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DF3F" w14:textId="77777777" w:rsidR="002304FD" w:rsidRDefault="002304FD" w:rsidP="00D5636C">
      <w:pPr>
        <w:jc w:val="center"/>
      </w:pPr>
      <w:r>
        <w:rPr>
          <w:noProof/>
        </w:rPr>
        <w:drawing>
          <wp:inline distT="0" distB="0" distL="0" distR="0" wp14:anchorId="40369188" wp14:editId="0879E92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84B4D64" w14:textId="77777777" w:rsidR="002304FD" w:rsidRDefault="002304FD" w:rsidP="00D5636C">
      <w:pPr>
        <w:jc w:val="center"/>
        <w:rPr>
          <w:rFonts w:ascii="Arial" w:hAnsi="Arial"/>
        </w:rPr>
      </w:pPr>
      <w:r>
        <w:rPr>
          <w:rFonts w:ascii="Arial" w:hAnsi="Arial"/>
        </w:rPr>
        <w:t>Australian Capital Territory</w:t>
      </w:r>
    </w:p>
    <w:p w14:paraId="1BE4BADD" w14:textId="3DDD6689" w:rsidR="002304FD" w:rsidRDefault="002304FD" w:rsidP="00427153">
      <w:pPr>
        <w:pStyle w:val="Billname1"/>
      </w:pPr>
      <w:r>
        <w:fldChar w:fldCharType="begin"/>
      </w:r>
      <w:r>
        <w:instrText xml:space="preserve"> REF Citation \*charformat </w:instrText>
      </w:r>
      <w:r>
        <w:fldChar w:fldCharType="separate"/>
      </w:r>
      <w:r w:rsidR="00FD410E">
        <w:t>Residential Tenancies Act 1997</w:t>
      </w:r>
      <w:r>
        <w:fldChar w:fldCharType="end"/>
      </w:r>
      <w:r>
        <w:t xml:space="preserve">    </w:t>
      </w:r>
    </w:p>
    <w:p w14:paraId="30E17957" w14:textId="103D0CA3" w:rsidR="002304FD" w:rsidRDefault="00B97AC8" w:rsidP="00427153">
      <w:pPr>
        <w:pStyle w:val="ActNo"/>
      </w:pPr>
      <w:bookmarkStart w:id="0" w:name="LawNo"/>
      <w:r>
        <w:t>A1997-84</w:t>
      </w:r>
      <w:bookmarkEnd w:id="0"/>
    </w:p>
    <w:p w14:paraId="54F8DC44" w14:textId="740988CD" w:rsidR="002304FD" w:rsidRDefault="002304FD" w:rsidP="00427153">
      <w:pPr>
        <w:pStyle w:val="RepubNo"/>
      </w:pPr>
      <w:r>
        <w:t xml:space="preserve">Republication No </w:t>
      </w:r>
      <w:bookmarkStart w:id="1" w:name="RepubNo"/>
      <w:r w:rsidR="00B97AC8">
        <w:t>83</w:t>
      </w:r>
      <w:bookmarkEnd w:id="1"/>
    </w:p>
    <w:p w14:paraId="6A26F87D" w14:textId="5170FCF1" w:rsidR="002304FD" w:rsidRDefault="002304FD" w:rsidP="00427153">
      <w:pPr>
        <w:pStyle w:val="EffectiveDate"/>
      </w:pPr>
      <w:r>
        <w:t xml:space="preserve">Effective:  </w:t>
      </w:r>
      <w:bookmarkStart w:id="2" w:name="EffectiveDate"/>
      <w:r w:rsidR="00B97AC8">
        <w:t>1 November 2025</w:t>
      </w:r>
      <w:bookmarkEnd w:id="2"/>
      <w:r w:rsidR="00B97AC8">
        <w:t xml:space="preserve"> – </w:t>
      </w:r>
      <w:bookmarkStart w:id="3" w:name="EndEffDate"/>
      <w:r w:rsidR="00B97AC8">
        <w:t>25 November 2025</w:t>
      </w:r>
      <w:bookmarkEnd w:id="3"/>
    </w:p>
    <w:p w14:paraId="7417C0CD" w14:textId="428CE8AF" w:rsidR="002304FD" w:rsidRDefault="002304FD" w:rsidP="00427153">
      <w:pPr>
        <w:pStyle w:val="CoverInForce"/>
      </w:pPr>
      <w:r>
        <w:t xml:space="preserve">Republication date: </w:t>
      </w:r>
      <w:bookmarkStart w:id="4" w:name="InForceDate"/>
      <w:r w:rsidR="00B97AC8">
        <w:t>1 November 2025</w:t>
      </w:r>
      <w:bookmarkEnd w:id="4"/>
    </w:p>
    <w:p w14:paraId="43EFB32E" w14:textId="7D259AD3" w:rsidR="002304FD" w:rsidRDefault="002304FD" w:rsidP="00A7179E">
      <w:pPr>
        <w:pStyle w:val="CoverInForce"/>
      </w:pPr>
      <w:r>
        <w:t xml:space="preserve">Last amendment made by </w:t>
      </w:r>
      <w:bookmarkStart w:id="5" w:name="LastAmdt"/>
      <w:r w:rsidRPr="002304FD">
        <w:rPr>
          <w:rStyle w:val="charCitHyperlinkAbbrev"/>
        </w:rPr>
        <w:fldChar w:fldCharType="begin"/>
      </w:r>
      <w:r w:rsidR="00B97AC8">
        <w:rPr>
          <w:rStyle w:val="charCitHyperlinkAbbrev"/>
        </w:rPr>
        <w:instrText>HYPERLINK "http://www.legislation.act.gov.au/a/2025-22/" \o "Justice and Community Safety Legislation Amendment Act 2025 (No 3)"</w:instrText>
      </w:r>
      <w:r w:rsidRPr="002304FD">
        <w:rPr>
          <w:rStyle w:val="charCitHyperlinkAbbrev"/>
        </w:rPr>
      </w:r>
      <w:r w:rsidRPr="002304FD">
        <w:rPr>
          <w:rStyle w:val="charCitHyperlinkAbbrev"/>
        </w:rPr>
        <w:fldChar w:fldCharType="separate"/>
      </w:r>
      <w:r w:rsidR="00B97AC8">
        <w:rPr>
          <w:rStyle w:val="charCitHyperlinkAbbrev"/>
        </w:rPr>
        <w:t>A2025</w:t>
      </w:r>
      <w:r w:rsidR="00B97AC8">
        <w:rPr>
          <w:rStyle w:val="charCitHyperlinkAbbrev"/>
        </w:rPr>
        <w:noBreakHyphen/>
        <w:t>22</w:t>
      </w:r>
      <w:r w:rsidRPr="002304FD">
        <w:rPr>
          <w:rStyle w:val="charCitHyperlinkAbbrev"/>
        </w:rPr>
        <w:fldChar w:fldCharType="end"/>
      </w:r>
      <w:bookmarkEnd w:id="5"/>
    </w:p>
    <w:p w14:paraId="5A140F65" w14:textId="77777777" w:rsidR="0023273C" w:rsidRDefault="0023273C" w:rsidP="00CE2912">
      <w:pPr>
        <w:spacing w:after="240"/>
        <w:rPr>
          <w:rFonts w:ascii="Arial" w:hAnsi="Arial"/>
        </w:rPr>
      </w:pPr>
    </w:p>
    <w:p w14:paraId="3827C310" w14:textId="77777777" w:rsidR="002304FD" w:rsidRPr="00101B4C" w:rsidRDefault="002304FD" w:rsidP="00CE2912">
      <w:pPr>
        <w:pStyle w:val="PageBreak"/>
      </w:pPr>
      <w:r w:rsidRPr="00101B4C">
        <w:br w:type="page"/>
      </w:r>
    </w:p>
    <w:p w14:paraId="687311EE" w14:textId="77777777" w:rsidR="002304FD" w:rsidRDefault="002304FD" w:rsidP="00427153">
      <w:pPr>
        <w:pStyle w:val="CoverHeading"/>
      </w:pPr>
      <w:r>
        <w:lastRenderedPageBreak/>
        <w:t>About this republication</w:t>
      </w:r>
    </w:p>
    <w:p w14:paraId="2183BE7D" w14:textId="77777777" w:rsidR="002304FD" w:rsidRDefault="002304FD" w:rsidP="00427153">
      <w:pPr>
        <w:pStyle w:val="CoverSubHdg"/>
      </w:pPr>
      <w:r>
        <w:t>The republished law</w:t>
      </w:r>
    </w:p>
    <w:p w14:paraId="562F91E2" w14:textId="6699FE07" w:rsidR="002304FD" w:rsidRDefault="002304FD" w:rsidP="00427153">
      <w:pPr>
        <w:pStyle w:val="CoverText"/>
      </w:pPr>
      <w:r>
        <w:t xml:space="preserve">This is a republication of the </w:t>
      </w:r>
      <w:r w:rsidRPr="00B97AC8">
        <w:rPr>
          <w:i/>
        </w:rPr>
        <w:fldChar w:fldCharType="begin"/>
      </w:r>
      <w:r w:rsidRPr="00B97AC8">
        <w:rPr>
          <w:i/>
        </w:rPr>
        <w:instrText xml:space="preserve"> REF citation *\charformat  \* MERGEFORMAT </w:instrText>
      </w:r>
      <w:r w:rsidRPr="00B97AC8">
        <w:rPr>
          <w:i/>
        </w:rPr>
        <w:fldChar w:fldCharType="separate"/>
      </w:r>
      <w:r w:rsidR="00FD410E" w:rsidRPr="00FD410E">
        <w:rPr>
          <w:i/>
        </w:rPr>
        <w:t>Residential Tenancies Act 1997</w:t>
      </w:r>
      <w:r w:rsidRPr="00B97AC8">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FD410E">
        <w:t>1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D410E">
        <w:t>1 November 2025</w:t>
      </w:r>
      <w:r>
        <w:fldChar w:fldCharType="end"/>
      </w:r>
      <w:r>
        <w:t xml:space="preserve">.  </w:t>
      </w:r>
    </w:p>
    <w:p w14:paraId="79FC6816" w14:textId="77777777" w:rsidR="002304FD" w:rsidRDefault="002304FD" w:rsidP="00427153">
      <w:pPr>
        <w:pStyle w:val="CoverText"/>
      </w:pPr>
      <w:r>
        <w:t xml:space="preserve">The legislation history and amendment history of the republished law are set out in endnotes 3 and 4. </w:t>
      </w:r>
    </w:p>
    <w:p w14:paraId="6331FDCA" w14:textId="77777777" w:rsidR="002304FD" w:rsidRDefault="002304FD" w:rsidP="00427153">
      <w:pPr>
        <w:pStyle w:val="CoverSubHdg"/>
      </w:pPr>
      <w:r>
        <w:t>Kinds of republications</w:t>
      </w:r>
    </w:p>
    <w:p w14:paraId="0FE21A82" w14:textId="35617CF5" w:rsidR="002304FD" w:rsidRDefault="002304FD"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01FA4D2" w14:textId="3A941F72" w:rsidR="002304FD" w:rsidRDefault="002304FD"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90303F4" w14:textId="77777777" w:rsidR="002304FD" w:rsidRDefault="002304FD" w:rsidP="0011632B">
      <w:pPr>
        <w:pStyle w:val="CoverTextBullet"/>
        <w:ind w:left="357" w:hanging="357"/>
      </w:pPr>
      <w:r>
        <w:t>unauthorised republications.</w:t>
      </w:r>
    </w:p>
    <w:p w14:paraId="53BB5E43" w14:textId="77777777" w:rsidR="002304FD" w:rsidRDefault="002304FD" w:rsidP="00427153">
      <w:pPr>
        <w:pStyle w:val="CoverText"/>
      </w:pPr>
      <w:r>
        <w:t>The status of this republication appears on the bottom of each page.</w:t>
      </w:r>
    </w:p>
    <w:p w14:paraId="561C1A23" w14:textId="77777777" w:rsidR="002304FD" w:rsidRDefault="002304FD" w:rsidP="00427153">
      <w:pPr>
        <w:pStyle w:val="CoverSubHdg"/>
      </w:pPr>
      <w:r>
        <w:t>Editorial changes</w:t>
      </w:r>
    </w:p>
    <w:p w14:paraId="0F239CD7" w14:textId="60F1BFB7" w:rsidR="002304FD" w:rsidRDefault="002304FD"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4449BB3" w14:textId="1408B99B" w:rsidR="002304FD" w:rsidRDefault="002304FD" w:rsidP="00427153">
      <w:pPr>
        <w:pStyle w:val="CoverText"/>
      </w:pPr>
      <w:r>
        <w:t>This republicatio</w:t>
      </w:r>
      <w:r w:rsidRPr="00495C60">
        <w:t>n</w:t>
      </w:r>
      <w:r w:rsidR="00674761">
        <w:t xml:space="preserve"> does not</w:t>
      </w:r>
      <w:r w:rsidR="009A2050" w:rsidRPr="00495C60">
        <w:t xml:space="preserve"> </w:t>
      </w:r>
      <w:r w:rsidRPr="00495C60">
        <w:t>include amendments</w:t>
      </w:r>
      <w:r>
        <w:t xml:space="preserve"> made under part 11.3 (see endnote 1).</w:t>
      </w:r>
    </w:p>
    <w:p w14:paraId="65E451D9" w14:textId="77777777" w:rsidR="002304FD" w:rsidRDefault="002304FD" w:rsidP="00427153">
      <w:pPr>
        <w:pStyle w:val="CoverSubHdg"/>
      </w:pPr>
      <w:r>
        <w:t>Uncommenced provisions and amendments</w:t>
      </w:r>
    </w:p>
    <w:p w14:paraId="0324D4AB" w14:textId="10518E07" w:rsidR="002304FD" w:rsidRDefault="002304F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6FF47A3" w14:textId="77777777" w:rsidR="002304FD" w:rsidRDefault="002304FD" w:rsidP="00427153">
      <w:pPr>
        <w:pStyle w:val="CoverSubHdg"/>
      </w:pPr>
      <w:r>
        <w:t>Modifications</w:t>
      </w:r>
    </w:p>
    <w:p w14:paraId="7A6C15CD" w14:textId="71F4C947" w:rsidR="002304FD" w:rsidRDefault="002304F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F8D454C" w14:textId="77777777" w:rsidR="002304FD" w:rsidRDefault="002304FD" w:rsidP="00427153">
      <w:pPr>
        <w:pStyle w:val="CoverSubHdg"/>
      </w:pPr>
      <w:r>
        <w:t>Penalties</w:t>
      </w:r>
    </w:p>
    <w:p w14:paraId="09A836C6" w14:textId="1C9ADB82" w:rsidR="002304FD" w:rsidRPr="003765DF" w:rsidRDefault="002304FD"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54A0C52" w14:textId="77777777" w:rsidR="002304FD" w:rsidRDefault="002304FD" w:rsidP="00427153">
      <w:pPr>
        <w:pStyle w:val="00SigningPage"/>
        <w:sectPr w:rsidR="002304FD" w:rsidSect="002304F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4C756B7" w14:textId="77777777" w:rsidR="002304FD" w:rsidRDefault="002304FD" w:rsidP="00744E64">
      <w:pPr>
        <w:jc w:val="center"/>
      </w:pPr>
      <w:r>
        <w:rPr>
          <w:noProof/>
        </w:rPr>
        <w:lastRenderedPageBreak/>
        <w:drawing>
          <wp:inline distT="0" distB="0" distL="0" distR="0" wp14:anchorId="47F20902" wp14:editId="2B506007">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E569BC5" w14:textId="77777777" w:rsidR="002304FD" w:rsidRDefault="002304FD" w:rsidP="00744E64">
      <w:pPr>
        <w:jc w:val="center"/>
        <w:rPr>
          <w:rFonts w:ascii="Arial" w:hAnsi="Arial"/>
        </w:rPr>
      </w:pPr>
      <w:r>
        <w:rPr>
          <w:rFonts w:ascii="Arial" w:hAnsi="Arial"/>
        </w:rPr>
        <w:t>Australian Capital Territory</w:t>
      </w:r>
    </w:p>
    <w:p w14:paraId="5BA2C6FB" w14:textId="02B49620" w:rsidR="002304FD" w:rsidRDefault="002304FD" w:rsidP="00427153">
      <w:pPr>
        <w:pStyle w:val="Billname"/>
      </w:pPr>
      <w:r>
        <w:fldChar w:fldCharType="begin"/>
      </w:r>
      <w:r>
        <w:instrText xml:space="preserve"> REF Citation \*charformat  \* MERGEFORMAT </w:instrText>
      </w:r>
      <w:r>
        <w:fldChar w:fldCharType="separate"/>
      </w:r>
      <w:r w:rsidR="00FD410E">
        <w:t>Residential Tenancies Act 1997</w:t>
      </w:r>
      <w:r>
        <w:fldChar w:fldCharType="end"/>
      </w:r>
    </w:p>
    <w:p w14:paraId="0EB8731D" w14:textId="77777777" w:rsidR="002304FD" w:rsidRDefault="002304FD" w:rsidP="00427153">
      <w:pPr>
        <w:pStyle w:val="ActNo"/>
      </w:pPr>
    </w:p>
    <w:p w14:paraId="5524D08A" w14:textId="77777777" w:rsidR="002304FD" w:rsidRDefault="002304FD" w:rsidP="00427153">
      <w:pPr>
        <w:pStyle w:val="Placeholder"/>
      </w:pPr>
      <w:r>
        <w:rPr>
          <w:rStyle w:val="charContents"/>
          <w:sz w:val="16"/>
        </w:rPr>
        <w:t xml:space="preserve">  </w:t>
      </w:r>
      <w:r>
        <w:rPr>
          <w:rStyle w:val="charPage"/>
        </w:rPr>
        <w:t xml:space="preserve">  </w:t>
      </w:r>
    </w:p>
    <w:p w14:paraId="00611009" w14:textId="77777777" w:rsidR="002304FD" w:rsidRDefault="002304FD" w:rsidP="00427153">
      <w:pPr>
        <w:pStyle w:val="N-TOCheading"/>
      </w:pPr>
      <w:r>
        <w:rPr>
          <w:rStyle w:val="charContents"/>
        </w:rPr>
        <w:t>Contents</w:t>
      </w:r>
    </w:p>
    <w:p w14:paraId="26B0CAD7" w14:textId="77777777" w:rsidR="002304FD" w:rsidRDefault="002304FD" w:rsidP="00427153">
      <w:pPr>
        <w:pStyle w:val="N-9pt"/>
      </w:pPr>
      <w:r>
        <w:tab/>
      </w:r>
      <w:r>
        <w:rPr>
          <w:rStyle w:val="charPage"/>
        </w:rPr>
        <w:t>Page</w:t>
      </w:r>
    </w:p>
    <w:p w14:paraId="5CB33F01" w14:textId="68518326" w:rsidR="00DD7849" w:rsidRDefault="00DD784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450375" w:history="1">
        <w:r w:rsidRPr="004F488D">
          <w:t>Part 1</w:t>
        </w:r>
        <w:r>
          <w:rPr>
            <w:rFonts w:asciiTheme="minorHAnsi" w:eastAsiaTheme="minorEastAsia" w:hAnsiTheme="minorHAnsi" w:cstheme="minorBidi"/>
            <w:b w:val="0"/>
            <w:kern w:val="2"/>
            <w:szCs w:val="24"/>
            <w:lang w:eastAsia="en-AU"/>
            <w14:ligatures w14:val="standardContextual"/>
          </w:rPr>
          <w:tab/>
        </w:r>
        <w:r w:rsidRPr="004F488D">
          <w:t>Preliminary</w:t>
        </w:r>
        <w:r w:rsidRPr="00DD7849">
          <w:rPr>
            <w:vanish/>
          </w:rPr>
          <w:tab/>
        </w:r>
        <w:r w:rsidRPr="00DD7849">
          <w:rPr>
            <w:vanish/>
          </w:rPr>
          <w:fldChar w:fldCharType="begin"/>
        </w:r>
        <w:r w:rsidRPr="00DD7849">
          <w:rPr>
            <w:vanish/>
          </w:rPr>
          <w:instrText xml:space="preserve"> PAGEREF _Toc212450375 \h </w:instrText>
        </w:r>
        <w:r w:rsidRPr="00DD7849">
          <w:rPr>
            <w:vanish/>
          </w:rPr>
        </w:r>
        <w:r w:rsidRPr="00DD7849">
          <w:rPr>
            <w:vanish/>
          </w:rPr>
          <w:fldChar w:fldCharType="separate"/>
        </w:r>
        <w:r w:rsidR="00FD410E">
          <w:rPr>
            <w:vanish/>
          </w:rPr>
          <w:t>2</w:t>
        </w:r>
        <w:r w:rsidRPr="00DD7849">
          <w:rPr>
            <w:vanish/>
          </w:rPr>
          <w:fldChar w:fldCharType="end"/>
        </w:r>
      </w:hyperlink>
    </w:p>
    <w:p w14:paraId="6384F1F6" w14:textId="074022D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76" w:history="1">
        <w:r w:rsidRPr="004F488D">
          <w:t>1</w:t>
        </w:r>
        <w:r>
          <w:rPr>
            <w:rFonts w:asciiTheme="minorHAnsi" w:eastAsiaTheme="minorEastAsia" w:hAnsiTheme="minorHAnsi" w:cstheme="minorBidi"/>
            <w:kern w:val="2"/>
            <w:sz w:val="24"/>
            <w:szCs w:val="24"/>
            <w:lang w:eastAsia="en-AU"/>
            <w14:ligatures w14:val="standardContextual"/>
          </w:rPr>
          <w:tab/>
        </w:r>
        <w:r w:rsidRPr="004F488D">
          <w:t>Name of Act</w:t>
        </w:r>
        <w:r>
          <w:tab/>
        </w:r>
        <w:r>
          <w:fldChar w:fldCharType="begin"/>
        </w:r>
        <w:r>
          <w:instrText xml:space="preserve"> PAGEREF _Toc212450376 \h </w:instrText>
        </w:r>
        <w:r>
          <w:fldChar w:fldCharType="separate"/>
        </w:r>
        <w:r w:rsidR="00FD410E">
          <w:t>2</w:t>
        </w:r>
        <w:r>
          <w:fldChar w:fldCharType="end"/>
        </w:r>
      </w:hyperlink>
    </w:p>
    <w:p w14:paraId="7E435A15" w14:textId="7D13175D"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77" w:history="1">
        <w:r w:rsidRPr="004F488D">
          <w:t>2</w:t>
        </w:r>
        <w:r>
          <w:rPr>
            <w:rFonts w:asciiTheme="minorHAnsi" w:eastAsiaTheme="minorEastAsia" w:hAnsiTheme="minorHAnsi" w:cstheme="minorBidi"/>
            <w:kern w:val="2"/>
            <w:sz w:val="24"/>
            <w:szCs w:val="24"/>
            <w:lang w:eastAsia="en-AU"/>
            <w14:ligatures w14:val="standardContextual"/>
          </w:rPr>
          <w:tab/>
        </w:r>
        <w:r w:rsidRPr="004F488D">
          <w:t>Dictionary</w:t>
        </w:r>
        <w:r>
          <w:tab/>
        </w:r>
        <w:r>
          <w:fldChar w:fldCharType="begin"/>
        </w:r>
        <w:r>
          <w:instrText xml:space="preserve"> PAGEREF _Toc212450377 \h </w:instrText>
        </w:r>
        <w:r>
          <w:fldChar w:fldCharType="separate"/>
        </w:r>
        <w:r w:rsidR="00FD410E">
          <w:t>2</w:t>
        </w:r>
        <w:r>
          <w:fldChar w:fldCharType="end"/>
        </w:r>
      </w:hyperlink>
    </w:p>
    <w:p w14:paraId="78E3D129" w14:textId="6814819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78" w:history="1">
        <w:r w:rsidRPr="004F488D">
          <w:t>3</w:t>
        </w:r>
        <w:r>
          <w:rPr>
            <w:rFonts w:asciiTheme="minorHAnsi" w:eastAsiaTheme="minorEastAsia" w:hAnsiTheme="minorHAnsi" w:cstheme="minorBidi"/>
            <w:kern w:val="2"/>
            <w:sz w:val="24"/>
            <w:szCs w:val="24"/>
            <w:lang w:eastAsia="en-AU"/>
            <w14:ligatures w14:val="standardContextual"/>
          </w:rPr>
          <w:tab/>
        </w:r>
        <w:r w:rsidRPr="004F488D">
          <w:t>Notes</w:t>
        </w:r>
        <w:r>
          <w:tab/>
        </w:r>
        <w:r>
          <w:fldChar w:fldCharType="begin"/>
        </w:r>
        <w:r>
          <w:instrText xml:space="preserve"> PAGEREF _Toc212450378 \h </w:instrText>
        </w:r>
        <w:r>
          <w:fldChar w:fldCharType="separate"/>
        </w:r>
        <w:r w:rsidR="00FD410E">
          <w:t>2</w:t>
        </w:r>
        <w:r>
          <w:fldChar w:fldCharType="end"/>
        </w:r>
      </w:hyperlink>
    </w:p>
    <w:p w14:paraId="56DC03B6" w14:textId="5751A44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79" w:history="1">
        <w:r w:rsidRPr="004F488D">
          <w:t>3A</w:t>
        </w:r>
        <w:r>
          <w:rPr>
            <w:rFonts w:asciiTheme="minorHAnsi" w:eastAsiaTheme="minorEastAsia" w:hAnsiTheme="minorHAnsi" w:cstheme="minorBidi"/>
            <w:kern w:val="2"/>
            <w:sz w:val="24"/>
            <w:szCs w:val="24"/>
            <w:lang w:eastAsia="en-AU"/>
            <w14:ligatures w14:val="standardContextual"/>
          </w:rPr>
          <w:tab/>
        </w:r>
        <w:r w:rsidRPr="004F488D">
          <w:t>Offences against Act—application of Criminal Code etc</w:t>
        </w:r>
        <w:r>
          <w:tab/>
        </w:r>
        <w:r>
          <w:fldChar w:fldCharType="begin"/>
        </w:r>
        <w:r>
          <w:instrText xml:space="preserve"> PAGEREF _Toc212450379 \h </w:instrText>
        </w:r>
        <w:r>
          <w:fldChar w:fldCharType="separate"/>
        </w:r>
        <w:r w:rsidR="00FD410E">
          <w:t>3</w:t>
        </w:r>
        <w:r>
          <w:fldChar w:fldCharType="end"/>
        </w:r>
      </w:hyperlink>
    </w:p>
    <w:p w14:paraId="518733A9" w14:textId="00ADF30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80" w:history="1">
        <w:r w:rsidRPr="004F488D">
          <w:t>4</w:t>
        </w:r>
        <w:r>
          <w:rPr>
            <w:rFonts w:asciiTheme="minorHAnsi" w:eastAsiaTheme="minorEastAsia" w:hAnsiTheme="minorHAnsi" w:cstheme="minorBidi"/>
            <w:kern w:val="2"/>
            <w:sz w:val="24"/>
            <w:szCs w:val="24"/>
            <w:lang w:eastAsia="en-AU"/>
            <w14:ligatures w14:val="standardContextual"/>
          </w:rPr>
          <w:tab/>
        </w:r>
        <w:r w:rsidRPr="004F488D">
          <w:t>Application of Act</w:t>
        </w:r>
        <w:r>
          <w:tab/>
        </w:r>
        <w:r>
          <w:fldChar w:fldCharType="begin"/>
        </w:r>
        <w:r>
          <w:instrText xml:space="preserve"> PAGEREF _Toc212450380 \h </w:instrText>
        </w:r>
        <w:r>
          <w:fldChar w:fldCharType="separate"/>
        </w:r>
        <w:r w:rsidR="00FD410E">
          <w:t>3</w:t>
        </w:r>
        <w:r>
          <w:fldChar w:fldCharType="end"/>
        </w:r>
      </w:hyperlink>
    </w:p>
    <w:p w14:paraId="4AD5AC5E" w14:textId="1684C6C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81" w:history="1">
        <w:r w:rsidRPr="004F488D">
          <w:t>4A</w:t>
        </w:r>
        <w:r>
          <w:rPr>
            <w:rFonts w:asciiTheme="minorHAnsi" w:eastAsiaTheme="minorEastAsia" w:hAnsiTheme="minorHAnsi" w:cstheme="minorBidi"/>
            <w:kern w:val="2"/>
            <w:sz w:val="24"/>
            <w:szCs w:val="24"/>
            <w:lang w:eastAsia="en-AU"/>
            <w14:ligatures w14:val="standardContextual"/>
          </w:rPr>
          <w:tab/>
        </w:r>
        <w:r w:rsidRPr="004F488D">
          <w:t>Objects of Act</w:t>
        </w:r>
        <w:r>
          <w:tab/>
        </w:r>
        <w:r>
          <w:fldChar w:fldCharType="begin"/>
        </w:r>
        <w:r>
          <w:instrText xml:space="preserve"> PAGEREF _Toc212450381 \h </w:instrText>
        </w:r>
        <w:r>
          <w:fldChar w:fldCharType="separate"/>
        </w:r>
        <w:r w:rsidR="00FD410E">
          <w:t>3</w:t>
        </w:r>
        <w:r>
          <w:fldChar w:fldCharType="end"/>
        </w:r>
      </w:hyperlink>
    </w:p>
    <w:p w14:paraId="0242610D" w14:textId="118DE688" w:rsidR="00DD7849" w:rsidRDefault="00DD7849">
      <w:pPr>
        <w:pStyle w:val="TOC2"/>
        <w:rPr>
          <w:rFonts w:asciiTheme="minorHAnsi" w:eastAsiaTheme="minorEastAsia" w:hAnsiTheme="minorHAnsi" w:cstheme="minorBidi"/>
          <w:b w:val="0"/>
          <w:kern w:val="2"/>
          <w:szCs w:val="24"/>
          <w:lang w:eastAsia="en-AU"/>
          <w14:ligatures w14:val="standardContextual"/>
        </w:rPr>
      </w:pPr>
      <w:hyperlink w:anchor="_Toc212450382" w:history="1">
        <w:r w:rsidRPr="004F488D">
          <w:t>Part 1A</w:t>
        </w:r>
        <w:r>
          <w:rPr>
            <w:rFonts w:asciiTheme="minorHAnsi" w:eastAsiaTheme="minorEastAsia" w:hAnsiTheme="minorHAnsi" w:cstheme="minorBidi"/>
            <w:b w:val="0"/>
            <w:kern w:val="2"/>
            <w:szCs w:val="24"/>
            <w:lang w:eastAsia="en-AU"/>
            <w14:ligatures w14:val="standardContextual"/>
          </w:rPr>
          <w:tab/>
        </w:r>
        <w:r w:rsidRPr="004F488D">
          <w:t>Meaning of residential tenancy agreement</w:t>
        </w:r>
        <w:r w:rsidRPr="00DD7849">
          <w:rPr>
            <w:vanish/>
          </w:rPr>
          <w:tab/>
        </w:r>
        <w:r w:rsidRPr="00DD7849">
          <w:rPr>
            <w:vanish/>
          </w:rPr>
          <w:fldChar w:fldCharType="begin"/>
        </w:r>
        <w:r w:rsidRPr="00DD7849">
          <w:rPr>
            <w:vanish/>
          </w:rPr>
          <w:instrText xml:space="preserve"> PAGEREF _Toc212450382 \h </w:instrText>
        </w:r>
        <w:r w:rsidRPr="00DD7849">
          <w:rPr>
            <w:vanish/>
          </w:rPr>
        </w:r>
        <w:r w:rsidRPr="00DD7849">
          <w:rPr>
            <w:vanish/>
          </w:rPr>
          <w:fldChar w:fldCharType="separate"/>
        </w:r>
        <w:r w:rsidR="00FD410E">
          <w:rPr>
            <w:vanish/>
          </w:rPr>
          <w:t>5</w:t>
        </w:r>
        <w:r w:rsidRPr="00DD7849">
          <w:rPr>
            <w:vanish/>
          </w:rPr>
          <w:fldChar w:fldCharType="end"/>
        </w:r>
      </w:hyperlink>
    </w:p>
    <w:p w14:paraId="4791ED77" w14:textId="05933C12"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83" w:history="1">
        <w:r w:rsidRPr="004F488D">
          <w:t>5</w:t>
        </w:r>
        <w:r>
          <w:rPr>
            <w:rFonts w:asciiTheme="minorHAnsi" w:eastAsiaTheme="minorEastAsia" w:hAnsiTheme="minorHAnsi" w:cstheme="minorBidi"/>
            <w:kern w:val="2"/>
            <w:sz w:val="24"/>
            <w:szCs w:val="24"/>
            <w:lang w:eastAsia="en-AU"/>
            <w14:ligatures w14:val="standardContextual"/>
          </w:rPr>
          <w:tab/>
        </w:r>
        <w:r w:rsidRPr="004F488D">
          <w:t xml:space="preserve">Who is a </w:t>
        </w:r>
        <w:r w:rsidRPr="004F488D">
          <w:rPr>
            <w:i/>
          </w:rPr>
          <w:t>lessor</w:t>
        </w:r>
        <w:r w:rsidRPr="004F488D">
          <w:t>?</w:t>
        </w:r>
        <w:r>
          <w:tab/>
        </w:r>
        <w:r>
          <w:fldChar w:fldCharType="begin"/>
        </w:r>
        <w:r>
          <w:instrText xml:space="preserve"> PAGEREF _Toc212450383 \h </w:instrText>
        </w:r>
        <w:r>
          <w:fldChar w:fldCharType="separate"/>
        </w:r>
        <w:r w:rsidR="00FD410E">
          <w:t>5</w:t>
        </w:r>
        <w:r>
          <w:fldChar w:fldCharType="end"/>
        </w:r>
      </w:hyperlink>
    </w:p>
    <w:p w14:paraId="444FBB7C" w14:textId="0E652F8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84" w:history="1">
        <w:r w:rsidRPr="004F488D">
          <w:t>6</w:t>
        </w:r>
        <w:r>
          <w:rPr>
            <w:rFonts w:asciiTheme="minorHAnsi" w:eastAsiaTheme="minorEastAsia" w:hAnsiTheme="minorHAnsi" w:cstheme="minorBidi"/>
            <w:kern w:val="2"/>
            <w:sz w:val="24"/>
            <w:szCs w:val="24"/>
            <w:lang w:eastAsia="en-AU"/>
            <w14:ligatures w14:val="standardContextual"/>
          </w:rPr>
          <w:tab/>
        </w:r>
        <w:r w:rsidRPr="004F488D">
          <w:t xml:space="preserve">Who is a </w:t>
        </w:r>
        <w:r w:rsidRPr="004F488D">
          <w:rPr>
            <w:i/>
          </w:rPr>
          <w:t>tenant</w:t>
        </w:r>
        <w:r w:rsidRPr="004F488D">
          <w:t>?</w:t>
        </w:r>
        <w:r>
          <w:tab/>
        </w:r>
        <w:r>
          <w:fldChar w:fldCharType="begin"/>
        </w:r>
        <w:r>
          <w:instrText xml:space="preserve"> PAGEREF _Toc212450384 \h </w:instrText>
        </w:r>
        <w:r>
          <w:fldChar w:fldCharType="separate"/>
        </w:r>
        <w:r w:rsidR="00FD410E">
          <w:t>5</w:t>
        </w:r>
        <w:r>
          <w:fldChar w:fldCharType="end"/>
        </w:r>
      </w:hyperlink>
    </w:p>
    <w:p w14:paraId="41D858F1" w14:textId="54072C0E"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85" w:history="1">
        <w:r w:rsidRPr="004F488D">
          <w:t>6AA</w:t>
        </w:r>
        <w:r>
          <w:rPr>
            <w:rFonts w:asciiTheme="minorHAnsi" w:eastAsiaTheme="minorEastAsia" w:hAnsiTheme="minorHAnsi" w:cstheme="minorBidi"/>
            <w:kern w:val="2"/>
            <w:sz w:val="24"/>
            <w:szCs w:val="24"/>
            <w:lang w:eastAsia="en-AU"/>
            <w14:ligatures w14:val="standardContextual"/>
          </w:rPr>
          <w:tab/>
        </w:r>
        <w:r w:rsidRPr="004F488D">
          <w:t xml:space="preserve">Who is a </w:t>
        </w:r>
        <w:r w:rsidRPr="004F488D">
          <w:rPr>
            <w:i/>
          </w:rPr>
          <w:t>co-tenant</w:t>
        </w:r>
        <w:r w:rsidRPr="004F488D">
          <w:t>?</w:t>
        </w:r>
        <w:r>
          <w:tab/>
        </w:r>
        <w:r>
          <w:fldChar w:fldCharType="begin"/>
        </w:r>
        <w:r>
          <w:instrText xml:space="preserve"> PAGEREF _Toc212450385 \h </w:instrText>
        </w:r>
        <w:r>
          <w:fldChar w:fldCharType="separate"/>
        </w:r>
        <w:r w:rsidR="00FD410E">
          <w:t>5</w:t>
        </w:r>
        <w:r>
          <w:fldChar w:fldCharType="end"/>
        </w:r>
      </w:hyperlink>
    </w:p>
    <w:p w14:paraId="23D8E7AD" w14:textId="417C823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86" w:history="1">
        <w:r w:rsidRPr="004F488D">
          <w:t>6A</w:t>
        </w:r>
        <w:r>
          <w:rPr>
            <w:rFonts w:asciiTheme="minorHAnsi" w:eastAsiaTheme="minorEastAsia" w:hAnsiTheme="minorHAnsi" w:cstheme="minorBidi"/>
            <w:kern w:val="2"/>
            <w:sz w:val="24"/>
            <w:szCs w:val="24"/>
            <w:lang w:eastAsia="en-AU"/>
            <w14:ligatures w14:val="standardContextual"/>
          </w:rPr>
          <w:tab/>
        </w:r>
        <w:r w:rsidRPr="004F488D">
          <w:t xml:space="preserve">What is a </w:t>
        </w:r>
        <w:r w:rsidRPr="004F488D">
          <w:rPr>
            <w:i/>
          </w:rPr>
          <w:t>residential tenancy agreement</w:t>
        </w:r>
        <w:r w:rsidRPr="004F488D">
          <w:t>?</w:t>
        </w:r>
        <w:r>
          <w:tab/>
        </w:r>
        <w:r>
          <w:fldChar w:fldCharType="begin"/>
        </w:r>
        <w:r>
          <w:instrText xml:space="preserve"> PAGEREF _Toc212450386 \h </w:instrText>
        </w:r>
        <w:r>
          <w:fldChar w:fldCharType="separate"/>
        </w:r>
        <w:r w:rsidR="00FD410E">
          <w:t>5</w:t>
        </w:r>
        <w:r>
          <w:fldChar w:fldCharType="end"/>
        </w:r>
      </w:hyperlink>
    </w:p>
    <w:p w14:paraId="533C8E52" w14:textId="51363D3C"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87" w:history="1">
        <w:r w:rsidRPr="004F488D">
          <w:t>6B</w:t>
        </w:r>
        <w:r>
          <w:rPr>
            <w:rFonts w:asciiTheme="minorHAnsi" w:eastAsiaTheme="minorEastAsia" w:hAnsiTheme="minorHAnsi" w:cstheme="minorBidi"/>
            <w:kern w:val="2"/>
            <w:sz w:val="24"/>
            <w:szCs w:val="24"/>
            <w:lang w:eastAsia="en-AU"/>
            <w14:ligatures w14:val="standardContextual"/>
          </w:rPr>
          <w:tab/>
        </w:r>
        <w:r w:rsidRPr="004F488D">
          <w:t>Residential tenancy agreement if agreement written and says it is residential tenancy agreement</w:t>
        </w:r>
        <w:r>
          <w:tab/>
        </w:r>
        <w:r>
          <w:fldChar w:fldCharType="begin"/>
        </w:r>
        <w:r>
          <w:instrText xml:space="preserve"> PAGEREF _Toc212450387 \h </w:instrText>
        </w:r>
        <w:r>
          <w:fldChar w:fldCharType="separate"/>
        </w:r>
        <w:r w:rsidR="00FD410E">
          <w:t>6</w:t>
        </w:r>
        <w:r>
          <w:fldChar w:fldCharType="end"/>
        </w:r>
      </w:hyperlink>
    </w:p>
    <w:p w14:paraId="552CBBA6" w14:textId="00B1897F"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88" w:history="1">
        <w:r w:rsidRPr="004F488D">
          <w:t>6C</w:t>
        </w:r>
        <w:r>
          <w:rPr>
            <w:rFonts w:asciiTheme="minorHAnsi" w:eastAsiaTheme="minorEastAsia" w:hAnsiTheme="minorHAnsi" w:cstheme="minorBidi"/>
            <w:kern w:val="2"/>
            <w:sz w:val="24"/>
            <w:szCs w:val="24"/>
            <w:lang w:eastAsia="en-AU"/>
            <w14:ligatures w14:val="standardContextual"/>
          </w:rPr>
          <w:tab/>
        </w:r>
        <w:r w:rsidRPr="004F488D">
          <w:t>Residential tenancy agreement if agreement part of employment</w:t>
        </w:r>
        <w:r>
          <w:tab/>
        </w:r>
        <w:r>
          <w:fldChar w:fldCharType="begin"/>
        </w:r>
        <w:r>
          <w:instrText xml:space="preserve"> PAGEREF _Toc212450388 \h </w:instrText>
        </w:r>
        <w:r>
          <w:fldChar w:fldCharType="separate"/>
        </w:r>
        <w:r w:rsidR="00FD410E">
          <w:t>6</w:t>
        </w:r>
        <w:r>
          <w:fldChar w:fldCharType="end"/>
        </w:r>
      </w:hyperlink>
    </w:p>
    <w:p w14:paraId="3027C3AB" w14:textId="7ECBE628" w:rsidR="00DD7849" w:rsidRDefault="00DD784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50389" w:history="1">
        <w:r w:rsidRPr="004F488D">
          <w:t>6D</w:t>
        </w:r>
        <w:r>
          <w:rPr>
            <w:rFonts w:asciiTheme="minorHAnsi" w:eastAsiaTheme="minorEastAsia" w:hAnsiTheme="minorHAnsi" w:cstheme="minorBidi"/>
            <w:kern w:val="2"/>
            <w:sz w:val="24"/>
            <w:szCs w:val="24"/>
            <w:lang w:eastAsia="en-AU"/>
            <w14:ligatures w14:val="standardContextual"/>
          </w:rPr>
          <w:tab/>
        </w:r>
        <w:r w:rsidRPr="004F488D">
          <w:t>Certain kinds of agreements not residential tenancy agreements</w:t>
        </w:r>
        <w:r>
          <w:tab/>
        </w:r>
        <w:r>
          <w:fldChar w:fldCharType="begin"/>
        </w:r>
        <w:r>
          <w:instrText xml:space="preserve"> PAGEREF _Toc212450389 \h </w:instrText>
        </w:r>
        <w:r>
          <w:fldChar w:fldCharType="separate"/>
        </w:r>
        <w:r w:rsidR="00FD410E">
          <w:t>7</w:t>
        </w:r>
        <w:r>
          <w:fldChar w:fldCharType="end"/>
        </w:r>
      </w:hyperlink>
    </w:p>
    <w:p w14:paraId="008A5456" w14:textId="708C9DF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90" w:history="1">
        <w:r w:rsidRPr="004F488D">
          <w:t>6E</w:t>
        </w:r>
        <w:r>
          <w:rPr>
            <w:rFonts w:asciiTheme="minorHAnsi" w:eastAsiaTheme="minorEastAsia" w:hAnsiTheme="minorHAnsi" w:cstheme="minorBidi"/>
            <w:kern w:val="2"/>
            <w:sz w:val="24"/>
            <w:szCs w:val="24"/>
            <w:lang w:eastAsia="en-AU"/>
            <w14:ligatures w14:val="standardContextual"/>
          </w:rPr>
          <w:tab/>
        </w:r>
        <w:r w:rsidRPr="004F488D">
          <w:t>Certain people given right of occupation not tenants</w:t>
        </w:r>
        <w:r>
          <w:tab/>
        </w:r>
        <w:r>
          <w:fldChar w:fldCharType="begin"/>
        </w:r>
        <w:r>
          <w:instrText xml:space="preserve"> PAGEREF _Toc212450390 \h </w:instrText>
        </w:r>
        <w:r>
          <w:fldChar w:fldCharType="separate"/>
        </w:r>
        <w:r w:rsidR="00FD410E">
          <w:t>7</w:t>
        </w:r>
        <w:r>
          <w:fldChar w:fldCharType="end"/>
        </w:r>
      </w:hyperlink>
    </w:p>
    <w:p w14:paraId="55D21938" w14:textId="1280C6D6"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91" w:history="1">
        <w:r w:rsidRPr="004F488D">
          <w:t>7</w:t>
        </w:r>
        <w:r>
          <w:rPr>
            <w:rFonts w:asciiTheme="minorHAnsi" w:eastAsiaTheme="minorEastAsia" w:hAnsiTheme="minorHAnsi" w:cstheme="minorBidi"/>
            <w:kern w:val="2"/>
            <w:sz w:val="24"/>
            <w:szCs w:val="24"/>
            <w:lang w:eastAsia="en-AU"/>
            <w14:ligatures w14:val="standardContextual"/>
          </w:rPr>
          <w:tab/>
        </w:r>
        <w:r w:rsidRPr="004F488D">
          <w:t>When does residential tenancy agreement start?</w:t>
        </w:r>
        <w:r>
          <w:tab/>
        </w:r>
        <w:r>
          <w:fldChar w:fldCharType="begin"/>
        </w:r>
        <w:r>
          <w:instrText xml:space="preserve"> PAGEREF _Toc212450391 \h </w:instrText>
        </w:r>
        <w:r>
          <w:fldChar w:fldCharType="separate"/>
        </w:r>
        <w:r w:rsidR="00FD410E">
          <w:t>8</w:t>
        </w:r>
        <w:r>
          <w:fldChar w:fldCharType="end"/>
        </w:r>
      </w:hyperlink>
    </w:p>
    <w:p w14:paraId="781E591A" w14:textId="73C352CC" w:rsidR="00DD7849" w:rsidRDefault="00DD7849">
      <w:pPr>
        <w:pStyle w:val="TOC2"/>
        <w:rPr>
          <w:rFonts w:asciiTheme="minorHAnsi" w:eastAsiaTheme="minorEastAsia" w:hAnsiTheme="minorHAnsi" w:cstheme="minorBidi"/>
          <w:b w:val="0"/>
          <w:kern w:val="2"/>
          <w:szCs w:val="24"/>
          <w:lang w:eastAsia="en-AU"/>
          <w14:ligatures w14:val="standardContextual"/>
        </w:rPr>
      </w:pPr>
      <w:hyperlink w:anchor="_Toc212450392" w:history="1">
        <w:r w:rsidRPr="004F488D">
          <w:t>Part 2</w:t>
        </w:r>
        <w:r>
          <w:rPr>
            <w:rFonts w:asciiTheme="minorHAnsi" w:eastAsiaTheme="minorEastAsia" w:hAnsiTheme="minorHAnsi" w:cstheme="minorBidi"/>
            <w:b w:val="0"/>
            <w:kern w:val="2"/>
            <w:szCs w:val="24"/>
            <w:lang w:eastAsia="en-AU"/>
            <w14:ligatures w14:val="standardContextual"/>
          </w:rPr>
          <w:tab/>
        </w:r>
        <w:r w:rsidRPr="004F488D">
          <w:t>Residential tenancy agreements</w:t>
        </w:r>
        <w:r w:rsidRPr="00DD7849">
          <w:rPr>
            <w:vanish/>
          </w:rPr>
          <w:tab/>
        </w:r>
        <w:r w:rsidRPr="00DD7849">
          <w:rPr>
            <w:vanish/>
          </w:rPr>
          <w:fldChar w:fldCharType="begin"/>
        </w:r>
        <w:r w:rsidRPr="00DD7849">
          <w:rPr>
            <w:vanish/>
          </w:rPr>
          <w:instrText xml:space="preserve"> PAGEREF _Toc212450392 \h </w:instrText>
        </w:r>
        <w:r w:rsidRPr="00DD7849">
          <w:rPr>
            <w:vanish/>
          </w:rPr>
        </w:r>
        <w:r w:rsidRPr="00DD7849">
          <w:rPr>
            <w:vanish/>
          </w:rPr>
          <w:fldChar w:fldCharType="separate"/>
        </w:r>
        <w:r w:rsidR="00FD410E">
          <w:rPr>
            <w:vanish/>
          </w:rPr>
          <w:t>9</w:t>
        </w:r>
        <w:r w:rsidRPr="00DD7849">
          <w:rPr>
            <w:vanish/>
          </w:rPr>
          <w:fldChar w:fldCharType="end"/>
        </w:r>
      </w:hyperlink>
    </w:p>
    <w:p w14:paraId="3F4D24FE" w14:textId="34A41BA9"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393" w:history="1">
        <w:r w:rsidRPr="004F488D">
          <w:t>Division 2.1</w:t>
        </w:r>
        <w:r>
          <w:rPr>
            <w:rFonts w:asciiTheme="minorHAnsi" w:eastAsiaTheme="minorEastAsia" w:hAnsiTheme="minorHAnsi" w:cstheme="minorBidi"/>
            <w:b w:val="0"/>
            <w:kern w:val="2"/>
            <w:sz w:val="24"/>
            <w:szCs w:val="24"/>
            <w:lang w:eastAsia="en-AU"/>
            <w14:ligatures w14:val="standardContextual"/>
          </w:rPr>
          <w:tab/>
        </w:r>
        <w:r w:rsidRPr="004F488D">
          <w:t>Terms of agreement</w:t>
        </w:r>
        <w:r w:rsidRPr="00DD7849">
          <w:rPr>
            <w:vanish/>
          </w:rPr>
          <w:tab/>
        </w:r>
        <w:r w:rsidRPr="00DD7849">
          <w:rPr>
            <w:vanish/>
          </w:rPr>
          <w:fldChar w:fldCharType="begin"/>
        </w:r>
        <w:r w:rsidRPr="00DD7849">
          <w:rPr>
            <w:vanish/>
          </w:rPr>
          <w:instrText xml:space="preserve"> PAGEREF _Toc212450393 \h </w:instrText>
        </w:r>
        <w:r w:rsidRPr="00DD7849">
          <w:rPr>
            <w:vanish/>
          </w:rPr>
        </w:r>
        <w:r w:rsidRPr="00DD7849">
          <w:rPr>
            <w:vanish/>
          </w:rPr>
          <w:fldChar w:fldCharType="separate"/>
        </w:r>
        <w:r w:rsidR="00FD410E">
          <w:rPr>
            <w:vanish/>
          </w:rPr>
          <w:t>9</w:t>
        </w:r>
        <w:r w:rsidRPr="00DD7849">
          <w:rPr>
            <w:vanish/>
          </w:rPr>
          <w:fldChar w:fldCharType="end"/>
        </w:r>
      </w:hyperlink>
    </w:p>
    <w:p w14:paraId="0D910981" w14:textId="41485F8D"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94" w:history="1">
        <w:r w:rsidRPr="004F488D">
          <w:t>8</w:t>
        </w:r>
        <w:r>
          <w:rPr>
            <w:rFonts w:asciiTheme="minorHAnsi" w:eastAsiaTheme="minorEastAsia" w:hAnsiTheme="minorHAnsi" w:cstheme="minorBidi"/>
            <w:kern w:val="2"/>
            <w:sz w:val="24"/>
            <w:szCs w:val="24"/>
            <w:lang w:eastAsia="en-AU"/>
            <w14:ligatures w14:val="standardContextual"/>
          </w:rPr>
          <w:tab/>
        </w:r>
        <w:r w:rsidRPr="004F488D">
          <w:t>Terms included in residential tenancy agreements</w:t>
        </w:r>
        <w:r>
          <w:tab/>
        </w:r>
        <w:r>
          <w:fldChar w:fldCharType="begin"/>
        </w:r>
        <w:r>
          <w:instrText xml:space="preserve"> PAGEREF _Toc212450394 \h </w:instrText>
        </w:r>
        <w:r>
          <w:fldChar w:fldCharType="separate"/>
        </w:r>
        <w:r w:rsidR="00FD410E">
          <w:t>9</w:t>
        </w:r>
        <w:r>
          <w:fldChar w:fldCharType="end"/>
        </w:r>
      </w:hyperlink>
    </w:p>
    <w:p w14:paraId="10265C8D" w14:textId="1262A03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95" w:history="1">
        <w:r w:rsidRPr="004F488D">
          <w:t>9</w:t>
        </w:r>
        <w:r>
          <w:rPr>
            <w:rFonts w:asciiTheme="minorHAnsi" w:eastAsiaTheme="minorEastAsia" w:hAnsiTheme="minorHAnsi" w:cstheme="minorBidi"/>
            <w:kern w:val="2"/>
            <w:sz w:val="24"/>
            <w:szCs w:val="24"/>
            <w:lang w:eastAsia="en-AU"/>
            <w14:ligatures w14:val="standardContextual"/>
          </w:rPr>
          <w:tab/>
        </w:r>
        <w:r w:rsidRPr="004F488D">
          <w:t>Inconsistent tenancy terms void</w:t>
        </w:r>
        <w:r>
          <w:tab/>
        </w:r>
        <w:r>
          <w:fldChar w:fldCharType="begin"/>
        </w:r>
        <w:r>
          <w:instrText xml:space="preserve"> PAGEREF _Toc212450395 \h </w:instrText>
        </w:r>
        <w:r>
          <w:fldChar w:fldCharType="separate"/>
        </w:r>
        <w:r w:rsidR="00FD410E">
          <w:t>11</w:t>
        </w:r>
        <w:r>
          <w:fldChar w:fldCharType="end"/>
        </w:r>
      </w:hyperlink>
    </w:p>
    <w:p w14:paraId="2AB95A07" w14:textId="1D379DA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96" w:history="1">
        <w:r w:rsidRPr="004F488D">
          <w:t>10</w:t>
        </w:r>
        <w:r>
          <w:rPr>
            <w:rFonts w:asciiTheme="minorHAnsi" w:eastAsiaTheme="minorEastAsia" w:hAnsiTheme="minorHAnsi" w:cstheme="minorBidi"/>
            <w:kern w:val="2"/>
            <w:sz w:val="24"/>
            <w:szCs w:val="24"/>
            <w:lang w:eastAsia="en-AU"/>
            <w14:ligatures w14:val="standardContextual"/>
          </w:rPr>
          <w:tab/>
        </w:r>
        <w:r w:rsidRPr="004F488D">
          <w:t>Endorsement of inconsistent tenancy terms by ACAT</w:t>
        </w:r>
        <w:r>
          <w:tab/>
        </w:r>
        <w:r>
          <w:fldChar w:fldCharType="begin"/>
        </w:r>
        <w:r>
          <w:instrText xml:space="preserve"> PAGEREF _Toc212450396 \h </w:instrText>
        </w:r>
        <w:r>
          <w:fldChar w:fldCharType="separate"/>
        </w:r>
        <w:r w:rsidR="00FD410E">
          <w:t>11</w:t>
        </w:r>
        <w:r>
          <w:fldChar w:fldCharType="end"/>
        </w:r>
      </w:hyperlink>
    </w:p>
    <w:p w14:paraId="23BF78FD" w14:textId="3CF1CCA7"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397" w:history="1">
        <w:r w:rsidRPr="004F488D">
          <w:t>Division 2.2</w:t>
        </w:r>
        <w:r>
          <w:rPr>
            <w:rFonts w:asciiTheme="minorHAnsi" w:eastAsiaTheme="minorEastAsia" w:hAnsiTheme="minorHAnsi" w:cstheme="minorBidi"/>
            <w:b w:val="0"/>
            <w:kern w:val="2"/>
            <w:sz w:val="24"/>
            <w:szCs w:val="24"/>
            <w:lang w:eastAsia="en-AU"/>
            <w14:ligatures w14:val="standardContextual"/>
          </w:rPr>
          <w:tab/>
        </w:r>
        <w:r w:rsidRPr="004F488D">
          <w:t>Precontractual obligations</w:t>
        </w:r>
        <w:r w:rsidRPr="00DD7849">
          <w:rPr>
            <w:vanish/>
          </w:rPr>
          <w:tab/>
        </w:r>
        <w:r w:rsidRPr="00DD7849">
          <w:rPr>
            <w:vanish/>
          </w:rPr>
          <w:fldChar w:fldCharType="begin"/>
        </w:r>
        <w:r w:rsidRPr="00DD7849">
          <w:rPr>
            <w:vanish/>
          </w:rPr>
          <w:instrText xml:space="preserve"> PAGEREF _Toc212450397 \h </w:instrText>
        </w:r>
        <w:r w:rsidRPr="00DD7849">
          <w:rPr>
            <w:vanish/>
          </w:rPr>
        </w:r>
        <w:r w:rsidRPr="00DD7849">
          <w:rPr>
            <w:vanish/>
          </w:rPr>
          <w:fldChar w:fldCharType="separate"/>
        </w:r>
        <w:r w:rsidR="00FD410E">
          <w:rPr>
            <w:vanish/>
          </w:rPr>
          <w:t>12</w:t>
        </w:r>
        <w:r w:rsidRPr="00DD7849">
          <w:rPr>
            <w:vanish/>
          </w:rPr>
          <w:fldChar w:fldCharType="end"/>
        </w:r>
      </w:hyperlink>
    </w:p>
    <w:p w14:paraId="03914F77" w14:textId="28E8554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98" w:history="1">
        <w:r w:rsidRPr="004F488D">
          <w:t>10A</w:t>
        </w:r>
        <w:r>
          <w:rPr>
            <w:rFonts w:asciiTheme="minorHAnsi" w:eastAsiaTheme="minorEastAsia" w:hAnsiTheme="minorHAnsi" w:cstheme="minorBidi"/>
            <w:kern w:val="2"/>
            <w:sz w:val="24"/>
            <w:szCs w:val="24"/>
            <w:lang w:eastAsia="en-AU"/>
            <w14:ligatures w14:val="standardContextual"/>
          </w:rPr>
          <w:tab/>
        </w:r>
        <w:r w:rsidRPr="004F488D">
          <w:t xml:space="preserve">Meaning of </w:t>
        </w:r>
        <w:r w:rsidRPr="004F488D">
          <w:rPr>
            <w:i/>
          </w:rPr>
          <w:t>publish</w:t>
        </w:r>
        <w:r w:rsidRPr="004F488D">
          <w:t>—div 2.2</w:t>
        </w:r>
        <w:r>
          <w:tab/>
        </w:r>
        <w:r>
          <w:fldChar w:fldCharType="begin"/>
        </w:r>
        <w:r>
          <w:instrText xml:space="preserve"> PAGEREF _Toc212450398 \h </w:instrText>
        </w:r>
        <w:r>
          <w:fldChar w:fldCharType="separate"/>
        </w:r>
        <w:r w:rsidR="00FD410E">
          <w:t>12</w:t>
        </w:r>
        <w:r>
          <w:fldChar w:fldCharType="end"/>
        </w:r>
      </w:hyperlink>
    </w:p>
    <w:p w14:paraId="78A23BA1" w14:textId="7F4A7FD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399" w:history="1">
        <w:r w:rsidRPr="004F488D">
          <w:t>11</w:t>
        </w:r>
        <w:r>
          <w:rPr>
            <w:rFonts w:asciiTheme="minorHAnsi" w:eastAsiaTheme="minorEastAsia" w:hAnsiTheme="minorHAnsi" w:cstheme="minorBidi"/>
            <w:kern w:val="2"/>
            <w:sz w:val="24"/>
            <w:szCs w:val="24"/>
            <w:lang w:eastAsia="en-AU"/>
            <w14:ligatures w14:val="standardContextual"/>
          </w:rPr>
          <w:tab/>
        </w:r>
        <w:r w:rsidRPr="004F488D">
          <w:t>Compliance</w:t>
        </w:r>
        <w:r>
          <w:tab/>
        </w:r>
        <w:r>
          <w:fldChar w:fldCharType="begin"/>
        </w:r>
        <w:r>
          <w:instrText xml:space="preserve"> PAGEREF _Toc212450399 \h </w:instrText>
        </w:r>
        <w:r>
          <w:fldChar w:fldCharType="separate"/>
        </w:r>
        <w:r w:rsidR="00FD410E">
          <w:t>12</w:t>
        </w:r>
        <w:r>
          <w:fldChar w:fldCharType="end"/>
        </w:r>
      </w:hyperlink>
    </w:p>
    <w:p w14:paraId="02D6808F" w14:textId="3B3482D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00" w:history="1">
        <w:r w:rsidRPr="004F488D">
          <w:t>11A</w:t>
        </w:r>
        <w:r>
          <w:rPr>
            <w:rFonts w:asciiTheme="minorHAnsi" w:eastAsiaTheme="minorEastAsia" w:hAnsiTheme="minorHAnsi" w:cstheme="minorBidi"/>
            <w:kern w:val="2"/>
            <w:sz w:val="24"/>
            <w:szCs w:val="24"/>
            <w:lang w:eastAsia="en-AU"/>
            <w14:ligatures w14:val="standardContextual"/>
          </w:rPr>
          <w:tab/>
        </w:r>
        <w:r w:rsidRPr="004F488D">
          <w:t>Advertising—required information</w:t>
        </w:r>
        <w:r>
          <w:tab/>
        </w:r>
        <w:r>
          <w:fldChar w:fldCharType="begin"/>
        </w:r>
        <w:r>
          <w:instrText xml:space="preserve"> PAGEREF _Toc212450400 \h </w:instrText>
        </w:r>
        <w:r>
          <w:fldChar w:fldCharType="separate"/>
        </w:r>
        <w:r w:rsidR="00FD410E">
          <w:t>13</w:t>
        </w:r>
        <w:r>
          <w:fldChar w:fldCharType="end"/>
        </w:r>
      </w:hyperlink>
    </w:p>
    <w:p w14:paraId="7A0EA52B" w14:textId="3F8255CF"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01" w:history="1">
        <w:r w:rsidRPr="004F488D">
          <w:t>11AA</w:t>
        </w:r>
        <w:r>
          <w:rPr>
            <w:rFonts w:asciiTheme="minorHAnsi" w:eastAsiaTheme="minorEastAsia" w:hAnsiTheme="minorHAnsi" w:cstheme="minorBidi"/>
            <w:kern w:val="2"/>
            <w:sz w:val="24"/>
            <w:szCs w:val="24"/>
            <w:lang w:eastAsia="en-AU"/>
            <w14:ligatures w14:val="standardContextual"/>
          </w:rPr>
          <w:tab/>
        </w:r>
        <w:r w:rsidRPr="004F488D">
          <w:t>Advertising—false or misleading required information</w:t>
        </w:r>
        <w:r>
          <w:tab/>
        </w:r>
        <w:r>
          <w:fldChar w:fldCharType="begin"/>
        </w:r>
        <w:r>
          <w:instrText xml:space="preserve"> PAGEREF _Toc212450401 \h </w:instrText>
        </w:r>
        <w:r>
          <w:fldChar w:fldCharType="separate"/>
        </w:r>
        <w:r w:rsidR="00FD410E">
          <w:t>14</w:t>
        </w:r>
        <w:r>
          <w:fldChar w:fldCharType="end"/>
        </w:r>
      </w:hyperlink>
    </w:p>
    <w:p w14:paraId="1EE35DCF" w14:textId="7C7C04D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02" w:history="1">
        <w:r w:rsidRPr="004F488D">
          <w:t>11AB</w:t>
        </w:r>
        <w:r>
          <w:rPr>
            <w:rFonts w:asciiTheme="minorHAnsi" w:eastAsiaTheme="minorEastAsia" w:hAnsiTheme="minorHAnsi" w:cstheme="minorBidi"/>
            <w:kern w:val="2"/>
            <w:sz w:val="24"/>
            <w:szCs w:val="24"/>
            <w:lang w:eastAsia="en-AU"/>
            <w14:ligatures w14:val="standardContextual"/>
          </w:rPr>
          <w:tab/>
        </w:r>
        <w:r w:rsidRPr="004F488D">
          <w:t>Certain special conditions must be advertised</w:t>
        </w:r>
        <w:r>
          <w:tab/>
        </w:r>
        <w:r>
          <w:fldChar w:fldCharType="begin"/>
        </w:r>
        <w:r>
          <w:instrText xml:space="preserve"> PAGEREF _Toc212450402 \h </w:instrText>
        </w:r>
        <w:r>
          <w:fldChar w:fldCharType="separate"/>
        </w:r>
        <w:r w:rsidR="00FD410E">
          <w:t>14</w:t>
        </w:r>
        <w:r>
          <w:fldChar w:fldCharType="end"/>
        </w:r>
      </w:hyperlink>
    </w:p>
    <w:p w14:paraId="13928A12" w14:textId="691D7D5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03" w:history="1">
        <w:r w:rsidRPr="004F488D">
          <w:t>11AC</w:t>
        </w:r>
        <w:r>
          <w:rPr>
            <w:rFonts w:asciiTheme="minorHAnsi" w:eastAsiaTheme="minorEastAsia" w:hAnsiTheme="minorHAnsi" w:cstheme="minorBidi"/>
            <w:kern w:val="2"/>
            <w:sz w:val="24"/>
            <w:szCs w:val="24"/>
            <w:lang w:eastAsia="en-AU"/>
            <w14:ligatures w14:val="standardContextual"/>
          </w:rPr>
          <w:tab/>
        </w:r>
        <w:r w:rsidRPr="004F488D">
          <w:t>Lessor or agent must advertise rental rate for premises</w:t>
        </w:r>
        <w:r>
          <w:tab/>
        </w:r>
        <w:r>
          <w:fldChar w:fldCharType="begin"/>
        </w:r>
        <w:r>
          <w:instrText xml:space="preserve"> PAGEREF _Toc212450403 \h </w:instrText>
        </w:r>
        <w:r>
          <w:fldChar w:fldCharType="separate"/>
        </w:r>
        <w:r w:rsidR="00FD410E">
          <w:t>15</w:t>
        </w:r>
        <w:r>
          <w:fldChar w:fldCharType="end"/>
        </w:r>
      </w:hyperlink>
    </w:p>
    <w:p w14:paraId="77C78D08" w14:textId="4996732C"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04" w:history="1">
        <w:r w:rsidRPr="004F488D">
          <w:t>11AD</w:t>
        </w:r>
        <w:r>
          <w:rPr>
            <w:rFonts w:asciiTheme="minorHAnsi" w:eastAsiaTheme="minorEastAsia" w:hAnsiTheme="minorHAnsi" w:cstheme="minorBidi"/>
            <w:kern w:val="2"/>
            <w:sz w:val="24"/>
            <w:szCs w:val="24"/>
            <w:lang w:eastAsia="en-AU"/>
            <w14:ligatures w14:val="standardContextual"/>
          </w:rPr>
          <w:tab/>
        </w:r>
        <w:r w:rsidRPr="004F488D">
          <w:t>Lessor or agent must not solicit rent bidding</w:t>
        </w:r>
        <w:r>
          <w:tab/>
        </w:r>
        <w:r>
          <w:fldChar w:fldCharType="begin"/>
        </w:r>
        <w:r>
          <w:instrText xml:space="preserve"> PAGEREF _Toc212450404 \h </w:instrText>
        </w:r>
        <w:r>
          <w:fldChar w:fldCharType="separate"/>
        </w:r>
        <w:r w:rsidR="00FD410E">
          <w:t>16</w:t>
        </w:r>
        <w:r>
          <w:fldChar w:fldCharType="end"/>
        </w:r>
      </w:hyperlink>
    </w:p>
    <w:p w14:paraId="3D7A6A76" w14:textId="7A0FB39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05" w:history="1">
        <w:r w:rsidRPr="004F488D">
          <w:t>11B</w:t>
        </w:r>
        <w:r>
          <w:rPr>
            <w:rFonts w:asciiTheme="minorHAnsi" w:eastAsiaTheme="minorEastAsia" w:hAnsiTheme="minorHAnsi" w:cstheme="minorBidi"/>
            <w:kern w:val="2"/>
            <w:sz w:val="24"/>
            <w:szCs w:val="24"/>
            <w:lang w:eastAsia="en-AU"/>
            <w14:ligatures w14:val="standardContextual"/>
          </w:rPr>
          <w:tab/>
        </w:r>
        <w:r w:rsidRPr="004F488D">
          <w:t>Smoke alarms</w:t>
        </w:r>
        <w:r>
          <w:tab/>
        </w:r>
        <w:r>
          <w:fldChar w:fldCharType="begin"/>
        </w:r>
        <w:r>
          <w:instrText xml:space="preserve"> PAGEREF _Toc212450405 \h </w:instrText>
        </w:r>
        <w:r>
          <w:fldChar w:fldCharType="separate"/>
        </w:r>
        <w:r w:rsidR="00FD410E">
          <w:t>16</w:t>
        </w:r>
        <w:r>
          <w:fldChar w:fldCharType="end"/>
        </w:r>
      </w:hyperlink>
    </w:p>
    <w:p w14:paraId="1C5302C4" w14:textId="208DEE3C"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06" w:history="1">
        <w:r w:rsidRPr="004F488D">
          <w:t>12</w:t>
        </w:r>
        <w:r>
          <w:rPr>
            <w:rFonts w:asciiTheme="minorHAnsi" w:eastAsiaTheme="minorEastAsia" w:hAnsiTheme="minorHAnsi" w:cstheme="minorBidi"/>
            <w:kern w:val="2"/>
            <w:sz w:val="24"/>
            <w:szCs w:val="24"/>
            <w:lang w:eastAsia="en-AU"/>
            <w14:ligatures w14:val="standardContextual"/>
          </w:rPr>
          <w:tab/>
        </w:r>
        <w:r w:rsidRPr="004F488D">
          <w:t>Lessor’s obligations</w:t>
        </w:r>
        <w:r>
          <w:tab/>
        </w:r>
        <w:r>
          <w:fldChar w:fldCharType="begin"/>
        </w:r>
        <w:r>
          <w:instrText xml:space="preserve"> PAGEREF _Toc212450406 \h </w:instrText>
        </w:r>
        <w:r>
          <w:fldChar w:fldCharType="separate"/>
        </w:r>
        <w:r w:rsidR="00FD410E">
          <w:t>16</w:t>
        </w:r>
        <w:r>
          <w:fldChar w:fldCharType="end"/>
        </w:r>
      </w:hyperlink>
    </w:p>
    <w:p w14:paraId="379DE123" w14:textId="144A9B4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07" w:history="1">
        <w:r w:rsidRPr="004F488D">
          <w:t>13</w:t>
        </w:r>
        <w:r>
          <w:rPr>
            <w:rFonts w:asciiTheme="minorHAnsi" w:eastAsiaTheme="minorEastAsia" w:hAnsiTheme="minorHAnsi" w:cstheme="minorBidi"/>
            <w:kern w:val="2"/>
            <w:sz w:val="24"/>
            <w:szCs w:val="24"/>
            <w:lang w:eastAsia="en-AU"/>
            <w14:ligatures w14:val="standardContextual"/>
          </w:rPr>
          <w:tab/>
        </w:r>
        <w:r w:rsidRPr="004F488D">
          <w:t>Tenant’s obligations</w:t>
        </w:r>
        <w:r>
          <w:tab/>
        </w:r>
        <w:r>
          <w:fldChar w:fldCharType="begin"/>
        </w:r>
        <w:r>
          <w:instrText xml:space="preserve"> PAGEREF _Toc212450407 \h </w:instrText>
        </w:r>
        <w:r>
          <w:fldChar w:fldCharType="separate"/>
        </w:r>
        <w:r w:rsidR="00FD410E">
          <w:t>19</w:t>
        </w:r>
        <w:r>
          <w:fldChar w:fldCharType="end"/>
        </w:r>
      </w:hyperlink>
    </w:p>
    <w:p w14:paraId="3ED2BD94" w14:textId="05BFBE0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08" w:history="1">
        <w:r w:rsidRPr="004F488D">
          <w:t>14</w:t>
        </w:r>
        <w:r>
          <w:rPr>
            <w:rFonts w:asciiTheme="minorHAnsi" w:eastAsiaTheme="minorEastAsia" w:hAnsiTheme="minorHAnsi" w:cstheme="minorBidi"/>
            <w:kern w:val="2"/>
            <w:sz w:val="24"/>
            <w:szCs w:val="24"/>
            <w:lang w:eastAsia="en-AU"/>
            <w14:ligatures w14:val="standardContextual"/>
          </w:rPr>
          <w:tab/>
        </w:r>
        <w:r w:rsidRPr="004F488D">
          <w:t>Agent’s obligations</w:t>
        </w:r>
        <w:r>
          <w:tab/>
        </w:r>
        <w:r>
          <w:fldChar w:fldCharType="begin"/>
        </w:r>
        <w:r>
          <w:instrText xml:space="preserve"> PAGEREF _Toc212450408 \h </w:instrText>
        </w:r>
        <w:r>
          <w:fldChar w:fldCharType="separate"/>
        </w:r>
        <w:r w:rsidR="00FD410E">
          <w:t>20</w:t>
        </w:r>
        <w:r>
          <w:fldChar w:fldCharType="end"/>
        </w:r>
      </w:hyperlink>
    </w:p>
    <w:p w14:paraId="35BFA3A5" w14:textId="3F24AEDB"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409" w:history="1">
        <w:r w:rsidRPr="004F488D">
          <w:t>Division 2.3</w:t>
        </w:r>
        <w:r>
          <w:rPr>
            <w:rFonts w:asciiTheme="minorHAnsi" w:eastAsiaTheme="minorEastAsia" w:hAnsiTheme="minorHAnsi" w:cstheme="minorBidi"/>
            <w:b w:val="0"/>
            <w:kern w:val="2"/>
            <w:sz w:val="24"/>
            <w:szCs w:val="24"/>
            <w:lang w:eastAsia="en-AU"/>
            <w14:ligatures w14:val="standardContextual"/>
          </w:rPr>
          <w:tab/>
        </w:r>
        <w:r w:rsidRPr="004F488D">
          <w:t>Consideration</w:t>
        </w:r>
        <w:r w:rsidRPr="00DD7849">
          <w:rPr>
            <w:vanish/>
          </w:rPr>
          <w:tab/>
        </w:r>
        <w:r w:rsidRPr="00DD7849">
          <w:rPr>
            <w:vanish/>
          </w:rPr>
          <w:fldChar w:fldCharType="begin"/>
        </w:r>
        <w:r w:rsidRPr="00DD7849">
          <w:rPr>
            <w:vanish/>
          </w:rPr>
          <w:instrText xml:space="preserve"> PAGEREF _Toc212450409 \h </w:instrText>
        </w:r>
        <w:r w:rsidRPr="00DD7849">
          <w:rPr>
            <w:vanish/>
          </w:rPr>
        </w:r>
        <w:r w:rsidRPr="00DD7849">
          <w:rPr>
            <w:vanish/>
          </w:rPr>
          <w:fldChar w:fldCharType="separate"/>
        </w:r>
        <w:r w:rsidR="00FD410E">
          <w:rPr>
            <w:vanish/>
          </w:rPr>
          <w:t>20</w:t>
        </w:r>
        <w:r w:rsidRPr="00DD7849">
          <w:rPr>
            <w:vanish/>
          </w:rPr>
          <w:fldChar w:fldCharType="end"/>
        </w:r>
      </w:hyperlink>
    </w:p>
    <w:p w14:paraId="13F5B25B" w14:textId="3A582EBF"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10" w:history="1">
        <w:r w:rsidRPr="004F488D">
          <w:t>15</w:t>
        </w:r>
        <w:r>
          <w:rPr>
            <w:rFonts w:asciiTheme="minorHAnsi" w:eastAsiaTheme="minorEastAsia" w:hAnsiTheme="minorHAnsi" w:cstheme="minorBidi"/>
            <w:kern w:val="2"/>
            <w:sz w:val="24"/>
            <w:szCs w:val="24"/>
            <w:lang w:eastAsia="en-AU"/>
            <w14:ligatures w14:val="standardContextual"/>
          </w:rPr>
          <w:tab/>
        </w:r>
        <w:r w:rsidRPr="004F488D">
          <w:t>Rent or a bond only</w:t>
        </w:r>
        <w:r>
          <w:tab/>
        </w:r>
        <w:r>
          <w:fldChar w:fldCharType="begin"/>
        </w:r>
        <w:r>
          <w:instrText xml:space="preserve"> PAGEREF _Toc212450410 \h </w:instrText>
        </w:r>
        <w:r>
          <w:fldChar w:fldCharType="separate"/>
        </w:r>
        <w:r w:rsidR="00FD410E">
          <w:t>20</w:t>
        </w:r>
        <w:r>
          <w:fldChar w:fldCharType="end"/>
        </w:r>
      </w:hyperlink>
    </w:p>
    <w:p w14:paraId="53C8167D" w14:textId="5CEF8E8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11" w:history="1">
        <w:r w:rsidRPr="004F488D">
          <w:t>16</w:t>
        </w:r>
        <w:r>
          <w:rPr>
            <w:rFonts w:asciiTheme="minorHAnsi" w:eastAsiaTheme="minorEastAsia" w:hAnsiTheme="minorHAnsi" w:cstheme="minorBidi"/>
            <w:kern w:val="2"/>
            <w:sz w:val="24"/>
            <w:szCs w:val="24"/>
            <w:lang w:eastAsia="en-AU"/>
            <w14:ligatures w14:val="standardContextual"/>
          </w:rPr>
          <w:tab/>
        </w:r>
        <w:r w:rsidRPr="004F488D">
          <w:t>Alternative to a bond—guarantee or indemnity</w:t>
        </w:r>
        <w:r>
          <w:tab/>
        </w:r>
        <w:r>
          <w:fldChar w:fldCharType="begin"/>
        </w:r>
        <w:r>
          <w:instrText xml:space="preserve"> PAGEREF _Toc212450411 \h </w:instrText>
        </w:r>
        <w:r>
          <w:fldChar w:fldCharType="separate"/>
        </w:r>
        <w:r w:rsidR="00FD410E">
          <w:t>22</w:t>
        </w:r>
        <w:r>
          <w:fldChar w:fldCharType="end"/>
        </w:r>
      </w:hyperlink>
    </w:p>
    <w:p w14:paraId="3E13938D" w14:textId="7CB10316"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12" w:history="1">
        <w:r w:rsidRPr="004F488D">
          <w:t>18</w:t>
        </w:r>
        <w:r>
          <w:rPr>
            <w:rFonts w:asciiTheme="minorHAnsi" w:eastAsiaTheme="minorEastAsia" w:hAnsiTheme="minorHAnsi" w:cstheme="minorBidi"/>
            <w:kern w:val="2"/>
            <w:sz w:val="24"/>
            <w:szCs w:val="24"/>
            <w:lang w:eastAsia="en-AU"/>
            <w14:ligatures w14:val="standardContextual"/>
          </w:rPr>
          <w:tab/>
        </w:r>
        <w:r w:rsidRPr="004F488D">
          <w:t>Holding deposits</w:t>
        </w:r>
        <w:r>
          <w:tab/>
        </w:r>
        <w:r>
          <w:fldChar w:fldCharType="begin"/>
        </w:r>
        <w:r>
          <w:instrText xml:space="preserve"> PAGEREF _Toc212450412 \h </w:instrText>
        </w:r>
        <w:r>
          <w:fldChar w:fldCharType="separate"/>
        </w:r>
        <w:r w:rsidR="00FD410E">
          <w:t>22</w:t>
        </w:r>
        <w:r>
          <w:fldChar w:fldCharType="end"/>
        </w:r>
      </w:hyperlink>
    </w:p>
    <w:p w14:paraId="10104F68" w14:textId="2B8EE88A"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413" w:history="1">
        <w:r w:rsidRPr="004F488D">
          <w:t>Division 2.4</w:t>
        </w:r>
        <w:r>
          <w:rPr>
            <w:rFonts w:asciiTheme="minorHAnsi" w:eastAsiaTheme="minorEastAsia" w:hAnsiTheme="minorHAnsi" w:cstheme="minorBidi"/>
            <w:b w:val="0"/>
            <w:kern w:val="2"/>
            <w:sz w:val="24"/>
            <w:szCs w:val="24"/>
            <w:lang w:eastAsia="en-AU"/>
            <w14:ligatures w14:val="standardContextual"/>
          </w:rPr>
          <w:tab/>
        </w:r>
        <w:r w:rsidRPr="004F488D">
          <w:t>Lessor’s obligations on signing agreement</w:t>
        </w:r>
        <w:r w:rsidRPr="00DD7849">
          <w:rPr>
            <w:vanish/>
          </w:rPr>
          <w:tab/>
        </w:r>
        <w:r w:rsidRPr="00DD7849">
          <w:rPr>
            <w:vanish/>
          </w:rPr>
          <w:fldChar w:fldCharType="begin"/>
        </w:r>
        <w:r w:rsidRPr="00DD7849">
          <w:rPr>
            <w:vanish/>
          </w:rPr>
          <w:instrText xml:space="preserve"> PAGEREF _Toc212450413 \h </w:instrText>
        </w:r>
        <w:r w:rsidRPr="00DD7849">
          <w:rPr>
            <w:vanish/>
          </w:rPr>
        </w:r>
        <w:r w:rsidRPr="00DD7849">
          <w:rPr>
            <w:vanish/>
          </w:rPr>
          <w:fldChar w:fldCharType="separate"/>
        </w:r>
        <w:r w:rsidR="00FD410E">
          <w:rPr>
            <w:vanish/>
          </w:rPr>
          <w:t>23</w:t>
        </w:r>
        <w:r w:rsidRPr="00DD7849">
          <w:rPr>
            <w:vanish/>
          </w:rPr>
          <w:fldChar w:fldCharType="end"/>
        </w:r>
      </w:hyperlink>
    </w:p>
    <w:p w14:paraId="5CC311AF" w14:textId="37B930C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14" w:history="1">
        <w:r w:rsidRPr="004F488D">
          <w:t>19</w:t>
        </w:r>
        <w:r>
          <w:rPr>
            <w:rFonts w:asciiTheme="minorHAnsi" w:eastAsiaTheme="minorEastAsia" w:hAnsiTheme="minorHAnsi" w:cstheme="minorBidi"/>
            <w:kern w:val="2"/>
            <w:sz w:val="24"/>
            <w:szCs w:val="24"/>
            <w:lang w:eastAsia="en-AU"/>
            <w14:ligatures w14:val="standardContextual"/>
          </w:rPr>
          <w:tab/>
        </w:r>
        <w:r w:rsidRPr="004F488D">
          <w:t>Copy of agreement to be given to tenant</w:t>
        </w:r>
        <w:r>
          <w:tab/>
        </w:r>
        <w:r>
          <w:fldChar w:fldCharType="begin"/>
        </w:r>
        <w:r>
          <w:instrText xml:space="preserve"> PAGEREF _Toc212450414 \h </w:instrText>
        </w:r>
        <w:r>
          <w:fldChar w:fldCharType="separate"/>
        </w:r>
        <w:r w:rsidR="00FD410E">
          <w:t>23</w:t>
        </w:r>
        <w:r>
          <w:fldChar w:fldCharType="end"/>
        </w:r>
      </w:hyperlink>
    </w:p>
    <w:p w14:paraId="428A5CA9" w14:textId="6CE165FC"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415" w:history="1">
        <w:r w:rsidRPr="004F488D">
          <w:t>Division 2.5</w:t>
        </w:r>
        <w:r>
          <w:rPr>
            <w:rFonts w:asciiTheme="minorHAnsi" w:eastAsiaTheme="minorEastAsia" w:hAnsiTheme="minorHAnsi" w:cstheme="minorBidi"/>
            <w:b w:val="0"/>
            <w:kern w:val="2"/>
            <w:sz w:val="24"/>
            <w:szCs w:val="24"/>
            <w:lang w:eastAsia="en-AU"/>
            <w14:ligatures w14:val="standardContextual"/>
          </w:rPr>
          <w:tab/>
        </w:r>
        <w:r w:rsidRPr="004F488D">
          <w:t>Minimum housing standards</w:t>
        </w:r>
        <w:r w:rsidRPr="00DD7849">
          <w:rPr>
            <w:vanish/>
          </w:rPr>
          <w:tab/>
        </w:r>
        <w:r w:rsidRPr="00DD7849">
          <w:rPr>
            <w:vanish/>
          </w:rPr>
          <w:fldChar w:fldCharType="begin"/>
        </w:r>
        <w:r w:rsidRPr="00DD7849">
          <w:rPr>
            <w:vanish/>
          </w:rPr>
          <w:instrText xml:space="preserve"> PAGEREF _Toc212450415 \h </w:instrText>
        </w:r>
        <w:r w:rsidRPr="00DD7849">
          <w:rPr>
            <w:vanish/>
          </w:rPr>
        </w:r>
        <w:r w:rsidRPr="00DD7849">
          <w:rPr>
            <w:vanish/>
          </w:rPr>
          <w:fldChar w:fldCharType="separate"/>
        </w:r>
        <w:r w:rsidR="00FD410E">
          <w:rPr>
            <w:vanish/>
          </w:rPr>
          <w:t>23</w:t>
        </w:r>
        <w:r w:rsidRPr="00DD7849">
          <w:rPr>
            <w:vanish/>
          </w:rPr>
          <w:fldChar w:fldCharType="end"/>
        </w:r>
      </w:hyperlink>
    </w:p>
    <w:p w14:paraId="5111A36C" w14:textId="44CDDECE"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16" w:history="1">
        <w:r w:rsidRPr="004F488D">
          <w:t>19A</w:t>
        </w:r>
        <w:r>
          <w:rPr>
            <w:rFonts w:asciiTheme="minorHAnsi" w:eastAsiaTheme="minorEastAsia" w:hAnsiTheme="minorHAnsi" w:cstheme="minorBidi"/>
            <w:kern w:val="2"/>
            <w:sz w:val="24"/>
            <w:szCs w:val="24"/>
            <w:lang w:eastAsia="en-AU"/>
            <w14:ligatures w14:val="standardContextual"/>
          </w:rPr>
          <w:tab/>
        </w:r>
        <w:r w:rsidRPr="004F488D">
          <w:t>Minimum housing standards</w:t>
        </w:r>
        <w:r>
          <w:tab/>
        </w:r>
        <w:r>
          <w:fldChar w:fldCharType="begin"/>
        </w:r>
        <w:r>
          <w:instrText xml:space="preserve"> PAGEREF _Toc212450416 \h </w:instrText>
        </w:r>
        <w:r>
          <w:fldChar w:fldCharType="separate"/>
        </w:r>
        <w:r w:rsidR="00FD410E">
          <w:t>23</w:t>
        </w:r>
        <w:r>
          <w:fldChar w:fldCharType="end"/>
        </w:r>
      </w:hyperlink>
    </w:p>
    <w:p w14:paraId="2CB752E2" w14:textId="1C18821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17" w:history="1">
        <w:r w:rsidRPr="004F488D">
          <w:t>19B</w:t>
        </w:r>
        <w:r>
          <w:rPr>
            <w:rFonts w:asciiTheme="minorHAnsi" w:eastAsiaTheme="minorEastAsia" w:hAnsiTheme="minorHAnsi" w:cstheme="minorBidi"/>
            <w:kern w:val="2"/>
            <w:sz w:val="24"/>
            <w:szCs w:val="24"/>
            <w:lang w:eastAsia="en-AU"/>
            <w14:ligatures w14:val="standardContextual"/>
          </w:rPr>
          <w:tab/>
        </w:r>
        <w:r w:rsidRPr="004F488D">
          <w:t>Lessor’s obligations about minimum housing standards</w:t>
        </w:r>
        <w:r>
          <w:tab/>
        </w:r>
        <w:r>
          <w:fldChar w:fldCharType="begin"/>
        </w:r>
        <w:r>
          <w:instrText xml:space="preserve"> PAGEREF _Toc212450417 \h </w:instrText>
        </w:r>
        <w:r>
          <w:fldChar w:fldCharType="separate"/>
        </w:r>
        <w:r w:rsidR="00FD410E">
          <w:t>24</w:t>
        </w:r>
        <w:r>
          <w:fldChar w:fldCharType="end"/>
        </w:r>
      </w:hyperlink>
    </w:p>
    <w:p w14:paraId="0FF36A1E" w14:textId="57F430D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18" w:history="1">
        <w:r w:rsidRPr="004F488D">
          <w:t>19C</w:t>
        </w:r>
        <w:r>
          <w:rPr>
            <w:rFonts w:asciiTheme="minorHAnsi" w:eastAsiaTheme="minorEastAsia" w:hAnsiTheme="minorHAnsi" w:cstheme="minorBidi"/>
            <w:kern w:val="2"/>
            <w:sz w:val="24"/>
            <w:szCs w:val="24"/>
            <w:lang w:eastAsia="en-AU"/>
            <w14:ligatures w14:val="standardContextual"/>
          </w:rPr>
          <w:tab/>
        </w:r>
        <w:r w:rsidRPr="004F488D">
          <w:t>Lessor must keep records about minimum housing standards</w:t>
        </w:r>
        <w:r>
          <w:tab/>
        </w:r>
        <w:r>
          <w:fldChar w:fldCharType="begin"/>
        </w:r>
        <w:r>
          <w:instrText xml:space="preserve"> PAGEREF _Toc212450418 \h </w:instrText>
        </w:r>
        <w:r>
          <w:fldChar w:fldCharType="separate"/>
        </w:r>
        <w:r w:rsidR="00FD410E">
          <w:t>24</w:t>
        </w:r>
        <w:r>
          <w:fldChar w:fldCharType="end"/>
        </w:r>
      </w:hyperlink>
    </w:p>
    <w:p w14:paraId="083AB55A" w14:textId="451F7E42" w:rsidR="00DD7849" w:rsidRDefault="00DD7849">
      <w:pPr>
        <w:pStyle w:val="TOC2"/>
        <w:rPr>
          <w:rFonts w:asciiTheme="minorHAnsi" w:eastAsiaTheme="minorEastAsia" w:hAnsiTheme="minorHAnsi" w:cstheme="minorBidi"/>
          <w:b w:val="0"/>
          <w:kern w:val="2"/>
          <w:szCs w:val="24"/>
          <w:lang w:eastAsia="en-AU"/>
          <w14:ligatures w14:val="standardContextual"/>
        </w:rPr>
      </w:pPr>
      <w:hyperlink w:anchor="_Toc212450419" w:history="1">
        <w:r w:rsidRPr="004F488D">
          <w:t>Part 3</w:t>
        </w:r>
        <w:r>
          <w:rPr>
            <w:rFonts w:asciiTheme="minorHAnsi" w:eastAsiaTheme="minorEastAsia" w:hAnsiTheme="minorHAnsi" w:cstheme="minorBidi"/>
            <w:b w:val="0"/>
            <w:kern w:val="2"/>
            <w:szCs w:val="24"/>
            <w:lang w:eastAsia="en-AU"/>
            <w14:ligatures w14:val="standardContextual"/>
          </w:rPr>
          <w:tab/>
        </w:r>
        <w:r w:rsidRPr="004F488D">
          <w:t>Bonds</w:t>
        </w:r>
        <w:r w:rsidRPr="00DD7849">
          <w:rPr>
            <w:vanish/>
          </w:rPr>
          <w:tab/>
        </w:r>
        <w:r w:rsidRPr="00DD7849">
          <w:rPr>
            <w:vanish/>
          </w:rPr>
          <w:fldChar w:fldCharType="begin"/>
        </w:r>
        <w:r w:rsidRPr="00DD7849">
          <w:rPr>
            <w:vanish/>
          </w:rPr>
          <w:instrText xml:space="preserve"> PAGEREF _Toc212450419 \h </w:instrText>
        </w:r>
        <w:r w:rsidRPr="00DD7849">
          <w:rPr>
            <w:vanish/>
          </w:rPr>
        </w:r>
        <w:r w:rsidRPr="00DD7849">
          <w:rPr>
            <w:vanish/>
          </w:rPr>
          <w:fldChar w:fldCharType="separate"/>
        </w:r>
        <w:r w:rsidR="00FD410E">
          <w:rPr>
            <w:vanish/>
          </w:rPr>
          <w:t>25</w:t>
        </w:r>
        <w:r w:rsidRPr="00DD7849">
          <w:rPr>
            <w:vanish/>
          </w:rPr>
          <w:fldChar w:fldCharType="end"/>
        </w:r>
      </w:hyperlink>
    </w:p>
    <w:p w14:paraId="4F4BF6DD" w14:textId="5A427A56"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420" w:history="1">
        <w:r w:rsidRPr="004F488D">
          <w:t>Division 3.1</w:t>
        </w:r>
        <w:r>
          <w:rPr>
            <w:rFonts w:asciiTheme="minorHAnsi" w:eastAsiaTheme="minorEastAsia" w:hAnsiTheme="minorHAnsi" w:cstheme="minorBidi"/>
            <w:b w:val="0"/>
            <w:kern w:val="2"/>
            <w:sz w:val="24"/>
            <w:szCs w:val="24"/>
            <w:lang w:eastAsia="en-AU"/>
            <w14:ligatures w14:val="standardContextual"/>
          </w:rPr>
          <w:tab/>
        </w:r>
        <w:r w:rsidRPr="004F488D">
          <w:t>Payment of bonds</w:t>
        </w:r>
        <w:r w:rsidRPr="00DD7849">
          <w:rPr>
            <w:vanish/>
          </w:rPr>
          <w:tab/>
        </w:r>
        <w:r w:rsidRPr="00DD7849">
          <w:rPr>
            <w:vanish/>
          </w:rPr>
          <w:fldChar w:fldCharType="begin"/>
        </w:r>
        <w:r w:rsidRPr="00DD7849">
          <w:rPr>
            <w:vanish/>
          </w:rPr>
          <w:instrText xml:space="preserve"> PAGEREF _Toc212450420 \h </w:instrText>
        </w:r>
        <w:r w:rsidRPr="00DD7849">
          <w:rPr>
            <w:vanish/>
          </w:rPr>
        </w:r>
        <w:r w:rsidRPr="00DD7849">
          <w:rPr>
            <w:vanish/>
          </w:rPr>
          <w:fldChar w:fldCharType="separate"/>
        </w:r>
        <w:r w:rsidR="00FD410E">
          <w:rPr>
            <w:vanish/>
          </w:rPr>
          <w:t>25</w:t>
        </w:r>
        <w:r w:rsidRPr="00DD7849">
          <w:rPr>
            <w:vanish/>
          </w:rPr>
          <w:fldChar w:fldCharType="end"/>
        </w:r>
      </w:hyperlink>
    </w:p>
    <w:p w14:paraId="304A6CD4" w14:textId="422DB71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21" w:history="1">
        <w:r w:rsidRPr="004F488D">
          <w:t>20</w:t>
        </w:r>
        <w:r>
          <w:rPr>
            <w:rFonts w:asciiTheme="minorHAnsi" w:eastAsiaTheme="minorEastAsia" w:hAnsiTheme="minorHAnsi" w:cstheme="minorBidi"/>
            <w:kern w:val="2"/>
            <w:sz w:val="24"/>
            <w:szCs w:val="24"/>
            <w:lang w:eastAsia="en-AU"/>
            <w14:ligatures w14:val="standardContextual"/>
          </w:rPr>
          <w:tab/>
        </w:r>
        <w:r w:rsidRPr="004F488D">
          <w:t>Maximum amount payable</w:t>
        </w:r>
        <w:r>
          <w:tab/>
        </w:r>
        <w:r>
          <w:fldChar w:fldCharType="begin"/>
        </w:r>
        <w:r>
          <w:instrText xml:space="preserve"> PAGEREF _Toc212450421 \h </w:instrText>
        </w:r>
        <w:r>
          <w:fldChar w:fldCharType="separate"/>
        </w:r>
        <w:r w:rsidR="00FD410E">
          <w:t>25</w:t>
        </w:r>
        <w:r>
          <w:fldChar w:fldCharType="end"/>
        </w:r>
      </w:hyperlink>
    </w:p>
    <w:p w14:paraId="323DD41D" w14:textId="171CFF4F" w:rsidR="00DD7849" w:rsidRDefault="00DD784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50422" w:history="1">
        <w:r w:rsidRPr="004F488D">
          <w:t>21</w:t>
        </w:r>
        <w:r>
          <w:rPr>
            <w:rFonts w:asciiTheme="minorHAnsi" w:eastAsiaTheme="minorEastAsia" w:hAnsiTheme="minorHAnsi" w:cstheme="minorBidi"/>
            <w:kern w:val="2"/>
            <w:sz w:val="24"/>
            <w:szCs w:val="24"/>
            <w:lang w:eastAsia="en-AU"/>
            <w14:ligatures w14:val="standardContextual"/>
          </w:rPr>
          <w:tab/>
        </w:r>
        <w:r w:rsidRPr="004F488D">
          <w:t>Only 1 bond per residential tenancy agreement</w:t>
        </w:r>
        <w:r>
          <w:tab/>
        </w:r>
        <w:r>
          <w:fldChar w:fldCharType="begin"/>
        </w:r>
        <w:r>
          <w:instrText xml:space="preserve"> PAGEREF _Toc212450422 \h </w:instrText>
        </w:r>
        <w:r>
          <w:fldChar w:fldCharType="separate"/>
        </w:r>
        <w:r w:rsidR="00FD410E">
          <w:t>25</w:t>
        </w:r>
        <w:r>
          <w:fldChar w:fldCharType="end"/>
        </w:r>
      </w:hyperlink>
    </w:p>
    <w:p w14:paraId="08FF20E0" w14:textId="681ED66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23" w:history="1">
        <w:r w:rsidRPr="004F488D">
          <w:t>22</w:t>
        </w:r>
        <w:r>
          <w:rPr>
            <w:rFonts w:asciiTheme="minorHAnsi" w:eastAsiaTheme="minorEastAsia" w:hAnsiTheme="minorHAnsi" w:cstheme="minorBidi"/>
            <w:kern w:val="2"/>
            <w:sz w:val="24"/>
            <w:szCs w:val="24"/>
            <w:lang w:eastAsia="en-AU"/>
            <w14:ligatures w14:val="standardContextual"/>
          </w:rPr>
          <w:tab/>
        </w:r>
        <w:r w:rsidRPr="004F488D">
          <w:t>Consecutive tenancy agreements</w:t>
        </w:r>
        <w:r>
          <w:tab/>
        </w:r>
        <w:r>
          <w:fldChar w:fldCharType="begin"/>
        </w:r>
        <w:r>
          <w:instrText xml:space="preserve"> PAGEREF _Toc212450423 \h </w:instrText>
        </w:r>
        <w:r>
          <w:fldChar w:fldCharType="separate"/>
        </w:r>
        <w:r w:rsidR="00FD410E">
          <w:t>25</w:t>
        </w:r>
        <w:r>
          <w:fldChar w:fldCharType="end"/>
        </w:r>
      </w:hyperlink>
    </w:p>
    <w:p w14:paraId="3E9CD7AA" w14:textId="4CE462AD"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424" w:history="1">
        <w:r w:rsidRPr="004F488D">
          <w:t>Division 3.2</w:t>
        </w:r>
        <w:r>
          <w:rPr>
            <w:rFonts w:asciiTheme="minorHAnsi" w:eastAsiaTheme="minorEastAsia" w:hAnsiTheme="minorHAnsi" w:cstheme="minorBidi"/>
            <w:b w:val="0"/>
            <w:kern w:val="2"/>
            <w:sz w:val="24"/>
            <w:szCs w:val="24"/>
            <w:lang w:eastAsia="en-AU"/>
            <w14:ligatures w14:val="standardContextual"/>
          </w:rPr>
          <w:tab/>
        </w:r>
        <w:r w:rsidRPr="004F488D">
          <w:t>Depositing bond</w:t>
        </w:r>
        <w:r w:rsidRPr="00DD7849">
          <w:rPr>
            <w:vanish/>
          </w:rPr>
          <w:tab/>
        </w:r>
        <w:r w:rsidRPr="00DD7849">
          <w:rPr>
            <w:vanish/>
          </w:rPr>
          <w:fldChar w:fldCharType="begin"/>
        </w:r>
        <w:r w:rsidRPr="00DD7849">
          <w:rPr>
            <w:vanish/>
          </w:rPr>
          <w:instrText xml:space="preserve"> PAGEREF _Toc212450424 \h </w:instrText>
        </w:r>
        <w:r w:rsidRPr="00DD7849">
          <w:rPr>
            <w:vanish/>
          </w:rPr>
        </w:r>
        <w:r w:rsidRPr="00DD7849">
          <w:rPr>
            <w:vanish/>
          </w:rPr>
          <w:fldChar w:fldCharType="separate"/>
        </w:r>
        <w:r w:rsidR="00FD410E">
          <w:rPr>
            <w:vanish/>
          </w:rPr>
          <w:t>26</w:t>
        </w:r>
        <w:r w:rsidRPr="00DD7849">
          <w:rPr>
            <w:vanish/>
          </w:rPr>
          <w:fldChar w:fldCharType="end"/>
        </w:r>
      </w:hyperlink>
    </w:p>
    <w:p w14:paraId="220A67A1" w14:textId="55AD8D32"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25" w:history="1">
        <w:r w:rsidRPr="004F488D">
          <w:t>23</w:t>
        </w:r>
        <w:r>
          <w:rPr>
            <w:rFonts w:asciiTheme="minorHAnsi" w:eastAsiaTheme="minorEastAsia" w:hAnsiTheme="minorHAnsi" w:cstheme="minorBidi"/>
            <w:kern w:val="2"/>
            <w:sz w:val="24"/>
            <w:szCs w:val="24"/>
            <w:lang w:eastAsia="en-AU"/>
            <w14:ligatures w14:val="standardContextual"/>
          </w:rPr>
          <w:tab/>
        </w:r>
        <w:r w:rsidRPr="004F488D">
          <w:t>Deposit of bond by lessor</w:t>
        </w:r>
        <w:r>
          <w:tab/>
        </w:r>
        <w:r>
          <w:fldChar w:fldCharType="begin"/>
        </w:r>
        <w:r>
          <w:instrText xml:space="preserve"> PAGEREF _Toc212450425 \h </w:instrText>
        </w:r>
        <w:r>
          <w:fldChar w:fldCharType="separate"/>
        </w:r>
        <w:r w:rsidR="00FD410E">
          <w:t>26</w:t>
        </w:r>
        <w:r>
          <w:fldChar w:fldCharType="end"/>
        </w:r>
      </w:hyperlink>
    </w:p>
    <w:p w14:paraId="04366149" w14:textId="0FC0E65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26" w:history="1">
        <w:r w:rsidRPr="004F488D">
          <w:t>24</w:t>
        </w:r>
        <w:r>
          <w:rPr>
            <w:rFonts w:asciiTheme="minorHAnsi" w:eastAsiaTheme="minorEastAsia" w:hAnsiTheme="minorHAnsi" w:cstheme="minorBidi"/>
            <w:kern w:val="2"/>
            <w:sz w:val="24"/>
            <w:szCs w:val="24"/>
            <w:lang w:eastAsia="en-AU"/>
            <w14:ligatures w14:val="standardContextual"/>
          </w:rPr>
          <w:tab/>
        </w:r>
        <w:r w:rsidRPr="004F488D">
          <w:t>Deposit of bond by tenant</w:t>
        </w:r>
        <w:r>
          <w:tab/>
        </w:r>
        <w:r>
          <w:fldChar w:fldCharType="begin"/>
        </w:r>
        <w:r>
          <w:instrText xml:space="preserve"> PAGEREF _Toc212450426 \h </w:instrText>
        </w:r>
        <w:r>
          <w:fldChar w:fldCharType="separate"/>
        </w:r>
        <w:r w:rsidR="00FD410E">
          <w:t>27</w:t>
        </w:r>
        <w:r>
          <w:fldChar w:fldCharType="end"/>
        </w:r>
      </w:hyperlink>
    </w:p>
    <w:p w14:paraId="353EE02C" w14:textId="1C96B69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27" w:history="1">
        <w:r w:rsidRPr="004F488D">
          <w:t>25</w:t>
        </w:r>
        <w:r>
          <w:rPr>
            <w:rFonts w:asciiTheme="minorHAnsi" w:eastAsiaTheme="minorEastAsia" w:hAnsiTheme="minorHAnsi" w:cstheme="minorBidi"/>
            <w:kern w:val="2"/>
            <w:sz w:val="24"/>
            <w:szCs w:val="24"/>
            <w:lang w:eastAsia="en-AU"/>
            <w14:ligatures w14:val="standardContextual"/>
          </w:rPr>
          <w:tab/>
        </w:r>
        <w:r w:rsidRPr="004F488D">
          <w:t>Notice about deposit</w:t>
        </w:r>
        <w:r>
          <w:tab/>
        </w:r>
        <w:r>
          <w:fldChar w:fldCharType="begin"/>
        </w:r>
        <w:r>
          <w:instrText xml:space="preserve"> PAGEREF _Toc212450427 \h </w:instrText>
        </w:r>
        <w:r>
          <w:fldChar w:fldCharType="separate"/>
        </w:r>
        <w:r w:rsidR="00FD410E">
          <w:t>27</w:t>
        </w:r>
        <w:r>
          <w:fldChar w:fldCharType="end"/>
        </w:r>
      </w:hyperlink>
    </w:p>
    <w:p w14:paraId="482AC9BB" w14:textId="3F0A119C"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28" w:history="1">
        <w:r w:rsidRPr="004F488D">
          <w:t>26</w:t>
        </w:r>
        <w:r>
          <w:rPr>
            <w:rFonts w:asciiTheme="minorHAnsi" w:eastAsiaTheme="minorEastAsia" w:hAnsiTheme="minorHAnsi" w:cstheme="minorBidi"/>
            <w:kern w:val="2"/>
            <w:sz w:val="24"/>
            <w:szCs w:val="24"/>
            <w:lang w:eastAsia="en-AU"/>
            <w14:ligatures w14:val="standardContextual"/>
          </w:rPr>
          <w:tab/>
        </w:r>
        <w:r w:rsidRPr="004F488D">
          <w:t>Acknowledgment of receipt of bond money</w:t>
        </w:r>
        <w:r>
          <w:tab/>
        </w:r>
        <w:r>
          <w:fldChar w:fldCharType="begin"/>
        </w:r>
        <w:r>
          <w:instrText xml:space="preserve"> PAGEREF _Toc212450428 \h </w:instrText>
        </w:r>
        <w:r>
          <w:fldChar w:fldCharType="separate"/>
        </w:r>
        <w:r w:rsidR="00FD410E">
          <w:t>28</w:t>
        </w:r>
        <w:r>
          <w:fldChar w:fldCharType="end"/>
        </w:r>
      </w:hyperlink>
    </w:p>
    <w:p w14:paraId="2C89EB4B" w14:textId="715D40A9"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29" w:history="1">
        <w:r w:rsidRPr="004F488D">
          <w:t>27</w:t>
        </w:r>
        <w:r>
          <w:rPr>
            <w:rFonts w:asciiTheme="minorHAnsi" w:eastAsiaTheme="minorEastAsia" w:hAnsiTheme="minorHAnsi" w:cstheme="minorBidi"/>
            <w:kern w:val="2"/>
            <w:sz w:val="24"/>
            <w:szCs w:val="24"/>
            <w:lang w:eastAsia="en-AU"/>
            <w14:ligatures w14:val="standardContextual"/>
          </w:rPr>
          <w:tab/>
        </w:r>
        <w:r w:rsidRPr="004F488D">
          <w:t>Payment of bond money into trust account</w:t>
        </w:r>
        <w:r>
          <w:tab/>
        </w:r>
        <w:r>
          <w:fldChar w:fldCharType="begin"/>
        </w:r>
        <w:r>
          <w:instrText xml:space="preserve"> PAGEREF _Toc212450429 \h </w:instrText>
        </w:r>
        <w:r>
          <w:fldChar w:fldCharType="separate"/>
        </w:r>
        <w:r w:rsidR="00FD410E">
          <w:t>28</w:t>
        </w:r>
        <w:r>
          <w:fldChar w:fldCharType="end"/>
        </w:r>
      </w:hyperlink>
    </w:p>
    <w:p w14:paraId="4214665A" w14:textId="405551AF"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30" w:history="1">
        <w:r w:rsidRPr="004F488D">
          <w:t>28</w:t>
        </w:r>
        <w:r>
          <w:rPr>
            <w:rFonts w:asciiTheme="minorHAnsi" w:eastAsiaTheme="minorEastAsia" w:hAnsiTheme="minorHAnsi" w:cstheme="minorBidi"/>
            <w:kern w:val="2"/>
            <w:sz w:val="24"/>
            <w:szCs w:val="24"/>
            <w:lang w:eastAsia="en-AU"/>
            <w14:ligatures w14:val="standardContextual"/>
          </w:rPr>
          <w:tab/>
        </w:r>
        <w:r w:rsidRPr="004F488D">
          <w:t>Interest on amounts in trust account</w:t>
        </w:r>
        <w:r>
          <w:tab/>
        </w:r>
        <w:r>
          <w:fldChar w:fldCharType="begin"/>
        </w:r>
        <w:r>
          <w:instrText xml:space="preserve"> PAGEREF _Toc212450430 \h </w:instrText>
        </w:r>
        <w:r>
          <w:fldChar w:fldCharType="separate"/>
        </w:r>
        <w:r w:rsidR="00FD410E">
          <w:t>28</w:t>
        </w:r>
        <w:r>
          <w:fldChar w:fldCharType="end"/>
        </w:r>
      </w:hyperlink>
    </w:p>
    <w:p w14:paraId="23A756D3" w14:textId="34884D11"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431" w:history="1">
        <w:r w:rsidRPr="004F488D">
          <w:t>Division 3.3</w:t>
        </w:r>
        <w:r>
          <w:rPr>
            <w:rFonts w:asciiTheme="minorHAnsi" w:eastAsiaTheme="minorEastAsia" w:hAnsiTheme="minorHAnsi" w:cstheme="minorBidi"/>
            <w:b w:val="0"/>
            <w:kern w:val="2"/>
            <w:sz w:val="24"/>
            <w:szCs w:val="24"/>
            <w:lang w:eastAsia="en-AU"/>
            <w14:ligatures w14:val="standardContextual"/>
          </w:rPr>
          <w:tab/>
        </w:r>
        <w:r w:rsidRPr="004F488D">
          <w:t>Condition of premises and deductions from bond</w:t>
        </w:r>
        <w:r w:rsidRPr="00DD7849">
          <w:rPr>
            <w:vanish/>
          </w:rPr>
          <w:tab/>
        </w:r>
        <w:r w:rsidRPr="00DD7849">
          <w:rPr>
            <w:vanish/>
          </w:rPr>
          <w:fldChar w:fldCharType="begin"/>
        </w:r>
        <w:r w:rsidRPr="00DD7849">
          <w:rPr>
            <w:vanish/>
          </w:rPr>
          <w:instrText xml:space="preserve"> PAGEREF _Toc212450431 \h </w:instrText>
        </w:r>
        <w:r w:rsidRPr="00DD7849">
          <w:rPr>
            <w:vanish/>
          </w:rPr>
        </w:r>
        <w:r w:rsidRPr="00DD7849">
          <w:rPr>
            <w:vanish/>
          </w:rPr>
          <w:fldChar w:fldCharType="separate"/>
        </w:r>
        <w:r w:rsidR="00FD410E">
          <w:rPr>
            <w:vanish/>
          </w:rPr>
          <w:t>30</w:t>
        </w:r>
        <w:r w:rsidRPr="00DD7849">
          <w:rPr>
            <w:vanish/>
          </w:rPr>
          <w:fldChar w:fldCharType="end"/>
        </w:r>
      </w:hyperlink>
    </w:p>
    <w:p w14:paraId="65BAA51B" w14:textId="0C1CC8D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32" w:history="1">
        <w:r w:rsidRPr="004F488D">
          <w:t>29</w:t>
        </w:r>
        <w:r>
          <w:rPr>
            <w:rFonts w:asciiTheme="minorHAnsi" w:eastAsiaTheme="minorEastAsia" w:hAnsiTheme="minorHAnsi" w:cstheme="minorBidi"/>
            <w:kern w:val="2"/>
            <w:sz w:val="24"/>
            <w:szCs w:val="24"/>
            <w:lang w:eastAsia="en-AU"/>
            <w14:ligatures w14:val="standardContextual"/>
          </w:rPr>
          <w:tab/>
        </w:r>
        <w:r w:rsidRPr="004F488D">
          <w:t>Condition report—start of tenancy</w:t>
        </w:r>
        <w:r>
          <w:tab/>
        </w:r>
        <w:r>
          <w:fldChar w:fldCharType="begin"/>
        </w:r>
        <w:r>
          <w:instrText xml:space="preserve"> PAGEREF _Toc212450432 \h </w:instrText>
        </w:r>
        <w:r>
          <w:fldChar w:fldCharType="separate"/>
        </w:r>
        <w:r w:rsidR="00FD410E">
          <w:t>30</w:t>
        </w:r>
        <w:r>
          <w:fldChar w:fldCharType="end"/>
        </w:r>
      </w:hyperlink>
    </w:p>
    <w:p w14:paraId="445CEF73" w14:textId="0BF6EEDE"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33" w:history="1">
        <w:r w:rsidRPr="004F488D">
          <w:t>30</w:t>
        </w:r>
        <w:r>
          <w:rPr>
            <w:rFonts w:asciiTheme="minorHAnsi" w:eastAsiaTheme="minorEastAsia" w:hAnsiTheme="minorHAnsi" w:cstheme="minorBidi"/>
            <w:kern w:val="2"/>
            <w:sz w:val="24"/>
            <w:szCs w:val="24"/>
            <w:lang w:eastAsia="en-AU"/>
            <w14:ligatures w14:val="standardContextual"/>
          </w:rPr>
          <w:tab/>
        </w:r>
        <w:r w:rsidRPr="004F488D">
          <w:t>Evidence of condition of premises</w:t>
        </w:r>
        <w:r>
          <w:tab/>
        </w:r>
        <w:r>
          <w:fldChar w:fldCharType="begin"/>
        </w:r>
        <w:r>
          <w:instrText xml:space="preserve"> PAGEREF _Toc212450433 \h </w:instrText>
        </w:r>
        <w:r>
          <w:fldChar w:fldCharType="separate"/>
        </w:r>
        <w:r w:rsidR="00FD410E">
          <w:t>31</w:t>
        </w:r>
        <w:r>
          <w:fldChar w:fldCharType="end"/>
        </w:r>
      </w:hyperlink>
    </w:p>
    <w:p w14:paraId="3C5AE52C" w14:textId="10CCE31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34" w:history="1">
        <w:r w:rsidRPr="004F488D">
          <w:t>30AA</w:t>
        </w:r>
        <w:r>
          <w:rPr>
            <w:rFonts w:asciiTheme="minorHAnsi" w:eastAsiaTheme="minorEastAsia" w:hAnsiTheme="minorHAnsi" w:cstheme="minorBidi"/>
            <w:kern w:val="2"/>
            <w:sz w:val="24"/>
            <w:szCs w:val="24"/>
            <w:lang w:eastAsia="en-AU"/>
            <w14:ligatures w14:val="standardContextual"/>
          </w:rPr>
          <w:tab/>
        </w:r>
        <w:r w:rsidRPr="004F488D">
          <w:t>Evidence of condition of premises—consecutive tenancy agreement</w:t>
        </w:r>
        <w:r>
          <w:tab/>
        </w:r>
        <w:r>
          <w:fldChar w:fldCharType="begin"/>
        </w:r>
        <w:r>
          <w:instrText xml:space="preserve"> PAGEREF _Toc212450434 \h </w:instrText>
        </w:r>
        <w:r>
          <w:fldChar w:fldCharType="separate"/>
        </w:r>
        <w:r w:rsidR="00FD410E">
          <w:t>31</w:t>
        </w:r>
        <w:r>
          <w:fldChar w:fldCharType="end"/>
        </w:r>
      </w:hyperlink>
    </w:p>
    <w:p w14:paraId="06168D06" w14:textId="1648297E"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35" w:history="1">
        <w:r w:rsidRPr="004F488D">
          <w:t>30A</w:t>
        </w:r>
        <w:r>
          <w:rPr>
            <w:rFonts w:asciiTheme="minorHAnsi" w:eastAsiaTheme="minorEastAsia" w:hAnsiTheme="minorHAnsi" w:cstheme="minorBidi"/>
            <w:kern w:val="2"/>
            <w:sz w:val="24"/>
            <w:szCs w:val="24"/>
            <w:lang w:eastAsia="en-AU"/>
            <w14:ligatures w14:val="standardContextual"/>
          </w:rPr>
          <w:tab/>
        </w:r>
        <w:r w:rsidRPr="004F488D">
          <w:t>Final inspection and condition report—end of tenancy</w:t>
        </w:r>
        <w:r>
          <w:tab/>
        </w:r>
        <w:r>
          <w:fldChar w:fldCharType="begin"/>
        </w:r>
        <w:r>
          <w:instrText xml:space="preserve"> PAGEREF _Toc212450435 \h </w:instrText>
        </w:r>
        <w:r>
          <w:fldChar w:fldCharType="separate"/>
        </w:r>
        <w:r w:rsidR="00FD410E">
          <w:t>32</w:t>
        </w:r>
        <w:r>
          <w:fldChar w:fldCharType="end"/>
        </w:r>
      </w:hyperlink>
    </w:p>
    <w:p w14:paraId="2A2CCFF6" w14:textId="00A3860C"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36" w:history="1">
        <w:r w:rsidRPr="004F488D">
          <w:t>31</w:t>
        </w:r>
        <w:r>
          <w:rPr>
            <w:rFonts w:asciiTheme="minorHAnsi" w:eastAsiaTheme="minorEastAsia" w:hAnsiTheme="minorHAnsi" w:cstheme="minorBidi"/>
            <w:kern w:val="2"/>
            <w:sz w:val="24"/>
            <w:szCs w:val="24"/>
            <w:lang w:eastAsia="en-AU"/>
            <w14:ligatures w14:val="standardContextual"/>
          </w:rPr>
          <w:tab/>
        </w:r>
        <w:r w:rsidRPr="004F488D">
          <w:t>Deductions from bond</w:t>
        </w:r>
        <w:r>
          <w:tab/>
        </w:r>
        <w:r>
          <w:fldChar w:fldCharType="begin"/>
        </w:r>
        <w:r>
          <w:instrText xml:space="preserve"> PAGEREF _Toc212450436 \h </w:instrText>
        </w:r>
        <w:r>
          <w:fldChar w:fldCharType="separate"/>
        </w:r>
        <w:r w:rsidR="00FD410E">
          <w:t>33</w:t>
        </w:r>
        <w:r>
          <w:fldChar w:fldCharType="end"/>
        </w:r>
      </w:hyperlink>
    </w:p>
    <w:p w14:paraId="1432CD5D" w14:textId="4BEAAD6A"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437" w:history="1">
        <w:r w:rsidRPr="004F488D">
          <w:t>Division 3.4</w:t>
        </w:r>
        <w:r>
          <w:rPr>
            <w:rFonts w:asciiTheme="minorHAnsi" w:eastAsiaTheme="minorEastAsia" w:hAnsiTheme="minorHAnsi" w:cstheme="minorBidi"/>
            <w:b w:val="0"/>
            <w:kern w:val="2"/>
            <w:sz w:val="24"/>
            <w:szCs w:val="24"/>
            <w:lang w:eastAsia="en-AU"/>
            <w14:ligatures w14:val="standardContextual"/>
          </w:rPr>
          <w:tab/>
        </w:r>
        <w:r w:rsidRPr="004F488D">
          <w:t>Release of bond money</w:t>
        </w:r>
        <w:r w:rsidRPr="00DD7849">
          <w:rPr>
            <w:vanish/>
          </w:rPr>
          <w:tab/>
        </w:r>
        <w:r w:rsidRPr="00DD7849">
          <w:rPr>
            <w:vanish/>
          </w:rPr>
          <w:fldChar w:fldCharType="begin"/>
        </w:r>
        <w:r w:rsidRPr="00DD7849">
          <w:rPr>
            <w:vanish/>
          </w:rPr>
          <w:instrText xml:space="preserve"> PAGEREF _Toc212450437 \h </w:instrText>
        </w:r>
        <w:r w:rsidRPr="00DD7849">
          <w:rPr>
            <w:vanish/>
          </w:rPr>
        </w:r>
        <w:r w:rsidRPr="00DD7849">
          <w:rPr>
            <w:vanish/>
          </w:rPr>
          <w:fldChar w:fldCharType="separate"/>
        </w:r>
        <w:r w:rsidR="00FD410E">
          <w:rPr>
            <w:vanish/>
          </w:rPr>
          <w:t>34</w:t>
        </w:r>
        <w:r w:rsidRPr="00DD7849">
          <w:rPr>
            <w:vanish/>
          </w:rPr>
          <w:fldChar w:fldCharType="end"/>
        </w:r>
      </w:hyperlink>
    </w:p>
    <w:p w14:paraId="7BFD16B6" w14:textId="276EE47D"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38" w:history="1">
        <w:r w:rsidRPr="004F488D">
          <w:t>32</w:t>
        </w:r>
        <w:r>
          <w:rPr>
            <w:rFonts w:asciiTheme="minorHAnsi" w:eastAsiaTheme="minorEastAsia" w:hAnsiTheme="minorHAnsi" w:cstheme="minorBidi"/>
            <w:kern w:val="2"/>
            <w:sz w:val="24"/>
            <w:szCs w:val="24"/>
            <w:lang w:eastAsia="en-AU"/>
            <w14:ligatures w14:val="standardContextual"/>
          </w:rPr>
          <w:tab/>
        </w:r>
        <w:r w:rsidRPr="004F488D">
          <w:t>Definitions—div 3.4</w:t>
        </w:r>
        <w:r>
          <w:tab/>
        </w:r>
        <w:r>
          <w:fldChar w:fldCharType="begin"/>
        </w:r>
        <w:r>
          <w:instrText xml:space="preserve"> PAGEREF _Toc212450438 \h </w:instrText>
        </w:r>
        <w:r>
          <w:fldChar w:fldCharType="separate"/>
        </w:r>
        <w:r w:rsidR="00FD410E">
          <w:t>34</w:t>
        </w:r>
        <w:r>
          <w:fldChar w:fldCharType="end"/>
        </w:r>
      </w:hyperlink>
    </w:p>
    <w:p w14:paraId="375D5195" w14:textId="13B1295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39" w:history="1">
        <w:r w:rsidRPr="004F488D">
          <w:t>33</w:t>
        </w:r>
        <w:r>
          <w:rPr>
            <w:rFonts w:asciiTheme="minorHAnsi" w:eastAsiaTheme="minorEastAsia" w:hAnsiTheme="minorHAnsi" w:cstheme="minorBidi"/>
            <w:kern w:val="2"/>
            <w:sz w:val="24"/>
            <w:szCs w:val="24"/>
            <w:lang w:eastAsia="en-AU"/>
            <w14:ligatures w14:val="standardContextual"/>
          </w:rPr>
          <w:tab/>
        </w:r>
        <w:r w:rsidRPr="004F488D">
          <w:t>Bond release application—general</w:t>
        </w:r>
        <w:r>
          <w:tab/>
        </w:r>
        <w:r>
          <w:fldChar w:fldCharType="begin"/>
        </w:r>
        <w:r>
          <w:instrText xml:space="preserve"> PAGEREF _Toc212450439 \h </w:instrText>
        </w:r>
        <w:r>
          <w:fldChar w:fldCharType="separate"/>
        </w:r>
        <w:r w:rsidR="00FD410E">
          <w:t>34</w:t>
        </w:r>
        <w:r>
          <w:fldChar w:fldCharType="end"/>
        </w:r>
      </w:hyperlink>
    </w:p>
    <w:p w14:paraId="120F9893" w14:textId="2236DEDE"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40" w:history="1">
        <w:r w:rsidRPr="004F488D">
          <w:t>34</w:t>
        </w:r>
        <w:r>
          <w:rPr>
            <w:rFonts w:asciiTheme="minorHAnsi" w:eastAsiaTheme="minorEastAsia" w:hAnsiTheme="minorHAnsi" w:cstheme="minorBidi"/>
            <w:kern w:val="2"/>
            <w:sz w:val="24"/>
            <w:szCs w:val="24"/>
            <w:lang w:eastAsia="en-AU"/>
            <w14:ligatures w14:val="standardContextual"/>
          </w:rPr>
          <w:tab/>
        </w:r>
        <w:r w:rsidRPr="004F488D">
          <w:t>Bond release application—lessor’s obligations</w:t>
        </w:r>
        <w:r>
          <w:tab/>
        </w:r>
        <w:r>
          <w:fldChar w:fldCharType="begin"/>
        </w:r>
        <w:r>
          <w:instrText xml:space="preserve"> PAGEREF _Toc212450440 \h </w:instrText>
        </w:r>
        <w:r>
          <w:fldChar w:fldCharType="separate"/>
        </w:r>
        <w:r w:rsidR="00FD410E">
          <w:t>34</w:t>
        </w:r>
        <w:r>
          <w:fldChar w:fldCharType="end"/>
        </w:r>
      </w:hyperlink>
    </w:p>
    <w:p w14:paraId="7B5CF1E7" w14:textId="4F18FD1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41" w:history="1">
        <w:r w:rsidRPr="004F488D">
          <w:t>34A</w:t>
        </w:r>
        <w:r>
          <w:rPr>
            <w:rFonts w:asciiTheme="minorHAnsi" w:eastAsiaTheme="minorEastAsia" w:hAnsiTheme="minorHAnsi" w:cstheme="minorBidi"/>
            <w:kern w:val="2"/>
            <w:sz w:val="24"/>
            <w:szCs w:val="24"/>
            <w:lang w:eastAsia="en-AU"/>
            <w14:ligatures w14:val="standardContextual"/>
          </w:rPr>
          <w:tab/>
        </w:r>
        <w:r w:rsidRPr="004F488D">
          <w:t>Bond release application—joint application</w:t>
        </w:r>
        <w:r>
          <w:tab/>
        </w:r>
        <w:r>
          <w:fldChar w:fldCharType="begin"/>
        </w:r>
        <w:r>
          <w:instrText xml:space="preserve"> PAGEREF _Toc212450441 \h </w:instrText>
        </w:r>
        <w:r>
          <w:fldChar w:fldCharType="separate"/>
        </w:r>
        <w:r w:rsidR="00FD410E">
          <w:t>35</w:t>
        </w:r>
        <w:r>
          <w:fldChar w:fldCharType="end"/>
        </w:r>
      </w:hyperlink>
    </w:p>
    <w:p w14:paraId="37B91518" w14:textId="2AB85BF6"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42" w:history="1">
        <w:r w:rsidRPr="004F488D">
          <w:t>34B</w:t>
        </w:r>
        <w:r>
          <w:rPr>
            <w:rFonts w:asciiTheme="minorHAnsi" w:eastAsiaTheme="minorEastAsia" w:hAnsiTheme="minorHAnsi" w:cstheme="minorBidi"/>
            <w:kern w:val="2"/>
            <w:sz w:val="24"/>
            <w:szCs w:val="24"/>
            <w:lang w:eastAsia="en-AU"/>
            <w14:ligatures w14:val="standardContextual"/>
          </w:rPr>
          <w:tab/>
        </w:r>
        <w:r w:rsidRPr="004F488D">
          <w:t>Bond release application—application by tenant</w:t>
        </w:r>
        <w:r>
          <w:tab/>
        </w:r>
        <w:r>
          <w:fldChar w:fldCharType="begin"/>
        </w:r>
        <w:r>
          <w:instrText xml:space="preserve"> PAGEREF _Toc212450442 \h </w:instrText>
        </w:r>
        <w:r>
          <w:fldChar w:fldCharType="separate"/>
        </w:r>
        <w:r w:rsidR="00FD410E">
          <w:t>36</w:t>
        </w:r>
        <w:r>
          <w:fldChar w:fldCharType="end"/>
        </w:r>
      </w:hyperlink>
    </w:p>
    <w:p w14:paraId="526AFC08" w14:textId="63CA642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43" w:history="1">
        <w:r w:rsidRPr="004F488D">
          <w:t>34C</w:t>
        </w:r>
        <w:r>
          <w:rPr>
            <w:rFonts w:asciiTheme="minorHAnsi" w:eastAsiaTheme="minorEastAsia" w:hAnsiTheme="minorHAnsi" w:cstheme="minorBidi"/>
            <w:kern w:val="2"/>
            <w:sz w:val="24"/>
            <w:szCs w:val="24"/>
            <w:lang w:eastAsia="en-AU"/>
            <w14:ligatures w14:val="standardContextual"/>
          </w:rPr>
          <w:tab/>
        </w:r>
        <w:r w:rsidRPr="004F488D">
          <w:t>Bond release application—application by lessor</w:t>
        </w:r>
        <w:r>
          <w:tab/>
        </w:r>
        <w:r>
          <w:fldChar w:fldCharType="begin"/>
        </w:r>
        <w:r>
          <w:instrText xml:space="preserve"> PAGEREF _Toc212450443 \h </w:instrText>
        </w:r>
        <w:r>
          <w:fldChar w:fldCharType="separate"/>
        </w:r>
        <w:r w:rsidR="00FD410E">
          <w:t>37</w:t>
        </w:r>
        <w:r>
          <w:fldChar w:fldCharType="end"/>
        </w:r>
      </w:hyperlink>
    </w:p>
    <w:p w14:paraId="6D538F3A" w14:textId="050F3216"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44" w:history="1">
        <w:r w:rsidRPr="004F488D">
          <w:t>34D</w:t>
        </w:r>
        <w:r>
          <w:rPr>
            <w:rFonts w:asciiTheme="minorHAnsi" w:eastAsiaTheme="minorEastAsia" w:hAnsiTheme="minorHAnsi" w:cstheme="minorBidi"/>
            <w:kern w:val="2"/>
            <w:sz w:val="24"/>
            <w:szCs w:val="24"/>
            <w:lang w:eastAsia="en-AU"/>
            <w14:ligatures w14:val="standardContextual"/>
          </w:rPr>
          <w:tab/>
        </w:r>
        <w:r w:rsidRPr="004F488D">
          <w:t>Bond release application before end of agreement</w:t>
        </w:r>
        <w:r>
          <w:tab/>
        </w:r>
        <w:r>
          <w:fldChar w:fldCharType="begin"/>
        </w:r>
        <w:r>
          <w:instrText xml:space="preserve"> PAGEREF _Toc212450444 \h </w:instrText>
        </w:r>
        <w:r>
          <w:fldChar w:fldCharType="separate"/>
        </w:r>
        <w:r w:rsidR="00FD410E">
          <w:t>38</w:t>
        </w:r>
        <w:r>
          <w:fldChar w:fldCharType="end"/>
        </w:r>
      </w:hyperlink>
    </w:p>
    <w:p w14:paraId="39AA997C" w14:textId="4D4D818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45" w:history="1">
        <w:r w:rsidRPr="004F488D">
          <w:t>34E</w:t>
        </w:r>
        <w:r>
          <w:rPr>
            <w:rFonts w:asciiTheme="minorHAnsi" w:eastAsiaTheme="minorEastAsia" w:hAnsiTheme="minorHAnsi" w:cstheme="minorBidi"/>
            <w:kern w:val="2"/>
            <w:sz w:val="24"/>
            <w:szCs w:val="24"/>
            <w:lang w:eastAsia="en-AU"/>
            <w14:ligatures w14:val="standardContextual"/>
          </w:rPr>
          <w:tab/>
        </w:r>
        <w:r w:rsidRPr="004F488D">
          <w:t>Bond release application—ACAT order</w:t>
        </w:r>
        <w:r>
          <w:tab/>
        </w:r>
        <w:r>
          <w:fldChar w:fldCharType="begin"/>
        </w:r>
        <w:r>
          <w:instrText xml:space="preserve"> PAGEREF _Toc212450445 \h </w:instrText>
        </w:r>
        <w:r>
          <w:fldChar w:fldCharType="separate"/>
        </w:r>
        <w:r w:rsidR="00FD410E">
          <w:t>39</w:t>
        </w:r>
        <w:r>
          <w:fldChar w:fldCharType="end"/>
        </w:r>
      </w:hyperlink>
    </w:p>
    <w:p w14:paraId="60CEF5CC" w14:textId="0653D30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46" w:history="1">
        <w:r w:rsidRPr="004F488D">
          <w:t>34F</w:t>
        </w:r>
        <w:r>
          <w:rPr>
            <w:rFonts w:asciiTheme="minorHAnsi" w:eastAsiaTheme="minorEastAsia" w:hAnsiTheme="minorHAnsi" w:cstheme="minorBidi"/>
            <w:kern w:val="2"/>
            <w:sz w:val="24"/>
            <w:szCs w:val="24"/>
            <w:lang w:eastAsia="en-AU"/>
            <w14:ligatures w14:val="standardContextual"/>
          </w:rPr>
          <w:tab/>
        </w:r>
        <w:r w:rsidRPr="004F488D">
          <w:t>Bond release application—discrepancy in named tenant</w:t>
        </w:r>
        <w:r>
          <w:tab/>
        </w:r>
        <w:r>
          <w:fldChar w:fldCharType="begin"/>
        </w:r>
        <w:r>
          <w:instrText xml:space="preserve"> PAGEREF _Toc212450446 \h </w:instrText>
        </w:r>
        <w:r>
          <w:fldChar w:fldCharType="separate"/>
        </w:r>
        <w:r w:rsidR="00FD410E">
          <w:t>39</w:t>
        </w:r>
        <w:r>
          <w:fldChar w:fldCharType="end"/>
        </w:r>
      </w:hyperlink>
    </w:p>
    <w:p w14:paraId="7EB88572" w14:textId="3850A22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47" w:history="1">
        <w:r w:rsidRPr="004F488D">
          <w:t>35</w:t>
        </w:r>
        <w:r>
          <w:rPr>
            <w:rFonts w:asciiTheme="minorHAnsi" w:eastAsiaTheme="minorEastAsia" w:hAnsiTheme="minorHAnsi" w:cstheme="minorBidi"/>
            <w:kern w:val="2"/>
            <w:sz w:val="24"/>
            <w:szCs w:val="24"/>
            <w:lang w:eastAsia="en-AU"/>
            <w14:ligatures w14:val="standardContextual"/>
          </w:rPr>
          <w:tab/>
        </w:r>
        <w:r w:rsidRPr="004F488D">
          <w:t>Disputes about all or part of bond</w:t>
        </w:r>
        <w:r>
          <w:tab/>
        </w:r>
        <w:r>
          <w:fldChar w:fldCharType="begin"/>
        </w:r>
        <w:r>
          <w:instrText xml:space="preserve"> PAGEREF _Toc212450447 \h </w:instrText>
        </w:r>
        <w:r>
          <w:fldChar w:fldCharType="separate"/>
        </w:r>
        <w:r w:rsidR="00FD410E">
          <w:t>40</w:t>
        </w:r>
        <w:r>
          <w:fldChar w:fldCharType="end"/>
        </w:r>
      </w:hyperlink>
    </w:p>
    <w:p w14:paraId="07E46DAA" w14:textId="3F9AE753" w:rsidR="00DD7849" w:rsidRDefault="00DD7849">
      <w:pPr>
        <w:pStyle w:val="TOC2"/>
        <w:rPr>
          <w:rFonts w:asciiTheme="minorHAnsi" w:eastAsiaTheme="minorEastAsia" w:hAnsiTheme="minorHAnsi" w:cstheme="minorBidi"/>
          <w:b w:val="0"/>
          <w:kern w:val="2"/>
          <w:szCs w:val="24"/>
          <w:lang w:eastAsia="en-AU"/>
          <w14:ligatures w14:val="standardContextual"/>
        </w:rPr>
      </w:pPr>
      <w:hyperlink w:anchor="_Toc212450448" w:history="1">
        <w:r w:rsidRPr="004F488D">
          <w:t>Part 3A</w:t>
        </w:r>
        <w:r>
          <w:rPr>
            <w:rFonts w:asciiTheme="minorHAnsi" w:eastAsiaTheme="minorEastAsia" w:hAnsiTheme="minorHAnsi" w:cstheme="minorBidi"/>
            <w:b w:val="0"/>
            <w:kern w:val="2"/>
            <w:szCs w:val="24"/>
            <w:lang w:eastAsia="en-AU"/>
            <w14:ligatures w14:val="standardContextual"/>
          </w:rPr>
          <w:tab/>
        </w:r>
        <w:r w:rsidRPr="004F488D">
          <w:t>Co-tenancies</w:t>
        </w:r>
        <w:r w:rsidRPr="00DD7849">
          <w:rPr>
            <w:vanish/>
          </w:rPr>
          <w:tab/>
        </w:r>
        <w:r w:rsidRPr="00DD7849">
          <w:rPr>
            <w:vanish/>
          </w:rPr>
          <w:fldChar w:fldCharType="begin"/>
        </w:r>
        <w:r w:rsidRPr="00DD7849">
          <w:rPr>
            <w:vanish/>
          </w:rPr>
          <w:instrText xml:space="preserve"> PAGEREF _Toc212450448 \h </w:instrText>
        </w:r>
        <w:r w:rsidRPr="00DD7849">
          <w:rPr>
            <w:vanish/>
          </w:rPr>
        </w:r>
        <w:r w:rsidRPr="00DD7849">
          <w:rPr>
            <w:vanish/>
          </w:rPr>
          <w:fldChar w:fldCharType="separate"/>
        </w:r>
        <w:r w:rsidR="00FD410E">
          <w:rPr>
            <w:vanish/>
          </w:rPr>
          <w:t>42</w:t>
        </w:r>
        <w:r w:rsidRPr="00DD7849">
          <w:rPr>
            <w:vanish/>
          </w:rPr>
          <w:fldChar w:fldCharType="end"/>
        </w:r>
      </w:hyperlink>
    </w:p>
    <w:p w14:paraId="614FC0FD" w14:textId="5926942B"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49" w:history="1">
        <w:r w:rsidRPr="004F488D">
          <w:t>35A</w:t>
        </w:r>
        <w:r>
          <w:rPr>
            <w:rFonts w:asciiTheme="minorHAnsi" w:eastAsiaTheme="minorEastAsia" w:hAnsiTheme="minorHAnsi" w:cstheme="minorBidi"/>
            <w:kern w:val="2"/>
            <w:sz w:val="24"/>
            <w:szCs w:val="24"/>
            <w:lang w:eastAsia="en-AU"/>
            <w14:ligatures w14:val="standardContextual"/>
          </w:rPr>
          <w:tab/>
        </w:r>
        <w:r w:rsidRPr="004F488D">
          <w:t>Co-tenant may leave residential tenancy agreement</w:t>
        </w:r>
        <w:r>
          <w:tab/>
        </w:r>
        <w:r>
          <w:fldChar w:fldCharType="begin"/>
        </w:r>
        <w:r>
          <w:instrText xml:space="preserve"> PAGEREF _Toc212450449 \h </w:instrText>
        </w:r>
        <w:r>
          <w:fldChar w:fldCharType="separate"/>
        </w:r>
        <w:r w:rsidR="00FD410E">
          <w:t>42</w:t>
        </w:r>
        <w:r>
          <w:fldChar w:fldCharType="end"/>
        </w:r>
      </w:hyperlink>
    </w:p>
    <w:p w14:paraId="4BAB8685" w14:textId="39713E42"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50" w:history="1">
        <w:r w:rsidRPr="004F488D">
          <w:t>35B</w:t>
        </w:r>
        <w:r>
          <w:rPr>
            <w:rFonts w:asciiTheme="minorHAnsi" w:eastAsiaTheme="minorEastAsia" w:hAnsiTheme="minorHAnsi" w:cstheme="minorBidi"/>
            <w:kern w:val="2"/>
            <w:sz w:val="24"/>
            <w:szCs w:val="24"/>
            <w:lang w:eastAsia="en-AU"/>
            <w14:ligatures w14:val="standardContextual"/>
          </w:rPr>
          <w:tab/>
        </w:r>
        <w:r w:rsidRPr="004F488D">
          <w:t xml:space="preserve">Repayment of bond to </w:t>
        </w:r>
        <w:r w:rsidRPr="004F488D">
          <w:rPr>
            <w:lang w:val="en" w:eastAsia="en-AU"/>
          </w:rPr>
          <w:t>leaving</w:t>
        </w:r>
        <w:r w:rsidRPr="004F488D">
          <w:t xml:space="preserve"> co-tenant</w:t>
        </w:r>
        <w:r>
          <w:tab/>
        </w:r>
        <w:r>
          <w:fldChar w:fldCharType="begin"/>
        </w:r>
        <w:r>
          <w:instrText xml:space="preserve"> PAGEREF _Toc212450450 \h </w:instrText>
        </w:r>
        <w:r>
          <w:fldChar w:fldCharType="separate"/>
        </w:r>
        <w:r w:rsidR="00FD410E">
          <w:t>43</w:t>
        </w:r>
        <w:r>
          <w:fldChar w:fldCharType="end"/>
        </w:r>
      </w:hyperlink>
    </w:p>
    <w:p w14:paraId="0E5489A4" w14:textId="479FCC72"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51" w:history="1">
        <w:r w:rsidRPr="004F488D">
          <w:t>35BA</w:t>
        </w:r>
        <w:r>
          <w:rPr>
            <w:rFonts w:asciiTheme="minorHAnsi" w:eastAsiaTheme="minorEastAsia" w:hAnsiTheme="minorHAnsi" w:cstheme="minorBidi"/>
            <w:kern w:val="2"/>
            <w:sz w:val="24"/>
            <w:szCs w:val="24"/>
            <w:lang w:eastAsia="en-AU"/>
            <w14:ligatures w14:val="standardContextual"/>
          </w:rPr>
          <w:tab/>
        </w:r>
        <w:r w:rsidRPr="004F488D">
          <w:t>Repayment of bond to former co-tenant—consecutive tenancy agreement</w:t>
        </w:r>
        <w:r>
          <w:tab/>
        </w:r>
        <w:r>
          <w:fldChar w:fldCharType="begin"/>
        </w:r>
        <w:r>
          <w:instrText xml:space="preserve"> PAGEREF _Toc212450451 \h </w:instrText>
        </w:r>
        <w:r>
          <w:fldChar w:fldCharType="separate"/>
        </w:r>
        <w:r w:rsidR="00FD410E">
          <w:t>45</w:t>
        </w:r>
        <w:r>
          <w:fldChar w:fldCharType="end"/>
        </w:r>
      </w:hyperlink>
    </w:p>
    <w:p w14:paraId="5C310C94" w14:textId="4F6F9AB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52" w:history="1">
        <w:r w:rsidRPr="004F488D">
          <w:t>35C</w:t>
        </w:r>
        <w:r>
          <w:rPr>
            <w:rFonts w:asciiTheme="minorHAnsi" w:eastAsiaTheme="minorEastAsia" w:hAnsiTheme="minorHAnsi" w:cstheme="minorBidi"/>
            <w:kern w:val="2"/>
            <w:sz w:val="24"/>
            <w:szCs w:val="24"/>
            <w:lang w:eastAsia="en-AU"/>
            <w14:ligatures w14:val="standardContextual"/>
          </w:rPr>
          <w:tab/>
        </w:r>
        <w:r w:rsidRPr="004F488D">
          <w:t>Becoming a co-tenant under existing residential tenancy agreement—generally</w:t>
        </w:r>
        <w:r>
          <w:tab/>
        </w:r>
        <w:r>
          <w:fldChar w:fldCharType="begin"/>
        </w:r>
        <w:r>
          <w:instrText xml:space="preserve"> PAGEREF _Toc212450452 \h </w:instrText>
        </w:r>
        <w:r>
          <w:fldChar w:fldCharType="separate"/>
        </w:r>
        <w:r w:rsidR="00FD410E">
          <w:t>46</w:t>
        </w:r>
        <w:r>
          <w:fldChar w:fldCharType="end"/>
        </w:r>
      </w:hyperlink>
    </w:p>
    <w:p w14:paraId="60BC65DA" w14:textId="072C286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53" w:history="1">
        <w:r w:rsidRPr="004F488D">
          <w:t>35D</w:t>
        </w:r>
        <w:r>
          <w:rPr>
            <w:rFonts w:asciiTheme="minorHAnsi" w:eastAsiaTheme="minorEastAsia" w:hAnsiTheme="minorHAnsi" w:cstheme="minorBidi"/>
            <w:kern w:val="2"/>
            <w:sz w:val="24"/>
            <w:szCs w:val="24"/>
            <w:lang w:eastAsia="en-AU"/>
            <w14:ligatures w14:val="standardContextual"/>
          </w:rPr>
          <w:tab/>
        </w:r>
        <w:r w:rsidRPr="004F488D">
          <w:t>Co-tenancy on application to ACAT</w:t>
        </w:r>
        <w:r>
          <w:tab/>
        </w:r>
        <w:r>
          <w:fldChar w:fldCharType="begin"/>
        </w:r>
        <w:r>
          <w:instrText xml:space="preserve"> PAGEREF _Toc212450453 \h </w:instrText>
        </w:r>
        <w:r>
          <w:fldChar w:fldCharType="separate"/>
        </w:r>
        <w:r w:rsidR="00FD410E">
          <w:t>48</w:t>
        </w:r>
        <w:r>
          <w:fldChar w:fldCharType="end"/>
        </w:r>
      </w:hyperlink>
    </w:p>
    <w:p w14:paraId="369C3F1A" w14:textId="3CF6052A" w:rsidR="00DD7849" w:rsidRDefault="00DD784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50454" w:history="1">
        <w:r w:rsidRPr="004F488D">
          <w:t>35E</w:t>
        </w:r>
        <w:r>
          <w:rPr>
            <w:rFonts w:asciiTheme="minorHAnsi" w:eastAsiaTheme="minorEastAsia" w:hAnsiTheme="minorHAnsi" w:cstheme="minorBidi"/>
            <w:kern w:val="2"/>
            <w:sz w:val="24"/>
            <w:szCs w:val="24"/>
            <w:lang w:eastAsia="en-AU"/>
            <w14:ligatures w14:val="standardContextual"/>
          </w:rPr>
          <w:tab/>
        </w:r>
        <w:r w:rsidRPr="004F488D">
          <w:t>Becoming a co-tenant under existing residential tenancy agreement—social housing dwelling and crisis accommodation</w:t>
        </w:r>
        <w:r>
          <w:tab/>
        </w:r>
        <w:r>
          <w:fldChar w:fldCharType="begin"/>
        </w:r>
        <w:r>
          <w:instrText xml:space="preserve"> PAGEREF _Toc212450454 \h </w:instrText>
        </w:r>
        <w:r>
          <w:fldChar w:fldCharType="separate"/>
        </w:r>
        <w:r w:rsidR="00FD410E">
          <w:t>49</w:t>
        </w:r>
        <w:r>
          <w:fldChar w:fldCharType="end"/>
        </w:r>
      </w:hyperlink>
    </w:p>
    <w:p w14:paraId="232D994C" w14:textId="7F78501E"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55" w:history="1">
        <w:r w:rsidRPr="004F488D">
          <w:t>35EA</w:t>
        </w:r>
        <w:r>
          <w:rPr>
            <w:rFonts w:asciiTheme="minorHAnsi" w:eastAsiaTheme="minorEastAsia" w:hAnsiTheme="minorHAnsi" w:cstheme="minorBidi"/>
            <w:kern w:val="2"/>
            <w:sz w:val="24"/>
            <w:szCs w:val="24"/>
            <w:lang w:eastAsia="en-AU"/>
            <w14:ligatures w14:val="standardContextual"/>
          </w:rPr>
          <w:tab/>
        </w:r>
        <w:r w:rsidRPr="004F488D">
          <w:t>Becoming a co-tenant at start of consecutive tenancy agreement</w:t>
        </w:r>
        <w:r>
          <w:tab/>
        </w:r>
        <w:r>
          <w:fldChar w:fldCharType="begin"/>
        </w:r>
        <w:r>
          <w:instrText xml:space="preserve"> PAGEREF _Toc212450455 \h </w:instrText>
        </w:r>
        <w:r>
          <w:fldChar w:fldCharType="separate"/>
        </w:r>
        <w:r w:rsidR="00FD410E">
          <w:t>50</w:t>
        </w:r>
        <w:r>
          <w:fldChar w:fldCharType="end"/>
        </w:r>
      </w:hyperlink>
    </w:p>
    <w:p w14:paraId="275EABB6" w14:textId="2017BDDA"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56" w:history="1">
        <w:r w:rsidRPr="004F488D">
          <w:t>35F</w:t>
        </w:r>
        <w:r>
          <w:rPr>
            <w:rFonts w:asciiTheme="minorHAnsi" w:eastAsiaTheme="minorEastAsia" w:hAnsiTheme="minorHAnsi" w:cstheme="minorBidi"/>
            <w:kern w:val="2"/>
            <w:sz w:val="24"/>
            <w:szCs w:val="24"/>
            <w:lang w:eastAsia="en-AU"/>
            <w14:ligatures w14:val="standardContextual"/>
          </w:rPr>
          <w:tab/>
        </w:r>
        <w:r w:rsidRPr="004F488D">
          <w:t>Payment of bond by new co-tenant</w:t>
        </w:r>
        <w:r>
          <w:tab/>
        </w:r>
        <w:r>
          <w:fldChar w:fldCharType="begin"/>
        </w:r>
        <w:r>
          <w:instrText xml:space="preserve"> PAGEREF _Toc212450456 \h </w:instrText>
        </w:r>
        <w:r>
          <w:fldChar w:fldCharType="separate"/>
        </w:r>
        <w:r w:rsidR="00FD410E">
          <w:t>50</w:t>
        </w:r>
        <w:r>
          <w:fldChar w:fldCharType="end"/>
        </w:r>
      </w:hyperlink>
    </w:p>
    <w:p w14:paraId="75EE3A4F" w14:textId="759F222D"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57" w:history="1">
        <w:r w:rsidRPr="004F488D">
          <w:t>35FA</w:t>
        </w:r>
        <w:r>
          <w:rPr>
            <w:rFonts w:asciiTheme="minorHAnsi" w:eastAsiaTheme="minorEastAsia" w:hAnsiTheme="minorHAnsi" w:cstheme="minorBidi"/>
            <w:kern w:val="2"/>
            <w:sz w:val="24"/>
            <w:szCs w:val="24"/>
            <w:lang w:eastAsia="en-AU"/>
            <w14:ligatures w14:val="standardContextual"/>
          </w:rPr>
          <w:tab/>
        </w:r>
        <w:r w:rsidRPr="004F488D">
          <w:t>Payment of bond by new co-tenant—consecutive tenancy agreement</w:t>
        </w:r>
        <w:r>
          <w:tab/>
        </w:r>
        <w:r>
          <w:fldChar w:fldCharType="begin"/>
        </w:r>
        <w:r>
          <w:instrText xml:space="preserve"> PAGEREF _Toc212450457 \h </w:instrText>
        </w:r>
        <w:r>
          <w:fldChar w:fldCharType="separate"/>
        </w:r>
        <w:r w:rsidR="00FD410E">
          <w:t>51</w:t>
        </w:r>
        <w:r>
          <w:fldChar w:fldCharType="end"/>
        </w:r>
      </w:hyperlink>
    </w:p>
    <w:p w14:paraId="4F3FD6B1" w14:textId="113AA5AB"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58" w:history="1">
        <w:r w:rsidRPr="004F488D">
          <w:t>35G</w:t>
        </w:r>
        <w:r>
          <w:rPr>
            <w:rFonts w:asciiTheme="minorHAnsi" w:eastAsiaTheme="minorEastAsia" w:hAnsiTheme="minorHAnsi" w:cstheme="minorBidi"/>
            <w:kern w:val="2"/>
            <w:sz w:val="24"/>
            <w:szCs w:val="24"/>
            <w:lang w:eastAsia="en-AU"/>
            <w14:ligatures w14:val="standardContextual"/>
          </w:rPr>
          <w:tab/>
        </w:r>
        <w:r w:rsidRPr="004F488D">
          <w:t>ACAT orders—co-tenancy matters</w:t>
        </w:r>
        <w:r>
          <w:tab/>
        </w:r>
        <w:r>
          <w:fldChar w:fldCharType="begin"/>
        </w:r>
        <w:r>
          <w:instrText xml:space="preserve"> PAGEREF _Toc212450458 \h </w:instrText>
        </w:r>
        <w:r>
          <w:fldChar w:fldCharType="separate"/>
        </w:r>
        <w:r w:rsidR="00FD410E">
          <w:t>51</w:t>
        </w:r>
        <w:r>
          <w:fldChar w:fldCharType="end"/>
        </w:r>
      </w:hyperlink>
    </w:p>
    <w:p w14:paraId="5F1C3704" w14:textId="178BE441" w:rsidR="00DD7849" w:rsidRDefault="00DD7849">
      <w:pPr>
        <w:pStyle w:val="TOC2"/>
        <w:rPr>
          <w:rFonts w:asciiTheme="minorHAnsi" w:eastAsiaTheme="minorEastAsia" w:hAnsiTheme="minorHAnsi" w:cstheme="minorBidi"/>
          <w:b w:val="0"/>
          <w:kern w:val="2"/>
          <w:szCs w:val="24"/>
          <w:lang w:eastAsia="en-AU"/>
          <w14:ligatures w14:val="standardContextual"/>
        </w:rPr>
      </w:pPr>
      <w:hyperlink w:anchor="_Toc212450459" w:history="1">
        <w:r w:rsidRPr="004F488D">
          <w:t>Part 4</w:t>
        </w:r>
        <w:r>
          <w:rPr>
            <w:rFonts w:asciiTheme="minorHAnsi" w:eastAsiaTheme="minorEastAsia" w:hAnsiTheme="minorHAnsi" w:cstheme="minorBidi"/>
            <w:b w:val="0"/>
            <w:kern w:val="2"/>
            <w:szCs w:val="24"/>
            <w:lang w:eastAsia="en-AU"/>
            <w14:ligatures w14:val="standardContextual"/>
          </w:rPr>
          <w:tab/>
        </w:r>
        <w:r w:rsidRPr="004F488D">
          <w:t>Termination of residential tenancy agreements</w:t>
        </w:r>
        <w:r w:rsidRPr="00DD7849">
          <w:rPr>
            <w:vanish/>
          </w:rPr>
          <w:tab/>
        </w:r>
        <w:r w:rsidRPr="00DD7849">
          <w:rPr>
            <w:vanish/>
          </w:rPr>
          <w:fldChar w:fldCharType="begin"/>
        </w:r>
        <w:r w:rsidRPr="00DD7849">
          <w:rPr>
            <w:vanish/>
          </w:rPr>
          <w:instrText xml:space="preserve"> PAGEREF _Toc212450459 \h </w:instrText>
        </w:r>
        <w:r w:rsidRPr="00DD7849">
          <w:rPr>
            <w:vanish/>
          </w:rPr>
        </w:r>
        <w:r w:rsidRPr="00DD7849">
          <w:rPr>
            <w:vanish/>
          </w:rPr>
          <w:fldChar w:fldCharType="separate"/>
        </w:r>
        <w:r w:rsidR="00FD410E">
          <w:rPr>
            <w:vanish/>
          </w:rPr>
          <w:t>54</w:t>
        </w:r>
        <w:r w:rsidRPr="00DD7849">
          <w:rPr>
            <w:vanish/>
          </w:rPr>
          <w:fldChar w:fldCharType="end"/>
        </w:r>
      </w:hyperlink>
    </w:p>
    <w:p w14:paraId="587771D0" w14:textId="2A2F721C"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460" w:history="1">
        <w:r w:rsidRPr="004F488D">
          <w:t>Division 4.1</w:t>
        </w:r>
        <w:r>
          <w:rPr>
            <w:rFonts w:asciiTheme="minorHAnsi" w:eastAsiaTheme="minorEastAsia" w:hAnsiTheme="minorHAnsi" w:cstheme="minorBidi"/>
            <w:b w:val="0"/>
            <w:kern w:val="2"/>
            <w:sz w:val="24"/>
            <w:szCs w:val="24"/>
            <w:lang w:eastAsia="en-AU"/>
            <w14:ligatures w14:val="standardContextual"/>
          </w:rPr>
          <w:tab/>
        </w:r>
        <w:r w:rsidRPr="004F488D">
          <w:t>General</w:t>
        </w:r>
        <w:r w:rsidRPr="00DD7849">
          <w:rPr>
            <w:vanish/>
          </w:rPr>
          <w:tab/>
        </w:r>
        <w:r w:rsidRPr="00DD7849">
          <w:rPr>
            <w:vanish/>
          </w:rPr>
          <w:fldChar w:fldCharType="begin"/>
        </w:r>
        <w:r w:rsidRPr="00DD7849">
          <w:rPr>
            <w:vanish/>
          </w:rPr>
          <w:instrText xml:space="preserve"> PAGEREF _Toc212450460 \h </w:instrText>
        </w:r>
        <w:r w:rsidRPr="00DD7849">
          <w:rPr>
            <w:vanish/>
          </w:rPr>
        </w:r>
        <w:r w:rsidRPr="00DD7849">
          <w:rPr>
            <w:vanish/>
          </w:rPr>
          <w:fldChar w:fldCharType="separate"/>
        </w:r>
        <w:r w:rsidR="00FD410E">
          <w:rPr>
            <w:vanish/>
          </w:rPr>
          <w:t>54</w:t>
        </w:r>
        <w:r w:rsidRPr="00DD7849">
          <w:rPr>
            <w:vanish/>
          </w:rPr>
          <w:fldChar w:fldCharType="end"/>
        </w:r>
      </w:hyperlink>
    </w:p>
    <w:p w14:paraId="79561ED6" w14:textId="2C5A23CC"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61" w:history="1">
        <w:r w:rsidRPr="004F488D">
          <w:t>36</w:t>
        </w:r>
        <w:r>
          <w:rPr>
            <w:rFonts w:asciiTheme="minorHAnsi" w:eastAsiaTheme="minorEastAsia" w:hAnsiTheme="minorHAnsi" w:cstheme="minorBidi"/>
            <w:kern w:val="2"/>
            <w:sz w:val="24"/>
            <w:szCs w:val="24"/>
            <w:lang w:eastAsia="en-AU"/>
            <w14:ligatures w14:val="standardContextual"/>
          </w:rPr>
          <w:tab/>
        </w:r>
        <w:r w:rsidRPr="004F488D">
          <w:t>Termination</w:t>
        </w:r>
        <w:r>
          <w:tab/>
        </w:r>
        <w:r>
          <w:fldChar w:fldCharType="begin"/>
        </w:r>
        <w:r>
          <w:instrText xml:space="preserve"> PAGEREF _Toc212450461 \h </w:instrText>
        </w:r>
        <w:r>
          <w:fldChar w:fldCharType="separate"/>
        </w:r>
        <w:r w:rsidR="00FD410E">
          <w:t>54</w:t>
        </w:r>
        <w:r>
          <w:fldChar w:fldCharType="end"/>
        </w:r>
      </w:hyperlink>
    </w:p>
    <w:p w14:paraId="77E9F59E" w14:textId="669B1FC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62" w:history="1">
        <w:r w:rsidRPr="004F488D">
          <w:t>37</w:t>
        </w:r>
        <w:r>
          <w:rPr>
            <w:rFonts w:asciiTheme="minorHAnsi" w:eastAsiaTheme="minorEastAsia" w:hAnsiTheme="minorHAnsi" w:cstheme="minorBidi"/>
            <w:kern w:val="2"/>
            <w:sz w:val="24"/>
            <w:szCs w:val="24"/>
            <w:lang w:eastAsia="en-AU"/>
            <w14:ligatures w14:val="standardContextual"/>
          </w:rPr>
          <w:tab/>
        </w:r>
        <w:r w:rsidRPr="004F488D">
          <w:t>Entry for eviction purposes</w:t>
        </w:r>
        <w:r>
          <w:tab/>
        </w:r>
        <w:r>
          <w:fldChar w:fldCharType="begin"/>
        </w:r>
        <w:r>
          <w:instrText xml:space="preserve"> PAGEREF _Toc212450462 \h </w:instrText>
        </w:r>
        <w:r>
          <w:fldChar w:fldCharType="separate"/>
        </w:r>
        <w:r w:rsidR="00FD410E">
          <w:t>56</w:t>
        </w:r>
        <w:r>
          <w:fldChar w:fldCharType="end"/>
        </w:r>
      </w:hyperlink>
    </w:p>
    <w:p w14:paraId="6580B498" w14:textId="06A8F2F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63" w:history="1">
        <w:r w:rsidRPr="004F488D">
          <w:t>38</w:t>
        </w:r>
        <w:r>
          <w:rPr>
            <w:rFonts w:asciiTheme="minorHAnsi" w:eastAsiaTheme="minorEastAsia" w:hAnsiTheme="minorHAnsi" w:cstheme="minorBidi"/>
            <w:kern w:val="2"/>
            <w:sz w:val="24"/>
            <w:szCs w:val="24"/>
            <w:lang w:eastAsia="en-AU"/>
            <w14:ligatures w14:val="standardContextual"/>
          </w:rPr>
          <w:tab/>
        </w:r>
        <w:r w:rsidRPr="004F488D">
          <w:t>General duty to mitigate</w:t>
        </w:r>
        <w:r>
          <w:tab/>
        </w:r>
        <w:r>
          <w:fldChar w:fldCharType="begin"/>
        </w:r>
        <w:r>
          <w:instrText xml:space="preserve"> PAGEREF _Toc212450463 \h </w:instrText>
        </w:r>
        <w:r>
          <w:fldChar w:fldCharType="separate"/>
        </w:r>
        <w:r w:rsidR="00FD410E">
          <w:t>56</w:t>
        </w:r>
        <w:r>
          <w:fldChar w:fldCharType="end"/>
        </w:r>
      </w:hyperlink>
    </w:p>
    <w:p w14:paraId="159D1159" w14:textId="3BE0E71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64" w:history="1">
        <w:r w:rsidRPr="004F488D">
          <w:t>39</w:t>
        </w:r>
        <w:r>
          <w:rPr>
            <w:rFonts w:asciiTheme="minorHAnsi" w:eastAsiaTheme="minorEastAsia" w:hAnsiTheme="minorHAnsi" w:cstheme="minorBidi"/>
            <w:kern w:val="2"/>
            <w:sz w:val="24"/>
            <w:szCs w:val="24"/>
            <w:lang w:eastAsia="en-AU"/>
            <w14:ligatures w14:val="standardContextual"/>
          </w:rPr>
          <w:tab/>
        </w:r>
        <w:r w:rsidRPr="004F488D">
          <w:t>Content of termination and possession orders</w:t>
        </w:r>
        <w:r>
          <w:tab/>
        </w:r>
        <w:r>
          <w:fldChar w:fldCharType="begin"/>
        </w:r>
        <w:r>
          <w:instrText xml:space="preserve"> PAGEREF _Toc212450464 \h </w:instrText>
        </w:r>
        <w:r>
          <w:fldChar w:fldCharType="separate"/>
        </w:r>
        <w:r w:rsidR="00FD410E">
          <w:t>57</w:t>
        </w:r>
        <w:r>
          <w:fldChar w:fldCharType="end"/>
        </w:r>
      </w:hyperlink>
    </w:p>
    <w:p w14:paraId="45AF4CE9" w14:textId="33E0B22F"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465" w:history="1">
        <w:r w:rsidRPr="004F488D">
          <w:t>Division 4.2</w:t>
        </w:r>
        <w:r>
          <w:rPr>
            <w:rFonts w:asciiTheme="minorHAnsi" w:eastAsiaTheme="minorEastAsia" w:hAnsiTheme="minorHAnsi" w:cstheme="minorBidi"/>
            <w:b w:val="0"/>
            <w:kern w:val="2"/>
            <w:sz w:val="24"/>
            <w:szCs w:val="24"/>
            <w:lang w:eastAsia="en-AU"/>
            <w14:ligatures w14:val="standardContextual"/>
          </w:rPr>
          <w:tab/>
        </w:r>
        <w:r w:rsidRPr="004F488D">
          <w:t>Warrants for eviction</w:t>
        </w:r>
        <w:r w:rsidRPr="00DD7849">
          <w:rPr>
            <w:vanish/>
          </w:rPr>
          <w:tab/>
        </w:r>
        <w:r w:rsidRPr="00DD7849">
          <w:rPr>
            <w:vanish/>
          </w:rPr>
          <w:fldChar w:fldCharType="begin"/>
        </w:r>
        <w:r w:rsidRPr="00DD7849">
          <w:rPr>
            <w:vanish/>
          </w:rPr>
          <w:instrText xml:space="preserve"> PAGEREF _Toc212450465 \h </w:instrText>
        </w:r>
        <w:r w:rsidRPr="00DD7849">
          <w:rPr>
            <w:vanish/>
          </w:rPr>
        </w:r>
        <w:r w:rsidRPr="00DD7849">
          <w:rPr>
            <w:vanish/>
          </w:rPr>
          <w:fldChar w:fldCharType="separate"/>
        </w:r>
        <w:r w:rsidR="00FD410E">
          <w:rPr>
            <w:vanish/>
          </w:rPr>
          <w:t>57</w:t>
        </w:r>
        <w:r w:rsidRPr="00DD7849">
          <w:rPr>
            <w:vanish/>
          </w:rPr>
          <w:fldChar w:fldCharType="end"/>
        </w:r>
      </w:hyperlink>
    </w:p>
    <w:p w14:paraId="71266EB8" w14:textId="520BF932"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66" w:history="1">
        <w:r w:rsidRPr="004F488D">
          <w:t>40</w:t>
        </w:r>
        <w:r>
          <w:rPr>
            <w:rFonts w:asciiTheme="minorHAnsi" w:eastAsiaTheme="minorEastAsia" w:hAnsiTheme="minorHAnsi" w:cstheme="minorBidi"/>
            <w:kern w:val="2"/>
            <w:sz w:val="24"/>
            <w:szCs w:val="24"/>
            <w:lang w:eastAsia="en-AU"/>
            <w14:ligatures w14:val="standardContextual"/>
          </w:rPr>
          <w:tab/>
        </w:r>
        <w:r w:rsidRPr="004F488D">
          <w:t>Content of warrant</w:t>
        </w:r>
        <w:r>
          <w:tab/>
        </w:r>
        <w:r>
          <w:fldChar w:fldCharType="begin"/>
        </w:r>
        <w:r>
          <w:instrText xml:space="preserve"> PAGEREF _Toc212450466 \h </w:instrText>
        </w:r>
        <w:r>
          <w:fldChar w:fldCharType="separate"/>
        </w:r>
        <w:r w:rsidR="00FD410E">
          <w:t>57</w:t>
        </w:r>
        <w:r>
          <w:fldChar w:fldCharType="end"/>
        </w:r>
      </w:hyperlink>
    </w:p>
    <w:p w14:paraId="6A726E25" w14:textId="0223955D"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67" w:history="1">
        <w:r w:rsidRPr="004F488D">
          <w:t>41</w:t>
        </w:r>
        <w:r>
          <w:rPr>
            <w:rFonts w:asciiTheme="minorHAnsi" w:eastAsiaTheme="minorEastAsia" w:hAnsiTheme="minorHAnsi" w:cstheme="minorBidi"/>
            <w:kern w:val="2"/>
            <w:sz w:val="24"/>
            <w:szCs w:val="24"/>
            <w:lang w:eastAsia="en-AU"/>
            <w14:ligatures w14:val="standardContextual"/>
          </w:rPr>
          <w:tab/>
        </w:r>
        <w:r w:rsidRPr="004F488D">
          <w:t>Warrant—termination and possession order</w:t>
        </w:r>
        <w:r>
          <w:tab/>
        </w:r>
        <w:r>
          <w:fldChar w:fldCharType="begin"/>
        </w:r>
        <w:r>
          <w:instrText xml:space="preserve"> PAGEREF _Toc212450467 \h </w:instrText>
        </w:r>
        <w:r>
          <w:fldChar w:fldCharType="separate"/>
        </w:r>
        <w:r w:rsidR="00FD410E">
          <w:t>58</w:t>
        </w:r>
        <w:r>
          <w:fldChar w:fldCharType="end"/>
        </w:r>
      </w:hyperlink>
    </w:p>
    <w:p w14:paraId="42F87176" w14:textId="05E71005"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468" w:history="1">
        <w:r w:rsidRPr="004F488D">
          <w:t>Division 4.3</w:t>
        </w:r>
        <w:r>
          <w:rPr>
            <w:rFonts w:asciiTheme="minorHAnsi" w:eastAsiaTheme="minorEastAsia" w:hAnsiTheme="minorHAnsi" w:cstheme="minorBidi"/>
            <w:b w:val="0"/>
            <w:kern w:val="2"/>
            <w:sz w:val="24"/>
            <w:szCs w:val="24"/>
            <w:lang w:eastAsia="en-AU"/>
            <w14:ligatures w14:val="standardContextual"/>
          </w:rPr>
          <w:tab/>
        </w:r>
        <w:r w:rsidRPr="004F488D">
          <w:t>Termination initiated by tenant</w:t>
        </w:r>
        <w:r w:rsidRPr="00DD7849">
          <w:rPr>
            <w:vanish/>
          </w:rPr>
          <w:tab/>
        </w:r>
        <w:r w:rsidRPr="00DD7849">
          <w:rPr>
            <w:vanish/>
          </w:rPr>
          <w:fldChar w:fldCharType="begin"/>
        </w:r>
        <w:r w:rsidRPr="00DD7849">
          <w:rPr>
            <w:vanish/>
          </w:rPr>
          <w:instrText xml:space="preserve"> PAGEREF _Toc212450468 \h </w:instrText>
        </w:r>
        <w:r w:rsidRPr="00DD7849">
          <w:rPr>
            <w:vanish/>
          </w:rPr>
        </w:r>
        <w:r w:rsidRPr="00DD7849">
          <w:rPr>
            <w:vanish/>
          </w:rPr>
          <w:fldChar w:fldCharType="separate"/>
        </w:r>
        <w:r w:rsidR="00FD410E">
          <w:rPr>
            <w:vanish/>
          </w:rPr>
          <w:t>58</w:t>
        </w:r>
        <w:r w:rsidRPr="00DD7849">
          <w:rPr>
            <w:vanish/>
          </w:rPr>
          <w:fldChar w:fldCharType="end"/>
        </w:r>
      </w:hyperlink>
    </w:p>
    <w:p w14:paraId="5025848C" w14:textId="14E9E13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69" w:history="1">
        <w:r w:rsidRPr="004F488D">
          <w:t>43</w:t>
        </w:r>
        <w:r>
          <w:rPr>
            <w:rFonts w:asciiTheme="minorHAnsi" w:eastAsiaTheme="minorEastAsia" w:hAnsiTheme="minorHAnsi" w:cstheme="minorBidi"/>
            <w:kern w:val="2"/>
            <w:sz w:val="24"/>
            <w:szCs w:val="24"/>
            <w:lang w:eastAsia="en-AU"/>
            <w14:ligatures w14:val="standardContextual"/>
          </w:rPr>
          <w:tab/>
        </w:r>
        <w:r w:rsidRPr="004F488D">
          <w:t>Breach of standard residential tenancy terms</w:t>
        </w:r>
        <w:r>
          <w:tab/>
        </w:r>
        <w:r>
          <w:fldChar w:fldCharType="begin"/>
        </w:r>
        <w:r>
          <w:instrText xml:space="preserve"> PAGEREF _Toc212450469 \h </w:instrText>
        </w:r>
        <w:r>
          <w:fldChar w:fldCharType="separate"/>
        </w:r>
        <w:r w:rsidR="00FD410E">
          <w:t>58</w:t>
        </w:r>
        <w:r>
          <w:fldChar w:fldCharType="end"/>
        </w:r>
      </w:hyperlink>
    </w:p>
    <w:p w14:paraId="4A5AD00B" w14:textId="7B82094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70" w:history="1">
        <w:r w:rsidRPr="004F488D">
          <w:t>44</w:t>
        </w:r>
        <w:r>
          <w:rPr>
            <w:rFonts w:asciiTheme="minorHAnsi" w:eastAsiaTheme="minorEastAsia" w:hAnsiTheme="minorHAnsi" w:cstheme="minorBidi"/>
            <w:kern w:val="2"/>
            <w:sz w:val="24"/>
            <w:szCs w:val="24"/>
            <w:lang w:eastAsia="en-AU"/>
            <w14:ligatures w14:val="standardContextual"/>
          </w:rPr>
          <w:tab/>
        </w:r>
        <w:r w:rsidRPr="004F488D">
          <w:t>Significant hardship</w:t>
        </w:r>
        <w:r>
          <w:tab/>
        </w:r>
        <w:r>
          <w:fldChar w:fldCharType="begin"/>
        </w:r>
        <w:r>
          <w:instrText xml:space="preserve"> PAGEREF _Toc212450470 \h </w:instrText>
        </w:r>
        <w:r>
          <w:fldChar w:fldCharType="separate"/>
        </w:r>
        <w:r w:rsidR="00FD410E">
          <w:t>59</w:t>
        </w:r>
        <w:r>
          <w:fldChar w:fldCharType="end"/>
        </w:r>
      </w:hyperlink>
    </w:p>
    <w:p w14:paraId="18EC0007" w14:textId="25BF102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71" w:history="1">
        <w:r w:rsidRPr="004F488D">
          <w:t>45</w:t>
        </w:r>
        <w:r>
          <w:rPr>
            <w:rFonts w:asciiTheme="minorHAnsi" w:eastAsiaTheme="minorEastAsia" w:hAnsiTheme="minorHAnsi" w:cstheme="minorBidi"/>
            <w:kern w:val="2"/>
            <w:sz w:val="24"/>
            <w:szCs w:val="24"/>
            <w:lang w:eastAsia="en-AU"/>
            <w14:ligatures w14:val="standardContextual"/>
          </w:rPr>
          <w:tab/>
        </w:r>
        <w:r w:rsidRPr="004F488D">
          <w:t>Damage, injury or intention to damage or injure</w:t>
        </w:r>
        <w:r>
          <w:tab/>
        </w:r>
        <w:r>
          <w:fldChar w:fldCharType="begin"/>
        </w:r>
        <w:r>
          <w:instrText xml:space="preserve"> PAGEREF _Toc212450471 \h </w:instrText>
        </w:r>
        <w:r>
          <w:fldChar w:fldCharType="separate"/>
        </w:r>
        <w:r w:rsidR="00FD410E">
          <w:t>61</w:t>
        </w:r>
        <w:r>
          <w:fldChar w:fldCharType="end"/>
        </w:r>
      </w:hyperlink>
    </w:p>
    <w:p w14:paraId="30C9D1B4" w14:textId="30970AE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72" w:history="1">
        <w:r w:rsidRPr="004F488D">
          <w:t>45A</w:t>
        </w:r>
        <w:r>
          <w:rPr>
            <w:rFonts w:asciiTheme="minorHAnsi" w:eastAsiaTheme="minorEastAsia" w:hAnsiTheme="minorHAnsi" w:cstheme="minorBidi"/>
            <w:kern w:val="2"/>
            <w:sz w:val="24"/>
            <w:szCs w:val="24"/>
            <w:lang w:eastAsia="en-AU"/>
            <w14:ligatures w14:val="standardContextual"/>
          </w:rPr>
          <w:tab/>
        </w:r>
        <w:r w:rsidRPr="004F488D">
          <w:t>Threats, harassment, intimidation or abuse by lessor etc</w:t>
        </w:r>
        <w:r>
          <w:tab/>
        </w:r>
        <w:r>
          <w:fldChar w:fldCharType="begin"/>
        </w:r>
        <w:r>
          <w:instrText xml:space="preserve"> PAGEREF _Toc212450472 \h </w:instrText>
        </w:r>
        <w:r>
          <w:fldChar w:fldCharType="separate"/>
        </w:r>
        <w:r w:rsidR="00FD410E">
          <w:t>61</w:t>
        </w:r>
        <w:r>
          <w:fldChar w:fldCharType="end"/>
        </w:r>
      </w:hyperlink>
    </w:p>
    <w:p w14:paraId="497EB2F8" w14:textId="00704A4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73" w:history="1">
        <w:r w:rsidRPr="004F488D">
          <w:t>46</w:t>
        </w:r>
        <w:r>
          <w:rPr>
            <w:rFonts w:asciiTheme="minorHAnsi" w:eastAsiaTheme="minorEastAsia" w:hAnsiTheme="minorHAnsi" w:cstheme="minorBidi"/>
            <w:kern w:val="2"/>
            <w:sz w:val="24"/>
            <w:szCs w:val="24"/>
            <w:lang w:eastAsia="en-AU"/>
            <w14:ligatures w14:val="standardContextual"/>
          </w:rPr>
          <w:tab/>
        </w:r>
        <w:r w:rsidRPr="004F488D">
          <w:t>False or misleading statements</w:t>
        </w:r>
        <w:r>
          <w:tab/>
        </w:r>
        <w:r>
          <w:fldChar w:fldCharType="begin"/>
        </w:r>
        <w:r>
          <w:instrText xml:space="preserve"> PAGEREF _Toc212450473 \h </w:instrText>
        </w:r>
        <w:r>
          <w:fldChar w:fldCharType="separate"/>
        </w:r>
        <w:r w:rsidR="00FD410E">
          <w:t>63</w:t>
        </w:r>
        <w:r>
          <w:fldChar w:fldCharType="end"/>
        </w:r>
      </w:hyperlink>
    </w:p>
    <w:p w14:paraId="1CA4A000" w14:textId="4B90155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74" w:history="1">
        <w:r w:rsidRPr="004F488D">
          <w:t>46AA</w:t>
        </w:r>
        <w:r>
          <w:rPr>
            <w:rFonts w:asciiTheme="minorHAnsi" w:eastAsiaTheme="minorEastAsia" w:hAnsiTheme="minorHAnsi" w:cstheme="minorBidi"/>
            <w:kern w:val="2"/>
            <w:sz w:val="24"/>
            <w:szCs w:val="24"/>
            <w:lang w:eastAsia="en-AU"/>
            <w14:ligatures w14:val="standardContextual"/>
          </w:rPr>
          <w:tab/>
        </w:r>
        <w:r w:rsidRPr="004F488D">
          <w:t>Termination of agreement for failure to comply with minimum housing standards</w:t>
        </w:r>
        <w:r>
          <w:tab/>
        </w:r>
        <w:r>
          <w:fldChar w:fldCharType="begin"/>
        </w:r>
        <w:r>
          <w:instrText xml:space="preserve"> PAGEREF _Toc212450474 \h </w:instrText>
        </w:r>
        <w:r>
          <w:fldChar w:fldCharType="separate"/>
        </w:r>
        <w:r w:rsidR="00FD410E">
          <w:t>63</w:t>
        </w:r>
        <w:r>
          <w:fldChar w:fldCharType="end"/>
        </w:r>
      </w:hyperlink>
    </w:p>
    <w:p w14:paraId="729AD38C" w14:textId="14F08BE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75" w:history="1">
        <w:r w:rsidRPr="004F488D">
          <w:t>46A</w:t>
        </w:r>
        <w:r>
          <w:rPr>
            <w:rFonts w:asciiTheme="minorHAnsi" w:eastAsiaTheme="minorEastAsia" w:hAnsiTheme="minorHAnsi" w:cstheme="minorBidi"/>
            <w:kern w:val="2"/>
            <w:sz w:val="24"/>
            <w:szCs w:val="24"/>
            <w:lang w:eastAsia="en-AU"/>
            <w14:ligatures w14:val="standardContextual"/>
          </w:rPr>
          <w:tab/>
        </w:r>
        <w:r w:rsidRPr="004F488D">
          <w:t>Termination of agreement for aged care or social housing needs</w:t>
        </w:r>
        <w:r>
          <w:tab/>
        </w:r>
        <w:r>
          <w:fldChar w:fldCharType="begin"/>
        </w:r>
        <w:r>
          <w:instrText xml:space="preserve"> PAGEREF _Toc212450475 \h </w:instrText>
        </w:r>
        <w:r>
          <w:fldChar w:fldCharType="separate"/>
        </w:r>
        <w:r w:rsidR="00FD410E">
          <w:t>64</w:t>
        </w:r>
        <w:r>
          <w:fldChar w:fldCharType="end"/>
        </w:r>
      </w:hyperlink>
    </w:p>
    <w:p w14:paraId="38B2A0DD" w14:textId="325A884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76" w:history="1">
        <w:r w:rsidRPr="004F488D">
          <w:t>46B</w:t>
        </w:r>
        <w:r>
          <w:rPr>
            <w:rFonts w:asciiTheme="minorHAnsi" w:eastAsiaTheme="minorEastAsia" w:hAnsiTheme="minorHAnsi" w:cstheme="minorBidi"/>
            <w:kern w:val="2"/>
            <w:sz w:val="24"/>
            <w:szCs w:val="24"/>
            <w:lang w:eastAsia="en-AU"/>
            <w14:ligatures w14:val="standardContextual"/>
          </w:rPr>
          <w:tab/>
        </w:r>
        <w:r w:rsidRPr="004F488D">
          <w:t>Termination of fixed term agreements if premises for sale</w:t>
        </w:r>
        <w:r>
          <w:tab/>
        </w:r>
        <w:r>
          <w:fldChar w:fldCharType="begin"/>
        </w:r>
        <w:r>
          <w:instrText xml:space="preserve"> PAGEREF _Toc212450476 \h </w:instrText>
        </w:r>
        <w:r>
          <w:fldChar w:fldCharType="separate"/>
        </w:r>
        <w:r w:rsidR="00FD410E">
          <w:t>65</w:t>
        </w:r>
        <w:r>
          <w:fldChar w:fldCharType="end"/>
        </w:r>
      </w:hyperlink>
    </w:p>
    <w:p w14:paraId="37D213A1" w14:textId="4434667E"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477" w:history="1">
        <w:r w:rsidRPr="004F488D">
          <w:t>Division 4.3A</w:t>
        </w:r>
        <w:r>
          <w:rPr>
            <w:rFonts w:asciiTheme="minorHAnsi" w:eastAsiaTheme="minorEastAsia" w:hAnsiTheme="minorHAnsi" w:cstheme="minorBidi"/>
            <w:b w:val="0"/>
            <w:kern w:val="2"/>
            <w:sz w:val="24"/>
            <w:szCs w:val="24"/>
            <w:lang w:eastAsia="en-AU"/>
            <w14:ligatures w14:val="standardContextual"/>
          </w:rPr>
          <w:tab/>
        </w:r>
        <w:r w:rsidRPr="004F488D">
          <w:rPr>
            <w:lang w:eastAsia="en-AU"/>
          </w:rPr>
          <w:t>Termination initiated by tenant—termination for family violence</w:t>
        </w:r>
        <w:r w:rsidRPr="00DD7849">
          <w:rPr>
            <w:vanish/>
          </w:rPr>
          <w:tab/>
        </w:r>
        <w:r w:rsidRPr="00DD7849">
          <w:rPr>
            <w:vanish/>
          </w:rPr>
          <w:fldChar w:fldCharType="begin"/>
        </w:r>
        <w:r w:rsidRPr="00DD7849">
          <w:rPr>
            <w:vanish/>
          </w:rPr>
          <w:instrText xml:space="preserve"> PAGEREF _Toc212450477 \h </w:instrText>
        </w:r>
        <w:r w:rsidRPr="00DD7849">
          <w:rPr>
            <w:vanish/>
          </w:rPr>
        </w:r>
        <w:r w:rsidRPr="00DD7849">
          <w:rPr>
            <w:vanish/>
          </w:rPr>
          <w:fldChar w:fldCharType="separate"/>
        </w:r>
        <w:r w:rsidR="00FD410E">
          <w:rPr>
            <w:vanish/>
          </w:rPr>
          <w:t>66</w:t>
        </w:r>
        <w:r w:rsidRPr="00DD7849">
          <w:rPr>
            <w:vanish/>
          </w:rPr>
          <w:fldChar w:fldCharType="end"/>
        </w:r>
      </w:hyperlink>
    </w:p>
    <w:p w14:paraId="1147DD0F" w14:textId="022A1A59"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78" w:history="1">
        <w:r w:rsidRPr="004F488D">
          <w:t>46C</w:t>
        </w:r>
        <w:r>
          <w:rPr>
            <w:rFonts w:asciiTheme="minorHAnsi" w:eastAsiaTheme="minorEastAsia" w:hAnsiTheme="minorHAnsi" w:cstheme="minorBidi"/>
            <w:kern w:val="2"/>
            <w:sz w:val="24"/>
            <w:szCs w:val="24"/>
            <w:lang w:eastAsia="en-AU"/>
            <w14:ligatures w14:val="standardContextual"/>
          </w:rPr>
          <w:tab/>
        </w:r>
        <w:r w:rsidRPr="004F488D">
          <w:rPr>
            <w:lang w:eastAsia="en-AU"/>
          </w:rPr>
          <w:t>Definitions—div 4.3A</w:t>
        </w:r>
        <w:r>
          <w:tab/>
        </w:r>
        <w:r>
          <w:fldChar w:fldCharType="begin"/>
        </w:r>
        <w:r>
          <w:instrText xml:space="preserve"> PAGEREF _Toc212450478 \h </w:instrText>
        </w:r>
        <w:r>
          <w:fldChar w:fldCharType="separate"/>
        </w:r>
        <w:r w:rsidR="00FD410E">
          <w:t>66</w:t>
        </w:r>
        <w:r>
          <w:fldChar w:fldCharType="end"/>
        </w:r>
      </w:hyperlink>
    </w:p>
    <w:p w14:paraId="0CF84C90" w14:textId="0056F8F2"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79" w:history="1">
        <w:r w:rsidRPr="004F488D">
          <w:t>46D</w:t>
        </w:r>
        <w:r>
          <w:rPr>
            <w:rFonts w:asciiTheme="minorHAnsi" w:eastAsiaTheme="minorEastAsia" w:hAnsiTheme="minorHAnsi" w:cstheme="minorBidi"/>
            <w:kern w:val="2"/>
            <w:sz w:val="24"/>
            <w:szCs w:val="24"/>
            <w:lang w:eastAsia="en-AU"/>
            <w14:ligatures w14:val="standardContextual"/>
          </w:rPr>
          <w:tab/>
        </w:r>
        <w:r w:rsidRPr="004F488D">
          <w:rPr>
            <w:lang w:eastAsia="en-AU"/>
          </w:rPr>
          <w:t>Termination for family violence</w:t>
        </w:r>
        <w:r>
          <w:tab/>
        </w:r>
        <w:r>
          <w:fldChar w:fldCharType="begin"/>
        </w:r>
        <w:r>
          <w:instrText xml:space="preserve"> PAGEREF _Toc212450479 \h </w:instrText>
        </w:r>
        <w:r>
          <w:fldChar w:fldCharType="separate"/>
        </w:r>
        <w:r w:rsidR="00FD410E">
          <w:t>66</w:t>
        </w:r>
        <w:r>
          <w:fldChar w:fldCharType="end"/>
        </w:r>
      </w:hyperlink>
    </w:p>
    <w:p w14:paraId="2C9DE810" w14:textId="410D2B3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80" w:history="1">
        <w:r w:rsidRPr="004F488D">
          <w:t>46E</w:t>
        </w:r>
        <w:r>
          <w:rPr>
            <w:rFonts w:asciiTheme="minorHAnsi" w:eastAsiaTheme="minorEastAsia" w:hAnsiTheme="minorHAnsi" w:cstheme="minorBidi"/>
            <w:kern w:val="2"/>
            <w:sz w:val="24"/>
            <w:szCs w:val="24"/>
            <w:lang w:eastAsia="en-AU"/>
            <w14:ligatures w14:val="standardContextual"/>
          </w:rPr>
          <w:tab/>
        </w:r>
        <w:r w:rsidRPr="004F488D">
          <w:rPr>
            <w:lang w:eastAsia="en-AU"/>
          </w:rPr>
          <w:t>Sole tenancies—effect of serving family violence termination notice</w:t>
        </w:r>
        <w:r>
          <w:tab/>
        </w:r>
        <w:r>
          <w:fldChar w:fldCharType="begin"/>
        </w:r>
        <w:r>
          <w:instrText xml:space="preserve"> PAGEREF _Toc212450480 \h </w:instrText>
        </w:r>
        <w:r>
          <w:fldChar w:fldCharType="separate"/>
        </w:r>
        <w:r w:rsidR="00FD410E">
          <w:t>68</w:t>
        </w:r>
        <w:r>
          <w:fldChar w:fldCharType="end"/>
        </w:r>
      </w:hyperlink>
    </w:p>
    <w:p w14:paraId="40DC66AF" w14:textId="7937CFB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81" w:history="1">
        <w:r w:rsidRPr="004F488D">
          <w:t>46F</w:t>
        </w:r>
        <w:r>
          <w:rPr>
            <w:rFonts w:asciiTheme="minorHAnsi" w:eastAsiaTheme="minorEastAsia" w:hAnsiTheme="minorHAnsi" w:cstheme="minorBidi"/>
            <w:kern w:val="2"/>
            <w:sz w:val="24"/>
            <w:szCs w:val="24"/>
            <w:lang w:eastAsia="en-AU"/>
            <w14:ligatures w14:val="standardContextual"/>
          </w:rPr>
          <w:tab/>
        </w:r>
        <w:r w:rsidRPr="004F488D">
          <w:t>Co-tenancies—lessor to give notice to other co-tenants and Territory</w:t>
        </w:r>
        <w:r>
          <w:tab/>
        </w:r>
        <w:r>
          <w:fldChar w:fldCharType="begin"/>
        </w:r>
        <w:r>
          <w:instrText xml:space="preserve"> PAGEREF _Toc212450481 \h </w:instrText>
        </w:r>
        <w:r>
          <w:fldChar w:fldCharType="separate"/>
        </w:r>
        <w:r w:rsidR="00FD410E">
          <w:t>68</w:t>
        </w:r>
        <w:r>
          <w:fldChar w:fldCharType="end"/>
        </w:r>
      </w:hyperlink>
    </w:p>
    <w:p w14:paraId="625C1C3E" w14:textId="350225E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82" w:history="1">
        <w:r w:rsidRPr="004F488D">
          <w:t>46G</w:t>
        </w:r>
        <w:r>
          <w:rPr>
            <w:rFonts w:asciiTheme="minorHAnsi" w:eastAsiaTheme="minorEastAsia" w:hAnsiTheme="minorHAnsi" w:cstheme="minorBidi"/>
            <w:kern w:val="2"/>
            <w:sz w:val="24"/>
            <w:szCs w:val="24"/>
            <w:lang w:eastAsia="en-AU"/>
            <w14:ligatures w14:val="standardContextual"/>
          </w:rPr>
          <w:tab/>
        </w:r>
        <w:r w:rsidRPr="004F488D">
          <w:rPr>
            <w:lang w:eastAsia="en-AU"/>
          </w:rPr>
          <w:t>Co-tenancies—effect of serving family violence termination notice</w:t>
        </w:r>
        <w:r>
          <w:tab/>
        </w:r>
        <w:r>
          <w:fldChar w:fldCharType="begin"/>
        </w:r>
        <w:r>
          <w:instrText xml:space="preserve"> PAGEREF _Toc212450482 \h </w:instrText>
        </w:r>
        <w:r>
          <w:fldChar w:fldCharType="separate"/>
        </w:r>
        <w:r w:rsidR="00FD410E">
          <w:t>69</w:t>
        </w:r>
        <w:r>
          <w:fldChar w:fldCharType="end"/>
        </w:r>
      </w:hyperlink>
    </w:p>
    <w:p w14:paraId="02B45A1B" w14:textId="5A1CFD9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83" w:history="1">
        <w:r w:rsidRPr="004F488D">
          <w:t>46H</w:t>
        </w:r>
        <w:r>
          <w:rPr>
            <w:rFonts w:asciiTheme="minorHAnsi" w:eastAsiaTheme="minorEastAsia" w:hAnsiTheme="minorHAnsi" w:cstheme="minorBidi"/>
            <w:kern w:val="2"/>
            <w:sz w:val="24"/>
            <w:szCs w:val="24"/>
            <w:lang w:eastAsia="en-AU"/>
            <w14:ligatures w14:val="standardContextual"/>
          </w:rPr>
          <w:tab/>
        </w:r>
        <w:r w:rsidRPr="004F488D">
          <w:rPr>
            <w:lang w:eastAsia="en-AU"/>
          </w:rPr>
          <w:t>Lessor not to require other information</w:t>
        </w:r>
        <w:r>
          <w:tab/>
        </w:r>
        <w:r>
          <w:fldChar w:fldCharType="begin"/>
        </w:r>
        <w:r>
          <w:instrText xml:space="preserve"> PAGEREF _Toc212450483 \h </w:instrText>
        </w:r>
        <w:r>
          <w:fldChar w:fldCharType="separate"/>
        </w:r>
        <w:r w:rsidR="00FD410E">
          <w:t>69</w:t>
        </w:r>
        <w:r>
          <w:fldChar w:fldCharType="end"/>
        </w:r>
      </w:hyperlink>
    </w:p>
    <w:p w14:paraId="5BF180A5" w14:textId="27842063" w:rsidR="00DD7849" w:rsidRDefault="00DD784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50484" w:history="1">
        <w:r w:rsidRPr="004F488D">
          <w:t>46I</w:t>
        </w:r>
        <w:r>
          <w:rPr>
            <w:rFonts w:asciiTheme="minorHAnsi" w:eastAsiaTheme="minorEastAsia" w:hAnsiTheme="minorHAnsi" w:cstheme="minorBidi"/>
            <w:kern w:val="2"/>
            <w:sz w:val="24"/>
            <w:szCs w:val="24"/>
            <w:lang w:eastAsia="en-AU"/>
            <w14:ligatures w14:val="standardContextual"/>
          </w:rPr>
          <w:tab/>
        </w:r>
        <w:r w:rsidRPr="004F488D">
          <w:rPr>
            <w:lang w:eastAsia="en-AU"/>
          </w:rPr>
          <w:t>Competent person declaration</w:t>
        </w:r>
        <w:r>
          <w:tab/>
        </w:r>
        <w:r>
          <w:fldChar w:fldCharType="begin"/>
        </w:r>
        <w:r>
          <w:instrText xml:space="preserve"> PAGEREF _Toc212450484 \h </w:instrText>
        </w:r>
        <w:r>
          <w:fldChar w:fldCharType="separate"/>
        </w:r>
        <w:r w:rsidR="00FD410E">
          <w:t>70</w:t>
        </w:r>
        <w:r>
          <w:fldChar w:fldCharType="end"/>
        </w:r>
      </w:hyperlink>
    </w:p>
    <w:p w14:paraId="5AE114AE" w14:textId="002FFEEE"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85" w:history="1">
        <w:r w:rsidRPr="004F488D">
          <w:t>46J</w:t>
        </w:r>
        <w:r>
          <w:rPr>
            <w:rFonts w:asciiTheme="minorHAnsi" w:eastAsiaTheme="minorEastAsia" w:hAnsiTheme="minorHAnsi" w:cstheme="minorBidi"/>
            <w:kern w:val="2"/>
            <w:sz w:val="24"/>
            <w:szCs w:val="24"/>
            <w:lang w:eastAsia="en-AU"/>
            <w14:ligatures w14:val="standardContextual"/>
          </w:rPr>
          <w:tab/>
        </w:r>
        <w:r w:rsidRPr="004F488D">
          <w:rPr>
            <w:lang w:eastAsia="en-AU"/>
          </w:rPr>
          <w:t>Offence—using or disclosing information in supporting documents without authorisation</w:t>
        </w:r>
        <w:r>
          <w:tab/>
        </w:r>
        <w:r>
          <w:fldChar w:fldCharType="begin"/>
        </w:r>
        <w:r>
          <w:instrText xml:space="preserve"> PAGEREF _Toc212450485 \h </w:instrText>
        </w:r>
        <w:r>
          <w:fldChar w:fldCharType="separate"/>
        </w:r>
        <w:r w:rsidR="00FD410E">
          <w:t>70</w:t>
        </w:r>
        <w:r>
          <w:fldChar w:fldCharType="end"/>
        </w:r>
      </w:hyperlink>
    </w:p>
    <w:p w14:paraId="07E346C8" w14:textId="3E664FA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86" w:history="1">
        <w:r w:rsidRPr="004F488D">
          <w:t>46K</w:t>
        </w:r>
        <w:r>
          <w:rPr>
            <w:rFonts w:asciiTheme="minorHAnsi" w:eastAsiaTheme="minorEastAsia" w:hAnsiTheme="minorHAnsi" w:cstheme="minorBidi"/>
            <w:kern w:val="2"/>
            <w:sz w:val="24"/>
            <w:szCs w:val="24"/>
            <w:lang w:eastAsia="en-AU"/>
            <w14:ligatures w14:val="standardContextual"/>
          </w:rPr>
          <w:tab/>
        </w:r>
        <w:r w:rsidRPr="004F488D">
          <w:t>Supporting documents to be securely stored or destroyed</w:t>
        </w:r>
        <w:r>
          <w:tab/>
        </w:r>
        <w:r>
          <w:fldChar w:fldCharType="begin"/>
        </w:r>
        <w:r>
          <w:instrText xml:space="preserve"> PAGEREF _Toc212450486 \h </w:instrText>
        </w:r>
        <w:r>
          <w:fldChar w:fldCharType="separate"/>
        </w:r>
        <w:r w:rsidR="00FD410E">
          <w:t>71</w:t>
        </w:r>
        <w:r>
          <w:fldChar w:fldCharType="end"/>
        </w:r>
      </w:hyperlink>
    </w:p>
    <w:p w14:paraId="351F2BE4" w14:textId="7A7C9DB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87" w:history="1">
        <w:r w:rsidRPr="004F488D">
          <w:t>46L</w:t>
        </w:r>
        <w:r>
          <w:rPr>
            <w:rFonts w:asciiTheme="minorHAnsi" w:eastAsiaTheme="minorEastAsia" w:hAnsiTheme="minorHAnsi" w:cstheme="minorBidi"/>
            <w:kern w:val="2"/>
            <w:sz w:val="24"/>
            <w:szCs w:val="24"/>
            <w:lang w:eastAsia="en-AU"/>
            <w14:ligatures w14:val="standardContextual"/>
          </w:rPr>
          <w:tab/>
        </w:r>
        <w:r w:rsidRPr="004F488D">
          <w:t>ACAT not to decide if family violence happens</w:t>
        </w:r>
        <w:r>
          <w:tab/>
        </w:r>
        <w:r>
          <w:fldChar w:fldCharType="begin"/>
        </w:r>
        <w:r>
          <w:instrText xml:space="preserve"> PAGEREF _Toc212450487 \h </w:instrText>
        </w:r>
        <w:r>
          <w:fldChar w:fldCharType="separate"/>
        </w:r>
        <w:r w:rsidR="00FD410E">
          <w:t>71</w:t>
        </w:r>
        <w:r>
          <w:fldChar w:fldCharType="end"/>
        </w:r>
      </w:hyperlink>
    </w:p>
    <w:p w14:paraId="07E39D60" w14:textId="48D4FE5B"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88" w:history="1">
        <w:r w:rsidRPr="004F488D">
          <w:t>46M</w:t>
        </w:r>
        <w:r>
          <w:rPr>
            <w:rFonts w:asciiTheme="minorHAnsi" w:eastAsiaTheme="minorEastAsia" w:hAnsiTheme="minorHAnsi" w:cstheme="minorBidi"/>
            <w:kern w:val="2"/>
            <w:sz w:val="24"/>
            <w:szCs w:val="24"/>
            <w:lang w:eastAsia="en-AU"/>
            <w14:ligatures w14:val="standardContextual"/>
          </w:rPr>
          <w:tab/>
        </w:r>
        <w:r w:rsidRPr="004F488D">
          <w:t>Offences—giving false or misleading information</w:t>
        </w:r>
        <w:r>
          <w:tab/>
        </w:r>
        <w:r>
          <w:fldChar w:fldCharType="begin"/>
        </w:r>
        <w:r>
          <w:instrText xml:space="preserve"> PAGEREF _Toc212450488 \h </w:instrText>
        </w:r>
        <w:r>
          <w:fldChar w:fldCharType="separate"/>
        </w:r>
        <w:r w:rsidR="00FD410E">
          <w:t>72</w:t>
        </w:r>
        <w:r>
          <w:fldChar w:fldCharType="end"/>
        </w:r>
      </w:hyperlink>
    </w:p>
    <w:p w14:paraId="421933A8" w14:textId="507C7FCF"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489" w:history="1">
        <w:r w:rsidRPr="004F488D">
          <w:t>Division 4.4</w:t>
        </w:r>
        <w:r>
          <w:rPr>
            <w:rFonts w:asciiTheme="minorHAnsi" w:eastAsiaTheme="minorEastAsia" w:hAnsiTheme="minorHAnsi" w:cstheme="minorBidi"/>
            <w:b w:val="0"/>
            <w:kern w:val="2"/>
            <w:sz w:val="24"/>
            <w:szCs w:val="24"/>
            <w:lang w:eastAsia="en-AU"/>
            <w14:ligatures w14:val="standardContextual"/>
          </w:rPr>
          <w:tab/>
        </w:r>
        <w:r w:rsidRPr="004F488D">
          <w:t>Termination initiated by lessor</w:t>
        </w:r>
        <w:r w:rsidRPr="00DD7849">
          <w:rPr>
            <w:vanish/>
          </w:rPr>
          <w:tab/>
        </w:r>
        <w:r w:rsidRPr="00DD7849">
          <w:rPr>
            <w:vanish/>
          </w:rPr>
          <w:fldChar w:fldCharType="begin"/>
        </w:r>
        <w:r w:rsidRPr="00DD7849">
          <w:rPr>
            <w:vanish/>
          </w:rPr>
          <w:instrText xml:space="preserve"> PAGEREF _Toc212450489 \h </w:instrText>
        </w:r>
        <w:r w:rsidRPr="00DD7849">
          <w:rPr>
            <w:vanish/>
          </w:rPr>
        </w:r>
        <w:r w:rsidRPr="00DD7849">
          <w:rPr>
            <w:vanish/>
          </w:rPr>
          <w:fldChar w:fldCharType="separate"/>
        </w:r>
        <w:r w:rsidR="00FD410E">
          <w:rPr>
            <w:vanish/>
          </w:rPr>
          <w:t>73</w:t>
        </w:r>
        <w:r w:rsidRPr="00DD7849">
          <w:rPr>
            <w:vanish/>
          </w:rPr>
          <w:fldChar w:fldCharType="end"/>
        </w:r>
      </w:hyperlink>
    </w:p>
    <w:p w14:paraId="5BDF8E52" w14:textId="580B7D4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90" w:history="1">
        <w:r w:rsidRPr="004F488D">
          <w:t>47</w:t>
        </w:r>
        <w:r>
          <w:rPr>
            <w:rFonts w:asciiTheme="minorHAnsi" w:eastAsiaTheme="minorEastAsia" w:hAnsiTheme="minorHAnsi" w:cstheme="minorBidi"/>
            <w:kern w:val="2"/>
            <w:sz w:val="24"/>
            <w:szCs w:val="24"/>
            <w:lang w:eastAsia="en-AU"/>
            <w14:ligatures w14:val="standardContextual"/>
          </w:rPr>
          <w:tab/>
        </w:r>
        <w:r w:rsidRPr="004F488D">
          <w:t>No breach of standard residential tenancy terms</w:t>
        </w:r>
        <w:r>
          <w:tab/>
        </w:r>
        <w:r>
          <w:fldChar w:fldCharType="begin"/>
        </w:r>
        <w:r>
          <w:instrText xml:space="preserve"> PAGEREF _Toc212450490 \h </w:instrText>
        </w:r>
        <w:r>
          <w:fldChar w:fldCharType="separate"/>
        </w:r>
        <w:r w:rsidR="00FD410E">
          <w:t>73</w:t>
        </w:r>
        <w:r>
          <w:fldChar w:fldCharType="end"/>
        </w:r>
      </w:hyperlink>
    </w:p>
    <w:p w14:paraId="2A63B4E9" w14:textId="53D3899C"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91" w:history="1">
        <w:r w:rsidRPr="004F488D">
          <w:t>48</w:t>
        </w:r>
        <w:r>
          <w:rPr>
            <w:rFonts w:asciiTheme="minorHAnsi" w:eastAsiaTheme="minorEastAsia" w:hAnsiTheme="minorHAnsi" w:cstheme="minorBidi"/>
            <w:kern w:val="2"/>
            <w:sz w:val="24"/>
            <w:szCs w:val="24"/>
            <w:lang w:eastAsia="en-AU"/>
            <w14:ligatures w14:val="standardContextual"/>
          </w:rPr>
          <w:tab/>
        </w:r>
        <w:r w:rsidRPr="004F488D">
          <w:t>Certain breaches of standard residential tenancy terms</w:t>
        </w:r>
        <w:r>
          <w:tab/>
        </w:r>
        <w:r>
          <w:fldChar w:fldCharType="begin"/>
        </w:r>
        <w:r>
          <w:instrText xml:space="preserve"> PAGEREF _Toc212450491 \h </w:instrText>
        </w:r>
        <w:r>
          <w:fldChar w:fldCharType="separate"/>
        </w:r>
        <w:r w:rsidR="00FD410E">
          <w:t>76</w:t>
        </w:r>
        <w:r>
          <w:fldChar w:fldCharType="end"/>
        </w:r>
      </w:hyperlink>
    </w:p>
    <w:p w14:paraId="4E200F4F" w14:textId="0E62DC4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92" w:history="1">
        <w:r w:rsidRPr="004F488D">
          <w:t>49</w:t>
        </w:r>
        <w:r>
          <w:rPr>
            <w:rFonts w:asciiTheme="minorHAnsi" w:eastAsiaTheme="minorEastAsia" w:hAnsiTheme="minorHAnsi" w:cstheme="minorBidi"/>
            <w:kern w:val="2"/>
            <w:sz w:val="24"/>
            <w:szCs w:val="24"/>
            <w:lang w:eastAsia="en-AU"/>
            <w14:ligatures w14:val="standardContextual"/>
          </w:rPr>
          <w:tab/>
        </w:r>
        <w:r w:rsidRPr="004F488D">
          <w:t>Failure to pay rent—termination and possession order</w:t>
        </w:r>
        <w:r>
          <w:tab/>
        </w:r>
        <w:r>
          <w:fldChar w:fldCharType="begin"/>
        </w:r>
        <w:r>
          <w:instrText xml:space="preserve"> PAGEREF _Toc212450492 \h </w:instrText>
        </w:r>
        <w:r>
          <w:fldChar w:fldCharType="separate"/>
        </w:r>
        <w:r w:rsidR="00FD410E">
          <w:t>77</w:t>
        </w:r>
        <w:r>
          <w:fldChar w:fldCharType="end"/>
        </w:r>
      </w:hyperlink>
    </w:p>
    <w:p w14:paraId="3EF81A2C" w14:textId="4C5169C9"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93" w:history="1">
        <w:r w:rsidRPr="004F488D">
          <w:t>49A</w:t>
        </w:r>
        <w:r>
          <w:rPr>
            <w:rFonts w:asciiTheme="minorHAnsi" w:eastAsiaTheme="minorEastAsia" w:hAnsiTheme="minorHAnsi" w:cstheme="minorBidi"/>
            <w:kern w:val="2"/>
            <w:sz w:val="24"/>
            <w:szCs w:val="24"/>
            <w:lang w:eastAsia="en-AU"/>
            <w14:ligatures w14:val="standardContextual"/>
          </w:rPr>
          <w:tab/>
        </w:r>
        <w:r w:rsidRPr="004F488D">
          <w:t>Failure to pay rent—payment order</w:t>
        </w:r>
        <w:r>
          <w:tab/>
        </w:r>
        <w:r>
          <w:fldChar w:fldCharType="begin"/>
        </w:r>
        <w:r>
          <w:instrText xml:space="preserve"> PAGEREF _Toc212450493 \h </w:instrText>
        </w:r>
        <w:r>
          <w:fldChar w:fldCharType="separate"/>
        </w:r>
        <w:r w:rsidR="00FD410E">
          <w:t>78</w:t>
        </w:r>
        <w:r>
          <w:fldChar w:fldCharType="end"/>
        </w:r>
      </w:hyperlink>
    </w:p>
    <w:p w14:paraId="4F10E6F8" w14:textId="3877992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94" w:history="1">
        <w:r w:rsidRPr="004F488D">
          <w:t>49B</w:t>
        </w:r>
        <w:r>
          <w:rPr>
            <w:rFonts w:asciiTheme="minorHAnsi" w:eastAsiaTheme="minorEastAsia" w:hAnsiTheme="minorHAnsi" w:cstheme="minorBidi"/>
            <w:kern w:val="2"/>
            <w:sz w:val="24"/>
            <w:szCs w:val="24"/>
            <w:lang w:eastAsia="en-AU"/>
            <w14:ligatures w14:val="standardContextual"/>
          </w:rPr>
          <w:tab/>
        </w:r>
        <w:r w:rsidRPr="004F488D">
          <w:t>Failure to comply with payment order</w:t>
        </w:r>
        <w:r>
          <w:tab/>
        </w:r>
        <w:r>
          <w:fldChar w:fldCharType="begin"/>
        </w:r>
        <w:r>
          <w:instrText xml:space="preserve"> PAGEREF _Toc212450494 \h </w:instrText>
        </w:r>
        <w:r>
          <w:fldChar w:fldCharType="separate"/>
        </w:r>
        <w:r w:rsidR="00FD410E">
          <w:t>80</w:t>
        </w:r>
        <w:r>
          <w:fldChar w:fldCharType="end"/>
        </w:r>
      </w:hyperlink>
    </w:p>
    <w:p w14:paraId="5679A1E4" w14:textId="72E2E1DF"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95" w:history="1">
        <w:r w:rsidRPr="004F488D">
          <w:t>49C</w:t>
        </w:r>
        <w:r>
          <w:rPr>
            <w:rFonts w:asciiTheme="minorHAnsi" w:eastAsiaTheme="minorEastAsia" w:hAnsiTheme="minorHAnsi" w:cstheme="minorBidi"/>
            <w:kern w:val="2"/>
            <w:sz w:val="24"/>
            <w:szCs w:val="24"/>
            <w:lang w:eastAsia="en-AU"/>
            <w14:ligatures w14:val="standardContextual"/>
          </w:rPr>
          <w:tab/>
        </w:r>
        <w:r w:rsidRPr="004F488D">
          <w:t>Hearing of application—failure to comply with payment order</w:t>
        </w:r>
        <w:r>
          <w:tab/>
        </w:r>
        <w:r>
          <w:fldChar w:fldCharType="begin"/>
        </w:r>
        <w:r>
          <w:instrText xml:space="preserve"> PAGEREF _Toc212450495 \h </w:instrText>
        </w:r>
        <w:r>
          <w:fldChar w:fldCharType="separate"/>
        </w:r>
        <w:r w:rsidR="00FD410E">
          <w:t>81</w:t>
        </w:r>
        <w:r>
          <w:fldChar w:fldCharType="end"/>
        </w:r>
      </w:hyperlink>
    </w:p>
    <w:p w14:paraId="134493F4" w14:textId="6FFFCFBA"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96" w:history="1">
        <w:r w:rsidRPr="004F488D">
          <w:t>50</w:t>
        </w:r>
        <w:r>
          <w:rPr>
            <w:rFonts w:asciiTheme="minorHAnsi" w:eastAsiaTheme="minorEastAsia" w:hAnsiTheme="minorHAnsi" w:cstheme="minorBidi"/>
            <w:kern w:val="2"/>
            <w:sz w:val="24"/>
            <w:szCs w:val="24"/>
            <w:lang w:eastAsia="en-AU"/>
            <w14:ligatures w14:val="standardContextual"/>
          </w:rPr>
          <w:tab/>
        </w:r>
        <w:r w:rsidRPr="004F488D">
          <w:t>Significant hardship</w:t>
        </w:r>
        <w:r>
          <w:tab/>
        </w:r>
        <w:r>
          <w:fldChar w:fldCharType="begin"/>
        </w:r>
        <w:r>
          <w:instrText xml:space="preserve"> PAGEREF _Toc212450496 \h </w:instrText>
        </w:r>
        <w:r>
          <w:fldChar w:fldCharType="separate"/>
        </w:r>
        <w:r w:rsidR="00FD410E">
          <w:t>82</w:t>
        </w:r>
        <w:r>
          <w:fldChar w:fldCharType="end"/>
        </w:r>
      </w:hyperlink>
    </w:p>
    <w:p w14:paraId="48ECAF3D" w14:textId="4254DB1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97" w:history="1">
        <w:r w:rsidRPr="004F488D">
          <w:t>51</w:t>
        </w:r>
        <w:r>
          <w:rPr>
            <w:rFonts w:asciiTheme="minorHAnsi" w:eastAsiaTheme="minorEastAsia" w:hAnsiTheme="minorHAnsi" w:cstheme="minorBidi"/>
            <w:kern w:val="2"/>
            <w:sz w:val="24"/>
            <w:szCs w:val="24"/>
            <w:lang w:eastAsia="en-AU"/>
            <w14:ligatures w14:val="standardContextual"/>
          </w:rPr>
          <w:tab/>
        </w:r>
        <w:r w:rsidRPr="004F488D">
          <w:t>Damage, injury or intention to damage or injure</w:t>
        </w:r>
        <w:r>
          <w:tab/>
        </w:r>
        <w:r>
          <w:fldChar w:fldCharType="begin"/>
        </w:r>
        <w:r>
          <w:instrText xml:space="preserve"> PAGEREF _Toc212450497 \h </w:instrText>
        </w:r>
        <w:r>
          <w:fldChar w:fldCharType="separate"/>
        </w:r>
        <w:r w:rsidR="00FD410E">
          <w:t>83</w:t>
        </w:r>
        <w:r>
          <w:fldChar w:fldCharType="end"/>
        </w:r>
      </w:hyperlink>
    </w:p>
    <w:p w14:paraId="3B0B8875" w14:textId="0053BCC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98" w:history="1">
        <w:r w:rsidRPr="004F488D">
          <w:t>51A</w:t>
        </w:r>
        <w:r>
          <w:rPr>
            <w:rFonts w:asciiTheme="minorHAnsi" w:eastAsiaTheme="minorEastAsia" w:hAnsiTheme="minorHAnsi" w:cstheme="minorBidi"/>
            <w:kern w:val="2"/>
            <w:sz w:val="24"/>
            <w:szCs w:val="24"/>
            <w:lang w:eastAsia="en-AU"/>
            <w14:ligatures w14:val="standardContextual"/>
          </w:rPr>
          <w:tab/>
        </w:r>
        <w:r w:rsidRPr="004F488D">
          <w:t>Threats, harassment, intimidation or abuse by tenant</w:t>
        </w:r>
        <w:r>
          <w:tab/>
        </w:r>
        <w:r>
          <w:fldChar w:fldCharType="begin"/>
        </w:r>
        <w:r>
          <w:instrText xml:space="preserve"> PAGEREF _Toc212450498 \h </w:instrText>
        </w:r>
        <w:r>
          <w:fldChar w:fldCharType="separate"/>
        </w:r>
        <w:r w:rsidR="00FD410E">
          <w:t>84</w:t>
        </w:r>
        <w:r>
          <w:fldChar w:fldCharType="end"/>
        </w:r>
      </w:hyperlink>
    </w:p>
    <w:p w14:paraId="447ECD6A" w14:textId="7EF3AB3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499" w:history="1">
        <w:r w:rsidRPr="004F488D">
          <w:t>52</w:t>
        </w:r>
        <w:r>
          <w:rPr>
            <w:rFonts w:asciiTheme="minorHAnsi" w:eastAsiaTheme="minorEastAsia" w:hAnsiTheme="minorHAnsi" w:cstheme="minorBidi"/>
            <w:kern w:val="2"/>
            <w:sz w:val="24"/>
            <w:szCs w:val="24"/>
            <w:lang w:eastAsia="en-AU"/>
            <w14:ligatures w14:val="standardContextual"/>
          </w:rPr>
          <w:tab/>
        </w:r>
        <w:r w:rsidRPr="004F488D">
          <w:t>False or misleading statements</w:t>
        </w:r>
        <w:r>
          <w:tab/>
        </w:r>
        <w:r>
          <w:fldChar w:fldCharType="begin"/>
        </w:r>
        <w:r>
          <w:instrText xml:space="preserve"> PAGEREF _Toc212450499 \h </w:instrText>
        </w:r>
        <w:r>
          <w:fldChar w:fldCharType="separate"/>
        </w:r>
        <w:r w:rsidR="00FD410E">
          <w:t>86</w:t>
        </w:r>
        <w:r>
          <w:fldChar w:fldCharType="end"/>
        </w:r>
      </w:hyperlink>
    </w:p>
    <w:p w14:paraId="4F9B3E56" w14:textId="18E40ECF"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00" w:history="1">
        <w:r w:rsidRPr="004F488D">
          <w:t>53</w:t>
        </w:r>
        <w:r>
          <w:rPr>
            <w:rFonts w:asciiTheme="minorHAnsi" w:eastAsiaTheme="minorEastAsia" w:hAnsiTheme="minorHAnsi" w:cstheme="minorBidi"/>
            <w:kern w:val="2"/>
            <w:sz w:val="24"/>
            <w:szCs w:val="24"/>
            <w:lang w:eastAsia="en-AU"/>
            <w14:ligatures w14:val="standardContextual"/>
          </w:rPr>
          <w:tab/>
        </w:r>
        <w:r w:rsidRPr="004F488D">
          <w:t>Employer-provided accommodation</w:t>
        </w:r>
        <w:r>
          <w:tab/>
        </w:r>
        <w:r>
          <w:fldChar w:fldCharType="begin"/>
        </w:r>
        <w:r>
          <w:instrText xml:space="preserve"> PAGEREF _Toc212450500 \h </w:instrText>
        </w:r>
        <w:r>
          <w:fldChar w:fldCharType="separate"/>
        </w:r>
        <w:r w:rsidR="00FD410E">
          <w:t>86</w:t>
        </w:r>
        <w:r>
          <w:fldChar w:fldCharType="end"/>
        </w:r>
      </w:hyperlink>
    </w:p>
    <w:p w14:paraId="11B3597D" w14:textId="5202BCED"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01" w:history="1">
        <w:r w:rsidRPr="004F488D">
          <w:t>54</w:t>
        </w:r>
        <w:r>
          <w:rPr>
            <w:rFonts w:asciiTheme="minorHAnsi" w:eastAsiaTheme="minorEastAsia" w:hAnsiTheme="minorHAnsi" w:cstheme="minorBidi"/>
            <w:kern w:val="2"/>
            <w:sz w:val="24"/>
            <w:szCs w:val="24"/>
            <w:lang w:eastAsia="en-AU"/>
            <w14:ligatures w14:val="standardContextual"/>
          </w:rPr>
          <w:tab/>
        </w:r>
        <w:r w:rsidRPr="004F488D">
          <w:t>Purported co-tenancy, assignment or subletting</w:t>
        </w:r>
        <w:r>
          <w:tab/>
        </w:r>
        <w:r>
          <w:fldChar w:fldCharType="begin"/>
        </w:r>
        <w:r>
          <w:instrText xml:space="preserve"> PAGEREF _Toc212450501 \h </w:instrText>
        </w:r>
        <w:r>
          <w:fldChar w:fldCharType="separate"/>
        </w:r>
        <w:r w:rsidR="00FD410E">
          <w:t>87</w:t>
        </w:r>
        <w:r>
          <w:fldChar w:fldCharType="end"/>
        </w:r>
      </w:hyperlink>
    </w:p>
    <w:p w14:paraId="287CC7A2" w14:textId="56571D6F"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02" w:history="1">
        <w:r w:rsidRPr="004F488D">
          <w:t>55</w:t>
        </w:r>
        <w:r>
          <w:rPr>
            <w:rFonts w:asciiTheme="minorHAnsi" w:eastAsiaTheme="minorEastAsia" w:hAnsiTheme="minorHAnsi" w:cstheme="minorBidi"/>
            <w:kern w:val="2"/>
            <w:sz w:val="24"/>
            <w:szCs w:val="24"/>
            <w:lang w:eastAsia="en-AU"/>
            <w14:ligatures w14:val="standardContextual"/>
          </w:rPr>
          <w:tab/>
        </w:r>
        <w:r w:rsidRPr="004F488D">
          <w:t>Repudiation without vacation</w:t>
        </w:r>
        <w:r>
          <w:tab/>
        </w:r>
        <w:r>
          <w:fldChar w:fldCharType="begin"/>
        </w:r>
        <w:r>
          <w:instrText xml:space="preserve"> PAGEREF _Toc212450502 \h </w:instrText>
        </w:r>
        <w:r>
          <w:fldChar w:fldCharType="separate"/>
        </w:r>
        <w:r w:rsidR="00FD410E">
          <w:t>88</w:t>
        </w:r>
        <w:r>
          <w:fldChar w:fldCharType="end"/>
        </w:r>
      </w:hyperlink>
    </w:p>
    <w:p w14:paraId="560366AB" w14:textId="16C8A25A"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03" w:history="1">
        <w:r w:rsidRPr="004F488D">
          <w:t>55A</w:t>
        </w:r>
        <w:r>
          <w:rPr>
            <w:rFonts w:asciiTheme="minorHAnsi" w:eastAsiaTheme="minorEastAsia" w:hAnsiTheme="minorHAnsi" w:cstheme="minorBidi"/>
            <w:kern w:val="2"/>
            <w:sz w:val="24"/>
            <w:szCs w:val="24"/>
            <w:lang w:eastAsia="en-AU"/>
            <w14:ligatures w14:val="standardContextual"/>
          </w:rPr>
          <w:tab/>
        </w:r>
        <w:r w:rsidRPr="004F488D">
          <w:t>Affected residential premises</w:t>
        </w:r>
        <w:r>
          <w:tab/>
        </w:r>
        <w:r>
          <w:fldChar w:fldCharType="begin"/>
        </w:r>
        <w:r>
          <w:instrText xml:space="preserve"> PAGEREF _Toc212450503 \h </w:instrText>
        </w:r>
        <w:r>
          <w:fldChar w:fldCharType="separate"/>
        </w:r>
        <w:r w:rsidR="00FD410E">
          <w:t>89</w:t>
        </w:r>
        <w:r>
          <w:fldChar w:fldCharType="end"/>
        </w:r>
      </w:hyperlink>
    </w:p>
    <w:p w14:paraId="5B869FA3" w14:textId="369EB9C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04" w:history="1">
        <w:r w:rsidRPr="004F488D">
          <w:t>55B</w:t>
        </w:r>
        <w:r>
          <w:rPr>
            <w:rFonts w:asciiTheme="minorHAnsi" w:eastAsiaTheme="minorEastAsia" w:hAnsiTheme="minorHAnsi" w:cstheme="minorBidi"/>
            <w:kern w:val="2"/>
            <w:sz w:val="24"/>
            <w:szCs w:val="24"/>
            <w:lang w:eastAsia="en-AU"/>
            <w14:ligatures w14:val="standardContextual"/>
          </w:rPr>
          <w:tab/>
        </w:r>
        <w:r w:rsidRPr="004F488D">
          <w:t>Eligible impacted property</w:t>
        </w:r>
        <w:r>
          <w:tab/>
        </w:r>
        <w:r>
          <w:fldChar w:fldCharType="begin"/>
        </w:r>
        <w:r>
          <w:instrText xml:space="preserve"> PAGEREF _Toc212450504 \h </w:instrText>
        </w:r>
        <w:r>
          <w:fldChar w:fldCharType="separate"/>
        </w:r>
        <w:r w:rsidR="00FD410E">
          <w:t>89</w:t>
        </w:r>
        <w:r>
          <w:fldChar w:fldCharType="end"/>
        </w:r>
      </w:hyperlink>
    </w:p>
    <w:p w14:paraId="56A7112C" w14:textId="4312A85C"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05" w:history="1">
        <w:r w:rsidRPr="004F488D">
          <w:t>56</w:t>
        </w:r>
        <w:r>
          <w:rPr>
            <w:rFonts w:asciiTheme="minorHAnsi" w:eastAsiaTheme="minorEastAsia" w:hAnsiTheme="minorHAnsi" w:cstheme="minorBidi"/>
            <w:kern w:val="2"/>
            <w:sz w:val="24"/>
            <w:szCs w:val="24"/>
            <w:lang w:eastAsia="en-AU"/>
            <w14:ligatures w14:val="standardContextual"/>
          </w:rPr>
          <w:tab/>
        </w:r>
        <w:r w:rsidRPr="004F488D">
          <w:t>Compensation to lessor</w:t>
        </w:r>
        <w:r>
          <w:tab/>
        </w:r>
        <w:r>
          <w:fldChar w:fldCharType="begin"/>
        </w:r>
        <w:r>
          <w:instrText xml:space="preserve"> PAGEREF _Toc212450505 \h </w:instrText>
        </w:r>
        <w:r>
          <w:fldChar w:fldCharType="separate"/>
        </w:r>
        <w:r w:rsidR="00FD410E">
          <w:t>90</w:t>
        </w:r>
        <w:r>
          <w:fldChar w:fldCharType="end"/>
        </w:r>
      </w:hyperlink>
    </w:p>
    <w:p w14:paraId="624AA078" w14:textId="2D9049F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06" w:history="1">
        <w:r w:rsidRPr="004F488D">
          <w:t>57</w:t>
        </w:r>
        <w:r>
          <w:rPr>
            <w:rFonts w:asciiTheme="minorHAnsi" w:eastAsiaTheme="minorEastAsia" w:hAnsiTheme="minorHAnsi" w:cstheme="minorBidi"/>
            <w:kern w:val="2"/>
            <w:sz w:val="24"/>
            <w:szCs w:val="24"/>
            <w:lang w:eastAsia="en-AU"/>
            <w14:ligatures w14:val="standardContextual"/>
          </w:rPr>
          <w:tab/>
        </w:r>
        <w:r w:rsidRPr="004F488D">
          <w:t>Retaliatory applications</w:t>
        </w:r>
        <w:r>
          <w:tab/>
        </w:r>
        <w:r>
          <w:fldChar w:fldCharType="begin"/>
        </w:r>
        <w:r>
          <w:instrText xml:space="preserve"> PAGEREF _Toc212450506 \h </w:instrText>
        </w:r>
        <w:r>
          <w:fldChar w:fldCharType="separate"/>
        </w:r>
        <w:r w:rsidR="00FD410E">
          <w:t>90</w:t>
        </w:r>
        <w:r>
          <w:fldChar w:fldCharType="end"/>
        </w:r>
      </w:hyperlink>
    </w:p>
    <w:p w14:paraId="63FB137A" w14:textId="0195F2D6"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507" w:history="1">
        <w:r w:rsidRPr="004F488D">
          <w:t>Division 4.5</w:t>
        </w:r>
        <w:r>
          <w:rPr>
            <w:rFonts w:asciiTheme="minorHAnsi" w:eastAsiaTheme="minorEastAsia" w:hAnsiTheme="minorHAnsi" w:cstheme="minorBidi"/>
            <w:b w:val="0"/>
            <w:kern w:val="2"/>
            <w:sz w:val="24"/>
            <w:szCs w:val="24"/>
            <w:lang w:eastAsia="en-AU"/>
            <w14:ligatures w14:val="standardContextual"/>
          </w:rPr>
          <w:tab/>
        </w:r>
        <w:r w:rsidRPr="004F488D">
          <w:t>Defective termination notices</w:t>
        </w:r>
        <w:r w:rsidRPr="00DD7849">
          <w:rPr>
            <w:vanish/>
          </w:rPr>
          <w:tab/>
        </w:r>
        <w:r w:rsidRPr="00DD7849">
          <w:rPr>
            <w:vanish/>
          </w:rPr>
          <w:fldChar w:fldCharType="begin"/>
        </w:r>
        <w:r w:rsidRPr="00DD7849">
          <w:rPr>
            <w:vanish/>
          </w:rPr>
          <w:instrText xml:space="preserve"> PAGEREF _Toc212450507 \h </w:instrText>
        </w:r>
        <w:r w:rsidRPr="00DD7849">
          <w:rPr>
            <w:vanish/>
          </w:rPr>
        </w:r>
        <w:r w:rsidRPr="00DD7849">
          <w:rPr>
            <w:vanish/>
          </w:rPr>
          <w:fldChar w:fldCharType="separate"/>
        </w:r>
        <w:r w:rsidR="00FD410E">
          <w:rPr>
            <w:vanish/>
          </w:rPr>
          <w:t>91</w:t>
        </w:r>
        <w:r w:rsidRPr="00DD7849">
          <w:rPr>
            <w:vanish/>
          </w:rPr>
          <w:fldChar w:fldCharType="end"/>
        </w:r>
      </w:hyperlink>
    </w:p>
    <w:p w14:paraId="32272123" w14:textId="1DC2A2A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08" w:history="1">
        <w:r w:rsidRPr="004F488D">
          <w:t>58</w:t>
        </w:r>
        <w:r>
          <w:rPr>
            <w:rFonts w:asciiTheme="minorHAnsi" w:eastAsiaTheme="minorEastAsia" w:hAnsiTheme="minorHAnsi" w:cstheme="minorBidi"/>
            <w:kern w:val="2"/>
            <w:sz w:val="24"/>
            <w:szCs w:val="24"/>
            <w:lang w:eastAsia="en-AU"/>
            <w14:ligatures w14:val="standardContextual"/>
          </w:rPr>
          <w:tab/>
        </w:r>
        <w:r w:rsidRPr="004F488D">
          <w:t>Lessor’s defective termination notice if tenant vacates</w:t>
        </w:r>
        <w:r>
          <w:tab/>
        </w:r>
        <w:r>
          <w:fldChar w:fldCharType="begin"/>
        </w:r>
        <w:r>
          <w:instrText xml:space="preserve"> PAGEREF _Toc212450508 \h </w:instrText>
        </w:r>
        <w:r>
          <w:fldChar w:fldCharType="separate"/>
        </w:r>
        <w:r w:rsidR="00FD410E">
          <w:t>91</w:t>
        </w:r>
        <w:r>
          <w:fldChar w:fldCharType="end"/>
        </w:r>
      </w:hyperlink>
    </w:p>
    <w:p w14:paraId="222F122F" w14:textId="59C60BA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09" w:history="1">
        <w:r w:rsidRPr="004F488D">
          <w:t>59</w:t>
        </w:r>
        <w:r>
          <w:rPr>
            <w:rFonts w:asciiTheme="minorHAnsi" w:eastAsiaTheme="minorEastAsia" w:hAnsiTheme="minorHAnsi" w:cstheme="minorBidi"/>
            <w:kern w:val="2"/>
            <w:sz w:val="24"/>
            <w:szCs w:val="24"/>
            <w:lang w:eastAsia="en-AU"/>
            <w14:ligatures w14:val="standardContextual"/>
          </w:rPr>
          <w:tab/>
        </w:r>
        <w:r w:rsidRPr="004F488D">
          <w:t>Lessor’s defective termination notice if tenant does not vacate</w:t>
        </w:r>
        <w:r>
          <w:tab/>
        </w:r>
        <w:r>
          <w:fldChar w:fldCharType="begin"/>
        </w:r>
        <w:r>
          <w:instrText xml:space="preserve"> PAGEREF _Toc212450509 \h </w:instrText>
        </w:r>
        <w:r>
          <w:fldChar w:fldCharType="separate"/>
        </w:r>
        <w:r w:rsidR="00FD410E">
          <w:t>92</w:t>
        </w:r>
        <w:r>
          <w:fldChar w:fldCharType="end"/>
        </w:r>
      </w:hyperlink>
    </w:p>
    <w:p w14:paraId="02D96015" w14:textId="5DC8CB99"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10" w:history="1">
        <w:r w:rsidRPr="004F488D">
          <w:t>60</w:t>
        </w:r>
        <w:r>
          <w:rPr>
            <w:rFonts w:asciiTheme="minorHAnsi" w:eastAsiaTheme="minorEastAsia" w:hAnsiTheme="minorHAnsi" w:cstheme="minorBidi"/>
            <w:kern w:val="2"/>
            <w:sz w:val="24"/>
            <w:szCs w:val="24"/>
            <w:lang w:eastAsia="en-AU"/>
            <w14:ligatures w14:val="standardContextual"/>
          </w:rPr>
          <w:tab/>
        </w:r>
        <w:r w:rsidRPr="004F488D">
          <w:t>Tenant’s defective termination notice</w:t>
        </w:r>
        <w:r>
          <w:tab/>
        </w:r>
        <w:r>
          <w:fldChar w:fldCharType="begin"/>
        </w:r>
        <w:r>
          <w:instrText xml:space="preserve"> PAGEREF _Toc212450510 \h </w:instrText>
        </w:r>
        <w:r>
          <w:fldChar w:fldCharType="separate"/>
        </w:r>
        <w:r w:rsidR="00FD410E">
          <w:t>93</w:t>
        </w:r>
        <w:r>
          <w:fldChar w:fldCharType="end"/>
        </w:r>
      </w:hyperlink>
    </w:p>
    <w:p w14:paraId="6847B249" w14:textId="1E5A55D2"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511" w:history="1">
        <w:r w:rsidRPr="004F488D">
          <w:t>Division 4.6</w:t>
        </w:r>
        <w:r>
          <w:rPr>
            <w:rFonts w:asciiTheme="minorHAnsi" w:eastAsiaTheme="minorEastAsia" w:hAnsiTheme="minorHAnsi" w:cstheme="minorBidi"/>
            <w:b w:val="0"/>
            <w:kern w:val="2"/>
            <w:sz w:val="24"/>
            <w:szCs w:val="24"/>
            <w:lang w:eastAsia="en-AU"/>
            <w14:ligatures w14:val="standardContextual"/>
          </w:rPr>
          <w:tab/>
        </w:r>
        <w:r w:rsidRPr="004F488D">
          <w:t>Abandonment of premises</w:t>
        </w:r>
        <w:r w:rsidRPr="00DD7849">
          <w:rPr>
            <w:vanish/>
          </w:rPr>
          <w:tab/>
        </w:r>
        <w:r w:rsidRPr="00DD7849">
          <w:rPr>
            <w:vanish/>
          </w:rPr>
          <w:fldChar w:fldCharType="begin"/>
        </w:r>
        <w:r w:rsidRPr="00DD7849">
          <w:rPr>
            <w:vanish/>
          </w:rPr>
          <w:instrText xml:space="preserve"> PAGEREF _Toc212450511 \h </w:instrText>
        </w:r>
        <w:r w:rsidRPr="00DD7849">
          <w:rPr>
            <w:vanish/>
          </w:rPr>
        </w:r>
        <w:r w:rsidRPr="00DD7849">
          <w:rPr>
            <w:vanish/>
          </w:rPr>
          <w:fldChar w:fldCharType="separate"/>
        </w:r>
        <w:r w:rsidR="00FD410E">
          <w:rPr>
            <w:vanish/>
          </w:rPr>
          <w:t>93</w:t>
        </w:r>
        <w:r w:rsidRPr="00DD7849">
          <w:rPr>
            <w:vanish/>
          </w:rPr>
          <w:fldChar w:fldCharType="end"/>
        </w:r>
      </w:hyperlink>
    </w:p>
    <w:p w14:paraId="218F7E41" w14:textId="7A20030B"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12" w:history="1">
        <w:r w:rsidRPr="004F488D">
          <w:t>61</w:t>
        </w:r>
        <w:r>
          <w:rPr>
            <w:rFonts w:asciiTheme="minorHAnsi" w:eastAsiaTheme="minorEastAsia" w:hAnsiTheme="minorHAnsi" w:cstheme="minorBidi"/>
            <w:kern w:val="2"/>
            <w:sz w:val="24"/>
            <w:szCs w:val="24"/>
            <w:lang w:eastAsia="en-AU"/>
            <w14:ligatures w14:val="standardContextual"/>
          </w:rPr>
          <w:tab/>
        </w:r>
        <w:r w:rsidRPr="004F488D">
          <w:t>Effect of abandonment</w:t>
        </w:r>
        <w:r>
          <w:tab/>
        </w:r>
        <w:r>
          <w:fldChar w:fldCharType="begin"/>
        </w:r>
        <w:r>
          <w:instrText xml:space="preserve"> PAGEREF _Toc212450512 \h </w:instrText>
        </w:r>
        <w:r>
          <w:fldChar w:fldCharType="separate"/>
        </w:r>
        <w:r w:rsidR="00FD410E">
          <w:t>93</w:t>
        </w:r>
        <w:r>
          <w:fldChar w:fldCharType="end"/>
        </w:r>
      </w:hyperlink>
    </w:p>
    <w:p w14:paraId="18EB4507" w14:textId="5D616AE9"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13" w:history="1">
        <w:r w:rsidRPr="004F488D">
          <w:t>61A</w:t>
        </w:r>
        <w:r>
          <w:rPr>
            <w:rFonts w:asciiTheme="minorHAnsi" w:eastAsiaTheme="minorEastAsia" w:hAnsiTheme="minorHAnsi" w:cstheme="minorBidi"/>
            <w:kern w:val="2"/>
            <w:sz w:val="24"/>
            <w:szCs w:val="24"/>
            <w:lang w:eastAsia="en-AU"/>
            <w14:ligatures w14:val="standardContextual"/>
          </w:rPr>
          <w:tab/>
        </w:r>
        <w:r w:rsidRPr="004F488D">
          <w:t>Lessor may enter premises to confirm abandonment</w:t>
        </w:r>
        <w:r>
          <w:tab/>
        </w:r>
        <w:r>
          <w:fldChar w:fldCharType="begin"/>
        </w:r>
        <w:r>
          <w:instrText xml:space="preserve"> PAGEREF _Toc212450513 \h </w:instrText>
        </w:r>
        <w:r>
          <w:fldChar w:fldCharType="separate"/>
        </w:r>
        <w:r w:rsidR="00FD410E">
          <w:t>94</w:t>
        </w:r>
        <w:r>
          <w:fldChar w:fldCharType="end"/>
        </w:r>
      </w:hyperlink>
    </w:p>
    <w:p w14:paraId="14C3E6FA" w14:textId="6A20FD3C"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14" w:history="1">
        <w:r w:rsidRPr="004F488D">
          <w:t>62</w:t>
        </w:r>
        <w:r>
          <w:rPr>
            <w:rFonts w:asciiTheme="minorHAnsi" w:eastAsiaTheme="minorEastAsia" w:hAnsiTheme="minorHAnsi" w:cstheme="minorBidi"/>
            <w:kern w:val="2"/>
            <w:sz w:val="24"/>
            <w:szCs w:val="24"/>
            <w:lang w:eastAsia="en-AU"/>
            <w14:ligatures w14:val="standardContextual"/>
          </w:rPr>
          <w:tab/>
        </w:r>
        <w:r w:rsidRPr="004F488D">
          <w:t>Abandonment during fixed term</w:t>
        </w:r>
        <w:r>
          <w:tab/>
        </w:r>
        <w:r>
          <w:fldChar w:fldCharType="begin"/>
        </w:r>
        <w:r>
          <w:instrText xml:space="preserve"> PAGEREF _Toc212450514 \h </w:instrText>
        </w:r>
        <w:r>
          <w:fldChar w:fldCharType="separate"/>
        </w:r>
        <w:r w:rsidR="00FD410E">
          <w:t>94</w:t>
        </w:r>
        <w:r>
          <w:fldChar w:fldCharType="end"/>
        </w:r>
      </w:hyperlink>
    </w:p>
    <w:p w14:paraId="3A80B899" w14:textId="26E3C2E2"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15" w:history="1">
        <w:r w:rsidRPr="004F488D">
          <w:t>63</w:t>
        </w:r>
        <w:r>
          <w:rPr>
            <w:rFonts w:asciiTheme="minorHAnsi" w:eastAsiaTheme="minorEastAsia" w:hAnsiTheme="minorHAnsi" w:cstheme="minorBidi"/>
            <w:kern w:val="2"/>
            <w:sz w:val="24"/>
            <w:szCs w:val="24"/>
            <w:lang w:eastAsia="en-AU"/>
            <w14:ligatures w14:val="standardContextual"/>
          </w:rPr>
          <w:tab/>
        </w:r>
        <w:r w:rsidRPr="004F488D">
          <w:t>Abandonment during periodic agreement</w:t>
        </w:r>
        <w:r>
          <w:tab/>
        </w:r>
        <w:r>
          <w:fldChar w:fldCharType="begin"/>
        </w:r>
        <w:r>
          <w:instrText xml:space="preserve"> PAGEREF _Toc212450515 \h </w:instrText>
        </w:r>
        <w:r>
          <w:fldChar w:fldCharType="separate"/>
        </w:r>
        <w:r w:rsidR="00FD410E">
          <w:t>95</w:t>
        </w:r>
        <w:r>
          <w:fldChar w:fldCharType="end"/>
        </w:r>
      </w:hyperlink>
    </w:p>
    <w:p w14:paraId="77368CC3" w14:textId="5275B4DE"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516" w:history="1">
        <w:r w:rsidRPr="004F488D">
          <w:t>Division 4.7</w:t>
        </w:r>
        <w:r>
          <w:rPr>
            <w:rFonts w:asciiTheme="minorHAnsi" w:eastAsiaTheme="minorEastAsia" w:hAnsiTheme="minorHAnsi" w:cstheme="minorBidi"/>
            <w:b w:val="0"/>
            <w:kern w:val="2"/>
            <w:sz w:val="24"/>
            <w:szCs w:val="24"/>
            <w:lang w:eastAsia="en-AU"/>
            <w14:ligatures w14:val="standardContextual"/>
          </w:rPr>
          <w:tab/>
        </w:r>
        <w:r w:rsidRPr="004F488D">
          <w:t>Miscellaneous</w:t>
        </w:r>
        <w:r w:rsidRPr="00DD7849">
          <w:rPr>
            <w:vanish/>
          </w:rPr>
          <w:tab/>
        </w:r>
        <w:r w:rsidRPr="00DD7849">
          <w:rPr>
            <w:vanish/>
          </w:rPr>
          <w:fldChar w:fldCharType="begin"/>
        </w:r>
        <w:r w:rsidRPr="00DD7849">
          <w:rPr>
            <w:vanish/>
          </w:rPr>
          <w:instrText xml:space="preserve"> PAGEREF _Toc212450516 \h </w:instrText>
        </w:r>
        <w:r w:rsidRPr="00DD7849">
          <w:rPr>
            <w:vanish/>
          </w:rPr>
        </w:r>
        <w:r w:rsidRPr="00DD7849">
          <w:rPr>
            <w:vanish/>
          </w:rPr>
          <w:fldChar w:fldCharType="separate"/>
        </w:r>
        <w:r w:rsidR="00FD410E">
          <w:rPr>
            <w:vanish/>
          </w:rPr>
          <w:t>96</w:t>
        </w:r>
        <w:r w:rsidRPr="00DD7849">
          <w:rPr>
            <w:vanish/>
          </w:rPr>
          <w:fldChar w:fldCharType="end"/>
        </w:r>
      </w:hyperlink>
    </w:p>
    <w:p w14:paraId="02C3041D" w14:textId="43DC447F"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17" w:history="1">
        <w:r w:rsidRPr="004F488D">
          <w:t>64</w:t>
        </w:r>
        <w:r>
          <w:rPr>
            <w:rFonts w:asciiTheme="minorHAnsi" w:eastAsiaTheme="minorEastAsia" w:hAnsiTheme="minorHAnsi" w:cstheme="minorBidi"/>
            <w:kern w:val="2"/>
            <w:sz w:val="24"/>
            <w:szCs w:val="24"/>
            <w:lang w:eastAsia="en-AU"/>
            <w14:ligatures w14:val="standardContextual"/>
          </w:rPr>
          <w:tab/>
        </w:r>
        <w:r w:rsidRPr="004F488D">
          <w:t>Successor in title to lessor</w:t>
        </w:r>
        <w:r>
          <w:tab/>
        </w:r>
        <w:r>
          <w:fldChar w:fldCharType="begin"/>
        </w:r>
        <w:r>
          <w:instrText xml:space="preserve"> PAGEREF _Toc212450517 \h </w:instrText>
        </w:r>
        <w:r>
          <w:fldChar w:fldCharType="separate"/>
        </w:r>
        <w:r w:rsidR="00FD410E">
          <w:t>96</w:t>
        </w:r>
        <w:r>
          <w:fldChar w:fldCharType="end"/>
        </w:r>
      </w:hyperlink>
    </w:p>
    <w:p w14:paraId="0E8175F9" w14:textId="5266B419"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18" w:history="1">
        <w:r w:rsidRPr="004F488D">
          <w:t>64AA</w:t>
        </w:r>
        <w:r>
          <w:rPr>
            <w:rFonts w:asciiTheme="minorHAnsi" w:eastAsiaTheme="minorEastAsia" w:hAnsiTheme="minorHAnsi" w:cstheme="minorBidi"/>
            <w:kern w:val="2"/>
            <w:sz w:val="24"/>
            <w:szCs w:val="24"/>
            <w:lang w:eastAsia="en-AU"/>
            <w14:ligatures w14:val="standardContextual"/>
          </w:rPr>
          <w:tab/>
        </w:r>
        <w:r w:rsidRPr="004F488D">
          <w:t>Termination—affected residential premises</w:t>
        </w:r>
        <w:r>
          <w:tab/>
        </w:r>
        <w:r>
          <w:fldChar w:fldCharType="begin"/>
        </w:r>
        <w:r>
          <w:instrText xml:space="preserve"> PAGEREF _Toc212450518 \h </w:instrText>
        </w:r>
        <w:r>
          <w:fldChar w:fldCharType="separate"/>
        </w:r>
        <w:r w:rsidR="00FD410E">
          <w:t>97</w:t>
        </w:r>
        <w:r>
          <w:fldChar w:fldCharType="end"/>
        </w:r>
      </w:hyperlink>
    </w:p>
    <w:p w14:paraId="17979619" w14:textId="3723C8DB"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19" w:history="1">
        <w:r w:rsidRPr="004F488D">
          <w:t>64AB</w:t>
        </w:r>
        <w:r>
          <w:rPr>
            <w:rFonts w:asciiTheme="minorHAnsi" w:eastAsiaTheme="minorEastAsia" w:hAnsiTheme="minorHAnsi" w:cstheme="minorBidi"/>
            <w:kern w:val="2"/>
            <w:sz w:val="24"/>
            <w:szCs w:val="24"/>
            <w:lang w:eastAsia="en-AU"/>
            <w14:ligatures w14:val="standardContextual"/>
          </w:rPr>
          <w:tab/>
        </w:r>
        <w:r w:rsidRPr="004F488D">
          <w:t>Termination—eligible impacted property</w:t>
        </w:r>
        <w:r>
          <w:tab/>
        </w:r>
        <w:r>
          <w:fldChar w:fldCharType="begin"/>
        </w:r>
        <w:r>
          <w:instrText xml:space="preserve"> PAGEREF _Toc212450519 \h </w:instrText>
        </w:r>
        <w:r>
          <w:fldChar w:fldCharType="separate"/>
        </w:r>
        <w:r w:rsidR="00FD410E">
          <w:t>98</w:t>
        </w:r>
        <w:r>
          <w:fldChar w:fldCharType="end"/>
        </w:r>
      </w:hyperlink>
    </w:p>
    <w:p w14:paraId="2D65EFE3" w14:textId="30C0F72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20" w:history="1">
        <w:r w:rsidRPr="004F488D">
          <w:t>64AC</w:t>
        </w:r>
        <w:r>
          <w:rPr>
            <w:rFonts w:asciiTheme="minorHAnsi" w:eastAsiaTheme="minorEastAsia" w:hAnsiTheme="minorHAnsi" w:cstheme="minorBidi"/>
            <w:kern w:val="2"/>
            <w:sz w:val="24"/>
            <w:szCs w:val="24"/>
            <w:lang w:eastAsia="en-AU"/>
            <w14:ligatures w14:val="standardContextual"/>
          </w:rPr>
          <w:tab/>
        </w:r>
        <w:r w:rsidRPr="004F488D">
          <w:t>No new residential tenancy agreements etc for affected residential premises</w:t>
        </w:r>
        <w:r>
          <w:tab/>
        </w:r>
        <w:r>
          <w:fldChar w:fldCharType="begin"/>
        </w:r>
        <w:r>
          <w:instrText xml:space="preserve"> PAGEREF _Toc212450520 \h </w:instrText>
        </w:r>
        <w:r>
          <w:fldChar w:fldCharType="separate"/>
        </w:r>
        <w:r w:rsidR="00FD410E">
          <w:t>99</w:t>
        </w:r>
        <w:r>
          <w:fldChar w:fldCharType="end"/>
        </w:r>
      </w:hyperlink>
    </w:p>
    <w:p w14:paraId="3AB090C9" w14:textId="112B3D39"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21" w:history="1">
        <w:r w:rsidRPr="004F488D">
          <w:t>64AD</w:t>
        </w:r>
        <w:r>
          <w:rPr>
            <w:rFonts w:asciiTheme="minorHAnsi" w:eastAsiaTheme="minorEastAsia" w:hAnsiTheme="minorHAnsi" w:cstheme="minorBidi"/>
            <w:kern w:val="2"/>
            <w:sz w:val="24"/>
            <w:szCs w:val="24"/>
            <w:lang w:eastAsia="en-AU"/>
            <w14:ligatures w14:val="standardContextual"/>
          </w:rPr>
          <w:tab/>
        </w:r>
        <w:r w:rsidRPr="004F488D">
          <w:t>Disallowing retaliatory notices to vacate</w:t>
        </w:r>
        <w:r>
          <w:tab/>
        </w:r>
        <w:r>
          <w:fldChar w:fldCharType="begin"/>
        </w:r>
        <w:r>
          <w:instrText xml:space="preserve"> PAGEREF _Toc212450521 \h </w:instrText>
        </w:r>
        <w:r>
          <w:fldChar w:fldCharType="separate"/>
        </w:r>
        <w:r w:rsidR="00FD410E">
          <w:t>99</w:t>
        </w:r>
        <w:r>
          <w:fldChar w:fldCharType="end"/>
        </w:r>
      </w:hyperlink>
    </w:p>
    <w:p w14:paraId="22AF4723" w14:textId="039C4082" w:rsidR="00DD7849" w:rsidRDefault="00DD7849">
      <w:pPr>
        <w:pStyle w:val="TOC2"/>
        <w:rPr>
          <w:rFonts w:asciiTheme="minorHAnsi" w:eastAsiaTheme="minorEastAsia" w:hAnsiTheme="minorHAnsi" w:cstheme="minorBidi"/>
          <w:b w:val="0"/>
          <w:kern w:val="2"/>
          <w:szCs w:val="24"/>
          <w:lang w:eastAsia="en-AU"/>
          <w14:ligatures w14:val="standardContextual"/>
        </w:rPr>
      </w:pPr>
      <w:hyperlink w:anchor="_Toc212450522" w:history="1">
        <w:r w:rsidRPr="004F488D">
          <w:t>Part 5</w:t>
        </w:r>
        <w:r>
          <w:rPr>
            <w:rFonts w:asciiTheme="minorHAnsi" w:eastAsiaTheme="minorEastAsia" w:hAnsiTheme="minorHAnsi" w:cstheme="minorBidi"/>
            <w:b w:val="0"/>
            <w:kern w:val="2"/>
            <w:szCs w:val="24"/>
            <w:lang w:eastAsia="en-AU"/>
            <w14:ligatures w14:val="standardContextual"/>
          </w:rPr>
          <w:tab/>
        </w:r>
        <w:r w:rsidRPr="004F488D">
          <w:t>Rental rate increases</w:t>
        </w:r>
        <w:r w:rsidRPr="00DD7849">
          <w:rPr>
            <w:vanish/>
          </w:rPr>
          <w:tab/>
        </w:r>
        <w:r w:rsidRPr="00DD7849">
          <w:rPr>
            <w:vanish/>
          </w:rPr>
          <w:fldChar w:fldCharType="begin"/>
        </w:r>
        <w:r w:rsidRPr="00DD7849">
          <w:rPr>
            <w:vanish/>
          </w:rPr>
          <w:instrText xml:space="preserve"> PAGEREF _Toc212450522 \h </w:instrText>
        </w:r>
        <w:r w:rsidRPr="00DD7849">
          <w:rPr>
            <w:vanish/>
          </w:rPr>
        </w:r>
        <w:r w:rsidRPr="00DD7849">
          <w:rPr>
            <w:vanish/>
          </w:rPr>
          <w:fldChar w:fldCharType="separate"/>
        </w:r>
        <w:r w:rsidR="00FD410E">
          <w:rPr>
            <w:vanish/>
          </w:rPr>
          <w:t>101</w:t>
        </w:r>
        <w:r w:rsidRPr="00DD7849">
          <w:rPr>
            <w:vanish/>
          </w:rPr>
          <w:fldChar w:fldCharType="end"/>
        </w:r>
      </w:hyperlink>
    </w:p>
    <w:p w14:paraId="3948D492" w14:textId="2D7282E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23" w:history="1">
        <w:r w:rsidRPr="004F488D">
          <w:t>64AE</w:t>
        </w:r>
        <w:r>
          <w:rPr>
            <w:rFonts w:asciiTheme="minorHAnsi" w:eastAsiaTheme="minorEastAsia" w:hAnsiTheme="minorHAnsi" w:cstheme="minorBidi"/>
            <w:kern w:val="2"/>
            <w:sz w:val="24"/>
            <w:szCs w:val="24"/>
            <w:lang w:eastAsia="en-AU"/>
            <w14:ligatures w14:val="standardContextual"/>
          </w:rPr>
          <w:tab/>
        </w:r>
        <w:r w:rsidRPr="004F488D">
          <w:t xml:space="preserve">Meaning of </w:t>
        </w:r>
        <w:r w:rsidRPr="004F488D">
          <w:rPr>
            <w:i/>
          </w:rPr>
          <w:t>rental rate increase</w:t>
        </w:r>
        <w:r w:rsidRPr="004F488D">
          <w:t>—pt 5</w:t>
        </w:r>
        <w:r>
          <w:tab/>
        </w:r>
        <w:r>
          <w:fldChar w:fldCharType="begin"/>
        </w:r>
        <w:r>
          <w:instrText xml:space="preserve"> PAGEREF _Toc212450523 \h </w:instrText>
        </w:r>
        <w:r>
          <w:fldChar w:fldCharType="separate"/>
        </w:r>
        <w:r w:rsidR="00FD410E">
          <w:t>101</w:t>
        </w:r>
        <w:r>
          <w:fldChar w:fldCharType="end"/>
        </w:r>
      </w:hyperlink>
    </w:p>
    <w:p w14:paraId="3A0FAA20" w14:textId="12CAA24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24" w:history="1">
        <w:r w:rsidRPr="004F488D">
          <w:t>64A</w:t>
        </w:r>
        <w:r>
          <w:rPr>
            <w:rFonts w:asciiTheme="minorHAnsi" w:eastAsiaTheme="minorEastAsia" w:hAnsiTheme="minorHAnsi" w:cstheme="minorBidi"/>
            <w:kern w:val="2"/>
            <w:sz w:val="24"/>
            <w:szCs w:val="24"/>
            <w:lang w:eastAsia="en-AU"/>
            <w14:ligatures w14:val="standardContextual"/>
          </w:rPr>
          <w:tab/>
        </w:r>
        <w:r w:rsidRPr="004F488D">
          <w:t>Pre-amendment fixed term agreements—increase in rent</w:t>
        </w:r>
        <w:r>
          <w:tab/>
        </w:r>
        <w:r>
          <w:fldChar w:fldCharType="begin"/>
        </w:r>
        <w:r>
          <w:instrText xml:space="preserve"> PAGEREF _Toc212450524 \h </w:instrText>
        </w:r>
        <w:r>
          <w:fldChar w:fldCharType="separate"/>
        </w:r>
        <w:r w:rsidR="00FD410E">
          <w:t>101</w:t>
        </w:r>
        <w:r>
          <w:fldChar w:fldCharType="end"/>
        </w:r>
      </w:hyperlink>
    </w:p>
    <w:p w14:paraId="05FE533D" w14:textId="2775F8F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25" w:history="1">
        <w:r w:rsidRPr="004F488D">
          <w:t>64AAA</w:t>
        </w:r>
        <w:r>
          <w:rPr>
            <w:rFonts w:asciiTheme="minorHAnsi" w:eastAsiaTheme="minorEastAsia" w:hAnsiTheme="minorHAnsi" w:cstheme="minorBidi"/>
            <w:kern w:val="2"/>
            <w:sz w:val="24"/>
            <w:szCs w:val="24"/>
            <w:lang w:eastAsia="en-AU"/>
            <w14:ligatures w14:val="standardContextual"/>
          </w:rPr>
          <w:tab/>
        </w:r>
        <w:r w:rsidRPr="004F488D">
          <w:t>Limitation on rent increases—frequency</w:t>
        </w:r>
        <w:r>
          <w:tab/>
        </w:r>
        <w:r>
          <w:fldChar w:fldCharType="begin"/>
        </w:r>
        <w:r>
          <w:instrText xml:space="preserve"> PAGEREF _Toc212450525 \h </w:instrText>
        </w:r>
        <w:r>
          <w:fldChar w:fldCharType="separate"/>
        </w:r>
        <w:r w:rsidR="00FD410E">
          <w:t>101</w:t>
        </w:r>
        <w:r>
          <w:fldChar w:fldCharType="end"/>
        </w:r>
      </w:hyperlink>
    </w:p>
    <w:p w14:paraId="08CBF4D3" w14:textId="7066704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26" w:history="1">
        <w:r w:rsidRPr="004F488D">
          <w:t>64AAB</w:t>
        </w:r>
        <w:r>
          <w:rPr>
            <w:rFonts w:asciiTheme="minorHAnsi" w:eastAsiaTheme="minorEastAsia" w:hAnsiTheme="minorHAnsi" w:cstheme="minorBidi"/>
            <w:kern w:val="2"/>
            <w:sz w:val="24"/>
            <w:szCs w:val="24"/>
            <w:lang w:eastAsia="en-AU"/>
            <w14:ligatures w14:val="standardContextual"/>
          </w:rPr>
          <w:tab/>
        </w:r>
        <w:r w:rsidRPr="004F488D">
          <w:t>Rent increases—housing commissioner</w:t>
        </w:r>
        <w:r>
          <w:tab/>
        </w:r>
        <w:r>
          <w:fldChar w:fldCharType="begin"/>
        </w:r>
        <w:r>
          <w:instrText xml:space="preserve"> PAGEREF _Toc212450526 \h </w:instrText>
        </w:r>
        <w:r>
          <w:fldChar w:fldCharType="separate"/>
        </w:r>
        <w:r w:rsidR="00FD410E">
          <w:t>102</w:t>
        </w:r>
        <w:r>
          <w:fldChar w:fldCharType="end"/>
        </w:r>
      </w:hyperlink>
    </w:p>
    <w:p w14:paraId="137BF5D5" w14:textId="3990F04A"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27" w:history="1">
        <w:r w:rsidRPr="004F488D">
          <w:t>64B</w:t>
        </w:r>
        <w:r>
          <w:rPr>
            <w:rFonts w:asciiTheme="minorHAnsi" w:eastAsiaTheme="minorEastAsia" w:hAnsiTheme="minorHAnsi" w:cstheme="minorBidi"/>
            <w:kern w:val="2"/>
            <w:sz w:val="24"/>
            <w:szCs w:val="24"/>
            <w:lang w:eastAsia="en-AU"/>
            <w14:ligatures w14:val="standardContextual"/>
          </w:rPr>
          <w:tab/>
        </w:r>
        <w:r w:rsidRPr="004F488D">
          <w:t>Limitation on rent increases—amount</w:t>
        </w:r>
        <w:r>
          <w:tab/>
        </w:r>
        <w:r>
          <w:fldChar w:fldCharType="begin"/>
        </w:r>
        <w:r>
          <w:instrText xml:space="preserve"> PAGEREF _Toc212450527 \h </w:instrText>
        </w:r>
        <w:r>
          <w:fldChar w:fldCharType="separate"/>
        </w:r>
        <w:r w:rsidR="00FD410E">
          <w:t>102</w:t>
        </w:r>
        <w:r>
          <w:fldChar w:fldCharType="end"/>
        </w:r>
      </w:hyperlink>
    </w:p>
    <w:p w14:paraId="1592A22E" w14:textId="45A4FD4D"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28" w:history="1">
        <w:r w:rsidRPr="004F488D">
          <w:t>64C</w:t>
        </w:r>
        <w:r>
          <w:rPr>
            <w:rFonts w:asciiTheme="minorHAnsi" w:eastAsiaTheme="minorEastAsia" w:hAnsiTheme="minorHAnsi" w:cstheme="minorBidi"/>
            <w:kern w:val="2"/>
            <w:sz w:val="24"/>
            <w:szCs w:val="24"/>
            <w:lang w:eastAsia="en-AU"/>
            <w14:ligatures w14:val="standardContextual"/>
          </w:rPr>
          <w:tab/>
        </w:r>
        <w:r w:rsidRPr="004F488D">
          <w:t>Tenant may apply for review</w:t>
        </w:r>
        <w:r>
          <w:tab/>
        </w:r>
        <w:r>
          <w:fldChar w:fldCharType="begin"/>
        </w:r>
        <w:r>
          <w:instrText xml:space="preserve"> PAGEREF _Toc212450528 \h </w:instrText>
        </w:r>
        <w:r>
          <w:fldChar w:fldCharType="separate"/>
        </w:r>
        <w:r w:rsidR="00FD410E">
          <w:t>103</w:t>
        </w:r>
        <w:r>
          <w:fldChar w:fldCharType="end"/>
        </w:r>
      </w:hyperlink>
    </w:p>
    <w:p w14:paraId="35648239" w14:textId="50614C8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29" w:history="1">
        <w:r w:rsidRPr="004F488D">
          <w:t>65</w:t>
        </w:r>
        <w:r>
          <w:rPr>
            <w:rFonts w:asciiTheme="minorHAnsi" w:eastAsiaTheme="minorEastAsia" w:hAnsiTheme="minorHAnsi" w:cstheme="minorBidi"/>
            <w:kern w:val="2"/>
            <w:sz w:val="24"/>
            <w:szCs w:val="24"/>
            <w:lang w:eastAsia="en-AU"/>
            <w14:ligatures w14:val="standardContextual"/>
          </w:rPr>
          <w:tab/>
        </w:r>
        <w:r w:rsidRPr="004F488D">
          <w:t>Waiver of notice requirements</w:t>
        </w:r>
        <w:r>
          <w:tab/>
        </w:r>
        <w:r>
          <w:fldChar w:fldCharType="begin"/>
        </w:r>
        <w:r>
          <w:instrText xml:space="preserve"> PAGEREF _Toc212450529 \h </w:instrText>
        </w:r>
        <w:r>
          <w:fldChar w:fldCharType="separate"/>
        </w:r>
        <w:r w:rsidR="00FD410E">
          <w:t>103</w:t>
        </w:r>
        <w:r>
          <w:fldChar w:fldCharType="end"/>
        </w:r>
      </w:hyperlink>
    </w:p>
    <w:p w14:paraId="6BE4916E" w14:textId="62248D7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30" w:history="1">
        <w:r w:rsidRPr="004F488D">
          <w:t>66</w:t>
        </w:r>
        <w:r>
          <w:rPr>
            <w:rFonts w:asciiTheme="minorHAnsi" w:eastAsiaTheme="minorEastAsia" w:hAnsiTheme="minorHAnsi" w:cstheme="minorBidi"/>
            <w:kern w:val="2"/>
            <w:sz w:val="24"/>
            <w:szCs w:val="24"/>
            <w:lang w:eastAsia="en-AU"/>
            <w14:ligatures w14:val="standardContextual"/>
          </w:rPr>
          <w:tab/>
        </w:r>
        <w:r w:rsidRPr="004F488D">
          <w:t>Freezing rents</w:t>
        </w:r>
        <w:r>
          <w:tab/>
        </w:r>
        <w:r>
          <w:fldChar w:fldCharType="begin"/>
        </w:r>
        <w:r>
          <w:instrText xml:space="preserve"> PAGEREF _Toc212450530 \h </w:instrText>
        </w:r>
        <w:r>
          <w:fldChar w:fldCharType="separate"/>
        </w:r>
        <w:r w:rsidR="00FD410E">
          <w:t>104</w:t>
        </w:r>
        <w:r>
          <w:fldChar w:fldCharType="end"/>
        </w:r>
      </w:hyperlink>
    </w:p>
    <w:p w14:paraId="3AAC292A" w14:textId="2BC4E082"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31" w:history="1">
        <w:r w:rsidRPr="004F488D">
          <w:t>68</w:t>
        </w:r>
        <w:r>
          <w:rPr>
            <w:rFonts w:asciiTheme="minorHAnsi" w:eastAsiaTheme="minorEastAsia" w:hAnsiTheme="minorHAnsi" w:cstheme="minorBidi"/>
            <w:kern w:val="2"/>
            <w:sz w:val="24"/>
            <w:szCs w:val="24"/>
            <w:lang w:eastAsia="en-AU"/>
            <w14:ligatures w14:val="standardContextual"/>
          </w:rPr>
          <w:tab/>
        </w:r>
        <w:r w:rsidRPr="004F488D">
          <w:t>Guideline for orders</w:t>
        </w:r>
        <w:r>
          <w:tab/>
        </w:r>
        <w:r>
          <w:fldChar w:fldCharType="begin"/>
        </w:r>
        <w:r>
          <w:instrText xml:space="preserve"> PAGEREF _Toc212450531 \h </w:instrText>
        </w:r>
        <w:r>
          <w:fldChar w:fldCharType="separate"/>
        </w:r>
        <w:r w:rsidR="00FD410E">
          <w:t>104</w:t>
        </w:r>
        <w:r>
          <w:fldChar w:fldCharType="end"/>
        </w:r>
      </w:hyperlink>
    </w:p>
    <w:p w14:paraId="79B40200" w14:textId="18D904EE"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32" w:history="1">
        <w:r w:rsidRPr="004F488D">
          <w:t>68A</w:t>
        </w:r>
        <w:r>
          <w:rPr>
            <w:rFonts w:asciiTheme="minorHAnsi" w:eastAsiaTheme="minorEastAsia" w:hAnsiTheme="minorHAnsi" w:cstheme="minorBidi"/>
            <w:kern w:val="2"/>
            <w:sz w:val="24"/>
            <w:szCs w:val="24"/>
            <w:lang w:eastAsia="en-AU"/>
            <w14:ligatures w14:val="standardContextual"/>
          </w:rPr>
          <w:tab/>
        </w:r>
        <w:r w:rsidRPr="004F488D">
          <w:t>Orders</w:t>
        </w:r>
        <w:r>
          <w:tab/>
        </w:r>
        <w:r>
          <w:fldChar w:fldCharType="begin"/>
        </w:r>
        <w:r>
          <w:instrText xml:space="preserve"> PAGEREF _Toc212450532 \h </w:instrText>
        </w:r>
        <w:r>
          <w:fldChar w:fldCharType="separate"/>
        </w:r>
        <w:r w:rsidR="00FD410E">
          <w:t>105</w:t>
        </w:r>
        <w:r>
          <w:fldChar w:fldCharType="end"/>
        </w:r>
      </w:hyperlink>
    </w:p>
    <w:p w14:paraId="09BDC0BA" w14:textId="601F536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33" w:history="1">
        <w:r w:rsidRPr="004F488D">
          <w:t>69</w:t>
        </w:r>
        <w:r>
          <w:rPr>
            <w:rFonts w:asciiTheme="minorHAnsi" w:eastAsiaTheme="minorEastAsia" w:hAnsiTheme="minorHAnsi" w:cstheme="minorBidi"/>
            <w:kern w:val="2"/>
            <w:sz w:val="24"/>
            <w:szCs w:val="24"/>
            <w:lang w:eastAsia="en-AU"/>
            <w14:ligatures w14:val="standardContextual"/>
          </w:rPr>
          <w:tab/>
        </w:r>
        <w:r w:rsidRPr="004F488D">
          <w:t>Effect of orders</w:t>
        </w:r>
        <w:r>
          <w:tab/>
        </w:r>
        <w:r>
          <w:fldChar w:fldCharType="begin"/>
        </w:r>
        <w:r>
          <w:instrText xml:space="preserve"> PAGEREF _Toc212450533 \h </w:instrText>
        </w:r>
        <w:r>
          <w:fldChar w:fldCharType="separate"/>
        </w:r>
        <w:r w:rsidR="00FD410E">
          <w:t>106</w:t>
        </w:r>
        <w:r>
          <w:fldChar w:fldCharType="end"/>
        </w:r>
      </w:hyperlink>
    </w:p>
    <w:p w14:paraId="4F974376" w14:textId="2CC4C92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34" w:history="1">
        <w:r w:rsidRPr="004F488D">
          <w:t>70</w:t>
        </w:r>
        <w:r>
          <w:rPr>
            <w:rFonts w:asciiTheme="minorHAnsi" w:eastAsiaTheme="minorEastAsia" w:hAnsiTheme="minorHAnsi" w:cstheme="minorBidi"/>
            <w:kern w:val="2"/>
            <w:sz w:val="24"/>
            <w:szCs w:val="24"/>
            <w:lang w:eastAsia="en-AU"/>
            <w14:ligatures w14:val="standardContextual"/>
          </w:rPr>
          <w:tab/>
        </w:r>
        <w:r w:rsidRPr="004F488D">
          <w:t>Further increases</w:t>
        </w:r>
        <w:r>
          <w:tab/>
        </w:r>
        <w:r>
          <w:fldChar w:fldCharType="begin"/>
        </w:r>
        <w:r>
          <w:instrText xml:space="preserve"> PAGEREF _Toc212450534 \h </w:instrText>
        </w:r>
        <w:r>
          <w:fldChar w:fldCharType="separate"/>
        </w:r>
        <w:r w:rsidR="00FD410E">
          <w:t>106</w:t>
        </w:r>
        <w:r>
          <w:fldChar w:fldCharType="end"/>
        </w:r>
      </w:hyperlink>
    </w:p>
    <w:p w14:paraId="7903DFEE" w14:textId="0B47876B"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35" w:history="1">
        <w:r w:rsidRPr="004F488D">
          <w:t>71</w:t>
        </w:r>
        <w:r>
          <w:rPr>
            <w:rFonts w:asciiTheme="minorHAnsi" w:eastAsiaTheme="minorEastAsia" w:hAnsiTheme="minorHAnsi" w:cstheme="minorBidi"/>
            <w:kern w:val="2"/>
            <w:sz w:val="24"/>
            <w:szCs w:val="24"/>
            <w:lang w:eastAsia="en-AU"/>
            <w14:ligatures w14:val="standardContextual"/>
          </w:rPr>
          <w:tab/>
        </w:r>
        <w:r w:rsidRPr="004F488D">
          <w:t>Reduction of existing rent</w:t>
        </w:r>
        <w:r>
          <w:tab/>
        </w:r>
        <w:r>
          <w:fldChar w:fldCharType="begin"/>
        </w:r>
        <w:r>
          <w:instrText xml:space="preserve"> PAGEREF _Toc212450535 \h </w:instrText>
        </w:r>
        <w:r>
          <w:fldChar w:fldCharType="separate"/>
        </w:r>
        <w:r w:rsidR="00FD410E">
          <w:t>107</w:t>
        </w:r>
        <w:r>
          <w:fldChar w:fldCharType="end"/>
        </w:r>
      </w:hyperlink>
    </w:p>
    <w:p w14:paraId="24B2940A" w14:textId="1BEA4BA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36" w:history="1">
        <w:r w:rsidRPr="004F488D">
          <w:t>71AAA</w:t>
        </w:r>
        <w:r>
          <w:rPr>
            <w:rFonts w:asciiTheme="minorHAnsi" w:eastAsiaTheme="minorEastAsia" w:hAnsiTheme="minorHAnsi" w:cstheme="minorBidi"/>
            <w:kern w:val="2"/>
            <w:sz w:val="24"/>
            <w:szCs w:val="24"/>
            <w:lang w:eastAsia="en-AU"/>
            <w14:ligatures w14:val="standardContextual"/>
          </w:rPr>
          <w:tab/>
        </w:r>
        <w:r w:rsidRPr="004F488D">
          <w:t>Rent reduction for lessor’s failure to comply with a minimum housing standard</w:t>
        </w:r>
        <w:r>
          <w:tab/>
        </w:r>
        <w:r>
          <w:fldChar w:fldCharType="begin"/>
        </w:r>
        <w:r>
          <w:instrText xml:space="preserve"> PAGEREF _Toc212450536 \h </w:instrText>
        </w:r>
        <w:r>
          <w:fldChar w:fldCharType="separate"/>
        </w:r>
        <w:r w:rsidR="00FD410E">
          <w:t>108</w:t>
        </w:r>
        <w:r>
          <w:fldChar w:fldCharType="end"/>
        </w:r>
      </w:hyperlink>
    </w:p>
    <w:p w14:paraId="71E610BB" w14:textId="52F183E5" w:rsidR="00DD7849" w:rsidRDefault="00DD7849">
      <w:pPr>
        <w:pStyle w:val="TOC2"/>
        <w:rPr>
          <w:rFonts w:asciiTheme="minorHAnsi" w:eastAsiaTheme="minorEastAsia" w:hAnsiTheme="minorHAnsi" w:cstheme="minorBidi"/>
          <w:b w:val="0"/>
          <w:kern w:val="2"/>
          <w:szCs w:val="24"/>
          <w:lang w:eastAsia="en-AU"/>
          <w14:ligatures w14:val="standardContextual"/>
        </w:rPr>
      </w:pPr>
      <w:hyperlink w:anchor="_Toc212450537" w:history="1">
        <w:r w:rsidRPr="004F488D">
          <w:t>Part 5AA</w:t>
        </w:r>
        <w:r>
          <w:rPr>
            <w:rFonts w:asciiTheme="minorHAnsi" w:eastAsiaTheme="minorEastAsia" w:hAnsiTheme="minorHAnsi" w:cstheme="minorBidi"/>
            <w:b w:val="0"/>
            <w:kern w:val="2"/>
            <w:szCs w:val="24"/>
            <w:lang w:eastAsia="en-AU"/>
            <w14:ligatures w14:val="standardContextual"/>
          </w:rPr>
          <w:tab/>
        </w:r>
        <w:r w:rsidRPr="004F488D">
          <w:t>Lessor’s consent in certain matters</w:t>
        </w:r>
        <w:r w:rsidRPr="00DD7849">
          <w:rPr>
            <w:vanish/>
          </w:rPr>
          <w:tab/>
        </w:r>
        <w:r w:rsidRPr="00DD7849">
          <w:rPr>
            <w:vanish/>
          </w:rPr>
          <w:fldChar w:fldCharType="begin"/>
        </w:r>
        <w:r w:rsidRPr="00DD7849">
          <w:rPr>
            <w:vanish/>
          </w:rPr>
          <w:instrText xml:space="preserve"> PAGEREF _Toc212450537 \h </w:instrText>
        </w:r>
        <w:r w:rsidRPr="00DD7849">
          <w:rPr>
            <w:vanish/>
          </w:rPr>
        </w:r>
        <w:r w:rsidRPr="00DD7849">
          <w:rPr>
            <w:vanish/>
          </w:rPr>
          <w:fldChar w:fldCharType="separate"/>
        </w:r>
        <w:r w:rsidR="00FD410E">
          <w:rPr>
            <w:vanish/>
          </w:rPr>
          <w:t>110</w:t>
        </w:r>
        <w:r w:rsidRPr="00DD7849">
          <w:rPr>
            <w:vanish/>
          </w:rPr>
          <w:fldChar w:fldCharType="end"/>
        </w:r>
      </w:hyperlink>
    </w:p>
    <w:p w14:paraId="221CD29E" w14:textId="2836C41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38" w:history="1">
        <w:r w:rsidRPr="004F488D">
          <w:t>71AA</w:t>
        </w:r>
        <w:r>
          <w:rPr>
            <w:rFonts w:asciiTheme="minorHAnsi" w:eastAsiaTheme="minorEastAsia" w:hAnsiTheme="minorHAnsi" w:cstheme="minorBidi"/>
            <w:kern w:val="2"/>
            <w:sz w:val="24"/>
            <w:szCs w:val="24"/>
            <w:lang w:eastAsia="en-AU"/>
            <w14:ligatures w14:val="standardContextual"/>
          </w:rPr>
          <w:tab/>
        </w:r>
        <w:r w:rsidRPr="004F488D">
          <w:t>Definitions—pt 5AA</w:t>
        </w:r>
        <w:r>
          <w:tab/>
        </w:r>
        <w:r>
          <w:fldChar w:fldCharType="begin"/>
        </w:r>
        <w:r>
          <w:instrText xml:space="preserve"> PAGEREF _Toc212450538 \h </w:instrText>
        </w:r>
        <w:r>
          <w:fldChar w:fldCharType="separate"/>
        </w:r>
        <w:r w:rsidR="00FD410E">
          <w:t>110</w:t>
        </w:r>
        <w:r>
          <w:fldChar w:fldCharType="end"/>
        </w:r>
      </w:hyperlink>
    </w:p>
    <w:p w14:paraId="46C8B477" w14:textId="764C7F52"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39" w:history="1">
        <w:r w:rsidRPr="004F488D">
          <w:t>71AB</w:t>
        </w:r>
        <w:r>
          <w:rPr>
            <w:rFonts w:asciiTheme="minorHAnsi" w:eastAsiaTheme="minorEastAsia" w:hAnsiTheme="minorHAnsi" w:cstheme="minorBidi"/>
            <w:kern w:val="2"/>
            <w:sz w:val="24"/>
            <w:szCs w:val="24"/>
            <w:lang w:eastAsia="en-AU"/>
            <w14:ligatures w14:val="standardContextual"/>
          </w:rPr>
          <w:tab/>
        </w:r>
        <w:r w:rsidRPr="004F488D">
          <w:t>Process for tenant seeking consent—modifications generally</w:t>
        </w:r>
        <w:r>
          <w:tab/>
        </w:r>
        <w:r>
          <w:fldChar w:fldCharType="begin"/>
        </w:r>
        <w:r>
          <w:instrText xml:space="preserve"> PAGEREF _Toc212450539 \h </w:instrText>
        </w:r>
        <w:r>
          <w:fldChar w:fldCharType="separate"/>
        </w:r>
        <w:r w:rsidR="00FD410E">
          <w:t>111</w:t>
        </w:r>
        <w:r>
          <w:fldChar w:fldCharType="end"/>
        </w:r>
      </w:hyperlink>
    </w:p>
    <w:p w14:paraId="1CC0147F" w14:textId="4FFA0A3B"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40" w:history="1">
        <w:r w:rsidRPr="004F488D">
          <w:t>71AC</w:t>
        </w:r>
        <w:r>
          <w:rPr>
            <w:rFonts w:asciiTheme="minorHAnsi" w:eastAsiaTheme="minorEastAsia" w:hAnsiTheme="minorHAnsi" w:cstheme="minorBidi"/>
            <w:kern w:val="2"/>
            <w:sz w:val="24"/>
            <w:szCs w:val="24"/>
            <w:lang w:eastAsia="en-AU"/>
            <w14:ligatures w14:val="standardContextual"/>
          </w:rPr>
          <w:tab/>
        </w:r>
        <w:r w:rsidRPr="004F488D">
          <w:t>Lessor to apply to ACAT for refusal—special modifications</w:t>
        </w:r>
        <w:r>
          <w:tab/>
        </w:r>
        <w:r>
          <w:fldChar w:fldCharType="begin"/>
        </w:r>
        <w:r>
          <w:instrText xml:space="preserve"> PAGEREF _Toc212450540 \h </w:instrText>
        </w:r>
        <w:r>
          <w:fldChar w:fldCharType="separate"/>
        </w:r>
        <w:r w:rsidR="00FD410E">
          <w:t>112</w:t>
        </w:r>
        <w:r>
          <w:fldChar w:fldCharType="end"/>
        </w:r>
      </w:hyperlink>
    </w:p>
    <w:p w14:paraId="0FDF08C2" w14:textId="0611E92C"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41" w:history="1">
        <w:r w:rsidRPr="004F488D">
          <w:t>71AD</w:t>
        </w:r>
        <w:r>
          <w:rPr>
            <w:rFonts w:asciiTheme="minorHAnsi" w:eastAsiaTheme="minorEastAsia" w:hAnsiTheme="minorHAnsi" w:cstheme="minorBidi"/>
            <w:kern w:val="2"/>
            <w:sz w:val="24"/>
            <w:szCs w:val="24"/>
            <w:lang w:eastAsia="en-AU"/>
            <w14:ligatures w14:val="standardContextual"/>
          </w:rPr>
          <w:tab/>
        </w:r>
        <w:r w:rsidRPr="004F488D">
          <w:t>Tenant may apply to ACAT for review of refusal—other modifications</w:t>
        </w:r>
        <w:r>
          <w:tab/>
        </w:r>
        <w:r>
          <w:fldChar w:fldCharType="begin"/>
        </w:r>
        <w:r>
          <w:instrText xml:space="preserve"> PAGEREF _Toc212450541 \h </w:instrText>
        </w:r>
        <w:r>
          <w:fldChar w:fldCharType="separate"/>
        </w:r>
        <w:r w:rsidR="00FD410E">
          <w:t>112</w:t>
        </w:r>
        <w:r>
          <w:fldChar w:fldCharType="end"/>
        </w:r>
      </w:hyperlink>
    </w:p>
    <w:p w14:paraId="7A5FABED" w14:textId="23C1E03F"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42" w:history="1">
        <w:r w:rsidRPr="004F488D">
          <w:t>71AE</w:t>
        </w:r>
        <w:r>
          <w:rPr>
            <w:rFonts w:asciiTheme="minorHAnsi" w:eastAsiaTheme="minorEastAsia" w:hAnsiTheme="minorHAnsi" w:cstheme="minorBidi"/>
            <w:kern w:val="2"/>
            <w:sz w:val="24"/>
            <w:szCs w:val="24"/>
            <w:lang w:eastAsia="en-AU"/>
            <w14:ligatures w14:val="standardContextual"/>
          </w:rPr>
          <w:tab/>
        </w:r>
        <w:r w:rsidRPr="004F488D">
          <w:t>Process for tenant seeking consent—animals</w:t>
        </w:r>
        <w:r>
          <w:tab/>
        </w:r>
        <w:r>
          <w:fldChar w:fldCharType="begin"/>
        </w:r>
        <w:r>
          <w:instrText xml:space="preserve"> PAGEREF _Toc212450542 \h </w:instrText>
        </w:r>
        <w:r>
          <w:fldChar w:fldCharType="separate"/>
        </w:r>
        <w:r w:rsidR="00FD410E">
          <w:t>114</w:t>
        </w:r>
        <w:r>
          <w:fldChar w:fldCharType="end"/>
        </w:r>
      </w:hyperlink>
    </w:p>
    <w:p w14:paraId="43539ECE" w14:textId="13B1977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43" w:history="1">
        <w:r w:rsidRPr="004F488D">
          <w:t>71AF</w:t>
        </w:r>
        <w:r>
          <w:rPr>
            <w:rFonts w:asciiTheme="minorHAnsi" w:eastAsiaTheme="minorEastAsia" w:hAnsiTheme="minorHAnsi" w:cstheme="minorBidi"/>
            <w:kern w:val="2"/>
            <w:sz w:val="24"/>
            <w:szCs w:val="24"/>
            <w:lang w:eastAsia="en-AU"/>
            <w14:ligatures w14:val="standardContextual"/>
          </w:rPr>
          <w:tab/>
        </w:r>
        <w:r w:rsidRPr="004F488D">
          <w:t>Lessor to apply to ACAT for refusal—animals</w:t>
        </w:r>
        <w:r>
          <w:tab/>
        </w:r>
        <w:r>
          <w:fldChar w:fldCharType="begin"/>
        </w:r>
        <w:r>
          <w:instrText xml:space="preserve"> PAGEREF _Toc212450543 \h </w:instrText>
        </w:r>
        <w:r>
          <w:fldChar w:fldCharType="separate"/>
        </w:r>
        <w:r w:rsidR="00FD410E">
          <w:t>114</w:t>
        </w:r>
        <w:r>
          <w:fldChar w:fldCharType="end"/>
        </w:r>
      </w:hyperlink>
    </w:p>
    <w:p w14:paraId="7A001A7A" w14:textId="2E3C2876"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44" w:history="1">
        <w:r w:rsidRPr="004F488D">
          <w:t>71AG</w:t>
        </w:r>
        <w:r>
          <w:rPr>
            <w:rFonts w:asciiTheme="minorHAnsi" w:eastAsiaTheme="minorEastAsia" w:hAnsiTheme="minorHAnsi" w:cstheme="minorBidi"/>
            <w:kern w:val="2"/>
            <w:sz w:val="24"/>
            <w:szCs w:val="24"/>
            <w:lang w:eastAsia="en-AU"/>
            <w14:ligatures w14:val="standardContextual"/>
          </w:rPr>
          <w:tab/>
        </w:r>
        <w:r w:rsidRPr="004F488D">
          <w:t>Limitation on lessor’s liability</w:t>
        </w:r>
        <w:r>
          <w:tab/>
        </w:r>
        <w:r>
          <w:fldChar w:fldCharType="begin"/>
        </w:r>
        <w:r>
          <w:instrText xml:space="preserve"> PAGEREF _Toc212450544 \h </w:instrText>
        </w:r>
        <w:r>
          <w:fldChar w:fldCharType="separate"/>
        </w:r>
        <w:r w:rsidR="00FD410E">
          <w:t>115</w:t>
        </w:r>
        <w:r>
          <w:fldChar w:fldCharType="end"/>
        </w:r>
      </w:hyperlink>
    </w:p>
    <w:p w14:paraId="7104ABC2" w14:textId="08616D66" w:rsidR="00DD7849" w:rsidRDefault="00DD7849">
      <w:pPr>
        <w:pStyle w:val="TOC2"/>
        <w:rPr>
          <w:rFonts w:asciiTheme="minorHAnsi" w:eastAsiaTheme="minorEastAsia" w:hAnsiTheme="minorHAnsi" w:cstheme="minorBidi"/>
          <w:b w:val="0"/>
          <w:kern w:val="2"/>
          <w:szCs w:val="24"/>
          <w:lang w:eastAsia="en-AU"/>
          <w14:ligatures w14:val="standardContextual"/>
        </w:rPr>
      </w:pPr>
      <w:hyperlink w:anchor="_Toc212450545" w:history="1">
        <w:r w:rsidRPr="004F488D">
          <w:t>Part 5A</w:t>
        </w:r>
        <w:r>
          <w:rPr>
            <w:rFonts w:asciiTheme="minorHAnsi" w:eastAsiaTheme="minorEastAsia" w:hAnsiTheme="minorHAnsi" w:cstheme="minorBidi"/>
            <w:b w:val="0"/>
            <w:kern w:val="2"/>
            <w:szCs w:val="24"/>
            <w:lang w:eastAsia="en-AU"/>
            <w14:ligatures w14:val="standardContextual"/>
          </w:rPr>
          <w:tab/>
        </w:r>
        <w:r w:rsidRPr="004F488D">
          <w:t>Occupancy agreements</w:t>
        </w:r>
        <w:r w:rsidRPr="00DD7849">
          <w:rPr>
            <w:vanish/>
          </w:rPr>
          <w:tab/>
        </w:r>
        <w:r w:rsidRPr="00DD7849">
          <w:rPr>
            <w:vanish/>
          </w:rPr>
          <w:fldChar w:fldCharType="begin"/>
        </w:r>
        <w:r w:rsidRPr="00DD7849">
          <w:rPr>
            <w:vanish/>
          </w:rPr>
          <w:instrText xml:space="preserve"> PAGEREF _Toc212450545 \h </w:instrText>
        </w:r>
        <w:r w:rsidRPr="00DD7849">
          <w:rPr>
            <w:vanish/>
          </w:rPr>
        </w:r>
        <w:r w:rsidRPr="00DD7849">
          <w:rPr>
            <w:vanish/>
          </w:rPr>
          <w:fldChar w:fldCharType="separate"/>
        </w:r>
        <w:r w:rsidR="00FD410E">
          <w:rPr>
            <w:vanish/>
          </w:rPr>
          <w:t>116</w:t>
        </w:r>
        <w:r w:rsidRPr="00DD7849">
          <w:rPr>
            <w:vanish/>
          </w:rPr>
          <w:fldChar w:fldCharType="end"/>
        </w:r>
      </w:hyperlink>
    </w:p>
    <w:p w14:paraId="5B3E31FA" w14:textId="739C723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46" w:history="1">
        <w:r w:rsidRPr="004F488D">
          <w:t>71A</w:t>
        </w:r>
        <w:r>
          <w:rPr>
            <w:rFonts w:asciiTheme="minorHAnsi" w:eastAsiaTheme="minorEastAsia" w:hAnsiTheme="minorHAnsi" w:cstheme="minorBidi"/>
            <w:kern w:val="2"/>
            <w:sz w:val="24"/>
            <w:szCs w:val="24"/>
            <w:lang w:eastAsia="en-AU"/>
            <w14:ligatures w14:val="standardContextual"/>
          </w:rPr>
          <w:tab/>
        </w:r>
        <w:r w:rsidRPr="004F488D">
          <w:t xml:space="preserve">Who is a </w:t>
        </w:r>
        <w:r w:rsidRPr="004F488D">
          <w:rPr>
            <w:i/>
          </w:rPr>
          <w:t>grantor</w:t>
        </w:r>
        <w:r w:rsidRPr="004F488D">
          <w:t>?</w:t>
        </w:r>
        <w:r>
          <w:tab/>
        </w:r>
        <w:r>
          <w:fldChar w:fldCharType="begin"/>
        </w:r>
        <w:r>
          <w:instrText xml:space="preserve"> PAGEREF _Toc212450546 \h </w:instrText>
        </w:r>
        <w:r>
          <w:fldChar w:fldCharType="separate"/>
        </w:r>
        <w:r w:rsidR="00FD410E">
          <w:t>116</w:t>
        </w:r>
        <w:r>
          <w:fldChar w:fldCharType="end"/>
        </w:r>
      </w:hyperlink>
    </w:p>
    <w:p w14:paraId="7C103170" w14:textId="499A7C7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47" w:history="1">
        <w:r w:rsidRPr="004F488D">
          <w:t>71B</w:t>
        </w:r>
        <w:r>
          <w:rPr>
            <w:rFonts w:asciiTheme="minorHAnsi" w:eastAsiaTheme="minorEastAsia" w:hAnsiTheme="minorHAnsi" w:cstheme="minorBidi"/>
            <w:kern w:val="2"/>
            <w:sz w:val="24"/>
            <w:szCs w:val="24"/>
            <w:lang w:eastAsia="en-AU"/>
            <w14:ligatures w14:val="standardContextual"/>
          </w:rPr>
          <w:tab/>
        </w:r>
        <w:r w:rsidRPr="004F488D">
          <w:t xml:space="preserve">Who is an </w:t>
        </w:r>
        <w:r w:rsidRPr="004F488D">
          <w:rPr>
            <w:i/>
          </w:rPr>
          <w:t>occupant</w:t>
        </w:r>
        <w:r w:rsidRPr="004F488D">
          <w:t>?</w:t>
        </w:r>
        <w:r>
          <w:tab/>
        </w:r>
        <w:r>
          <w:fldChar w:fldCharType="begin"/>
        </w:r>
        <w:r>
          <w:instrText xml:space="preserve"> PAGEREF _Toc212450547 \h </w:instrText>
        </w:r>
        <w:r>
          <w:fldChar w:fldCharType="separate"/>
        </w:r>
        <w:r w:rsidR="00FD410E">
          <w:t>116</w:t>
        </w:r>
        <w:r>
          <w:fldChar w:fldCharType="end"/>
        </w:r>
      </w:hyperlink>
    </w:p>
    <w:p w14:paraId="14458BED" w14:textId="522B274A" w:rsidR="00DD7849" w:rsidRDefault="00DD784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50548" w:history="1">
        <w:r w:rsidRPr="004F488D">
          <w:t>71C</w:t>
        </w:r>
        <w:r>
          <w:rPr>
            <w:rFonts w:asciiTheme="minorHAnsi" w:eastAsiaTheme="minorEastAsia" w:hAnsiTheme="minorHAnsi" w:cstheme="minorBidi"/>
            <w:kern w:val="2"/>
            <w:sz w:val="24"/>
            <w:szCs w:val="24"/>
            <w:lang w:eastAsia="en-AU"/>
            <w14:ligatures w14:val="standardContextual"/>
          </w:rPr>
          <w:tab/>
        </w:r>
        <w:r w:rsidRPr="004F488D">
          <w:t xml:space="preserve">What is an </w:t>
        </w:r>
        <w:r w:rsidRPr="004F488D">
          <w:rPr>
            <w:i/>
          </w:rPr>
          <w:t>occupancy agreement</w:t>
        </w:r>
        <w:r w:rsidRPr="004F488D">
          <w:t>?</w:t>
        </w:r>
        <w:r>
          <w:tab/>
        </w:r>
        <w:r>
          <w:fldChar w:fldCharType="begin"/>
        </w:r>
        <w:r>
          <w:instrText xml:space="preserve"> PAGEREF _Toc212450548 \h </w:instrText>
        </w:r>
        <w:r>
          <w:fldChar w:fldCharType="separate"/>
        </w:r>
        <w:r w:rsidR="00FD410E">
          <w:t>116</w:t>
        </w:r>
        <w:r>
          <w:fldChar w:fldCharType="end"/>
        </w:r>
      </w:hyperlink>
    </w:p>
    <w:p w14:paraId="4B15CEDA" w14:textId="79133AC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49" w:history="1">
        <w:r w:rsidRPr="004F488D">
          <w:t>71CA</w:t>
        </w:r>
        <w:r>
          <w:rPr>
            <w:rFonts w:asciiTheme="minorHAnsi" w:eastAsiaTheme="minorEastAsia" w:hAnsiTheme="minorHAnsi" w:cstheme="minorBidi"/>
            <w:kern w:val="2"/>
            <w:sz w:val="24"/>
            <w:szCs w:val="24"/>
            <w:lang w:eastAsia="en-AU"/>
            <w14:ligatures w14:val="standardContextual"/>
          </w:rPr>
          <w:tab/>
        </w:r>
        <w:r w:rsidRPr="004F488D">
          <w:t>Certain types of agreements not occupancy agreements</w:t>
        </w:r>
        <w:r>
          <w:tab/>
        </w:r>
        <w:r>
          <w:fldChar w:fldCharType="begin"/>
        </w:r>
        <w:r>
          <w:instrText xml:space="preserve"> PAGEREF _Toc212450549 \h </w:instrText>
        </w:r>
        <w:r>
          <w:fldChar w:fldCharType="separate"/>
        </w:r>
        <w:r w:rsidR="00FD410E">
          <w:t>119</w:t>
        </w:r>
        <w:r>
          <w:fldChar w:fldCharType="end"/>
        </w:r>
      </w:hyperlink>
    </w:p>
    <w:p w14:paraId="1EAD4D2D" w14:textId="61061CF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50" w:history="1">
        <w:r w:rsidRPr="004F488D">
          <w:t>71CB</w:t>
        </w:r>
        <w:r>
          <w:rPr>
            <w:rFonts w:asciiTheme="minorHAnsi" w:eastAsiaTheme="minorEastAsia" w:hAnsiTheme="minorHAnsi" w:cstheme="minorBidi"/>
            <w:kern w:val="2"/>
            <w:sz w:val="24"/>
            <w:szCs w:val="24"/>
            <w:lang w:eastAsia="en-AU"/>
            <w14:ligatures w14:val="standardContextual"/>
          </w:rPr>
          <w:tab/>
        </w:r>
        <w:r w:rsidRPr="004F488D">
          <w:t>Occupancy agreement—smoke alarms</w:t>
        </w:r>
        <w:r>
          <w:tab/>
        </w:r>
        <w:r>
          <w:fldChar w:fldCharType="begin"/>
        </w:r>
        <w:r>
          <w:instrText xml:space="preserve"> PAGEREF _Toc212450550 \h </w:instrText>
        </w:r>
        <w:r>
          <w:fldChar w:fldCharType="separate"/>
        </w:r>
        <w:r w:rsidR="00FD410E">
          <w:t>119</w:t>
        </w:r>
        <w:r>
          <w:fldChar w:fldCharType="end"/>
        </w:r>
      </w:hyperlink>
    </w:p>
    <w:p w14:paraId="797671DD" w14:textId="58B65A9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51" w:history="1">
        <w:r w:rsidRPr="004F488D">
          <w:t>71D</w:t>
        </w:r>
        <w:r>
          <w:rPr>
            <w:rFonts w:asciiTheme="minorHAnsi" w:eastAsiaTheme="minorEastAsia" w:hAnsiTheme="minorHAnsi" w:cstheme="minorBidi"/>
            <w:kern w:val="2"/>
            <w:sz w:val="24"/>
            <w:szCs w:val="24"/>
            <w:lang w:eastAsia="en-AU"/>
            <w14:ligatures w14:val="standardContextual"/>
          </w:rPr>
          <w:tab/>
        </w:r>
        <w:r w:rsidRPr="004F488D">
          <w:t>When does an occupancy start and end?</w:t>
        </w:r>
        <w:r>
          <w:tab/>
        </w:r>
        <w:r>
          <w:fldChar w:fldCharType="begin"/>
        </w:r>
        <w:r>
          <w:instrText xml:space="preserve"> PAGEREF _Toc212450551 \h </w:instrText>
        </w:r>
        <w:r>
          <w:fldChar w:fldCharType="separate"/>
        </w:r>
        <w:r w:rsidR="00FD410E">
          <w:t>120</w:t>
        </w:r>
        <w:r>
          <w:fldChar w:fldCharType="end"/>
        </w:r>
      </w:hyperlink>
    </w:p>
    <w:p w14:paraId="4FFB262B" w14:textId="1BDBCF1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52" w:history="1">
        <w:r w:rsidRPr="004F488D">
          <w:t>71E</w:t>
        </w:r>
        <w:r>
          <w:rPr>
            <w:rFonts w:asciiTheme="minorHAnsi" w:eastAsiaTheme="minorEastAsia" w:hAnsiTheme="minorHAnsi" w:cstheme="minorBidi"/>
            <w:kern w:val="2"/>
            <w:sz w:val="24"/>
            <w:szCs w:val="24"/>
            <w:lang w:eastAsia="en-AU"/>
            <w14:ligatures w14:val="standardContextual"/>
          </w:rPr>
          <w:tab/>
        </w:r>
        <w:r w:rsidRPr="004F488D">
          <w:t>Application of occupancy principles</w:t>
        </w:r>
        <w:r>
          <w:tab/>
        </w:r>
        <w:r>
          <w:fldChar w:fldCharType="begin"/>
        </w:r>
        <w:r>
          <w:instrText xml:space="preserve"> PAGEREF _Toc212450552 \h </w:instrText>
        </w:r>
        <w:r>
          <w:fldChar w:fldCharType="separate"/>
        </w:r>
        <w:r w:rsidR="00FD410E">
          <w:t>121</w:t>
        </w:r>
        <w:r>
          <w:fldChar w:fldCharType="end"/>
        </w:r>
      </w:hyperlink>
    </w:p>
    <w:p w14:paraId="70F41543" w14:textId="48B4E1E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53" w:history="1">
        <w:r w:rsidRPr="004F488D">
          <w:t>71EA</w:t>
        </w:r>
        <w:r>
          <w:rPr>
            <w:rFonts w:asciiTheme="minorHAnsi" w:eastAsiaTheme="minorEastAsia" w:hAnsiTheme="minorHAnsi" w:cstheme="minorBidi"/>
            <w:kern w:val="2"/>
            <w:sz w:val="24"/>
            <w:szCs w:val="24"/>
            <w:lang w:eastAsia="en-AU"/>
            <w14:ligatures w14:val="standardContextual"/>
          </w:rPr>
          <w:tab/>
        </w:r>
        <w:r w:rsidRPr="004F488D">
          <w:t>Occupancy principles</w:t>
        </w:r>
        <w:r>
          <w:tab/>
        </w:r>
        <w:r>
          <w:fldChar w:fldCharType="begin"/>
        </w:r>
        <w:r>
          <w:instrText xml:space="preserve"> PAGEREF _Toc212450553 \h </w:instrText>
        </w:r>
        <w:r>
          <w:fldChar w:fldCharType="separate"/>
        </w:r>
        <w:r w:rsidR="00FD410E">
          <w:t>121</w:t>
        </w:r>
        <w:r>
          <w:fldChar w:fldCharType="end"/>
        </w:r>
      </w:hyperlink>
    </w:p>
    <w:p w14:paraId="5EE09CC8" w14:textId="7BD97F62"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54" w:history="1">
        <w:r w:rsidRPr="004F488D">
          <w:t>71EB</w:t>
        </w:r>
        <w:r>
          <w:rPr>
            <w:rFonts w:asciiTheme="minorHAnsi" w:eastAsiaTheme="minorEastAsia" w:hAnsiTheme="minorHAnsi" w:cstheme="minorBidi"/>
            <w:kern w:val="2"/>
            <w:sz w:val="24"/>
            <w:szCs w:val="24"/>
            <w:lang w:eastAsia="en-AU"/>
            <w14:ligatures w14:val="standardContextual"/>
          </w:rPr>
          <w:tab/>
        </w:r>
        <w:r w:rsidRPr="004F488D">
          <w:t>Condition report</w:t>
        </w:r>
        <w:r>
          <w:tab/>
        </w:r>
        <w:r>
          <w:fldChar w:fldCharType="begin"/>
        </w:r>
        <w:r>
          <w:instrText xml:space="preserve"> PAGEREF _Toc212450554 \h </w:instrText>
        </w:r>
        <w:r>
          <w:fldChar w:fldCharType="separate"/>
        </w:r>
        <w:r w:rsidR="00FD410E">
          <w:t>124</w:t>
        </w:r>
        <w:r>
          <w:fldChar w:fldCharType="end"/>
        </w:r>
      </w:hyperlink>
    </w:p>
    <w:p w14:paraId="69EB7ECB" w14:textId="21E9F88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55" w:history="1">
        <w:r w:rsidRPr="004F488D">
          <w:t>71EC</w:t>
        </w:r>
        <w:r>
          <w:rPr>
            <w:rFonts w:asciiTheme="minorHAnsi" w:eastAsiaTheme="minorEastAsia" w:hAnsiTheme="minorHAnsi" w:cstheme="minorBidi"/>
            <w:kern w:val="2"/>
            <w:sz w:val="24"/>
            <w:szCs w:val="24"/>
            <w:lang w:eastAsia="en-AU"/>
            <w14:ligatures w14:val="standardContextual"/>
          </w:rPr>
          <w:tab/>
        </w:r>
        <w:r w:rsidRPr="004F488D">
          <w:t>Payment of security deposit</w:t>
        </w:r>
        <w:r>
          <w:tab/>
        </w:r>
        <w:r>
          <w:fldChar w:fldCharType="begin"/>
        </w:r>
        <w:r>
          <w:instrText xml:space="preserve"> PAGEREF _Toc212450555 \h </w:instrText>
        </w:r>
        <w:r>
          <w:fldChar w:fldCharType="separate"/>
        </w:r>
        <w:r w:rsidR="00FD410E">
          <w:t>124</w:t>
        </w:r>
        <w:r>
          <w:fldChar w:fldCharType="end"/>
        </w:r>
      </w:hyperlink>
    </w:p>
    <w:p w14:paraId="0A6C1F4B" w14:textId="2F8FB6C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56" w:history="1">
        <w:r w:rsidRPr="004F488D">
          <w:t>71ED</w:t>
        </w:r>
        <w:r>
          <w:rPr>
            <w:rFonts w:asciiTheme="minorHAnsi" w:eastAsiaTheme="minorEastAsia" w:hAnsiTheme="minorHAnsi" w:cstheme="minorBidi"/>
            <w:kern w:val="2"/>
            <w:sz w:val="24"/>
            <w:szCs w:val="24"/>
            <w:lang w:eastAsia="en-AU"/>
            <w14:ligatures w14:val="standardContextual"/>
          </w:rPr>
          <w:tab/>
        </w:r>
        <w:r w:rsidRPr="004F488D">
          <w:t>Security deposit must be lodged with Territory</w:t>
        </w:r>
        <w:r>
          <w:tab/>
        </w:r>
        <w:r>
          <w:fldChar w:fldCharType="begin"/>
        </w:r>
        <w:r>
          <w:instrText xml:space="preserve"> PAGEREF _Toc212450556 \h </w:instrText>
        </w:r>
        <w:r>
          <w:fldChar w:fldCharType="separate"/>
        </w:r>
        <w:r w:rsidR="00FD410E">
          <w:t>126</w:t>
        </w:r>
        <w:r>
          <w:fldChar w:fldCharType="end"/>
        </w:r>
      </w:hyperlink>
    </w:p>
    <w:p w14:paraId="70F94926" w14:textId="6E8F6B96"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57" w:history="1">
        <w:r w:rsidRPr="004F488D">
          <w:t>71EE</w:t>
        </w:r>
        <w:r>
          <w:rPr>
            <w:rFonts w:asciiTheme="minorHAnsi" w:eastAsiaTheme="minorEastAsia" w:hAnsiTheme="minorHAnsi" w:cstheme="minorBidi"/>
            <w:kern w:val="2"/>
            <w:sz w:val="24"/>
            <w:szCs w:val="24"/>
            <w:lang w:eastAsia="en-AU"/>
            <w14:ligatures w14:val="standardContextual"/>
          </w:rPr>
          <w:tab/>
        </w:r>
        <w:r w:rsidRPr="004F488D">
          <w:t>Deductions from security deposit</w:t>
        </w:r>
        <w:r>
          <w:tab/>
        </w:r>
        <w:r>
          <w:fldChar w:fldCharType="begin"/>
        </w:r>
        <w:r>
          <w:instrText xml:space="preserve"> PAGEREF _Toc212450557 \h </w:instrText>
        </w:r>
        <w:r>
          <w:fldChar w:fldCharType="separate"/>
        </w:r>
        <w:r w:rsidR="00FD410E">
          <w:t>127</w:t>
        </w:r>
        <w:r>
          <w:fldChar w:fldCharType="end"/>
        </w:r>
      </w:hyperlink>
    </w:p>
    <w:p w14:paraId="26782CE5" w14:textId="3D76996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58" w:history="1">
        <w:r w:rsidRPr="004F488D">
          <w:t>71EF</w:t>
        </w:r>
        <w:r>
          <w:rPr>
            <w:rFonts w:asciiTheme="minorHAnsi" w:eastAsiaTheme="minorEastAsia" w:hAnsiTheme="minorHAnsi" w:cstheme="minorBidi"/>
            <w:kern w:val="2"/>
            <w:sz w:val="24"/>
            <w:szCs w:val="24"/>
            <w:lang w:eastAsia="en-AU"/>
            <w14:ligatures w14:val="standardContextual"/>
          </w:rPr>
          <w:tab/>
        </w:r>
        <w:r w:rsidRPr="004F488D">
          <w:t>Receipts for certain payments</w:t>
        </w:r>
        <w:r>
          <w:tab/>
        </w:r>
        <w:r>
          <w:fldChar w:fldCharType="begin"/>
        </w:r>
        <w:r>
          <w:instrText xml:space="preserve"> PAGEREF _Toc212450558 \h </w:instrText>
        </w:r>
        <w:r>
          <w:fldChar w:fldCharType="separate"/>
        </w:r>
        <w:r w:rsidR="00FD410E">
          <w:t>127</w:t>
        </w:r>
        <w:r>
          <w:fldChar w:fldCharType="end"/>
        </w:r>
      </w:hyperlink>
    </w:p>
    <w:p w14:paraId="6B5F0ADB" w14:textId="7BC81472"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59" w:history="1">
        <w:r w:rsidRPr="004F488D">
          <w:t>71EG</w:t>
        </w:r>
        <w:r>
          <w:rPr>
            <w:rFonts w:asciiTheme="minorHAnsi" w:eastAsiaTheme="minorEastAsia" w:hAnsiTheme="minorHAnsi" w:cstheme="minorBidi"/>
            <w:kern w:val="2"/>
            <w:sz w:val="24"/>
            <w:szCs w:val="24"/>
            <w:lang w:eastAsia="en-AU"/>
            <w14:ligatures w14:val="standardContextual"/>
          </w:rPr>
          <w:tab/>
        </w:r>
        <w:r w:rsidRPr="004F488D">
          <w:t>Occupancy rules, fees, charges and penalties</w:t>
        </w:r>
        <w:r>
          <w:tab/>
        </w:r>
        <w:r>
          <w:fldChar w:fldCharType="begin"/>
        </w:r>
        <w:r>
          <w:instrText xml:space="preserve"> PAGEREF _Toc212450559 \h </w:instrText>
        </w:r>
        <w:r>
          <w:fldChar w:fldCharType="separate"/>
        </w:r>
        <w:r w:rsidR="00FD410E">
          <w:t>128</w:t>
        </w:r>
        <w:r>
          <w:fldChar w:fldCharType="end"/>
        </w:r>
      </w:hyperlink>
    </w:p>
    <w:p w14:paraId="38306035" w14:textId="3C73D1F2"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60" w:history="1">
        <w:r w:rsidRPr="004F488D">
          <w:t>71EH</w:t>
        </w:r>
        <w:r>
          <w:rPr>
            <w:rFonts w:asciiTheme="minorHAnsi" w:eastAsiaTheme="minorEastAsia" w:hAnsiTheme="minorHAnsi" w:cstheme="minorBidi"/>
            <w:kern w:val="2"/>
            <w:sz w:val="24"/>
            <w:szCs w:val="24"/>
            <w:lang w:eastAsia="en-AU"/>
            <w14:ligatures w14:val="standardContextual"/>
          </w:rPr>
          <w:tab/>
        </w:r>
        <w:r w:rsidRPr="004F488D">
          <w:t>Occupant’s access to occupancy premises</w:t>
        </w:r>
        <w:r>
          <w:tab/>
        </w:r>
        <w:r>
          <w:fldChar w:fldCharType="begin"/>
        </w:r>
        <w:r>
          <w:instrText xml:space="preserve"> PAGEREF _Toc212450560 \h </w:instrText>
        </w:r>
        <w:r>
          <w:fldChar w:fldCharType="separate"/>
        </w:r>
        <w:r w:rsidR="00FD410E">
          <w:t>129</w:t>
        </w:r>
        <w:r>
          <w:fldChar w:fldCharType="end"/>
        </w:r>
      </w:hyperlink>
    </w:p>
    <w:p w14:paraId="32E7936B" w14:textId="2C690CD9"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61" w:history="1">
        <w:r w:rsidRPr="004F488D">
          <w:t>71EI</w:t>
        </w:r>
        <w:r>
          <w:rPr>
            <w:rFonts w:asciiTheme="minorHAnsi" w:eastAsiaTheme="minorEastAsia" w:hAnsiTheme="minorHAnsi" w:cstheme="minorBidi"/>
            <w:kern w:val="2"/>
            <w:sz w:val="24"/>
            <w:szCs w:val="24"/>
            <w:lang w:eastAsia="en-AU"/>
            <w14:ligatures w14:val="standardContextual"/>
          </w:rPr>
          <w:tab/>
        </w:r>
        <w:r w:rsidRPr="004F488D">
          <w:t>Information about dispute resolution processes</w:t>
        </w:r>
        <w:r>
          <w:tab/>
        </w:r>
        <w:r>
          <w:fldChar w:fldCharType="begin"/>
        </w:r>
        <w:r>
          <w:instrText xml:space="preserve"> PAGEREF _Toc212450561 \h </w:instrText>
        </w:r>
        <w:r>
          <w:fldChar w:fldCharType="separate"/>
        </w:r>
        <w:r w:rsidR="00FD410E">
          <w:t>130</w:t>
        </w:r>
        <w:r>
          <w:fldChar w:fldCharType="end"/>
        </w:r>
      </w:hyperlink>
    </w:p>
    <w:p w14:paraId="790F3241" w14:textId="15FD94E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62" w:history="1">
        <w:r w:rsidRPr="004F488D">
          <w:t>71EJ</w:t>
        </w:r>
        <w:r>
          <w:rPr>
            <w:rFonts w:asciiTheme="minorHAnsi" w:eastAsiaTheme="minorEastAsia" w:hAnsiTheme="minorHAnsi" w:cstheme="minorBidi"/>
            <w:kern w:val="2"/>
            <w:sz w:val="24"/>
            <w:szCs w:val="24"/>
            <w:lang w:eastAsia="en-AU"/>
            <w14:ligatures w14:val="standardContextual"/>
          </w:rPr>
          <w:tab/>
        </w:r>
        <w:r w:rsidRPr="004F488D">
          <w:t>Entry by grantor to occupancy premises</w:t>
        </w:r>
        <w:r>
          <w:tab/>
        </w:r>
        <w:r>
          <w:fldChar w:fldCharType="begin"/>
        </w:r>
        <w:r>
          <w:instrText xml:space="preserve"> PAGEREF _Toc212450562 \h </w:instrText>
        </w:r>
        <w:r>
          <w:fldChar w:fldCharType="separate"/>
        </w:r>
        <w:r w:rsidR="00FD410E">
          <w:t>130</w:t>
        </w:r>
        <w:r>
          <w:fldChar w:fldCharType="end"/>
        </w:r>
      </w:hyperlink>
    </w:p>
    <w:p w14:paraId="5707E544" w14:textId="5BA3402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63" w:history="1">
        <w:r w:rsidRPr="004F488D">
          <w:t>71EK</w:t>
        </w:r>
        <w:r>
          <w:rPr>
            <w:rFonts w:asciiTheme="minorHAnsi" w:eastAsiaTheme="minorEastAsia" w:hAnsiTheme="minorHAnsi" w:cstheme="minorBidi"/>
            <w:kern w:val="2"/>
            <w:sz w:val="24"/>
            <w:szCs w:val="24"/>
            <w:lang w:eastAsia="en-AU"/>
            <w14:ligatures w14:val="standardContextual"/>
          </w:rPr>
          <w:tab/>
        </w:r>
        <w:r w:rsidRPr="004F488D">
          <w:t>Termination of occupancy agreement</w:t>
        </w:r>
        <w:r>
          <w:tab/>
        </w:r>
        <w:r>
          <w:fldChar w:fldCharType="begin"/>
        </w:r>
        <w:r>
          <w:instrText xml:space="preserve"> PAGEREF _Toc212450563 \h </w:instrText>
        </w:r>
        <w:r>
          <w:fldChar w:fldCharType="separate"/>
        </w:r>
        <w:r w:rsidR="00FD410E">
          <w:t>132</w:t>
        </w:r>
        <w:r>
          <w:fldChar w:fldCharType="end"/>
        </w:r>
      </w:hyperlink>
    </w:p>
    <w:p w14:paraId="64F35311" w14:textId="4FA5650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64" w:history="1">
        <w:r w:rsidRPr="004F488D">
          <w:t>71EL</w:t>
        </w:r>
        <w:r>
          <w:rPr>
            <w:rFonts w:asciiTheme="minorHAnsi" w:eastAsiaTheme="minorEastAsia" w:hAnsiTheme="minorHAnsi" w:cstheme="minorBidi"/>
            <w:kern w:val="2"/>
            <w:sz w:val="24"/>
            <w:szCs w:val="24"/>
            <w:lang w:eastAsia="en-AU"/>
            <w14:ligatures w14:val="standardContextual"/>
          </w:rPr>
          <w:tab/>
        </w:r>
        <w:r w:rsidRPr="004F488D">
          <w:t>Warrant for eviction—vacant possession order</w:t>
        </w:r>
        <w:r>
          <w:tab/>
        </w:r>
        <w:r>
          <w:fldChar w:fldCharType="begin"/>
        </w:r>
        <w:r>
          <w:instrText xml:space="preserve"> PAGEREF _Toc212450564 \h </w:instrText>
        </w:r>
        <w:r>
          <w:fldChar w:fldCharType="separate"/>
        </w:r>
        <w:r w:rsidR="00FD410E">
          <w:t>133</w:t>
        </w:r>
        <w:r>
          <w:fldChar w:fldCharType="end"/>
        </w:r>
      </w:hyperlink>
    </w:p>
    <w:p w14:paraId="65C6AC8F" w14:textId="5CFB80E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65" w:history="1">
        <w:r w:rsidRPr="004F488D">
          <w:t>71EM</w:t>
        </w:r>
        <w:r>
          <w:rPr>
            <w:rFonts w:asciiTheme="minorHAnsi" w:eastAsiaTheme="minorEastAsia" w:hAnsiTheme="minorHAnsi" w:cstheme="minorBidi"/>
            <w:kern w:val="2"/>
            <w:sz w:val="24"/>
            <w:szCs w:val="24"/>
            <w:lang w:eastAsia="en-AU"/>
            <w14:ligatures w14:val="standardContextual"/>
          </w:rPr>
          <w:tab/>
        </w:r>
        <w:r w:rsidRPr="004F488D">
          <w:t>Occupancy agreement—abandonment of premises</w:t>
        </w:r>
        <w:r>
          <w:tab/>
        </w:r>
        <w:r>
          <w:fldChar w:fldCharType="begin"/>
        </w:r>
        <w:r>
          <w:instrText xml:space="preserve"> PAGEREF _Toc212450565 \h </w:instrText>
        </w:r>
        <w:r>
          <w:fldChar w:fldCharType="separate"/>
        </w:r>
        <w:r w:rsidR="00FD410E">
          <w:t>134</w:t>
        </w:r>
        <w:r>
          <w:fldChar w:fldCharType="end"/>
        </w:r>
      </w:hyperlink>
    </w:p>
    <w:p w14:paraId="11D6CDAF" w14:textId="2F164F3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66" w:history="1">
        <w:r w:rsidRPr="004F488D">
          <w:t>71F</w:t>
        </w:r>
        <w:r>
          <w:rPr>
            <w:rFonts w:asciiTheme="minorHAnsi" w:eastAsiaTheme="minorEastAsia" w:hAnsiTheme="minorHAnsi" w:cstheme="minorBidi"/>
            <w:kern w:val="2"/>
            <w:sz w:val="24"/>
            <w:szCs w:val="24"/>
            <w:lang w:eastAsia="en-AU"/>
            <w14:ligatures w14:val="standardContextual"/>
          </w:rPr>
          <w:tab/>
        </w:r>
        <w:r w:rsidRPr="004F488D">
          <w:t>Regulations about occupancy agreements</w:t>
        </w:r>
        <w:r>
          <w:tab/>
        </w:r>
        <w:r>
          <w:fldChar w:fldCharType="begin"/>
        </w:r>
        <w:r>
          <w:instrText xml:space="preserve"> PAGEREF _Toc212450566 \h </w:instrText>
        </w:r>
        <w:r>
          <w:fldChar w:fldCharType="separate"/>
        </w:r>
        <w:r w:rsidR="00FD410E">
          <w:t>134</w:t>
        </w:r>
        <w:r>
          <w:fldChar w:fldCharType="end"/>
        </w:r>
      </w:hyperlink>
    </w:p>
    <w:p w14:paraId="789D5CFB" w14:textId="60DDB4E0" w:rsidR="00DD7849" w:rsidRDefault="00DD7849">
      <w:pPr>
        <w:pStyle w:val="TOC2"/>
        <w:rPr>
          <w:rFonts w:asciiTheme="minorHAnsi" w:eastAsiaTheme="minorEastAsia" w:hAnsiTheme="minorHAnsi" w:cstheme="minorBidi"/>
          <w:b w:val="0"/>
          <w:kern w:val="2"/>
          <w:szCs w:val="24"/>
          <w:lang w:eastAsia="en-AU"/>
          <w14:ligatures w14:val="standardContextual"/>
        </w:rPr>
      </w:pPr>
      <w:hyperlink w:anchor="_Toc212450567" w:history="1">
        <w:r w:rsidRPr="004F488D">
          <w:t>Part 5B</w:t>
        </w:r>
        <w:r>
          <w:rPr>
            <w:rFonts w:asciiTheme="minorHAnsi" w:eastAsiaTheme="minorEastAsia" w:hAnsiTheme="minorHAnsi" w:cstheme="minorBidi"/>
            <w:b w:val="0"/>
            <w:kern w:val="2"/>
            <w:szCs w:val="24"/>
            <w:lang w:eastAsia="en-AU"/>
            <w14:ligatures w14:val="standardContextual"/>
          </w:rPr>
          <w:tab/>
        </w:r>
        <w:r w:rsidRPr="004F488D">
          <w:t>Residential parks</w:t>
        </w:r>
        <w:r w:rsidRPr="00DD7849">
          <w:rPr>
            <w:vanish/>
          </w:rPr>
          <w:tab/>
        </w:r>
        <w:r w:rsidRPr="00DD7849">
          <w:rPr>
            <w:vanish/>
          </w:rPr>
          <w:fldChar w:fldCharType="begin"/>
        </w:r>
        <w:r w:rsidRPr="00DD7849">
          <w:rPr>
            <w:vanish/>
          </w:rPr>
          <w:instrText xml:space="preserve"> PAGEREF _Toc212450567 \h </w:instrText>
        </w:r>
        <w:r w:rsidRPr="00DD7849">
          <w:rPr>
            <w:vanish/>
          </w:rPr>
        </w:r>
        <w:r w:rsidRPr="00DD7849">
          <w:rPr>
            <w:vanish/>
          </w:rPr>
          <w:fldChar w:fldCharType="separate"/>
        </w:r>
        <w:r w:rsidR="00FD410E">
          <w:rPr>
            <w:vanish/>
          </w:rPr>
          <w:t>135</w:t>
        </w:r>
        <w:r w:rsidRPr="00DD7849">
          <w:rPr>
            <w:vanish/>
          </w:rPr>
          <w:fldChar w:fldCharType="end"/>
        </w:r>
      </w:hyperlink>
    </w:p>
    <w:p w14:paraId="4805020B" w14:textId="69680484"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568" w:history="1">
        <w:r w:rsidRPr="004F488D">
          <w:t>Division 5B.1</w:t>
        </w:r>
        <w:r>
          <w:rPr>
            <w:rFonts w:asciiTheme="minorHAnsi" w:eastAsiaTheme="minorEastAsia" w:hAnsiTheme="minorHAnsi" w:cstheme="minorBidi"/>
            <w:b w:val="0"/>
            <w:kern w:val="2"/>
            <w:sz w:val="24"/>
            <w:szCs w:val="24"/>
            <w:lang w:eastAsia="en-AU"/>
            <w14:ligatures w14:val="standardContextual"/>
          </w:rPr>
          <w:tab/>
        </w:r>
        <w:r w:rsidRPr="004F488D">
          <w:t>Definitions—pt 5B</w:t>
        </w:r>
        <w:r w:rsidRPr="00DD7849">
          <w:rPr>
            <w:vanish/>
          </w:rPr>
          <w:tab/>
        </w:r>
        <w:r w:rsidRPr="00DD7849">
          <w:rPr>
            <w:vanish/>
          </w:rPr>
          <w:fldChar w:fldCharType="begin"/>
        </w:r>
        <w:r w:rsidRPr="00DD7849">
          <w:rPr>
            <w:vanish/>
          </w:rPr>
          <w:instrText xml:space="preserve"> PAGEREF _Toc212450568 \h </w:instrText>
        </w:r>
        <w:r w:rsidRPr="00DD7849">
          <w:rPr>
            <w:vanish/>
          </w:rPr>
        </w:r>
        <w:r w:rsidRPr="00DD7849">
          <w:rPr>
            <w:vanish/>
          </w:rPr>
          <w:fldChar w:fldCharType="separate"/>
        </w:r>
        <w:r w:rsidR="00FD410E">
          <w:rPr>
            <w:vanish/>
          </w:rPr>
          <w:t>135</w:t>
        </w:r>
        <w:r w:rsidRPr="00DD7849">
          <w:rPr>
            <w:vanish/>
          </w:rPr>
          <w:fldChar w:fldCharType="end"/>
        </w:r>
      </w:hyperlink>
    </w:p>
    <w:p w14:paraId="032C3964" w14:textId="5D0E3EEB"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69" w:history="1">
        <w:r w:rsidRPr="004F488D">
          <w:t>71H</w:t>
        </w:r>
        <w:r>
          <w:rPr>
            <w:rFonts w:asciiTheme="minorHAnsi" w:eastAsiaTheme="minorEastAsia" w:hAnsiTheme="minorHAnsi" w:cstheme="minorBidi"/>
            <w:kern w:val="2"/>
            <w:sz w:val="24"/>
            <w:szCs w:val="24"/>
            <w:lang w:eastAsia="en-AU"/>
            <w14:ligatures w14:val="standardContextual"/>
          </w:rPr>
          <w:tab/>
        </w:r>
        <w:r w:rsidRPr="004F488D">
          <w:t>Definitions—pt 5B</w:t>
        </w:r>
        <w:r>
          <w:tab/>
        </w:r>
        <w:r>
          <w:fldChar w:fldCharType="begin"/>
        </w:r>
        <w:r>
          <w:instrText xml:space="preserve"> PAGEREF _Toc212450569 \h </w:instrText>
        </w:r>
        <w:r>
          <w:fldChar w:fldCharType="separate"/>
        </w:r>
        <w:r w:rsidR="00FD410E">
          <w:t>135</w:t>
        </w:r>
        <w:r>
          <w:fldChar w:fldCharType="end"/>
        </w:r>
      </w:hyperlink>
    </w:p>
    <w:p w14:paraId="52A25930" w14:textId="756D141F"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570" w:history="1">
        <w:r w:rsidRPr="004F488D">
          <w:t>Division 5B.2</w:t>
        </w:r>
        <w:r>
          <w:rPr>
            <w:rFonts w:asciiTheme="minorHAnsi" w:eastAsiaTheme="minorEastAsia" w:hAnsiTheme="minorHAnsi" w:cstheme="minorBidi"/>
            <w:b w:val="0"/>
            <w:kern w:val="2"/>
            <w:sz w:val="24"/>
            <w:szCs w:val="24"/>
            <w:lang w:eastAsia="en-AU"/>
            <w14:ligatures w14:val="standardContextual"/>
          </w:rPr>
          <w:tab/>
        </w:r>
        <w:r w:rsidRPr="004F488D">
          <w:t>Shared park facilities</w:t>
        </w:r>
        <w:r w:rsidRPr="00DD7849">
          <w:rPr>
            <w:vanish/>
          </w:rPr>
          <w:tab/>
        </w:r>
        <w:r w:rsidRPr="00DD7849">
          <w:rPr>
            <w:vanish/>
          </w:rPr>
          <w:fldChar w:fldCharType="begin"/>
        </w:r>
        <w:r w:rsidRPr="00DD7849">
          <w:rPr>
            <w:vanish/>
          </w:rPr>
          <w:instrText xml:space="preserve"> PAGEREF _Toc212450570 \h </w:instrText>
        </w:r>
        <w:r w:rsidRPr="00DD7849">
          <w:rPr>
            <w:vanish/>
          </w:rPr>
        </w:r>
        <w:r w:rsidRPr="00DD7849">
          <w:rPr>
            <w:vanish/>
          </w:rPr>
          <w:fldChar w:fldCharType="separate"/>
        </w:r>
        <w:r w:rsidR="00FD410E">
          <w:rPr>
            <w:vanish/>
          </w:rPr>
          <w:t>135</w:t>
        </w:r>
        <w:r w:rsidRPr="00DD7849">
          <w:rPr>
            <w:vanish/>
          </w:rPr>
          <w:fldChar w:fldCharType="end"/>
        </w:r>
      </w:hyperlink>
    </w:p>
    <w:p w14:paraId="3944788E" w14:textId="32E7892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71" w:history="1">
        <w:r w:rsidRPr="004F488D">
          <w:t>71I</w:t>
        </w:r>
        <w:r>
          <w:rPr>
            <w:rFonts w:asciiTheme="minorHAnsi" w:eastAsiaTheme="minorEastAsia" w:hAnsiTheme="minorHAnsi" w:cstheme="minorBidi"/>
            <w:kern w:val="2"/>
            <w:sz w:val="24"/>
            <w:szCs w:val="24"/>
            <w:lang w:eastAsia="en-AU"/>
            <w14:ligatures w14:val="standardContextual"/>
          </w:rPr>
          <w:tab/>
        </w:r>
        <w:r w:rsidRPr="004F488D">
          <w:t>Access to shared park facilities</w:t>
        </w:r>
        <w:r>
          <w:tab/>
        </w:r>
        <w:r>
          <w:fldChar w:fldCharType="begin"/>
        </w:r>
        <w:r>
          <w:instrText xml:space="preserve"> PAGEREF _Toc212450571 \h </w:instrText>
        </w:r>
        <w:r>
          <w:fldChar w:fldCharType="separate"/>
        </w:r>
        <w:r w:rsidR="00FD410E">
          <w:t>135</w:t>
        </w:r>
        <w:r>
          <w:fldChar w:fldCharType="end"/>
        </w:r>
      </w:hyperlink>
    </w:p>
    <w:p w14:paraId="12D1C292" w14:textId="5375F8F4"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572" w:history="1">
        <w:r w:rsidRPr="004F488D">
          <w:t>Division 5B.3</w:t>
        </w:r>
        <w:r>
          <w:rPr>
            <w:rFonts w:asciiTheme="minorHAnsi" w:eastAsiaTheme="minorEastAsia" w:hAnsiTheme="minorHAnsi" w:cstheme="minorBidi"/>
            <w:b w:val="0"/>
            <w:kern w:val="2"/>
            <w:sz w:val="24"/>
            <w:szCs w:val="24"/>
            <w:lang w:eastAsia="en-AU"/>
            <w14:ligatures w14:val="standardContextual"/>
          </w:rPr>
          <w:tab/>
        </w:r>
        <w:r w:rsidRPr="004F488D">
          <w:t>Assignment of interests</w:t>
        </w:r>
        <w:r w:rsidRPr="00DD7849">
          <w:rPr>
            <w:vanish/>
          </w:rPr>
          <w:tab/>
        </w:r>
        <w:r w:rsidRPr="00DD7849">
          <w:rPr>
            <w:vanish/>
          </w:rPr>
          <w:fldChar w:fldCharType="begin"/>
        </w:r>
        <w:r w:rsidRPr="00DD7849">
          <w:rPr>
            <w:vanish/>
          </w:rPr>
          <w:instrText xml:space="preserve"> PAGEREF _Toc212450572 \h </w:instrText>
        </w:r>
        <w:r w:rsidRPr="00DD7849">
          <w:rPr>
            <w:vanish/>
          </w:rPr>
        </w:r>
        <w:r w:rsidRPr="00DD7849">
          <w:rPr>
            <w:vanish/>
          </w:rPr>
          <w:fldChar w:fldCharType="separate"/>
        </w:r>
        <w:r w:rsidR="00FD410E">
          <w:rPr>
            <w:vanish/>
          </w:rPr>
          <w:t>136</w:t>
        </w:r>
        <w:r w:rsidRPr="00DD7849">
          <w:rPr>
            <w:vanish/>
          </w:rPr>
          <w:fldChar w:fldCharType="end"/>
        </w:r>
      </w:hyperlink>
    </w:p>
    <w:p w14:paraId="14220C7F" w14:textId="7AB16CE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73" w:history="1">
        <w:r w:rsidRPr="004F488D">
          <w:t>71J</w:t>
        </w:r>
        <w:r>
          <w:rPr>
            <w:rFonts w:asciiTheme="minorHAnsi" w:eastAsiaTheme="minorEastAsia" w:hAnsiTheme="minorHAnsi" w:cstheme="minorBidi"/>
            <w:kern w:val="2"/>
            <w:sz w:val="24"/>
            <w:szCs w:val="24"/>
            <w:lang w:eastAsia="en-AU"/>
            <w14:ligatures w14:val="standardContextual"/>
          </w:rPr>
          <w:tab/>
        </w:r>
        <w:r w:rsidRPr="004F488D">
          <w:t>Definitions—div 5B.3</w:t>
        </w:r>
        <w:r>
          <w:tab/>
        </w:r>
        <w:r>
          <w:fldChar w:fldCharType="begin"/>
        </w:r>
        <w:r>
          <w:instrText xml:space="preserve"> PAGEREF _Toc212450573 \h </w:instrText>
        </w:r>
        <w:r>
          <w:fldChar w:fldCharType="separate"/>
        </w:r>
        <w:r w:rsidR="00FD410E">
          <w:t>136</w:t>
        </w:r>
        <w:r>
          <w:fldChar w:fldCharType="end"/>
        </w:r>
      </w:hyperlink>
    </w:p>
    <w:p w14:paraId="7946131D" w14:textId="71D334E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74" w:history="1">
        <w:r w:rsidRPr="004F488D">
          <w:t>71K</w:t>
        </w:r>
        <w:r>
          <w:rPr>
            <w:rFonts w:asciiTheme="minorHAnsi" w:eastAsiaTheme="minorEastAsia" w:hAnsiTheme="minorHAnsi" w:cstheme="minorBidi"/>
            <w:kern w:val="2"/>
            <w:sz w:val="24"/>
            <w:szCs w:val="24"/>
            <w:lang w:eastAsia="en-AU"/>
            <w14:ligatures w14:val="standardContextual"/>
          </w:rPr>
          <w:tab/>
        </w:r>
        <w:r w:rsidRPr="004F488D">
          <w:t>Assignment in residential park permitted with consent</w:t>
        </w:r>
        <w:r>
          <w:tab/>
        </w:r>
        <w:r>
          <w:fldChar w:fldCharType="begin"/>
        </w:r>
        <w:r>
          <w:instrText xml:space="preserve"> PAGEREF _Toc212450574 \h </w:instrText>
        </w:r>
        <w:r>
          <w:fldChar w:fldCharType="separate"/>
        </w:r>
        <w:r w:rsidR="00FD410E">
          <w:t>136</w:t>
        </w:r>
        <w:r>
          <w:fldChar w:fldCharType="end"/>
        </w:r>
      </w:hyperlink>
    </w:p>
    <w:p w14:paraId="10583B78" w14:textId="25574D9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75" w:history="1">
        <w:r w:rsidRPr="004F488D">
          <w:t>71L</w:t>
        </w:r>
        <w:r>
          <w:rPr>
            <w:rFonts w:asciiTheme="minorHAnsi" w:eastAsiaTheme="minorEastAsia" w:hAnsiTheme="minorHAnsi" w:cstheme="minorBidi"/>
            <w:kern w:val="2"/>
            <w:sz w:val="24"/>
            <w:szCs w:val="24"/>
            <w:lang w:eastAsia="en-AU"/>
            <w14:ligatures w14:val="standardContextual"/>
          </w:rPr>
          <w:tab/>
        </w:r>
        <w:r w:rsidRPr="004F488D">
          <w:t>Consent to assignment</w:t>
        </w:r>
        <w:r>
          <w:tab/>
        </w:r>
        <w:r>
          <w:fldChar w:fldCharType="begin"/>
        </w:r>
        <w:r>
          <w:instrText xml:space="preserve"> PAGEREF _Toc212450575 \h </w:instrText>
        </w:r>
        <w:r>
          <w:fldChar w:fldCharType="separate"/>
        </w:r>
        <w:r w:rsidR="00FD410E">
          <w:t>136</w:t>
        </w:r>
        <w:r>
          <w:fldChar w:fldCharType="end"/>
        </w:r>
      </w:hyperlink>
    </w:p>
    <w:p w14:paraId="23EE2EDB" w14:textId="7623477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76" w:history="1">
        <w:r w:rsidRPr="004F488D">
          <w:t>71M</w:t>
        </w:r>
        <w:r>
          <w:rPr>
            <w:rFonts w:asciiTheme="minorHAnsi" w:eastAsiaTheme="minorEastAsia" w:hAnsiTheme="minorHAnsi" w:cstheme="minorBidi"/>
            <w:kern w:val="2"/>
            <w:sz w:val="24"/>
            <w:szCs w:val="24"/>
            <w:lang w:eastAsia="en-AU"/>
            <w14:ligatures w14:val="standardContextual"/>
          </w:rPr>
          <w:tab/>
        </w:r>
        <w:r w:rsidRPr="004F488D">
          <w:t>Effect of assignment</w:t>
        </w:r>
        <w:r>
          <w:tab/>
        </w:r>
        <w:r>
          <w:fldChar w:fldCharType="begin"/>
        </w:r>
        <w:r>
          <w:instrText xml:space="preserve"> PAGEREF _Toc212450576 \h </w:instrText>
        </w:r>
        <w:r>
          <w:fldChar w:fldCharType="separate"/>
        </w:r>
        <w:r w:rsidR="00FD410E">
          <w:t>137</w:t>
        </w:r>
        <w:r>
          <w:fldChar w:fldCharType="end"/>
        </w:r>
      </w:hyperlink>
    </w:p>
    <w:p w14:paraId="03884D3F" w14:textId="448CECEA"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577" w:history="1">
        <w:r w:rsidRPr="004F488D">
          <w:t>Division 5B.4</w:t>
        </w:r>
        <w:r>
          <w:rPr>
            <w:rFonts w:asciiTheme="minorHAnsi" w:eastAsiaTheme="minorEastAsia" w:hAnsiTheme="minorHAnsi" w:cstheme="minorBidi"/>
            <w:b w:val="0"/>
            <w:kern w:val="2"/>
            <w:sz w:val="24"/>
            <w:szCs w:val="24"/>
            <w:lang w:eastAsia="en-AU"/>
            <w14:ligatures w14:val="standardContextual"/>
          </w:rPr>
          <w:tab/>
        </w:r>
        <w:r w:rsidRPr="004F488D">
          <w:rPr>
            <w:lang w:eastAsia="en-AU"/>
          </w:rPr>
          <w:t>Sale of manufactured homes and mobile homes</w:t>
        </w:r>
        <w:r w:rsidRPr="00DD7849">
          <w:rPr>
            <w:vanish/>
          </w:rPr>
          <w:tab/>
        </w:r>
        <w:r w:rsidRPr="00DD7849">
          <w:rPr>
            <w:vanish/>
          </w:rPr>
          <w:fldChar w:fldCharType="begin"/>
        </w:r>
        <w:r w:rsidRPr="00DD7849">
          <w:rPr>
            <w:vanish/>
          </w:rPr>
          <w:instrText xml:space="preserve"> PAGEREF _Toc212450577 \h </w:instrText>
        </w:r>
        <w:r w:rsidRPr="00DD7849">
          <w:rPr>
            <w:vanish/>
          </w:rPr>
        </w:r>
        <w:r w:rsidRPr="00DD7849">
          <w:rPr>
            <w:vanish/>
          </w:rPr>
          <w:fldChar w:fldCharType="separate"/>
        </w:r>
        <w:r w:rsidR="00FD410E">
          <w:rPr>
            <w:vanish/>
          </w:rPr>
          <w:t>137</w:t>
        </w:r>
        <w:r w:rsidRPr="00DD7849">
          <w:rPr>
            <w:vanish/>
          </w:rPr>
          <w:fldChar w:fldCharType="end"/>
        </w:r>
      </w:hyperlink>
    </w:p>
    <w:p w14:paraId="1F081A84" w14:textId="0BA8282F"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78" w:history="1">
        <w:r w:rsidRPr="004F488D">
          <w:t>71N</w:t>
        </w:r>
        <w:r>
          <w:rPr>
            <w:rFonts w:asciiTheme="minorHAnsi" w:eastAsiaTheme="minorEastAsia" w:hAnsiTheme="minorHAnsi" w:cstheme="minorBidi"/>
            <w:kern w:val="2"/>
            <w:sz w:val="24"/>
            <w:szCs w:val="24"/>
            <w:lang w:eastAsia="en-AU"/>
            <w14:ligatures w14:val="standardContextual"/>
          </w:rPr>
          <w:tab/>
        </w:r>
        <w:r w:rsidRPr="004F488D">
          <w:t>Sale of home located on residential park site</w:t>
        </w:r>
        <w:r>
          <w:tab/>
        </w:r>
        <w:r>
          <w:fldChar w:fldCharType="begin"/>
        </w:r>
        <w:r>
          <w:instrText xml:space="preserve"> PAGEREF _Toc212450578 \h </w:instrText>
        </w:r>
        <w:r>
          <w:fldChar w:fldCharType="separate"/>
        </w:r>
        <w:r w:rsidR="00FD410E">
          <w:t>137</w:t>
        </w:r>
        <w:r>
          <w:fldChar w:fldCharType="end"/>
        </w:r>
      </w:hyperlink>
    </w:p>
    <w:p w14:paraId="14EE0F60" w14:textId="06BD821E"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79" w:history="1">
        <w:r w:rsidRPr="004F488D">
          <w:t>71O</w:t>
        </w:r>
        <w:r>
          <w:rPr>
            <w:rFonts w:asciiTheme="minorHAnsi" w:eastAsiaTheme="minorEastAsia" w:hAnsiTheme="minorHAnsi" w:cstheme="minorBidi"/>
            <w:kern w:val="2"/>
            <w:sz w:val="24"/>
            <w:szCs w:val="24"/>
            <w:lang w:eastAsia="en-AU"/>
            <w14:ligatures w14:val="standardContextual"/>
          </w:rPr>
          <w:tab/>
        </w:r>
        <w:r w:rsidRPr="004F488D">
          <w:t>Home to be removed from park if no site agreement once sold</w:t>
        </w:r>
        <w:r>
          <w:tab/>
        </w:r>
        <w:r>
          <w:fldChar w:fldCharType="begin"/>
        </w:r>
        <w:r>
          <w:instrText xml:space="preserve"> PAGEREF _Toc212450579 \h </w:instrText>
        </w:r>
        <w:r>
          <w:fldChar w:fldCharType="separate"/>
        </w:r>
        <w:r w:rsidR="00FD410E">
          <w:t>138</w:t>
        </w:r>
        <w:r>
          <w:fldChar w:fldCharType="end"/>
        </w:r>
      </w:hyperlink>
    </w:p>
    <w:p w14:paraId="0BD08C0D" w14:textId="31F8549D" w:rsidR="00DD7849" w:rsidRDefault="00DD7849">
      <w:pPr>
        <w:pStyle w:val="TOC2"/>
        <w:rPr>
          <w:rFonts w:asciiTheme="minorHAnsi" w:eastAsiaTheme="minorEastAsia" w:hAnsiTheme="minorHAnsi" w:cstheme="minorBidi"/>
          <w:b w:val="0"/>
          <w:kern w:val="2"/>
          <w:szCs w:val="24"/>
          <w:lang w:eastAsia="en-AU"/>
          <w14:ligatures w14:val="standardContextual"/>
        </w:rPr>
      </w:pPr>
      <w:hyperlink w:anchor="_Toc212450580" w:history="1">
        <w:r w:rsidRPr="004F488D">
          <w:t>Part 6</w:t>
        </w:r>
        <w:r>
          <w:rPr>
            <w:rFonts w:asciiTheme="minorHAnsi" w:eastAsiaTheme="minorEastAsia" w:hAnsiTheme="minorHAnsi" w:cstheme="minorBidi"/>
            <w:b w:val="0"/>
            <w:kern w:val="2"/>
            <w:szCs w:val="24"/>
            <w:lang w:eastAsia="en-AU"/>
            <w14:ligatures w14:val="standardContextual"/>
          </w:rPr>
          <w:tab/>
        </w:r>
        <w:r w:rsidRPr="004F488D">
          <w:t>Resolution of residential tenancy and occupancy disputes</w:t>
        </w:r>
        <w:r w:rsidRPr="00DD7849">
          <w:rPr>
            <w:vanish/>
          </w:rPr>
          <w:tab/>
        </w:r>
        <w:r w:rsidRPr="00DD7849">
          <w:rPr>
            <w:vanish/>
          </w:rPr>
          <w:fldChar w:fldCharType="begin"/>
        </w:r>
        <w:r w:rsidRPr="00DD7849">
          <w:rPr>
            <w:vanish/>
          </w:rPr>
          <w:instrText xml:space="preserve"> PAGEREF _Toc212450580 \h </w:instrText>
        </w:r>
        <w:r w:rsidRPr="00DD7849">
          <w:rPr>
            <w:vanish/>
          </w:rPr>
        </w:r>
        <w:r w:rsidRPr="00DD7849">
          <w:rPr>
            <w:vanish/>
          </w:rPr>
          <w:fldChar w:fldCharType="separate"/>
        </w:r>
        <w:r w:rsidR="00FD410E">
          <w:rPr>
            <w:vanish/>
          </w:rPr>
          <w:t>140</w:t>
        </w:r>
        <w:r w:rsidRPr="00DD7849">
          <w:rPr>
            <w:vanish/>
          </w:rPr>
          <w:fldChar w:fldCharType="end"/>
        </w:r>
      </w:hyperlink>
    </w:p>
    <w:p w14:paraId="5A998EB6" w14:textId="1A670546"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581" w:history="1">
        <w:r w:rsidRPr="004F488D">
          <w:t>Division 6.1</w:t>
        </w:r>
        <w:r>
          <w:rPr>
            <w:rFonts w:asciiTheme="minorHAnsi" w:eastAsiaTheme="minorEastAsia" w:hAnsiTheme="minorHAnsi" w:cstheme="minorBidi"/>
            <w:b w:val="0"/>
            <w:kern w:val="2"/>
            <w:sz w:val="24"/>
            <w:szCs w:val="24"/>
            <w:lang w:eastAsia="en-AU"/>
            <w14:ligatures w14:val="standardContextual"/>
          </w:rPr>
          <w:tab/>
        </w:r>
        <w:r w:rsidRPr="004F488D">
          <w:t>Important concepts</w:t>
        </w:r>
        <w:r w:rsidRPr="00DD7849">
          <w:rPr>
            <w:vanish/>
          </w:rPr>
          <w:tab/>
        </w:r>
        <w:r w:rsidRPr="00DD7849">
          <w:rPr>
            <w:vanish/>
          </w:rPr>
          <w:fldChar w:fldCharType="begin"/>
        </w:r>
        <w:r w:rsidRPr="00DD7849">
          <w:rPr>
            <w:vanish/>
          </w:rPr>
          <w:instrText xml:space="preserve"> PAGEREF _Toc212450581 \h </w:instrText>
        </w:r>
        <w:r w:rsidRPr="00DD7849">
          <w:rPr>
            <w:vanish/>
          </w:rPr>
        </w:r>
        <w:r w:rsidRPr="00DD7849">
          <w:rPr>
            <w:vanish/>
          </w:rPr>
          <w:fldChar w:fldCharType="separate"/>
        </w:r>
        <w:r w:rsidR="00FD410E">
          <w:rPr>
            <w:vanish/>
          </w:rPr>
          <w:t>140</w:t>
        </w:r>
        <w:r w:rsidRPr="00DD7849">
          <w:rPr>
            <w:vanish/>
          </w:rPr>
          <w:fldChar w:fldCharType="end"/>
        </w:r>
      </w:hyperlink>
    </w:p>
    <w:p w14:paraId="5004BA9A" w14:textId="6CF03DAB"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82" w:history="1">
        <w:r w:rsidRPr="004F488D">
          <w:t>72</w:t>
        </w:r>
        <w:r>
          <w:rPr>
            <w:rFonts w:asciiTheme="minorHAnsi" w:eastAsiaTheme="minorEastAsia" w:hAnsiTheme="minorHAnsi" w:cstheme="minorBidi"/>
            <w:kern w:val="2"/>
            <w:sz w:val="24"/>
            <w:szCs w:val="24"/>
            <w:lang w:eastAsia="en-AU"/>
            <w14:ligatures w14:val="standardContextual"/>
          </w:rPr>
          <w:tab/>
        </w:r>
        <w:r w:rsidRPr="004F488D">
          <w:t xml:space="preserve">Meaning of </w:t>
        </w:r>
        <w:r w:rsidRPr="004F488D">
          <w:rPr>
            <w:i/>
          </w:rPr>
          <w:t>tenancy dispute</w:t>
        </w:r>
        <w:r>
          <w:tab/>
        </w:r>
        <w:r>
          <w:fldChar w:fldCharType="begin"/>
        </w:r>
        <w:r>
          <w:instrText xml:space="preserve"> PAGEREF _Toc212450582 \h </w:instrText>
        </w:r>
        <w:r>
          <w:fldChar w:fldCharType="separate"/>
        </w:r>
        <w:r w:rsidR="00FD410E">
          <w:t>140</w:t>
        </w:r>
        <w:r>
          <w:fldChar w:fldCharType="end"/>
        </w:r>
      </w:hyperlink>
    </w:p>
    <w:p w14:paraId="607781A8" w14:textId="1B03587D"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83" w:history="1">
        <w:r w:rsidRPr="004F488D">
          <w:t>73</w:t>
        </w:r>
        <w:r>
          <w:rPr>
            <w:rFonts w:asciiTheme="minorHAnsi" w:eastAsiaTheme="minorEastAsia" w:hAnsiTheme="minorHAnsi" w:cstheme="minorBidi"/>
            <w:kern w:val="2"/>
            <w:sz w:val="24"/>
            <w:szCs w:val="24"/>
            <w:lang w:eastAsia="en-AU"/>
            <w14:ligatures w14:val="standardContextual"/>
          </w:rPr>
          <w:tab/>
        </w:r>
        <w:r w:rsidRPr="004F488D">
          <w:t xml:space="preserve">Meaning of </w:t>
        </w:r>
        <w:r w:rsidRPr="004F488D">
          <w:rPr>
            <w:i/>
          </w:rPr>
          <w:t>occupancy dispute</w:t>
        </w:r>
        <w:r>
          <w:tab/>
        </w:r>
        <w:r>
          <w:fldChar w:fldCharType="begin"/>
        </w:r>
        <w:r>
          <w:instrText xml:space="preserve"> PAGEREF _Toc212450583 \h </w:instrText>
        </w:r>
        <w:r>
          <w:fldChar w:fldCharType="separate"/>
        </w:r>
        <w:r w:rsidR="00FD410E">
          <w:t>140</w:t>
        </w:r>
        <w:r>
          <w:fldChar w:fldCharType="end"/>
        </w:r>
      </w:hyperlink>
    </w:p>
    <w:p w14:paraId="63B5F075" w14:textId="7A00D08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84" w:history="1">
        <w:r w:rsidRPr="004F488D">
          <w:t>74</w:t>
        </w:r>
        <w:r>
          <w:rPr>
            <w:rFonts w:asciiTheme="minorHAnsi" w:eastAsiaTheme="minorEastAsia" w:hAnsiTheme="minorHAnsi" w:cstheme="minorBidi"/>
            <w:kern w:val="2"/>
            <w:sz w:val="24"/>
            <w:szCs w:val="24"/>
            <w:lang w:eastAsia="en-AU"/>
            <w14:ligatures w14:val="standardContextual"/>
          </w:rPr>
          <w:tab/>
        </w:r>
        <w:r w:rsidRPr="004F488D">
          <w:t>Other options for dispute resolution</w:t>
        </w:r>
        <w:r>
          <w:tab/>
        </w:r>
        <w:r>
          <w:fldChar w:fldCharType="begin"/>
        </w:r>
        <w:r>
          <w:instrText xml:space="preserve"> PAGEREF _Toc212450584 \h </w:instrText>
        </w:r>
        <w:r>
          <w:fldChar w:fldCharType="separate"/>
        </w:r>
        <w:r w:rsidR="00FD410E">
          <w:t>141</w:t>
        </w:r>
        <w:r>
          <w:fldChar w:fldCharType="end"/>
        </w:r>
      </w:hyperlink>
    </w:p>
    <w:p w14:paraId="55D69DF5" w14:textId="7F9896EF"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585" w:history="1">
        <w:r w:rsidRPr="004F488D">
          <w:t>Division 6.2</w:t>
        </w:r>
        <w:r>
          <w:rPr>
            <w:rFonts w:asciiTheme="minorHAnsi" w:eastAsiaTheme="minorEastAsia" w:hAnsiTheme="minorHAnsi" w:cstheme="minorBidi"/>
            <w:b w:val="0"/>
            <w:kern w:val="2"/>
            <w:sz w:val="24"/>
            <w:szCs w:val="24"/>
            <w:lang w:eastAsia="en-AU"/>
            <w14:ligatures w14:val="standardContextual"/>
          </w:rPr>
          <w:tab/>
        </w:r>
        <w:r w:rsidRPr="004F488D">
          <w:t>Action by registrar</w:t>
        </w:r>
        <w:r w:rsidRPr="00DD7849">
          <w:rPr>
            <w:vanish/>
          </w:rPr>
          <w:tab/>
        </w:r>
        <w:r w:rsidRPr="00DD7849">
          <w:rPr>
            <w:vanish/>
          </w:rPr>
          <w:fldChar w:fldCharType="begin"/>
        </w:r>
        <w:r w:rsidRPr="00DD7849">
          <w:rPr>
            <w:vanish/>
          </w:rPr>
          <w:instrText xml:space="preserve"> PAGEREF _Toc212450585 \h </w:instrText>
        </w:r>
        <w:r w:rsidRPr="00DD7849">
          <w:rPr>
            <w:vanish/>
          </w:rPr>
        </w:r>
        <w:r w:rsidRPr="00DD7849">
          <w:rPr>
            <w:vanish/>
          </w:rPr>
          <w:fldChar w:fldCharType="separate"/>
        </w:r>
        <w:r w:rsidR="00FD410E">
          <w:rPr>
            <w:vanish/>
          </w:rPr>
          <w:t>141</w:t>
        </w:r>
        <w:r w:rsidRPr="00DD7849">
          <w:rPr>
            <w:vanish/>
          </w:rPr>
          <w:fldChar w:fldCharType="end"/>
        </w:r>
      </w:hyperlink>
    </w:p>
    <w:p w14:paraId="25769799" w14:textId="7A6430F9"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86" w:history="1">
        <w:r w:rsidRPr="004F488D">
          <w:t>75</w:t>
        </w:r>
        <w:r>
          <w:rPr>
            <w:rFonts w:asciiTheme="minorHAnsi" w:eastAsiaTheme="minorEastAsia" w:hAnsiTheme="minorHAnsi" w:cstheme="minorBidi"/>
            <w:kern w:val="2"/>
            <w:sz w:val="24"/>
            <w:szCs w:val="24"/>
            <w:lang w:eastAsia="en-AU"/>
            <w14:ligatures w14:val="standardContextual"/>
          </w:rPr>
          <w:tab/>
        </w:r>
        <w:r w:rsidRPr="004F488D">
          <w:t>Assistance with inquiries about residential tenancy and occupancy agreements</w:t>
        </w:r>
        <w:r>
          <w:tab/>
        </w:r>
        <w:r>
          <w:fldChar w:fldCharType="begin"/>
        </w:r>
        <w:r>
          <w:instrText xml:space="preserve"> PAGEREF _Toc212450586 \h </w:instrText>
        </w:r>
        <w:r>
          <w:fldChar w:fldCharType="separate"/>
        </w:r>
        <w:r w:rsidR="00FD410E">
          <w:t>141</w:t>
        </w:r>
        <w:r>
          <w:fldChar w:fldCharType="end"/>
        </w:r>
      </w:hyperlink>
    </w:p>
    <w:p w14:paraId="51A28905" w14:textId="54920347"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587" w:history="1">
        <w:r w:rsidRPr="004F488D">
          <w:t>Division 6.3</w:t>
        </w:r>
        <w:r>
          <w:rPr>
            <w:rFonts w:asciiTheme="minorHAnsi" w:eastAsiaTheme="minorEastAsia" w:hAnsiTheme="minorHAnsi" w:cstheme="minorBidi"/>
            <w:b w:val="0"/>
            <w:kern w:val="2"/>
            <w:sz w:val="24"/>
            <w:szCs w:val="24"/>
            <w:lang w:eastAsia="en-AU"/>
            <w14:ligatures w14:val="standardContextual"/>
          </w:rPr>
          <w:tab/>
        </w:r>
        <w:r w:rsidRPr="004F488D">
          <w:t>Jurisdiction of ACAT—this Act, standard residential tenancy terms and standard occupancy terms</w:t>
        </w:r>
        <w:r w:rsidRPr="00DD7849">
          <w:rPr>
            <w:vanish/>
          </w:rPr>
          <w:tab/>
        </w:r>
        <w:r w:rsidRPr="00DD7849">
          <w:rPr>
            <w:vanish/>
          </w:rPr>
          <w:fldChar w:fldCharType="begin"/>
        </w:r>
        <w:r w:rsidRPr="00DD7849">
          <w:rPr>
            <w:vanish/>
          </w:rPr>
          <w:instrText xml:space="preserve"> PAGEREF _Toc212450587 \h </w:instrText>
        </w:r>
        <w:r w:rsidRPr="00DD7849">
          <w:rPr>
            <w:vanish/>
          </w:rPr>
        </w:r>
        <w:r w:rsidRPr="00DD7849">
          <w:rPr>
            <w:vanish/>
          </w:rPr>
          <w:fldChar w:fldCharType="separate"/>
        </w:r>
        <w:r w:rsidR="00FD410E">
          <w:rPr>
            <w:vanish/>
          </w:rPr>
          <w:t>142</w:t>
        </w:r>
        <w:r w:rsidRPr="00DD7849">
          <w:rPr>
            <w:vanish/>
          </w:rPr>
          <w:fldChar w:fldCharType="end"/>
        </w:r>
      </w:hyperlink>
    </w:p>
    <w:p w14:paraId="636F66BF" w14:textId="5D9B6D9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88" w:history="1">
        <w:r w:rsidRPr="004F488D">
          <w:t>76</w:t>
        </w:r>
        <w:r>
          <w:rPr>
            <w:rFonts w:asciiTheme="minorHAnsi" w:eastAsiaTheme="minorEastAsia" w:hAnsiTheme="minorHAnsi" w:cstheme="minorBidi"/>
            <w:kern w:val="2"/>
            <w:sz w:val="24"/>
            <w:szCs w:val="24"/>
            <w:lang w:eastAsia="en-AU"/>
            <w14:ligatures w14:val="standardContextual"/>
          </w:rPr>
          <w:tab/>
        </w:r>
        <w:r w:rsidRPr="004F488D">
          <w:t>Jurisdiction of ACAT under this Act etc</w:t>
        </w:r>
        <w:r>
          <w:tab/>
        </w:r>
        <w:r>
          <w:fldChar w:fldCharType="begin"/>
        </w:r>
        <w:r>
          <w:instrText xml:space="preserve"> PAGEREF _Toc212450588 \h </w:instrText>
        </w:r>
        <w:r>
          <w:fldChar w:fldCharType="separate"/>
        </w:r>
        <w:r w:rsidR="00FD410E">
          <w:t>142</w:t>
        </w:r>
        <w:r>
          <w:fldChar w:fldCharType="end"/>
        </w:r>
      </w:hyperlink>
    </w:p>
    <w:p w14:paraId="43C596BC" w14:textId="535F6376"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89" w:history="1">
        <w:r w:rsidRPr="004F488D">
          <w:t>77</w:t>
        </w:r>
        <w:r>
          <w:rPr>
            <w:rFonts w:asciiTheme="minorHAnsi" w:eastAsiaTheme="minorEastAsia" w:hAnsiTheme="minorHAnsi" w:cstheme="minorBidi"/>
            <w:kern w:val="2"/>
            <w:sz w:val="24"/>
            <w:szCs w:val="24"/>
            <w:lang w:eastAsia="en-AU"/>
            <w14:ligatures w14:val="standardContextual"/>
          </w:rPr>
          <w:tab/>
        </w:r>
        <w:r w:rsidRPr="004F488D">
          <w:t>Saving of court jurisdiction</w:t>
        </w:r>
        <w:r>
          <w:tab/>
        </w:r>
        <w:r>
          <w:fldChar w:fldCharType="begin"/>
        </w:r>
        <w:r>
          <w:instrText xml:space="preserve"> PAGEREF _Toc212450589 \h </w:instrText>
        </w:r>
        <w:r>
          <w:fldChar w:fldCharType="separate"/>
        </w:r>
        <w:r w:rsidR="00FD410E">
          <w:t>143</w:t>
        </w:r>
        <w:r>
          <w:fldChar w:fldCharType="end"/>
        </w:r>
      </w:hyperlink>
    </w:p>
    <w:p w14:paraId="0E3492FA" w14:textId="3F87509A"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90" w:history="1">
        <w:r w:rsidRPr="004F488D">
          <w:t>78</w:t>
        </w:r>
        <w:r>
          <w:rPr>
            <w:rFonts w:asciiTheme="minorHAnsi" w:eastAsiaTheme="minorEastAsia" w:hAnsiTheme="minorHAnsi" w:cstheme="minorBidi"/>
            <w:kern w:val="2"/>
            <w:sz w:val="24"/>
            <w:szCs w:val="24"/>
            <w:lang w:eastAsia="en-AU"/>
            <w14:ligatures w14:val="standardContextual"/>
          </w:rPr>
          <w:tab/>
        </w:r>
        <w:r w:rsidRPr="004F488D">
          <w:t>Extended jurisdiction of ACAT with agreement of parties</w:t>
        </w:r>
        <w:r>
          <w:tab/>
        </w:r>
        <w:r>
          <w:fldChar w:fldCharType="begin"/>
        </w:r>
        <w:r>
          <w:instrText xml:space="preserve"> PAGEREF _Toc212450590 \h </w:instrText>
        </w:r>
        <w:r>
          <w:fldChar w:fldCharType="separate"/>
        </w:r>
        <w:r w:rsidR="00FD410E">
          <w:t>143</w:t>
        </w:r>
        <w:r>
          <w:fldChar w:fldCharType="end"/>
        </w:r>
      </w:hyperlink>
    </w:p>
    <w:p w14:paraId="11F72AC9" w14:textId="4509EA4D"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591" w:history="1">
        <w:r w:rsidRPr="004F488D">
          <w:t>Division 6.4</w:t>
        </w:r>
        <w:r>
          <w:rPr>
            <w:rFonts w:asciiTheme="minorHAnsi" w:eastAsiaTheme="minorEastAsia" w:hAnsiTheme="minorHAnsi" w:cstheme="minorBidi"/>
            <w:b w:val="0"/>
            <w:kern w:val="2"/>
            <w:sz w:val="24"/>
            <w:szCs w:val="24"/>
            <w:lang w:eastAsia="en-AU"/>
            <w14:ligatures w14:val="standardContextual"/>
          </w:rPr>
          <w:tab/>
        </w:r>
        <w:r w:rsidRPr="004F488D">
          <w:t>Applications to ACAT</w:t>
        </w:r>
        <w:r w:rsidRPr="00DD7849">
          <w:rPr>
            <w:vanish/>
          </w:rPr>
          <w:tab/>
        </w:r>
        <w:r w:rsidRPr="00DD7849">
          <w:rPr>
            <w:vanish/>
          </w:rPr>
          <w:fldChar w:fldCharType="begin"/>
        </w:r>
        <w:r w:rsidRPr="00DD7849">
          <w:rPr>
            <w:vanish/>
          </w:rPr>
          <w:instrText xml:space="preserve"> PAGEREF _Toc212450591 \h </w:instrText>
        </w:r>
        <w:r w:rsidRPr="00DD7849">
          <w:rPr>
            <w:vanish/>
          </w:rPr>
        </w:r>
        <w:r w:rsidRPr="00DD7849">
          <w:rPr>
            <w:vanish/>
          </w:rPr>
          <w:fldChar w:fldCharType="separate"/>
        </w:r>
        <w:r w:rsidR="00FD410E">
          <w:rPr>
            <w:vanish/>
          </w:rPr>
          <w:t>145</w:t>
        </w:r>
        <w:r w:rsidRPr="00DD7849">
          <w:rPr>
            <w:vanish/>
          </w:rPr>
          <w:fldChar w:fldCharType="end"/>
        </w:r>
      </w:hyperlink>
    </w:p>
    <w:p w14:paraId="523109B4" w14:textId="2F7280A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92" w:history="1">
        <w:r w:rsidRPr="004F488D">
          <w:t>79</w:t>
        </w:r>
        <w:r>
          <w:rPr>
            <w:rFonts w:asciiTheme="minorHAnsi" w:eastAsiaTheme="minorEastAsia" w:hAnsiTheme="minorHAnsi" w:cstheme="minorBidi"/>
            <w:kern w:val="2"/>
            <w:sz w:val="24"/>
            <w:szCs w:val="24"/>
            <w:lang w:eastAsia="en-AU"/>
            <w14:ligatures w14:val="standardContextual"/>
          </w:rPr>
          <w:tab/>
        </w:r>
        <w:r w:rsidRPr="004F488D">
          <w:t>Who may apply to ACAT?</w:t>
        </w:r>
        <w:r>
          <w:tab/>
        </w:r>
        <w:r>
          <w:fldChar w:fldCharType="begin"/>
        </w:r>
        <w:r>
          <w:instrText xml:space="preserve"> PAGEREF _Toc212450592 \h </w:instrText>
        </w:r>
        <w:r>
          <w:fldChar w:fldCharType="separate"/>
        </w:r>
        <w:r w:rsidR="00FD410E">
          <w:t>145</w:t>
        </w:r>
        <w:r>
          <w:fldChar w:fldCharType="end"/>
        </w:r>
      </w:hyperlink>
    </w:p>
    <w:p w14:paraId="3E4E306F" w14:textId="649C9DF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93" w:history="1">
        <w:r w:rsidRPr="004F488D">
          <w:t>80</w:t>
        </w:r>
        <w:r>
          <w:rPr>
            <w:rFonts w:asciiTheme="minorHAnsi" w:eastAsiaTheme="minorEastAsia" w:hAnsiTheme="minorHAnsi" w:cstheme="minorBidi"/>
            <w:kern w:val="2"/>
            <w:sz w:val="24"/>
            <w:szCs w:val="24"/>
            <w:lang w:eastAsia="en-AU"/>
            <w14:ligatures w14:val="standardContextual"/>
          </w:rPr>
          <w:tab/>
        </w:r>
        <w:r w:rsidRPr="004F488D">
          <w:t>Applications to ACAT by children—application of this Act etc</w:t>
        </w:r>
        <w:r>
          <w:tab/>
        </w:r>
        <w:r>
          <w:fldChar w:fldCharType="begin"/>
        </w:r>
        <w:r>
          <w:instrText xml:space="preserve"> PAGEREF _Toc212450593 \h </w:instrText>
        </w:r>
        <w:r>
          <w:fldChar w:fldCharType="separate"/>
        </w:r>
        <w:r w:rsidR="00FD410E">
          <w:t>145</w:t>
        </w:r>
        <w:r>
          <w:fldChar w:fldCharType="end"/>
        </w:r>
      </w:hyperlink>
    </w:p>
    <w:p w14:paraId="58A4D755" w14:textId="13A667BF"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594" w:history="1">
        <w:r w:rsidRPr="004F488D">
          <w:t>Division 6.5</w:t>
        </w:r>
        <w:r>
          <w:rPr>
            <w:rFonts w:asciiTheme="minorHAnsi" w:eastAsiaTheme="minorEastAsia" w:hAnsiTheme="minorHAnsi" w:cstheme="minorBidi"/>
            <w:b w:val="0"/>
            <w:kern w:val="2"/>
            <w:sz w:val="24"/>
            <w:szCs w:val="24"/>
            <w:lang w:eastAsia="en-AU"/>
            <w14:ligatures w14:val="standardContextual"/>
          </w:rPr>
          <w:tab/>
        </w:r>
        <w:r w:rsidRPr="004F488D">
          <w:t>Powers and decisions of ACAT</w:t>
        </w:r>
        <w:r w:rsidRPr="00DD7849">
          <w:rPr>
            <w:vanish/>
          </w:rPr>
          <w:tab/>
        </w:r>
        <w:r w:rsidRPr="00DD7849">
          <w:rPr>
            <w:vanish/>
          </w:rPr>
          <w:fldChar w:fldCharType="begin"/>
        </w:r>
        <w:r w:rsidRPr="00DD7849">
          <w:rPr>
            <w:vanish/>
          </w:rPr>
          <w:instrText xml:space="preserve"> PAGEREF _Toc212450594 \h </w:instrText>
        </w:r>
        <w:r w:rsidRPr="00DD7849">
          <w:rPr>
            <w:vanish/>
          </w:rPr>
        </w:r>
        <w:r w:rsidRPr="00DD7849">
          <w:rPr>
            <w:vanish/>
          </w:rPr>
          <w:fldChar w:fldCharType="separate"/>
        </w:r>
        <w:r w:rsidR="00FD410E">
          <w:rPr>
            <w:vanish/>
          </w:rPr>
          <w:t>145</w:t>
        </w:r>
        <w:r w:rsidRPr="00DD7849">
          <w:rPr>
            <w:vanish/>
          </w:rPr>
          <w:fldChar w:fldCharType="end"/>
        </w:r>
      </w:hyperlink>
    </w:p>
    <w:p w14:paraId="46E5BCE2" w14:textId="3DD7A46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95" w:history="1">
        <w:r w:rsidRPr="004F488D">
          <w:t>81</w:t>
        </w:r>
        <w:r>
          <w:rPr>
            <w:rFonts w:asciiTheme="minorHAnsi" w:eastAsiaTheme="minorEastAsia" w:hAnsiTheme="minorHAnsi" w:cstheme="minorBidi"/>
            <w:kern w:val="2"/>
            <w:sz w:val="24"/>
            <w:szCs w:val="24"/>
            <w:lang w:eastAsia="en-AU"/>
            <w14:ligatures w14:val="standardContextual"/>
          </w:rPr>
          <w:tab/>
        </w:r>
        <w:r w:rsidRPr="004F488D">
          <w:t>ACAT to assist parties to tenancy and occupancy disputes</w:t>
        </w:r>
        <w:r>
          <w:tab/>
        </w:r>
        <w:r>
          <w:fldChar w:fldCharType="begin"/>
        </w:r>
        <w:r>
          <w:instrText xml:space="preserve"> PAGEREF _Toc212450595 \h </w:instrText>
        </w:r>
        <w:r>
          <w:fldChar w:fldCharType="separate"/>
        </w:r>
        <w:r w:rsidR="00FD410E">
          <w:t>145</w:t>
        </w:r>
        <w:r>
          <w:fldChar w:fldCharType="end"/>
        </w:r>
      </w:hyperlink>
    </w:p>
    <w:p w14:paraId="768BFE3E" w14:textId="3993490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96" w:history="1">
        <w:r w:rsidRPr="004F488D">
          <w:t>82</w:t>
        </w:r>
        <w:r>
          <w:rPr>
            <w:rFonts w:asciiTheme="minorHAnsi" w:eastAsiaTheme="minorEastAsia" w:hAnsiTheme="minorHAnsi" w:cstheme="minorBidi"/>
            <w:kern w:val="2"/>
            <w:sz w:val="24"/>
            <w:szCs w:val="24"/>
            <w:lang w:eastAsia="en-AU"/>
            <w14:ligatures w14:val="standardContextual"/>
          </w:rPr>
          <w:tab/>
        </w:r>
        <w:r w:rsidRPr="004F488D">
          <w:t>Disputes about agreements no longer in force</w:t>
        </w:r>
        <w:r>
          <w:tab/>
        </w:r>
        <w:r>
          <w:fldChar w:fldCharType="begin"/>
        </w:r>
        <w:r>
          <w:instrText xml:space="preserve"> PAGEREF _Toc212450596 \h </w:instrText>
        </w:r>
        <w:r>
          <w:fldChar w:fldCharType="separate"/>
        </w:r>
        <w:r w:rsidR="00FD410E">
          <w:t>145</w:t>
        </w:r>
        <w:r>
          <w:fldChar w:fldCharType="end"/>
        </w:r>
      </w:hyperlink>
    </w:p>
    <w:p w14:paraId="73A5900C" w14:textId="676DE4ED"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97" w:history="1">
        <w:r w:rsidRPr="004F488D">
          <w:t>83</w:t>
        </w:r>
        <w:r>
          <w:rPr>
            <w:rFonts w:asciiTheme="minorHAnsi" w:eastAsiaTheme="minorEastAsia" w:hAnsiTheme="minorHAnsi" w:cstheme="minorBidi"/>
            <w:kern w:val="2"/>
            <w:sz w:val="24"/>
            <w:szCs w:val="24"/>
            <w:lang w:eastAsia="en-AU"/>
            <w14:ligatures w14:val="standardContextual"/>
          </w:rPr>
          <w:tab/>
        </w:r>
        <w:r w:rsidRPr="004F488D">
          <w:t>Orders by ACAT</w:t>
        </w:r>
        <w:r>
          <w:tab/>
        </w:r>
        <w:r>
          <w:fldChar w:fldCharType="begin"/>
        </w:r>
        <w:r>
          <w:instrText xml:space="preserve"> PAGEREF _Toc212450597 \h </w:instrText>
        </w:r>
        <w:r>
          <w:fldChar w:fldCharType="separate"/>
        </w:r>
        <w:r w:rsidR="00FD410E">
          <w:t>146</w:t>
        </w:r>
        <w:r>
          <w:fldChar w:fldCharType="end"/>
        </w:r>
      </w:hyperlink>
    </w:p>
    <w:p w14:paraId="3194228F" w14:textId="21179D3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598" w:history="1">
        <w:r w:rsidRPr="004F488D">
          <w:t>84</w:t>
        </w:r>
        <w:r>
          <w:rPr>
            <w:rFonts w:asciiTheme="minorHAnsi" w:eastAsiaTheme="minorEastAsia" w:hAnsiTheme="minorHAnsi" w:cstheme="minorBidi"/>
            <w:kern w:val="2"/>
            <w:sz w:val="24"/>
            <w:szCs w:val="24"/>
            <w:lang w:eastAsia="en-AU"/>
            <w14:ligatures w14:val="standardContextual"/>
          </w:rPr>
          <w:tab/>
        </w:r>
        <w:r w:rsidRPr="004F488D">
          <w:t>Notice of intention to vacate—award of compensation</w:t>
        </w:r>
        <w:r>
          <w:tab/>
        </w:r>
        <w:r>
          <w:fldChar w:fldCharType="begin"/>
        </w:r>
        <w:r>
          <w:instrText xml:space="preserve"> PAGEREF _Toc212450598 \h </w:instrText>
        </w:r>
        <w:r>
          <w:fldChar w:fldCharType="separate"/>
        </w:r>
        <w:r w:rsidR="00FD410E">
          <w:t>148</w:t>
        </w:r>
        <w:r>
          <w:fldChar w:fldCharType="end"/>
        </w:r>
      </w:hyperlink>
    </w:p>
    <w:p w14:paraId="1AFE87B7" w14:textId="2056EE1A"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599" w:history="1">
        <w:r w:rsidRPr="004F488D">
          <w:t>Division 6.5A</w:t>
        </w:r>
        <w:r>
          <w:rPr>
            <w:rFonts w:asciiTheme="minorHAnsi" w:eastAsiaTheme="minorEastAsia" w:hAnsiTheme="minorHAnsi" w:cstheme="minorBidi"/>
            <w:b w:val="0"/>
            <w:kern w:val="2"/>
            <w:sz w:val="24"/>
            <w:szCs w:val="24"/>
            <w:lang w:eastAsia="en-AU"/>
            <w14:ligatures w14:val="standardContextual"/>
          </w:rPr>
          <w:tab/>
        </w:r>
        <w:r w:rsidRPr="004F488D">
          <w:t>Powers and decisions of ACAT—protection orders</w:t>
        </w:r>
        <w:r w:rsidRPr="00DD7849">
          <w:rPr>
            <w:vanish/>
          </w:rPr>
          <w:tab/>
        </w:r>
        <w:r w:rsidRPr="00DD7849">
          <w:rPr>
            <w:vanish/>
          </w:rPr>
          <w:fldChar w:fldCharType="begin"/>
        </w:r>
        <w:r w:rsidRPr="00DD7849">
          <w:rPr>
            <w:vanish/>
          </w:rPr>
          <w:instrText xml:space="preserve"> PAGEREF _Toc212450599 \h </w:instrText>
        </w:r>
        <w:r w:rsidRPr="00DD7849">
          <w:rPr>
            <w:vanish/>
          </w:rPr>
        </w:r>
        <w:r w:rsidRPr="00DD7849">
          <w:rPr>
            <w:vanish/>
          </w:rPr>
          <w:fldChar w:fldCharType="separate"/>
        </w:r>
        <w:r w:rsidR="00FD410E">
          <w:rPr>
            <w:vanish/>
          </w:rPr>
          <w:t>150</w:t>
        </w:r>
        <w:r w:rsidRPr="00DD7849">
          <w:rPr>
            <w:vanish/>
          </w:rPr>
          <w:fldChar w:fldCharType="end"/>
        </w:r>
      </w:hyperlink>
    </w:p>
    <w:p w14:paraId="31A94110" w14:textId="0D30E93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00" w:history="1">
        <w:r w:rsidRPr="004F488D">
          <w:t>85</w:t>
        </w:r>
        <w:r>
          <w:rPr>
            <w:rFonts w:asciiTheme="minorHAnsi" w:eastAsiaTheme="minorEastAsia" w:hAnsiTheme="minorHAnsi" w:cstheme="minorBidi"/>
            <w:kern w:val="2"/>
            <w:sz w:val="24"/>
            <w:szCs w:val="24"/>
            <w:lang w:eastAsia="en-AU"/>
            <w14:ligatures w14:val="standardContextual"/>
          </w:rPr>
          <w:tab/>
        </w:r>
        <w:r w:rsidRPr="004F488D">
          <w:t>Definitions—div 6.5A</w:t>
        </w:r>
        <w:r>
          <w:tab/>
        </w:r>
        <w:r>
          <w:fldChar w:fldCharType="begin"/>
        </w:r>
        <w:r>
          <w:instrText xml:space="preserve"> PAGEREF _Toc212450600 \h </w:instrText>
        </w:r>
        <w:r>
          <w:fldChar w:fldCharType="separate"/>
        </w:r>
        <w:r w:rsidR="00FD410E">
          <w:t>150</w:t>
        </w:r>
        <w:r>
          <w:fldChar w:fldCharType="end"/>
        </w:r>
      </w:hyperlink>
    </w:p>
    <w:p w14:paraId="4531C486" w14:textId="5F333269"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01" w:history="1">
        <w:r w:rsidRPr="004F488D">
          <w:t>85A</w:t>
        </w:r>
        <w:r>
          <w:rPr>
            <w:rFonts w:asciiTheme="minorHAnsi" w:eastAsiaTheme="minorEastAsia" w:hAnsiTheme="minorHAnsi" w:cstheme="minorBidi"/>
            <w:kern w:val="2"/>
            <w:sz w:val="24"/>
            <w:szCs w:val="24"/>
            <w:lang w:eastAsia="en-AU"/>
            <w14:ligatures w14:val="standardContextual"/>
          </w:rPr>
          <w:tab/>
        </w:r>
        <w:r w:rsidRPr="004F488D">
          <w:t>New tenancy agreement—family violence and protection orders</w:t>
        </w:r>
        <w:r>
          <w:tab/>
        </w:r>
        <w:r>
          <w:fldChar w:fldCharType="begin"/>
        </w:r>
        <w:r>
          <w:instrText xml:space="preserve"> PAGEREF _Toc212450601 \h </w:instrText>
        </w:r>
        <w:r>
          <w:fldChar w:fldCharType="separate"/>
        </w:r>
        <w:r w:rsidR="00FD410E">
          <w:t>150</w:t>
        </w:r>
        <w:r>
          <w:fldChar w:fldCharType="end"/>
        </w:r>
      </w:hyperlink>
    </w:p>
    <w:p w14:paraId="214D2DFC" w14:textId="0F610F19"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02" w:history="1">
        <w:r w:rsidRPr="004F488D">
          <w:t>85B</w:t>
        </w:r>
        <w:r>
          <w:rPr>
            <w:rFonts w:asciiTheme="minorHAnsi" w:eastAsiaTheme="minorEastAsia" w:hAnsiTheme="minorHAnsi" w:cstheme="minorBidi"/>
            <w:kern w:val="2"/>
            <w:sz w:val="24"/>
            <w:szCs w:val="24"/>
            <w:lang w:eastAsia="en-AU"/>
            <w14:ligatures w14:val="standardContextual"/>
          </w:rPr>
          <w:tab/>
        </w:r>
        <w:r w:rsidRPr="004F488D">
          <w:t>Applications under s 85A—ACAT orders</w:t>
        </w:r>
        <w:r>
          <w:tab/>
        </w:r>
        <w:r>
          <w:fldChar w:fldCharType="begin"/>
        </w:r>
        <w:r>
          <w:instrText xml:space="preserve"> PAGEREF _Toc212450602 \h </w:instrText>
        </w:r>
        <w:r>
          <w:fldChar w:fldCharType="separate"/>
        </w:r>
        <w:r w:rsidR="00FD410E">
          <w:t>152</w:t>
        </w:r>
        <w:r>
          <w:fldChar w:fldCharType="end"/>
        </w:r>
      </w:hyperlink>
    </w:p>
    <w:p w14:paraId="28E9E634" w14:textId="4C527C00" w:rsidR="00DD7849" w:rsidRDefault="00DD7849">
      <w:pPr>
        <w:pStyle w:val="TOC3"/>
        <w:rPr>
          <w:rFonts w:asciiTheme="minorHAnsi" w:eastAsiaTheme="minorEastAsia" w:hAnsiTheme="minorHAnsi" w:cstheme="minorBidi"/>
          <w:b w:val="0"/>
          <w:kern w:val="2"/>
          <w:sz w:val="24"/>
          <w:szCs w:val="24"/>
          <w:lang w:eastAsia="en-AU"/>
          <w14:ligatures w14:val="standardContextual"/>
        </w:rPr>
      </w:pPr>
      <w:hyperlink w:anchor="_Toc212450603" w:history="1">
        <w:r w:rsidRPr="004F488D">
          <w:t>Division 6.6</w:t>
        </w:r>
        <w:r>
          <w:rPr>
            <w:rFonts w:asciiTheme="minorHAnsi" w:eastAsiaTheme="minorEastAsia" w:hAnsiTheme="minorHAnsi" w:cstheme="minorBidi"/>
            <w:b w:val="0"/>
            <w:kern w:val="2"/>
            <w:sz w:val="24"/>
            <w:szCs w:val="24"/>
            <w:lang w:eastAsia="en-AU"/>
            <w14:ligatures w14:val="standardContextual"/>
          </w:rPr>
          <w:tab/>
        </w:r>
        <w:r w:rsidRPr="004F488D">
          <w:t>Enforcement of ACAT orders</w:t>
        </w:r>
        <w:r w:rsidRPr="00DD7849">
          <w:rPr>
            <w:vanish/>
          </w:rPr>
          <w:tab/>
        </w:r>
        <w:r w:rsidRPr="00DD7849">
          <w:rPr>
            <w:vanish/>
          </w:rPr>
          <w:fldChar w:fldCharType="begin"/>
        </w:r>
        <w:r w:rsidRPr="00DD7849">
          <w:rPr>
            <w:vanish/>
          </w:rPr>
          <w:instrText xml:space="preserve"> PAGEREF _Toc212450603 \h </w:instrText>
        </w:r>
        <w:r w:rsidRPr="00DD7849">
          <w:rPr>
            <w:vanish/>
          </w:rPr>
        </w:r>
        <w:r w:rsidRPr="00DD7849">
          <w:rPr>
            <w:vanish/>
          </w:rPr>
          <w:fldChar w:fldCharType="separate"/>
        </w:r>
        <w:r w:rsidR="00FD410E">
          <w:rPr>
            <w:vanish/>
          </w:rPr>
          <w:t>154</w:t>
        </w:r>
        <w:r w:rsidRPr="00DD7849">
          <w:rPr>
            <w:vanish/>
          </w:rPr>
          <w:fldChar w:fldCharType="end"/>
        </w:r>
      </w:hyperlink>
    </w:p>
    <w:p w14:paraId="30312193" w14:textId="2FE6DD8D"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04" w:history="1">
        <w:r w:rsidRPr="004F488D">
          <w:t>86</w:t>
        </w:r>
        <w:r>
          <w:rPr>
            <w:rFonts w:asciiTheme="minorHAnsi" w:eastAsiaTheme="minorEastAsia" w:hAnsiTheme="minorHAnsi" w:cstheme="minorBidi"/>
            <w:kern w:val="2"/>
            <w:sz w:val="24"/>
            <w:szCs w:val="24"/>
            <w:lang w:eastAsia="en-AU"/>
            <w14:ligatures w14:val="standardContextual"/>
          </w:rPr>
          <w:tab/>
        </w:r>
        <w:r w:rsidRPr="004F488D">
          <w:t>Failure to comply with ACAT orders</w:t>
        </w:r>
        <w:r>
          <w:tab/>
        </w:r>
        <w:r>
          <w:fldChar w:fldCharType="begin"/>
        </w:r>
        <w:r>
          <w:instrText xml:space="preserve"> PAGEREF _Toc212450604 \h </w:instrText>
        </w:r>
        <w:r>
          <w:fldChar w:fldCharType="separate"/>
        </w:r>
        <w:r w:rsidR="00FD410E">
          <w:t>154</w:t>
        </w:r>
        <w:r>
          <w:fldChar w:fldCharType="end"/>
        </w:r>
      </w:hyperlink>
    </w:p>
    <w:p w14:paraId="67E1BF38" w14:textId="706C7E9F" w:rsidR="00DD7849" w:rsidRDefault="00DD7849">
      <w:pPr>
        <w:pStyle w:val="TOC2"/>
        <w:rPr>
          <w:rFonts w:asciiTheme="minorHAnsi" w:eastAsiaTheme="minorEastAsia" w:hAnsiTheme="minorHAnsi" w:cstheme="minorBidi"/>
          <w:b w:val="0"/>
          <w:kern w:val="2"/>
          <w:szCs w:val="24"/>
          <w:lang w:eastAsia="en-AU"/>
          <w14:ligatures w14:val="standardContextual"/>
        </w:rPr>
      </w:pPr>
      <w:hyperlink w:anchor="_Toc212450605" w:history="1">
        <w:r w:rsidRPr="004F488D">
          <w:t>Part 7</w:t>
        </w:r>
        <w:r>
          <w:rPr>
            <w:rFonts w:asciiTheme="minorHAnsi" w:eastAsiaTheme="minorEastAsia" w:hAnsiTheme="minorHAnsi" w:cstheme="minorBidi"/>
            <w:b w:val="0"/>
            <w:kern w:val="2"/>
            <w:szCs w:val="24"/>
            <w:lang w:eastAsia="en-AU"/>
            <w14:ligatures w14:val="standardContextual"/>
          </w:rPr>
          <w:tab/>
        </w:r>
        <w:r w:rsidRPr="004F488D">
          <w:t>Residential tenancy databases</w:t>
        </w:r>
        <w:r w:rsidRPr="00DD7849">
          <w:rPr>
            <w:vanish/>
          </w:rPr>
          <w:tab/>
        </w:r>
        <w:r w:rsidRPr="00DD7849">
          <w:rPr>
            <w:vanish/>
          </w:rPr>
          <w:fldChar w:fldCharType="begin"/>
        </w:r>
        <w:r w:rsidRPr="00DD7849">
          <w:rPr>
            <w:vanish/>
          </w:rPr>
          <w:instrText xml:space="preserve"> PAGEREF _Toc212450605 \h </w:instrText>
        </w:r>
        <w:r w:rsidRPr="00DD7849">
          <w:rPr>
            <w:vanish/>
          </w:rPr>
        </w:r>
        <w:r w:rsidRPr="00DD7849">
          <w:rPr>
            <w:vanish/>
          </w:rPr>
          <w:fldChar w:fldCharType="separate"/>
        </w:r>
        <w:r w:rsidR="00FD410E">
          <w:rPr>
            <w:vanish/>
          </w:rPr>
          <w:t>155</w:t>
        </w:r>
        <w:r w:rsidRPr="00DD7849">
          <w:rPr>
            <w:vanish/>
          </w:rPr>
          <w:fldChar w:fldCharType="end"/>
        </w:r>
      </w:hyperlink>
    </w:p>
    <w:p w14:paraId="5A71B7BC" w14:textId="4E72B1FA"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06" w:history="1">
        <w:r w:rsidRPr="004F488D">
          <w:t>87</w:t>
        </w:r>
        <w:r>
          <w:rPr>
            <w:rFonts w:asciiTheme="minorHAnsi" w:eastAsiaTheme="minorEastAsia" w:hAnsiTheme="minorHAnsi" w:cstheme="minorBidi"/>
            <w:kern w:val="2"/>
            <w:sz w:val="24"/>
            <w:szCs w:val="24"/>
            <w:lang w:eastAsia="en-AU"/>
            <w14:ligatures w14:val="standardContextual"/>
          </w:rPr>
          <w:tab/>
        </w:r>
        <w:r w:rsidRPr="004F488D">
          <w:rPr>
            <w:lang w:eastAsia="en-AU"/>
          </w:rPr>
          <w:t>Definitions—pt 7</w:t>
        </w:r>
        <w:r>
          <w:tab/>
        </w:r>
        <w:r>
          <w:fldChar w:fldCharType="begin"/>
        </w:r>
        <w:r>
          <w:instrText xml:space="preserve"> PAGEREF _Toc212450606 \h </w:instrText>
        </w:r>
        <w:r>
          <w:fldChar w:fldCharType="separate"/>
        </w:r>
        <w:r w:rsidR="00FD410E">
          <w:t>155</w:t>
        </w:r>
        <w:r>
          <w:fldChar w:fldCharType="end"/>
        </w:r>
      </w:hyperlink>
    </w:p>
    <w:p w14:paraId="57A292D1" w14:textId="4A54738E"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07" w:history="1">
        <w:r w:rsidRPr="004F488D">
          <w:t>88</w:t>
        </w:r>
        <w:r>
          <w:rPr>
            <w:rFonts w:asciiTheme="minorHAnsi" w:eastAsiaTheme="minorEastAsia" w:hAnsiTheme="minorHAnsi" w:cstheme="minorBidi"/>
            <w:kern w:val="2"/>
            <w:sz w:val="24"/>
            <w:szCs w:val="24"/>
            <w:lang w:eastAsia="en-AU"/>
            <w14:ligatures w14:val="standardContextual"/>
          </w:rPr>
          <w:tab/>
        </w:r>
        <w:r w:rsidRPr="004F488D">
          <w:rPr>
            <w:lang w:eastAsia="en-AU"/>
          </w:rPr>
          <w:t>Application—pt 7</w:t>
        </w:r>
        <w:r>
          <w:tab/>
        </w:r>
        <w:r>
          <w:fldChar w:fldCharType="begin"/>
        </w:r>
        <w:r>
          <w:instrText xml:space="preserve"> PAGEREF _Toc212450607 \h </w:instrText>
        </w:r>
        <w:r>
          <w:fldChar w:fldCharType="separate"/>
        </w:r>
        <w:r w:rsidR="00FD410E">
          <w:t>157</w:t>
        </w:r>
        <w:r>
          <w:fldChar w:fldCharType="end"/>
        </w:r>
      </w:hyperlink>
    </w:p>
    <w:p w14:paraId="12E74EDE" w14:textId="096D9179"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08" w:history="1">
        <w:r w:rsidRPr="004F488D">
          <w:t>89</w:t>
        </w:r>
        <w:r>
          <w:rPr>
            <w:rFonts w:asciiTheme="minorHAnsi" w:eastAsiaTheme="minorEastAsia" w:hAnsiTheme="minorHAnsi" w:cstheme="minorBidi"/>
            <w:kern w:val="2"/>
            <w:sz w:val="24"/>
            <w:szCs w:val="24"/>
            <w:lang w:eastAsia="en-AU"/>
            <w14:ligatures w14:val="standardContextual"/>
          </w:rPr>
          <w:tab/>
        </w:r>
        <w:r w:rsidRPr="004F488D">
          <w:t>Notice of usual use of database</w:t>
        </w:r>
        <w:r>
          <w:tab/>
        </w:r>
        <w:r>
          <w:fldChar w:fldCharType="begin"/>
        </w:r>
        <w:r>
          <w:instrText xml:space="preserve"> PAGEREF _Toc212450608 \h </w:instrText>
        </w:r>
        <w:r>
          <w:fldChar w:fldCharType="separate"/>
        </w:r>
        <w:r w:rsidR="00FD410E">
          <w:t>157</w:t>
        </w:r>
        <w:r>
          <w:fldChar w:fldCharType="end"/>
        </w:r>
      </w:hyperlink>
    </w:p>
    <w:p w14:paraId="4EC9668D" w14:textId="01F19A49"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09" w:history="1">
        <w:r w:rsidRPr="004F488D">
          <w:t>90</w:t>
        </w:r>
        <w:r>
          <w:rPr>
            <w:rFonts w:asciiTheme="minorHAnsi" w:eastAsiaTheme="minorEastAsia" w:hAnsiTheme="minorHAnsi" w:cstheme="minorBidi"/>
            <w:kern w:val="2"/>
            <w:sz w:val="24"/>
            <w:szCs w:val="24"/>
            <w:lang w:eastAsia="en-AU"/>
            <w14:ligatures w14:val="standardContextual"/>
          </w:rPr>
          <w:tab/>
        </w:r>
        <w:r w:rsidRPr="004F488D">
          <w:t>Notice of listing if database used</w:t>
        </w:r>
        <w:r>
          <w:tab/>
        </w:r>
        <w:r>
          <w:fldChar w:fldCharType="begin"/>
        </w:r>
        <w:r>
          <w:instrText xml:space="preserve"> PAGEREF _Toc212450609 \h </w:instrText>
        </w:r>
        <w:r>
          <w:fldChar w:fldCharType="separate"/>
        </w:r>
        <w:r w:rsidR="00FD410E">
          <w:t>158</w:t>
        </w:r>
        <w:r>
          <w:fldChar w:fldCharType="end"/>
        </w:r>
      </w:hyperlink>
    </w:p>
    <w:p w14:paraId="1F700924" w14:textId="417BBC82" w:rsidR="00DD7849" w:rsidRDefault="00DD784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50610" w:history="1">
        <w:r w:rsidRPr="004F488D">
          <w:t>91</w:t>
        </w:r>
        <w:r>
          <w:rPr>
            <w:rFonts w:asciiTheme="minorHAnsi" w:eastAsiaTheme="minorEastAsia" w:hAnsiTheme="minorHAnsi" w:cstheme="minorBidi"/>
            <w:kern w:val="2"/>
            <w:sz w:val="24"/>
            <w:szCs w:val="24"/>
            <w:lang w:eastAsia="en-AU"/>
            <w14:ligatures w14:val="standardContextual"/>
          </w:rPr>
          <w:tab/>
        </w:r>
        <w:r w:rsidRPr="004F488D">
          <w:t>Listing can be made only for certain breaches by certain people</w:t>
        </w:r>
        <w:r>
          <w:tab/>
        </w:r>
        <w:r>
          <w:fldChar w:fldCharType="begin"/>
        </w:r>
        <w:r>
          <w:instrText xml:space="preserve"> PAGEREF _Toc212450610 \h </w:instrText>
        </w:r>
        <w:r>
          <w:fldChar w:fldCharType="separate"/>
        </w:r>
        <w:r w:rsidR="00FD410E">
          <w:t>159</w:t>
        </w:r>
        <w:r>
          <w:fldChar w:fldCharType="end"/>
        </w:r>
      </w:hyperlink>
    </w:p>
    <w:p w14:paraId="281B5C5B" w14:textId="4A19DDF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11" w:history="1">
        <w:r w:rsidRPr="004F488D">
          <w:t>92</w:t>
        </w:r>
        <w:r>
          <w:rPr>
            <w:rFonts w:asciiTheme="minorHAnsi" w:eastAsiaTheme="minorEastAsia" w:hAnsiTheme="minorHAnsi" w:cstheme="minorBidi"/>
            <w:kern w:val="2"/>
            <w:sz w:val="24"/>
            <w:szCs w:val="24"/>
            <w:lang w:eastAsia="en-AU"/>
            <w14:ligatures w14:val="standardContextual"/>
          </w:rPr>
          <w:tab/>
        </w:r>
        <w:r w:rsidRPr="004F488D">
          <w:rPr>
            <w:lang w:eastAsia="en-AU"/>
          </w:rPr>
          <w:t>Further restriction on listing</w:t>
        </w:r>
        <w:r>
          <w:tab/>
        </w:r>
        <w:r>
          <w:fldChar w:fldCharType="begin"/>
        </w:r>
        <w:r>
          <w:instrText xml:space="preserve"> PAGEREF _Toc212450611 \h </w:instrText>
        </w:r>
        <w:r>
          <w:fldChar w:fldCharType="separate"/>
        </w:r>
        <w:r w:rsidR="00FD410E">
          <w:t>160</w:t>
        </w:r>
        <w:r>
          <w:fldChar w:fldCharType="end"/>
        </w:r>
      </w:hyperlink>
    </w:p>
    <w:p w14:paraId="3CB2E454" w14:textId="78C8241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12" w:history="1">
        <w:r w:rsidRPr="004F488D">
          <w:t>93</w:t>
        </w:r>
        <w:r>
          <w:rPr>
            <w:rFonts w:asciiTheme="minorHAnsi" w:eastAsiaTheme="minorEastAsia" w:hAnsiTheme="minorHAnsi" w:cstheme="minorBidi"/>
            <w:kern w:val="2"/>
            <w:sz w:val="24"/>
            <w:szCs w:val="24"/>
            <w:lang w:eastAsia="en-AU"/>
            <w14:ligatures w14:val="standardContextual"/>
          </w:rPr>
          <w:tab/>
        </w:r>
        <w:r w:rsidRPr="004F488D">
          <w:rPr>
            <w:lang w:eastAsia="en-AU"/>
          </w:rPr>
          <w:t>Ensuring quality of listing—lessor’s or agent’s obligation</w:t>
        </w:r>
        <w:r>
          <w:tab/>
        </w:r>
        <w:r>
          <w:fldChar w:fldCharType="begin"/>
        </w:r>
        <w:r>
          <w:instrText xml:space="preserve"> PAGEREF _Toc212450612 \h </w:instrText>
        </w:r>
        <w:r>
          <w:fldChar w:fldCharType="separate"/>
        </w:r>
        <w:r w:rsidR="00FD410E">
          <w:t>160</w:t>
        </w:r>
        <w:r>
          <w:fldChar w:fldCharType="end"/>
        </w:r>
      </w:hyperlink>
    </w:p>
    <w:p w14:paraId="35EE391E" w14:textId="2B90481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13" w:history="1">
        <w:r w:rsidRPr="004F488D">
          <w:t>94</w:t>
        </w:r>
        <w:r>
          <w:rPr>
            <w:rFonts w:asciiTheme="minorHAnsi" w:eastAsiaTheme="minorEastAsia" w:hAnsiTheme="minorHAnsi" w:cstheme="minorBidi"/>
            <w:kern w:val="2"/>
            <w:sz w:val="24"/>
            <w:szCs w:val="24"/>
            <w:lang w:eastAsia="en-AU"/>
            <w14:ligatures w14:val="standardContextual"/>
          </w:rPr>
          <w:tab/>
        </w:r>
        <w:r w:rsidRPr="004F488D">
          <w:rPr>
            <w:lang w:eastAsia="en-AU"/>
          </w:rPr>
          <w:t>Ensuring quality of listing—database operator’s obligation</w:t>
        </w:r>
        <w:r>
          <w:tab/>
        </w:r>
        <w:r>
          <w:fldChar w:fldCharType="begin"/>
        </w:r>
        <w:r>
          <w:instrText xml:space="preserve"> PAGEREF _Toc212450613 \h </w:instrText>
        </w:r>
        <w:r>
          <w:fldChar w:fldCharType="separate"/>
        </w:r>
        <w:r w:rsidR="00FD410E">
          <w:t>161</w:t>
        </w:r>
        <w:r>
          <w:fldChar w:fldCharType="end"/>
        </w:r>
      </w:hyperlink>
    </w:p>
    <w:p w14:paraId="0F11FC22" w14:textId="2596D68A"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14" w:history="1">
        <w:r w:rsidRPr="004F488D">
          <w:t>95</w:t>
        </w:r>
        <w:r>
          <w:rPr>
            <w:rFonts w:asciiTheme="minorHAnsi" w:eastAsiaTheme="minorEastAsia" w:hAnsiTheme="minorHAnsi" w:cstheme="minorBidi"/>
            <w:kern w:val="2"/>
            <w:sz w:val="24"/>
            <w:szCs w:val="24"/>
            <w:lang w:eastAsia="en-AU"/>
            <w14:ligatures w14:val="standardContextual"/>
          </w:rPr>
          <w:tab/>
        </w:r>
        <w:r w:rsidRPr="004F488D">
          <w:rPr>
            <w:lang w:eastAsia="en-AU"/>
          </w:rPr>
          <w:t>Providing copy of personal information listed</w:t>
        </w:r>
        <w:r>
          <w:tab/>
        </w:r>
        <w:r>
          <w:fldChar w:fldCharType="begin"/>
        </w:r>
        <w:r>
          <w:instrText xml:space="preserve"> PAGEREF _Toc212450614 \h </w:instrText>
        </w:r>
        <w:r>
          <w:fldChar w:fldCharType="separate"/>
        </w:r>
        <w:r w:rsidR="00FD410E">
          <w:t>162</w:t>
        </w:r>
        <w:r>
          <w:fldChar w:fldCharType="end"/>
        </w:r>
      </w:hyperlink>
    </w:p>
    <w:p w14:paraId="40025BB9" w14:textId="761EBDEF"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15" w:history="1">
        <w:r w:rsidRPr="004F488D">
          <w:t>96</w:t>
        </w:r>
        <w:r>
          <w:rPr>
            <w:rFonts w:asciiTheme="minorHAnsi" w:eastAsiaTheme="minorEastAsia" w:hAnsiTheme="minorHAnsi" w:cstheme="minorBidi"/>
            <w:kern w:val="2"/>
            <w:sz w:val="24"/>
            <w:szCs w:val="24"/>
            <w:lang w:eastAsia="en-AU"/>
            <w14:ligatures w14:val="standardContextual"/>
          </w:rPr>
          <w:tab/>
        </w:r>
        <w:r w:rsidRPr="004F488D">
          <w:rPr>
            <w:lang w:eastAsia="en-AU"/>
          </w:rPr>
          <w:t>Notifying relevant non-parties of tribunal order about listing</w:t>
        </w:r>
        <w:r>
          <w:tab/>
        </w:r>
        <w:r>
          <w:fldChar w:fldCharType="begin"/>
        </w:r>
        <w:r>
          <w:instrText xml:space="preserve"> PAGEREF _Toc212450615 \h </w:instrText>
        </w:r>
        <w:r>
          <w:fldChar w:fldCharType="separate"/>
        </w:r>
        <w:r w:rsidR="00FD410E">
          <w:t>163</w:t>
        </w:r>
        <w:r>
          <w:fldChar w:fldCharType="end"/>
        </w:r>
      </w:hyperlink>
    </w:p>
    <w:p w14:paraId="3585AAF7" w14:textId="2ADD6E8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16" w:history="1">
        <w:r w:rsidRPr="004F488D">
          <w:t>97</w:t>
        </w:r>
        <w:r>
          <w:rPr>
            <w:rFonts w:asciiTheme="minorHAnsi" w:eastAsiaTheme="minorEastAsia" w:hAnsiTheme="minorHAnsi" w:cstheme="minorBidi"/>
            <w:kern w:val="2"/>
            <w:sz w:val="24"/>
            <w:szCs w:val="24"/>
            <w:lang w:eastAsia="en-AU"/>
            <w14:ligatures w14:val="standardContextual"/>
          </w:rPr>
          <w:tab/>
        </w:r>
        <w:r w:rsidRPr="004F488D">
          <w:rPr>
            <w:lang w:eastAsia="en-AU"/>
          </w:rPr>
          <w:t>Keeping personal information listed</w:t>
        </w:r>
        <w:r>
          <w:tab/>
        </w:r>
        <w:r>
          <w:fldChar w:fldCharType="begin"/>
        </w:r>
        <w:r>
          <w:instrText xml:space="preserve"> PAGEREF _Toc212450616 \h </w:instrText>
        </w:r>
        <w:r>
          <w:fldChar w:fldCharType="separate"/>
        </w:r>
        <w:r w:rsidR="00FD410E">
          <w:t>163</w:t>
        </w:r>
        <w:r>
          <w:fldChar w:fldCharType="end"/>
        </w:r>
      </w:hyperlink>
    </w:p>
    <w:p w14:paraId="63FC88A4" w14:textId="676EEA46"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17" w:history="1">
        <w:r w:rsidRPr="004F488D">
          <w:t>98</w:t>
        </w:r>
        <w:r>
          <w:rPr>
            <w:rFonts w:asciiTheme="minorHAnsi" w:eastAsiaTheme="minorEastAsia" w:hAnsiTheme="minorHAnsi" w:cstheme="minorBidi"/>
            <w:kern w:val="2"/>
            <w:sz w:val="24"/>
            <w:szCs w:val="24"/>
            <w:lang w:eastAsia="en-AU"/>
            <w14:ligatures w14:val="standardContextual"/>
          </w:rPr>
          <w:tab/>
        </w:r>
        <w:r w:rsidRPr="004F488D">
          <w:rPr>
            <w:lang w:eastAsia="en-AU"/>
          </w:rPr>
          <w:t>Application to ACAT about contravention</w:t>
        </w:r>
        <w:r>
          <w:tab/>
        </w:r>
        <w:r>
          <w:fldChar w:fldCharType="begin"/>
        </w:r>
        <w:r>
          <w:instrText xml:space="preserve"> PAGEREF _Toc212450617 \h </w:instrText>
        </w:r>
        <w:r>
          <w:fldChar w:fldCharType="separate"/>
        </w:r>
        <w:r w:rsidR="00FD410E">
          <w:t>164</w:t>
        </w:r>
        <w:r>
          <w:fldChar w:fldCharType="end"/>
        </w:r>
      </w:hyperlink>
    </w:p>
    <w:p w14:paraId="6A12DD48" w14:textId="188FDB06"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18" w:history="1">
        <w:r w:rsidRPr="004F488D">
          <w:t>99</w:t>
        </w:r>
        <w:r>
          <w:rPr>
            <w:rFonts w:asciiTheme="minorHAnsi" w:eastAsiaTheme="minorEastAsia" w:hAnsiTheme="minorHAnsi" w:cstheme="minorBidi"/>
            <w:kern w:val="2"/>
            <w:sz w:val="24"/>
            <w:szCs w:val="24"/>
            <w:lang w:eastAsia="en-AU"/>
            <w14:ligatures w14:val="standardContextual"/>
          </w:rPr>
          <w:tab/>
        </w:r>
        <w:r w:rsidRPr="004F488D">
          <w:rPr>
            <w:lang w:eastAsia="en-AU"/>
          </w:rPr>
          <w:t xml:space="preserve">Application to ACAT about certain personal information listed in residential tenancy </w:t>
        </w:r>
        <w:r w:rsidRPr="004F488D">
          <w:rPr>
            <w:rFonts w:cs="Arial"/>
            <w:bCs/>
            <w:lang w:eastAsia="en-AU"/>
          </w:rPr>
          <w:t>database</w:t>
        </w:r>
        <w:r>
          <w:tab/>
        </w:r>
        <w:r>
          <w:fldChar w:fldCharType="begin"/>
        </w:r>
        <w:r>
          <w:instrText xml:space="preserve"> PAGEREF _Toc212450618 \h </w:instrText>
        </w:r>
        <w:r>
          <w:fldChar w:fldCharType="separate"/>
        </w:r>
        <w:r w:rsidR="00FD410E">
          <w:t>165</w:t>
        </w:r>
        <w:r>
          <w:fldChar w:fldCharType="end"/>
        </w:r>
      </w:hyperlink>
    </w:p>
    <w:p w14:paraId="70C00DF6" w14:textId="5AA47634"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19" w:history="1">
        <w:r w:rsidRPr="004F488D">
          <w:t>100</w:t>
        </w:r>
        <w:r>
          <w:rPr>
            <w:rFonts w:asciiTheme="minorHAnsi" w:eastAsiaTheme="minorEastAsia" w:hAnsiTheme="minorHAnsi" w:cstheme="minorBidi"/>
            <w:kern w:val="2"/>
            <w:sz w:val="24"/>
            <w:szCs w:val="24"/>
            <w:lang w:eastAsia="en-AU"/>
            <w14:ligatures w14:val="standardContextual"/>
          </w:rPr>
          <w:tab/>
        </w:r>
        <w:r w:rsidRPr="004F488D">
          <w:rPr>
            <w:lang w:eastAsia="en-AU"/>
          </w:rPr>
          <w:t xml:space="preserve">Application to ACAT about proposed listing of </w:t>
        </w:r>
        <w:r w:rsidRPr="004F488D">
          <w:rPr>
            <w:rFonts w:cs="Arial"/>
            <w:bCs/>
            <w:lang w:eastAsia="en-AU"/>
          </w:rPr>
          <w:t>personal information</w:t>
        </w:r>
        <w:r>
          <w:tab/>
        </w:r>
        <w:r>
          <w:fldChar w:fldCharType="begin"/>
        </w:r>
        <w:r>
          <w:instrText xml:space="preserve"> PAGEREF _Toc212450619 \h </w:instrText>
        </w:r>
        <w:r>
          <w:fldChar w:fldCharType="separate"/>
        </w:r>
        <w:r w:rsidR="00FD410E">
          <w:t>166</w:t>
        </w:r>
        <w:r>
          <w:fldChar w:fldCharType="end"/>
        </w:r>
      </w:hyperlink>
    </w:p>
    <w:p w14:paraId="12E48B69" w14:textId="264CC2EC"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20" w:history="1">
        <w:r w:rsidRPr="004F488D">
          <w:t>101</w:t>
        </w:r>
        <w:r>
          <w:rPr>
            <w:rFonts w:asciiTheme="minorHAnsi" w:eastAsiaTheme="minorEastAsia" w:hAnsiTheme="minorHAnsi" w:cstheme="minorBidi"/>
            <w:kern w:val="2"/>
            <w:sz w:val="24"/>
            <w:szCs w:val="24"/>
            <w:lang w:eastAsia="en-AU"/>
            <w14:ligatures w14:val="standardContextual"/>
          </w:rPr>
          <w:tab/>
        </w:r>
        <w:r w:rsidRPr="004F488D">
          <w:rPr>
            <w:lang w:eastAsia="en-AU"/>
          </w:rPr>
          <w:t>Order for compensation</w:t>
        </w:r>
        <w:r>
          <w:tab/>
        </w:r>
        <w:r>
          <w:fldChar w:fldCharType="begin"/>
        </w:r>
        <w:r>
          <w:instrText xml:space="preserve"> PAGEREF _Toc212450620 \h </w:instrText>
        </w:r>
        <w:r>
          <w:fldChar w:fldCharType="separate"/>
        </w:r>
        <w:r w:rsidR="00FD410E">
          <w:t>166</w:t>
        </w:r>
        <w:r>
          <w:fldChar w:fldCharType="end"/>
        </w:r>
      </w:hyperlink>
    </w:p>
    <w:p w14:paraId="64C4E421" w14:textId="1AC5DA53" w:rsidR="00DD7849" w:rsidRDefault="00DD7849">
      <w:pPr>
        <w:pStyle w:val="TOC2"/>
        <w:rPr>
          <w:rFonts w:asciiTheme="minorHAnsi" w:eastAsiaTheme="minorEastAsia" w:hAnsiTheme="minorHAnsi" w:cstheme="minorBidi"/>
          <w:b w:val="0"/>
          <w:kern w:val="2"/>
          <w:szCs w:val="24"/>
          <w:lang w:eastAsia="en-AU"/>
          <w14:ligatures w14:val="standardContextual"/>
        </w:rPr>
      </w:pPr>
      <w:hyperlink w:anchor="_Toc212450621" w:history="1">
        <w:r w:rsidRPr="004F488D">
          <w:t>Part 8</w:t>
        </w:r>
        <w:r>
          <w:rPr>
            <w:rFonts w:asciiTheme="minorHAnsi" w:eastAsiaTheme="minorEastAsia" w:hAnsiTheme="minorHAnsi" w:cstheme="minorBidi"/>
            <w:b w:val="0"/>
            <w:kern w:val="2"/>
            <w:szCs w:val="24"/>
            <w:lang w:eastAsia="en-AU"/>
            <w14:ligatures w14:val="standardContextual"/>
          </w:rPr>
          <w:tab/>
        </w:r>
        <w:r w:rsidRPr="004F488D">
          <w:t>Registration of standard guarantee contract for commercial guarantee</w:t>
        </w:r>
        <w:r w:rsidRPr="00DD7849">
          <w:rPr>
            <w:vanish/>
          </w:rPr>
          <w:tab/>
        </w:r>
        <w:r w:rsidRPr="00DD7849">
          <w:rPr>
            <w:vanish/>
          </w:rPr>
          <w:fldChar w:fldCharType="begin"/>
        </w:r>
        <w:r w:rsidRPr="00DD7849">
          <w:rPr>
            <w:vanish/>
          </w:rPr>
          <w:instrText xml:space="preserve"> PAGEREF _Toc212450621 \h </w:instrText>
        </w:r>
        <w:r w:rsidRPr="00DD7849">
          <w:rPr>
            <w:vanish/>
          </w:rPr>
        </w:r>
        <w:r w:rsidRPr="00DD7849">
          <w:rPr>
            <w:vanish/>
          </w:rPr>
          <w:fldChar w:fldCharType="separate"/>
        </w:r>
        <w:r w:rsidR="00FD410E">
          <w:rPr>
            <w:vanish/>
          </w:rPr>
          <w:t>168</w:t>
        </w:r>
        <w:r w:rsidRPr="00DD7849">
          <w:rPr>
            <w:vanish/>
          </w:rPr>
          <w:fldChar w:fldCharType="end"/>
        </w:r>
      </w:hyperlink>
    </w:p>
    <w:p w14:paraId="7070AD89" w14:textId="6DFBF98D"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22" w:history="1">
        <w:r w:rsidRPr="004F488D">
          <w:t>102</w:t>
        </w:r>
        <w:r>
          <w:rPr>
            <w:rFonts w:asciiTheme="minorHAnsi" w:eastAsiaTheme="minorEastAsia" w:hAnsiTheme="minorHAnsi" w:cstheme="minorBidi"/>
            <w:kern w:val="2"/>
            <w:sz w:val="24"/>
            <w:szCs w:val="24"/>
            <w:lang w:eastAsia="en-AU"/>
            <w14:ligatures w14:val="standardContextual"/>
          </w:rPr>
          <w:tab/>
        </w:r>
        <w:r w:rsidRPr="004F488D">
          <w:t xml:space="preserve">Meaning of </w:t>
        </w:r>
        <w:r w:rsidRPr="004F488D">
          <w:rPr>
            <w:i/>
          </w:rPr>
          <w:t xml:space="preserve">commercial guarantee </w:t>
        </w:r>
        <w:r w:rsidRPr="004F488D">
          <w:t>and</w:t>
        </w:r>
        <w:r w:rsidRPr="004F488D">
          <w:rPr>
            <w:i/>
          </w:rPr>
          <w:t xml:space="preserve"> standard guarantee</w:t>
        </w:r>
        <w:r w:rsidRPr="004F488D">
          <w:t xml:space="preserve"> </w:t>
        </w:r>
        <w:r w:rsidRPr="004F488D">
          <w:rPr>
            <w:i/>
          </w:rPr>
          <w:t>contract</w:t>
        </w:r>
        <w:r>
          <w:tab/>
        </w:r>
        <w:r>
          <w:fldChar w:fldCharType="begin"/>
        </w:r>
        <w:r>
          <w:instrText xml:space="preserve"> PAGEREF _Toc212450622 \h </w:instrText>
        </w:r>
        <w:r>
          <w:fldChar w:fldCharType="separate"/>
        </w:r>
        <w:r w:rsidR="00FD410E">
          <w:t>168</w:t>
        </w:r>
        <w:r>
          <w:fldChar w:fldCharType="end"/>
        </w:r>
      </w:hyperlink>
    </w:p>
    <w:p w14:paraId="2DBE6206" w14:textId="2E76B7F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23" w:history="1">
        <w:r w:rsidRPr="004F488D">
          <w:t>103</w:t>
        </w:r>
        <w:r>
          <w:rPr>
            <w:rFonts w:asciiTheme="minorHAnsi" w:eastAsiaTheme="minorEastAsia" w:hAnsiTheme="minorHAnsi" w:cstheme="minorBidi"/>
            <w:kern w:val="2"/>
            <w:sz w:val="24"/>
            <w:szCs w:val="24"/>
            <w:lang w:eastAsia="en-AU"/>
            <w14:ligatures w14:val="standardContextual"/>
          </w:rPr>
          <w:tab/>
        </w:r>
        <w:r w:rsidRPr="004F488D">
          <w:t>Application for registration of standard guarantee contract</w:t>
        </w:r>
        <w:r>
          <w:tab/>
        </w:r>
        <w:r>
          <w:fldChar w:fldCharType="begin"/>
        </w:r>
        <w:r>
          <w:instrText xml:space="preserve"> PAGEREF _Toc212450623 \h </w:instrText>
        </w:r>
        <w:r>
          <w:fldChar w:fldCharType="separate"/>
        </w:r>
        <w:r w:rsidR="00FD410E">
          <w:t>168</w:t>
        </w:r>
        <w:r>
          <w:fldChar w:fldCharType="end"/>
        </w:r>
      </w:hyperlink>
    </w:p>
    <w:p w14:paraId="7BC34064" w14:textId="100D804C"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24" w:history="1">
        <w:r w:rsidRPr="004F488D">
          <w:t>104</w:t>
        </w:r>
        <w:r>
          <w:rPr>
            <w:rFonts w:asciiTheme="minorHAnsi" w:eastAsiaTheme="minorEastAsia" w:hAnsiTheme="minorHAnsi" w:cstheme="minorBidi"/>
            <w:kern w:val="2"/>
            <w:sz w:val="24"/>
            <w:szCs w:val="24"/>
            <w:lang w:eastAsia="en-AU"/>
            <w14:ligatures w14:val="standardContextual"/>
          </w:rPr>
          <w:tab/>
        </w:r>
        <w:r w:rsidRPr="004F488D">
          <w:t>Commissioner must decide application</w:t>
        </w:r>
        <w:r>
          <w:tab/>
        </w:r>
        <w:r>
          <w:fldChar w:fldCharType="begin"/>
        </w:r>
        <w:r>
          <w:instrText xml:space="preserve"> PAGEREF _Toc212450624 \h </w:instrText>
        </w:r>
        <w:r>
          <w:fldChar w:fldCharType="separate"/>
        </w:r>
        <w:r w:rsidR="00FD410E">
          <w:t>169</w:t>
        </w:r>
        <w:r>
          <w:fldChar w:fldCharType="end"/>
        </w:r>
      </w:hyperlink>
    </w:p>
    <w:p w14:paraId="0C8A2FB9" w14:textId="16E9C8F6"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25" w:history="1">
        <w:r w:rsidRPr="004F488D">
          <w:t>105</w:t>
        </w:r>
        <w:r>
          <w:rPr>
            <w:rFonts w:asciiTheme="minorHAnsi" w:eastAsiaTheme="minorEastAsia" w:hAnsiTheme="minorHAnsi" w:cstheme="minorBidi"/>
            <w:kern w:val="2"/>
            <w:sz w:val="24"/>
            <w:szCs w:val="24"/>
            <w:lang w:eastAsia="en-AU"/>
            <w14:ligatures w14:val="standardContextual"/>
          </w:rPr>
          <w:tab/>
        </w:r>
        <w:r w:rsidRPr="004F488D">
          <w:t>Register of standard guarantee contracts</w:t>
        </w:r>
        <w:r>
          <w:tab/>
        </w:r>
        <w:r>
          <w:fldChar w:fldCharType="begin"/>
        </w:r>
        <w:r>
          <w:instrText xml:space="preserve"> PAGEREF _Toc212450625 \h </w:instrText>
        </w:r>
        <w:r>
          <w:fldChar w:fldCharType="separate"/>
        </w:r>
        <w:r w:rsidR="00FD410E">
          <w:t>170</w:t>
        </w:r>
        <w:r>
          <w:fldChar w:fldCharType="end"/>
        </w:r>
      </w:hyperlink>
    </w:p>
    <w:p w14:paraId="2C557532" w14:textId="28C6E57C"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26" w:history="1">
        <w:r w:rsidRPr="004F488D">
          <w:t>106</w:t>
        </w:r>
        <w:r>
          <w:rPr>
            <w:rFonts w:asciiTheme="minorHAnsi" w:eastAsiaTheme="minorEastAsia" w:hAnsiTheme="minorHAnsi" w:cstheme="minorBidi"/>
            <w:kern w:val="2"/>
            <w:sz w:val="24"/>
            <w:szCs w:val="24"/>
            <w:lang w:eastAsia="en-AU"/>
            <w14:ligatures w14:val="standardContextual"/>
          </w:rPr>
          <w:tab/>
        </w:r>
        <w:r w:rsidRPr="004F488D">
          <w:t>Relationship to Australian Consumer Law (ACT)</w:t>
        </w:r>
        <w:r>
          <w:tab/>
        </w:r>
        <w:r>
          <w:fldChar w:fldCharType="begin"/>
        </w:r>
        <w:r>
          <w:instrText xml:space="preserve"> PAGEREF _Toc212450626 \h </w:instrText>
        </w:r>
        <w:r>
          <w:fldChar w:fldCharType="separate"/>
        </w:r>
        <w:r w:rsidR="00FD410E">
          <w:t>170</w:t>
        </w:r>
        <w:r>
          <w:fldChar w:fldCharType="end"/>
        </w:r>
      </w:hyperlink>
    </w:p>
    <w:p w14:paraId="657DC05A" w14:textId="518E0E29" w:rsidR="00DD7849" w:rsidRDefault="00DD7849">
      <w:pPr>
        <w:pStyle w:val="TOC2"/>
        <w:rPr>
          <w:rFonts w:asciiTheme="minorHAnsi" w:eastAsiaTheme="minorEastAsia" w:hAnsiTheme="minorHAnsi" w:cstheme="minorBidi"/>
          <w:b w:val="0"/>
          <w:kern w:val="2"/>
          <w:szCs w:val="24"/>
          <w:lang w:eastAsia="en-AU"/>
          <w14:ligatures w14:val="standardContextual"/>
        </w:rPr>
      </w:pPr>
      <w:hyperlink w:anchor="_Toc212450627" w:history="1">
        <w:r w:rsidRPr="004F488D">
          <w:t>Part 9</w:t>
        </w:r>
        <w:r>
          <w:rPr>
            <w:rFonts w:asciiTheme="minorHAnsi" w:eastAsiaTheme="minorEastAsia" w:hAnsiTheme="minorHAnsi" w:cstheme="minorBidi"/>
            <w:b w:val="0"/>
            <w:kern w:val="2"/>
            <w:szCs w:val="24"/>
            <w:lang w:eastAsia="en-AU"/>
            <w14:ligatures w14:val="standardContextual"/>
          </w:rPr>
          <w:tab/>
        </w:r>
        <w:r w:rsidRPr="004F488D">
          <w:t>Miscellaneous</w:t>
        </w:r>
        <w:r w:rsidRPr="00DD7849">
          <w:rPr>
            <w:vanish/>
          </w:rPr>
          <w:tab/>
        </w:r>
        <w:r w:rsidRPr="00DD7849">
          <w:rPr>
            <w:vanish/>
          </w:rPr>
          <w:fldChar w:fldCharType="begin"/>
        </w:r>
        <w:r w:rsidRPr="00DD7849">
          <w:rPr>
            <w:vanish/>
          </w:rPr>
          <w:instrText xml:space="preserve"> PAGEREF _Toc212450627 \h </w:instrText>
        </w:r>
        <w:r w:rsidRPr="00DD7849">
          <w:rPr>
            <w:vanish/>
          </w:rPr>
        </w:r>
        <w:r w:rsidRPr="00DD7849">
          <w:rPr>
            <w:vanish/>
          </w:rPr>
          <w:fldChar w:fldCharType="separate"/>
        </w:r>
        <w:r w:rsidR="00FD410E">
          <w:rPr>
            <w:vanish/>
          </w:rPr>
          <w:t>171</w:t>
        </w:r>
        <w:r w:rsidRPr="00DD7849">
          <w:rPr>
            <w:vanish/>
          </w:rPr>
          <w:fldChar w:fldCharType="end"/>
        </w:r>
      </w:hyperlink>
    </w:p>
    <w:p w14:paraId="24491796" w14:textId="1DD03FE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28" w:history="1">
        <w:r w:rsidRPr="004F488D">
          <w:t>126</w:t>
        </w:r>
        <w:r>
          <w:rPr>
            <w:rFonts w:asciiTheme="minorHAnsi" w:eastAsiaTheme="minorEastAsia" w:hAnsiTheme="minorHAnsi" w:cstheme="minorBidi"/>
            <w:kern w:val="2"/>
            <w:sz w:val="24"/>
            <w:szCs w:val="24"/>
            <w:lang w:eastAsia="en-AU"/>
            <w14:ligatures w14:val="standardContextual"/>
          </w:rPr>
          <w:tab/>
        </w:r>
        <w:r w:rsidRPr="004F488D">
          <w:t>Declared crisis accommodation provider</w:t>
        </w:r>
        <w:r>
          <w:tab/>
        </w:r>
        <w:r>
          <w:fldChar w:fldCharType="begin"/>
        </w:r>
        <w:r>
          <w:instrText xml:space="preserve"> PAGEREF _Toc212450628 \h </w:instrText>
        </w:r>
        <w:r>
          <w:fldChar w:fldCharType="separate"/>
        </w:r>
        <w:r w:rsidR="00FD410E">
          <w:t>171</w:t>
        </w:r>
        <w:r>
          <w:fldChar w:fldCharType="end"/>
        </w:r>
      </w:hyperlink>
    </w:p>
    <w:p w14:paraId="231A95A2" w14:textId="2AE3868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29" w:history="1">
        <w:r w:rsidRPr="004F488D">
          <w:t>127</w:t>
        </w:r>
        <w:r>
          <w:rPr>
            <w:rFonts w:asciiTheme="minorHAnsi" w:eastAsiaTheme="minorEastAsia" w:hAnsiTheme="minorHAnsi" w:cstheme="minorBidi"/>
            <w:kern w:val="2"/>
            <w:sz w:val="24"/>
            <w:szCs w:val="24"/>
            <w:lang w:eastAsia="en-AU"/>
            <w14:ligatures w14:val="standardContextual"/>
          </w:rPr>
          <w:tab/>
        </w:r>
        <w:r w:rsidRPr="004F488D">
          <w:t>Death of co-tenant</w:t>
        </w:r>
        <w:r>
          <w:tab/>
        </w:r>
        <w:r>
          <w:fldChar w:fldCharType="begin"/>
        </w:r>
        <w:r>
          <w:instrText xml:space="preserve"> PAGEREF _Toc212450629 \h </w:instrText>
        </w:r>
        <w:r>
          <w:fldChar w:fldCharType="separate"/>
        </w:r>
        <w:r w:rsidR="00FD410E">
          <w:t>171</w:t>
        </w:r>
        <w:r>
          <w:fldChar w:fldCharType="end"/>
        </w:r>
      </w:hyperlink>
    </w:p>
    <w:p w14:paraId="4DEB2DE9" w14:textId="6F6F658D"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30" w:history="1">
        <w:r w:rsidRPr="004F488D">
          <w:t>127A</w:t>
        </w:r>
        <w:r>
          <w:rPr>
            <w:rFonts w:asciiTheme="minorHAnsi" w:eastAsiaTheme="minorEastAsia" w:hAnsiTheme="minorHAnsi" w:cstheme="minorBidi"/>
            <w:kern w:val="2"/>
            <w:sz w:val="24"/>
            <w:szCs w:val="24"/>
            <w:lang w:eastAsia="en-AU"/>
            <w14:ligatures w14:val="standardContextual"/>
          </w:rPr>
          <w:tab/>
        </w:r>
        <w:r w:rsidRPr="004F488D">
          <w:t>Transfer of public housing under will</w:t>
        </w:r>
        <w:r>
          <w:tab/>
        </w:r>
        <w:r>
          <w:fldChar w:fldCharType="begin"/>
        </w:r>
        <w:r>
          <w:instrText xml:space="preserve"> PAGEREF _Toc212450630 \h </w:instrText>
        </w:r>
        <w:r>
          <w:fldChar w:fldCharType="separate"/>
        </w:r>
        <w:r w:rsidR="00FD410E">
          <w:t>171</w:t>
        </w:r>
        <w:r>
          <w:fldChar w:fldCharType="end"/>
        </w:r>
      </w:hyperlink>
    </w:p>
    <w:p w14:paraId="524D171D" w14:textId="1E42736B"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31" w:history="1">
        <w:r w:rsidRPr="004F488D">
          <w:t>128</w:t>
        </w:r>
        <w:r>
          <w:rPr>
            <w:rFonts w:asciiTheme="minorHAnsi" w:eastAsiaTheme="minorEastAsia" w:hAnsiTheme="minorHAnsi" w:cstheme="minorBidi"/>
            <w:kern w:val="2"/>
            <w:sz w:val="24"/>
            <w:szCs w:val="24"/>
            <w:lang w:eastAsia="en-AU"/>
            <w14:ligatures w14:val="standardContextual"/>
          </w:rPr>
          <w:tab/>
        </w:r>
        <w:r w:rsidRPr="004F488D">
          <w:t>Purported co-tenancy, assignment or subletting</w:t>
        </w:r>
        <w:r>
          <w:tab/>
        </w:r>
        <w:r>
          <w:fldChar w:fldCharType="begin"/>
        </w:r>
        <w:r>
          <w:instrText xml:space="preserve"> PAGEREF _Toc212450631 \h </w:instrText>
        </w:r>
        <w:r>
          <w:fldChar w:fldCharType="separate"/>
        </w:r>
        <w:r w:rsidR="00FD410E">
          <w:t>172</w:t>
        </w:r>
        <w:r>
          <w:fldChar w:fldCharType="end"/>
        </w:r>
      </w:hyperlink>
    </w:p>
    <w:p w14:paraId="727C9AB5" w14:textId="55E1E66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32" w:history="1">
        <w:r w:rsidRPr="004F488D">
          <w:t>131</w:t>
        </w:r>
        <w:r>
          <w:rPr>
            <w:rFonts w:asciiTheme="minorHAnsi" w:eastAsiaTheme="minorEastAsia" w:hAnsiTheme="minorHAnsi" w:cstheme="minorBidi"/>
            <w:kern w:val="2"/>
            <w:sz w:val="24"/>
            <w:szCs w:val="24"/>
            <w:lang w:eastAsia="en-AU"/>
            <w14:ligatures w14:val="standardContextual"/>
          </w:rPr>
          <w:tab/>
        </w:r>
        <w:r w:rsidRPr="004F488D">
          <w:t>Proceedings by children</w:t>
        </w:r>
        <w:r>
          <w:tab/>
        </w:r>
        <w:r>
          <w:fldChar w:fldCharType="begin"/>
        </w:r>
        <w:r>
          <w:instrText xml:space="preserve"> PAGEREF _Toc212450632 \h </w:instrText>
        </w:r>
        <w:r>
          <w:fldChar w:fldCharType="separate"/>
        </w:r>
        <w:r w:rsidR="00FD410E">
          <w:t>172</w:t>
        </w:r>
        <w:r>
          <w:fldChar w:fldCharType="end"/>
        </w:r>
      </w:hyperlink>
    </w:p>
    <w:p w14:paraId="31481687" w14:textId="4EC758A7"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33" w:history="1">
        <w:r w:rsidRPr="004F488D">
          <w:t>132</w:t>
        </w:r>
        <w:r>
          <w:rPr>
            <w:rFonts w:asciiTheme="minorHAnsi" w:eastAsiaTheme="minorEastAsia" w:hAnsiTheme="minorHAnsi" w:cstheme="minorBidi"/>
            <w:kern w:val="2"/>
            <w:sz w:val="24"/>
            <w:szCs w:val="24"/>
            <w:lang w:eastAsia="en-AU"/>
            <w14:ligatures w14:val="standardContextual"/>
          </w:rPr>
          <w:tab/>
        </w:r>
        <w:r w:rsidRPr="004F488D">
          <w:t>Enforcing agreements by or against children</w:t>
        </w:r>
        <w:r>
          <w:tab/>
        </w:r>
        <w:r>
          <w:fldChar w:fldCharType="begin"/>
        </w:r>
        <w:r>
          <w:instrText xml:space="preserve"> PAGEREF _Toc212450633 \h </w:instrText>
        </w:r>
        <w:r>
          <w:fldChar w:fldCharType="separate"/>
        </w:r>
        <w:r w:rsidR="00FD410E">
          <w:t>173</w:t>
        </w:r>
        <w:r>
          <w:fldChar w:fldCharType="end"/>
        </w:r>
      </w:hyperlink>
    </w:p>
    <w:p w14:paraId="35950DCA" w14:textId="443A54EF"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34" w:history="1">
        <w:r w:rsidRPr="004F488D">
          <w:t>133</w:t>
        </w:r>
        <w:r>
          <w:rPr>
            <w:rFonts w:asciiTheme="minorHAnsi" w:eastAsiaTheme="minorEastAsia" w:hAnsiTheme="minorHAnsi" w:cstheme="minorBidi"/>
            <w:kern w:val="2"/>
            <w:sz w:val="24"/>
            <w:szCs w:val="24"/>
            <w:lang w:eastAsia="en-AU"/>
            <w14:ligatures w14:val="standardContextual"/>
          </w:rPr>
          <w:tab/>
        </w:r>
        <w:r w:rsidRPr="004F488D">
          <w:t>Approved forms—Minister</w:t>
        </w:r>
        <w:r>
          <w:tab/>
        </w:r>
        <w:r>
          <w:fldChar w:fldCharType="begin"/>
        </w:r>
        <w:r>
          <w:instrText xml:space="preserve"> PAGEREF _Toc212450634 \h </w:instrText>
        </w:r>
        <w:r>
          <w:fldChar w:fldCharType="separate"/>
        </w:r>
        <w:r w:rsidR="00FD410E">
          <w:t>173</w:t>
        </w:r>
        <w:r>
          <w:fldChar w:fldCharType="end"/>
        </w:r>
      </w:hyperlink>
    </w:p>
    <w:p w14:paraId="323EC292" w14:textId="04A62D00"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35" w:history="1">
        <w:r w:rsidRPr="004F488D">
          <w:t>134</w:t>
        </w:r>
        <w:r>
          <w:rPr>
            <w:rFonts w:asciiTheme="minorHAnsi" w:eastAsiaTheme="minorEastAsia" w:hAnsiTheme="minorHAnsi" w:cstheme="minorBidi"/>
            <w:kern w:val="2"/>
            <w:sz w:val="24"/>
            <w:szCs w:val="24"/>
            <w:lang w:eastAsia="en-AU"/>
            <w14:ligatures w14:val="standardContextual"/>
          </w:rPr>
          <w:tab/>
        </w:r>
        <w:r w:rsidRPr="004F488D">
          <w:t>Determination of fees</w:t>
        </w:r>
        <w:r>
          <w:tab/>
        </w:r>
        <w:r>
          <w:fldChar w:fldCharType="begin"/>
        </w:r>
        <w:r>
          <w:instrText xml:space="preserve"> PAGEREF _Toc212450635 \h </w:instrText>
        </w:r>
        <w:r>
          <w:fldChar w:fldCharType="separate"/>
        </w:r>
        <w:r w:rsidR="00FD410E">
          <w:t>173</w:t>
        </w:r>
        <w:r>
          <w:fldChar w:fldCharType="end"/>
        </w:r>
      </w:hyperlink>
    </w:p>
    <w:p w14:paraId="2CBB19C1" w14:textId="3A1774F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36" w:history="1">
        <w:r w:rsidRPr="004F488D">
          <w:t>136</w:t>
        </w:r>
        <w:r>
          <w:rPr>
            <w:rFonts w:asciiTheme="minorHAnsi" w:eastAsiaTheme="minorEastAsia" w:hAnsiTheme="minorHAnsi" w:cstheme="minorBidi"/>
            <w:kern w:val="2"/>
            <w:sz w:val="24"/>
            <w:szCs w:val="24"/>
            <w:lang w:eastAsia="en-AU"/>
            <w14:ligatures w14:val="standardContextual"/>
          </w:rPr>
          <w:tab/>
        </w:r>
        <w:r w:rsidRPr="004F488D">
          <w:t>Regulation-making power</w:t>
        </w:r>
        <w:r>
          <w:tab/>
        </w:r>
        <w:r>
          <w:fldChar w:fldCharType="begin"/>
        </w:r>
        <w:r>
          <w:instrText xml:space="preserve"> PAGEREF _Toc212450636 \h </w:instrText>
        </w:r>
        <w:r>
          <w:fldChar w:fldCharType="separate"/>
        </w:r>
        <w:r w:rsidR="00FD410E">
          <w:t>173</w:t>
        </w:r>
        <w:r>
          <w:fldChar w:fldCharType="end"/>
        </w:r>
      </w:hyperlink>
    </w:p>
    <w:p w14:paraId="20D7DC3A" w14:textId="51600B58" w:rsidR="00DD7849" w:rsidRDefault="00DD7849">
      <w:pPr>
        <w:pStyle w:val="TOC6"/>
        <w:rPr>
          <w:rFonts w:asciiTheme="minorHAnsi" w:eastAsiaTheme="minorEastAsia" w:hAnsiTheme="minorHAnsi" w:cstheme="minorBidi"/>
          <w:b w:val="0"/>
          <w:kern w:val="2"/>
          <w:szCs w:val="24"/>
          <w:lang w:eastAsia="en-AU"/>
          <w14:ligatures w14:val="standardContextual"/>
        </w:rPr>
      </w:pPr>
      <w:hyperlink w:anchor="_Toc212450637" w:history="1">
        <w:r w:rsidRPr="004F488D">
          <w:t>Schedule 1</w:t>
        </w:r>
        <w:r>
          <w:rPr>
            <w:rFonts w:asciiTheme="minorHAnsi" w:eastAsiaTheme="minorEastAsia" w:hAnsiTheme="minorHAnsi" w:cstheme="minorBidi"/>
            <w:b w:val="0"/>
            <w:kern w:val="2"/>
            <w:szCs w:val="24"/>
            <w:lang w:eastAsia="en-AU"/>
            <w14:ligatures w14:val="standardContextual"/>
          </w:rPr>
          <w:tab/>
        </w:r>
        <w:r w:rsidRPr="004F488D">
          <w:t>Standard residential tenancy terms</w:t>
        </w:r>
        <w:r>
          <w:tab/>
        </w:r>
        <w:r w:rsidRPr="00DD7849">
          <w:rPr>
            <w:b w:val="0"/>
            <w:sz w:val="20"/>
          </w:rPr>
          <w:fldChar w:fldCharType="begin"/>
        </w:r>
        <w:r w:rsidRPr="00DD7849">
          <w:rPr>
            <w:b w:val="0"/>
            <w:sz w:val="20"/>
          </w:rPr>
          <w:instrText xml:space="preserve"> PAGEREF _Toc212450637 \h </w:instrText>
        </w:r>
        <w:r w:rsidRPr="00DD7849">
          <w:rPr>
            <w:b w:val="0"/>
            <w:sz w:val="20"/>
          </w:rPr>
        </w:r>
        <w:r w:rsidRPr="00DD7849">
          <w:rPr>
            <w:b w:val="0"/>
            <w:sz w:val="20"/>
          </w:rPr>
          <w:fldChar w:fldCharType="separate"/>
        </w:r>
        <w:r w:rsidR="00FD410E">
          <w:rPr>
            <w:b w:val="0"/>
            <w:sz w:val="20"/>
          </w:rPr>
          <w:t>175</w:t>
        </w:r>
        <w:r w:rsidRPr="00DD7849">
          <w:rPr>
            <w:b w:val="0"/>
            <w:sz w:val="20"/>
          </w:rPr>
          <w:fldChar w:fldCharType="end"/>
        </w:r>
      </w:hyperlink>
    </w:p>
    <w:p w14:paraId="1428721E" w14:textId="566CD19B" w:rsidR="00DD7849" w:rsidRDefault="00DD7849">
      <w:pPr>
        <w:pStyle w:val="TOC6"/>
        <w:rPr>
          <w:rFonts w:asciiTheme="minorHAnsi" w:eastAsiaTheme="minorEastAsia" w:hAnsiTheme="minorHAnsi" w:cstheme="minorBidi"/>
          <w:b w:val="0"/>
          <w:kern w:val="2"/>
          <w:szCs w:val="24"/>
          <w:lang w:eastAsia="en-AU"/>
          <w14:ligatures w14:val="standardContextual"/>
        </w:rPr>
      </w:pPr>
      <w:hyperlink w:anchor="_Toc212450638" w:history="1">
        <w:r w:rsidRPr="004F488D">
          <w:t>Schedule 2</w:t>
        </w:r>
        <w:r>
          <w:rPr>
            <w:rFonts w:asciiTheme="minorHAnsi" w:eastAsiaTheme="minorEastAsia" w:hAnsiTheme="minorHAnsi" w:cstheme="minorBidi"/>
            <w:b w:val="0"/>
            <w:kern w:val="2"/>
            <w:szCs w:val="24"/>
            <w:lang w:eastAsia="en-AU"/>
            <w14:ligatures w14:val="standardContextual"/>
          </w:rPr>
          <w:tab/>
        </w:r>
        <w:r w:rsidRPr="004F488D">
          <w:t>Additional terms for certain residential tenancy agreements</w:t>
        </w:r>
        <w:r>
          <w:tab/>
        </w:r>
        <w:r w:rsidRPr="00DD7849">
          <w:rPr>
            <w:b w:val="0"/>
            <w:sz w:val="20"/>
          </w:rPr>
          <w:fldChar w:fldCharType="begin"/>
        </w:r>
        <w:r w:rsidRPr="00DD7849">
          <w:rPr>
            <w:b w:val="0"/>
            <w:sz w:val="20"/>
          </w:rPr>
          <w:instrText xml:space="preserve"> PAGEREF _Toc212450638 \h </w:instrText>
        </w:r>
        <w:r w:rsidRPr="00DD7849">
          <w:rPr>
            <w:b w:val="0"/>
            <w:sz w:val="20"/>
          </w:rPr>
        </w:r>
        <w:r w:rsidRPr="00DD7849">
          <w:rPr>
            <w:b w:val="0"/>
            <w:sz w:val="20"/>
          </w:rPr>
          <w:fldChar w:fldCharType="separate"/>
        </w:r>
        <w:r w:rsidR="00FD410E">
          <w:rPr>
            <w:b w:val="0"/>
            <w:sz w:val="20"/>
          </w:rPr>
          <w:t>208</w:t>
        </w:r>
        <w:r w:rsidRPr="00DD7849">
          <w:rPr>
            <w:b w:val="0"/>
            <w:sz w:val="20"/>
          </w:rPr>
          <w:fldChar w:fldCharType="end"/>
        </w:r>
      </w:hyperlink>
    </w:p>
    <w:p w14:paraId="6EAEA297" w14:textId="7521C69C" w:rsidR="00DD7849" w:rsidRDefault="00DD7849">
      <w:pPr>
        <w:pStyle w:val="TOC6"/>
        <w:rPr>
          <w:rFonts w:asciiTheme="minorHAnsi" w:eastAsiaTheme="minorEastAsia" w:hAnsiTheme="minorHAnsi" w:cstheme="minorBidi"/>
          <w:b w:val="0"/>
          <w:kern w:val="2"/>
          <w:szCs w:val="24"/>
          <w:lang w:eastAsia="en-AU"/>
          <w14:ligatures w14:val="standardContextual"/>
        </w:rPr>
      </w:pPr>
      <w:hyperlink w:anchor="_Toc212450639" w:history="1">
        <w:r w:rsidRPr="004F488D">
          <w:t>Dictionary</w:t>
        </w:r>
        <w:r>
          <w:tab/>
        </w:r>
        <w:r>
          <w:tab/>
        </w:r>
        <w:r w:rsidRPr="00DD7849">
          <w:rPr>
            <w:b w:val="0"/>
            <w:sz w:val="20"/>
          </w:rPr>
          <w:fldChar w:fldCharType="begin"/>
        </w:r>
        <w:r w:rsidRPr="00DD7849">
          <w:rPr>
            <w:b w:val="0"/>
            <w:sz w:val="20"/>
          </w:rPr>
          <w:instrText xml:space="preserve"> PAGEREF _Toc212450639 \h </w:instrText>
        </w:r>
        <w:r w:rsidRPr="00DD7849">
          <w:rPr>
            <w:b w:val="0"/>
            <w:sz w:val="20"/>
          </w:rPr>
        </w:r>
        <w:r w:rsidRPr="00DD7849">
          <w:rPr>
            <w:b w:val="0"/>
            <w:sz w:val="20"/>
          </w:rPr>
          <w:fldChar w:fldCharType="separate"/>
        </w:r>
        <w:r w:rsidR="00FD410E">
          <w:rPr>
            <w:b w:val="0"/>
            <w:sz w:val="20"/>
          </w:rPr>
          <w:t>224</w:t>
        </w:r>
        <w:r w:rsidRPr="00DD7849">
          <w:rPr>
            <w:b w:val="0"/>
            <w:sz w:val="20"/>
          </w:rPr>
          <w:fldChar w:fldCharType="end"/>
        </w:r>
      </w:hyperlink>
    </w:p>
    <w:p w14:paraId="3CA075D0" w14:textId="7B7D99F8" w:rsidR="00DD7849" w:rsidRDefault="00DD7849" w:rsidP="00DD784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450640" w:history="1">
        <w:r>
          <w:t>Endnotes</w:t>
        </w:r>
        <w:r w:rsidRPr="00DD7849">
          <w:rPr>
            <w:vanish/>
          </w:rPr>
          <w:tab/>
        </w:r>
        <w:r>
          <w:rPr>
            <w:vanish/>
          </w:rPr>
          <w:tab/>
        </w:r>
        <w:r w:rsidRPr="00DD7849">
          <w:rPr>
            <w:b w:val="0"/>
            <w:vanish/>
          </w:rPr>
          <w:fldChar w:fldCharType="begin"/>
        </w:r>
        <w:r w:rsidRPr="00DD7849">
          <w:rPr>
            <w:b w:val="0"/>
            <w:vanish/>
          </w:rPr>
          <w:instrText xml:space="preserve"> PAGEREF _Toc212450640 \h </w:instrText>
        </w:r>
        <w:r w:rsidRPr="00DD7849">
          <w:rPr>
            <w:b w:val="0"/>
            <w:vanish/>
          </w:rPr>
        </w:r>
        <w:r w:rsidRPr="00DD7849">
          <w:rPr>
            <w:b w:val="0"/>
            <w:vanish/>
          </w:rPr>
          <w:fldChar w:fldCharType="separate"/>
        </w:r>
        <w:r w:rsidR="00FD410E">
          <w:rPr>
            <w:b w:val="0"/>
            <w:vanish/>
          </w:rPr>
          <w:t>233</w:t>
        </w:r>
        <w:r w:rsidRPr="00DD7849">
          <w:rPr>
            <w:b w:val="0"/>
            <w:vanish/>
          </w:rPr>
          <w:fldChar w:fldCharType="end"/>
        </w:r>
      </w:hyperlink>
    </w:p>
    <w:p w14:paraId="72D4893F" w14:textId="41FD9C5D"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41" w:history="1">
        <w:r w:rsidRPr="004F488D">
          <w:t>1</w:t>
        </w:r>
        <w:r>
          <w:rPr>
            <w:rFonts w:asciiTheme="minorHAnsi" w:eastAsiaTheme="minorEastAsia" w:hAnsiTheme="minorHAnsi" w:cstheme="minorBidi"/>
            <w:kern w:val="2"/>
            <w:sz w:val="24"/>
            <w:szCs w:val="24"/>
            <w:lang w:eastAsia="en-AU"/>
            <w14:ligatures w14:val="standardContextual"/>
          </w:rPr>
          <w:tab/>
        </w:r>
        <w:r w:rsidRPr="004F488D">
          <w:t>About the endnotes</w:t>
        </w:r>
        <w:r>
          <w:tab/>
        </w:r>
        <w:r>
          <w:fldChar w:fldCharType="begin"/>
        </w:r>
        <w:r>
          <w:instrText xml:space="preserve"> PAGEREF _Toc212450641 \h </w:instrText>
        </w:r>
        <w:r>
          <w:fldChar w:fldCharType="separate"/>
        </w:r>
        <w:r w:rsidR="00FD410E">
          <w:t>233</w:t>
        </w:r>
        <w:r>
          <w:fldChar w:fldCharType="end"/>
        </w:r>
      </w:hyperlink>
    </w:p>
    <w:p w14:paraId="5EA22A2D" w14:textId="5DC4EF83"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42" w:history="1">
        <w:r w:rsidRPr="004F488D">
          <w:t>2</w:t>
        </w:r>
        <w:r>
          <w:rPr>
            <w:rFonts w:asciiTheme="minorHAnsi" w:eastAsiaTheme="minorEastAsia" w:hAnsiTheme="minorHAnsi" w:cstheme="minorBidi"/>
            <w:kern w:val="2"/>
            <w:sz w:val="24"/>
            <w:szCs w:val="24"/>
            <w:lang w:eastAsia="en-AU"/>
            <w14:ligatures w14:val="standardContextual"/>
          </w:rPr>
          <w:tab/>
        </w:r>
        <w:r w:rsidRPr="004F488D">
          <w:t>Abbreviation key</w:t>
        </w:r>
        <w:r>
          <w:tab/>
        </w:r>
        <w:r>
          <w:fldChar w:fldCharType="begin"/>
        </w:r>
        <w:r>
          <w:instrText xml:space="preserve"> PAGEREF _Toc212450642 \h </w:instrText>
        </w:r>
        <w:r>
          <w:fldChar w:fldCharType="separate"/>
        </w:r>
        <w:r w:rsidR="00FD410E">
          <w:t>233</w:t>
        </w:r>
        <w:r>
          <w:fldChar w:fldCharType="end"/>
        </w:r>
      </w:hyperlink>
    </w:p>
    <w:p w14:paraId="0E38D698" w14:textId="1EA5F37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43" w:history="1">
        <w:r w:rsidRPr="004F488D">
          <w:t>3</w:t>
        </w:r>
        <w:r>
          <w:rPr>
            <w:rFonts w:asciiTheme="minorHAnsi" w:eastAsiaTheme="minorEastAsia" w:hAnsiTheme="minorHAnsi" w:cstheme="minorBidi"/>
            <w:kern w:val="2"/>
            <w:sz w:val="24"/>
            <w:szCs w:val="24"/>
            <w:lang w:eastAsia="en-AU"/>
            <w14:ligatures w14:val="standardContextual"/>
          </w:rPr>
          <w:tab/>
        </w:r>
        <w:r w:rsidRPr="004F488D">
          <w:t>Legislation history</w:t>
        </w:r>
        <w:r>
          <w:tab/>
        </w:r>
        <w:r>
          <w:fldChar w:fldCharType="begin"/>
        </w:r>
        <w:r>
          <w:instrText xml:space="preserve"> PAGEREF _Toc212450643 \h </w:instrText>
        </w:r>
        <w:r>
          <w:fldChar w:fldCharType="separate"/>
        </w:r>
        <w:r w:rsidR="00FD410E">
          <w:t>234</w:t>
        </w:r>
        <w:r>
          <w:fldChar w:fldCharType="end"/>
        </w:r>
      </w:hyperlink>
    </w:p>
    <w:p w14:paraId="358D3B51" w14:textId="681ADD18"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44" w:history="1">
        <w:r w:rsidRPr="004F488D">
          <w:t>4</w:t>
        </w:r>
        <w:r>
          <w:rPr>
            <w:rFonts w:asciiTheme="minorHAnsi" w:eastAsiaTheme="minorEastAsia" w:hAnsiTheme="minorHAnsi" w:cstheme="minorBidi"/>
            <w:kern w:val="2"/>
            <w:sz w:val="24"/>
            <w:szCs w:val="24"/>
            <w:lang w:eastAsia="en-AU"/>
            <w14:ligatures w14:val="standardContextual"/>
          </w:rPr>
          <w:tab/>
        </w:r>
        <w:r w:rsidRPr="004F488D">
          <w:t>Amendment history</w:t>
        </w:r>
        <w:r>
          <w:tab/>
        </w:r>
        <w:r>
          <w:fldChar w:fldCharType="begin"/>
        </w:r>
        <w:r>
          <w:instrText xml:space="preserve"> PAGEREF _Toc212450644 \h </w:instrText>
        </w:r>
        <w:r>
          <w:fldChar w:fldCharType="separate"/>
        </w:r>
        <w:r w:rsidR="00FD410E">
          <w:t>245</w:t>
        </w:r>
        <w:r>
          <w:fldChar w:fldCharType="end"/>
        </w:r>
      </w:hyperlink>
    </w:p>
    <w:p w14:paraId="062971D0" w14:textId="57310425"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45" w:history="1">
        <w:r w:rsidRPr="004F488D">
          <w:t>5</w:t>
        </w:r>
        <w:r>
          <w:rPr>
            <w:rFonts w:asciiTheme="minorHAnsi" w:eastAsiaTheme="minorEastAsia" w:hAnsiTheme="minorHAnsi" w:cstheme="minorBidi"/>
            <w:kern w:val="2"/>
            <w:sz w:val="24"/>
            <w:szCs w:val="24"/>
            <w:lang w:eastAsia="en-AU"/>
            <w14:ligatures w14:val="standardContextual"/>
          </w:rPr>
          <w:tab/>
        </w:r>
        <w:r w:rsidRPr="004F488D">
          <w:t>Earlier republications</w:t>
        </w:r>
        <w:r>
          <w:tab/>
        </w:r>
        <w:r>
          <w:fldChar w:fldCharType="begin"/>
        </w:r>
        <w:r>
          <w:instrText xml:space="preserve"> PAGEREF _Toc212450645 \h </w:instrText>
        </w:r>
        <w:r>
          <w:fldChar w:fldCharType="separate"/>
        </w:r>
        <w:r w:rsidR="00FD410E">
          <w:t>280</w:t>
        </w:r>
        <w:r>
          <w:fldChar w:fldCharType="end"/>
        </w:r>
      </w:hyperlink>
    </w:p>
    <w:p w14:paraId="7EFFF4CD" w14:textId="4EDAFDD1" w:rsidR="00DD7849" w:rsidRDefault="00DD7849">
      <w:pPr>
        <w:pStyle w:val="TOC5"/>
        <w:rPr>
          <w:rFonts w:asciiTheme="minorHAnsi" w:eastAsiaTheme="minorEastAsia" w:hAnsiTheme="minorHAnsi" w:cstheme="minorBidi"/>
          <w:kern w:val="2"/>
          <w:sz w:val="24"/>
          <w:szCs w:val="24"/>
          <w:lang w:eastAsia="en-AU"/>
          <w14:ligatures w14:val="standardContextual"/>
        </w:rPr>
      </w:pPr>
      <w:r>
        <w:tab/>
      </w:r>
      <w:hyperlink w:anchor="_Toc212450646" w:history="1">
        <w:r w:rsidRPr="004F488D">
          <w:t>6</w:t>
        </w:r>
        <w:r>
          <w:rPr>
            <w:rFonts w:asciiTheme="minorHAnsi" w:eastAsiaTheme="minorEastAsia" w:hAnsiTheme="minorHAnsi" w:cstheme="minorBidi"/>
            <w:kern w:val="2"/>
            <w:sz w:val="24"/>
            <w:szCs w:val="24"/>
            <w:lang w:eastAsia="en-AU"/>
            <w14:ligatures w14:val="standardContextual"/>
          </w:rPr>
          <w:tab/>
        </w:r>
        <w:r w:rsidRPr="004F488D">
          <w:t>Expired transitional or validating provisions</w:t>
        </w:r>
        <w:r>
          <w:tab/>
        </w:r>
        <w:r>
          <w:fldChar w:fldCharType="begin"/>
        </w:r>
        <w:r>
          <w:instrText xml:space="preserve"> PAGEREF _Toc212450646 \h </w:instrText>
        </w:r>
        <w:r>
          <w:fldChar w:fldCharType="separate"/>
        </w:r>
        <w:r w:rsidR="00FD410E">
          <w:t>287</w:t>
        </w:r>
        <w:r>
          <w:fldChar w:fldCharType="end"/>
        </w:r>
      </w:hyperlink>
    </w:p>
    <w:p w14:paraId="67625BF8" w14:textId="3C5F5E2D" w:rsidR="002304FD" w:rsidRDefault="00DD7849" w:rsidP="00427153">
      <w:pPr>
        <w:pStyle w:val="BillBasic0"/>
      </w:pPr>
      <w:r>
        <w:fldChar w:fldCharType="end"/>
      </w:r>
    </w:p>
    <w:p w14:paraId="436F145B" w14:textId="77777777" w:rsidR="002304FD" w:rsidRDefault="002304FD" w:rsidP="00427153">
      <w:pPr>
        <w:pStyle w:val="01Contents"/>
        <w:sectPr w:rsidR="002304FD" w:rsidSect="002304F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76CCA0B" w14:textId="77777777" w:rsidR="002304FD" w:rsidRDefault="002304FD" w:rsidP="00D5636C">
      <w:pPr>
        <w:jc w:val="center"/>
      </w:pPr>
      <w:r>
        <w:rPr>
          <w:noProof/>
        </w:rPr>
        <w:lastRenderedPageBreak/>
        <w:drawing>
          <wp:inline distT="0" distB="0" distL="0" distR="0" wp14:anchorId="4580BF44" wp14:editId="77365B8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38FB973" w14:textId="77777777" w:rsidR="002304FD" w:rsidRDefault="002304FD" w:rsidP="00D5636C">
      <w:pPr>
        <w:jc w:val="center"/>
        <w:rPr>
          <w:rFonts w:ascii="Arial" w:hAnsi="Arial"/>
        </w:rPr>
      </w:pPr>
      <w:r>
        <w:rPr>
          <w:rFonts w:ascii="Arial" w:hAnsi="Arial"/>
        </w:rPr>
        <w:t>Australian Capital Territory</w:t>
      </w:r>
    </w:p>
    <w:p w14:paraId="7BCA461E" w14:textId="60854EBB" w:rsidR="002304FD" w:rsidRDefault="00B97AC8" w:rsidP="00427153">
      <w:pPr>
        <w:pStyle w:val="Billname"/>
      </w:pPr>
      <w:bookmarkStart w:id="6" w:name="Citation"/>
      <w:r>
        <w:t>Residential Tenancies Act 1997</w:t>
      </w:r>
      <w:bookmarkEnd w:id="6"/>
    </w:p>
    <w:p w14:paraId="19F0E8D5" w14:textId="77777777" w:rsidR="002304FD" w:rsidRDefault="002304FD" w:rsidP="00427153">
      <w:pPr>
        <w:pStyle w:val="ActNo"/>
      </w:pPr>
    </w:p>
    <w:p w14:paraId="4A20F7A3" w14:textId="77777777" w:rsidR="002304FD" w:rsidRDefault="002304FD" w:rsidP="00427153">
      <w:pPr>
        <w:pStyle w:val="N-line3"/>
      </w:pPr>
    </w:p>
    <w:p w14:paraId="6DC91442" w14:textId="00F3DE8E" w:rsidR="002304FD" w:rsidRDefault="002304FD" w:rsidP="00427153">
      <w:pPr>
        <w:pStyle w:val="LongTitle"/>
      </w:pPr>
      <w:r>
        <w:t>An Act relating to residential tenancies and occupancy agreements</w:t>
      </w:r>
    </w:p>
    <w:p w14:paraId="561B2555" w14:textId="77777777" w:rsidR="002304FD" w:rsidRDefault="002304FD" w:rsidP="00427153">
      <w:pPr>
        <w:pStyle w:val="N-line3"/>
      </w:pPr>
    </w:p>
    <w:p w14:paraId="6A74035F" w14:textId="77777777" w:rsidR="002304FD" w:rsidRDefault="002304FD" w:rsidP="00427153">
      <w:pPr>
        <w:pStyle w:val="Placeholder"/>
      </w:pPr>
      <w:r>
        <w:rPr>
          <w:rStyle w:val="charContents"/>
          <w:sz w:val="16"/>
        </w:rPr>
        <w:t xml:space="preserve">  </w:t>
      </w:r>
      <w:r>
        <w:rPr>
          <w:rStyle w:val="charPage"/>
        </w:rPr>
        <w:t xml:space="preserve">  </w:t>
      </w:r>
    </w:p>
    <w:p w14:paraId="7FB23703" w14:textId="77777777" w:rsidR="002304FD" w:rsidRDefault="002304FD" w:rsidP="00427153">
      <w:pPr>
        <w:pStyle w:val="Placeholder"/>
      </w:pPr>
      <w:r>
        <w:rPr>
          <w:rStyle w:val="CharChapNo"/>
        </w:rPr>
        <w:t xml:space="preserve">  </w:t>
      </w:r>
      <w:r>
        <w:rPr>
          <w:rStyle w:val="CharChapText"/>
        </w:rPr>
        <w:t xml:space="preserve">  </w:t>
      </w:r>
    </w:p>
    <w:p w14:paraId="72F576AE" w14:textId="77777777" w:rsidR="002304FD" w:rsidRDefault="002304FD" w:rsidP="00427153">
      <w:pPr>
        <w:pStyle w:val="Placeholder"/>
      </w:pPr>
      <w:r>
        <w:rPr>
          <w:rStyle w:val="CharPartNo"/>
        </w:rPr>
        <w:t xml:space="preserve">  </w:t>
      </w:r>
      <w:r>
        <w:rPr>
          <w:rStyle w:val="CharPartText"/>
        </w:rPr>
        <w:t xml:space="preserve">  </w:t>
      </w:r>
    </w:p>
    <w:p w14:paraId="4DD6F682" w14:textId="77777777" w:rsidR="002304FD" w:rsidRDefault="002304FD" w:rsidP="00427153">
      <w:pPr>
        <w:pStyle w:val="Placeholder"/>
      </w:pPr>
      <w:r>
        <w:rPr>
          <w:rStyle w:val="CharDivNo"/>
        </w:rPr>
        <w:t xml:space="preserve">  </w:t>
      </w:r>
      <w:r>
        <w:rPr>
          <w:rStyle w:val="CharDivText"/>
        </w:rPr>
        <w:t xml:space="preserve">  </w:t>
      </w:r>
    </w:p>
    <w:p w14:paraId="4ABBB876" w14:textId="77777777" w:rsidR="002304FD" w:rsidRPr="00CA74E4" w:rsidRDefault="002304FD" w:rsidP="00427153">
      <w:pPr>
        <w:pStyle w:val="PageBreak"/>
      </w:pPr>
      <w:r w:rsidRPr="00CA74E4">
        <w:br w:type="page"/>
      </w:r>
    </w:p>
    <w:p w14:paraId="35395017" w14:textId="77777777" w:rsidR="00450C28" w:rsidRPr="00F03B11" w:rsidRDefault="00450C28">
      <w:pPr>
        <w:pStyle w:val="AH2Part"/>
      </w:pPr>
      <w:bookmarkStart w:id="7" w:name="_Toc212450375"/>
      <w:r w:rsidRPr="00F03B11">
        <w:rPr>
          <w:rStyle w:val="CharPartNo"/>
        </w:rPr>
        <w:lastRenderedPageBreak/>
        <w:t>Part 1</w:t>
      </w:r>
      <w:r>
        <w:tab/>
      </w:r>
      <w:r w:rsidRPr="00F03B11">
        <w:rPr>
          <w:rStyle w:val="CharPartText"/>
        </w:rPr>
        <w:t>Preliminary</w:t>
      </w:r>
      <w:bookmarkEnd w:id="7"/>
    </w:p>
    <w:p w14:paraId="72C263AF" w14:textId="77777777" w:rsidR="00450C28" w:rsidRDefault="00450C28">
      <w:pPr>
        <w:pStyle w:val="Placeholder"/>
      </w:pPr>
      <w:r>
        <w:rPr>
          <w:rStyle w:val="CharDivNo"/>
        </w:rPr>
        <w:t xml:space="preserve">  </w:t>
      </w:r>
      <w:r>
        <w:rPr>
          <w:rStyle w:val="CharDivText"/>
        </w:rPr>
        <w:t xml:space="preserve">  </w:t>
      </w:r>
    </w:p>
    <w:p w14:paraId="26772EE8" w14:textId="77777777" w:rsidR="00450C28" w:rsidRDefault="00450C28">
      <w:pPr>
        <w:pStyle w:val="AH5Sec"/>
      </w:pPr>
      <w:bookmarkStart w:id="8" w:name="_Toc212450376"/>
      <w:r w:rsidRPr="00F03B11">
        <w:rPr>
          <w:rStyle w:val="CharSectNo"/>
        </w:rPr>
        <w:t>1</w:t>
      </w:r>
      <w:r>
        <w:tab/>
        <w:t>Name of Act</w:t>
      </w:r>
      <w:bookmarkEnd w:id="8"/>
    </w:p>
    <w:p w14:paraId="454F3759" w14:textId="77777777" w:rsidR="00450C28" w:rsidRPr="009D74E7" w:rsidRDefault="00450C28">
      <w:pPr>
        <w:pStyle w:val="Amainreturn"/>
      </w:pPr>
      <w:r>
        <w:t xml:space="preserve">This Act is the </w:t>
      </w:r>
      <w:r>
        <w:rPr>
          <w:rStyle w:val="charItals"/>
        </w:rPr>
        <w:t>Residential Tenancies Act 1997</w:t>
      </w:r>
      <w:r w:rsidRPr="009D74E7">
        <w:t>.</w:t>
      </w:r>
    </w:p>
    <w:p w14:paraId="0B0B2C99" w14:textId="77777777" w:rsidR="00450C28" w:rsidRDefault="00450C28">
      <w:pPr>
        <w:pStyle w:val="AH5Sec"/>
      </w:pPr>
      <w:bookmarkStart w:id="9" w:name="_Toc212450377"/>
      <w:r w:rsidRPr="00F03B11">
        <w:rPr>
          <w:rStyle w:val="CharSectNo"/>
        </w:rPr>
        <w:t>2</w:t>
      </w:r>
      <w:r>
        <w:tab/>
        <w:t>Dictionary</w:t>
      </w:r>
      <w:bookmarkEnd w:id="9"/>
    </w:p>
    <w:p w14:paraId="46BAA633" w14:textId="77777777" w:rsidR="00450C28" w:rsidRDefault="00450C28">
      <w:pPr>
        <w:pStyle w:val="Amainreturn"/>
        <w:keepNext/>
      </w:pPr>
      <w:r>
        <w:t>The dictionary at the end of this Act is part of this Act.</w:t>
      </w:r>
    </w:p>
    <w:p w14:paraId="0186CA59" w14:textId="77777777" w:rsidR="00450C28" w:rsidRDefault="00450C28">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2B0D6750" w14:textId="4B5C15CE" w:rsidR="00450C28" w:rsidRDefault="00450C28">
      <w:pPr>
        <w:pStyle w:val="aNote"/>
      </w:pPr>
      <w:r>
        <w:tab/>
        <w:t>For example, the signpost definition ‘</w:t>
      </w:r>
      <w:r>
        <w:rPr>
          <w:rStyle w:val="charBoldItals"/>
        </w:rPr>
        <w:t>energy efficiency rating statement</w:t>
      </w:r>
      <w:r>
        <w:t>—</w:t>
      </w:r>
      <w:r w:rsidR="006B5D2D" w:rsidRPr="00AF0B59">
        <w:t xml:space="preserve">see the </w:t>
      </w:r>
      <w:hyperlink r:id="rId28" w:tooltip="A2004-12" w:history="1">
        <w:r w:rsidR="009D74E7" w:rsidRPr="009D74E7">
          <w:rPr>
            <w:rStyle w:val="charCitHyperlinkItal"/>
          </w:rPr>
          <w:t>Construction Occupations (Licensing) Act 2004</w:t>
        </w:r>
      </w:hyperlink>
      <w:r w:rsidR="006B5D2D" w:rsidRPr="00AF0B59">
        <w:t>, s</w:t>
      </w:r>
      <w:r w:rsidR="005512C2">
        <w:t> </w:t>
      </w:r>
      <w:r w:rsidR="006B5D2D" w:rsidRPr="00AF0B59">
        <w:t>123AC</w:t>
      </w:r>
      <w:r w:rsidRPr="009D74E7">
        <w:rPr>
          <w:rStyle w:val="charItals"/>
        </w:rPr>
        <w:t>’</w:t>
      </w:r>
      <w:r>
        <w:t xml:space="preserve"> means that the term ‘</w:t>
      </w:r>
      <w:r>
        <w:rPr>
          <w:rStyle w:val="charBoldItals"/>
        </w:rPr>
        <w:t>energy efficiency rating statement</w:t>
      </w:r>
      <w:r>
        <w:t>’ is defined in that section and the definition applies to this Act.</w:t>
      </w:r>
    </w:p>
    <w:p w14:paraId="3C413DA2" w14:textId="48263F08" w:rsidR="00450C28" w:rsidRDefault="00450C2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9D74E7" w:rsidRPr="009D74E7">
          <w:rPr>
            <w:rStyle w:val="charCitHyperlinkAbbrev"/>
          </w:rPr>
          <w:t>Legislation Act</w:t>
        </w:r>
      </w:hyperlink>
      <w:r>
        <w:t>, s 155 and s 156 (1)).</w:t>
      </w:r>
    </w:p>
    <w:p w14:paraId="2DE63F77" w14:textId="77777777" w:rsidR="00450C28" w:rsidRDefault="00450C28">
      <w:pPr>
        <w:pStyle w:val="AH5Sec"/>
      </w:pPr>
      <w:bookmarkStart w:id="10" w:name="_Toc212450378"/>
      <w:r w:rsidRPr="00F03B11">
        <w:rPr>
          <w:rStyle w:val="CharSectNo"/>
        </w:rPr>
        <w:t>3</w:t>
      </w:r>
      <w:r>
        <w:tab/>
        <w:t>Notes</w:t>
      </w:r>
      <w:bookmarkEnd w:id="10"/>
    </w:p>
    <w:p w14:paraId="751D7EA9" w14:textId="77777777" w:rsidR="00450C28" w:rsidRDefault="00450C28">
      <w:pPr>
        <w:pStyle w:val="Amainreturn"/>
        <w:keepNext/>
      </w:pPr>
      <w:r>
        <w:t>A note included in this Act is explanatory and is not part of this Act.</w:t>
      </w:r>
    </w:p>
    <w:p w14:paraId="07910FB6" w14:textId="65FE41EE" w:rsidR="00450C28" w:rsidRDefault="00450C28">
      <w:pPr>
        <w:pStyle w:val="aNote"/>
      </w:pPr>
      <w:r w:rsidRPr="009D74E7">
        <w:rPr>
          <w:rStyle w:val="charItals"/>
        </w:rPr>
        <w:t>Note</w:t>
      </w:r>
      <w:r w:rsidRPr="009D74E7">
        <w:rPr>
          <w:rStyle w:val="charItals"/>
        </w:rPr>
        <w:tab/>
      </w:r>
      <w:r>
        <w:t xml:space="preserve">See the </w:t>
      </w:r>
      <w:hyperlink r:id="rId30" w:tooltip="A2001-14" w:history="1">
        <w:r w:rsidR="009D74E7" w:rsidRPr="009D74E7">
          <w:rPr>
            <w:rStyle w:val="charCitHyperlinkAbbrev"/>
          </w:rPr>
          <w:t>Legislation Act</w:t>
        </w:r>
      </w:hyperlink>
      <w:r>
        <w:t>, s 127 (1), (4) and (5) for the legal status of notes.</w:t>
      </w:r>
    </w:p>
    <w:p w14:paraId="63146566" w14:textId="77777777" w:rsidR="00450C28" w:rsidRDefault="00450C28">
      <w:pPr>
        <w:pStyle w:val="AH5Sec"/>
      </w:pPr>
      <w:bookmarkStart w:id="11" w:name="_Toc212450379"/>
      <w:r w:rsidRPr="00F03B11">
        <w:rPr>
          <w:rStyle w:val="CharSectNo"/>
        </w:rPr>
        <w:lastRenderedPageBreak/>
        <w:t>3A</w:t>
      </w:r>
      <w:r>
        <w:tab/>
        <w:t>Offences against Act—application of Criminal Code etc</w:t>
      </w:r>
      <w:bookmarkEnd w:id="11"/>
    </w:p>
    <w:p w14:paraId="2082E14F" w14:textId="77777777" w:rsidR="00450C28" w:rsidRDefault="00450C28">
      <w:pPr>
        <w:pStyle w:val="Amainreturn"/>
        <w:keepNext/>
      </w:pPr>
      <w:r>
        <w:t xml:space="preserve">Other legislation applies in relation to offences against this Act. </w:t>
      </w:r>
    </w:p>
    <w:p w14:paraId="580A52B6" w14:textId="77777777" w:rsidR="00450C28" w:rsidRDefault="00450C28">
      <w:pPr>
        <w:pStyle w:val="aNote"/>
        <w:keepNext/>
      </w:pPr>
      <w:r>
        <w:rPr>
          <w:rStyle w:val="charItals"/>
        </w:rPr>
        <w:t>Note 1</w:t>
      </w:r>
      <w:r>
        <w:tab/>
      </w:r>
      <w:r w:rsidRPr="009D74E7">
        <w:rPr>
          <w:rStyle w:val="charItals"/>
        </w:rPr>
        <w:t>Criminal Code</w:t>
      </w:r>
    </w:p>
    <w:p w14:paraId="1F14071B" w14:textId="7D8EA35C" w:rsidR="00450C28" w:rsidRDefault="00450C28">
      <w:pPr>
        <w:pStyle w:val="aNote"/>
        <w:keepNext/>
        <w:spacing w:before="20"/>
        <w:ind w:firstLine="0"/>
      </w:pPr>
      <w:r>
        <w:t xml:space="preserve">The </w:t>
      </w:r>
      <w:hyperlink r:id="rId31" w:tooltip="A2002-51" w:history="1">
        <w:r w:rsidR="009D74E7" w:rsidRPr="009D74E7">
          <w:rPr>
            <w:rStyle w:val="charCitHyperlinkAbbrev"/>
          </w:rPr>
          <w:t>Criminal Code</w:t>
        </w:r>
      </w:hyperlink>
      <w:r>
        <w:t xml:space="preserve">, ch 2 applies to all offences against this Act (see Code, pt 2.1).  </w:t>
      </w:r>
    </w:p>
    <w:p w14:paraId="5E615B5E" w14:textId="77777777" w:rsidR="00450C28" w:rsidRDefault="00450C28">
      <w:pPr>
        <w:pStyle w:val="aNoteTextss"/>
        <w:keepNext/>
        <w:keepLines/>
      </w:pPr>
      <w:r>
        <w:t>The chapter sets out the general principles of criminal responsibility (including burdens of proof and general defences), and defines terms used for offences to which the Code applies (eg </w:t>
      </w:r>
      <w:r w:rsidRPr="009D74E7">
        <w:rPr>
          <w:rStyle w:val="charBoldItals"/>
        </w:rPr>
        <w:t>conduct</w:t>
      </w:r>
      <w:r>
        <w:t xml:space="preserve">, </w:t>
      </w:r>
      <w:r w:rsidRPr="009D74E7">
        <w:rPr>
          <w:rStyle w:val="charBoldItals"/>
        </w:rPr>
        <w:t>intention</w:t>
      </w:r>
      <w:r>
        <w:t xml:space="preserve">, </w:t>
      </w:r>
      <w:r w:rsidRPr="009D74E7">
        <w:rPr>
          <w:rStyle w:val="charBoldItals"/>
        </w:rPr>
        <w:t>recklessness</w:t>
      </w:r>
      <w:r>
        <w:t xml:space="preserve"> and </w:t>
      </w:r>
      <w:r w:rsidRPr="009D74E7">
        <w:rPr>
          <w:rStyle w:val="charBoldItals"/>
        </w:rPr>
        <w:t>strict liability</w:t>
      </w:r>
      <w:r>
        <w:t>).</w:t>
      </w:r>
    </w:p>
    <w:p w14:paraId="57FB06B4" w14:textId="77777777" w:rsidR="00450C28" w:rsidRPr="009D74E7" w:rsidRDefault="00450C28" w:rsidP="007A2A2C">
      <w:pPr>
        <w:pStyle w:val="aNote"/>
        <w:keepNext/>
        <w:rPr>
          <w:rStyle w:val="charItals"/>
        </w:rPr>
      </w:pPr>
      <w:r w:rsidRPr="009D74E7">
        <w:rPr>
          <w:rStyle w:val="charItals"/>
        </w:rPr>
        <w:t>Note 2</w:t>
      </w:r>
      <w:r w:rsidRPr="009D74E7">
        <w:rPr>
          <w:rStyle w:val="charItals"/>
        </w:rPr>
        <w:tab/>
        <w:t>Penalty units</w:t>
      </w:r>
    </w:p>
    <w:p w14:paraId="543D1443" w14:textId="6C7E1DB7" w:rsidR="00450C28" w:rsidRDefault="00450C28">
      <w:pPr>
        <w:pStyle w:val="aNoteTextss"/>
      </w:pPr>
      <w:r>
        <w:t xml:space="preserve">The </w:t>
      </w:r>
      <w:hyperlink r:id="rId32" w:tooltip="A2001-14" w:history="1">
        <w:r w:rsidR="009D74E7" w:rsidRPr="009D74E7">
          <w:rPr>
            <w:rStyle w:val="charCitHyperlinkAbbrev"/>
          </w:rPr>
          <w:t>Legislation Act</w:t>
        </w:r>
      </w:hyperlink>
      <w:r>
        <w:t>, s 133 deals with the meaning of offence penalties that are expressed in penalty units.</w:t>
      </w:r>
    </w:p>
    <w:p w14:paraId="16C33054" w14:textId="77777777" w:rsidR="00674761" w:rsidRPr="00862C37" w:rsidRDefault="00674761" w:rsidP="00674761">
      <w:pPr>
        <w:pStyle w:val="AH5Sec"/>
      </w:pPr>
      <w:bookmarkStart w:id="12" w:name="_Toc212450380"/>
      <w:r w:rsidRPr="00F03B11">
        <w:rPr>
          <w:rStyle w:val="CharSectNo"/>
        </w:rPr>
        <w:t>4</w:t>
      </w:r>
      <w:r w:rsidRPr="00862C37">
        <w:rPr>
          <w:color w:val="000000"/>
        </w:rPr>
        <w:tab/>
        <w:t>Application of Act</w:t>
      </w:r>
      <w:bookmarkEnd w:id="12"/>
    </w:p>
    <w:p w14:paraId="5921D6B0" w14:textId="77777777" w:rsidR="00674761" w:rsidRPr="00862C37" w:rsidRDefault="00674761" w:rsidP="00674761">
      <w:pPr>
        <w:pStyle w:val="Amainreturn"/>
        <w:rPr>
          <w:color w:val="000000"/>
        </w:rPr>
      </w:pPr>
      <w:r w:rsidRPr="00862C37">
        <w:rPr>
          <w:color w:val="000000"/>
        </w:rPr>
        <w:t>This Act does not apply in relation to—</w:t>
      </w:r>
    </w:p>
    <w:p w14:paraId="0236056B" w14:textId="66436CA2" w:rsidR="00674761" w:rsidRPr="00862C37" w:rsidRDefault="00674761" w:rsidP="00674761">
      <w:pPr>
        <w:pStyle w:val="Apara"/>
      </w:pPr>
      <w:r w:rsidRPr="00862C37">
        <w:rPr>
          <w:color w:val="000000"/>
        </w:rPr>
        <w:tab/>
        <w:t>(a)</w:t>
      </w:r>
      <w:r w:rsidRPr="00862C37">
        <w:rPr>
          <w:color w:val="000000"/>
        </w:rPr>
        <w:tab/>
        <w:t>accommodation provided by a registered provider under the</w:t>
      </w:r>
      <w:r w:rsidRPr="00933A5D">
        <w:rPr>
          <w:rStyle w:val="charItals"/>
        </w:rPr>
        <w:t xml:space="preserve"> </w:t>
      </w:r>
      <w:hyperlink r:id="rId33" w:tooltip="Act 2024 No 104 (Cwlth)" w:history="1">
        <w:r w:rsidRPr="00C938F8">
          <w:rPr>
            <w:rStyle w:val="charCitHyperlinkItal"/>
          </w:rPr>
          <w:t>Aged Care Act 2024</w:t>
        </w:r>
      </w:hyperlink>
      <w:r w:rsidRPr="00933A5D">
        <w:rPr>
          <w:rStyle w:val="charItals"/>
        </w:rPr>
        <w:t xml:space="preserve"> </w:t>
      </w:r>
      <w:r w:rsidRPr="00862C37">
        <w:rPr>
          <w:color w:val="000000"/>
        </w:rPr>
        <w:t>(Cwlth); or</w:t>
      </w:r>
    </w:p>
    <w:p w14:paraId="6D7A876D" w14:textId="77777777" w:rsidR="00674761" w:rsidRPr="00862C37" w:rsidRDefault="00674761" w:rsidP="00674761">
      <w:pPr>
        <w:pStyle w:val="Apara"/>
      </w:pPr>
      <w:r w:rsidRPr="00862C37">
        <w:tab/>
        <w:t>(b)</w:t>
      </w:r>
      <w:r w:rsidRPr="00862C37">
        <w:tab/>
        <w:t>premises prescribed by regulation.</w:t>
      </w:r>
    </w:p>
    <w:p w14:paraId="25F49190" w14:textId="77777777" w:rsidR="002B1929" w:rsidRPr="0085558E" w:rsidRDefault="002B1929" w:rsidP="002B1929">
      <w:pPr>
        <w:pStyle w:val="AH5Sec"/>
      </w:pPr>
      <w:bookmarkStart w:id="13" w:name="_Toc212450381"/>
      <w:r w:rsidRPr="00F03B11">
        <w:rPr>
          <w:rStyle w:val="CharSectNo"/>
        </w:rPr>
        <w:t>4A</w:t>
      </w:r>
      <w:r w:rsidRPr="0085558E">
        <w:tab/>
        <w:t>Objects of Act</w:t>
      </w:r>
      <w:bookmarkEnd w:id="13"/>
    </w:p>
    <w:p w14:paraId="32810067" w14:textId="77777777" w:rsidR="002B1929" w:rsidRPr="0085558E" w:rsidRDefault="002B1929" w:rsidP="002B1929">
      <w:pPr>
        <w:pStyle w:val="Amainreturn"/>
      </w:pPr>
      <w:r w:rsidRPr="0085558E">
        <w:t>In recognition of the importance of stable and secure housing for people in the ACT community, the main objects of this Act are to—</w:t>
      </w:r>
    </w:p>
    <w:p w14:paraId="19F94703" w14:textId="77777777" w:rsidR="002B1929" w:rsidRPr="0085558E" w:rsidRDefault="002B1929" w:rsidP="002B1929">
      <w:pPr>
        <w:pStyle w:val="Apara"/>
      </w:pPr>
      <w:r w:rsidRPr="0085558E">
        <w:tab/>
        <w:t>(a)</w:t>
      </w:r>
      <w:r w:rsidRPr="0085558E">
        <w:tab/>
        <w:t>define the rights and obligations of tenants and lessors under residential tenancy agreements; and</w:t>
      </w:r>
    </w:p>
    <w:p w14:paraId="0B25FE88" w14:textId="77777777" w:rsidR="002B1929" w:rsidRPr="0085558E" w:rsidRDefault="002B1929" w:rsidP="002B1929">
      <w:pPr>
        <w:pStyle w:val="Apara"/>
      </w:pPr>
      <w:r w:rsidRPr="0085558E">
        <w:tab/>
        <w:t>(b)</w:t>
      </w:r>
      <w:r w:rsidRPr="0085558E">
        <w:tab/>
        <w:t>set out minimum contractual requirements for occupancy agreements; and</w:t>
      </w:r>
    </w:p>
    <w:p w14:paraId="4BA262F9" w14:textId="77777777" w:rsidR="002B1929" w:rsidRPr="0085558E" w:rsidRDefault="002B1929" w:rsidP="002B1929">
      <w:pPr>
        <w:pStyle w:val="Apara"/>
      </w:pPr>
      <w:r w:rsidRPr="0085558E">
        <w:tab/>
        <w:t>(c)</w:t>
      </w:r>
      <w:r w:rsidRPr="0085558E">
        <w:tab/>
        <w:t>enable prospective tenants and occupants to make informed choices; and</w:t>
      </w:r>
    </w:p>
    <w:p w14:paraId="2FBBD3CF" w14:textId="77777777" w:rsidR="002B1929" w:rsidRPr="0085558E" w:rsidRDefault="002B1929" w:rsidP="006268FC">
      <w:pPr>
        <w:pStyle w:val="Apara"/>
        <w:keepLines/>
      </w:pPr>
      <w:r w:rsidRPr="0085558E">
        <w:lastRenderedPageBreak/>
        <w:tab/>
        <w:t>(d)</w:t>
      </w:r>
      <w:r w:rsidRPr="0085558E">
        <w:tab/>
        <w:t>ensure that parties to residential tenancy agreements and occupancy agreements can easily access suitable, low cost, informal and timely ways to enforce their rights under those agreements; and</w:t>
      </w:r>
    </w:p>
    <w:p w14:paraId="53B96E83" w14:textId="77777777" w:rsidR="002B1929" w:rsidRPr="0085558E" w:rsidRDefault="002B1929" w:rsidP="002B1929">
      <w:pPr>
        <w:pStyle w:val="Apara"/>
      </w:pPr>
      <w:r w:rsidRPr="0085558E">
        <w:tab/>
        <w:t>(e)</w:t>
      </w:r>
      <w:r w:rsidRPr="0085558E">
        <w:tab/>
        <w:t>protect parties to residential tenancy agreements and occupancy agreements from unfair practices; and</w:t>
      </w:r>
    </w:p>
    <w:p w14:paraId="6E7AB7B5" w14:textId="7DB5DA0F" w:rsidR="002B1929" w:rsidRPr="00964FAC" w:rsidRDefault="002B1929" w:rsidP="002B1929">
      <w:pPr>
        <w:pStyle w:val="Apara"/>
      </w:pPr>
      <w:r w:rsidRPr="0085558E">
        <w:tab/>
        <w:t>(f)</w:t>
      </w:r>
      <w:r w:rsidRPr="0085558E">
        <w:tab/>
        <w:t>facilitate the availability of stable and secure housing in the ACT.</w:t>
      </w:r>
    </w:p>
    <w:p w14:paraId="26F8AF1F" w14:textId="77777777" w:rsidR="00450C28" w:rsidRDefault="00450C28">
      <w:pPr>
        <w:pStyle w:val="PageBreak"/>
      </w:pPr>
      <w:r>
        <w:br w:type="page"/>
      </w:r>
    </w:p>
    <w:p w14:paraId="2D6301EB" w14:textId="77777777" w:rsidR="00450C28" w:rsidRPr="00F03B11" w:rsidRDefault="00450C28">
      <w:pPr>
        <w:pStyle w:val="AH2Part"/>
      </w:pPr>
      <w:bookmarkStart w:id="14" w:name="_Toc212450382"/>
      <w:r w:rsidRPr="00F03B11">
        <w:rPr>
          <w:rStyle w:val="CharPartNo"/>
        </w:rPr>
        <w:lastRenderedPageBreak/>
        <w:t>Part 1A</w:t>
      </w:r>
      <w:r>
        <w:tab/>
      </w:r>
      <w:r w:rsidRPr="00F03B11">
        <w:rPr>
          <w:rStyle w:val="CharPartText"/>
        </w:rPr>
        <w:t>Meaning of residential tenancy agreement</w:t>
      </w:r>
      <w:bookmarkEnd w:id="14"/>
    </w:p>
    <w:p w14:paraId="4A4D5D0D" w14:textId="77777777" w:rsidR="00450C28" w:rsidRDefault="00450C28">
      <w:pPr>
        <w:pStyle w:val="AH5Sec"/>
      </w:pPr>
      <w:bookmarkStart w:id="15" w:name="_Toc212450383"/>
      <w:r w:rsidRPr="00F03B11">
        <w:rPr>
          <w:rStyle w:val="CharSectNo"/>
        </w:rPr>
        <w:t>5</w:t>
      </w:r>
      <w:r>
        <w:tab/>
        <w:t xml:space="preserve">Who is a </w:t>
      </w:r>
      <w:r w:rsidRPr="009D74E7">
        <w:rPr>
          <w:rStyle w:val="charItals"/>
        </w:rPr>
        <w:t>lessor</w:t>
      </w:r>
      <w:r>
        <w:t>?</w:t>
      </w:r>
      <w:bookmarkEnd w:id="15"/>
    </w:p>
    <w:p w14:paraId="14F79CE8" w14:textId="77777777" w:rsidR="00450C28" w:rsidRDefault="00450C28">
      <w:pPr>
        <w:pStyle w:val="Amain"/>
      </w:pPr>
      <w:r>
        <w:tab/>
        <w:t>(1)</w:t>
      </w:r>
      <w:r>
        <w:tab/>
        <w:t xml:space="preserve">A person is a </w:t>
      </w:r>
      <w:r w:rsidRPr="009D74E7">
        <w:rPr>
          <w:rStyle w:val="charBoldItals"/>
        </w:rPr>
        <w:t>lessor</w:t>
      </w:r>
      <w:r>
        <w:t xml:space="preserve"> if the person grants a right of occupation under a residential tenancy agreement.</w:t>
      </w:r>
    </w:p>
    <w:p w14:paraId="7A4B3A4F" w14:textId="77777777" w:rsidR="00450C28" w:rsidRDefault="00450C28">
      <w:pPr>
        <w:pStyle w:val="Amain"/>
      </w:pPr>
      <w:r>
        <w:tab/>
        <w:t>(2)</w:t>
      </w:r>
      <w:r>
        <w:tab/>
      </w:r>
      <w:r w:rsidRPr="009D74E7">
        <w:rPr>
          <w:rStyle w:val="charBoldItals"/>
        </w:rPr>
        <w:t>Lessor</w:t>
      </w:r>
      <w:r>
        <w:t xml:space="preserve"> includes a prospective lessor.</w:t>
      </w:r>
    </w:p>
    <w:p w14:paraId="3308D439" w14:textId="77777777" w:rsidR="00450C28" w:rsidRDefault="00450C28">
      <w:pPr>
        <w:pStyle w:val="AH5Sec"/>
      </w:pPr>
      <w:bookmarkStart w:id="16" w:name="_Toc212450384"/>
      <w:r w:rsidRPr="00F03B11">
        <w:rPr>
          <w:rStyle w:val="CharSectNo"/>
        </w:rPr>
        <w:t>6</w:t>
      </w:r>
      <w:r>
        <w:tab/>
        <w:t xml:space="preserve">Who is a </w:t>
      </w:r>
      <w:r w:rsidRPr="009D74E7">
        <w:rPr>
          <w:rStyle w:val="charItals"/>
        </w:rPr>
        <w:t>tenant</w:t>
      </w:r>
      <w:r>
        <w:t>?</w:t>
      </w:r>
      <w:bookmarkEnd w:id="16"/>
    </w:p>
    <w:p w14:paraId="74C25B5B" w14:textId="77777777" w:rsidR="00450C28" w:rsidRDefault="00450C28">
      <w:pPr>
        <w:pStyle w:val="Amain"/>
      </w:pPr>
      <w:r>
        <w:tab/>
        <w:t>(1)</w:t>
      </w:r>
      <w:r>
        <w:tab/>
        <w:t xml:space="preserve">A person is a </w:t>
      </w:r>
      <w:r w:rsidRPr="009D74E7">
        <w:rPr>
          <w:rStyle w:val="charBoldItals"/>
        </w:rPr>
        <w:t>tenant</w:t>
      </w:r>
      <w:r>
        <w:t xml:space="preserve"> if the person has a right of occupation under a residential tenancy agreement.</w:t>
      </w:r>
    </w:p>
    <w:p w14:paraId="5F37AB4A" w14:textId="77777777" w:rsidR="00450C28" w:rsidRDefault="00450C28">
      <w:pPr>
        <w:pStyle w:val="Amain"/>
      </w:pPr>
      <w:r>
        <w:tab/>
        <w:t>(2)</w:t>
      </w:r>
      <w:r>
        <w:tab/>
      </w:r>
      <w:r w:rsidRPr="009D74E7">
        <w:rPr>
          <w:rStyle w:val="charBoldItals"/>
        </w:rPr>
        <w:t>Tenant</w:t>
      </w:r>
      <w:r>
        <w:t xml:space="preserve"> includes a prospective tenant.</w:t>
      </w:r>
    </w:p>
    <w:p w14:paraId="2702314C" w14:textId="77777777" w:rsidR="002B1929" w:rsidRPr="0085558E" w:rsidRDefault="002B1929" w:rsidP="002B1929">
      <w:pPr>
        <w:pStyle w:val="AH5Sec"/>
      </w:pPr>
      <w:bookmarkStart w:id="17" w:name="_Toc212450385"/>
      <w:r w:rsidRPr="00F03B11">
        <w:rPr>
          <w:rStyle w:val="CharSectNo"/>
        </w:rPr>
        <w:t>6AA</w:t>
      </w:r>
      <w:r w:rsidRPr="0085558E">
        <w:tab/>
        <w:t xml:space="preserve">Who is a </w:t>
      </w:r>
      <w:r w:rsidRPr="0085558E">
        <w:rPr>
          <w:rStyle w:val="charItals"/>
        </w:rPr>
        <w:t>co-tenant</w:t>
      </w:r>
      <w:r w:rsidRPr="0085558E">
        <w:t>?</w:t>
      </w:r>
      <w:bookmarkEnd w:id="17"/>
    </w:p>
    <w:p w14:paraId="1A29EC08" w14:textId="77777777" w:rsidR="002B1929" w:rsidRPr="0085558E" w:rsidRDefault="002B1929" w:rsidP="002B1929">
      <w:pPr>
        <w:pStyle w:val="Amainreturn"/>
        <w:keepNext/>
      </w:pPr>
      <w:r w:rsidRPr="0085558E">
        <w:t xml:space="preserve">A person is a </w:t>
      </w:r>
      <w:r w:rsidRPr="0085558E">
        <w:rPr>
          <w:rStyle w:val="charBoldItals"/>
        </w:rPr>
        <w:t>co-tenant</w:t>
      </w:r>
      <w:r w:rsidRPr="0085558E">
        <w:t xml:space="preserve"> under a residential tenancy agreement if the person is 1 of 2 or more tenants under the agreement.</w:t>
      </w:r>
    </w:p>
    <w:p w14:paraId="5550A3F4" w14:textId="77777777" w:rsidR="002B1929" w:rsidRPr="0085558E" w:rsidRDefault="002B1929" w:rsidP="002B1929">
      <w:pPr>
        <w:pStyle w:val="aNote"/>
      </w:pPr>
      <w:r w:rsidRPr="0085558E">
        <w:rPr>
          <w:rStyle w:val="charItals"/>
        </w:rPr>
        <w:t>Note</w:t>
      </w:r>
      <w:r w:rsidRPr="0085558E">
        <w:rPr>
          <w:rStyle w:val="charItals"/>
        </w:rPr>
        <w:tab/>
      </w:r>
      <w:r w:rsidRPr="0085558E">
        <w:t xml:space="preserve">Section 35C sets out how a person can become a new co-tenant under an existing residential tenancy agreement. </w:t>
      </w:r>
    </w:p>
    <w:p w14:paraId="75B33230" w14:textId="77777777" w:rsidR="00450C28" w:rsidRDefault="00450C28">
      <w:pPr>
        <w:pStyle w:val="AH5Sec"/>
      </w:pPr>
      <w:bookmarkStart w:id="18" w:name="_Toc212450386"/>
      <w:r w:rsidRPr="00F03B11">
        <w:rPr>
          <w:rStyle w:val="CharSectNo"/>
        </w:rPr>
        <w:t>6A</w:t>
      </w:r>
      <w:r>
        <w:tab/>
        <w:t xml:space="preserve">What is a </w:t>
      </w:r>
      <w:r w:rsidRPr="009D74E7">
        <w:rPr>
          <w:rStyle w:val="charItals"/>
        </w:rPr>
        <w:t>residential tenancy agreement</w:t>
      </w:r>
      <w:r>
        <w:t>?</w:t>
      </w:r>
      <w:bookmarkEnd w:id="18"/>
    </w:p>
    <w:p w14:paraId="052502B3" w14:textId="77777777" w:rsidR="002B1929" w:rsidRPr="0085558E" w:rsidRDefault="002B1929" w:rsidP="002B1929">
      <w:pPr>
        <w:pStyle w:val="Amain"/>
      </w:pPr>
      <w:r w:rsidRPr="0085558E">
        <w:tab/>
        <w:t>(1)</w:t>
      </w:r>
      <w:r w:rsidRPr="0085558E">
        <w:tab/>
        <w:t xml:space="preserve">An agreement is a </w:t>
      </w:r>
      <w:r w:rsidRPr="0085558E">
        <w:rPr>
          <w:rStyle w:val="charBoldItals"/>
        </w:rPr>
        <w:t>residential tenancy agreement</w:t>
      </w:r>
      <w:r w:rsidRPr="0085558E">
        <w:t xml:space="preserve"> if—</w:t>
      </w:r>
    </w:p>
    <w:p w14:paraId="77E544EC" w14:textId="77777777" w:rsidR="002B1929" w:rsidRPr="0085558E" w:rsidRDefault="002B1929" w:rsidP="002B1929">
      <w:pPr>
        <w:pStyle w:val="Apara"/>
      </w:pPr>
      <w:r w:rsidRPr="0085558E">
        <w:tab/>
        <w:t>(a)</w:t>
      </w:r>
      <w:r w:rsidRPr="0085558E">
        <w:tab/>
        <w:t>under the agreement—</w:t>
      </w:r>
    </w:p>
    <w:p w14:paraId="3191FEE8" w14:textId="77777777" w:rsidR="002B1929" w:rsidRPr="0085558E" w:rsidRDefault="002B1929" w:rsidP="002B1929">
      <w:pPr>
        <w:pStyle w:val="Asubpara"/>
      </w:pPr>
      <w:r w:rsidRPr="0085558E">
        <w:tab/>
        <w:t>(i)</w:t>
      </w:r>
      <w:r w:rsidRPr="0085558E">
        <w:tab/>
        <w:t xml:space="preserve">a person gives someone else (the </w:t>
      </w:r>
      <w:r w:rsidRPr="0085558E">
        <w:rPr>
          <w:rStyle w:val="charBoldItals"/>
        </w:rPr>
        <w:t>tenant</w:t>
      </w:r>
      <w:r w:rsidRPr="0085558E">
        <w:t>) a right to occupy stated premises; and</w:t>
      </w:r>
    </w:p>
    <w:p w14:paraId="48ECD6C8" w14:textId="77777777" w:rsidR="002B1929" w:rsidRPr="0085558E" w:rsidRDefault="002B1929" w:rsidP="002B1929">
      <w:pPr>
        <w:pStyle w:val="Asubpara"/>
      </w:pPr>
      <w:r w:rsidRPr="0085558E">
        <w:tab/>
        <w:t>(ii)</w:t>
      </w:r>
      <w:r w:rsidRPr="0085558E">
        <w:tab/>
        <w:t>the premises are for the tenant to use as a home (whether or not together with other people); and</w:t>
      </w:r>
    </w:p>
    <w:p w14:paraId="40F8A1F4" w14:textId="77777777" w:rsidR="002B1929" w:rsidRPr="0085558E" w:rsidRDefault="002B1929" w:rsidP="002B1929">
      <w:pPr>
        <w:pStyle w:val="Asubpara"/>
      </w:pPr>
      <w:r w:rsidRPr="0085558E">
        <w:tab/>
        <w:t>(iii)</w:t>
      </w:r>
      <w:r w:rsidRPr="0085558E">
        <w:tab/>
        <w:t>the right is given for value; and</w:t>
      </w:r>
    </w:p>
    <w:p w14:paraId="1D69EBAE" w14:textId="77777777" w:rsidR="002B1929" w:rsidRPr="0085558E" w:rsidRDefault="002B1929" w:rsidP="002B1929">
      <w:pPr>
        <w:pStyle w:val="Apara"/>
      </w:pPr>
      <w:r w:rsidRPr="0085558E">
        <w:tab/>
        <w:t>(b)</w:t>
      </w:r>
      <w:r w:rsidRPr="0085558E">
        <w:tab/>
        <w:t>the agreement is not an occupancy agreement under section 71C.</w:t>
      </w:r>
    </w:p>
    <w:p w14:paraId="090D8268" w14:textId="77777777" w:rsidR="00450C28" w:rsidRDefault="00450C28">
      <w:pPr>
        <w:pStyle w:val="Amain"/>
      </w:pPr>
      <w:r>
        <w:lastRenderedPageBreak/>
        <w:tab/>
        <w:t>(2)</w:t>
      </w:r>
      <w:r>
        <w:tab/>
        <w:t>The agreement may be—</w:t>
      </w:r>
    </w:p>
    <w:p w14:paraId="66509131" w14:textId="77777777" w:rsidR="00450C28" w:rsidRDefault="00450C28">
      <w:pPr>
        <w:pStyle w:val="Apara"/>
      </w:pPr>
      <w:r>
        <w:tab/>
        <w:t>(a)</w:t>
      </w:r>
      <w:r>
        <w:tab/>
        <w:t>express or implied; or</w:t>
      </w:r>
    </w:p>
    <w:p w14:paraId="3BDEF498" w14:textId="77777777" w:rsidR="00450C28" w:rsidRDefault="00450C28">
      <w:pPr>
        <w:pStyle w:val="Apara"/>
      </w:pPr>
      <w:r>
        <w:tab/>
        <w:t>(b)</w:t>
      </w:r>
      <w:r>
        <w:tab/>
        <w:t>in writing, oral, or partly in writing and partly oral.</w:t>
      </w:r>
    </w:p>
    <w:p w14:paraId="735A455B" w14:textId="77777777" w:rsidR="00450C28" w:rsidRDefault="00450C28">
      <w:pPr>
        <w:pStyle w:val="Amain"/>
      </w:pPr>
      <w:r>
        <w:tab/>
        <w:t>(3)</w:t>
      </w:r>
      <w:r>
        <w:tab/>
        <w:t>The right to occupy may be—</w:t>
      </w:r>
    </w:p>
    <w:p w14:paraId="6923A19A" w14:textId="77777777" w:rsidR="00450C28" w:rsidRDefault="00450C28">
      <w:pPr>
        <w:pStyle w:val="Apara"/>
      </w:pPr>
      <w:r>
        <w:tab/>
        <w:t>(a)</w:t>
      </w:r>
      <w:r>
        <w:tab/>
        <w:t>exclusive or not exclusive; and</w:t>
      </w:r>
    </w:p>
    <w:p w14:paraId="16FB805E" w14:textId="77777777" w:rsidR="00450C28" w:rsidRDefault="00450C28">
      <w:pPr>
        <w:pStyle w:val="Apara"/>
      </w:pPr>
      <w:r>
        <w:tab/>
        <w:t>(b)</w:t>
      </w:r>
      <w:r>
        <w:tab/>
        <w:t>given with a right to use facilities, furniture or goods.</w:t>
      </w:r>
    </w:p>
    <w:p w14:paraId="49784D72" w14:textId="77777777" w:rsidR="00450C28" w:rsidRDefault="00450C28">
      <w:pPr>
        <w:pStyle w:val="Amain"/>
      </w:pPr>
      <w:r>
        <w:tab/>
        <w:t>(4)</w:t>
      </w:r>
      <w:r>
        <w:tab/>
        <w:t>This section is subject to the following sections:</w:t>
      </w:r>
    </w:p>
    <w:p w14:paraId="273FEA34" w14:textId="77777777" w:rsidR="00450C28" w:rsidRDefault="00450C28">
      <w:pPr>
        <w:pStyle w:val="Amainbullet"/>
        <w:tabs>
          <w:tab w:val="left" w:pos="1500"/>
        </w:tabs>
      </w:pPr>
      <w:r>
        <w:rPr>
          <w:rFonts w:ascii="Symbol" w:hAnsi="Symbol"/>
          <w:sz w:val="20"/>
        </w:rPr>
        <w:t></w:t>
      </w:r>
      <w:r>
        <w:rPr>
          <w:rFonts w:ascii="Symbol" w:hAnsi="Symbol"/>
          <w:sz w:val="20"/>
        </w:rPr>
        <w:tab/>
      </w:r>
      <w:r>
        <w:t>section 6D (Certain kinds of agreements not residential tenancy agreements)</w:t>
      </w:r>
    </w:p>
    <w:p w14:paraId="5A0893EC" w14:textId="4F462B08" w:rsidR="00450C28" w:rsidRDefault="00450C28">
      <w:pPr>
        <w:pStyle w:val="Amainbullet"/>
        <w:tabs>
          <w:tab w:val="left" w:pos="1500"/>
        </w:tabs>
      </w:pPr>
      <w:r>
        <w:rPr>
          <w:rFonts w:ascii="Symbol" w:hAnsi="Symbol"/>
          <w:sz w:val="20"/>
        </w:rPr>
        <w:t></w:t>
      </w:r>
      <w:r>
        <w:rPr>
          <w:rFonts w:ascii="Symbol" w:hAnsi="Symbol"/>
          <w:sz w:val="20"/>
        </w:rPr>
        <w:tab/>
      </w:r>
      <w:r>
        <w:t>section 6E (Certain people given right of occupation not tenants)</w:t>
      </w:r>
      <w:r w:rsidR="00D50B86">
        <w:t>.</w:t>
      </w:r>
    </w:p>
    <w:p w14:paraId="5732B224" w14:textId="77777777" w:rsidR="00450C28" w:rsidRDefault="00450C28">
      <w:pPr>
        <w:pStyle w:val="AH5Sec"/>
      </w:pPr>
      <w:bookmarkStart w:id="19" w:name="_Toc212450387"/>
      <w:r w:rsidRPr="00F03B11">
        <w:rPr>
          <w:rStyle w:val="CharSectNo"/>
        </w:rPr>
        <w:t>6B</w:t>
      </w:r>
      <w:r>
        <w:tab/>
        <w:t>Residential tenancy agreement if agreement written and says it is residential tenancy agreement</w:t>
      </w:r>
      <w:bookmarkEnd w:id="19"/>
    </w:p>
    <w:p w14:paraId="4EE8F25C" w14:textId="77777777" w:rsidR="00450C28" w:rsidRDefault="00450C28">
      <w:pPr>
        <w:pStyle w:val="Amainreturn"/>
      </w:pPr>
      <w:r>
        <w:t>Despite section 6A (4), an agreement is a residential tenancy agreement if it—</w:t>
      </w:r>
    </w:p>
    <w:p w14:paraId="59A680BF" w14:textId="77777777" w:rsidR="00450C28" w:rsidRDefault="00450C28">
      <w:pPr>
        <w:pStyle w:val="Apara"/>
      </w:pPr>
      <w:r>
        <w:tab/>
        <w:t>(a)</w:t>
      </w:r>
      <w:r>
        <w:tab/>
        <w:t>complies with section 6A (1) to (3); and</w:t>
      </w:r>
    </w:p>
    <w:p w14:paraId="63A60A9B" w14:textId="77777777" w:rsidR="00450C28" w:rsidRDefault="00450C28">
      <w:pPr>
        <w:pStyle w:val="Apara"/>
      </w:pPr>
      <w:r>
        <w:tab/>
        <w:t>(b)</w:t>
      </w:r>
      <w:r>
        <w:tab/>
        <w:t>is in writing; and</w:t>
      </w:r>
    </w:p>
    <w:p w14:paraId="73F1D9BC" w14:textId="77777777" w:rsidR="00450C28" w:rsidRDefault="00450C28">
      <w:pPr>
        <w:pStyle w:val="Apara"/>
      </w:pPr>
      <w:r>
        <w:tab/>
        <w:t>(c)</w:t>
      </w:r>
      <w:r>
        <w:tab/>
        <w:t>expressly states that it is a residential tenancy agreement.</w:t>
      </w:r>
    </w:p>
    <w:p w14:paraId="203B040D" w14:textId="77777777" w:rsidR="00450C28" w:rsidRDefault="00450C28">
      <w:pPr>
        <w:pStyle w:val="AH5Sec"/>
      </w:pPr>
      <w:bookmarkStart w:id="20" w:name="_Toc212450388"/>
      <w:r w:rsidRPr="00F03B11">
        <w:rPr>
          <w:rStyle w:val="CharSectNo"/>
        </w:rPr>
        <w:t>6C</w:t>
      </w:r>
      <w:r>
        <w:tab/>
        <w:t>Residential tenancy agreement if agreement part of employment</w:t>
      </w:r>
      <w:bookmarkEnd w:id="20"/>
    </w:p>
    <w:p w14:paraId="131718DA" w14:textId="77777777" w:rsidR="00450C28" w:rsidRDefault="00450C28">
      <w:pPr>
        <w:pStyle w:val="Amainreturn"/>
      </w:pPr>
      <w:r>
        <w:t>Despite section 6A (4), an agreement mentioned in section</w:t>
      </w:r>
      <w:r w:rsidR="005A2601">
        <w:t> </w:t>
      </w:r>
      <w:r>
        <w:t>6A (1) to (3) is a residential tenancy agreement if the person who is given the right to occupy the premises occupies the premises as the person’s home under the terms and conditions of the person’s employment.</w:t>
      </w:r>
    </w:p>
    <w:p w14:paraId="78212A86" w14:textId="77777777" w:rsidR="00450C28" w:rsidRDefault="00450C28">
      <w:pPr>
        <w:pStyle w:val="AH5Sec"/>
      </w:pPr>
      <w:bookmarkStart w:id="21" w:name="_Toc212450389"/>
      <w:r w:rsidRPr="00F03B11">
        <w:rPr>
          <w:rStyle w:val="CharSectNo"/>
        </w:rPr>
        <w:lastRenderedPageBreak/>
        <w:t>6D</w:t>
      </w:r>
      <w:r>
        <w:tab/>
        <w:t>Certain kinds of agreements not residential tenancy agreements</w:t>
      </w:r>
      <w:bookmarkEnd w:id="21"/>
    </w:p>
    <w:p w14:paraId="2B6953E3" w14:textId="77777777" w:rsidR="00450C28" w:rsidRDefault="00450C28" w:rsidP="00F02C8F">
      <w:pPr>
        <w:pStyle w:val="Amain"/>
        <w:keepNext/>
      </w:pPr>
      <w:r>
        <w:tab/>
        <w:t>(1)</w:t>
      </w:r>
      <w:r>
        <w:tab/>
        <w:t>A residential tenancy agreement does not include an agreement—</w:t>
      </w:r>
    </w:p>
    <w:p w14:paraId="02C3F307" w14:textId="77777777" w:rsidR="00450C28" w:rsidRDefault="00450C28">
      <w:pPr>
        <w:pStyle w:val="Apara"/>
      </w:pPr>
      <w:r>
        <w:tab/>
        <w:t>(a)</w:t>
      </w:r>
      <w:r>
        <w:tab/>
        <w:t>arising under a mortgage entered into honestly in relation to the premises; or</w:t>
      </w:r>
    </w:p>
    <w:p w14:paraId="324EF290" w14:textId="77777777" w:rsidR="00450C28" w:rsidRDefault="00450C28" w:rsidP="005512C2">
      <w:pPr>
        <w:pStyle w:val="Apara"/>
        <w:keepNext/>
      </w:pPr>
      <w:r>
        <w:tab/>
        <w:t>(b)</w:t>
      </w:r>
      <w:r>
        <w:tab/>
        <w:t>arising under a scheme if—</w:t>
      </w:r>
    </w:p>
    <w:p w14:paraId="19BC5FCD" w14:textId="77777777" w:rsidR="00450C28" w:rsidRDefault="00450C28">
      <w:pPr>
        <w:pStyle w:val="Asubpara"/>
      </w:pPr>
      <w:r>
        <w:tab/>
        <w:t>(i)</w:t>
      </w:r>
      <w:r>
        <w:tab/>
        <w:t>a group of adjacent premises is owned by a company; and</w:t>
      </w:r>
    </w:p>
    <w:p w14:paraId="6AB3EBA6" w14:textId="77777777" w:rsidR="00450C28" w:rsidRDefault="00450C28">
      <w:pPr>
        <w:pStyle w:val="Asubpara"/>
      </w:pPr>
      <w:r>
        <w:tab/>
        <w:t>(ii)</w:t>
      </w:r>
      <w:r>
        <w:tab/>
        <w:t>the tenants who have rights to occupy the adjacent premises are people who jointly have a controlling interest in the company; or</w:t>
      </w:r>
    </w:p>
    <w:p w14:paraId="136437A4" w14:textId="77777777" w:rsidR="00450C28" w:rsidRDefault="00450C28">
      <w:pPr>
        <w:pStyle w:val="Apara"/>
      </w:pPr>
      <w:r>
        <w:tab/>
        <w:t>(c)</w:t>
      </w:r>
      <w:r>
        <w:tab/>
        <w:t>entered into honestly to provide a right to occupy the premises for a holiday; or</w:t>
      </w:r>
    </w:p>
    <w:p w14:paraId="06B75D7B" w14:textId="77777777" w:rsidR="00450C28" w:rsidRDefault="00450C28">
      <w:pPr>
        <w:pStyle w:val="Apara"/>
      </w:pPr>
      <w:r>
        <w:tab/>
        <w:t>(d)</w:t>
      </w:r>
      <w:r>
        <w:tab/>
        <w:t>prescribed by regulation.</w:t>
      </w:r>
    </w:p>
    <w:p w14:paraId="4389F56D" w14:textId="77777777" w:rsidR="00450C28" w:rsidRDefault="00450C28">
      <w:pPr>
        <w:pStyle w:val="Amain"/>
      </w:pPr>
      <w:r>
        <w:tab/>
        <w:t>(2)</w:t>
      </w:r>
      <w:r>
        <w:tab/>
        <w:t>This section is subject to the following sections:</w:t>
      </w:r>
    </w:p>
    <w:p w14:paraId="1E9923DA" w14:textId="77777777" w:rsidR="00450C28" w:rsidRDefault="00450C28">
      <w:pPr>
        <w:pStyle w:val="Amainbullet"/>
        <w:tabs>
          <w:tab w:val="left" w:pos="1500"/>
        </w:tabs>
      </w:pPr>
      <w:r>
        <w:rPr>
          <w:rFonts w:ascii="Symbol" w:hAnsi="Symbol"/>
          <w:sz w:val="20"/>
        </w:rPr>
        <w:t></w:t>
      </w:r>
      <w:r>
        <w:rPr>
          <w:rFonts w:ascii="Symbol" w:hAnsi="Symbol"/>
          <w:sz w:val="20"/>
        </w:rPr>
        <w:tab/>
      </w:r>
      <w:r>
        <w:t>section 6B (Residential tenancy agreement if agreement written and says it is residential tenancy agreement)</w:t>
      </w:r>
    </w:p>
    <w:p w14:paraId="74012015" w14:textId="77777777" w:rsidR="00450C28" w:rsidRDefault="00450C28">
      <w:pPr>
        <w:pStyle w:val="Amainbullet"/>
        <w:tabs>
          <w:tab w:val="left" w:pos="1500"/>
        </w:tabs>
      </w:pPr>
      <w:r>
        <w:rPr>
          <w:rFonts w:ascii="Symbol" w:hAnsi="Symbol"/>
          <w:sz w:val="20"/>
        </w:rPr>
        <w:t></w:t>
      </w:r>
      <w:r>
        <w:rPr>
          <w:rFonts w:ascii="Symbol" w:hAnsi="Symbol"/>
          <w:sz w:val="20"/>
        </w:rPr>
        <w:tab/>
      </w:r>
      <w:r>
        <w:t>section 6C (Residential tenancy agreement if agreement part of employment).</w:t>
      </w:r>
    </w:p>
    <w:p w14:paraId="6A38C72D" w14:textId="77777777" w:rsidR="00450C28" w:rsidRDefault="00450C28">
      <w:pPr>
        <w:pStyle w:val="AH5Sec"/>
      </w:pPr>
      <w:bookmarkStart w:id="22" w:name="_Toc212450390"/>
      <w:r w:rsidRPr="00F03B11">
        <w:rPr>
          <w:rStyle w:val="CharSectNo"/>
        </w:rPr>
        <w:t>6E</w:t>
      </w:r>
      <w:r>
        <w:tab/>
        <w:t>Certain people given right of occupation not tenants</w:t>
      </w:r>
      <w:bookmarkEnd w:id="22"/>
    </w:p>
    <w:p w14:paraId="1F3E0BCD" w14:textId="77777777" w:rsidR="00450C28" w:rsidRDefault="00450C28">
      <w:pPr>
        <w:pStyle w:val="Amain"/>
      </w:pPr>
      <w:r>
        <w:tab/>
        <w:t>(1)</w:t>
      </w:r>
      <w:r>
        <w:tab/>
        <w:t>A residential tenancy agreement does not include an agreement for the right to occupy premises if the person given the right of occupation is—</w:t>
      </w:r>
    </w:p>
    <w:p w14:paraId="2A577404" w14:textId="77777777" w:rsidR="00450C28" w:rsidRDefault="00450C28">
      <w:pPr>
        <w:pStyle w:val="Apara"/>
      </w:pPr>
      <w:r>
        <w:tab/>
        <w:t>(a)</w:t>
      </w:r>
      <w:r>
        <w:tab/>
        <w:t>a party to an agreement entered into honestly for the sale or purchase of the premises; or</w:t>
      </w:r>
    </w:p>
    <w:p w14:paraId="4801F970" w14:textId="73D63F0E" w:rsidR="00450C28" w:rsidRDefault="00450C28">
      <w:pPr>
        <w:pStyle w:val="Apara"/>
      </w:pPr>
      <w:r>
        <w:tab/>
        <w:t>(</w:t>
      </w:r>
      <w:r w:rsidR="00A450A7">
        <w:t>b</w:t>
      </w:r>
      <w:r>
        <w:t>)</w:t>
      </w:r>
      <w:r>
        <w:tab/>
        <w:t>a person prescribed by regulation.</w:t>
      </w:r>
    </w:p>
    <w:p w14:paraId="0ECB1309" w14:textId="77777777" w:rsidR="00450C28" w:rsidRDefault="00450C28" w:rsidP="00F02C8F">
      <w:pPr>
        <w:pStyle w:val="Amain"/>
        <w:keepNext/>
      </w:pPr>
      <w:r>
        <w:lastRenderedPageBreak/>
        <w:tab/>
        <w:t>(2)</w:t>
      </w:r>
      <w:r>
        <w:tab/>
        <w:t>This section is subject to the following sections:</w:t>
      </w:r>
    </w:p>
    <w:p w14:paraId="1FA5EF7A" w14:textId="77777777" w:rsidR="00450C28" w:rsidRDefault="00450C28" w:rsidP="00F02C8F">
      <w:pPr>
        <w:pStyle w:val="Amainbullet"/>
        <w:keepNext/>
        <w:tabs>
          <w:tab w:val="left" w:pos="1500"/>
        </w:tabs>
      </w:pPr>
      <w:r>
        <w:rPr>
          <w:rFonts w:ascii="Symbol" w:hAnsi="Symbol"/>
          <w:sz w:val="20"/>
        </w:rPr>
        <w:t></w:t>
      </w:r>
      <w:r>
        <w:rPr>
          <w:rFonts w:ascii="Symbol" w:hAnsi="Symbol"/>
          <w:sz w:val="20"/>
        </w:rPr>
        <w:tab/>
      </w:r>
      <w:r>
        <w:t>section 6B (Residential tenancy agreement if agreement written and says it is residential tenancy agreement)</w:t>
      </w:r>
    </w:p>
    <w:p w14:paraId="3BE0DF6E" w14:textId="77777777" w:rsidR="00450C28" w:rsidRDefault="00450C28">
      <w:pPr>
        <w:pStyle w:val="Amainbullet"/>
        <w:tabs>
          <w:tab w:val="left" w:pos="1500"/>
        </w:tabs>
      </w:pPr>
      <w:r>
        <w:rPr>
          <w:rFonts w:ascii="Symbol" w:hAnsi="Symbol"/>
          <w:sz w:val="20"/>
        </w:rPr>
        <w:t></w:t>
      </w:r>
      <w:r>
        <w:rPr>
          <w:rFonts w:ascii="Symbol" w:hAnsi="Symbol"/>
          <w:sz w:val="20"/>
        </w:rPr>
        <w:tab/>
      </w:r>
      <w:r>
        <w:t>section 6C (Residential tenancy agreement if agreement part of employment).</w:t>
      </w:r>
    </w:p>
    <w:p w14:paraId="699A3716" w14:textId="77777777" w:rsidR="00450C28" w:rsidRDefault="00450C28">
      <w:pPr>
        <w:pStyle w:val="AH5Sec"/>
      </w:pPr>
      <w:bookmarkStart w:id="23" w:name="_Toc212450391"/>
      <w:r w:rsidRPr="00F03B11">
        <w:rPr>
          <w:rStyle w:val="CharSectNo"/>
        </w:rPr>
        <w:t>7</w:t>
      </w:r>
      <w:r>
        <w:tab/>
        <w:t>When does residential tenancy agreement start?</w:t>
      </w:r>
      <w:bookmarkEnd w:id="23"/>
    </w:p>
    <w:p w14:paraId="5C403A75" w14:textId="6A41AD5D" w:rsidR="00450C28" w:rsidRDefault="005F6FA0" w:rsidP="005F6FA0">
      <w:pPr>
        <w:pStyle w:val="Amain"/>
      </w:pPr>
      <w:r>
        <w:tab/>
        <w:t>(1)</w:t>
      </w:r>
      <w:r>
        <w:tab/>
      </w:r>
      <w:r w:rsidR="00450C28">
        <w:t>A residential tenancy agreement starts on the earliest of the following days:</w:t>
      </w:r>
    </w:p>
    <w:p w14:paraId="270F70D3" w14:textId="77777777" w:rsidR="00450C28" w:rsidRDefault="00450C28">
      <w:pPr>
        <w:pStyle w:val="Apara"/>
      </w:pPr>
      <w:r>
        <w:tab/>
        <w:t>(a)</w:t>
      </w:r>
      <w:r>
        <w:tab/>
        <w:t>the day stated in the agreement;</w:t>
      </w:r>
    </w:p>
    <w:p w14:paraId="16680BB9" w14:textId="77777777" w:rsidR="00450C28" w:rsidRDefault="00450C28">
      <w:pPr>
        <w:pStyle w:val="Apara"/>
      </w:pPr>
      <w:r>
        <w:tab/>
        <w:t>(b)</w:t>
      </w:r>
      <w:r>
        <w:tab/>
        <w:t>the 1st day both parties have signed the agreement and received a copy signed by the other;</w:t>
      </w:r>
    </w:p>
    <w:p w14:paraId="30966D1C" w14:textId="77777777" w:rsidR="00450C28" w:rsidRDefault="00450C28">
      <w:pPr>
        <w:pStyle w:val="Apara"/>
      </w:pPr>
      <w:r>
        <w:tab/>
        <w:t>(c)</w:t>
      </w:r>
      <w:r>
        <w:tab/>
        <w:t>the day the tenant takes possession of the premises;</w:t>
      </w:r>
    </w:p>
    <w:p w14:paraId="15E487CB" w14:textId="77777777" w:rsidR="00450C28" w:rsidRDefault="00450C28">
      <w:pPr>
        <w:pStyle w:val="Apara"/>
      </w:pPr>
      <w:r>
        <w:tab/>
        <w:t>(d)</w:t>
      </w:r>
      <w:r>
        <w:tab/>
        <w:t>the 1st day the lessor receives rent from the tenant.</w:t>
      </w:r>
    </w:p>
    <w:p w14:paraId="183238EB" w14:textId="77777777" w:rsidR="005F6FA0" w:rsidRPr="00626AFC" w:rsidRDefault="005F6FA0" w:rsidP="005F6FA0">
      <w:pPr>
        <w:pStyle w:val="Amain"/>
      </w:pPr>
      <w:r w:rsidRPr="00626AFC">
        <w:tab/>
        <w:t>(2)</w:t>
      </w:r>
      <w:r w:rsidRPr="00626AFC">
        <w:tab/>
        <w:t>However, a consecutive tenancy agreement starts on the day after the terminated residential tenancy agreement ends.</w:t>
      </w:r>
    </w:p>
    <w:p w14:paraId="7B3A2832" w14:textId="77777777" w:rsidR="00450C28" w:rsidRDefault="00450C28">
      <w:pPr>
        <w:pStyle w:val="PageBreak"/>
      </w:pPr>
      <w:r>
        <w:br w:type="page"/>
      </w:r>
    </w:p>
    <w:p w14:paraId="012501E0" w14:textId="77777777" w:rsidR="00450C28" w:rsidRPr="00F03B11" w:rsidRDefault="00450C28">
      <w:pPr>
        <w:pStyle w:val="AH2Part"/>
      </w:pPr>
      <w:bookmarkStart w:id="24" w:name="_Toc212450392"/>
      <w:r w:rsidRPr="00F03B11">
        <w:rPr>
          <w:rStyle w:val="CharPartNo"/>
        </w:rPr>
        <w:lastRenderedPageBreak/>
        <w:t>Part 2</w:t>
      </w:r>
      <w:r>
        <w:tab/>
      </w:r>
      <w:r w:rsidRPr="00F03B11">
        <w:rPr>
          <w:rStyle w:val="CharPartText"/>
        </w:rPr>
        <w:t>Residential tenancy agreements</w:t>
      </w:r>
      <w:bookmarkEnd w:id="24"/>
    </w:p>
    <w:p w14:paraId="03C59DA9" w14:textId="77777777" w:rsidR="00450C28" w:rsidRPr="00F03B11" w:rsidRDefault="00450C28">
      <w:pPr>
        <w:pStyle w:val="AH3Div"/>
      </w:pPr>
      <w:bookmarkStart w:id="25" w:name="_Toc212450393"/>
      <w:r w:rsidRPr="00F03B11">
        <w:rPr>
          <w:rStyle w:val="CharDivNo"/>
        </w:rPr>
        <w:t>Division 2.1</w:t>
      </w:r>
      <w:r>
        <w:tab/>
      </w:r>
      <w:r w:rsidRPr="00F03B11">
        <w:rPr>
          <w:rStyle w:val="CharDivText"/>
        </w:rPr>
        <w:t>Terms of agreement</w:t>
      </w:r>
      <w:bookmarkEnd w:id="25"/>
    </w:p>
    <w:p w14:paraId="6E1C7F35" w14:textId="77777777" w:rsidR="00F91411" w:rsidRPr="00614D8B" w:rsidRDefault="00F91411" w:rsidP="00F91411">
      <w:pPr>
        <w:pStyle w:val="AH5Sec"/>
      </w:pPr>
      <w:bookmarkStart w:id="26" w:name="_Toc212450394"/>
      <w:r w:rsidRPr="00F03B11">
        <w:rPr>
          <w:rStyle w:val="CharSectNo"/>
        </w:rPr>
        <w:t>8</w:t>
      </w:r>
      <w:r w:rsidRPr="00614D8B">
        <w:tab/>
        <w:t>Terms included in residential tenancy agreements</w:t>
      </w:r>
      <w:bookmarkEnd w:id="26"/>
    </w:p>
    <w:p w14:paraId="564909D1" w14:textId="77777777" w:rsidR="00F91411" w:rsidRPr="00614D8B" w:rsidRDefault="00F91411" w:rsidP="00F91411">
      <w:pPr>
        <w:pStyle w:val="Amain"/>
        <w:rPr>
          <w:lang w:eastAsia="en-AU"/>
        </w:rPr>
      </w:pPr>
      <w:r w:rsidRPr="00614D8B">
        <w:tab/>
        <w:t>(1)</w:t>
      </w:r>
      <w:r w:rsidRPr="00614D8B">
        <w:tab/>
        <w:t>A residential tenancy agreement for premises—</w:t>
      </w:r>
    </w:p>
    <w:p w14:paraId="4B0A709D" w14:textId="77777777" w:rsidR="00F91411" w:rsidRPr="00614D8B" w:rsidRDefault="00F91411" w:rsidP="00F91411">
      <w:pPr>
        <w:pStyle w:val="Apara"/>
      </w:pPr>
      <w:r w:rsidRPr="00614D8B">
        <w:tab/>
        <w:t>(a)</w:t>
      </w:r>
      <w:r w:rsidRPr="00614D8B">
        <w:tab/>
        <w:t>is taken to contain the standard residential tenancy terms set out in schedule</w:t>
      </w:r>
      <w:r>
        <w:t xml:space="preserve"> </w:t>
      </w:r>
      <w:r w:rsidRPr="00614D8B">
        <w:t>1—</w:t>
      </w:r>
    </w:p>
    <w:p w14:paraId="6A8F2122" w14:textId="77777777" w:rsidR="00F91411" w:rsidRPr="00614D8B" w:rsidRDefault="00F91411" w:rsidP="00F91411">
      <w:pPr>
        <w:pStyle w:val="Asubpara"/>
      </w:pPr>
      <w:r w:rsidRPr="00614D8B">
        <w:tab/>
        <w:t>(i)</w:t>
      </w:r>
      <w:r w:rsidRPr="00614D8B">
        <w:tab/>
        <w:t>for a fixed term agreement—as in force on the day the parties enter into the agreement; or</w:t>
      </w:r>
    </w:p>
    <w:p w14:paraId="0FF6F6FD" w14:textId="77777777" w:rsidR="00F91411" w:rsidRPr="00614D8B" w:rsidRDefault="00F91411" w:rsidP="00F91411">
      <w:pPr>
        <w:pStyle w:val="Asubpara"/>
      </w:pPr>
      <w:r w:rsidRPr="00614D8B">
        <w:tab/>
        <w:t>(ii)</w:t>
      </w:r>
      <w:r w:rsidRPr="00614D8B">
        <w:tab/>
        <w:t>for a periodic agreement—as in force from time to time; and</w:t>
      </w:r>
    </w:p>
    <w:p w14:paraId="106DEF07" w14:textId="77777777" w:rsidR="00F91411" w:rsidRPr="00614D8B" w:rsidRDefault="00F91411" w:rsidP="00F91411">
      <w:pPr>
        <w:pStyle w:val="Apara"/>
      </w:pPr>
      <w:r w:rsidRPr="00614D8B">
        <w:tab/>
        <w:t>(b)</w:t>
      </w:r>
      <w:r w:rsidRPr="00614D8B">
        <w:tab/>
        <w:t>is taken to contain</w:t>
      </w:r>
      <w:r w:rsidRPr="00614D8B">
        <w:rPr>
          <w:color w:val="000000"/>
          <w:shd w:val="clear" w:color="auto" w:fill="FFFFFF"/>
        </w:rPr>
        <w:t xml:space="preserve"> the public housing termination clauses if</w:t>
      </w:r>
      <w:r w:rsidRPr="00614D8B">
        <w:t xml:space="preserve"> the lessor is the housing commissioner; and</w:t>
      </w:r>
    </w:p>
    <w:p w14:paraId="64778BF9" w14:textId="0B70F36F" w:rsidR="00F91411" w:rsidRPr="00614D8B" w:rsidRDefault="00F91411" w:rsidP="00F91411">
      <w:pPr>
        <w:pStyle w:val="Apara"/>
        <w:rPr>
          <w:color w:val="000000"/>
          <w:shd w:val="clear" w:color="auto" w:fill="FFFFFF"/>
        </w:rPr>
      </w:pPr>
      <w:r w:rsidRPr="00614D8B">
        <w:tab/>
        <w:t>(c)</w:t>
      </w:r>
      <w:r w:rsidRPr="00614D8B">
        <w:tab/>
        <w:t>is taken to contain</w:t>
      </w:r>
      <w:r w:rsidRPr="00614D8B">
        <w:rPr>
          <w:color w:val="000000"/>
          <w:shd w:val="clear" w:color="auto" w:fill="FFFFFF"/>
        </w:rPr>
        <w:t xml:space="preserve"> the temporary housing assistance termination clause</w:t>
      </w:r>
      <w:r w:rsidR="00034F5F">
        <w:rPr>
          <w:color w:val="000000"/>
          <w:shd w:val="clear" w:color="auto" w:fill="FFFFFF"/>
        </w:rPr>
        <w:t>s</w:t>
      </w:r>
      <w:r w:rsidRPr="00614D8B">
        <w:rPr>
          <w:color w:val="000000"/>
          <w:shd w:val="clear" w:color="auto" w:fill="FFFFFF"/>
        </w:rPr>
        <w:t xml:space="preserve"> if</w:t>
      </w:r>
      <w:r w:rsidRPr="00614D8B">
        <w:t>—</w:t>
      </w:r>
    </w:p>
    <w:p w14:paraId="5941C4A5" w14:textId="77777777" w:rsidR="00F91411" w:rsidRPr="00614D8B" w:rsidRDefault="00F91411" w:rsidP="00F91411">
      <w:pPr>
        <w:pStyle w:val="Asubpara"/>
      </w:pPr>
      <w:r w:rsidRPr="00614D8B">
        <w:tab/>
        <w:t>(i)</w:t>
      </w:r>
      <w:r w:rsidRPr="00614D8B">
        <w:tab/>
        <w:t>the lessor is the housing commissioner; and</w:t>
      </w:r>
    </w:p>
    <w:p w14:paraId="4B21CB14" w14:textId="77777777" w:rsidR="00F91411" w:rsidRPr="00614D8B" w:rsidRDefault="00F91411" w:rsidP="00F91411">
      <w:pPr>
        <w:pStyle w:val="Asubpara"/>
        <w:rPr>
          <w:shd w:val="clear" w:color="auto" w:fill="FFFFFF"/>
        </w:rPr>
      </w:pPr>
      <w:r w:rsidRPr="00614D8B">
        <w:rPr>
          <w:shd w:val="clear" w:color="auto" w:fill="FFFFFF"/>
        </w:rPr>
        <w:tab/>
        <w:t>(ii)</w:t>
      </w:r>
      <w:r w:rsidRPr="00614D8B">
        <w:rPr>
          <w:shd w:val="clear" w:color="auto" w:fill="FFFFFF"/>
        </w:rPr>
        <w:tab/>
        <w:t>the tenant is receiving temporary housing assistance for the premises; and</w:t>
      </w:r>
    </w:p>
    <w:p w14:paraId="6A788FA3" w14:textId="77777777" w:rsidR="00F91411" w:rsidRPr="00614D8B" w:rsidRDefault="00F91411" w:rsidP="00F91411">
      <w:pPr>
        <w:pStyle w:val="Apara"/>
      </w:pPr>
      <w:r w:rsidRPr="00614D8B">
        <w:rPr>
          <w:shd w:val="clear" w:color="auto" w:fill="FFFFFF"/>
        </w:rPr>
        <w:tab/>
        <w:t>(d)</w:t>
      </w:r>
      <w:r w:rsidRPr="00614D8B">
        <w:rPr>
          <w:shd w:val="clear" w:color="auto" w:fill="FFFFFF"/>
        </w:rPr>
        <w:tab/>
      </w:r>
      <w:r w:rsidRPr="00614D8B">
        <w:t>is taken to contain</w:t>
      </w:r>
      <w:r w:rsidRPr="00614D8B">
        <w:rPr>
          <w:shd w:val="clear" w:color="auto" w:fill="FFFFFF"/>
        </w:rPr>
        <w:t xml:space="preserve"> the community housing provider termination clause if</w:t>
      </w:r>
      <w:r w:rsidRPr="00614D8B">
        <w:t>—</w:t>
      </w:r>
    </w:p>
    <w:p w14:paraId="2E2B4418" w14:textId="77777777" w:rsidR="00F91411" w:rsidRPr="00614D8B" w:rsidRDefault="00F91411" w:rsidP="00F91411">
      <w:pPr>
        <w:pStyle w:val="Asubpara"/>
        <w:rPr>
          <w:shd w:val="clear" w:color="auto" w:fill="FFFFFF"/>
        </w:rPr>
      </w:pPr>
      <w:r w:rsidRPr="00614D8B">
        <w:tab/>
        <w:t>(i)</w:t>
      </w:r>
      <w:r w:rsidRPr="00614D8B">
        <w:tab/>
      </w:r>
      <w:r w:rsidRPr="00614D8B">
        <w:rPr>
          <w:shd w:val="clear" w:color="auto" w:fill="FFFFFF"/>
        </w:rPr>
        <w:t>the lessor is a registered community housing provider; and</w:t>
      </w:r>
    </w:p>
    <w:p w14:paraId="4CE02B6D" w14:textId="77777777" w:rsidR="00F91411" w:rsidRPr="00614D8B" w:rsidRDefault="00F91411" w:rsidP="00F91411">
      <w:pPr>
        <w:pStyle w:val="Asubpara"/>
        <w:rPr>
          <w:color w:val="000000"/>
          <w:shd w:val="clear" w:color="auto" w:fill="FFFFFF"/>
        </w:rPr>
      </w:pPr>
      <w:r w:rsidRPr="00614D8B">
        <w:tab/>
        <w:t>(ii)</w:t>
      </w:r>
      <w:r w:rsidRPr="00614D8B">
        <w:tab/>
      </w:r>
      <w:r w:rsidRPr="00614D8B">
        <w:rPr>
          <w:shd w:val="clear" w:color="auto" w:fill="FFFFFF"/>
        </w:rPr>
        <w:t>the premises are owned by another person; and</w:t>
      </w:r>
    </w:p>
    <w:p w14:paraId="4EEEE537" w14:textId="77777777" w:rsidR="00F91411" w:rsidRPr="00614D8B" w:rsidRDefault="00F91411" w:rsidP="00F91411">
      <w:pPr>
        <w:pStyle w:val="Asubpara"/>
        <w:rPr>
          <w:shd w:val="clear" w:color="auto" w:fill="FFFFFF"/>
        </w:rPr>
      </w:pPr>
      <w:r w:rsidRPr="00614D8B">
        <w:tab/>
        <w:t>(iii)</w:t>
      </w:r>
      <w:r w:rsidRPr="00614D8B">
        <w:tab/>
      </w:r>
      <w:r w:rsidRPr="00614D8B">
        <w:rPr>
          <w:shd w:val="clear" w:color="auto" w:fill="FFFFFF"/>
        </w:rPr>
        <w:t>the registered community housing provider leases the premises to the tenant under an agreement with the owner; and</w:t>
      </w:r>
    </w:p>
    <w:p w14:paraId="3DDC490B" w14:textId="77777777" w:rsidR="00F91411" w:rsidRPr="00614D8B" w:rsidRDefault="00F91411" w:rsidP="00ED5BC5">
      <w:pPr>
        <w:pStyle w:val="Apara"/>
        <w:keepNext/>
        <w:rPr>
          <w:shd w:val="clear" w:color="auto" w:fill="FFFFFF"/>
        </w:rPr>
      </w:pPr>
      <w:r w:rsidRPr="00614D8B">
        <w:lastRenderedPageBreak/>
        <w:tab/>
        <w:t>(e)</w:t>
      </w:r>
      <w:r w:rsidRPr="00614D8B">
        <w:tab/>
        <w:t>is taken to contain</w:t>
      </w:r>
      <w:r w:rsidRPr="00614D8B">
        <w:rPr>
          <w:color w:val="000000"/>
          <w:shd w:val="clear" w:color="auto" w:fill="FFFFFF"/>
        </w:rPr>
        <w:t xml:space="preserve"> the subsidised accommodation clauses if—</w:t>
      </w:r>
    </w:p>
    <w:p w14:paraId="46EB1193" w14:textId="77777777" w:rsidR="00F91411" w:rsidRPr="00614D8B" w:rsidRDefault="00F91411" w:rsidP="00ED5BC5">
      <w:pPr>
        <w:pStyle w:val="aDefsubpara"/>
        <w:keepNext/>
      </w:pPr>
      <w:r w:rsidRPr="00614D8B">
        <w:tab/>
        <w:t>(i)</w:t>
      </w:r>
      <w:r w:rsidRPr="00614D8B">
        <w:tab/>
        <w:t>either—</w:t>
      </w:r>
    </w:p>
    <w:p w14:paraId="430E016E" w14:textId="77777777" w:rsidR="00F91411" w:rsidRPr="00614D8B" w:rsidRDefault="00F91411" w:rsidP="00F91411">
      <w:pPr>
        <w:pStyle w:val="Asubsubpara"/>
      </w:pPr>
      <w:r w:rsidRPr="00676192">
        <w:tab/>
        <w:t>(A)</w:t>
      </w:r>
      <w:r w:rsidRPr="00676192">
        <w:tab/>
        <w:t xml:space="preserve">the lessor or an entity acting on the lessor’s behalf </w:t>
      </w:r>
      <w:r w:rsidRPr="00614D8B">
        <w:t>is a registered community housing provider; or</w:t>
      </w:r>
    </w:p>
    <w:p w14:paraId="0B59A850" w14:textId="77777777" w:rsidR="00F91411" w:rsidRPr="00676192" w:rsidRDefault="00F91411" w:rsidP="00F91411">
      <w:pPr>
        <w:pStyle w:val="Asubsubpara"/>
      </w:pPr>
      <w:r w:rsidRPr="00676192">
        <w:tab/>
        <w:t>(B)</w:t>
      </w:r>
      <w:r w:rsidRPr="00676192">
        <w:tab/>
        <w:t>the lessor or the owner of the premises receives government funding or assistance to provide the premises to the tenant; and</w:t>
      </w:r>
    </w:p>
    <w:p w14:paraId="099AC641" w14:textId="77777777" w:rsidR="00F91411" w:rsidRPr="00614D8B" w:rsidRDefault="00F91411" w:rsidP="00F91411">
      <w:pPr>
        <w:pStyle w:val="Asubpara"/>
        <w:rPr>
          <w:shd w:val="clear" w:color="auto" w:fill="FFFFFF"/>
        </w:rPr>
      </w:pPr>
      <w:r w:rsidRPr="00614D8B">
        <w:tab/>
        <w:t>(ii)</w:t>
      </w:r>
      <w:r w:rsidRPr="00614D8B">
        <w:tab/>
      </w:r>
      <w:r w:rsidRPr="00614D8B">
        <w:rPr>
          <w:color w:val="000000"/>
          <w:shd w:val="clear" w:color="auto" w:fill="FFFFFF"/>
        </w:rPr>
        <w:t>paragraphs</w:t>
      </w:r>
      <w:r>
        <w:rPr>
          <w:color w:val="000000"/>
          <w:shd w:val="clear" w:color="auto" w:fill="FFFFFF"/>
        </w:rPr>
        <w:t xml:space="preserve"> </w:t>
      </w:r>
      <w:r w:rsidRPr="00614D8B">
        <w:rPr>
          <w:color w:val="000000"/>
          <w:shd w:val="clear" w:color="auto" w:fill="FFFFFF"/>
        </w:rPr>
        <w:t>(b)</w:t>
      </w:r>
      <w:r>
        <w:rPr>
          <w:color w:val="000000"/>
          <w:shd w:val="clear" w:color="auto" w:fill="FFFFFF"/>
        </w:rPr>
        <w:t xml:space="preserve"> </w:t>
      </w:r>
      <w:r w:rsidRPr="00614D8B">
        <w:rPr>
          <w:color w:val="000000"/>
          <w:shd w:val="clear" w:color="auto" w:fill="FFFFFF"/>
        </w:rPr>
        <w:t>or</w:t>
      </w:r>
      <w:r>
        <w:rPr>
          <w:color w:val="000000"/>
          <w:shd w:val="clear" w:color="auto" w:fill="FFFFFF"/>
        </w:rPr>
        <w:t xml:space="preserve"> </w:t>
      </w:r>
      <w:r w:rsidRPr="00614D8B">
        <w:rPr>
          <w:color w:val="000000"/>
          <w:shd w:val="clear" w:color="auto" w:fill="FFFFFF"/>
        </w:rPr>
        <w:t>(c)</w:t>
      </w:r>
      <w:r>
        <w:rPr>
          <w:color w:val="000000"/>
          <w:shd w:val="clear" w:color="auto" w:fill="FFFFFF"/>
        </w:rPr>
        <w:t xml:space="preserve"> </w:t>
      </w:r>
      <w:r w:rsidRPr="00614D8B">
        <w:rPr>
          <w:color w:val="000000"/>
          <w:shd w:val="clear" w:color="auto" w:fill="FFFFFF"/>
        </w:rPr>
        <w:t>(ii) do not apply; and</w:t>
      </w:r>
    </w:p>
    <w:p w14:paraId="11B46024" w14:textId="7A87C775" w:rsidR="00F91411" w:rsidRPr="00614D8B" w:rsidRDefault="00F91411" w:rsidP="00F91411">
      <w:pPr>
        <w:pStyle w:val="Apara"/>
      </w:pPr>
      <w:r w:rsidRPr="00614D8B">
        <w:tab/>
        <w:t>(f)</w:t>
      </w:r>
      <w:r w:rsidRPr="00614D8B">
        <w:tab/>
        <w:t>is taken to contain the posting terminat</w:t>
      </w:r>
      <w:r w:rsidRPr="009D5651">
        <w:t>ion clause</w:t>
      </w:r>
      <w:r w:rsidR="00AA2439" w:rsidRPr="009D5651">
        <w:t>s</w:t>
      </w:r>
      <w:r w:rsidRPr="009D5651">
        <w:t xml:space="preserve"> if the lessor and tenant agree to the clause</w:t>
      </w:r>
      <w:r w:rsidR="00AA2439" w:rsidRPr="009D5651">
        <w:t>s</w:t>
      </w:r>
      <w:r w:rsidRPr="009D5651">
        <w:t xml:space="preserve"> being</w:t>
      </w:r>
      <w:r w:rsidRPr="00614D8B">
        <w:t xml:space="preserve"> included; and</w:t>
      </w:r>
    </w:p>
    <w:p w14:paraId="1A03F8A5" w14:textId="4176CD43" w:rsidR="00F91411" w:rsidRPr="00614D8B" w:rsidRDefault="00F91411" w:rsidP="00F91411">
      <w:pPr>
        <w:pStyle w:val="Apara"/>
      </w:pPr>
      <w:r w:rsidRPr="00614D8B">
        <w:tab/>
        <w:t>(</w:t>
      </w:r>
      <w:r w:rsidR="005F6FA0">
        <w:t>g</w:t>
      </w:r>
      <w:r w:rsidRPr="00614D8B">
        <w:t>)</w:t>
      </w:r>
      <w:r w:rsidRPr="00614D8B">
        <w:tab/>
        <w:t>may contain any other term—</w:t>
      </w:r>
    </w:p>
    <w:p w14:paraId="256689FD" w14:textId="77777777" w:rsidR="00F91411" w:rsidRPr="00614D8B" w:rsidRDefault="00F91411" w:rsidP="00F91411">
      <w:pPr>
        <w:pStyle w:val="Asubpara"/>
      </w:pPr>
      <w:r w:rsidRPr="00614D8B">
        <w:tab/>
        <w:t>(i)</w:t>
      </w:r>
      <w:r w:rsidRPr="00614D8B">
        <w:tab/>
        <w:t>that is consistent with the standard residential tenancy terms; or</w:t>
      </w:r>
    </w:p>
    <w:p w14:paraId="69C883A7" w14:textId="77777777" w:rsidR="00F91411" w:rsidRPr="00614D8B" w:rsidRDefault="00F91411" w:rsidP="00F91411">
      <w:pPr>
        <w:pStyle w:val="Asubpara"/>
      </w:pPr>
      <w:r w:rsidRPr="00614D8B">
        <w:tab/>
        <w:t>(ii)</w:t>
      </w:r>
      <w:r w:rsidRPr="00614D8B">
        <w:tab/>
        <w:t>that is inconsistent with a standard residential tenancy term if the term has been endorsed by the ACAT under section</w:t>
      </w:r>
      <w:r>
        <w:t> </w:t>
      </w:r>
      <w:r w:rsidRPr="00614D8B">
        <w:t>10.</w:t>
      </w:r>
    </w:p>
    <w:p w14:paraId="4C6F8837" w14:textId="77777777" w:rsidR="00F91411" w:rsidRPr="00614D8B" w:rsidRDefault="00F91411" w:rsidP="00F91411">
      <w:pPr>
        <w:pStyle w:val="aExamHdgss"/>
      </w:pPr>
      <w:r w:rsidRPr="00614D8B">
        <w:t>Examples—par (e) (i) (B)</w:t>
      </w:r>
    </w:p>
    <w:p w14:paraId="6DC98B0E" w14:textId="77777777" w:rsidR="00F91411" w:rsidRPr="00614D8B" w:rsidRDefault="00F91411" w:rsidP="00F91411">
      <w:pPr>
        <w:pStyle w:val="aExamINumss"/>
      </w:pPr>
      <w:r w:rsidRPr="00614D8B">
        <w:t>1</w:t>
      </w:r>
      <w:r w:rsidRPr="00614D8B">
        <w:tab/>
        <w:t>affordable housing provided or managed by a community housing provider</w:t>
      </w:r>
    </w:p>
    <w:p w14:paraId="67E8998F" w14:textId="77777777" w:rsidR="00F91411" w:rsidRPr="00614D8B" w:rsidRDefault="00F91411" w:rsidP="00F91411">
      <w:pPr>
        <w:pStyle w:val="aExamINumss"/>
      </w:pPr>
      <w:r w:rsidRPr="00614D8B">
        <w:t>2</w:t>
      </w:r>
      <w:r w:rsidRPr="00614D8B">
        <w:tab/>
        <w:t>accommodation provided in accordance with the National Rental Affordability Scheme</w:t>
      </w:r>
    </w:p>
    <w:p w14:paraId="6157FE5B" w14:textId="77777777" w:rsidR="00F91411" w:rsidRPr="00614D8B" w:rsidRDefault="00F91411" w:rsidP="00F91411">
      <w:pPr>
        <w:pStyle w:val="aExamINumss"/>
      </w:pPr>
      <w:r w:rsidRPr="00614D8B">
        <w:t>3</w:t>
      </w:r>
      <w:r w:rsidRPr="00614D8B">
        <w:tab/>
        <w:t>specialist disability accommodation</w:t>
      </w:r>
    </w:p>
    <w:p w14:paraId="07C5C91F" w14:textId="77777777" w:rsidR="00F91411" w:rsidRPr="00614D8B" w:rsidRDefault="00F91411" w:rsidP="00F91411">
      <w:pPr>
        <w:pStyle w:val="Amain"/>
      </w:pPr>
      <w:r w:rsidRPr="00614D8B">
        <w:tab/>
        <w:t>(2)</w:t>
      </w:r>
      <w:r w:rsidRPr="00614D8B">
        <w:tab/>
        <w:t>Despite subsection (1) (a) (i), an amendment of this Act (other than an amendment to the standard residential tenancy terms) that affects the operation of the standard residential tenancy terms applies to a fixed term agreement.</w:t>
      </w:r>
    </w:p>
    <w:p w14:paraId="49C1587E" w14:textId="77777777" w:rsidR="00F91411" w:rsidRPr="00614D8B" w:rsidRDefault="00F91411" w:rsidP="00F91411">
      <w:pPr>
        <w:pStyle w:val="Amain"/>
      </w:pPr>
      <w:r w:rsidRPr="00614D8B">
        <w:tab/>
        <w:t>(3)</w:t>
      </w:r>
      <w:r w:rsidRPr="00614D8B">
        <w:tab/>
        <w:t>To remove any doubt, subsection (1) (a) (ii) applies to a periodic agreement that commences on the expiry of a fixed term agreement.</w:t>
      </w:r>
    </w:p>
    <w:p w14:paraId="26F4DFCF" w14:textId="77777777" w:rsidR="005F6FA0" w:rsidRPr="00626AFC" w:rsidRDefault="005F6FA0" w:rsidP="00BF0465">
      <w:pPr>
        <w:pStyle w:val="Amain"/>
        <w:keepNext/>
      </w:pPr>
      <w:r w:rsidRPr="00626AFC">
        <w:lastRenderedPageBreak/>
        <w:tab/>
        <w:t>(4)</w:t>
      </w:r>
      <w:r w:rsidRPr="00626AFC">
        <w:tab/>
        <w:t>In this section:</w:t>
      </w:r>
    </w:p>
    <w:p w14:paraId="1B3AD2FB" w14:textId="77777777" w:rsidR="005F6FA0" w:rsidRPr="00626AFC" w:rsidRDefault="005F6FA0" w:rsidP="005F6FA0">
      <w:pPr>
        <w:pStyle w:val="aDef"/>
      </w:pPr>
      <w:r w:rsidRPr="00D54E00">
        <w:rPr>
          <w:rStyle w:val="charBoldItals"/>
        </w:rPr>
        <w:t>community housing provider termination clause</w:t>
      </w:r>
      <w:r w:rsidRPr="00626AFC">
        <w:t xml:space="preserve"> means the clause in schedule 2, section 2.2.</w:t>
      </w:r>
    </w:p>
    <w:p w14:paraId="5FF5DE59" w14:textId="2285AC6B" w:rsidR="008849E3" w:rsidRPr="00626AFC" w:rsidRDefault="008849E3" w:rsidP="005F6FA0">
      <w:pPr>
        <w:pStyle w:val="aDef"/>
      </w:pPr>
      <w:r w:rsidRPr="003D0C32">
        <w:rPr>
          <w:rStyle w:val="charBoldItals"/>
          <w:color w:val="000000"/>
        </w:rPr>
        <w:t>posting termination clauses</w:t>
      </w:r>
      <w:r w:rsidRPr="003D0C32">
        <w:rPr>
          <w:color w:val="000000"/>
        </w:rPr>
        <w:t xml:space="preserve"> means the clauses in schedule 2, section 2.1.</w:t>
      </w:r>
    </w:p>
    <w:p w14:paraId="721E44B3" w14:textId="77777777" w:rsidR="005F6FA0" w:rsidRPr="00626AFC" w:rsidRDefault="005F6FA0" w:rsidP="005F6FA0">
      <w:pPr>
        <w:pStyle w:val="aDef"/>
      </w:pPr>
      <w:r w:rsidRPr="00D54E00">
        <w:rPr>
          <w:rStyle w:val="charBoldItals"/>
        </w:rPr>
        <w:t>public housing termination clauses</w:t>
      </w:r>
      <w:r w:rsidRPr="00626AFC">
        <w:t xml:space="preserve"> means the clauses in schedule 2, section 2.3.</w:t>
      </w:r>
    </w:p>
    <w:p w14:paraId="0E3E7D0B" w14:textId="77777777" w:rsidR="005F6FA0" w:rsidRPr="00626AFC" w:rsidRDefault="005F6FA0" w:rsidP="005F6FA0">
      <w:pPr>
        <w:pStyle w:val="aDef"/>
      </w:pPr>
      <w:r w:rsidRPr="00D54E00">
        <w:rPr>
          <w:rStyle w:val="charBoldItals"/>
        </w:rPr>
        <w:t>subsidised accommodation clauses</w:t>
      </w:r>
      <w:r w:rsidRPr="00626AFC">
        <w:t xml:space="preserve"> means the clauses in schedule 2, section 2.5.</w:t>
      </w:r>
    </w:p>
    <w:p w14:paraId="0E4FC5C6" w14:textId="77777777" w:rsidR="005F6FA0" w:rsidRPr="00626AFC" w:rsidRDefault="005F6FA0" w:rsidP="005F6FA0">
      <w:pPr>
        <w:pStyle w:val="aDef"/>
      </w:pPr>
      <w:r w:rsidRPr="00D54E00">
        <w:rPr>
          <w:rStyle w:val="charBoldItals"/>
        </w:rPr>
        <w:t>temporary housing assistance termination clauses</w:t>
      </w:r>
      <w:r w:rsidRPr="00626AFC">
        <w:t xml:space="preserve"> means the clauses in schedule 2, section 2.4.</w:t>
      </w:r>
    </w:p>
    <w:p w14:paraId="6B16D649" w14:textId="77777777" w:rsidR="00450C28" w:rsidRDefault="00450C28">
      <w:pPr>
        <w:pStyle w:val="AH5Sec"/>
      </w:pPr>
      <w:bookmarkStart w:id="27" w:name="_Toc212450395"/>
      <w:r w:rsidRPr="00F03B11">
        <w:rPr>
          <w:rStyle w:val="CharSectNo"/>
        </w:rPr>
        <w:t>9</w:t>
      </w:r>
      <w:r>
        <w:tab/>
        <w:t>Inconsistent tenancy terms void</w:t>
      </w:r>
      <w:bookmarkEnd w:id="27"/>
    </w:p>
    <w:p w14:paraId="6627A8E0" w14:textId="77777777" w:rsidR="00450C28" w:rsidRDefault="00450C28">
      <w:pPr>
        <w:pStyle w:val="Amain"/>
      </w:pPr>
      <w:r>
        <w:tab/>
        <w:t>(1)</w:t>
      </w:r>
      <w:r>
        <w:tab/>
        <w:t>A term of a residential tenancy agreement is void if—</w:t>
      </w:r>
    </w:p>
    <w:p w14:paraId="1A868B0B" w14:textId="77777777" w:rsidR="00450C28" w:rsidRDefault="00450C28">
      <w:pPr>
        <w:pStyle w:val="Apara"/>
      </w:pPr>
      <w:r>
        <w:tab/>
        <w:t>(a)</w:t>
      </w:r>
      <w:r>
        <w:tab/>
        <w:t>it is inconsistent with a standard residential tenancy term; and</w:t>
      </w:r>
    </w:p>
    <w:p w14:paraId="3690ED87" w14:textId="77777777" w:rsidR="00450C28" w:rsidRDefault="00450C28">
      <w:pPr>
        <w:pStyle w:val="Apara"/>
      </w:pPr>
      <w:r>
        <w:tab/>
        <w:t>(b)</w:t>
      </w:r>
      <w:r>
        <w:tab/>
        <w:t xml:space="preserve">it has not been endorsed by the </w:t>
      </w:r>
      <w:r w:rsidR="009026B3">
        <w:t>ACAT</w:t>
      </w:r>
      <w:r>
        <w:t xml:space="preserve"> under section 10.</w:t>
      </w:r>
    </w:p>
    <w:p w14:paraId="70F52749" w14:textId="77777777" w:rsidR="00450C28" w:rsidRDefault="00450C28">
      <w:pPr>
        <w:pStyle w:val="Amain"/>
      </w:pPr>
      <w:r>
        <w:tab/>
        <w:t>(2)</w:t>
      </w:r>
      <w:r>
        <w:tab/>
        <w:t>A term of a residential tenancy agreement is void if it is inconsistent with this Act (</w:t>
      </w:r>
      <w:r>
        <w:rPr>
          <w:rFonts w:ascii="Times New (W1)" w:hAnsi="Times New (W1)"/>
        </w:rPr>
        <w:t>other than a standard residential tenancy term)</w:t>
      </w:r>
      <w:r>
        <w:t>.</w:t>
      </w:r>
    </w:p>
    <w:p w14:paraId="07F11428" w14:textId="77777777" w:rsidR="00450C28" w:rsidRDefault="00450C28">
      <w:pPr>
        <w:pStyle w:val="AH5Sec"/>
      </w:pPr>
      <w:bookmarkStart w:id="28" w:name="_Toc212450396"/>
      <w:r w:rsidRPr="00F03B11">
        <w:rPr>
          <w:rStyle w:val="CharSectNo"/>
        </w:rPr>
        <w:t>10</w:t>
      </w:r>
      <w:r>
        <w:tab/>
        <w:t xml:space="preserve">Endorsement of inconsistent tenancy terms by </w:t>
      </w:r>
      <w:r w:rsidR="009026B3">
        <w:t>ACAT</w:t>
      </w:r>
      <w:bookmarkEnd w:id="28"/>
    </w:p>
    <w:p w14:paraId="469F0717" w14:textId="77777777" w:rsidR="00450C28" w:rsidRDefault="00450C28">
      <w:pPr>
        <w:pStyle w:val="Amain"/>
      </w:pPr>
      <w:r>
        <w:tab/>
        <w:t>(1)</w:t>
      </w:r>
      <w:r>
        <w:tab/>
        <w:t xml:space="preserve">The parties to a residential tenancy agreement may apply in writing to the </w:t>
      </w:r>
      <w:r w:rsidR="009026B3">
        <w:t>ACAT</w:t>
      </w:r>
      <w:r>
        <w:t xml:space="preserve"> for endorsement of a term of the agreement (the </w:t>
      </w:r>
      <w:r w:rsidRPr="009D74E7">
        <w:rPr>
          <w:rStyle w:val="charBoldItals"/>
        </w:rPr>
        <w:t>inconsistent term</w:t>
      </w:r>
      <w:r>
        <w:t>) that is inconsistent with a standard residential tenancy term.</w:t>
      </w:r>
    </w:p>
    <w:p w14:paraId="5DDFDEE9" w14:textId="77777777" w:rsidR="00450C28" w:rsidRDefault="00450C28" w:rsidP="00ED5BC5">
      <w:pPr>
        <w:pStyle w:val="Amain"/>
        <w:keepNext/>
      </w:pPr>
      <w:r>
        <w:tab/>
        <w:t>(2)</w:t>
      </w:r>
      <w:r>
        <w:tab/>
        <w:t xml:space="preserve">If the parties apply for endorsement of the inconsistent term, the </w:t>
      </w:r>
      <w:r w:rsidR="009026B3">
        <w:t>ACAT</w:t>
      </w:r>
      <w:r>
        <w:t xml:space="preserve"> must do 1 of the following:</w:t>
      </w:r>
    </w:p>
    <w:p w14:paraId="70777D83" w14:textId="77777777" w:rsidR="00450C28" w:rsidRDefault="00450C28">
      <w:pPr>
        <w:pStyle w:val="Apara"/>
      </w:pPr>
      <w:r>
        <w:tab/>
        <w:t>(a)</w:t>
      </w:r>
      <w:r>
        <w:tab/>
        <w:t>endorse the inconsistent term;</w:t>
      </w:r>
    </w:p>
    <w:p w14:paraId="331707DF" w14:textId="77777777" w:rsidR="00450C28" w:rsidRDefault="00450C28">
      <w:pPr>
        <w:pStyle w:val="Apara"/>
      </w:pPr>
      <w:r>
        <w:tab/>
        <w:t>(b)</w:t>
      </w:r>
      <w:r>
        <w:tab/>
        <w:t>substitute the equivalent standard residential tenancy term for the inconsistent term.</w:t>
      </w:r>
    </w:p>
    <w:p w14:paraId="1595C477" w14:textId="77777777" w:rsidR="00450C28" w:rsidRDefault="00450C28">
      <w:pPr>
        <w:pStyle w:val="Amain"/>
      </w:pPr>
      <w:r>
        <w:lastRenderedPageBreak/>
        <w:tab/>
        <w:t>(3)</w:t>
      </w:r>
      <w:r>
        <w:tab/>
        <w:t xml:space="preserve">In making a decision under subsection (2), the </w:t>
      </w:r>
      <w:r w:rsidR="009026B3">
        <w:t>ACAT</w:t>
      </w:r>
      <w:r>
        <w:t xml:space="preserve"> must consider—</w:t>
      </w:r>
    </w:p>
    <w:p w14:paraId="2D9EC387" w14:textId="77777777" w:rsidR="00450C28" w:rsidRDefault="00450C28">
      <w:pPr>
        <w:pStyle w:val="Apara"/>
      </w:pPr>
      <w:r>
        <w:tab/>
        <w:t>(a)</w:t>
      </w:r>
      <w:r>
        <w:tab/>
        <w:t>the criteria determined under subsection (6); and</w:t>
      </w:r>
    </w:p>
    <w:p w14:paraId="3EBFD1A8" w14:textId="77777777" w:rsidR="00450C28" w:rsidRDefault="00450C28">
      <w:pPr>
        <w:pStyle w:val="Apara"/>
      </w:pPr>
      <w:r>
        <w:tab/>
        <w:t>(b)</w:t>
      </w:r>
      <w:r>
        <w:tab/>
        <w:t>whether the inclusion of the inconsistent term in the residential tenancy agreement was obtained by fraud or undue influence.</w:t>
      </w:r>
    </w:p>
    <w:p w14:paraId="5FDAFC09" w14:textId="77777777" w:rsidR="00450C28" w:rsidRDefault="00450C28">
      <w:pPr>
        <w:pStyle w:val="Amain"/>
      </w:pPr>
      <w:r>
        <w:rPr>
          <w:rFonts w:ascii="Times New (W1)" w:hAnsi="Times New (W1)"/>
        </w:rPr>
        <w:tab/>
        <w:t>(4)</w:t>
      </w:r>
      <w:r>
        <w:rPr>
          <w:rFonts w:ascii="Times New (W1)" w:hAnsi="Times New (W1)"/>
        </w:rPr>
        <w:tab/>
        <w:t xml:space="preserve">The </w:t>
      </w:r>
      <w:r w:rsidR="009026B3">
        <w:rPr>
          <w:rFonts w:ascii="Times New (W1)" w:hAnsi="Times New (W1)"/>
        </w:rPr>
        <w:t>ACAT</w:t>
      </w:r>
      <w:r>
        <w:rPr>
          <w:rFonts w:ascii="Times New (W1)" w:hAnsi="Times New (W1)"/>
        </w:rPr>
        <w:t xml:space="preserve"> must not endorse a term that is inconsistent with this Act (other than a standard residential tenancy term).</w:t>
      </w:r>
    </w:p>
    <w:p w14:paraId="6F03D596" w14:textId="77777777" w:rsidR="00450C28" w:rsidRDefault="00450C28">
      <w:pPr>
        <w:pStyle w:val="Amain"/>
      </w:pPr>
      <w:r>
        <w:tab/>
        <w:t>(5)</w:t>
      </w:r>
      <w:r>
        <w:tab/>
        <w:t xml:space="preserve">The </w:t>
      </w:r>
      <w:r w:rsidR="009026B3">
        <w:t>ACAT</w:t>
      </w:r>
      <w:r>
        <w:t xml:space="preserve"> must not endorse a term mentioned in section 15 (5) in relation to a tenant unless satisfied that the tenant owes an amount to the housing commissioner.</w:t>
      </w:r>
    </w:p>
    <w:p w14:paraId="0125C00D" w14:textId="77777777" w:rsidR="00450C28" w:rsidRDefault="00450C28">
      <w:pPr>
        <w:pStyle w:val="Amain"/>
      </w:pPr>
      <w:r>
        <w:tab/>
        <w:t>(6)</w:t>
      </w:r>
      <w:r>
        <w:tab/>
        <w:t>The Minister may determine criteria for subsection (3) (a).</w:t>
      </w:r>
    </w:p>
    <w:p w14:paraId="20455D36" w14:textId="77777777" w:rsidR="00450C28" w:rsidRDefault="00450C28">
      <w:pPr>
        <w:pStyle w:val="Amain"/>
        <w:keepNext/>
      </w:pPr>
      <w:r>
        <w:tab/>
        <w:t>(7)</w:t>
      </w:r>
      <w:r>
        <w:tab/>
        <w:t>A determination is a disallowable instrument.</w:t>
      </w:r>
    </w:p>
    <w:p w14:paraId="201593B9" w14:textId="21D8CF69" w:rsidR="00450C28" w:rsidRDefault="00450C28">
      <w:pPr>
        <w:pStyle w:val="aNote"/>
      </w:pPr>
      <w:r w:rsidRPr="009D74E7">
        <w:rPr>
          <w:rStyle w:val="charItals"/>
        </w:rPr>
        <w:t>Note</w:t>
      </w:r>
      <w:r w:rsidRPr="009D74E7">
        <w:rPr>
          <w:rStyle w:val="charItals"/>
        </w:rPr>
        <w:tab/>
      </w:r>
      <w:r>
        <w:t xml:space="preserve">A disallowable instrument must be notified, and presented to the Legislative Assembly, under the </w:t>
      </w:r>
      <w:hyperlink r:id="rId34" w:tooltip="A2001-14" w:history="1">
        <w:r w:rsidR="009D74E7" w:rsidRPr="009D74E7">
          <w:rPr>
            <w:rStyle w:val="charCitHyperlinkAbbrev"/>
          </w:rPr>
          <w:t>Legislation Act</w:t>
        </w:r>
      </w:hyperlink>
      <w:r>
        <w:t>.</w:t>
      </w:r>
    </w:p>
    <w:p w14:paraId="76D0DA89" w14:textId="77777777" w:rsidR="00450C28" w:rsidRPr="00F03B11" w:rsidRDefault="00450C28">
      <w:pPr>
        <w:pStyle w:val="AH3Div"/>
      </w:pPr>
      <w:bookmarkStart w:id="29" w:name="_Toc212450397"/>
      <w:r w:rsidRPr="00F03B11">
        <w:rPr>
          <w:rStyle w:val="CharDivNo"/>
        </w:rPr>
        <w:t>Division 2.2</w:t>
      </w:r>
      <w:r>
        <w:tab/>
      </w:r>
      <w:r w:rsidRPr="00F03B11">
        <w:rPr>
          <w:rStyle w:val="CharDivText"/>
        </w:rPr>
        <w:t>Precontractual obligations</w:t>
      </w:r>
      <w:bookmarkEnd w:id="29"/>
    </w:p>
    <w:p w14:paraId="0AA28B17" w14:textId="77777777" w:rsidR="00F91411" w:rsidRPr="00614D8B" w:rsidRDefault="00F91411" w:rsidP="00F91411">
      <w:pPr>
        <w:pStyle w:val="AH5Sec"/>
      </w:pPr>
      <w:bookmarkStart w:id="30" w:name="_Toc212450398"/>
      <w:r w:rsidRPr="00F03B11">
        <w:rPr>
          <w:rStyle w:val="CharSectNo"/>
        </w:rPr>
        <w:t>10A</w:t>
      </w:r>
      <w:r w:rsidRPr="00614D8B">
        <w:tab/>
        <w:t xml:space="preserve">Meaning of </w:t>
      </w:r>
      <w:r w:rsidRPr="00614D8B">
        <w:rPr>
          <w:rStyle w:val="charItals"/>
        </w:rPr>
        <w:t>publish</w:t>
      </w:r>
      <w:r w:rsidRPr="00614D8B">
        <w:t>—div 2.2</w:t>
      </w:r>
      <w:bookmarkEnd w:id="30"/>
    </w:p>
    <w:p w14:paraId="18BEB1DF" w14:textId="77777777" w:rsidR="00F91411" w:rsidRPr="00614D8B" w:rsidRDefault="00F91411" w:rsidP="00F91411">
      <w:pPr>
        <w:pStyle w:val="Amainreturn"/>
      </w:pPr>
      <w:r w:rsidRPr="00614D8B">
        <w:t>In this division:</w:t>
      </w:r>
    </w:p>
    <w:p w14:paraId="66BA7A8C" w14:textId="77777777" w:rsidR="00F91411" w:rsidRPr="00614D8B" w:rsidRDefault="00F91411" w:rsidP="00F91411">
      <w:pPr>
        <w:pStyle w:val="aDef"/>
      </w:pPr>
      <w:r w:rsidRPr="00614D8B">
        <w:rPr>
          <w:rStyle w:val="charBoldItals"/>
        </w:rPr>
        <w:t>publish</w:t>
      </w:r>
      <w:r w:rsidRPr="00614D8B">
        <w:t xml:space="preserve"> </w:t>
      </w:r>
      <w:r w:rsidRPr="00614D8B">
        <w:rPr>
          <w:color w:val="000000"/>
          <w:shd w:val="clear" w:color="auto" w:fill="FFFFFF"/>
        </w:rPr>
        <w:t>means communicate or distribute information in a way or to an extent that makes it available to, or likely to come to the notice of, the public or a section of the public.</w:t>
      </w:r>
    </w:p>
    <w:p w14:paraId="455CB66A" w14:textId="77777777" w:rsidR="00450C28" w:rsidRDefault="00450C28">
      <w:pPr>
        <w:pStyle w:val="AH5Sec"/>
      </w:pPr>
      <w:bookmarkStart w:id="31" w:name="_Toc212450399"/>
      <w:r w:rsidRPr="00F03B11">
        <w:rPr>
          <w:rStyle w:val="CharSectNo"/>
        </w:rPr>
        <w:t>11</w:t>
      </w:r>
      <w:r>
        <w:tab/>
        <w:t>Compliance</w:t>
      </w:r>
      <w:bookmarkEnd w:id="31"/>
    </w:p>
    <w:p w14:paraId="10CECD50" w14:textId="1EE7CCF6" w:rsidR="00450C28" w:rsidRDefault="00450C28">
      <w:pPr>
        <w:pStyle w:val="Amain"/>
      </w:pPr>
      <w:r>
        <w:tab/>
        <w:t>(1)</w:t>
      </w:r>
      <w:r>
        <w:tab/>
        <w:t xml:space="preserve">A lessor or tenant, or the agent of a lessor or tenant, must comply with </w:t>
      </w:r>
      <w:r w:rsidR="00BC1F46" w:rsidRPr="004F7C1A">
        <w:rPr>
          <w:color w:val="000000"/>
        </w:rPr>
        <w:t>their</w:t>
      </w:r>
      <w:r w:rsidR="00BC1F46">
        <w:rPr>
          <w:color w:val="000000"/>
        </w:rPr>
        <w:t xml:space="preserve"> </w:t>
      </w:r>
      <w:r>
        <w:t>obligations under this division before the residential tenancy agreement commences.</w:t>
      </w:r>
    </w:p>
    <w:p w14:paraId="68A73081" w14:textId="77777777" w:rsidR="00450C28" w:rsidRDefault="00450C28">
      <w:pPr>
        <w:pStyle w:val="Amain"/>
      </w:pPr>
      <w:r>
        <w:tab/>
        <w:t>(2)</w:t>
      </w:r>
      <w:r>
        <w:tab/>
        <w:t>A person is taken to have complied with an obligation under this division to provide certain information if that information is set out in the residential tenancy agreement being signed by the tenant.</w:t>
      </w:r>
    </w:p>
    <w:p w14:paraId="3D7346C6" w14:textId="77777777" w:rsidR="00AD0931" w:rsidRPr="00626AFC" w:rsidRDefault="00AD0931" w:rsidP="00AD0931">
      <w:pPr>
        <w:pStyle w:val="AH5Sec"/>
      </w:pPr>
      <w:bookmarkStart w:id="32" w:name="_Toc212450400"/>
      <w:r w:rsidRPr="00F03B11">
        <w:rPr>
          <w:rStyle w:val="CharSectNo"/>
        </w:rPr>
        <w:lastRenderedPageBreak/>
        <w:t>11A</w:t>
      </w:r>
      <w:r w:rsidRPr="00626AFC">
        <w:tab/>
        <w:t>Advertising—required information</w:t>
      </w:r>
      <w:bookmarkEnd w:id="32"/>
    </w:p>
    <w:p w14:paraId="0A6EF665" w14:textId="77777777" w:rsidR="00AD0931" w:rsidRPr="00626AFC" w:rsidRDefault="00AD0931" w:rsidP="00AD0931">
      <w:pPr>
        <w:pStyle w:val="Amain"/>
      </w:pPr>
      <w:r w:rsidRPr="00626AFC">
        <w:tab/>
        <w:t>(1)</w:t>
      </w:r>
      <w:r w:rsidRPr="00626AFC">
        <w:tab/>
        <w:t>A person commits an offence if—</w:t>
      </w:r>
    </w:p>
    <w:p w14:paraId="5DEF39B6" w14:textId="77777777" w:rsidR="00AD0931" w:rsidRPr="00626AFC" w:rsidRDefault="00AD0931" w:rsidP="00AD0931">
      <w:pPr>
        <w:pStyle w:val="Apara"/>
      </w:pPr>
      <w:r w:rsidRPr="00626AFC">
        <w:tab/>
        <w:t>(a)</w:t>
      </w:r>
      <w:r w:rsidRPr="00626AFC">
        <w:tab/>
        <w:t>the person publishes an advertisement for the lease of premises; and</w:t>
      </w:r>
    </w:p>
    <w:p w14:paraId="3D85DDB9" w14:textId="77777777" w:rsidR="00AD0931" w:rsidRPr="00626AFC" w:rsidRDefault="00AD0931" w:rsidP="00AD0931">
      <w:pPr>
        <w:pStyle w:val="Apara"/>
      </w:pPr>
      <w:r w:rsidRPr="00626AFC">
        <w:tab/>
        <w:t>(b)</w:t>
      </w:r>
      <w:r w:rsidRPr="00626AFC">
        <w:tab/>
        <w:t>the advertisement does not contain the required information.</w:t>
      </w:r>
    </w:p>
    <w:p w14:paraId="5397DD8B" w14:textId="77777777" w:rsidR="00AD0931" w:rsidRPr="00626AFC" w:rsidRDefault="00AD0931" w:rsidP="00AD0931">
      <w:pPr>
        <w:pStyle w:val="Penalty"/>
      </w:pPr>
      <w:r w:rsidRPr="00626AFC">
        <w:t>Maximum penalty:  5 penalty units.</w:t>
      </w:r>
    </w:p>
    <w:p w14:paraId="041B0773" w14:textId="77777777" w:rsidR="00AD0931" w:rsidRPr="00626AFC" w:rsidRDefault="00AD0931" w:rsidP="00AD0931">
      <w:pPr>
        <w:pStyle w:val="Amain"/>
      </w:pPr>
      <w:r w:rsidRPr="00626AFC">
        <w:tab/>
        <w:t>(2)</w:t>
      </w:r>
      <w:r w:rsidRPr="00626AFC">
        <w:tab/>
        <w:t>Subsection (1) does not apply if the person has a reasonable excuse.</w:t>
      </w:r>
    </w:p>
    <w:p w14:paraId="1BF9741D" w14:textId="4739234C" w:rsidR="00AD0931" w:rsidRPr="00626AFC" w:rsidRDefault="00AD0931" w:rsidP="00AD0931">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 xml:space="preserve">(2) (see </w:t>
      </w:r>
      <w:hyperlink r:id="rId35" w:tooltip="A2002-51" w:history="1">
        <w:r w:rsidRPr="00D54E00">
          <w:rPr>
            <w:rStyle w:val="charCitHyperlinkAbbrev"/>
          </w:rPr>
          <w:t>Criminal Code</w:t>
        </w:r>
      </w:hyperlink>
      <w:r w:rsidRPr="00626AFC">
        <w:t>, s</w:t>
      </w:r>
      <w:r>
        <w:t xml:space="preserve"> </w:t>
      </w:r>
      <w:r w:rsidRPr="00626AFC">
        <w:t>58).</w:t>
      </w:r>
    </w:p>
    <w:p w14:paraId="4BE82BE4" w14:textId="77777777" w:rsidR="00AD0931" w:rsidRPr="00626AFC" w:rsidRDefault="00AD0931" w:rsidP="00AD0931">
      <w:pPr>
        <w:pStyle w:val="Amain"/>
      </w:pPr>
      <w:r w:rsidRPr="00626AFC">
        <w:tab/>
        <w:t>(3)</w:t>
      </w:r>
      <w:r w:rsidRPr="00626AFC">
        <w:tab/>
        <w:t>An offence against this section is a strict liability offence.</w:t>
      </w:r>
    </w:p>
    <w:p w14:paraId="24E89BE0" w14:textId="77777777" w:rsidR="00AD0931" w:rsidRPr="00626AFC" w:rsidRDefault="00AD0931" w:rsidP="00AD0931">
      <w:pPr>
        <w:pStyle w:val="Amain"/>
      </w:pPr>
      <w:r w:rsidRPr="00626AFC">
        <w:tab/>
        <w:t>(4)</w:t>
      </w:r>
      <w:r w:rsidRPr="00626AFC">
        <w:tab/>
        <w:t>In this section:</w:t>
      </w:r>
    </w:p>
    <w:p w14:paraId="0AB0B63F" w14:textId="43E44EFE" w:rsidR="00AD0931" w:rsidRPr="00626AFC" w:rsidRDefault="00AD0931" w:rsidP="00AD0931">
      <w:pPr>
        <w:pStyle w:val="aDef"/>
      </w:pPr>
      <w:r w:rsidRPr="00D54E00">
        <w:rPr>
          <w:rStyle w:val="charBoldItals"/>
        </w:rPr>
        <w:t>adaptable housing dwelling</w:t>
      </w:r>
      <w:r w:rsidRPr="00626AFC">
        <w:t xml:space="preserve">—see the </w:t>
      </w:r>
      <w:hyperlink r:id="rId36" w:tooltip="A2003-40" w:history="1">
        <w:r w:rsidRPr="00D54E00">
          <w:rPr>
            <w:rStyle w:val="charCitHyperlinkItal"/>
          </w:rPr>
          <w:t>Civil Law (Sale of Residential Property) Act 2003</w:t>
        </w:r>
      </w:hyperlink>
      <w:r w:rsidRPr="00626AFC">
        <w:t>, dictionary.</w:t>
      </w:r>
    </w:p>
    <w:p w14:paraId="384C4882" w14:textId="77777777" w:rsidR="00AD0931" w:rsidRPr="00626AFC" w:rsidRDefault="00AD0931" w:rsidP="00AD0931">
      <w:pPr>
        <w:pStyle w:val="aDef"/>
      </w:pPr>
      <w:r w:rsidRPr="00D54E00">
        <w:rPr>
          <w:rStyle w:val="charBoldItals"/>
        </w:rPr>
        <w:t>required information</w:t>
      </w:r>
      <w:r w:rsidRPr="00626AFC">
        <w:rPr>
          <w:bCs/>
          <w:iCs/>
        </w:rPr>
        <w:t xml:space="preserve"> means the following information:</w:t>
      </w:r>
    </w:p>
    <w:p w14:paraId="618670DA" w14:textId="77777777" w:rsidR="00AD0931" w:rsidRPr="00626AFC" w:rsidRDefault="00AD0931" w:rsidP="00AD0931">
      <w:pPr>
        <w:pStyle w:val="aDefpara"/>
      </w:pPr>
      <w:r w:rsidRPr="00626AFC">
        <w:tab/>
        <w:t>(a)</w:t>
      </w:r>
      <w:r w:rsidRPr="00626AFC">
        <w:tab/>
        <w:t>if there is an existing energy efficiency rating of the habitable part of the premises—a statement of the energy efficiency rating;</w:t>
      </w:r>
    </w:p>
    <w:p w14:paraId="7DA43BED" w14:textId="77777777" w:rsidR="00AD0931" w:rsidRPr="00626AFC" w:rsidRDefault="00AD0931" w:rsidP="00AD0931">
      <w:pPr>
        <w:pStyle w:val="aDefpara"/>
      </w:pPr>
      <w:r w:rsidRPr="00626AFC">
        <w:tab/>
        <w:t>(b)</w:t>
      </w:r>
      <w:r w:rsidRPr="00626AFC">
        <w:tab/>
        <w:t>if there is no existing energy efficiency rating of the habitable part of the premises—a statement to that effect;</w:t>
      </w:r>
    </w:p>
    <w:p w14:paraId="209BE00C" w14:textId="77777777" w:rsidR="00AD0931" w:rsidRPr="00626AFC" w:rsidRDefault="00AD0931" w:rsidP="00AD0931">
      <w:pPr>
        <w:pStyle w:val="aDefpara"/>
      </w:pPr>
      <w:r w:rsidRPr="00626AFC">
        <w:tab/>
        <w:t>(c)</w:t>
      </w:r>
      <w:r w:rsidRPr="00626AFC">
        <w:tab/>
        <w:t>if the premises are an adaptable housing dwelling—a statement that the premises are an adaptable housing dwelling;</w:t>
      </w:r>
    </w:p>
    <w:p w14:paraId="16EEE409" w14:textId="77777777" w:rsidR="00AD0931" w:rsidRPr="00626AFC" w:rsidRDefault="00AD0931" w:rsidP="00AD0931">
      <w:pPr>
        <w:pStyle w:val="aDefpara"/>
      </w:pPr>
      <w:r w:rsidRPr="00626AFC">
        <w:tab/>
        <w:t>(d)</w:t>
      </w:r>
      <w:r w:rsidRPr="00626AFC">
        <w:tab/>
        <w:t>if the premises are required to comply with the minimum housing standards—a statement about whether the premises comply;</w:t>
      </w:r>
    </w:p>
    <w:p w14:paraId="65AEDF2B" w14:textId="77777777" w:rsidR="00AD0931" w:rsidRPr="00626AFC" w:rsidRDefault="00AD0931" w:rsidP="00AD0931">
      <w:pPr>
        <w:pStyle w:val="aDefpara"/>
      </w:pPr>
      <w:r w:rsidRPr="00626AFC">
        <w:tab/>
        <w:t>(e)</w:t>
      </w:r>
      <w:r w:rsidRPr="00626AFC">
        <w:tab/>
        <w:t>if the premises are exempt from complying with a minimum housing standard—a statement that the premises are exempt;</w:t>
      </w:r>
    </w:p>
    <w:p w14:paraId="00B473C7" w14:textId="77777777" w:rsidR="00AD0931" w:rsidRPr="00626AFC" w:rsidRDefault="00AD0931" w:rsidP="00AD0931">
      <w:pPr>
        <w:pStyle w:val="aDefpara"/>
      </w:pPr>
      <w:r w:rsidRPr="00626AFC">
        <w:tab/>
        <w:t>(f)</w:t>
      </w:r>
      <w:r w:rsidRPr="00626AFC">
        <w:tab/>
        <w:t>anything else prescribed by regulation.</w:t>
      </w:r>
    </w:p>
    <w:p w14:paraId="25CA5623" w14:textId="3DC4F32F" w:rsidR="00AD0931" w:rsidRPr="00626AFC" w:rsidRDefault="00AD0931" w:rsidP="00AD0931">
      <w:pPr>
        <w:pStyle w:val="AH5Sec"/>
      </w:pPr>
      <w:bookmarkStart w:id="33" w:name="_Toc212450401"/>
      <w:r w:rsidRPr="00F03B11">
        <w:rPr>
          <w:rStyle w:val="CharSectNo"/>
        </w:rPr>
        <w:lastRenderedPageBreak/>
        <w:t>11AA</w:t>
      </w:r>
      <w:r w:rsidRPr="00626AFC">
        <w:tab/>
        <w:t>Advertising—false or misleading required information</w:t>
      </w:r>
      <w:bookmarkEnd w:id="33"/>
    </w:p>
    <w:p w14:paraId="5E574312" w14:textId="77777777" w:rsidR="00AD0931" w:rsidRPr="00626AFC" w:rsidRDefault="00AD0931" w:rsidP="00AD0931">
      <w:pPr>
        <w:pStyle w:val="Amain"/>
      </w:pPr>
      <w:r w:rsidRPr="00626AFC">
        <w:tab/>
        <w:t>(1)</w:t>
      </w:r>
      <w:r w:rsidRPr="00626AFC">
        <w:tab/>
        <w:t>A person commits an offence if—</w:t>
      </w:r>
    </w:p>
    <w:p w14:paraId="54B50462" w14:textId="77777777" w:rsidR="00AD0931" w:rsidRPr="00626AFC" w:rsidRDefault="00AD0931" w:rsidP="00AD0931">
      <w:pPr>
        <w:pStyle w:val="Apara"/>
      </w:pPr>
      <w:r w:rsidRPr="00626AFC">
        <w:tab/>
        <w:t>(a)</w:t>
      </w:r>
      <w:r w:rsidRPr="00626AFC">
        <w:tab/>
        <w:t>the person publishes an advertisement for the lease of premises; and</w:t>
      </w:r>
    </w:p>
    <w:p w14:paraId="3F7608E8" w14:textId="77777777" w:rsidR="00AD0931" w:rsidRPr="00626AFC" w:rsidRDefault="00AD0931" w:rsidP="00AD0931">
      <w:pPr>
        <w:pStyle w:val="Apara"/>
      </w:pPr>
      <w:r w:rsidRPr="00626AFC">
        <w:tab/>
        <w:t>(b)</w:t>
      </w:r>
      <w:r w:rsidRPr="00626AFC">
        <w:tab/>
        <w:t>the advertisement includes the required information; and</w:t>
      </w:r>
    </w:p>
    <w:p w14:paraId="2E4075F0" w14:textId="77777777" w:rsidR="00AD0931" w:rsidRPr="00626AFC" w:rsidRDefault="00AD0931" w:rsidP="00AD0931">
      <w:pPr>
        <w:pStyle w:val="Apara"/>
      </w:pPr>
      <w:r w:rsidRPr="00626AFC">
        <w:tab/>
        <w:t>(c)</w:t>
      </w:r>
      <w:r w:rsidRPr="00626AFC">
        <w:tab/>
        <w:t>the required information is false or misleading.</w:t>
      </w:r>
    </w:p>
    <w:p w14:paraId="79F940DD" w14:textId="77777777" w:rsidR="00AD0931" w:rsidRPr="00626AFC" w:rsidRDefault="00AD0931" w:rsidP="00AD0931">
      <w:pPr>
        <w:pStyle w:val="Penalty"/>
      </w:pPr>
      <w:r w:rsidRPr="00626AFC">
        <w:t>Maximum penalty:  5 penalty units.</w:t>
      </w:r>
    </w:p>
    <w:p w14:paraId="6A3A65D4" w14:textId="77777777" w:rsidR="00AD0931" w:rsidRPr="00626AFC" w:rsidRDefault="00AD0931" w:rsidP="00AD0931">
      <w:pPr>
        <w:pStyle w:val="Amain"/>
      </w:pPr>
      <w:r w:rsidRPr="00626AFC">
        <w:tab/>
        <w:t>(2)</w:t>
      </w:r>
      <w:r w:rsidRPr="00626AFC">
        <w:tab/>
        <w:t>Subsection (1) does not apply if the person has a reasonable excuse.</w:t>
      </w:r>
    </w:p>
    <w:p w14:paraId="5D61667B" w14:textId="18D8AD92" w:rsidR="00AD0931" w:rsidRPr="00626AFC" w:rsidRDefault="00AD0931" w:rsidP="00AD0931">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(2) and s</w:t>
      </w:r>
      <w:r>
        <w:t xml:space="preserve"> </w:t>
      </w:r>
      <w:r w:rsidRPr="00626AFC">
        <w:t xml:space="preserve">(3) (see </w:t>
      </w:r>
      <w:hyperlink r:id="rId37" w:tooltip="A2002-51" w:history="1">
        <w:r w:rsidRPr="00D54E00">
          <w:rPr>
            <w:rStyle w:val="charCitHyperlinkAbbrev"/>
          </w:rPr>
          <w:t>Criminal Code</w:t>
        </w:r>
      </w:hyperlink>
      <w:r w:rsidRPr="00626AFC">
        <w:t>, s</w:t>
      </w:r>
      <w:r>
        <w:t xml:space="preserve"> </w:t>
      </w:r>
      <w:r w:rsidRPr="00626AFC">
        <w:t>58).</w:t>
      </w:r>
    </w:p>
    <w:p w14:paraId="7CA56F2C" w14:textId="77777777" w:rsidR="00AD0931" w:rsidRPr="00626AFC" w:rsidRDefault="00AD0931" w:rsidP="00AD0931">
      <w:pPr>
        <w:pStyle w:val="Amain"/>
      </w:pPr>
      <w:r w:rsidRPr="00626AFC">
        <w:tab/>
        <w:t>(3)</w:t>
      </w:r>
      <w:r w:rsidRPr="00626AFC">
        <w:tab/>
        <w:t>Also, subsection (1) (c) does not apply if the information is not false or misleading in a material particular.</w:t>
      </w:r>
    </w:p>
    <w:p w14:paraId="71A6D9CD" w14:textId="77777777" w:rsidR="00AD0931" w:rsidRPr="00626AFC" w:rsidRDefault="00AD0931" w:rsidP="00AD0931">
      <w:pPr>
        <w:pStyle w:val="Amain"/>
      </w:pPr>
      <w:r w:rsidRPr="00626AFC">
        <w:tab/>
        <w:t>(4)</w:t>
      </w:r>
      <w:r w:rsidRPr="00626AFC">
        <w:tab/>
        <w:t>An offence against this section is a strict liability offence.</w:t>
      </w:r>
    </w:p>
    <w:p w14:paraId="28FE8031" w14:textId="77777777" w:rsidR="00AD0931" w:rsidRPr="00626AFC" w:rsidRDefault="00AD0931" w:rsidP="00AD0931">
      <w:pPr>
        <w:pStyle w:val="Amain"/>
      </w:pPr>
      <w:r w:rsidRPr="00626AFC">
        <w:tab/>
        <w:t>(5)</w:t>
      </w:r>
      <w:r w:rsidRPr="00626AFC">
        <w:tab/>
        <w:t>In this section:</w:t>
      </w:r>
    </w:p>
    <w:p w14:paraId="46888EDF" w14:textId="77777777" w:rsidR="00AD0931" w:rsidRPr="00626AFC" w:rsidRDefault="00AD0931" w:rsidP="00AD0931">
      <w:pPr>
        <w:pStyle w:val="aDef"/>
      </w:pPr>
      <w:r w:rsidRPr="00D54E00">
        <w:rPr>
          <w:rStyle w:val="charBoldItals"/>
        </w:rPr>
        <w:t>required information</w:t>
      </w:r>
      <w:r w:rsidRPr="00626AFC">
        <w:rPr>
          <w:bCs/>
          <w:iCs/>
        </w:rPr>
        <w:t>—see section</w:t>
      </w:r>
      <w:r>
        <w:rPr>
          <w:bCs/>
          <w:iCs/>
        </w:rPr>
        <w:t xml:space="preserve"> </w:t>
      </w:r>
      <w:r w:rsidRPr="00626AFC">
        <w:rPr>
          <w:bCs/>
          <w:iCs/>
        </w:rPr>
        <w:t>11A</w:t>
      </w:r>
      <w:r>
        <w:rPr>
          <w:bCs/>
          <w:iCs/>
        </w:rPr>
        <w:t xml:space="preserve"> </w:t>
      </w:r>
      <w:r w:rsidRPr="00626AFC">
        <w:rPr>
          <w:bCs/>
          <w:iCs/>
        </w:rPr>
        <w:t>(4).</w:t>
      </w:r>
    </w:p>
    <w:p w14:paraId="5A792793" w14:textId="00B44EDB" w:rsidR="00414F10" w:rsidRPr="00604238" w:rsidRDefault="00414F10" w:rsidP="001403E0">
      <w:pPr>
        <w:pStyle w:val="AH5Sec"/>
      </w:pPr>
      <w:bookmarkStart w:id="34" w:name="_Toc212450402"/>
      <w:r w:rsidRPr="00F03B11">
        <w:rPr>
          <w:rStyle w:val="CharSectNo"/>
        </w:rPr>
        <w:t>11A</w:t>
      </w:r>
      <w:r w:rsidR="00AD0931" w:rsidRPr="00F03B11">
        <w:rPr>
          <w:rStyle w:val="CharSectNo"/>
        </w:rPr>
        <w:t>B</w:t>
      </w:r>
      <w:r w:rsidRPr="00604238">
        <w:tab/>
        <w:t>Certain special conditions must be advertised</w:t>
      </w:r>
      <w:bookmarkEnd w:id="34"/>
    </w:p>
    <w:p w14:paraId="74F01D06" w14:textId="77777777" w:rsidR="00414F10" w:rsidRPr="00604238" w:rsidRDefault="00414F10" w:rsidP="001403E0">
      <w:pPr>
        <w:pStyle w:val="Amainreturn"/>
        <w:keepNext/>
      </w:pPr>
      <w:r w:rsidRPr="00604238">
        <w:t>A person commits an offence if—</w:t>
      </w:r>
    </w:p>
    <w:p w14:paraId="3A965B3A" w14:textId="77777777" w:rsidR="00414F10" w:rsidRPr="00604238" w:rsidRDefault="00414F10" w:rsidP="00414F10">
      <w:pPr>
        <w:pStyle w:val="Apara"/>
      </w:pPr>
      <w:r w:rsidRPr="00604238">
        <w:tab/>
        <w:t>(a)</w:t>
      </w:r>
      <w:r w:rsidRPr="00604238">
        <w:tab/>
        <w:t>the person publishes an advertisement for the lease of residential premises; and</w:t>
      </w:r>
    </w:p>
    <w:p w14:paraId="35369737" w14:textId="77777777" w:rsidR="00414F10" w:rsidRPr="00604238" w:rsidRDefault="00414F10" w:rsidP="00C22BF1">
      <w:pPr>
        <w:pStyle w:val="Apara"/>
        <w:keepNext/>
      </w:pPr>
      <w:r w:rsidRPr="00604238">
        <w:tab/>
        <w:t>(b)</w:t>
      </w:r>
      <w:r w:rsidRPr="00604238">
        <w:tab/>
        <w:t>the proposed residential tenancy agreement for the premises—</w:t>
      </w:r>
    </w:p>
    <w:p w14:paraId="0A53D5FA" w14:textId="77777777" w:rsidR="00414F10" w:rsidRPr="00604238" w:rsidRDefault="00414F10" w:rsidP="00414F10">
      <w:pPr>
        <w:pStyle w:val="Asubpara"/>
      </w:pPr>
      <w:r w:rsidRPr="00604238">
        <w:tab/>
        <w:t>(i)</w:t>
      </w:r>
      <w:r w:rsidRPr="00604238">
        <w:tab/>
        <w:t>contains a term endorsed by the ACAT under section 10 (Endorsement of inconsistent tenancy terms by ACAT); or</w:t>
      </w:r>
    </w:p>
    <w:p w14:paraId="4D4485C0" w14:textId="77777777" w:rsidR="00414F10" w:rsidRPr="00604238" w:rsidRDefault="00414F10" w:rsidP="00414F10">
      <w:pPr>
        <w:pStyle w:val="Asubpara"/>
      </w:pPr>
      <w:r w:rsidRPr="00604238">
        <w:tab/>
        <w:t>(ii)</w:t>
      </w:r>
      <w:r w:rsidRPr="00604238">
        <w:tab/>
        <w:t>requires the lessor’s consent to keep an animal on the premises; and</w:t>
      </w:r>
    </w:p>
    <w:p w14:paraId="58CBFDDA" w14:textId="77777777" w:rsidR="00414F10" w:rsidRPr="00604238" w:rsidRDefault="00414F10" w:rsidP="00414F10">
      <w:pPr>
        <w:pStyle w:val="Apara"/>
      </w:pPr>
      <w:r w:rsidRPr="00604238">
        <w:tab/>
        <w:t>(c)</w:t>
      </w:r>
      <w:r w:rsidRPr="00604238">
        <w:tab/>
        <w:t>the advertisement does not—</w:t>
      </w:r>
    </w:p>
    <w:p w14:paraId="24D66BA3" w14:textId="77777777" w:rsidR="00414F10" w:rsidRPr="00604238" w:rsidRDefault="00414F10" w:rsidP="00414F10">
      <w:pPr>
        <w:pStyle w:val="Asubpara"/>
      </w:pPr>
      <w:r w:rsidRPr="00604238">
        <w:tab/>
        <w:t>(i)</w:t>
      </w:r>
      <w:r w:rsidRPr="00604238">
        <w:tab/>
        <w:t>if paragraph (b) (i) applies—state that the term applies; and</w:t>
      </w:r>
    </w:p>
    <w:p w14:paraId="50EC2514" w14:textId="77777777" w:rsidR="00414F10" w:rsidRPr="00604238" w:rsidRDefault="00414F10" w:rsidP="00414F10">
      <w:pPr>
        <w:pStyle w:val="Asubpara"/>
      </w:pPr>
      <w:r w:rsidRPr="00604238">
        <w:lastRenderedPageBreak/>
        <w:tab/>
        <w:t>(ii)</w:t>
      </w:r>
      <w:r w:rsidRPr="00604238">
        <w:tab/>
        <w:t>if paragraph (b) (ii) applies—</w:t>
      </w:r>
    </w:p>
    <w:p w14:paraId="0E575A71" w14:textId="77777777" w:rsidR="00414F10" w:rsidRPr="00604238" w:rsidRDefault="00414F10" w:rsidP="00414F10">
      <w:pPr>
        <w:pStyle w:val="Asubsubpara"/>
      </w:pPr>
      <w:r w:rsidRPr="00604238">
        <w:tab/>
        <w:t>(A)</w:t>
      </w:r>
      <w:r w:rsidRPr="00604238">
        <w:tab/>
        <w:t>state that consent is required; and</w:t>
      </w:r>
    </w:p>
    <w:p w14:paraId="4835634A" w14:textId="77777777" w:rsidR="00414F10" w:rsidRPr="00604238" w:rsidRDefault="00414F10" w:rsidP="00414F10">
      <w:pPr>
        <w:pStyle w:val="Asubsubpara"/>
      </w:pPr>
      <w:r w:rsidRPr="00604238">
        <w:tab/>
        <w:t>(B)</w:t>
      </w:r>
      <w:r w:rsidRPr="00604238">
        <w:tab/>
        <w:t>if the lessor has prior approval from the ACAT under section 71AF to impose a condition on consent—state that a condition applies.</w:t>
      </w:r>
    </w:p>
    <w:p w14:paraId="432ED73D" w14:textId="77777777" w:rsidR="00414F10" w:rsidRPr="00604238" w:rsidRDefault="00414F10" w:rsidP="00414F10">
      <w:pPr>
        <w:pStyle w:val="Penalty"/>
      </w:pPr>
      <w:r w:rsidRPr="00604238">
        <w:t xml:space="preserve">Maximum penalty:  5 penalty units. </w:t>
      </w:r>
    </w:p>
    <w:p w14:paraId="47046D5D" w14:textId="77777777" w:rsidR="00F91411" w:rsidRPr="00614D8B" w:rsidRDefault="00F91411" w:rsidP="00F91411">
      <w:pPr>
        <w:pStyle w:val="AH5Sec"/>
      </w:pPr>
      <w:bookmarkStart w:id="35" w:name="_Toc212450403"/>
      <w:r w:rsidRPr="00F03B11">
        <w:rPr>
          <w:rStyle w:val="CharSectNo"/>
        </w:rPr>
        <w:t>11AC</w:t>
      </w:r>
      <w:r w:rsidRPr="00614D8B">
        <w:tab/>
        <w:t>Lessor or agent must advertise rental rate for premises</w:t>
      </w:r>
      <w:bookmarkEnd w:id="35"/>
    </w:p>
    <w:p w14:paraId="0FE458F6" w14:textId="77777777" w:rsidR="00F91411" w:rsidRPr="00614D8B" w:rsidRDefault="00F91411" w:rsidP="00F91411">
      <w:pPr>
        <w:pStyle w:val="Amain"/>
      </w:pPr>
      <w:r w:rsidRPr="00614D8B">
        <w:tab/>
        <w:t>(1)</w:t>
      </w:r>
      <w:r w:rsidRPr="00614D8B">
        <w:tab/>
        <w:t>A person commits an offence if—</w:t>
      </w:r>
    </w:p>
    <w:p w14:paraId="4635967B" w14:textId="77777777" w:rsidR="00F91411" w:rsidRPr="00614D8B" w:rsidRDefault="00F91411" w:rsidP="00F91411">
      <w:pPr>
        <w:pStyle w:val="Apara"/>
      </w:pPr>
      <w:r w:rsidRPr="00614D8B">
        <w:tab/>
        <w:t>(a)</w:t>
      </w:r>
      <w:r w:rsidRPr="00614D8B">
        <w:tab/>
        <w:t>the person publishes an advertisement for the lease of residential premises; and</w:t>
      </w:r>
    </w:p>
    <w:p w14:paraId="10DAC09B" w14:textId="77777777" w:rsidR="00F91411" w:rsidRPr="00614D8B" w:rsidRDefault="00F91411" w:rsidP="00F91411">
      <w:pPr>
        <w:pStyle w:val="Apara"/>
      </w:pPr>
      <w:r w:rsidRPr="00614D8B">
        <w:tab/>
        <w:t>(b)</w:t>
      </w:r>
      <w:r w:rsidRPr="00614D8B">
        <w:tab/>
        <w:t>the advertisement does not state the rental rate payable for the premises.</w:t>
      </w:r>
    </w:p>
    <w:p w14:paraId="331BBE92" w14:textId="77777777" w:rsidR="00F91411" w:rsidRPr="00614D8B" w:rsidRDefault="00F91411" w:rsidP="00F91411">
      <w:pPr>
        <w:pStyle w:val="penalty0"/>
        <w:shd w:val="clear" w:color="auto" w:fill="FFFFFF"/>
        <w:spacing w:before="140" w:beforeAutospacing="0" w:after="0" w:afterAutospacing="0"/>
        <w:ind w:left="1100"/>
        <w:jc w:val="both"/>
        <w:rPr>
          <w:color w:val="000000"/>
        </w:rPr>
      </w:pPr>
      <w:r w:rsidRPr="00614D8B">
        <w:rPr>
          <w:color w:val="000000"/>
        </w:rPr>
        <w:t>Maximum penalty:  5 penalty units.</w:t>
      </w:r>
    </w:p>
    <w:p w14:paraId="4A6AACB9" w14:textId="77777777" w:rsidR="00F91411" w:rsidRPr="00614D8B" w:rsidRDefault="00F91411" w:rsidP="00F91411">
      <w:pPr>
        <w:pStyle w:val="Amain"/>
      </w:pPr>
      <w:r w:rsidRPr="00614D8B">
        <w:tab/>
        <w:t>(2)</w:t>
      </w:r>
      <w:r w:rsidRPr="00614D8B">
        <w:tab/>
        <w:t>An offence against this section is a strict liability offence.</w:t>
      </w:r>
    </w:p>
    <w:p w14:paraId="79710C32" w14:textId="77777777" w:rsidR="00F91411" w:rsidRPr="00614D8B" w:rsidRDefault="00F91411" w:rsidP="00F91411">
      <w:pPr>
        <w:pStyle w:val="Amain"/>
      </w:pPr>
      <w:r w:rsidRPr="00614D8B">
        <w:tab/>
        <w:t>(3)</w:t>
      </w:r>
      <w:r w:rsidRPr="00614D8B">
        <w:tab/>
        <w:t>In this section:</w:t>
      </w:r>
    </w:p>
    <w:p w14:paraId="00EDD5F3" w14:textId="77777777" w:rsidR="00F91411" w:rsidRPr="00614D8B" w:rsidRDefault="00F91411" w:rsidP="00F91411">
      <w:pPr>
        <w:pStyle w:val="aDef"/>
      </w:pPr>
      <w:r w:rsidRPr="00C03236">
        <w:rPr>
          <w:rStyle w:val="charBoldItals"/>
        </w:rPr>
        <w:t>inclusion</w:t>
      </w:r>
      <w:r w:rsidRPr="00614D8B">
        <w:t>, in relation to premises, means property or a right or entitlement that relates to the premises.</w:t>
      </w:r>
    </w:p>
    <w:p w14:paraId="3F358173" w14:textId="77777777" w:rsidR="00F91411" w:rsidRPr="00614D8B" w:rsidRDefault="00F91411" w:rsidP="00F91411">
      <w:pPr>
        <w:pStyle w:val="aExamHdgss"/>
      </w:pPr>
      <w:r w:rsidRPr="00614D8B">
        <w:t>Examples—optional extras</w:t>
      </w:r>
    </w:p>
    <w:p w14:paraId="02B3FF22" w14:textId="77777777" w:rsidR="00F91411" w:rsidRPr="00614D8B" w:rsidRDefault="00F91411" w:rsidP="00F91411">
      <w:pPr>
        <w:pStyle w:val="aExamss"/>
      </w:pPr>
      <w:r w:rsidRPr="00614D8B">
        <w:t>access to a basement car park, partial or full furnishing of the premises</w:t>
      </w:r>
    </w:p>
    <w:p w14:paraId="4E4F7EF0" w14:textId="77777777" w:rsidR="00F91411" w:rsidRPr="00614D8B" w:rsidRDefault="00F91411" w:rsidP="00ED5BC5">
      <w:pPr>
        <w:pStyle w:val="aDef"/>
        <w:keepNext/>
      </w:pPr>
      <w:r w:rsidRPr="00614D8B">
        <w:rPr>
          <w:rStyle w:val="charBoldItals"/>
        </w:rPr>
        <w:t>rental rate</w:t>
      </w:r>
      <w:r w:rsidRPr="00614D8B">
        <w:t>—</w:t>
      </w:r>
    </w:p>
    <w:p w14:paraId="5AC590E2" w14:textId="77777777" w:rsidR="00F91411" w:rsidRPr="00614D8B" w:rsidRDefault="00F91411" w:rsidP="00ED5BC5">
      <w:pPr>
        <w:pStyle w:val="aDefpara"/>
        <w:keepNext/>
      </w:pPr>
      <w:r w:rsidRPr="00614D8B">
        <w:tab/>
        <w:t>(a)</w:t>
      </w:r>
      <w:r w:rsidRPr="00614D8B">
        <w:tab/>
        <w:t>means—</w:t>
      </w:r>
    </w:p>
    <w:p w14:paraId="68541AD2" w14:textId="77777777" w:rsidR="00F91411" w:rsidRPr="00614D8B" w:rsidRDefault="00F91411" w:rsidP="00F91411">
      <w:pPr>
        <w:pStyle w:val="aDefsubpara"/>
      </w:pPr>
      <w:r w:rsidRPr="00614D8B">
        <w:tab/>
        <w:t>(i)</w:t>
      </w:r>
      <w:r w:rsidRPr="00614D8B">
        <w:tab/>
        <w:t xml:space="preserve">a single amount; or </w:t>
      </w:r>
    </w:p>
    <w:p w14:paraId="7D95D9A1" w14:textId="77777777" w:rsidR="00F91411" w:rsidRPr="00614D8B" w:rsidRDefault="00F91411" w:rsidP="00F91411">
      <w:pPr>
        <w:pStyle w:val="aDefsubpara"/>
      </w:pPr>
      <w:r w:rsidRPr="00614D8B">
        <w:tab/>
        <w:t>(ii)</w:t>
      </w:r>
      <w:r w:rsidRPr="00614D8B">
        <w:tab/>
        <w:t>2 or more single amounts if each single amount relates to an inclusion offered by a lessor and which a tenant may accept to be included under the lease; but</w:t>
      </w:r>
    </w:p>
    <w:p w14:paraId="78CAF28A" w14:textId="77777777" w:rsidR="00F91411" w:rsidRPr="00614D8B" w:rsidRDefault="00F91411" w:rsidP="00F91411">
      <w:pPr>
        <w:pStyle w:val="aDefpara"/>
      </w:pPr>
      <w:r w:rsidRPr="00614D8B">
        <w:lastRenderedPageBreak/>
        <w:tab/>
        <w:t>(b)</w:t>
      </w:r>
      <w:r w:rsidRPr="00614D8B">
        <w:tab/>
        <w:t>does not include a range of amounts or a minimum or maximum amount.</w:t>
      </w:r>
    </w:p>
    <w:p w14:paraId="1CC79E7B" w14:textId="77777777" w:rsidR="00F91411" w:rsidRPr="00614D8B" w:rsidRDefault="00F91411" w:rsidP="00F91411">
      <w:pPr>
        <w:pStyle w:val="AH5Sec"/>
      </w:pPr>
      <w:bookmarkStart w:id="36" w:name="_Toc212450404"/>
      <w:r w:rsidRPr="00F03B11">
        <w:rPr>
          <w:rStyle w:val="CharSectNo"/>
        </w:rPr>
        <w:t>11AD</w:t>
      </w:r>
      <w:r w:rsidRPr="00614D8B">
        <w:tab/>
        <w:t>Lessor or agent must not solicit rent bidding</w:t>
      </w:r>
      <w:bookmarkEnd w:id="36"/>
    </w:p>
    <w:p w14:paraId="3117A263" w14:textId="77777777" w:rsidR="00F91411" w:rsidRPr="00614D8B" w:rsidRDefault="00F91411" w:rsidP="00F91411">
      <w:pPr>
        <w:pStyle w:val="Amain"/>
      </w:pPr>
      <w:r w:rsidRPr="00614D8B">
        <w:tab/>
        <w:t>(1)</w:t>
      </w:r>
      <w:r w:rsidRPr="00614D8B">
        <w:tab/>
        <w:t>A person commits an offence if the person solicits or invites a tenant to offer a rental rate for premises that is higher than the advertised rental rate for the premises.</w:t>
      </w:r>
    </w:p>
    <w:p w14:paraId="72BD714D" w14:textId="77777777" w:rsidR="00F91411" w:rsidRPr="00614D8B" w:rsidRDefault="00F91411" w:rsidP="00F91411">
      <w:pPr>
        <w:pStyle w:val="Penalty"/>
      </w:pPr>
      <w:r w:rsidRPr="00614D8B">
        <w:t>Maximum penalty:  20 penalty units.</w:t>
      </w:r>
    </w:p>
    <w:p w14:paraId="68B07FCC" w14:textId="77777777" w:rsidR="00F91411" w:rsidRPr="00614D8B" w:rsidRDefault="00F91411" w:rsidP="00F91411">
      <w:pPr>
        <w:pStyle w:val="Amain"/>
      </w:pPr>
      <w:r w:rsidRPr="00614D8B">
        <w:tab/>
        <w:t>(2)</w:t>
      </w:r>
      <w:r w:rsidRPr="00614D8B">
        <w:tab/>
        <w:t>However, subsection (1) does not prevent a lessor from accepting an offer from a tenant for a higher rental rate than the advertised rental rate if the offer was made by the tenant without solicitation or invitation from the lessor or another person.</w:t>
      </w:r>
    </w:p>
    <w:p w14:paraId="56239371" w14:textId="77777777" w:rsidR="00F91411" w:rsidRPr="00614D8B" w:rsidRDefault="00F91411" w:rsidP="00F91411">
      <w:pPr>
        <w:pStyle w:val="Amain"/>
      </w:pPr>
      <w:r w:rsidRPr="00614D8B">
        <w:tab/>
        <w:t>(3)</w:t>
      </w:r>
      <w:r w:rsidRPr="00614D8B">
        <w:tab/>
        <w:t>An offence against this section is a strict liability offence.</w:t>
      </w:r>
    </w:p>
    <w:p w14:paraId="77041254" w14:textId="77777777" w:rsidR="005955DC" w:rsidRPr="00E56DA5" w:rsidRDefault="005955DC" w:rsidP="005955DC">
      <w:pPr>
        <w:pStyle w:val="AH5Sec"/>
      </w:pPr>
      <w:bookmarkStart w:id="37" w:name="_Toc212450405"/>
      <w:r w:rsidRPr="00F03B11">
        <w:rPr>
          <w:rStyle w:val="CharSectNo"/>
        </w:rPr>
        <w:t>11B</w:t>
      </w:r>
      <w:r w:rsidRPr="00E56DA5">
        <w:tab/>
        <w:t>Smoke alarms</w:t>
      </w:r>
      <w:bookmarkEnd w:id="37"/>
    </w:p>
    <w:p w14:paraId="7240122E" w14:textId="77777777" w:rsidR="005955DC" w:rsidRPr="00E56DA5" w:rsidRDefault="00685716" w:rsidP="003149C5">
      <w:pPr>
        <w:pStyle w:val="Amain"/>
        <w:keepNext/>
      </w:pPr>
      <w:r>
        <w:tab/>
        <w:t>(1)</w:t>
      </w:r>
      <w:r>
        <w:tab/>
      </w:r>
      <w:r w:rsidR="005955DC" w:rsidRPr="00E56DA5">
        <w:t>A lessor must not enter into a residential tenancy agreement with a tenant in relation to premises unless—</w:t>
      </w:r>
    </w:p>
    <w:p w14:paraId="1F065DAF" w14:textId="77777777" w:rsidR="005955DC" w:rsidRPr="00E56DA5" w:rsidRDefault="005955DC" w:rsidP="005955DC">
      <w:pPr>
        <w:pStyle w:val="Apara"/>
      </w:pPr>
      <w:r w:rsidRPr="00E56DA5">
        <w:tab/>
        <w:t>(a)</w:t>
      </w:r>
      <w:r w:rsidRPr="00E56DA5">
        <w:tab/>
        <w:t>smoke alarms are installed at the premises; and</w:t>
      </w:r>
    </w:p>
    <w:p w14:paraId="5244B680" w14:textId="77777777" w:rsidR="00595AC1" w:rsidRPr="001B6AD9" w:rsidRDefault="00595AC1" w:rsidP="00595AC1">
      <w:pPr>
        <w:pStyle w:val="Apara"/>
      </w:pPr>
      <w:r w:rsidRPr="001B6AD9">
        <w:tab/>
        <w:t>(b)</w:t>
      </w:r>
      <w:r w:rsidRPr="001B6AD9">
        <w:tab/>
        <w:t>the smoke alarms, and the installation of the smoke alarms, comply with the requirements prescribed by regulation.</w:t>
      </w:r>
    </w:p>
    <w:p w14:paraId="311A219F" w14:textId="29FEFEE5" w:rsidR="00595AC1" w:rsidRPr="001B6AD9" w:rsidRDefault="00595AC1" w:rsidP="00595AC1">
      <w:pPr>
        <w:pStyle w:val="aNote"/>
      </w:pPr>
      <w:r w:rsidRPr="001B6AD9">
        <w:rPr>
          <w:rStyle w:val="charItals"/>
        </w:rPr>
        <w:t>Note</w:t>
      </w:r>
      <w:r w:rsidRPr="001B6AD9">
        <w:rPr>
          <w:rStyle w:val="charItals"/>
        </w:rPr>
        <w:tab/>
      </w:r>
      <w:r w:rsidRPr="001B6AD9">
        <w:t xml:space="preserve">Other requirements may apply in relation to the installation of smoke alarms, for example, requirements under the </w:t>
      </w:r>
      <w:hyperlink r:id="rId38" w:tooltip="A2004-11" w:history="1">
        <w:r w:rsidRPr="001B6AD9">
          <w:rPr>
            <w:rStyle w:val="charCitHyperlinkItal"/>
          </w:rPr>
          <w:t>Building Act 2004</w:t>
        </w:r>
      </w:hyperlink>
      <w:r w:rsidRPr="001B6AD9">
        <w:t>.</w:t>
      </w:r>
    </w:p>
    <w:p w14:paraId="5288916D" w14:textId="77777777" w:rsidR="00595AC1" w:rsidRPr="001B6AD9" w:rsidRDefault="00595AC1" w:rsidP="00595AC1">
      <w:pPr>
        <w:pStyle w:val="Amain"/>
      </w:pPr>
      <w:r w:rsidRPr="001B6AD9">
        <w:tab/>
        <w:t>(2)</w:t>
      </w:r>
      <w:r w:rsidRPr="001B6AD9">
        <w:tab/>
        <w:t>A regulation made for subsection (1) may apply, adopt or incorporate a law or instrument as in force from time to time.</w:t>
      </w:r>
    </w:p>
    <w:p w14:paraId="5C3FD312" w14:textId="77777777" w:rsidR="00450C28" w:rsidRDefault="00450C28">
      <w:pPr>
        <w:pStyle w:val="AH5Sec"/>
      </w:pPr>
      <w:bookmarkStart w:id="38" w:name="_Toc212450406"/>
      <w:r w:rsidRPr="00F03B11">
        <w:rPr>
          <w:rStyle w:val="CharSectNo"/>
        </w:rPr>
        <w:t>12</w:t>
      </w:r>
      <w:r w:rsidRPr="00C7689A">
        <w:tab/>
      </w:r>
      <w:r>
        <w:t>Lessor’s obligations</w:t>
      </w:r>
      <w:bookmarkEnd w:id="38"/>
    </w:p>
    <w:p w14:paraId="17913687" w14:textId="77777777" w:rsidR="00450C28" w:rsidRDefault="00450C28">
      <w:pPr>
        <w:pStyle w:val="Amain"/>
      </w:pPr>
      <w:r>
        <w:tab/>
        <w:t>(1)</w:t>
      </w:r>
      <w:r>
        <w:tab/>
        <w:t>The lessor must give the tenant a copy of the proposed residential tenancy agreement and, if they are not included in the copy of the agreement, the standard residential tenancy terms, and allow the tenant a reasonable time to consider the proposed agreement.</w:t>
      </w:r>
    </w:p>
    <w:p w14:paraId="38E59C7B" w14:textId="418DDF7A" w:rsidR="00450C28" w:rsidRDefault="00450C28" w:rsidP="00072670">
      <w:pPr>
        <w:pStyle w:val="Amain"/>
        <w:keepLines/>
      </w:pPr>
      <w:r>
        <w:lastRenderedPageBreak/>
        <w:tab/>
        <w:t>(2)</w:t>
      </w:r>
      <w:r>
        <w:tab/>
        <w:t>A copy of a residential tenancy agreement provided under subsection</w:t>
      </w:r>
      <w:r w:rsidR="00205033">
        <w:t> </w:t>
      </w:r>
      <w:r>
        <w:t>(1) that contains a provision that is inconsistent with a standard residential tenancy term must be annotated in a way that draws the attention of the tenant to the provision and the fact that it is inconsistent with a standard residential tenancy term.</w:t>
      </w:r>
    </w:p>
    <w:p w14:paraId="5BB0E071" w14:textId="77777777" w:rsidR="00450C28" w:rsidRDefault="00450C28">
      <w:pPr>
        <w:pStyle w:val="Amain"/>
      </w:pPr>
      <w:r>
        <w:tab/>
        <w:t>(3)</w:t>
      </w:r>
      <w:r>
        <w:tab/>
        <w:t>The lessor must provide the tenant with the following information:</w:t>
      </w:r>
    </w:p>
    <w:p w14:paraId="2B9F2D03" w14:textId="77777777" w:rsidR="00450C28" w:rsidRDefault="00450C28">
      <w:pPr>
        <w:pStyle w:val="Apara"/>
      </w:pPr>
      <w:r>
        <w:tab/>
        <w:t>(a)</w:t>
      </w:r>
      <w:r>
        <w:tab/>
        <w:t>the lessor’s full name;</w:t>
      </w:r>
    </w:p>
    <w:p w14:paraId="148E9D64" w14:textId="77777777" w:rsidR="00450C28" w:rsidRDefault="00450C28" w:rsidP="003E469A">
      <w:pPr>
        <w:pStyle w:val="Apara"/>
        <w:keepNext/>
      </w:pPr>
      <w:r>
        <w:tab/>
        <w:t>(b)</w:t>
      </w:r>
      <w:r>
        <w:tab/>
        <w:t>an address for service on the lessor and at which the lessor can be contacted by the tenant;</w:t>
      </w:r>
    </w:p>
    <w:p w14:paraId="3E38BBE0" w14:textId="77777777" w:rsidR="00450C28" w:rsidRDefault="00450C28">
      <w:pPr>
        <w:pStyle w:val="Apara"/>
      </w:pPr>
      <w:r>
        <w:tab/>
        <w:t>(c)</w:t>
      </w:r>
      <w:r>
        <w:tab/>
        <w:t>for the premises that are the subject of the proposed residential tenancy agreement—</w:t>
      </w:r>
    </w:p>
    <w:p w14:paraId="218C6335" w14:textId="77777777" w:rsidR="00450C28" w:rsidRDefault="00450C28">
      <w:pPr>
        <w:pStyle w:val="Asubpara"/>
      </w:pPr>
      <w:r>
        <w:tab/>
        <w:t>(i)</w:t>
      </w:r>
      <w:r>
        <w:tab/>
        <w:t>a copy of an energy efficiency rating statement (if any) for the habitable part of the premises; or</w:t>
      </w:r>
    </w:p>
    <w:p w14:paraId="21C6B223" w14:textId="77777777" w:rsidR="00450C28" w:rsidRDefault="00450C28" w:rsidP="00E40B25">
      <w:pPr>
        <w:pStyle w:val="Asubpara"/>
        <w:keepNext/>
      </w:pPr>
      <w:r>
        <w:tab/>
        <w:t>(ii)</w:t>
      </w:r>
      <w:r>
        <w:tab/>
        <w:t>a copy of a fresh energy efficiency rating statement for the habitable part of the premises if—</w:t>
      </w:r>
    </w:p>
    <w:p w14:paraId="5EAC9FEF" w14:textId="386AD049" w:rsidR="00450C28" w:rsidRDefault="00450C28" w:rsidP="00E40B25">
      <w:pPr>
        <w:pStyle w:val="Asubsubpara"/>
        <w:keepLines/>
      </w:pPr>
      <w:r>
        <w:tab/>
        <w:t>(A)</w:t>
      </w:r>
      <w:r>
        <w:tab/>
        <w:t xml:space="preserve">building work under the </w:t>
      </w:r>
      <w:hyperlink r:id="rId39" w:tooltip="A2004-11" w:history="1">
        <w:r w:rsidR="009D74E7" w:rsidRPr="009D74E7">
          <w:rPr>
            <w:rStyle w:val="charCitHyperlinkItal"/>
          </w:rPr>
          <w:t>Building Act 2004</w:t>
        </w:r>
      </w:hyperlink>
      <w:r>
        <w:t>, section 6 has been carried out on the premises that affects the energy efficiency rating of the habitable part of the premises; and</w:t>
      </w:r>
    </w:p>
    <w:p w14:paraId="1F808F02" w14:textId="77777777" w:rsidR="00450C28" w:rsidRDefault="00450C28">
      <w:pPr>
        <w:pStyle w:val="Asubsubpara"/>
      </w:pPr>
      <w:r>
        <w:tab/>
        <w:t>(B)</w:t>
      </w:r>
      <w:r>
        <w:tab/>
        <w:t>before the building work was carried out, an energy efficiency rating statement had been prepared for the habitable part of the premises;</w:t>
      </w:r>
    </w:p>
    <w:p w14:paraId="21FB0AE2" w14:textId="77777777" w:rsidR="00450C28" w:rsidRDefault="00450C28" w:rsidP="001403E0">
      <w:pPr>
        <w:pStyle w:val="Apara"/>
        <w:keepLines/>
      </w:pPr>
      <w:r>
        <w:tab/>
        <w:t>(d)</w:t>
      </w:r>
      <w:r>
        <w:tab/>
        <w:t>if the premises are crisis accommodation provided by a declared crisis accommodation provider—a statement explaining that the lessor can terminate the agreement on 4 weeks notice if the lessor needs the premises to use as crisis accommodation for someone other than the tenant;</w:t>
      </w:r>
    </w:p>
    <w:p w14:paraId="36DD3AB2" w14:textId="77777777" w:rsidR="00450C28" w:rsidRDefault="00450C28">
      <w:pPr>
        <w:pStyle w:val="Apara"/>
      </w:pPr>
      <w:r>
        <w:tab/>
        <w:t>(e)</w:t>
      </w:r>
      <w:r>
        <w:tab/>
        <w:t>if there is an asbestos assessment report for the premises and the lessor can obtain a copy of the report after taking reasonable steps—a copy of the report;</w:t>
      </w:r>
    </w:p>
    <w:p w14:paraId="60219A26" w14:textId="261A4617" w:rsidR="00450C28" w:rsidRDefault="00450C28">
      <w:pPr>
        <w:pStyle w:val="Apara"/>
      </w:pPr>
      <w:r>
        <w:lastRenderedPageBreak/>
        <w:tab/>
        <w:t>(f)</w:t>
      </w:r>
      <w:r>
        <w:tab/>
        <w:t>if there is no asbestos assessment report for the premises or the lessor cannot obtain the asbestos assessment report for the premises after taking reasonable steps—an asbestos advice for the premises</w:t>
      </w:r>
      <w:r w:rsidR="00C7689A">
        <w:t>;</w:t>
      </w:r>
    </w:p>
    <w:p w14:paraId="7A439B6A" w14:textId="77777777" w:rsidR="00C7689A" w:rsidRPr="00614D8B" w:rsidRDefault="00C7689A" w:rsidP="00C7689A">
      <w:pPr>
        <w:pStyle w:val="Apara"/>
      </w:pPr>
      <w:r w:rsidRPr="00614D8B">
        <w:tab/>
        <w:t>(g)</w:t>
      </w:r>
      <w:r w:rsidRPr="00614D8B">
        <w:tab/>
        <w:t>a written statement that contains the following information:</w:t>
      </w:r>
    </w:p>
    <w:p w14:paraId="0EAE38E8" w14:textId="77777777" w:rsidR="00C7689A" w:rsidRPr="00614D8B" w:rsidRDefault="00C7689A" w:rsidP="00C7689A">
      <w:pPr>
        <w:pStyle w:val="Asubpara"/>
      </w:pPr>
      <w:r w:rsidRPr="00614D8B">
        <w:tab/>
        <w:t>(i)</w:t>
      </w:r>
      <w:r w:rsidRPr="00614D8B">
        <w:tab/>
        <w:t>if the premises are required to comply with a minimum housing standard—</w:t>
      </w:r>
    </w:p>
    <w:p w14:paraId="4CC9D873" w14:textId="77777777" w:rsidR="00C7689A" w:rsidRPr="00614D8B" w:rsidRDefault="00C7689A" w:rsidP="00C7689A">
      <w:pPr>
        <w:pStyle w:val="Asubsubpara"/>
      </w:pPr>
      <w:r w:rsidRPr="00614D8B">
        <w:tab/>
        <w:t>(A)</w:t>
      </w:r>
      <w:r w:rsidRPr="00614D8B">
        <w:tab/>
        <w:t>a statement about whether the premises comply; and</w:t>
      </w:r>
    </w:p>
    <w:p w14:paraId="76818825" w14:textId="77777777" w:rsidR="00C7689A" w:rsidRPr="00614D8B" w:rsidRDefault="00C7689A" w:rsidP="00C7689A">
      <w:pPr>
        <w:pStyle w:val="Asubsubpara"/>
      </w:pPr>
      <w:r w:rsidRPr="00614D8B">
        <w:tab/>
        <w:t>(B)</w:t>
      </w:r>
      <w:r w:rsidRPr="00614D8B">
        <w:tab/>
        <w:t>if the premises do not comply with the standard—the reason why the premises do not comply and the proposed compliance date that the premises must comply with the standard;</w:t>
      </w:r>
    </w:p>
    <w:p w14:paraId="6250E182" w14:textId="77777777" w:rsidR="00C7689A" w:rsidRPr="00614D8B" w:rsidRDefault="00C7689A" w:rsidP="00C7689A">
      <w:pPr>
        <w:pStyle w:val="Asubpara"/>
      </w:pPr>
      <w:r w:rsidRPr="00614D8B">
        <w:tab/>
        <w:t>(ii)</w:t>
      </w:r>
      <w:r w:rsidRPr="00614D8B">
        <w:tab/>
        <w:t>if the premises are exempt from complying with a minimum housing standard—the reason for the exemption;</w:t>
      </w:r>
    </w:p>
    <w:p w14:paraId="53E831FC" w14:textId="2D6DBD29" w:rsidR="00C7689A" w:rsidRDefault="00C7689A" w:rsidP="00C7689A">
      <w:pPr>
        <w:pStyle w:val="Apara"/>
      </w:pPr>
      <w:r w:rsidRPr="00614D8B">
        <w:tab/>
        <w:t>(h)</w:t>
      </w:r>
      <w:r w:rsidRPr="00614D8B">
        <w:tab/>
        <w:t>if the tenant asks—a copy of any record required to be kept by the lessor in accordance with section</w:t>
      </w:r>
      <w:r>
        <w:t xml:space="preserve"> </w:t>
      </w:r>
      <w:r w:rsidRPr="00614D8B">
        <w:t>19C (Lessor must keep records about minimum housing standards)</w:t>
      </w:r>
      <w:r>
        <w:t>;</w:t>
      </w:r>
    </w:p>
    <w:p w14:paraId="5CAF0041" w14:textId="0A3B046E" w:rsidR="00267B2F" w:rsidRPr="00614D8B" w:rsidRDefault="00267B2F" w:rsidP="00267B2F">
      <w:pPr>
        <w:pStyle w:val="Apara"/>
      </w:pPr>
      <w:r w:rsidRPr="00971578">
        <w:tab/>
        <w:t>(</w:t>
      </w:r>
      <w:r>
        <w:t>i</w:t>
      </w:r>
      <w:r w:rsidRPr="00971578">
        <w:t>)</w:t>
      </w:r>
      <w:r w:rsidRPr="00971578">
        <w:tab/>
        <w:t>if section 8</w:t>
      </w:r>
      <w:r>
        <w:t xml:space="preserve"> </w:t>
      </w:r>
      <w:r w:rsidRPr="00971578">
        <w:t>(1)</w:t>
      </w:r>
      <w:r>
        <w:t xml:space="preserve"> </w:t>
      </w:r>
      <w:r w:rsidRPr="00971578">
        <w:t>(c) applies—a statement explaining that the lessor can terminate the agreement on 26 weeks notice if the tenant does not apply for ongoing housing assistance within 6 weeks after the start of the temporary housing assistance;</w:t>
      </w:r>
    </w:p>
    <w:p w14:paraId="0FE9189A" w14:textId="2AE905EE" w:rsidR="00C7689A" w:rsidRPr="00614D8B" w:rsidRDefault="00C7689A" w:rsidP="00C7689A">
      <w:pPr>
        <w:pStyle w:val="Apara"/>
      </w:pPr>
      <w:r w:rsidRPr="00614D8B">
        <w:tab/>
        <w:t>(</w:t>
      </w:r>
      <w:r w:rsidR="0023314B">
        <w:t>j</w:t>
      </w:r>
      <w:r w:rsidRPr="00614D8B">
        <w:t>)</w:t>
      </w:r>
      <w:r w:rsidRPr="00614D8B">
        <w:tab/>
        <w:t>if section</w:t>
      </w:r>
      <w:r>
        <w:t xml:space="preserve"> </w:t>
      </w:r>
      <w:r w:rsidRPr="00614D8B">
        <w:t>8</w:t>
      </w:r>
      <w:r>
        <w:t xml:space="preserve"> </w:t>
      </w:r>
      <w:r w:rsidRPr="00614D8B">
        <w:t>(1)</w:t>
      </w:r>
      <w:r>
        <w:t xml:space="preserve"> </w:t>
      </w:r>
      <w:r w:rsidRPr="00614D8B">
        <w:t>(e) applies—a copy of any subsidised accommodation eligibility requirements</w:t>
      </w:r>
      <w:r w:rsidR="00DA4197">
        <w:t>;</w:t>
      </w:r>
    </w:p>
    <w:p w14:paraId="4FAEC2BC" w14:textId="51A9D2C9" w:rsidR="00DA4197" w:rsidRPr="00626AFC" w:rsidRDefault="00DA4197" w:rsidP="00DA4197">
      <w:pPr>
        <w:pStyle w:val="Apara"/>
      </w:pPr>
      <w:r w:rsidRPr="00626AFC">
        <w:tab/>
        <w:t>(k)</w:t>
      </w:r>
      <w:r w:rsidRPr="00626AFC">
        <w:tab/>
        <w:t xml:space="preserve">if the premises are a unit under the </w:t>
      </w:r>
      <w:hyperlink r:id="rId40" w:tooltip="A2001-16" w:history="1">
        <w:r w:rsidRPr="00D54E00">
          <w:rPr>
            <w:rStyle w:val="charCitHyperlinkItal"/>
          </w:rPr>
          <w:t>Unit Titles Act 2001</w:t>
        </w:r>
      </w:hyperlink>
      <w:r w:rsidRPr="00626AFC">
        <w:t>—</w:t>
      </w:r>
    </w:p>
    <w:p w14:paraId="7E7198B5" w14:textId="055BD638" w:rsidR="00DA4197" w:rsidRPr="00626AFC" w:rsidRDefault="00DA4197" w:rsidP="00DA4197">
      <w:pPr>
        <w:pStyle w:val="Asubpara"/>
      </w:pPr>
      <w:r w:rsidRPr="00626AFC">
        <w:tab/>
        <w:t>(i)</w:t>
      </w:r>
      <w:r w:rsidRPr="00626AFC">
        <w:tab/>
        <w:t xml:space="preserve">a unit title rental certificate given to the lessor under the </w:t>
      </w:r>
      <w:hyperlink r:id="rId41" w:tooltip="A2011-41" w:history="1">
        <w:r w:rsidRPr="00D54E00">
          <w:rPr>
            <w:rStyle w:val="charCitHyperlinkItal"/>
          </w:rPr>
          <w:t>Unit Titles (Management) Act 2011</w:t>
        </w:r>
      </w:hyperlink>
      <w:r w:rsidRPr="00626AFC">
        <w:t>, section</w:t>
      </w:r>
      <w:r>
        <w:t xml:space="preserve"> </w:t>
      </w:r>
      <w:r w:rsidRPr="00626AFC">
        <w:t>119; and</w:t>
      </w:r>
    </w:p>
    <w:p w14:paraId="66FC65F7" w14:textId="41FF0C71" w:rsidR="00DA4197" w:rsidRPr="00626AFC" w:rsidRDefault="00DA4197" w:rsidP="00DA4197">
      <w:pPr>
        <w:pStyle w:val="Asubpara"/>
      </w:pPr>
      <w:r w:rsidRPr="00626AFC">
        <w:tab/>
        <w:t>(ii)</w:t>
      </w:r>
      <w:r w:rsidRPr="00626AFC">
        <w:tab/>
        <w:t xml:space="preserve">any changed information in relation to a unit title rental certificate given to the lessor under the </w:t>
      </w:r>
      <w:hyperlink r:id="rId42" w:tooltip="A2011-41" w:history="1">
        <w:r w:rsidRPr="00D54E00">
          <w:rPr>
            <w:rStyle w:val="charCitHyperlinkItal"/>
          </w:rPr>
          <w:t>Unit Titles (Management) Act 2011</w:t>
        </w:r>
      </w:hyperlink>
      <w:r w:rsidRPr="00626AFC">
        <w:t>, section</w:t>
      </w:r>
      <w:r>
        <w:t xml:space="preserve"> </w:t>
      </w:r>
      <w:r w:rsidRPr="00626AFC">
        <w:t>119B;</w:t>
      </w:r>
    </w:p>
    <w:p w14:paraId="7BE0ABA3" w14:textId="77777777" w:rsidR="00DA4197" w:rsidRPr="00626AFC" w:rsidRDefault="00DA4197" w:rsidP="00DA4197">
      <w:pPr>
        <w:pStyle w:val="Apara"/>
      </w:pPr>
      <w:r w:rsidRPr="00626AFC">
        <w:lastRenderedPageBreak/>
        <w:tab/>
        <w:t>(l)</w:t>
      </w:r>
      <w:r w:rsidRPr="00626AFC">
        <w:tab/>
        <w:t>any other information prescribed by regulation.</w:t>
      </w:r>
    </w:p>
    <w:p w14:paraId="04239BB2" w14:textId="77777777" w:rsidR="00450C28" w:rsidRDefault="00450C28">
      <w:pPr>
        <w:pStyle w:val="Amain"/>
        <w:keepNext/>
      </w:pPr>
      <w:r>
        <w:tab/>
        <w:t>(4)</w:t>
      </w:r>
      <w:r>
        <w:tab/>
        <w:t>In this section:</w:t>
      </w:r>
    </w:p>
    <w:p w14:paraId="03C85893" w14:textId="6FB6688D" w:rsidR="008473B4" w:rsidRPr="00DA6837" w:rsidRDefault="008473B4" w:rsidP="008473B4">
      <w:pPr>
        <w:pStyle w:val="aDef"/>
        <w:rPr>
          <w:color w:val="000000"/>
        </w:rPr>
      </w:pPr>
      <w:r w:rsidRPr="00DA6837">
        <w:rPr>
          <w:rStyle w:val="charBoldItals"/>
        </w:rPr>
        <w:t xml:space="preserve">asbestos advice </w:t>
      </w:r>
      <w:r w:rsidRPr="00DA6837">
        <w:rPr>
          <w:bCs/>
          <w:iCs/>
          <w:color w:val="000000"/>
        </w:rPr>
        <w:t xml:space="preserve">means an advice notified under the </w:t>
      </w:r>
      <w:hyperlink r:id="rId43" w:tooltip="A2004-7" w:history="1">
        <w:r w:rsidRPr="00DA6837">
          <w:rPr>
            <w:rStyle w:val="charCitHyperlinkItal"/>
          </w:rPr>
          <w:t>Dangerous Substances Act 2004</w:t>
        </w:r>
      </w:hyperlink>
      <w:r w:rsidRPr="00DA6837">
        <w:rPr>
          <w:bCs/>
          <w:iCs/>
          <w:color w:val="000000"/>
        </w:rPr>
        <w:t>, section 47M.</w:t>
      </w:r>
    </w:p>
    <w:p w14:paraId="7CDBE294" w14:textId="003ACE6B" w:rsidR="009B222A" w:rsidRPr="00552242" w:rsidRDefault="009B222A" w:rsidP="009B222A">
      <w:pPr>
        <w:pStyle w:val="aDef"/>
      </w:pPr>
      <w:r w:rsidRPr="009D74E7">
        <w:rPr>
          <w:rStyle w:val="charBoldItals"/>
        </w:rPr>
        <w:t>asbestos assessment report</w:t>
      </w:r>
      <w:r w:rsidRPr="00552242">
        <w:t xml:space="preserve">, for premises—see the </w:t>
      </w:r>
      <w:hyperlink r:id="rId44" w:tooltip="A2004-7" w:history="1">
        <w:r w:rsidR="009D74E7" w:rsidRPr="009D74E7">
          <w:rPr>
            <w:rStyle w:val="charCitHyperlinkItal"/>
          </w:rPr>
          <w:t>Dangerous Substances Act 2004</w:t>
        </w:r>
      </w:hyperlink>
      <w:r w:rsidRPr="00552242">
        <w:t>, section 47K.</w:t>
      </w:r>
    </w:p>
    <w:p w14:paraId="1A903922" w14:textId="77777777" w:rsidR="00450C28" w:rsidRDefault="00450C28">
      <w:pPr>
        <w:pStyle w:val="aDef"/>
      </w:pPr>
      <w:r>
        <w:rPr>
          <w:rStyle w:val="charBoldItals"/>
        </w:rPr>
        <w:t>declared crisis accommodation provider</w:t>
      </w:r>
      <w:r>
        <w:t xml:space="preserve"> means a crisis accommodation provider declared under section 126.</w:t>
      </w:r>
    </w:p>
    <w:p w14:paraId="41FC5464" w14:textId="77777777" w:rsidR="00C7689A" w:rsidRPr="00614D8B" w:rsidRDefault="00C7689A" w:rsidP="00C7689A">
      <w:pPr>
        <w:pStyle w:val="aDef"/>
      </w:pPr>
      <w:r w:rsidRPr="00614D8B">
        <w:rPr>
          <w:rStyle w:val="charBoldItals"/>
        </w:rPr>
        <w:t>proposed compliance date</w:t>
      </w:r>
      <w:r w:rsidRPr="00614D8B">
        <w:t>, in relation to premises that do not comply with a minimum housing standard, means—</w:t>
      </w:r>
    </w:p>
    <w:p w14:paraId="083E6423" w14:textId="77777777" w:rsidR="00C7689A" w:rsidRPr="00614D8B" w:rsidRDefault="00C7689A" w:rsidP="00783D1B">
      <w:pPr>
        <w:pStyle w:val="aDefpara"/>
      </w:pPr>
      <w:r w:rsidRPr="00614D8B">
        <w:tab/>
        <w:t>(a)</w:t>
      </w:r>
      <w:r w:rsidRPr="00614D8B">
        <w:tab/>
        <w:t>if a regulation prescribes a period in which the premises must comply—the end of the period; or</w:t>
      </w:r>
    </w:p>
    <w:p w14:paraId="5C944417" w14:textId="77777777" w:rsidR="00C7689A" w:rsidRPr="00614D8B" w:rsidRDefault="00C7689A" w:rsidP="00783D1B">
      <w:pPr>
        <w:pStyle w:val="aDefpara"/>
      </w:pPr>
      <w:r w:rsidRPr="00614D8B">
        <w:tab/>
        <w:t>(b)</w:t>
      </w:r>
      <w:r w:rsidRPr="00614D8B">
        <w:tab/>
        <w:t>in any other case—1 month after the day the residential tenancy agreement for the premises is entered into.</w:t>
      </w:r>
    </w:p>
    <w:p w14:paraId="12EC789B" w14:textId="77777777" w:rsidR="00783D1B" w:rsidRPr="00614D8B" w:rsidRDefault="00783D1B" w:rsidP="00783D1B">
      <w:pPr>
        <w:pStyle w:val="aDef"/>
      </w:pPr>
      <w:r w:rsidRPr="00C03236">
        <w:rPr>
          <w:rStyle w:val="charBoldItals"/>
        </w:rPr>
        <w:t>subsidised accommodation eligibility requirements</w:t>
      </w:r>
      <w:r w:rsidRPr="00614D8B">
        <w:t>, in relation to premises under a residential tenancy agreement, means any rule or requirement against which—</w:t>
      </w:r>
    </w:p>
    <w:p w14:paraId="14DB8E8E" w14:textId="77777777" w:rsidR="00783D1B" w:rsidRPr="00614D8B" w:rsidRDefault="00783D1B" w:rsidP="00783D1B">
      <w:pPr>
        <w:pStyle w:val="aDefpara"/>
      </w:pPr>
      <w:r w:rsidRPr="00614D8B">
        <w:tab/>
        <w:t>(a)</w:t>
      </w:r>
      <w:r w:rsidRPr="00614D8B">
        <w:tab/>
        <w:t>the tenant’s eligibility to live in the premises will be assessable during the tenancy; or</w:t>
      </w:r>
    </w:p>
    <w:p w14:paraId="45F8928F" w14:textId="77777777" w:rsidR="00783D1B" w:rsidRPr="00614D8B" w:rsidRDefault="00783D1B" w:rsidP="00783D1B">
      <w:pPr>
        <w:pStyle w:val="aDefpara"/>
      </w:pPr>
      <w:r w:rsidRPr="00614D8B">
        <w:tab/>
        <w:t>(b)</w:t>
      </w:r>
      <w:r w:rsidRPr="00614D8B">
        <w:tab/>
        <w:t>the lessor’s or owner’s eligibility to receive the government funding or assistance in relation to the premises will be assessable during the tenancy.</w:t>
      </w:r>
    </w:p>
    <w:p w14:paraId="6CC0F967" w14:textId="02105962" w:rsidR="00DA4197" w:rsidRPr="00626AFC" w:rsidRDefault="00DA4197" w:rsidP="00DA4197">
      <w:pPr>
        <w:pStyle w:val="aDef"/>
      </w:pPr>
      <w:r w:rsidRPr="00D54E00">
        <w:rPr>
          <w:rStyle w:val="charBoldItals"/>
        </w:rPr>
        <w:t>unit title rental certificate</w:t>
      </w:r>
      <w:r w:rsidRPr="00626AFC">
        <w:rPr>
          <w:bCs/>
          <w:iCs/>
        </w:rPr>
        <w:t>—see t</w:t>
      </w:r>
      <w:r w:rsidRPr="00626AFC">
        <w:t xml:space="preserve">he </w:t>
      </w:r>
      <w:hyperlink r:id="rId45" w:tooltip="A2011-41" w:history="1">
        <w:r w:rsidRPr="00D54E00">
          <w:rPr>
            <w:rStyle w:val="charCitHyperlinkItal"/>
          </w:rPr>
          <w:t>Unit Titles (Management) Act 2011</w:t>
        </w:r>
      </w:hyperlink>
      <w:r w:rsidRPr="00D54E00">
        <w:rPr>
          <w:rStyle w:val="charItals"/>
        </w:rPr>
        <w:t xml:space="preserve">, </w:t>
      </w:r>
      <w:r w:rsidRPr="00626AFC">
        <w:rPr>
          <w:bCs/>
          <w:iCs/>
        </w:rPr>
        <w:t>section 119</w:t>
      </w:r>
      <w:r>
        <w:rPr>
          <w:bCs/>
          <w:iCs/>
        </w:rPr>
        <w:t xml:space="preserve"> </w:t>
      </w:r>
      <w:r w:rsidRPr="00626AFC">
        <w:rPr>
          <w:bCs/>
          <w:iCs/>
        </w:rPr>
        <w:t>(1)</w:t>
      </w:r>
      <w:r>
        <w:rPr>
          <w:bCs/>
          <w:iCs/>
        </w:rPr>
        <w:t xml:space="preserve"> </w:t>
      </w:r>
      <w:r w:rsidRPr="00626AFC">
        <w:rPr>
          <w:bCs/>
          <w:iCs/>
        </w:rPr>
        <w:t>(c).</w:t>
      </w:r>
    </w:p>
    <w:p w14:paraId="29ECA073" w14:textId="77777777" w:rsidR="00450C28" w:rsidRDefault="00450C28">
      <w:pPr>
        <w:pStyle w:val="AH5Sec"/>
      </w:pPr>
      <w:bookmarkStart w:id="39" w:name="_Toc212450407"/>
      <w:r w:rsidRPr="00F03B11">
        <w:rPr>
          <w:rStyle w:val="CharSectNo"/>
        </w:rPr>
        <w:t>13</w:t>
      </w:r>
      <w:r>
        <w:tab/>
        <w:t>Tenant’s obligations</w:t>
      </w:r>
      <w:bookmarkEnd w:id="39"/>
    </w:p>
    <w:p w14:paraId="75D4201C" w14:textId="77777777" w:rsidR="00450C28" w:rsidRDefault="00450C28">
      <w:pPr>
        <w:pStyle w:val="Amainreturn"/>
      </w:pPr>
      <w:r>
        <w:t>The tenant must provide the lessor with the tenant’s full name.</w:t>
      </w:r>
    </w:p>
    <w:p w14:paraId="65E0C52F" w14:textId="77777777" w:rsidR="00450C28" w:rsidRDefault="00450C28">
      <w:pPr>
        <w:pStyle w:val="AH5Sec"/>
      </w:pPr>
      <w:bookmarkStart w:id="40" w:name="_Toc212450408"/>
      <w:r w:rsidRPr="00F03B11">
        <w:rPr>
          <w:rStyle w:val="CharSectNo"/>
        </w:rPr>
        <w:lastRenderedPageBreak/>
        <w:t>14</w:t>
      </w:r>
      <w:r>
        <w:tab/>
        <w:t>Agent’s obligations</w:t>
      </w:r>
      <w:bookmarkEnd w:id="40"/>
    </w:p>
    <w:p w14:paraId="7AF99561" w14:textId="77777777" w:rsidR="00450C28" w:rsidRDefault="00450C28">
      <w:pPr>
        <w:pStyle w:val="Amainreturn"/>
      </w:pPr>
      <w:r>
        <w:t>The agent of a lessor or tenant must provide the tenant or lessor, as the case requires, with the following information:</w:t>
      </w:r>
    </w:p>
    <w:p w14:paraId="53E4AD5D" w14:textId="77777777" w:rsidR="00450C28" w:rsidRDefault="00450C28">
      <w:pPr>
        <w:pStyle w:val="Apara"/>
      </w:pPr>
      <w:r>
        <w:tab/>
        <w:t>(a)</w:t>
      </w:r>
      <w:r>
        <w:tab/>
        <w:t>the agent’s full name;</w:t>
      </w:r>
    </w:p>
    <w:p w14:paraId="06DB9DD5" w14:textId="33F2707A" w:rsidR="00450C28" w:rsidRDefault="00450C28">
      <w:pPr>
        <w:pStyle w:val="Apara"/>
      </w:pPr>
      <w:r>
        <w:tab/>
        <w:t>(b)</w:t>
      </w:r>
      <w:r>
        <w:tab/>
        <w:t xml:space="preserve">the fact that </w:t>
      </w:r>
      <w:r w:rsidR="00734858" w:rsidRPr="004F7C1A">
        <w:rPr>
          <w:color w:val="000000"/>
        </w:rPr>
        <w:t>they are</w:t>
      </w:r>
      <w:r w:rsidR="00734858">
        <w:rPr>
          <w:color w:val="000000"/>
        </w:rPr>
        <w:t xml:space="preserve"> </w:t>
      </w:r>
      <w:r>
        <w:t>the agent of the lessor or tenant;</w:t>
      </w:r>
    </w:p>
    <w:p w14:paraId="3242AE13" w14:textId="77777777" w:rsidR="00450C28" w:rsidRDefault="00450C28">
      <w:pPr>
        <w:pStyle w:val="Apara"/>
      </w:pPr>
      <w:r>
        <w:tab/>
        <w:t>(c)</w:t>
      </w:r>
      <w:r>
        <w:tab/>
        <w:t>if the agent is a company—the name of a company employee who can be contacted in relation to the residential tenancy agreement.</w:t>
      </w:r>
    </w:p>
    <w:p w14:paraId="431CE37F" w14:textId="77777777" w:rsidR="00450C28" w:rsidRPr="00F03B11" w:rsidRDefault="00450C28">
      <w:pPr>
        <w:pStyle w:val="AH3Div"/>
      </w:pPr>
      <w:bookmarkStart w:id="41" w:name="_Toc212450409"/>
      <w:r w:rsidRPr="00F03B11">
        <w:rPr>
          <w:rStyle w:val="CharDivNo"/>
        </w:rPr>
        <w:t>Division 2.3</w:t>
      </w:r>
      <w:r>
        <w:tab/>
      </w:r>
      <w:r w:rsidRPr="00F03B11">
        <w:rPr>
          <w:rStyle w:val="CharDivText"/>
        </w:rPr>
        <w:t>Consideration</w:t>
      </w:r>
      <w:bookmarkEnd w:id="41"/>
    </w:p>
    <w:p w14:paraId="46505BBF" w14:textId="77777777" w:rsidR="00450C28" w:rsidRDefault="00450C28">
      <w:pPr>
        <w:pStyle w:val="AH5Sec"/>
      </w:pPr>
      <w:bookmarkStart w:id="42" w:name="_Toc212450410"/>
      <w:r w:rsidRPr="00F03B11">
        <w:rPr>
          <w:rStyle w:val="CharSectNo"/>
        </w:rPr>
        <w:t>15</w:t>
      </w:r>
      <w:r>
        <w:tab/>
        <w:t>Rent or a bond only</w:t>
      </w:r>
      <w:bookmarkEnd w:id="42"/>
    </w:p>
    <w:p w14:paraId="13DC9BB6" w14:textId="77777777" w:rsidR="00450C28" w:rsidRDefault="00450C28" w:rsidP="009E09CD">
      <w:pPr>
        <w:pStyle w:val="Amain"/>
        <w:keepNext/>
      </w:pPr>
      <w:r>
        <w:tab/>
        <w:t>(1)</w:t>
      </w:r>
      <w:r>
        <w:tab/>
        <w:t>In consideration for giving a tenant a right to occupy premises, a lessor may only require or accept rent or a bond.</w:t>
      </w:r>
    </w:p>
    <w:p w14:paraId="114E491F" w14:textId="77777777" w:rsidR="00450C28" w:rsidRDefault="00450C28" w:rsidP="00AC4E9F">
      <w:pPr>
        <w:pStyle w:val="Amain"/>
        <w:keepNext/>
      </w:pPr>
      <w:r>
        <w:tab/>
        <w:t>(2)</w:t>
      </w:r>
      <w:r>
        <w:tab/>
        <w:t>A lessor must not require or accept any consideration for—</w:t>
      </w:r>
    </w:p>
    <w:p w14:paraId="0357DFFD" w14:textId="77777777" w:rsidR="00450C28" w:rsidRDefault="00450C28">
      <w:pPr>
        <w:pStyle w:val="Apara"/>
      </w:pPr>
      <w:r>
        <w:tab/>
        <w:t>(a)</w:t>
      </w:r>
      <w:r>
        <w:tab/>
        <w:t>agreeing to enter into, extend or renew a residential tenancy agreement; or</w:t>
      </w:r>
    </w:p>
    <w:p w14:paraId="4FE0A1ED" w14:textId="5FE126FB" w:rsidR="000B5CE1" w:rsidRPr="0085558E" w:rsidRDefault="000B5CE1" w:rsidP="000B5CE1">
      <w:pPr>
        <w:pStyle w:val="Apara"/>
      </w:pPr>
      <w:r w:rsidRPr="0085558E">
        <w:tab/>
        <w:t>(</w:t>
      </w:r>
      <w:r w:rsidR="00A450A7">
        <w:t>b</w:t>
      </w:r>
      <w:r w:rsidRPr="0085558E">
        <w:t>)</w:t>
      </w:r>
      <w:r w:rsidRPr="0085558E">
        <w:tab/>
        <w:t>consenting to a co-tenant leaving a residential tenancy agreement under section 35A; or</w:t>
      </w:r>
    </w:p>
    <w:p w14:paraId="77B0D9AA" w14:textId="34BE2F0F" w:rsidR="000B5CE1" w:rsidRPr="0085558E" w:rsidRDefault="000B5CE1" w:rsidP="000B5CE1">
      <w:pPr>
        <w:pStyle w:val="Apara"/>
      </w:pPr>
      <w:r w:rsidRPr="0085558E">
        <w:tab/>
        <w:t>(</w:t>
      </w:r>
      <w:r w:rsidR="00A450A7">
        <w:t>c</w:t>
      </w:r>
      <w:r w:rsidRPr="0085558E">
        <w:t>)</w:t>
      </w:r>
      <w:r w:rsidRPr="0085558E">
        <w:tab/>
        <w:t>consenting to a person becoming a co-tenant under section 35C; or</w:t>
      </w:r>
    </w:p>
    <w:p w14:paraId="5D38A973" w14:textId="532CE7C9" w:rsidR="00450C28" w:rsidRDefault="00450C28">
      <w:pPr>
        <w:pStyle w:val="Apara"/>
      </w:pPr>
      <w:r>
        <w:tab/>
        <w:t>(</w:t>
      </w:r>
      <w:r w:rsidR="00A450A7">
        <w:t>d</w:t>
      </w:r>
      <w:r>
        <w:t>)</w:t>
      </w:r>
      <w:r>
        <w:tab/>
        <w:t>agreeing to the assignment or transfer of a tenant’s rights and obligations under a residential tenancy agreement; or</w:t>
      </w:r>
    </w:p>
    <w:p w14:paraId="61C997FD" w14:textId="3CB63157" w:rsidR="00450C28" w:rsidRDefault="00450C28">
      <w:pPr>
        <w:pStyle w:val="Apara"/>
      </w:pPr>
      <w:r>
        <w:tab/>
        <w:t>(</w:t>
      </w:r>
      <w:r w:rsidR="00A450A7">
        <w:t>e</w:t>
      </w:r>
      <w:r>
        <w:t>)</w:t>
      </w:r>
      <w:r>
        <w:tab/>
        <w:t>consenting to a tenant entering into, extending or renewing a residential tenancy agreement with a subtenant; or</w:t>
      </w:r>
    </w:p>
    <w:p w14:paraId="0DD89E61" w14:textId="1A463CE2" w:rsidR="00450C28" w:rsidRDefault="00450C28">
      <w:pPr>
        <w:pStyle w:val="Apara"/>
      </w:pPr>
      <w:r>
        <w:tab/>
        <w:t>(</w:t>
      </w:r>
      <w:r w:rsidR="00A450A7">
        <w:t>f</w:t>
      </w:r>
      <w:r>
        <w:t>)</w:t>
      </w:r>
      <w:r>
        <w:tab/>
        <w:t>vacating premises; or</w:t>
      </w:r>
    </w:p>
    <w:p w14:paraId="4A409E11" w14:textId="5B6FC7C1" w:rsidR="00450C28" w:rsidRDefault="00450C28">
      <w:pPr>
        <w:pStyle w:val="Apara"/>
      </w:pPr>
      <w:r>
        <w:tab/>
        <w:t>(</w:t>
      </w:r>
      <w:r w:rsidR="00A450A7">
        <w:t>g</w:t>
      </w:r>
      <w:r>
        <w:t>)</w:t>
      </w:r>
      <w:r>
        <w:tab/>
        <w:t>giving a tenant a key to premises; or</w:t>
      </w:r>
    </w:p>
    <w:p w14:paraId="2BFCE02C" w14:textId="299C9E88" w:rsidR="00450C28" w:rsidRDefault="00450C28">
      <w:pPr>
        <w:pStyle w:val="Apara"/>
      </w:pPr>
      <w:r>
        <w:lastRenderedPageBreak/>
        <w:tab/>
        <w:t>(</w:t>
      </w:r>
      <w:r w:rsidR="00A450A7">
        <w:t>h</w:t>
      </w:r>
      <w:r>
        <w:t>)</w:t>
      </w:r>
      <w:r>
        <w:tab/>
        <w:t>informing a tenant about the availability of premises for occupation under a residential tenancy agreement.</w:t>
      </w:r>
    </w:p>
    <w:p w14:paraId="1F30C457" w14:textId="77777777" w:rsidR="00450C28" w:rsidRDefault="00450C28">
      <w:pPr>
        <w:pStyle w:val="Amain"/>
      </w:pPr>
      <w:r>
        <w:tab/>
        <w:t>(3)</w:t>
      </w:r>
      <w:r>
        <w:tab/>
        <w:t>For subsection (1), a requirement that a tenant make alterations, improvements or repairs to the premises is taken to be consideration.</w:t>
      </w:r>
    </w:p>
    <w:p w14:paraId="2CE8F49B" w14:textId="77777777" w:rsidR="008B2217" w:rsidRPr="00582D10" w:rsidRDefault="008B2217" w:rsidP="008B2217">
      <w:pPr>
        <w:pStyle w:val="Amain"/>
      </w:pPr>
      <w:r w:rsidRPr="00582D10">
        <w:tab/>
        <w:t>(4)</w:t>
      </w:r>
      <w:r w:rsidRPr="00582D10">
        <w:tab/>
        <w:t xml:space="preserve">In subsection (1), a reference to a </w:t>
      </w:r>
      <w:r w:rsidRPr="00582D10">
        <w:rPr>
          <w:rStyle w:val="charBoldItals"/>
        </w:rPr>
        <w:t>bond</w:t>
      </w:r>
      <w:r w:rsidRPr="00582D10">
        <w:t>—</w:t>
      </w:r>
    </w:p>
    <w:p w14:paraId="7FFC9E38" w14:textId="77777777" w:rsidR="008B2217" w:rsidRPr="00582D10" w:rsidRDefault="008B2217" w:rsidP="008B2217">
      <w:pPr>
        <w:pStyle w:val="Apara"/>
      </w:pPr>
      <w:r w:rsidRPr="00582D10">
        <w:tab/>
        <w:t>(a)</w:t>
      </w:r>
      <w:r w:rsidRPr="00582D10">
        <w:tab/>
        <w:t>includes a reference to a guarantee or an indemnity under section</w:t>
      </w:r>
      <w:r w:rsidR="009F5808">
        <w:t> </w:t>
      </w:r>
      <w:r w:rsidRPr="00582D10">
        <w:t>16; but</w:t>
      </w:r>
    </w:p>
    <w:p w14:paraId="194EC83A" w14:textId="77777777" w:rsidR="00407A8D" w:rsidRPr="00582D10" w:rsidRDefault="00407A8D" w:rsidP="00407A8D">
      <w:pPr>
        <w:pStyle w:val="Apara"/>
      </w:pPr>
      <w:r w:rsidRPr="00582D10">
        <w:tab/>
        <w:t>(b)</w:t>
      </w:r>
      <w:r w:rsidRPr="00582D10">
        <w:tab/>
        <w:t>if the guarantee or indemnity is a commercial guarantee—only includes a commercial guarantee that is consistent with a registered standard guarantee contract.</w:t>
      </w:r>
    </w:p>
    <w:p w14:paraId="7E641289" w14:textId="77777777" w:rsidR="00450C28" w:rsidRDefault="00450C28">
      <w:pPr>
        <w:pStyle w:val="Amain"/>
      </w:pPr>
      <w:r>
        <w:tab/>
        <w:t>(5)</w:t>
      </w:r>
      <w:r>
        <w:tab/>
        <w:t xml:space="preserve">This Act does not prevent the housing commissioner from requiring a tenant to agree to pay an outstanding amount owed by the tenant to the housing commissioner in relation to a previous tenancy in consideration for giving the tenant a right to occupy premises if the </w:t>
      </w:r>
      <w:r w:rsidR="009026B3">
        <w:t>ACAT</w:t>
      </w:r>
      <w:r>
        <w:t xml:space="preserve"> has, under section 10, endorsed the term of the residential tenancy agreement requiring the payment.</w:t>
      </w:r>
    </w:p>
    <w:p w14:paraId="60281E2F" w14:textId="77777777" w:rsidR="00450C28" w:rsidRDefault="00450C28" w:rsidP="00AC4E9F">
      <w:pPr>
        <w:pStyle w:val="Amain"/>
        <w:keepNext/>
      </w:pPr>
      <w:r>
        <w:tab/>
        <w:t>(6)</w:t>
      </w:r>
      <w:r>
        <w:tab/>
        <w:t>The inclusion in a residential tenancy agreement of a term requiring payment of an outstanding amount owed by the tenant to the housing commissioner does not prevent—</w:t>
      </w:r>
    </w:p>
    <w:p w14:paraId="7E1ADA32" w14:textId="77777777" w:rsidR="00450C28" w:rsidRDefault="00450C28">
      <w:pPr>
        <w:pStyle w:val="Apara"/>
      </w:pPr>
      <w:r>
        <w:tab/>
        <w:t>(a)</w:t>
      </w:r>
      <w:r>
        <w:tab/>
        <w:t>the commissioner and the tenant agreeing to the tenant repaying the outstanding amount over a period of time longer than the period set out in the term; or</w:t>
      </w:r>
    </w:p>
    <w:p w14:paraId="6731AA4C" w14:textId="77777777" w:rsidR="00450C28" w:rsidRDefault="00450C28">
      <w:pPr>
        <w:pStyle w:val="Apara"/>
      </w:pPr>
      <w:r>
        <w:tab/>
        <w:t>(b)</w:t>
      </w:r>
      <w:r>
        <w:tab/>
        <w:t>the commissioner from taking action against the tenant in relation to the outstanding amount.</w:t>
      </w:r>
    </w:p>
    <w:p w14:paraId="775F0271" w14:textId="77777777" w:rsidR="002154C4" w:rsidRPr="00582D10" w:rsidRDefault="002154C4" w:rsidP="002154C4">
      <w:pPr>
        <w:pStyle w:val="Amain"/>
      </w:pPr>
      <w:r w:rsidRPr="00582D10">
        <w:tab/>
        <w:t>(7)</w:t>
      </w:r>
      <w:r w:rsidRPr="00582D10">
        <w:tab/>
        <w:t>In this section:</w:t>
      </w:r>
    </w:p>
    <w:p w14:paraId="12EDAB47" w14:textId="77777777" w:rsidR="002154C4" w:rsidRPr="00582D10" w:rsidRDefault="002154C4" w:rsidP="002154C4">
      <w:pPr>
        <w:pStyle w:val="aDef"/>
      </w:pPr>
      <w:r w:rsidRPr="00582D10">
        <w:rPr>
          <w:rStyle w:val="charBoldItals"/>
        </w:rPr>
        <w:t>registered standard guarantee contract</w:t>
      </w:r>
      <w:r w:rsidRPr="00582D10">
        <w:t xml:space="preserve"> means a standard guarantee contract registered under section 104.</w:t>
      </w:r>
    </w:p>
    <w:p w14:paraId="42D090F1" w14:textId="77777777" w:rsidR="00450C28" w:rsidRDefault="00450C28">
      <w:pPr>
        <w:pStyle w:val="AH5Sec"/>
      </w:pPr>
      <w:bookmarkStart w:id="43" w:name="_Toc212450411"/>
      <w:r w:rsidRPr="00F03B11">
        <w:rPr>
          <w:rStyle w:val="CharSectNo"/>
        </w:rPr>
        <w:lastRenderedPageBreak/>
        <w:t>16</w:t>
      </w:r>
      <w:r>
        <w:tab/>
        <w:t>Alternative to a bond—guarantee or indemnity</w:t>
      </w:r>
      <w:bookmarkEnd w:id="43"/>
    </w:p>
    <w:p w14:paraId="565558B2" w14:textId="77777777" w:rsidR="00450C28" w:rsidRDefault="00450C28" w:rsidP="005B0D03">
      <w:pPr>
        <w:pStyle w:val="Amain"/>
        <w:keepLines/>
      </w:pPr>
      <w:r>
        <w:tab/>
        <w:t>(1)</w:t>
      </w:r>
      <w:r>
        <w:tab/>
        <w:t>Subject to subsection (2), in addition to or in place of a bond, a lessor may accept either a guarantee or an indemnity for the performance of a tenant’s obligations under a residential tenancy agreement.</w:t>
      </w:r>
    </w:p>
    <w:p w14:paraId="23389B21" w14:textId="77777777" w:rsidR="002154C4" w:rsidRPr="00582D10" w:rsidRDefault="002154C4" w:rsidP="002154C4">
      <w:pPr>
        <w:pStyle w:val="Amain"/>
      </w:pPr>
      <w:r w:rsidRPr="00582D10">
        <w:tab/>
        <w:t>(2)</w:t>
      </w:r>
      <w:r w:rsidRPr="00582D10">
        <w:tab/>
        <w:t>A guarantee or an indemnity under subsection (1) is only enforceable against the guarantor or indemnifier—</w:t>
      </w:r>
    </w:p>
    <w:p w14:paraId="4DA3FB22" w14:textId="77777777" w:rsidR="002154C4" w:rsidRPr="00582D10" w:rsidRDefault="002154C4" w:rsidP="002154C4">
      <w:pPr>
        <w:pStyle w:val="Apara"/>
      </w:pPr>
      <w:r w:rsidRPr="00582D10">
        <w:tab/>
        <w:t>(a)</w:t>
      </w:r>
      <w:r w:rsidRPr="00582D10">
        <w:tab/>
        <w:t>if it is in addition to a bond—to the extent of the difference between the maximum amount that would have been payable by the tenant as a bond and the amount that is payable by the tenant as a bond; or</w:t>
      </w:r>
    </w:p>
    <w:p w14:paraId="26E61F65" w14:textId="77777777" w:rsidR="002154C4" w:rsidRPr="00582D10" w:rsidRDefault="002154C4" w:rsidP="002154C4">
      <w:pPr>
        <w:pStyle w:val="Apara"/>
      </w:pPr>
      <w:r w:rsidRPr="00582D10">
        <w:tab/>
        <w:t>(b)</w:t>
      </w:r>
      <w:r w:rsidRPr="00582D10">
        <w:tab/>
        <w:t>if it is in place of a bond—to the extent of the maximum amount that would have been payable by the tenant as a bond.</w:t>
      </w:r>
    </w:p>
    <w:p w14:paraId="654F2993" w14:textId="77777777" w:rsidR="002154C4" w:rsidRPr="00582D10" w:rsidRDefault="002154C4" w:rsidP="002154C4">
      <w:pPr>
        <w:pStyle w:val="Amain"/>
      </w:pPr>
      <w:r w:rsidRPr="00582D10">
        <w:tab/>
        <w:t>(3)</w:t>
      </w:r>
      <w:r w:rsidRPr="00582D10">
        <w:tab/>
        <w:t>A term of a commercial guarantee, in relation to a residential tenancy agreement, that is inconsistent with, or is in addition to, a registered standard guarantee contract is void.</w:t>
      </w:r>
    </w:p>
    <w:p w14:paraId="28FADBF9" w14:textId="77777777" w:rsidR="002154C4" w:rsidRPr="00582D10" w:rsidRDefault="002154C4" w:rsidP="002154C4">
      <w:pPr>
        <w:pStyle w:val="Amain"/>
      </w:pPr>
      <w:r w:rsidRPr="00582D10">
        <w:tab/>
        <w:t>(4)</w:t>
      </w:r>
      <w:r w:rsidRPr="00582D10">
        <w:tab/>
        <w:t>If a regulation requires a commercial guarantee to include a term in the contract, the guarantee is taken to include the term.</w:t>
      </w:r>
    </w:p>
    <w:p w14:paraId="3AD5A4B1" w14:textId="77777777" w:rsidR="002154C4" w:rsidRPr="00582D10" w:rsidRDefault="002154C4" w:rsidP="002154C4">
      <w:pPr>
        <w:pStyle w:val="Amain"/>
      </w:pPr>
      <w:r w:rsidRPr="00582D10">
        <w:tab/>
        <w:t>(5)</w:t>
      </w:r>
      <w:r w:rsidRPr="00582D10">
        <w:tab/>
        <w:t>If a regulation requires a matter to be excluded from a commercial guarantee, the guarantee is void to the extent that it includes the matter.</w:t>
      </w:r>
    </w:p>
    <w:p w14:paraId="311BEDD9" w14:textId="77777777" w:rsidR="002154C4" w:rsidRPr="00582D10" w:rsidRDefault="002154C4" w:rsidP="002154C4">
      <w:pPr>
        <w:pStyle w:val="Amain"/>
      </w:pPr>
      <w:r w:rsidRPr="00582D10">
        <w:tab/>
        <w:t>(6)</w:t>
      </w:r>
      <w:r w:rsidRPr="00582D10">
        <w:tab/>
        <w:t>In this section:</w:t>
      </w:r>
    </w:p>
    <w:p w14:paraId="1780659E" w14:textId="77777777" w:rsidR="002154C4" w:rsidRPr="00582D10" w:rsidRDefault="002154C4" w:rsidP="002154C4">
      <w:pPr>
        <w:pStyle w:val="aDef"/>
      </w:pPr>
      <w:r w:rsidRPr="00582D10">
        <w:rPr>
          <w:rStyle w:val="charBoldItals"/>
        </w:rPr>
        <w:t>registered standard guarantee contract</w:t>
      </w:r>
      <w:r w:rsidRPr="00582D10">
        <w:t xml:space="preserve"> means a standard guarantee contract registered under section 104.</w:t>
      </w:r>
    </w:p>
    <w:p w14:paraId="33C71253" w14:textId="77777777" w:rsidR="00450C28" w:rsidRDefault="00450C28">
      <w:pPr>
        <w:pStyle w:val="AH5Sec"/>
      </w:pPr>
      <w:bookmarkStart w:id="44" w:name="_Toc212450412"/>
      <w:r w:rsidRPr="00F03B11">
        <w:rPr>
          <w:rStyle w:val="CharSectNo"/>
        </w:rPr>
        <w:t>18</w:t>
      </w:r>
      <w:r>
        <w:tab/>
        <w:t>Holding deposits</w:t>
      </w:r>
      <w:bookmarkEnd w:id="44"/>
    </w:p>
    <w:p w14:paraId="7716CF45" w14:textId="77777777" w:rsidR="00450C28" w:rsidRDefault="00450C28">
      <w:pPr>
        <w:pStyle w:val="Amain"/>
      </w:pPr>
      <w:r>
        <w:tab/>
        <w:t>(1)</w:t>
      </w:r>
      <w:r>
        <w:tab/>
        <w:t>A lessor must not require or accept a holding deposit.</w:t>
      </w:r>
    </w:p>
    <w:p w14:paraId="411A7118" w14:textId="77777777" w:rsidR="00450C28" w:rsidRDefault="00450C28" w:rsidP="005B0D03">
      <w:pPr>
        <w:pStyle w:val="Amain"/>
        <w:keepLines/>
      </w:pPr>
      <w:r>
        <w:tab/>
        <w:t>(2)</w:t>
      </w:r>
      <w:r>
        <w:tab/>
        <w:t>An agreement to pay a holding deposit is void, and any amount paid under an agreement to pay a holding deposit is recoverable as a debt owing by the person to whom the amount was paid to the person who paid the amount.</w:t>
      </w:r>
    </w:p>
    <w:p w14:paraId="2E717645" w14:textId="77777777" w:rsidR="00450C28" w:rsidRDefault="00450C28">
      <w:pPr>
        <w:pStyle w:val="Amain"/>
        <w:keepNext/>
      </w:pPr>
      <w:r>
        <w:lastRenderedPageBreak/>
        <w:tab/>
        <w:t>(3)</w:t>
      </w:r>
      <w:r>
        <w:tab/>
        <w:t>In this section:</w:t>
      </w:r>
    </w:p>
    <w:p w14:paraId="51D2F2A8" w14:textId="77777777" w:rsidR="00450C28" w:rsidRDefault="00450C28" w:rsidP="003149C5">
      <w:pPr>
        <w:pStyle w:val="aDef"/>
        <w:keepLines/>
      </w:pPr>
      <w:r>
        <w:rPr>
          <w:rStyle w:val="charBoldItals"/>
        </w:rPr>
        <w:t>holding deposit</w:t>
      </w:r>
      <w:r>
        <w:t xml:space="preserve"> means an amount paid or payable by a tenant to a lessor in consideration for the lessor not entering into a residential tenancy agreement with a third party in relation to premises pending the tenant entering into a residential tenancy agreement with the lessor in relation to the premises.</w:t>
      </w:r>
    </w:p>
    <w:p w14:paraId="24B3FCB6" w14:textId="77777777" w:rsidR="00450C28" w:rsidRPr="00F03B11" w:rsidRDefault="00450C28">
      <w:pPr>
        <w:pStyle w:val="AH3Div"/>
      </w:pPr>
      <w:bookmarkStart w:id="45" w:name="_Toc212450413"/>
      <w:r w:rsidRPr="00F03B11">
        <w:rPr>
          <w:rStyle w:val="CharDivNo"/>
        </w:rPr>
        <w:t>Division 2.4</w:t>
      </w:r>
      <w:r>
        <w:tab/>
      </w:r>
      <w:r w:rsidRPr="00F03B11">
        <w:rPr>
          <w:rStyle w:val="CharDivText"/>
        </w:rPr>
        <w:t>Lessor’s obligations on signing agreement</w:t>
      </w:r>
      <w:bookmarkEnd w:id="45"/>
    </w:p>
    <w:p w14:paraId="27F29840" w14:textId="77777777" w:rsidR="00450C28" w:rsidRDefault="00450C28">
      <w:pPr>
        <w:pStyle w:val="AH5Sec"/>
      </w:pPr>
      <w:bookmarkStart w:id="46" w:name="_Toc212450414"/>
      <w:r w:rsidRPr="00F03B11">
        <w:rPr>
          <w:rStyle w:val="CharSectNo"/>
        </w:rPr>
        <w:t>19</w:t>
      </w:r>
      <w:r>
        <w:tab/>
        <w:t>Copy of agreement to be given to tenant</w:t>
      </w:r>
      <w:bookmarkEnd w:id="46"/>
    </w:p>
    <w:p w14:paraId="20C7A9B1" w14:textId="77777777" w:rsidR="00450C28" w:rsidRDefault="00450C28">
      <w:pPr>
        <w:pStyle w:val="Amain"/>
      </w:pPr>
      <w:r>
        <w:tab/>
        <w:t>(1)</w:t>
      </w:r>
      <w:r>
        <w:tab/>
        <w:t>After a residential tenancy agreement has been signed by both parties to the agreement, the lessor must give the tenant a copy of the signed agreement.</w:t>
      </w:r>
    </w:p>
    <w:p w14:paraId="26C5A7FF" w14:textId="77777777" w:rsidR="00450C28" w:rsidRDefault="00450C28">
      <w:pPr>
        <w:pStyle w:val="Amain"/>
      </w:pPr>
      <w:r>
        <w:tab/>
        <w:t>(2)</w:t>
      </w:r>
      <w:r>
        <w:tab/>
        <w:t>A lessor is taken to have complied with subsection (1) only if the lessor gives the copy to the tenant within 3 weeks after the lessor receives the agreement signed by the tenant.</w:t>
      </w:r>
    </w:p>
    <w:p w14:paraId="164046C8" w14:textId="77777777" w:rsidR="00783D1B" w:rsidRPr="00F03B11" w:rsidRDefault="00783D1B" w:rsidP="00783D1B">
      <w:pPr>
        <w:pStyle w:val="AH3Div"/>
      </w:pPr>
      <w:bookmarkStart w:id="47" w:name="_Toc212450415"/>
      <w:r w:rsidRPr="00F03B11">
        <w:rPr>
          <w:rStyle w:val="CharDivNo"/>
        </w:rPr>
        <w:t>Division 2.5</w:t>
      </w:r>
      <w:r w:rsidRPr="00614D8B">
        <w:tab/>
      </w:r>
      <w:r w:rsidRPr="00F03B11">
        <w:rPr>
          <w:rStyle w:val="CharDivText"/>
        </w:rPr>
        <w:t>Minimum housing standards</w:t>
      </w:r>
      <w:bookmarkEnd w:id="47"/>
    </w:p>
    <w:p w14:paraId="3AE818A2" w14:textId="77777777" w:rsidR="00783D1B" w:rsidRPr="00614D8B" w:rsidRDefault="00783D1B" w:rsidP="00783D1B">
      <w:pPr>
        <w:pStyle w:val="AH5Sec"/>
      </w:pPr>
      <w:bookmarkStart w:id="48" w:name="_Toc212450416"/>
      <w:r w:rsidRPr="00F03B11">
        <w:rPr>
          <w:rStyle w:val="CharSectNo"/>
        </w:rPr>
        <w:t>19A</w:t>
      </w:r>
      <w:r w:rsidRPr="00614D8B">
        <w:tab/>
        <w:t>Minimum housing standards</w:t>
      </w:r>
      <w:bookmarkEnd w:id="48"/>
    </w:p>
    <w:p w14:paraId="7505DE9B" w14:textId="77777777" w:rsidR="00783D1B" w:rsidRPr="00614D8B" w:rsidRDefault="00783D1B" w:rsidP="00783D1B">
      <w:pPr>
        <w:pStyle w:val="Amain"/>
      </w:pPr>
      <w:r w:rsidRPr="00614D8B">
        <w:tab/>
        <w:t>(1)</w:t>
      </w:r>
      <w:r w:rsidRPr="00614D8B">
        <w:tab/>
        <w:t>A regulation may prescribe minimum standards for premises made available for occupation under a residential tenancy agreement (the</w:t>
      </w:r>
      <w:r>
        <w:t> </w:t>
      </w:r>
      <w:r w:rsidRPr="00614D8B">
        <w:rPr>
          <w:rStyle w:val="charBoldItals"/>
        </w:rPr>
        <w:t>minimum housing standards</w:t>
      </w:r>
      <w:r w:rsidRPr="00614D8B">
        <w:t>), including in relation to the following matters:</w:t>
      </w:r>
    </w:p>
    <w:p w14:paraId="7D39E5C1" w14:textId="77777777" w:rsidR="00783D1B" w:rsidRPr="00614D8B" w:rsidRDefault="00783D1B" w:rsidP="00783D1B">
      <w:pPr>
        <w:pStyle w:val="Apara"/>
      </w:pPr>
      <w:r w:rsidRPr="00614D8B">
        <w:tab/>
        <w:t>(a)</w:t>
      </w:r>
      <w:r w:rsidRPr="00614D8B">
        <w:tab/>
        <w:t xml:space="preserve">physical accessibility; </w:t>
      </w:r>
    </w:p>
    <w:p w14:paraId="31300A49" w14:textId="77777777" w:rsidR="00783D1B" w:rsidRPr="00614D8B" w:rsidRDefault="00783D1B" w:rsidP="00783D1B">
      <w:pPr>
        <w:pStyle w:val="Apara"/>
      </w:pPr>
      <w:r w:rsidRPr="00614D8B">
        <w:tab/>
        <w:t>(b)</w:t>
      </w:r>
      <w:r w:rsidRPr="00614D8B">
        <w:tab/>
        <w:t>energy efficiency;</w:t>
      </w:r>
    </w:p>
    <w:p w14:paraId="1B075F06" w14:textId="77777777" w:rsidR="00783D1B" w:rsidRPr="00614D8B" w:rsidRDefault="00783D1B" w:rsidP="00783D1B">
      <w:pPr>
        <w:pStyle w:val="Apara"/>
      </w:pPr>
      <w:r w:rsidRPr="00614D8B">
        <w:tab/>
        <w:t>(c)</w:t>
      </w:r>
      <w:r w:rsidRPr="00614D8B">
        <w:tab/>
        <w:t>safety and security;</w:t>
      </w:r>
    </w:p>
    <w:p w14:paraId="04D52E1E" w14:textId="77777777" w:rsidR="00783D1B" w:rsidRPr="00614D8B" w:rsidRDefault="00783D1B" w:rsidP="00783D1B">
      <w:pPr>
        <w:pStyle w:val="Apara"/>
      </w:pPr>
      <w:r w:rsidRPr="00614D8B">
        <w:tab/>
        <w:t>(d)</w:t>
      </w:r>
      <w:r w:rsidRPr="00614D8B">
        <w:tab/>
        <w:t>sanitation;</w:t>
      </w:r>
    </w:p>
    <w:p w14:paraId="0156EC93" w14:textId="77777777" w:rsidR="00783D1B" w:rsidRPr="00614D8B" w:rsidRDefault="00783D1B" w:rsidP="00783D1B">
      <w:pPr>
        <w:pStyle w:val="Apara"/>
      </w:pPr>
      <w:r w:rsidRPr="00614D8B">
        <w:tab/>
        <w:t>(e)</w:t>
      </w:r>
      <w:r w:rsidRPr="00614D8B">
        <w:tab/>
        <w:t>amenity.</w:t>
      </w:r>
    </w:p>
    <w:p w14:paraId="7EBE754D" w14:textId="77777777" w:rsidR="00783D1B" w:rsidRPr="00614D8B" w:rsidRDefault="00783D1B" w:rsidP="00783D1B">
      <w:pPr>
        <w:pStyle w:val="Amain"/>
      </w:pPr>
      <w:r w:rsidRPr="00614D8B">
        <w:lastRenderedPageBreak/>
        <w:tab/>
        <w:t>(2)</w:t>
      </w:r>
      <w:r w:rsidRPr="00614D8B">
        <w:tab/>
        <w:t>A regulation made for subsection (1) may apply, adopt or incorporate a law or instrument as in force from time to time.</w:t>
      </w:r>
    </w:p>
    <w:p w14:paraId="6BA70A20" w14:textId="194E8AD3" w:rsidR="00783D1B" w:rsidRPr="00614D8B" w:rsidRDefault="00783D1B" w:rsidP="00783D1B">
      <w:pPr>
        <w:pStyle w:val="aNote"/>
        <w:rPr>
          <w:snapToGrid w:val="0"/>
        </w:rPr>
      </w:pPr>
      <w:r w:rsidRPr="00614D8B">
        <w:rPr>
          <w:rStyle w:val="charItals"/>
        </w:rPr>
        <w:t>Note</w:t>
      </w:r>
      <w:r w:rsidRPr="00614D8B">
        <w:rPr>
          <w:i/>
          <w:snapToGrid w:val="0"/>
        </w:rPr>
        <w:tab/>
      </w:r>
      <w:r w:rsidRPr="00614D8B">
        <w:rPr>
          <w:snapToGrid w:val="0"/>
        </w:rPr>
        <w:t xml:space="preserve">The text of an applied, adopted or incorporated law or instrument, whether applied as in force from time to time or at a particular time, is taken to be a notifiable instrument if the operation of the </w:t>
      </w:r>
      <w:hyperlink r:id="rId46" w:tooltip="A2001-14" w:history="1">
        <w:r w:rsidRPr="00C03236">
          <w:rPr>
            <w:rStyle w:val="charCitHyperlinkAbbrev"/>
          </w:rPr>
          <w:t>Legislation Act</w:t>
        </w:r>
      </w:hyperlink>
      <w:r w:rsidRPr="00614D8B">
        <w:t xml:space="preserve">, </w:t>
      </w:r>
      <w:r w:rsidRPr="00614D8B">
        <w:rPr>
          <w:snapToGrid w:val="0"/>
        </w:rPr>
        <w:t>s 47 (5) or (6) is not disapplied (see s 47 (7)).</w:t>
      </w:r>
    </w:p>
    <w:p w14:paraId="023C5C73" w14:textId="77777777" w:rsidR="00783D1B" w:rsidRPr="00614D8B" w:rsidRDefault="00783D1B" w:rsidP="00783D1B">
      <w:pPr>
        <w:pStyle w:val="AH5Sec"/>
      </w:pPr>
      <w:bookmarkStart w:id="49" w:name="_Toc212450417"/>
      <w:r w:rsidRPr="00F03B11">
        <w:rPr>
          <w:rStyle w:val="CharSectNo"/>
        </w:rPr>
        <w:t>19B</w:t>
      </w:r>
      <w:r w:rsidRPr="00614D8B">
        <w:tab/>
        <w:t>Lessor’s obligations about minimum housing standards</w:t>
      </w:r>
      <w:bookmarkEnd w:id="49"/>
    </w:p>
    <w:p w14:paraId="60B34DC4" w14:textId="77777777" w:rsidR="00783D1B" w:rsidRPr="00614D8B" w:rsidRDefault="00783D1B" w:rsidP="00783D1B">
      <w:pPr>
        <w:pStyle w:val="Amain"/>
      </w:pPr>
      <w:r w:rsidRPr="00614D8B">
        <w:tab/>
        <w:t>(1)</w:t>
      </w:r>
      <w:r w:rsidRPr="00614D8B">
        <w:tab/>
        <w:t>A lessor must ensure that premises made available for occupation under a residential tenancy agreement comply with the minimum housing standards applying to the premises not later than the proposed compliance date mentioned in section 12 (4).</w:t>
      </w:r>
    </w:p>
    <w:p w14:paraId="59BB3591" w14:textId="77777777" w:rsidR="00783D1B" w:rsidRPr="00614D8B" w:rsidRDefault="00783D1B" w:rsidP="00783D1B">
      <w:pPr>
        <w:pStyle w:val="Amain"/>
      </w:pPr>
      <w:r w:rsidRPr="00614D8B">
        <w:tab/>
        <w:t>(2)</w:t>
      </w:r>
      <w:r w:rsidRPr="00614D8B">
        <w:tab/>
        <w:t>If, after entering into a residential tenancy agreement, the lessor becomes aware that the premises do not comply, or no longer comply, with a minimum housing standard applying to the premises, the lessor must ensure the premises comply with the standard as soon as practicable after becoming aware of the noncompliance.</w:t>
      </w:r>
    </w:p>
    <w:p w14:paraId="7E02D297" w14:textId="77777777" w:rsidR="00783D1B" w:rsidRPr="00614D8B" w:rsidRDefault="00783D1B" w:rsidP="00783D1B">
      <w:pPr>
        <w:pStyle w:val="AH5Sec"/>
      </w:pPr>
      <w:bookmarkStart w:id="50" w:name="_Toc212450418"/>
      <w:r w:rsidRPr="00F03B11">
        <w:rPr>
          <w:rStyle w:val="CharSectNo"/>
        </w:rPr>
        <w:t>19C</w:t>
      </w:r>
      <w:r w:rsidRPr="00614D8B">
        <w:tab/>
        <w:t>Lessor must keep records about minimum housing standards</w:t>
      </w:r>
      <w:bookmarkEnd w:id="50"/>
    </w:p>
    <w:p w14:paraId="4D55DFAB" w14:textId="77777777" w:rsidR="00783D1B" w:rsidRPr="00614D8B" w:rsidRDefault="00783D1B" w:rsidP="00783D1B">
      <w:pPr>
        <w:pStyle w:val="Amainreturn"/>
      </w:pPr>
      <w:r w:rsidRPr="00614D8B">
        <w:t>A lessor must keep the following records for premises made available for occupation under a residential tenancy agreement:</w:t>
      </w:r>
    </w:p>
    <w:p w14:paraId="727283DA" w14:textId="77777777" w:rsidR="00783D1B" w:rsidRPr="00614D8B" w:rsidRDefault="00783D1B" w:rsidP="00783D1B">
      <w:pPr>
        <w:pStyle w:val="Apara"/>
      </w:pPr>
      <w:r w:rsidRPr="00614D8B">
        <w:tab/>
        <w:t>(a)</w:t>
      </w:r>
      <w:r w:rsidRPr="00614D8B">
        <w:tab/>
        <w:t>if the premises are required to comply with a minimum housing standard—evidence that the premises comply;</w:t>
      </w:r>
    </w:p>
    <w:p w14:paraId="2E392F24" w14:textId="77777777" w:rsidR="00783D1B" w:rsidRPr="00614D8B" w:rsidRDefault="00783D1B" w:rsidP="00783D1B">
      <w:pPr>
        <w:pStyle w:val="Apara"/>
      </w:pPr>
      <w:r w:rsidRPr="00614D8B">
        <w:tab/>
        <w:t>(b)</w:t>
      </w:r>
      <w:r w:rsidRPr="00614D8B">
        <w:tab/>
        <w:t>if the premises are exempt from complying with a minimum housing standard—evidence supporting the exemption;</w:t>
      </w:r>
    </w:p>
    <w:p w14:paraId="62D2561D" w14:textId="77777777" w:rsidR="00783D1B" w:rsidRPr="00614D8B" w:rsidRDefault="00783D1B" w:rsidP="00783D1B">
      <w:pPr>
        <w:pStyle w:val="Apara"/>
      </w:pPr>
      <w:r w:rsidRPr="00614D8B">
        <w:tab/>
        <w:t>(c)</w:t>
      </w:r>
      <w:r w:rsidRPr="00614D8B">
        <w:tab/>
        <w:t>any other record prescribed by regulation.</w:t>
      </w:r>
    </w:p>
    <w:p w14:paraId="07CA9A10" w14:textId="77777777" w:rsidR="00450C28" w:rsidRDefault="00450C28">
      <w:pPr>
        <w:pStyle w:val="PageBreak"/>
      </w:pPr>
      <w:r>
        <w:br w:type="page"/>
      </w:r>
    </w:p>
    <w:p w14:paraId="028502AD" w14:textId="77777777" w:rsidR="00450C28" w:rsidRPr="00F03B11" w:rsidRDefault="00450C28">
      <w:pPr>
        <w:pStyle w:val="AH2Part"/>
      </w:pPr>
      <w:bookmarkStart w:id="51" w:name="_Toc212450419"/>
      <w:r w:rsidRPr="00F03B11">
        <w:rPr>
          <w:rStyle w:val="CharPartNo"/>
        </w:rPr>
        <w:lastRenderedPageBreak/>
        <w:t>Part 3</w:t>
      </w:r>
      <w:r>
        <w:tab/>
      </w:r>
      <w:r w:rsidRPr="00F03B11">
        <w:rPr>
          <w:rStyle w:val="CharPartText"/>
        </w:rPr>
        <w:t>Bonds</w:t>
      </w:r>
      <w:bookmarkEnd w:id="51"/>
    </w:p>
    <w:p w14:paraId="43C4566D" w14:textId="77777777" w:rsidR="00450C28" w:rsidRPr="00F03B11" w:rsidRDefault="00450C28">
      <w:pPr>
        <w:pStyle w:val="AH3Div"/>
      </w:pPr>
      <w:bookmarkStart w:id="52" w:name="_Toc212450420"/>
      <w:r w:rsidRPr="00F03B11">
        <w:rPr>
          <w:rStyle w:val="CharDivNo"/>
        </w:rPr>
        <w:t>Division 3.1</w:t>
      </w:r>
      <w:r>
        <w:tab/>
      </w:r>
      <w:r w:rsidRPr="00F03B11">
        <w:rPr>
          <w:rStyle w:val="CharDivText"/>
        </w:rPr>
        <w:t>Payment of bonds</w:t>
      </w:r>
      <w:bookmarkEnd w:id="52"/>
    </w:p>
    <w:p w14:paraId="5E347A8D" w14:textId="77777777" w:rsidR="00450C28" w:rsidRDefault="00450C28">
      <w:pPr>
        <w:pStyle w:val="AH5Sec"/>
      </w:pPr>
      <w:bookmarkStart w:id="53" w:name="_Toc212450421"/>
      <w:r w:rsidRPr="00F03B11">
        <w:rPr>
          <w:rStyle w:val="CharSectNo"/>
        </w:rPr>
        <w:t>20</w:t>
      </w:r>
      <w:r>
        <w:tab/>
        <w:t>Maximum amount payable</w:t>
      </w:r>
      <w:bookmarkEnd w:id="53"/>
    </w:p>
    <w:p w14:paraId="1E4E53BC" w14:textId="77777777" w:rsidR="00450C28" w:rsidRDefault="00450C28">
      <w:pPr>
        <w:pStyle w:val="Amainreturn"/>
      </w:pPr>
      <w:r>
        <w:t>A lessor may only require or accept as a bond an amount of not more than the first 4 weeks of rent payable under the residential tenancy agreement.</w:t>
      </w:r>
    </w:p>
    <w:p w14:paraId="3DEF04FA" w14:textId="77777777" w:rsidR="00450C28" w:rsidRDefault="00450C28">
      <w:pPr>
        <w:pStyle w:val="AH5Sec"/>
      </w:pPr>
      <w:bookmarkStart w:id="54" w:name="_Toc212450422"/>
      <w:r w:rsidRPr="00F03B11">
        <w:rPr>
          <w:rStyle w:val="CharSectNo"/>
        </w:rPr>
        <w:t>21</w:t>
      </w:r>
      <w:r>
        <w:tab/>
        <w:t>Only 1 bond per residential tenancy agreement</w:t>
      </w:r>
      <w:bookmarkEnd w:id="54"/>
    </w:p>
    <w:p w14:paraId="159EAEB5" w14:textId="77777777" w:rsidR="00450C28" w:rsidRDefault="00450C28">
      <w:pPr>
        <w:pStyle w:val="Amainreturn"/>
      </w:pPr>
      <w:r>
        <w:t>A lessor may only require or accept 1 bond in relation to a residential tenancy agreement.</w:t>
      </w:r>
    </w:p>
    <w:p w14:paraId="6C9D37D3" w14:textId="77777777" w:rsidR="005F6FA0" w:rsidRPr="00626AFC" w:rsidRDefault="005F6FA0" w:rsidP="005F6FA0">
      <w:pPr>
        <w:pStyle w:val="AH5Sec"/>
      </w:pPr>
      <w:bookmarkStart w:id="55" w:name="_Toc212450423"/>
      <w:r w:rsidRPr="00F03B11">
        <w:rPr>
          <w:rStyle w:val="CharSectNo"/>
        </w:rPr>
        <w:t>22</w:t>
      </w:r>
      <w:r w:rsidRPr="00626AFC">
        <w:tab/>
        <w:t>Consecutive tenancy agreements</w:t>
      </w:r>
      <w:bookmarkEnd w:id="55"/>
    </w:p>
    <w:p w14:paraId="66738180" w14:textId="77777777" w:rsidR="005F6FA0" w:rsidRPr="00626AFC" w:rsidRDefault="005F6FA0" w:rsidP="005F6FA0">
      <w:pPr>
        <w:pStyle w:val="Amain"/>
      </w:pPr>
      <w:r w:rsidRPr="00626AFC">
        <w:tab/>
        <w:t>(1)</w:t>
      </w:r>
      <w:r w:rsidRPr="00626AFC">
        <w:tab/>
        <w:t>This section applies if—</w:t>
      </w:r>
    </w:p>
    <w:p w14:paraId="783C0268" w14:textId="77777777" w:rsidR="005F6FA0" w:rsidRPr="00626AFC" w:rsidRDefault="005F6FA0" w:rsidP="005F6FA0">
      <w:pPr>
        <w:pStyle w:val="Apara"/>
      </w:pPr>
      <w:r w:rsidRPr="00626AFC">
        <w:tab/>
        <w:t>(a)</w:t>
      </w:r>
      <w:r w:rsidRPr="00626AFC">
        <w:tab/>
        <w:t>a bond is being held in relation to a residential tenancy agreement that terminates or is terminated; and</w:t>
      </w:r>
    </w:p>
    <w:p w14:paraId="31355A1A" w14:textId="77777777" w:rsidR="005F6FA0" w:rsidRPr="00626AFC" w:rsidRDefault="005F6FA0" w:rsidP="005F6FA0">
      <w:pPr>
        <w:pStyle w:val="Apara"/>
      </w:pPr>
      <w:r w:rsidRPr="00626AFC">
        <w:tab/>
        <w:t>(b)</w:t>
      </w:r>
      <w:r w:rsidRPr="00626AFC">
        <w:tab/>
        <w:t>1 or more tenants under the terminated agreement continue to occupy the premises under a consecutive tenancy agreement.</w:t>
      </w:r>
    </w:p>
    <w:p w14:paraId="66CE56E8" w14:textId="77777777" w:rsidR="005F6FA0" w:rsidRPr="00626AFC" w:rsidRDefault="005F6FA0" w:rsidP="005F6FA0">
      <w:pPr>
        <w:pStyle w:val="Amain"/>
      </w:pPr>
      <w:r w:rsidRPr="00626AFC">
        <w:tab/>
        <w:t>(2)</w:t>
      </w:r>
      <w:r w:rsidRPr="00626AFC">
        <w:tab/>
        <w:t>The lessor must not require or accept a bond in relation to the consecutive tenancy agreement unless a bond release application has been made under division</w:t>
      </w:r>
      <w:r>
        <w:t xml:space="preserve"> </w:t>
      </w:r>
      <w:r w:rsidRPr="00626AFC">
        <w:t>3.4 (Release of bond money) in relation to the bond for the terminated agreement.</w:t>
      </w:r>
    </w:p>
    <w:p w14:paraId="14E8FCB8" w14:textId="77777777" w:rsidR="005F6FA0" w:rsidRPr="00626AFC" w:rsidRDefault="005F6FA0" w:rsidP="005F6FA0">
      <w:pPr>
        <w:pStyle w:val="Amain"/>
      </w:pPr>
      <w:r w:rsidRPr="00626AFC">
        <w:tab/>
        <w:t>(3)</w:t>
      </w:r>
      <w:r w:rsidRPr="00626AFC">
        <w:tab/>
        <w:t>If a bond release application is not made under division</w:t>
      </w:r>
      <w:r>
        <w:t xml:space="preserve"> </w:t>
      </w:r>
      <w:r w:rsidRPr="00626AFC">
        <w:t>3.4 in relation to the bond for the terminated agreement, the bond held in relation to the agreement is taken to be a bond paid under the consecutive tenancy agreement.</w:t>
      </w:r>
    </w:p>
    <w:p w14:paraId="412A9F7E" w14:textId="77777777" w:rsidR="00450C28" w:rsidRPr="00F03B11" w:rsidRDefault="00450C28">
      <w:pPr>
        <w:pStyle w:val="AH3Div"/>
      </w:pPr>
      <w:bookmarkStart w:id="56" w:name="_Toc212450424"/>
      <w:r w:rsidRPr="00F03B11">
        <w:rPr>
          <w:rStyle w:val="CharDivNo"/>
        </w:rPr>
        <w:lastRenderedPageBreak/>
        <w:t>Division 3.2</w:t>
      </w:r>
      <w:r>
        <w:tab/>
      </w:r>
      <w:r w:rsidRPr="00F03B11">
        <w:rPr>
          <w:rStyle w:val="CharDivText"/>
        </w:rPr>
        <w:t>Depositing bond</w:t>
      </w:r>
      <w:bookmarkEnd w:id="56"/>
    </w:p>
    <w:p w14:paraId="1B358BCD" w14:textId="77777777" w:rsidR="00450C28" w:rsidRDefault="00450C28">
      <w:pPr>
        <w:pStyle w:val="AH5Sec"/>
      </w:pPr>
      <w:bookmarkStart w:id="57" w:name="_Toc212450425"/>
      <w:r w:rsidRPr="00F03B11">
        <w:rPr>
          <w:rStyle w:val="CharSectNo"/>
        </w:rPr>
        <w:t>23</w:t>
      </w:r>
      <w:r>
        <w:tab/>
        <w:t>Deposit of bond by lessor</w:t>
      </w:r>
      <w:bookmarkEnd w:id="57"/>
    </w:p>
    <w:p w14:paraId="704107F1" w14:textId="77777777" w:rsidR="00450C28" w:rsidRDefault="00450C28" w:rsidP="00E40B25">
      <w:pPr>
        <w:pStyle w:val="Amain"/>
        <w:keepNext/>
      </w:pPr>
      <w:r>
        <w:tab/>
        <w:t>(1)</w:t>
      </w:r>
      <w:r>
        <w:tab/>
        <w:t>The tenant must pay the bond to the lessor.</w:t>
      </w:r>
    </w:p>
    <w:p w14:paraId="09DAABE7" w14:textId="77777777" w:rsidR="00450C28" w:rsidRDefault="00450C28">
      <w:pPr>
        <w:pStyle w:val="Amain"/>
      </w:pPr>
      <w:r>
        <w:tab/>
        <w:t>(2)</w:t>
      </w:r>
      <w:r>
        <w:tab/>
        <w:t>Subsection (1) does not apply if the lessor and tenant agree that the tenant will deposit the bond with the Territory.</w:t>
      </w:r>
    </w:p>
    <w:p w14:paraId="2501806E" w14:textId="77777777" w:rsidR="00450C28" w:rsidRDefault="00450C28">
      <w:pPr>
        <w:pStyle w:val="Amain"/>
      </w:pPr>
      <w:r>
        <w:tab/>
        <w:t>(3)</w:t>
      </w:r>
      <w:r>
        <w:tab/>
        <w:t>If the tenant pays the bond to the lessor and not to the lessor’s agent, the lessor must, before the prescribed period ends, deposit with the Territory—</w:t>
      </w:r>
    </w:p>
    <w:p w14:paraId="45A8C8B0" w14:textId="77777777" w:rsidR="00450C28" w:rsidRDefault="00450C28">
      <w:pPr>
        <w:pStyle w:val="Apara"/>
      </w:pPr>
      <w:r>
        <w:tab/>
        <w:t>(a)</w:t>
      </w:r>
      <w:r>
        <w:tab/>
        <w:t>the amount of the bond; and</w:t>
      </w:r>
    </w:p>
    <w:p w14:paraId="7727E1C6" w14:textId="77777777" w:rsidR="00450C28" w:rsidRDefault="00450C28">
      <w:pPr>
        <w:pStyle w:val="Apara"/>
        <w:keepNext/>
      </w:pPr>
      <w:r>
        <w:tab/>
        <w:t>(b)</w:t>
      </w:r>
      <w:r>
        <w:tab/>
        <w:t>a notice in accordance with section 25.</w:t>
      </w:r>
    </w:p>
    <w:p w14:paraId="500D60F7" w14:textId="77777777" w:rsidR="00450C28" w:rsidRDefault="00450C28">
      <w:pPr>
        <w:pStyle w:val="Penalty"/>
        <w:keepNext/>
      </w:pPr>
      <w:r>
        <w:t>Maximum penalty:  20 penalty units.</w:t>
      </w:r>
    </w:p>
    <w:p w14:paraId="2C4DBD45" w14:textId="77777777" w:rsidR="00450C28" w:rsidRDefault="00450C28">
      <w:pPr>
        <w:pStyle w:val="Amain"/>
      </w:pPr>
      <w:r>
        <w:tab/>
        <w:t>(4)</w:t>
      </w:r>
      <w:r>
        <w:tab/>
        <w:t>If the tenant pays the bond to the lessor’s agent, the agent must, before the prescribed period ends, deposit with the Territory—</w:t>
      </w:r>
    </w:p>
    <w:p w14:paraId="3D62DC3B" w14:textId="77777777" w:rsidR="00450C28" w:rsidRDefault="00450C28">
      <w:pPr>
        <w:pStyle w:val="Apara"/>
      </w:pPr>
      <w:r>
        <w:tab/>
        <w:t>(a)</w:t>
      </w:r>
      <w:r>
        <w:tab/>
        <w:t>the amount of the bond; and</w:t>
      </w:r>
    </w:p>
    <w:p w14:paraId="14A786F2" w14:textId="77777777" w:rsidR="00450C28" w:rsidRDefault="00450C28">
      <w:pPr>
        <w:pStyle w:val="Apara"/>
        <w:keepNext/>
      </w:pPr>
      <w:r>
        <w:tab/>
        <w:t>(b)</w:t>
      </w:r>
      <w:r>
        <w:tab/>
        <w:t>a notice in accordance with section 25.</w:t>
      </w:r>
    </w:p>
    <w:p w14:paraId="79F0BEA3" w14:textId="77777777" w:rsidR="00450C28" w:rsidRDefault="00450C28">
      <w:pPr>
        <w:pStyle w:val="Penalty"/>
        <w:keepNext/>
      </w:pPr>
      <w:r>
        <w:t>Maximum penalty:  20 penalty units.</w:t>
      </w:r>
    </w:p>
    <w:p w14:paraId="23CE736B" w14:textId="77777777" w:rsidR="00450C28" w:rsidRDefault="00450C28">
      <w:pPr>
        <w:pStyle w:val="Amain"/>
      </w:pPr>
      <w:r>
        <w:tab/>
        <w:t>(5)</w:t>
      </w:r>
      <w:r>
        <w:tab/>
        <w:t>An offence against this section is a strict liability offence.</w:t>
      </w:r>
    </w:p>
    <w:p w14:paraId="422EA19E" w14:textId="77777777" w:rsidR="00450C28" w:rsidRDefault="00450C28">
      <w:pPr>
        <w:pStyle w:val="Amain"/>
      </w:pPr>
      <w:r>
        <w:tab/>
        <w:t>(6)</w:t>
      </w:r>
      <w:r>
        <w:tab/>
        <w:t>In this section:</w:t>
      </w:r>
    </w:p>
    <w:p w14:paraId="11FB0AC2" w14:textId="77777777" w:rsidR="00450C28" w:rsidRDefault="00450C28">
      <w:pPr>
        <w:pStyle w:val="aDef"/>
        <w:keepNext/>
      </w:pPr>
      <w:r>
        <w:rPr>
          <w:rStyle w:val="charBoldItals"/>
        </w:rPr>
        <w:t>prescribed period</w:t>
      </w:r>
      <w:r>
        <w:t xml:space="preserve"> means—</w:t>
      </w:r>
    </w:p>
    <w:p w14:paraId="66D87E94" w14:textId="77777777" w:rsidR="00450C28" w:rsidRDefault="00450C28">
      <w:pPr>
        <w:pStyle w:val="aDefpara"/>
      </w:pPr>
      <w:r>
        <w:tab/>
        <w:t>(a)</w:t>
      </w:r>
      <w:r>
        <w:tab/>
        <w:t>2 weeks after the day the lessor receives the bond; or</w:t>
      </w:r>
    </w:p>
    <w:p w14:paraId="1A7CE642" w14:textId="77777777" w:rsidR="00450C28" w:rsidRDefault="00450C28">
      <w:pPr>
        <w:pStyle w:val="aDefpara"/>
      </w:pPr>
      <w:r>
        <w:tab/>
        <w:t>(b)</w:t>
      </w:r>
      <w:r>
        <w:tab/>
        <w:t>if another period is prescribed by regulation—the prescribed period.</w:t>
      </w:r>
    </w:p>
    <w:p w14:paraId="449A3A6F" w14:textId="77777777" w:rsidR="00E16BB0" w:rsidRPr="00582D10" w:rsidRDefault="00E16BB0" w:rsidP="00E16BB0">
      <w:pPr>
        <w:pStyle w:val="AH5Sec"/>
      </w:pPr>
      <w:bookmarkStart w:id="58" w:name="_Toc212450426"/>
      <w:r w:rsidRPr="00F03B11">
        <w:rPr>
          <w:rStyle w:val="CharSectNo"/>
        </w:rPr>
        <w:lastRenderedPageBreak/>
        <w:t>24</w:t>
      </w:r>
      <w:r w:rsidRPr="00582D10">
        <w:tab/>
        <w:t>Deposit of bond by tenant</w:t>
      </w:r>
      <w:bookmarkEnd w:id="58"/>
    </w:p>
    <w:p w14:paraId="6BC08099" w14:textId="77777777" w:rsidR="00E16BB0" w:rsidRPr="00582D10" w:rsidRDefault="00E16BB0" w:rsidP="00060B75">
      <w:pPr>
        <w:pStyle w:val="Amain"/>
        <w:keepNext/>
      </w:pPr>
      <w:r w:rsidRPr="00582D10">
        <w:tab/>
        <w:t>(1)</w:t>
      </w:r>
      <w:r w:rsidRPr="00582D10">
        <w:tab/>
        <w:t>If the lessor and the tenant agree to the tenant depositing the bond with the Territory—</w:t>
      </w:r>
    </w:p>
    <w:p w14:paraId="53126A56" w14:textId="77777777" w:rsidR="00E16BB0" w:rsidRPr="00582D10" w:rsidRDefault="00E16BB0" w:rsidP="00E16BB0">
      <w:pPr>
        <w:pStyle w:val="Apara"/>
      </w:pPr>
      <w:r w:rsidRPr="00582D10">
        <w:tab/>
        <w:t>(a)</w:t>
      </w:r>
      <w:r w:rsidRPr="00582D10">
        <w:tab/>
        <w:t>the tenant must deposit with the Territory the amount of the bond; and</w:t>
      </w:r>
    </w:p>
    <w:p w14:paraId="04864FB8" w14:textId="77777777" w:rsidR="00E16BB0" w:rsidRPr="00582D10" w:rsidRDefault="00E16BB0" w:rsidP="00E16BB0">
      <w:pPr>
        <w:pStyle w:val="Apara"/>
      </w:pPr>
      <w:r w:rsidRPr="00582D10">
        <w:tab/>
        <w:t>(b)</w:t>
      </w:r>
      <w:r w:rsidRPr="00582D10">
        <w:tab/>
        <w:t>the tenant, or the lessor on the tenant’s behalf, must lodge a notice in accordance with section 25.</w:t>
      </w:r>
    </w:p>
    <w:p w14:paraId="2FACFD97" w14:textId="77777777" w:rsidR="00E16BB0" w:rsidRPr="00582D10" w:rsidRDefault="00E16BB0" w:rsidP="00E16BB0">
      <w:pPr>
        <w:pStyle w:val="Amain"/>
      </w:pPr>
      <w:r w:rsidRPr="00582D10">
        <w:tab/>
        <w:t>(2)</w:t>
      </w:r>
      <w:r w:rsidRPr="00582D10">
        <w:tab/>
        <w:t>Unless the lessor and the tenant otherwise agree, the tenant is not entitled to possession of the premises until—</w:t>
      </w:r>
    </w:p>
    <w:p w14:paraId="1A896918" w14:textId="77777777" w:rsidR="00E16BB0" w:rsidRPr="00582D10" w:rsidRDefault="00E16BB0" w:rsidP="00E16BB0">
      <w:pPr>
        <w:pStyle w:val="Apara"/>
      </w:pPr>
      <w:r w:rsidRPr="00582D10">
        <w:tab/>
        <w:t>(a)</w:t>
      </w:r>
      <w:r w:rsidRPr="00582D10">
        <w:tab/>
        <w:t>the tenant gives the lessor evidence that the bond has been deposited; or</w:t>
      </w:r>
    </w:p>
    <w:p w14:paraId="24916C07" w14:textId="77777777" w:rsidR="00E16BB0" w:rsidRPr="00582D10" w:rsidRDefault="00E16BB0" w:rsidP="00E16BB0">
      <w:pPr>
        <w:pStyle w:val="Apara"/>
      </w:pPr>
      <w:r w:rsidRPr="00582D10">
        <w:tab/>
        <w:t>(b)</w:t>
      </w:r>
      <w:r w:rsidRPr="00582D10">
        <w:tab/>
        <w:t>the Territory gives the lessor written notice that the bond has been deposited.</w:t>
      </w:r>
    </w:p>
    <w:p w14:paraId="79EA05C2" w14:textId="6319D729" w:rsidR="00E16BB0" w:rsidRPr="00582D10" w:rsidRDefault="00E16BB0" w:rsidP="00E16BB0">
      <w:pPr>
        <w:pStyle w:val="aNote"/>
      </w:pPr>
      <w:r w:rsidRPr="00582D10">
        <w:rPr>
          <w:rStyle w:val="charItals"/>
        </w:rPr>
        <w:t>Note</w:t>
      </w:r>
      <w:r w:rsidRPr="00582D10">
        <w:rPr>
          <w:rStyle w:val="charItals"/>
        </w:rPr>
        <w:tab/>
      </w:r>
      <w:r w:rsidRPr="00582D10">
        <w:t xml:space="preserve">Under the </w:t>
      </w:r>
      <w:hyperlink r:id="rId47" w:tooltip="A2001-10" w:history="1">
        <w:r w:rsidRPr="00582D10">
          <w:rPr>
            <w:rStyle w:val="charCitHyperlinkItal"/>
          </w:rPr>
          <w:t>Electronic Transactions Act 2001</w:t>
        </w:r>
      </w:hyperlink>
      <w:r w:rsidRPr="00582D10">
        <w:t>, s 8 (1), information required to be in writing may be given electronically in certain circumstances.</w:t>
      </w:r>
    </w:p>
    <w:p w14:paraId="21EBCCAE" w14:textId="77777777" w:rsidR="0009379C" w:rsidRPr="00582D10" w:rsidRDefault="0009379C" w:rsidP="0009379C">
      <w:pPr>
        <w:pStyle w:val="AH5Sec"/>
      </w:pPr>
      <w:bookmarkStart w:id="59" w:name="_Toc212450427"/>
      <w:r w:rsidRPr="00F03B11">
        <w:rPr>
          <w:rStyle w:val="CharSectNo"/>
        </w:rPr>
        <w:t>25</w:t>
      </w:r>
      <w:r w:rsidRPr="00582D10">
        <w:tab/>
        <w:t>Notice about deposit</w:t>
      </w:r>
      <w:bookmarkEnd w:id="59"/>
    </w:p>
    <w:p w14:paraId="6E17E395" w14:textId="77777777" w:rsidR="00450C28" w:rsidRDefault="00E85279">
      <w:pPr>
        <w:pStyle w:val="Amainreturn"/>
      </w:pPr>
      <w:r>
        <w:t>A notice under section 23 (3</w:t>
      </w:r>
      <w:r w:rsidR="00980188">
        <w:t>) (b)</w:t>
      </w:r>
      <w:r w:rsidR="00980188" w:rsidRPr="00582D10">
        <w:t>, section 24 (1) (b) or section 26</w:t>
      </w:r>
      <w:r w:rsidR="00450C28">
        <w:t xml:space="preserve"> must specify—</w:t>
      </w:r>
    </w:p>
    <w:p w14:paraId="2582CA0F" w14:textId="77777777" w:rsidR="00450C28" w:rsidRDefault="00450C28">
      <w:pPr>
        <w:pStyle w:val="Apara"/>
      </w:pPr>
      <w:r>
        <w:tab/>
        <w:t>(a)</w:t>
      </w:r>
      <w:r>
        <w:tab/>
        <w:t>the names of and addresses for service on the lessor and the tenant; and</w:t>
      </w:r>
    </w:p>
    <w:p w14:paraId="258E6FE7" w14:textId="77777777" w:rsidR="00450C28" w:rsidRDefault="00450C28">
      <w:pPr>
        <w:pStyle w:val="Apara"/>
      </w:pPr>
      <w:r>
        <w:tab/>
        <w:t>(b)</w:t>
      </w:r>
      <w:r>
        <w:tab/>
        <w:t>the address of the premises that are the subject of the residential tenancy agreement; and</w:t>
      </w:r>
    </w:p>
    <w:p w14:paraId="6467AB36" w14:textId="77777777" w:rsidR="00450C28" w:rsidRDefault="00450C28">
      <w:pPr>
        <w:pStyle w:val="Apara"/>
      </w:pPr>
      <w:r>
        <w:tab/>
        <w:t>(c)</w:t>
      </w:r>
      <w:r>
        <w:tab/>
        <w:t>the rent payable under the residential tenancy agreement; and</w:t>
      </w:r>
    </w:p>
    <w:p w14:paraId="78201C97" w14:textId="77777777" w:rsidR="00450C28" w:rsidRDefault="00450C28">
      <w:pPr>
        <w:pStyle w:val="Apara"/>
        <w:keepNext/>
      </w:pPr>
      <w:r>
        <w:tab/>
        <w:t>(d)</w:t>
      </w:r>
      <w:r>
        <w:tab/>
        <w:t>the amount of bond being deposited.</w:t>
      </w:r>
    </w:p>
    <w:p w14:paraId="02F5D53B" w14:textId="77777777" w:rsidR="00450C28" w:rsidRDefault="00450C28">
      <w:pPr>
        <w:pStyle w:val="aNote"/>
      </w:pPr>
      <w:r w:rsidRPr="009D74E7">
        <w:rPr>
          <w:rStyle w:val="charItals"/>
        </w:rPr>
        <w:t>Note</w:t>
      </w:r>
      <w:r w:rsidRPr="009D74E7">
        <w:rPr>
          <w:rStyle w:val="charItals"/>
        </w:rPr>
        <w:t> </w:t>
      </w:r>
      <w:r w:rsidRPr="009D74E7">
        <w:rPr>
          <w:rStyle w:val="charItals"/>
        </w:rPr>
        <w:tab/>
      </w:r>
      <w:r>
        <w:t>If a form is approved under s 133 (Approved forms—Minister) for a notice, the form must be used.</w:t>
      </w:r>
    </w:p>
    <w:p w14:paraId="2C01DC07" w14:textId="77777777" w:rsidR="00B938D0" w:rsidRPr="00582D10" w:rsidRDefault="00B938D0" w:rsidP="00B938D0">
      <w:pPr>
        <w:pStyle w:val="AH5Sec"/>
      </w:pPr>
      <w:bookmarkStart w:id="60" w:name="_Toc212450428"/>
      <w:r w:rsidRPr="00F03B11">
        <w:rPr>
          <w:rStyle w:val="CharSectNo"/>
        </w:rPr>
        <w:lastRenderedPageBreak/>
        <w:t>26</w:t>
      </w:r>
      <w:r w:rsidRPr="00582D10">
        <w:tab/>
        <w:t>Acknowledgment of receipt of bond money</w:t>
      </w:r>
      <w:bookmarkEnd w:id="60"/>
    </w:p>
    <w:p w14:paraId="5E62B6BC" w14:textId="77777777" w:rsidR="00B938D0" w:rsidRPr="00582D10" w:rsidRDefault="00B938D0" w:rsidP="00B938D0">
      <w:pPr>
        <w:pStyle w:val="Amainreturn"/>
      </w:pPr>
      <w:r w:rsidRPr="00582D10">
        <w:t>If the Territory accepts an amount of bond, the Territory must—</w:t>
      </w:r>
    </w:p>
    <w:p w14:paraId="0C093200" w14:textId="77777777" w:rsidR="00B938D0" w:rsidRPr="00582D10" w:rsidRDefault="00B938D0" w:rsidP="00B938D0">
      <w:pPr>
        <w:pStyle w:val="Apara"/>
      </w:pPr>
      <w:r w:rsidRPr="00582D10">
        <w:tab/>
        <w:t>(a)</w:t>
      </w:r>
      <w:r w:rsidRPr="00582D10">
        <w:tab/>
        <w:t>if the tenant deposited the bond—give the tenant a receipt for the amount; and</w:t>
      </w:r>
    </w:p>
    <w:p w14:paraId="57CFEC76" w14:textId="77777777" w:rsidR="00B938D0" w:rsidRPr="00582D10" w:rsidRDefault="00B938D0" w:rsidP="00B938D0">
      <w:pPr>
        <w:pStyle w:val="Apara"/>
      </w:pPr>
      <w:r w:rsidRPr="00582D10">
        <w:tab/>
        <w:t>(b)</w:t>
      </w:r>
      <w:r w:rsidRPr="00582D10">
        <w:tab/>
        <w:t>give the tenant and lessor a notice in accordance with section 25.</w:t>
      </w:r>
    </w:p>
    <w:p w14:paraId="5EAF4920" w14:textId="12D8A428" w:rsidR="00B938D0" w:rsidRPr="00582D10" w:rsidRDefault="00B938D0" w:rsidP="00B938D0">
      <w:pPr>
        <w:pStyle w:val="aNote"/>
      </w:pPr>
      <w:r w:rsidRPr="00582D10">
        <w:rPr>
          <w:rStyle w:val="charItals"/>
        </w:rPr>
        <w:t>Note</w:t>
      </w:r>
      <w:r w:rsidRPr="00582D10">
        <w:rPr>
          <w:rStyle w:val="charItals"/>
        </w:rPr>
        <w:tab/>
      </w:r>
      <w:r w:rsidRPr="00582D10">
        <w:t xml:space="preserve">Under the </w:t>
      </w:r>
      <w:hyperlink r:id="rId48" w:tooltip="A2001-10" w:history="1">
        <w:r w:rsidRPr="00582D10">
          <w:rPr>
            <w:rStyle w:val="charCitHyperlinkItal"/>
          </w:rPr>
          <w:t>Electronic Transactions Act 2001</w:t>
        </w:r>
      </w:hyperlink>
      <w:r w:rsidRPr="00582D10">
        <w:t>, s 8 (1), information required to be in writing under this section may be given electronically in certain circumstances.</w:t>
      </w:r>
    </w:p>
    <w:p w14:paraId="05953DCD" w14:textId="77777777" w:rsidR="00450C28" w:rsidRDefault="00450C28">
      <w:pPr>
        <w:pStyle w:val="AH5Sec"/>
      </w:pPr>
      <w:bookmarkStart w:id="61" w:name="_Toc212450429"/>
      <w:r w:rsidRPr="00F03B11">
        <w:rPr>
          <w:rStyle w:val="CharSectNo"/>
        </w:rPr>
        <w:t>27</w:t>
      </w:r>
      <w:r>
        <w:tab/>
        <w:t>Payment of bond money into trust account</w:t>
      </w:r>
      <w:bookmarkEnd w:id="61"/>
    </w:p>
    <w:p w14:paraId="49708789" w14:textId="77777777" w:rsidR="00450C28" w:rsidRDefault="00450C28">
      <w:pPr>
        <w:pStyle w:val="Amain"/>
      </w:pPr>
      <w:r>
        <w:tab/>
        <w:t>(1)</w:t>
      </w:r>
      <w:r>
        <w:tab/>
        <w:t>The Territory must pay all bond money received by it under this part to the credit of the trust account.</w:t>
      </w:r>
    </w:p>
    <w:p w14:paraId="711B4631" w14:textId="77777777" w:rsidR="008D7F92" w:rsidRPr="00971578" w:rsidRDefault="00450C28" w:rsidP="008D7F92">
      <w:pPr>
        <w:pStyle w:val="Amain"/>
      </w:pPr>
      <w:r>
        <w:tab/>
        <w:t>(2)</w:t>
      </w:r>
      <w:r>
        <w:tab/>
        <w:t xml:space="preserve">Subject to any order of the </w:t>
      </w:r>
      <w:r w:rsidR="009026B3">
        <w:t>ACAT</w:t>
      </w:r>
      <w:r>
        <w:t xml:space="preserve">, an amount paid to the credit of the trust account in accordance with subsection (1) must be applied only in the payment of bond money in accordance with </w:t>
      </w:r>
      <w:r w:rsidR="008D7F92" w:rsidRPr="00971578">
        <w:t>the following sections:</w:t>
      </w:r>
    </w:p>
    <w:p w14:paraId="3E60CCE6" w14:textId="77777777" w:rsidR="008D7F92" w:rsidRPr="00971578" w:rsidRDefault="008D7F92" w:rsidP="008D7F92">
      <w:pPr>
        <w:pStyle w:val="Apara"/>
      </w:pPr>
      <w:r w:rsidRPr="00971578">
        <w:tab/>
        <w:t>(a)</w:t>
      </w:r>
      <w:r w:rsidRPr="00971578">
        <w:tab/>
        <w:t>34A</w:t>
      </w:r>
      <w:r>
        <w:t xml:space="preserve"> </w:t>
      </w:r>
      <w:r w:rsidRPr="00971578">
        <w:t>(3);</w:t>
      </w:r>
    </w:p>
    <w:p w14:paraId="22A15A37" w14:textId="77777777" w:rsidR="008D7F92" w:rsidRPr="00971578" w:rsidRDefault="008D7F92" w:rsidP="008D7F92">
      <w:pPr>
        <w:pStyle w:val="Apara"/>
      </w:pPr>
      <w:r w:rsidRPr="00971578">
        <w:tab/>
        <w:t>(b)</w:t>
      </w:r>
      <w:r w:rsidRPr="00971578">
        <w:tab/>
        <w:t>34B</w:t>
      </w:r>
      <w:r>
        <w:t xml:space="preserve"> </w:t>
      </w:r>
      <w:r w:rsidRPr="00971578">
        <w:t>(2);</w:t>
      </w:r>
    </w:p>
    <w:p w14:paraId="230EAE79" w14:textId="77777777" w:rsidR="008D7F92" w:rsidRPr="00971578" w:rsidRDefault="008D7F92" w:rsidP="008D7F92">
      <w:pPr>
        <w:pStyle w:val="Apara"/>
      </w:pPr>
      <w:r w:rsidRPr="00971578">
        <w:tab/>
        <w:t>(c)</w:t>
      </w:r>
      <w:r w:rsidRPr="00971578">
        <w:tab/>
        <w:t>34C</w:t>
      </w:r>
      <w:r>
        <w:t xml:space="preserve"> </w:t>
      </w:r>
      <w:r w:rsidRPr="00971578">
        <w:t>(2);</w:t>
      </w:r>
    </w:p>
    <w:p w14:paraId="05481E2B" w14:textId="77777777" w:rsidR="008D7F92" w:rsidRPr="00971578" w:rsidRDefault="008D7F92" w:rsidP="008D7F92">
      <w:pPr>
        <w:pStyle w:val="Apara"/>
      </w:pPr>
      <w:r w:rsidRPr="00971578">
        <w:tab/>
        <w:t>(d)</w:t>
      </w:r>
      <w:r w:rsidRPr="00971578">
        <w:tab/>
        <w:t>34D (2) and (3);</w:t>
      </w:r>
    </w:p>
    <w:p w14:paraId="3ABA12AA" w14:textId="77777777" w:rsidR="008D7F92" w:rsidRPr="00971578" w:rsidRDefault="008D7F92" w:rsidP="008D7F92">
      <w:pPr>
        <w:pStyle w:val="Apara"/>
      </w:pPr>
      <w:r w:rsidRPr="00971578">
        <w:tab/>
        <w:t>(e)</w:t>
      </w:r>
      <w:r w:rsidRPr="00971578">
        <w:tab/>
        <w:t>34E</w:t>
      </w:r>
      <w:r>
        <w:t xml:space="preserve"> </w:t>
      </w:r>
      <w:r w:rsidRPr="00971578">
        <w:t>(2);</w:t>
      </w:r>
    </w:p>
    <w:p w14:paraId="2FA6ACD7" w14:textId="5305FA05" w:rsidR="008D7F92" w:rsidRDefault="008D7F92" w:rsidP="008D7F92">
      <w:pPr>
        <w:pStyle w:val="Apara"/>
      </w:pPr>
      <w:r w:rsidRPr="00971578">
        <w:tab/>
        <w:t>(f)</w:t>
      </w:r>
      <w:r w:rsidRPr="00971578">
        <w:tab/>
        <w:t>35</w:t>
      </w:r>
      <w:r>
        <w:t xml:space="preserve"> </w:t>
      </w:r>
      <w:r w:rsidRPr="00971578">
        <w:t>(5).</w:t>
      </w:r>
    </w:p>
    <w:p w14:paraId="6241DC3D" w14:textId="77777777" w:rsidR="0039698F" w:rsidRDefault="0039698F" w:rsidP="0039698F">
      <w:pPr>
        <w:pStyle w:val="AH5Sec"/>
      </w:pPr>
      <w:bookmarkStart w:id="62" w:name="_Toc212450430"/>
      <w:r w:rsidRPr="00F03B11">
        <w:rPr>
          <w:rStyle w:val="CharSectNo"/>
        </w:rPr>
        <w:t>28</w:t>
      </w:r>
      <w:r>
        <w:tab/>
        <w:t>Interest on amounts in trust account</w:t>
      </w:r>
      <w:bookmarkEnd w:id="62"/>
    </w:p>
    <w:p w14:paraId="13AAE834" w14:textId="77777777" w:rsidR="0039698F" w:rsidRDefault="0039698F" w:rsidP="0039698F">
      <w:pPr>
        <w:pStyle w:val="Amain"/>
      </w:pPr>
      <w:r>
        <w:tab/>
        <w:t>(1)</w:t>
      </w:r>
      <w:r>
        <w:tab/>
        <w:t>This section applies to interest from the investment of any amount paid to the credit of the trust account under this part.</w:t>
      </w:r>
    </w:p>
    <w:p w14:paraId="1E9AD6C7" w14:textId="77777777" w:rsidR="0039698F" w:rsidRDefault="0039698F" w:rsidP="0095341C">
      <w:pPr>
        <w:pStyle w:val="Amain"/>
        <w:keepNext/>
      </w:pPr>
      <w:r>
        <w:lastRenderedPageBreak/>
        <w:tab/>
        <w:t>(2)</w:t>
      </w:r>
      <w:r>
        <w:tab/>
        <w:t xml:space="preserve">The </w:t>
      </w:r>
      <w:r w:rsidR="005C5A40">
        <w:rPr>
          <w:lang w:eastAsia="en-AU"/>
        </w:rPr>
        <w:t>director</w:t>
      </w:r>
      <w:r w:rsidR="005C5A40">
        <w:rPr>
          <w:lang w:eastAsia="en-AU"/>
        </w:rPr>
        <w:noBreakHyphen/>
        <w:t>general</w:t>
      </w:r>
      <w:r>
        <w:t xml:space="preserve"> must pay the interest into the interest trust account or the ACAT trust account.</w:t>
      </w:r>
    </w:p>
    <w:p w14:paraId="352E5980" w14:textId="510605AC" w:rsidR="0039698F" w:rsidRDefault="0039698F" w:rsidP="0039698F">
      <w:pPr>
        <w:pStyle w:val="aNote"/>
      </w:pPr>
      <w:r w:rsidRPr="009D74E7">
        <w:rPr>
          <w:rStyle w:val="charItals"/>
        </w:rPr>
        <w:t>Note</w:t>
      </w:r>
      <w:r w:rsidRPr="009D74E7">
        <w:rPr>
          <w:rStyle w:val="charItals"/>
        </w:rPr>
        <w:tab/>
      </w:r>
      <w:r>
        <w:t xml:space="preserve">The </w:t>
      </w:r>
      <w:hyperlink r:id="rId49" w:tooltip="A2008-35" w:history="1">
        <w:r w:rsidR="009D74E7" w:rsidRPr="009D74E7">
          <w:rPr>
            <w:rStyle w:val="charCitHyperlinkItal"/>
          </w:rPr>
          <w:t>ACT Civil and Administrative Tribunal Act 2008</w:t>
        </w:r>
      </w:hyperlink>
      <w:r>
        <w:t>, s 115C sets out how amounts paid into the ACAT trust account may be used.</w:t>
      </w:r>
    </w:p>
    <w:p w14:paraId="4E2C48BC" w14:textId="77777777" w:rsidR="0039698F" w:rsidRDefault="0039698F" w:rsidP="0039698F">
      <w:pPr>
        <w:pStyle w:val="Amain"/>
      </w:pPr>
      <w:r>
        <w:tab/>
        <w:t>(3)</w:t>
      </w:r>
      <w:r>
        <w:tab/>
        <w:t xml:space="preserve">The </w:t>
      </w:r>
      <w:r w:rsidR="006924C9">
        <w:rPr>
          <w:lang w:eastAsia="en-AU"/>
        </w:rPr>
        <w:t>director</w:t>
      </w:r>
      <w:r w:rsidR="006924C9">
        <w:rPr>
          <w:lang w:eastAsia="en-AU"/>
        </w:rPr>
        <w:noBreakHyphen/>
        <w:t>general</w:t>
      </w:r>
      <w:r>
        <w:t xml:space="preserve"> may transfer amounts from the interest trust account to the ACAT trust account.</w:t>
      </w:r>
    </w:p>
    <w:p w14:paraId="13EF27D8" w14:textId="77777777" w:rsidR="0039698F" w:rsidRDefault="0039698F" w:rsidP="0039698F">
      <w:pPr>
        <w:pStyle w:val="Amain"/>
      </w:pPr>
      <w:r>
        <w:tab/>
        <w:t>(4)</w:t>
      </w:r>
      <w:r>
        <w:tab/>
        <w:t>Interest paid into the interest trust account may be applied for the following purposes:</w:t>
      </w:r>
    </w:p>
    <w:p w14:paraId="58D85140" w14:textId="77777777" w:rsidR="0039698F" w:rsidRDefault="0039698F" w:rsidP="0039698F">
      <w:pPr>
        <w:pStyle w:val="Apara"/>
      </w:pPr>
      <w:r>
        <w:tab/>
        <w:t>(a)</w:t>
      </w:r>
      <w:r>
        <w:tab/>
        <w:t>providing lessor and tenant information programs;</w:t>
      </w:r>
    </w:p>
    <w:p w14:paraId="7DB1DE89" w14:textId="77777777" w:rsidR="0039698F" w:rsidRDefault="0039698F" w:rsidP="0039698F">
      <w:pPr>
        <w:pStyle w:val="Apara"/>
      </w:pPr>
      <w:r>
        <w:tab/>
        <w:t>(b)</w:t>
      </w:r>
      <w:r>
        <w:tab/>
        <w:t>providing dispute resolution services for residential tenancy disputes;</w:t>
      </w:r>
    </w:p>
    <w:p w14:paraId="2BB32941" w14:textId="77777777" w:rsidR="0039698F" w:rsidRDefault="0039698F" w:rsidP="0039698F">
      <w:pPr>
        <w:pStyle w:val="Apara"/>
      </w:pPr>
      <w:r>
        <w:tab/>
        <w:t>(c)</w:t>
      </w:r>
      <w:r>
        <w:tab/>
        <w:t>facilitating assistance in the provision of residential accommodation, whether or not the accommodation is provided under this Act;</w:t>
      </w:r>
    </w:p>
    <w:p w14:paraId="13426348" w14:textId="77777777" w:rsidR="0039698F" w:rsidRDefault="0039698F" w:rsidP="0039698F">
      <w:pPr>
        <w:pStyle w:val="Apara"/>
      </w:pPr>
      <w:r>
        <w:tab/>
        <w:t>(d)</w:t>
      </w:r>
      <w:r>
        <w:tab/>
        <w:t>researching issues of concern to lessors and tenants;</w:t>
      </w:r>
    </w:p>
    <w:p w14:paraId="74E76B43" w14:textId="77777777" w:rsidR="0039698F" w:rsidRDefault="0039698F" w:rsidP="0039698F">
      <w:pPr>
        <w:pStyle w:val="Apara"/>
      </w:pPr>
      <w:r>
        <w:tab/>
        <w:t>(e)</w:t>
      </w:r>
      <w:r>
        <w:tab/>
        <w:t>reimbursing the costs incurred by the commissioner in instituting, defending or taking over proceedings in relation to tenancy disputes;</w:t>
      </w:r>
    </w:p>
    <w:p w14:paraId="6D0AECB0" w14:textId="77777777" w:rsidR="0039698F" w:rsidRDefault="0039698F" w:rsidP="0039698F">
      <w:pPr>
        <w:pStyle w:val="Apara"/>
      </w:pPr>
      <w:r>
        <w:tab/>
        <w:t>(f)</w:t>
      </w:r>
      <w:r>
        <w:tab/>
        <w:t>reimbursing the Territory the cost of administering this Act.</w:t>
      </w:r>
    </w:p>
    <w:p w14:paraId="572705CF" w14:textId="77777777" w:rsidR="0039698F" w:rsidRDefault="0039698F" w:rsidP="0039698F">
      <w:pPr>
        <w:pStyle w:val="Amain"/>
      </w:pPr>
      <w:r>
        <w:tab/>
        <w:t>(5)</w:t>
      </w:r>
      <w:r>
        <w:tab/>
        <w:t>In this section:</w:t>
      </w:r>
    </w:p>
    <w:p w14:paraId="0F16C95E" w14:textId="009C7430" w:rsidR="0039698F" w:rsidRDefault="0039698F" w:rsidP="0039698F">
      <w:pPr>
        <w:pStyle w:val="aDef"/>
      </w:pPr>
      <w:r>
        <w:rPr>
          <w:rStyle w:val="charBoldItals"/>
        </w:rPr>
        <w:t>interest</w:t>
      </w:r>
      <w:r>
        <w:t xml:space="preserve">—see the </w:t>
      </w:r>
      <w:hyperlink r:id="rId50" w:tooltip="A1996-22" w:history="1">
        <w:r w:rsidR="009D74E7" w:rsidRPr="009D74E7">
          <w:rPr>
            <w:rStyle w:val="charCitHyperlinkItal"/>
          </w:rPr>
          <w:t>Financial Management Act 1996</w:t>
        </w:r>
      </w:hyperlink>
      <w:r>
        <w:t>, dictionary</w:t>
      </w:r>
      <w:r>
        <w:rPr>
          <w:rStyle w:val="charItals"/>
        </w:rPr>
        <w:t>.</w:t>
      </w:r>
    </w:p>
    <w:p w14:paraId="7837D597" w14:textId="6CEDD3FD" w:rsidR="0039698F" w:rsidRDefault="0039698F" w:rsidP="0039698F">
      <w:pPr>
        <w:pStyle w:val="aDef"/>
      </w:pPr>
      <w:r>
        <w:rPr>
          <w:rStyle w:val="charBoldItals"/>
        </w:rPr>
        <w:t>interest trust account</w:t>
      </w:r>
      <w:r>
        <w:t xml:space="preserve"> means the trust bank account maintained by the </w:t>
      </w:r>
      <w:r w:rsidR="006924C9">
        <w:rPr>
          <w:lang w:eastAsia="en-AU"/>
        </w:rPr>
        <w:t>director</w:t>
      </w:r>
      <w:r w:rsidR="006924C9">
        <w:rPr>
          <w:lang w:eastAsia="en-AU"/>
        </w:rPr>
        <w:noBreakHyphen/>
        <w:t>general</w:t>
      </w:r>
      <w:r>
        <w:t xml:space="preserve"> of the administrative unit responsible for administering this Act in accordance with the</w:t>
      </w:r>
      <w:r>
        <w:rPr>
          <w:rStyle w:val="charItals"/>
        </w:rPr>
        <w:t xml:space="preserve"> </w:t>
      </w:r>
      <w:hyperlink r:id="rId51" w:tooltip="A1996-22" w:history="1">
        <w:r w:rsidR="009D74E7" w:rsidRPr="009D74E7">
          <w:rPr>
            <w:rStyle w:val="charCitHyperlinkItal"/>
          </w:rPr>
          <w:t>Financial Management Act 1996</w:t>
        </w:r>
      </w:hyperlink>
      <w:r w:rsidRPr="009D74E7">
        <w:t>,</w:t>
      </w:r>
      <w:r>
        <w:t xml:space="preserve"> section 51.</w:t>
      </w:r>
    </w:p>
    <w:p w14:paraId="1109F5C6" w14:textId="77777777" w:rsidR="00450C28" w:rsidRPr="00F03B11" w:rsidRDefault="00450C28">
      <w:pPr>
        <w:pStyle w:val="AH3Div"/>
      </w:pPr>
      <w:bookmarkStart w:id="63" w:name="_Toc212450431"/>
      <w:r w:rsidRPr="00F03B11">
        <w:rPr>
          <w:rStyle w:val="CharDivNo"/>
        </w:rPr>
        <w:lastRenderedPageBreak/>
        <w:t>Division 3.3</w:t>
      </w:r>
      <w:r>
        <w:tab/>
      </w:r>
      <w:r w:rsidRPr="00F03B11">
        <w:rPr>
          <w:rStyle w:val="CharDivText"/>
        </w:rPr>
        <w:t>Condition of premises and deductions from bond</w:t>
      </w:r>
      <w:bookmarkEnd w:id="63"/>
    </w:p>
    <w:p w14:paraId="2ABEF841" w14:textId="77777777" w:rsidR="005F6FA0" w:rsidRPr="00626AFC" w:rsidRDefault="005F6FA0" w:rsidP="005F6FA0">
      <w:pPr>
        <w:pStyle w:val="AH5Sec"/>
      </w:pPr>
      <w:bookmarkStart w:id="64" w:name="_Toc212450432"/>
      <w:r w:rsidRPr="00F03B11">
        <w:rPr>
          <w:rStyle w:val="CharSectNo"/>
        </w:rPr>
        <w:t>29</w:t>
      </w:r>
      <w:r w:rsidRPr="00626AFC">
        <w:tab/>
        <w:t>Condition report—start of tenancy</w:t>
      </w:r>
      <w:bookmarkEnd w:id="64"/>
    </w:p>
    <w:p w14:paraId="7B46A004" w14:textId="77777777" w:rsidR="005F6FA0" w:rsidRPr="00626AFC" w:rsidRDefault="005F6FA0" w:rsidP="005F6FA0">
      <w:pPr>
        <w:pStyle w:val="Amain"/>
      </w:pPr>
      <w:r w:rsidRPr="00626AFC">
        <w:tab/>
        <w:t>(1)</w:t>
      </w:r>
      <w:r w:rsidRPr="00626AFC">
        <w:tab/>
        <w:t xml:space="preserve">A lessor must, not later than the day after a tenant takes possession of the premises, give the tenant 2 copies of a report about the state of repair or general condition of the premises and of any goods leased with the premises (a </w:t>
      </w:r>
      <w:r w:rsidRPr="00D54E00">
        <w:rPr>
          <w:rStyle w:val="charBoldItals"/>
        </w:rPr>
        <w:t>condition report</w:t>
      </w:r>
      <w:r w:rsidRPr="00626AFC">
        <w:t>) on the day the tenant is given the report.</w:t>
      </w:r>
    </w:p>
    <w:p w14:paraId="5F75A174" w14:textId="77777777" w:rsidR="005F6FA0" w:rsidRPr="00626AFC" w:rsidRDefault="005F6FA0" w:rsidP="005F6FA0">
      <w:pPr>
        <w:pStyle w:val="Amain"/>
      </w:pPr>
      <w:r w:rsidRPr="00626AFC">
        <w:tab/>
        <w:t>(2)</w:t>
      </w:r>
      <w:r w:rsidRPr="00626AFC">
        <w:tab/>
        <w:t>A condition report must be signed by the lessor.</w:t>
      </w:r>
    </w:p>
    <w:p w14:paraId="3EBFBD7A" w14:textId="77777777" w:rsidR="005F6FA0" w:rsidRPr="00626AFC" w:rsidRDefault="005F6FA0" w:rsidP="005F6FA0">
      <w:pPr>
        <w:pStyle w:val="Amain"/>
      </w:pPr>
      <w:r w:rsidRPr="00626AFC">
        <w:tab/>
        <w:t>(3)</w:t>
      </w:r>
      <w:r w:rsidRPr="00626AFC">
        <w:tab/>
        <w:t>The tenant must, within 2 weeks after receiving the copies of the condition report, return 1 copy to the lessor, either—</w:t>
      </w:r>
    </w:p>
    <w:p w14:paraId="5CD4BF18" w14:textId="77777777" w:rsidR="005F6FA0" w:rsidRPr="00626AFC" w:rsidRDefault="005F6FA0" w:rsidP="005F6FA0">
      <w:pPr>
        <w:pStyle w:val="Apara"/>
      </w:pPr>
      <w:r w:rsidRPr="00626AFC">
        <w:tab/>
        <w:t>(a)</w:t>
      </w:r>
      <w:r w:rsidRPr="00626AFC">
        <w:tab/>
        <w:t>signed by the tenant; or</w:t>
      </w:r>
    </w:p>
    <w:p w14:paraId="68B3EA63" w14:textId="77777777" w:rsidR="005F6FA0" w:rsidRPr="00626AFC" w:rsidRDefault="005F6FA0" w:rsidP="005F6FA0">
      <w:pPr>
        <w:pStyle w:val="Apara"/>
      </w:pPr>
      <w:r w:rsidRPr="00626AFC">
        <w:tab/>
        <w:t>(b)</w:t>
      </w:r>
      <w:r w:rsidRPr="00626AFC">
        <w:tab/>
        <w:t>endorsed with a statement, signed by the tenant, indicating whether the tenant agrees or disagrees with the whole of the report or with specified parts of it.</w:t>
      </w:r>
    </w:p>
    <w:p w14:paraId="5933BCAB" w14:textId="77777777" w:rsidR="005F6FA0" w:rsidRPr="00626AFC" w:rsidRDefault="005F6FA0" w:rsidP="005F6FA0">
      <w:pPr>
        <w:pStyle w:val="Amain"/>
      </w:pPr>
      <w:r w:rsidRPr="00626AFC">
        <w:tab/>
        <w:t>(4)</w:t>
      </w:r>
      <w:r w:rsidRPr="00626AFC">
        <w:tab/>
        <w:t>If the tenant returns the copy signed but without further endorsement, the tenant is taken to have agreed with the whole of the condition report.</w:t>
      </w:r>
    </w:p>
    <w:p w14:paraId="30D9CAC2" w14:textId="77777777" w:rsidR="005F6FA0" w:rsidRPr="00626AFC" w:rsidRDefault="005F6FA0" w:rsidP="005F6FA0">
      <w:pPr>
        <w:pStyle w:val="Amain"/>
      </w:pPr>
      <w:r w:rsidRPr="00626AFC">
        <w:tab/>
        <w:t>(5)</w:t>
      </w:r>
      <w:r w:rsidRPr="00626AFC">
        <w:tab/>
        <w:t>However, for a consecutive tenancy agreement, the lessor and tenant need not comply with this section if an original condition report or subsequent condition report exists for the premises.</w:t>
      </w:r>
    </w:p>
    <w:p w14:paraId="2E4437C3" w14:textId="77777777" w:rsidR="005F6FA0" w:rsidRPr="00626AFC" w:rsidRDefault="005F6FA0" w:rsidP="005F6FA0">
      <w:pPr>
        <w:pStyle w:val="Amain"/>
      </w:pPr>
      <w:r w:rsidRPr="00626AFC">
        <w:tab/>
        <w:t>(6)</w:t>
      </w:r>
      <w:r w:rsidRPr="00626AFC">
        <w:tab/>
        <w:t>To remove any doubt, a condition report for premises may, but need not, contain a list of items at the premises, other than goods leased with the premises.</w:t>
      </w:r>
    </w:p>
    <w:p w14:paraId="09B005B4" w14:textId="77777777" w:rsidR="00450C28" w:rsidRDefault="00450C28">
      <w:pPr>
        <w:pStyle w:val="AH5Sec"/>
      </w:pPr>
      <w:bookmarkStart w:id="65" w:name="_Toc212450433"/>
      <w:r w:rsidRPr="00F03B11">
        <w:rPr>
          <w:rStyle w:val="CharSectNo"/>
        </w:rPr>
        <w:lastRenderedPageBreak/>
        <w:t>30</w:t>
      </w:r>
      <w:r>
        <w:tab/>
        <w:t>Evidence of condition of premises</w:t>
      </w:r>
      <w:bookmarkEnd w:id="65"/>
    </w:p>
    <w:p w14:paraId="40D79159" w14:textId="107A11B2" w:rsidR="00450C28" w:rsidRDefault="00450C28" w:rsidP="00BF0465">
      <w:pPr>
        <w:pStyle w:val="Amain"/>
        <w:keepLines/>
      </w:pPr>
      <w:r>
        <w:tab/>
        <w:t>(1)</w:t>
      </w:r>
      <w:r>
        <w:tab/>
        <w:t xml:space="preserve">If section 29 (1) and (3) have been complied with, a statement in </w:t>
      </w:r>
      <w:r w:rsidR="005F6FA0" w:rsidRPr="00626AFC">
        <w:t>a condition report</w:t>
      </w:r>
      <w:r>
        <w:t xml:space="preserve"> about the state of repair or general condition of the premises, and of any goods leased with the premises, (other than a statement in relation to which the tenant, by endorsement, has indicated disagreement) is evidence of that state of repair or general condition on the day the tenant was given the report.</w:t>
      </w:r>
    </w:p>
    <w:p w14:paraId="28EFDDB3" w14:textId="23E15158" w:rsidR="00450C28" w:rsidRDefault="00450C28" w:rsidP="0095341C">
      <w:pPr>
        <w:pStyle w:val="Amain"/>
        <w:keepLines/>
      </w:pPr>
      <w:r>
        <w:tab/>
        <w:t>(2)</w:t>
      </w:r>
      <w:r>
        <w:tab/>
        <w:t xml:space="preserve">If only section 29 (1) has been complied with, a statement in </w:t>
      </w:r>
      <w:r w:rsidR="005F6FA0" w:rsidRPr="00626AFC">
        <w:t>a condition report</w:t>
      </w:r>
      <w:r>
        <w:t xml:space="preserve"> about the state of repair or general condition of the premises, and of any goods leased with the premises, is evidence of that state of repair or general condition on the day the tenant was given the report.</w:t>
      </w:r>
    </w:p>
    <w:p w14:paraId="1518D1C1" w14:textId="77777777" w:rsidR="00450C28" w:rsidRDefault="00450C28">
      <w:pPr>
        <w:pStyle w:val="Amain"/>
      </w:pPr>
      <w:r>
        <w:tab/>
        <w:t>(3)</w:t>
      </w:r>
      <w:r>
        <w:tab/>
        <w:t>If section 29 (1) has not been complied with, evidence by the tenant about the state of repair or general condition of the premises, and of any goods leased with the premises, is evidence of that state of repair or general condition on the day the tenant took possession of the premises.</w:t>
      </w:r>
    </w:p>
    <w:p w14:paraId="115C26B7" w14:textId="77777777" w:rsidR="00D819F6" w:rsidRPr="00626AFC" w:rsidRDefault="00D819F6" w:rsidP="00D819F6">
      <w:pPr>
        <w:pStyle w:val="AH5Sec"/>
      </w:pPr>
      <w:bookmarkStart w:id="66" w:name="_Toc212450434"/>
      <w:r w:rsidRPr="00F03B11">
        <w:rPr>
          <w:rStyle w:val="CharSectNo"/>
        </w:rPr>
        <w:t>30AA</w:t>
      </w:r>
      <w:r w:rsidRPr="00626AFC">
        <w:tab/>
        <w:t>Evidence of condition of premises—consecutive tenancy agreement</w:t>
      </w:r>
      <w:bookmarkEnd w:id="66"/>
    </w:p>
    <w:p w14:paraId="1745EE42" w14:textId="77777777" w:rsidR="00D819F6" w:rsidRPr="00626AFC" w:rsidRDefault="00D819F6" w:rsidP="00D819F6">
      <w:pPr>
        <w:pStyle w:val="Amain"/>
      </w:pPr>
      <w:r w:rsidRPr="00626AFC">
        <w:tab/>
        <w:t>(1)</w:t>
      </w:r>
      <w:r w:rsidRPr="00626AFC">
        <w:tab/>
        <w:t>This section applies if a residential tenancy agreement is a consecutive tenancy agreement.</w:t>
      </w:r>
    </w:p>
    <w:p w14:paraId="70D22128" w14:textId="77777777" w:rsidR="00D819F6" w:rsidRPr="00626AFC" w:rsidRDefault="00D819F6" w:rsidP="00D819F6">
      <w:pPr>
        <w:pStyle w:val="Amain"/>
      </w:pPr>
      <w:r w:rsidRPr="00626AFC">
        <w:tab/>
        <w:t>(2)</w:t>
      </w:r>
      <w:r w:rsidRPr="00626AFC">
        <w:tab/>
        <w:t>A statement in an original condition report for the premises under the consecutive tenancy agreement is evidence of the state of repair or general condition of the premises, and of any goods leased with the premises, on the day the tenant was given the report.</w:t>
      </w:r>
    </w:p>
    <w:p w14:paraId="484EEACD" w14:textId="77777777" w:rsidR="00D819F6" w:rsidRPr="00626AFC" w:rsidRDefault="00D819F6" w:rsidP="00D819F6">
      <w:pPr>
        <w:pStyle w:val="Amain"/>
      </w:pPr>
      <w:r w:rsidRPr="00626AFC">
        <w:tab/>
        <w:t>(3)</w:t>
      </w:r>
      <w:r w:rsidRPr="00626AFC">
        <w:tab/>
        <w:t>A statement in a subsequent condition report is evidence of the state of repair or general condition of the premises, and of any goods leased with the premises, on the day the condition report was signed by the tenant.</w:t>
      </w:r>
    </w:p>
    <w:p w14:paraId="16928A46" w14:textId="77777777" w:rsidR="00D819F6" w:rsidRPr="00626AFC" w:rsidRDefault="00D819F6" w:rsidP="00BF0465">
      <w:pPr>
        <w:pStyle w:val="Amain"/>
        <w:keepNext/>
      </w:pPr>
      <w:r w:rsidRPr="00626AFC">
        <w:lastRenderedPageBreak/>
        <w:tab/>
        <w:t>(4)</w:t>
      </w:r>
      <w:r w:rsidRPr="00626AFC">
        <w:tab/>
        <w:t>However, if a subsequent condition report is not signed by the tenant—</w:t>
      </w:r>
    </w:p>
    <w:p w14:paraId="0ECF6411" w14:textId="77777777" w:rsidR="00D819F6" w:rsidRPr="00626AFC" w:rsidRDefault="00D819F6" w:rsidP="00D819F6">
      <w:pPr>
        <w:pStyle w:val="Apara"/>
      </w:pPr>
      <w:r w:rsidRPr="00626AFC">
        <w:tab/>
        <w:t>(a)</w:t>
      </w:r>
      <w:r w:rsidRPr="00626AFC">
        <w:tab/>
        <w:t>a statement in the report cannot be relied on as evidence of the state of repair or general condition of the premises, or of any goods leased with the premises; and</w:t>
      </w:r>
    </w:p>
    <w:p w14:paraId="453EA256" w14:textId="77777777" w:rsidR="00D819F6" w:rsidRPr="00626AFC" w:rsidRDefault="00D819F6" w:rsidP="00D819F6">
      <w:pPr>
        <w:pStyle w:val="Apara"/>
      </w:pPr>
      <w:r w:rsidRPr="00626AFC">
        <w:tab/>
        <w:t>(b)</w:t>
      </w:r>
      <w:r w:rsidRPr="00626AFC">
        <w:tab/>
        <w:t>the state of repair or general condition of the premises, and of any goods leased with the premises, is taken to be as stated in—</w:t>
      </w:r>
    </w:p>
    <w:p w14:paraId="0EE6A5FF" w14:textId="77777777" w:rsidR="00D819F6" w:rsidRPr="00626AFC" w:rsidRDefault="00D819F6" w:rsidP="00D819F6">
      <w:pPr>
        <w:pStyle w:val="Asubpara"/>
      </w:pPr>
      <w:r w:rsidRPr="00626AFC">
        <w:tab/>
        <w:t>(i)</w:t>
      </w:r>
      <w:r w:rsidRPr="00626AFC">
        <w:tab/>
        <w:t>if no subsequent condition report exists for the premises—the original condition report for the premises; or</w:t>
      </w:r>
    </w:p>
    <w:p w14:paraId="417AD891" w14:textId="77777777" w:rsidR="00D819F6" w:rsidRPr="00626AFC" w:rsidRDefault="00D819F6" w:rsidP="00D819F6">
      <w:pPr>
        <w:pStyle w:val="Asubpara"/>
      </w:pPr>
      <w:r w:rsidRPr="00626AFC">
        <w:tab/>
        <w:t>(ii)</w:t>
      </w:r>
      <w:r w:rsidRPr="00626AFC">
        <w:tab/>
        <w:t>if 1 subsequent condition report exists for the premises—that report; or</w:t>
      </w:r>
    </w:p>
    <w:p w14:paraId="20D2FD9B" w14:textId="77777777" w:rsidR="00D819F6" w:rsidRPr="00626AFC" w:rsidRDefault="00D819F6" w:rsidP="00D819F6">
      <w:pPr>
        <w:pStyle w:val="Asubpara"/>
      </w:pPr>
      <w:r w:rsidRPr="00626AFC">
        <w:tab/>
        <w:t>(iii)</w:t>
      </w:r>
      <w:r w:rsidRPr="00626AFC">
        <w:tab/>
        <w:t>if more than 1 subsequent condition report exists for the premises—the most recent report.</w:t>
      </w:r>
    </w:p>
    <w:p w14:paraId="5957EF5C" w14:textId="77777777" w:rsidR="00D819F6" w:rsidRPr="00626AFC" w:rsidRDefault="00D819F6" w:rsidP="00D819F6">
      <w:pPr>
        <w:pStyle w:val="Amain"/>
      </w:pPr>
      <w:r w:rsidRPr="00626AFC">
        <w:tab/>
        <w:t>(5)</w:t>
      </w:r>
      <w:r w:rsidRPr="00626AFC">
        <w:tab/>
        <w:t>In this section:</w:t>
      </w:r>
    </w:p>
    <w:p w14:paraId="1D868446" w14:textId="77777777" w:rsidR="00D819F6" w:rsidRPr="00626AFC" w:rsidRDefault="00D819F6" w:rsidP="00D819F6">
      <w:pPr>
        <w:pStyle w:val="aDef"/>
      </w:pPr>
      <w:r w:rsidRPr="00D54E00">
        <w:rPr>
          <w:rStyle w:val="charBoldItals"/>
        </w:rPr>
        <w:t>tenant</w:t>
      </w:r>
      <w:r w:rsidRPr="00626AFC">
        <w:rPr>
          <w:bCs/>
          <w:iCs/>
        </w:rPr>
        <w:t>, for a consecutive tenancy agreement, includes—</w:t>
      </w:r>
    </w:p>
    <w:p w14:paraId="4C8D41D4" w14:textId="77777777" w:rsidR="00D819F6" w:rsidRPr="00626AFC" w:rsidRDefault="00D819F6" w:rsidP="00D819F6">
      <w:pPr>
        <w:pStyle w:val="aDefpara"/>
      </w:pPr>
      <w:r w:rsidRPr="00626AFC">
        <w:tab/>
        <w:t>(a)</w:t>
      </w:r>
      <w:r w:rsidRPr="00626AFC">
        <w:tab/>
        <w:t>a tenant under the agreement; or</w:t>
      </w:r>
    </w:p>
    <w:p w14:paraId="62233808" w14:textId="77777777" w:rsidR="00D819F6" w:rsidRPr="00626AFC" w:rsidRDefault="00D819F6" w:rsidP="00D819F6">
      <w:pPr>
        <w:pStyle w:val="aDefpara"/>
      </w:pPr>
      <w:r w:rsidRPr="00626AFC">
        <w:tab/>
        <w:t>(b)</w:t>
      </w:r>
      <w:r w:rsidRPr="00626AFC">
        <w:tab/>
        <w:t>a tenant, including a different tenant to the tenant mentioned in paragraph (a), under any terminated agreement for the premises.</w:t>
      </w:r>
    </w:p>
    <w:p w14:paraId="743395A7" w14:textId="77777777" w:rsidR="00E742D8" w:rsidRPr="00E56DA5" w:rsidRDefault="00E742D8" w:rsidP="00E742D8">
      <w:pPr>
        <w:pStyle w:val="AH5Sec"/>
      </w:pPr>
      <w:bookmarkStart w:id="67" w:name="_Toc212450435"/>
      <w:r w:rsidRPr="00F03B11">
        <w:rPr>
          <w:rStyle w:val="CharSectNo"/>
        </w:rPr>
        <w:t>30A</w:t>
      </w:r>
      <w:r w:rsidRPr="00E56DA5">
        <w:tab/>
        <w:t>Final inspection and condition report—end of tenancy</w:t>
      </w:r>
      <w:bookmarkEnd w:id="67"/>
    </w:p>
    <w:p w14:paraId="7A011EE0" w14:textId="77777777" w:rsidR="00E742D8" w:rsidRPr="00E56DA5" w:rsidRDefault="00E742D8" w:rsidP="00E742D8">
      <w:pPr>
        <w:pStyle w:val="Amain"/>
      </w:pPr>
      <w:r w:rsidRPr="00E56DA5">
        <w:tab/>
        <w:t>(1)</w:t>
      </w:r>
      <w:r w:rsidRPr="00E56DA5">
        <w:tab/>
        <w:t>A lessor must, together with the tenant, carry out an inspection of the premises at the end of the residential tenancy agreement.</w:t>
      </w:r>
    </w:p>
    <w:p w14:paraId="180A7748" w14:textId="77777777" w:rsidR="00E742D8" w:rsidRPr="00E56DA5" w:rsidRDefault="00E742D8" w:rsidP="00E742D8">
      <w:pPr>
        <w:pStyle w:val="Amain"/>
      </w:pPr>
      <w:r w:rsidRPr="00E56DA5">
        <w:tab/>
        <w:t>(2)</w:t>
      </w:r>
      <w:r w:rsidRPr="00E56DA5">
        <w:tab/>
        <w:t>The lessor must, together with the tenant, complete and sign a condition report based on the inspection.</w:t>
      </w:r>
    </w:p>
    <w:p w14:paraId="648EBB07" w14:textId="77777777" w:rsidR="00E742D8" w:rsidRPr="00E56DA5" w:rsidRDefault="00E742D8" w:rsidP="00E742D8">
      <w:pPr>
        <w:pStyle w:val="Amain"/>
      </w:pPr>
      <w:r w:rsidRPr="00E56DA5">
        <w:tab/>
        <w:t>(3)</w:t>
      </w:r>
      <w:r w:rsidRPr="00E56DA5">
        <w:tab/>
        <w:t>However, a party may complete and sign the condition report in the absence of the other party if the party has given the other party a reasonable opportunity to be present when the report is completed and signed.</w:t>
      </w:r>
    </w:p>
    <w:p w14:paraId="2E65FAD8" w14:textId="77777777" w:rsidR="00D819F6" w:rsidRPr="00626AFC" w:rsidRDefault="00D819F6" w:rsidP="00D819F6">
      <w:pPr>
        <w:pStyle w:val="Amain"/>
      </w:pPr>
      <w:r w:rsidRPr="00626AFC">
        <w:lastRenderedPageBreak/>
        <w:tab/>
        <w:t>(4)</w:t>
      </w:r>
      <w:r w:rsidRPr="00626AFC">
        <w:tab/>
        <w:t>Also, the lessor and tenant need not comply with this section if at least 1 tenant under the residential tenancy agreement has agreed with the lessor to enter into a consecutive tenancy agreement for the premises.</w:t>
      </w:r>
    </w:p>
    <w:p w14:paraId="52A9EC62" w14:textId="77777777" w:rsidR="00450C28" w:rsidRDefault="00450C28">
      <w:pPr>
        <w:pStyle w:val="AH5Sec"/>
      </w:pPr>
      <w:bookmarkStart w:id="68" w:name="_Toc212450436"/>
      <w:r w:rsidRPr="00F03B11">
        <w:rPr>
          <w:rStyle w:val="CharSectNo"/>
        </w:rPr>
        <w:t>31</w:t>
      </w:r>
      <w:r>
        <w:tab/>
        <w:t>Deductions from bond</w:t>
      </w:r>
      <w:bookmarkEnd w:id="68"/>
    </w:p>
    <w:p w14:paraId="5BDE5A92" w14:textId="77777777" w:rsidR="00450C28" w:rsidRDefault="00450C28">
      <w:pPr>
        <w:pStyle w:val="Amainreturn"/>
      </w:pPr>
      <w:r>
        <w:t>A lessor is entitled to deduct from the bond paid under the residential tenancy agreement any of the following:</w:t>
      </w:r>
    </w:p>
    <w:p w14:paraId="7C456D40" w14:textId="77777777" w:rsidR="00450C28" w:rsidRDefault="00450C28">
      <w:pPr>
        <w:pStyle w:val="Apara"/>
      </w:pPr>
      <w:r>
        <w:tab/>
        <w:t>(a)</w:t>
      </w:r>
      <w:r>
        <w:tab/>
      </w:r>
      <w:r w:rsidR="00E742D8" w:rsidRPr="00E56DA5">
        <w:t>the reasonable cost</w:t>
      </w:r>
      <w:r>
        <w:t xml:space="preserve"> of repairs to, or the restoration of, the premises or goods leased with the premises as a result of damage (other than fair wear and tear) caused by the tenant;</w:t>
      </w:r>
    </w:p>
    <w:p w14:paraId="0E7D24C4" w14:textId="77777777" w:rsidR="00E742D8" w:rsidRPr="00E56DA5" w:rsidRDefault="00E742D8" w:rsidP="00E742D8">
      <w:pPr>
        <w:pStyle w:val="Apara"/>
      </w:pPr>
      <w:r>
        <w:tab/>
        <w:t>(b</w:t>
      </w:r>
      <w:r w:rsidRPr="00E56DA5">
        <w:t>)</w:t>
      </w:r>
      <w:r w:rsidRPr="00E56DA5">
        <w:tab/>
        <w:t>the reasonable cost of securing the premises if the tenant fails to return the keys for the premises to the lessor at the end of the tenancy;</w:t>
      </w:r>
    </w:p>
    <w:p w14:paraId="71F8380F" w14:textId="77777777" w:rsidR="00450C28" w:rsidRDefault="00E742D8">
      <w:pPr>
        <w:pStyle w:val="Apara"/>
      </w:pPr>
      <w:r>
        <w:tab/>
        <w:t>(c</w:t>
      </w:r>
      <w:r w:rsidR="00450C28">
        <w:t>)</w:t>
      </w:r>
      <w:r w:rsidR="00450C28">
        <w:tab/>
        <w:t>any rent owing and payable under the residential tenancy agreement at the time the agreement terminates or is terminated;</w:t>
      </w:r>
    </w:p>
    <w:p w14:paraId="5A8B94E1" w14:textId="77777777" w:rsidR="00450C28" w:rsidRDefault="00E742D8" w:rsidP="00072670">
      <w:pPr>
        <w:pStyle w:val="Apara"/>
        <w:keepNext/>
      </w:pPr>
      <w:r>
        <w:tab/>
        <w:t>(d</w:t>
      </w:r>
      <w:r w:rsidR="00450C28">
        <w:t>)</w:t>
      </w:r>
      <w:r w:rsidR="00450C28">
        <w:tab/>
      </w:r>
      <w:r w:rsidR="00F256E2" w:rsidRPr="00E56DA5">
        <w:t>the reasonable cost</w:t>
      </w:r>
      <w:r w:rsidR="00450C28">
        <w:t xml:space="preserve"> of replacing any fuel supplied to the premises by the lessor at the commencement or during the course of the tenancy;</w:t>
      </w:r>
    </w:p>
    <w:p w14:paraId="37DB5847" w14:textId="77777777" w:rsidR="004B4389" w:rsidRPr="00591A0F" w:rsidRDefault="004B4389" w:rsidP="004B4389">
      <w:pPr>
        <w:pStyle w:val="aExamHdgpar"/>
      </w:pPr>
      <w:r w:rsidRPr="00591A0F">
        <w:t>Examples—fuel</w:t>
      </w:r>
    </w:p>
    <w:p w14:paraId="74D65BC7" w14:textId="77777777"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gas</w:t>
      </w:r>
    </w:p>
    <w:p w14:paraId="5E8BE624" w14:textId="77777777"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oil</w:t>
      </w:r>
    </w:p>
    <w:p w14:paraId="3808CEDE" w14:textId="77777777"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wood</w:t>
      </w:r>
    </w:p>
    <w:p w14:paraId="44F4E1AE" w14:textId="77777777" w:rsidR="00450C28" w:rsidRDefault="00E742D8" w:rsidP="00060B75">
      <w:pPr>
        <w:pStyle w:val="Apara"/>
        <w:keepLines/>
      </w:pPr>
      <w:r>
        <w:tab/>
        <w:t>(e</w:t>
      </w:r>
      <w:r w:rsidR="00450C28">
        <w:t>)</w:t>
      </w:r>
      <w:r w:rsidR="00450C28">
        <w:tab/>
        <w:t>any reasonable amount (not greater than the costs incurred) for the cost of legal fees incurred by the lessor in assigning or transferring a tenant’s rights under a residential tenancy agreement;</w:t>
      </w:r>
    </w:p>
    <w:p w14:paraId="0182B18C" w14:textId="77777777" w:rsidR="00450C28" w:rsidRDefault="00E742D8">
      <w:pPr>
        <w:pStyle w:val="Apara"/>
      </w:pPr>
      <w:r>
        <w:tab/>
        <w:t>(f</w:t>
      </w:r>
      <w:r w:rsidR="00450C28">
        <w:t>)</w:t>
      </w:r>
      <w:r w:rsidR="00450C28">
        <w:tab/>
        <w:t xml:space="preserve">any amount expressed in a term of the agreement to be deductible by the lessor from the bond, if the term is endorsed by the </w:t>
      </w:r>
      <w:r w:rsidR="009026B3">
        <w:t>ACAT</w:t>
      </w:r>
      <w:r w:rsidR="00450C28">
        <w:t xml:space="preserve"> under section 10.</w:t>
      </w:r>
    </w:p>
    <w:p w14:paraId="0DE1F977" w14:textId="77777777" w:rsidR="00450C28" w:rsidRPr="00F03B11" w:rsidRDefault="00450C28">
      <w:pPr>
        <w:pStyle w:val="AH3Div"/>
      </w:pPr>
      <w:bookmarkStart w:id="69" w:name="_Toc212450437"/>
      <w:r w:rsidRPr="00F03B11">
        <w:rPr>
          <w:rStyle w:val="CharDivNo"/>
        </w:rPr>
        <w:lastRenderedPageBreak/>
        <w:t>Division 3.4</w:t>
      </w:r>
      <w:r>
        <w:tab/>
      </w:r>
      <w:r w:rsidRPr="00F03B11">
        <w:rPr>
          <w:rStyle w:val="CharDivText"/>
        </w:rPr>
        <w:t>Release of bond money</w:t>
      </w:r>
      <w:bookmarkEnd w:id="69"/>
    </w:p>
    <w:p w14:paraId="312C0726" w14:textId="77777777" w:rsidR="00F256E2" w:rsidRPr="00E56DA5" w:rsidRDefault="00F256E2" w:rsidP="00F256E2">
      <w:pPr>
        <w:pStyle w:val="AH5Sec"/>
      </w:pPr>
      <w:bookmarkStart w:id="70" w:name="_Toc212450438"/>
      <w:r w:rsidRPr="00F03B11">
        <w:rPr>
          <w:rStyle w:val="CharSectNo"/>
        </w:rPr>
        <w:t>32</w:t>
      </w:r>
      <w:r w:rsidRPr="00E56DA5">
        <w:tab/>
        <w:t>Definitions—div 3.4</w:t>
      </w:r>
      <w:bookmarkEnd w:id="70"/>
    </w:p>
    <w:p w14:paraId="011B15A3" w14:textId="77777777" w:rsidR="00F256E2" w:rsidRPr="00E56DA5" w:rsidRDefault="00F256E2" w:rsidP="00F256E2">
      <w:pPr>
        <w:pStyle w:val="Amainreturn"/>
        <w:keepNext/>
      </w:pPr>
      <w:r w:rsidRPr="00E56DA5">
        <w:t>In this division:</w:t>
      </w:r>
    </w:p>
    <w:p w14:paraId="0719BB5D" w14:textId="77777777" w:rsidR="00F256E2" w:rsidRPr="00E56DA5" w:rsidRDefault="00F256E2" w:rsidP="00F256E2">
      <w:pPr>
        <w:pStyle w:val="aDef"/>
        <w:keepLines/>
      </w:pPr>
      <w:r w:rsidRPr="00E56DA5">
        <w:rPr>
          <w:rStyle w:val="charBoldItals"/>
        </w:rPr>
        <w:t>bond release application</w:t>
      </w:r>
      <w:r w:rsidRPr="00E56DA5">
        <w:t xml:space="preserve">, in relation to a residential tenancy agreement, means an application to the Territory for payment out of the trust account of the amount of the bond paid under the agreement. </w:t>
      </w:r>
    </w:p>
    <w:p w14:paraId="01358FE8" w14:textId="77777777" w:rsidR="00F256E2" w:rsidRPr="00E56DA5" w:rsidRDefault="00F256E2" w:rsidP="00F256E2">
      <w:pPr>
        <w:pStyle w:val="AH5Sec"/>
      </w:pPr>
      <w:bookmarkStart w:id="71" w:name="_Toc212450439"/>
      <w:r w:rsidRPr="00F03B11">
        <w:rPr>
          <w:rStyle w:val="CharSectNo"/>
        </w:rPr>
        <w:t>33</w:t>
      </w:r>
      <w:r w:rsidRPr="00E56DA5">
        <w:tab/>
        <w:t>Bond release application—general</w:t>
      </w:r>
      <w:bookmarkEnd w:id="71"/>
    </w:p>
    <w:p w14:paraId="7EDE6595" w14:textId="77777777" w:rsidR="00F256E2" w:rsidRPr="00E56DA5" w:rsidRDefault="00F256E2" w:rsidP="00F256E2">
      <w:pPr>
        <w:pStyle w:val="Amain"/>
      </w:pPr>
      <w:r w:rsidRPr="00E56DA5">
        <w:tab/>
        <w:t>(1)</w:t>
      </w:r>
      <w:r w:rsidRPr="00E56DA5">
        <w:tab/>
        <w:t>A bond release application may be made after the termination of a residential tenancy agreement by—</w:t>
      </w:r>
    </w:p>
    <w:p w14:paraId="34EC0F13" w14:textId="77777777" w:rsidR="00F256E2" w:rsidRPr="00E56DA5" w:rsidRDefault="00F256E2" w:rsidP="00F256E2">
      <w:pPr>
        <w:pStyle w:val="Apara"/>
      </w:pPr>
      <w:r w:rsidRPr="00E56DA5">
        <w:tab/>
        <w:t>(a)</w:t>
      </w:r>
      <w:r w:rsidRPr="00E56DA5">
        <w:tab/>
        <w:t>the tenant and lessor jointly, under section 34A (Bond release application—joint application); or</w:t>
      </w:r>
    </w:p>
    <w:p w14:paraId="5F0B1A5A" w14:textId="77777777" w:rsidR="00F256E2" w:rsidRPr="00E56DA5" w:rsidRDefault="00F256E2" w:rsidP="00F256E2">
      <w:pPr>
        <w:pStyle w:val="Apara"/>
      </w:pPr>
      <w:r w:rsidRPr="00E56DA5">
        <w:tab/>
        <w:t>(b)</w:t>
      </w:r>
      <w:r w:rsidRPr="00E56DA5">
        <w:tab/>
        <w:t>the tenant, under section 34B (Bond release application—application by tenant); or</w:t>
      </w:r>
    </w:p>
    <w:p w14:paraId="47FECF5A" w14:textId="77777777" w:rsidR="00F256E2" w:rsidRPr="00E56DA5" w:rsidRDefault="00F256E2" w:rsidP="00F256E2">
      <w:pPr>
        <w:pStyle w:val="Apara"/>
      </w:pPr>
      <w:r w:rsidRPr="00E56DA5">
        <w:tab/>
        <w:t>(c)</w:t>
      </w:r>
      <w:r w:rsidRPr="00E56DA5">
        <w:tab/>
        <w:t>the lessor, under section 34C (Bond release application—application by lessor).</w:t>
      </w:r>
    </w:p>
    <w:p w14:paraId="156595AD" w14:textId="77777777" w:rsidR="00F256E2" w:rsidRPr="00E56DA5" w:rsidRDefault="00F256E2" w:rsidP="00F256E2">
      <w:pPr>
        <w:pStyle w:val="aNote"/>
        <w:keepNext/>
      </w:pPr>
      <w:r w:rsidRPr="00E56DA5">
        <w:rPr>
          <w:rStyle w:val="charItals"/>
        </w:rPr>
        <w:t>Note 1</w:t>
      </w:r>
      <w:r w:rsidRPr="00E56DA5">
        <w:tab/>
        <w:t>If a form is approved under s 133 for this provision, the form must be used.</w:t>
      </w:r>
    </w:p>
    <w:p w14:paraId="752BC97D" w14:textId="77777777" w:rsidR="00F256E2" w:rsidRPr="00E56DA5" w:rsidRDefault="00F256E2" w:rsidP="00F256E2">
      <w:pPr>
        <w:pStyle w:val="aNote"/>
      </w:pPr>
      <w:r w:rsidRPr="00E56DA5">
        <w:rPr>
          <w:rStyle w:val="charItals"/>
        </w:rPr>
        <w:t>Note 2</w:t>
      </w:r>
      <w:r w:rsidRPr="00E56DA5">
        <w:rPr>
          <w:rStyle w:val="charItals"/>
        </w:rPr>
        <w:tab/>
      </w:r>
      <w:r w:rsidRPr="00E56DA5">
        <w:t>A bond release application may be made before the termination of a residential tenancy agreement in certain circumstances (see s 34D).</w:t>
      </w:r>
    </w:p>
    <w:p w14:paraId="2BDDB0BB" w14:textId="77777777" w:rsidR="00F256E2" w:rsidRPr="00E56DA5" w:rsidRDefault="00F256E2" w:rsidP="00F256E2">
      <w:pPr>
        <w:pStyle w:val="Amain"/>
      </w:pPr>
      <w:r w:rsidRPr="00E56DA5">
        <w:tab/>
        <w:t>(2)</w:t>
      </w:r>
      <w:r w:rsidRPr="00E56DA5">
        <w:tab/>
        <w:t>The lessor or tenant may make more than 1 application in relation to the agreement only with the director-general’s permission.</w:t>
      </w:r>
    </w:p>
    <w:p w14:paraId="72D1B432" w14:textId="77777777" w:rsidR="00F256E2" w:rsidRPr="00E56DA5" w:rsidRDefault="00F256E2" w:rsidP="00F256E2">
      <w:pPr>
        <w:pStyle w:val="AH5Sec"/>
      </w:pPr>
      <w:bookmarkStart w:id="72" w:name="_Toc212450440"/>
      <w:r w:rsidRPr="00F03B11">
        <w:rPr>
          <w:rStyle w:val="CharSectNo"/>
        </w:rPr>
        <w:t>34</w:t>
      </w:r>
      <w:r w:rsidRPr="00E56DA5">
        <w:tab/>
        <w:t>Bond release application—lessor’s obligations</w:t>
      </w:r>
      <w:bookmarkEnd w:id="72"/>
    </w:p>
    <w:p w14:paraId="71FAE031" w14:textId="77777777" w:rsidR="00F256E2" w:rsidRPr="00E56DA5" w:rsidRDefault="00F256E2" w:rsidP="00BF5A2E">
      <w:pPr>
        <w:pStyle w:val="Amain"/>
        <w:keepNext/>
      </w:pPr>
      <w:r w:rsidRPr="00E56DA5">
        <w:tab/>
        <w:t>(1)</w:t>
      </w:r>
      <w:r w:rsidRPr="00E56DA5">
        <w:tab/>
        <w:t>If a residential tenancy agreement is terminated, the lessor must give the tenant—</w:t>
      </w:r>
    </w:p>
    <w:p w14:paraId="4077A5B9" w14:textId="77777777" w:rsidR="00F256E2" w:rsidRPr="00E56DA5" w:rsidRDefault="00F256E2" w:rsidP="00F256E2">
      <w:pPr>
        <w:pStyle w:val="Apara"/>
      </w:pPr>
      <w:r w:rsidRPr="00E56DA5">
        <w:tab/>
        <w:t>(a)</w:t>
      </w:r>
      <w:r w:rsidRPr="00E56DA5">
        <w:tab/>
        <w:t>a bond release application form signed by the lessor; and</w:t>
      </w:r>
    </w:p>
    <w:p w14:paraId="491D6FAA" w14:textId="77777777" w:rsidR="00F256E2" w:rsidRPr="00E56DA5" w:rsidRDefault="00F256E2" w:rsidP="008504EE">
      <w:pPr>
        <w:pStyle w:val="Apara"/>
        <w:keepNext/>
      </w:pPr>
      <w:r w:rsidRPr="00E56DA5">
        <w:lastRenderedPageBreak/>
        <w:tab/>
        <w:t>(b)</w:t>
      </w:r>
      <w:r w:rsidRPr="00E56DA5">
        <w:tab/>
        <w:t>if the application includes a claim by the lessor for a deduction from the bond—</w:t>
      </w:r>
    </w:p>
    <w:p w14:paraId="0951B536" w14:textId="77777777" w:rsidR="00F256E2" w:rsidRPr="00E56DA5" w:rsidRDefault="00F256E2" w:rsidP="00F256E2">
      <w:pPr>
        <w:pStyle w:val="Asubpara"/>
      </w:pPr>
      <w:r w:rsidRPr="00E56DA5">
        <w:tab/>
        <w:t>(i)</w:t>
      </w:r>
      <w:r w:rsidRPr="00E56DA5">
        <w:tab/>
        <w:t>a written statement of the reasons for the deduction; and</w:t>
      </w:r>
    </w:p>
    <w:p w14:paraId="1EA1940A" w14:textId="77777777" w:rsidR="00F256E2" w:rsidRPr="00E56DA5" w:rsidRDefault="00F256E2" w:rsidP="00F256E2">
      <w:pPr>
        <w:pStyle w:val="Asubpara"/>
      </w:pPr>
      <w:r w:rsidRPr="00E56DA5">
        <w:tab/>
        <w:t>(ii)</w:t>
      </w:r>
      <w:r w:rsidRPr="00E56DA5">
        <w:tab/>
        <w:t>if the reasons include a reason me</w:t>
      </w:r>
      <w:r w:rsidR="002F23A1">
        <w:t>ntioned in section 31 (a) or (b</w:t>
      </w:r>
      <w:r w:rsidRPr="00E56DA5">
        <w:t>) (Deductions from bond)—a written estimate of the cost of the repairs or restoration.</w:t>
      </w:r>
    </w:p>
    <w:p w14:paraId="37B8F8AF" w14:textId="77777777" w:rsidR="00F256E2" w:rsidRPr="00E56DA5" w:rsidRDefault="00F256E2" w:rsidP="00F256E2">
      <w:pPr>
        <w:pStyle w:val="Amain"/>
      </w:pPr>
      <w:r w:rsidRPr="00E56DA5">
        <w:tab/>
        <w:t>(2)</w:t>
      </w:r>
      <w:r w:rsidRPr="00E56DA5">
        <w:tab/>
        <w:t>The lessor must give the signed bond release application to the tenant—</w:t>
      </w:r>
    </w:p>
    <w:p w14:paraId="4E291C21" w14:textId="77777777" w:rsidR="00F256E2" w:rsidRPr="00E56DA5" w:rsidRDefault="00F256E2" w:rsidP="00F256E2">
      <w:pPr>
        <w:pStyle w:val="Apara"/>
      </w:pPr>
      <w:r w:rsidRPr="00E56DA5">
        <w:tab/>
        <w:t>(a)</w:t>
      </w:r>
      <w:r w:rsidRPr="00E56DA5">
        <w:tab/>
        <w:t xml:space="preserve">if the application includes a claim for a deduction from the bond for a reason mentioned in section 31 (a) or </w:t>
      </w:r>
      <w:r w:rsidR="002F23A1">
        <w:t>(b</w:t>
      </w:r>
      <w:r w:rsidRPr="00E56DA5">
        <w:t>)—10 working days after the day the residential tenancy agreement is terminated; and</w:t>
      </w:r>
    </w:p>
    <w:p w14:paraId="1A28ED91" w14:textId="77777777" w:rsidR="00F256E2" w:rsidRPr="00E56DA5" w:rsidRDefault="00F256E2" w:rsidP="00F256E2">
      <w:pPr>
        <w:pStyle w:val="Apara"/>
      </w:pPr>
      <w:r w:rsidRPr="00E56DA5">
        <w:tab/>
        <w:t>(b)</w:t>
      </w:r>
      <w:r w:rsidRPr="00E56DA5">
        <w:tab/>
        <w:t>in any other case—3 working days after the day the residential tenancy agreement is terminated.</w:t>
      </w:r>
    </w:p>
    <w:p w14:paraId="665F5724" w14:textId="77777777" w:rsidR="00F13539" w:rsidRPr="0085558E" w:rsidRDefault="00F13539" w:rsidP="00F13539">
      <w:pPr>
        <w:pStyle w:val="Amain"/>
      </w:pPr>
      <w:r w:rsidRPr="0085558E">
        <w:tab/>
        <w:t>(3)</w:t>
      </w:r>
      <w:r w:rsidRPr="0085558E">
        <w:tab/>
        <w:t>If there are 1 or more co-tenants, the lessor’s obligation under subsection (1) is satisfied if the lessor gives the bond release application form to 1 of the co-tenants.</w:t>
      </w:r>
    </w:p>
    <w:p w14:paraId="1510C81E" w14:textId="77777777" w:rsidR="00D819F6" w:rsidRPr="00626AFC" w:rsidRDefault="00D819F6" w:rsidP="00D819F6">
      <w:pPr>
        <w:pStyle w:val="Amain"/>
      </w:pPr>
      <w:r w:rsidRPr="00626AFC">
        <w:tab/>
        <w:t>(4)</w:t>
      </w:r>
      <w:r w:rsidRPr="00626AFC">
        <w:tab/>
        <w:t>However, the lessor need not comply with this section if 1 or more tenants under the terminated agreement continue to occupy the premises under a consecutive tenancy agreement.</w:t>
      </w:r>
    </w:p>
    <w:p w14:paraId="2F2E8368" w14:textId="77777777" w:rsidR="00F256E2" w:rsidRPr="00E56DA5" w:rsidRDefault="00F256E2" w:rsidP="00F256E2">
      <w:pPr>
        <w:pStyle w:val="AH5Sec"/>
      </w:pPr>
      <w:bookmarkStart w:id="73" w:name="_Toc212450441"/>
      <w:r w:rsidRPr="00F03B11">
        <w:rPr>
          <w:rStyle w:val="CharSectNo"/>
        </w:rPr>
        <w:t>34A</w:t>
      </w:r>
      <w:r w:rsidRPr="00E56DA5">
        <w:tab/>
        <w:t>Bond release application—joint application</w:t>
      </w:r>
      <w:bookmarkEnd w:id="73"/>
    </w:p>
    <w:p w14:paraId="2673FB4F" w14:textId="77777777" w:rsidR="00F256E2" w:rsidRPr="00E56DA5" w:rsidRDefault="00F256E2" w:rsidP="00F256E2">
      <w:pPr>
        <w:pStyle w:val="Amain"/>
      </w:pPr>
      <w:r w:rsidRPr="00E56DA5">
        <w:tab/>
        <w:t>(1)</w:t>
      </w:r>
      <w:r w:rsidRPr="00E56DA5">
        <w:tab/>
        <w:t>This section applies if—</w:t>
      </w:r>
    </w:p>
    <w:p w14:paraId="4A7CC6F6" w14:textId="77777777" w:rsidR="00F256E2" w:rsidRPr="00E56DA5" w:rsidRDefault="00F256E2" w:rsidP="00F256E2">
      <w:pPr>
        <w:pStyle w:val="Apara"/>
      </w:pPr>
      <w:r w:rsidRPr="00E56DA5">
        <w:tab/>
        <w:t>(a)</w:t>
      </w:r>
      <w:r w:rsidRPr="00E56DA5">
        <w:tab/>
        <w:t>a lessor gives the tenant a signed bond release application form under section 34 (Bond release application—lessor’s obligations) in relation to a residential tenancy agreement; and</w:t>
      </w:r>
    </w:p>
    <w:p w14:paraId="6A7199EA" w14:textId="77777777" w:rsidR="00F13539" w:rsidRPr="0085558E" w:rsidRDefault="00F13539" w:rsidP="00F13539">
      <w:pPr>
        <w:pStyle w:val="Apara"/>
      </w:pPr>
      <w:r w:rsidRPr="0085558E">
        <w:tab/>
        <w:t>(b)</w:t>
      </w:r>
      <w:r w:rsidRPr="0085558E">
        <w:tab/>
        <w:t>the tenant or, if there are co-tenants, each co-tenant signs the form.</w:t>
      </w:r>
    </w:p>
    <w:p w14:paraId="32A74617" w14:textId="77777777" w:rsidR="00F256E2" w:rsidRPr="00E56DA5" w:rsidRDefault="00F256E2" w:rsidP="00F256E2">
      <w:pPr>
        <w:pStyle w:val="Amain"/>
      </w:pPr>
      <w:r w:rsidRPr="00E56DA5">
        <w:tab/>
        <w:t>(2)</w:t>
      </w:r>
      <w:r w:rsidRPr="00E56DA5">
        <w:tab/>
        <w:t>The lessor or tenant may give the signed application to the Territory.</w:t>
      </w:r>
    </w:p>
    <w:p w14:paraId="5638A6C9" w14:textId="77777777" w:rsidR="00F256E2" w:rsidRPr="00E56DA5" w:rsidRDefault="00F256E2" w:rsidP="00BF5A2E">
      <w:pPr>
        <w:pStyle w:val="Amain"/>
        <w:keepNext/>
      </w:pPr>
      <w:r w:rsidRPr="00E56DA5">
        <w:lastRenderedPageBreak/>
        <w:tab/>
        <w:t>(3)</w:t>
      </w:r>
      <w:r w:rsidRPr="00E56DA5">
        <w:tab/>
        <w:t>On receiving the signed application, the Territory must pay out of the trust account—</w:t>
      </w:r>
    </w:p>
    <w:p w14:paraId="56636355" w14:textId="549586BD" w:rsidR="00F256E2" w:rsidRPr="00E56DA5" w:rsidRDefault="00F256E2" w:rsidP="00F256E2">
      <w:pPr>
        <w:pStyle w:val="Apara"/>
      </w:pPr>
      <w:r w:rsidRPr="00E56DA5">
        <w:tab/>
        <w:t>(a)</w:t>
      </w:r>
      <w:r w:rsidRPr="00E56DA5">
        <w:tab/>
        <w:t xml:space="preserve">to the tenant or, </w:t>
      </w:r>
      <w:r w:rsidR="00F13539" w:rsidRPr="0085558E">
        <w:t>if there are co-tenants, the co-tenants</w:t>
      </w:r>
      <w:r w:rsidRPr="00E56DA5">
        <w:t>—the amount claimed as the bond in the application, less any amount claimed by the lessor as a deduction from the bond; and</w:t>
      </w:r>
    </w:p>
    <w:p w14:paraId="3DE68673" w14:textId="77777777" w:rsidR="00F256E2" w:rsidRPr="00E56DA5" w:rsidRDefault="00F256E2" w:rsidP="00F256E2">
      <w:pPr>
        <w:pStyle w:val="Apara"/>
      </w:pPr>
      <w:r w:rsidRPr="00E56DA5">
        <w:tab/>
        <w:t>(b)</w:t>
      </w:r>
      <w:r w:rsidRPr="00E56DA5">
        <w:tab/>
        <w:t>to the lessor—any amount claimed as a deduction.</w:t>
      </w:r>
    </w:p>
    <w:p w14:paraId="4FC0CA0F" w14:textId="77777777" w:rsidR="00F256E2" w:rsidRPr="00E56DA5" w:rsidRDefault="00F256E2" w:rsidP="00F256E2">
      <w:pPr>
        <w:pStyle w:val="Amain"/>
      </w:pPr>
      <w:r w:rsidRPr="00E56DA5">
        <w:tab/>
        <w:t>(4)</w:t>
      </w:r>
      <w:r w:rsidRPr="00E56DA5">
        <w:tab/>
        <w:t>The amount paid out of the trust account must not exceed the amount of bond paid into the trust account in relation to the residential tenancy agreement.</w:t>
      </w:r>
    </w:p>
    <w:p w14:paraId="32148AF3" w14:textId="77777777" w:rsidR="00F256E2" w:rsidRPr="00E56DA5" w:rsidRDefault="00F256E2" w:rsidP="00F256E2">
      <w:pPr>
        <w:pStyle w:val="AH5Sec"/>
      </w:pPr>
      <w:bookmarkStart w:id="74" w:name="_Toc212450442"/>
      <w:r w:rsidRPr="00F03B11">
        <w:rPr>
          <w:rStyle w:val="CharSectNo"/>
        </w:rPr>
        <w:t>34B</w:t>
      </w:r>
      <w:r w:rsidRPr="00E56DA5">
        <w:tab/>
        <w:t>Bond release application—application by tenant</w:t>
      </w:r>
      <w:bookmarkEnd w:id="74"/>
    </w:p>
    <w:p w14:paraId="59235C86" w14:textId="77777777" w:rsidR="00F256E2" w:rsidRPr="00E56DA5" w:rsidRDefault="00F256E2" w:rsidP="00F256E2">
      <w:pPr>
        <w:pStyle w:val="Amain"/>
      </w:pPr>
      <w:r w:rsidRPr="00E56DA5">
        <w:tab/>
        <w:t>(1)</w:t>
      </w:r>
      <w:r w:rsidRPr="00E56DA5">
        <w:tab/>
        <w:t>A tenant may make a bond release application to the Territory if—</w:t>
      </w:r>
    </w:p>
    <w:p w14:paraId="3CA16F20" w14:textId="77777777" w:rsidR="00F256E2" w:rsidRPr="00E56DA5" w:rsidRDefault="00F256E2" w:rsidP="00F256E2">
      <w:pPr>
        <w:pStyle w:val="Apara"/>
      </w:pPr>
      <w:r w:rsidRPr="00E56DA5">
        <w:tab/>
        <w:t>(a)</w:t>
      </w:r>
      <w:r w:rsidRPr="00E56DA5">
        <w:tab/>
        <w:t>the tenant has not received a bond release application form from the lessor under section 34 (Bond release application—lessor’s obligations); or</w:t>
      </w:r>
    </w:p>
    <w:p w14:paraId="1830EE6D" w14:textId="77777777" w:rsidR="00F256E2" w:rsidRPr="00E56DA5" w:rsidRDefault="00F256E2" w:rsidP="00F256E2">
      <w:pPr>
        <w:pStyle w:val="Apara"/>
      </w:pPr>
      <w:r w:rsidRPr="00E56DA5">
        <w:tab/>
        <w:t>(b)</w:t>
      </w:r>
      <w:r w:rsidRPr="00E56DA5">
        <w:tab/>
        <w:t>the tenant has received a bond release application form under section 34 and has not signed the form; or</w:t>
      </w:r>
    </w:p>
    <w:p w14:paraId="6CED93F6" w14:textId="77777777" w:rsidR="00F13539" w:rsidRPr="0085558E" w:rsidRDefault="00F13539" w:rsidP="00F13539">
      <w:pPr>
        <w:pStyle w:val="Apara"/>
      </w:pPr>
      <w:r w:rsidRPr="0085558E">
        <w:tab/>
        <w:t>(c)</w:t>
      </w:r>
      <w:r w:rsidRPr="0085558E">
        <w:tab/>
        <w:t>if there are co-tenants—</w:t>
      </w:r>
    </w:p>
    <w:p w14:paraId="7152440B" w14:textId="77777777" w:rsidR="00F13539" w:rsidRPr="0085558E" w:rsidRDefault="00F13539" w:rsidP="00F13539">
      <w:pPr>
        <w:pStyle w:val="Asubpara"/>
      </w:pPr>
      <w:r w:rsidRPr="0085558E">
        <w:tab/>
        <w:t>(i)</w:t>
      </w:r>
      <w:r w:rsidRPr="0085558E">
        <w:tab/>
        <w:t>at least 1 of the co-tenants has received a bond release application form from the lessor under section 34; and</w:t>
      </w:r>
    </w:p>
    <w:p w14:paraId="7C09479D" w14:textId="77777777" w:rsidR="00F13539" w:rsidRPr="0085558E" w:rsidRDefault="00F13539" w:rsidP="00F13539">
      <w:pPr>
        <w:pStyle w:val="Asubpara"/>
      </w:pPr>
      <w:r w:rsidRPr="0085558E">
        <w:tab/>
        <w:t>(ii)</w:t>
      </w:r>
      <w:r w:rsidRPr="0085558E">
        <w:tab/>
        <w:t>the co-tenant making the application has signed the form; but</w:t>
      </w:r>
    </w:p>
    <w:p w14:paraId="0B0D485A" w14:textId="77777777" w:rsidR="00F13539" w:rsidRPr="0085558E" w:rsidRDefault="00F13539" w:rsidP="00F13539">
      <w:pPr>
        <w:pStyle w:val="Asubpara"/>
      </w:pPr>
      <w:r w:rsidRPr="0085558E">
        <w:tab/>
        <w:t>(iii)</w:t>
      </w:r>
      <w:r w:rsidRPr="0085558E">
        <w:tab/>
        <w:t>at least 1 co-tenant has not signed the form.</w:t>
      </w:r>
    </w:p>
    <w:p w14:paraId="6B8A1973" w14:textId="77777777" w:rsidR="00F256E2" w:rsidRPr="00E56DA5" w:rsidRDefault="00F256E2" w:rsidP="00F256E2">
      <w:pPr>
        <w:pStyle w:val="Amain"/>
      </w:pPr>
      <w:r w:rsidRPr="00E56DA5">
        <w:tab/>
        <w:t>(2)</w:t>
      </w:r>
      <w:r w:rsidRPr="00E56DA5">
        <w:tab/>
        <w:t>On receiving a bond release application from the tenant, the Territory must—</w:t>
      </w:r>
    </w:p>
    <w:p w14:paraId="2BFF3AF4" w14:textId="147D1F7E"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xml:space="preserve">) to the lessor and </w:t>
      </w:r>
      <w:r w:rsidR="00540457" w:rsidRPr="0085558E">
        <w:t>each co-tenant</w:t>
      </w:r>
      <w:r w:rsidRPr="00E56DA5">
        <w:t xml:space="preserve"> who has not signed the application (other than the applicant); and</w:t>
      </w:r>
    </w:p>
    <w:p w14:paraId="798564F3" w14:textId="77777777" w:rsidR="00F256E2" w:rsidRPr="00E56DA5" w:rsidRDefault="00F256E2" w:rsidP="00BF5A2E">
      <w:pPr>
        <w:pStyle w:val="Apara"/>
        <w:keepLines/>
      </w:pPr>
      <w:r w:rsidRPr="00E56DA5">
        <w:lastRenderedPageBreak/>
        <w:tab/>
        <w:t>(b)</w:t>
      </w:r>
      <w:r w:rsidRPr="00E56DA5">
        <w:tab/>
        <w:t>if the Territory does not receive a notice disputing the application from a person mentioned in paragraph (a) within 2 weeks after the day the person was given the notice of application—pay out of the trust account in accordance with the application the amount claimed as bond in the application.</w:t>
      </w:r>
    </w:p>
    <w:p w14:paraId="0D7EB4F8" w14:textId="77777777" w:rsidR="00F256E2" w:rsidRPr="00E56DA5" w:rsidRDefault="00F256E2" w:rsidP="00F256E2">
      <w:pPr>
        <w:pStyle w:val="Amain"/>
      </w:pPr>
      <w:r w:rsidRPr="00E56DA5">
        <w:tab/>
        <w:t>(3)</w:t>
      </w:r>
      <w:r w:rsidRPr="00E56DA5">
        <w:tab/>
        <w:t>The amount paid out of the trust account must not exceed the amount of bond paid into the trust account in relation to the residential tenancy agreement.</w:t>
      </w:r>
    </w:p>
    <w:p w14:paraId="50F136C7" w14:textId="77777777" w:rsidR="00F256E2" w:rsidRPr="00E56DA5" w:rsidRDefault="00F256E2" w:rsidP="00F256E2">
      <w:pPr>
        <w:pStyle w:val="AH5Sec"/>
      </w:pPr>
      <w:bookmarkStart w:id="75" w:name="_Toc212450443"/>
      <w:r w:rsidRPr="00F03B11">
        <w:rPr>
          <w:rStyle w:val="CharSectNo"/>
        </w:rPr>
        <w:t>34C</w:t>
      </w:r>
      <w:r w:rsidRPr="00E56DA5">
        <w:tab/>
        <w:t>Bond release application—application by lessor</w:t>
      </w:r>
      <w:bookmarkEnd w:id="75"/>
    </w:p>
    <w:p w14:paraId="50CF6255" w14:textId="77777777" w:rsidR="00F256E2" w:rsidRPr="00E56DA5" w:rsidRDefault="00F256E2" w:rsidP="00F256E2">
      <w:pPr>
        <w:pStyle w:val="Amain"/>
      </w:pPr>
      <w:r w:rsidRPr="00E56DA5">
        <w:tab/>
        <w:t>(1)</w:t>
      </w:r>
      <w:r w:rsidRPr="00E56DA5">
        <w:tab/>
        <w:t>A lessor may make a bond release application to the Territory—</w:t>
      </w:r>
    </w:p>
    <w:p w14:paraId="3EFC4240" w14:textId="77777777" w:rsidR="00F256E2" w:rsidRPr="00E56DA5" w:rsidRDefault="00F256E2" w:rsidP="00F256E2">
      <w:pPr>
        <w:pStyle w:val="Apara"/>
      </w:pPr>
      <w:r w:rsidRPr="00E56DA5">
        <w:tab/>
        <w:t>(a)</w:t>
      </w:r>
      <w:r w:rsidRPr="00E56DA5">
        <w:tab/>
        <w:t>if—</w:t>
      </w:r>
    </w:p>
    <w:p w14:paraId="6E867640" w14:textId="77777777" w:rsidR="00F256E2" w:rsidRPr="00E56DA5" w:rsidRDefault="00F256E2" w:rsidP="00F256E2">
      <w:pPr>
        <w:pStyle w:val="Asubpara"/>
      </w:pPr>
      <w:r w:rsidRPr="00E56DA5">
        <w:tab/>
        <w:t>(i)</w:t>
      </w:r>
      <w:r w:rsidRPr="00E56DA5">
        <w:tab/>
        <w:t>the lessor had given a tenant a bond release application form under section 34 (Bond release application—lessor’s obligations); and</w:t>
      </w:r>
    </w:p>
    <w:p w14:paraId="37736FC2" w14:textId="77777777" w:rsidR="00F256E2" w:rsidRPr="00E56DA5" w:rsidRDefault="00F256E2" w:rsidP="00F256E2">
      <w:pPr>
        <w:pStyle w:val="Asubpara"/>
      </w:pPr>
      <w:r w:rsidRPr="00E56DA5">
        <w:tab/>
        <w:t>(ii)</w:t>
      </w:r>
      <w:r w:rsidRPr="00E56DA5">
        <w:tab/>
        <w:t>the tenant has not given the signed bond release application to the Territory or lessor within 10 days or any longer period prescribed by regulation; or</w:t>
      </w:r>
    </w:p>
    <w:p w14:paraId="62933EB7" w14:textId="77777777" w:rsidR="00F256E2" w:rsidRPr="00E56DA5" w:rsidRDefault="00F256E2" w:rsidP="00F256E2">
      <w:pPr>
        <w:pStyle w:val="Apara"/>
      </w:pPr>
      <w:r w:rsidRPr="00E56DA5">
        <w:tab/>
        <w:t>(b)</w:t>
      </w:r>
      <w:r w:rsidRPr="00E56DA5">
        <w:tab/>
        <w:t xml:space="preserve">if, despite taking reasonable steps to do so, the lessor has been unable to give a bond release application form to a tenant under section 34. </w:t>
      </w:r>
    </w:p>
    <w:p w14:paraId="45D9D922" w14:textId="77777777" w:rsidR="00F256E2" w:rsidRPr="00E56DA5" w:rsidRDefault="00F256E2" w:rsidP="002F23A1">
      <w:pPr>
        <w:pStyle w:val="Amain"/>
        <w:keepNext/>
      </w:pPr>
      <w:r w:rsidRPr="00E56DA5">
        <w:tab/>
        <w:t>(2)</w:t>
      </w:r>
      <w:r w:rsidRPr="00E56DA5">
        <w:tab/>
        <w:t>On receiving a bond release application from the lessor, the Territory must—</w:t>
      </w:r>
    </w:p>
    <w:p w14:paraId="516BC158" w14:textId="77777777"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to the tenant; and</w:t>
      </w:r>
    </w:p>
    <w:p w14:paraId="2DE53E90" w14:textId="77777777" w:rsidR="00F256E2" w:rsidRPr="00E56DA5" w:rsidRDefault="00F256E2" w:rsidP="00F256E2">
      <w:pPr>
        <w:pStyle w:val="Apara"/>
      </w:pPr>
      <w:r w:rsidRPr="00E56DA5">
        <w:tab/>
        <w:t>(b)</w:t>
      </w:r>
      <w:r w:rsidRPr="00E56DA5">
        <w:tab/>
        <w:t>if the Territory does not receive a notice disputing the application from the tenant within 2 weeks after the day the tenant was given the notice of application—pay out of the trust account in accordance with the application the amount claimed as bond in the application.</w:t>
      </w:r>
    </w:p>
    <w:p w14:paraId="4E9DDBE0" w14:textId="77777777" w:rsidR="00F256E2" w:rsidRPr="00E56DA5" w:rsidRDefault="00F256E2" w:rsidP="00F256E2">
      <w:pPr>
        <w:pStyle w:val="Amain"/>
      </w:pPr>
      <w:r w:rsidRPr="00E56DA5">
        <w:lastRenderedPageBreak/>
        <w:tab/>
        <w:t>(3)</w:t>
      </w:r>
      <w:r w:rsidRPr="00E56DA5">
        <w:tab/>
        <w:t>The amount paid out of the trust account must not exceed the amount of bond paid into the trust account in relation to the residential tenancy agreement.</w:t>
      </w:r>
    </w:p>
    <w:p w14:paraId="1908F7BE" w14:textId="77777777" w:rsidR="00F256E2" w:rsidRPr="00E56DA5" w:rsidRDefault="00F256E2" w:rsidP="00F256E2">
      <w:pPr>
        <w:pStyle w:val="AH5Sec"/>
      </w:pPr>
      <w:bookmarkStart w:id="76" w:name="_Toc212450444"/>
      <w:r w:rsidRPr="00F03B11">
        <w:rPr>
          <w:rStyle w:val="CharSectNo"/>
        </w:rPr>
        <w:t>34D</w:t>
      </w:r>
      <w:r w:rsidRPr="00E56DA5">
        <w:tab/>
        <w:t>Bond release application before end of agreement</w:t>
      </w:r>
      <w:bookmarkEnd w:id="76"/>
    </w:p>
    <w:p w14:paraId="081505EC" w14:textId="77777777" w:rsidR="00F256E2" w:rsidRPr="00E56DA5" w:rsidRDefault="00F256E2" w:rsidP="00F256E2">
      <w:pPr>
        <w:pStyle w:val="Amain"/>
      </w:pPr>
      <w:r w:rsidRPr="00E56DA5">
        <w:tab/>
        <w:t>(1)</w:t>
      </w:r>
      <w:r w:rsidRPr="00E56DA5">
        <w:tab/>
        <w:t>A bond release application may be made before the termination of a residential tenancy agreement if it is—</w:t>
      </w:r>
    </w:p>
    <w:p w14:paraId="2990F6AB" w14:textId="77777777" w:rsidR="00F256E2" w:rsidRPr="00E56DA5" w:rsidRDefault="00F256E2" w:rsidP="00F256E2">
      <w:pPr>
        <w:pStyle w:val="Apara"/>
      </w:pPr>
      <w:r w:rsidRPr="00E56DA5">
        <w:tab/>
        <w:t>(a)</w:t>
      </w:r>
      <w:r w:rsidRPr="00E56DA5">
        <w:tab/>
        <w:t>made by the tenant and lessor jointly; or</w:t>
      </w:r>
    </w:p>
    <w:p w14:paraId="3953BFFC" w14:textId="77777777" w:rsidR="00F256E2" w:rsidRPr="00E56DA5" w:rsidRDefault="00F256E2" w:rsidP="00F256E2">
      <w:pPr>
        <w:pStyle w:val="Apara"/>
      </w:pPr>
      <w:r w:rsidRPr="00E56DA5">
        <w:tab/>
        <w:t>(b)</w:t>
      </w:r>
      <w:r w:rsidRPr="00E56DA5">
        <w:tab/>
        <w:t>made by the lessor for payment to the tenant, or by the tenant for payment to the lessor, of the total amount of the bond paid under the agreement; or</w:t>
      </w:r>
    </w:p>
    <w:p w14:paraId="5CF8F36C" w14:textId="77777777" w:rsidR="00F256E2" w:rsidRPr="00E56DA5" w:rsidRDefault="00F256E2" w:rsidP="00F256E2">
      <w:pPr>
        <w:pStyle w:val="Apara"/>
      </w:pPr>
      <w:r w:rsidRPr="00E56DA5">
        <w:tab/>
        <w:t>(c)</w:t>
      </w:r>
      <w:r w:rsidRPr="00E56DA5">
        <w:tab/>
        <w:t>made by the lessor or tenant in accordance with an order of the ACAT stating that money is to be paid from an amount of bond.</w:t>
      </w:r>
    </w:p>
    <w:p w14:paraId="559F5E02" w14:textId="77777777" w:rsidR="00F256E2" w:rsidRPr="00E56DA5" w:rsidRDefault="00F256E2" w:rsidP="00F256E2">
      <w:pPr>
        <w:pStyle w:val="aNote"/>
        <w:keepNext/>
      </w:pPr>
      <w:r w:rsidRPr="00E56DA5">
        <w:rPr>
          <w:rStyle w:val="charItals"/>
        </w:rPr>
        <w:t>Note 1</w:t>
      </w:r>
      <w:r w:rsidRPr="00E56DA5">
        <w:tab/>
        <w:t>If a form is approved under s 133 for this provision, the form must be used.</w:t>
      </w:r>
    </w:p>
    <w:p w14:paraId="5DE66285" w14:textId="77777777" w:rsidR="00F256E2" w:rsidRPr="00E56DA5" w:rsidRDefault="00F256E2" w:rsidP="00F256E2">
      <w:pPr>
        <w:pStyle w:val="aNote"/>
      </w:pPr>
      <w:r w:rsidRPr="00E56DA5">
        <w:rPr>
          <w:rStyle w:val="charItals"/>
        </w:rPr>
        <w:t>Note 2</w:t>
      </w:r>
      <w:r w:rsidRPr="00E56DA5">
        <w:rPr>
          <w:rStyle w:val="charItals"/>
        </w:rPr>
        <w:tab/>
      </w:r>
      <w:r w:rsidRPr="00E56DA5">
        <w:t>Section 34E deals with applications mentioned in s (1) (c).</w:t>
      </w:r>
    </w:p>
    <w:p w14:paraId="6A5E6274" w14:textId="77777777" w:rsidR="00F256E2" w:rsidRPr="00E56DA5" w:rsidRDefault="00F256E2" w:rsidP="002F23A1">
      <w:pPr>
        <w:pStyle w:val="Amain"/>
        <w:keepNext/>
      </w:pPr>
      <w:r w:rsidRPr="00E56DA5">
        <w:tab/>
        <w:t>(2)</w:t>
      </w:r>
      <w:r w:rsidRPr="00E56DA5">
        <w:tab/>
        <w:t>On receiving an application under subsection (1) (a), the Territory must pay out of the trust account—</w:t>
      </w:r>
    </w:p>
    <w:p w14:paraId="41F3E9B0" w14:textId="77777777" w:rsidR="00F256E2" w:rsidRPr="00E56DA5" w:rsidRDefault="00F256E2" w:rsidP="00F256E2">
      <w:pPr>
        <w:pStyle w:val="Apara"/>
      </w:pPr>
      <w:r w:rsidRPr="00E56DA5">
        <w:tab/>
        <w:t>(a)</w:t>
      </w:r>
      <w:r w:rsidRPr="00E56DA5">
        <w:tab/>
        <w:t>to the tenant—the amount claimed as the bond in the application, less any amount claimed by the lessor as a deduction from the bond; and</w:t>
      </w:r>
    </w:p>
    <w:p w14:paraId="4558CDD8" w14:textId="77777777" w:rsidR="00F256E2" w:rsidRPr="00E56DA5" w:rsidRDefault="00F256E2" w:rsidP="00F256E2">
      <w:pPr>
        <w:pStyle w:val="Apara"/>
      </w:pPr>
      <w:r w:rsidRPr="00E56DA5">
        <w:tab/>
        <w:t>(b)</w:t>
      </w:r>
      <w:r w:rsidRPr="00E56DA5">
        <w:tab/>
        <w:t>to the lessor—any amount claimed as a deduction;</w:t>
      </w:r>
    </w:p>
    <w:p w14:paraId="7ADDA730" w14:textId="77777777" w:rsidR="00F256E2" w:rsidRPr="00E56DA5" w:rsidRDefault="00F256E2" w:rsidP="00F256E2">
      <w:pPr>
        <w:pStyle w:val="Amain"/>
      </w:pPr>
      <w:r w:rsidRPr="00E56DA5">
        <w:tab/>
        <w:t>(3)</w:t>
      </w:r>
      <w:r w:rsidRPr="00E56DA5">
        <w:tab/>
        <w:t>On receiving an application under subsection (1) (b), the Territory must pay out of the trust account the amount claimed as the bond to the person mentioned in the application as the recipient.</w:t>
      </w:r>
    </w:p>
    <w:p w14:paraId="2463E6D5" w14:textId="77777777" w:rsidR="00F256E2" w:rsidRPr="00E56DA5" w:rsidRDefault="00F256E2" w:rsidP="00F256E2">
      <w:pPr>
        <w:pStyle w:val="Amain"/>
      </w:pPr>
      <w:r w:rsidRPr="00E56DA5">
        <w:tab/>
        <w:t>(4)</w:t>
      </w:r>
      <w:r w:rsidRPr="00E56DA5">
        <w:tab/>
        <w:t>The amount paid out of the trust account under subsection (2) or (3) must not exceed the amount of bond paid into the trust account in relation to the residential tenancy agreement.</w:t>
      </w:r>
    </w:p>
    <w:p w14:paraId="279B3FBD" w14:textId="77777777" w:rsidR="00F256E2" w:rsidRPr="00E56DA5" w:rsidRDefault="00F256E2" w:rsidP="00F256E2">
      <w:pPr>
        <w:pStyle w:val="AH5Sec"/>
      </w:pPr>
      <w:bookmarkStart w:id="77" w:name="_Toc212450445"/>
      <w:r w:rsidRPr="00F03B11">
        <w:rPr>
          <w:rStyle w:val="CharSectNo"/>
        </w:rPr>
        <w:lastRenderedPageBreak/>
        <w:t>34E</w:t>
      </w:r>
      <w:r w:rsidRPr="00E56DA5">
        <w:tab/>
        <w:t>Bond release application—ACAT order</w:t>
      </w:r>
      <w:bookmarkEnd w:id="77"/>
    </w:p>
    <w:p w14:paraId="09E8FEA5" w14:textId="77777777" w:rsidR="00F256E2" w:rsidRPr="00E56DA5" w:rsidRDefault="00F256E2" w:rsidP="00F256E2">
      <w:pPr>
        <w:pStyle w:val="Amain"/>
      </w:pPr>
      <w:r w:rsidRPr="00E56DA5">
        <w:tab/>
        <w:t>(1)</w:t>
      </w:r>
      <w:r w:rsidRPr="00E56DA5">
        <w:tab/>
        <w:t>This section applies if a lessor or tenant makes a bond release application, to the Territory, in relation to a residential tenancy agreement that is in accordance with an order of the ACAT stating an amount of money is to be paid from an amount of bond.</w:t>
      </w:r>
    </w:p>
    <w:p w14:paraId="4A7DB045" w14:textId="77777777" w:rsidR="00F256E2" w:rsidRPr="00E56DA5" w:rsidRDefault="00F256E2" w:rsidP="00F256E2">
      <w:pPr>
        <w:pStyle w:val="aNote"/>
      </w:pPr>
      <w:r w:rsidRPr="00E56DA5">
        <w:rPr>
          <w:rStyle w:val="charItals"/>
        </w:rPr>
        <w:t>Note</w:t>
      </w:r>
      <w:r w:rsidRPr="00E56DA5">
        <w:tab/>
        <w:t>If a form is approved under s 133 for this provision, the form must be used.</w:t>
      </w:r>
    </w:p>
    <w:p w14:paraId="52E026F9" w14:textId="77777777" w:rsidR="00F256E2" w:rsidRPr="00E56DA5" w:rsidRDefault="00F256E2" w:rsidP="008504EE">
      <w:pPr>
        <w:pStyle w:val="Amain"/>
        <w:keepNext/>
      </w:pPr>
      <w:r w:rsidRPr="00E56DA5">
        <w:tab/>
        <w:t>(2)</w:t>
      </w:r>
      <w:r w:rsidRPr="00E56DA5">
        <w:tab/>
        <w:t>On receiving the application, the Territory must—</w:t>
      </w:r>
    </w:p>
    <w:p w14:paraId="7C440B79" w14:textId="77777777"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to the party to the agreement who did not make the application; and</w:t>
      </w:r>
    </w:p>
    <w:p w14:paraId="59792C2C" w14:textId="77777777" w:rsidR="00F256E2" w:rsidRPr="00E56DA5" w:rsidRDefault="00F256E2" w:rsidP="00F256E2">
      <w:pPr>
        <w:pStyle w:val="Apara"/>
      </w:pPr>
      <w:r w:rsidRPr="00E56DA5">
        <w:tab/>
        <w:t>(b)</w:t>
      </w:r>
      <w:r w:rsidRPr="00E56DA5">
        <w:tab/>
        <w:t>pay out of the trust account an amount of bond in accordance with the application.</w:t>
      </w:r>
    </w:p>
    <w:p w14:paraId="18A080B5" w14:textId="77777777" w:rsidR="00F256E2" w:rsidRPr="00E56DA5" w:rsidRDefault="00F256E2" w:rsidP="00F256E2">
      <w:pPr>
        <w:pStyle w:val="Amain"/>
      </w:pPr>
      <w:r w:rsidRPr="00E56DA5">
        <w:tab/>
        <w:t>(3)</w:t>
      </w:r>
      <w:r w:rsidRPr="00E56DA5">
        <w:tab/>
        <w:t>The amount paid out of the trust account must not exceed the amount of bond paid into the trust account in relation to the residential tenancy agreement.</w:t>
      </w:r>
    </w:p>
    <w:p w14:paraId="5817AA1B" w14:textId="77777777" w:rsidR="00364676" w:rsidRPr="0085558E" w:rsidRDefault="00364676" w:rsidP="00364676">
      <w:pPr>
        <w:pStyle w:val="AH5Sec"/>
      </w:pPr>
      <w:bookmarkStart w:id="78" w:name="_Toc212450446"/>
      <w:r w:rsidRPr="00F03B11">
        <w:rPr>
          <w:rStyle w:val="CharSectNo"/>
        </w:rPr>
        <w:t>34F</w:t>
      </w:r>
      <w:r w:rsidRPr="0085558E">
        <w:tab/>
        <w:t>Bond release application—discrepancy in named tenant</w:t>
      </w:r>
      <w:bookmarkEnd w:id="78"/>
    </w:p>
    <w:p w14:paraId="1EE5AB2C" w14:textId="77777777" w:rsidR="00364676" w:rsidRPr="0085558E" w:rsidRDefault="00364676" w:rsidP="00364676">
      <w:pPr>
        <w:pStyle w:val="Amain"/>
      </w:pPr>
      <w:r w:rsidRPr="0085558E">
        <w:tab/>
        <w:t>(1)</w:t>
      </w:r>
      <w:r w:rsidRPr="0085558E">
        <w:tab/>
        <w:t>This section applies if—</w:t>
      </w:r>
    </w:p>
    <w:p w14:paraId="6BE476E5" w14:textId="77777777" w:rsidR="00364676" w:rsidRPr="0085558E" w:rsidRDefault="00364676" w:rsidP="00364676">
      <w:pPr>
        <w:pStyle w:val="Apara"/>
      </w:pPr>
      <w:r w:rsidRPr="0085558E">
        <w:tab/>
        <w:t>(a)</w:t>
      </w:r>
      <w:r w:rsidRPr="0085558E">
        <w:tab/>
        <w:t>a lessor or tenant makes a bond release application to the Territory in relation to a residential tenancy agreement; and</w:t>
      </w:r>
    </w:p>
    <w:p w14:paraId="36B22D12" w14:textId="77777777" w:rsidR="00364676" w:rsidRPr="0085558E" w:rsidRDefault="00364676" w:rsidP="00364676">
      <w:pPr>
        <w:pStyle w:val="Apara"/>
      </w:pPr>
      <w:r w:rsidRPr="0085558E">
        <w:tab/>
        <w:t>(b)</w:t>
      </w:r>
      <w:r w:rsidRPr="0085558E">
        <w:tab/>
        <w:t>the name of a tenant in the bond release application does not match the name of the tenant that has been notified to the Territory under—</w:t>
      </w:r>
    </w:p>
    <w:p w14:paraId="6C77EB5F" w14:textId="77777777" w:rsidR="00364676" w:rsidRPr="0085558E" w:rsidRDefault="00364676" w:rsidP="00364676">
      <w:pPr>
        <w:pStyle w:val="Asubpara"/>
      </w:pPr>
      <w:r w:rsidRPr="0085558E">
        <w:tab/>
        <w:t>(i)</w:t>
      </w:r>
      <w:r w:rsidRPr="0085558E">
        <w:tab/>
        <w:t>section 23 (3) (b) (Deposit of bond by lessor); or</w:t>
      </w:r>
    </w:p>
    <w:p w14:paraId="4F8D8190" w14:textId="77777777" w:rsidR="00364676" w:rsidRPr="0085558E" w:rsidRDefault="00364676" w:rsidP="00364676">
      <w:pPr>
        <w:pStyle w:val="Asubpara"/>
      </w:pPr>
      <w:r w:rsidRPr="0085558E">
        <w:tab/>
        <w:t>(ii)</w:t>
      </w:r>
      <w:r w:rsidRPr="0085558E">
        <w:tab/>
        <w:t>section 24 (1) (b) (Deposit of bond by tenant); or</w:t>
      </w:r>
    </w:p>
    <w:p w14:paraId="02B05A71" w14:textId="77777777" w:rsidR="00364676" w:rsidRPr="0085558E" w:rsidRDefault="00364676" w:rsidP="00364676">
      <w:pPr>
        <w:pStyle w:val="Asubpara"/>
      </w:pPr>
      <w:r w:rsidRPr="0085558E">
        <w:tab/>
        <w:t>(iii)</w:t>
      </w:r>
      <w:r w:rsidRPr="0085558E">
        <w:tab/>
        <w:t xml:space="preserve">section 35B (2) (b) (Repayment of bond to </w:t>
      </w:r>
      <w:r w:rsidRPr="0085558E">
        <w:rPr>
          <w:lang w:val="en" w:eastAsia="en-AU"/>
        </w:rPr>
        <w:t>leaving</w:t>
      </w:r>
      <w:r w:rsidRPr="0085558E">
        <w:t xml:space="preserve"> co</w:t>
      </w:r>
      <w:r w:rsidRPr="0085558E">
        <w:noBreakHyphen/>
        <w:t>tenant); or</w:t>
      </w:r>
    </w:p>
    <w:p w14:paraId="38CF879B" w14:textId="05002090" w:rsidR="00D819F6" w:rsidRPr="00626AFC" w:rsidRDefault="00D819F6" w:rsidP="00D819F6">
      <w:pPr>
        <w:pStyle w:val="Asubpara"/>
      </w:pPr>
      <w:r w:rsidRPr="00626AFC">
        <w:lastRenderedPageBreak/>
        <w:tab/>
        <w:t>(i</w:t>
      </w:r>
      <w:r>
        <w:t>v</w:t>
      </w:r>
      <w:r w:rsidRPr="00626AFC">
        <w:t>)</w:t>
      </w:r>
      <w:r w:rsidRPr="00626AFC">
        <w:tab/>
        <w:t>section 35BA (2) (b) (Repayment of bond to former co</w:t>
      </w:r>
      <w:r w:rsidRPr="00626AFC">
        <w:noBreakHyphen/>
        <w:t>tenant—consecutive tenancy agreement); or</w:t>
      </w:r>
    </w:p>
    <w:p w14:paraId="428A4E75" w14:textId="408377D3" w:rsidR="00364676" w:rsidRPr="0085558E" w:rsidRDefault="00364676" w:rsidP="00364676">
      <w:pPr>
        <w:pStyle w:val="Asubpara"/>
      </w:pPr>
      <w:r w:rsidRPr="0085558E">
        <w:tab/>
        <w:t>(v)</w:t>
      </w:r>
      <w:r w:rsidRPr="0085558E">
        <w:tab/>
        <w:t>section 35F (2) (b) (Payment of bond by new co-tenant)</w:t>
      </w:r>
      <w:r w:rsidR="009D6644">
        <w:t>; or</w:t>
      </w:r>
    </w:p>
    <w:p w14:paraId="1DA340CD" w14:textId="3BA0B673" w:rsidR="00D819F6" w:rsidRPr="00626AFC" w:rsidRDefault="00D819F6" w:rsidP="00D819F6">
      <w:pPr>
        <w:pStyle w:val="Asubpara"/>
      </w:pPr>
      <w:r w:rsidRPr="00626AFC">
        <w:tab/>
        <w:t>(v</w:t>
      </w:r>
      <w:r>
        <w:t>i</w:t>
      </w:r>
      <w:r w:rsidRPr="00626AFC">
        <w:t>)</w:t>
      </w:r>
      <w:r w:rsidRPr="00626AFC">
        <w:tab/>
        <w:t>section 35FA (2) (b) (Payment of bond by new co</w:t>
      </w:r>
      <w:r w:rsidRPr="00626AFC">
        <w:noBreakHyphen/>
        <w:t>tenant—consecutive tenancy agreement).</w:t>
      </w:r>
    </w:p>
    <w:p w14:paraId="4EF0BB31" w14:textId="77777777" w:rsidR="00364676" w:rsidRPr="0085558E" w:rsidRDefault="00364676" w:rsidP="00364676">
      <w:pPr>
        <w:pStyle w:val="Amain"/>
      </w:pPr>
      <w:r w:rsidRPr="0085558E">
        <w:tab/>
        <w:t>(2)</w:t>
      </w:r>
      <w:r w:rsidRPr="0085558E">
        <w:tab/>
        <w:t>The Territory may refer the bond release application to the ACAT.</w:t>
      </w:r>
    </w:p>
    <w:p w14:paraId="044A2BBC" w14:textId="77777777" w:rsidR="00364676" w:rsidRPr="0085558E" w:rsidRDefault="00364676" w:rsidP="00364676">
      <w:pPr>
        <w:pStyle w:val="Amain"/>
      </w:pPr>
      <w:r w:rsidRPr="0085558E">
        <w:tab/>
        <w:t>(3)</w:t>
      </w:r>
      <w:r w:rsidRPr="0085558E">
        <w:tab/>
        <w:t>If a bond release application is referred to the ACAT, the ACAT must—</w:t>
      </w:r>
    </w:p>
    <w:p w14:paraId="2C7C721C" w14:textId="77777777" w:rsidR="00364676" w:rsidRPr="0085558E" w:rsidRDefault="00364676" w:rsidP="00364676">
      <w:pPr>
        <w:pStyle w:val="Apara"/>
      </w:pPr>
      <w:r w:rsidRPr="0085558E">
        <w:tab/>
        <w:t>(a)</w:t>
      </w:r>
      <w:r w:rsidRPr="0085558E">
        <w:tab/>
        <w:t>decide who is entitled to receive the released bond; and</w:t>
      </w:r>
    </w:p>
    <w:p w14:paraId="3D327975" w14:textId="77777777" w:rsidR="00364676" w:rsidRPr="0085558E" w:rsidRDefault="00364676" w:rsidP="00364676">
      <w:pPr>
        <w:pStyle w:val="Apara"/>
      </w:pPr>
      <w:r w:rsidRPr="0085558E">
        <w:tab/>
        <w:t>(b)</w:t>
      </w:r>
      <w:r w:rsidRPr="0085558E">
        <w:tab/>
        <w:t>make an order directing the Territory to release the bond in accordance with the decision.</w:t>
      </w:r>
    </w:p>
    <w:p w14:paraId="607668BB" w14:textId="77777777" w:rsidR="0034684F" w:rsidRDefault="0034684F" w:rsidP="0034684F">
      <w:pPr>
        <w:pStyle w:val="AH5Sec"/>
      </w:pPr>
      <w:bookmarkStart w:id="79" w:name="_Toc212450447"/>
      <w:r w:rsidRPr="00F03B11">
        <w:rPr>
          <w:rStyle w:val="CharSectNo"/>
        </w:rPr>
        <w:t>35</w:t>
      </w:r>
      <w:r>
        <w:tab/>
        <w:t>Disputes about all or part of bond</w:t>
      </w:r>
      <w:bookmarkEnd w:id="79"/>
    </w:p>
    <w:p w14:paraId="399CCAFD" w14:textId="77777777" w:rsidR="0034684F" w:rsidRDefault="0034684F" w:rsidP="0034684F">
      <w:pPr>
        <w:pStyle w:val="Amain"/>
      </w:pPr>
      <w:r>
        <w:tab/>
        <w:t>(1)</w:t>
      </w:r>
      <w:r>
        <w:tab/>
        <w:t>This section applies if—</w:t>
      </w:r>
    </w:p>
    <w:p w14:paraId="4F242BD1" w14:textId="77777777" w:rsidR="00F256E2" w:rsidRPr="00E56DA5" w:rsidRDefault="00F256E2" w:rsidP="00F256E2">
      <w:pPr>
        <w:pStyle w:val="Apara"/>
      </w:pPr>
      <w:r w:rsidRPr="00E56DA5">
        <w:tab/>
        <w:t>(a)</w:t>
      </w:r>
      <w:r w:rsidRPr="00E56DA5">
        <w:tab/>
        <w:t xml:space="preserve">a tenant or lessor is given a notice (a </w:t>
      </w:r>
      <w:r w:rsidRPr="00E56DA5">
        <w:rPr>
          <w:rStyle w:val="charBoldItals"/>
        </w:rPr>
        <w:t>notice of application</w:t>
      </w:r>
      <w:r w:rsidRPr="00E56DA5">
        <w:t>) about a bond release application under section 34B (2) (a) (Bond release application—application by tenant) or section 34C (2) (a) (Bond release application—application by lessor); and</w:t>
      </w:r>
    </w:p>
    <w:p w14:paraId="39B1DDF2" w14:textId="77777777" w:rsidR="0034684F" w:rsidRDefault="0034684F" w:rsidP="00AC4E9F">
      <w:pPr>
        <w:pStyle w:val="Apara"/>
        <w:keepNext/>
        <w:keepLines/>
      </w:pPr>
      <w:r>
        <w:tab/>
        <w:t>(b)</w:t>
      </w:r>
      <w:r>
        <w:tab/>
        <w:t>the tenant or lessor gives the Territory a written notice (a </w:t>
      </w:r>
      <w:r w:rsidRPr="009D74E7">
        <w:rPr>
          <w:rStyle w:val="charBoldItals"/>
        </w:rPr>
        <w:t>notice of dispute</w:t>
      </w:r>
      <w:r>
        <w:t>) disputing the application within 2 weeks after the day the notice of application is given to the tenant or lessor.</w:t>
      </w:r>
    </w:p>
    <w:p w14:paraId="779C71C4" w14:textId="77777777" w:rsidR="0034684F" w:rsidRDefault="0034684F" w:rsidP="0034684F">
      <w:pPr>
        <w:pStyle w:val="Amain"/>
      </w:pPr>
      <w:r>
        <w:tab/>
        <w:t>(2)</w:t>
      </w:r>
      <w:r>
        <w:tab/>
        <w:t>The Territory must refer the application and notice of dispute to the ACAT as a tenancy dispute.</w:t>
      </w:r>
    </w:p>
    <w:p w14:paraId="47C558C6" w14:textId="77777777" w:rsidR="00C936D5" w:rsidRPr="006A0235" w:rsidRDefault="00C936D5" w:rsidP="00C936D5">
      <w:pPr>
        <w:pStyle w:val="Amain"/>
      </w:pPr>
      <w:r w:rsidRPr="006A0235">
        <w:tab/>
        <w:t>(</w:t>
      </w:r>
      <w:r>
        <w:t>3</w:t>
      </w:r>
      <w:r w:rsidRPr="006A0235">
        <w:t>)</w:t>
      </w:r>
      <w:r w:rsidRPr="006A0235">
        <w:tab/>
        <w:t>The referral of the application and notice of dispute is taken to be an application to the ACAT about a tenancy dispute.</w:t>
      </w:r>
    </w:p>
    <w:p w14:paraId="78EB8569" w14:textId="77777777" w:rsidR="0034684F" w:rsidRDefault="0034684F" w:rsidP="00BF0465">
      <w:pPr>
        <w:pStyle w:val="Amain"/>
        <w:keepLines/>
      </w:pPr>
      <w:r>
        <w:lastRenderedPageBreak/>
        <w:tab/>
        <w:t>(</w:t>
      </w:r>
      <w:r w:rsidR="00C936D5">
        <w:t>4</w:t>
      </w:r>
      <w:r>
        <w:t>)</w:t>
      </w:r>
      <w:r>
        <w:tab/>
        <w:t>However, the Territory need not refer the application and notice of dispute to the ACAT if the application is in accordance with an order of the ACAT stating that an amount is to be paid from an amount of bond.</w:t>
      </w:r>
    </w:p>
    <w:p w14:paraId="7E69F30B" w14:textId="77777777" w:rsidR="0034684F" w:rsidRDefault="0034684F" w:rsidP="00E671FD">
      <w:pPr>
        <w:pStyle w:val="Amain"/>
        <w:keepLines/>
      </w:pPr>
      <w:r>
        <w:tab/>
        <w:t>(</w:t>
      </w:r>
      <w:r w:rsidR="00C936D5">
        <w:t>5</w:t>
      </w:r>
      <w:r>
        <w:t>)</w:t>
      </w:r>
      <w:r>
        <w:tab/>
        <w:t>If a notice of dispute relates to only part of an amount of bond claimed, the Territory must, before referring the application and notice of dispute to the ACAT, release the amount of the bond that is not in dispute to the appropriate person.</w:t>
      </w:r>
    </w:p>
    <w:p w14:paraId="419DEE66" w14:textId="77777777" w:rsidR="00450C28" w:rsidRDefault="00450C28">
      <w:pPr>
        <w:pStyle w:val="PageBreak"/>
      </w:pPr>
      <w:r>
        <w:br w:type="page"/>
      </w:r>
    </w:p>
    <w:p w14:paraId="16FCACD1" w14:textId="3A36E970" w:rsidR="00364676" w:rsidRPr="00F03B11" w:rsidRDefault="00364676" w:rsidP="00364676">
      <w:pPr>
        <w:pStyle w:val="AH2Part"/>
      </w:pPr>
      <w:bookmarkStart w:id="80" w:name="_Toc212450448"/>
      <w:r w:rsidRPr="00F03B11">
        <w:rPr>
          <w:rStyle w:val="CharPartNo"/>
        </w:rPr>
        <w:lastRenderedPageBreak/>
        <w:t>Part 3A</w:t>
      </w:r>
      <w:r w:rsidRPr="0085558E">
        <w:tab/>
      </w:r>
      <w:r w:rsidRPr="00F03B11">
        <w:rPr>
          <w:rStyle w:val="CharPartText"/>
        </w:rPr>
        <w:t>Co-tenancies</w:t>
      </w:r>
      <w:bookmarkEnd w:id="80"/>
    </w:p>
    <w:p w14:paraId="29AE3E85" w14:textId="77777777" w:rsidR="00D91DFE" w:rsidRDefault="00D91DFE" w:rsidP="00D91DFE">
      <w:pPr>
        <w:pStyle w:val="Placeholder"/>
        <w:suppressLineNumbers/>
      </w:pPr>
      <w:r>
        <w:rPr>
          <w:rStyle w:val="CharDivNo"/>
        </w:rPr>
        <w:t xml:space="preserve">  </w:t>
      </w:r>
      <w:r>
        <w:rPr>
          <w:rStyle w:val="CharDivText"/>
        </w:rPr>
        <w:t xml:space="preserve">  </w:t>
      </w:r>
    </w:p>
    <w:p w14:paraId="767E85E5" w14:textId="77777777" w:rsidR="00364676" w:rsidRPr="0085558E" w:rsidRDefault="00364676" w:rsidP="00364676">
      <w:pPr>
        <w:pStyle w:val="AH5Sec"/>
      </w:pPr>
      <w:bookmarkStart w:id="81" w:name="_Toc212450449"/>
      <w:r w:rsidRPr="00F03B11">
        <w:rPr>
          <w:rStyle w:val="CharSectNo"/>
        </w:rPr>
        <w:t>35A</w:t>
      </w:r>
      <w:r w:rsidRPr="0085558E">
        <w:tab/>
        <w:t>Co-tenant may leave residential tenancy agreement</w:t>
      </w:r>
      <w:bookmarkEnd w:id="81"/>
    </w:p>
    <w:p w14:paraId="6EE39654" w14:textId="77777777" w:rsidR="00364676" w:rsidRPr="0085558E" w:rsidRDefault="00364676" w:rsidP="00364676">
      <w:pPr>
        <w:pStyle w:val="Amain"/>
      </w:pPr>
      <w:r w:rsidRPr="0085558E">
        <w:tab/>
        <w:t>(1)</w:t>
      </w:r>
      <w:r w:rsidRPr="0085558E">
        <w:tab/>
        <w:t xml:space="preserve">A co-tenant (the </w:t>
      </w:r>
      <w:r w:rsidRPr="0085558E">
        <w:rPr>
          <w:rStyle w:val="charBoldItals"/>
        </w:rPr>
        <w:t>leaving co-tenant</w:t>
      </w:r>
      <w:r w:rsidRPr="0085558E">
        <w:t>) may stop being a party to a residential tenancy agreement only—</w:t>
      </w:r>
    </w:p>
    <w:p w14:paraId="2C0B0356" w14:textId="77777777" w:rsidR="00364676" w:rsidRPr="0085558E" w:rsidRDefault="00364676" w:rsidP="00364676">
      <w:pPr>
        <w:pStyle w:val="Apara"/>
      </w:pPr>
      <w:r w:rsidRPr="0085558E">
        <w:tab/>
        <w:t>(a)</w:t>
      </w:r>
      <w:r w:rsidRPr="0085558E">
        <w:tab/>
        <w:t>with the consent of the lessor and each remaining co-tenant under the agreement; or</w:t>
      </w:r>
    </w:p>
    <w:p w14:paraId="3D8BC698" w14:textId="03756F04" w:rsidR="00364676" w:rsidRPr="0085558E" w:rsidRDefault="00364676" w:rsidP="00364676">
      <w:pPr>
        <w:pStyle w:val="Apara"/>
      </w:pPr>
      <w:r w:rsidRPr="0085558E">
        <w:tab/>
        <w:t>(b)</w:t>
      </w:r>
      <w:r w:rsidRPr="0085558E">
        <w:tab/>
        <w:t>by order of the ACAT under section 35G (1) (a) or (d)</w:t>
      </w:r>
      <w:r w:rsidR="009D6644">
        <w:t>; or</w:t>
      </w:r>
    </w:p>
    <w:p w14:paraId="299F295D" w14:textId="77777777" w:rsidR="009D6644" w:rsidRPr="00626AFC" w:rsidRDefault="009D6644" w:rsidP="009D6644">
      <w:pPr>
        <w:pStyle w:val="Apara"/>
        <w:rPr>
          <w:lang w:eastAsia="en-AU"/>
        </w:rPr>
      </w:pPr>
      <w:r w:rsidRPr="00626AFC">
        <w:rPr>
          <w:lang w:eastAsia="en-AU"/>
        </w:rPr>
        <w:tab/>
        <w:t>(c)</w:t>
      </w:r>
      <w:r w:rsidRPr="00626AFC">
        <w:rPr>
          <w:lang w:eastAsia="en-AU"/>
        </w:rPr>
        <w:tab/>
        <w:t>in accordance with section 46D (Termination for family violence).</w:t>
      </w:r>
    </w:p>
    <w:p w14:paraId="364E9295" w14:textId="77777777" w:rsidR="00364676" w:rsidRPr="0085558E" w:rsidRDefault="00364676" w:rsidP="00364676">
      <w:pPr>
        <w:pStyle w:val="Amain"/>
      </w:pPr>
      <w:r w:rsidRPr="0085558E">
        <w:tab/>
        <w:t>(2)</w:t>
      </w:r>
      <w:r w:rsidRPr="0085558E">
        <w:tab/>
        <w:t>For subsection (1) (a), the leaving co-tenant must seek the consent of the lessor and each remaining co-tenant—</w:t>
      </w:r>
    </w:p>
    <w:p w14:paraId="7F5A1E0A" w14:textId="77777777" w:rsidR="00364676" w:rsidRPr="0085558E" w:rsidRDefault="00364676" w:rsidP="00364676">
      <w:pPr>
        <w:pStyle w:val="Apara"/>
      </w:pPr>
      <w:r w:rsidRPr="0085558E">
        <w:tab/>
        <w:t>(a)</w:t>
      </w:r>
      <w:r w:rsidRPr="0085558E">
        <w:tab/>
        <w:t xml:space="preserve">by notice in writing (the </w:t>
      </w:r>
      <w:r w:rsidRPr="0085558E">
        <w:rPr>
          <w:rStyle w:val="charBoldItals"/>
        </w:rPr>
        <w:t>consent application</w:t>
      </w:r>
      <w:r w:rsidRPr="0085558E">
        <w:t>); and</w:t>
      </w:r>
    </w:p>
    <w:p w14:paraId="3F3F6383" w14:textId="77777777" w:rsidR="00364676" w:rsidRPr="0085558E" w:rsidRDefault="00364676" w:rsidP="00364676">
      <w:pPr>
        <w:pStyle w:val="Apara"/>
      </w:pPr>
      <w:r w:rsidRPr="0085558E">
        <w:tab/>
        <w:t>(b)</w:t>
      </w:r>
      <w:r w:rsidRPr="0085558E">
        <w:tab/>
        <w:t xml:space="preserve">at least 21 days before the day the leaving co-tenant intends to stop being a party to the residential tenancy agreement (the </w:t>
      </w:r>
      <w:r w:rsidRPr="0085558E">
        <w:rPr>
          <w:rStyle w:val="charBoldItals"/>
        </w:rPr>
        <w:t>proposed</w:t>
      </w:r>
      <w:r w:rsidRPr="0085558E">
        <w:t xml:space="preserve"> </w:t>
      </w:r>
      <w:r w:rsidRPr="0085558E">
        <w:rPr>
          <w:rStyle w:val="charBoldItals"/>
        </w:rPr>
        <w:t>leaving day</w:t>
      </w:r>
      <w:r w:rsidRPr="0085558E">
        <w:t>).</w:t>
      </w:r>
    </w:p>
    <w:p w14:paraId="7DD9786B" w14:textId="77777777" w:rsidR="00364676" w:rsidRPr="0085558E" w:rsidRDefault="00364676" w:rsidP="00364676">
      <w:pPr>
        <w:pStyle w:val="Amain"/>
      </w:pPr>
      <w:r w:rsidRPr="0085558E">
        <w:tab/>
        <w:t>(3)</w:t>
      </w:r>
      <w:r w:rsidRPr="0085558E">
        <w:tab/>
        <w:t>The lessor and each remaining co-tenant—</w:t>
      </w:r>
    </w:p>
    <w:p w14:paraId="1AEDAD4A" w14:textId="77777777" w:rsidR="00364676" w:rsidRPr="0085558E" w:rsidRDefault="00364676" w:rsidP="00364676">
      <w:pPr>
        <w:pStyle w:val="Apara"/>
      </w:pPr>
      <w:r w:rsidRPr="0085558E">
        <w:tab/>
        <w:t>(a)</w:t>
      </w:r>
      <w:r w:rsidRPr="0085558E">
        <w:tab/>
        <w:t>if the proposed leaving day is during the term of a fixed term agreement—may refuse consent whether or not it is reasonable to do so; but</w:t>
      </w:r>
    </w:p>
    <w:p w14:paraId="2B1DB2A5" w14:textId="77777777" w:rsidR="00364676" w:rsidRPr="0085558E" w:rsidRDefault="00364676" w:rsidP="00364676">
      <w:pPr>
        <w:pStyle w:val="Apara"/>
      </w:pPr>
      <w:r w:rsidRPr="0085558E">
        <w:tab/>
        <w:t>(b)</w:t>
      </w:r>
      <w:r w:rsidRPr="0085558E">
        <w:tab/>
        <w:t>if the residential tenancy agreement is a periodic agreement on the proposed leaving day—must not unreasonably refuse consent.</w:t>
      </w:r>
    </w:p>
    <w:p w14:paraId="2D5B37B6" w14:textId="77777777" w:rsidR="00364676" w:rsidRPr="0085558E" w:rsidRDefault="00364676" w:rsidP="00364676">
      <w:pPr>
        <w:pStyle w:val="Amain"/>
      </w:pPr>
      <w:r w:rsidRPr="0085558E">
        <w:tab/>
        <w:t>(4)</w:t>
      </w:r>
      <w:r w:rsidRPr="0085558E">
        <w:tab/>
        <w:t>For subsection (1) (a), the lessor and a remaining co-tenant is taken to consent if—</w:t>
      </w:r>
    </w:p>
    <w:p w14:paraId="1F751DCE" w14:textId="77777777" w:rsidR="00364676" w:rsidRPr="0085558E" w:rsidRDefault="00364676" w:rsidP="00364676">
      <w:pPr>
        <w:pStyle w:val="Apara"/>
      </w:pPr>
      <w:r w:rsidRPr="0085558E">
        <w:tab/>
        <w:t>(a)</w:t>
      </w:r>
      <w:r w:rsidRPr="0085558E">
        <w:tab/>
        <w:t>they do not respond to the leaving co</w:t>
      </w:r>
      <w:r w:rsidRPr="0085558E">
        <w:noBreakHyphen/>
        <w:t>tenant within 21 days after receiving the consent application; and</w:t>
      </w:r>
    </w:p>
    <w:p w14:paraId="6B0535C2" w14:textId="41FB4574" w:rsidR="00364676" w:rsidRPr="0085558E" w:rsidRDefault="00364676" w:rsidP="00364676">
      <w:pPr>
        <w:pStyle w:val="Apara"/>
      </w:pPr>
      <w:r w:rsidRPr="0085558E">
        <w:lastRenderedPageBreak/>
        <w:tab/>
        <w:t>(b)</w:t>
      </w:r>
      <w:r w:rsidRPr="0085558E">
        <w:tab/>
        <w:t>in the circumstances mentioned in subsection (3) (b)—they do not apply to the ACAT, within 21 days after receiving the consent application, for an order under section 35G (1) (b) or (2) to refuse consent.</w:t>
      </w:r>
    </w:p>
    <w:p w14:paraId="41EC5015" w14:textId="77777777" w:rsidR="00364676" w:rsidRPr="0085558E" w:rsidRDefault="00364676" w:rsidP="00364676">
      <w:pPr>
        <w:pStyle w:val="Amain"/>
      </w:pPr>
      <w:r w:rsidRPr="0085558E">
        <w:tab/>
        <w:t>(5)</w:t>
      </w:r>
      <w:r w:rsidRPr="0085558E">
        <w:tab/>
        <w:t>If consent is given to the leaving co-tenant stopping being a party to a residential tenancy agreement—</w:t>
      </w:r>
    </w:p>
    <w:p w14:paraId="21C9122B" w14:textId="77777777" w:rsidR="00364676" w:rsidRPr="0085558E" w:rsidRDefault="00364676" w:rsidP="00364676">
      <w:pPr>
        <w:pStyle w:val="Apara"/>
      </w:pPr>
      <w:r w:rsidRPr="0085558E">
        <w:tab/>
        <w:t>(a)</w:t>
      </w:r>
      <w:r w:rsidRPr="0085558E">
        <w:tab/>
        <w:t>the agreement continues between the lessor and the remaining co-tenants; and</w:t>
      </w:r>
    </w:p>
    <w:p w14:paraId="39CABB9C" w14:textId="77777777" w:rsidR="00364676" w:rsidRPr="0085558E" w:rsidRDefault="00364676" w:rsidP="00364676">
      <w:pPr>
        <w:pStyle w:val="Apara"/>
      </w:pPr>
      <w:r w:rsidRPr="0085558E">
        <w:tab/>
        <w:t>(b)</w:t>
      </w:r>
      <w:r w:rsidRPr="0085558E">
        <w:tab/>
        <w:t>the leaving co-tenant’s rights and obligations under the agreement end.</w:t>
      </w:r>
    </w:p>
    <w:p w14:paraId="318C2E28" w14:textId="77777777" w:rsidR="00364676" w:rsidRPr="0085558E" w:rsidRDefault="00364676" w:rsidP="00364676">
      <w:pPr>
        <w:pStyle w:val="Amain"/>
      </w:pPr>
      <w:r w:rsidRPr="0085558E">
        <w:tab/>
        <w:t>(6)</w:t>
      </w:r>
      <w:r w:rsidRPr="0085558E">
        <w:tab/>
        <w:t>For subsection (5), a co-tenant stops being a party to a residential tenancy agreement on—</w:t>
      </w:r>
    </w:p>
    <w:p w14:paraId="69D3903E" w14:textId="77777777" w:rsidR="00364676" w:rsidRPr="0085558E" w:rsidRDefault="00364676" w:rsidP="00364676">
      <w:pPr>
        <w:pStyle w:val="Apara"/>
      </w:pPr>
      <w:r w:rsidRPr="0085558E">
        <w:tab/>
        <w:t>(a)</w:t>
      </w:r>
      <w:r w:rsidRPr="0085558E">
        <w:tab/>
        <w:t>the proposed leaving day or any other day agreed between the parties; or</w:t>
      </w:r>
    </w:p>
    <w:p w14:paraId="745180F3" w14:textId="77777777" w:rsidR="00364676" w:rsidRPr="0085558E" w:rsidRDefault="00364676" w:rsidP="00364676">
      <w:pPr>
        <w:pStyle w:val="Apara"/>
      </w:pPr>
      <w:r w:rsidRPr="0085558E">
        <w:tab/>
        <w:t>(b)</w:t>
      </w:r>
      <w:r w:rsidRPr="0085558E">
        <w:tab/>
        <w:t>if the ACAT makes an order mentioned in subsection (1) (b)—the day stated in the order.</w:t>
      </w:r>
    </w:p>
    <w:p w14:paraId="75CCCFBA" w14:textId="77777777" w:rsidR="00364676" w:rsidRPr="0085558E" w:rsidRDefault="00364676" w:rsidP="00364676">
      <w:pPr>
        <w:pStyle w:val="AH5Sec"/>
      </w:pPr>
      <w:bookmarkStart w:id="82" w:name="_Toc212450450"/>
      <w:r w:rsidRPr="00F03B11">
        <w:rPr>
          <w:rStyle w:val="CharSectNo"/>
        </w:rPr>
        <w:t>35B</w:t>
      </w:r>
      <w:r w:rsidRPr="0085558E">
        <w:tab/>
        <w:t xml:space="preserve">Repayment of bond to </w:t>
      </w:r>
      <w:r w:rsidRPr="0085558E">
        <w:rPr>
          <w:lang w:val="en" w:eastAsia="en-AU"/>
        </w:rPr>
        <w:t>leaving</w:t>
      </w:r>
      <w:r w:rsidRPr="0085558E">
        <w:t xml:space="preserve"> co-tenant</w:t>
      </w:r>
      <w:bookmarkEnd w:id="82"/>
    </w:p>
    <w:p w14:paraId="4D4A10AD" w14:textId="77777777" w:rsidR="00364676" w:rsidRPr="0085558E" w:rsidRDefault="00364676" w:rsidP="00364676">
      <w:pPr>
        <w:pStyle w:val="Amain"/>
      </w:pPr>
      <w:r w:rsidRPr="0085558E">
        <w:tab/>
        <w:t>(1)</w:t>
      </w:r>
      <w:r w:rsidRPr="0085558E">
        <w:tab/>
        <w:t>This section applies if—</w:t>
      </w:r>
    </w:p>
    <w:p w14:paraId="2D6E8B4D" w14:textId="77777777" w:rsidR="00364676" w:rsidRPr="0085558E" w:rsidRDefault="00364676" w:rsidP="00364676">
      <w:pPr>
        <w:pStyle w:val="Apara"/>
      </w:pPr>
      <w:r w:rsidRPr="0085558E">
        <w:tab/>
        <w:t>(a)</w:t>
      </w:r>
      <w:r w:rsidRPr="0085558E">
        <w:tab/>
        <w:t xml:space="preserve">a co-tenant (the </w:t>
      </w:r>
      <w:r w:rsidRPr="0085558E">
        <w:rPr>
          <w:rStyle w:val="charBoldItals"/>
        </w:rPr>
        <w:t>leaving co-tenant</w:t>
      </w:r>
      <w:r w:rsidRPr="0085558E">
        <w:t>) stops being a party to a residential tenancy agreement—</w:t>
      </w:r>
    </w:p>
    <w:p w14:paraId="04E2C345" w14:textId="77777777" w:rsidR="00364676" w:rsidRPr="0085558E" w:rsidRDefault="00364676" w:rsidP="00364676">
      <w:pPr>
        <w:pStyle w:val="Asubpara"/>
      </w:pPr>
      <w:r w:rsidRPr="0085558E">
        <w:tab/>
        <w:t>(i)</w:t>
      </w:r>
      <w:r w:rsidRPr="0085558E">
        <w:tab/>
        <w:t>under section 35A; or</w:t>
      </w:r>
    </w:p>
    <w:p w14:paraId="0A69EDAF" w14:textId="683EA21D" w:rsidR="00364676" w:rsidRPr="0085558E" w:rsidRDefault="00364676" w:rsidP="00364676">
      <w:pPr>
        <w:pStyle w:val="Asubpara"/>
      </w:pPr>
      <w:r w:rsidRPr="0085558E">
        <w:tab/>
        <w:t>(ii)</w:t>
      </w:r>
      <w:r w:rsidRPr="0085558E">
        <w:tab/>
        <w:t xml:space="preserve">because of an ACAT order under section 35G (1) (a), (c) (ii) or (d); </w:t>
      </w:r>
      <w:r w:rsidR="009D6644">
        <w:t>or</w:t>
      </w:r>
    </w:p>
    <w:p w14:paraId="6EB9B663" w14:textId="77777777" w:rsidR="009D6644" w:rsidRPr="00626AFC" w:rsidRDefault="009D6644" w:rsidP="009D6644">
      <w:pPr>
        <w:pStyle w:val="Asubpara"/>
        <w:rPr>
          <w:lang w:eastAsia="en-AU"/>
        </w:rPr>
      </w:pPr>
      <w:r w:rsidRPr="00626AFC">
        <w:rPr>
          <w:lang w:eastAsia="en-AU"/>
        </w:rPr>
        <w:tab/>
        <w:t>(iii)</w:t>
      </w:r>
      <w:r w:rsidRPr="00626AFC">
        <w:rPr>
          <w:lang w:eastAsia="en-AU"/>
        </w:rPr>
        <w:tab/>
        <w:t>in accordance with section 46D (Termination for family violence); and</w:t>
      </w:r>
    </w:p>
    <w:p w14:paraId="1CD00E38" w14:textId="77777777" w:rsidR="00364676" w:rsidRPr="0085558E" w:rsidRDefault="00364676" w:rsidP="00364676">
      <w:pPr>
        <w:pStyle w:val="Apara"/>
      </w:pPr>
      <w:r w:rsidRPr="0085558E">
        <w:tab/>
        <w:t>(b)</w:t>
      </w:r>
      <w:r w:rsidRPr="0085558E">
        <w:tab/>
        <w:t>a bond is held in relation to the agreement; and</w:t>
      </w:r>
    </w:p>
    <w:p w14:paraId="74BE444C" w14:textId="77777777" w:rsidR="00364676" w:rsidRPr="0085558E" w:rsidRDefault="00364676" w:rsidP="00364676">
      <w:pPr>
        <w:pStyle w:val="Apara"/>
      </w:pPr>
      <w:r w:rsidRPr="0085558E">
        <w:tab/>
        <w:t>(c)</w:t>
      </w:r>
      <w:r w:rsidRPr="0085558E">
        <w:tab/>
        <w:t>the leaving co-tenant paid some or all of the bond in relation to the agreement; and</w:t>
      </w:r>
    </w:p>
    <w:p w14:paraId="424EFC2A" w14:textId="77777777" w:rsidR="00364676" w:rsidRPr="0085558E" w:rsidRDefault="00364676" w:rsidP="00364676">
      <w:pPr>
        <w:pStyle w:val="Apara"/>
      </w:pPr>
      <w:r w:rsidRPr="0085558E">
        <w:lastRenderedPageBreak/>
        <w:tab/>
        <w:t>(d)</w:t>
      </w:r>
      <w:r w:rsidRPr="0085558E">
        <w:tab/>
        <w:t>1 or more of the remaining co-tenants continue to be a party to the agreement.</w:t>
      </w:r>
    </w:p>
    <w:p w14:paraId="6B2CA81A" w14:textId="77777777" w:rsidR="00364676" w:rsidRPr="0085558E" w:rsidRDefault="00364676" w:rsidP="00F02C8F">
      <w:pPr>
        <w:pStyle w:val="Amain"/>
        <w:keepNext/>
        <w:rPr>
          <w:lang w:val="en" w:eastAsia="en-AU"/>
        </w:rPr>
      </w:pPr>
      <w:r w:rsidRPr="0085558E">
        <w:tab/>
        <w:t>(2)</w:t>
      </w:r>
      <w:r w:rsidRPr="0085558E">
        <w:tab/>
      </w:r>
      <w:r w:rsidRPr="0085558E">
        <w:rPr>
          <w:color w:val="000000"/>
          <w:szCs w:val="24"/>
          <w:lang w:val="en" w:eastAsia="en-AU"/>
        </w:rPr>
        <w:t>The remaining co-tenants must, not more than 14 days after the day the leaving co</w:t>
      </w:r>
      <w:r w:rsidRPr="0085558E">
        <w:rPr>
          <w:color w:val="000000"/>
          <w:szCs w:val="24"/>
          <w:lang w:val="en" w:eastAsia="en-AU"/>
        </w:rPr>
        <w:noBreakHyphen/>
        <w:t>tenant stops being a party to the residential tenancy agreement—</w:t>
      </w:r>
    </w:p>
    <w:p w14:paraId="2B39ED46" w14:textId="77777777" w:rsidR="00364676" w:rsidRPr="0085558E" w:rsidRDefault="00364676" w:rsidP="00364676">
      <w:pPr>
        <w:pStyle w:val="Apara"/>
        <w:rPr>
          <w:lang w:val="en" w:eastAsia="en-AU"/>
        </w:rPr>
      </w:pPr>
      <w:r w:rsidRPr="0085558E">
        <w:rPr>
          <w:lang w:val="en" w:eastAsia="en-AU"/>
        </w:rPr>
        <w:tab/>
        <w:t>(a)</w:t>
      </w:r>
      <w:r w:rsidRPr="0085558E">
        <w:rPr>
          <w:lang w:val="en" w:eastAsia="en-AU"/>
        </w:rPr>
        <w:tab/>
        <w:t>pay to the leaving co</w:t>
      </w:r>
      <w:r w:rsidRPr="0085558E">
        <w:rPr>
          <w:lang w:val="en" w:eastAsia="en-AU"/>
        </w:rPr>
        <w:noBreakHyphen/>
        <w:t>tenant an amount equal to the bond paid by the leaving co-tenant under the agreement; and</w:t>
      </w:r>
    </w:p>
    <w:p w14:paraId="68506BC5" w14:textId="77777777" w:rsidR="00364676" w:rsidRPr="0085558E" w:rsidRDefault="00364676" w:rsidP="00364676">
      <w:pPr>
        <w:pStyle w:val="Apara"/>
        <w:rPr>
          <w:lang w:val="en" w:eastAsia="en-AU"/>
        </w:rPr>
      </w:pPr>
      <w:r w:rsidRPr="0085558E">
        <w:rPr>
          <w:lang w:val="en" w:eastAsia="en-AU"/>
        </w:rPr>
        <w:tab/>
        <w:t>(b)</w:t>
      </w:r>
      <w:r w:rsidRPr="0085558E">
        <w:rPr>
          <w:lang w:val="en" w:eastAsia="en-AU"/>
        </w:rPr>
        <w:tab/>
        <w:t>notify the Territory that the leaving co-tenant has been paid under paragraph (a).</w:t>
      </w:r>
    </w:p>
    <w:p w14:paraId="7043607F" w14:textId="77777777" w:rsidR="00364676" w:rsidRPr="0085558E" w:rsidRDefault="00364676" w:rsidP="00364676">
      <w:pPr>
        <w:pStyle w:val="Amain"/>
        <w:rPr>
          <w:lang w:val="en" w:eastAsia="en-AU"/>
        </w:rPr>
      </w:pPr>
      <w:r w:rsidRPr="0085558E">
        <w:tab/>
        <w:t>(3)</w:t>
      </w:r>
      <w:r w:rsidRPr="0085558E">
        <w:tab/>
      </w:r>
      <w:r w:rsidRPr="0085558E">
        <w:rPr>
          <w:color w:val="000000"/>
          <w:szCs w:val="24"/>
          <w:lang w:val="en" w:eastAsia="en-AU"/>
        </w:rPr>
        <w:t>The remaining co-tenants may deduct from that amount</w:t>
      </w:r>
      <w:r w:rsidRPr="0085558E">
        <w:t>—</w:t>
      </w:r>
    </w:p>
    <w:p w14:paraId="63D9D29C" w14:textId="77777777" w:rsidR="00364676" w:rsidRPr="0085558E" w:rsidRDefault="00364676" w:rsidP="00364676">
      <w:pPr>
        <w:pStyle w:val="Apara"/>
        <w:rPr>
          <w:lang w:val="en" w:eastAsia="en-AU"/>
        </w:rPr>
      </w:pPr>
      <w:r w:rsidRPr="0085558E">
        <w:rPr>
          <w:lang w:val="en" w:eastAsia="en-AU"/>
        </w:rPr>
        <w:tab/>
        <w:t>(a)</w:t>
      </w:r>
      <w:r w:rsidRPr="0085558E">
        <w:rPr>
          <w:lang w:val="en" w:eastAsia="en-AU"/>
        </w:rPr>
        <w:tab/>
        <w:t>any portion of rent unpaid by the leaving co-tenant; and</w:t>
      </w:r>
    </w:p>
    <w:p w14:paraId="367188DC" w14:textId="77777777" w:rsidR="00364676" w:rsidRPr="0085558E" w:rsidRDefault="00364676" w:rsidP="00364676">
      <w:pPr>
        <w:pStyle w:val="Apara"/>
        <w:rPr>
          <w:lang w:val="en" w:eastAsia="en-AU"/>
        </w:rPr>
      </w:pPr>
      <w:r w:rsidRPr="0085558E">
        <w:rPr>
          <w:lang w:val="en" w:eastAsia="en-AU"/>
        </w:rPr>
        <w:tab/>
        <w:t>(b)</w:t>
      </w:r>
      <w:r w:rsidRPr="0085558E">
        <w:rPr>
          <w:lang w:val="en" w:eastAsia="en-AU"/>
        </w:rPr>
        <w:tab/>
        <w:t>other reasonable costs in relation to the premises.</w:t>
      </w:r>
    </w:p>
    <w:p w14:paraId="3C9C1FC3" w14:textId="77777777" w:rsidR="00364676" w:rsidRPr="0085558E" w:rsidRDefault="00364676" w:rsidP="00364676">
      <w:pPr>
        <w:pStyle w:val="aExamHdgpar"/>
      </w:pPr>
      <w:r w:rsidRPr="0085558E">
        <w:t>Example—reasonable costs</w:t>
      </w:r>
    </w:p>
    <w:p w14:paraId="4C7B4C63" w14:textId="77777777" w:rsidR="00364676" w:rsidRPr="0085558E" w:rsidRDefault="00364676" w:rsidP="00364676">
      <w:pPr>
        <w:pStyle w:val="aExampar"/>
      </w:pPr>
      <w:r w:rsidRPr="0085558E">
        <w:t xml:space="preserve">for damage caused to the premises by the leaving co-tenant </w:t>
      </w:r>
    </w:p>
    <w:p w14:paraId="312E55EC" w14:textId="77777777" w:rsidR="00364676" w:rsidRPr="0085558E" w:rsidRDefault="00364676" w:rsidP="00364676">
      <w:pPr>
        <w:pStyle w:val="Amain"/>
        <w:rPr>
          <w:lang w:val="en" w:eastAsia="en-AU"/>
        </w:rPr>
      </w:pPr>
      <w:r w:rsidRPr="0085558E">
        <w:tab/>
        <w:t>(4)</w:t>
      </w:r>
      <w:r w:rsidRPr="0085558E">
        <w:tab/>
      </w:r>
      <w:r w:rsidRPr="0085558E">
        <w:rPr>
          <w:color w:val="000000"/>
          <w:szCs w:val="24"/>
          <w:lang w:val="en" w:eastAsia="en-AU"/>
        </w:rPr>
        <w:t xml:space="preserve">A </w:t>
      </w:r>
      <w:r w:rsidRPr="0085558E">
        <w:rPr>
          <w:lang w:val="en" w:eastAsia="en-AU"/>
        </w:rPr>
        <w:t>leaving</w:t>
      </w:r>
      <w:r w:rsidRPr="0085558E">
        <w:rPr>
          <w:color w:val="000000"/>
          <w:szCs w:val="24"/>
          <w:lang w:val="en" w:eastAsia="en-AU"/>
        </w:rPr>
        <w:t xml:space="preserve"> co-tenant is not entitled to payment of any other amount of the bond under the residential tenancy agreement.</w:t>
      </w:r>
    </w:p>
    <w:p w14:paraId="59A2FE0C" w14:textId="77777777" w:rsidR="00364676" w:rsidRPr="0085558E" w:rsidRDefault="00364676" w:rsidP="00364676">
      <w:pPr>
        <w:pStyle w:val="Amain"/>
        <w:rPr>
          <w:lang w:val="en" w:eastAsia="en-AU"/>
        </w:rPr>
      </w:pPr>
      <w:r w:rsidRPr="0085558E">
        <w:tab/>
        <w:t>(5)</w:t>
      </w:r>
      <w:r w:rsidRPr="0085558E">
        <w:tab/>
      </w:r>
      <w:r w:rsidRPr="0085558E">
        <w:rPr>
          <w:lang w:val="en" w:eastAsia="en-AU"/>
        </w:rPr>
        <w:t>Subsection (2) does not apply if the amount that may be deducted under subsection (3) is more than the amount of the bond paid by the leaving co-tenant.</w:t>
      </w:r>
    </w:p>
    <w:p w14:paraId="5CF8FEDB" w14:textId="77777777" w:rsidR="00364676" w:rsidRPr="0085558E" w:rsidRDefault="00364676" w:rsidP="00364676">
      <w:pPr>
        <w:pStyle w:val="Amain"/>
        <w:rPr>
          <w:lang w:val="en" w:eastAsia="en-AU"/>
        </w:rPr>
      </w:pPr>
      <w:r w:rsidRPr="0085558E">
        <w:rPr>
          <w:lang w:val="en" w:eastAsia="en-AU"/>
        </w:rPr>
        <w:tab/>
        <w:t>(6)</w:t>
      </w:r>
      <w:r w:rsidRPr="0085558E">
        <w:rPr>
          <w:lang w:val="en" w:eastAsia="en-AU"/>
        </w:rPr>
        <w:tab/>
        <w:t>A leaving co-tenant may apply to the ACAT for resolution of a dispute in relation to subsection (2) or (3) as a tenancy dispute even if the leaving co-tenant has stopped being a party to the residential tenancy agreement.</w:t>
      </w:r>
    </w:p>
    <w:p w14:paraId="5755F1FF" w14:textId="4ED3EFEA" w:rsidR="00364676" w:rsidRPr="0085558E" w:rsidRDefault="00364676" w:rsidP="00364676">
      <w:pPr>
        <w:pStyle w:val="aNote"/>
        <w:rPr>
          <w:lang w:val="en" w:eastAsia="en-AU"/>
        </w:rPr>
      </w:pPr>
      <w:r w:rsidRPr="0085558E">
        <w:rPr>
          <w:rStyle w:val="charItals"/>
        </w:rPr>
        <w:t>Note</w:t>
      </w:r>
      <w:r w:rsidRPr="0085558E">
        <w:rPr>
          <w:rStyle w:val="charItals"/>
        </w:rPr>
        <w:tab/>
      </w:r>
      <w:r w:rsidRPr="0085558E">
        <w:rPr>
          <w:lang w:val="en" w:eastAsia="en-AU"/>
        </w:rPr>
        <w:t>The ACAT may make orders requiring the payment of an amount to a person—see s 83</w:t>
      </w:r>
      <w:r w:rsidR="00984BD0">
        <w:rPr>
          <w:lang w:val="en" w:eastAsia="en-AU"/>
        </w:rPr>
        <w:t xml:space="preserve"> (1)</w:t>
      </w:r>
      <w:r w:rsidRPr="0085558E">
        <w:rPr>
          <w:lang w:val="en" w:eastAsia="en-AU"/>
        </w:rPr>
        <w:t xml:space="preserve"> (c).</w:t>
      </w:r>
    </w:p>
    <w:p w14:paraId="7D492DFD" w14:textId="77777777" w:rsidR="009D6644" w:rsidRPr="00626AFC" w:rsidRDefault="009D6644" w:rsidP="009D6644">
      <w:pPr>
        <w:pStyle w:val="AH5Sec"/>
      </w:pPr>
      <w:bookmarkStart w:id="83" w:name="_Toc212450451"/>
      <w:r w:rsidRPr="00F03B11">
        <w:rPr>
          <w:rStyle w:val="CharSectNo"/>
        </w:rPr>
        <w:lastRenderedPageBreak/>
        <w:t>35BA</w:t>
      </w:r>
      <w:r w:rsidRPr="00626AFC">
        <w:tab/>
        <w:t>Repayment of bond to former co-tenant—consecutive tenancy agreement</w:t>
      </w:r>
      <w:bookmarkEnd w:id="83"/>
    </w:p>
    <w:p w14:paraId="7B764D26" w14:textId="77777777" w:rsidR="009D6644" w:rsidRPr="00626AFC" w:rsidRDefault="009D6644" w:rsidP="00BF0465">
      <w:pPr>
        <w:pStyle w:val="Amain"/>
        <w:keepNext/>
      </w:pPr>
      <w:r w:rsidRPr="00626AFC">
        <w:tab/>
        <w:t>(1)</w:t>
      </w:r>
      <w:r w:rsidRPr="00626AFC">
        <w:tab/>
        <w:t>This section applies if—</w:t>
      </w:r>
    </w:p>
    <w:p w14:paraId="047AAFF5" w14:textId="77777777" w:rsidR="009D6644" w:rsidRPr="00626AFC" w:rsidRDefault="009D6644" w:rsidP="009D6644">
      <w:pPr>
        <w:pStyle w:val="Apara"/>
      </w:pPr>
      <w:r w:rsidRPr="00626AFC">
        <w:tab/>
        <w:t>(a)</w:t>
      </w:r>
      <w:r w:rsidRPr="00626AFC">
        <w:tab/>
        <w:t>premises are occupied under a consecutive tenancy agreement; and</w:t>
      </w:r>
    </w:p>
    <w:p w14:paraId="71BCF4EF" w14:textId="77777777" w:rsidR="009D6644" w:rsidRPr="00626AFC" w:rsidRDefault="009D6644" w:rsidP="009D6644">
      <w:pPr>
        <w:pStyle w:val="Apara"/>
      </w:pPr>
      <w:r w:rsidRPr="00626AFC">
        <w:tab/>
        <w:t>(b)</w:t>
      </w:r>
      <w:r w:rsidRPr="00626AFC">
        <w:tab/>
        <w:t xml:space="preserve">a person (the </w:t>
      </w:r>
      <w:r w:rsidRPr="00D54E00">
        <w:rPr>
          <w:rStyle w:val="charBoldItals"/>
        </w:rPr>
        <w:t>former co-tenant</w:t>
      </w:r>
      <w:r w:rsidRPr="00626AFC">
        <w:t>)—</w:t>
      </w:r>
    </w:p>
    <w:p w14:paraId="790D7818" w14:textId="77777777" w:rsidR="009D6644" w:rsidRPr="00626AFC" w:rsidRDefault="009D6644" w:rsidP="009D6644">
      <w:pPr>
        <w:pStyle w:val="Asubpara"/>
      </w:pPr>
      <w:r w:rsidRPr="00626AFC">
        <w:tab/>
        <w:t>(i)</w:t>
      </w:r>
      <w:r w:rsidRPr="00626AFC">
        <w:tab/>
        <w:t>was a party to the residential tenancy agreement that terminates or is terminated; but</w:t>
      </w:r>
    </w:p>
    <w:p w14:paraId="14C539EA" w14:textId="77777777" w:rsidR="009D6644" w:rsidRPr="00626AFC" w:rsidRDefault="009D6644" w:rsidP="009D6644">
      <w:pPr>
        <w:pStyle w:val="Asubpara"/>
      </w:pPr>
      <w:r w:rsidRPr="00626AFC">
        <w:tab/>
        <w:t>(ii)</w:t>
      </w:r>
      <w:r w:rsidRPr="00626AFC">
        <w:tab/>
        <w:t>is not a party to the consecutive tenancy agreement; and</w:t>
      </w:r>
    </w:p>
    <w:p w14:paraId="1B94F0E9" w14:textId="5D7158E3" w:rsidR="00394216" w:rsidRPr="00381F7E" w:rsidRDefault="00394216" w:rsidP="00394216">
      <w:pPr>
        <w:pStyle w:val="Apara"/>
      </w:pPr>
      <w:r w:rsidRPr="00381F7E">
        <w:tab/>
        <w:t>(</w:t>
      </w:r>
      <w:r>
        <w:t>c</w:t>
      </w:r>
      <w:r w:rsidRPr="00381F7E">
        <w:t>)</w:t>
      </w:r>
      <w:r w:rsidRPr="00381F7E">
        <w:tab/>
        <w:t>a bond is held in relation to the terminated agreement; and</w:t>
      </w:r>
    </w:p>
    <w:p w14:paraId="6D4B8FF6" w14:textId="3BECA000" w:rsidR="009D6644" w:rsidRPr="00626AFC" w:rsidRDefault="009D6644" w:rsidP="009D6644">
      <w:pPr>
        <w:pStyle w:val="Apara"/>
      </w:pPr>
      <w:r w:rsidRPr="00626AFC">
        <w:tab/>
        <w:t>(</w:t>
      </w:r>
      <w:r w:rsidR="00394216">
        <w:t>d</w:t>
      </w:r>
      <w:r w:rsidRPr="00626AFC">
        <w:t>)</w:t>
      </w:r>
      <w:r w:rsidRPr="00626AFC">
        <w:tab/>
        <w:t>the former co-tenant paid some or all of the bond in relation to the terminated agreement; and</w:t>
      </w:r>
    </w:p>
    <w:p w14:paraId="06DEB4ED" w14:textId="088F4E5E" w:rsidR="009D6644" w:rsidRPr="00626AFC" w:rsidRDefault="009D6644" w:rsidP="009D6644">
      <w:pPr>
        <w:pStyle w:val="Apara"/>
      </w:pPr>
      <w:r w:rsidRPr="00626AFC">
        <w:tab/>
        <w:t>(</w:t>
      </w:r>
      <w:r w:rsidR="00394216">
        <w:t>e</w:t>
      </w:r>
      <w:r w:rsidRPr="00626AFC">
        <w:t>)</w:t>
      </w:r>
      <w:r w:rsidRPr="00626AFC">
        <w:tab/>
        <w:t>1 or more of the remaining co-tenants under the terminated agreement are parties to the consecutive tenancy agreement.</w:t>
      </w:r>
    </w:p>
    <w:p w14:paraId="28CF9295" w14:textId="77777777" w:rsidR="009D6644" w:rsidRPr="00626AFC" w:rsidRDefault="009D6644" w:rsidP="009D6644">
      <w:pPr>
        <w:pStyle w:val="Amain"/>
      </w:pPr>
      <w:r w:rsidRPr="00626AFC">
        <w:tab/>
        <w:t>(2)</w:t>
      </w:r>
      <w:r w:rsidRPr="00626AFC">
        <w:tab/>
        <w:t>The remaining co-tenants must, not more than 14 days after the day the consecutive tenancy agreement starts—</w:t>
      </w:r>
    </w:p>
    <w:p w14:paraId="3E373798" w14:textId="77777777" w:rsidR="009D6644" w:rsidRPr="00626AFC" w:rsidRDefault="009D6644" w:rsidP="009D6644">
      <w:pPr>
        <w:pStyle w:val="Apara"/>
      </w:pPr>
      <w:r w:rsidRPr="00626AFC">
        <w:tab/>
        <w:t>(a)</w:t>
      </w:r>
      <w:r w:rsidRPr="00626AFC">
        <w:tab/>
        <w:t>pay to the former co‑tenant an amount equal to the share of the bond paid by the former co-tenant under the terminated agreement; and</w:t>
      </w:r>
    </w:p>
    <w:p w14:paraId="675C9769" w14:textId="77777777" w:rsidR="009D6644" w:rsidRPr="00626AFC" w:rsidRDefault="009D6644" w:rsidP="009D6644">
      <w:pPr>
        <w:pStyle w:val="Apara"/>
      </w:pPr>
      <w:r w:rsidRPr="00626AFC">
        <w:tab/>
        <w:t>(b)</w:t>
      </w:r>
      <w:r w:rsidRPr="00626AFC">
        <w:tab/>
        <w:t>notify the Territory that the former co-tenant has been paid under paragraph</w:t>
      </w:r>
      <w:r>
        <w:t xml:space="preserve"> </w:t>
      </w:r>
      <w:r w:rsidRPr="00626AFC">
        <w:t>(a).</w:t>
      </w:r>
    </w:p>
    <w:p w14:paraId="66298523" w14:textId="77777777" w:rsidR="009D6644" w:rsidRPr="00626AFC" w:rsidRDefault="009D6644" w:rsidP="009D6644">
      <w:pPr>
        <w:pStyle w:val="Amain"/>
      </w:pPr>
      <w:r w:rsidRPr="00626AFC">
        <w:tab/>
        <w:t>(3)</w:t>
      </w:r>
      <w:r w:rsidRPr="00626AFC">
        <w:tab/>
        <w:t>The remaining co-tenants may deduct from that amount—</w:t>
      </w:r>
    </w:p>
    <w:p w14:paraId="61E5826E" w14:textId="77777777" w:rsidR="009D6644" w:rsidRPr="00626AFC" w:rsidRDefault="009D6644" w:rsidP="009D6644">
      <w:pPr>
        <w:pStyle w:val="Apara"/>
      </w:pPr>
      <w:r w:rsidRPr="00626AFC">
        <w:tab/>
        <w:t>(a)</w:t>
      </w:r>
      <w:r w:rsidRPr="00626AFC">
        <w:tab/>
        <w:t>any portion of rent unpaid by the former co-tenant; and</w:t>
      </w:r>
    </w:p>
    <w:p w14:paraId="3CC99352" w14:textId="77777777" w:rsidR="009D6644" w:rsidRPr="00626AFC" w:rsidRDefault="009D6644" w:rsidP="009D6644">
      <w:pPr>
        <w:pStyle w:val="Apara"/>
      </w:pPr>
      <w:r w:rsidRPr="00626AFC">
        <w:tab/>
        <w:t>(b)</w:t>
      </w:r>
      <w:r w:rsidRPr="00626AFC">
        <w:tab/>
        <w:t>other reasonable costs in relation to the premises.</w:t>
      </w:r>
    </w:p>
    <w:p w14:paraId="1C259712" w14:textId="77777777" w:rsidR="009D6644" w:rsidRPr="00626AFC" w:rsidRDefault="009D6644" w:rsidP="009D6644">
      <w:pPr>
        <w:pStyle w:val="Amain"/>
      </w:pPr>
      <w:r w:rsidRPr="00626AFC">
        <w:tab/>
        <w:t>(4)</w:t>
      </w:r>
      <w:r w:rsidRPr="00626AFC">
        <w:tab/>
        <w:t>A former co-tenant is not entitled to payment of any other amount of the bond under the terminated agreement.</w:t>
      </w:r>
    </w:p>
    <w:p w14:paraId="69213EB1" w14:textId="77777777" w:rsidR="009D6644" w:rsidRPr="00626AFC" w:rsidRDefault="009D6644" w:rsidP="009D6644">
      <w:pPr>
        <w:pStyle w:val="Amain"/>
      </w:pPr>
      <w:r w:rsidRPr="00626AFC">
        <w:lastRenderedPageBreak/>
        <w:tab/>
        <w:t>(5)</w:t>
      </w:r>
      <w:r w:rsidRPr="00626AFC">
        <w:tab/>
        <w:t>Subsection (2) does not apply if the amount that may be deducted under subsection (3) is more than the amount of the bond paid by the former co-tenant.</w:t>
      </w:r>
    </w:p>
    <w:p w14:paraId="3B6EEC22" w14:textId="77777777" w:rsidR="009D6644" w:rsidRPr="00626AFC" w:rsidRDefault="009D6644" w:rsidP="009D6644">
      <w:pPr>
        <w:pStyle w:val="Amain"/>
      </w:pPr>
      <w:r w:rsidRPr="00626AFC">
        <w:tab/>
        <w:t>(6)</w:t>
      </w:r>
      <w:r w:rsidRPr="00626AFC">
        <w:tab/>
        <w:t>A former co-tenant may apply to the ACAT for resolution of a dispute in relation to subsection (2) or (3) as a tenancy dispute even if the former co-tenant is not a party to the consecutive tenancy agreement.</w:t>
      </w:r>
    </w:p>
    <w:p w14:paraId="2965BA68" w14:textId="77777777" w:rsidR="009D6644" w:rsidRPr="00626AFC" w:rsidRDefault="009D6644" w:rsidP="009D6644">
      <w:pPr>
        <w:pStyle w:val="aNote"/>
      </w:pPr>
      <w:r w:rsidRPr="00D54E00">
        <w:rPr>
          <w:rStyle w:val="charItals"/>
        </w:rPr>
        <w:t>Note</w:t>
      </w:r>
      <w:r w:rsidRPr="00D54E00">
        <w:rPr>
          <w:rStyle w:val="charItals"/>
        </w:rPr>
        <w:tab/>
      </w:r>
      <w:r w:rsidRPr="00626AFC">
        <w:t>The ACAT may make orders requiring the payment of an amount to a person—see s 83 (1) (c).</w:t>
      </w:r>
    </w:p>
    <w:p w14:paraId="1731A6B2" w14:textId="77777777" w:rsidR="00364676" w:rsidRPr="0085558E" w:rsidRDefault="00364676" w:rsidP="00364676">
      <w:pPr>
        <w:pStyle w:val="AH5Sec"/>
      </w:pPr>
      <w:bookmarkStart w:id="84" w:name="_Toc212450452"/>
      <w:r w:rsidRPr="00F03B11">
        <w:rPr>
          <w:rStyle w:val="CharSectNo"/>
        </w:rPr>
        <w:t>35C</w:t>
      </w:r>
      <w:r w:rsidRPr="0085558E">
        <w:tab/>
        <w:t>Becoming a co-tenant under existing residential tenancy agreement—generally</w:t>
      </w:r>
      <w:bookmarkEnd w:id="84"/>
    </w:p>
    <w:p w14:paraId="66D4B315" w14:textId="77777777" w:rsidR="00364676" w:rsidRPr="0085558E" w:rsidRDefault="00364676" w:rsidP="00364676">
      <w:pPr>
        <w:pStyle w:val="Amain"/>
      </w:pPr>
      <w:r w:rsidRPr="0085558E">
        <w:tab/>
        <w:t>(1)</w:t>
      </w:r>
      <w:r w:rsidRPr="0085558E">
        <w:tab/>
        <w:t>This section applies if—</w:t>
      </w:r>
    </w:p>
    <w:p w14:paraId="08E72438" w14:textId="77777777" w:rsidR="00364676" w:rsidRPr="0085558E" w:rsidRDefault="00364676" w:rsidP="00364676">
      <w:pPr>
        <w:pStyle w:val="Apara"/>
      </w:pPr>
      <w:r w:rsidRPr="0085558E">
        <w:tab/>
        <w:t>(a)</w:t>
      </w:r>
      <w:r w:rsidRPr="0085558E">
        <w:tab/>
        <w:t xml:space="preserve">a tenant under a residential tenancy agreement (an </w:t>
      </w:r>
      <w:r w:rsidRPr="0085558E">
        <w:rPr>
          <w:rStyle w:val="charBoldItals"/>
        </w:rPr>
        <w:t>existing tenant</w:t>
      </w:r>
      <w:r w:rsidRPr="0085558E">
        <w:t xml:space="preserve">) wants another person (a </w:t>
      </w:r>
      <w:r w:rsidRPr="0085558E">
        <w:rPr>
          <w:rStyle w:val="charBoldItals"/>
        </w:rPr>
        <w:t>new person</w:t>
      </w:r>
      <w:r w:rsidRPr="0085558E">
        <w:t>) to become a co</w:t>
      </w:r>
      <w:r w:rsidRPr="0085558E">
        <w:noBreakHyphen/>
        <w:t>tenant under the agreement; and</w:t>
      </w:r>
    </w:p>
    <w:p w14:paraId="266527ED" w14:textId="77777777" w:rsidR="00364676" w:rsidRPr="0085558E" w:rsidRDefault="00364676" w:rsidP="00364676">
      <w:pPr>
        <w:pStyle w:val="Apara"/>
      </w:pPr>
      <w:r w:rsidRPr="0085558E">
        <w:tab/>
        <w:t>(b)</w:t>
      </w:r>
      <w:r w:rsidRPr="0085558E">
        <w:tab/>
        <w:t xml:space="preserve">the premises are not a social housing dwelling or crisis accommodation. </w:t>
      </w:r>
    </w:p>
    <w:p w14:paraId="11B96FB0" w14:textId="77777777" w:rsidR="00364676" w:rsidRPr="0085558E" w:rsidRDefault="00364676" w:rsidP="00364676">
      <w:pPr>
        <w:pStyle w:val="Amain"/>
      </w:pPr>
      <w:r w:rsidRPr="0085558E">
        <w:tab/>
        <w:t>(2)</w:t>
      </w:r>
      <w:r w:rsidRPr="0085558E">
        <w:tab/>
        <w:t>To remove any doubt, this section does not apply to the grant by an existing tenant of a sub-tenancy or a bare licence to occupy the premises.</w:t>
      </w:r>
    </w:p>
    <w:p w14:paraId="11FE7C72" w14:textId="77777777" w:rsidR="00364676" w:rsidRPr="0085558E" w:rsidRDefault="00364676" w:rsidP="00364676">
      <w:pPr>
        <w:pStyle w:val="aExamHdgss"/>
      </w:pPr>
      <w:r w:rsidRPr="0085558E">
        <w:t>Example—bare licence</w:t>
      </w:r>
    </w:p>
    <w:p w14:paraId="6AF8DC28" w14:textId="77777777" w:rsidR="00364676" w:rsidRPr="0085558E" w:rsidRDefault="00364676" w:rsidP="00364676">
      <w:pPr>
        <w:pStyle w:val="aExamss"/>
      </w:pPr>
      <w:r w:rsidRPr="0085558E">
        <w:t xml:space="preserve">Ollie is a tenant in a house under a residential tenancy agreement. Ollie’s brother, Loki, is going overseas and needs a place to stay for 2 weeks. Ollie has said that Loki could stay in the spare room until he goes. </w:t>
      </w:r>
    </w:p>
    <w:p w14:paraId="6822D3F4" w14:textId="77777777" w:rsidR="00364676" w:rsidRPr="0085558E" w:rsidRDefault="00364676" w:rsidP="00364676">
      <w:pPr>
        <w:pStyle w:val="Amain"/>
      </w:pPr>
      <w:r w:rsidRPr="0085558E">
        <w:tab/>
        <w:t>(3)</w:t>
      </w:r>
      <w:r w:rsidRPr="0085558E">
        <w:tab/>
        <w:t>The new person may only become a co-tenant under the residential tenancy agreement—</w:t>
      </w:r>
    </w:p>
    <w:p w14:paraId="1B2A275C" w14:textId="77777777" w:rsidR="00364676" w:rsidRPr="0085558E" w:rsidRDefault="00364676" w:rsidP="00364676">
      <w:pPr>
        <w:pStyle w:val="Apara"/>
      </w:pPr>
      <w:r w:rsidRPr="0085558E">
        <w:tab/>
        <w:t>(a)</w:t>
      </w:r>
      <w:r w:rsidRPr="0085558E">
        <w:tab/>
        <w:t>if the existing tenant obtains the consent of the lessor and any other existing tenant; or</w:t>
      </w:r>
    </w:p>
    <w:p w14:paraId="3B34C798" w14:textId="77777777" w:rsidR="00364676" w:rsidRPr="0085558E" w:rsidRDefault="00364676" w:rsidP="00364676">
      <w:pPr>
        <w:pStyle w:val="Apara"/>
      </w:pPr>
      <w:r w:rsidRPr="0085558E">
        <w:tab/>
        <w:t>(b)</w:t>
      </w:r>
      <w:r w:rsidRPr="0085558E">
        <w:tab/>
        <w:t>if the existing tenant makes an application to the ACAT under section 35D.</w:t>
      </w:r>
    </w:p>
    <w:p w14:paraId="72D9DD85" w14:textId="77777777" w:rsidR="00364676" w:rsidRPr="0085558E" w:rsidRDefault="00364676" w:rsidP="00364676">
      <w:pPr>
        <w:pStyle w:val="Amain"/>
      </w:pPr>
      <w:r w:rsidRPr="0085558E">
        <w:lastRenderedPageBreak/>
        <w:tab/>
        <w:t>(4)</w:t>
      </w:r>
      <w:r w:rsidRPr="0085558E">
        <w:tab/>
        <w:t>For subsection (3) (a), the existing tenant must seek the consent of the lessor and any other existing tenant—</w:t>
      </w:r>
    </w:p>
    <w:p w14:paraId="2B142636" w14:textId="77777777" w:rsidR="00364676" w:rsidRPr="0085558E" w:rsidRDefault="00364676" w:rsidP="00364676">
      <w:pPr>
        <w:pStyle w:val="Apara"/>
      </w:pPr>
      <w:r w:rsidRPr="0085558E">
        <w:tab/>
        <w:t>(a)</w:t>
      </w:r>
      <w:r w:rsidRPr="0085558E">
        <w:tab/>
        <w:t xml:space="preserve">by notice in writing (the </w:t>
      </w:r>
      <w:r w:rsidRPr="0085558E">
        <w:rPr>
          <w:rStyle w:val="charBoldItals"/>
        </w:rPr>
        <w:t>consent application</w:t>
      </w:r>
      <w:r w:rsidRPr="0085558E">
        <w:t>); and</w:t>
      </w:r>
    </w:p>
    <w:p w14:paraId="3F0AB8DD" w14:textId="77777777" w:rsidR="00364676" w:rsidRPr="0085558E" w:rsidRDefault="00364676" w:rsidP="00364676">
      <w:pPr>
        <w:pStyle w:val="Apara"/>
      </w:pPr>
      <w:r w:rsidRPr="0085558E">
        <w:tab/>
        <w:t>(b)</w:t>
      </w:r>
      <w:r w:rsidRPr="0085558E">
        <w:tab/>
        <w:t xml:space="preserve">at least 14 days before the day it is proposed the new person will become a co-tenant under the residential tenancy agreement (the </w:t>
      </w:r>
      <w:r w:rsidRPr="0085558E">
        <w:rPr>
          <w:rStyle w:val="charBoldItals"/>
        </w:rPr>
        <w:t>proposed</w:t>
      </w:r>
      <w:r w:rsidRPr="0085558E">
        <w:t xml:space="preserve"> </w:t>
      </w:r>
      <w:r w:rsidRPr="0085558E">
        <w:rPr>
          <w:rStyle w:val="charBoldItals"/>
        </w:rPr>
        <w:t>joining day</w:t>
      </w:r>
      <w:r w:rsidRPr="0085558E">
        <w:t>).</w:t>
      </w:r>
    </w:p>
    <w:p w14:paraId="1962C88F" w14:textId="77777777" w:rsidR="00364676" w:rsidRPr="0085558E" w:rsidRDefault="00364676" w:rsidP="00364676">
      <w:pPr>
        <w:pStyle w:val="Amain"/>
      </w:pPr>
      <w:r w:rsidRPr="0085558E">
        <w:tab/>
        <w:t>(5)</w:t>
      </w:r>
      <w:r w:rsidRPr="0085558E">
        <w:tab/>
        <w:t>The lessor must—</w:t>
      </w:r>
    </w:p>
    <w:p w14:paraId="7DB4DA5B" w14:textId="77777777" w:rsidR="00364676" w:rsidRPr="0085558E" w:rsidRDefault="00364676" w:rsidP="00364676">
      <w:pPr>
        <w:pStyle w:val="Apara"/>
      </w:pPr>
      <w:r w:rsidRPr="0085558E">
        <w:tab/>
        <w:t>(a)</w:t>
      </w:r>
      <w:r w:rsidRPr="0085558E">
        <w:tab/>
        <w:t>not unreasonably refuse consent; and</w:t>
      </w:r>
    </w:p>
    <w:p w14:paraId="1E29CF0B" w14:textId="77777777" w:rsidR="00364676" w:rsidRPr="0085558E" w:rsidRDefault="00364676" w:rsidP="00364676">
      <w:pPr>
        <w:pStyle w:val="Apara"/>
      </w:pPr>
      <w:r w:rsidRPr="0085558E">
        <w:tab/>
        <w:t>(b)</w:t>
      </w:r>
      <w:r w:rsidRPr="0085558E">
        <w:tab/>
        <w:t>if the lessor refuses consent—tell the existing tenant and the new person, in writing, the reason for refusing consent.</w:t>
      </w:r>
    </w:p>
    <w:p w14:paraId="44F8A7BF" w14:textId="77777777" w:rsidR="00364676" w:rsidRPr="0085558E" w:rsidRDefault="00364676" w:rsidP="00364676">
      <w:pPr>
        <w:pStyle w:val="Amain"/>
      </w:pPr>
      <w:r w:rsidRPr="0085558E">
        <w:tab/>
        <w:t>(6)</w:t>
      </w:r>
      <w:r w:rsidRPr="0085558E">
        <w:tab/>
        <w:t>For subsection (3) (a), the lessor and any other existing tenant are taken to consent if they do not respond within 14 days after receiving the consent application.</w:t>
      </w:r>
    </w:p>
    <w:p w14:paraId="1248208F" w14:textId="77777777" w:rsidR="00364676" w:rsidRPr="0085558E" w:rsidRDefault="00364676" w:rsidP="00364676">
      <w:pPr>
        <w:pStyle w:val="Amain"/>
      </w:pPr>
      <w:r w:rsidRPr="0085558E">
        <w:tab/>
        <w:t>(7)</w:t>
      </w:r>
      <w:r w:rsidRPr="0085558E">
        <w:tab/>
        <w:t>If consent is given to the new person becoming a co-tenant under the residential tenancy agreement—</w:t>
      </w:r>
    </w:p>
    <w:p w14:paraId="7415BD14" w14:textId="77777777" w:rsidR="00364676" w:rsidRPr="0085558E" w:rsidRDefault="00364676" w:rsidP="00364676">
      <w:pPr>
        <w:pStyle w:val="Apara"/>
      </w:pPr>
      <w:r w:rsidRPr="0085558E">
        <w:tab/>
        <w:t>(a)</w:t>
      </w:r>
      <w:r w:rsidRPr="0085558E">
        <w:tab/>
        <w:t>the agreement continues with the new person becoming a co</w:t>
      </w:r>
      <w:r w:rsidRPr="0085558E">
        <w:noBreakHyphen/>
        <w:t>tenant with the existing tenants; and</w:t>
      </w:r>
    </w:p>
    <w:p w14:paraId="35DF8788" w14:textId="77777777" w:rsidR="009D6644" w:rsidRPr="00626AFC" w:rsidRDefault="009D6644" w:rsidP="009D6644">
      <w:pPr>
        <w:pStyle w:val="Apara"/>
      </w:pPr>
      <w:r w:rsidRPr="00626AFC">
        <w:tab/>
        <w:t>(b)</w:t>
      </w:r>
      <w:r w:rsidRPr="00626AFC">
        <w:tab/>
        <w:t>not later than the day after the new person becomes a co</w:t>
      </w:r>
      <w:r w:rsidRPr="00626AFC">
        <w:noBreakHyphen/>
        <w:t>tenant, the existing tenants must give the new person a copy of—</w:t>
      </w:r>
    </w:p>
    <w:p w14:paraId="5B5F3742" w14:textId="77777777" w:rsidR="009D6644" w:rsidRPr="00626AFC" w:rsidRDefault="009D6644" w:rsidP="009D6644">
      <w:pPr>
        <w:pStyle w:val="Asubpara"/>
      </w:pPr>
      <w:r w:rsidRPr="00626AFC">
        <w:tab/>
        <w:t>(i)</w:t>
      </w:r>
      <w:r w:rsidRPr="00626AFC">
        <w:tab/>
        <w:t>if the agreement is a consecutive tenancy agreement—the original condition report and any subsequent condition report for the premises; or</w:t>
      </w:r>
    </w:p>
    <w:p w14:paraId="6ED7CA6C" w14:textId="77777777" w:rsidR="009D6644" w:rsidRPr="00626AFC" w:rsidRDefault="009D6644" w:rsidP="009D6644">
      <w:pPr>
        <w:pStyle w:val="Asubpara"/>
      </w:pPr>
      <w:r w:rsidRPr="00626AFC">
        <w:tab/>
        <w:t>(ii)</w:t>
      </w:r>
      <w:r w:rsidRPr="00626AFC">
        <w:tab/>
        <w:t>in any other case—the condition report for the premises.</w:t>
      </w:r>
    </w:p>
    <w:p w14:paraId="0015E6CD" w14:textId="77777777" w:rsidR="00364676" w:rsidRPr="0085558E" w:rsidRDefault="00364676" w:rsidP="00364676">
      <w:pPr>
        <w:pStyle w:val="Amain"/>
      </w:pPr>
      <w:r w:rsidRPr="0085558E">
        <w:tab/>
        <w:t>(8)</w:t>
      </w:r>
      <w:r w:rsidRPr="0085558E">
        <w:tab/>
        <w:t>For subsection (7), the new person becomes a co-tenant on the proposed joining day or any other day agreed between the parties.</w:t>
      </w:r>
    </w:p>
    <w:p w14:paraId="6343FEF8" w14:textId="77777777" w:rsidR="00364676" w:rsidRPr="0085558E" w:rsidRDefault="00364676" w:rsidP="00364676">
      <w:pPr>
        <w:pStyle w:val="AH5Sec"/>
      </w:pPr>
      <w:bookmarkStart w:id="85" w:name="_Toc212450453"/>
      <w:r w:rsidRPr="00F03B11">
        <w:rPr>
          <w:rStyle w:val="CharSectNo"/>
        </w:rPr>
        <w:lastRenderedPageBreak/>
        <w:t>35D</w:t>
      </w:r>
      <w:r w:rsidRPr="0085558E">
        <w:tab/>
        <w:t>Co-tenancy on application to ACAT</w:t>
      </w:r>
      <w:bookmarkEnd w:id="85"/>
    </w:p>
    <w:p w14:paraId="429953C9" w14:textId="77777777" w:rsidR="00364676" w:rsidRPr="0085558E" w:rsidRDefault="00364676" w:rsidP="00865C5D">
      <w:pPr>
        <w:pStyle w:val="Amain"/>
        <w:keepNext/>
      </w:pPr>
      <w:r w:rsidRPr="0085558E">
        <w:tab/>
        <w:t>(1)</w:t>
      </w:r>
      <w:r w:rsidRPr="0085558E">
        <w:tab/>
        <w:t>This section applies if—</w:t>
      </w:r>
    </w:p>
    <w:p w14:paraId="0F3011A0" w14:textId="77777777" w:rsidR="00364676" w:rsidRPr="0085558E" w:rsidRDefault="00364676" w:rsidP="00364676">
      <w:pPr>
        <w:pStyle w:val="Apara"/>
      </w:pPr>
      <w:r w:rsidRPr="0085558E">
        <w:tab/>
        <w:t>(a)</w:t>
      </w:r>
      <w:r w:rsidRPr="0085558E">
        <w:tab/>
        <w:t>an existing tenant has made a consent application for a new person to become a co-tenant under a residential tenancy agreement; and</w:t>
      </w:r>
    </w:p>
    <w:p w14:paraId="4220E52A" w14:textId="77777777" w:rsidR="00364676" w:rsidRPr="0085558E" w:rsidRDefault="00364676" w:rsidP="00364676">
      <w:pPr>
        <w:pStyle w:val="Apara"/>
      </w:pPr>
      <w:r w:rsidRPr="0085558E">
        <w:tab/>
        <w:t>(b)</w:t>
      </w:r>
      <w:r w:rsidRPr="0085558E">
        <w:tab/>
        <w:t>the lessor has refused consent under section 35C; and</w:t>
      </w:r>
    </w:p>
    <w:p w14:paraId="03046563" w14:textId="77777777" w:rsidR="00364676" w:rsidRPr="0085558E" w:rsidRDefault="00364676" w:rsidP="00364676">
      <w:pPr>
        <w:pStyle w:val="Apara"/>
      </w:pPr>
      <w:r w:rsidRPr="0085558E">
        <w:tab/>
        <w:t>(c)</w:t>
      </w:r>
      <w:r w:rsidRPr="0085558E">
        <w:tab/>
        <w:t>no other existing tenant has refused consent under section 35C.</w:t>
      </w:r>
    </w:p>
    <w:p w14:paraId="5AB2345F" w14:textId="77777777" w:rsidR="00364676" w:rsidRPr="0085558E" w:rsidRDefault="00364676" w:rsidP="00364676">
      <w:pPr>
        <w:pStyle w:val="Amain"/>
      </w:pPr>
      <w:r w:rsidRPr="0085558E">
        <w:tab/>
        <w:t>(2)</w:t>
      </w:r>
      <w:r w:rsidRPr="0085558E">
        <w:tab/>
        <w:t xml:space="preserve">The existing tenant may apply to the ACAT for a declaration under section 35G (1) (c) (i) that the lessor’s refusal to consent was unreasonable (a </w:t>
      </w:r>
      <w:r w:rsidRPr="0085558E">
        <w:rPr>
          <w:rStyle w:val="charBoldItals"/>
        </w:rPr>
        <w:t>declaration application</w:t>
      </w:r>
      <w:r w:rsidRPr="0085558E">
        <w:t>).</w:t>
      </w:r>
    </w:p>
    <w:p w14:paraId="018FFD34" w14:textId="77777777" w:rsidR="00364676" w:rsidRPr="0085558E" w:rsidRDefault="00364676" w:rsidP="00364676">
      <w:pPr>
        <w:pStyle w:val="Amain"/>
      </w:pPr>
      <w:r w:rsidRPr="0085558E">
        <w:tab/>
        <w:t>(3)</w:t>
      </w:r>
      <w:r w:rsidRPr="0085558E">
        <w:tab/>
        <w:t>If the existing tenant makes a declaration application—</w:t>
      </w:r>
    </w:p>
    <w:p w14:paraId="0BF17276" w14:textId="77777777" w:rsidR="00364676" w:rsidRPr="0085558E" w:rsidRDefault="00364676" w:rsidP="00364676">
      <w:pPr>
        <w:pStyle w:val="Apara"/>
      </w:pPr>
      <w:r w:rsidRPr="0085558E">
        <w:tab/>
        <w:t>(a)</w:t>
      </w:r>
      <w:r w:rsidRPr="0085558E">
        <w:tab/>
        <w:t>the new person becomes a co-tenant under the residential tenancy agreement on the day the application is made; and</w:t>
      </w:r>
    </w:p>
    <w:p w14:paraId="48C0BFAE" w14:textId="77777777" w:rsidR="00364676" w:rsidRPr="0085558E" w:rsidRDefault="00364676" w:rsidP="00364676">
      <w:pPr>
        <w:pStyle w:val="Apara"/>
      </w:pPr>
      <w:r w:rsidRPr="0085558E">
        <w:tab/>
        <w:t>(b)</w:t>
      </w:r>
      <w:r w:rsidRPr="0085558E">
        <w:tab/>
        <w:t>the agreement continues with the new person becoming a co</w:t>
      </w:r>
      <w:r w:rsidRPr="0085558E">
        <w:noBreakHyphen/>
        <w:t>tenant with the existing tenants; and</w:t>
      </w:r>
    </w:p>
    <w:p w14:paraId="25865F00" w14:textId="77777777" w:rsidR="00364676" w:rsidRPr="0085558E" w:rsidRDefault="00364676" w:rsidP="00F02C8F">
      <w:pPr>
        <w:pStyle w:val="Apara"/>
        <w:keepNext/>
      </w:pPr>
      <w:r w:rsidRPr="0085558E">
        <w:tab/>
        <w:t>(c)</w:t>
      </w:r>
      <w:r w:rsidRPr="0085558E">
        <w:tab/>
        <w:t>the existing tenants must give the new person a copy of the condition report for the premises not later than the day after they become a co-tenant.</w:t>
      </w:r>
    </w:p>
    <w:p w14:paraId="2EF74AA2" w14:textId="77777777" w:rsidR="00364676" w:rsidRPr="0085558E" w:rsidRDefault="00364676" w:rsidP="00364676">
      <w:pPr>
        <w:pStyle w:val="aNote"/>
      </w:pPr>
      <w:r w:rsidRPr="0085558E">
        <w:rPr>
          <w:rStyle w:val="charItals"/>
        </w:rPr>
        <w:t>Note</w:t>
      </w:r>
      <w:r w:rsidRPr="0085558E">
        <w:rPr>
          <w:rStyle w:val="charItals"/>
        </w:rPr>
        <w:tab/>
      </w:r>
      <w:r w:rsidRPr="0085558E">
        <w:rPr>
          <w:iCs/>
        </w:rPr>
        <w:t>T</w:t>
      </w:r>
      <w:r w:rsidRPr="0085558E">
        <w:t>he ACAT may subsequently order that the new person stop being a co</w:t>
      </w:r>
      <w:r w:rsidRPr="0085558E">
        <w:noBreakHyphen/>
        <w:t>tenant under the residential tenancy agreement (see s 35G (1) (c) (ii)).</w:t>
      </w:r>
    </w:p>
    <w:p w14:paraId="5FF6F534" w14:textId="77777777" w:rsidR="00364676" w:rsidRPr="0085558E" w:rsidRDefault="00364676" w:rsidP="00364676">
      <w:pPr>
        <w:pStyle w:val="Amain"/>
      </w:pPr>
      <w:r w:rsidRPr="0085558E">
        <w:tab/>
        <w:t>(4)</w:t>
      </w:r>
      <w:r w:rsidRPr="0085558E">
        <w:tab/>
        <w:t>The lessor may make an application to the ACAT for an order under section 35G (1) (c) (ii) that the new person stop being a co-tenant under the residential tenancy agreement if—</w:t>
      </w:r>
    </w:p>
    <w:p w14:paraId="2029A941" w14:textId="77777777" w:rsidR="00364676" w:rsidRPr="0085558E" w:rsidRDefault="00364676" w:rsidP="00364676">
      <w:pPr>
        <w:pStyle w:val="Apara"/>
      </w:pPr>
      <w:r w:rsidRPr="0085558E">
        <w:tab/>
        <w:t>(a)</w:t>
      </w:r>
      <w:r w:rsidRPr="0085558E">
        <w:tab/>
        <w:t>the existing tenant has made a declaration application; and</w:t>
      </w:r>
    </w:p>
    <w:p w14:paraId="794EE286" w14:textId="77777777" w:rsidR="00364676" w:rsidRPr="0085558E" w:rsidRDefault="00364676" w:rsidP="00364676">
      <w:pPr>
        <w:pStyle w:val="Apara"/>
      </w:pPr>
      <w:r w:rsidRPr="0085558E">
        <w:tab/>
        <w:t>(b)</w:t>
      </w:r>
      <w:r w:rsidRPr="0085558E">
        <w:tab/>
        <w:t>the declaration application is—</w:t>
      </w:r>
    </w:p>
    <w:p w14:paraId="62552C8F" w14:textId="77777777" w:rsidR="00364676" w:rsidRPr="0085558E" w:rsidRDefault="00364676" w:rsidP="00364676">
      <w:pPr>
        <w:pStyle w:val="Asubpara"/>
      </w:pPr>
      <w:r w:rsidRPr="0085558E">
        <w:tab/>
        <w:t>(i)</w:t>
      </w:r>
      <w:r w:rsidRPr="0085558E">
        <w:tab/>
        <w:t>discontinued by the applicant; or</w:t>
      </w:r>
    </w:p>
    <w:p w14:paraId="789B49C8" w14:textId="77777777" w:rsidR="00364676" w:rsidRPr="0085558E" w:rsidRDefault="00364676" w:rsidP="00364676">
      <w:pPr>
        <w:pStyle w:val="Asubpara"/>
      </w:pPr>
      <w:r w:rsidRPr="0085558E">
        <w:tab/>
        <w:t>(ii)</w:t>
      </w:r>
      <w:r w:rsidRPr="0085558E">
        <w:tab/>
        <w:t xml:space="preserve">otherwise not yet decided by the ACAT. </w:t>
      </w:r>
    </w:p>
    <w:p w14:paraId="786A63B5" w14:textId="77777777" w:rsidR="00364676" w:rsidRPr="0085558E" w:rsidRDefault="00364676" w:rsidP="00364676">
      <w:pPr>
        <w:pStyle w:val="Amain"/>
      </w:pPr>
      <w:r w:rsidRPr="0085558E">
        <w:lastRenderedPageBreak/>
        <w:tab/>
        <w:t>(5)</w:t>
      </w:r>
      <w:r w:rsidRPr="0085558E">
        <w:tab/>
        <w:t>If the ACAT makes an order mentioned in section 35G (1) (c) (ii)—</w:t>
      </w:r>
    </w:p>
    <w:p w14:paraId="247FFFE1" w14:textId="77777777" w:rsidR="00364676" w:rsidRPr="0085558E" w:rsidRDefault="00364676" w:rsidP="00364676">
      <w:pPr>
        <w:pStyle w:val="Apara"/>
      </w:pPr>
      <w:r w:rsidRPr="0085558E">
        <w:tab/>
        <w:t>(a)</w:t>
      </w:r>
      <w:r w:rsidRPr="0085558E">
        <w:tab/>
        <w:t>the new person—</w:t>
      </w:r>
    </w:p>
    <w:p w14:paraId="5D882E95" w14:textId="77777777" w:rsidR="00364676" w:rsidRPr="0085558E" w:rsidRDefault="00364676" w:rsidP="00364676">
      <w:pPr>
        <w:pStyle w:val="Asubpara"/>
      </w:pPr>
      <w:r w:rsidRPr="0085558E">
        <w:tab/>
        <w:t>(i)</w:t>
      </w:r>
      <w:r w:rsidRPr="0085558E">
        <w:tab/>
        <w:t>stops being a party to the residential tenancy agreement on the day the order is made; and</w:t>
      </w:r>
    </w:p>
    <w:p w14:paraId="4C6FEDC8" w14:textId="77777777" w:rsidR="00364676" w:rsidRPr="0085558E" w:rsidRDefault="00364676" w:rsidP="00364676">
      <w:pPr>
        <w:pStyle w:val="Asubpara"/>
      </w:pPr>
      <w:r w:rsidRPr="0085558E">
        <w:tab/>
        <w:t>(ii)</w:t>
      </w:r>
      <w:r w:rsidRPr="0085558E">
        <w:tab/>
        <w:t>must leave the premises the subject of the residential tenancy agreement within 21 days after the order is made; and</w:t>
      </w:r>
    </w:p>
    <w:p w14:paraId="7D0201D2" w14:textId="77777777" w:rsidR="00364676" w:rsidRPr="0085558E" w:rsidRDefault="00364676" w:rsidP="00364676">
      <w:pPr>
        <w:pStyle w:val="Apara"/>
      </w:pPr>
      <w:r w:rsidRPr="0085558E">
        <w:tab/>
        <w:t>(b)</w:t>
      </w:r>
      <w:r w:rsidRPr="0085558E">
        <w:tab/>
        <w:t>the agreement continues between the lessor and the remaining co-tenants; and</w:t>
      </w:r>
    </w:p>
    <w:p w14:paraId="510CD245" w14:textId="77777777" w:rsidR="00364676" w:rsidRPr="0085558E" w:rsidRDefault="00364676" w:rsidP="00364676">
      <w:pPr>
        <w:pStyle w:val="Apara"/>
      </w:pPr>
      <w:r w:rsidRPr="0085558E">
        <w:tab/>
        <w:t>(c)</w:t>
      </w:r>
      <w:r w:rsidRPr="0085558E">
        <w:tab/>
        <w:t>the new person’s rights and obligations under the agreement end; and</w:t>
      </w:r>
    </w:p>
    <w:p w14:paraId="73EB7A01" w14:textId="77777777" w:rsidR="00364676" w:rsidRPr="0085558E" w:rsidRDefault="00364676" w:rsidP="00364676">
      <w:pPr>
        <w:pStyle w:val="Apara"/>
      </w:pPr>
      <w:r w:rsidRPr="0085558E">
        <w:tab/>
        <w:t>(d)</w:t>
      </w:r>
      <w:r w:rsidRPr="0085558E">
        <w:tab/>
        <w:t>section 35B applies to the new person as if the new person had stopped being a party to the agreement under section 35A.</w:t>
      </w:r>
    </w:p>
    <w:p w14:paraId="2BB46982" w14:textId="77777777" w:rsidR="00364676" w:rsidRPr="0085558E" w:rsidRDefault="00364676" w:rsidP="00F02C8F">
      <w:pPr>
        <w:pStyle w:val="Amain"/>
        <w:keepNext/>
      </w:pPr>
      <w:r w:rsidRPr="0085558E">
        <w:tab/>
        <w:t>(6)</w:t>
      </w:r>
      <w:r w:rsidRPr="0085558E">
        <w:tab/>
        <w:t>In this section:</w:t>
      </w:r>
    </w:p>
    <w:p w14:paraId="43405E7E" w14:textId="77777777" w:rsidR="00364676" w:rsidRPr="0085558E" w:rsidRDefault="00364676" w:rsidP="00364676">
      <w:pPr>
        <w:pStyle w:val="aDef"/>
        <w:keepNext/>
      </w:pPr>
      <w:r w:rsidRPr="0085558E">
        <w:rPr>
          <w:rStyle w:val="charBoldItals"/>
        </w:rPr>
        <w:t>consent application</w:t>
      </w:r>
      <w:r w:rsidRPr="0085558E">
        <w:t>—see section 35C (4) (a).</w:t>
      </w:r>
    </w:p>
    <w:p w14:paraId="1775DF71" w14:textId="77777777" w:rsidR="00364676" w:rsidRPr="0085558E" w:rsidRDefault="00364676" w:rsidP="00364676">
      <w:pPr>
        <w:pStyle w:val="aDef"/>
      </w:pPr>
      <w:r w:rsidRPr="0085558E">
        <w:rPr>
          <w:rStyle w:val="charBoldItals"/>
        </w:rPr>
        <w:t>existing tenant</w:t>
      </w:r>
      <w:r w:rsidRPr="0085558E">
        <w:t>—see section 35C (1) (a).</w:t>
      </w:r>
    </w:p>
    <w:p w14:paraId="2009B976" w14:textId="77777777" w:rsidR="00364676" w:rsidRPr="0085558E" w:rsidRDefault="00364676" w:rsidP="00364676">
      <w:pPr>
        <w:pStyle w:val="aDef"/>
      </w:pPr>
      <w:r w:rsidRPr="0085558E">
        <w:rPr>
          <w:rStyle w:val="charBoldItals"/>
        </w:rPr>
        <w:t>new person</w:t>
      </w:r>
      <w:r w:rsidRPr="0085558E">
        <w:t>—see section 35C (1) (a).</w:t>
      </w:r>
    </w:p>
    <w:p w14:paraId="301C9B51" w14:textId="77777777" w:rsidR="00364676" w:rsidRPr="0085558E" w:rsidRDefault="00364676" w:rsidP="00364676">
      <w:pPr>
        <w:pStyle w:val="AH5Sec"/>
      </w:pPr>
      <w:bookmarkStart w:id="86" w:name="_Toc212450454"/>
      <w:r w:rsidRPr="00F03B11">
        <w:rPr>
          <w:rStyle w:val="CharSectNo"/>
        </w:rPr>
        <w:t>35E</w:t>
      </w:r>
      <w:r w:rsidRPr="0085558E">
        <w:tab/>
        <w:t>Becoming a co-tenant under existing residential tenancy agreement—social housing dwelling and crisis accommodation</w:t>
      </w:r>
      <w:bookmarkEnd w:id="86"/>
    </w:p>
    <w:p w14:paraId="547F35C9" w14:textId="77777777" w:rsidR="00364676" w:rsidRPr="0085558E" w:rsidRDefault="00364676" w:rsidP="00364676">
      <w:pPr>
        <w:pStyle w:val="Amain"/>
      </w:pPr>
      <w:r w:rsidRPr="0085558E">
        <w:tab/>
        <w:t>(1)</w:t>
      </w:r>
      <w:r w:rsidRPr="0085558E">
        <w:tab/>
        <w:t xml:space="preserve">This section applies if the lessor and each tenant (the </w:t>
      </w:r>
      <w:r w:rsidRPr="0085558E">
        <w:rPr>
          <w:rStyle w:val="charBoldItals"/>
        </w:rPr>
        <w:t>existing tenants</w:t>
      </w:r>
      <w:r w:rsidRPr="0085558E">
        <w:t>) under a residential tenancy agreement in relation to a social housing dwelling or crisis accommodation consent to another person becoming a co</w:t>
      </w:r>
      <w:r w:rsidRPr="0085558E">
        <w:noBreakHyphen/>
        <w:t>tenant under the agreement.</w:t>
      </w:r>
    </w:p>
    <w:p w14:paraId="2F3F452D" w14:textId="77777777" w:rsidR="00364676" w:rsidRPr="0085558E" w:rsidRDefault="00364676" w:rsidP="00364676">
      <w:pPr>
        <w:pStyle w:val="Amain"/>
      </w:pPr>
      <w:r w:rsidRPr="0085558E">
        <w:tab/>
        <w:t>(2)</w:t>
      </w:r>
      <w:r w:rsidRPr="0085558E">
        <w:tab/>
        <w:t>The residential tenancy agreement continues with the other person becoming a co</w:t>
      </w:r>
      <w:r w:rsidRPr="0085558E">
        <w:noBreakHyphen/>
        <w:t>tenant with the existing tenants.</w:t>
      </w:r>
    </w:p>
    <w:p w14:paraId="294D8B11" w14:textId="77777777" w:rsidR="00364676" w:rsidRPr="0085558E" w:rsidRDefault="00364676" w:rsidP="00364676">
      <w:pPr>
        <w:pStyle w:val="Amain"/>
      </w:pPr>
      <w:r w:rsidRPr="0085558E">
        <w:lastRenderedPageBreak/>
        <w:tab/>
        <w:t>(3)</w:t>
      </w:r>
      <w:r w:rsidRPr="0085558E">
        <w:tab/>
        <w:t>The existing tenants must give the other person a copy of the condition report for the premises not later than the day after they become a co-tenant.</w:t>
      </w:r>
    </w:p>
    <w:p w14:paraId="1EDCDC1A" w14:textId="77777777" w:rsidR="00364676" w:rsidRPr="0085558E" w:rsidRDefault="00364676" w:rsidP="00364676">
      <w:pPr>
        <w:pStyle w:val="Amain"/>
      </w:pPr>
      <w:r w:rsidRPr="0085558E">
        <w:tab/>
        <w:t>(4)</w:t>
      </w:r>
      <w:r w:rsidRPr="0085558E">
        <w:tab/>
        <w:t>For subsections (2) and (3), a person becomes a co-tenant on the day agreed between the parties.</w:t>
      </w:r>
    </w:p>
    <w:p w14:paraId="52C2B23B" w14:textId="77777777" w:rsidR="009D6644" w:rsidRPr="00626AFC" w:rsidRDefault="009D6644" w:rsidP="009D6644">
      <w:pPr>
        <w:pStyle w:val="AH5Sec"/>
      </w:pPr>
      <w:bookmarkStart w:id="87" w:name="_Toc212450455"/>
      <w:r w:rsidRPr="00F03B11">
        <w:rPr>
          <w:rStyle w:val="CharSectNo"/>
        </w:rPr>
        <w:t>35EA</w:t>
      </w:r>
      <w:r w:rsidRPr="00626AFC">
        <w:tab/>
        <w:t>Becoming a co-tenant at start of consecutive tenancy agreement</w:t>
      </w:r>
      <w:bookmarkEnd w:id="87"/>
    </w:p>
    <w:p w14:paraId="123C676A" w14:textId="77777777" w:rsidR="009D6644" w:rsidRPr="00626AFC" w:rsidRDefault="009D6644" w:rsidP="00BF0465">
      <w:pPr>
        <w:pStyle w:val="Amain"/>
        <w:keepNext/>
      </w:pPr>
      <w:r w:rsidRPr="00626AFC">
        <w:tab/>
        <w:t>(1)</w:t>
      </w:r>
      <w:r w:rsidRPr="00626AFC">
        <w:tab/>
        <w:t>This section applies if a person becomes a co-tenant under a consecutive tenancy agreement on the day the agreement starts.</w:t>
      </w:r>
    </w:p>
    <w:p w14:paraId="32580927" w14:textId="77777777" w:rsidR="009D6644" w:rsidRPr="00626AFC" w:rsidRDefault="009D6644" w:rsidP="009D6644">
      <w:pPr>
        <w:pStyle w:val="aNote"/>
      </w:pPr>
      <w:r w:rsidRPr="00D54E00">
        <w:rPr>
          <w:rStyle w:val="charItals"/>
        </w:rPr>
        <w:t>Note</w:t>
      </w:r>
      <w:r w:rsidRPr="00D54E00">
        <w:rPr>
          <w:rStyle w:val="charItals"/>
        </w:rPr>
        <w:tab/>
      </w:r>
      <w:r w:rsidRPr="00626AFC">
        <w:t>See s 35C for becoming a co-tenant at any time after the day the consecutive tenancy agreement starts.</w:t>
      </w:r>
    </w:p>
    <w:p w14:paraId="7663E71F" w14:textId="77777777" w:rsidR="009D6644" w:rsidRPr="00626AFC" w:rsidRDefault="009D6644" w:rsidP="009D6644">
      <w:pPr>
        <w:pStyle w:val="Amain"/>
      </w:pPr>
      <w:r w:rsidRPr="00626AFC">
        <w:tab/>
        <w:t>(2)</w:t>
      </w:r>
      <w:r w:rsidRPr="00626AFC">
        <w:tab/>
        <w:t>The consecutive tenancy agreement starts with the person becoming a co‑tenant with the existing tenants.</w:t>
      </w:r>
    </w:p>
    <w:p w14:paraId="71A674D0" w14:textId="77777777" w:rsidR="009D6644" w:rsidRPr="00626AFC" w:rsidRDefault="009D6644" w:rsidP="009D6644">
      <w:pPr>
        <w:pStyle w:val="Amain"/>
      </w:pPr>
      <w:r w:rsidRPr="00626AFC">
        <w:tab/>
        <w:t>(3)</w:t>
      </w:r>
      <w:r w:rsidRPr="00626AFC">
        <w:tab/>
        <w:t>The existing tenants must give the other person a copy of the original condition report and any subsequent condition report for the premises not later than the day after the day the agreement starts.</w:t>
      </w:r>
    </w:p>
    <w:p w14:paraId="19DC46C7" w14:textId="77777777" w:rsidR="009D6644" w:rsidRPr="00626AFC" w:rsidRDefault="009D6644" w:rsidP="009D6644">
      <w:pPr>
        <w:pStyle w:val="Amain"/>
      </w:pPr>
      <w:r w:rsidRPr="00626AFC">
        <w:tab/>
        <w:t>(4)</w:t>
      </w:r>
      <w:r w:rsidRPr="00626AFC">
        <w:tab/>
        <w:t>In this section:</w:t>
      </w:r>
    </w:p>
    <w:p w14:paraId="3293F378" w14:textId="77777777" w:rsidR="009D6644" w:rsidRPr="00626AFC" w:rsidRDefault="009D6644" w:rsidP="009D6644">
      <w:pPr>
        <w:pStyle w:val="aDef"/>
      </w:pPr>
      <w:r w:rsidRPr="00D54E00">
        <w:rPr>
          <w:rStyle w:val="charBoldItals"/>
        </w:rPr>
        <w:t>existing tenants</w:t>
      </w:r>
      <w:r w:rsidRPr="00626AFC">
        <w:rPr>
          <w:bCs/>
          <w:iCs/>
        </w:rPr>
        <w:t xml:space="preserve">, in relation to a consecutive tenancy agreement, means </w:t>
      </w:r>
      <w:r w:rsidRPr="00626AFC">
        <w:t>1 or more tenants under the terminated residential tenancy agreement for the premises.</w:t>
      </w:r>
    </w:p>
    <w:p w14:paraId="19F48B84" w14:textId="77777777" w:rsidR="00364676" w:rsidRPr="0085558E" w:rsidRDefault="00364676" w:rsidP="00364676">
      <w:pPr>
        <w:pStyle w:val="AH5Sec"/>
      </w:pPr>
      <w:bookmarkStart w:id="88" w:name="_Toc212450456"/>
      <w:r w:rsidRPr="00F03B11">
        <w:rPr>
          <w:rStyle w:val="CharSectNo"/>
        </w:rPr>
        <w:t>35F</w:t>
      </w:r>
      <w:r w:rsidRPr="0085558E">
        <w:tab/>
        <w:t>Payment of bond by new co-tenant</w:t>
      </w:r>
      <w:bookmarkEnd w:id="88"/>
    </w:p>
    <w:p w14:paraId="55991806" w14:textId="77777777" w:rsidR="00364676" w:rsidRPr="0085558E" w:rsidRDefault="00364676" w:rsidP="00364676">
      <w:pPr>
        <w:pStyle w:val="Amain"/>
      </w:pPr>
      <w:r w:rsidRPr="0085558E">
        <w:tab/>
        <w:t>(1)</w:t>
      </w:r>
      <w:r w:rsidRPr="0085558E">
        <w:tab/>
        <w:t>This section applies if—</w:t>
      </w:r>
    </w:p>
    <w:p w14:paraId="6D3B8C8C" w14:textId="37128525" w:rsidR="00364676" w:rsidRPr="0085558E" w:rsidRDefault="00364676" w:rsidP="00364676">
      <w:pPr>
        <w:pStyle w:val="Apara"/>
      </w:pPr>
      <w:r w:rsidRPr="0085558E">
        <w:tab/>
        <w:t>(a)</w:t>
      </w:r>
      <w:r w:rsidRPr="0085558E">
        <w:tab/>
        <w:t xml:space="preserve">a person (the </w:t>
      </w:r>
      <w:r w:rsidRPr="0085558E">
        <w:rPr>
          <w:rStyle w:val="charBoldItals"/>
        </w:rPr>
        <w:t>new co-tenant</w:t>
      </w:r>
      <w:r w:rsidRPr="0085558E">
        <w:t>) becomes a new co-tenant under a residential tenancy agreement under section</w:t>
      </w:r>
      <w:r w:rsidR="00F92C60">
        <w:t xml:space="preserve"> </w:t>
      </w:r>
      <w:r w:rsidRPr="0085558E">
        <w:t>35C, section</w:t>
      </w:r>
      <w:r w:rsidR="00F92C60">
        <w:t> </w:t>
      </w:r>
      <w:r w:rsidRPr="0085558E">
        <w:t>35D or section 35E; and</w:t>
      </w:r>
    </w:p>
    <w:p w14:paraId="208BC60E" w14:textId="77777777" w:rsidR="00364676" w:rsidRPr="0085558E" w:rsidRDefault="00364676" w:rsidP="00364676">
      <w:pPr>
        <w:pStyle w:val="Apara"/>
      </w:pPr>
      <w:r w:rsidRPr="0085558E">
        <w:tab/>
        <w:t>(b)</w:t>
      </w:r>
      <w:r w:rsidRPr="0085558E">
        <w:tab/>
        <w:t>a bond is held in relation to the agreement; and</w:t>
      </w:r>
    </w:p>
    <w:p w14:paraId="2D39CFD8" w14:textId="77777777" w:rsidR="00364676" w:rsidRPr="0085558E" w:rsidRDefault="00364676" w:rsidP="00364676">
      <w:pPr>
        <w:pStyle w:val="Apara"/>
      </w:pPr>
      <w:r w:rsidRPr="0085558E">
        <w:tab/>
        <w:t>(c)</w:t>
      </w:r>
      <w:r w:rsidRPr="0085558E">
        <w:tab/>
        <w:t xml:space="preserve">1 or more of the other co-tenants (the </w:t>
      </w:r>
      <w:r w:rsidRPr="0085558E">
        <w:rPr>
          <w:rStyle w:val="charBoldItals"/>
        </w:rPr>
        <w:t>other co-tenants</w:t>
      </w:r>
      <w:r w:rsidRPr="0085558E">
        <w:t>) continue to be a tenant under the agreement.</w:t>
      </w:r>
    </w:p>
    <w:p w14:paraId="1DE75342" w14:textId="77777777" w:rsidR="00364676" w:rsidRPr="0085558E" w:rsidRDefault="00364676" w:rsidP="00364676">
      <w:pPr>
        <w:pStyle w:val="Amain"/>
      </w:pPr>
      <w:r w:rsidRPr="0085558E">
        <w:lastRenderedPageBreak/>
        <w:tab/>
        <w:t>(2)</w:t>
      </w:r>
      <w:r w:rsidRPr="0085558E">
        <w:tab/>
        <w:t>The new co-tenant must, not more than 14 days after the day they become a co-tenant under the residential tenancy agreement—</w:t>
      </w:r>
    </w:p>
    <w:p w14:paraId="4E71D0E2" w14:textId="77777777" w:rsidR="00364676" w:rsidRPr="0085558E" w:rsidRDefault="00364676" w:rsidP="00364676">
      <w:pPr>
        <w:pStyle w:val="Apara"/>
      </w:pPr>
      <w:r w:rsidRPr="0085558E">
        <w:tab/>
        <w:t>(a)</w:t>
      </w:r>
      <w:r w:rsidRPr="0085558E">
        <w:tab/>
        <w:t>pay to the other co-tenants the new co-tenant’s share of the bond under the agreement; and</w:t>
      </w:r>
    </w:p>
    <w:p w14:paraId="7F6759FF" w14:textId="77777777" w:rsidR="00364676" w:rsidRPr="0085558E" w:rsidRDefault="00364676" w:rsidP="00364676">
      <w:pPr>
        <w:pStyle w:val="Apara"/>
        <w:rPr>
          <w:lang w:val="en" w:eastAsia="en-AU"/>
        </w:rPr>
      </w:pPr>
      <w:r w:rsidRPr="0085558E">
        <w:rPr>
          <w:lang w:val="en" w:eastAsia="en-AU"/>
        </w:rPr>
        <w:tab/>
        <w:t>(b)</w:t>
      </w:r>
      <w:r w:rsidRPr="0085558E">
        <w:rPr>
          <w:lang w:val="en" w:eastAsia="en-AU"/>
        </w:rPr>
        <w:tab/>
        <w:t>notify the Territory that the new co-tenant has paid their share of the bond.</w:t>
      </w:r>
    </w:p>
    <w:p w14:paraId="3F09E8B3" w14:textId="77777777" w:rsidR="009D6644" w:rsidRPr="00626AFC" w:rsidRDefault="009D6644" w:rsidP="009D6644">
      <w:pPr>
        <w:pStyle w:val="AH5Sec"/>
      </w:pPr>
      <w:bookmarkStart w:id="89" w:name="_Toc212450457"/>
      <w:r w:rsidRPr="00F03B11">
        <w:rPr>
          <w:rStyle w:val="CharSectNo"/>
        </w:rPr>
        <w:t>35FA</w:t>
      </w:r>
      <w:r w:rsidRPr="00626AFC">
        <w:tab/>
        <w:t>Payment of bond by new co-tenant—consecutive tenancy agreement</w:t>
      </w:r>
      <w:bookmarkEnd w:id="89"/>
    </w:p>
    <w:p w14:paraId="7A30E7C0" w14:textId="77777777" w:rsidR="009D6644" w:rsidRPr="00626AFC" w:rsidRDefault="009D6644" w:rsidP="009D6644">
      <w:pPr>
        <w:pStyle w:val="Amain"/>
      </w:pPr>
      <w:r w:rsidRPr="00626AFC">
        <w:tab/>
        <w:t>(1)</w:t>
      </w:r>
      <w:r w:rsidRPr="00626AFC">
        <w:tab/>
        <w:t>This section applies if—</w:t>
      </w:r>
    </w:p>
    <w:p w14:paraId="4137B0F4" w14:textId="77777777" w:rsidR="009D6644" w:rsidRPr="00626AFC" w:rsidRDefault="009D6644" w:rsidP="009D6644">
      <w:pPr>
        <w:pStyle w:val="Apara"/>
      </w:pPr>
      <w:r w:rsidRPr="00626AFC">
        <w:tab/>
        <w:t>(a)</w:t>
      </w:r>
      <w:r w:rsidRPr="00626AFC">
        <w:tab/>
        <w:t xml:space="preserve">a person (the </w:t>
      </w:r>
      <w:r w:rsidRPr="00D54E00">
        <w:rPr>
          <w:rStyle w:val="charBoldItals"/>
        </w:rPr>
        <w:t>new co-tenant</w:t>
      </w:r>
      <w:r w:rsidRPr="00626AFC">
        <w:t>) becomes a co-tenant under a consecutive tenancy agreement; and</w:t>
      </w:r>
    </w:p>
    <w:p w14:paraId="120D10B9" w14:textId="2284957D" w:rsidR="00394216" w:rsidRPr="00381F7E" w:rsidRDefault="00394216" w:rsidP="00394216">
      <w:pPr>
        <w:pStyle w:val="Apara"/>
      </w:pPr>
      <w:r w:rsidRPr="00381F7E">
        <w:tab/>
        <w:t>(</w:t>
      </w:r>
      <w:r>
        <w:t>b</w:t>
      </w:r>
      <w:r w:rsidRPr="00381F7E">
        <w:t>)</w:t>
      </w:r>
      <w:r w:rsidRPr="00381F7E">
        <w:tab/>
        <w:t>a bond is held in relation to the residential tenancy agreement that terminates or is terminated; and</w:t>
      </w:r>
    </w:p>
    <w:p w14:paraId="108C5264" w14:textId="706D3CB0" w:rsidR="009D6644" w:rsidRPr="00626AFC" w:rsidRDefault="009D6644" w:rsidP="009D6644">
      <w:pPr>
        <w:pStyle w:val="Apara"/>
      </w:pPr>
      <w:r w:rsidRPr="00626AFC">
        <w:tab/>
        <w:t>(</w:t>
      </w:r>
      <w:r w:rsidR="00394216">
        <w:t>c</w:t>
      </w:r>
      <w:r w:rsidRPr="00626AFC">
        <w:t>)</w:t>
      </w:r>
      <w:r w:rsidRPr="00626AFC">
        <w:tab/>
        <w:t>section</w:t>
      </w:r>
      <w:r>
        <w:t xml:space="preserve"> </w:t>
      </w:r>
      <w:r w:rsidRPr="00626AFC">
        <w:t>22</w:t>
      </w:r>
      <w:r>
        <w:t xml:space="preserve"> </w:t>
      </w:r>
      <w:r w:rsidRPr="00626AFC">
        <w:t>(3) applies to the bond in relation to the consecutive tenancy agreement.</w:t>
      </w:r>
    </w:p>
    <w:p w14:paraId="72418052" w14:textId="77777777" w:rsidR="009D6644" w:rsidRPr="00626AFC" w:rsidRDefault="009D6644" w:rsidP="009D6644">
      <w:pPr>
        <w:pStyle w:val="Amain"/>
      </w:pPr>
      <w:r w:rsidRPr="00626AFC">
        <w:tab/>
        <w:t>(2)</w:t>
      </w:r>
      <w:r w:rsidRPr="00626AFC">
        <w:tab/>
        <w:t>The new co-tenant must, not more than 14 days after the day they become a co-tenant under the consecutive tenancy agreement—</w:t>
      </w:r>
    </w:p>
    <w:p w14:paraId="55E4BA41" w14:textId="77777777" w:rsidR="009D6644" w:rsidRPr="00626AFC" w:rsidRDefault="009D6644" w:rsidP="009D6644">
      <w:pPr>
        <w:pStyle w:val="Apara"/>
      </w:pPr>
      <w:r w:rsidRPr="00626AFC">
        <w:tab/>
        <w:t>(a)</w:t>
      </w:r>
      <w:r w:rsidRPr="00626AFC">
        <w:tab/>
        <w:t>pay to the other co-tenants the new co-tenant’s share of the bond under the agreement; and</w:t>
      </w:r>
    </w:p>
    <w:p w14:paraId="42CA422E" w14:textId="77777777" w:rsidR="009D6644" w:rsidRPr="00626AFC" w:rsidRDefault="009D6644" w:rsidP="009D6644">
      <w:pPr>
        <w:pStyle w:val="Apara"/>
      </w:pPr>
      <w:r w:rsidRPr="00626AFC">
        <w:tab/>
        <w:t>(b)</w:t>
      </w:r>
      <w:r w:rsidRPr="00626AFC">
        <w:tab/>
        <w:t>notify the Territory that the new co-tenant has paid their share of the bond.</w:t>
      </w:r>
    </w:p>
    <w:p w14:paraId="3AF47B0E" w14:textId="77777777" w:rsidR="00364676" w:rsidRPr="0085558E" w:rsidRDefault="00364676" w:rsidP="00364676">
      <w:pPr>
        <w:pStyle w:val="AH5Sec"/>
      </w:pPr>
      <w:bookmarkStart w:id="90" w:name="_Toc212450458"/>
      <w:r w:rsidRPr="00F03B11">
        <w:rPr>
          <w:rStyle w:val="CharSectNo"/>
        </w:rPr>
        <w:t>35G</w:t>
      </w:r>
      <w:r w:rsidRPr="0085558E">
        <w:tab/>
        <w:t>ACAT orders—co-tenancy matters</w:t>
      </w:r>
      <w:bookmarkEnd w:id="90"/>
    </w:p>
    <w:p w14:paraId="5021A5D2" w14:textId="77777777" w:rsidR="00364676" w:rsidRPr="0085558E" w:rsidRDefault="00364676" w:rsidP="00364676">
      <w:pPr>
        <w:pStyle w:val="Amain"/>
      </w:pPr>
      <w:r w:rsidRPr="0085558E">
        <w:tab/>
        <w:t>(1)</w:t>
      </w:r>
      <w:r w:rsidRPr="0085558E">
        <w:tab/>
        <w:t>On application by a co-tenant under a residential tenancy agreement, the ACAT may—</w:t>
      </w:r>
    </w:p>
    <w:p w14:paraId="35E34C0C" w14:textId="77777777" w:rsidR="00364676" w:rsidRPr="0085558E" w:rsidRDefault="00364676" w:rsidP="00364676">
      <w:pPr>
        <w:pStyle w:val="Apara"/>
      </w:pPr>
      <w:r w:rsidRPr="0085558E">
        <w:tab/>
        <w:t>(a)</w:t>
      </w:r>
      <w:r w:rsidRPr="0085558E">
        <w:tab/>
        <w:t>if consent required under section 35A (1) (a) is refused—order that a co-tenant may stop being a party to the agreement under section 35A; or</w:t>
      </w:r>
    </w:p>
    <w:p w14:paraId="6BE92B45" w14:textId="77777777" w:rsidR="00364676" w:rsidRPr="0085558E" w:rsidRDefault="00364676" w:rsidP="00364676">
      <w:pPr>
        <w:pStyle w:val="Apara"/>
      </w:pPr>
      <w:r w:rsidRPr="0085558E">
        <w:lastRenderedPageBreak/>
        <w:tab/>
        <w:t>(b)</w:t>
      </w:r>
      <w:r w:rsidRPr="0085558E">
        <w:tab/>
        <w:t>order that the co-tenant may refuse consent for a co-tenant to stop being a party to the agreement under section 35A; or</w:t>
      </w:r>
    </w:p>
    <w:p w14:paraId="6B2DD7C5" w14:textId="77777777" w:rsidR="00364676" w:rsidRPr="0085558E" w:rsidRDefault="00364676" w:rsidP="00364676">
      <w:pPr>
        <w:pStyle w:val="Apara"/>
      </w:pPr>
      <w:r w:rsidRPr="0085558E">
        <w:tab/>
        <w:t>(c)</w:t>
      </w:r>
      <w:r w:rsidRPr="0085558E">
        <w:tab/>
        <w:t>for an application made under section 35D—</w:t>
      </w:r>
    </w:p>
    <w:p w14:paraId="58BB9B5F" w14:textId="77777777" w:rsidR="00364676" w:rsidRPr="0085558E" w:rsidRDefault="00364676" w:rsidP="00364676">
      <w:pPr>
        <w:pStyle w:val="Asubpara"/>
      </w:pPr>
      <w:r w:rsidRPr="0085558E">
        <w:tab/>
        <w:t>(i)</w:t>
      </w:r>
      <w:r w:rsidRPr="0085558E">
        <w:tab/>
        <w:t>declare that the lessor’s refusal to consent to the new person becoming a co-tenant under the residential tenancy agreement was unreasonable; or</w:t>
      </w:r>
    </w:p>
    <w:p w14:paraId="304480A0" w14:textId="77777777" w:rsidR="00364676" w:rsidRPr="0085558E" w:rsidRDefault="00364676" w:rsidP="00364676">
      <w:pPr>
        <w:pStyle w:val="Asubpara"/>
      </w:pPr>
      <w:r w:rsidRPr="0085558E">
        <w:tab/>
        <w:t>(ii)</w:t>
      </w:r>
      <w:r w:rsidRPr="0085558E">
        <w:tab/>
        <w:t>order that the new person stop being a party to the residential tenancy agreement; or</w:t>
      </w:r>
    </w:p>
    <w:p w14:paraId="4F07504B" w14:textId="77777777" w:rsidR="00364676" w:rsidRPr="0085558E" w:rsidRDefault="00364676" w:rsidP="00364676">
      <w:pPr>
        <w:pStyle w:val="Apara"/>
        <w:rPr>
          <w:lang w:val="en" w:eastAsia="en-AU"/>
        </w:rPr>
      </w:pPr>
      <w:r w:rsidRPr="0085558E">
        <w:tab/>
        <w:t>(d)</w:t>
      </w:r>
      <w:r w:rsidRPr="0085558E">
        <w:tab/>
      </w:r>
      <w:r w:rsidRPr="0085558E">
        <w:rPr>
          <w:color w:val="000000"/>
          <w:szCs w:val="24"/>
          <w:lang w:val="en" w:eastAsia="en-AU"/>
        </w:rPr>
        <w:t>order that—</w:t>
      </w:r>
    </w:p>
    <w:p w14:paraId="66A022BD" w14:textId="77777777" w:rsidR="00364676" w:rsidRPr="0085558E" w:rsidRDefault="00364676" w:rsidP="00364676">
      <w:pPr>
        <w:pStyle w:val="Asubpara"/>
        <w:rPr>
          <w:lang w:val="en" w:eastAsia="en-AU"/>
        </w:rPr>
      </w:pPr>
      <w:r w:rsidRPr="0085558E">
        <w:rPr>
          <w:lang w:val="en" w:eastAsia="en-AU"/>
        </w:rPr>
        <w:tab/>
        <w:t>(i)</w:t>
      </w:r>
      <w:r w:rsidRPr="0085558E">
        <w:rPr>
          <w:lang w:val="en" w:eastAsia="en-AU"/>
        </w:rPr>
        <w:tab/>
        <w:t xml:space="preserve">a co-tenant must stop being a party to the agreement within a stated period (being a period </w:t>
      </w:r>
      <w:r w:rsidRPr="0085558E">
        <w:rPr>
          <w:color w:val="000000"/>
          <w:szCs w:val="24"/>
          <w:lang w:val="en" w:eastAsia="en-AU"/>
        </w:rPr>
        <w:t>not less than 3 weeks after the order is made)</w:t>
      </w:r>
      <w:r w:rsidRPr="0085558E">
        <w:rPr>
          <w:lang w:val="en" w:eastAsia="en-AU"/>
        </w:rPr>
        <w:t>; and</w:t>
      </w:r>
    </w:p>
    <w:p w14:paraId="2861902B" w14:textId="77777777" w:rsidR="00364676" w:rsidRPr="0085558E" w:rsidRDefault="00364676" w:rsidP="00364676">
      <w:pPr>
        <w:pStyle w:val="Asubpara"/>
      </w:pPr>
      <w:r w:rsidRPr="0085558E">
        <w:tab/>
        <w:t>(ii)</w:t>
      </w:r>
      <w:r w:rsidRPr="0085558E">
        <w:tab/>
        <w:t>the agreement continues between the lessor and the remaining co-tenants; and</w:t>
      </w:r>
    </w:p>
    <w:p w14:paraId="41E47D7D" w14:textId="77777777" w:rsidR="00364676" w:rsidRPr="0085558E" w:rsidRDefault="00364676" w:rsidP="00364676">
      <w:pPr>
        <w:pStyle w:val="Asubpara"/>
      </w:pPr>
      <w:r w:rsidRPr="0085558E">
        <w:tab/>
        <w:t>(iii)</w:t>
      </w:r>
      <w:r w:rsidRPr="0085558E">
        <w:tab/>
        <w:t>the co-tenant’s rights and obligations under the agreement end; or</w:t>
      </w:r>
    </w:p>
    <w:p w14:paraId="75AF0344" w14:textId="77777777" w:rsidR="00364676" w:rsidRPr="0085558E" w:rsidRDefault="00364676" w:rsidP="00072E76">
      <w:pPr>
        <w:pStyle w:val="Apara"/>
        <w:keepNext/>
        <w:rPr>
          <w:lang w:val="en" w:eastAsia="en-AU"/>
        </w:rPr>
      </w:pPr>
      <w:r w:rsidRPr="0085558E">
        <w:rPr>
          <w:lang w:val="en" w:eastAsia="en-AU"/>
        </w:rPr>
        <w:tab/>
        <w:t>(e)</w:t>
      </w:r>
      <w:r w:rsidRPr="0085558E">
        <w:rPr>
          <w:lang w:val="en" w:eastAsia="en-AU"/>
        </w:rPr>
        <w:tab/>
        <w:t xml:space="preserve">make any other </w:t>
      </w:r>
      <w:r w:rsidRPr="0085558E">
        <w:rPr>
          <w:color w:val="000000"/>
          <w:szCs w:val="24"/>
          <w:lang w:val="en" w:eastAsia="en-AU"/>
        </w:rPr>
        <w:t>order in relation to an order mentioned in paragraphs (a) to (d) that the ACAT considers appropriate.</w:t>
      </w:r>
    </w:p>
    <w:p w14:paraId="561D4642" w14:textId="77777777" w:rsidR="00364676" w:rsidRPr="0085558E" w:rsidRDefault="00364676" w:rsidP="00364676">
      <w:pPr>
        <w:pStyle w:val="aExamHdgss"/>
      </w:pPr>
      <w:r w:rsidRPr="0085558E">
        <w:t>Examples—par (e)</w:t>
      </w:r>
    </w:p>
    <w:p w14:paraId="3C1D23E0" w14:textId="77777777" w:rsidR="00364676" w:rsidRPr="0085558E" w:rsidRDefault="00364676" w:rsidP="00364676">
      <w:pPr>
        <w:pStyle w:val="aExamINum"/>
      </w:pPr>
      <w:r w:rsidRPr="0085558E">
        <w:t>1</w:t>
      </w:r>
      <w:r w:rsidRPr="0085558E">
        <w:tab/>
        <w:t>order for payment of a co-tenant’s share of utility costs</w:t>
      </w:r>
    </w:p>
    <w:p w14:paraId="44F6104E" w14:textId="77777777" w:rsidR="00364676" w:rsidRPr="0085558E" w:rsidRDefault="00364676" w:rsidP="00364676">
      <w:pPr>
        <w:pStyle w:val="aExamINum"/>
      </w:pPr>
      <w:r w:rsidRPr="0085558E">
        <w:t>2</w:t>
      </w:r>
      <w:r w:rsidRPr="0085558E">
        <w:tab/>
        <w:t>order for payment of reasonable costs for damage caused to premises by a co</w:t>
      </w:r>
      <w:r w:rsidRPr="0085558E">
        <w:noBreakHyphen/>
        <w:t xml:space="preserve">tenant </w:t>
      </w:r>
    </w:p>
    <w:p w14:paraId="2EDC6890" w14:textId="77777777" w:rsidR="00364676" w:rsidRPr="0085558E" w:rsidRDefault="00364676" w:rsidP="00364676">
      <w:pPr>
        <w:pStyle w:val="Amain"/>
      </w:pPr>
      <w:r w:rsidRPr="0085558E">
        <w:tab/>
        <w:t>(2)</w:t>
      </w:r>
      <w:r w:rsidRPr="0085558E">
        <w:tab/>
        <w:t>On application by a lessor under a residential tenancy agreement, the ACAT may order that the lessor may refuse consent for a co</w:t>
      </w:r>
      <w:r w:rsidRPr="0085558E">
        <w:noBreakHyphen/>
        <w:t>tenant to stop being a party to the agreement under section 35A (4) (b).</w:t>
      </w:r>
    </w:p>
    <w:p w14:paraId="58A42930" w14:textId="77777777" w:rsidR="00364676" w:rsidRPr="0085558E" w:rsidRDefault="00364676" w:rsidP="00865C5D">
      <w:pPr>
        <w:pStyle w:val="Amain"/>
        <w:keepNext/>
        <w:keepLines/>
      </w:pPr>
      <w:r w:rsidRPr="0085558E">
        <w:lastRenderedPageBreak/>
        <w:tab/>
        <w:t>(3)</w:t>
      </w:r>
      <w:r w:rsidRPr="0085558E">
        <w:tab/>
        <w:t xml:space="preserve">In making an order under subsection (1) (c), the ACAT must consider whether the lessor’s refusal to consent to the new person becoming a co-tenant under the residential tenancy agreement is reasonable in the circumstances, including having regard to the following: </w:t>
      </w:r>
    </w:p>
    <w:p w14:paraId="2CCCFE37" w14:textId="77777777" w:rsidR="00364676" w:rsidRPr="0085558E" w:rsidRDefault="00364676" w:rsidP="00364676">
      <w:pPr>
        <w:pStyle w:val="Apara"/>
      </w:pPr>
      <w:r w:rsidRPr="0085558E">
        <w:tab/>
        <w:t>(a)</w:t>
      </w:r>
      <w:r w:rsidRPr="0085558E">
        <w:tab/>
        <w:t>whether the premises would become overcrowded if the new person were to become a co</w:t>
      </w:r>
      <w:r w:rsidRPr="0085558E">
        <w:noBreakHyphen/>
        <w:t xml:space="preserve">tenant under the residential tenancy agreement; </w:t>
      </w:r>
    </w:p>
    <w:p w14:paraId="4F414D69" w14:textId="77777777" w:rsidR="00364676" w:rsidRPr="0085558E" w:rsidRDefault="00364676" w:rsidP="00364676">
      <w:pPr>
        <w:pStyle w:val="Apara"/>
      </w:pPr>
      <w:r w:rsidRPr="0085558E">
        <w:tab/>
        <w:t>(b)</w:t>
      </w:r>
      <w:r w:rsidRPr="0085558E">
        <w:tab/>
        <w:t xml:space="preserve">whether the new person is included on a residential tenancy database; </w:t>
      </w:r>
    </w:p>
    <w:p w14:paraId="17438F49" w14:textId="77777777" w:rsidR="00364676" w:rsidRPr="0085558E" w:rsidRDefault="00364676" w:rsidP="00BF0465">
      <w:pPr>
        <w:pStyle w:val="Apara"/>
        <w:keepLines/>
      </w:pPr>
      <w:r w:rsidRPr="0085558E">
        <w:tab/>
        <w:t>(c)</w:t>
      </w:r>
      <w:r w:rsidRPr="0085558E">
        <w:tab/>
        <w:t xml:space="preserve">if the residential tenancy agreement is for a particular purpose—whether the new person meets the requirements of, or is suitable having regard to, the purpose of the residential tenancy agreement; </w:t>
      </w:r>
    </w:p>
    <w:p w14:paraId="15DCAAB4" w14:textId="77777777" w:rsidR="00364676" w:rsidRPr="0085558E" w:rsidRDefault="00364676" w:rsidP="00364676">
      <w:pPr>
        <w:pStyle w:val="Apara"/>
      </w:pPr>
      <w:r w:rsidRPr="0085558E">
        <w:tab/>
        <w:t>(d)</w:t>
      </w:r>
      <w:r w:rsidRPr="0085558E">
        <w:tab/>
        <w:t>if the residential tenancy agreement is an agreement mentioned in section 6C—whether the new person will not be occupying the premises under the terms and conditions of the person’s employment.</w:t>
      </w:r>
    </w:p>
    <w:p w14:paraId="4D8D844C" w14:textId="77777777" w:rsidR="00364676" w:rsidRPr="0085558E" w:rsidRDefault="00364676" w:rsidP="00364676">
      <w:pPr>
        <w:pStyle w:val="Amain"/>
      </w:pPr>
      <w:r w:rsidRPr="0085558E">
        <w:tab/>
        <w:t>(4)</w:t>
      </w:r>
      <w:r w:rsidRPr="0085558E">
        <w:tab/>
        <w:t>In this section:</w:t>
      </w:r>
    </w:p>
    <w:p w14:paraId="49192755" w14:textId="77777777" w:rsidR="00364676" w:rsidRPr="0085558E" w:rsidRDefault="00364676" w:rsidP="00364676">
      <w:pPr>
        <w:pStyle w:val="aDef"/>
      </w:pPr>
      <w:r w:rsidRPr="0085558E">
        <w:rPr>
          <w:rStyle w:val="charBoldItals"/>
        </w:rPr>
        <w:t>existing tenant</w:t>
      </w:r>
      <w:r w:rsidRPr="0085558E">
        <w:t>—see section 35C (1) (a).</w:t>
      </w:r>
    </w:p>
    <w:p w14:paraId="6506CBE8" w14:textId="77777777" w:rsidR="00364676" w:rsidRPr="0085558E" w:rsidRDefault="00364676" w:rsidP="00364676">
      <w:pPr>
        <w:pStyle w:val="aDef"/>
      </w:pPr>
      <w:r w:rsidRPr="0085558E">
        <w:rPr>
          <w:rStyle w:val="charBoldItals"/>
        </w:rPr>
        <w:t>new person</w:t>
      </w:r>
      <w:r w:rsidRPr="0085558E">
        <w:t>—see section 35C (1) (a).</w:t>
      </w:r>
    </w:p>
    <w:p w14:paraId="5D5A315F" w14:textId="77777777" w:rsidR="00364676" w:rsidRPr="00364676" w:rsidRDefault="00364676" w:rsidP="00364676">
      <w:pPr>
        <w:pStyle w:val="PageBreak"/>
      </w:pPr>
      <w:r w:rsidRPr="00364676">
        <w:br w:type="page"/>
      </w:r>
    </w:p>
    <w:p w14:paraId="62CF8D34" w14:textId="6A3A65A4" w:rsidR="00450C28" w:rsidRPr="00F03B11" w:rsidRDefault="00450C28">
      <w:pPr>
        <w:pStyle w:val="AH2Part"/>
      </w:pPr>
      <w:bookmarkStart w:id="91" w:name="_Toc212450459"/>
      <w:r w:rsidRPr="00F03B11">
        <w:rPr>
          <w:rStyle w:val="CharPartNo"/>
        </w:rPr>
        <w:lastRenderedPageBreak/>
        <w:t>Part 4</w:t>
      </w:r>
      <w:r>
        <w:tab/>
      </w:r>
      <w:r w:rsidRPr="00F03B11">
        <w:rPr>
          <w:rStyle w:val="CharPartText"/>
        </w:rPr>
        <w:t>Termination of residential tenancy agreements</w:t>
      </w:r>
      <w:bookmarkEnd w:id="91"/>
    </w:p>
    <w:p w14:paraId="4F68EF0A" w14:textId="77777777" w:rsidR="00450C28" w:rsidRPr="00F03B11" w:rsidRDefault="00450C28">
      <w:pPr>
        <w:pStyle w:val="AH3Div"/>
      </w:pPr>
      <w:bookmarkStart w:id="92" w:name="_Toc212450460"/>
      <w:r w:rsidRPr="00F03B11">
        <w:rPr>
          <w:rStyle w:val="CharDivNo"/>
        </w:rPr>
        <w:t>Division 4.1</w:t>
      </w:r>
      <w:r>
        <w:tab/>
      </w:r>
      <w:r w:rsidRPr="00F03B11">
        <w:rPr>
          <w:rStyle w:val="CharDivText"/>
        </w:rPr>
        <w:t>General</w:t>
      </w:r>
      <w:bookmarkEnd w:id="92"/>
    </w:p>
    <w:p w14:paraId="07A722BC" w14:textId="77777777" w:rsidR="00450C28" w:rsidRDefault="00450C28">
      <w:pPr>
        <w:pStyle w:val="AH5Sec"/>
      </w:pPr>
      <w:bookmarkStart w:id="93" w:name="_Toc212450461"/>
      <w:r w:rsidRPr="00F03B11">
        <w:rPr>
          <w:rStyle w:val="CharSectNo"/>
        </w:rPr>
        <w:t>36</w:t>
      </w:r>
      <w:r>
        <w:tab/>
        <w:t>Termination</w:t>
      </w:r>
      <w:bookmarkEnd w:id="93"/>
    </w:p>
    <w:p w14:paraId="31EC4071" w14:textId="7EFB6B69" w:rsidR="00450C28" w:rsidRDefault="00450C28" w:rsidP="00B45434">
      <w:pPr>
        <w:pStyle w:val="Amainreturn"/>
      </w:pPr>
      <w:r>
        <w:t>Despite anything to the contrary in any territory law, a residential tenancy agreement must not terminate or be terminated other than in the following circumstances:</w:t>
      </w:r>
    </w:p>
    <w:p w14:paraId="4F710717" w14:textId="77777777" w:rsidR="00450C28" w:rsidRDefault="00450C28">
      <w:pPr>
        <w:pStyle w:val="Apara"/>
      </w:pPr>
      <w:r>
        <w:tab/>
        <w:t>(a)</w:t>
      </w:r>
      <w:r>
        <w:tab/>
        <w:t>if a fixed term agreement ends and the tenant vacates the premises on or after the end of the agreement;</w:t>
      </w:r>
    </w:p>
    <w:p w14:paraId="1ABF2184" w14:textId="77777777" w:rsidR="00783D1B" w:rsidRPr="00614D8B" w:rsidRDefault="00783D1B" w:rsidP="00783D1B">
      <w:pPr>
        <w:pStyle w:val="Apara"/>
      </w:pPr>
      <w:r w:rsidRPr="00614D8B">
        <w:tab/>
        <w:t>(b)</w:t>
      </w:r>
      <w:r w:rsidRPr="00614D8B">
        <w:tab/>
        <w:t>if a party serves a termination notice in accordance with the standard residential tenancy terms and the tenant vacates the premises in accordance with the notice;</w:t>
      </w:r>
    </w:p>
    <w:p w14:paraId="047BB93F" w14:textId="77777777" w:rsidR="009D6644" w:rsidRPr="00626AFC" w:rsidRDefault="009D6644" w:rsidP="009D6644">
      <w:pPr>
        <w:pStyle w:val="Apara"/>
      </w:pPr>
      <w:r w:rsidRPr="00626AFC">
        <w:tab/>
        <w:t>(c)</w:t>
      </w:r>
      <w:r w:rsidRPr="00626AFC">
        <w:tab/>
        <w:t>if a tenant terminates the agreement and vacates the premises under section</w:t>
      </w:r>
      <w:r>
        <w:t xml:space="preserve"> </w:t>
      </w:r>
      <w:r w:rsidRPr="00626AFC">
        <w:t>46A because the tenant has accepted aged care or social housing accommodation;</w:t>
      </w:r>
    </w:p>
    <w:p w14:paraId="197E53E5" w14:textId="77777777" w:rsidR="009D6644" w:rsidRPr="00626AFC" w:rsidRDefault="009D6644" w:rsidP="009D6644">
      <w:pPr>
        <w:pStyle w:val="Apara"/>
      </w:pPr>
      <w:r w:rsidRPr="00626AFC">
        <w:tab/>
        <w:t>(d)</w:t>
      </w:r>
      <w:r w:rsidRPr="00626AFC">
        <w:tab/>
        <w:t>if the agreement is a fixed term agreement—the tenant terminates the agreement and vacates the premises under section 46B because the lessor is offering the premises for sale;</w:t>
      </w:r>
    </w:p>
    <w:p w14:paraId="1E653FE6" w14:textId="7EC53F2F" w:rsidR="009D6644" w:rsidRPr="00626AFC" w:rsidRDefault="009D6644" w:rsidP="009D6644">
      <w:pPr>
        <w:pStyle w:val="Apara"/>
      </w:pPr>
      <w:r w:rsidRPr="00626AFC">
        <w:tab/>
        <w:t>(</w:t>
      </w:r>
      <w:r w:rsidR="007F35FD">
        <w:t>e</w:t>
      </w:r>
      <w:r w:rsidRPr="00626AFC">
        <w:t>)</w:t>
      </w:r>
      <w:r w:rsidRPr="00626AFC">
        <w:tab/>
        <w:t>if the ACAT terminates the agreement under division 4.3, division 4.4 or division 6.5A;</w:t>
      </w:r>
    </w:p>
    <w:p w14:paraId="2D512DE0" w14:textId="67C2A46E" w:rsidR="009D6644" w:rsidRPr="00626AFC" w:rsidRDefault="009D6644" w:rsidP="009D6644">
      <w:pPr>
        <w:pStyle w:val="Apara"/>
        <w:rPr>
          <w:lang w:eastAsia="en-AU"/>
        </w:rPr>
      </w:pPr>
      <w:r w:rsidRPr="00626AFC">
        <w:rPr>
          <w:lang w:eastAsia="en-AU"/>
        </w:rPr>
        <w:tab/>
        <w:t>(</w:t>
      </w:r>
      <w:r w:rsidR="007F35FD">
        <w:rPr>
          <w:lang w:eastAsia="en-AU"/>
        </w:rPr>
        <w:t>f</w:t>
      </w:r>
      <w:r w:rsidRPr="00626AFC">
        <w:rPr>
          <w:lang w:eastAsia="en-AU"/>
        </w:rPr>
        <w:t>)</w:t>
      </w:r>
      <w:r w:rsidRPr="00626AFC">
        <w:rPr>
          <w:lang w:eastAsia="en-AU"/>
        </w:rPr>
        <w:tab/>
        <w:t>if a tenant terminates the agreement in accordance with division 4.3A;</w:t>
      </w:r>
    </w:p>
    <w:p w14:paraId="459C1BFC" w14:textId="1E73E0BE" w:rsidR="00450C28" w:rsidRDefault="00450C28">
      <w:pPr>
        <w:pStyle w:val="Apara"/>
      </w:pPr>
      <w:r>
        <w:tab/>
        <w:t>(</w:t>
      </w:r>
      <w:r w:rsidR="007F35FD">
        <w:t>g</w:t>
      </w:r>
      <w:r>
        <w:t>)</w:t>
      </w:r>
      <w:r>
        <w:tab/>
        <w:t xml:space="preserve">if the </w:t>
      </w:r>
      <w:r w:rsidR="009026B3">
        <w:t>ACAT</w:t>
      </w:r>
      <w:r>
        <w:t xml:space="preserve"> makes a termination and possession order in relation to the premises that are the subject of the agreement under division 4.4 </w:t>
      </w:r>
      <w:r w:rsidR="00414F10" w:rsidRPr="00604238">
        <w:t>, division 4.5, division 6.5 or division 6.5A</w:t>
      </w:r>
      <w:r>
        <w:t>;</w:t>
      </w:r>
    </w:p>
    <w:p w14:paraId="10EA5A55" w14:textId="1A409C4C" w:rsidR="00450C28" w:rsidRDefault="00450C28">
      <w:pPr>
        <w:pStyle w:val="Apara"/>
      </w:pPr>
      <w:r>
        <w:tab/>
        <w:t>(</w:t>
      </w:r>
      <w:r w:rsidR="007F35FD">
        <w:t>h</w:t>
      </w:r>
      <w:r>
        <w:t>)</w:t>
      </w:r>
      <w:r>
        <w:tab/>
        <w:t>if the tenant abandons the premises that are the subject of the agreement;</w:t>
      </w:r>
    </w:p>
    <w:p w14:paraId="099822CF" w14:textId="42A62C3D" w:rsidR="00450C28" w:rsidRDefault="00450C28">
      <w:pPr>
        <w:pStyle w:val="Apara"/>
      </w:pPr>
      <w:r>
        <w:tab/>
        <w:t>(</w:t>
      </w:r>
      <w:r w:rsidR="007F35FD">
        <w:t>i</w:t>
      </w:r>
      <w:r>
        <w:t>)</w:t>
      </w:r>
      <w:r>
        <w:tab/>
        <w:t>if a person takes action in accordance with section 64;</w:t>
      </w:r>
    </w:p>
    <w:p w14:paraId="2C7C0DF5" w14:textId="6BF2EB9A" w:rsidR="00450C28" w:rsidRDefault="00450C28">
      <w:pPr>
        <w:pStyle w:val="Apara"/>
      </w:pPr>
      <w:r>
        <w:lastRenderedPageBreak/>
        <w:tab/>
        <w:t>(</w:t>
      </w:r>
      <w:r w:rsidR="007F35FD">
        <w:t>j</w:t>
      </w:r>
      <w:r>
        <w:t>)</w:t>
      </w:r>
      <w:r>
        <w:tab/>
        <w:t>if the tenant and lessor agree in writing to terminate the agreement and the tenant vacates the premises in accordance with the agreement to terminate;</w:t>
      </w:r>
    </w:p>
    <w:p w14:paraId="2E3030AB" w14:textId="5BC2BC97" w:rsidR="00450C28" w:rsidRDefault="00450C28">
      <w:pPr>
        <w:pStyle w:val="Apara"/>
      </w:pPr>
      <w:r>
        <w:tab/>
        <w:t>(</w:t>
      </w:r>
      <w:r w:rsidR="007F35FD">
        <w:t>k</w:t>
      </w:r>
      <w:r>
        <w:t>)</w:t>
      </w:r>
      <w:r>
        <w:tab/>
        <w:t>if the tenant and the lessor are the same person;</w:t>
      </w:r>
    </w:p>
    <w:p w14:paraId="09C7E099" w14:textId="23008EEC" w:rsidR="00450C28" w:rsidRDefault="00450C28" w:rsidP="00786324">
      <w:pPr>
        <w:pStyle w:val="Apara"/>
        <w:keepNext/>
      </w:pPr>
      <w:r>
        <w:tab/>
        <w:t>(</w:t>
      </w:r>
      <w:r w:rsidR="007F35FD">
        <w:t>l</w:t>
      </w:r>
      <w:r>
        <w:t>)</w:t>
      </w:r>
      <w:r>
        <w:tab/>
        <w:t>if—</w:t>
      </w:r>
    </w:p>
    <w:p w14:paraId="54000434" w14:textId="77777777" w:rsidR="00450C28" w:rsidRDefault="00450C28">
      <w:pPr>
        <w:pStyle w:val="Asubpara"/>
      </w:pPr>
      <w:r>
        <w:tab/>
        <w:t>(i)</w:t>
      </w:r>
      <w:r>
        <w:tab/>
        <w:t>a party to the agreement repudiates the agreement; and</w:t>
      </w:r>
    </w:p>
    <w:p w14:paraId="1FAE28B1" w14:textId="77777777" w:rsidR="00450C28" w:rsidRDefault="00450C28">
      <w:pPr>
        <w:pStyle w:val="Asubpara"/>
      </w:pPr>
      <w:r>
        <w:tab/>
        <w:t>(ii)</w:t>
      </w:r>
      <w:r>
        <w:tab/>
        <w:t>the other party accepts the repudiation; and</w:t>
      </w:r>
    </w:p>
    <w:p w14:paraId="775BD40E" w14:textId="77777777" w:rsidR="00450C28" w:rsidRDefault="00450C28">
      <w:pPr>
        <w:pStyle w:val="Asubpara"/>
      </w:pPr>
      <w:r>
        <w:tab/>
        <w:t>(iii)</w:t>
      </w:r>
      <w:r>
        <w:tab/>
        <w:t>the tenant vacates the premises;</w:t>
      </w:r>
    </w:p>
    <w:p w14:paraId="18E32169" w14:textId="1D2B5A32" w:rsidR="00450C28" w:rsidRDefault="00450C28">
      <w:pPr>
        <w:pStyle w:val="Apara"/>
      </w:pPr>
      <w:r>
        <w:tab/>
        <w:t>(</w:t>
      </w:r>
      <w:r w:rsidR="007F35FD">
        <w:t>m</w:t>
      </w:r>
      <w:r>
        <w:t>)</w:t>
      </w:r>
      <w:r>
        <w:tab/>
        <w:t>for crisis accommodation—if the lessor—</w:t>
      </w:r>
    </w:p>
    <w:p w14:paraId="5C858A97" w14:textId="77777777" w:rsidR="00450C28" w:rsidRDefault="00450C28">
      <w:pPr>
        <w:pStyle w:val="Asubpara"/>
      </w:pPr>
      <w:r>
        <w:tab/>
        <w:t>(i)</w:t>
      </w:r>
      <w:r>
        <w:tab/>
        <w:t>gives the tenant 4 weeks notice to terminate the agreement; and</w:t>
      </w:r>
    </w:p>
    <w:p w14:paraId="0A22ADB5" w14:textId="77777777" w:rsidR="00450C28" w:rsidRDefault="00450C28">
      <w:pPr>
        <w:pStyle w:val="Asubpara"/>
      </w:pPr>
      <w:r>
        <w:tab/>
        <w:t>(ii)</w:t>
      </w:r>
      <w:r>
        <w:tab/>
        <w:t>has given the tenant information about alternative accommodation; and</w:t>
      </w:r>
    </w:p>
    <w:p w14:paraId="6F6EACFA" w14:textId="77777777" w:rsidR="00450C28" w:rsidRDefault="00450C28">
      <w:pPr>
        <w:pStyle w:val="Asubpara"/>
      </w:pPr>
      <w:r>
        <w:tab/>
        <w:t>(iii)</w:t>
      </w:r>
      <w:r>
        <w:tab/>
        <w:t>needs the premises to use as crisis accommodation fo</w:t>
      </w:r>
      <w:r w:rsidR="003D61B6">
        <w:t>r someone other than the tenant;</w:t>
      </w:r>
    </w:p>
    <w:p w14:paraId="03EEE3D1" w14:textId="3093DDE4" w:rsidR="00756A07" w:rsidRPr="00E17C2E" w:rsidRDefault="00756A07" w:rsidP="00756A07">
      <w:pPr>
        <w:pStyle w:val="Apara"/>
      </w:pPr>
      <w:r w:rsidRPr="00E17C2E">
        <w:tab/>
        <w:t>(</w:t>
      </w:r>
      <w:r w:rsidR="007F35FD">
        <w:t>n</w:t>
      </w:r>
      <w:r w:rsidRPr="00E17C2E">
        <w:t>)</w:t>
      </w:r>
      <w:r w:rsidRPr="00E17C2E">
        <w:tab/>
        <w:t>if a party to the agreement terminates the agreement under section 64AA because the premises ar</w:t>
      </w:r>
      <w:r w:rsidR="00646ACD">
        <w:t>e affected residential premises;</w:t>
      </w:r>
    </w:p>
    <w:p w14:paraId="7EA6791A" w14:textId="77777777" w:rsidR="00756A07" w:rsidRDefault="00756A07" w:rsidP="00756A07">
      <w:pPr>
        <w:pStyle w:val="aNotepar"/>
      </w:pPr>
      <w:r w:rsidRPr="00E17C2E">
        <w:rPr>
          <w:rStyle w:val="charItals"/>
        </w:rPr>
        <w:t>Note</w:t>
      </w:r>
      <w:r w:rsidRPr="00E17C2E">
        <w:rPr>
          <w:rStyle w:val="charItals"/>
        </w:rPr>
        <w:tab/>
      </w:r>
      <w:r w:rsidRPr="00E17C2E">
        <w:rPr>
          <w:rStyle w:val="charBoldItals"/>
        </w:rPr>
        <w:t>Affected residential premises</w:t>
      </w:r>
      <w:r w:rsidRPr="00E17C2E">
        <w:t>—see the dictionary.</w:t>
      </w:r>
    </w:p>
    <w:p w14:paraId="5380D2C7" w14:textId="735E6060" w:rsidR="00646ACD" w:rsidRPr="00667352" w:rsidRDefault="00646ACD" w:rsidP="00646ACD">
      <w:pPr>
        <w:pStyle w:val="Apara"/>
      </w:pPr>
      <w:r w:rsidRPr="00667352">
        <w:tab/>
        <w:t>(</w:t>
      </w:r>
      <w:r w:rsidR="007F35FD">
        <w:t>o</w:t>
      </w:r>
      <w:r w:rsidRPr="00667352">
        <w:t>)</w:t>
      </w:r>
      <w:r w:rsidRPr="00667352">
        <w:tab/>
        <w:t>if a party to the agreement terminates the agreement under section 64AB because the premises ar</w:t>
      </w:r>
      <w:r w:rsidR="00F256E2">
        <w:t>e an eligible impacted property</w:t>
      </w:r>
      <w:r w:rsidR="00D235B9" w:rsidRPr="007E4FAE">
        <w:t>.</w:t>
      </w:r>
    </w:p>
    <w:p w14:paraId="102311B5" w14:textId="13EEE5D6" w:rsidR="00646ACD" w:rsidRDefault="00646ACD" w:rsidP="00646ACD">
      <w:pPr>
        <w:pStyle w:val="aNotepar"/>
      </w:pPr>
      <w:r w:rsidRPr="00C13D82">
        <w:rPr>
          <w:rStyle w:val="charItals"/>
        </w:rPr>
        <w:t>Note</w:t>
      </w:r>
      <w:r w:rsidRPr="00C13D82">
        <w:rPr>
          <w:rStyle w:val="charItals"/>
        </w:rPr>
        <w:tab/>
      </w:r>
      <w:r w:rsidRPr="00C13D82">
        <w:rPr>
          <w:rStyle w:val="charBoldItals"/>
        </w:rPr>
        <w:t>Eligible impacted property</w:t>
      </w:r>
      <w:r w:rsidRPr="00667352">
        <w:t xml:space="preserve">—see the </w:t>
      </w:r>
      <w:hyperlink r:id="rId52" w:tooltip="A2003-40" w:history="1">
        <w:r w:rsidRPr="00334717">
          <w:rPr>
            <w:rStyle w:val="charCitHyperlinkItal"/>
          </w:rPr>
          <w:t>Civil Law (Sale of Residential Property) Act 2003</w:t>
        </w:r>
      </w:hyperlink>
      <w:r w:rsidRPr="00667352">
        <w:t>, s 9A (1).</w:t>
      </w:r>
    </w:p>
    <w:p w14:paraId="6A5C863E" w14:textId="77777777" w:rsidR="00450C28" w:rsidRDefault="00450C28" w:rsidP="00DA42A1">
      <w:pPr>
        <w:pStyle w:val="AH5Sec"/>
        <w:keepLines/>
      </w:pPr>
      <w:bookmarkStart w:id="94" w:name="_Toc212450462"/>
      <w:r w:rsidRPr="00F03B11">
        <w:rPr>
          <w:rStyle w:val="CharSectNo"/>
        </w:rPr>
        <w:lastRenderedPageBreak/>
        <w:t>37</w:t>
      </w:r>
      <w:r>
        <w:tab/>
        <w:t>Entry for eviction purposes</w:t>
      </w:r>
      <w:bookmarkEnd w:id="94"/>
    </w:p>
    <w:p w14:paraId="7A96F80C" w14:textId="77777777" w:rsidR="00450C28" w:rsidRDefault="00450C28" w:rsidP="00DA42A1">
      <w:pPr>
        <w:pStyle w:val="Amain"/>
        <w:keepNext/>
        <w:keepLines/>
      </w:pPr>
      <w:r>
        <w:tab/>
        <w:t>(1)</w:t>
      </w:r>
      <w:r>
        <w:tab/>
        <w:t xml:space="preserve">A person must not enter premises or any part of premises of which someone else has prescribed possession for the purpose of recovering possession of the premises or part except in accordance with a warrant issued by the registrar, an order or a warrant of the </w:t>
      </w:r>
      <w:r w:rsidR="009026B3">
        <w:t>ACAT</w:t>
      </w:r>
      <w:r>
        <w:t xml:space="preserve"> or an order or judgment of the Supreme Court.</w:t>
      </w:r>
    </w:p>
    <w:p w14:paraId="0CB6EA69" w14:textId="77777777" w:rsidR="00450C28" w:rsidRDefault="00450C28">
      <w:pPr>
        <w:pStyle w:val="Amain"/>
      </w:pPr>
      <w:r>
        <w:tab/>
        <w:t>(2)</w:t>
      </w:r>
      <w:r>
        <w:tab/>
        <w:t xml:space="preserve">Subject to subsection (3), if a person enters premises in contravention of subsection (1) (the </w:t>
      </w:r>
      <w:r>
        <w:rPr>
          <w:rStyle w:val="charBoldItals"/>
        </w:rPr>
        <w:t>offender</w:t>
      </w:r>
      <w:r>
        <w:t xml:space="preserve">), the </w:t>
      </w:r>
      <w:r w:rsidR="009026B3">
        <w:t>ACAT</w:t>
      </w:r>
      <w:r>
        <w:t xml:space="preserve"> must, on application, order the offender to pay to the person who had prescribed possession of the premises the compensation that the </w:t>
      </w:r>
      <w:r w:rsidR="009026B3">
        <w:t>ACAT</w:t>
      </w:r>
      <w:r>
        <w:t xml:space="preserve"> considers appropriate.</w:t>
      </w:r>
    </w:p>
    <w:p w14:paraId="604B6FF8" w14:textId="77777777" w:rsidR="00450C28" w:rsidRDefault="00450C28">
      <w:pPr>
        <w:pStyle w:val="Amain"/>
      </w:pPr>
      <w:r>
        <w:tab/>
        <w:t>(3)</w:t>
      </w:r>
      <w:r>
        <w:tab/>
        <w:t>In considering how much compensation is appropriate for subsection</w:t>
      </w:r>
      <w:r w:rsidR="008504EE">
        <w:t> </w:t>
      </w:r>
      <w:r>
        <w:t xml:space="preserve">(2), the </w:t>
      </w:r>
      <w:r w:rsidR="009026B3">
        <w:t>ACAT</w:t>
      </w:r>
      <w:r>
        <w:t xml:space="preserve"> must consider whether the lessor reasonably believed that the premises had been abandoned by the tenant.</w:t>
      </w:r>
    </w:p>
    <w:p w14:paraId="49137547" w14:textId="77777777" w:rsidR="00450C28" w:rsidRDefault="00450C28">
      <w:pPr>
        <w:pStyle w:val="Amain"/>
      </w:pPr>
      <w:r>
        <w:tab/>
        <w:t>(4)</w:t>
      </w:r>
      <w:r>
        <w:tab/>
        <w:t xml:space="preserve">If an offender mentioned in subsection (2) is not the lessor but is acting on behalf of a lessor with the lessor’s consent, the </w:t>
      </w:r>
      <w:r w:rsidR="009026B3">
        <w:t>ACAT</w:t>
      </w:r>
      <w:r>
        <w:t xml:space="preserve"> must make any order for compensation that it would otherwise have made against the offender against the lessor.</w:t>
      </w:r>
    </w:p>
    <w:p w14:paraId="0A870C1F" w14:textId="77777777" w:rsidR="00450C28" w:rsidRDefault="00450C28">
      <w:pPr>
        <w:pStyle w:val="Amain"/>
        <w:keepNext/>
      </w:pPr>
      <w:r>
        <w:tab/>
        <w:t>(5)</w:t>
      </w:r>
      <w:r>
        <w:tab/>
        <w:t>For this section, the following possession is prescribed:</w:t>
      </w:r>
    </w:p>
    <w:p w14:paraId="79E8C73E" w14:textId="77777777" w:rsidR="00450C28" w:rsidRDefault="00450C28" w:rsidP="00A60C8B">
      <w:pPr>
        <w:pStyle w:val="Apara"/>
        <w:keepNext/>
      </w:pPr>
      <w:r>
        <w:tab/>
        <w:t>(a)</w:t>
      </w:r>
      <w:r>
        <w:tab/>
        <w:t>possession under a residential tenancy agreement;</w:t>
      </w:r>
    </w:p>
    <w:p w14:paraId="72308863" w14:textId="77777777" w:rsidR="00450C28" w:rsidRDefault="00450C28">
      <w:pPr>
        <w:pStyle w:val="Apara"/>
      </w:pPr>
      <w:r>
        <w:tab/>
        <w:t>(b)</w:t>
      </w:r>
      <w:r>
        <w:tab/>
        <w:t>possession as a former tenant continuing to reside in the premises.</w:t>
      </w:r>
    </w:p>
    <w:p w14:paraId="4AED2956" w14:textId="77777777" w:rsidR="00F256E2" w:rsidRPr="00E56DA5" w:rsidRDefault="00F256E2" w:rsidP="00F256E2">
      <w:pPr>
        <w:pStyle w:val="Amain"/>
      </w:pPr>
      <w:r w:rsidRPr="00E56DA5">
        <w:tab/>
        <w:t>(6)</w:t>
      </w:r>
      <w:r w:rsidRPr="00E56DA5">
        <w:tab/>
        <w:t xml:space="preserve">This section is subject to section 61A (Lessor may enter premises to confirm abandonment). </w:t>
      </w:r>
    </w:p>
    <w:p w14:paraId="0757AD53" w14:textId="77777777" w:rsidR="00450C28" w:rsidRDefault="00450C28">
      <w:pPr>
        <w:pStyle w:val="AH5Sec"/>
      </w:pPr>
      <w:bookmarkStart w:id="95" w:name="_Toc212450463"/>
      <w:r w:rsidRPr="00F03B11">
        <w:rPr>
          <w:rStyle w:val="CharSectNo"/>
        </w:rPr>
        <w:t>38</w:t>
      </w:r>
      <w:r>
        <w:tab/>
        <w:t>General duty to mitigate</w:t>
      </w:r>
      <w:bookmarkEnd w:id="95"/>
    </w:p>
    <w:p w14:paraId="49A0FDE7" w14:textId="77777777" w:rsidR="00450C28" w:rsidRDefault="00450C28">
      <w:pPr>
        <w:pStyle w:val="Amainreturn"/>
      </w:pPr>
      <w:r>
        <w:t>A person who, apart from this section, would be entitled to compensation under this Act is not entitled to the compensation, or part of it, if the loss, or part of the loss, to be compensated could have been reasonably avoided.</w:t>
      </w:r>
    </w:p>
    <w:p w14:paraId="40395BF6" w14:textId="77777777" w:rsidR="00450C28" w:rsidRDefault="00450C28">
      <w:pPr>
        <w:pStyle w:val="AH5Sec"/>
      </w:pPr>
      <w:bookmarkStart w:id="96" w:name="_Toc212450464"/>
      <w:r w:rsidRPr="00F03B11">
        <w:rPr>
          <w:rStyle w:val="CharSectNo"/>
        </w:rPr>
        <w:lastRenderedPageBreak/>
        <w:t>39</w:t>
      </w:r>
      <w:r>
        <w:tab/>
        <w:t>Content of termination and possession orders</w:t>
      </w:r>
      <w:bookmarkEnd w:id="96"/>
    </w:p>
    <w:p w14:paraId="7389CC6C" w14:textId="77777777" w:rsidR="00450C28" w:rsidRDefault="00450C28">
      <w:pPr>
        <w:pStyle w:val="Amain"/>
      </w:pPr>
      <w:r>
        <w:tab/>
        <w:t>(1)</w:t>
      </w:r>
      <w:r>
        <w:tab/>
        <w:t xml:space="preserve">If the </w:t>
      </w:r>
      <w:r w:rsidR="009026B3">
        <w:t>ACAT</w:t>
      </w:r>
      <w:r>
        <w:t xml:space="preserve"> makes a termination and possession order the order must specify the following:</w:t>
      </w:r>
    </w:p>
    <w:p w14:paraId="08744632" w14:textId="77777777" w:rsidR="00450C28" w:rsidRDefault="00450C28">
      <w:pPr>
        <w:pStyle w:val="Apara"/>
      </w:pPr>
      <w:r>
        <w:tab/>
        <w:t>(a)</w:t>
      </w:r>
      <w:r>
        <w:tab/>
        <w:t>the date the tenancy terminates;</w:t>
      </w:r>
    </w:p>
    <w:p w14:paraId="6FB5A27C" w14:textId="77777777" w:rsidR="00450C28" w:rsidRDefault="00450C28">
      <w:pPr>
        <w:pStyle w:val="Apara"/>
      </w:pPr>
      <w:r>
        <w:tab/>
        <w:t>(b)</w:t>
      </w:r>
      <w:r>
        <w:tab/>
        <w:t>that the tenant must vacate the premises on or before the date of termination;</w:t>
      </w:r>
    </w:p>
    <w:p w14:paraId="26276356" w14:textId="77777777" w:rsidR="00450C28" w:rsidRDefault="00450C28">
      <w:pPr>
        <w:pStyle w:val="Apara"/>
      </w:pPr>
      <w:r>
        <w:tab/>
        <w:t>(c)</w:t>
      </w:r>
      <w:r>
        <w:tab/>
        <w:t>either that, should the tenant fail to vacate the premises as specified—</w:t>
      </w:r>
    </w:p>
    <w:p w14:paraId="501AB07C" w14:textId="77777777" w:rsidR="00450C28" w:rsidRDefault="00450C28">
      <w:pPr>
        <w:pStyle w:val="Asubpara"/>
      </w:pPr>
      <w:r>
        <w:tab/>
        <w:t>(i)</w:t>
      </w:r>
      <w:r>
        <w:tab/>
        <w:t>the lessor may request the registrar to issue a warrant for the eviction of the former tenant; or</w:t>
      </w:r>
    </w:p>
    <w:p w14:paraId="2AF16183" w14:textId="77777777" w:rsidR="00450C28" w:rsidRDefault="00450C28">
      <w:pPr>
        <w:pStyle w:val="Asubpara"/>
      </w:pPr>
      <w:r>
        <w:tab/>
        <w:t>(ii)</w:t>
      </w:r>
      <w:r>
        <w:tab/>
        <w:t>the termination and possession order has effect as if it were a warrant for eviction.</w:t>
      </w:r>
    </w:p>
    <w:p w14:paraId="0936979D" w14:textId="77777777" w:rsidR="00450C28" w:rsidRDefault="00450C28">
      <w:pPr>
        <w:pStyle w:val="Amain"/>
      </w:pPr>
      <w:r>
        <w:tab/>
        <w:t>(2)</w:t>
      </w:r>
      <w:r>
        <w:tab/>
        <w:t xml:space="preserve">If a termination and possession order specifies that it has effect as if it were a warrant for eviction issued by the </w:t>
      </w:r>
      <w:r w:rsidR="009026B3">
        <w:t>ACAT</w:t>
      </w:r>
      <w:r>
        <w:t xml:space="preserve"> under division 4.2, the order must comply with section 40.</w:t>
      </w:r>
    </w:p>
    <w:p w14:paraId="0E631E48" w14:textId="77777777" w:rsidR="00450C28" w:rsidRPr="00F03B11" w:rsidRDefault="00450C28">
      <w:pPr>
        <w:pStyle w:val="AH3Div"/>
      </w:pPr>
      <w:bookmarkStart w:id="97" w:name="_Toc212450465"/>
      <w:r w:rsidRPr="00F03B11">
        <w:rPr>
          <w:rStyle w:val="CharDivNo"/>
        </w:rPr>
        <w:t>Division 4.2</w:t>
      </w:r>
      <w:r>
        <w:tab/>
      </w:r>
      <w:r w:rsidRPr="00F03B11">
        <w:rPr>
          <w:rStyle w:val="CharDivText"/>
        </w:rPr>
        <w:t>Warrants for eviction</w:t>
      </w:r>
      <w:bookmarkEnd w:id="97"/>
    </w:p>
    <w:p w14:paraId="0B8D6522" w14:textId="77777777" w:rsidR="00450C28" w:rsidRDefault="00450C28">
      <w:pPr>
        <w:pStyle w:val="AH5Sec"/>
      </w:pPr>
      <w:bookmarkStart w:id="98" w:name="_Toc212450466"/>
      <w:r w:rsidRPr="00F03B11">
        <w:rPr>
          <w:rStyle w:val="CharSectNo"/>
        </w:rPr>
        <w:t>40</w:t>
      </w:r>
      <w:r>
        <w:tab/>
        <w:t>Content of warrant</w:t>
      </w:r>
      <w:bookmarkEnd w:id="98"/>
    </w:p>
    <w:p w14:paraId="4A6D8CF0" w14:textId="77777777" w:rsidR="00450C28" w:rsidRDefault="00450C28">
      <w:pPr>
        <w:pStyle w:val="Amain"/>
        <w:keepNext/>
      </w:pPr>
      <w:r>
        <w:tab/>
        <w:t>(1)</w:t>
      </w:r>
      <w:r>
        <w:tab/>
        <w:t>A warrant issued under this part must—</w:t>
      </w:r>
    </w:p>
    <w:p w14:paraId="67C4A6E1" w14:textId="77777777" w:rsidR="00450C28" w:rsidRDefault="00450C28">
      <w:pPr>
        <w:pStyle w:val="Apara"/>
      </w:pPr>
      <w:r>
        <w:tab/>
        <w:t>(a)</w:t>
      </w:r>
      <w:r>
        <w:tab/>
        <w:t>authorise any police officer to take appropriate action, with any necessary and reasonable assistance, to evict a named person, or a named person and everyone else on the premises, within the period stated in the warrant; and</w:t>
      </w:r>
    </w:p>
    <w:p w14:paraId="7E4301D1" w14:textId="77777777" w:rsidR="00450C28" w:rsidRDefault="00450C28">
      <w:pPr>
        <w:pStyle w:val="Apara"/>
      </w:pPr>
      <w:r>
        <w:tab/>
        <w:t>(b)</w:t>
      </w:r>
      <w:r>
        <w:tab/>
        <w:t>require a police officer to give the named person not less than 2 days notice of the proposed eviction.</w:t>
      </w:r>
    </w:p>
    <w:p w14:paraId="6BA9A755" w14:textId="77777777" w:rsidR="00450C28" w:rsidRDefault="00450C28">
      <w:pPr>
        <w:pStyle w:val="Amain"/>
      </w:pPr>
      <w:r>
        <w:tab/>
        <w:t>(2)</w:t>
      </w:r>
      <w:r>
        <w:tab/>
        <w:t>Subsection (1) (b) does not apply if the registrar believes on reasonable grounds that—</w:t>
      </w:r>
    </w:p>
    <w:p w14:paraId="6685642F" w14:textId="77777777" w:rsidR="00450C28" w:rsidRDefault="00450C28">
      <w:pPr>
        <w:pStyle w:val="Apara"/>
      </w:pPr>
      <w:r>
        <w:tab/>
        <w:t>(a)</w:t>
      </w:r>
      <w:r>
        <w:tab/>
        <w:t>there are exceptional circumstances; and</w:t>
      </w:r>
    </w:p>
    <w:p w14:paraId="2661461A" w14:textId="77777777" w:rsidR="00450C28" w:rsidRDefault="00450C28">
      <w:pPr>
        <w:pStyle w:val="Apara"/>
      </w:pPr>
      <w:r>
        <w:lastRenderedPageBreak/>
        <w:tab/>
        <w:t>(b)</w:t>
      </w:r>
      <w:r>
        <w:tab/>
        <w:t>it would be inappropriate to give the notice required by subsection (1) (b).</w:t>
      </w:r>
    </w:p>
    <w:p w14:paraId="7CCB23EA" w14:textId="77777777" w:rsidR="00450C28" w:rsidRDefault="00450C28">
      <w:pPr>
        <w:pStyle w:val="Amain"/>
      </w:pPr>
      <w:r>
        <w:tab/>
        <w:t>(3)</w:t>
      </w:r>
      <w:r>
        <w:tab/>
        <w:t>A regulation may prescribe what is, or is not, appropriate action to be taken under a warrant.</w:t>
      </w:r>
    </w:p>
    <w:p w14:paraId="182DCB5C" w14:textId="77777777" w:rsidR="00D81763" w:rsidRPr="00483A42" w:rsidRDefault="00D81763" w:rsidP="00D81763">
      <w:pPr>
        <w:pStyle w:val="AH5Sec"/>
      </w:pPr>
      <w:bookmarkStart w:id="99" w:name="_Toc212450467"/>
      <w:r w:rsidRPr="00F03B11">
        <w:rPr>
          <w:rStyle w:val="CharSectNo"/>
        </w:rPr>
        <w:t>41</w:t>
      </w:r>
      <w:r w:rsidRPr="00483A42">
        <w:tab/>
        <w:t>Warrant—termination and possession order</w:t>
      </w:r>
      <w:bookmarkEnd w:id="99"/>
      <w:r w:rsidRPr="00483A42">
        <w:t xml:space="preserve"> </w:t>
      </w:r>
    </w:p>
    <w:p w14:paraId="2FDF4BEF" w14:textId="77777777" w:rsidR="00D81763" w:rsidRPr="00483A42" w:rsidRDefault="00D81763" w:rsidP="00D81763">
      <w:pPr>
        <w:pStyle w:val="Amainreturn"/>
      </w:pPr>
      <w:r w:rsidRPr="00483A42">
        <w:t>On application by a lessor, the registrar must issue a warrant for the eviction of a tenant if—</w:t>
      </w:r>
    </w:p>
    <w:p w14:paraId="2470DC8E" w14:textId="77777777" w:rsidR="00D81763" w:rsidRPr="00483A42" w:rsidRDefault="00D81763" w:rsidP="00D81763">
      <w:pPr>
        <w:pStyle w:val="Apara"/>
      </w:pPr>
      <w:r w:rsidRPr="00483A42">
        <w:tab/>
        <w:t>(a)</w:t>
      </w:r>
      <w:r w:rsidRPr="00483A42">
        <w:tab/>
        <w:t>the ACAT has made a termination and possession order in relation to the tenant; and</w:t>
      </w:r>
    </w:p>
    <w:p w14:paraId="18C9E710" w14:textId="77777777" w:rsidR="00D81763" w:rsidRPr="00483A42" w:rsidRDefault="00D81763" w:rsidP="00D81763">
      <w:pPr>
        <w:pStyle w:val="Apara"/>
      </w:pPr>
      <w:r w:rsidRPr="00483A42">
        <w:tab/>
        <w:t>(b)</w:t>
      </w:r>
      <w:r w:rsidRPr="00483A42">
        <w:tab/>
        <w:t>the tenant fails to vacate the premises in accordance with the order.</w:t>
      </w:r>
    </w:p>
    <w:p w14:paraId="14B2227D" w14:textId="77777777" w:rsidR="00D81763" w:rsidRPr="00483A42" w:rsidRDefault="00D81763" w:rsidP="00D81763">
      <w:pPr>
        <w:pStyle w:val="aNote"/>
      </w:pPr>
      <w:r w:rsidRPr="00483A42">
        <w:rPr>
          <w:rStyle w:val="charItals"/>
        </w:rPr>
        <w:t>Note</w:t>
      </w:r>
      <w:r w:rsidRPr="00483A42">
        <w:rPr>
          <w:rStyle w:val="charItals"/>
        </w:rPr>
        <w:tab/>
      </w:r>
      <w:r w:rsidRPr="00483A42">
        <w:t>The ACAT must also direct the registrar to issue a warrant for the eviction of a tenant if it makes a termination and possession order under s 49C.</w:t>
      </w:r>
    </w:p>
    <w:p w14:paraId="10E1C871" w14:textId="77777777" w:rsidR="00450C28" w:rsidRPr="00F03B11" w:rsidRDefault="00450C28">
      <w:pPr>
        <w:pStyle w:val="AH3Div"/>
      </w:pPr>
      <w:bookmarkStart w:id="100" w:name="_Toc212450468"/>
      <w:r w:rsidRPr="00F03B11">
        <w:rPr>
          <w:rStyle w:val="CharDivNo"/>
        </w:rPr>
        <w:t>Division 4.3</w:t>
      </w:r>
      <w:r>
        <w:tab/>
      </w:r>
      <w:r w:rsidRPr="00F03B11">
        <w:rPr>
          <w:rStyle w:val="CharDivText"/>
        </w:rPr>
        <w:t>Termination initiated by tenant</w:t>
      </w:r>
      <w:bookmarkEnd w:id="100"/>
    </w:p>
    <w:p w14:paraId="40D33EEA" w14:textId="77777777" w:rsidR="00450C28" w:rsidRDefault="00450C28">
      <w:pPr>
        <w:pStyle w:val="AH5Sec"/>
      </w:pPr>
      <w:bookmarkStart w:id="101" w:name="_Toc212450469"/>
      <w:r w:rsidRPr="00F03B11">
        <w:rPr>
          <w:rStyle w:val="CharSectNo"/>
        </w:rPr>
        <w:t>43</w:t>
      </w:r>
      <w:r>
        <w:tab/>
        <w:t>Breach of standard residential tenancy terms</w:t>
      </w:r>
      <w:bookmarkEnd w:id="101"/>
    </w:p>
    <w:p w14:paraId="032162C4" w14:textId="77777777" w:rsidR="00450C28" w:rsidRDefault="00450C28" w:rsidP="00053676">
      <w:pPr>
        <w:pStyle w:val="Amain"/>
        <w:keepNext/>
      </w:pPr>
      <w:r>
        <w:tab/>
        <w:t>(1)</w:t>
      </w:r>
      <w:r>
        <w:tab/>
        <w:t xml:space="preserve">On application by a tenant, the </w:t>
      </w:r>
      <w:r w:rsidR="009026B3">
        <w:t>ACAT</w:t>
      </w:r>
      <w:r>
        <w:t xml:space="preserve"> may terminate a residential tenancy agreement if satisfied that—</w:t>
      </w:r>
    </w:p>
    <w:p w14:paraId="32D69ED1" w14:textId="77777777" w:rsidR="00450C28" w:rsidRDefault="00450C28">
      <w:pPr>
        <w:pStyle w:val="Apara"/>
      </w:pPr>
      <w:r>
        <w:tab/>
        <w:t>(a)</w:t>
      </w:r>
      <w:r>
        <w:tab/>
        <w:t>the lessor has breached the standard residential tenancy terms; and</w:t>
      </w:r>
    </w:p>
    <w:p w14:paraId="6E9798CF" w14:textId="77777777" w:rsidR="00450C28" w:rsidRDefault="00450C28">
      <w:pPr>
        <w:pStyle w:val="Apara"/>
      </w:pPr>
      <w:r>
        <w:tab/>
        <w:t>(b)</w:t>
      </w:r>
      <w:r>
        <w:tab/>
        <w:t xml:space="preserve">the breach of the standard residential tenancy terms was not in accordance with a term of the residential tenancy agreement endorsed by the </w:t>
      </w:r>
      <w:r w:rsidR="009026B3">
        <w:t>ACAT</w:t>
      </w:r>
      <w:r>
        <w:t>; and</w:t>
      </w:r>
    </w:p>
    <w:p w14:paraId="48CE28B9" w14:textId="77777777" w:rsidR="00450C28" w:rsidRDefault="00450C28">
      <w:pPr>
        <w:pStyle w:val="Apara"/>
      </w:pPr>
      <w:r>
        <w:tab/>
        <w:t>(c)</w:t>
      </w:r>
      <w:r>
        <w:tab/>
        <w:t>the breach justifies the termination of the tenancy.</w:t>
      </w:r>
    </w:p>
    <w:p w14:paraId="27FD0DDC" w14:textId="77777777" w:rsidR="00450C28" w:rsidRDefault="00450C28" w:rsidP="00DA42A1">
      <w:pPr>
        <w:pStyle w:val="Amain"/>
        <w:keepNext/>
      </w:pPr>
      <w:r>
        <w:lastRenderedPageBreak/>
        <w:tab/>
        <w:t>(2)</w:t>
      </w:r>
      <w:r>
        <w:tab/>
        <w:t>If—</w:t>
      </w:r>
    </w:p>
    <w:p w14:paraId="320983CB" w14:textId="77777777" w:rsidR="00450C28" w:rsidRDefault="00450C28" w:rsidP="00DA42A1">
      <w:pPr>
        <w:pStyle w:val="Apara"/>
        <w:keepNext/>
      </w:pPr>
      <w:r>
        <w:tab/>
        <w:t>(a)</w:t>
      </w:r>
      <w:r>
        <w:tab/>
        <w:t xml:space="preserve">the </w:t>
      </w:r>
      <w:r w:rsidR="009026B3">
        <w:t>ACAT</w:t>
      </w:r>
      <w:r>
        <w:t xml:space="preserve"> decides to terminate a residential tenancy agreement in accordance with subsection (1); and</w:t>
      </w:r>
    </w:p>
    <w:p w14:paraId="3211D88A" w14:textId="77777777" w:rsidR="00450C28" w:rsidRDefault="00450C28" w:rsidP="00DA42A1">
      <w:pPr>
        <w:pStyle w:val="Apara"/>
        <w:keepNext/>
      </w:pPr>
      <w:r>
        <w:tab/>
        <w:t>(b)</w:t>
      </w:r>
      <w:r>
        <w:tab/>
        <w:t xml:space="preserve">the </w:t>
      </w:r>
      <w:r w:rsidR="009026B3">
        <w:t>ACAT</w:t>
      </w:r>
      <w:r>
        <w:t xml:space="preserve"> is satisfied that—</w:t>
      </w:r>
    </w:p>
    <w:p w14:paraId="71ACFF25" w14:textId="77777777" w:rsidR="00450C28" w:rsidRDefault="00450C28">
      <w:pPr>
        <w:pStyle w:val="Asubpara"/>
      </w:pPr>
      <w:r>
        <w:tab/>
        <w:t>(i)</w:t>
      </w:r>
      <w:r>
        <w:tab/>
        <w:t>the tenant would suffer significant hardship if the agreement were not terminated within 2 weeks after the making of the decision to terminate; and</w:t>
      </w:r>
    </w:p>
    <w:p w14:paraId="14C5268E" w14:textId="77777777" w:rsidR="00450C28" w:rsidRDefault="00450C28">
      <w:pPr>
        <w:pStyle w:val="Asubpara"/>
      </w:pPr>
      <w:r>
        <w:tab/>
        <w:t>(ii)</w:t>
      </w:r>
      <w:r>
        <w:tab/>
        <w:t>that hardship would be greater than the hardship the lessor would suffer if the tenancy were terminated within 2 weeks after that day;</w:t>
      </w:r>
    </w:p>
    <w:p w14:paraId="6A64CFA7" w14:textId="77777777" w:rsidR="00450C28" w:rsidRDefault="00450C28">
      <w:pPr>
        <w:pStyle w:val="Amainreturn"/>
      </w:pPr>
      <w:r>
        <w:t xml:space="preserve">the </w:t>
      </w:r>
      <w:r w:rsidR="009026B3">
        <w:t>ACAT</w:t>
      </w:r>
      <w:r>
        <w:t xml:space="preserve"> must order that the agreement be terminated at a specified time within 2 weeks after the making of the decision to terminate the tenancy.</w:t>
      </w:r>
    </w:p>
    <w:p w14:paraId="387F311B" w14:textId="77777777" w:rsidR="00450C28" w:rsidRDefault="00450C28" w:rsidP="00D53A62">
      <w:pPr>
        <w:pStyle w:val="Amain"/>
        <w:keepNext/>
      </w:pPr>
      <w:r>
        <w:tab/>
        <w:t>(3)</w:t>
      </w:r>
      <w:r>
        <w:tab/>
        <w:t>If—</w:t>
      </w:r>
    </w:p>
    <w:p w14:paraId="028BA0D2" w14:textId="77777777" w:rsidR="00450C28" w:rsidRDefault="00450C28">
      <w:pPr>
        <w:pStyle w:val="Apara"/>
      </w:pPr>
      <w:r>
        <w:tab/>
        <w:t>(a)</w:t>
      </w:r>
      <w:r>
        <w:tab/>
        <w:t xml:space="preserve">the </w:t>
      </w:r>
      <w:r w:rsidR="009026B3">
        <w:t>ACAT</w:t>
      </w:r>
      <w:r>
        <w:t xml:space="preserve"> decides to terminate a residential tenancy agreement in accordance with subsection (1); and</w:t>
      </w:r>
    </w:p>
    <w:p w14:paraId="41A53AC2" w14:textId="77777777" w:rsidR="00450C28" w:rsidRDefault="00450C28" w:rsidP="00072670">
      <w:pPr>
        <w:pStyle w:val="Apara"/>
        <w:keepNext/>
      </w:pPr>
      <w:r>
        <w:tab/>
        <w:t>(b)</w:t>
      </w:r>
      <w:r>
        <w:tab/>
        <w:t xml:space="preserve">the </w:t>
      </w:r>
      <w:r w:rsidR="009026B3">
        <w:t>ACAT</w:t>
      </w:r>
      <w:r>
        <w:t xml:space="preserve"> is not satisfied in relation to the matters mentioned in subsection (2) (b);</w:t>
      </w:r>
    </w:p>
    <w:p w14:paraId="7ACBED3B" w14:textId="77777777" w:rsidR="00450C28" w:rsidRDefault="00450C28">
      <w:pPr>
        <w:pStyle w:val="Amainreturn"/>
      </w:pPr>
      <w:r>
        <w:t xml:space="preserve">the </w:t>
      </w:r>
      <w:r w:rsidR="009026B3">
        <w:t>ACAT</w:t>
      </w:r>
      <w:r>
        <w:t xml:space="preserve"> must order that the agreement be terminated at a specified time not less than 2 weeks after the making of the decision to terminate.</w:t>
      </w:r>
    </w:p>
    <w:p w14:paraId="7C58EF95" w14:textId="77777777" w:rsidR="00450C28" w:rsidRDefault="00450C28">
      <w:pPr>
        <w:pStyle w:val="AH5Sec"/>
      </w:pPr>
      <w:bookmarkStart w:id="102" w:name="_Toc212450470"/>
      <w:r w:rsidRPr="00F03B11">
        <w:rPr>
          <w:rStyle w:val="CharSectNo"/>
        </w:rPr>
        <w:t>44</w:t>
      </w:r>
      <w:r>
        <w:tab/>
        <w:t>Significant hardship</w:t>
      </w:r>
      <w:bookmarkEnd w:id="102"/>
    </w:p>
    <w:p w14:paraId="7AEC30C5" w14:textId="77777777" w:rsidR="00450C28" w:rsidRDefault="00450C28">
      <w:pPr>
        <w:pStyle w:val="Amain"/>
      </w:pPr>
      <w:r>
        <w:tab/>
        <w:t>(1)</w:t>
      </w:r>
      <w:r>
        <w:tab/>
        <w:t xml:space="preserve">On application by a tenant, the </w:t>
      </w:r>
      <w:r w:rsidR="009026B3">
        <w:t>ACAT</w:t>
      </w:r>
      <w:r>
        <w:t xml:space="preserve"> may terminate a fixed term agreement in accordance with this section if satisfied that—</w:t>
      </w:r>
    </w:p>
    <w:p w14:paraId="5217E954" w14:textId="77777777" w:rsidR="00450C28" w:rsidRDefault="00450C28">
      <w:pPr>
        <w:pStyle w:val="Apara"/>
      </w:pPr>
      <w:r>
        <w:tab/>
        <w:t>(a)</w:t>
      </w:r>
      <w:r>
        <w:tab/>
        <w:t>the tenant would suffer significant hardship were the agreement to continue; and</w:t>
      </w:r>
    </w:p>
    <w:p w14:paraId="7A5F2DC7" w14:textId="77777777" w:rsidR="00450C28" w:rsidRDefault="00450C28" w:rsidP="00E561BD">
      <w:pPr>
        <w:pStyle w:val="Apara"/>
        <w:keepNext/>
      </w:pPr>
      <w:r>
        <w:lastRenderedPageBreak/>
        <w:tab/>
        <w:t>(b)</w:t>
      </w:r>
      <w:r>
        <w:tab/>
        <w:t>the level of hardship is such that it is appropriate and just to terminate the agreement during its fixed term.</w:t>
      </w:r>
    </w:p>
    <w:p w14:paraId="306C2B92" w14:textId="77777777" w:rsidR="00F256E2" w:rsidRPr="00E56DA5" w:rsidRDefault="00F256E2" w:rsidP="00F256E2">
      <w:pPr>
        <w:pStyle w:val="aExamHdgss"/>
      </w:pPr>
      <w:r w:rsidRPr="00E56DA5">
        <w:t>Example—significant hardship</w:t>
      </w:r>
    </w:p>
    <w:p w14:paraId="40D058AE" w14:textId="0061D236" w:rsidR="00F256E2" w:rsidRPr="00E56DA5" w:rsidRDefault="00F256E2" w:rsidP="00E561BD">
      <w:pPr>
        <w:pStyle w:val="aExamss"/>
        <w:keepLines/>
      </w:pPr>
      <w:r w:rsidRPr="00E56DA5">
        <w:t xml:space="preserve">Chris and Jamie share premises under a residential tenancy agreement. The Magistrates Court makes an interim order under the </w:t>
      </w:r>
      <w:hyperlink r:id="rId53" w:tooltip="A2016-42" w:history="1">
        <w:r w:rsidR="00B819CB" w:rsidRPr="00B819CB">
          <w:rPr>
            <w:rStyle w:val="charCitHyperlinkItal"/>
          </w:rPr>
          <w:t>Family Violence Act 2016</w:t>
        </w:r>
      </w:hyperlink>
      <w:r w:rsidRPr="00E56DA5">
        <w:rPr>
          <w:rStyle w:val="charItals"/>
        </w:rPr>
        <w:t xml:space="preserve"> </w:t>
      </w:r>
      <w:r w:rsidRPr="00E56DA5">
        <w:t xml:space="preserve">that prohibits Chris (the respondent) from being on premises where Jamie (the protected person) lives. Jamie wishes to end the residential tenancy agreement and leave the premises. If the agreement were to continue, Jamie would suffer significant hardship. </w:t>
      </w:r>
    </w:p>
    <w:p w14:paraId="13E6E07B" w14:textId="77777777" w:rsidR="00450C28" w:rsidRDefault="00450C28" w:rsidP="00105881">
      <w:pPr>
        <w:pStyle w:val="Amain"/>
        <w:keepNext/>
      </w:pPr>
      <w:r>
        <w:tab/>
        <w:t>(2)</w:t>
      </w:r>
      <w:r>
        <w:tab/>
        <w:t>If—</w:t>
      </w:r>
    </w:p>
    <w:p w14:paraId="1B3E9D49" w14:textId="77777777" w:rsidR="00450C28" w:rsidRDefault="00450C28">
      <w:pPr>
        <w:pStyle w:val="Apara"/>
      </w:pPr>
      <w:r>
        <w:tab/>
        <w:t>(a)</w:t>
      </w:r>
      <w:r>
        <w:tab/>
        <w:t xml:space="preserve">the </w:t>
      </w:r>
      <w:r w:rsidR="009026B3">
        <w:t>ACAT</w:t>
      </w:r>
      <w:r>
        <w:t xml:space="preserve"> decides to terminate a residential tenancy agreement in accordance with this section; and</w:t>
      </w:r>
    </w:p>
    <w:p w14:paraId="4C24C1C0" w14:textId="77777777" w:rsidR="00450C28" w:rsidRDefault="00450C28" w:rsidP="00D53A62">
      <w:pPr>
        <w:pStyle w:val="Apara"/>
        <w:keepNext/>
      </w:pPr>
      <w:r>
        <w:tab/>
        <w:t>(b)</w:t>
      </w:r>
      <w:r>
        <w:tab/>
        <w:t xml:space="preserve">the </w:t>
      </w:r>
      <w:r w:rsidR="009026B3">
        <w:t>ACAT</w:t>
      </w:r>
      <w:r>
        <w:t xml:space="preserve"> is satisfied that—</w:t>
      </w:r>
    </w:p>
    <w:p w14:paraId="3929C07C" w14:textId="77777777" w:rsidR="00450C28" w:rsidRDefault="00450C28">
      <w:pPr>
        <w:pStyle w:val="Asubpara"/>
      </w:pPr>
      <w:r>
        <w:tab/>
        <w:t>(i)</w:t>
      </w:r>
      <w:r>
        <w:tab/>
        <w:t>the tenant would suffer significant hardship if the agreement were not terminated within 8 weeks after the making of the decision to terminate; and</w:t>
      </w:r>
    </w:p>
    <w:p w14:paraId="11CA37CE" w14:textId="77777777" w:rsidR="00450C28" w:rsidRDefault="00450C28">
      <w:pPr>
        <w:pStyle w:val="Asubpara"/>
      </w:pPr>
      <w:r>
        <w:tab/>
        <w:t>(ii)</w:t>
      </w:r>
      <w:r>
        <w:tab/>
        <w:t>that hardship would be greater than the hardship the lessor would suffer if the agreement were terminated within 8 weeks after that day;</w:t>
      </w:r>
    </w:p>
    <w:p w14:paraId="15CB9CC0" w14:textId="77777777" w:rsidR="00450C28" w:rsidRDefault="00450C28">
      <w:pPr>
        <w:pStyle w:val="Amainreturn"/>
        <w:keepNext/>
      </w:pPr>
      <w:r>
        <w:t xml:space="preserve">the </w:t>
      </w:r>
      <w:r w:rsidR="009026B3">
        <w:t>ACAT</w:t>
      </w:r>
      <w:r>
        <w:t xml:space="preserve"> must—</w:t>
      </w:r>
    </w:p>
    <w:p w14:paraId="3F492D18" w14:textId="77777777" w:rsidR="00450C28" w:rsidRDefault="00450C28">
      <w:pPr>
        <w:pStyle w:val="Apara"/>
      </w:pPr>
      <w:r>
        <w:tab/>
        <w:t>(c)</w:t>
      </w:r>
      <w:r>
        <w:tab/>
        <w:t>specify the day, less than 8 weeks after the making of the decision to terminate, when the termination is to happen; and</w:t>
      </w:r>
    </w:p>
    <w:p w14:paraId="7553C629" w14:textId="77777777" w:rsidR="00450C28" w:rsidRDefault="00450C28">
      <w:pPr>
        <w:pStyle w:val="Apara"/>
      </w:pPr>
      <w:r>
        <w:tab/>
        <w:t>(d)</w:t>
      </w:r>
      <w:r>
        <w:tab/>
        <w:t>give the lessor the notice of the proposed termination that is reasonable in the circumstances.</w:t>
      </w:r>
    </w:p>
    <w:p w14:paraId="29E607EF" w14:textId="77777777" w:rsidR="00450C28" w:rsidRDefault="00450C28" w:rsidP="00072670">
      <w:pPr>
        <w:pStyle w:val="Amain"/>
        <w:keepNext/>
      </w:pPr>
      <w:r>
        <w:tab/>
        <w:t>(3)</w:t>
      </w:r>
      <w:r>
        <w:tab/>
        <w:t>If—</w:t>
      </w:r>
    </w:p>
    <w:p w14:paraId="78CB2B2C" w14:textId="77777777" w:rsidR="00450C28" w:rsidRDefault="00450C28">
      <w:pPr>
        <w:pStyle w:val="Apara"/>
      </w:pPr>
      <w:r>
        <w:tab/>
        <w:t>(a)</w:t>
      </w:r>
      <w:r>
        <w:tab/>
        <w:t xml:space="preserve">the </w:t>
      </w:r>
      <w:r w:rsidR="009026B3">
        <w:t>ACAT</w:t>
      </w:r>
      <w:r>
        <w:t xml:space="preserve"> decides to terminate a residential tenancy agreement in accordance with this section; and</w:t>
      </w:r>
    </w:p>
    <w:p w14:paraId="25441E8A" w14:textId="77777777" w:rsidR="00450C28" w:rsidRDefault="00450C28" w:rsidP="006030E5">
      <w:pPr>
        <w:pStyle w:val="Apara"/>
        <w:keepNext/>
      </w:pPr>
      <w:r>
        <w:lastRenderedPageBreak/>
        <w:tab/>
        <w:t>(b)</w:t>
      </w:r>
      <w:r>
        <w:tab/>
        <w:t xml:space="preserve">the </w:t>
      </w:r>
      <w:r w:rsidR="009026B3">
        <w:t>ACAT</w:t>
      </w:r>
      <w:r>
        <w:t xml:space="preserve"> is not satisfied about the matters mentioned in subsection (2) (b);</w:t>
      </w:r>
    </w:p>
    <w:p w14:paraId="415448CF" w14:textId="77777777" w:rsidR="00450C28" w:rsidRDefault="00450C28" w:rsidP="00A60C8B">
      <w:pPr>
        <w:pStyle w:val="Amainreturn"/>
        <w:keepNext/>
      </w:pPr>
      <w:r>
        <w:t xml:space="preserve">the </w:t>
      </w:r>
      <w:r w:rsidR="009026B3">
        <w:t>ACAT</w:t>
      </w:r>
      <w:r>
        <w:t xml:space="preserve"> must—</w:t>
      </w:r>
    </w:p>
    <w:p w14:paraId="5979FB46" w14:textId="77777777" w:rsidR="00450C28" w:rsidRDefault="00450C28">
      <w:pPr>
        <w:pStyle w:val="Apara"/>
      </w:pPr>
      <w:r>
        <w:tab/>
        <w:t>(c)</w:t>
      </w:r>
      <w:r>
        <w:tab/>
        <w:t>taking into consideration the need to comply with paragraph (d), specify the day, not less than 8 weeks after the making of the decision to terminate, when the termination is to happen; and</w:t>
      </w:r>
    </w:p>
    <w:p w14:paraId="37A9909C" w14:textId="77777777" w:rsidR="00450C28" w:rsidRDefault="00450C28">
      <w:pPr>
        <w:pStyle w:val="Apara"/>
      </w:pPr>
      <w:r>
        <w:tab/>
        <w:t>(d)</w:t>
      </w:r>
      <w:r>
        <w:tab/>
        <w:t>give the lessor not less than 8 weeks notice of the proposed termination.</w:t>
      </w:r>
    </w:p>
    <w:p w14:paraId="7F1D84E3" w14:textId="77777777" w:rsidR="00450C28" w:rsidRDefault="00450C28">
      <w:pPr>
        <w:pStyle w:val="AH5Sec"/>
      </w:pPr>
      <w:bookmarkStart w:id="103" w:name="_Toc212450471"/>
      <w:r w:rsidRPr="00F03B11">
        <w:rPr>
          <w:rStyle w:val="CharSectNo"/>
        </w:rPr>
        <w:t>45</w:t>
      </w:r>
      <w:r>
        <w:tab/>
        <w:t>Damage, injury or intention to damage or injure</w:t>
      </w:r>
      <w:bookmarkEnd w:id="103"/>
    </w:p>
    <w:p w14:paraId="2A7FFEF6" w14:textId="77777777" w:rsidR="00450C28" w:rsidRDefault="00450C28" w:rsidP="004B345E">
      <w:pPr>
        <w:pStyle w:val="Amainreturn"/>
        <w:keepNext/>
        <w:keepLines/>
      </w:pPr>
      <w:r>
        <w:t xml:space="preserve">On application by a tenant, the </w:t>
      </w:r>
      <w:r w:rsidR="009026B3">
        <w:t>ACAT</w:t>
      </w:r>
      <w:r>
        <w:t xml:space="preserve"> may terminate a residential tenancy agreement effective immediately if satisfied that the lessor has intentionally or recklessly caused or permitted, or is likely to so cause or permit—</w:t>
      </w:r>
    </w:p>
    <w:p w14:paraId="0B64FF02" w14:textId="77777777" w:rsidR="00450C28" w:rsidRDefault="00450C28">
      <w:pPr>
        <w:pStyle w:val="Apara"/>
      </w:pPr>
      <w:r>
        <w:tab/>
        <w:t>(a)</w:t>
      </w:r>
      <w:r>
        <w:tab/>
        <w:t>serious danger to the premises or to property of the tenant; or</w:t>
      </w:r>
    </w:p>
    <w:p w14:paraId="3C97A8D3" w14:textId="77777777" w:rsidR="00450C28" w:rsidRDefault="00450C28">
      <w:pPr>
        <w:pStyle w:val="Apara"/>
      </w:pPr>
      <w:r>
        <w:tab/>
        <w:t>(b)</w:t>
      </w:r>
      <w:r>
        <w:tab/>
        <w:t>injury to the tenant or a member of the tenant’s family.</w:t>
      </w:r>
    </w:p>
    <w:p w14:paraId="5BA04823" w14:textId="77777777" w:rsidR="008431CB" w:rsidRPr="00614D8B" w:rsidRDefault="008431CB" w:rsidP="008431CB">
      <w:pPr>
        <w:pStyle w:val="AH5Sec"/>
      </w:pPr>
      <w:bookmarkStart w:id="104" w:name="_Toc212450472"/>
      <w:r w:rsidRPr="00F03B11">
        <w:rPr>
          <w:rStyle w:val="CharSectNo"/>
        </w:rPr>
        <w:t>45A</w:t>
      </w:r>
      <w:r w:rsidRPr="00614D8B">
        <w:tab/>
        <w:t>Threats, harassment, intimidation or abuse by lessor etc</w:t>
      </w:r>
      <w:bookmarkEnd w:id="104"/>
    </w:p>
    <w:p w14:paraId="2EFC54C9" w14:textId="77777777" w:rsidR="008431CB" w:rsidRPr="00614D8B" w:rsidRDefault="008431CB" w:rsidP="008431CB">
      <w:pPr>
        <w:pStyle w:val="Amain"/>
        <w:rPr>
          <w:shd w:val="clear" w:color="auto" w:fill="FFFFFF"/>
        </w:rPr>
      </w:pPr>
      <w:r w:rsidRPr="00614D8B">
        <w:tab/>
        <w:t>(1)</w:t>
      </w:r>
      <w:r w:rsidRPr="00614D8B">
        <w:tab/>
        <w:t>This section applies if a tenant believes that the lessor has</w:t>
      </w:r>
      <w:r w:rsidRPr="00614D8B">
        <w:rPr>
          <w:color w:val="000000"/>
          <w:shd w:val="clear" w:color="auto" w:fill="FFFFFF"/>
        </w:rPr>
        <w:t xml:space="preserve"> </w:t>
      </w:r>
      <w:r w:rsidRPr="00614D8B">
        <w:t>engaged in any of the following conduct against a tenant or related person</w:t>
      </w:r>
      <w:r w:rsidRPr="00614D8B">
        <w:rPr>
          <w:color w:val="000000"/>
          <w:shd w:val="clear" w:color="auto" w:fill="FFFFFF"/>
        </w:rPr>
        <w:t>:</w:t>
      </w:r>
    </w:p>
    <w:p w14:paraId="214D7658" w14:textId="77777777" w:rsidR="008431CB" w:rsidRPr="00614D8B" w:rsidRDefault="008431CB" w:rsidP="008431CB">
      <w:pPr>
        <w:pStyle w:val="Apara"/>
      </w:pPr>
      <w:r w:rsidRPr="00614D8B">
        <w:tab/>
        <w:t>(a)</w:t>
      </w:r>
      <w:r w:rsidRPr="00614D8B">
        <w:tab/>
        <w:t>conduct that is threatening, intimidating, harassing or abusive;</w:t>
      </w:r>
    </w:p>
    <w:p w14:paraId="33C1C0D9" w14:textId="77777777" w:rsidR="008431CB" w:rsidRPr="00614D8B" w:rsidRDefault="008431CB" w:rsidP="008431CB">
      <w:pPr>
        <w:pStyle w:val="Apara"/>
      </w:pPr>
      <w:r w:rsidRPr="00614D8B">
        <w:tab/>
        <w:t>(b)</w:t>
      </w:r>
      <w:r w:rsidRPr="00614D8B">
        <w:tab/>
        <w:t>conduct that the tenant or related person is reasonably likely to find threatening, intimidating, harassing or abusive.</w:t>
      </w:r>
    </w:p>
    <w:p w14:paraId="2B10051F" w14:textId="77777777" w:rsidR="008431CB" w:rsidRPr="00614D8B" w:rsidRDefault="008431CB" w:rsidP="008431CB">
      <w:pPr>
        <w:pStyle w:val="Amain"/>
      </w:pPr>
      <w:r w:rsidRPr="00614D8B">
        <w:tab/>
        <w:t>(2)</w:t>
      </w:r>
      <w:r w:rsidRPr="00614D8B">
        <w:tab/>
        <w:t>The tenant may apply to the ACAT for an order terminating the residential tenancy agreement.</w:t>
      </w:r>
    </w:p>
    <w:p w14:paraId="20A14A42" w14:textId="77777777" w:rsidR="008431CB" w:rsidRPr="00614D8B" w:rsidRDefault="008431CB" w:rsidP="008431CB">
      <w:pPr>
        <w:pStyle w:val="Amain"/>
      </w:pPr>
      <w:r w:rsidRPr="00614D8B">
        <w:tab/>
        <w:t>(3)</w:t>
      </w:r>
      <w:r w:rsidRPr="00614D8B">
        <w:tab/>
        <w:t>The tenant must, not later than 7 days before making an application under subsection (2), give the lessor written notice that includes the details of the conduct mentioned in subsection (1) that the tenant believes the lessor has engaged in.</w:t>
      </w:r>
    </w:p>
    <w:p w14:paraId="66AA9134" w14:textId="77777777" w:rsidR="008431CB" w:rsidRPr="00614D8B" w:rsidRDefault="008431CB" w:rsidP="008431CB">
      <w:pPr>
        <w:pStyle w:val="Amain"/>
      </w:pPr>
      <w:r w:rsidRPr="00614D8B">
        <w:lastRenderedPageBreak/>
        <w:tab/>
        <w:t>(4)</w:t>
      </w:r>
      <w:r w:rsidRPr="00614D8B">
        <w:tab/>
        <w:t>On receiving an application under subsection</w:t>
      </w:r>
      <w:r>
        <w:t xml:space="preserve"> </w:t>
      </w:r>
      <w:r w:rsidRPr="00614D8B">
        <w:t>(2), the registrar must list the hearing before the ACAT not earlier than 14</w:t>
      </w:r>
      <w:r>
        <w:t xml:space="preserve"> </w:t>
      </w:r>
      <w:r w:rsidRPr="00614D8B">
        <w:t>days after the day the tenant gives the lessor notice in accordance with subsection</w:t>
      </w:r>
      <w:r>
        <w:t> </w:t>
      </w:r>
      <w:r w:rsidRPr="00614D8B">
        <w:t>(3).</w:t>
      </w:r>
    </w:p>
    <w:p w14:paraId="38915FD1" w14:textId="77777777" w:rsidR="008431CB" w:rsidRPr="00614D8B" w:rsidRDefault="008431CB" w:rsidP="008431CB">
      <w:pPr>
        <w:pStyle w:val="Amain"/>
        <w:rPr>
          <w:color w:val="000000"/>
          <w:shd w:val="clear" w:color="auto" w:fill="FFFFFF"/>
        </w:rPr>
      </w:pPr>
      <w:r w:rsidRPr="00614D8B">
        <w:tab/>
        <w:t>(5)</w:t>
      </w:r>
      <w:r w:rsidRPr="00614D8B">
        <w:tab/>
        <w:t>The ACAT may</w:t>
      </w:r>
      <w:r w:rsidRPr="00614D8B">
        <w:rPr>
          <w:color w:val="000000"/>
          <w:shd w:val="clear" w:color="auto" w:fill="FFFFFF"/>
        </w:rPr>
        <w:t>—</w:t>
      </w:r>
    </w:p>
    <w:p w14:paraId="3C15AC4B" w14:textId="77777777" w:rsidR="008431CB" w:rsidRPr="00614D8B" w:rsidRDefault="008431CB" w:rsidP="008431CB">
      <w:pPr>
        <w:pStyle w:val="Apara"/>
      </w:pPr>
      <w:r w:rsidRPr="00614D8B">
        <w:tab/>
        <w:t>(a)</w:t>
      </w:r>
      <w:r w:rsidRPr="00614D8B">
        <w:tab/>
        <w:t>terminate a residential tenancy agreement if satisfied that</w:t>
      </w:r>
      <w:r w:rsidRPr="00614D8B">
        <w:rPr>
          <w:color w:val="000000"/>
          <w:shd w:val="clear" w:color="auto" w:fill="FFFFFF"/>
        </w:rPr>
        <w:t>—</w:t>
      </w:r>
    </w:p>
    <w:p w14:paraId="267F8B25" w14:textId="77777777" w:rsidR="008431CB" w:rsidRPr="00614D8B" w:rsidRDefault="008431CB" w:rsidP="008431CB">
      <w:pPr>
        <w:pStyle w:val="Asubpara"/>
        <w:rPr>
          <w:shd w:val="clear" w:color="auto" w:fill="FFFFFF"/>
        </w:rPr>
      </w:pPr>
      <w:r w:rsidRPr="00614D8B">
        <w:tab/>
        <w:t>(i)</w:t>
      </w:r>
      <w:r w:rsidRPr="00614D8B">
        <w:tab/>
        <w:t>the lessor has engaged in the conduct mentioned in subsection</w:t>
      </w:r>
      <w:r>
        <w:t xml:space="preserve"> </w:t>
      </w:r>
      <w:r w:rsidRPr="00614D8B">
        <w:t>(1); and</w:t>
      </w:r>
    </w:p>
    <w:p w14:paraId="0609D260" w14:textId="77777777" w:rsidR="008431CB" w:rsidRPr="00614D8B" w:rsidRDefault="008431CB" w:rsidP="008431CB">
      <w:pPr>
        <w:pStyle w:val="Asubpara"/>
        <w:rPr>
          <w:shd w:val="clear" w:color="auto" w:fill="FFFFFF"/>
        </w:rPr>
      </w:pPr>
      <w:r w:rsidRPr="00614D8B">
        <w:tab/>
        <w:t>(ii)</w:t>
      </w:r>
      <w:r w:rsidRPr="00614D8B">
        <w:tab/>
        <w:t>at least 14</w:t>
      </w:r>
      <w:r>
        <w:t xml:space="preserve"> </w:t>
      </w:r>
      <w:r w:rsidRPr="00614D8B">
        <w:t>days has passed since the tenant gave the lessor notice in accordance with subsection</w:t>
      </w:r>
      <w:r>
        <w:t xml:space="preserve"> </w:t>
      </w:r>
      <w:r w:rsidRPr="00614D8B">
        <w:t>(3); and</w:t>
      </w:r>
    </w:p>
    <w:p w14:paraId="41D86EBD" w14:textId="77777777" w:rsidR="008431CB" w:rsidRPr="00614D8B" w:rsidRDefault="008431CB" w:rsidP="008431CB">
      <w:pPr>
        <w:pStyle w:val="Asubpara"/>
      </w:pPr>
      <w:r w:rsidRPr="00614D8B">
        <w:tab/>
        <w:t>(iii)</w:t>
      </w:r>
      <w:r w:rsidRPr="00614D8B">
        <w:tab/>
        <w:t>it is appropriate to make the order; and</w:t>
      </w:r>
    </w:p>
    <w:p w14:paraId="271D158A" w14:textId="77777777" w:rsidR="008431CB" w:rsidRPr="00614D8B" w:rsidRDefault="008431CB" w:rsidP="008431CB">
      <w:pPr>
        <w:pStyle w:val="Apara"/>
      </w:pPr>
      <w:r w:rsidRPr="00614D8B">
        <w:tab/>
        <w:t>(b)</w:t>
      </w:r>
      <w:r w:rsidRPr="00614D8B">
        <w:tab/>
        <w:t>make any other order the ACAT considers appropriate.</w:t>
      </w:r>
    </w:p>
    <w:p w14:paraId="21D0108C" w14:textId="77777777" w:rsidR="008431CB" w:rsidRPr="00614D8B" w:rsidRDefault="008431CB" w:rsidP="008431CB">
      <w:pPr>
        <w:pStyle w:val="Amain"/>
      </w:pPr>
      <w:r w:rsidRPr="00614D8B">
        <w:tab/>
        <w:t>(6)</w:t>
      </w:r>
      <w:r w:rsidRPr="00614D8B">
        <w:tab/>
        <w:t>In deciding whether it is appropriate to terminate the agreement, the ACAT must take the following into account:</w:t>
      </w:r>
    </w:p>
    <w:p w14:paraId="4617944A" w14:textId="77777777" w:rsidR="008431CB" w:rsidRPr="00614D8B" w:rsidRDefault="008431CB" w:rsidP="008431CB">
      <w:pPr>
        <w:pStyle w:val="Apara"/>
      </w:pPr>
      <w:r w:rsidRPr="00614D8B">
        <w:tab/>
        <w:t>(a)</w:t>
      </w:r>
      <w:r w:rsidRPr="00614D8B">
        <w:tab/>
        <w:t>the nature, frequency and duration of the conduct;</w:t>
      </w:r>
    </w:p>
    <w:p w14:paraId="11A0B506" w14:textId="77777777" w:rsidR="008431CB" w:rsidRPr="00614D8B" w:rsidRDefault="008431CB" w:rsidP="008431CB">
      <w:pPr>
        <w:pStyle w:val="Apara"/>
      </w:pPr>
      <w:r w:rsidRPr="00614D8B">
        <w:tab/>
        <w:t>(b)</w:t>
      </w:r>
      <w:r w:rsidRPr="00614D8B">
        <w:tab/>
        <w:t>the circumstances of the conduct, including any behaviour of the tenant or related person;</w:t>
      </w:r>
    </w:p>
    <w:p w14:paraId="5D4D6E5C" w14:textId="77777777" w:rsidR="008431CB" w:rsidRPr="00614D8B" w:rsidRDefault="008431CB" w:rsidP="008431CB">
      <w:pPr>
        <w:pStyle w:val="Apara"/>
      </w:pPr>
      <w:r w:rsidRPr="00614D8B">
        <w:tab/>
        <w:t>(c)</w:t>
      </w:r>
      <w:r w:rsidRPr="00614D8B">
        <w:tab/>
        <w:t>whether the conduct is likely to continue;</w:t>
      </w:r>
    </w:p>
    <w:p w14:paraId="7E8FAEB0" w14:textId="77777777" w:rsidR="008431CB" w:rsidRPr="00614D8B" w:rsidRDefault="008431CB" w:rsidP="008431CB">
      <w:pPr>
        <w:pStyle w:val="Apara"/>
        <w:rPr>
          <w:shd w:val="clear" w:color="auto" w:fill="FFFFFF"/>
        </w:rPr>
      </w:pPr>
      <w:r w:rsidRPr="00614D8B">
        <w:tab/>
        <w:t>(d)</w:t>
      </w:r>
      <w:r w:rsidRPr="00614D8B">
        <w:tab/>
        <w:t xml:space="preserve">whether </w:t>
      </w:r>
      <w:r w:rsidRPr="00614D8B">
        <w:rPr>
          <w:shd w:val="clear" w:color="auto" w:fill="FFFFFF"/>
        </w:rPr>
        <w:t>the lessor has—</w:t>
      </w:r>
    </w:p>
    <w:p w14:paraId="692D8C06" w14:textId="77777777" w:rsidR="008431CB" w:rsidRPr="00614D8B" w:rsidRDefault="008431CB" w:rsidP="008431CB">
      <w:pPr>
        <w:pStyle w:val="Asubpara"/>
      </w:pPr>
      <w:r w:rsidRPr="00614D8B">
        <w:tab/>
        <w:t>(i)</w:t>
      </w:r>
      <w:r w:rsidRPr="00614D8B">
        <w:tab/>
      </w:r>
      <w:r w:rsidRPr="00614D8B">
        <w:rPr>
          <w:color w:val="000000"/>
          <w:shd w:val="clear" w:color="auto" w:fill="FFFFFF"/>
        </w:rPr>
        <w:t>stopped the conduct; or</w:t>
      </w:r>
    </w:p>
    <w:p w14:paraId="1361A636" w14:textId="77777777" w:rsidR="008431CB" w:rsidRPr="00614D8B" w:rsidRDefault="008431CB" w:rsidP="008431CB">
      <w:pPr>
        <w:pStyle w:val="Asubpara"/>
        <w:rPr>
          <w:color w:val="000000"/>
          <w:shd w:val="clear" w:color="auto" w:fill="FFFFFF"/>
        </w:rPr>
      </w:pPr>
      <w:r w:rsidRPr="00614D8B">
        <w:tab/>
        <w:t>(ii)</w:t>
      </w:r>
      <w:r w:rsidRPr="00614D8B">
        <w:tab/>
      </w:r>
      <w:r w:rsidRPr="00614D8B">
        <w:rPr>
          <w:color w:val="000000"/>
          <w:shd w:val="clear" w:color="auto" w:fill="FFFFFF"/>
        </w:rPr>
        <w:t>agreed to stop the conduct and is reasonably likely to stop the conduct in accordance with the agreement;</w:t>
      </w:r>
    </w:p>
    <w:p w14:paraId="24322BE7" w14:textId="77777777" w:rsidR="008431CB" w:rsidRPr="00614D8B" w:rsidRDefault="008431CB" w:rsidP="008431CB">
      <w:pPr>
        <w:pStyle w:val="Apara"/>
      </w:pPr>
      <w:r w:rsidRPr="00614D8B">
        <w:tab/>
        <w:t>(e)</w:t>
      </w:r>
      <w:r w:rsidRPr="00614D8B">
        <w:tab/>
        <w:t>any family violence order or protection order made against the lessor by the Magistrates Court;</w:t>
      </w:r>
    </w:p>
    <w:p w14:paraId="33CAFEEE" w14:textId="77777777" w:rsidR="008431CB" w:rsidRPr="00614D8B" w:rsidRDefault="008431CB" w:rsidP="00E915B6">
      <w:pPr>
        <w:pStyle w:val="Apara"/>
        <w:keepNext/>
      </w:pPr>
      <w:r w:rsidRPr="00614D8B">
        <w:lastRenderedPageBreak/>
        <w:tab/>
        <w:t>(f)</w:t>
      </w:r>
      <w:r w:rsidRPr="00614D8B">
        <w:tab/>
        <w:t>any order under a law of a State or a foreign country that has the same effect, or substantially the same effect, as an order mentioned in paragraph (e);</w:t>
      </w:r>
    </w:p>
    <w:p w14:paraId="0DA2CB47" w14:textId="37A12D89" w:rsidR="008431CB" w:rsidRPr="00614D8B" w:rsidRDefault="008431CB" w:rsidP="008431CB">
      <w:pPr>
        <w:pStyle w:val="aNotepar"/>
        <w:rPr>
          <w:lang w:eastAsia="en-AU"/>
        </w:rPr>
      </w:pPr>
      <w:r w:rsidRPr="00C03236">
        <w:rPr>
          <w:rStyle w:val="charItals"/>
        </w:rPr>
        <w:t>Note</w:t>
      </w:r>
      <w:r w:rsidRPr="00C03236">
        <w:rPr>
          <w:rStyle w:val="charItals"/>
        </w:rPr>
        <w:tab/>
      </w:r>
      <w:r w:rsidRPr="00614D8B">
        <w:rPr>
          <w:rStyle w:val="charBoldItals"/>
        </w:rPr>
        <w:t>State</w:t>
      </w:r>
      <w:r w:rsidRPr="00614D8B">
        <w:t xml:space="preserve"> includes the Northern Territory (see </w:t>
      </w:r>
      <w:hyperlink r:id="rId54" w:tooltip="A2001-14" w:history="1">
        <w:r w:rsidRPr="00C03236">
          <w:rPr>
            <w:rStyle w:val="charCitHyperlinkAbbrev"/>
          </w:rPr>
          <w:t>Legislation Act</w:t>
        </w:r>
      </w:hyperlink>
      <w:r w:rsidRPr="00614D8B">
        <w:t>, dict, pt</w:t>
      </w:r>
      <w:r>
        <w:t> </w:t>
      </w:r>
      <w:r w:rsidRPr="00614D8B">
        <w:t>1).</w:t>
      </w:r>
    </w:p>
    <w:p w14:paraId="395D1BF7" w14:textId="77777777" w:rsidR="008431CB" w:rsidRPr="00614D8B" w:rsidRDefault="008431CB" w:rsidP="008431CB">
      <w:pPr>
        <w:pStyle w:val="Apara"/>
      </w:pPr>
      <w:r w:rsidRPr="00614D8B">
        <w:tab/>
        <w:t>(g)</w:t>
      </w:r>
      <w:r w:rsidRPr="00614D8B">
        <w:tab/>
        <w:t>the effect of the conduct on the tenant and any related person;</w:t>
      </w:r>
    </w:p>
    <w:p w14:paraId="44069CE9" w14:textId="77777777" w:rsidR="008431CB" w:rsidRPr="00614D8B" w:rsidRDefault="008431CB" w:rsidP="008431CB">
      <w:pPr>
        <w:pStyle w:val="Apara"/>
      </w:pPr>
      <w:r w:rsidRPr="00614D8B">
        <w:tab/>
        <w:t>(h)</w:t>
      </w:r>
      <w:r w:rsidRPr="00614D8B">
        <w:tab/>
        <w:t>whether any other order under this Act is reasonably available;</w:t>
      </w:r>
    </w:p>
    <w:p w14:paraId="4CBE69BD" w14:textId="77777777" w:rsidR="008431CB" w:rsidRPr="00614D8B" w:rsidRDefault="008431CB" w:rsidP="008431CB">
      <w:pPr>
        <w:pStyle w:val="aExamHdgpar"/>
      </w:pPr>
      <w:r w:rsidRPr="00614D8B">
        <w:t>Example</w:t>
      </w:r>
    </w:p>
    <w:p w14:paraId="3FEB625C" w14:textId="77777777" w:rsidR="008431CB" w:rsidRPr="00614D8B" w:rsidRDefault="008431CB" w:rsidP="008431CB">
      <w:pPr>
        <w:pStyle w:val="aExampar"/>
      </w:pPr>
      <w:r w:rsidRPr="00614D8B">
        <w:t>an order under s</w:t>
      </w:r>
      <w:r>
        <w:t xml:space="preserve"> </w:t>
      </w:r>
      <w:r w:rsidRPr="00614D8B">
        <w:t>83</w:t>
      </w:r>
    </w:p>
    <w:p w14:paraId="44293013" w14:textId="77777777" w:rsidR="008431CB" w:rsidRPr="00614D8B" w:rsidRDefault="008431CB" w:rsidP="008431CB">
      <w:pPr>
        <w:pStyle w:val="Apara"/>
      </w:pPr>
      <w:r w:rsidRPr="00614D8B">
        <w:tab/>
        <w:t>(i)</w:t>
      </w:r>
      <w:r w:rsidRPr="00614D8B">
        <w:tab/>
        <w:t>any other matter the ACAT considers relevant.</w:t>
      </w:r>
    </w:p>
    <w:p w14:paraId="7B261BC5" w14:textId="77777777" w:rsidR="008431CB" w:rsidRPr="00614D8B" w:rsidRDefault="008431CB" w:rsidP="008431CB">
      <w:pPr>
        <w:pStyle w:val="Amain"/>
      </w:pPr>
      <w:r w:rsidRPr="00614D8B">
        <w:tab/>
        <w:t>(7)</w:t>
      </w:r>
      <w:r w:rsidRPr="00614D8B">
        <w:tab/>
        <w:t>In this section:</w:t>
      </w:r>
    </w:p>
    <w:p w14:paraId="000450BA" w14:textId="77777777" w:rsidR="008431CB" w:rsidRPr="00614D8B" w:rsidRDefault="008431CB" w:rsidP="008431CB">
      <w:pPr>
        <w:pStyle w:val="aDef"/>
      </w:pPr>
      <w:r w:rsidRPr="00614D8B">
        <w:rPr>
          <w:rStyle w:val="charBoldItals"/>
        </w:rPr>
        <w:t>lessor</w:t>
      </w:r>
      <w:r w:rsidRPr="00614D8B">
        <w:t xml:space="preserve"> includes an agent or representative of the lessor.</w:t>
      </w:r>
    </w:p>
    <w:p w14:paraId="4099A24C" w14:textId="77777777" w:rsidR="008431CB" w:rsidRPr="00614D8B" w:rsidRDefault="008431CB" w:rsidP="008431CB">
      <w:pPr>
        <w:pStyle w:val="aDef"/>
      </w:pPr>
      <w:r w:rsidRPr="00614D8B">
        <w:rPr>
          <w:rStyle w:val="charBoldItals"/>
        </w:rPr>
        <w:t>related person</w:t>
      </w:r>
      <w:r w:rsidRPr="00614D8B">
        <w:t xml:space="preserve"> means</w:t>
      </w:r>
      <w:r w:rsidRPr="00614D8B">
        <w:rPr>
          <w:color w:val="000000"/>
          <w:shd w:val="clear" w:color="auto" w:fill="FFFFFF"/>
        </w:rPr>
        <w:t>—</w:t>
      </w:r>
    </w:p>
    <w:p w14:paraId="60F41653" w14:textId="77777777" w:rsidR="008431CB" w:rsidRPr="00614D8B" w:rsidRDefault="008431CB" w:rsidP="008431CB">
      <w:pPr>
        <w:pStyle w:val="aDefpara"/>
      </w:pPr>
      <w:r w:rsidRPr="00614D8B">
        <w:tab/>
        <w:t>(a)</w:t>
      </w:r>
      <w:r w:rsidRPr="00614D8B">
        <w:tab/>
        <w:t xml:space="preserve">a person who lives at the premises; or </w:t>
      </w:r>
    </w:p>
    <w:p w14:paraId="0F095841" w14:textId="77777777" w:rsidR="008431CB" w:rsidRPr="00614D8B" w:rsidRDefault="008431CB" w:rsidP="008431CB">
      <w:pPr>
        <w:pStyle w:val="aDefpara"/>
      </w:pPr>
      <w:r w:rsidRPr="00614D8B">
        <w:tab/>
        <w:t>(b)</w:t>
      </w:r>
      <w:r w:rsidRPr="00614D8B">
        <w:tab/>
        <w:t>a family member of the tenant.</w:t>
      </w:r>
    </w:p>
    <w:p w14:paraId="213469DD" w14:textId="77777777" w:rsidR="00450C28" w:rsidRDefault="00450C28">
      <w:pPr>
        <w:pStyle w:val="AH5Sec"/>
      </w:pPr>
      <w:bookmarkStart w:id="105" w:name="_Toc212450473"/>
      <w:r w:rsidRPr="00F03B11">
        <w:rPr>
          <w:rStyle w:val="CharSectNo"/>
        </w:rPr>
        <w:t>46</w:t>
      </w:r>
      <w:r>
        <w:tab/>
        <w:t>False or misleading statements</w:t>
      </w:r>
      <w:bookmarkEnd w:id="105"/>
    </w:p>
    <w:p w14:paraId="72CE1A80" w14:textId="77777777" w:rsidR="00450C28" w:rsidRDefault="00450C28">
      <w:pPr>
        <w:pStyle w:val="Amainreturn"/>
      </w:pPr>
      <w:r>
        <w:t xml:space="preserve">On application by a tenant, the </w:t>
      </w:r>
      <w:r w:rsidR="009026B3">
        <w:t>ACAT</w:t>
      </w:r>
      <w:r>
        <w:t xml:space="preserve"> may terminate a residential tenancy agreement if satisfied that the agreement was induced by a false or misleading statement of the lessor.</w:t>
      </w:r>
    </w:p>
    <w:p w14:paraId="50AA0DFD" w14:textId="77777777" w:rsidR="008431CB" w:rsidRPr="00614D8B" w:rsidRDefault="008431CB" w:rsidP="008431CB">
      <w:pPr>
        <w:pStyle w:val="AH5Sec"/>
      </w:pPr>
      <w:bookmarkStart w:id="106" w:name="_Toc212450474"/>
      <w:r w:rsidRPr="00F03B11">
        <w:rPr>
          <w:rStyle w:val="CharSectNo"/>
        </w:rPr>
        <w:t>46AA</w:t>
      </w:r>
      <w:r w:rsidRPr="00614D8B">
        <w:tab/>
        <w:t>Termination of agreement for failure to comply with minimum housing standards</w:t>
      </w:r>
      <w:bookmarkEnd w:id="106"/>
    </w:p>
    <w:p w14:paraId="26E794F4" w14:textId="77777777" w:rsidR="008431CB" w:rsidRPr="00614D8B" w:rsidRDefault="008431CB" w:rsidP="008431CB">
      <w:pPr>
        <w:pStyle w:val="Amain"/>
      </w:pPr>
      <w:r w:rsidRPr="00614D8B">
        <w:tab/>
        <w:t>(1)</w:t>
      </w:r>
      <w:r w:rsidRPr="00614D8B">
        <w:tab/>
        <w:t>On application by a tenant, the ACAT may terminate a residential tenancy agreement if satisfied that the lessor has failed to comply with section 19B (Lessor’s obligations about minimum housing standards).</w:t>
      </w:r>
    </w:p>
    <w:p w14:paraId="1D4A19A7" w14:textId="77777777" w:rsidR="008431CB" w:rsidRPr="00614D8B" w:rsidRDefault="008431CB" w:rsidP="00E915B6">
      <w:pPr>
        <w:pStyle w:val="Amain"/>
        <w:keepLines/>
      </w:pPr>
      <w:r w:rsidRPr="00614D8B">
        <w:lastRenderedPageBreak/>
        <w:tab/>
        <w:t>(2)</w:t>
      </w:r>
      <w:r w:rsidRPr="00614D8B">
        <w:tab/>
        <w:t>However, the ACAT may refuse to terminate the agreement under subsection</w:t>
      </w:r>
      <w:r>
        <w:t xml:space="preserve"> </w:t>
      </w:r>
      <w:r w:rsidRPr="00614D8B">
        <w:t>(1) if the tenant has failed to provide the lessor with reasonable access in accordance with clause</w:t>
      </w:r>
      <w:r>
        <w:t xml:space="preserve"> </w:t>
      </w:r>
      <w:r w:rsidRPr="00614D8B">
        <w:t>82 of the standard residential tenancy terms.</w:t>
      </w:r>
    </w:p>
    <w:p w14:paraId="67DB8AD2" w14:textId="77777777" w:rsidR="00A70B8A" w:rsidRPr="006A0235" w:rsidRDefault="00A70B8A" w:rsidP="00A70B8A">
      <w:pPr>
        <w:pStyle w:val="AH5Sec"/>
      </w:pPr>
      <w:bookmarkStart w:id="107" w:name="_Toc212450475"/>
      <w:r w:rsidRPr="00F03B11">
        <w:rPr>
          <w:rStyle w:val="CharSectNo"/>
        </w:rPr>
        <w:t>46A</w:t>
      </w:r>
      <w:r w:rsidRPr="006A0235">
        <w:tab/>
        <w:t>Termination of agreement for aged care or social housing needs</w:t>
      </w:r>
      <w:bookmarkEnd w:id="107"/>
    </w:p>
    <w:p w14:paraId="6C6990E6" w14:textId="77777777" w:rsidR="00A70B8A" w:rsidRPr="006A0235" w:rsidRDefault="00A70B8A" w:rsidP="00A70B8A">
      <w:pPr>
        <w:pStyle w:val="Amain"/>
      </w:pPr>
      <w:r w:rsidRPr="006A0235">
        <w:tab/>
        <w:t>(1)</w:t>
      </w:r>
      <w:r w:rsidRPr="006A0235">
        <w:tab/>
        <w:t>This section applies if a tenant under a residential tenancy agreement accepts accommodation in—</w:t>
      </w:r>
    </w:p>
    <w:p w14:paraId="46DD9F50" w14:textId="77777777" w:rsidR="00674761" w:rsidRPr="00862C37" w:rsidRDefault="00674761" w:rsidP="00674761">
      <w:pPr>
        <w:pStyle w:val="Apara"/>
      </w:pPr>
      <w:r w:rsidRPr="00862C37">
        <w:tab/>
        <w:t>(a)</w:t>
      </w:r>
      <w:r w:rsidRPr="00862C37">
        <w:tab/>
        <w:t>a residential care home; or</w:t>
      </w:r>
    </w:p>
    <w:p w14:paraId="029AEDF4" w14:textId="77777777" w:rsidR="00A70B8A" w:rsidRPr="006A0235" w:rsidRDefault="00A70B8A" w:rsidP="00A70B8A">
      <w:pPr>
        <w:pStyle w:val="Apara"/>
      </w:pPr>
      <w:r w:rsidRPr="006A0235">
        <w:tab/>
        <w:t>(b)</w:t>
      </w:r>
      <w:r w:rsidRPr="006A0235">
        <w:tab/>
        <w:t>a social housing dwelling.</w:t>
      </w:r>
    </w:p>
    <w:p w14:paraId="0CA755DA" w14:textId="77777777" w:rsidR="00A70B8A" w:rsidRPr="006A0235" w:rsidRDefault="00A70B8A" w:rsidP="00A70B8A">
      <w:pPr>
        <w:pStyle w:val="Amain"/>
      </w:pPr>
      <w:r w:rsidRPr="006A0235">
        <w:tab/>
        <w:t>(2)</w:t>
      </w:r>
      <w:r w:rsidRPr="006A0235">
        <w:tab/>
        <w:t>The tenant may, by written notice to the lessor, terminate the agreement.</w:t>
      </w:r>
    </w:p>
    <w:p w14:paraId="27B63B93" w14:textId="77777777" w:rsidR="007F35FD" w:rsidRPr="00626AFC" w:rsidRDefault="007F35FD" w:rsidP="007F35FD">
      <w:pPr>
        <w:pStyle w:val="Amain"/>
      </w:pPr>
      <w:r w:rsidRPr="00626AFC">
        <w:tab/>
        <w:t>(3)</w:t>
      </w:r>
      <w:r w:rsidRPr="00626AFC">
        <w:tab/>
        <w:t>The tenant must—</w:t>
      </w:r>
    </w:p>
    <w:p w14:paraId="15183D5D" w14:textId="77777777" w:rsidR="007F35FD" w:rsidRPr="00626AFC" w:rsidRDefault="007F35FD" w:rsidP="007F35FD">
      <w:pPr>
        <w:pStyle w:val="Apara"/>
      </w:pPr>
      <w:r w:rsidRPr="00626AFC">
        <w:tab/>
        <w:t>(a)</w:t>
      </w:r>
      <w:r w:rsidRPr="00626AFC">
        <w:tab/>
        <w:t>state the date the tenant intends to terminate the agreement; and</w:t>
      </w:r>
    </w:p>
    <w:p w14:paraId="5DF6CCC9" w14:textId="77777777" w:rsidR="007F35FD" w:rsidRPr="00626AFC" w:rsidRDefault="007F35FD" w:rsidP="007F35FD">
      <w:pPr>
        <w:pStyle w:val="Apara"/>
      </w:pPr>
      <w:r w:rsidRPr="00626AFC">
        <w:tab/>
        <w:t>(b)</w:t>
      </w:r>
      <w:r w:rsidRPr="00626AFC">
        <w:tab/>
        <w:t>give the lessor at least 14 days notice.</w:t>
      </w:r>
    </w:p>
    <w:p w14:paraId="601B171B" w14:textId="77777777" w:rsidR="007F35FD" w:rsidRPr="00626AFC" w:rsidRDefault="007F35FD" w:rsidP="007F35FD">
      <w:pPr>
        <w:pStyle w:val="Amain"/>
      </w:pPr>
      <w:r w:rsidRPr="00626AFC">
        <w:tab/>
        <w:t>(4)</w:t>
      </w:r>
      <w:r w:rsidRPr="00626AFC">
        <w:tab/>
        <w:t>If the tenant vacates the premises on or before the date stated in the notice, the agreement ends on the date stated in the notice.</w:t>
      </w:r>
    </w:p>
    <w:p w14:paraId="0A5249B8" w14:textId="330E5B18" w:rsidR="007F35FD" w:rsidRPr="00626AFC" w:rsidRDefault="007F35FD" w:rsidP="007F35FD">
      <w:pPr>
        <w:pStyle w:val="Amain"/>
      </w:pPr>
      <w:r w:rsidRPr="00626AFC">
        <w:tab/>
        <w:t>(</w:t>
      </w:r>
      <w:r>
        <w:t>5</w:t>
      </w:r>
      <w:r w:rsidRPr="00626AFC">
        <w:t>)</w:t>
      </w:r>
      <w:r w:rsidRPr="00626AFC">
        <w:tab/>
        <w:t>However, if the tenant does not vacate the premises on or before the date stated in the notice—</w:t>
      </w:r>
    </w:p>
    <w:p w14:paraId="11E2C255" w14:textId="77777777" w:rsidR="007F35FD" w:rsidRPr="00626AFC" w:rsidRDefault="007F35FD" w:rsidP="007F35FD">
      <w:pPr>
        <w:pStyle w:val="Apara"/>
      </w:pPr>
      <w:r w:rsidRPr="00626AFC">
        <w:tab/>
        <w:t>(a)</w:t>
      </w:r>
      <w:r w:rsidRPr="00626AFC">
        <w:tab/>
        <w:t>the notice is taken to be withdrawn; and</w:t>
      </w:r>
    </w:p>
    <w:p w14:paraId="4345E9FB" w14:textId="77777777" w:rsidR="007F35FD" w:rsidRPr="00626AFC" w:rsidRDefault="007F35FD" w:rsidP="007F35FD">
      <w:pPr>
        <w:pStyle w:val="Apara"/>
      </w:pPr>
      <w:r w:rsidRPr="00626AFC">
        <w:tab/>
        <w:t>(b)</w:t>
      </w:r>
      <w:r w:rsidRPr="00626AFC">
        <w:tab/>
        <w:t>the agreement continues.</w:t>
      </w:r>
    </w:p>
    <w:p w14:paraId="6C2E1760" w14:textId="0C2F4B17" w:rsidR="007F35FD" w:rsidRPr="00626AFC" w:rsidRDefault="007F35FD" w:rsidP="007F35FD">
      <w:pPr>
        <w:pStyle w:val="Amain"/>
      </w:pPr>
      <w:r w:rsidRPr="00626AFC">
        <w:tab/>
        <w:t>(</w:t>
      </w:r>
      <w:r>
        <w:t>6</w:t>
      </w:r>
      <w:r w:rsidRPr="00626AFC">
        <w:t>)</w:t>
      </w:r>
      <w:r w:rsidRPr="00626AFC">
        <w:tab/>
        <w:t>The break lease fee clause does not apply if a fixed term agreement is terminated under this section.</w:t>
      </w:r>
    </w:p>
    <w:p w14:paraId="152CB2B2" w14:textId="77777777" w:rsidR="00674761" w:rsidRPr="00862C37" w:rsidRDefault="00674761" w:rsidP="00674761">
      <w:pPr>
        <w:pStyle w:val="Amain"/>
      </w:pPr>
      <w:r w:rsidRPr="00862C37">
        <w:tab/>
        <w:t>(7)</w:t>
      </w:r>
      <w:r w:rsidRPr="00862C37">
        <w:tab/>
        <w:t>In this section:</w:t>
      </w:r>
    </w:p>
    <w:p w14:paraId="6ED01A19" w14:textId="27D796B6" w:rsidR="00674761" w:rsidRPr="00862C37" w:rsidRDefault="00674761" w:rsidP="00674761">
      <w:pPr>
        <w:pStyle w:val="aDef"/>
        <w:rPr>
          <w:color w:val="000000"/>
        </w:rPr>
      </w:pPr>
      <w:r w:rsidRPr="00933A5D">
        <w:rPr>
          <w:rStyle w:val="charBoldItals"/>
        </w:rPr>
        <w:t>residential care home</w:t>
      </w:r>
      <w:r w:rsidRPr="00862C37">
        <w:rPr>
          <w:color w:val="000000"/>
        </w:rPr>
        <w:t xml:space="preserve"> means a residential care home under the</w:t>
      </w:r>
      <w:r w:rsidRPr="00933A5D">
        <w:rPr>
          <w:rStyle w:val="charItals"/>
        </w:rPr>
        <w:t xml:space="preserve"> </w:t>
      </w:r>
      <w:hyperlink r:id="rId55" w:tooltip="Act 2024 No 104 (Cwlth)" w:history="1">
        <w:r w:rsidRPr="00C938F8">
          <w:rPr>
            <w:rStyle w:val="charCitHyperlinkItal"/>
          </w:rPr>
          <w:t>Aged</w:t>
        </w:r>
        <w:r>
          <w:rPr>
            <w:rStyle w:val="charCitHyperlinkItal"/>
          </w:rPr>
          <w:t> </w:t>
        </w:r>
        <w:r w:rsidRPr="00C938F8">
          <w:rPr>
            <w:rStyle w:val="charCitHyperlinkItal"/>
          </w:rPr>
          <w:t>Care Act 2024</w:t>
        </w:r>
      </w:hyperlink>
      <w:r w:rsidRPr="00933A5D">
        <w:rPr>
          <w:rStyle w:val="charItals"/>
        </w:rPr>
        <w:t xml:space="preserve"> </w:t>
      </w:r>
      <w:r w:rsidRPr="00862C37">
        <w:rPr>
          <w:color w:val="000000"/>
        </w:rPr>
        <w:t>(Cwlth).</w:t>
      </w:r>
    </w:p>
    <w:p w14:paraId="08D6D197" w14:textId="77777777" w:rsidR="00F97EF6" w:rsidRPr="006A0235" w:rsidRDefault="00F97EF6" w:rsidP="00F97EF6">
      <w:pPr>
        <w:pStyle w:val="AH5Sec"/>
      </w:pPr>
      <w:bookmarkStart w:id="108" w:name="_Toc212450476"/>
      <w:r w:rsidRPr="00F03B11">
        <w:rPr>
          <w:rStyle w:val="CharSectNo"/>
        </w:rPr>
        <w:lastRenderedPageBreak/>
        <w:t>46B</w:t>
      </w:r>
      <w:r w:rsidRPr="006A0235">
        <w:tab/>
        <w:t>Termination of fixed term agreements if premises for sale</w:t>
      </w:r>
      <w:bookmarkEnd w:id="108"/>
    </w:p>
    <w:p w14:paraId="3433453B" w14:textId="77777777" w:rsidR="00F97EF6" w:rsidRPr="006A0235" w:rsidRDefault="00F97EF6" w:rsidP="00E915B6">
      <w:pPr>
        <w:pStyle w:val="Amain"/>
        <w:keepNext/>
      </w:pPr>
      <w:r w:rsidRPr="006A0235">
        <w:tab/>
        <w:t>(1)</w:t>
      </w:r>
      <w:r w:rsidRPr="006A0235">
        <w:tab/>
        <w:t>This section applies in relation to a tenant of premises that are the subject of a fixed term agreement, if the lessor offers the premises for sale and—</w:t>
      </w:r>
    </w:p>
    <w:p w14:paraId="2DF3A4D4" w14:textId="77777777" w:rsidR="00F97EF6" w:rsidRPr="006A0235" w:rsidRDefault="00F97EF6" w:rsidP="00F97EF6">
      <w:pPr>
        <w:pStyle w:val="Apara"/>
      </w:pPr>
      <w:r w:rsidRPr="006A0235">
        <w:tab/>
        <w:t>(a)</w:t>
      </w:r>
      <w:r w:rsidRPr="006A0235">
        <w:tab/>
        <w:t>the sale offer is made within 6 months after the start of the agreement and the lessor did not disclose the intended sale before entering into the agreement; or</w:t>
      </w:r>
    </w:p>
    <w:p w14:paraId="77071BEC" w14:textId="77777777" w:rsidR="00F97EF6" w:rsidRPr="006A0235" w:rsidRDefault="00F97EF6" w:rsidP="006E63CA">
      <w:pPr>
        <w:pStyle w:val="Apara"/>
        <w:keepNext/>
      </w:pPr>
      <w:r w:rsidRPr="006A0235">
        <w:tab/>
        <w:t>(b)</w:t>
      </w:r>
      <w:r w:rsidRPr="006A0235">
        <w:tab/>
        <w:t xml:space="preserve">the lessor requires the tenant to permit access to the premises to allow inspections by a prospective buyer (a </w:t>
      </w:r>
      <w:r w:rsidRPr="006A0235">
        <w:rPr>
          <w:rStyle w:val="charBoldItals"/>
        </w:rPr>
        <w:t>buyer inspection request</w:t>
      </w:r>
      <w:r w:rsidRPr="006A0235">
        <w:t>) and—</w:t>
      </w:r>
    </w:p>
    <w:p w14:paraId="66C734CD" w14:textId="77777777" w:rsidR="00F97EF6" w:rsidRPr="006A0235" w:rsidRDefault="00F97EF6" w:rsidP="00F97EF6">
      <w:pPr>
        <w:pStyle w:val="Asubpara"/>
      </w:pPr>
      <w:r w:rsidRPr="006A0235">
        <w:tab/>
        <w:t>(i)</w:t>
      </w:r>
      <w:r w:rsidRPr="006A0235">
        <w:tab/>
        <w:t>the lessor makes more than 1 buyer inspection request; and</w:t>
      </w:r>
    </w:p>
    <w:p w14:paraId="03419749" w14:textId="77777777" w:rsidR="00F97EF6" w:rsidRPr="006A0235" w:rsidRDefault="00F97EF6" w:rsidP="00F97EF6">
      <w:pPr>
        <w:pStyle w:val="Asubpara"/>
      </w:pPr>
      <w:r w:rsidRPr="006A0235">
        <w:tab/>
        <w:t>(ii)</w:t>
      </w:r>
      <w:r w:rsidRPr="006A0235">
        <w:tab/>
        <w:t>a subsequent buyer inspection request is made more than 8 weeks after the day the lessor made the first buyer inspection request.</w:t>
      </w:r>
    </w:p>
    <w:p w14:paraId="065573D6" w14:textId="77777777" w:rsidR="00F97EF6" w:rsidRPr="006A0235" w:rsidRDefault="00F97EF6" w:rsidP="00F97EF6">
      <w:pPr>
        <w:pStyle w:val="Amain"/>
      </w:pPr>
      <w:r w:rsidRPr="006A0235">
        <w:tab/>
        <w:t>(2)</w:t>
      </w:r>
      <w:r w:rsidRPr="006A0235">
        <w:tab/>
        <w:t>The tenant may, by written notice to the lessor, terminate the agreement.</w:t>
      </w:r>
    </w:p>
    <w:p w14:paraId="6E4AC5CD" w14:textId="77777777" w:rsidR="007F35FD" w:rsidRPr="00626AFC" w:rsidRDefault="007F35FD" w:rsidP="007F35FD">
      <w:pPr>
        <w:pStyle w:val="Amain"/>
      </w:pPr>
      <w:r w:rsidRPr="00626AFC">
        <w:tab/>
        <w:t>(3)</w:t>
      </w:r>
      <w:r w:rsidRPr="00626AFC">
        <w:tab/>
        <w:t>The tenant must—</w:t>
      </w:r>
    </w:p>
    <w:p w14:paraId="4593367E" w14:textId="77777777" w:rsidR="007F35FD" w:rsidRPr="00626AFC" w:rsidRDefault="007F35FD" w:rsidP="007F35FD">
      <w:pPr>
        <w:pStyle w:val="Apara"/>
      </w:pPr>
      <w:r w:rsidRPr="00626AFC">
        <w:tab/>
        <w:t>(a)</w:t>
      </w:r>
      <w:r w:rsidRPr="00626AFC">
        <w:tab/>
        <w:t>state the date the tenant intends to terminate the agreement; and</w:t>
      </w:r>
    </w:p>
    <w:p w14:paraId="3B9E64B4" w14:textId="77777777" w:rsidR="007F35FD" w:rsidRPr="00626AFC" w:rsidRDefault="007F35FD" w:rsidP="007F35FD">
      <w:pPr>
        <w:pStyle w:val="Apara"/>
      </w:pPr>
      <w:r w:rsidRPr="00626AFC">
        <w:tab/>
        <w:t>(b)</w:t>
      </w:r>
      <w:r w:rsidRPr="00626AFC">
        <w:tab/>
        <w:t>give the lessor at least 14 days notice.</w:t>
      </w:r>
    </w:p>
    <w:p w14:paraId="468A1A91" w14:textId="77777777" w:rsidR="007F35FD" w:rsidRPr="00626AFC" w:rsidRDefault="007F35FD" w:rsidP="007F35FD">
      <w:pPr>
        <w:pStyle w:val="Amain"/>
      </w:pPr>
      <w:r w:rsidRPr="00626AFC">
        <w:tab/>
        <w:t>(4)</w:t>
      </w:r>
      <w:r w:rsidRPr="00626AFC">
        <w:tab/>
        <w:t>If the tenant vacates the premises on or before the date stated in the notice, the agreement ends on the date stated in the notice.</w:t>
      </w:r>
    </w:p>
    <w:p w14:paraId="3B2A09F6" w14:textId="77777777" w:rsidR="007F35FD" w:rsidRPr="00626AFC" w:rsidRDefault="007F35FD" w:rsidP="00BF0465">
      <w:pPr>
        <w:pStyle w:val="Amain"/>
        <w:keepNext/>
      </w:pPr>
      <w:r w:rsidRPr="00626AFC">
        <w:tab/>
        <w:t>(5)</w:t>
      </w:r>
      <w:r w:rsidRPr="00626AFC">
        <w:tab/>
        <w:t>However, if the tenant does not vacate the premises on or before the date stated in the notice—</w:t>
      </w:r>
    </w:p>
    <w:p w14:paraId="56CD01AD" w14:textId="77777777" w:rsidR="007F35FD" w:rsidRPr="00626AFC" w:rsidRDefault="007F35FD" w:rsidP="007F35FD">
      <w:pPr>
        <w:pStyle w:val="Apara"/>
      </w:pPr>
      <w:r w:rsidRPr="00626AFC">
        <w:tab/>
        <w:t>(a)</w:t>
      </w:r>
      <w:r w:rsidRPr="00626AFC">
        <w:tab/>
        <w:t>the notice is taken to be withdrawn; and</w:t>
      </w:r>
    </w:p>
    <w:p w14:paraId="11C6257D" w14:textId="77777777" w:rsidR="007F35FD" w:rsidRPr="00626AFC" w:rsidRDefault="007F35FD" w:rsidP="007F35FD">
      <w:pPr>
        <w:pStyle w:val="Apara"/>
      </w:pPr>
      <w:r w:rsidRPr="00626AFC">
        <w:tab/>
        <w:t>(b)</w:t>
      </w:r>
      <w:r w:rsidRPr="00626AFC">
        <w:tab/>
        <w:t>the agreement continues.</w:t>
      </w:r>
    </w:p>
    <w:p w14:paraId="7998E581" w14:textId="77777777" w:rsidR="007F35FD" w:rsidRPr="00626AFC" w:rsidRDefault="007F35FD" w:rsidP="007F35FD">
      <w:pPr>
        <w:pStyle w:val="Amain"/>
      </w:pPr>
      <w:r w:rsidRPr="00626AFC">
        <w:tab/>
        <w:t>(6)</w:t>
      </w:r>
      <w:r w:rsidRPr="00626AFC">
        <w:tab/>
        <w:t>The break lease fee clause does not apply if a fixed term agreement is terminated under this section.</w:t>
      </w:r>
    </w:p>
    <w:p w14:paraId="4D7C4D0F" w14:textId="77777777" w:rsidR="007F35FD" w:rsidRPr="00F03B11" w:rsidRDefault="007F35FD" w:rsidP="007F35FD">
      <w:pPr>
        <w:pStyle w:val="AH3Div"/>
      </w:pPr>
      <w:bookmarkStart w:id="109" w:name="_Toc212450477"/>
      <w:r w:rsidRPr="00F03B11">
        <w:rPr>
          <w:rStyle w:val="CharDivNo"/>
        </w:rPr>
        <w:lastRenderedPageBreak/>
        <w:t>Division 4.3A</w:t>
      </w:r>
      <w:r w:rsidRPr="00626AFC">
        <w:rPr>
          <w:lang w:eastAsia="en-AU"/>
        </w:rPr>
        <w:tab/>
      </w:r>
      <w:r w:rsidRPr="00F03B11">
        <w:rPr>
          <w:rStyle w:val="CharDivText"/>
          <w:lang w:eastAsia="en-AU"/>
        </w:rPr>
        <w:t>Termination initiated by tenant—termination for family violence</w:t>
      </w:r>
      <w:bookmarkEnd w:id="109"/>
    </w:p>
    <w:p w14:paraId="34A50D32" w14:textId="77777777" w:rsidR="007F35FD" w:rsidRPr="00626AFC" w:rsidRDefault="007F35FD" w:rsidP="007F35FD">
      <w:pPr>
        <w:pStyle w:val="AH5Sec"/>
        <w:rPr>
          <w:lang w:eastAsia="en-AU"/>
        </w:rPr>
      </w:pPr>
      <w:bookmarkStart w:id="110" w:name="_Toc212450478"/>
      <w:r w:rsidRPr="00F03B11">
        <w:rPr>
          <w:rStyle w:val="CharSectNo"/>
        </w:rPr>
        <w:t>46C</w:t>
      </w:r>
      <w:r w:rsidRPr="00626AFC">
        <w:rPr>
          <w:lang w:eastAsia="en-AU"/>
        </w:rPr>
        <w:tab/>
        <w:t>Definitions—div 4.3A</w:t>
      </w:r>
      <w:bookmarkEnd w:id="110"/>
    </w:p>
    <w:p w14:paraId="3AF7FB59" w14:textId="77777777" w:rsidR="007F35FD" w:rsidRPr="00626AFC" w:rsidRDefault="007F35FD" w:rsidP="007F35FD">
      <w:pPr>
        <w:pStyle w:val="Amainreturn"/>
        <w:rPr>
          <w:lang w:eastAsia="en-AU"/>
        </w:rPr>
      </w:pPr>
      <w:r w:rsidRPr="00626AFC">
        <w:rPr>
          <w:lang w:eastAsia="en-AU"/>
        </w:rPr>
        <w:t>In this division:</w:t>
      </w:r>
    </w:p>
    <w:p w14:paraId="56726A69" w14:textId="77777777" w:rsidR="007F35FD" w:rsidRPr="00626AFC" w:rsidRDefault="007F35FD" w:rsidP="007F35FD">
      <w:pPr>
        <w:pStyle w:val="aDef"/>
        <w:rPr>
          <w:lang w:eastAsia="en-AU"/>
        </w:rPr>
      </w:pPr>
      <w:r w:rsidRPr="00D54E00">
        <w:rPr>
          <w:rStyle w:val="charBoldItals"/>
        </w:rPr>
        <w:t>competent person</w:t>
      </w:r>
      <w:r w:rsidRPr="00626AFC">
        <w:rPr>
          <w:lang w:eastAsia="en-AU"/>
        </w:rPr>
        <w:t>—see section</w:t>
      </w:r>
      <w:r>
        <w:rPr>
          <w:lang w:eastAsia="en-AU"/>
        </w:rPr>
        <w:t xml:space="preserve"> </w:t>
      </w:r>
      <w:r w:rsidRPr="00626AFC">
        <w:rPr>
          <w:lang w:eastAsia="en-AU"/>
        </w:rPr>
        <w:t>46I (1).</w:t>
      </w:r>
    </w:p>
    <w:p w14:paraId="7E691941" w14:textId="77777777" w:rsidR="007F35FD" w:rsidRPr="00626AFC" w:rsidRDefault="007F35FD" w:rsidP="007F35FD">
      <w:pPr>
        <w:pStyle w:val="aDef"/>
        <w:rPr>
          <w:lang w:eastAsia="en-AU"/>
        </w:rPr>
      </w:pPr>
      <w:r w:rsidRPr="00D54E00">
        <w:rPr>
          <w:rStyle w:val="charBoldItals"/>
        </w:rPr>
        <w:t>competent person declaration</w:t>
      </w:r>
      <w:r w:rsidRPr="00626AFC">
        <w:rPr>
          <w:lang w:eastAsia="en-AU"/>
        </w:rPr>
        <w:t>—see section 46I (1).</w:t>
      </w:r>
    </w:p>
    <w:p w14:paraId="20FACE06" w14:textId="450643DB" w:rsidR="007F35FD" w:rsidRPr="00626AFC" w:rsidRDefault="007F35FD" w:rsidP="007F35FD">
      <w:pPr>
        <w:pStyle w:val="aDef"/>
        <w:rPr>
          <w:lang w:eastAsia="en-AU"/>
        </w:rPr>
      </w:pPr>
      <w:r w:rsidRPr="00D54E00">
        <w:rPr>
          <w:rStyle w:val="charBoldItals"/>
        </w:rPr>
        <w:t>family violence</w:t>
      </w:r>
      <w:r w:rsidRPr="00626AFC">
        <w:rPr>
          <w:lang w:eastAsia="en-AU"/>
        </w:rPr>
        <w:t xml:space="preserve">—see the </w:t>
      </w:r>
      <w:hyperlink r:id="rId56" w:tooltip="A2016-42" w:history="1">
        <w:r w:rsidRPr="00D54E00">
          <w:rPr>
            <w:rStyle w:val="charCitHyperlinkItal"/>
          </w:rPr>
          <w:t>Family Violence Act 2016</w:t>
        </w:r>
      </w:hyperlink>
      <w:r w:rsidRPr="00626AFC">
        <w:rPr>
          <w:lang w:eastAsia="en-AU"/>
        </w:rPr>
        <w:t>, section 8.</w:t>
      </w:r>
    </w:p>
    <w:p w14:paraId="50BE75F3" w14:textId="0E8E2AB7" w:rsidR="007F35FD" w:rsidRPr="00626AFC" w:rsidRDefault="007F35FD" w:rsidP="007F35FD">
      <w:pPr>
        <w:pStyle w:val="aDef"/>
        <w:rPr>
          <w:lang w:eastAsia="en-AU"/>
        </w:rPr>
      </w:pPr>
      <w:r w:rsidRPr="00D54E00">
        <w:rPr>
          <w:rStyle w:val="charBoldItals"/>
        </w:rPr>
        <w:t>family violence order</w:t>
      </w:r>
      <w:r w:rsidRPr="00626AFC">
        <w:rPr>
          <w:lang w:eastAsia="en-AU"/>
        </w:rPr>
        <w:t xml:space="preserve">—see the </w:t>
      </w:r>
      <w:hyperlink r:id="rId57" w:tooltip="A2016-42" w:history="1">
        <w:r w:rsidRPr="00D54E00">
          <w:rPr>
            <w:rStyle w:val="charCitHyperlinkItal"/>
          </w:rPr>
          <w:t>Family Violence Act 2016</w:t>
        </w:r>
      </w:hyperlink>
      <w:r w:rsidRPr="00626AFC">
        <w:rPr>
          <w:lang w:eastAsia="en-AU"/>
        </w:rPr>
        <w:t>, section 115.</w:t>
      </w:r>
    </w:p>
    <w:p w14:paraId="35BFC6D7" w14:textId="77777777" w:rsidR="007F35FD" w:rsidRPr="00626AFC" w:rsidRDefault="007F35FD" w:rsidP="007F35FD">
      <w:pPr>
        <w:pStyle w:val="aDef"/>
        <w:rPr>
          <w:lang w:eastAsia="en-AU"/>
        </w:rPr>
      </w:pPr>
      <w:r w:rsidRPr="00D54E00">
        <w:rPr>
          <w:rStyle w:val="charBoldItals"/>
        </w:rPr>
        <w:t>family violence termination notice</w:t>
      </w:r>
      <w:r w:rsidRPr="00626AFC">
        <w:rPr>
          <w:lang w:eastAsia="en-AU"/>
        </w:rPr>
        <w:t>—see section 46D (2) (a).</w:t>
      </w:r>
    </w:p>
    <w:p w14:paraId="43B399EA" w14:textId="77777777" w:rsidR="008D28A0" w:rsidRPr="00381F7E" w:rsidRDefault="008D28A0" w:rsidP="008D28A0">
      <w:pPr>
        <w:pStyle w:val="aDef"/>
      </w:pPr>
      <w:r w:rsidRPr="00414453">
        <w:rPr>
          <w:rStyle w:val="charBoldItals"/>
        </w:rPr>
        <w:t>notice of continuing tenancy</w:t>
      </w:r>
      <w:r w:rsidRPr="00381F7E">
        <w:rPr>
          <w:bCs/>
          <w:iCs/>
        </w:rPr>
        <w:t>—see section 46F (2) (a).</w:t>
      </w:r>
    </w:p>
    <w:p w14:paraId="2DA2FAEA" w14:textId="77777777" w:rsidR="007F35FD" w:rsidRPr="00626AFC" w:rsidRDefault="007F35FD" w:rsidP="007F35FD">
      <w:pPr>
        <w:pStyle w:val="aDef"/>
        <w:rPr>
          <w:lang w:eastAsia="en-AU"/>
        </w:rPr>
      </w:pPr>
      <w:r w:rsidRPr="00D54E00">
        <w:rPr>
          <w:rStyle w:val="charBoldItals"/>
        </w:rPr>
        <w:t>supporting document</w:t>
      </w:r>
      <w:r w:rsidRPr="00626AFC">
        <w:rPr>
          <w:lang w:eastAsia="en-AU"/>
        </w:rPr>
        <w:t>, for a family violence termination notice—see</w:t>
      </w:r>
      <w:r>
        <w:rPr>
          <w:lang w:eastAsia="en-AU"/>
        </w:rPr>
        <w:t xml:space="preserve"> </w:t>
      </w:r>
      <w:r w:rsidRPr="00626AFC">
        <w:rPr>
          <w:lang w:eastAsia="en-AU"/>
        </w:rPr>
        <w:t>section 46D (3) (b).</w:t>
      </w:r>
    </w:p>
    <w:p w14:paraId="6080B9D9" w14:textId="77777777" w:rsidR="007F35FD" w:rsidRPr="00626AFC" w:rsidRDefault="007F35FD" w:rsidP="007F35FD">
      <w:pPr>
        <w:pStyle w:val="aDef"/>
        <w:rPr>
          <w:lang w:eastAsia="en-AU"/>
        </w:rPr>
      </w:pPr>
      <w:r w:rsidRPr="00D54E00">
        <w:rPr>
          <w:rStyle w:val="charBoldItals"/>
        </w:rPr>
        <w:t>vacating day</w:t>
      </w:r>
      <w:r w:rsidRPr="00626AFC">
        <w:rPr>
          <w:lang w:eastAsia="en-AU"/>
        </w:rPr>
        <w:t>, stated in a family violence termination notice—see</w:t>
      </w:r>
      <w:r>
        <w:rPr>
          <w:lang w:eastAsia="en-AU"/>
        </w:rPr>
        <w:t xml:space="preserve"> </w:t>
      </w:r>
      <w:r w:rsidRPr="00626AFC">
        <w:rPr>
          <w:lang w:eastAsia="en-AU"/>
        </w:rPr>
        <w:t>section 46D (3) (a).</w:t>
      </w:r>
    </w:p>
    <w:p w14:paraId="4566A7AD" w14:textId="77777777" w:rsidR="007F35FD" w:rsidRPr="00626AFC" w:rsidRDefault="007F35FD" w:rsidP="007F35FD">
      <w:pPr>
        <w:pStyle w:val="AH5Sec"/>
        <w:rPr>
          <w:lang w:eastAsia="en-AU"/>
        </w:rPr>
      </w:pPr>
      <w:bookmarkStart w:id="111" w:name="_Toc212450479"/>
      <w:r w:rsidRPr="00F03B11">
        <w:rPr>
          <w:rStyle w:val="CharSectNo"/>
        </w:rPr>
        <w:t>46D</w:t>
      </w:r>
      <w:r w:rsidRPr="00626AFC">
        <w:rPr>
          <w:lang w:eastAsia="en-AU"/>
        </w:rPr>
        <w:tab/>
        <w:t>Termination for family violence</w:t>
      </w:r>
      <w:bookmarkEnd w:id="111"/>
    </w:p>
    <w:p w14:paraId="0E3B7CA1" w14:textId="77777777" w:rsidR="007F35FD" w:rsidRPr="00626AFC" w:rsidRDefault="007F35FD" w:rsidP="00BF0465">
      <w:pPr>
        <w:pStyle w:val="Amain"/>
        <w:keepNext/>
        <w:rPr>
          <w:lang w:eastAsia="en-AU"/>
        </w:rPr>
      </w:pPr>
      <w:r w:rsidRPr="00626AFC">
        <w:rPr>
          <w:lang w:eastAsia="en-AU"/>
        </w:rPr>
        <w:tab/>
        <w:t>(1)</w:t>
      </w:r>
      <w:r w:rsidRPr="00626AFC">
        <w:rPr>
          <w:lang w:eastAsia="en-AU"/>
        </w:rPr>
        <w:tab/>
        <w:t>This section applies to a tenant under a residential tenancy agreement if—</w:t>
      </w:r>
    </w:p>
    <w:p w14:paraId="1B28EBBB" w14:textId="77777777" w:rsidR="007F35FD" w:rsidRPr="00626AFC" w:rsidRDefault="007F35FD" w:rsidP="007F35FD">
      <w:pPr>
        <w:pStyle w:val="Apara"/>
        <w:rPr>
          <w:lang w:eastAsia="en-AU"/>
        </w:rPr>
      </w:pPr>
      <w:r w:rsidRPr="00626AFC">
        <w:rPr>
          <w:lang w:eastAsia="en-AU"/>
        </w:rPr>
        <w:tab/>
        <w:t>(a)</w:t>
      </w:r>
      <w:r w:rsidRPr="00626AFC">
        <w:rPr>
          <w:lang w:eastAsia="en-AU"/>
        </w:rPr>
        <w:tab/>
        <w:t>the tenant, or a dependent child of the tenant, has experienced family violence; and</w:t>
      </w:r>
    </w:p>
    <w:p w14:paraId="0BE8241A" w14:textId="77777777" w:rsidR="007F35FD" w:rsidRPr="00626AFC" w:rsidRDefault="007F35FD" w:rsidP="007F35FD">
      <w:pPr>
        <w:pStyle w:val="Apara"/>
        <w:rPr>
          <w:lang w:eastAsia="en-AU"/>
        </w:rPr>
      </w:pPr>
      <w:r w:rsidRPr="00626AFC">
        <w:rPr>
          <w:lang w:eastAsia="en-AU"/>
        </w:rPr>
        <w:tab/>
        <w:t>(b)</w:t>
      </w:r>
      <w:r w:rsidRPr="00626AFC">
        <w:rPr>
          <w:lang w:eastAsia="en-AU"/>
        </w:rPr>
        <w:tab/>
        <w:t>the tenant has not sublet the premises.</w:t>
      </w:r>
    </w:p>
    <w:p w14:paraId="63BDB1A4" w14:textId="77777777" w:rsidR="007F35FD" w:rsidRPr="00626AFC" w:rsidRDefault="007F35FD" w:rsidP="006268FC">
      <w:pPr>
        <w:pStyle w:val="Amain"/>
        <w:keepNext/>
        <w:rPr>
          <w:lang w:eastAsia="en-AU"/>
        </w:rPr>
      </w:pPr>
      <w:r w:rsidRPr="00626AFC">
        <w:rPr>
          <w:lang w:eastAsia="en-AU"/>
        </w:rPr>
        <w:lastRenderedPageBreak/>
        <w:tab/>
        <w:t>(2)</w:t>
      </w:r>
      <w:r w:rsidRPr="00626AFC">
        <w:rPr>
          <w:lang w:eastAsia="en-AU"/>
        </w:rPr>
        <w:tab/>
        <w:t>Despite any other territory law, the tenant may terminate the agreement or, if the tenant is a co-tenant, stop being a party to the agreement, by—</w:t>
      </w:r>
    </w:p>
    <w:p w14:paraId="7F54C341" w14:textId="77777777" w:rsidR="007F35FD" w:rsidRPr="00626AFC" w:rsidRDefault="007F35FD" w:rsidP="007F35FD">
      <w:pPr>
        <w:pStyle w:val="Apara"/>
        <w:rPr>
          <w:lang w:eastAsia="en-AU"/>
        </w:rPr>
      </w:pPr>
      <w:r w:rsidRPr="00626AFC">
        <w:rPr>
          <w:lang w:eastAsia="en-AU"/>
        </w:rPr>
        <w:tab/>
        <w:t>(a)</w:t>
      </w:r>
      <w:r w:rsidRPr="00626AFC">
        <w:rPr>
          <w:lang w:eastAsia="en-AU"/>
        </w:rPr>
        <w:tab/>
        <w:t xml:space="preserve">giving the lessor written notice that the tenant is vacating the premises because of family violence (a </w:t>
      </w:r>
      <w:r w:rsidRPr="00D54E00">
        <w:rPr>
          <w:rStyle w:val="charBoldItals"/>
        </w:rPr>
        <w:t>family violence termination notice</w:t>
      </w:r>
      <w:r w:rsidRPr="00626AFC">
        <w:rPr>
          <w:lang w:eastAsia="en-AU"/>
        </w:rPr>
        <w:t>); and</w:t>
      </w:r>
    </w:p>
    <w:p w14:paraId="71D39D48" w14:textId="77777777" w:rsidR="007F35FD" w:rsidRPr="00626AFC" w:rsidRDefault="007F35FD" w:rsidP="007F35FD">
      <w:pPr>
        <w:pStyle w:val="Apara"/>
        <w:rPr>
          <w:lang w:eastAsia="en-AU"/>
        </w:rPr>
      </w:pPr>
      <w:r w:rsidRPr="00626AFC">
        <w:rPr>
          <w:lang w:eastAsia="en-AU"/>
        </w:rPr>
        <w:tab/>
        <w:t>(b)</w:t>
      </w:r>
      <w:r w:rsidRPr="00626AFC">
        <w:rPr>
          <w:lang w:eastAsia="en-AU"/>
        </w:rPr>
        <w:tab/>
        <w:t>vacating the premises in accordance with the notice.</w:t>
      </w:r>
    </w:p>
    <w:p w14:paraId="5E45B8FB" w14:textId="77777777" w:rsidR="007F35FD" w:rsidRPr="00626AFC" w:rsidRDefault="007F35FD" w:rsidP="007F35FD">
      <w:pPr>
        <w:pStyle w:val="Amain"/>
        <w:rPr>
          <w:lang w:eastAsia="en-AU"/>
        </w:rPr>
      </w:pPr>
      <w:r w:rsidRPr="00626AFC">
        <w:rPr>
          <w:lang w:eastAsia="en-AU"/>
        </w:rPr>
        <w:tab/>
        <w:t>(3)</w:t>
      </w:r>
      <w:r w:rsidRPr="00626AFC">
        <w:rPr>
          <w:lang w:eastAsia="en-AU"/>
        </w:rPr>
        <w:tab/>
        <w:t>A family violence termination notice must—</w:t>
      </w:r>
    </w:p>
    <w:p w14:paraId="33D66FB1" w14:textId="77777777" w:rsidR="007F35FD" w:rsidRPr="00626AFC" w:rsidRDefault="007F35FD" w:rsidP="007F35FD">
      <w:pPr>
        <w:pStyle w:val="Apara"/>
        <w:rPr>
          <w:lang w:eastAsia="en-AU"/>
        </w:rPr>
      </w:pPr>
      <w:r w:rsidRPr="00626AFC">
        <w:rPr>
          <w:lang w:eastAsia="en-AU"/>
        </w:rPr>
        <w:tab/>
        <w:t>(a)</w:t>
      </w:r>
      <w:r w:rsidRPr="00626AFC">
        <w:rPr>
          <w:lang w:eastAsia="en-AU"/>
        </w:rPr>
        <w:tab/>
        <w:t>state the day the tenant intends to vacate the premises (the </w:t>
      </w:r>
      <w:r w:rsidRPr="00D54E00">
        <w:rPr>
          <w:rStyle w:val="charBoldItals"/>
        </w:rPr>
        <w:t>vacating day</w:t>
      </w:r>
      <w:r w:rsidRPr="00626AFC">
        <w:rPr>
          <w:lang w:eastAsia="en-AU"/>
        </w:rPr>
        <w:t>); and</w:t>
      </w:r>
    </w:p>
    <w:p w14:paraId="4487B277" w14:textId="77777777" w:rsidR="007F35FD" w:rsidRPr="00626AFC" w:rsidRDefault="007F35FD" w:rsidP="007F35FD">
      <w:pPr>
        <w:pStyle w:val="Apara"/>
        <w:rPr>
          <w:lang w:eastAsia="en-AU"/>
        </w:rPr>
      </w:pPr>
      <w:r w:rsidRPr="00626AFC">
        <w:rPr>
          <w:lang w:eastAsia="en-AU"/>
        </w:rPr>
        <w:tab/>
        <w:t>(b)</w:t>
      </w:r>
      <w:r w:rsidRPr="00626AFC">
        <w:rPr>
          <w:lang w:eastAsia="en-AU"/>
        </w:rPr>
        <w:tab/>
        <w:t>be accompanied by at least 1 of the following documents (a </w:t>
      </w:r>
      <w:r w:rsidRPr="00D54E00">
        <w:rPr>
          <w:rStyle w:val="charBoldItals"/>
        </w:rPr>
        <w:t>supporting document</w:t>
      </w:r>
      <w:r w:rsidRPr="00626AFC">
        <w:rPr>
          <w:lang w:eastAsia="en-AU"/>
        </w:rPr>
        <w:t>):</w:t>
      </w:r>
    </w:p>
    <w:p w14:paraId="24D65EEA" w14:textId="77777777" w:rsidR="007F35FD" w:rsidRPr="00626AFC" w:rsidRDefault="007F35FD" w:rsidP="007F35FD">
      <w:pPr>
        <w:pStyle w:val="Asubpara"/>
        <w:rPr>
          <w:lang w:eastAsia="en-AU"/>
        </w:rPr>
      </w:pPr>
      <w:r w:rsidRPr="00626AFC">
        <w:rPr>
          <w:lang w:eastAsia="en-AU"/>
        </w:rPr>
        <w:tab/>
        <w:t>(i)</w:t>
      </w:r>
      <w:r w:rsidRPr="00626AFC">
        <w:rPr>
          <w:lang w:eastAsia="en-AU"/>
        </w:rPr>
        <w:tab/>
        <w:t>a family violence order protecting the tenant or child;</w:t>
      </w:r>
    </w:p>
    <w:p w14:paraId="4F040F1F" w14:textId="276FB520" w:rsidR="007F35FD" w:rsidRPr="00626AFC" w:rsidRDefault="007F35FD" w:rsidP="007F35FD">
      <w:pPr>
        <w:pStyle w:val="Asubpara"/>
        <w:rPr>
          <w:lang w:eastAsia="en-AU"/>
        </w:rPr>
      </w:pPr>
      <w:r w:rsidRPr="00626AFC">
        <w:rPr>
          <w:lang w:eastAsia="en-AU"/>
        </w:rPr>
        <w:tab/>
        <w:t>(ii)</w:t>
      </w:r>
      <w:r w:rsidRPr="00626AFC">
        <w:rPr>
          <w:lang w:eastAsia="en-AU"/>
        </w:rPr>
        <w:tab/>
        <w:t xml:space="preserve">an injunction made under the </w:t>
      </w:r>
      <w:hyperlink r:id="rId58" w:tooltip="Act 1975 No 53 (Cwlth)" w:history="1">
        <w:r w:rsidRPr="00AB3F4F">
          <w:rPr>
            <w:rStyle w:val="charCitHyperlinkItal"/>
          </w:rPr>
          <w:t>Family Law Act 1975</w:t>
        </w:r>
      </w:hyperlink>
      <w:r w:rsidRPr="00626AFC">
        <w:rPr>
          <w:lang w:eastAsia="en-AU"/>
        </w:rPr>
        <w:t xml:space="preserve"> (Cwlth), section</w:t>
      </w:r>
      <w:r>
        <w:rPr>
          <w:lang w:eastAsia="en-AU"/>
        </w:rPr>
        <w:t xml:space="preserve"> </w:t>
      </w:r>
      <w:r w:rsidRPr="00626AFC">
        <w:rPr>
          <w:lang w:eastAsia="en-AU"/>
        </w:rPr>
        <w:t>68B or section 114 in relation to the tenant or child;</w:t>
      </w:r>
    </w:p>
    <w:p w14:paraId="69C5097A" w14:textId="77777777" w:rsidR="007F35FD" w:rsidRPr="00626AFC" w:rsidRDefault="007F35FD" w:rsidP="007F35FD">
      <w:pPr>
        <w:pStyle w:val="Asubpara"/>
        <w:rPr>
          <w:lang w:eastAsia="en-AU"/>
        </w:rPr>
      </w:pPr>
      <w:r w:rsidRPr="00626AFC">
        <w:rPr>
          <w:lang w:eastAsia="en-AU"/>
        </w:rPr>
        <w:tab/>
        <w:t>(iii)</w:t>
      </w:r>
      <w:r w:rsidRPr="00626AFC">
        <w:rPr>
          <w:lang w:eastAsia="en-AU"/>
        </w:rPr>
        <w:tab/>
        <w:t>a competent person declaration relating to the tenant or child;</w:t>
      </w:r>
    </w:p>
    <w:p w14:paraId="470978C4" w14:textId="77777777" w:rsidR="007F35FD" w:rsidRPr="00626AFC" w:rsidRDefault="007F35FD" w:rsidP="007F35FD">
      <w:pPr>
        <w:pStyle w:val="Asubpara"/>
        <w:rPr>
          <w:lang w:eastAsia="en-AU"/>
        </w:rPr>
      </w:pPr>
      <w:r w:rsidRPr="00626AFC">
        <w:rPr>
          <w:lang w:eastAsia="en-AU"/>
        </w:rPr>
        <w:tab/>
        <w:t>(iv)</w:t>
      </w:r>
      <w:r w:rsidRPr="00626AFC">
        <w:rPr>
          <w:lang w:eastAsia="en-AU"/>
        </w:rPr>
        <w:tab/>
        <w:t>any other document prescribed by regulation.</w:t>
      </w:r>
    </w:p>
    <w:p w14:paraId="516AE32D" w14:textId="77777777" w:rsidR="007F35FD" w:rsidRPr="00626AFC" w:rsidRDefault="007F35FD" w:rsidP="007F35FD">
      <w:pPr>
        <w:pStyle w:val="Amain"/>
        <w:rPr>
          <w:lang w:eastAsia="en-AU"/>
        </w:rPr>
      </w:pPr>
      <w:r w:rsidRPr="00626AFC">
        <w:rPr>
          <w:lang w:eastAsia="en-AU"/>
        </w:rPr>
        <w:tab/>
        <w:t>(4)</w:t>
      </w:r>
      <w:r w:rsidRPr="00626AFC">
        <w:rPr>
          <w:lang w:eastAsia="en-AU"/>
        </w:rPr>
        <w:tab/>
        <w:t>For subsection (3) (a), the vacating day must be on or after the day the tenant gives the notice to the lessor.</w:t>
      </w:r>
    </w:p>
    <w:p w14:paraId="0C9A0560" w14:textId="77777777" w:rsidR="007F35FD" w:rsidRPr="00626AFC" w:rsidRDefault="007F35FD" w:rsidP="007F35FD">
      <w:pPr>
        <w:pStyle w:val="Amain"/>
        <w:rPr>
          <w:lang w:eastAsia="en-AU"/>
        </w:rPr>
      </w:pPr>
      <w:r w:rsidRPr="00626AFC">
        <w:rPr>
          <w:lang w:eastAsia="en-AU"/>
        </w:rPr>
        <w:tab/>
        <w:t>(5)</w:t>
      </w:r>
      <w:r w:rsidRPr="00626AFC">
        <w:rPr>
          <w:lang w:eastAsia="en-AU"/>
        </w:rPr>
        <w:tab/>
        <w:t>The break lease fee clause does not apply if a fixed term agreement is terminated under this section.</w:t>
      </w:r>
    </w:p>
    <w:p w14:paraId="0BCCE70E" w14:textId="77777777" w:rsidR="007F35FD" w:rsidRPr="00626AFC" w:rsidRDefault="007F35FD" w:rsidP="007F35FD">
      <w:pPr>
        <w:pStyle w:val="AH5Sec"/>
        <w:rPr>
          <w:lang w:eastAsia="en-AU"/>
        </w:rPr>
      </w:pPr>
      <w:bookmarkStart w:id="112" w:name="_Toc212450480"/>
      <w:r w:rsidRPr="00F03B11">
        <w:rPr>
          <w:rStyle w:val="CharSectNo"/>
        </w:rPr>
        <w:lastRenderedPageBreak/>
        <w:t>46E</w:t>
      </w:r>
      <w:r w:rsidRPr="00626AFC">
        <w:rPr>
          <w:lang w:eastAsia="en-AU"/>
        </w:rPr>
        <w:tab/>
        <w:t>Sole tenancies—effect of serving family violence termination notice</w:t>
      </w:r>
      <w:bookmarkEnd w:id="112"/>
    </w:p>
    <w:p w14:paraId="4EC8B9E2" w14:textId="77777777" w:rsidR="007F35FD" w:rsidRPr="00626AFC" w:rsidRDefault="007F35FD" w:rsidP="007F35FD">
      <w:pPr>
        <w:pStyle w:val="Amainreturn"/>
        <w:keepNext/>
        <w:rPr>
          <w:lang w:eastAsia="en-AU"/>
        </w:rPr>
      </w:pPr>
      <w:r w:rsidRPr="00626AFC">
        <w:rPr>
          <w:lang w:eastAsia="en-AU"/>
        </w:rPr>
        <w:t>If a sole tenant terminates a residential tenancy agreement in accordance with section</w:t>
      </w:r>
      <w:r>
        <w:rPr>
          <w:lang w:eastAsia="en-AU"/>
        </w:rPr>
        <w:t xml:space="preserve"> </w:t>
      </w:r>
      <w:r w:rsidRPr="00626AFC">
        <w:rPr>
          <w:lang w:eastAsia="en-AU"/>
        </w:rPr>
        <w:t>46D, the agreement is terminated on the vacating day stated in the family violence termination notice.</w:t>
      </w:r>
    </w:p>
    <w:p w14:paraId="5D7F582D" w14:textId="77777777" w:rsidR="00836124" w:rsidRPr="00381F7E" w:rsidRDefault="00836124" w:rsidP="00836124">
      <w:pPr>
        <w:pStyle w:val="AH5Sec"/>
      </w:pPr>
      <w:bookmarkStart w:id="113" w:name="_Toc212450481"/>
      <w:r w:rsidRPr="00F03B11">
        <w:rPr>
          <w:rStyle w:val="CharSectNo"/>
        </w:rPr>
        <w:t>46F</w:t>
      </w:r>
      <w:r w:rsidRPr="00381F7E">
        <w:tab/>
        <w:t>Co-tenancies—lessor to give notice to other co-tenants and Territory</w:t>
      </w:r>
      <w:bookmarkEnd w:id="113"/>
    </w:p>
    <w:p w14:paraId="79668CD0" w14:textId="77777777" w:rsidR="00836124" w:rsidRPr="00381F7E" w:rsidRDefault="00836124" w:rsidP="00836124">
      <w:pPr>
        <w:pStyle w:val="Amain"/>
      </w:pPr>
      <w:r w:rsidRPr="00381F7E">
        <w:tab/>
        <w:t>(1)</w:t>
      </w:r>
      <w:r w:rsidRPr="00381F7E">
        <w:tab/>
        <w:t>This section applies if a co-tenant gives a family violence termination notice to the lessor for a residential tenancy agreement.</w:t>
      </w:r>
    </w:p>
    <w:p w14:paraId="6E34F8ED" w14:textId="77777777" w:rsidR="00836124" w:rsidRPr="00381F7E" w:rsidRDefault="00836124" w:rsidP="00836124">
      <w:pPr>
        <w:pStyle w:val="Amain"/>
      </w:pPr>
      <w:r w:rsidRPr="00381F7E">
        <w:tab/>
        <w:t>(2)</w:t>
      </w:r>
      <w:r w:rsidRPr="00381F7E">
        <w:tab/>
        <w:t>The lessor must, within 7 days after the vacating day stated in the family violence termination notice—</w:t>
      </w:r>
    </w:p>
    <w:p w14:paraId="013E9590" w14:textId="77777777" w:rsidR="00836124" w:rsidRPr="00381F7E" w:rsidRDefault="00836124" w:rsidP="00836124">
      <w:pPr>
        <w:pStyle w:val="Apara"/>
      </w:pPr>
      <w:r w:rsidRPr="00381F7E">
        <w:tab/>
        <w:t>(a)</w:t>
      </w:r>
      <w:r w:rsidRPr="00381F7E">
        <w:tab/>
        <w:t xml:space="preserve">give each of the remaining co‑tenants a notice (a </w:t>
      </w:r>
      <w:r w:rsidRPr="00414453">
        <w:rPr>
          <w:rStyle w:val="charBoldItals"/>
        </w:rPr>
        <w:t>notice of continuing tenancy</w:t>
      </w:r>
      <w:r w:rsidRPr="00381F7E">
        <w:t>) about the matters mentioned in section 46G (2) to (5); and</w:t>
      </w:r>
    </w:p>
    <w:p w14:paraId="58FC535C" w14:textId="77777777" w:rsidR="00836124" w:rsidRPr="00381F7E" w:rsidRDefault="00836124" w:rsidP="00836124">
      <w:pPr>
        <w:pStyle w:val="Apara"/>
      </w:pPr>
      <w:r w:rsidRPr="00381F7E">
        <w:tab/>
        <w:t>(b)</w:t>
      </w:r>
      <w:r w:rsidRPr="00381F7E">
        <w:tab/>
        <w:t>if a bond is held in relation to the agreement—tell the Territory—</w:t>
      </w:r>
    </w:p>
    <w:p w14:paraId="6316C40B" w14:textId="77777777" w:rsidR="00836124" w:rsidRPr="00381F7E" w:rsidRDefault="00836124" w:rsidP="00836124">
      <w:pPr>
        <w:pStyle w:val="Asubpara"/>
      </w:pPr>
      <w:r w:rsidRPr="00381F7E">
        <w:tab/>
        <w:t>(i)</w:t>
      </w:r>
      <w:r w:rsidRPr="00381F7E">
        <w:tab/>
        <w:t>the name of the co-tenant; and</w:t>
      </w:r>
    </w:p>
    <w:p w14:paraId="7B6BB435" w14:textId="77777777" w:rsidR="00836124" w:rsidRPr="00381F7E" w:rsidRDefault="00836124" w:rsidP="00836124">
      <w:pPr>
        <w:pStyle w:val="Asubpara"/>
      </w:pPr>
      <w:r w:rsidRPr="00381F7E">
        <w:tab/>
        <w:t>(ii)</w:t>
      </w:r>
      <w:r w:rsidRPr="00381F7E">
        <w:tab/>
        <w:t>that the lessor has received a family violence termination notice from the co-tenant.</w:t>
      </w:r>
    </w:p>
    <w:p w14:paraId="6DED49C4" w14:textId="77777777" w:rsidR="00836124" w:rsidRPr="00381F7E" w:rsidRDefault="00836124" w:rsidP="00836124">
      <w:pPr>
        <w:pStyle w:val="Amain"/>
      </w:pPr>
      <w:r w:rsidRPr="00381F7E">
        <w:tab/>
        <w:t>(3)</w:t>
      </w:r>
      <w:r w:rsidRPr="00381F7E">
        <w:tab/>
        <w:t>However, the lessor must not give any of the remaining co‑tenants the notice of continuing tenancy until after—</w:t>
      </w:r>
    </w:p>
    <w:p w14:paraId="4333CF6D" w14:textId="77777777" w:rsidR="00836124" w:rsidRPr="00381F7E" w:rsidRDefault="00836124" w:rsidP="00836124">
      <w:pPr>
        <w:pStyle w:val="Apara"/>
      </w:pPr>
      <w:r w:rsidRPr="00381F7E">
        <w:tab/>
        <w:t>(a)</w:t>
      </w:r>
      <w:r w:rsidRPr="00381F7E">
        <w:tab/>
        <w:t>the vacating day; and</w:t>
      </w:r>
    </w:p>
    <w:p w14:paraId="35A95FBD" w14:textId="77777777" w:rsidR="00836124" w:rsidRPr="00381F7E" w:rsidRDefault="00836124" w:rsidP="00836124">
      <w:pPr>
        <w:pStyle w:val="Apara"/>
      </w:pPr>
      <w:r w:rsidRPr="00381F7E">
        <w:tab/>
        <w:t>(b)</w:t>
      </w:r>
      <w:r w:rsidRPr="00381F7E">
        <w:tab/>
        <w:t>if a bond is held in relation to the agreement—telling the Territory about the matters mentioned in subsection (2) (b).</w:t>
      </w:r>
    </w:p>
    <w:p w14:paraId="3DCAB904" w14:textId="77777777" w:rsidR="00836124" w:rsidRPr="00381F7E" w:rsidRDefault="00836124" w:rsidP="00836124">
      <w:pPr>
        <w:pStyle w:val="Amain"/>
      </w:pPr>
      <w:r w:rsidRPr="00381F7E">
        <w:tab/>
        <w:t>(4)</w:t>
      </w:r>
      <w:r w:rsidRPr="00381F7E">
        <w:tab/>
        <w:t>The lessor must not give any of the remaining co-tenants a supporting document for the family violence termination notice.</w:t>
      </w:r>
    </w:p>
    <w:p w14:paraId="7C3544DF" w14:textId="77777777" w:rsidR="007F35FD" w:rsidRPr="00626AFC" w:rsidRDefault="007F35FD" w:rsidP="007F35FD">
      <w:pPr>
        <w:pStyle w:val="AH5Sec"/>
        <w:rPr>
          <w:lang w:eastAsia="en-AU"/>
        </w:rPr>
      </w:pPr>
      <w:bookmarkStart w:id="114" w:name="_Toc212450482"/>
      <w:r w:rsidRPr="00F03B11">
        <w:rPr>
          <w:rStyle w:val="CharSectNo"/>
        </w:rPr>
        <w:lastRenderedPageBreak/>
        <w:t>46G</w:t>
      </w:r>
      <w:r w:rsidRPr="00626AFC">
        <w:rPr>
          <w:lang w:eastAsia="en-AU"/>
        </w:rPr>
        <w:tab/>
        <w:t>Co-tenancies—effect of serving family violence termination notice</w:t>
      </w:r>
      <w:bookmarkEnd w:id="114"/>
    </w:p>
    <w:p w14:paraId="22A028BB" w14:textId="77777777" w:rsidR="007F35FD" w:rsidRPr="00626AFC" w:rsidRDefault="007F35FD" w:rsidP="007F35FD">
      <w:pPr>
        <w:pStyle w:val="Amain"/>
        <w:rPr>
          <w:lang w:eastAsia="en-AU"/>
        </w:rPr>
      </w:pPr>
      <w:r w:rsidRPr="00626AFC">
        <w:rPr>
          <w:lang w:eastAsia="en-AU"/>
        </w:rPr>
        <w:tab/>
        <w:t>(1)</w:t>
      </w:r>
      <w:r w:rsidRPr="00626AFC">
        <w:rPr>
          <w:lang w:eastAsia="en-AU"/>
        </w:rPr>
        <w:tab/>
        <w:t>This section applies if a co-tenant stops being a party to a residential tenancy agreement in accordance with section</w:t>
      </w:r>
      <w:r>
        <w:rPr>
          <w:lang w:eastAsia="en-AU"/>
        </w:rPr>
        <w:t xml:space="preserve"> </w:t>
      </w:r>
      <w:r w:rsidRPr="00626AFC">
        <w:rPr>
          <w:lang w:eastAsia="en-AU"/>
        </w:rPr>
        <w:t>46D.</w:t>
      </w:r>
    </w:p>
    <w:p w14:paraId="75476260" w14:textId="77777777" w:rsidR="007F35FD" w:rsidRPr="00626AFC" w:rsidRDefault="007F35FD" w:rsidP="007F35FD">
      <w:pPr>
        <w:pStyle w:val="Amain"/>
        <w:rPr>
          <w:lang w:eastAsia="en-AU"/>
        </w:rPr>
      </w:pPr>
      <w:r w:rsidRPr="00626AFC">
        <w:rPr>
          <w:lang w:eastAsia="en-AU"/>
        </w:rPr>
        <w:tab/>
        <w:t>(2)</w:t>
      </w:r>
      <w:r w:rsidRPr="00626AFC">
        <w:rPr>
          <w:lang w:eastAsia="en-AU"/>
        </w:rPr>
        <w:tab/>
        <w:t>On the vacating day stated in the family violence termination notice—</w:t>
      </w:r>
    </w:p>
    <w:p w14:paraId="4E95F1EA" w14:textId="77777777" w:rsidR="007F35FD" w:rsidRPr="00626AFC" w:rsidRDefault="007F35FD" w:rsidP="007F35FD">
      <w:pPr>
        <w:pStyle w:val="Apara"/>
        <w:rPr>
          <w:lang w:eastAsia="en-AU"/>
        </w:rPr>
      </w:pPr>
      <w:r w:rsidRPr="00626AFC">
        <w:rPr>
          <w:lang w:eastAsia="en-AU"/>
        </w:rPr>
        <w:tab/>
        <w:t>(a)</w:t>
      </w:r>
      <w:r w:rsidRPr="00626AFC">
        <w:rPr>
          <w:lang w:eastAsia="en-AU"/>
        </w:rPr>
        <w:tab/>
        <w:t>the co-tenant stops being a party to the agreement; and</w:t>
      </w:r>
    </w:p>
    <w:p w14:paraId="696E6D5B" w14:textId="77777777" w:rsidR="007F35FD" w:rsidRPr="00626AFC" w:rsidRDefault="007F35FD" w:rsidP="007F35FD">
      <w:pPr>
        <w:pStyle w:val="Apara"/>
        <w:rPr>
          <w:lang w:eastAsia="en-AU"/>
        </w:rPr>
      </w:pPr>
      <w:r w:rsidRPr="00626AFC">
        <w:rPr>
          <w:lang w:eastAsia="en-AU"/>
        </w:rPr>
        <w:tab/>
        <w:t>(b)</w:t>
      </w:r>
      <w:r w:rsidRPr="00626AFC">
        <w:rPr>
          <w:lang w:eastAsia="en-AU"/>
        </w:rPr>
        <w:tab/>
        <w:t>the co-tenant’s rights and obligations under the agreement end.</w:t>
      </w:r>
    </w:p>
    <w:p w14:paraId="4C66239C" w14:textId="77777777" w:rsidR="007F35FD" w:rsidRPr="00626AFC" w:rsidRDefault="007F35FD" w:rsidP="007F35FD">
      <w:pPr>
        <w:pStyle w:val="Amain"/>
        <w:rPr>
          <w:lang w:eastAsia="en-AU"/>
        </w:rPr>
      </w:pPr>
      <w:r w:rsidRPr="00626AFC">
        <w:rPr>
          <w:lang w:eastAsia="en-AU"/>
        </w:rPr>
        <w:tab/>
        <w:t>(3)</w:t>
      </w:r>
      <w:r w:rsidRPr="00626AFC">
        <w:rPr>
          <w:lang w:eastAsia="en-AU"/>
        </w:rPr>
        <w:tab/>
        <w:t xml:space="preserve">The residential tenancy agreement continues in force between the lessor and the remaining co-tenants on the same terms that existed on the vacating day (the </w:t>
      </w:r>
      <w:r w:rsidRPr="00D54E00">
        <w:rPr>
          <w:rStyle w:val="charBoldItals"/>
        </w:rPr>
        <w:t>continuing agreement</w:t>
      </w:r>
      <w:r w:rsidRPr="00626AFC">
        <w:rPr>
          <w:lang w:eastAsia="en-AU"/>
        </w:rPr>
        <w:t>).</w:t>
      </w:r>
    </w:p>
    <w:p w14:paraId="0570F290" w14:textId="2E113366" w:rsidR="007F35FD" w:rsidRPr="00626AFC" w:rsidRDefault="007F35FD" w:rsidP="007F35FD">
      <w:pPr>
        <w:pStyle w:val="Amain"/>
        <w:rPr>
          <w:lang w:eastAsia="en-AU"/>
        </w:rPr>
      </w:pPr>
      <w:r w:rsidRPr="00626AFC">
        <w:rPr>
          <w:lang w:eastAsia="en-AU"/>
        </w:rPr>
        <w:tab/>
        <w:t>(4)</w:t>
      </w:r>
      <w:r w:rsidRPr="00626AFC">
        <w:rPr>
          <w:lang w:eastAsia="en-AU"/>
        </w:rPr>
        <w:tab/>
        <w:t xml:space="preserve">Any of the remaining co-tenants may terminate the continuing agreement for all remaining co-tenants by giving the lessor a </w:t>
      </w:r>
      <w:r w:rsidR="003F3931" w:rsidRPr="00381F7E">
        <w:t>notice of intention to vacate</w:t>
      </w:r>
      <w:r w:rsidRPr="00626AFC">
        <w:rPr>
          <w:lang w:eastAsia="en-AU"/>
        </w:rPr>
        <w:t>—</w:t>
      </w:r>
    </w:p>
    <w:p w14:paraId="59163E73" w14:textId="77777777" w:rsidR="007F35FD" w:rsidRPr="00626AFC" w:rsidRDefault="007F35FD" w:rsidP="007F35FD">
      <w:pPr>
        <w:pStyle w:val="Apara"/>
        <w:rPr>
          <w:lang w:eastAsia="en-AU"/>
        </w:rPr>
      </w:pPr>
      <w:r w:rsidRPr="00626AFC">
        <w:rPr>
          <w:lang w:eastAsia="en-AU"/>
        </w:rPr>
        <w:tab/>
        <w:t>(a)</w:t>
      </w:r>
      <w:r w:rsidRPr="00626AFC">
        <w:rPr>
          <w:lang w:eastAsia="en-AU"/>
        </w:rPr>
        <w:tab/>
        <w:t>at least 3 weeks before the day they intend to vacate the premises; and</w:t>
      </w:r>
    </w:p>
    <w:p w14:paraId="4566AE33" w14:textId="77777777" w:rsidR="007F35FD" w:rsidRPr="00626AFC" w:rsidRDefault="007F35FD" w:rsidP="007F35FD">
      <w:pPr>
        <w:pStyle w:val="Apara"/>
        <w:rPr>
          <w:lang w:eastAsia="en-AU"/>
        </w:rPr>
      </w:pPr>
      <w:r w:rsidRPr="00626AFC">
        <w:rPr>
          <w:lang w:eastAsia="en-AU"/>
        </w:rPr>
        <w:tab/>
        <w:t>(b)</w:t>
      </w:r>
      <w:r w:rsidRPr="00626AFC">
        <w:rPr>
          <w:lang w:eastAsia="en-AU"/>
        </w:rPr>
        <w:tab/>
        <w:t>if the agreement is a fixed term agreement—not later than 4 weeks after the day the notice of continuing tenancy is given to the co</w:t>
      </w:r>
      <w:r w:rsidRPr="00626AFC">
        <w:rPr>
          <w:lang w:eastAsia="en-AU"/>
        </w:rPr>
        <w:noBreakHyphen/>
        <w:t>tenants.</w:t>
      </w:r>
    </w:p>
    <w:p w14:paraId="0F35AE00" w14:textId="77777777" w:rsidR="007F35FD" w:rsidRPr="00626AFC" w:rsidRDefault="007F35FD" w:rsidP="007F35FD">
      <w:pPr>
        <w:pStyle w:val="Amain"/>
        <w:rPr>
          <w:lang w:eastAsia="en-AU"/>
        </w:rPr>
      </w:pPr>
      <w:r w:rsidRPr="00626AFC">
        <w:rPr>
          <w:lang w:eastAsia="en-AU"/>
        </w:rPr>
        <w:tab/>
        <w:t>(5)</w:t>
      </w:r>
      <w:r w:rsidRPr="00626AFC">
        <w:rPr>
          <w:lang w:eastAsia="en-AU"/>
        </w:rPr>
        <w:tab/>
        <w:t>The break lease fee clause does not apply if a fixed term agreement is terminated under this section.</w:t>
      </w:r>
    </w:p>
    <w:p w14:paraId="1960F6D1" w14:textId="77777777" w:rsidR="007F35FD" w:rsidRPr="00626AFC" w:rsidRDefault="007F35FD" w:rsidP="007F35FD">
      <w:pPr>
        <w:pStyle w:val="AH5Sec"/>
        <w:rPr>
          <w:lang w:eastAsia="en-AU"/>
        </w:rPr>
      </w:pPr>
      <w:bookmarkStart w:id="115" w:name="_Toc212450483"/>
      <w:r w:rsidRPr="00F03B11">
        <w:rPr>
          <w:rStyle w:val="CharSectNo"/>
        </w:rPr>
        <w:t>46H</w:t>
      </w:r>
      <w:r w:rsidRPr="00626AFC">
        <w:rPr>
          <w:lang w:eastAsia="en-AU"/>
        </w:rPr>
        <w:tab/>
        <w:t>Lessor not to require other information</w:t>
      </w:r>
      <w:bookmarkEnd w:id="115"/>
    </w:p>
    <w:p w14:paraId="37E967F9" w14:textId="77777777" w:rsidR="007F35FD" w:rsidRPr="00626AFC" w:rsidRDefault="007F35FD" w:rsidP="007F35FD">
      <w:pPr>
        <w:pStyle w:val="Amainreturn"/>
        <w:rPr>
          <w:lang w:eastAsia="en-AU"/>
        </w:rPr>
      </w:pPr>
      <w:r w:rsidRPr="00626AFC">
        <w:rPr>
          <w:lang w:eastAsia="en-AU"/>
        </w:rPr>
        <w:t>If a lessor receives a family violence termination notice from a tenant, the lessor must not ask the tenant to give the lessor, or any other person acting for the lessor, any other information not already given as part of the notice.</w:t>
      </w:r>
    </w:p>
    <w:p w14:paraId="10469034" w14:textId="77777777" w:rsidR="007F35FD" w:rsidRPr="00626AFC" w:rsidRDefault="007F35FD" w:rsidP="007F35FD">
      <w:pPr>
        <w:pStyle w:val="AH5Sec"/>
        <w:rPr>
          <w:lang w:eastAsia="en-AU"/>
        </w:rPr>
      </w:pPr>
      <w:bookmarkStart w:id="116" w:name="_Toc212450484"/>
      <w:r w:rsidRPr="00F03B11">
        <w:rPr>
          <w:rStyle w:val="CharSectNo"/>
        </w:rPr>
        <w:lastRenderedPageBreak/>
        <w:t>46I</w:t>
      </w:r>
      <w:r w:rsidRPr="00626AFC">
        <w:rPr>
          <w:lang w:eastAsia="en-AU"/>
        </w:rPr>
        <w:tab/>
        <w:t>Competent person declaration</w:t>
      </w:r>
      <w:bookmarkEnd w:id="116"/>
    </w:p>
    <w:p w14:paraId="7E16DF12" w14:textId="77777777" w:rsidR="007F35FD" w:rsidRPr="00626AFC" w:rsidRDefault="007F35FD" w:rsidP="007F35FD">
      <w:pPr>
        <w:pStyle w:val="Amain"/>
        <w:rPr>
          <w:lang w:eastAsia="en-AU"/>
        </w:rPr>
      </w:pPr>
      <w:r w:rsidRPr="00626AFC">
        <w:rPr>
          <w:lang w:eastAsia="en-AU"/>
        </w:rPr>
        <w:tab/>
        <w:t>(1)</w:t>
      </w:r>
      <w:r w:rsidRPr="00626AFC">
        <w:rPr>
          <w:lang w:eastAsia="en-AU"/>
        </w:rPr>
        <w:tab/>
        <w:t xml:space="preserve">A person (a </w:t>
      </w:r>
      <w:r w:rsidRPr="00D54E00">
        <w:rPr>
          <w:rStyle w:val="charBoldItals"/>
        </w:rPr>
        <w:t>competent person</w:t>
      </w:r>
      <w:r w:rsidRPr="00626AFC">
        <w:rPr>
          <w:lang w:eastAsia="en-AU"/>
        </w:rPr>
        <w:t>) may make a declaration stating that a tenant, or a dependent child of the tenant, has experienced family violence (a</w:t>
      </w:r>
      <w:r>
        <w:rPr>
          <w:lang w:eastAsia="en-AU"/>
        </w:rPr>
        <w:t xml:space="preserve"> </w:t>
      </w:r>
      <w:r w:rsidRPr="00D54E00">
        <w:rPr>
          <w:rStyle w:val="charBoldItals"/>
        </w:rPr>
        <w:t>competent person declaration</w:t>
      </w:r>
      <w:r w:rsidRPr="00626AFC">
        <w:rPr>
          <w:lang w:eastAsia="en-AU"/>
        </w:rPr>
        <w:t>).</w:t>
      </w:r>
    </w:p>
    <w:p w14:paraId="4E78C0FB" w14:textId="77777777" w:rsidR="007F35FD" w:rsidRPr="00626AFC" w:rsidRDefault="007F35FD" w:rsidP="007F35FD">
      <w:pPr>
        <w:pStyle w:val="Amain"/>
        <w:rPr>
          <w:lang w:eastAsia="en-AU"/>
        </w:rPr>
      </w:pPr>
      <w:r w:rsidRPr="00626AFC">
        <w:rPr>
          <w:lang w:eastAsia="en-AU"/>
        </w:rPr>
        <w:tab/>
        <w:t>(2)</w:t>
      </w:r>
      <w:r w:rsidRPr="00626AFC">
        <w:rPr>
          <w:lang w:eastAsia="en-AU"/>
        </w:rPr>
        <w:tab/>
        <w:t>However, the competent person must not make a competent person declaration in relation to the tenant or child unless the tenant or child has previously consulted the competent person as part of the competent person’s professional practice.</w:t>
      </w:r>
    </w:p>
    <w:p w14:paraId="09903860" w14:textId="77777777" w:rsidR="007F35FD" w:rsidRPr="00626AFC" w:rsidRDefault="007F35FD" w:rsidP="007F35FD">
      <w:pPr>
        <w:pStyle w:val="Amain"/>
        <w:rPr>
          <w:lang w:eastAsia="en-AU"/>
        </w:rPr>
      </w:pPr>
      <w:r w:rsidRPr="00626AFC">
        <w:rPr>
          <w:lang w:eastAsia="en-AU"/>
        </w:rPr>
        <w:tab/>
        <w:t>(3)</w:t>
      </w:r>
      <w:r w:rsidRPr="00626AFC">
        <w:rPr>
          <w:lang w:eastAsia="en-AU"/>
        </w:rPr>
        <w:tab/>
        <w:t>The declaration must include any information prescribed by regulation.</w:t>
      </w:r>
    </w:p>
    <w:p w14:paraId="7CCF7085" w14:textId="77777777" w:rsidR="007F35FD" w:rsidRPr="00626AFC" w:rsidRDefault="007F35FD" w:rsidP="007F35FD">
      <w:pPr>
        <w:pStyle w:val="Amain"/>
        <w:rPr>
          <w:lang w:eastAsia="en-AU"/>
        </w:rPr>
      </w:pPr>
      <w:r w:rsidRPr="00626AFC">
        <w:rPr>
          <w:lang w:eastAsia="en-AU"/>
        </w:rPr>
        <w:tab/>
        <w:t>(4)</w:t>
      </w:r>
      <w:r w:rsidRPr="00626AFC">
        <w:rPr>
          <w:lang w:eastAsia="en-AU"/>
        </w:rPr>
        <w:tab/>
        <w:t>A regulation may prescribe a person, or a class of people, to be a competent person.</w:t>
      </w:r>
    </w:p>
    <w:p w14:paraId="3D1CA09E" w14:textId="77777777" w:rsidR="007F35FD" w:rsidRPr="00626AFC" w:rsidRDefault="007F35FD" w:rsidP="007F35FD">
      <w:pPr>
        <w:pStyle w:val="Amain"/>
        <w:rPr>
          <w:lang w:eastAsia="en-AU"/>
        </w:rPr>
      </w:pPr>
      <w:r w:rsidRPr="00626AFC">
        <w:rPr>
          <w:lang w:eastAsia="en-AU"/>
        </w:rPr>
        <w:tab/>
        <w:t>(5)</w:t>
      </w:r>
      <w:r w:rsidRPr="00626AFC">
        <w:rPr>
          <w:lang w:eastAsia="en-AU"/>
        </w:rPr>
        <w:tab/>
        <w:t>For subsection (1), a competent person may collect, hold, use or disclose personal information about a person who is or was—</w:t>
      </w:r>
    </w:p>
    <w:p w14:paraId="0E4AA272" w14:textId="77777777" w:rsidR="007F35FD" w:rsidRPr="00626AFC" w:rsidRDefault="007F35FD" w:rsidP="007F35FD">
      <w:pPr>
        <w:pStyle w:val="Apara"/>
        <w:rPr>
          <w:lang w:eastAsia="en-AU"/>
        </w:rPr>
      </w:pPr>
      <w:r w:rsidRPr="00626AFC">
        <w:rPr>
          <w:lang w:eastAsia="en-AU"/>
        </w:rPr>
        <w:tab/>
        <w:t>(a)</w:t>
      </w:r>
      <w:r w:rsidRPr="00626AFC">
        <w:rPr>
          <w:lang w:eastAsia="en-AU"/>
        </w:rPr>
        <w:tab/>
        <w:t>a co-tenant of the tenant; or</w:t>
      </w:r>
    </w:p>
    <w:p w14:paraId="6046A91B" w14:textId="77777777" w:rsidR="007F35FD" w:rsidRPr="00626AFC" w:rsidRDefault="007F35FD" w:rsidP="007F35FD">
      <w:pPr>
        <w:pStyle w:val="Apara"/>
        <w:rPr>
          <w:lang w:eastAsia="en-AU"/>
        </w:rPr>
      </w:pPr>
      <w:r w:rsidRPr="00626AFC">
        <w:rPr>
          <w:lang w:eastAsia="en-AU"/>
        </w:rPr>
        <w:tab/>
        <w:t>(b)</w:t>
      </w:r>
      <w:r w:rsidRPr="00626AFC">
        <w:rPr>
          <w:lang w:eastAsia="en-AU"/>
        </w:rPr>
        <w:tab/>
        <w:t>a family member of the tenant or child.</w:t>
      </w:r>
    </w:p>
    <w:p w14:paraId="11D26BC5" w14:textId="77777777" w:rsidR="007F35FD" w:rsidRPr="00626AFC" w:rsidRDefault="007F35FD" w:rsidP="007F35FD">
      <w:pPr>
        <w:pStyle w:val="Amain"/>
        <w:rPr>
          <w:lang w:eastAsia="en-AU"/>
        </w:rPr>
      </w:pPr>
      <w:r w:rsidRPr="00626AFC">
        <w:rPr>
          <w:lang w:eastAsia="en-AU"/>
        </w:rPr>
        <w:tab/>
        <w:t>(6)</w:t>
      </w:r>
      <w:r w:rsidRPr="00626AFC">
        <w:rPr>
          <w:lang w:eastAsia="en-AU"/>
        </w:rPr>
        <w:tab/>
        <w:t>In this section:</w:t>
      </w:r>
    </w:p>
    <w:p w14:paraId="507D1AD0" w14:textId="05006716" w:rsidR="007F35FD" w:rsidRPr="00626AFC" w:rsidRDefault="007F35FD" w:rsidP="007F35FD">
      <w:pPr>
        <w:pStyle w:val="aDef"/>
        <w:rPr>
          <w:lang w:eastAsia="en-AU"/>
        </w:rPr>
      </w:pPr>
      <w:r w:rsidRPr="00D54E00">
        <w:rPr>
          <w:rStyle w:val="charBoldItals"/>
        </w:rPr>
        <w:t>family member</w:t>
      </w:r>
      <w:r w:rsidRPr="00626AFC">
        <w:rPr>
          <w:lang w:eastAsia="en-AU"/>
        </w:rPr>
        <w:t xml:space="preserve">—see the </w:t>
      </w:r>
      <w:hyperlink r:id="rId59" w:tooltip="A2016-42" w:history="1">
        <w:r w:rsidRPr="00D54E00">
          <w:rPr>
            <w:rStyle w:val="charCitHyperlinkItal"/>
          </w:rPr>
          <w:t>Family Violence Act 2016</w:t>
        </w:r>
      </w:hyperlink>
      <w:r w:rsidRPr="00626AFC">
        <w:rPr>
          <w:lang w:eastAsia="en-AU"/>
        </w:rPr>
        <w:t>, section 9.</w:t>
      </w:r>
    </w:p>
    <w:p w14:paraId="6A7A8AE1" w14:textId="77777777" w:rsidR="007F35FD" w:rsidRPr="00626AFC" w:rsidRDefault="007F35FD" w:rsidP="007F35FD">
      <w:pPr>
        <w:pStyle w:val="AH5Sec"/>
        <w:rPr>
          <w:lang w:eastAsia="en-AU"/>
        </w:rPr>
      </w:pPr>
      <w:bookmarkStart w:id="117" w:name="_Toc212450485"/>
      <w:r w:rsidRPr="00F03B11">
        <w:rPr>
          <w:rStyle w:val="CharSectNo"/>
        </w:rPr>
        <w:t>46J</w:t>
      </w:r>
      <w:r w:rsidRPr="00626AFC">
        <w:rPr>
          <w:lang w:eastAsia="en-AU"/>
        </w:rPr>
        <w:tab/>
        <w:t>Offence—using or disclosing information in supporting documents without authorisation</w:t>
      </w:r>
      <w:bookmarkEnd w:id="117"/>
    </w:p>
    <w:p w14:paraId="7A2EDA76" w14:textId="77777777" w:rsidR="007F35FD" w:rsidRPr="00626AFC" w:rsidRDefault="007F35FD" w:rsidP="007F35FD">
      <w:pPr>
        <w:pStyle w:val="Amain"/>
        <w:rPr>
          <w:lang w:eastAsia="en-AU"/>
        </w:rPr>
      </w:pPr>
      <w:r w:rsidRPr="00626AFC">
        <w:rPr>
          <w:lang w:eastAsia="en-AU"/>
        </w:rPr>
        <w:tab/>
        <w:t>(1)</w:t>
      </w:r>
      <w:r w:rsidRPr="00626AFC">
        <w:rPr>
          <w:lang w:eastAsia="en-AU"/>
        </w:rPr>
        <w:tab/>
        <w:t>A person commits an offence if—</w:t>
      </w:r>
    </w:p>
    <w:p w14:paraId="727FE351" w14:textId="77777777" w:rsidR="007F35FD" w:rsidRPr="00626AFC" w:rsidRDefault="007F35FD" w:rsidP="007F35FD">
      <w:pPr>
        <w:pStyle w:val="Apara"/>
        <w:rPr>
          <w:lang w:eastAsia="en-AU"/>
        </w:rPr>
      </w:pPr>
      <w:r w:rsidRPr="00626AFC">
        <w:rPr>
          <w:lang w:eastAsia="en-AU"/>
        </w:rPr>
        <w:tab/>
        <w:t>(a)</w:t>
      </w:r>
      <w:r w:rsidRPr="00626AFC">
        <w:rPr>
          <w:lang w:eastAsia="en-AU"/>
        </w:rPr>
        <w:tab/>
        <w:t>the person uses, or discloses to someone else, any information contained in a supporting document for a family violence termination notice; and</w:t>
      </w:r>
    </w:p>
    <w:p w14:paraId="2F407D68" w14:textId="77777777" w:rsidR="007F35FD" w:rsidRPr="00626AFC" w:rsidRDefault="007F35FD" w:rsidP="007F35FD">
      <w:pPr>
        <w:pStyle w:val="Apara"/>
        <w:rPr>
          <w:lang w:eastAsia="en-AU"/>
        </w:rPr>
      </w:pPr>
      <w:r w:rsidRPr="00626AFC">
        <w:rPr>
          <w:lang w:eastAsia="en-AU"/>
        </w:rPr>
        <w:tab/>
        <w:t>(b)</w:t>
      </w:r>
      <w:r w:rsidRPr="00626AFC">
        <w:rPr>
          <w:lang w:eastAsia="en-AU"/>
        </w:rPr>
        <w:tab/>
        <w:t>the use or disclosure is not authorised or required under a law applying in Australia.</w:t>
      </w:r>
    </w:p>
    <w:p w14:paraId="5817D6AC" w14:textId="77777777" w:rsidR="007F35FD" w:rsidRPr="00626AFC" w:rsidRDefault="007F35FD" w:rsidP="007F35FD">
      <w:pPr>
        <w:pStyle w:val="Penalty"/>
        <w:rPr>
          <w:lang w:eastAsia="en-AU"/>
        </w:rPr>
      </w:pPr>
      <w:r w:rsidRPr="00626AFC">
        <w:rPr>
          <w:lang w:eastAsia="en-AU"/>
        </w:rPr>
        <w:t>Maximum penalty:  20 penalty units.</w:t>
      </w:r>
    </w:p>
    <w:p w14:paraId="259360CC" w14:textId="77777777" w:rsidR="007F35FD" w:rsidRPr="00626AFC" w:rsidRDefault="007F35FD" w:rsidP="007F35FD">
      <w:pPr>
        <w:pStyle w:val="Amain"/>
        <w:rPr>
          <w:lang w:eastAsia="en-AU"/>
        </w:rPr>
      </w:pPr>
      <w:r w:rsidRPr="00626AFC">
        <w:rPr>
          <w:lang w:eastAsia="en-AU"/>
        </w:rPr>
        <w:lastRenderedPageBreak/>
        <w:tab/>
        <w:t>(2)</w:t>
      </w:r>
      <w:r w:rsidRPr="00626AFC">
        <w:rPr>
          <w:lang w:eastAsia="en-AU"/>
        </w:rPr>
        <w:tab/>
        <w:t>Subsection (1) does not apply if the use or disclosure—</w:t>
      </w:r>
    </w:p>
    <w:p w14:paraId="21F5438F" w14:textId="77777777" w:rsidR="007F35FD" w:rsidRPr="00626AFC" w:rsidRDefault="007F35FD" w:rsidP="007F35FD">
      <w:pPr>
        <w:pStyle w:val="Apara"/>
        <w:rPr>
          <w:lang w:eastAsia="en-AU"/>
        </w:rPr>
      </w:pPr>
      <w:r w:rsidRPr="00626AFC">
        <w:rPr>
          <w:lang w:eastAsia="en-AU"/>
        </w:rPr>
        <w:tab/>
        <w:t>(a)</w:t>
      </w:r>
      <w:r w:rsidRPr="00626AFC">
        <w:rPr>
          <w:lang w:eastAsia="en-AU"/>
        </w:rPr>
        <w:tab/>
        <w:t>is between 2 or more of the following:</w:t>
      </w:r>
    </w:p>
    <w:p w14:paraId="592D896F" w14:textId="77777777" w:rsidR="007F35FD" w:rsidRPr="00626AFC" w:rsidRDefault="007F35FD" w:rsidP="007F35FD">
      <w:pPr>
        <w:pStyle w:val="Asubpara"/>
        <w:rPr>
          <w:lang w:eastAsia="en-AU"/>
        </w:rPr>
      </w:pPr>
      <w:r w:rsidRPr="00626AFC">
        <w:rPr>
          <w:lang w:eastAsia="en-AU"/>
        </w:rPr>
        <w:tab/>
        <w:t>(i)</w:t>
      </w:r>
      <w:r w:rsidRPr="00626AFC">
        <w:rPr>
          <w:lang w:eastAsia="en-AU"/>
        </w:rPr>
        <w:tab/>
        <w:t>the lessor;</w:t>
      </w:r>
    </w:p>
    <w:p w14:paraId="42FE41EA" w14:textId="77777777" w:rsidR="007F35FD" w:rsidRPr="00626AFC" w:rsidRDefault="007F35FD" w:rsidP="007F35FD">
      <w:pPr>
        <w:pStyle w:val="Asubpara"/>
        <w:rPr>
          <w:lang w:eastAsia="en-AU"/>
        </w:rPr>
      </w:pPr>
      <w:r w:rsidRPr="00626AFC">
        <w:rPr>
          <w:lang w:eastAsia="en-AU"/>
        </w:rPr>
        <w:tab/>
        <w:t>(ii)</w:t>
      </w:r>
      <w:r w:rsidRPr="00626AFC">
        <w:rPr>
          <w:lang w:eastAsia="en-AU"/>
        </w:rPr>
        <w:tab/>
        <w:t>the lessor’s agent;</w:t>
      </w:r>
    </w:p>
    <w:p w14:paraId="2F3378A3" w14:textId="77777777" w:rsidR="007F35FD" w:rsidRPr="00626AFC" w:rsidRDefault="007F35FD" w:rsidP="007F35FD">
      <w:pPr>
        <w:pStyle w:val="Asubpara"/>
        <w:rPr>
          <w:lang w:eastAsia="en-AU"/>
        </w:rPr>
      </w:pPr>
      <w:r w:rsidRPr="00626AFC">
        <w:rPr>
          <w:lang w:eastAsia="en-AU"/>
        </w:rPr>
        <w:tab/>
        <w:t>(iii)</w:t>
      </w:r>
      <w:r w:rsidRPr="00626AFC">
        <w:rPr>
          <w:lang w:eastAsia="en-AU"/>
        </w:rPr>
        <w:tab/>
        <w:t>an employee of the lessor’s agent;</w:t>
      </w:r>
    </w:p>
    <w:p w14:paraId="64A7DBC1" w14:textId="77777777" w:rsidR="007F35FD" w:rsidRPr="00626AFC" w:rsidRDefault="007F35FD" w:rsidP="007F35FD">
      <w:pPr>
        <w:pStyle w:val="Asubpara"/>
        <w:rPr>
          <w:lang w:eastAsia="en-AU"/>
        </w:rPr>
      </w:pPr>
      <w:r w:rsidRPr="00626AFC">
        <w:rPr>
          <w:lang w:eastAsia="en-AU"/>
        </w:rPr>
        <w:tab/>
        <w:t>(iv)</w:t>
      </w:r>
      <w:r w:rsidRPr="00626AFC">
        <w:rPr>
          <w:lang w:eastAsia="en-AU"/>
        </w:rPr>
        <w:tab/>
        <w:t>the Territory; or</w:t>
      </w:r>
    </w:p>
    <w:p w14:paraId="16A67373" w14:textId="77777777" w:rsidR="007F35FD" w:rsidRPr="00626AFC" w:rsidRDefault="007F35FD" w:rsidP="007F35FD">
      <w:pPr>
        <w:pStyle w:val="Apara"/>
        <w:rPr>
          <w:lang w:eastAsia="en-AU"/>
        </w:rPr>
      </w:pPr>
      <w:r w:rsidRPr="00626AFC">
        <w:rPr>
          <w:lang w:eastAsia="en-AU"/>
        </w:rPr>
        <w:tab/>
        <w:t>(b)</w:t>
      </w:r>
      <w:r w:rsidRPr="00626AFC">
        <w:rPr>
          <w:lang w:eastAsia="en-AU"/>
        </w:rPr>
        <w:tab/>
        <w:t>is reasonably necessary to obtain legal advice from a lawyer.</w:t>
      </w:r>
    </w:p>
    <w:p w14:paraId="0AA7D1AE" w14:textId="603BA540" w:rsidR="007F35FD" w:rsidRPr="00626AFC" w:rsidRDefault="007F35FD" w:rsidP="007F35FD">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 xml:space="preserve">(2) (see </w:t>
      </w:r>
      <w:hyperlink r:id="rId60" w:tooltip="A2002-51" w:history="1">
        <w:r w:rsidRPr="00D54E00">
          <w:rPr>
            <w:rStyle w:val="charCitHyperlinkAbbrev"/>
          </w:rPr>
          <w:t>Criminal Code</w:t>
        </w:r>
      </w:hyperlink>
      <w:r w:rsidRPr="00626AFC">
        <w:t>, s</w:t>
      </w:r>
      <w:r>
        <w:t xml:space="preserve"> </w:t>
      </w:r>
      <w:r w:rsidRPr="00626AFC">
        <w:t>58).</w:t>
      </w:r>
    </w:p>
    <w:p w14:paraId="6323BDF3" w14:textId="77777777" w:rsidR="007F35FD" w:rsidRPr="00626AFC" w:rsidRDefault="007F35FD" w:rsidP="007F35FD">
      <w:pPr>
        <w:pStyle w:val="Amain"/>
      </w:pPr>
      <w:r w:rsidRPr="00626AFC">
        <w:tab/>
        <w:t>(3)</w:t>
      </w:r>
      <w:r w:rsidRPr="00626AFC">
        <w:tab/>
        <w:t>In this section:</w:t>
      </w:r>
    </w:p>
    <w:p w14:paraId="6D3B06E4" w14:textId="77777777" w:rsidR="007F35FD" w:rsidRPr="00626AFC" w:rsidRDefault="007F35FD" w:rsidP="007F35FD">
      <w:pPr>
        <w:pStyle w:val="aDef"/>
      </w:pPr>
      <w:r w:rsidRPr="00D54E00">
        <w:rPr>
          <w:rStyle w:val="charBoldItals"/>
        </w:rPr>
        <w:t>agent</w:t>
      </w:r>
      <w:r w:rsidRPr="00626AFC">
        <w:t>, of a lessor—see section 87.</w:t>
      </w:r>
    </w:p>
    <w:p w14:paraId="0C843D16" w14:textId="77777777" w:rsidR="007F35FD" w:rsidRPr="00626AFC" w:rsidRDefault="007F35FD" w:rsidP="007F35FD">
      <w:pPr>
        <w:pStyle w:val="AH5Sec"/>
      </w:pPr>
      <w:bookmarkStart w:id="118" w:name="_Toc212450486"/>
      <w:r w:rsidRPr="00F03B11">
        <w:rPr>
          <w:rStyle w:val="CharSectNo"/>
        </w:rPr>
        <w:t>46K</w:t>
      </w:r>
      <w:r w:rsidRPr="00626AFC">
        <w:tab/>
        <w:t>Supporting documents to be securely stored or destroyed</w:t>
      </w:r>
      <w:bookmarkEnd w:id="118"/>
    </w:p>
    <w:p w14:paraId="482829F7" w14:textId="77777777" w:rsidR="007F35FD" w:rsidRPr="00626AFC" w:rsidRDefault="007F35FD" w:rsidP="007F35FD">
      <w:pPr>
        <w:pStyle w:val="Amain"/>
      </w:pPr>
      <w:r w:rsidRPr="00626AFC">
        <w:tab/>
        <w:t>(1)</w:t>
      </w:r>
      <w:r w:rsidRPr="00626AFC">
        <w:tab/>
        <w:t>A person who has possession or control of a supporting document for a family violence termination notice must take all reasonable steps to ensure that the document—</w:t>
      </w:r>
    </w:p>
    <w:p w14:paraId="47DED2AE" w14:textId="77777777" w:rsidR="007F35FD" w:rsidRPr="00626AFC" w:rsidRDefault="007F35FD" w:rsidP="007F35FD">
      <w:pPr>
        <w:pStyle w:val="Apara"/>
      </w:pPr>
      <w:r w:rsidRPr="00626AFC">
        <w:tab/>
        <w:t>(a)</w:t>
      </w:r>
      <w:r w:rsidRPr="00626AFC">
        <w:tab/>
        <w:t>if the document is to be used under a law applying in Australia—is securely stored; and</w:t>
      </w:r>
    </w:p>
    <w:p w14:paraId="4A4530E8" w14:textId="77777777" w:rsidR="007F35FD" w:rsidRPr="00626AFC" w:rsidRDefault="007F35FD" w:rsidP="007F35FD">
      <w:pPr>
        <w:pStyle w:val="Apara"/>
      </w:pPr>
      <w:r w:rsidRPr="00626AFC">
        <w:tab/>
        <w:t>(b)</w:t>
      </w:r>
      <w:r w:rsidRPr="00626AFC">
        <w:tab/>
        <w:t>in any other case—is destroyed.</w:t>
      </w:r>
    </w:p>
    <w:p w14:paraId="5B7209FF" w14:textId="77777777" w:rsidR="007F35FD" w:rsidRPr="00626AFC" w:rsidRDefault="007F35FD" w:rsidP="007F35FD">
      <w:pPr>
        <w:pStyle w:val="Amain"/>
      </w:pPr>
      <w:r w:rsidRPr="00626AFC">
        <w:tab/>
        <w:t>(2)</w:t>
      </w:r>
      <w:r w:rsidRPr="00626AFC">
        <w:tab/>
        <w:t>In this section:</w:t>
      </w:r>
    </w:p>
    <w:p w14:paraId="40F6740C" w14:textId="77777777" w:rsidR="007F35FD" w:rsidRPr="00626AFC" w:rsidRDefault="007F35FD" w:rsidP="007F35FD">
      <w:pPr>
        <w:pStyle w:val="aDef"/>
      </w:pPr>
      <w:r w:rsidRPr="00D54E00">
        <w:rPr>
          <w:rStyle w:val="charBoldItals"/>
        </w:rPr>
        <w:t>supporting document</w:t>
      </w:r>
      <w:r w:rsidRPr="00626AFC">
        <w:t>, for a family violence termination notice, includes a copy of the document or part of the document.</w:t>
      </w:r>
    </w:p>
    <w:p w14:paraId="49CEC63A" w14:textId="77777777" w:rsidR="007F35FD" w:rsidRPr="00626AFC" w:rsidRDefault="007F35FD" w:rsidP="007F35FD">
      <w:pPr>
        <w:pStyle w:val="AH5Sec"/>
      </w:pPr>
      <w:bookmarkStart w:id="119" w:name="_Toc212450487"/>
      <w:r w:rsidRPr="00F03B11">
        <w:rPr>
          <w:rStyle w:val="CharSectNo"/>
        </w:rPr>
        <w:t>46L</w:t>
      </w:r>
      <w:r w:rsidRPr="00626AFC">
        <w:tab/>
        <w:t>ACAT not to decide if family violence happens</w:t>
      </w:r>
      <w:bookmarkEnd w:id="119"/>
    </w:p>
    <w:p w14:paraId="1C977F0E" w14:textId="77777777" w:rsidR="007F35FD" w:rsidRPr="00626AFC" w:rsidRDefault="007F35FD" w:rsidP="007F35FD">
      <w:pPr>
        <w:pStyle w:val="Amain"/>
      </w:pPr>
      <w:r w:rsidRPr="00626AFC">
        <w:tab/>
        <w:t>(1)</w:t>
      </w:r>
      <w:r w:rsidRPr="00626AFC">
        <w:tab/>
        <w:t>This section applies if, in a proceeding before the ACAT, a question arises as to whether a notice given by a tenant is a family violence termination notice.</w:t>
      </w:r>
    </w:p>
    <w:p w14:paraId="7AF209B5" w14:textId="77777777" w:rsidR="007F35FD" w:rsidRPr="00626AFC" w:rsidRDefault="007F35FD" w:rsidP="007F35FD">
      <w:pPr>
        <w:pStyle w:val="Amain"/>
      </w:pPr>
      <w:r w:rsidRPr="00626AFC">
        <w:lastRenderedPageBreak/>
        <w:tab/>
        <w:t>(2)</w:t>
      </w:r>
      <w:r w:rsidRPr="00626AFC">
        <w:tab/>
        <w:t>The ACAT—</w:t>
      </w:r>
    </w:p>
    <w:p w14:paraId="326B6BDA" w14:textId="77777777" w:rsidR="007F35FD" w:rsidRPr="00626AFC" w:rsidRDefault="007F35FD" w:rsidP="007F35FD">
      <w:pPr>
        <w:pStyle w:val="Apara"/>
      </w:pPr>
      <w:r w:rsidRPr="00626AFC">
        <w:tab/>
        <w:t>(a)</w:t>
      </w:r>
      <w:r w:rsidRPr="00626AFC">
        <w:tab/>
        <w:t>may consider whether—</w:t>
      </w:r>
    </w:p>
    <w:p w14:paraId="5E1550DA" w14:textId="77777777" w:rsidR="007F35FD" w:rsidRPr="00626AFC" w:rsidRDefault="007F35FD" w:rsidP="007F35FD">
      <w:pPr>
        <w:pStyle w:val="Asubpara"/>
      </w:pPr>
      <w:r w:rsidRPr="00626AFC">
        <w:tab/>
        <w:t>(i)</w:t>
      </w:r>
      <w:r w:rsidRPr="00626AFC">
        <w:tab/>
        <w:t>the notice contains the information required under sectio</w:t>
      </w:r>
      <w:r w:rsidRPr="00626AFC">
        <w:rPr>
          <w:rFonts w:hint="eastAsia"/>
          <w:lang w:eastAsia="zh-CN"/>
        </w:rPr>
        <w:t>n</w:t>
      </w:r>
      <w:r w:rsidRPr="00626AFC">
        <w:t> 46D; or</w:t>
      </w:r>
    </w:p>
    <w:p w14:paraId="72CBA00C" w14:textId="77777777" w:rsidR="007F35FD" w:rsidRPr="00626AFC" w:rsidRDefault="007F35FD" w:rsidP="007F35FD">
      <w:pPr>
        <w:pStyle w:val="Asubpara"/>
      </w:pPr>
      <w:r w:rsidRPr="00626AFC">
        <w:tab/>
        <w:t>(ii)</w:t>
      </w:r>
      <w:r w:rsidRPr="00626AFC">
        <w:tab/>
        <w:t>a document accompanying the notice is a supporting document; but</w:t>
      </w:r>
    </w:p>
    <w:p w14:paraId="08C7D8EF" w14:textId="77777777" w:rsidR="007F35FD" w:rsidRPr="00626AFC" w:rsidRDefault="007F35FD" w:rsidP="007F35FD">
      <w:pPr>
        <w:pStyle w:val="Apara"/>
      </w:pPr>
      <w:r w:rsidRPr="00626AFC">
        <w:tab/>
        <w:t>(b)</w:t>
      </w:r>
      <w:r w:rsidRPr="00626AFC">
        <w:tab/>
        <w:t>must not consider—</w:t>
      </w:r>
    </w:p>
    <w:p w14:paraId="75DA03F1" w14:textId="77777777" w:rsidR="007F35FD" w:rsidRPr="00626AFC" w:rsidRDefault="007F35FD" w:rsidP="007F35FD">
      <w:pPr>
        <w:pStyle w:val="Asubpara"/>
      </w:pPr>
      <w:r w:rsidRPr="00626AFC">
        <w:tab/>
        <w:t>(i)</w:t>
      </w:r>
      <w:r w:rsidRPr="00626AFC">
        <w:tab/>
        <w:t>whether the tenant, or a dependent child of the tenant, experienced family violence; or</w:t>
      </w:r>
    </w:p>
    <w:p w14:paraId="47D61A74" w14:textId="77777777" w:rsidR="007F35FD" w:rsidRPr="00626AFC" w:rsidRDefault="007F35FD" w:rsidP="007F35FD">
      <w:pPr>
        <w:pStyle w:val="Asubpara"/>
      </w:pPr>
      <w:r w:rsidRPr="00626AFC">
        <w:tab/>
        <w:t>(ii)</w:t>
      </w:r>
      <w:r w:rsidRPr="00626AFC">
        <w:tab/>
        <w:t>the tenant’s belief as to whether they or their dependent child could safely continue to occupy the premises.</w:t>
      </w:r>
    </w:p>
    <w:p w14:paraId="7BC1AF2D" w14:textId="77777777" w:rsidR="007F35FD" w:rsidRPr="00626AFC" w:rsidRDefault="007F35FD" w:rsidP="007F35FD">
      <w:pPr>
        <w:pStyle w:val="AH5Sec"/>
      </w:pPr>
      <w:bookmarkStart w:id="120" w:name="_Toc212450488"/>
      <w:r w:rsidRPr="00F03B11">
        <w:rPr>
          <w:rStyle w:val="CharSectNo"/>
        </w:rPr>
        <w:t>46M</w:t>
      </w:r>
      <w:r w:rsidRPr="00626AFC">
        <w:tab/>
        <w:t>Offences—giving false or misleading information</w:t>
      </w:r>
      <w:bookmarkEnd w:id="120"/>
    </w:p>
    <w:p w14:paraId="506A45C9" w14:textId="77777777" w:rsidR="007F35FD" w:rsidRPr="00626AFC" w:rsidRDefault="007F35FD" w:rsidP="007F35FD">
      <w:pPr>
        <w:pStyle w:val="Amain"/>
      </w:pPr>
      <w:r w:rsidRPr="00626AFC">
        <w:tab/>
        <w:t>(1)</w:t>
      </w:r>
      <w:r w:rsidRPr="00626AFC">
        <w:tab/>
        <w:t>A person commits an offence if—</w:t>
      </w:r>
    </w:p>
    <w:p w14:paraId="1804145A" w14:textId="77777777" w:rsidR="007F35FD" w:rsidRPr="00626AFC" w:rsidRDefault="007F35FD" w:rsidP="007F35FD">
      <w:pPr>
        <w:pStyle w:val="Apara"/>
      </w:pPr>
      <w:r w:rsidRPr="00626AFC">
        <w:tab/>
        <w:t>(a)</w:t>
      </w:r>
      <w:r w:rsidRPr="00626AFC">
        <w:tab/>
        <w:t>the person gives information to a competent person; and</w:t>
      </w:r>
    </w:p>
    <w:p w14:paraId="6F8D7C7C" w14:textId="77777777" w:rsidR="007F35FD" w:rsidRPr="00626AFC" w:rsidRDefault="007F35FD" w:rsidP="007F35FD">
      <w:pPr>
        <w:pStyle w:val="Apara"/>
      </w:pPr>
      <w:r w:rsidRPr="00626AFC">
        <w:tab/>
        <w:t>(b)</w:t>
      </w:r>
      <w:r w:rsidRPr="00626AFC">
        <w:tab/>
        <w:t>the information is given to obtain a competent person declaration; and</w:t>
      </w:r>
    </w:p>
    <w:p w14:paraId="21ED9F4E" w14:textId="77777777" w:rsidR="007F35FD" w:rsidRPr="00626AFC" w:rsidRDefault="007F35FD" w:rsidP="007F35FD">
      <w:pPr>
        <w:pStyle w:val="Apara"/>
      </w:pPr>
      <w:r w:rsidRPr="00626AFC">
        <w:tab/>
        <w:t>(c)</w:t>
      </w:r>
      <w:r w:rsidRPr="00626AFC">
        <w:tab/>
        <w:t>the information is false or misleading in a material particular.</w:t>
      </w:r>
    </w:p>
    <w:p w14:paraId="3405295C" w14:textId="77777777" w:rsidR="007F35FD" w:rsidRPr="00626AFC" w:rsidRDefault="007F35FD" w:rsidP="007F35FD">
      <w:pPr>
        <w:pStyle w:val="Penalty"/>
      </w:pPr>
      <w:r w:rsidRPr="00626AFC">
        <w:t>Maximum penalty:  50 penalty units.</w:t>
      </w:r>
    </w:p>
    <w:p w14:paraId="451086D6" w14:textId="77777777" w:rsidR="007F35FD" w:rsidRPr="00626AFC" w:rsidRDefault="007F35FD" w:rsidP="007F35FD">
      <w:pPr>
        <w:pStyle w:val="Amain"/>
      </w:pPr>
      <w:r w:rsidRPr="00626AFC">
        <w:tab/>
        <w:t>(2)</w:t>
      </w:r>
      <w:r w:rsidRPr="00626AFC">
        <w:tab/>
        <w:t>A person commits an offence if—</w:t>
      </w:r>
    </w:p>
    <w:p w14:paraId="2611A679" w14:textId="77777777" w:rsidR="007F35FD" w:rsidRPr="00626AFC" w:rsidRDefault="007F35FD" w:rsidP="007F35FD">
      <w:pPr>
        <w:pStyle w:val="Apara"/>
      </w:pPr>
      <w:r w:rsidRPr="00626AFC">
        <w:tab/>
        <w:t>(a)</w:t>
      </w:r>
      <w:r w:rsidRPr="00626AFC">
        <w:tab/>
        <w:t>the person represents to another person that a document is a competent person declaration; and</w:t>
      </w:r>
    </w:p>
    <w:p w14:paraId="0E2C248F" w14:textId="77777777" w:rsidR="007F35FD" w:rsidRPr="00626AFC" w:rsidRDefault="007F35FD" w:rsidP="007F35FD">
      <w:pPr>
        <w:pStyle w:val="Apara"/>
      </w:pPr>
      <w:r w:rsidRPr="00626AFC">
        <w:tab/>
        <w:t>(b)</w:t>
      </w:r>
      <w:r w:rsidRPr="00626AFC">
        <w:tab/>
        <w:t>the document is not a competent person declaration.</w:t>
      </w:r>
    </w:p>
    <w:p w14:paraId="4E83490E" w14:textId="77777777" w:rsidR="007F35FD" w:rsidRPr="00626AFC" w:rsidRDefault="007F35FD" w:rsidP="007F35FD">
      <w:pPr>
        <w:pStyle w:val="Penalty"/>
      </w:pPr>
      <w:r w:rsidRPr="00626AFC">
        <w:t>Maximum penalty:  50 penalty units.</w:t>
      </w:r>
    </w:p>
    <w:p w14:paraId="4EA4C732" w14:textId="77777777" w:rsidR="00450C28" w:rsidRPr="00F03B11" w:rsidRDefault="00450C28">
      <w:pPr>
        <w:pStyle w:val="AH3Div"/>
      </w:pPr>
      <w:bookmarkStart w:id="121" w:name="_Toc212450489"/>
      <w:r w:rsidRPr="00F03B11">
        <w:rPr>
          <w:rStyle w:val="CharDivNo"/>
        </w:rPr>
        <w:lastRenderedPageBreak/>
        <w:t>Division 4.4</w:t>
      </w:r>
      <w:r>
        <w:tab/>
      </w:r>
      <w:r w:rsidRPr="00F03B11">
        <w:rPr>
          <w:rStyle w:val="CharDivText"/>
        </w:rPr>
        <w:t>Termination initiated by lessor</w:t>
      </w:r>
      <w:bookmarkEnd w:id="121"/>
    </w:p>
    <w:p w14:paraId="7256FB15" w14:textId="77777777" w:rsidR="00AD3DA7" w:rsidRPr="00614D8B" w:rsidRDefault="00AD3DA7" w:rsidP="00AD3DA7">
      <w:pPr>
        <w:pStyle w:val="AH5Sec"/>
      </w:pPr>
      <w:bookmarkStart w:id="122" w:name="_Toc212450490"/>
      <w:r w:rsidRPr="00F03B11">
        <w:rPr>
          <w:rStyle w:val="CharSectNo"/>
        </w:rPr>
        <w:t>47</w:t>
      </w:r>
      <w:r w:rsidRPr="00614D8B">
        <w:tab/>
        <w:t>No breach of standard residential tenancy terms</w:t>
      </w:r>
      <w:bookmarkEnd w:id="122"/>
    </w:p>
    <w:p w14:paraId="0DEB4028" w14:textId="77777777" w:rsidR="00AD3DA7" w:rsidRPr="00614D8B" w:rsidRDefault="00AD3DA7" w:rsidP="00AD3DA7">
      <w:pPr>
        <w:pStyle w:val="Amain"/>
        <w:rPr>
          <w:shd w:val="clear" w:color="auto" w:fill="FFFFFF"/>
        </w:rPr>
      </w:pPr>
      <w:r w:rsidRPr="00614D8B">
        <w:tab/>
        <w:t>(1)</w:t>
      </w:r>
      <w:r w:rsidRPr="00614D8B">
        <w:tab/>
        <w:t>On application by a lessor, the ACAT may make a termination and possession order if satisfied that</w:t>
      </w:r>
      <w:r w:rsidRPr="00614D8B">
        <w:rPr>
          <w:color w:val="000000"/>
          <w:shd w:val="clear" w:color="auto" w:fill="FFFFFF"/>
        </w:rPr>
        <w:t>—</w:t>
      </w:r>
    </w:p>
    <w:p w14:paraId="1508E4D3" w14:textId="77777777" w:rsidR="00AD3DA7" w:rsidRPr="00614D8B" w:rsidRDefault="00AD3DA7" w:rsidP="00AD3DA7">
      <w:pPr>
        <w:pStyle w:val="Apara"/>
      </w:pPr>
      <w:r w:rsidRPr="00614D8B">
        <w:tab/>
        <w:t>(a)</w:t>
      </w:r>
      <w:r w:rsidRPr="00614D8B">
        <w:tab/>
        <w:t>a ground for termination exists under the standard residential tenancy terms (other than for a breach of the standard residential tenancy terms); and</w:t>
      </w:r>
    </w:p>
    <w:p w14:paraId="113F1F2A" w14:textId="77777777" w:rsidR="00AD3DA7" w:rsidRPr="00614D8B" w:rsidRDefault="00AD3DA7" w:rsidP="00AD3DA7">
      <w:pPr>
        <w:pStyle w:val="Apara"/>
      </w:pPr>
      <w:r w:rsidRPr="00614D8B">
        <w:tab/>
        <w:t>(b)</w:t>
      </w:r>
      <w:r w:rsidRPr="00614D8B">
        <w:tab/>
        <w:t>the lessor has served a termination notice on the tenant based on that ground; and</w:t>
      </w:r>
    </w:p>
    <w:p w14:paraId="3D9B3DB0" w14:textId="77777777" w:rsidR="00AD3DA7" w:rsidRPr="00614D8B" w:rsidRDefault="00AD3DA7" w:rsidP="00AD3DA7">
      <w:pPr>
        <w:pStyle w:val="Apara"/>
      </w:pPr>
      <w:r w:rsidRPr="00614D8B">
        <w:tab/>
        <w:t>(c)</w:t>
      </w:r>
      <w:r w:rsidRPr="00614D8B">
        <w:tab/>
        <w:t>the tenant has not vacated the premises as required by the termination notice; and</w:t>
      </w:r>
    </w:p>
    <w:p w14:paraId="079A61F5" w14:textId="77777777" w:rsidR="00AD3DA7" w:rsidRPr="00614D8B" w:rsidRDefault="00AD3DA7" w:rsidP="006E63CA">
      <w:pPr>
        <w:pStyle w:val="Apara"/>
        <w:keepLines/>
        <w:rPr>
          <w:color w:val="000000"/>
          <w:shd w:val="clear" w:color="auto" w:fill="FFFFFF"/>
        </w:rPr>
      </w:pPr>
      <w:r w:rsidRPr="00614D8B">
        <w:tab/>
        <w:t>(d)</w:t>
      </w:r>
      <w:r w:rsidRPr="00614D8B">
        <w:tab/>
        <w:t>if the application relates to a termination notice served by the lessor in accordance with a community housing provider termination clause, public housing termination clause, subsidised accommodation clause or temporary housing assistance termination clause</w:t>
      </w:r>
      <w:r w:rsidRPr="00614D8B">
        <w:rPr>
          <w:color w:val="000000"/>
          <w:shd w:val="clear" w:color="auto" w:fill="FFFFFF"/>
        </w:rPr>
        <w:t>—the termination is reasonable and proportionate.</w:t>
      </w:r>
    </w:p>
    <w:p w14:paraId="48AC9F63" w14:textId="77777777" w:rsidR="00AD3DA7" w:rsidRPr="00614D8B" w:rsidRDefault="00AD3DA7" w:rsidP="00AD3DA7">
      <w:pPr>
        <w:pStyle w:val="Amain"/>
      </w:pPr>
      <w:r w:rsidRPr="00614D8B">
        <w:tab/>
        <w:t>(2)</w:t>
      </w:r>
      <w:r w:rsidRPr="00614D8B">
        <w:tab/>
        <w:t>If the ACAT makes a termination and possession order under subsection (1), the ACAT may suspend the operation of the termination and possession order for a stated period of not more than 3</w:t>
      </w:r>
      <w:r>
        <w:t xml:space="preserve"> </w:t>
      </w:r>
      <w:r w:rsidRPr="00614D8B">
        <w:t>weeks if satisfied that</w:t>
      </w:r>
      <w:r w:rsidRPr="00614D8B">
        <w:rPr>
          <w:color w:val="000000"/>
          <w:shd w:val="clear" w:color="auto" w:fill="FFFFFF"/>
        </w:rPr>
        <w:t>—</w:t>
      </w:r>
    </w:p>
    <w:p w14:paraId="216B7953" w14:textId="77777777" w:rsidR="00AD3DA7" w:rsidRPr="00614D8B" w:rsidRDefault="00AD3DA7" w:rsidP="00AD3DA7">
      <w:pPr>
        <w:pStyle w:val="Apara"/>
      </w:pPr>
      <w:r w:rsidRPr="00614D8B">
        <w:tab/>
        <w:t>(a)</w:t>
      </w:r>
      <w:r w:rsidRPr="00614D8B">
        <w:tab/>
        <w:t>the tenant would suffer significant hardship if the operation of the order was not suspended for the period; and</w:t>
      </w:r>
    </w:p>
    <w:p w14:paraId="331A2F42" w14:textId="77777777" w:rsidR="00AD3DA7" w:rsidRPr="00614D8B" w:rsidRDefault="00AD3DA7" w:rsidP="00AD3DA7">
      <w:pPr>
        <w:pStyle w:val="Apara"/>
      </w:pPr>
      <w:r w:rsidRPr="00614D8B">
        <w:tab/>
        <w:t>(b)</w:t>
      </w:r>
      <w:r w:rsidRPr="00614D8B">
        <w:tab/>
        <w:t>the tenant’s hardship would be greater than the hardship that would be suffered by the lessor if the operation of the order was not suspended for the period; and</w:t>
      </w:r>
    </w:p>
    <w:p w14:paraId="0E93C31B" w14:textId="77777777" w:rsidR="00AD3DA7" w:rsidRPr="00614D8B" w:rsidRDefault="00AD3DA7" w:rsidP="00AD3DA7">
      <w:pPr>
        <w:pStyle w:val="Apara"/>
      </w:pPr>
      <w:r w:rsidRPr="00614D8B">
        <w:tab/>
        <w:t>(c)</w:t>
      </w:r>
      <w:r w:rsidRPr="00614D8B">
        <w:tab/>
        <w:t>it is appropriate to suspend the operation of the order for the period.</w:t>
      </w:r>
    </w:p>
    <w:p w14:paraId="55B0AB43" w14:textId="77777777" w:rsidR="00AD3DA7" w:rsidRPr="00614D8B" w:rsidRDefault="00AD3DA7" w:rsidP="00AD3DA7">
      <w:pPr>
        <w:pStyle w:val="Amain"/>
      </w:pPr>
      <w:r w:rsidRPr="00614D8B">
        <w:lastRenderedPageBreak/>
        <w:tab/>
        <w:t>(3)</w:t>
      </w:r>
      <w:r w:rsidRPr="00614D8B">
        <w:tab/>
        <w:t>For subsection</w:t>
      </w:r>
      <w:r>
        <w:t xml:space="preserve"> </w:t>
      </w:r>
      <w:r w:rsidRPr="00614D8B">
        <w:t>(1)</w:t>
      </w:r>
      <w:r>
        <w:t xml:space="preserve"> </w:t>
      </w:r>
      <w:r w:rsidRPr="00614D8B">
        <w:t>(d), the ACAT must consider the following in deciding whether the termination is reasonable and proportionate:</w:t>
      </w:r>
    </w:p>
    <w:p w14:paraId="75A71BFA" w14:textId="77777777" w:rsidR="00AD3DA7" w:rsidRPr="00614D8B" w:rsidRDefault="00AD3DA7" w:rsidP="00AD3DA7">
      <w:pPr>
        <w:pStyle w:val="Apara"/>
      </w:pPr>
      <w:r w:rsidRPr="00614D8B">
        <w:tab/>
        <w:t>(a)</w:t>
      </w:r>
      <w:r w:rsidRPr="00614D8B">
        <w:tab/>
        <w:t>the history and length of the tenancy;</w:t>
      </w:r>
    </w:p>
    <w:p w14:paraId="26E94294" w14:textId="77777777" w:rsidR="00AD3DA7" w:rsidRPr="00614D8B" w:rsidRDefault="00AD3DA7" w:rsidP="00AD3DA7">
      <w:pPr>
        <w:pStyle w:val="Apara"/>
      </w:pPr>
      <w:r w:rsidRPr="00614D8B">
        <w:tab/>
        <w:t>(b)</w:t>
      </w:r>
      <w:r w:rsidRPr="00614D8B">
        <w:tab/>
        <w:t>the functions of the lessor in providing public or subsidised housing, including</w:t>
      </w:r>
      <w:r w:rsidRPr="00614D8B">
        <w:rPr>
          <w:color w:val="000000"/>
          <w:shd w:val="clear" w:color="auto" w:fill="FFFFFF"/>
        </w:rPr>
        <w:t>—</w:t>
      </w:r>
    </w:p>
    <w:p w14:paraId="5DABEBE0" w14:textId="7B12CD78" w:rsidR="00AD3DA7" w:rsidRPr="00614D8B" w:rsidRDefault="00AD3DA7" w:rsidP="00AD3DA7">
      <w:pPr>
        <w:pStyle w:val="Asubpara"/>
      </w:pPr>
      <w:r w:rsidRPr="00614D8B">
        <w:tab/>
        <w:t>(i)</w:t>
      </w:r>
      <w:r w:rsidRPr="00614D8B">
        <w:tab/>
        <w:t>if the lessor is the housing commissioner</w:t>
      </w:r>
      <w:r w:rsidRPr="00614D8B">
        <w:rPr>
          <w:shd w:val="clear" w:color="auto" w:fill="FFFFFF"/>
        </w:rPr>
        <w:t xml:space="preserve">—the objects of the </w:t>
      </w:r>
      <w:hyperlink r:id="rId61" w:tooltip="A2007-8" w:history="1">
        <w:r w:rsidRPr="00C03236">
          <w:rPr>
            <w:rStyle w:val="charCitHyperlinkItal"/>
          </w:rPr>
          <w:t>Housing Assistance Act 2007</w:t>
        </w:r>
      </w:hyperlink>
      <w:r w:rsidRPr="00614D8B">
        <w:rPr>
          <w:shd w:val="clear" w:color="auto" w:fill="FFFFFF"/>
        </w:rPr>
        <w:t xml:space="preserve"> and the commissioner’s functions under that Act; and</w:t>
      </w:r>
    </w:p>
    <w:p w14:paraId="2784CE7D" w14:textId="77777777" w:rsidR="00AD3DA7" w:rsidRPr="00614D8B" w:rsidRDefault="00AD3DA7" w:rsidP="00AD3DA7">
      <w:pPr>
        <w:pStyle w:val="Asubpara"/>
        <w:rPr>
          <w:shd w:val="clear" w:color="auto" w:fill="FFFFFF"/>
        </w:rPr>
      </w:pPr>
      <w:r w:rsidRPr="00614D8B">
        <w:tab/>
        <w:t>(ii)</w:t>
      </w:r>
      <w:r w:rsidRPr="00614D8B">
        <w:tab/>
      </w:r>
      <w:r w:rsidRPr="00614D8B">
        <w:rPr>
          <w:shd w:val="clear" w:color="auto" w:fill="FFFFFF"/>
        </w:rPr>
        <w:t>any funding requirements or contractual obligations on the lessor in relation to the provision of subsidised accommodation; and</w:t>
      </w:r>
    </w:p>
    <w:p w14:paraId="2CF24A48" w14:textId="77777777" w:rsidR="00AD3DA7" w:rsidRPr="00614D8B" w:rsidRDefault="00AD3DA7" w:rsidP="00AD3DA7">
      <w:pPr>
        <w:pStyle w:val="Asubpara"/>
      </w:pPr>
      <w:r w:rsidRPr="00614D8B">
        <w:rPr>
          <w:shd w:val="clear" w:color="auto" w:fill="FFFFFF"/>
        </w:rPr>
        <w:tab/>
        <w:t>(iii)</w:t>
      </w:r>
      <w:r w:rsidRPr="00614D8B">
        <w:rPr>
          <w:shd w:val="clear" w:color="auto" w:fill="FFFFFF"/>
        </w:rPr>
        <w:tab/>
        <w:t>the lessor’s interest in the efficient management of public or subsidised housing (including other premises) provided by the lessor; and</w:t>
      </w:r>
    </w:p>
    <w:p w14:paraId="661880D3" w14:textId="77777777" w:rsidR="00AD3DA7" w:rsidRPr="00614D8B" w:rsidRDefault="00AD3DA7" w:rsidP="00AD3DA7">
      <w:pPr>
        <w:pStyle w:val="Asubpara"/>
      </w:pPr>
      <w:r w:rsidRPr="00614D8B">
        <w:tab/>
        <w:t>(iv)</w:t>
      </w:r>
      <w:r w:rsidRPr="00614D8B">
        <w:tab/>
      </w:r>
      <w:r w:rsidRPr="00614D8B">
        <w:rPr>
          <w:shd w:val="clear" w:color="auto" w:fill="FFFFFF"/>
        </w:rPr>
        <w:t>the public interest in the efficient management and availability of public or subsidised housing; and</w:t>
      </w:r>
    </w:p>
    <w:p w14:paraId="5513023B" w14:textId="77777777" w:rsidR="00AD3DA7" w:rsidRPr="00614D8B" w:rsidRDefault="00AD3DA7" w:rsidP="00AD3DA7">
      <w:pPr>
        <w:pStyle w:val="Asubpara"/>
      </w:pPr>
      <w:r w:rsidRPr="00614D8B">
        <w:tab/>
        <w:t>(v)</w:t>
      </w:r>
      <w:r w:rsidRPr="00614D8B">
        <w:tab/>
        <w:t>the financial impact on the lessor or owner if the residential tenancy agreement is not terminated;</w:t>
      </w:r>
    </w:p>
    <w:p w14:paraId="55497AA2" w14:textId="77777777" w:rsidR="00AD3DA7" w:rsidRPr="00614D8B" w:rsidRDefault="00AD3DA7" w:rsidP="00AD3DA7">
      <w:pPr>
        <w:pStyle w:val="Apara"/>
      </w:pPr>
      <w:r w:rsidRPr="00614D8B">
        <w:tab/>
        <w:t>(c)</w:t>
      </w:r>
      <w:r w:rsidRPr="00614D8B">
        <w:tab/>
        <w:t>the conduct of the tenant and the lessor or owner in relation to matters that are relevant to the notice for termination being served on the tenant;</w:t>
      </w:r>
    </w:p>
    <w:p w14:paraId="7EF27396" w14:textId="77777777" w:rsidR="00AD3DA7" w:rsidRPr="00614D8B" w:rsidRDefault="00AD3DA7" w:rsidP="00AD3DA7">
      <w:pPr>
        <w:pStyle w:val="Apara"/>
        <w:rPr>
          <w:color w:val="000000"/>
          <w:shd w:val="clear" w:color="auto" w:fill="FFFFFF"/>
        </w:rPr>
      </w:pPr>
      <w:r w:rsidRPr="00614D8B">
        <w:tab/>
        <w:t>(d)</w:t>
      </w:r>
      <w:r w:rsidRPr="00614D8B">
        <w:tab/>
        <w:t>any hardship that the tenant will, or is likely to, suffer if the residential tenancy agreement is terminated, including</w:t>
      </w:r>
      <w:r w:rsidRPr="00614D8B">
        <w:rPr>
          <w:color w:val="000000"/>
          <w:shd w:val="clear" w:color="auto" w:fill="FFFFFF"/>
        </w:rPr>
        <w:t>—</w:t>
      </w:r>
    </w:p>
    <w:p w14:paraId="3649406C" w14:textId="77777777" w:rsidR="00AD3DA7" w:rsidRPr="00614D8B" w:rsidRDefault="00AD3DA7" w:rsidP="00AD3DA7">
      <w:pPr>
        <w:pStyle w:val="Asubpara"/>
        <w:rPr>
          <w:shd w:val="clear" w:color="auto" w:fill="FFFFFF"/>
        </w:rPr>
      </w:pPr>
      <w:r w:rsidRPr="00614D8B">
        <w:rPr>
          <w:shd w:val="clear" w:color="auto" w:fill="FFFFFF"/>
        </w:rPr>
        <w:tab/>
        <w:t>(i)</w:t>
      </w:r>
      <w:r w:rsidRPr="00614D8B">
        <w:rPr>
          <w:shd w:val="clear" w:color="auto" w:fill="FFFFFF"/>
        </w:rPr>
        <w:tab/>
        <w:t>financial hardship; and</w:t>
      </w:r>
    </w:p>
    <w:p w14:paraId="33393DAF" w14:textId="77777777" w:rsidR="00AD3DA7" w:rsidRPr="00614D8B" w:rsidRDefault="00AD3DA7" w:rsidP="00AD3DA7">
      <w:pPr>
        <w:pStyle w:val="Asubpara"/>
      </w:pPr>
      <w:r w:rsidRPr="00614D8B">
        <w:tab/>
        <w:t>(ii)</w:t>
      </w:r>
      <w:r w:rsidRPr="00614D8B">
        <w:tab/>
        <w:t>difficulties in finding suitable alternative premises; and</w:t>
      </w:r>
    </w:p>
    <w:p w14:paraId="3600433C" w14:textId="77777777" w:rsidR="00AD3DA7" w:rsidRPr="00614D8B" w:rsidRDefault="00AD3DA7" w:rsidP="00AD3DA7">
      <w:pPr>
        <w:pStyle w:val="Asubpara"/>
      </w:pPr>
      <w:r w:rsidRPr="00614D8B">
        <w:tab/>
        <w:t>(iii)</w:t>
      </w:r>
      <w:r w:rsidRPr="00614D8B">
        <w:tab/>
        <w:t>any risk of the tenant experiencing a prolonged period of homelessness; and</w:t>
      </w:r>
    </w:p>
    <w:p w14:paraId="43201469" w14:textId="77777777" w:rsidR="00AD3DA7" w:rsidRPr="00614D8B" w:rsidRDefault="00AD3DA7" w:rsidP="00AD3DA7">
      <w:pPr>
        <w:pStyle w:val="Asubpara"/>
      </w:pPr>
      <w:r w:rsidRPr="00614D8B">
        <w:tab/>
        <w:t>(iv)</w:t>
      </w:r>
      <w:r w:rsidRPr="00614D8B">
        <w:tab/>
        <w:t>impacts on the tenant’s physical or mental health;</w:t>
      </w:r>
    </w:p>
    <w:p w14:paraId="40BBE227" w14:textId="77777777" w:rsidR="00AD3DA7" w:rsidRPr="00614D8B" w:rsidRDefault="00AD3DA7" w:rsidP="00AD3DA7">
      <w:pPr>
        <w:pStyle w:val="Apara"/>
      </w:pPr>
      <w:r w:rsidRPr="00614D8B">
        <w:lastRenderedPageBreak/>
        <w:tab/>
        <w:t>(e)</w:t>
      </w:r>
      <w:r w:rsidRPr="00614D8B">
        <w:tab/>
        <w:t>any other matter the ACAT considers relevant.</w:t>
      </w:r>
    </w:p>
    <w:p w14:paraId="02DFBC20" w14:textId="77777777" w:rsidR="00AD3DA7" w:rsidRPr="00614D8B" w:rsidRDefault="00AD3DA7" w:rsidP="00AD3DA7">
      <w:pPr>
        <w:pStyle w:val="Amain"/>
      </w:pPr>
      <w:r w:rsidRPr="00614D8B">
        <w:tab/>
        <w:t>(4)</w:t>
      </w:r>
      <w:r w:rsidRPr="00614D8B">
        <w:tab/>
        <w:t>In considering whether to make an order under subsection (1), the ACAT must not</w:t>
      </w:r>
      <w:r w:rsidRPr="00614D8B">
        <w:rPr>
          <w:color w:val="000000"/>
          <w:shd w:val="clear" w:color="auto" w:fill="FFFFFF"/>
        </w:rPr>
        <w:t>—</w:t>
      </w:r>
    </w:p>
    <w:p w14:paraId="5C40D5D0" w14:textId="77777777" w:rsidR="00AD3DA7" w:rsidRPr="00614D8B" w:rsidRDefault="00AD3DA7" w:rsidP="00AD3DA7">
      <w:pPr>
        <w:pStyle w:val="Apara"/>
      </w:pPr>
      <w:r w:rsidRPr="00614D8B">
        <w:tab/>
        <w:t>(a)</w:t>
      </w:r>
      <w:r w:rsidRPr="00614D8B">
        <w:tab/>
        <w:t>if the application relates to a termination notice served by the lessor in accordance with a public housing termination clause requiring the tenant to transfer to another public housing dwelling</w:t>
      </w:r>
      <w:r w:rsidRPr="00614D8B">
        <w:rPr>
          <w:color w:val="000000"/>
          <w:shd w:val="clear" w:color="auto" w:fill="FFFFFF"/>
        </w:rPr>
        <w:t>—</w:t>
      </w:r>
      <w:r w:rsidRPr="00614D8B">
        <w:t>review the housing commissioner’s decision to require the tenant to transfer to another public housing dwelling; or</w:t>
      </w:r>
    </w:p>
    <w:p w14:paraId="3E5783A0" w14:textId="77777777" w:rsidR="00AD3DA7" w:rsidRPr="00614D8B" w:rsidRDefault="00AD3DA7" w:rsidP="006E63CA">
      <w:pPr>
        <w:pStyle w:val="Apara"/>
        <w:keepLines/>
      </w:pPr>
      <w:r w:rsidRPr="00614D8B">
        <w:tab/>
        <w:t>(b)</w:t>
      </w:r>
      <w:r w:rsidRPr="00614D8B">
        <w:tab/>
        <w:t>if the application relates to a termination notice served by the lessor in accordance with a public housing termination clause because the housing commissioner decides to stop giving housing assistance to the tenant</w:t>
      </w:r>
      <w:r w:rsidRPr="00614D8B">
        <w:rPr>
          <w:color w:val="000000"/>
          <w:shd w:val="clear" w:color="auto" w:fill="FFFFFF"/>
        </w:rPr>
        <w:t>—</w:t>
      </w:r>
      <w:r w:rsidRPr="00614D8B">
        <w:t>review the housing commissioner’s decision to stop giving housing assistance to the tenant.</w:t>
      </w:r>
    </w:p>
    <w:p w14:paraId="3E6173A8" w14:textId="062EF7D3" w:rsidR="00AD3DA7" w:rsidRPr="00614D8B" w:rsidRDefault="00AD3DA7" w:rsidP="00AD3DA7">
      <w:pPr>
        <w:pStyle w:val="Amain"/>
      </w:pPr>
      <w:r w:rsidRPr="00614D8B">
        <w:tab/>
        <w:t>(5)</w:t>
      </w:r>
      <w:r w:rsidRPr="00614D8B">
        <w:tab/>
        <w:t xml:space="preserve">To remove any doubt, subsection (4) does not limit the operation of the </w:t>
      </w:r>
      <w:hyperlink r:id="rId62" w:tooltip="A2004-5" w:history="1">
        <w:r w:rsidRPr="00C03236">
          <w:rPr>
            <w:rStyle w:val="charCitHyperlinkItal"/>
          </w:rPr>
          <w:t>Human Rights Act 2004</w:t>
        </w:r>
      </w:hyperlink>
      <w:r w:rsidRPr="00614D8B">
        <w:t>, section 40C (2) (b).</w:t>
      </w:r>
    </w:p>
    <w:p w14:paraId="4FC2E1D1" w14:textId="77777777" w:rsidR="006A380A" w:rsidRPr="00626AFC" w:rsidRDefault="006A380A" w:rsidP="00F43E11">
      <w:pPr>
        <w:pStyle w:val="Amain"/>
      </w:pPr>
      <w:r w:rsidRPr="00626AFC">
        <w:tab/>
        <w:t>(6)</w:t>
      </w:r>
      <w:r w:rsidRPr="00626AFC">
        <w:tab/>
        <w:t>In this section:</w:t>
      </w:r>
    </w:p>
    <w:p w14:paraId="025DEC24" w14:textId="77777777" w:rsidR="006A380A" w:rsidRPr="00626AFC" w:rsidRDefault="006A380A" w:rsidP="006A380A">
      <w:pPr>
        <w:pStyle w:val="aDef"/>
      </w:pPr>
      <w:r w:rsidRPr="00D54E00">
        <w:rPr>
          <w:rStyle w:val="charBoldItals"/>
        </w:rPr>
        <w:t>community housing provider termination clause</w:t>
      </w:r>
      <w:r w:rsidRPr="00626AFC">
        <w:t xml:space="preserve"> means the clause in schedule</w:t>
      </w:r>
      <w:r>
        <w:t> </w:t>
      </w:r>
      <w:r w:rsidRPr="00626AFC">
        <w:t>2, section 2.2.</w:t>
      </w:r>
    </w:p>
    <w:p w14:paraId="6838D30E" w14:textId="77777777" w:rsidR="006A380A" w:rsidRPr="00626AFC" w:rsidRDefault="006A380A" w:rsidP="006A380A">
      <w:pPr>
        <w:pStyle w:val="aDef"/>
      </w:pPr>
      <w:r w:rsidRPr="00D54E00">
        <w:rPr>
          <w:rStyle w:val="charBoldItals"/>
        </w:rPr>
        <w:t>public housing termination clause</w:t>
      </w:r>
      <w:r w:rsidRPr="00626AFC">
        <w:t xml:space="preserve"> means a clause in schedule 2, section</w:t>
      </w:r>
      <w:r>
        <w:t> </w:t>
      </w:r>
      <w:r w:rsidRPr="00626AFC">
        <w:t>2.3.</w:t>
      </w:r>
    </w:p>
    <w:p w14:paraId="67059FD8" w14:textId="77777777" w:rsidR="006A380A" w:rsidRPr="00626AFC" w:rsidRDefault="006A380A" w:rsidP="006A380A">
      <w:pPr>
        <w:pStyle w:val="aDef"/>
      </w:pPr>
      <w:r w:rsidRPr="00D54E00">
        <w:rPr>
          <w:rStyle w:val="charBoldItals"/>
        </w:rPr>
        <w:t>subsidised accommodation clause</w:t>
      </w:r>
      <w:r w:rsidRPr="00626AFC">
        <w:t xml:space="preserve"> means a clause in schedule 2, section</w:t>
      </w:r>
      <w:r>
        <w:t> </w:t>
      </w:r>
      <w:r w:rsidRPr="00626AFC">
        <w:t>2.5.</w:t>
      </w:r>
    </w:p>
    <w:p w14:paraId="5DD2178E" w14:textId="77777777" w:rsidR="006A380A" w:rsidRPr="00626AFC" w:rsidRDefault="006A380A" w:rsidP="006A380A">
      <w:pPr>
        <w:pStyle w:val="aDef"/>
      </w:pPr>
      <w:r w:rsidRPr="00D54E00">
        <w:rPr>
          <w:rStyle w:val="charBoldItals"/>
        </w:rPr>
        <w:t>temporary housing assistance termination clause</w:t>
      </w:r>
      <w:r w:rsidRPr="00626AFC">
        <w:t xml:space="preserve"> means a clause in schedule 2, section</w:t>
      </w:r>
      <w:r>
        <w:t xml:space="preserve"> </w:t>
      </w:r>
      <w:r w:rsidRPr="00626AFC">
        <w:t>2.4.</w:t>
      </w:r>
    </w:p>
    <w:p w14:paraId="27877F23" w14:textId="77777777" w:rsidR="00450C28" w:rsidRDefault="00450C28">
      <w:pPr>
        <w:pStyle w:val="AH5Sec"/>
      </w:pPr>
      <w:bookmarkStart w:id="123" w:name="_Toc212450491"/>
      <w:r w:rsidRPr="00F03B11">
        <w:rPr>
          <w:rStyle w:val="CharSectNo"/>
        </w:rPr>
        <w:lastRenderedPageBreak/>
        <w:t>48</w:t>
      </w:r>
      <w:r>
        <w:tab/>
        <w:t>Certain breaches of standard residential tenancy terms</w:t>
      </w:r>
      <w:bookmarkEnd w:id="123"/>
    </w:p>
    <w:p w14:paraId="14251F3C" w14:textId="77777777" w:rsidR="00450C28" w:rsidRDefault="00450C28" w:rsidP="00072670">
      <w:pPr>
        <w:pStyle w:val="Amain"/>
        <w:keepNext/>
      </w:pPr>
      <w:r>
        <w:tab/>
        <w:t>(1)</w:t>
      </w:r>
      <w:r>
        <w:tab/>
        <w:t xml:space="preserve">On application by a lessor, the </w:t>
      </w:r>
      <w:r w:rsidR="000E3630">
        <w:t>ACAT</w:t>
      </w:r>
      <w:r>
        <w:t xml:space="preserve"> may make a termination and possession order if—</w:t>
      </w:r>
    </w:p>
    <w:p w14:paraId="6F2BF924" w14:textId="77777777" w:rsidR="00450C28" w:rsidRDefault="00450C28" w:rsidP="00072670">
      <w:pPr>
        <w:pStyle w:val="Apara"/>
        <w:keepNext/>
      </w:pPr>
      <w:r>
        <w:tab/>
        <w:t>(a)</w:t>
      </w:r>
      <w:r>
        <w:tab/>
        <w:t>satisfied that—</w:t>
      </w:r>
    </w:p>
    <w:p w14:paraId="0501CAB3" w14:textId="77777777" w:rsidR="00450C28" w:rsidRDefault="00450C28">
      <w:pPr>
        <w:pStyle w:val="Asubpara"/>
      </w:pPr>
      <w:r>
        <w:tab/>
        <w:t>(i)</w:t>
      </w:r>
      <w:r>
        <w:tab/>
        <w:t>the tenant has breached the standard residential tenancy terms (other than by failing to pay rent that has become payable); and</w:t>
      </w:r>
    </w:p>
    <w:p w14:paraId="30C9E8CE" w14:textId="77777777" w:rsidR="00450C28" w:rsidRDefault="00450C28">
      <w:pPr>
        <w:pStyle w:val="Asubpara"/>
      </w:pPr>
      <w:r>
        <w:tab/>
        <w:t>(ii)</w:t>
      </w:r>
      <w:r>
        <w:tab/>
        <w:t>the lessor has served a termination notice on the tenant based on the breach; and</w:t>
      </w:r>
    </w:p>
    <w:p w14:paraId="4CF4EE04" w14:textId="77777777" w:rsidR="00450C28" w:rsidRDefault="00450C28">
      <w:pPr>
        <w:pStyle w:val="Asubpara"/>
      </w:pPr>
      <w:r>
        <w:tab/>
        <w:t>(iii)</w:t>
      </w:r>
      <w:r>
        <w:tab/>
        <w:t>the tenant did not vacate the premises in accordance with the notice; and</w:t>
      </w:r>
    </w:p>
    <w:p w14:paraId="6B5BFEB8" w14:textId="77777777" w:rsidR="00450C28" w:rsidRDefault="00450C28">
      <w:pPr>
        <w:pStyle w:val="Asubpara"/>
      </w:pPr>
      <w:r>
        <w:tab/>
        <w:t>(iv)</w:t>
      </w:r>
      <w:r>
        <w:tab/>
        <w:t xml:space="preserve">the breach of the standard residential tenancy terms was not in accordance with a term of the residential tenancy agreement endorsed by the </w:t>
      </w:r>
      <w:r w:rsidR="000E3630">
        <w:t>ACAT</w:t>
      </w:r>
      <w:r>
        <w:t>; and</w:t>
      </w:r>
    </w:p>
    <w:p w14:paraId="4347CEEE" w14:textId="77777777" w:rsidR="00450C28" w:rsidRDefault="00450C28">
      <w:pPr>
        <w:pStyle w:val="Asubpara"/>
      </w:pPr>
      <w:r>
        <w:tab/>
        <w:t>(v)</w:t>
      </w:r>
      <w:r>
        <w:tab/>
        <w:t>the breach justifies the termination of the tenancy; or</w:t>
      </w:r>
    </w:p>
    <w:p w14:paraId="34DA647E" w14:textId="77777777" w:rsidR="00450C28" w:rsidRDefault="00450C28" w:rsidP="00336443">
      <w:pPr>
        <w:pStyle w:val="Apara"/>
        <w:keepNext/>
      </w:pPr>
      <w:r>
        <w:tab/>
        <w:t>(b)</w:t>
      </w:r>
      <w:r>
        <w:tab/>
        <w:t xml:space="preserve">the </w:t>
      </w:r>
      <w:r w:rsidR="000E3630">
        <w:t>ACAT</w:t>
      </w:r>
      <w:r>
        <w:t>—</w:t>
      </w:r>
    </w:p>
    <w:p w14:paraId="394DFC0F" w14:textId="5F1B9882" w:rsidR="00AB2708" w:rsidRPr="007F4055" w:rsidRDefault="00AB2708" w:rsidP="00AB2708">
      <w:pPr>
        <w:pStyle w:val="Asubpara"/>
      </w:pPr>
      <w:r w:rsidRPr="007F4055">
        <w:tab/>
        <w:t>(i)</w:t>
      </w:r>
      <w:r w:rsidRPr="007F4055">
        <w:tab/>
        <w:t xml:space="preserve">has made an order under </w:t>
      </w:r>
      <w:r w:rsidR="00734858" w:rsidRPr="004F7C1A">
        <w:rPr>
          <w:color w:val="000000"/>
        </w:rPr>
        <w:t>section 83 (1) (b)</w:t>
      </w:r>
      <w:r w:rsidRPr="007F4055">
        <w:t xml:space="preserve">; and </w:t>
      </w:r>
    </w:p>
    <w:p w14:paraId="7FCB8D75" w14:textId="77777777" w:rsidR="00450C28" w:rsidRDefault="00450C28">
      <w:pPr>
        <w:pStyle w:val="Asubpara"/>
      </w:pPr>
      <w:r>
        <w:tab/>
        <w:t>(ii)</w:t>
      </w:r>
      <w:r>
        <w:tab/>
        <w:t>is satisfied that the tenant has breached that order; and</w:t>
      </w:r>
    </w:p>
    <w:p w14:paraId="3EFEC2AE" w14:textId="77777777" w:rsidR="00450C28" w:rsidRDefault="00450C28">
      <w:pPr>
        <w:pStyle w:val="Asubpara"/>
      </w:pPr>
      <w:r>
        <w:tab/>
        <w:t>(iii)</w:t>
      </w:r>
      <w:r>
        <w:tab/>
        <w:t>is satisfied that the breach justifies the termination of the tenancy.</w:t>
      </w:r>
    </w:p>
    <w:p w14:paraId="4E7F6CBE" w14:textId="77777777" w:rsidR="00450C28" w:rsidRDefault="00450C28" w:rsidP="00E671FD">
      <w:pPr>
        <w:pStyle w:val="Amain"/>
        <w:keepNext/>
      </w:pPr>
      <w:r>
        <w:tab/>
        <w:t>(2)</w:t>
      </w:r>
      <w:r>
        <w:tab/>
        <w:t xml:space="preserve">The </w:t>
      </w:r>
      <w:r w:rsidR="000E3630">
        <w:t>ACAT</w:t>
      </w:r>
      <w:r>
        <w:t xml:space="preserve"> may, if satisfied that it is appropriate and just to do so in relation to an application mentioned in subsection (1)—</w:t>
      </w:r>
    </w:p>
    <w:p w14:paraId="097BA592" w14:textId="77777777" w:rsidR="00450C28" w:rsidRDefault="00450C28">
      <w:pPr>
        <w:pStyle w:val="Apara"/>
      </w:pPr>
      <w:r>
        <w:tab/>
        <w:t>(a)</w:t>
      </w:r>
      <w:r>
        <w:tab/>
        <w:t>refuse to make a termination and possession order if—</w:t>
      </w:r>
    </w:p>
    <w:p w14:paraId="678B7EC5" w14:textId="77777777" w:rsidR="00450C28" w:rsidRDefault="00450C28">
      <w:pPr>
        <w:pStyle w:val="Asubpara"/>
      </w:pPr>
      <w:r>
        <w:tab/>
        <w:t>(i)</w:t>
      </w:r>
      <w:r>
        <w:tab/>
        <w:t>the tenant has remedied the relevant breach; or</w:t>
      </w:r>
    </w:p>
    <w:p w14:paraId="6D8B3643" w14:textId="77777777" w:rsidR="00450C28" w:rsidRDefault="00450C28">
      <w:pPr>
        <w:pStyle w:val="Asubpara"/>
      </w:pPr>
      <w:r>
        <w:tab/>
        <w:t>(ii)</w:t>
      </w:r>
      <w:r>
        <w:tab/>
        <w:t>the tenant undertakes to remedy the breach within a reasonable specified period and is reasonably likely to do so; or</w:t>
      </w:r>
    </w:p>
    <w:p w14:paraId="10AD9B5C" w14:textId="77777777" w:rsidR="00450C28" w:rsidRDefault="00450C28">
      <w:pPr>
        <w:pStyle w:val="Apara"/>
      </w:pPr>
      <w:r>
        <w:lastRenderedPageBreak/>
        <w:tab/>
        <w:t>(b)</w:t>
      </w:r>
      <w:r>
        <w:tab/>
        <w:t>make a termination and possession order but suspend it for a period of no more than 3 weeks if satisfied that—</w:t>
      </w:r>
    </w:p>
    <w:p w14:paraId="6F2DC500" w14:textId="77777777" w:rsidR="00450C28" w:rsidRDefault="00450C28">
      <w:pPr>
        <w:pStyle w:val="Asubpara"/>
      </w:pPr>
      <w:r>
        <w:tab/>
        <w:t>(i)</w:t>
      </w:r>
      <w:r>
        <w:tab/>
        <w:t>were the order not suspended for a specified period of no more than 3 weeks the tenant would suffer significant hardship; and</w:t>
      </w:r>
    </w:p>
    <w:p w14:paraId="49EB9420" w14:textId="77777777" w:rsidR="00450C28" w:rsidRDefault="00450C28">
      <w:pPr>
        <w:pStyle w:val="Asubpara"/>
      </w:pPr>
      <w:r>
        <w:tab/>
        <w:t>(ii)</w:t>
      </w:r>
      <w:r>
        <w:tab/>
        <w:t>that hardship would be greater than the hardship that would be suffered by the lessor if the order were suspended for the specified period.</w:t>
      </w:r>
    </w:p>
    <w:p w14:paraId="6D9E64AB" w14:textId="77777777" w:rsidR="00336675" w:rsidRPr="006A0235" w:rsidRDefault="00336675" w:rsidP="006E63CA">
      <w:pPr>
        <w:pStyle w:val="Amain"/>
        <w:keepNext/>
      </w:pPr>
      <w:r w:rsidRPr="006A0235">
        <w:tab/>
        <w:t>(3)</w:t>
      </w:r>
      <w:r w:rsidRPr="006A0235">
        <w:tab/>
        <w:t>For subsection (1) (a) (i), if the application is about the use of premises for an illegal purpose, the ACAT must also be satisfied that—</w:t>
      </w:r>
    </w:p>
    <w:p w14:paraId="7088D42D" w14:textId="77777777" w:rsidR="00336675" w:rsidRPr="006A0235" w:rsidRDefault="00336675" w:rsidP="00336675">
      <w:pPr>
        <w:pStyle w:val="Apara"/>
      </w:pPr>
      <w:r w:rsidRPr="006A0235">
        <w:tab/>
        <w:t>(a)</w:t>
      </w:r>
      <w:r w:rsidRPr="006A0235">
        <w:tab/>
        <w:t>the tenant has used the premises, or permitted the premises to be used, for an illegal purpose; and</w:t>
      </w:r>
    </w:p>
    <w:p w14:paraId="4C40BD74" w14:textId="77777777" w:rsidR="00336675" w:rsidRPr="006A0235" w:rsidRDefault="00336675" w:rsidP="00336675">
      <w:pPr>
        <w:pStyle w:val="Apara"/>
      </w:pPr>
      <w:r w:rsidRPr="006A0235">
        <w:tab/>
        <w:t>(b)</w:t>
      </w:r>
      <w:r w:rsidRPr="006A0235">
        <w:tab/>
        <w:t>the illegal use justifies the termination of the tenancy.</w:t>
      </w:r>
    </w:p>
    <w:p w14:paraId="6AB0F5C3" w14:textId="77777777" w:rsidR="00336675" w:rsidRPr="006A0235" w:rsidRDefault="00336675" w:rsidP="00336443">
      <w:pPr>
        <w:pStyle w:val="Amain"/>
        <w:keepNext/>
      </w:pPr>
      <w:r w:rsidRPr="006A0235">
        <w:tab/>
        <w:t>(4)</w:t>
      </w:r>
      <w:r w:rsidRPr="006A0235">
        <w:tab/>
        <w:t>For subsection (3), the matters the ACAT may consider include the following:</w:t>
      </w:r>
    </w:p>
    <w:p w14:paraId="21D125E3" w14:textId="77777777" w:rsidR="00336675" w:rsidRPr="006A0235" w:rsidRDefault="00336675" w:rsidP="00336675">
      <w:pPr>
        <w:pStyle w:val="Apara"/>
      </w:pPr>
      <w:r w:rsidRPr="006A0235">
        <w:tab/>
        <w:t>(a)</w:t>
      </w:r>
      <w:r w:rsidRPr="006A0235">
        <w:tab/>
        <w:t>the nature of the illegal use;</w:t>
      </w:r>
    </w:p>
    <w:p w14:paraId="6FA74C74" w14:textId="77777777" w:rsidR="00336675" w:rsidRPr="006A0235" w:rsidRDefault="00336675" w:rsidP="00336675">
      <w:pPr>
        <w:pStyle w:val="Apara"/>
      </w:pPr>
      <w:r w:rsidRPr="006A0235">
        <w:tab/>
        <w:t>(b)</w:t>
      </w:r>
      <w:r w:rsidRPr="006A0235">
        <w:tab/>
        <w:t>any previous illegal use;</w:t>
      </w:r>
    </w:p>
    <w:p w14:paraId="002CF9ED" w14:textId="77777777" w:rsidR="00336675" w:rsidRPr="006A0235" w:rsidRDefault="00336675" w:rsidP="00336675">
      <w:pPr>
        <w:pStyle w:val="Apara"/>
      </w:pPr>
      <w:r w:rsidRPr="006A0235">
        <w:tab/>
        <w:t>(c)</w:t>
      </w:r>
      <w:r w:rsidRPr="006A0235">
        <w:tab/>
        <w:t>the previous history of the tenancy.</w:t>
      </w:r>
    </w:p>
    <w:p w14:paraId="587CAF45" w14:textId="77777777" w:rsidR="00D81763" w:rsidRPr="00483A42" w:rsidRDefault="00D81763" w:rsidP="00D81763">
      <w:pPr>
        <w:pStyle w:val="AH5Sec"/>
      </w:pPr>
      <w:bookmarkStart w:id="124" w:name="_Toc212450492"/>
      <w:r w:rsidRPr="00F03B11">
        <w:rPr>
          <w:rStyle w:val="CharSectNo"/>
        </w:rPr>
        <w:t>49</w:t>
      </w:r>
      <w:r w:rsidRPr="00483A42">
        <w:tab/>
        <w:t>Failure to pay rent—termination and possession order</w:t>
      </w:r>
      <w:bookmarkEnd w:id="124"/>
    </w:p>
    <w:p w14:paraId="425CD06C" w14:textId="77777777" w:rsidR="00D81763" w:rsidRPr="00483A42" w:rsidRDefault="00D81763" w:rsidP="00D81763">
      <w:pPr>
        <w:pStyle w:val="Amain"/>
      </w:pPr>
      <w:r w:rsidRPr="00483A42">
        <w:tab/>
        <w:t>(1)</w:t>
      </w:r>
      <w:r w:rsidRPr="00483A42">
        <w:tab/>
        <w:t>This section applies if—</w:t>
      </w:r>
    </w:p>
    <w:p w14:paraId="7DB485BD" w14:textId="77777777" w:rsidR="00D81763" w:rsidRPr="00483A42" w:rsidRDefault="00D81763" w:rsidP="00D81763">
      <w:pPr>
        <w:pStyle w:val="Apara"/>
      </w:pPr>
      <w:r w:rsidRPr="00483A42">
        <w:tab/>
        <w:t>(a)</w:t>
      </w:r>
      <w:r w:rsidRPr="00483A42">
        <w:tab/>
        <w:t>a tenant has failed to pay rent that has become payable under a residential tenancy agreement; and</w:t>
      </w:r>
    </w:p>
    <w:p w14:paraId="117BA0F2" w14:textId="77777777" w:rsidR="00D81763" w:rsidRPr="00483A42" w:rsidRDefault="00D81763" w:rsidP="00D81763">
      <w:pPr>
        <w:pStyle w:val="Apara"/>
      </w:pPr>
      <w:r w:rsidRPr="00483A42">
        <w:tab/>
        <w:t>(b)</w:t>
      </w:r>
      <w:r w:rsidRPr="00483A42">
        <w:tab/>
        <w:t>the lessor has served a termination notice on the tenant because of the tenant’s failure to pay rent; and</w:t>
      </w:r>
    </w:p>
    <w:p w14:paraId="4EDA0C00" w14:textId="77777777" w:rsidR="00D81763" w:rsidRPr="00483A42" w:rsidRDefault="00D81763" w:rsidP="00D81763">
      <w:pPr>
        <w:pStyle w:val="Apara"/>
      </w:pPr>
      <w:r w:rsidRPr="00483A42">
        <w:tab/>
        <w:t>(c)</w:t>
      </w:r>
      <w:r w:rsidRPr="00483A42">
        <w:tab/>
        <w:t>the tenant has not vacated the premises in accordance with the notice.</w:t>
      </w:r>
    </w:p>
    <w:p w14:paraId="1E0B3CA9" w14:textId="77777777" w:rsidR="00D81763" w:rsidRPr="00483A42" w:rsidRDefault="00D81763" w:rsidP="00D81763">
      <w:pPr>
        <w:pStyle w:val="Amain"/>
      </w:pPr>
      <w:r w:rsidRPr="00483A42">
        <w:lastRenderedPageBreak/>
        <w:tab/>
        <w:t>(2)</w:t>
      </w:r>
      <w:r w:rsidRPr="00483A42">
        <w:tab/>
        <w:t>The lessor may apply to the ACAT for a termination and possession order.</w:t>
      </w:r>
    </w:p>
    <w:p w14:paraId="3022DF03" w14:textId="77777777" w:rsidR="00D81763" w:rsidRPr="00483A42" w:rsidRDefault="00D81763" w:rsidP="003F0101">
      <w:pPr>
        <w:pStyle w:val="Amain"/>
        <w:keepNext/>
      </w:pPr>
      <w:r w:rsidRPr="00483A42">
        <w:tab/>
        <w:t>(3)</w:t>
      </w:r>
      <w:r w:rsidRPr="00483A42">
        <w:tab/>
        <w:t>The ACAT may—</w:t>
      </w:r>
    </w:p>
    <w:p w14:paraId="44D231BC" w14:textId="77777777" w:rsidR="00D81763" w:rsidRPr="00483A42" w:rsidRDefault="00D81763" w:rsidP="00D81763">
      <w:pPr>
        <w:pStyle w:val="Apara"/>
      </w:pPr>
      <w:r w:rsidRPr="00483A42">
        <w:tab/>
        <w:t>(a)</w:t>
      </w:r>
      <w:r w:rsidRPr="00483A42">
        <w:tab/>
        <w:t>make a termination and possession order; or</w:t>
      </w:r>
    </w:p>
    <w:p w14:paraId="4ECAC340" w14:textId="77777777" w:rsidR="00D81763" w:rsidRPr="00483A42" w:rsidRDefault="00D81763" w:rsidP="00D81763">
      <w:pPr>
        <w:pStyle w:val="Apara"/>
      </w:pPr>
      <w:r w:rsidRPr="00483A42">
        <w:tab/>
        <w:t>(b)</w:t>
      </w:r>
      <w:r w:rsidRPr="00483A42">
        <w:tab/>
        <w:t xml:space="preserve">make a payment order; or </w:t>
      </w:r>
    </w:p>
    <w:p w14:paraId="53B152CE" w14:textId="77777777" w:rsidR="00D81763" w:rsidRPr="00483A42" w:rsidRDefault="00D81763" w:rsidP="006E63CA">
      <w:pPr>
        <w:pStyle w:val="Apara"/>
        <w:keepNext/>
      </w:pPr>
      <w:r w:rsidRPr="00483A42">
        <w:tab/>
        <w:t>(c)</w:t>
      </w:r>
      <w:r w:rsidRPr="00483A42">
        <w:tab/>
        <w:t>refuse to make a termination and possession order or payment order if—</w:t>
      </w:r>
    </w:p>
    <w:p w14:paraId="54C27988" w14:textId="77777777" w:rsidR="00D81763" w:rsidRPr="00483A42" w:rsidRDefault="00D81763" w:rsidP="00D81763">
      <w:pPr>
        <w:pStyle w:val="Asubpara"/>
      </w:pPr>
      <w:r w:rsidRPr="00483A42">
        <w:tab/>
        <w:t>(i)</w:t>
      </w:r>
      <w:r w:rsidRPr="00483A42">
        <w:tab/>
        <w:t>the tenant has paid any rent that has become payable and is, in the ACAT’s opinion, reasonably likely to pay future rent as it becomes payable; and</w:t>
      </w:r>
    </w:p>
    <w:p w14:paraId="43BD484C" w14:textId="77777777" w:rsidR="00D81763" w:rsidRPr="00483A42" w:rsidRDefault="00D81763" w:rsidP="00D81763">
      <w:pPr>
        <w:pStyle w:val="Asubpara"/>
      </w:pPr>
      <w:r w:rsidRPr="00483A42">
        <w:tab/>
        <w:t>(ii)</w:t>
      </w:r>
      <w:r w:rsidRPr="00483A42">
        <w:tab/>
        <w:t>the ACAT considers it just and appropriate to do so.</w:t>
      </w:r>
    </w:p>
    <w:p w14:paraId="4F8B690B" w14:textId="77777777" w:rsidR="00D81763" w:rsidRPr="00483A42" w:rsidRDefault="00D81763" w:rsidP="00336443">
      <w:pPr>
        <w:pStyle w:val="Amain"/>
        <w:keepNext/>
      </w:pPr>
      <w:r w:rsidRPr="00483A42">
        <w:tab/>
        <w:t>(4)</w:t>
      </w:r>
      <w:r w:rsidRPr="00483A42">
        <w:tab/>
        <w:t>If the ACAT makes a termination and possession order, it may suspend the order for a stated period of not more than 3 weeks if satisfied that—</w:t>
      </w:r>
    </w:p>
    <w:p w14:paraId="3249B83E" w14:textId="77777777" w:rsidR="00D81763" w:rsidRPr="00483A42" w:rsidRDefault="00D81763" w:rsidP="00D81763">
      <w:pPr>
        <w:pStyle w:val="Apara"/>
      </w:pPr>
      <w:r w:rsidRPr="00483A42">
        <w:tab/>
        <w:t>(a)</w:t>
      </w:r>
      <w:r w:rsidRPr="00483A42">
        <w:tab/>
        <w:t>were the order not suspended for the stated period, the tenant would suffer significant hardship; and</w:t>
      </w:r>
    </w:p>
    <w:p w14:paraId="512DF5EB" w14:textId="77777777" w:rsidR="00D81763" w:rsidRPr="00483A42" w:rsidRDefault="00D81763" w:rsidP="00D81763">
      <w:pPr>
        <w:pStyle w:val="Apara"/>
      </w:pPr>
      <w:r w:rsidRPr="00483A42">
        <w:tab/>
        <w:t>(b)</w:t>
      </w:r>
      <w:r w:rsidRPr="00483A42">
        <w:tab/>
        <w:t>the tenant’s hardship would be greater than the hardship that would be suffered by the lessor if the order were suspended for the stated period.</w:t>
      </w:r>
    </w:p>
    <w:p w14:paraId="6B401894" w14:textId="77777777" w:rsidR="00D81763" w:rsidRPr="00483A42" w:rsidRDefault="00D81763" w:rsidP="00D81763">
      <w:pPr>
        <w:pStyle w:val="AH5Sec"/>
      </w:pPr>
      <w:bookmarkStart w:id="125" w:name="_Toc212450493"/>
      <w:r w:rsidRPr="00F03B11">
        <w:rPr>
          <w:rStyle w:val="CharSectNo"/>
        </w:rPr>
        <w:t>49A</w:t>
      </w:r>
      <w:r w:rsidRPr="00483A42">
        <w:tab/>
        <w:t>Failure to pay rent—payment order</w:t>
      </w:r>
      <w:bookmarkEnd w:id="125"/>
    </w:p>
    <w:p w14:paraId="14FBC84D" w14:textId="77777777" w:rsidR="00D81763" w:rsidRPr="00483A42" w:rsidRDefault="00D81763" w:rsidP="00D81763">
      <w:pPr>
        <w:pStyle w:val="Amain"/>
      </w:pPr>
      <w:r w:rsidRPr="00483A42">
        <w:tab/>
        <w:t>(1)</w:t>
      </w:r>
      <w:r w:rsidRPr="00483A42">
        <w:tab/>
        <w:t>This section applies if a lessor applies to the ACAT for a termination and possession order under section 49 (2).</w:t>
      </w:r>
    </w:p>
    <w:p w14:paraId="1A3FE00E" w14:textId="77777777" w:rsidR="00270B77" w:rsidRPr="006A0235" w:rsidRDefault="00270B77" w:rsidP="00270B77">
      <w:pPr>
        <w:pStyle w:val="Amain"/>
      </w:pPr>
      <w:r w:rsidRPr="006A0235">
        <w:tab/>
        <w:t>(2)</w:t>
      </w:r>
      <w:r w:rsidRPr="006A0235">
        <w:tab/>
        <w:t xml:space="preserve">Instead of making a termination and possession order, the ACAT may make an order (a </w:t>
      </w:r>
      <w:r w:rsidRPr="006A0235">
        <w:rPr>
          <w:rStyle w:val="charBoldItals"/>
        </w:rPr>
        <w:t>payment order</w:t>
      </w:r>
      <w:r w:rsidRPr="006A0235">
        <w:t>) requiring the tenant to pay 1 or both of the following:</w:t>
      </w:r>
    </w:p>
    <w:p w14:paraId="1F8347C3" w14:textId="77777777" w:rsidR="00270B77" w:rsidRPr="006A0235" w:rsidRDefault="00270B77" w:rsidP="00270B77">
      <w:pPr>
        <w:pStyle w:val="Apara"/>
      </w:pPr>
      <w:r w:rsidRPr="006A0235">
        <w:tab/>
        <w:t>(a)</w:t>
      </w:r>
      <w:r w:rsidRPr="006A0235">
        <w:tab/>
        <w:t>the rent, or a stated part of the rent, that has become payable;</w:t>
      </w:r>
    </w:p>
    <w:p w14:paraId="0A64D30B" w14:textId="77777777" w:rsidR="00270B77" w:rsidRPr="006A0235" w:rsidRDefault="00270B77" w:rsidP="00270B77">
      <w:pPr>
        <w:pStyle w:val="Apara"/>
      </w:pPr>
      <w:r w:rsidRPr="006A0235">
        <w:tab/>
        <w:t>(b)</w:t>
      </w:r>
      <w:r w:rsidRPr="006A0235">
        <w:tab/>
        <w:t>future rent as it becomes payable.</w:t>
      </w:r>
    </w:p>
    <w:p w14:paraId="5901003F" w14:textId="77777777" w:rsidR="00270B77" w:rsidRPr="006A0235" w:rsidRDefault="00270B77" w:rsidP="00270B77">
      <w:pPr>
        <w:pStyle w:val="Amain"/>
      </w:pPr>
      <w:r w:rsidRPr="006A0235">
        <w:lastRenderedPageBreak/>
        <w:tab/>
        <w:t>(3)</w:t>
      </w:r>
      <w:r w:rsidRPr="006A0235">
        <w:tab/>
        <w:t>The ACAT must not make a payment order unless satisfied—</w:t>
      </w:r>
    </w:p>
    <w:p w14:paraId="16735405" w14:textId="77777777" w:rsidR="00270B77" w:rsidRPr="006A0235" w:rsidRDefault="00270B77" w:rsidP="00270B77">
      <w:pPr>
        <w:pStyle w:val="Apara"/>
      </w:pPr>
      <w:r w:rsidRPr="006A0235">
        <w:tab/>
        <w:t>(a)</w:t>
      </w:r>
      <w:r w:rsidRPr="006A0235">
        <w:tab/>
        <w:t>the tenant is reasonably likely to make the payments required under the order; and</w:t>
      </w:r>
    </w:p>
    <w:p w14:paraId="78A5BE09" w14:textId="77777777" w:rsidR="00856132" w:rsidRPr="0085558E" w:rsidRDefault="00856132" w:rsidP="006E63CA">
      <w:pPr>
        <w:pStyle w:val="Apara"/>
        <w:keepNext/>
      </w:pPr>
      <w:r w:rsidRPr="0085558E">
        <w:tab/>
        <w:t>(b)</w:t>
      </w:r>
      <w:r w:rsidRPr="0085558E">
        <w:tab/>
        <w:t>if the payment order does not include a requirement to pay rent, or a stated part of rent, that has become payable as mentioned in subsection (2) (a)—</w:t>
      </w:r>
    </w:p>
    <w:p w14:paraId="097848B3" w14:textId="77777777" w:rsidR="00856132" w:rsidRPr="0085558E" w:rsidRDefault="00856132" w:rsidP="00856132">
      <w:pPr>
        <w:pStyle w:val="Asubpara"/>
      </w:pPr>
      <w:r w:rsidRPr="0085558E">
        <w:tab/>
        <w:t>(i)</w:t>
      </w:r>
      <w:r w:rsidRPr="0085558E">
        <w:tab/>
        <w:t>the lessor has made more than 2 applications for a termination and possession order under section 49 (2) in the 12</w:t>
      </w:r>
      <w:r w:rsidRPr="0085558E">
        <w:noBreakHyphen/>
        <w:t>month period immediately before the day the ACAT makes the order; and</w:t>
      </w:r>
    </w:p>
    <w:p w14:paraId="66899E04" w14:textId="77777777" w:rsidR="00856132" w:rsidRPr="0085558E" w:rsidRDefault="00856132" w:rsidP="00856132">
      <w:pPr>
        <w:pStyle w:val="Asubpara"/>
      </w:pPr>
      <w:r w:rsidRPr="0085558E">
        <w:tab/>
        <w:t>(ii)</w:t>
      </w:r>
      <w:r w:rsidRPr="0085558E">
        <w:tab/>
        <w:t>it is in the interests of justice to do so.</w:t>
      </w:r>
    </w:p>
    <w:p w14:paraId="31AD784E" w14:textId="77CFA7EF" w:rsidR="00D81763" w:rsidRPr="00483A42" w:rsidRDefault="00D81763" w:rsidP="00D81763">
      <w:pPr>
        <w:pStyle w:val="Amain"/>
      </w:pPr>
      <w:r w:rsidRPr="00483A42">
        <w:tab/>
        <w:t>(</w:t>
      </w:r>
      <w:r w:rsidR="00A16D76">
        <w:t>4</w:t>
      </w:r>
      <w:r w:rsidRPr="00483A42">
        <w:t>)</w:t>
      </w:r>
      <w:r w:rsidRPr="00483A42">
        <w:tab/>
        <w:t>If the ACAT makes a payment order for part of the rent that has become payable, the ACAT may also</w:t>
      </w:r>
      <w:r w:rsidR="00521E68">
        <w:t xml:space="preserve"> make an order under </w:t>
      </w:r>
      <w:r w:rsidR="00734858" w:rsidRPr="004F7C1A">
        <w:rPr>
          <w:color w:val="000000"/>
        </w:rPr>
        <w:t>section</w:t>
      </w:r>
      <w:r w:rsidR="00734858">
        <w:rPr>
          <w:color w:val="000000"/>
        </w:rPr>
        <w:t> </w:t>
      </w:r>
      <w:r w:rsidR="00734858" w:rsidRPr="004F7C1A">
        <w:rPr>
          <w:color w:val="000000"/>
        </w:rPr>
        <w:t>83</w:t>
      </w:r>
      <w:r w:rsidR="00734858">
        <w:rPr>
          <w:color w:val="000000"/>
        </w:rPr>
        <w:t> </w:t>
      </w:r>
      <w:r w:rsidR="00734858" w:rsidRPr="004F7C1A">
        <w:rPr>
          <w:color w:val="000000"/>
        </w:rPr>
        <w:t>(1) (c)</w:t>
      </w:r>
      <w:r w:rsidRPr="00483A42">
        <w:t xml:space="preserve"> for payment of the remaining part.</w:t>
      </w:r>
    </w:p>
    <w:p w14:paraId="66ED2399" w14:textId="77777777" w:rsidR="00D81763" w:rsidRPr="00483A42" w:rsidRDefault="00D81763" w:rsidP="00D81763">
      <w:pPr>
        <w:pStyle w:val="Amain"/>
      </w:pPr>
      <w:r w:rsidRPr="00483A42">
        <w:tab/>
        <w:t>(</w:t>
      </w:r>
      <w:r w:rsidR="00A16D76">
        <w:t>5</w:t>
      </w:r>
      <w:r w:rsidRPr="00483A42">
        <w:t>)</w:t>
      </w:r>
      <w:r w:rsidRPr="00483A42">
        <w:tab/>
        <w:t>A payment order—</w:t>
      </w:r>
    </w:p>
    <w:p w14:paraId="327B8790" w14:textId="77777777" w:rsidR="00D81763" w:rsidRPr="00483A42" w:rsidRDefault="00D81763" w:rsidP="00D81763">
      <w:pPr>
        <w:pStyle w:val="Apara"/>
      </w:pPr>
      <w:r w:rsidRPr="00483A42">
        <w:tab/>
        <w:t>(a)</w:t>
      </w:r>
      <w:r w:rsidRPr="00483A42">
        <w:tab/>
        <w:t>expires on the date stated in the order (which must not be more than 1 year after the day the order is made); and</w:t>
      </w:r>
    </w:p>
    <w:p w14:paraId="480C7721" w14:textId="77777777" w:rsidR="00D81763" w:rsidRPr="00483A42" w:rsidRDefault="00D81763" w:rsidP="00D81763">
      <w:pPr>
        <w:pStyle w:val="Apara"/>
      </w:pPr>
      <w:r w:rsidRPr="00483A42">
        <w:tab/>
        <w:t>(b)</w:t>
      </w:r>
      <w:r w:rsidRPr="00483A42">
        <w:tab/>
        <w:t>must state that if the tenant fails to comply with the payment order, the lessor may apply for a termination and possession order under section 49B.</w:t>
      </w:r>
    </w:p>
    <w:p w14:paraId="21430255" w14:textId="77777777" w:rsidR="00D81763" w:rsidRPr="00483A42" w:rsidRDefault="00D81763" w:rsidP="00D81763">
      <w:pPr>
        <w:pStyle w:val="Amain"/>
      </w:pPr>
      <w:r w:rsidRPr="00483A42">
        <w:tab/>
        <w:t>(</w:t>
      </w:r>
      <w:r w:rsidR="00A16D76">
        <w:t>6</w:t>
      </w:r>
      <w:r w:rsidRPr="00483A42">
        <w:t>)</w:t>
      </w:r>
      <w:r w:rsidRPr="00483A42">
        <w:tab/>
        <w:t>On application to the ACAT, an order under this section may be varied if—</w:t>
      </w:r>
    </w:p>
    <w:p w14:paraId="22BD4C73" w14:textId="77777777" w:rsidR="00D81763" w:rsidRPr="00483A42" w:rsidRDefault="00D81763" w:rsidP="00D81763">
      <w:pPr>
        <w:pStyle w:val="Apara"/>
      </w:pPr>
      <w:r w:rsidRPr="00483A42">
        <w:tab/>
        <w:t>(a)</w:t>
      </w:r>
      <w:r w:rsidRPr="00483A42">
        <w:tab/>
        <w:t>both parties agree to the variation; and</w:t>
      </w:r>
    </w:p>
    <w:p w14:paraId="532A9BE3" w14:textId="77777777" w:rsidR="00D81763" w:rsidRPr="00483A42" w:rsidRDefault="00D81763" w:rsidP="00D81763">
      <w:pPr>
        <w:pStyle w:val="Apara"/>
      </w:pPr>
      <w:r w:rsidRPr="00483A42">
        <w:tab/>
        <w:t>(b)</w:t>
      </w:r>
      <w:r w:rsidRPr="00483A42">
        <w:tab/>
        <w:t>the variation does not postpone the expiry date of the order; and</w:t>
      </w:r>
    </w:p>
    <w:p w14:paraId="24AB3194" w14:textId="77777777" w:rsidR="00D81763" w:rsidRPr="00483A42" w:rsidRDefault="00D81763" w:rsidP="00D81763">
      <w:pPr>
        <w:pStyle w:val="Apara"/>
      </w:pPr>
      <w:r w:rsidRPr="00483A42">
        <w:tab/>
        <w:t>(c)</w:t>
      </w:r>
      <w:r w:rsidRPr="00483A42">
        <w:tab/>
        <w:t>the ACAT considers it just and appropriate to vary the order.</w:t>
      </w:r>
    </w:p>
    <w:p w14:paraId="5699B3A3" w14:textId="77777777" w:rsidR="00D81763" w:rsidRPr="00483A42" w:rsidRDefault="00D81763" w:rsidP="00D81763">
      <w:pPr>
        <w:pStyle w:val="AH5Sec"/>
      </w:pPr>
      <w:bookmarkStart w:id="126" w:name="_Toc212450494"/>
      <w:r w:rsidRPr="00F03B11">
        <w:rPr>
          <w:rStyle w:val="CharSectNo"/>
        </w:rPr>
        <w:lastRenderedPageBreak/>
        <w:t>49B</w:t>
      </w:r>
      <w:r w:rsidRPr="00483A42">
        <w:tab/>
        <w:t>Failure to comply with payment order</w:t>
      </w:r>
      <w:bookmarkEnd w:id="126"/>
      <w:r w:rsidRPr="00483A42">
        <w:t xml:space="preserve"> </w:t>
      </w:r>
    </w:p>
    <w:p w14:paraId="618D48E2" w14:textId="77777777" w:rsidR="00D81763" w:rsidRPr="00483A42" w:rsidRDefault="00D81763" w:rsidP="00BF0465">
      <w:pPr>
        <w:pStyle w:val="Amain"/>
        <w:keepNext/>
      </w:pPr>
      <w:r w:rsidRPr="00483A42">
        <w:tab/>
        <w:t>(1)</w:t>
      </w:r>
      <w:r w:rsidRPr="00483A42">
        <w:tab/>
        <w:t>This section applies if—</w:t>
      </w:r>
    </w:p>
    <w:p w14:paraId="0431E9AF" w14:textId="77777777" w:rsidR="00D81763" w:rsidRPr="00483A42" w:rsidRDefault="00D81763" w:rsidP="00D81763">
      <w:pPr>
        <w:pStyle w:val="Apara"/>
      </w:pPr>
      <w:r w:rsidRPr="00483A42">
        <w:tab/>
        <w:t>(a)</w:t>
      </w:r>
      <w:r w:rsidRPr="00483A42">
        <w:tab/>
        <w:t>the tenant has failed to comply with a payment order in the last 60 days; and</w:t>
      </w:r>
    </w:p>
    <w:p w14:paraId="09DEA16A" w14:textId="77777777" w:rsidR="00D81763" w:rsidRPr="00483A42" w:rsidRDefault="00D81763" w:rsidP="00E915B6">
      <w:pPr>
        <w:pStyle w:val="Apara"/>
        <w:keepNext/>
      </w:pPr>
      <w:r w:rsidRPr="00483A42">
        <w:tab/>
        <w:t>(b)</w:t>
      </w:r>
      <w:r w:rsidRPr="00483A42">
        <w:tab/>
        <w:t>the order has not expired; and</w:t>
      </w:r>
    </w:p>
    <w:p w14:paraId="3CE313E2" w14:textId="77777777" w:rsidR="00D81763" w:rsidRPr="00483A42" w:rsidRDefault="00D81763" w:rsidP="00D81763">
      <w:pPr>
        <w:pStyle w:val="Apara"/>
      </w:pPr>
      <w:r w:rsidRPr="00483A42">
        <w:tab/>
        <w:t>(c)</w:t>
      </w:r>
      <w:r w:rsidRPr="00483A42">
        <w:tab/>
        <w:t>the tenant continues to live at the premises.</w:t>
      </w:r>
    </w:p>
    <w:p w14:paraId="6E7E9DAA" w14:textId="77777777" w:rsidR="00D81763" w:rsidRPr="00483A42" w:rsidRDefault="00D81763" w:rsidP="00D81763">
      <w:pPr>
        <w:pStyle w:val="Amain"/>
      </w:pPr>
      <w:r w:rsidRPr="00483A42">
        <w:tab/>
        <w:t>(2)</w:t>
      </w:r>
      <w:r w:rsidRPr="00483A42">
        <w:tab/>
        <w:t>The lessor may apply to the registrar for a termination and possession order.</w:t>
      </w:r>
    </w:p>
    <w:p w14:paraId="0A73776D" w14:textId="77777777" w:rsidR="00D81763" w:rsidRPr="00483A42" w:rsidRDefault="00D81763" w:rsidP="00E561BD">
      <w:pPr>
        <w:pStyle w:val="Amain"/>
        <w:keepNext/>
      </w:pPr>
      <w:r w:rsidRPr="00483A42">
        <w:tab/>
        <w:t>(3)</w:t>
      </w:r>
      <w:r w:rsidRPr="00483A42">
        <w:tab/>
        <w:t>On receiving an application for a termination and possession order, the registrar must—</w:t>
      </w:r>
    </w:p>
    <w:p w14:paraId="0AB93D09" w14:textId="77777777" w:rsidR="00D81763" w:rsidRPr="00483A42" w:rsidRDefault="00D81763" w:rsidP="00D81763">
      <w:pPr>
        <w:pStyle w:val="Apara"/>
      </w:pPr>
      <w:r w:rsidRPr="00483A42">
        <w:tab/>
        <w:t>(a)</w:t>
      </w:r>
      <w:r w:rsidRPr="00483A42">
        <w:tab/>
        <w:t>list the application for hearing before the ACAT not earlier than 1 week after the day the notice under paragraph (b) is given to the tenant; and</w:t>
      </w:r>
    </w:p>
    <w:p w14:paraId="7F672ABA" w14:textId="77777777" w:rsidR="00D81763" w:rsidRPr="00483A42" w:rsidRDefault="00D81763" w:rsidP="00336443">
      <w:pPr>
        <w:pStyle w:val="Apara"/>
        <w:keepNext/>
      </w:pPr>
      <w:r w:rsidRPr="00483A42">
        <w:tab/>
        <w:t>(b)</w:t>
      </w:r>
      <w:r w:rsidRPr="00483A42">
        <w:tab/>
        <w:t>give notice to the tenant stating—</w:t>
      </w:r>
    </w:p>
    <w:p w14:paraId="33DF2512" w14:textId="77777777" w:rsidR="00D81763" w:rsidRPr="00483A42" w:rsidRDefault="00D81763" w:rsidP="00D81763">
      <w:pPr>
        <w:pStyle w:val="Asubpara"/>
      </w:pPr>
      <w:r w:rsidRPr="00483A42">
        <w:tab/>
        <w:t>(i)</w:t>
      </w:r>
      <w:r w:rsidRPr="00483A42">
        <w:tab/>
        <w:t>that an application for a termination and possession order has been made; and</w:t>
      </w:r>
    </w:p>
    <w:p w14:paraId="129DF4FD" w14:textId="77777777" w:rsidR="00D81763" w:rsidRPr="00483A42" w:rsidRDefault="00D81763" w:rsidP="00D81763">
      <w:pPr>
        <w:pStyle w:val="Asubpara"/>
      </w:pPr>
      <w:r w:rsidRPr="00483A42">
        <w:tab/>
        <w:t>(ii)</w:t>
      </w:r>
      <w:r w:rsidRPr="00483A42">
        <w:tab/>
        <w:t>the time when, and the place where, the application is to be heard; and</w:t>
      </w:r>
    </w:p>
    <w:p w14:paraId="50CC5265" w14:textId="77777777" w:rsidR="00D81763" w:rsidRPr="00483A42" w:rsidRDefault="00D81763" w:rsidP="00D81763">
      <w:pPr>
        <w:pStyle w:val="Asubpara"/>
      </w:pPr>
      <w:r w:rsidRPr="00483A42">
        <w:tab/>
        <w:t>(iii)</w:t>
      </w:r>
      <w:r w:rsidRPr="00483A42">
        <w:tab/>
        <w:t>that the tenant should seek legal advice about the application if the tenant wants to continue to live at the premises.</w:t>
      </w:r>
    </w:p>
    <w:p w14:paraId="4981C748" w14:textId="77777777" w:rsidR="00D81763" w:rsidRPr="00483A42" w:rsidRDefault="00D81763" w:rsidP="00D81763">
      <w:pPr>
        <w:pStyle w:val="Amain"/>
      </w:pPr>
      <w:r w:rsidRPr="00483A42">
        <w:tab/>
        <w:t>(4)</w:t>
      </w:r>
      <w:r w:rsidRPr="00483A42">
        <w:tab/>
        <w:t>If the lessor does not apply to the ACAT under subsection (2), the payment order, residential tenancy agreement and any debt under the residential tenancy agreement is not affected.</w:t>
      </w:r>
    </w:p>
    <w:p w14:paraId="12C6DFCA" w14:textId="77777777" w:rsidR="00D81763" w:rsidRPr="00483A42" w:rsidRDefault="00D81763" w:rsidP="00D81763">
      <w:pPr>
        <w:pStyle w:val="AH5Sec"/>
      </w:pPr>
      <w:bookmarkStart w:id="127" w:name="_Toc212450495"/>
      <w:r w:rsidRPr="00F03B11">
        <w:rPr>
          <w:rStyle w:val="CharSectNo"/>
        </w:rPr>
        <w:lastRenderedPageBreak/>
        <w:t>49C</w:t>
      </w:r>
      <w:r w:rsidRPr="00483A42">
        <w:tab/>
        <w:t>Hearing of application—failure to comply with payment order</w:t>
      </w:r>
      <w:bookmarkEnd w:id="127"/>
      <w:r w:rsidRPr="00483A42">
        <w:t xml:space="preserve"> </w:t>
      </w:r>
    </w:p>
    <w:p w14:paraId="7283F88F" w14:textId="77777777" w:rsidR="00D81763" w:rsidRPr="00483A42" w:rsidRDefault="00D81763" w:rsidP="00BF0465">
      <w:pPr>
        <w:pStyle w:val="Amain"/>
        <w:keepNext/>
      </w:pPr>
      <w:r w:rsidRPr="00483A42">
        <w:tab/>
        <w:t>(1)</w:t>
      </w:r>
      <w:r w:rsidRPr="00483A42">
        <w:tab/>
        <w:t>After considering an application under section 49B and hearing the parties who attend the hearing, the ACAT must—</w:t>
      </w:r>
    </w:p>
    <w:p w14:paraId="4BE37E49" w14:textId="77777777" w:rsidR="00D81763" w:rsidRPr="00483A42" w:rsidRDefault="00D81763" w:rsidP="00D81763">
      <w:pPr>
        <w:pStyle w:val="Apara"/>
      </w:pPr>
      <w:r w:rsidRPr="00483A42">
        <w:tab/>
        <w:t>(a)</w:t>
      </w:r>
      <w:r w:rsidRPr="00483A42">
        <w:tab/>
        <w:t>make a termination and possession order; or</w:t>
      </w:r>
    </w:p>
    <w:p w14:paraId="71708591" w14:textId="77777777" w:rsidR="00D81763" w:rsidRPr="00483A42" w:rsidRDefault="00D81763" w:rsidP="00D81763">
      <w:pPr>
        <w:pStyle w:val="Apara"/>
      </w:pPr>
      <w:r w:rsidRPr="00483A42">
        <w:tab/>
        <w:t>(b)</w:t>
      </w:r>
      <w:r w:rsidRPr="00483A42">
        <w:tab/>
        <w:t>refuse to make a termination and possession order.</w:t>
      </w:r>
    </w:p>
    <w:p w14:paraId="04C0FDB8" w14:textId="77777777" w:rsidR="00D81763" w:rsidRPr="00483A42" w:rsidRDefault="00D81763" w:rsidP="00E915B6">
      <w:pPr>
        <w:pStyle w:val="Amain"/>
        <w:keepNext/>
      </w:pPr>
      <w:r w:rsidRPr="00483A42">
        <w:tab/>
        <w:t>(2)</w:t>
      </w:r>
      <w:r w:rsidRPr="00483A42">
        <w:tab/>
        <w:t>If the ACAT makes a termination and possession order, the ACAT—</w:t>
      </w:r>
    </w:p>
    <w:p w14:paraId="7AD24100" w14:textId="77777777" w:rsidR="00D81763" w:rsidRPr="00483A42" w:rsidRDefault="00D81763" w:rsidP="00D81763">
      <w:pPr>
        <w:pStyle w:val="Apara"/>
      </w:pPr>
      <w:r w:rsidRPr="00483A42">
        <w:tab/>
        <w:t>(a)</w:t>
      </w:r>
      <w:r w:rsidRPr="00483A42">
        <w:tab/>
        <w:t>must direct the registrar to issue a warrant for the eviction of the tenant; and</w:t>
      </w:r>
    </w:p>
    <w:p w14:paraId="6F148FF0" w14:textId="77777777" w:rsidR="00D81763" w:rsidRPr="00483A42" w:rsidRDefault="00D81763" w:rsidP="00D81763">
      <w:pPr>
        <w:pStyle w:val="Apara"/>
      </w:pPr>
      <w:r w:rsidRPr="00483A42">
        <w:tab/>
        <w:t>(b)</w:t>
      </w:r>
      <w:r w:rsidRPr="00483A42">
        <w:tab/>
        <w:t>may make an order to pay any unpaid rent that is payable.</w:t>
      </w:r>
    </w:p>
    <w:p w14:paraId="02E2DC9B" w14:textId="77777777" w:rsidR="00D81763" w:rsidRPr="00483A42" w:rsidRDefault="00D81763" w:rsidP="00E561BD">
      <w:pPr>
        <w:pStyle w:val="Amain"/>
        <w:keepNext/>
      </w:pPr>
      <w:r w:rsidRPr="00483A42">
        <w:tab/>
        <w:t>(3)</w:t>
      </w:r>
      <w:r w:rsidRPr="00483A42">
        <w:tab/>
        <w:t>If the ACAT refuses to make a termination and possession order, the ACAT may—</w:t>
      </w:r>
    </w:p>
    <w:p w14:paraId="5435E7DF" w14:textId="77777777" w:rsidR="00D81763" w:rsidRPr="00483A42" w:rsidRDefault="00D81763" w:rsidP="00D81763">
      <w:pPr>
        <w:pStyle w:val="Apara"/>
      </w:pPr>
      <w:r w:rsidRPr="00483A42">
        <w:tab/>
        <w:t>(a)</w:t>
      </w:r>
      <w:r w:rsidRPr="00483A42">
        <w:tab/>
        <w:t>confirm the payment order; or</w:t>
      </w:r>
    </w:p>
    <w:p w14:paraId="330D2D62" w14:textId="77777777" w:rsidR="00D81763" w:rsidRPr="00483A42" w:rsidRDefault="00D81763" w:rsidP="00D81763">
      <w:pPr>
        <w:pStyle w:val="Apara"/>
      </w:pPr>
      <w:r w:rsidRPr="00483A42">
        <w:tab/>
        <w:t>(b)</w:t>
      </w:r>
      <w:r w:rsidRPr="00483A42">
        <w:tab/>
        <w:t>make another payment order; or</w:t>
      </w:r>
    </w:p>
    <w:p w14:paraId="1B92CB24" w14:textId="77777777" w:rsidR="00D81763" w:rsidRPr="00483A42" w:rsidRDefault="00D81763" w:rsidP="00D81763">
      <w:pPr>
        <w:pStyle w:val="Apara"/>
      </w:pPr>
      <w:r w:rsidRPr="00483A42">
        <w:tab/>
        <w:t>(c)</w:t>
      </w:r>
      <w:r w:rsidRPr="00483A42">
        <w:tab/>
        <w:t>set aside the payment order.</w:t>
      </w:r>
    </w:p>
    <w:p w14:paraId="6987E2F1" w14:textId="77777777" w:rsidR="00D81763" w:rsidRPr="00483A42" w:rsidRDefault="00D81763" w:rsidP="003F0101">
      <w:pPr>
        <w:pStyle w:val="Amain"/>
        <w:keepNext/>
      </w:pPr>
      <w:r w:rsidRPr="00483A42">
        <w:tab/>
        <w:t>(4)</w:t>
      </w:r>
      <w:r w:rsidRPr="00483A42">
        <w:tab/>
        <w:t>If the ACAT makes a termination and possession order, it may suspend the order for a stated period of not more than 3 weeks if satisfied that—</w:t>
      </w:r>
    </w:p>
    <w:p w14:paraId="1D1A209A" w14:textId="77777777" w:rsidR="00D81763" w:rsidRPr="00483A42" w:rsidRDefault="00D81763" w:rsidP="00D81763">
      <w:pPr>
        <w:pStyle w:val="Apara"/>
      </w:pPr>
      <w:r w:rsidRPr="00483A42">
        <w:tab/>
        <w:t>(a)</w:t>
      </w:r>
      <w:r w:rsidRPr="00483A42">
        <w:tab/>
        <w:t>were the order not suspended for the stated period, the tenant would suffer significant hardship; and</w:t>
      </w:r>
    </w:p>
    <w:p w14:paraId="0E6180C0" w14:textId="77777777" w:rsidR="00D81763" w:rsidRPr="00483A42" w:rsidRDefault="00D81763" w:rsidP="00D81763">
      <w:pPr>
        <w:pStyle w:val="Apara"/>
      </w:pPr>
      <w:r w:rsidRPr="00483A42">
        <w:tab/>
        <w:t>(b)</w:t>
      </w:r>
      <w:r w:rsidRPr="00483A42">
        <w:tab/>
        <w:t>the tenant’s hardship would be greater than the hardship that would be suffered by the lessor if the order were suspended for the stated period.</w:t>
      </w:r>
    </w:p>
    <w:p w14:paraId="4D950032" w14:textId="77777777" w:rsidR="00450C28" w:rsidRDefault="00450C28">
      <w:pPr>
        <w:pStyle w:val="AH5Sec"/>
      </w:pPr>
      <w:bookmarkStart w:id="128" w:name="_Toc212450496"/>
      <w:r w:rsidRPr="00F03B11">
        <w:rPr>
          <w:rStyle w:val="CharSectNo"/>
        </w:rPr>
        <w:lastRenderedPageBreak/>
        <w:t>50</w:t>
      </w:r>
      <w:r>
        <w:tab/>
        <w:t>Significant hardship</w:t>
      </w:r>
      <w:bookmarkEnd w:id="128"/>
    </w:p>
    <w:p w14:paraId="68354BB6" w14:textId="77777777" w:rsidR="00450C28" w:rsidRDefault="00450C28" w:rsidP="00BF0465">
      <w:pPr>
        <w:pStyle w:val="Amain"/>
        <w:keepNext/>
      </w:pPr>
      <w:r>
        <w:tab/>
        <w:t>(1)</w:t>
      </w:r>
      <w:r>
        <w:tab/>
        <w:t xml:space="preserve">On application by a lessor, the </w:t>
      </w:r>
      <w:r w:rsidR="000E3630">
        <w:t>ACAT</w:t>
      </w:r>
      <w:r>
        <w:t xml:space="preserve"> may make a termination and possession order in relation to premises occupied under a fixed term agreement if satisfied that—</w:t>
      </w:r>
    </w:p>
    <w:p w14:paraId="5FA6853E" w14:textId="77777777" w:rsidR="00450C28" w:rsidRDefault="00450C28">
      <w:pPr>
        <w:pStyle w:val="Apara"/>
      </w:pPr>
      <w:r>
        <w:tab/>
        <w:t>(a)</w:t>
      </w:r>
      <w:r>
        <w:tab/>
        <w:t xml:space="preserve">the lessor would suffer significant hardship if the </w:t>
      </w:r>
      <w:r w:rsidR="000E3630">
        <w:t>ACAT</w:t>
      </w:r>
      <w:r>
        <w:t xml:space="preserve"> did not make the order; and</w:t>
      </w:r>
    </w:p>
    <w:p w14:paraId="12528C98" w14:textId="77777777" w:rsidR="00450C28" w:rsidRDefault="00450C28">
      <w:pPr>
        <w:pStyle w:val="Apara"/>
      </w:pPr>
      <w:r>
        <w:tab/>
        <w:t>(b)</w:t>
      </w:r>
      <w:r>
        <w:tab/>
        <w:t xml:space="preserve">that hardship would be greater than the hardship the tenant would suffer if the </w:t>
      </w:r>
      <w:r w:rsidR="000E3630">
        <w:t>ACAT</w:t>
      </w:r>
      <w:r>
        <w:t xml:space="preserve"> made the order.</w:t>
      </w:r>
    </w:p>
    <w:p w14:paraId="03E85A5F" w14:textId="77777777" w:rsidR="00450C28" w:rsidRDefault="00450C28" w:rsidP="00E915B6">
      <w:pPr>
        <w:pStyle w:val="Amain"/>
        <w:keepNext/>
      </w:pPr>
      <w:r>
        <w:tab/>
        <w:t>(2)</w:t>
      </w:r>
      <w:r>
        <w:tab/>
        <w:t>If—</w:t>
      </w:r>
    </w:p>
    <w:p w14:paraId="03DF9601" w14:textId="77777777" w:rsidR="00450C28" w:rsidRDefault="00450C28">
      <w:pPr>
        <w:pStyle w:val="Apara"/>
      </w:pPr>
      <w:r>
        <w:tab/>
        <w:t>(a)</w:t>
      </w:r>
      <w:r>
        <w:tab/>
        <w:t xml:space="preserve">the </w:t>
      </w:r>
      <w:r w:rsidR="000E3630">
        <w:t>ACAT</w:t>
      </w:r>
      <w:r>
        <w:t xml:space="preserve"> decides to terminate a residential tenancy agreement in accordance with this section; and</w:t>
      </w:r>
    </w:p>
    <w:p w14:paraId="338A4D46" w14:textId="77777777" w:rsidR="00450C28" w:rsidRDefault="00450C28">
      <w:pPr>
        <w:pStyle w:val="Apara"/>
      </w:pPr>
      <w:r>
        <w:tab/>
        <w:t>(b)</w:t>
      </w:r>
      <w:r>
        <w:tab/>
        <w:t xml:space="preserve">the </w:t>
      </w:r>
      <w:r w:rsidR="000E3630">
        <w:t>ACAT</w:t>
      </w:r>
      <w:r>
        <w:t xml:space="preserve"> is satisfied that—</w:t>
      </w:r>
    </w:p>
    <w:p w14:paraId="5BC35703" w14:textId="77777777" w:rsidR="00450C28" w:rsidRDefault="00450C28">
      <w:pPr>
        <w:pStyle w:val="Asubpara"/>
      </w:pPr>
      <w:r>
        <w:tab/>
        <w:t>(i)</w:t>
      </w:r>
      <w:r>
        <w:tab/>
        <w:t>the lessor would suffer significant hardship if the agreement were not terminated within 8 weeks after the making of the decision to terminate; and</w:t>
      </w:r>
    </w:p>
    <w:p w14:paraId="6FEDED19" w14:textId="77777777" w:rsidR="00450C28" w:rsidRDefault="00450C28" w:rsidP="00947786">
      <w:pPr>
        <w:pStyle w:val="Asubpara"/>
        <w:keepNext/>
      </w:pPr>
      <w:r>
        <w:tab/>
        <w:t>(ii)</w:t>
      </w:r>
      <w:r>
        <w:tab/>
        <w:t>that hardship would be greater than the hardship the tenant would suffer if the agreement were terminated within 8 weeks after that day;</w:t>
      </w:r>
    </w:p>
    <w:p w14:paraId="15ADBE36" w14:textId="77777777" w:rsidR="00450C28" w:rsidRDefault="00450C28" w:rsidP="003F0101">
      <w:pPr>
        <w:pStyle w:val="Amainreturn"/>
        <w:keepNext/>
      </w:pPr>
      <w:r>
        <w:t xml:space="preserve">the </w:t>
      </w:r>
      <w:r w:rsidR="000E3630">
        <w:t>ACAT</w:t>
      </w:r>
      <w:r>
        <w:t xml:space="preserve"> must—</w:t>
      </w:r>
    </w:p>
    <w:p w14:paraId="4566E746" w14:textId="77777777" w:rsidR="00450C28" w:rsidRDefault="00450C28">
      <w:pPr>
        <w:pStyle w:val="Apara"/>
      </w:pPr>
      <w:r>
        <w:tab/>
        <w:t>(c)</w:t>
      </w:r>
      <w:r>
        <w:tab/>
        <w:t>specify the day, less than 8 weeks after the making of the decision to terminate, when the termination is to happen; and</w:t>
      </w:r>
    </w:p>
    <w:p w14:paraId="17C3311D" w14:textId="77777777" w:rsidR="00450C28" w:rsidRDefault="00450C28">
      <w:pPr>
        <w:pStyle w:val="Apara"/>
      </w:pPr>
      <w:r>
        <w:tab/>
        <w:t>(d)</w:t>
      </w:r>
      <w:r>
        <w:tab/>
        <w:t>give the tenant the notice of the proposed termination that is reasonable in the circumstances.</w:t>
      </w:r>
    </w:p>
    <w:p w14:paraId="363FE05B" w14:textId="77777777" w:rsidR="00450C28" w:rsidRDefault="00450C28">
      <w:pPr>
        <w:pStyle w:val="Amain"/>
        <w:keepNext/>
      </w:pPr>
      <w:r>
        <w:lastRenderedPageBreak/>
        <w:tab/>
        <w:t>(3)</w:t>
      </w:r>
      <w:r>
        <w:tab/>
        <w:t>If—</w:t>
      </w:r>
    </w:p>
    <w:p w14:paraId="4B8ECD16" w14:textId="77777777" w:rsidR="00450C28" w:rsidRDefault="00450C28" w:rsidP="00D53A62">
      <w:pPr>
        <w:pStyle w:val="Apara"/>
        <w:keepNext/>
      </w:pPr>
      <w:r>
        <w:tab/>
        <w:t>(a)</w:t>
      </w:r>
      <w:r>
        <w:tab/>
        <w:t xml:space="preserve">the </w:t>
      </w:r>
      <w:r w:rsidR="000E3630">
        <w:t>ACAT</w:t>
      </w:r>
      <w:r>
        <w:t xml:space="preserve"> decides to terminate a residential tenancy agreement in accordance with this section; and</w:t>
      </w:r>
    </w:p>
    <w:p w14:paraId="405EB084" w14:textId="77777777" w:rsidR="00450C28" w:rsidRDefault="00450C28" w:rsidP="00D53A62">
      <w:pPr>
        <w:pStyle w:val="Apara"/>
        <w:keepNext/>
      </w:pPr>
      <w:r>
        <w:tab/>
        <w:t>(b)</w:t>
      </w:r>
      <w:r>
        <w:tab/>
        <w:t xml:space="preserve">the </w:t>
      </w:r>
      <w:r w:rsidR="000E3630">
        <w:t>ACAT</w:t>
      </w:r>
      <w:r>
        <w:t xml:space="preserve"> is not satisfied about the matters mentioned in subsection (2) (b);</w:t>
      </w:r>
    </w:p>
    <w:p w14:paraId="0BA68489" w14:textId="77777777" w:rsidR="00450C28" w:rsidRDefault="00450C28">
      <w:pPr>
        <w:pStyle w:val="Amainreturn"/>
      </w:pPr>
      <w:r>
        <w:t xml:space="preserve">the </w:t>
      </w:r>
      <w:r w:rsidR="000E3630">
        <w:t>ACAT</w:t>
      </w:r>
      <w:r>
        <w:t xml:space="preserve"> must—</w:t>
      </w:r>
    </w:p>
    <w:p w14:paraId="0E372150" w14:textId="77777777" w:rsidR="00450C28" w:rsidRDefault="00450C28">
      <w:pPr>
        <w:pStyle w:val="Apara"/>
      </w:pPr>
      <w:r>
        <w:tab/>
        <w:t>(c)</w:t>
      </w:r>
      <w:r>
        <w:tab/>
        <w:t>taking into consideration the need to comply with paragraph (d), specify the day, not less than 8 weeks after the making of the decision to terminate, when the termination is to happen; and</w:t>
      </w:r>
    </w:p>
    <w:p w14:paraId="7405AD9C" w14:textId="77777777" w:rsidR="00450C28" w:rsidRDefault="00450C28">
      <w:pPr>
        <w:pStyle w:val="Apara"/>
      </w:pPr>
      <w:r>
        <w:tab/>
        <w:t>(d)</w:t>
      </w:r>
      <w:r>
        <w:tab/>
        <w:t>give the tenant no less than 8 weeks notice of the proposed termination.</w:t>
      </w:r>
    </w:p>
    <w:p w14:paraId="18E238AE" w14:textId="77777777" w:rsidR="00450C28" w:rsidRDefault="00450C28">
      <w:pPr>
        <w:pStyle w:val="AH5Sec"/>
      </w:pPr>
      <w:bookmarkStart w:id="129" w:name="_Toc212450497"/>
      <w:r w:rsidRPr="00F03B11">
        <w:rPr>
          <w:rStyle w:val="CharSectNo"/>
        </w:rPr>
        <w:t>51</w:t>
      </w:r>
      <w:r>
        <w:tab/>
        <w:t>Damage, injury or intention to damage or injure</w:t>
      </w:r>
      <w:bookmarkEnd w:id="129"/>
    </w:p>
    <w:p w14:paraId="39A51A31" w14:textId="77777777" w:rsidR="00450C28" w:rsidRDefault="00450C28" w:rsidP="006E63CA">
      <w:pPr>
        <w:pStyle w:val="Amainreturn"/>
        <w:keepNext/>
        <w:keepLines/>
      </w:pPr>
      <w:r>
        <w:t xml:space="preserve">On application by a lessor, the </w:t>
      </w:r>
      <w:r w:rsidR="000E3630">
        <w:t>ACAT</w:t>
      </w:r>
      <w:r>
        <w:t xml:space="preserve"> may make a termination and possession order effective immediately if satisfied that the tenant has intentionally or recklessly caused or allowed, or is likely to cause or allow—</w:t>
      </w:r>
    </w:p>
    <w:p w14:paraId="0DEA9F5F" w14:textId="77777777" w:rsidR="00450C28" w:rsidRDefault="00450C28">
      <w:pPr>
        <w:pStyle w:val="Apara"/>
      </w:pPr>
      <w:r>
        <w:tab/>
        <w:t>(a)</w:t>
      </w:r>
      <w:r>
        <w:tab/>
        <w:t>serious damage to the premises or to other property of the lessor; or</w:t>
      </w:r>
    </w:p>
    <w:p w14:paraId="7CF0C39E" w14:textId="77777777" w:rsidR="00450C28" w:rsidRDefault="00450C28">
      <w:pPr>
        <w:pStyle w:val="Apara"/>
      </w:pPr>
      <w:r>
        <w:tab/>
        <w:t>(b)</w:t>
      </w:r>
      <w:r>
        <w:tab/>
        <w:t>if the lessor is an individual—injury to the lessor or a member of the lessor’s family; or</w:t>
      </w:r>
    </w:p>
    <w:p w14:paraId="3B8D88DF" w14:textId="77777777" w:rsidR="00450C28" w:rsidRDefault="00450C28">
      <w:pPr>
        <w:pStyle w:val="Apara"/>
      </w:pPr>
      <w:r>
        <w:tab/>
        <w:t>(c)</w:t>
      </w:r>
      <w:r>
        <w:tab/>
        <w:t>if the lessor is a corporation—injury to a representative of the corporation or a member of a representative’s family; or</w:t>
      </w:r>
    </w:p>
    <w:p w14:paraId="3FC8B23F" w14:textId="77777777" w:rsidR="00450C28" w:rsidRDefault="00450C28">
      <w:pPr>
        <w:pStyle w:val="Apara"/>
      </w:pPr>
      <w:r>
        <w:tab/>
        <w:t>(d)</w:t>
      </w:r>
      <w:r>
        <w:tab/>
        <w:t>serious or continuous interference with the quiet enjoyment of nearby premises by an occupier of the premises.</w:t>
      </w:r>
    </w:p>
    <w:p w14:paraId="287A63D9" w14:textId="77777777" w:rsidR="00AD3DA7" w:rsidRPr="00614D8B" w:rsidRDefault="00AD3DA7" w:rsidP="00AD3DA7">
      <w:pPr>
        <w:pStyle w:val="AH5Sec"/>
      </w:pPr>
      <w:bookmarkStart w:id="130" w:name="_Toc212450498"/>
      <w:r w:rsidRPr="00F03B11">
        <w:rPr>
          <w:rStyle w:val="CharSectNo"/>
        </w:rPr>
        <w:lastRenderedPageBreak/>
        <w:t>51A</w:t>
      </w:r>
      <w:r w:rsidRPr="00614D8B">
        <w:tab/>
        <w:t>Threats, harassment, intimidation or abuse by tenant</w:t>
      </w:r>
      <w:bookmarkEnd w:id="130"/>
    </w:p>
    <w:p w14:paraId="7A55403D" w14:textId="77777777" w:rsidR="00AD3DA7" w:rsidRPr="00614D8B" w:rsidRDefault="00AD3DA7" w:rsidP="00BF0465">
      <w:pPr>
        <w:pStyle w:val="Amain"/>
        <w:keepNext/>
        <w:rPr>
          <w:shd w:val="clear" w:color="auto" w:fill="FFFFFF"/>
        </w:rPr>
      </w:pPr>
      <w:r w:rsidRPr="00614D8B">
        <w:tab/>
        <w:t>(1)</w:t>
      </w:r>
      <w:r w:rsidRPr="00614D8B">
        <w:tab/>
        <w:t>This section applies if a lessor believes that a tenant has</w:t>
      </w:r>
      <w:r w:rsidRPr="00614D8B">
        <w:rPr>
          <w:color w:val="000000"/>
          <w:shd w:val="clear" w:color="auto" w:fill="FFFFFF"/>
        </w:rPr>
        <w:t xml:space="preserve"> </w:t>
      </w:r>
      <w:r w:rsidRPr="00614D8B">
        <w:t>engaged in any of the following conduct against a lessor or related person</w:t>
      </w:r>
      <w:r w:rsidRPr="00614D8B">
        <w:rPr>
          <w:color w:val="000000"/>
          <w:shd w:val="clear" w:color="auto" w:fill="FFFFFF"/>
        </w:rPr>
        <w:t>:</w:t>
      </w:r>
    </w:p>
    <w:p w14:paraId="338E5E25" w14:textId="77777777" w:rsidR="00AD3DA7" w:rsidRPr="00614D8B" w:rsidRDefault="00AD3DA7" w:rsidP="00AD3DA7">
      <w:pPr>
        <w:pStyle w:val="Apara"/>
      </w:pPr>
      <w:r w:rsidRPr="00614D8B">
        <w:tab/>
        <w:t>(a)</w:t>
      </w:r>
      <w:r w:rsidRPr="00614D8B">
        <w:tab/>
        <w:t>conduct that is threatening, intimidating, harassing or abusive;</w:t>
      </w:r>
    </w:p>
    <w:p w14:paraId="77BE8030" w14:textId="77777777" w:rsidR="00AD3DA7" w:rsidRPr="00614D8B" w:rsidRDefault="00AD3DA7" w:rsidP="00AD3DA7">
      <w:pPr>
        <w:pStyle w:val="Apara"/>
      </w:pPr>
      <w:r w:rsidRPr="00614D8B">
        <w:tab/>
        <w:t>(b)</w:t>
      </w:r>
      <w:r w:rsidRPr="00614D8B">
        <w:tab/>
        <w:t>conduct that the lessor or related person is reasonably likely to find threatening, intimidating, harassing or abusive.</w:t>
      </w:r>
    </w:p>
    <w:p w14:paraId="6248ADF7" w14:textId="77777777" w:rsidR="00AD3DA7" w:rsidRPr="00614D8B" w:rsidRDefault="00AD3DA7" w:rsidP="00AD3DA7">
      <w:pPr>
        <w:pStyle w:val="Amain"/>
      </w:pPr>
      <w:r w:rsidRPr="00614D8B">
        <w:tab/>
        <w:t>(2)</w:t>
      </w:r>
      <w:r w:rsidRPr="00614D8B">
        <w:tab/>
        <w:t>The lessor may apply to the ACAT for a termination and possession order.</w:t>
      </w:r>
    </w:p>
    <w:p w14:paraId="1946D8BD" w14:textId="77777777" w:rsidR="00AD3DA7" w:rsidRPr="00614D8B" w:rsidRDefault="00AD3DA7" w:rsidP="00AD3DA7">
      <w:pPr>
        <w:pStyle w:val="Amain"/>
      </w:pPr>
      <w:r w:rsidRPr="00614D8B">
        <w:tab/>
        <w:t>(3)</w:t>
      </w:r>
      <w:r w:rsidRPr="00614D8B">
        <w:tab/>
        <w:t>The lessor must, not later than 14 days before making an application under subsection (2), give the tenant written notice that includes the details of the conduct mentioned in subsection (1) that the lessor believes the tenant has engaged in.</w:t>
      </w:r>
    </w:p>
    <w:p w14:paraId="4DF595BD" w14:textId="77777777" w:rsidR="00AD3DA7" w:rsidRPr="00614D8B" w:rsidRDefault="00AD3DA7" w:rsidP="00AD3DA7">
      <w:pPr>
        <w:pStyle w:val="Amain"/>
      </w:pPr>
      <w:r w:rsidRPr="00614D8B">
        <w:tab/>
        <w:t>(4)</w:t>
      </w:r>
      <w:r w:rsidRPr="00614D8B">
        <w:tab/>
        <w:t>On receiving an application for a termination and possession order, the registrar must list the hearing before the ACAT not earlier than 21</w:t>
      </w:r>
      <w:r>
        <w:t> </w:t>
      </w:r>
      <w:r w:rsidRPr="00614D8B">
        <w:t>days after the day the lessor gives the tenant notice in accordance with subsection</w:t>
      </w:r>
      <w:r>
        <w:t xml:space="preserve"> </w:t>
      </w:r>
      <w:r w:rsidRPr="00614D8B">
        <w:t>(3).</w:t>
      </w:r>
    </w:p>
    <w:p w14:paraId="617E4DA6" w14:textId="77777777" w:rsidR="00AD3DA7" w:rsidRPr="00614D8B" w:rsidRDefault="00AD3DA7" w:rsidP="00E915B6">
      <w:pPr>
        <w:pStyle w:val="Amain"/>
        <w:keepNext/>
        <w:rPr>
          <w:color w:val="000000"/>
          <w:shd w:val="clear" w:color="auto" w:fill="FFFFFF"/>
        </w:rPr>
      </w:pPr>
      <w:r w:rsidRPr="00614D8B">
        <w:tab/>
        <w:t>(5)</w:t>
      </w:r>
      <w:r w:rsidRPr="00614D8B">
        <w:tab/>
        <w:t>The ACAT may make</w:t>
      </w:r>
      <w:r w:rsidRPr="00614D8B">
        <w:rPr>
          <w:color w:val="000000"/>
          <w:shd w:val="clear" w:color="auto" w:fill="FFFFFF"/>
        </w:rPr>
        <w:t>—</w:t>
      </w:r>
    </w:p>
    <w:p w14:paraId="4575B8EA" w14:textId="77777777" w:rsidR="00AD3DA7" w:rsidRPr="00614D8B" w:rsidRDefault="00AD3DA7" w:rsidP="00AD3DA7">
      <w:pPr>
        <w:pStyle w:val="Apara"/>
      </w:pPr>
      <w:r w:rsidRPr="00614D8B">
        <w:tab/>
        <w:t>(a)</w:t>
      </w:r>
      <w:r w:rsidRPr="00614D8B">
        <w:tab/>
        <w:t>a termination and possession order if satisfied that</w:t>
      </w:r>
      <w:r w:rsidRPr="00614D8B">
        <w:rPr>
          <w:color w:val="000000"/>
          <w:shd w:val="clear" w:color="auto" w:fill="FFFFFF"/>
        </w:rPr>
        <w:t>—</w:t>
      </w:r>
    </w:p>
    <w:p w14:paraId="5043BA28" w14:textId="77777777" w:rsidR="00AD3DA7" w:rsidRPr="00614D8B" w:rsidRDefault="00AD3DA7" w:rsidP="00AD3DA7">
      <w:pPr>
        <w:pStyle w:val="Asubpara"/>
      </w:pPr>
      <w:r w:rsidRPr="00614D8B">
        <w:tab/>
        <w:t>(i)</w:t>
      </w:r>
      <w:r w:rsidRPr="00614D8B">
        <w:tab/>
        <w:t>the tenant has engaged in the conduct mentioned in subsection</w:t>
      </w:r>
      <w:r>
        <w:t xml:space="preserve"> </w:t>
      </w:r>
      <w:r w:rsidRPr="00614D8B">
        <w:t>(1); and</w:t>
      </w:r>
    </w:p>
    <w:p w14:paraId="51495F81" w14:textId="77777777" w:rsidR="00AD3DA7" w:rsidRPr="00614D8B" w:rsidRDefault="00AD3DA7" w:rsidP="00AD3DA7">
      <w:pPr>
        <w:pStyle w:val="Asubpara"/>
      </w:pPr>
      <w:r w:rsidRPr="00614D8B">
        <w:tab/>
        <w:t>(ii)</w:t>
      </w:r>
      <w:r w:rsidRPr="00614D8B">
        <w:tab/>
        <w:t>at least 21</w:t>
      </w:r>
      <w:r>
        <w:t xml:space="preserve"> </w:t>
      </w:r>
      <w:r w:rsidRPr="00614D8B">
        <w:t>days has passed since the lessor gave the tenant notice in accordance with subsection</w:t>
      </w:r>
      <w:r>
        <w:t xml:space="preserve"> </w:t>
      </w:r>
      <w:r w:rsidRPr="00614D8B">
        <w:t>(3); and</w:t>
      </w:r>
    </w:p>
    <w:p w14:paraId="06E1C2F1" w14:textId="77777777" w:rsidR="00AD3DA7" w:rsidRPr="00614D8B" w:rsidRDefault="00AD3DA7" w:rsidP="00AD3DA7">
      <w:pPr>
        <w:pStyle w:val="Asubpara"/>
      </w:pPr>
      <w:r w:rsidRPr="00614D8B">
        <w:tab/>
        <w:t>(iii)</w:t>
      </w:r>
      <w:r w:rsidRPr="00614D8B">
        <w:tab/>
        <w:t>it is appropriate to make the order; and</w:t>
      </w:r>
    </w:p>
    <w:p w14:paraId="1E003A52" w14:textId="77777777" w:rsidR="00AD3DA7" w:rsidRPr="00614D8B" w:rsidRDefault="00AD3DA7" w:rsidP="00AD3DA7">
      <w:pPr>
        <w:pStyle w:val="Apara"/>
      </w:pPr>
      <w:r w:rsidRPr="00614D8B">
        <w:tab/>
        <w:t>(b)</w:t>
      </w:r>
      <w:r w:rsidRPr="00614D8B">
        <w:tab/>
        <w:t>any other order the ACAT considers appropriate.</w:t>
      </w:r>
    </w:p>
    <w:p w14:paraId="09CA1A0F" w14:textId="77777777" w:rsidR="00AD3DA7" w:rsidRPr="00614D8B" w:rsidRDefault="00AD3DA7" w:rsidP="00BF0465">
      <w:pPr>
        <w:pStyle w:val="Amain"/>
        <w:keepNext/>
        <w:keepLines/>
      </w:pPr>
      <w:r w:rsidRPr="00614D8B">
        <w:lastRenderedPageBreak/>
        <w:tab/>
        <w:t>(6)</w:t>
      </w:r>
      <w:r w:rsidRPr="00614D8B">
        <w:tab/>
        <w:t>If the ACAT makes a termination and possession order under subsection (5) (a), the ACAT may suspend the operation of the termination and possession order for a stated period of not more than 21</w:t>
      </w:r>
      <w:r>
        <w:t> </w:t>
      </w:r>
      <w:r w:rsidRPr="00614D8B">
        <w:t>days if satisfied that</w:t>
      </w:r>
      <w:r w:rsidRPr="00614D8B">
        <w:rPr>
          <w:color w:val="000000"/>
          <w:shd w:val="clear" w:color="auto" w:fill="FFFFFF"/>
        </w:rPr>
        <w:t>—</w:t>
      </w:r>
    </w:p>
    <w:p w14:paraId="295662C1" w14:textId="77777777" w:rsidR="00AD3DA7" w:rsidRPr="00614D8B" w:rsidRDefault="00AD3DA7" w:rsidP="00AD3DA7">
      <w:pPr>
        <w:pStyle w:val="Apara"/>
      </w:pPr>
      <w:r w:rsidRPr="00614D8B">
        <w:tab/>
        <w:t>(a)</w:t>
      </w:r>
      <w:r w:rsidRPr="00614D8B">
        <w:tab/>
        <w:t>the tenant would suffer significant hardship if the operation of the order was not suspended for the period; and</w:t>
      </w:r>
    </w:p>
    <w:p w14:paraId="72174D84" w14:textId="77777777" w:rsidR="00AD3DA7" w:rsidRPr="00614D8B" w:rsidRDefault="00AD3DA7" w:rsidP="00AD3DA7">
      <w:pPr>
        <w:pStyle w:val="Apara"/>
      </w:pPr>
      <w:r w:rsidRPr="00614D8B">
        <w:tab/>
        <w:t>(b)</w:t>
      </w:r>
      <w:r w:rsidRPr="00614D8B">
        <w:tab/>
        <w:t>the tenant’s hardship would be greater than the hardship that would be suffered by the lessor if the operation of the order was not suspended for the period; and</w:t>
      </w:r>
    </w:p>
    <w:p w14:paraId="0305C521" w14:textId="77777777" w:rsidR="00AD3DA7" w:rsidRPr="00614D8B" w:rsidRDefault="00AD3DA7" w:rsidP="00AD3DA7">
      <w:pPr>
        <w:pStyle w:val="Apara"/>
      </w:pPr>
      <w:r w:rsidRPr="00614D8B">
        <w:tab/>
        <w:t>(c)</w:t>
      </w:r>
      <w:r w:rsidRPr="00614D8B">
        <w:tab/>
        <w:t>it is appropriate to suspend the operation of the order for the period.</w:t>
      </w:r>
    </w:p>
    <w:p w14:paraId="0F68465A" w14:textId="77777777" w:rsidR="00AD3DA7" w:rsidRPr="00614D8B" w:rsidRDefault="00AD3DA7" w:rsidP="00AD3DA7">
      <w:pPr>
        <w:pStyle w:val="Amain"/>
      </w:pPr>
      <w:r w:rsidRPr="00614D8B">
        <w:tab/>
        <w:t>(7)</w:t>
      </w:r>
      <w:r w:rsidRPr="00614D8B">
        <w:tab/>
        <w:t>In deciding whether it is appropriate to make a termination and possession order, the ACAT must take the following into account:</w:t>
      </w:r>
    </w:p>
    <w:p w14:paraId="2E5FA97D" w14:textId="77777777" w:rsidR="00AD3DA7" w:rsidRPr="00614D8B" w:rsidRDefault="00AD3DA7" w:rsidP="00AD3DA7">
      <w:pPr>
        <w:pStyle w:val="Apara"/>
      </w:pPr>
      <w:r w:rsidRPr="00614D8B">
        <w:tab/>
        <w:t>(a)</w:t>
      </w:r>
      <w:r w:rsidRPr="00614D8B">
        <w:tab/>
        <w:t>the nature, frequency and duration of the conduct;</w:t>
      </w:r>
    </w:p>
    <w:p w14:paraId="26F5F322" w14:textId="77777777" w:rsidR="00AD3DA7" w:rsidRPr="00614D8B" w:rsidRDefault="00AD3DA7" w:rsidP="00AD3DA7">
      <w:pPr>
        <w:pStyle w:val="Apara"/>
      </w:pPr>
      <w:r w:rsidRPr="00614D8B">
        <w:tab/>
        <w:t>(b)</w:t>
      </w:r>
      <w:r w:rsidRPr="00614D8B">
        <w:tab/>
        <w:t>the circumstances of the conduct, including any behaviour of the lessor or related person;</w:t>
      </w:r>
    </w:p>
    <w:p w14:paraId="447D2735" w14:textId="77777777" w:rsidR="00AD3DA7" w:rsidRPr="00614D8B" w:rsidRDefault="00AD3DA7" w:rsidP="00AD3DA7">
      <w:pPr>
        <w:pStyle w:val="Apara"/>
      </w:pPr>
      <w:r w:rsidRPr="00614D8B">
        <w:tab/>
        <w:t>(c)</w:t>
      </w:r>
      <w:r w:rsidRPr="00614D8B">
        <w:tab/>
        <w:t>whether the conduct is likely to continue;</w:t>
      </w:r>
    </w:p>
    <w:p w14:paraId="1055FD84" w14:textId="77777777" w:rsidR="00AD3DA7" w:rsidRPr="00614D8B" w:rsidRDefault="00AD3DA7" w:rsidP="00E915B6">
      <w:pPr>
        <w:pStyle w:val="Apara"/>
        <w:keepNext/>
        <w:rPr>
          <w:shd w:val="clear" w:color="auto" w:fill="FFFFFF"/>
        </w:rPr>
      </w:pPr>
      <w:r w:rsidRPr="00614D8B">
        <w:tab/>
        <w:t>(d)</w:t>
      </w:r>
      <w:r w:rsidRPr="00614D8B">
        <w:tab/>
        <w:t xml:space="preserve">whether </w:t>
      </w:r>
      <w:r w:rsidRPr="00614D8B">
        <w:rPr>
          <w:shd w:val="clear" w:color="auto" w:fill="FFFFFF"/>
        </w:rPr>
        <w:t>the tenant has—</w:t>
      </w:r>
    </w:p>
    <w:p w14:paraId="4DEB5B96" w14:textId="77777777" w:rsidR="00AD3DA7" w:rsidRPr="00614D8B" w:rsidRDefault="00AD3DA7" w:rsidP="00E915B6">
      <w:pPr>
        <w:pStyle w:val="Asubpara"/>
        <w:keepNext/>
      </w:pPr>
      <w:r w:rsidRPr="00614D8B">
        <w:tab/>
        <w:t>(i)</w:t>
      </w:r>
      <w:r w:rsidRPr="00614D8B">
        <w:tab/>
      </w:r>
      <w:r w:rsidRPr="00614D8B">
        <w:rPr>
          <w:color w:val="000000"/>
          <w:shd w:val="clear" w:color="auto" w:fill="FFFFFF"/>
        </w:rPr>
        <w:t>stopped the conduct; or</w:t>
      </w:r>
    </w:p>
    <w:p w14:paraId="592570E4" w14:textId="77777777" w:rsidR="00AD3DA7" w:rsidRPr="00614D8B" w:rsidRDefault="00AD3DA7" w:rsidP="00AD3DA7">
      <w:pPr>
        <w:pStyle w:val="Asubpara"/>
        <w:rPr>
          <w:color w:val="000000"/>
          <w:shd w:val="clear" w:color="auto" w:fill="FFFFFF"/>
        </w:rPr>
      </w:pPr>
      <w:r w:rsidRPr="00614D8B">
        <w:tab/>
        <w:t>(ii)</w:t>
      </w:r>
      <w:r w:rsidRPr="00614D8B">
        <w:tab/>
      </w:r>
      <w:r w:rsidRPr="00614D8B">
        <w:rPr>
          <w:color w:val="000000"/>
          <w:shd w:val="clear" w:color="auto" w:fill="FFFFFF"/>
        </w:rPr>
        <w:t>agreed to stop the conduct and is reasonably likely to stop the conduct in accordance with the agreement;</w:t>
      </w:r>
    </w:p>
    <w:p w14:paraId="0C68CE25" w14:textId="77777777" w:rsidR="00AD3DA7" w:rsidRPr="00614D8B" w:rsidRDefault="00AD3DA7" w:rsidP="00AD3DA7">
      <w:pPr>
        <w:pStyle w:val="Apara"/>
      </w:pPr>
      <w:r w:rsidRPr="00614D8B">
        <w:tab/>
        <w:t>(e)</w:t>
      </w:r>
      <w:r w:rsidRPr="00614D8B">
        <w:tab/>
        <w:t>any family violence order or protection order made against the tenant or another person living at the premises by the Magistrates Court;</w:t>
      </w:r>
    </w:p>
    <w:p w14:paraId="2BB929D3" w14:textId="77777777" w:rsidR="00AD3DA7" w:rsidRPr="00614D8B" w:rsidRDefault="00AD3DA7" w:rsidP="00AD3DA7">
      <w:pPr>
        <w:pStyle w:val="Apara"/>
      </w:pPr>
      <w:r w:rsidRPr="00614D8B">
        <w:tab/>
        <w:t>(f)</w:t>
      </w:r>
      <w:r w:rsidRPr="00614D8B">
        <w:tab/>
        <w:t>any order under a law of a State or a foreign country that has the same effect, or substantially the same effect, as an order mentioned in paragraph (</w:t>
      </w:r>
      <w:r>
        <w:t>e</w:t>
      </w:r>
      <w:r w:rsidRPr="00614D8B">
        <w:t>);</w:t>
      </w:r>
    </w:p>
    <w:p w14:paraId="798648F5" w14:textId="5DB5269E" w:rsidR="00AD3DA7" w:rsidRPr="00614D8B" w:rsidRDefault="00AD3DA7" w:rsidP="00AD3DA7">
      <w:pPr>
        <w:pStyle w:val="aNotepar"/>
        <w:rPr>
          <w:lang w:eastAsia="en-AU"/>
        </w:rPr>
      </w:pPr>
      <w:r w:rsidRPr="00C03236">
        <w:rPr>
          <w:rStyle w:val="charItals"/>
        </w:rPr>
        <w:t>Note</w:t>
      </w:r>
      <w:r w:rsidRPr="00C03236">
        <w:rPr>
          <w:rStyle w:val="charItals"/>
        </w:rPr>
        <w:tab/>
      </w:r>
      <w:r w:rsidRPr="00614D8B">
        <w:rPr>
          <w:rStyle w:val="charBoldItals"/>
        </w:rPr>
        <w:t>State</w:t>
      </w:r>
      <w:r w:rsidRPr="00614D8B">
        <w:t xml:space="preserve"> includes the Northern Territory (see </w:t>
      </w:r>
      <w:hyperlink r:id="rId63" w:tooltip="A2001-14" w:history="1">
        <w:r w:rsidRPr="00C03236">
          <w:rPr>
            <w:rStyle w:val="charCitHyperlinkAbbrev"/>
          </w:rPr>
          <w:t>Legislation Act</w:t>
        </w:r>
      </w:hyperlink>
      <w:r w:rsidRPr="00614D8B">
        <w:t>, dict, pt</w:t>
      </w:r>
      <w:r>
        <w:t> </w:t>
      </w:r>
      <w:r w:rsidRPr="00614D8B">
        <w:t>1).</w:t>
      </w:r>
    </w:p>
    <w:p w14:paraId="2FA9DFE2" w14:textId="77777777" w:rsidR="00AD3DA7" w:rsidRPr="00614D8B" w:rsidRDefault="00AD3DA7" w:rsidP="00AD3DA7">
      <w:pPr>
        <w:pStyle w:val="Apara"/>
      </w:pPr>
      <w:r w:rsidRPr="00614D8B">
        <w:lastRenderedPageBreak/>
        <w:tab/>
        <w:t>(g)</w:t>
      </w:r>
      <w:r w:rsidRPr="00614D8B">
        <w:tab/>
        <w:t>the effect of the conduct on the lessor;</w:t>
      </w:r>
    </w:p>
    <w:p w14:paraId="22FEA4C4" w14:textId="77777777" w:rsidR="00AD3DA7" w:rsidRPr="00614D8B" w:rsidRDefault="00AD3DA7" w:rsidP="00AD3DA7">
      <w:pPr>
        <w:pStyle w:val="Apara"/>
      </w:pPr>
      <w:r w:rsidRPr="00614D8B">
        <w:tab/>
        <w:t>(h)</w:t>
      </w:r>
      <w:r w:rsidRPr="00614D8B">
        <w:tab/>
        <w:t>whether any other order under this Act is reasonably available;</w:t>
      </w:r>
    </w:p>
    <w:p w14:paraId="1E03A781" w14:textId="77777777" w:rsidR="00AD3DA7" w:rsidRPr="00614D8B" w:rsidRDefault="00AD3DA7" w:rsidP="00AD3DA7">
      <w:pPr>
        <w:pStyle w:val="aExamHdgss"/>
        <w:ind w:left="1560"/>
      </w:pPr>
      <w:r w:rsidRPr="00614D8B">
        <w:t>Example</w:t>
      </w:r>
    </w:p>
    <w:p w14:paraId="0D3DD177" w14:textId="77777777" w:rsidR="00AD3DA7" w:rsidRPr="00614D8B" w:rsidRDefault="00AD3DA7" w:rsidP="00AD3DA7">
      <w:pPr>
        <w:pStyle w:val="aExamss"/>
        <w:ind w:left="1560"/>
      </w:pPr>
      <w:r w:rsidRPr="00614D8B">
        <w:t>an order under s</w:t>
      </w:r>
      <w:r>
        <w:t xml:space="preserve"> </w:t>
      </w:r>
      <w:r w:rsidRPr="00614D8B">
        <w:t>83</w:t>
      </w:r>
    </w:p>
    <w:p w14:paraId="17996E4B" w14:textId="77777777" w:rsidR="00AD3DA7" w:rsidRPr="00614D8B" w:rsidRDefault="00AD3DA7" w:rsidP="00AD3DA7">
      <w:pPr>
        <w:pStyle w:val="Apara"/>
      </w:pPr>
      <w:r w:rsidRPr="00614D8B">
        <w:tab/>
        <w:t>(i)</w:t>
      </w:r>
      <w:r w:rsidRPr="00614D8B">
        <w:tab/>
        <w:t>any other matter the ACAT considers relevant.</w:t>
      </w:r>
    </w:p>
    <w:p w14:paraId="7428DF3A" w14:textId="77777777" w:rsidR="00AD3DA7" w:rsidRPr="00614D8B" w:rsidRDefault="00AD3DA7" w:rsidP="00AD3DA7">
      <w:pPr>
        <w:pStyle w:val="Amain"/>
      </w:pPr>
      <w:r w:rsidRPr="00614D8B">
        <w:tab/>
        <w:t>(8)</w:t>
      </w:r>
      <w:r w:rsidRPr="00614D8B">
        <w:tab/>
        <w:t>In this section:</w:t>
      </w:r>
    </w:p>
    <w:p w14:paraId="5F08A5CF" w14:textId="77777777" w:rsidR="00AD3DA7" w:rsidRPr="00614D8B" w:rsidRDefault="00AD3DA7" w:rsidP="00AD3DA7">
      <w:pPr>
        <w:pStyle w:val="aDef"/>
      </w:pPr>
      <w:r w:rsidRPr="00614D8B">
        <w:rPr>
          <w:rStyle w:val="charBoldItals"/>
        </w:rPr>
        <w:t>related person</w:t>
      </w:r>
      <w:r w:rsidRPr="00614D8B">
        <w:t xml:space="preserve"> means</w:t>
      </w:r>
      <w:r w:rsidRPr="00614D8B">
        <w:rPr>
          <w:color w:val="000000"/>
          <w:shd w:val="clear" w:color="auto" w:fill="FFFFFF"/>
        </w:rPr>
        <w:t>—</w:t>
      </w:r>
    </w:p>
    <w:p w14:paraId="69CDEC36" w14:textId="77777777" w:rsidR="00AD3DA7" w:rsidRPr="00614D8B" w:rsidRDefault="00AD3DA7" w:rsidP="00AD3DA7">
      <w:pPr>
        <w:pStyle w:val="aDefpara"/>
      </w:pPr>
      <w:r w:rsidRPr="00614D8B">
        <w:tab/>
        <w:t>(a)</w:t>
      </w:r>
      <w:r w:rsidRPr="00614D8B">
        <w:tab/>
        <w:t>an agent or representative of the lessor; or</w:t>
      </w:r>
    </w:p>
    <w:p w14:paraId="1BEBB0AE" w14:textId="77777777" w:rsidR="00AD3DA7" w:rsidRPr="00614D8B" w:rsidRDefault="00AD3DA7" w:rsidP="00AD3DA7">
      <w:pPr>
        <w:pStyle w:val="aDefpara"/>
      </w:pPr>
      <w:r w:rsidRPr="00614D8B">
        <w:tab/>
        <w:t>(b)</w:t>
      </w:r>
      <w:r w:rsidRPr="00614D8B">
        <w:tab/>
        <w:t>a family member of the lessor.</w:t>
      </w:r>
    </w:p>
    <w:p w14:paraId="116AEF8F" w14:textId="77777777" w:rsidR="00450C28" w:rsidRDefault="00450C28">
      <w:pPr>
        <w:pStyle w:val="AH5Sec"/>
      </w:pPr>
      <w:bookmarkStart w:id="131" w:name="_Toc212450499"/>
      <w:r w:rsidRPr="00F03B11">
        <w:rPr>
          <w:rStyle w:val="CharSectNo"/>
        </w:rPr>
        <w:t>52</w:t>
      </w:r>
      <w:r>
        <w:tab/>
        <w:t>False or misleading statements</w:t>
      </w:r>
      <w:bookmarkEnd w:id="131"/>
    </w:p>
    <w:p w14:paraId="4E74FE2A" w14:textId="77777777" w:rsidR="00450C28" w:rsidRDefault="00450C28">
      <w:pPr>
        <w:pStyle w:val="Amainreturn"/>
      </w:pPr>
      <w:r>
        <w:t xml:space="preserve">On application by a lessor, the </w:t>
      </w:r>
      <w:r w:rsidR="000E3630">
        <w:t>ACAT</w:t>
      </w:r>
      <w:r>
        <w:t xml:space="preserve"> may make a termination and possession order if satisfied that the residential tenancy agreement was induced by a false or misleading statement of the tenant.</w:t>
      </w:r>
    </w:p>
    <w:p w14:paraId="79477A74" w14:textId="77777777" w:rsidR="00450C28" w:rsidRDefault="00450C28">
      <w:pPr>
        <w:pStyle w:val="AH5Sec"/>
      </w:pPr>
      <w:bookmarkStart w:id="132" w:name="_Toc212450500"/>
      <w:r w:rsidRPr="00F03B11">
        <w:rPr>
          <w:rStyle w:val="CharSectNo"/>
        </w:rPr>
        <w:t>53</w:t>
      </w:r>
      <w:r>
        <w:tab/>
        <w:t>Employer-provided accommodation</w:t>
      </w:r>
      <w:bookmarkEnd w:id="132"/>
    </w:p>
    <w:p w14:paraId="4631B53E" w14:textId="77777777" w:rsidR="00450C28" w:rsidRDefault="00450C28">
      <w:pPr>
        <w:pStyle w:val="Amain"/>
        <w:keepNext/>
      </w:pPr>
      <w:r>
        <w:tab/>
        <w:t>(1)</w:t>
      </w:r>
      <w:r>
        <w:tab/>
        <w:t xml:space="preserve">On application by a lessor, the </w:t>
      </w:r>
      <w:r w:rsidR="000E3630">
        <w:t>ACAT</w:t>
      </w:r>
      <w:r>
        <w:t xml:space="preserve"> may make a termination and possession order if satisfied that—</w:t>
      </w:r>
    </w:p>
    <w:p w14:paraId="7C02E429" w14:textId="77777777" w:rsidR="00450C28" w:rsidRDefault="00450C28">
      <w:pPr>
        <w:pStyle w:val="Apara"/>
      </w:pPr>
      <w:r>
        <w:tab/>
        <w:t>(a)</w:t>
      </w:r>
      <w:r>
        <w:tab/>
        <w:t>the residential tenancy agreement was entered into as part of a contract of employment; and</w:t>
      </w:r>
    </w:p>
    <w:p w14:paraId="15F7F487" w14:textId="77777777" w:rsidR="00450C28" w:rsidRDefault="00450C28">
      <w:pPr>
        <w:pStyle w:val="Apara"/>
      </w:pPr>
      <w:r>
        <w:tab/>
        <w:t>(b)</w:t>
      </w:r>
      <w:r>
        <w:tab/>
        <w:t>the tenant has, since the agreement was entered into, ceased to be employed by the lessor; and</w:t>
      </w:r>
    </w:p>
    <w:p w14:paraId="646CADCA" w14:textId="77777777" w:rsidR="00450C28" w:rsidRDefault="00450C28">
      <w:pPr>
        <w:pStyle w:val="Apara"/>
      </w:pPr>
      <w:r>
        <w:tab/>
        <w:t>(c)</w:t>
      </w:r>
      <w:r>
        <w:tab/>
        <w:t>the lessor requires the premises to accommodate another employee.</w:t>
      </w:r>
    </w:p>
    <w:p w14:paraId="38541AEA" w14:textId="77777777" w:rsidR="00450C28" w:rsidRDefault="00450C28">
      <w:pPr>
        <w:pStyle w:val="Amain"/>
      </w:pPr>
      <w:r>
        <w:tab/>
        <w:t>(2)</w:t>
      </w:r>
      <w:r>
        <w:tab/>
        <w:t>If a residential tenancy agreement is entered into between a university and—</w:t>
      </w:r>
    </w:p>
    <w:p w14:paraId="0D995881" w14:textId="77777777" w:rsidR="00450C28" w:rsidRDefault="00450C28">
      <w:pPr>
        <w:pStyle w:val="Apara"/>
      </w:pPr>
      <w:r>
        <w:tab/>
        <w:t>(a)</w:t>
      </w:r>
      <w:r>
        <w:tab/>
        <w:t>a visiting academic; or</w:t>
      </w:r>
    </w:p>
    <w:p w14:paraId="4EE50A01" w14:textId="77777777" w:rsidR="00450C28" w:rsidRDefault="00450C28">
      <w:pPr>
        <w:pStyle w:val="Apara"/>
      </w:pPr>
      <w:r>
        <w:tab/>
        <w:t>(b)</w:t>
      </w:r>
      <w:r>
        <w:tab/>
        <w:t>a staff member; or</w:t>
      </w:r>
    </w:p>
    <w:p w14:paraId="43BDAA98" w14:textId="77777777" w:rsidR="00450C28" w:rsidRDefault="00450C28">
      <w:pPr>
        <w:pStyle w:val="Apara"/>
      </w:pPr>
      <w:r>
        <w:lastRenderedPageBreak/>
        <w:tab/>
        <w:t>(c)</w:t>
      </w:r>
      <w:r>
        <w:tab/>
        <w:t>a contract employee; or</w:t>
      </w:r>
    </w:p>
    <w:p w14:paraId="5E466814" w14:textId="77777777" w:rsidR="00450C28" w:rsidRDefault="00450C28">
      <w:pPr>
        <w:pStyle w:val="Apara"/>
      </w:pPr>
      <w:r>
        <w:tab/>
        <w:t>(d)</w:t>
      </w:r>
      <w:r>
        <w:tab/>
        <w:t>a postgraduate student; or</w:t>
      </w:r>
    </w:p>
    <w:p w14:paraId="4E139F75" w14:textId="77777777" w:rsidR="00450C28" w:rsidRDefault="00450C28">
      <w:pPr>
        <w:pStyle w:val="Apara"/>
      </w:pPr>
      <w:r>
        <w:tab/>
        <w:t>(e)</w:t>
      </w:r>
      <w:r>
        <w:tab/>
        <w:t>an undergraduate student; or</w:t>
      </w:r>
    </w:p>
    <w:p w14:paraId="61D91D53" w14:textId="77777777" w:rsidR="00450C28" w:rsidRDefault="00450C28" w:rsidP="00256F51">
      <w:pPr>
        <w:pStyle w:val="Apara"/>
        <w:keepNext/>
      </w:pPr>
      <w:r>
        <w:tab/>
        <w:t>(f)</w:t>
      </w:r>
      <w:r>
        <w:tab/>
        <w:t>a person undertaking an approved course of study;</w:t>
      </w:r>
    </w:p>
    <w:p w14:paraId="6146E07A" w14:textId="77777777" w:rsidR="00450C28" w:rsidRDefault="00450C28">
      <w:pPr>
        <w:pStyle w:val="Amainreturn"/>
      </w:pPr>
      <w:r>
        <w:t xml:space="preserve">and a person of the kind mentioned in paragraphs (a) to (f) ceases to be a person of that kind, on application by the university, the </w:t>
      </w:r>
      <w:r w:rsidR="000E3630">
        <w:t>ACAT</w:t>
      </w:r>
      <w:r>
        <w:t xml:space="preserve"> may make a termination and possession order.</w:t>
      </w:r>
    </w:p>
    <w:p w14:paraId="771E94AA" w14:textId="77777777" w:rsidR="00450C28" w:rsidRDefault="00450C28">
      <w:pPr>
        <w:pStyle w:val="Amain"/>
      </w:pPr>
      <w:r>
        <w:tab/>
        <w:t>(3)</w:t>
      </w:r>
      <w:r>
        <w:tab/>
        <w:t xml:space="preserve">If the </w:t>
      </w:r>
      <w:r w:rsidR="000E3630">
        <w:t>ACAT</w:t>
      </w:r>
      <w:r>
        <w:t xml:space="preserve"> makes an order under subsection (1) or (2), the </w:t>
      </w:r>
      <w:r w:rsidR="000E3630">
        <w:t>ACAT</w:t>
      </w:r>
      <w:r>
        <w:t xml:space="preserve"> must give the tenant no less than 4 weeks notice of the termination of the tenancy.</w:t>
      </w:r>
    </w:p>
    <w:p w14:paraId="1C4D8CB1" w14:textId="77777777" w:rsidR="00856132" w:rsidRPr="0085558E" w:rsidRDefault="00856132" w:rsidP="00856132">
      <w:pPr>
        <w:pStyle w:val="AH5Sec"/>
      </w:pPr>
      <w:bookmarkStart w:id="133" w:name="_Toc212450501"/>
      <w:r w:rsidRPr="00F03B11">
        <w:rPr>
          <w:rStyle w:val="CharSectNo"/>
        </w:rPr>
        <w:t>54</w:t>
      </w:r>
      <w:r w:rsidRPr="0085558E">
        <w:tab/>
        <w:t>Purported co-tenancy, assignment or subletting</w:t>
      </w:r>
      <w:bookmarkEnd w:id="133"/>
    </w:p>
    <w:p w14:paraId="32682F23" w14:textId="77777777" w:rsidR="00450C28" w:rsidRDefault="00450C28">
      <w:pPr>
        <w:pStyle w:val="Amain"/>
        <w:keepNext/>
      </w:pPr>
      <w:r>
        <w:tab/>
        <w:t>(1)</w:t>
      </w:r>
      <w:r>
        <w:tab/>
        <w:t xml:space="preserve">On application by a lessor, the </w:t>
      </w:r>
      <w:r w:rsidR="000E3630">
        <w:t>ACAT</w:t>
      </w:r>
      <w:r>
        <w:t xml:space="preserve"> may make a termination and possession order if satisfied that—</w:t>
      </w:r>
    </w:p>
    <w:p w14:paraId="382C963E" w14:textId="77777777" w:rsidR="00856132" w:rsidRPr="0085558E" w:rsidRDefault="00856132" w:rsidP="00856132">
      <w:pPr>
        <w:pStyle w:val="Apara"/>
      </w:pPr>
      <w:r w:rsidRPr="0085558E">
        <w:tab/>
        <w:t>(a)</w:t>
      </w:r>
      <w:r w:rsidRPr="0085558E">
        <w:tab/>
        <w:t>the tenant purported, in contravention of the standard residential tenancy terms, to—</w:t>
      </w:r>
    </w:p>
    <w:p w14:paraId="218CA4D6" w14:textId="77777777" w:rsidR="00856132" w:rsidRPr="0085558E" w:rsidRDefault="00856132" w:rsidP="00856132">
      <w:pPr>
        <w:pStyle w:val="Asubpara"/>
      </w:pPr>
      <w:r w:rsidRPr="0085558E">
        <w:tab/>
        <w:t>(i)</w:t>
      </w:r>
      <w:r w:rsidRPr="0085558E">
        <w:tab/>
        <w:t>consent to a person to become a co-tenant; or</w:t>
      </w:r>
    </w:p>
    <w:p w14:paraId="2B9C7731" w14:textId="77777777" w:rsidR="00856132" w:rsidRPr="0085558E" w:rsidRDefault="00856132" w:rsidP="00856132">
      <w:pPr>
        <w:pStyle w:val="Asubpara"/>
      </w:pPr>
      <w:r w:rsidRPr="0085558E">
        <w:tab/>
        <w:t>(ii)</w:t>
      </w:r>
      <w:r w:rsidRPr="0085558E">
        <w:tab/>
        <w:t>assign or sublet the premises; and</w:t>
      </w:r>
    </w:p>
    <w:p w14:paraId="2BB42713" w14:textId="374F3188" w:rsidR="00450C28" w:rsidRDefault="00450C28">
      <w:pPr>
        <w:pStyle w:val="Apara"/>
      </w:pPr>
      <w:r>
        <w:tab/>
        <w:t>(b)</w:t>
      </w:r>
      <w:r>
        <w:tab/>
        <w:t>the purported</w:t>
      </w:r>
      <w:r w:rsidR="00856132">
        <w:t xml:space="preserve"> </w:t>
      </w:r>
      <w:r w:rsidR="00856132" w:rsidRPr="0085558E">
        <w:t>co-tenancy,</w:t>
      </w:r>
      <w:r>
        <w:t xml:space="preserve"> assignment or subletting was not in accordance with a term of the residential tenancy agreement endorsed by the </w:t>
      </w:r>
      <w:r w:rsidR="000E3630">
        <w:t>ACAT</w:t>
      </w:r>
      <w:r>
        <w:t>; and</w:t>
      </w:r>
    </w:p>
    <w:p w14:paraId="394BD8F2" w14:textId="31E498F1" w:rsidR="00450C28" w:rsidRDefault="00450C28">
      <w:pPr>
        <w:pStyle w:val="Apara"/>
      </w:pPr>
      <w:r>
        <w:tab/>
        <w:t>(c)</w:t>
      </w:r>
      <w:r>
        <w:tab/>
        <w:t>the lessor served a termination notice on the tenant on the basis of the purported</w:t>
      </w:r>
      <w:r w:rsidR="00856132">
        <w:t xml:space="preserve"> </w:t>
      </w:r>
      <w:r w:rsidR="00856132" w:rsidRPr="0085558E">
        <w:t>co-tenancy,</w:t>
      </w:r>
      <w:r>
        <w:t xml:space="preserve"> assignment or subletting; and</w:t>
      </w:r>
    </w:p>
    <w:p w14:paraId="2DCE9BF9" w14:textId="77777777" w:rsidR="00450C28" w:rsidRDefault="00450C28">
      <w:pPr>
        <w:pStyle w:val="Apara"/>
      </w:pPr>
      <w:r>
        <w:tab/>
        <w:t>(d)</w:t>
      </w:r>
      <w:r>
        <w:tab/>
        <w:t>the premises have not been vacated.</w:t>
      </w:r>
    </w:p>
    <w:p w14:paraId="6A42740C" w14:textId="77777777" w:rsidR="00450C28" w:rsidRDefault="00450C28" w:rsidP="00BF0465">
      <w:pPr>
        <w:pStyle w:val="Amain"/>
        <w:keepNext/>
      </w:pPr>
      <w:r>
        <w:lastRenderedPageBreak/>
        <w:tab/>
        <w:t>(2)</w:t>
      </w:r>
      <w:r>
        <w:tab/>
        <w:t xml:space="preserve">Even though the </w:t>
      </w:r>
      <w:r w:rsidR="000E3630">
        <w:t>ACAT</w:t>
      </w:r>
      <w:r>
        <w:t xml:space="preserve"> is satisfied about the matters mentioned in subsection (1) (a), (b) and (c), the </w:t>
      </w:r>
      <w:r w:rsidR="000E3630">
        <w:t>ACAT</w:t>
      </w:r>
      <w:r>
        <w:t xml:space="preserve"> may, if satisfied that it is appropriate to do so—</w:t>
      </w:r>
    </w:p>
    <w:p w14:paraId="126AF356" w14:textId="3DA1E204" w:rsidR="00450C28" w:rsidRDefault="00450C28">
      <w:pPr>
        <w:pStyle w:val="Apara"/>
      </w:pPr>
      <w:r>
        <w:tab/>
        <w:t>(a)</w:t>
      </w:r>
      <w:r>
        <w:tab/>
        <w:t xml:space="preserve">if the purported </w:t>
      </w:r>
      <w:r w:rsidR="00856132" w:rsidRPr="0085558E">
        <w:t>co-tenant,</w:t>
      </w:r>
      <w:r w:rsidR="00856132">
        <w:t xml:space="preserve"> </w:t>
      </w:r>
      <w:r>
        <w:t>assignee or sublessee vacates the premises—refuse the application for a termination and possession order; or</w:t>
      </w:r>
    </w:p>
    <w:p w14:paraId="2C05F133" w14:textId="58100F69" w:rsidR="00450C28" w:rsidRDefault="00450C28" w:rsidP="00336443">
      <w:pPr>
        <w:pStyle w:val="Apara"/>
        <w:keepLines/>
      </w:pPr>
      <w:r>
        <w:tab/>
        <w:t>(b)</w:t>
      </w:r>
      <w:r>
        <w:tab/>
        <w:t xml:space="preserve">make a termination and possession order contingent on the failure of the purported </w:t>
      </w:r>
      <w:r w:rsidR="00F81694" w:rsidRPr="0085558E">
        <w:t>co-tenant,</w:t>
      </w:r>
      <w:r w:rsidR="00F81694">
        <w:t xml:space="preserve"> </w:t>
      </w:r>
      <w:r>
        <w:t xml:space="preserve">assignee or sublessee to vacate the premises by a day specified in the order, by which the purported </w:t>
      </w:r>
      <w:r w:rsidR="00F81694" w:rsidRPr="0085558E">
        <w:t>co-tenant,</w:t>
      </w:r>
      <w:r w:rsidR="00F81694">
        <w:t xml:space="preserve"> </w:t>
      </w:r>
      <w:r>
        <w:t>assignee or sublessee has undertaken to vacate the premises; or</w:t>
      </w:r>
    </w:p>
    <w:p w14:paraId="7B030BE3" w14:textId="77777777" w:rsidR="00450C28" w:rsidRDefault="00450C28" w:rsidP="00B32617">
      <w:pPr>
        <w:pStyle w:val="Apara"/>
        <w:keepNext/>
        <w:keepLines/>
      </w:pPr>
      <w:r>
        <w:tab/>
        <w:t>(c)</w:t>
      </w:r>
      <w:r>
        <w:tab/>
        <w:t>make a termination and possession order but suspend the operation of the order for a specified period of no more than 3 weeks from the date of making the order if—</w:t>
      </w:r>
    </w:p>
    <w:p w14:paraId="3EEC05EA" w14:textId="2D17B658" w:rsidR="00450C28" w:rsidRDefault="00450C28" w:rsidP="00B32617">
      <w:pPr>
        <w:pStyle w:val="Asubpara"/>
        <w:keepNext/>
        <w:keepLines/>
      </w:pPr>
      <w:r>
        <w:tab/>
        <w:t>(i)</w:t>
      </w:r>
      <w:r>
        <w:tab/>
        <w:t>the purported</w:t>
      </w:r>
      <w:r w:rsidR="00F81694">
        <w:t xml:space="preserve"> </w:t>
      </w:r>
      <w:r w:rsidR="00F81694" w:rsidRPr="0085558E">
        <w:t>co-tenant,</w:t>
      </w:r>
      <w:r>
        <w:t xml:space="preserve"> assignee or sublessee would suffer significant hardship if the </w:t>
      </w:r>
      <w:r w:rsidR="000E3630">
        <w:t>ACAT</w:t>
      </w:r>
      <w:r>
        <w:t xml:space="preserve"> made a termination and possession order that took effect within the specified period after the making of the order; and</w:t>
      </w:r>
    </w:p>
    <w:p w14:paraId="7FABC4FC" w14:textId="77777777" w:rsidR="00450C28" w:rsidRDefault="00450C28">
      <w:pPr>
        <w:pStyle w:val="Asubpara"/>
      </w:pPr>
      <w:r>
        <w:tab/>
        <w:t>(ii)</w:t>
      </w:r>
      <w:r>
        <w:tab/>
        <w:t xml:space="preserve">that hardship would be greater than the hardship the lessor would suffer if the </w:t>
      </w:r>
      <w:r w:rsidR="000E3630">
        <w:t>ACAT</w:t>
      </w:r>
      <w:r>
        <w:t xml:space="preserve"> made the order and it did not come into effect within that period.</w:t>
      </w:r>
    </w:p>
    <w:p w14:paraId="7BB0F5B9" w14:textId="77777777" w:rsidR="00450C28" w:rsidRDefault="00450C28">
      <w:pPr>
        <w:pStyle w:val="AH5Sec"/>
      </w:pPr>
      <w:bookmarkStart w:id="134" w:name="_Toc212450502"/>
      <w:r w:rsidRPr="00F03B11">
        <w:rPr>
          <w:rStyle w:val="CharSectNo"/>
        </w:rPr>
        <w:t>55</w:t>
      </w:r>
      <w:r>
        <w:tab/>
        <w:t>Repudiation without vacation</w:t>
      </w:r>
      <w:bookmarkEnd w:id="134"/>
    </w:p>
    <w:p w14:paraId="4ECFB5EA" w14:textId="77777777" w:rsidR="00450C28" w:rsidRDefault="00450C28">
      <w:pPr>
        <w:pStyle w:val="Amainreturn"/>
        <w:keepNext/>
      </w:pPr>
      <w:r>
        <w:t xml:space="preserve">On application by a lessor, the </w:t>
      </w:r>
      <w:r w:rsidR="000E3630">
        <w:t>ACAT</w:t>
      </w:r>
      <w:r>
        <w:t xml:space="preserve"> may make a termination and possession order if—</w:t>
      </w:r>
    </w:p>
    <w:p w14:paraId="1182A7A7" w14:textId="77777777" w:rsidR="00450C28" w:rsidRDefault="00450C28">
      <w:pPr>
        <w:pStyle w:val="Apara"/>
      </w:pPr>
      <w:r>
        <w:tab/>
        <w:t>(a)</w:t>
      </w:r>
      <w:r>
        <w:tab/>
        <w:t>the tenant repudiates the residential tenancy agreement in writing; and</w:t>
      </w:r>
    </w:p>
    <w:p w14:paraId="5C667CBF" w14:textId="77777777" w:rsidR="00450C28" w:rsidRDefault="00450C28">
      <w:pPr>
        <w:pStyle w:val="Apara"/>
      </w:pPr>
      <w:r>
        <w:tab/>
        <w:t>(b)</w:t>
      </w:r>
      <w:r>
        <w:tab/>
        <w:t>the lessor accepts the repudiation as proposed by the tenant; and</w:t>
      </w:r>
    </w:p>
    <w:p w14:paraId="62CC8560" w14:textId="77777777" w:rsidR="00450C28" w:rsidRDefault="00450C28">
      <w:pPr>
        <w:pStyle w:val="Apara"/>
      </w:pPr>
      <w:r>
        <w:tab/>
        <w:t>(c)</w:t>
      </w:r>
      <w:r>
        <w:tab/>
        <w:t>the tenant fails to vacate the premises on or before the date specified for vacation in the notice of repudiation.</w:t>
      </w:r>
    </w:p>
    <w:p w14:paraId="5B25937B" w14:textId="77777777" w:rsidR="003D61B6" w:rsidRPr="00E17C2E" w:rsidRDefault="003D61B6" w:rsidP="003D61B6">
      <w:pPr>
        <w:pStyle w:val="AH5Sec"/>
      </w:pPr>
      <w:bookmarkStart w:id="135" w:name="_Toc212450503"/>
      <w:r w:rsidRPr="00F03B11">
        <w:rPr>
          <w:rStyle w:val="CharSectNo"/>
        </w:rPr>
        <w:lastRenderedPageBreak/>
        <w:t>55A</w:t>
      </w:r>
      <w:r w:rsidRPr="00E17C2E">
        <w:tab/>
        <w:t>Affected residential premises</w:t>
      </w:r>
      <w:bookmarkEnd w:id="135"/>
    </w:p>
    <w:p w14:paraId="4B97CD32" w14:textId="77777777" w:rsidR="003D61B6" w:rsidRPr="00E17C2E" w:rsidRDefault="003D61B6" w:rsidP="003D61B6">
      <w:pPr>
        <w:pStyle w:val="Amain"/>
      </w:pPr>
      <w:r w:rsidRPr="00E17C2E">
        <w:tab/>
        <w:t>(1)</w:t>
      </w:r>
      <w:r w:rsidRPr="00E17C2E">
        <w:tab/>
        <w:t>On application by a lessor, the ACAT may make a termination and possession order if satisfied that—</w:t>
      </w:r>
    </w:p>
    <w:p w14:paraId="19A7C624" w14:textId="77777777" w:rsidR="003D61B6" w:rsidRPr="00E17C2E" w:rsidRDefault="003D61B6" w:rsidP="003D61B6">
      <w:pPr>
        <w:pStyle w:val="Apara"/>
      </w:pPr>
      <w:r w:rsidRPr="00E17C2E">
        <w:tab/>
        <w:t>(a)</w:t>
      </w:r>
      <w:r w:rsidRPr="00E17C2E">
        <w:tab/>
        <w:t>the premises are affected residential premises; and</w:t>
      </w:r>
    </w:p>
    <w:p w14:paraId="546917C9" w14:textId="77777777" w:rsidR="003D61B6" w:rsidRPr="00E17C2E" w:rsidRDefault="003D61B6" w:rsidP="003D61B6">
      <w:pPr>
        <w:pStyle w:val="aNotepar"/>
      </w:pPr>
      <w:r w:rsidRPr="00E17C2E">
        <w:rPr>
          <w:rStyle w:val="charItals"/>
        </w:rPr>
        <w:t>Note</w:t>
      </w:r>
      <w:r w:rsidRPr="00E17C2E">
        <w:rPr>
          <w:rStyle w:val="charItals"/>
        </w:rPr>
        <w:tab/>
      </w:r>
      <w:r w:rsidRPr="00E17C2E">
        <w:rPr>
          <w:rStyle w:val="charBoldItals"/>
        </w:rPr>
        <w:t>Affected residential premises</w:t>
      </w:r>
      <w:r w:rsidRPr="00E17C2E">
        <w:t>—see the dictionary.</w:t>
      </w:r>
    </w:p>
    <w:p w14:paraId="5EC26983" w14:textId="77777777" w:rsidR="003D61B6" w:rsidRPr="00E17C2E" w:rsidRDefault="003D61B6" w:rsidP="003D61B6">
      <w:pPr>
        <w:pStyle w:val="Apara"/>
      </w:pPr>
      <w:r w:rsidRPr="00E17C2E">
        <w:tab/>
        <w:t>(b)</w:t>
      </w:r>
      <w:r w:rsidRPr="00E17C2E">
        <w:tab/>
        <w:t>the lessor has given the tenant written notice under section 64AA (Termination—affected residential premises) terminating the tenancy agreement; and</w:t>
      </w:r>
    </w:p>
    <w:p w14:paraId="6356AB37" w14:textId="77777777" w:rsidR="003D61B6" w:rsidRPr="00E17C2E" w:rsidRDefault="003D61B6" w:rsidP="003D61B6">
      <w:pPr>
        <w:pStyle w:val="Apara"/>
      </w:pPr>
      <w:r w:rsidRPr="00E17C2E">
        <w:tab/>
        <w:t>(c)</w:t>
      </w:r>
      <w:r w:rsidRPr="00E17C2E">
        <w:tab/>
        <w:t>the tenant has not vacated the premises as required by the notice.</w:t>
      </w:r>
    </w:p>
    <w:p w14:paraId="0EF35B03" w14:textId="77777777" w:rsidR="003D61B6" w:rsidRPr="00E17C2E" w:rsidRDefault="003D61B6" w:rsidP="00D53A62">
      <w:pPr>
        <w:pStyle w:val="Amain"/>
        <w:keepNext/>
      </w:pPr>
      <w:r w:rsidRPr="00E17C2E">
        <w:tab/>
        <w:t>(2)</w:t>
      </w:r>
      <w:r w:rsidRPr="00E17C2E">
        <w:tab/>
        <w:t>The ACAT may suspend the operation of the termination and possession order for a stated period of up to 3 weeks if satisfied that—</w:t>
      </w:r>
    </w:p>
    <w:p w14:paraId="28F74980" w14:textId="77777777" w:rsidR="003D61B6" w:rsidRPr="00E17C2E" w:rsidRDefault="003D61B6" w:rsidP="009D194C">
      <w:pPr>
        <w:pStyle w:val="Apara"/>
        <w:keepNext/>
      </w:pPr>
      <w:r w:rsidRPr="00E17C2E">
        <w:tab/>
        <w:t>(a)</w:t>
      </w:r>
      <w:r w:rsidRPr="00E17C2E">
        <w:tab/>
        <w:t>the tenant would suffer significant hardship if the order were not suspended for the stated period; and</w:t>
      </w:r>
    </w:p>
    <w:p w14:paraId="31CB6AF3" w14:textId="77777777" w:rsidR="003D61B6" w:rsidRDefault="003D61B6" w:rsidP="003D61B6">
      <w:pPr>
        <w:pStyle w:val="Apara"/>
      </w:pPr>
      <w:r w:rsidRPr="00E17C2E">
        <w:tab/>
        <w:t>(b)</w:t>
      </w:r>
      <w:r w:rsidRPr="00E17C2E">
        <w:tab/>
        <w:t>the hardship would be greater than the hardship the lessor would suffer if the order were s</w:t>
      </w:r>
      <w:r w:rsidR="00646ACD">
        <w:t>uspended for the stated period.</w:t>
      </w:r>
    </w:p>
    <w:p w14:paraId="63D2AFA3" w14:textId="77777777" w:rsidR="00646ACD" w:rsidRPr="00667352" w:rsidRDefault="00646ACD" w:rsidP="00646ACD">
      <w:pPr>
        <w:pStyle w:val="AH5Sec"/>
      </w:pPr>
      <w:bookmarkStart w:id="136" w:name="_Toc212450504"/>
      <w:r w:rsidRPr="00F03B11">
        <w:rPr>
          <w:rStyle w:val="CharSectNo"/>
        </w:rPr>
        <w:t>55B</w:t>
      </w:r>
      <w:r w:rsidRPr="00667352">
        <w:tab/>
        <w:t>Eligible impacted property</w:t>
      </w:r>
      <w:bookmarkEnd w:id="136"/>
    </w:p>
    <w:p w14:paraId="24A8E55F" w14:textId="77777777" w:rsidR="00646ACD" w:rsidRPr="00667352" w:rsidRDefault="00646ACD" w:rsidP="004B345E">
      <w:pPr>
        <w:pStyle w:val="Amain"/>
        <w:keepNext/>
      </w:pPr>
      <w:r w:rsidRPr="00667352">
        <w:tab/>
        <w:t>(1)</w:t>
      </w:r>
      <w:r w:rsidRPr="00667352">
        <w:tab/>
        <w:t>On application by a lessor, the ACAT may make a termination and possession order if satisfied that—</w:t>
      </w:r>
    </w:p>
    <w:p w14:paraId="7E74293A" w14:textId="77777777" w:rsidR="00646ACD" w:rsidRPr="00667352" w:rsidRDefault="00646ACD" w:rsidP="004B345E">
      <w:pPr>
        <w:pStyle w:val="Apara"/>
        <w:keepNext/>
      </w:pPr>
      <w:r w:rsidRPr="00667352">
        <w:tab/>
        <w:t>(a)</w:t>
      </w:r>
      <w:r w:rsidRPr="00667352">
        <w:tab/>
        <w:t>the premises are an eligible impacted property; and</w:t>
      </w:r>
    </w:p>
    <w:p w14:paraId="495E8D5B" w14:textId="0F2C25A3" w:rsidR="00646ACD" w:rsidRPr="00667352" w:rsidRDefault="00646ACD" w:rsidP="00646ACD">
      <w:pPr>
        <w:pStyle w:val="aNotepar"/>
      </w:pPr>
      <w:r w:rsidRPr="00667352">
        <w:rPr>
          <w:rStyle w:val="charItals"/>
        </w:rPr>
        <w:t>Note</w:t>
      </w:r>
      <w:r w:rsidRPr="00667352">
        <w:rPr>
          <w:rStyle w:val="charItals"/>
        </w:rPr>
        <w:tab/>
      </w:r>
      <w:r w:rsidRPr="00667352">
        <w:rPr>
          <w:rStyle w:val="charBoldItals"/>
        </w:rPr>
        <w:t>Eligible impacted property</w:t>
      </w:r>
      <w:r w:rsidRPr="00667352">
        <w:t xml:space="preserve">—see the </w:t>
      </w:r>
      <w:hyperlink r:id="rId64" w:tooltip="A2003-40" w:history="1">
        <w:r w:rsidRPr="00334717">
          <w:rPr>
            <w:rStyle w:val="charCitHyperlinkItal"/>
          </w:rPr>
          <w:t>Civil Law (Sale of Residential Property) Act 2003</w:t>
        </w:r>
      </w:hyperlink>
      <w:r w:rsidRPr="00667352">
        <w:t>, s 9A (1).</w:t>
      </w:r>
    </w:p>
    <w:p w14:paraId="4B61BC7E" w14:textId="77777777" w:rsidR="00646ACD" w:rsidRPr="00667352" w:rsidRDefault="00646ACD" w:rsidP="00646ACD">
      <w:pPr>
        <w:pStyle w:val="Apara"/>
      </w:pPr>
      <w:r w:rsidRPr="00667352">
        <w:tab/>
        <w:t>(b)</w:t>
      </w:r>
      <w:r w:rsidRPr="00667352">
        <w:tab/>
        <w:t>the lessor has given the tenant written notice under section 64AB (Termination—eligible impacted property) terminating the tenancy agreement; and</w:t>
      </w:r>
    </w:p>
    <w:p w14:paraId="7F88FED8" w14:textId="77777777" w:rsidR="00646ACD" w:rsidRPr="00667352" w:rsidRDefault="00646ACD" w:rsidP="00646ACD">
      <w:pPr>
        <w:pStyle w:val="Apara"/>
      </w:pPr>
      <w:r w:rsidRPr="00667352">
        <w:tab/>
        <w:t>(c)</w:t>
      </w:r>
      <w:r w:rsidRPr="00667352">
        <w:tab/>
        <w:t>the tenant has not vacated the premises as required by the notice.</w:t>
      </w:r>
    </w:p>
    <w:p w14:paraId="45A592D7" w14:textId="77777777" w:rsidR="00646ACD" w:rsidRPr="00667352" w:rsidRDefault="00646ACD" w:rsidP="00BF0465">
      <w:pPr>
        <w:pStyle w:val="Amain"/>
        <w:keepNext/>
      </w:pPr>
      <w:r w:rsidRPr="00667352">
        <w:lastRenderedPageBreak/>
        <w:tab/>
        <w:t>(2)</w:t>
      </w:r>
      <w:r w:rsidRPr="00667352">
        <w:tab/>
        <w:t>The ACAT may suspend the operation of the termination and possession order for a stated period of up to 3 weeks if satisfied that—</w:t>
      </w:r>
    </w:p>
    <w:p w14:paraId="7BFF0B02" w14:textId="77777777" w:rsidR="00646ACD" w:rsidRPr="00667352" w:rsidRDefault="00646ACD" w:rsidP="00646ACD">
      <w:pPr>
        <w:pStyle w:val="Apara"/>
      </w:pPr>
      <w:r w:rsidRPr="00667352">
        <w:tab/>
        <w:t>(a)</w:t>
      </w:r>
      <w:r w:rsidRPr="00667352">
        <w:tab/>
        <w:t>the tenant would suffer significant hardship if the order were not suspended for the stated period; and</w:t>
      </w:r>
    </w:p>
    <w:p w14:paraId="025641D1" w14:textId="77777777" w:rsidR="00646ACD" w:rsidRPr="00667352" w:rsidRDefault="00646ACD" w:rsidP="00646ACD">
      <w:pPr>
        <w:pStyle w:val="Apara"/>
      </w:pPr>
      <w:r w:rsidRPr="00667352">
        <w:tab/>
        <w:t>(b)</w:t>
      </w:r>
      <w:r w:rsidRPr="00667352">
        <w:tab/>
        <w:t>the hardship would be greater than the hardship the lessor would suffer if the order were s</w:t>
      </w:r>
      <w:r w:rsidR="00256F51">
        <w:t>uspended for the stated period.</w:t>
      </w:r>
    </w:p>
    <w:p w14:paraId="4227AC98" w14:textId="77777777" w:rsidR="00450C28" w:rsidRDefault="00450C28">
      <w:pPr>
        <w:pStyle w:val="AH5Sec"/>
      </w:pPr>
      <w:bookmarkStart w:id="137" w:name="_Toc212450505"/>
      <w:r w:rsidRPr="00F03B11">
        <w:rPr>
          <w:rStyle w:val="CharSectNo"/>
        </w:rPr>
        <w:t>56</w:t>
      </w:r>
      <w:r>
        <w:tab/>
        <w:t>Compensation to lessor</w:t>
      </w:r>
      <w:bookmarkEnd w:id="137"/>
    </w:p>
    <w:p w14:paraId="07150982" w14:textId="77777777" w:rsidR="00450C28" w:rsidRDefault="00450C28" w:rsidP="009D194C">
      <w:pPr>
        <w:pStyle w:val="Amainreturn"/>
        <w:keepNext/>
        <w:keepLines/>
      </w:pPr>
      <w:r>
        <w:t xml:space="preserve">If a person to whom a termination and possession order is directed fails to vacate the specified premises in accordance with the order, the </w:t>
      </w:r>
      <w:r w:rsidR="000E3630">
        <w:t>ACAT</w:t>
      </w:r>
      <w:r>
        <w:t xml:space="preserve"> may, on application made within 4 weeks after the date when the person was to vacate the premises, order the person to pay to the applicant such of the following as it considers appropriate:</w:t>
      </w:r>
    </w:p>
    <w:p w14:paraId="4D1A72E1" w14:textId="77777777" w:rsidR="00450C28" w:rsidRDefault="00450C28" w:rsidP="00D53A62">
      <w:pPr>
        <w:pStyle w:val="Apara"/>
        <w:keepLines/>
      </w:pPr>
      <w:r>
        <w:tab/>
        <w:t>(a)</w:t>
      </w:r>
      <w:r>
        <w:tab/>
        <w:t>an amount equal to the rent that would have been payable to the applicant if the premises had been tenanted during the period for which the person was in possession of the premises after termination of the residential tenancy agreement;</w:t>
      </w:r>
    </w:p>
    <w:p w14:paraId="0AB5F37D" w14:textId="77777777" w:rsidR="00450C28" w:rsidRDefault="00450C28">
      <w:pPr>
        <w:pStyle w:val="Apara"/>
      </w:pPr>
      <w:r>
        <w:tab/>
        <w:t>(b)</w:t>
      </w:r>
      <w:r>
        <w:tab/>
        <w:t>an amount equal to the reasonable costs incurred by the applicant in applying for a warrant for eviction and having the warrant executed.</w:t>
      </w:r>
    </w:p>
    <w:p w14:paraId="1E409136" w14:textId="77777777" w:rsidR="00AD3DA7" w:rsidRPr="00614D8B" w:rsidRDefault="00AD3DA7" w:rsidP="00AD3DA7">
      <w:pPr>
        <w:pStyle w:val="AH5Sec"/>
      </w:pPr>
      <w:bookmarkStart w:id="138" w:name="_Toc212450506"/>
      <w:r w:rsidRPr="00F03B11">
        <w:rPr>
          <w:rStyle w:val="CharSectNo"/>
        </w:rPr>
        <w:t>57</w:t>
      </w:r>
      <w:r w:rsidRPr="00614D8B">
        <w:tab/>
        <w:t>Retaliatory applications</w:t>
      </w:r>
      <w:bookmarkEnd w:id="138"/>
    </w:p>
    <w:p w14:paraId="2E0F8030" w14:textId="77777777" w:rsidR="00AD3DA7" w:rsidRPr="00614D8B" w:rsidRDefault="00AD3DA7" w:rsidP="00AD3DA7">
      <w:pPr>
        <w:pStyle w:val="Amain"/>
      </w:pPr>
      <w:r w:rsidRPr="00614D8B">
        <w:tab/>
        <w:t>(1)</w:t>
      </w:r>
      <w:r w:rsidRPr="00614D8B">
        <w:tab/>
        <w:t>This section applies if—</w:t>
      </w:r>
    </w:p>
    <w:p w14:paraId="23B5746D" w14:textId="77777777" w:rsidR="00AD3DA7" w:rsidRPr="00614D8B" w:rsidRDefault="00AD3DA7" w:rsidP="00AD3DA7">
      <w:pPr>
        <w:pStyle w:val="Apara"/>
      </w:pPr>
      <w:r w:rsidRPr="00614D8B">
        <w:tab/>
        <w:t>(a)</w:t>
      </w:r>
      <w:r w:rsidRPr="00614D8B">
        <w:tab/>
        <w:t>a lessor has applied for a termination and possession order under this part; and</w:t>
      </w:r>
    </w:p>
    <w:p w14:paraId="03403BEA" w14:textId="77777777" w:rsidR="00AD3DA7" w:rsidRPr="00614D8B" w:rsidRDefault="00AD3DA7" w:rsidP="00AD3DA7">
      <w:pPr>
        <w:pStyle w:val="Apara"/>
      </w:pPr>
      <w:r w:rsidRPr="00614D8B">
        <w:tab/>
        <w:t>(b)</w:t>
      </w:r>
      <w:r w:rsidRPr="00614D8B">
        <w:tab/>
        <w:t>the ACAT is satisfied that—</w:t>
      </w:r>
    </w:p>
    <w:p w14:paraId="524729F8" w14:textId="77777777" w:rsidR="00AD3DA7" w:rsidRPr="00614D8B" w:rsidRDefault="00AD3DA7" w:rsidP="00AD3DA7">
      <w:pPr>
        <w:pStyle w:val="Asubpara"/>
      </w:pPr>
      <w:r w:rsidRPr="00614D8B">
        <w:tab/>
        <w:t>(i)</w:t>
      </w:r>
      <w:r w:rsidRPr="00614D8B">
        <w:tab/>
        <w:t>1 or more of the following happened:</w:t>
      </w:r>
    </w:p>
    <w:p w14:paraId="0F21DE26" w14:textId="77777777" w:rsidR="00AD3DA7" w:rsidRPr="00614D8B" w:rsidRDefault="00AD3DA7" w:rsidP="00AD3DA7">
      <w:pPr>
        <w:pStyle w:val="Asubsubpara"/>
      </w:pPr>
      <w:r w:rsidRPr="00614D8B">
        <w:tab/>
        <w:t>(A)</w:t>
      </w:r>
      <w:r w:rsidRPr="00614D8B">
        <w:tab/>
        <w:t>the tenant applied to the ACAT for an order in relation to the lessor;</w:t>
      </w:r>
    </w:p>
    <w:p w14:paraId="21541420" w14:textId="77777777" w:rsidR="00AD3DA7" w:rsidRPr="00614D8B" w:rsidRDefault="00AD3DA7" w:rsidP="00AD3DA7">
      <w:pPr>
        <w:pStyle w:val="Asubsubpara"/>
      </w:pPr>
      <w:r w:rsidRPr="00614D8B">
        <w:lastRenderedPageBreak/>
        <w:tab/>
        <w:t>(B)</w:t>
      </w:r>
      <w:r w:rsidRPr="00614D8B">
        <w:tab/>
        <w:t>the tenant complained to a government entity in relation to the lessor;</w:t>
      </w:r>
    </w:p>
    <w:p w14:paraId="3194CB92" w14:textId="77777777" w:rsidR="00AD3DA7" w:rsidRPr="00614D8B" w:rsidRDefault="00AD3DA7" w:rsidP="00AD3DA7">
      <w:pPr>
        <w:pStyle w:val="Asubsubpara"/>
      </w:pPr>
      <w:r w:rsidRPr="00614D8B">
        <w:tab/>
        <w:t>(C)</w:t>
      </w:r>
      <w:r w:rsidRPr="00614D8B">
        <w:tab/>
        <w:t>the tenant took reasonable action to secure or enforce the tenant’s rights;</w:t>
      </w:r>
    </w:p>
    <w:p w14:paraId="34525F81" w14:textId="77777777" w:rsidR="00AD3DA7" w:rsidRPr="00614D8B" w:rsidRDefault="00AD3DA7" w:rsidP="00AD3DA7">
      <w:pPr>
        <w:pStyle w:val="aExamHdgpar"/>
        <w:ind w:left="2694"/>
      </w:pPr>
      <w:r w:rsidRPr="00614D8B">
        <w:t>Example</w:t>
      </w:r>
    </w:p>
    <w:p w14:paraId="5726ABEF" w14:textId="77777777" w:rsidR="00AD3DA7" w:rsidRPr="00614D8B" w:rsidRDefault="00AD3DA7" w:rsidP="00AD3DA7">
      <w:pPr>
        <w:pStyle w:val="aExamsubpar"/>
        <w:ind w:left="2674" w:firstLine="20"/>
      </w:pPr>
      <w:r w:rsidRPr="00614D8B">
        <w:t>the tenant sought legal advice or mediation</w:t>
      </w:r>
    </w:p>
    <w:p w14:paraId="019EC206" w14:textId="77777777" w:rsidR="00AD3DA7" w:rsidRPr="00614D8B" w:rsidRDefault="00AD3DA7" w:rsidP="00AD3DA7">
      <w:pPr>
        <w:pStyle w:val="Asubsubpara"/>
      </w:pPr>
      <w:r w:rsidRPr="00614D8B">
        <w:tab/>
        <w:t>(D)</w:t>
      </w:r>
      <w:r w:rsidRPr="00614D8B">
        <w:tab/>
        <w:t>the ACAT made an order in favour of the tenant against the lessor;</w:t>
      </w:r>
    </w:p>
    <w:p w14:paraId="42861D9F" w14:textId="77777777" w:rsidR="00AD3DA7" w:rsidRPr="00614D8B" w:rsidRDefault="00AD3DA7" w:rsidP="00AD3DA7">
      <w:pPr>
        <w:pStyle w:val="Asubsubpara"/>
      </w:pPr>
      <w:r w:rsidRPr="00614D8B">
        <w:tab/>
        <w:t>(E)</w:t>
      </w:r>
      <w:r w:rsidRPr="00614D8B">
        <w:tab/>
        <w:t>the tenant published information, or disclosed information that was published, about the premises, the residential tenancy agreement, or the lessor; and</w:t>
      </w:r>
    </w:p>
    <w:p w14:paraId="2E2B3481" w14:textId="77777777" w:rsidR="00AD3DA7" w:rsidRPr="00614D8B" w:rsidRDefault="00AD3DA7" w:rsidP="00AD3DA7">
      <w:pPr>
        <w:pStyle w:val="Asubpara"/>
      </w:pPr>
      <w:r w:rsidRPr="00614D8B">
        <w:tab/>
        <w:t>(ii)</w:t>
      </w:r>
      <w:r w:rsidRPr="00614D8B">
        <w:tab/>
        <w:t>for the event mentioned in subparagraph (i) (E)—the tenant did not, knowingly or recklessly, publish or disclose information that was false or misleading; and</w:t>
      </w:r>
    </w:p>
    <w:p w14:paraId="4A8A12B4" w14:textId="77777777" w:rsidR="00AD3DA7" w:rsidRPr="00614D8B" w:rsidRDefault="00AD3DA7" w:rsidP="00AD3DA7">
      <w:pPr>
        <w:pStyle w:val="Asubpara"/>
      </w:pPr>
      <w:r w:rsidRPr="00614D8B">
        <w:tab/>
        <w:t>(iii)</w:t>
      </w:r>
      <w:r w:rsidRPr="00614D8B">
        <w:tab/>
        <w:t>the lessor was motivated to apply for the termination and possession order because of an event mentioned in subparagraph (i).</w:t>
      </w:r>
    </w:p>
    <w:p w14:paraId="2DFC5510" w14:textId="77777777" w:rsidR="00AD3DA7" w:rsidRPr="00614D8B" w:rsidRDefault="00AD3DA7" w:rsidP="00AD3DA7">
      <w:pPr>
        <w:pStyle w:val="Amain"/>
      </w:pPr>
      <w:r w:rsidRPr="00614D8B">
        <w:tab/>
        <w:t>(2)</w:t>
      </w:r>
      <w:r w:rsidRPr="00614D8B">
        <w:tab/>
        <w:t>The ACAT must not make the termination and possession order.</w:t>
      </w:r>
    </w:p>
    <w:p w14:paraId="44582034" w14:textId="77777777" w:rsidR="00AD3DA7" w:rsidRPr="00614D8B" w:rsidRDefault="00AD3DA7" w:rsidP="00AD3DA7">
      <w:pPr>
        <w:pStyle w:val="Amain"/>
      </w:pPr>
      <w:r w:rsidRPr="00614D8B">
        <w:tab/>
        <w:t>(3)</w:t>
      </w:r>
      <w:r w:rsidRPr="00614D8B">
        <w:tab/>
        <w:t>In this section:</w:t>
      </w:r>
    </w:p>
    <w:p w14:paraId="03D8391F" w14:textId="77777777" w:rsidR="00AD3DA7" w:rsidRPr="00614D8B" w:rsidRDefault="00AD3DA7" w:rsidP="00AD3DA7">
      <w:pPr>
        <w:pStyle w:val="aDef"/>
      </w:pPr>
      <w:r w:rsidRPr="00614D8B">
        <w:rPr>
          <w:rStyle w:val="charBoldItals"/>
        </w:rPr>
        <w:t>information</w:t>
      </w:r>
      <w:r w:rsidRPr="00614D8B">
        <w:t xml:space="preserve"> includes an allegation, complaint or opinion.</w:t>
      </w:r>
    </w:p>
    <w:p w14:paraId="1913FFA7" w14:textId="77777777" w:rsidR="00AD3DA7" w:rsidRPr="00614D8B" w:rsidRDefault="00AD3DA7" w:rsidP="00AD3DA7">
      <w:pPr>
        <w:pStyle w:val="aDef"/>
      </w:pPr>
      <w:r w:rsidRPr="00614D8B">
        <w:rPr>
          <w:rStyle w:val="charBoldItals"/>
        </w:rPr>
        <w:t>publish</w:t>
      </w:r>
      <w:r w:rsidRPr="00614D8B">
        <w:t xml:space="preserve"> includes communicate.</w:t>
      </w:r>
    </w:p>
    <w:p w14:paraId="11C68326" w14:textId="77777777" w:rsidR="00450C28" w:rsidRPr="00F03B11" w:rsidRDefault="00450C28">
      <w:pPr>
        <w:pStyle w:val="AH3Div"/>
      </w:pPr>
      <w:bookmarkStart w:id="139" w:name="_Toc212450507"/>
      <w:r w:rsidRPr="00F03B11">
        <w:rPr>
          <w:rStyle w:val="CharDivNo"/>
        </w:rPr>
        <w:t>Division 4.5</w:t>
      </w:r>
      <w:r>
        <w:tab/>
      </w:r>
      <w:r w:rsidRPr="00F03B11">
        <w:rPr>
          <w:rStyle w:val="CharDivText"/>
        </w:rPr>
        <w:t>Defective termination notices</w:t>
      </w:r>
      <w:bookmarkEnd w:id="139"/>
    </w:p>
    <w:p w14:paraId="75B34150" w14:textId="77777777" w:rsidR="000B27B3" w:rsidRPr="00614D8B" w:rsidRDefault="000B27B3" w:rsidP="000B27B3">
      <w:pPr>
        <w:pStyle w:val="AH5Sec"/>
      </w:pPr>
      <w:bookmarkStart w:id="140" w:name="_Toc212450508"/>
      <w:r w:rsidRPr="00F03B11">
        <w:rPr>
          <w:rStyle w:val="CharSectNo"/>
        </w:rPr>
        <w:t>58</w:t>
      </w:r>
      <w:r w:rsidRPr="00614D8B">
        <w:tab/>
        <w:t>Lessor’s defective termination notice if tenant vacates</w:t>
      </w:r>
      <w:bookmarkEnd w:id="140"/>
    </w:p>
    <w:p w14:paraId="78DDA1E8" w14:textId="77777777" w:rsidR="000B27B3" w:rsidRPr="00614D8B" w:rsidRDefault="000B27B3" w:rsidP="000B27B3">
      <w:pPr>
        <w:pStyle w:val="Amain"/>
      </w:pPr>
      <w:r w:rsidRPr="00614D8B">
        <w:tab/>
        <w:t>(1)</w:t>
      </w:r>
      <w:r w:rsidRPr="00614D8B">
        <w:tab/>
      </w:r>
      <w:r w:rsidRPr="00614D8B">
        <w:rPr>
          <w:color w:val="000000"/>
        </w:rPr>
        <w:t>This section applies if—</w:t>
      </w:r>
    </w:p>
    <w:p w14:paraId="69992742" w14:textId="77777777" w:rsidR="000B27B3" w:rsidRPr="00614D8B" w:rsidRDefault="000B27B3" w:rsidP="000B27B3">
      <w:pPr>
        <w:pStyle w:val="Apara"/>
      </w:pPr>
      <w:r w:rsidRPr="00614D8B">
        <w:tab/>
        <w:t>(a)</w:t>
      </w:r>
      <w:r w:rsidRPr="00614D8B">
        <w:tab/>
        <w:t>the lessor purports to give a termination notice to a tenant; and</w:t>
      </w:r>
    </w:p>
    <w:p w14:paraId="3383F10F" w14:textId="77777777" w:rsidR="000B27B3" w:rsidRPr="00614D8B" w:rsidRDefault="000B27B3" w:rsidP="000B27B3">
      <w:pPr>
        <w:pStyle w:val="Apara"/>
      </w:pPr>
      <w:r w:rsidRPr="00614D8B">
        <w:tab/>
        <w:t>(b)</w:t>
      </w:r>
      <w:r w:rsidRPr="00614D8B">
        <w:tab/>
        <w:t>the notice is a defective termination notice; and</w:t>
      </w:r>
    </w:p>
    <w:p w14:paraId="67C39D5F" w14:textId="77777777" w:rsidR="000B27B3" w:rsidRPr="00614D8B" w:rsidRDefault="000B27B3" w:rsidP="000B27B3">
      <w:pPr>
        <w:pStyle w:val="Apara"/>
      </w:pPr>
      <w:r w:rsidRPr="00614D8B">
        <w:lastRenderedPageBreak/>
        <w:tab/>
        <w:t>(c)</w:t>
      </w:r>
      <w:r w:rsidRPr="00614D8B">
        <w:tab/>
        <w:t>the tenant vacates the premises in accordance with the defective termination notice.</w:t>
      </w:r>
    </w:p>
    <w:p w14:paraId="567925F2" w14:textId="77777777" w:rsidR="000B27B3" w:rsidRPr="00614D8B" w:rsidRDefault="000B27B3" w:rsidP="000B27B3">
      <w:pPr>
        <w:pStyle w:val="Amain"/>
      </w:pPr>
      <w:r w:rsidRPr="00614D8B">
        <w:tab/>
        <w:t>(2)</w:t>
      </w:r>
      <w:r w:rsidRPr="00614D8B">
        <w:tab/>
        <w:t>The residential tenancy agreement terminates on the day the tenant vacates the premises.</w:t>
      </w:r>
    </w:p>
    <w:p w14:paraId="00B185FE" w14:textId="77777777" w:rsidR="000B27B3" w:rsidRPr="00614D8B" w:rsidRDefault="000B27B3" w:rsidP="006E63CA">
      <w:pPr>
        <w:pStyle w:val="Amain"/>
        <w:keepLines/>
      </w:pPr>
      <w:r w:rsidRPr="00614D8B">
        <w:tab/>
        <w:t>(3)</w:t>
      </w:r>
      <w:r w:rsidRPr="00614D8B">
        <w:tab/>
        <w:t>If a tenant vacates premises in accordance with a defective termination notice (other than a notice that was defective because it was not given to the tenant in accordance with this Act), the former tenant may apply to the ACAT for either or both of the following orders:</w:t>
      </w:r>
    </w:p>
    <w:p w14:paraId="356E02EB" w14:textId="77777777" w:rsidR="000B27B3" w:rsidRPr="00614D8B" w:rsidRDefault="000B27B3" w:rsidP="000B27B3">
      <w:pPr>
        <w:pStyle w:val="Apara"/>
      </w:pPr>
      <w:r w:rsidRPr="00614D8B">
        <w:tab/>
        <w:t>(a)</w:t>
      </w:r>
      <w:r w:rsidRPr="00614D8B">
        <w:tab/>
        <w:t>an order for compensation for wrongful eviction;</w:t>
      </w:r>
    </w:p>
    <w:p w14:paraId="5872BA34" w14:textId="77777777" w:rsidR="000B27B3" w:rsidRPr="00614D8B" w:rsidRDefault="000B27B3" w:rsidP="000B27B3">
      <w:pPr>
        <w:pStyle w:val="Apara"/>
      </w:pPr>
      <w:r w:rsidRPr="00614D8B">
        <w:tab/>
        <w:t>(b)</w:t>
      </w:r>
      <w:r w:rsidRPr="00614D8B">
        <w:tab/>
        <w:t>an order for reinstatement as tenant in possession of the premises.</w:t>
      </w:r>
    </w:p>
    <w:p w14:paraId="445E311C" w14:textId="75339799" w:rsidR="000B27B3" w:rsidRPr="00614D8B" w:rsidRDefault="000B27B3" w:rsidP="000B27B3">
      <w:pPr>
        <w:pStyle w:val="Amain"/>
      </w:pPr>
      <w:r w:rsidRPr="00614D8B">
        <w:tab/>
        <w:t>(4)</w:t>
      </w:r>
      <w:r w:rsidRPr="00614D8B">
        <w:tab/>
        <w:t>The ACAT must not make an order mentioned in subsection</w:t>
      </w:r>
      <w:r w:rsidR="00065553">
        <w:t> </w:t>
      </w:r>
      <w:r w:rsidRPr="00614D8B">
        <w:t>(3)</w:t>
      </w:r>
      <w:r w:rsidR="00065553">
        <w:t> </w:t>
      </w:r>
      <w:r w:rsidRPr="00614D8B">
        <w:t>(b) unless satisfied that—</w:t>
      </w:r>
    </w:p>
    <w:p w14:paraId="6C8EDF4D" w14:textId="77777777" w:rsidR="000B27B3" w:rsidRPr="00614D8B" w:rsidRDefault="000B27B3" w:rsidP="000B27B3">
      <w:pPr>
        <w:pStyle w:val="Apara"/>
      </w:pPr>
      <w:r w:rsidRPr="00614D8B">
        <w:tab/>
        <w:t>(a)</w:t>
      </w:r>
      <w:r w:rsidRPr="00614D8B">
        <w:tab/>
        <w:t>the premises are vacant; and</w:t>
      </w:r>
    </w:p>
    <w:p w14:paraId="40198EE6" w14:textId="77777777" w:rsidR="000B27B3" w:rsidRPr="00614D8B" w:rsidRDefault="000B27B3" w:rsidP="000B27B3">
      <w:pPr>
        <w:pStyle w:val="Apara"/>
      </w:pPr>
      <w:r w:rsidRPr="00614D8B">
        <w:tab/>
        <w:t>(b)</w:t>
      </w:r>
      <w:r w:rsidRPr="00614D8B">
        <w:tab/>
        <w:t>the lessor has not entered into a residential tenancy agreement with another tenant; and</w:t>
      </w:r>
    </w:p>
    <w:p w14:paraId="2F8BE632" w14:textId="77777777" w:rsidR="000B27B3" w:rsidRPr="00614D8B" w:rsidRDefault="000B27B3" w:rsidP="000B27B3">
      <w:pPr>
        <w:pStyle w:val="Apara"/>
      </w:pPr>
      <w:r w:rsidRPr="00614D8B">
        <w:tab/>
        <w:t>(c)</w:t>
      </w:r>
      <w:r w:rsidRPr="00614D8B">
        <w:tab/>
        <w:t>it is appropriate to make the order.</w:t>
      </w:r>
    </w:p>
    <w:p w14:paraId="250AE16F" w14:textId="77777777" w:rsidR="000B27B3" w:rsidRPr="00614D8B" w:rsidRDefault="000B27B3" w:rsidP="000B27B3">
      <w:pPr>
        <w:pStyle w:val="AH5Sec"/>
      </w:pPr>
      <w:bookmarkStart w:id="141" w:name="_Toc212450509"/>
      <w:r w:rsidRPr="00F03B11">
        <w:rPr>
          <w:rStyle w:val="CharSectNo"/>
        </w:rPr>
        <w:t>59</w:t>
      </w:r>
      <w:r w:rsidRPr="00614D8B">
        <w:tab/>
        <w:t>Lessor’s defective termination notice if tenant does not vacate</w:t>
      </w:r>
      <w:bookmarkEnd w:id="141"/>
    </w:p>
    <w:p w14:paraId="2D772DED" w14:textId="77777777" w:rsidR="000B27B3" w:rsidRPr="00614D8B" w:rsidRDefault="000B27B3" w:rsidP="000B27B3">
      <w:pPr>
        <w:pStyle w:val="Amain"/>
      </w:pPr>
      <w:r w:rsidRPr="00614D8B">
        <w:tab/>
        <w:t>(1)</w:t>
      </w:r>
      <w:r w:rsidRPr="00614D8B">
        <w:tab/>
        <w:t>This section applies if</w:t>
      </w:r>
      <w:r w:rsidRPr="00614D8B">
        <w:rPr>
          <w:color w:val="000000"/>
        </w:rPr>
        <w:t>—</w:t>
      </w:r>
    </w:p>
    <w:p w14:paraId="5029A554" w14:textId="77777777" w:rsidR="000B27B3" w:rsidRPr="00614D8B" w:rsidRDefault="000B27B3" w:rsidP="000B27B3">
      <w:pPr>
        <w:pStyle w:val="Apara"/>
      </w:pPr>
      <w:r w:rsidRPr="00614D8B">
        <w:tab/>
        <w:t>(a)</w:t>
      </w:r>
      <w:r w:rsidRPr="00614D8B">
        <w:tab/>
        <w:t>a lessor purports to give a termination notice to a tenant; and</w:t>
      </w:r>
    </w:p>
    <w:p w14:paraId="68B86540" w14:textId="77777777" w:rsidR="000B27B3" w:rsidRPr="00614D8B" w:rsidRDefault="000B27B3" w:rsidP="000B27B3">
      <w:pPr>
        <w:pStyle w:val="Apara"/>
      </w:pPr>
      <w:r w:rsidRPr="00614D8B">
        <w:tab/>
        <w:t>(b)</w:t>
      </w:r>
      <w:r w:rsidRPr="00614D8B">
        <w:tab/>
        <w:t>the notice is a defective termination notice for any reason, other than because it is not given in accordance with this Act.</w:t>
      </w:r>
    </w:p>
    <w:p w14:paraId="05112B02" w14:textId="77777777" w:rsidR="000B27B3" w:rsidRPr="00614D8B" w:rsidRDefault="000B27B3" w:rsidP="000B27B3">
      <w:pPr>
        <w:pStyle w:val="Amain"/>
      </w:pPr>
      <w:r w:rsidRPr="00614D8B">
        <w:tab/>
        <w:t>(2)</w:t>
      </w:r>
      <w:r w:rsidRPr="00614D8B">
        <w:tab/>
        <w:t>The lessor may apply to the ACAT for—</w:t>
      </w:r>
    </w:p>
    <w:p w14:paraId="7EABAEA2" w14:textId="77777777" w:rsidR="000B27B3" w:rsidRPr="00614D8B" w:rsidRDefault="000B27B3" w:rsidP="000B27B3">
      <w:pPr>
        <w:pStyle w:val="Apara"/>
      </w:pPr>
      <w:r w:rsidRPr="00614D8B">
        <w:tab/>
        <w:t>(a)</w:t>
      </w:r>
      <w:r w:rsidRPr="00614D8B">
        <w:tab/>
        <w:t>an order correcting the defect; and</w:t>
      </w:r>
    </w:p>
    <w:p w14:paraId="1B5784ED" w14:textId="77777777" w:rsidR="000B27B3" w:rsidRPr="00614D8B" w:rsidRDefault="000B27B3" w:rsidP="000B27B3">
      <w:pPr>
        <w:pStyle w:val="Apara"/>
      </w:pPr>
      <w:r w:rsidRPr="00614D8B">
        <w:tab/>
        <w:t>(b)</w:t>
      </w:r>
      <w:r w:rsidRPr="00614D8B">
        <w:tab/>
        <w:t>a termination and possession order.</w:t>
      </w:r>
    </w:p>
    <w:p w14:paraId="0793262F" w14:textId="77777777" w:rsidR="000B27B3" w:rsidRPr="00614D8B" w:rsidRDefault="000B27B3" w:rsidP="000B27B3">
      <w:pPr>
        <w:pStyle w:val="Amain"/>
      </w:pPr>
      <w:r w:rsidRPr="00614D8B">
        <w:lastRenderedPageBreak/>
        <w:tab/>
        <w:t>(3)</w:t>
      </w:r>
      <w:r w:rsidRPr="00614D8B">
        <w:tab/>
        <w:t>The ACAT must not make an order under subsection (2) unless satisfied that the defective termination notice did not, and is not likely to, place the tenant in a significantly worse position than the tenant would have been in had the notice not been a defective termination notice.</w:t>
      </w:r>
    </w:p>
    <w:p w14:paraId="332C8163" w14:textId="77777777" w:rsidR="000B27B3" w:rsidRPr="00614D8B" w:rsidRDefault="000B27B3" w:rsidP="000B27B3">
      <w:pPr>
        <w:pStyle w:val="AH5Sec"/>
      </w:pPr>
      <w:bookmarkStart w:id="142" w:name="_Toc212450510"/>
      <w:r w:rsidRPr="00F03B11">
        <w:rPr>
          <w:rStyle w:val="CharSectNo"/>
        </w:rPr>
        <w:t>60</w:t>
      </w:r>
      <w:r w:rsidRPr="00614D8B">
        <w:tab/>
        <w:t>Tenant’s defective termination notice</w:t>
      </w:r>
      <w:bookmarkEnd w:id="142"/>
    </w:p>
    <w:p w14:paraId="4D6C822A" w14:textId="77777777" w:rsidR="000B27B3" w:rsidRPr="00614D8B" w:rsidRDefault="000B27B3" w:rsidP="000B27B3">
      <w:pPr>
        <w:pStyle w:val="Amain"/>
      </w:pPr>
      <w:r w:rsidRPr="00614D8B">
        <w:tab/>
        <w:t>(1)</w:t>
      </w:r>
      <w:r w:rsidRPr="00614D8B">
        <w:tab/>
        <w:t>This section applies if</w:t>
      </w:r>
      <w:r w:rsidRPr="00614D8B">
        <w:rPr>
          <w:color w:val="000000"/>
        </w:rPr>
        <w:t>—</w:t>
      </w:r>
    </w:p>
    <w:p w14:paraId="56CA5EDF" w14:textId="77777777" w:rsidR="000B27B3" w:rsidRPr="00614D8B" w:rsidRDefault="000B27B3" w:rsidP="000B27B3">
      <w:pPr>
        <w:pStyle w:val="Apara"/>
      </w:pPr>
      <w:r w:rsidRPr="00614D8B">
        <w:tab/>
        <w:t>(a)</w:t>
      </w:r>
      <w:r w:rsidRPr="00614D8B">
        <w:tab/>
        <w:t>a tenant purports to give a termination notice to the lessor; and</w:t>
      </w:r>
    </w:p>
    <w:p w14:paraId="2CA67425" w14:textId="77777777" w:rsidR="000B27B3" w:rsidRPr="00614D8B" w:rsidRDefault="000B27B3" w:rsidP="000B27B3">
      <w:pPr>
        <w:pStyle w:val="Apara"/>
      </w:pPr>
      <w:r w:rsidRPr="00614D8B">
        <w:tab/>
        <w:t>(b)</w:t>
      </w:r>
      <w:r w:rsidRPr="00614D8B">
        <w:tab/>
        <w:t>the notice is a defective termination notice; and</w:t>
      </w:r>
    </w:p>
    <w:p w14:paraId="08C26ED6" w14:textId="77777777" w:rsidR="000B27B3" w:rsidRPr="00614D8B" w:rsidRDefault="000B27B3" w:rsidP="000B27B3">
      <w:pPr>
        <w:pStyle w:val="Apara"/>
      </w:pPr>
      <w:r w:rsidRPr="00614D8B">
        <w:tab/>
        <w:t>(c)</w:t>
      </w:r>
      <w:r w:rsidRPr="00614D8B">
        <w:tab/>
        <w:t>the tenant vacates the premises in accordance with the defective termination notice.</w:t>
      </w:r>
    </w:p>
    <w:p w14:paraId="2622AE7B" w14:textId="77777777" w:rsidR="000B27B3" w:rsidRPr="00614D8B" w:rsidRDefault="000B27B3" w:rsidP="000B27B3">
      <w:pPr>
        <w:pStyle w:val="Amain"/>
      </w:pPr>
      <w:r w:rsidRPr="00614D8B">
        <w:tab/>
        <w:t>(2)</w:t>
      </w:r>
      <w:r w:rsidRPr="00614D8B">
        <w:tab/>
        <w:t>The residential tenancy agreement terminates on the day the tenant vacates the premises.</w:t>
      </w:r>
    </w:p>
    <w:p w14:paraId="1B8C7B01" w14:textId="77777777" w:rsidR="000B27B3" w:rsidRPr="00614D8B" w:rsidRDefault="000B27B3" w:rsidP="000B27B3">
      <w:pPr>
        <w:pStyle w:val="Amain"/>
      </w:pPr>
      <w:r w:rsidRPr="00614D8B">
        <w:tab/>
        <w:t>(3)</w:t>
      </w:r>
      <w:r w:rsidRPr="00614D8B">
        <w:tab/>
        <w:t>On application by the former lessor, the ACAT may make an order for compensation for the former tenant’s abandonment of the premises.</w:t>
      </w:r>
    </w:p>
    <w:p w14:paraId="7757926D" w14:textId="10FADB5B" w:rsidR="000B27B3" w:rsidRPr="00614D8B" w:rsidRDefault="000B27B3" w:rsidP="000B27B3">
      <w:pPr>
        <w:pStyle w:val="Amain"/>
      </w:pPr>
      <w:r w:rsidRPr="00614D8B">
        <w:tab/>
        <w:t>(4)</w:t>
      </w:r>
      <w:r w:rsidRPr="00614D8B">
        <w:tab/>
        <w:t xml:space="preserve">However, the ACAT may only make the order if satisfied the </w:t>
      </w:r>
      <w:r w:rsidR="00F579B9" w:rsidRPr="00626AFC">
        <w:t>former lessor is in</w:t>
      </w:r>
      <w:r w:rsidRPr="00614D8B">
        <w:t xml:space="preserve"> a significantly worse position because of the defective termination notice than the former lessor would have been had the notice not been defective.</w:t>
      </w:r>
    </w:p>
    <w:p w14:paraId="71D970BD" w14:textId="77777777" w:rsidR="00450C28" w:rsidRPr="00F03B11" w:rsidRDefault="00450C28">
      <w:pPr>
        <w:pStyle w:val="AH3Div"/>
      </w:pPr>
      <w:bookmarkStart w:id="143" w:name="_Toc212450511"/>
      <w:r w:rsidRPr="00F03B11">
        <w:rPr>
          <w:rStyle w:val="CharDivNo"/>
        </w:rPr>
        <w:t>Division 4.6</w:t>
      </w:r>
      <w:r>
        <w:tab/>
      </w:r>
      <w:r w:rsidRPr="00F03B11">
        <w:rPr>
          <w:rStyle w:val="CharDivText"/>
        </w:rPr>
        <w:t>Abandonment of premises</w:t>
      </w:r>
      <w:bookmarkEnd w:id="143"/>
    </w:p>
    <w:p w14:paraId="3DC6FE38" w14:textId="77777777" w:rsidR="00450C28" w:rsidRDefault="00450C28">
      <w:pPr>
        <w:pStyle w:val="AH5Sec"/>
      </w:pPr>
      <w:bookmarkStart w:id="144" w:name="_Toc212450512"/>
      <w:r w:rsidRPr="00F03B11">
        <w:rPr>
          <w:rStyle w:val="CharSectNo"/>
        </w:rPr>
        <w:t>61</w:t>
      </w:r>
      <w:r>
        <w:tab/>
        <w:t>Effect of abandonment</w:t>
      </w:r>
      <w:bookmarkEnd w:id="144"/>
    </w:p>
    <w:p w14:paraId="1613720E" w14:textId="77777777" w:rsidR="00450C28" w:rsidRDefault="00450C28">
      <w:pPr>
        <w:pStyle w:val="Amainreturn"/>
        <w:keepNext/>
      </w:pPr>
      <w:r>
        <w:t>If a tenant abandons premises that the tenant occupies under a residential tenancy agreement, the agreement terminates on the day of abandonment.</w:t>
      </w:r>
    </w:p>
    <w:p w14:paraId="030B300C" w14:textId="14A638C3" w:rsidR="00BD3FB2" w:rsidRDefault="00BD3FB2" w:rsidP="00BD3FB2">
      <w:pPr>
        <w:pStyle w:val="aNote"/>
      </w:pPr>
      <w:r w:rsidRPr="009D74E7">
        <w:rPr>
          <w:rStyle w:val="charItals"/>
        </w:rPr>
        <w:t>Note</w:t>
      </w:r>
      <w:r w:rsidRPr="009D74E7">
        <w:rPr>
          <w:rStyle w:val="charItals"/>
        </w:rPr>
        <w:tab/>
      </w:r>
      <w:r>
        <w:t xml:space="preserve">If there is a dispute about the date of abandonment, the parties may apply to the ACAT for an interim order declaring when the premises were abandoned (see </w:t>
      </w:r>
      <w:hyperlink r:id="rId65" w:tooltip="A2008-35" w:history="1">
        <w:r w:rsidR="009D74E7" w:rsidRPr="009D74E7">
          <w:rPr>
            <w:rStyle w:val="charCitHyperlinkItal"/>
          </w:rPr>
          <w:t>ACT Civil and Administrative Tribunal Act 2008</w:t>
        </w:r>
      </w:hyperlink>
      <w:r>
        <w:t>, s 53).</w:t>
      </w:r>
    </w:p>
    <w:p w14:paraId="5F3EEF3C" w14:textId="77777777" w:rsidR="004A5BC3" w:rsidRPr="00E56DA5" w:rsidRDefault="004A5BC3" w:rsidP="00256F51">
      <w:pPr>
        <w:pStyle w:val="AH5Sec"/>
        <w:keepLines/>
      </w:pPr>
      <w:bookmarkStart w:id="145" w:name="_Toc212450513"/>
      <w:r w:rsidRPr="00F03B11">
        <w:rPr>
          <w:rStyle w:val="CharSectNo"/>
        </w:rPr>
        <w:lastRenderedPageBreak/>
        <w:t>61A</w:t>
      </w:r>
      <w:r w:rsidRPr="00E56DA5">
        <w:tab/>
        <w:t>Lessor may enter premises to confirm abandonment</w:t>
      </w:r>
      <w:bookmarkEnd w:id="145"/>
    </w:p>
    <w:p w14:paraId="0C6CB774" w14:textId="77777777" w:rsidR="004A5BC3" w:rsidRPr="00E56DA5" w:rsidRDefault="004A5BC3" w:rsidP="00256F51">
      <w:pPr>
        <w:pStyle w:val="Amain"/>
        <w:keepNext/>
        <w:keepLines/>
      </w:pPr>
      <w:r w:rsidRPr="00E56DA5">
        <w:tab/>
        <w:t>(1)</w:t>
      </w:r>
      <w:r w:rsidRPr="00E56DA5">
        <w:tab/>
        <w:t xml:space="preserve">This section applies if a lessor of premises under a residential tenancy agreement has taken all reasonable steps to contact the tenant and believes on reasonable grounds that the premises have been abandoned by the tenant. </w:t>
      </w:r>
    </w:p>
    <w:p w14:paraId="41C6A1C6" w14:textId="77777777" w:rsidR="004A5BC3" w:rsidRPr="00E56DA5" w:rsidRDefault="004A5BC3" w:rsidP="004A5BC3">
      <w:pPr>
        <w:pStyle w:val="aExamHdgss"/>
      </w:pPr>
      <w:r w:rsidRPr="00E56DA5">
        <w:t>Example</w:t>
      </w:r>
    </w:p>
    <w:p w14:paraId="7C391174" w14:textId="77777777" w:rsidR="004A5BC3" w:rsidRPr="00E56DA5" w:rsidRDefault="004A5BC3" w:rsidP="004A5BC3">
      <w:pPr>
        <w:pStyle w:val="aExamss"/>
        <w:keepNext/>
        <w:keepLines/>
      </w:pPr>
      <w:r w:rsidRPr="00E56DA5">
        <w:t>David has a fixed-term residential tenancy agreement with Michael to rent Michael’s house. David hasn’t paid his rent for 4 weeks so Michael tries to call David on the telephone number David gave him as a contact number. After several unsuccessful attempts to call him, Michael then sends letters to David’s postal and email addresses but gets no response. Michael also drives by the house on several occasions at different times and notices that there is never any activity there. He also notices a smashed window and broken glass on the ground. Michael has taken all reasonable steps to contact David and has reasonable grounds for believing the premises have been abandoned by David.</w:t>
      </w:r>
    </w:p>
    <w:p w14:paraId="345F77E4" w14:textId="77777777" w:rsidR="004A5BC3" w:rsidRPr="00E56DA5" w:rsidRDefault="004A5BC3" w:rsidP="004A5BC3">
      <w:pPr>
        <w:pStyle w:val="Amain"/>
      </w:pPr>
      <w:r w:rsidRPr="00E56DA5">
        <w:tab/>
        <w:t>(2)</w:t>
      </w:r>
      <w:r w:rsidRPr="00E56DA5">
        <w:tab/>
        <w:t>The lessor may, without the tenant’s consent, and without giving notice to the tenant, enter the premises during the residential tenancy agreement to confirm whether the premises have been abandoned.</w:t>
      </w:r>
    </w:p>
    <w:p w14:paraId="4D873D45" w14:textId="77777777" w:rsidR="004A5BC3" w:rsidRPr="00E56DA5" w:rsidRDefault="004A5BC3" w:rsidP="004A5BC3">
      <w:pPr>
        <w:pStyle w:val="Amain"/>
      </w:pPr>
      <w:r w:rsidRPr="00E56DA5">
        <w:tab/>
        <w:t>(3)</w:t>
      </w:r>
      <w:r w:rsidRPr="00E56DA5">
        <w:tab/>
        <w:t>However, the lessor must not enter the premises—</w:t>
      </w:r>
    </w:p>
    <w:p w14:paraId="584658EE" w14:textId="77777777" w:rsidR="004A5BC3" w:rsidRPr="00E56DA5" w:rsidRDefault="004A5BC3" w:rsidP="004A5BC3">
      <w:pPr>
        <w:pStyle w:val="Apara"/>
      </w:pPr>
      <w:r w:rsidRPr="00E56DA5">
        <w:tab/>
        <w:t>(a)</w:t>
      </w:r>
      <w:r w:rsidRPr="00E56DA5">
        <w:tab/>
        <w:t>on Sunday; or</w:t>
      </w:r>
    </w:p>
    <w:p w14:paraId="1DCE8CA3" w14:textId="77777777" w:rsidR="004A5BC3" w:rsidRPr="00E56DA5" w:rsidRDefault="004A5BC3" w:rsidP="004A5BC3">
      <w:pPr>
        <w:pStyle w:val="Apara"/>
      </w:pPr>
      <w:r w:rsidRPr="00E56DA5">
        <w:tab/>
        <w:t>(b)</w:t>
      </w:r>
      <w:r w:rsidRPr="00E56DA5">
        <w:tab/>
        <w:t>on a public holiday; or</w:t>
      </w:r>
    </w:p>
    <w:p w14:paraId="17F60B74" w14:textId="3B105163" w:rsidR="004A5BC3" w:rsidRPr="00E56DA5" w:rsidRDefault="004A5BC3" w:rsidP="004A5BC3">
      <w:pPr>
        <w:pStyle w:val="Apara"/>
      </w:pPr>
      <w:r w:rsidRPr="00E56DA5">
        <w:tab/>
        <w:t>(c)</w:t>
      </w:r>
      <w:r w:rsidRPr="00E56DA5">
        <w:tab/>
        <w:t>before 8</w:t>
      </w:r>
      <w:r w:rsidR="0061128F">
        <w:t xml:space="preserve"> </w:t>
      </w:r>
      <w:r w:rsidRPr="00E56DA5">
        <w:t>am or after 6</w:t>
      </w:r>
      <w:r w:rsidR="0061128F">
        <w:t xml:space="preserve"> </w:t>
      </w:r>
      <w:r w:rsidRPr="00E56DA5">
        <w:t>pm.</w:t>
      </w:r>
    </w:p>
    <w:p w14:paraId="55222A7F" w14:textId="77777777" w:rsidR="00450C28" w:rsidRDefault="00450C28">
      <w:pPr>
        <w:pStyle w:val="AH5Sec"/>
      </w:pPr>
      <w:bookmarkStart w:id="146" w:name="_Toc212450514"/>
      <w:r w:rsidRPr="00F03B11">
        <w:rPr>
          <w:rStyle w:val="CharSectNo"/>
        </w:rPr>
        <w:t>62</w:t>
      </w:r>
      <w:r>
        <w:tab/>
        <w:t>Abandonment during fixed term</w:t>
      </w:r>
      <w:bookmarkEnd w:id="146"/>
    </w:p>
    <w:p w14:paraId="1AC51D4F" w14:textId="77777777" w:rsidR="00450C28" w:rsidRDefault="00450C28" w:rsidP="00D53A62">
      <w:pPr>
        <w:pStyle w:val="Amain"/>
        <w:keepNext/>
      </w:pPr>
      <w:r>
        <w:tab/>
        <w:t>(1)</w:t>
      </w:r>
      <w:r>
        <w:tab/>
        <w:t xml:space="preserve">If a tenant abandons premises before the end of a fixed term agreement, the former lessor may apply to the </w:t>
      </w:r>
      <w:r w:rsidR="000E3630">
        <w:t>ACAT</w:t>
      </w:r>
      <w:r>
        <w:t xml:space="preserve"> for the following compensation:</w:t>
      </w:r>
    </w:p>
    <w:p w14:paraId="17022B01" w14:textId="77777777" w:rsidR="00450C28" w:rsidRDefault="00450C28">
      <w:pPr>
        <w:pStyle w:val="Apara"/>
      </w:pPr>
      <w:r>
        <w:tab/>
        <w:t>(a)</w:t>
      </w:r>
      <w:r>
        <w:tab/>
        <w:t>compensation for the loss of the rent that the former lessor would have received had the agreement continued to the end of its term;</w:t>
      </w:r>
    </w:p>
    <w:p w14:paraId="49388DE5" w14:textId="77777777" w:rsidR="00450C28" w:rsidRDefault="00450C28">
      <w:pPr>
        <w:pStyle w:val="Apara"/>
      </w:pPr>
      <w:r>
        <w:tab/>
        <w:t>(b)</w:t>
      </w:r>
      <w:r>
        <w:tab/>
        <w:t>compensation for the reasonable costs of advertising the premises for lease and of giving a right to occupy the premises to another person.</w:t>
      </w:r>
    </w:p>
    <w:p w14:paraId="19A85D70" w14:textId="77777777" w:rsidR="00450C28" w:rsidRDefault="00450C28">
      <w:pPr>
        <w:pStyle w:val="Amain"/>
      </w:pPr>
      <w:r>
        <w:lastRenderedPageBreak/>
        <w:tab/>
        <w:t>(2)</w:t>
      </w:r>
      <w:r>
        <w:tab/>
        <w:t xml:space="preserve">On application, the </w:t>
      </w:r>
      <w:r w:rsidR="000E3630">
        <w:t>ACAT</w:t>
      </w:r>
      <w:r>
        <w:t xml:space="preserve"> may award compensation of the kind mentioned in subsection (1) (a) and (b).</w:t>
      </w:r>
    </w:p>
    <w:p w14:paraId="6B1563F5" w14:textId="77777777" w:rsidR="00450C28" w:rsidRDefault="00450C28">
      <w:pPr>
        <w:pStyle w:val="Amain"/>
      </w:pPr>
      <w:r>
        <w:tab/>
        <w:t>(3)</w:t>
      </w:r>
      <w:r>
        <w:tab/>
        <w:t xml:space="preserve">The amount of compensation the </w:t>
      </w:r>
      <w:r w:rsidR="000E3630">
        <w:t>ACAT</w:t>
      </w:r>
      <w:r>
        <w:t xml:space="preserve"> may award—</w:t>
      </w:r>
    </w:p>
    <w:p w14:paraId="2EA898C7" w14:textId="77777777" w:rsidR="00450C28" w:rsidRDefault="00450C28">
      <w:pPr>
        <w:pStyle w:val="Apara"/>
      </w:pPr>
      <w:r>
        <w:tab/>
        <w:t>(a)</w:t>
      </w:r>
      <w:r>
        <w:tab/>
        <w:t>under subsection (1) (a) must not exceed an amount equal to 25 weeks rent; and</w:t>
      </w:r>
    </w:p>
    <w:p w14:paraId="14F9DDFE" w14:textId="77777777" w:rsidR="00450C28" w:rsidRDefault="00450C28">
      <w:pPr>
        <w:pStyle w:val="Apara"/>
      </w:pPr>
      <w:r>
        <w:tab/>
        <w:t>(b)</w:t>
      </w:r>
      <w:r>
        <w:tab/>
        <w:t>under subsection (1) (b) must not exceed an amount equal to 1 week’s rent.</w:t>
      </w:r>
    </w:p>
    <w:p w14:paraId="50C608A1" w14:textId="77777777" w:rsidR="00450C28" w:rsidRDefault="00450C28" w:rsidP="0022626C">
      <w:pPr>
        <w:pStyle w:val="Amain"/>
        <w:keepNext/>
      </w:pPr>
      <w:r>
        <w:tab/>
        <w:t>(4)</w:t>
      </w:r>
      <w:r>
        <w:tab/>
        <w:t xml:space="preserve">In deciding the amount of compensation that may be awarded under subsection (2) in relation to costs, the </w:t>
      </w:r>
      <w:r w:rsidR="000E3630">
        <w:t>ACAT</w:t>
      </w:r>
      <w:r>
        <w:t xml:space="preserve"> must have regard to when, apart from the abandonment of the premises—</w:t>
      </w:r>
    </w:p>
    <w:p w14:paraId="5845DA89" w14:textId="77777777" w:rsidR="00450C28" w:rsidRDefault="00450C28">
      <w:pPr>
        <w:pStyle w:val="Apara"/>
      </w:pPr>
      <w:r>
        <w:tab/>
        <w:t>(a)</w:t>
      </w:r>
      <w:r>
        <w:tab/>
        <w:t>the agreement would have ended; and</w:t>
      </w:r>
    </w:p>
    <w:p w14:paraId="0ADD8FA4" w14:textId="77777777" w:rsidR="00450C28" w:rsidRDefault="00450C28">
      <w:pPr>
        <w:pStyle w:val="Apara"/>
      </w:pPr>
      <w:r>
        <w:tab/>
        <w:t>(b)</w:t>
      </w:r>
      <w:r>
        <w:tab/>
        <w:t>the lessor would have incurred th</w:t>
      </w:r>
      <w:r w:rsidR="004B345E">
        <w:t>e costs mentioned in subsection </w:t>
      </w:r>
      <w:r>
        <w:t>(1) (b).</w:t>
      </w:r>
    </w:p>
    <w:p w14:paraId="70DC4032" w14:textId="77777777" w:rsidR="00450C28" w:rsidRDefault="00450C28">
      <w:pPr>
        <w:pStyle w:val="AH5Sec"/>
      </w:pPr>
      <w:bookmarkStart w:id="147" w:name="_Toc212450515"/>
      <w:r w:rsidRPr="00F03B11">
        <w:rPr>
          <w:rStyle w:val="CharSectNo"/>
        </w:rPr>
        <w:t>63</w:t>
      </w:r>
      <w:r>
        <w:tab/>
        <w:t>Abandonment during periodic agreement</w:t>
      </w:r>
      <w:bookmarkEnd w:id="147"/>
    </w:p>
    <w:p w14:paraId="4C97B227" w14:textId="77777777" w:rsidR="00450C28" w:rsidRDefault="00450C28" w:rsidP="00270B77">
      <w:pPr>
        <w:pStyle w:val="Amainreturn"/>
      </w:pPr>
      <w:r>
        <w:t>If a tenant abandons premises of which the tenant has possession under a periodic agreement, the former lessor may claim from the former tenant compensation of an amount equivalent to 3 weeks rent.</w:t>
      </w:r>
    </w:p>
    <w:p w14:paraId="729A62E6" w14:textId="77777777" w:rsidR="00450C28" w:rsidRPr="00F03B11" w:rsidRDefault="00450C28">
      <w:pPr>
        <w:pStyle w:val="AH3Div"/>
      </w:pPr>
      <w:bookmarkStart w:id="148" w:name="_Toc212450516"/>
      <w:r w:rsidRPr="00F03B11">
        <w:rPr>
          <w:rStyle w:val="CharDivNo"/>
        </w:rPr>
        <w:lastRenderedPageBreak/>
        <w:t>Division 4.7</w:t>
      </w:r>
      <w:r>
        <w:tab/>
      </w:r>
      <w:r w:rsidRPr="00F03B11">
        <w:rPr>
          <w:rStyle w:val="CharDivText"/>
        </w:rPr>
        <w:t>Miscellaneous</w:t>
      </w:r>
      <w:bookmarkEnd w:id="148"/>
    </w:p>
    <w:p w14:paraId="27D0FE81" w14:textId="77777777" w:rsidR="00450C28" w:rsidRDefault="00450C28">
      <w:pPr>
        <w:pStyle w:val="AH5Sec"/>
      </w:pPr>
      <w:bookmarkStart w:id="149" w:name="_Toc212450517"/>
      <w:r w:rsidRPr="00F03B11">
        <w:rPr>
          <w:rStyle w:val="CharSectNo"/>
        </w:rPr>
        <w:t>64</w:t>
      </w:r>
      <w:r>
        <w:tab/>
        <w:t>Successor in title to lessor</w:t>
      </w:r>
      <w:bookmarkEnd w:id="149"/>
    </w:p>
    <w:p w14:paraId="17C0528A" w14:textId="77777777" w:rsidR="00450C28" w:rsidRDefault="00450C28" w:rsidP="009A6B56">
      <w:pPr>
        <w:pStyle w:val="Amain"/>
        <w:keepNext/>
        <w:keepLines/>
      </w:pPr>
      <w:r>
        <w:tab/>
        <w:t>(1)</w:t>
      </w:r>
      <w:r>
        <w:tab/>
        <w:t>A person other than a lessor who, apart from section 36, would be entitled to possession of premises, may terminate the residential tenancy agreement relating to the premises by—</w:t>
      </w:r>
    </w:p>
    <w:p w14:paraId="482B2A09" w14:textId="77777777" w:rsidR="00450C28" w:rsidRDefault="00450C28" w:rsidP="009A6B56">
      <w:pPr>
        <w:pStyle w:val="Apara"/>
        <w:keepNext/>
        <w:keepLines/>
      </w:pPr>
      <w:r>
        <w:tab/>
        <w:t>(a)</w:t>
      </w:r>
      <w:r>
        <w:tab/>
        <w:t>notifying the tenant as soon as practicable after becoming so entitled that the person would be entitled to possession apart from section 36 and that the person who was lessor is no longer lessor; and</w:t>
      </w:r>
    </w:p>
    <w:p w14:paraId="3AF8740F" w14:textId="77777777" w:rsidR="00450C28" w:rsidRDefault="00450C28">
      <w:pPr>
        <w:pStyle w:val="Apara"/>
        <w:keepNext/>
      </w:pPr>
      <w:r>
        <w:tab/>
        <w:t>(b)</w:t>
      </w:r>
      <w:r>
        <w:tab/>
        <w:t>giving the tenant not less than 8 weeks notice to vacate the premises.</w:t>
      </w:r>
    </w:p>
    <w:p w14:paraId="688946A7" w14:textId="77777777" w:rsidR="00450C28" w:rsidRDefault="00450C28">
      <w:pPr>
        <w:pStyle w:val="aExamHdgss"/>
      </w:pPr>
      <w:r>
        <w:t>Examples</w:t>
      </w:r>
    </w:p>
    <w:p w14:paraId="75686163" w14:textId="77777777" w:rsidR="00450C28" w:rsidRDefault="00450C28">
      <w:pPr>
        <w:pStyle w:val="aExamINumss"/>
      </w:pPr>
      <w:r>
        <w:t>1</w:t>
      </w:r>
      <w:r>
        <w:tab/>
        <w:t>The lessor dies and the premises are inherited by the lessor’s child.  The child may terminate the tenancy.</w:t>
      </w:r>
    </w:p>
    <w:p w14:paraId="406D024F" w14:textId="77777777" w:rsidR="00450C28" w:rsidRDefault="00450C28">
      <w:pPr>
        <w:pStyle w:val="aExamINumss"/>
        <w:keepNext/>
      </w:pPr>
      <w:r>
        <w:t>2</w:t>
      </w:r>
      <w:r>
        <w:tab/>
        <w:t>The lessor mortgages the premises, defaults on the mortgage and the mortgagee forecloses.  The mortgagee may terminate the tenancy.</w:t>
      </w:r>
    </w:p>
    <w:p w14:paraId="30FE678B" w14:textId="77777777" w:rsidR="00450C28" w:rsidRDefault="00450C28">
      <w:pPr>
        <w:pStyle w:val="aNote"/>
        <w:keepNext/>
      </w:pPr>
      <w:r w:rsidRPr="009D74E7">
        <w:rPr>
          <w:rStyle w:val="charItals"/>
        </w:rPr>
        <w:t>Note</w:t>
      </w:r>
      <w:r w:rsidR="00736A65">
        <w:rPr>
          <w:rStyle w:val="charItals"/>
          <w:i w:val="0"/>
        </w:rPr>
        <w:tab/>
      </w:r>
      <w:r>
        <w:t>If a form is approved under s 133 (Approved forms—Minister) for a notice, the form must be used.</w:t>
      </w:r>
    </w:p>
    <w:p w14:paraId="2AD706FB" w14:textId="77777777" w:rsidR="00450C28" w:rsidRDefault="00450C28" w:rsidP="004B345E">
      <w:pPr>
        <w:pStyle w:val="Amain"/>
        <w:keepNext/>
      </w:pPr>
      <w:r>
        <w:tab/>
        <w:t>(2)</w:t>
      </w:r>
      <w:r>
        <w:tab/>
        <w:t>A person cannot terminate a tenancy under subsection (1) if the person—</w:t>
      </w:r>
    </w:p>
    <w:p w14:paraId="1633899A" w14:textId="77777777" w:rsidR="00450C28" w:rsidRDefault="00450C28">
      <w:pPr>
        <w:pStyle w:val="Apara"/>
      </w:pPr>
      <w:r>
        <w:tab/>
        <w:t>(a)</w:t>
      </w:r>
      <w:r>
        <w:tab/>
        <w:t>is a purchaser of the premises; and</w:t>
      </w:r>
    </w:p>
    <w:p w14:paraId="5232982F" w14:textId="77777777" w:rsidR="00450C28" w:rsidRDefault="00450C28">
      <w:pPr>
        <w:pStyle w:val="Apara"/>
      </w:pPr>
      <w:r>
        <w:tab/>
        <w:t>(b)</w:t>
      </w:r>
      <w:r>
        <w:tab/>
        <w:t>knew about the tenancy, or could reasonably be expected to have known about the tenancy, before purchasing the premises.</w:t>
      </w:r>
    </w:p>
    <w:p w14:paraId="7A052899" w14:textId="2648B4B2" w:rsidR="00450C28" w:rsidRDefault="00450C28">
      <w:pPr>
        <w:pStyle w:val="Amain"/>
        <w:keepLines/>
      </w:pPr>
      <w:r>
        <w:tab/>
        <w:t>(3)</w:t>
      </w:r>
      <w:r>
        <w:tab/>
        <w:t>If a person has given notices under subsection (1), the relevant residential tenancy agreement terminates at the end of the period of 8</w:t>
      </w:r>
      <w:r w:rsidR="004A7739">
        <w:t> </w:t>
      </w:r>
      <w:r>
        <w:t>weeks after the date of the notice mentioned in subsection (1) (b) or on the later date specified in the notice.</w:t>
      </w:r>
    </w:p>
    <w:p w14:paraId="32F37A82" w14:textId="77777777" w:rsidR="003D61B6" w:rsidRPr="00E17C2E" w:rsidRDefault="003D61B6" w:rsidP="003D61B6">
      <w:pPr>
        <w:pStyle w:val="AH5Sec"/>
      </w:pPr>
      <w:bookmarkStart w:id="150" w:name="_Toc212450518"/>
      <w:r w:rsidRPr="00F03B11">
        <w:rPr>
          <w:rStyle w:val="CharSectNo"/>
        </w:rPr>
        <w:lastRenderedPageBreak/>
        <w:t>64AA</w:t>
      </w:r>
      <w:r w:rsidRPr="00E17C2E">
        <w:tab/>
        <w:t>Termination—affected residential premises</w:t>
      </w:r>
      <w:bookmarkEnd w:id="150"/>
      <w:r w:rsidRPr="00E17C2E">
        <w:t xml:space="preserve"> </w:t>
      </w:r>
    </w:p>
    <w:p w14:paraId="41AF89B2" w14:textId="77777777" w:rsidR="003D61B6" w:rsidRPr="00E17C2E" w:rsidRDefault="003D61B6" w:rsidP="003D61B6">
      <w:pPr>
        <w:pStyle w:val="Amain"/>
      </w:pPr>
      <w:r w:rsidRPr="00E17C2E">
        <w:tab/>
        <w:t>(1)</w:t>
      </w:r>
      <w:r w:rsidRPr="00E17C2E">
        <w:tab/>
        <w:t>This section applies if premises that are the subject of a residential tenancy agreement are affected residential premises.</w:t>
      </w:r>
    </w:p>
    <w:p w14:paraId="06423B8C" w14:textId="77777777" w:rsidR="003D61B6" w:rsidRPr="00E17C2E" w:rsidRDefault="003D61B6" w:rsidP="003D61B6">
      <w:pPr>
        <w:pStyle w:val="aNote"/>
      </w:pPr>
      <w:r w:rsidRPr="00E17C2E">
        <w:rPr>
          <w:rStyle w:val="charItals"/>
        </w:rPr>
        <w:t>Note</w:t>
      </w:r>
      <w:r w:rsidRPr="00E17C2E">
        <w:rPr>
          <w:rStyle w:val="charItals"/>
        </w:rPr>
        <w:tab/>
      </w:r>
      <w:r w:rsidRPr="00E17C2E">
        <w:rPr>
          <w:rStyle w:val="charBoldItals"/>
        </w:rPr>
        <w:t>Affected residential premises</w:t>
      </w:r>
      <w:r w:rsidRPr="00E17C2E">
        <w:t>—see the dictionary.</w:t>
      </w:r>
    </w:p>
    <w:p w14:paraId="35F32115" w14:textId="77777777" w:rsidR="003D61B6" w:rsidRPr="00E17C2E" w:rsidRDefault="003D61B6" w:rsidP="003D61B6">
      <w:pPr>
        <w:pStyle w:val="Amain"/>
      </w:pPr>
      <w:r w:rsidRPr="00E17C2E">
        <w:tab/>
        <w:t>(2)</w:t>
      </w:r>
      <w:r w:rsidRPr="00E17C2E">
        <w:tab/>
        <w:t>A party to the residential tenancy agreement may, by written notice to the other party, terminate the agreement.</w:t>
      </w:r>
    </w:p>
    <w:p w14:paraId="4CD9AD2D" w14:textId="77777777" w:rsidR="00F579B9" w:rsidRPr="00626AFC" w:rsidRDefault="00F579B9" w:rsidP="00F579B9">
      <w:pPr>
        <w:pStyle w:val="Amain"/>
      </w:pPr>
      <w:r w:rsidRPr="00626AFC">
        <w:tab/>
        <w:t>(3)</w:t>
      </w:r>
      <w:r w:rsidRPr="00626AFC">
        <w:tab/>
        <w:t>If the tenant terminates the agreement, the tenant must—</w:t>
      </w:r>
    </w:p>
    <w:p w14:paraId="55D586D7" w14:textId="77777777" w:rsidR="00F579B9" w:rsidRPr="00626AFC" w:rsidRDefault="00F579B9" w:rsidP="00F579B9">
      <w:pPr>
        <w:pStyle w:val="Apara"/>
      </w:pPr>
      <w:r w:rsidRPr="00626AFC">
        <w:tab/>
        <w:t>(a)</w:t>
      </w:r>
      <w:r w:rsidRPr="00626AFC">
        <w:tab/>
        <w:t>state the date the tenant intends to terminate the agreement; and</w:t>
      </w:r>
    </w:p>
    <w:p w14:paraId="7BA2CABB" w14:textId="77777777" w:rsidR="00F579B9" w:rsidRPr="00626AFC" w:rsidRDefault="00F579B9" w:rsidP="00F579B9">
      <w:pPr>
        <w:pStyle w:val="Apara"/>
      </w:pPr>
      <w:r w:rsidRPr="00626AFC">
        <w:tab/>
        <w:t>(b)</w:t>
      </w:r>
      <w:r w:rsidRPr="00626AFC">
        <w:tab/>
        <w:t>give the lessor at least 2 days notice.</w:t>
      </w:r>
    </w:p>
    <w:p w14:paraId="2F4865F7" w14:textId="77777777" w:rsidR="00F579B9" w:rsidRPr="00626AFC" w:rsidRDefault="00F579B9" w:rsidP="00F579B9">
      <w:pPr>
        <w:pStyle w:val="Amain"/>
      </w:pPr>
      <w:r w:rsidRPr="00626AFC">
        <w:tab/>
        <w:t>(4)</w:t>
      </w:r>
      <w:r w:rsidRPr="00626AFC">
        <w:tab/>
        <w:t>If the lessor terminates the agreement, the lessor must—</w:t>
      </w:r>
    </w:p>
    <w:p w14:paraId="077C7C4A" w14:textId="77777777" w:rsidR="00F579B9" w:rsidRPr="00626AFC" w:rsidRDefault="00F579B9" w:rsidP="00F579B9">
      <w:pPr>
        <w:pStyle w:val="Apara"/>
      </w:pPr>
      <w:r w:rsidRPr="00626AFC">
        <w:tab/>
        <w:t>(a)</w:t>
      </w:r>
      <w:r w:rsidRPr="00626AFC">
        <w:tab/>
        <w:t>state the date the lessor intends to terminate the agreement; and</w:t>
      </w:r>
    </w:p>
    <w:p w14:paraId="4DB8E844" w14:textId="77777777" w:rsidR="00F579B9" w:rsidRPr="00626AFC" w:rsidRDefault="00F579B9" w:rsidP="00F579B9">
      <w:pPr>
        <w:pStyle w:val="Apara"/>
      </w:pPr>
      <w:r w:rsidRPr="00626AFC">
        <w:tab/>
        <w:t>(b)</w:t>
      </w:r>
      <w:r w:rsidRPr="00626AFC">
        <w:tab/>
        <w:t>give the tenant at least 1 week’s notice.</w:t>
      </w:r>
    </w:p>
    <w:p w14:paraId="49B35A2F" w14:textId="77777777" w:rsidR="00F579B9" w:rsidRPr="00626AFC" w:rsidRDefault="00F579B9" w:rsidP="00F579B9">
      <w:pPr>
        <w:pStyle w:val="Amain"/>
      </w:pPr>
      <w:r w:rsidRPr="00626AFC">
        <w:tab/>
        <w:t>(5)</w:t>
      </w:r>
      <w:r w:rsidRPr="00626AFC">
        <w:tab/>
        <w:t>If the tenant vacates the premises on or before the date stated in the notice, the agreement ends on the date stated in the notice.</w:t>
      </w:r>
    </w:p>
    <w:p w14:paraId="0097A2FB" w14:textId="77777777" w:rsidR="00F579B9" w:rsidRPr="00626AFC" w:rsidRDefault="00F579B9" w:rsidP="00F579B9">
      <w:pPr>
        <w:pStyle w:val="Amain"/>
      </w:pPr>
      <w:r w:rsidRPr="00626AFC">
        <w:tab/>
        <w:t>(6)</w:t>
      </w:r>
      <w:r w:rsidRPr="00626AFC">
        <w:tab/>
        <w:t>However—</w:t>
      </w:r>
    </w:p>
    <w:p w14:paraId="54542BDB" w14:textId="77777777" w:rsidR="00F579B9" w:rsidRPr="00626AFC" w:rsidRDefault="00F579B9" w:rsidP="00F579B9">
      <w:pPr>
        <w:pStyle w:val="Apara"/>
      </w:pPr>
      <w:r w:rsidRPr="00626AFC">
        <w:tab/>
        <w:t>(a)</w:t>
      </w:r>
      <w:r w:rsidRPr="00626AFC">
        <w:tab/>
        <w:t>if the tenant gives notice and does not vacate the premises on or before the date stated in the notice—</w:t>
      </w:r>
    </w:p>
    <w:p w14:paraId="3C236500" w14:textId="77777777" w:rsidR="00F579B9" w:rsidRPr="00626AFC" w:rsidRDefault="00F579B9" w:rsidP="00F579B9">
      <w:pPr>
        <w:pStyle w:val="Asubpara"/>
      </w:pPr>
      <w:r w:rsidRPr="00626AFC">
        <w:tab/>
        <w:t>(i)</w:t>
      </w:r>
      <w:r w:rsidRPr="00626AFC">
        <w:tab/>
        <w:t>the notice is taken to be withdrawn; and</w:t>
      </w:r>
    </w:p>
    <w:p w14:paraId="34E67A48" w14:textId="77777777" w:rsidR="00F579B9" w:rsidRPr="00626AFC" w:rsidRDefault="00F579B9" w:rsidP="00F579B9">
      <w:pPr>
        <w:pStyle w:val="Asubpara"/>
      </w:pPr>
      <w:r w:rsidRPr="00626AFC">
        <w:tab/>
        <w:t>(ii)</w:t>
      </w:r>
      <w:r w:rsidRPr="00626AFC">
        <w:tab/>
        <w:t>the agreement continues; or</w:t>
      </w:r>
    </w:p>
    <w:p w14:paraId="08EDE85D" w14:textId="77777777" w:rsidR="00F579B9" w:rsidRPr="00626AFC" w:rsidRDefault="00F579B9" w:rsidP="00F579B9">
      <w:pPr>
        <w:pStyle w:val="Apara"/>
      </w:pPr>
      <w:r w:rsidRPr="00626AFC">
        <w:tab/>
        <w:t>(b)</w:t>
      </w:r>
      <w:r w:rsidRPr="00626AFC">
        <w:tab/>
        <w:t>if the lessor gives notice and the tenant does not vacate the premises on or before the date stated in the notice—</w:t>
      </w:r>
    </w:p>
    <w:p w14:paraId="29F7E0D9" w14:textId="77777777" w:rsidR="00F579B9" w:rsidRPr="00626AFC" w:rsidRDefault="00F579B9" w:rsidP="00F579B9">
      <w:pPr>
        <w:pStyle w:val="Asubpara"/>
      </w:pPr>
      <w:r w:rsidRPr="00626AFC">
        <w:tab/>
        <w:t>(i)</w:t>
      </w:r>
      <w:r w:rsidRPr="00626AFC">
        <w:tab/>
        <w:t>the notice remains in force; and</w:t>
      </w:r>
    </w:p>
    <w:p w14:paraId="2579ACFD" w14:textId="77777777" w:rsidR="00F579B9" w:rsidRPr="00626AFC" w:rsidRDefault="00F579B9" w:rsidP="00F579B9">
      <w:pPr>
        <w:pStyle w:val="Asubpara"/>
      </w:pPr>
      <w:r w:rsidRPr="00626AFC">
        <w:tab/>
        <w:t>(ii)</w:t>
      </w:r>
      <w:r w:rsidRPr="00626AFC">
        <w:tab/>
        <w:t>the lessor may apply to the ACAT under section</w:t>
      </w:r>
      <w:r>
        <w:t xml:space="preserve"> </w:t>
      </w:r>
      <w:r w:rsidRPr="00626AFC">
        <w:t>55A for a termination and possession order in relation to the premises.</w:t>
      </w:r>
    </w:p>
    <w:p w14:paraId="47EE3CAD" w14:textId="77777777" w:rsidR="00F579B9" w:rsidRPr="00626AFC" w:rsidRDefault="00F579B9" w:rsidP="00F579B9">
      <w:pPr>
        <w:pStyle w:val="Amain"/>
      </w:pPr>
      <w:r w:rsidRPr="00626AFC">
        <w:lastRenderedPageBreak/>
        <w:tab/>
        <w:t>(7)</w:t>
      </w:r>
      <w:r w:rsidRPr="00626AFC">
        <w:tab/>
        <w:t>The break lease fee clause does not apply if a fixed term agreement is terminated under this section.</w:t>
      </w:r>
    </w:p>
    <w:p w14:paraId="2DC6EC5C" w14:textId="77777777" w:rsidR="00646ACD" w:rsidRPr="00667352" w:rsidRDefault="00646ACD" w:rsidP="00646ACD">
      <w:pPr>
        <w:pStyle w:val="AH5Sec"/>
      </w:pPr>
      <w:bookmarkStart w:id="151" w:name="_Toc212450519"/>
      <w:r w:rsidRPr="00F03B11">
        <w:rPr>
          <w:rStyle w:val="CharSectNo"/>
        </w:rPr>
        <w:t>64AB</w:t>
      </w:r>
      <w:r w:rsidRPr="00667352">
        <w:tab/>
        <w:t>Termination—eligible impacted property</w:t>
      </w:r>
      <w:bookmarkEnd w:id="151"/>
    </w:p>
    <w:p w14:paraId="436656F2" w14:textId="77777777" w:rsidR="00646ACD" w:rsidRPr="00667352" w:rsidRDefault="00646ACD" w:rsidP="00646ACD">
      <w:pPr>
        <w:pStyle w:val="Amain"/>
      </w:pPr>
      <w:r w:rsidRPr="00667352">
        <w:tab/>
        <w:t>(1)</w:t>
      </w:r>
      <w:r w:rsidRPr="00667352">
        <w:tab/>
        <w:t>This section applies if premises that are the subject of a residential tenancy agreement are an eligible impacted property.</w:t>
      </w:r>
    </w:p>
    <w:p w14:paraId="48224D5E" w14:textId="6AA56D08" w:rsidR="00646ACD" w:rsidRPr="00667352" w:rsidRDefault="00646ACD" w:rsidP="00646ACD">
      <w:pPr>
        <w:pStyle w:val="aNote"/>
      </w:pPr>
      <w:r w:rsidRPr="00667352">
        <w:rPr>
          <w:rStyle w:val="charItals"/>
        </w:rPr>
        <w:t>Note</w:t>
      </w:r>
      <w:r w:rsidRPr="00667352">
        <w:rPr>
          <w:rStyle w:val="charItals"/>
        </w:rPr>
        <w:tab/>
      </w:r>
      <w:r w:rsidRPr="00667352">
        <w:rPr>
          <w:rStyle w:val="charBoldItals"/>
        </w:rPr>
        <w:t>Eligible impacted property</w:t>
      </w:r>
      <w:r w:rsidRPr="00667352">
        <w:t xml:space="preserve">—see the </w:t>
      </w:r>
      <w:hyperlink r:id="rId66" w:tooltip="A2003-40" w:history="1">
        <w:r w:rsidRPr="00334717">
          <w:rPr>
            <w:rStyle w:val="charCitHyperlinkItal"/>
          </w:rPr>
          <w:t>Civil Law (Sale of Residential Property) Act 2003</w:t>
        </w:r>
      </w:hyperlink>
      <w:r w:rsidRPr="00667352">
        <w:t>, s 9A (1).</w:t>
      </w:r>
    </w:p>
    <w:p w14:paraId="66FEE59D" w14:textId="77777777" w:rsidR="00646ACD" w:rsidRPr="00667352" w:rsidRDefault="00646ACD" w:rsidP="00646ACD">
      <w:pPr>
        <w:pStyle w:val="Amain"/>
      </w:pPr>
      <w:r w:rsidRPr="00667352">
        <w:tab/>
        <w:t>(2)</w:t>
      </w:r>
      <w:r w:rsidRPr="00667352">
        <w:tab/>
        <w:t>A party to the residential tenancy agreement may, by written notice to the other party, terminate the agreement.</w:t>
      </w:r>
    </w:p>
    <w:p w14:paraId="64F7C09D" w14:textId="77777777" w:rsidR="00F579B9" w:rsidRPr="00626AFC" w:rsidRDefault="00F579B9" w:rsidP="00F579B9">
      <w:pPr>
        <w:pStyle w:val="Amain"/>
      </w:pPr>
      <w:r w:rsidRPr="00626AFC">
        <w:tab/>
        <w:t>(3)</w:t>
      </w:r>
      <w:r w:rsidRPr="00626AFC">
        <w:tab/>
        <w:t>The party terminating the agreement must—</w:t>
      </w:r>
    </w:p>
    <w:p w14:paraId="0FA53F39" w14:textId="77777777" w:rsidR="00F579B9" w:rsidRPr="00626AFC" w:rsidRDefault="00F579B9" w:rsidP="00F579B9">
      <w:pPr>
        <w:pStyle w:val="Apara"/>
      </w:pPr>
      <w:r w:rsidRPr="00626AFC">
        <w:tab/>
        <w:t>(a)</w:t>
      </w:r>
      <w:r w:rsidRPr="00626AFC">
        <w:tab/>
        <w:t>state the date the party intends to terminate the agreement; and</w:t>
      </w:r>
    </w:p>
    <w:p w14:paraId="51772EAB" w14:textId="77777777" w:rsidR="00F579B9" w:rsidRPr="00626AFC" w:rsidRDefault="00F579B9" w:rsidP="00F579B9">
      <w:pPr>
        <w:pStyle w:val="Apara"/>
      </w:pPr>
      <w:r w:rsidRPr="00626AFC">
        <w:tab/>
        <w:t>(b)</w:t>
      </w:r>
      <w:r w:rsidRPr="00626AFC">
        <w:tab/>
        <w:t>give the other party at least 28 working days notice.</w:t>
      </w:r>
    </w:p>
    <w:p w14:paraId="64464277" w14:textId="77777777" w:rsidR="00F579B9" w:rsidRPr="00626AFC" w:rsidRDefault="00F579B9" w:rsidP="00F579B9">
      <w:pPr>
        <w:pStyle w:val="Amain"/>
      </w:pPr>
      <w:r w:rsidRPr="00626AFC">
        <w:tab/>
        <w:t>(4)</w:t>
      </w:r>
      <w:r w:rsidRPr="00626AFC">
        <w:tab/>
        <w:t>If the tenant vacates the premises on or before the date stated in the notice, the agreement ends on the date stated in the notice.</w:t>
      </w:r>
    </w:p>
    <w:p w14:paraId="7670C218" w14:textId="77777777" w:rsidR="00F579B9" w:rsidRPr="00626AFC" w:rsidRDefault="00F579B9" w:rsidP="00F579B9">
      <w:pPr>
        <w:pStyle w:val="Amain"/>
      </w:pPr>
      <w:r w:rsidRPr="00626AFC">
        <w:tab/>
        <w:t>(5)</w:t>
      </w:r>
      <w:r w:rsidRPr="00626AFC">
        <w:tab/>
        <w:t>However—</w:t>
      </w:r>
    </w:p>
    <w:p w14:paraId="5ED2FE04" w14:textId="77777777" w:rsidR="00F579B9" w:rsidRPr="00626AFC" w:rsidRDefault="00F579B9" w:rsidP="00F579B9">
      <w:pPr>
        <w:pStyle w:val="Apara"/>
      </w:pPr>
      <w:r w:rsidRPr="00626AFC">
        <w:tab/>
        <w:t>(a)</w:t>
      </w:r>
      <w:r w:rsidRPr="00626AFC">
        <w:tab/>
        <w:t>if the tenant gives notice and does not vacate the premises on or before the date stated in the notice—</w:t>
      </w:r>
    </w:p>
    <w:p w14:paraId="5F67BD7D" w14:textId="77777777" w:rsidR="00F579B9" w:rsidRPr="00626AFC" w:rsidRDefault="00F579B9" w:rsidP="00F579B9">
      <w:pPr>
        <w:pStyle w:val="Asubpara"/>
      </w:pPr>
      <w:r w:rsidRPr="00626AFC">
        <w:tab/>
        <w:t>(i)</w:t>
      </w:r>
      <w:r w:rsidRPr="00626AFC">
        <w:tab/>
        <w:t>the notice is taken to be withdrawn; and</w:t>
      </w:r>
    </w:p>
    <w:p w14:paraId="29DD3CAD" w14:textId="77777777" w:rsidR="00F579B9" w:rsidRPr="00626AFC" w:rsidRDefault="00F579B9" w:rsidP="00F579B9">
      <w:pPr>
        <w:pStyle w:val="Asubpara"/>
      </w:pPr>
      <w:r w:rsidRPr="00626AFC">
        <w:tab/>
        <w:t>(ii)</w:t>
      </w:r>
      <w:r w:rsidRPr="00626AFC">
        <w:tab/>
        <w:t>the agreement continues; or</w:t>
      </w:r>
    </w:p>
    <w:p w14:paraId="276D91A4" w14:textId="77777777" w:rsidR="00F579B9" w:rsidRPr="00626AFC" w:rsidRDefault="00F579B9" w:rsidP="00F579B9">
      <w:pPr>
        <w:pStyle w:val="Apara"/>
      </w:pPr>
      <w:r w:rsidRPr="00626AFC">
        <w:tab/>
        <w:t>(b)</w:t>
      </w:r>
      <w:r w:rsidRPr="00626AFC">
        <w:tab/>
        <w:t>if the lessor gives notice and the tenant does not vacate the premises on or before the date stated in the notice—</w:t>
      </w:r>
    </w:p>
    <w:p w14:paraId="3178FD6C" w14:textId="77777777" w:rsidR="00F579B9" w:rsidRPr="00626AFC" w:rsidRDefault="00F579B9" w:rsidP="00F579B9">
      <w:pPr>
        <w:pStyle w:val="Asubpara"/>
      </w:pPr>
      <w:r w:rsidRPr="00626AFC">
        <w:tab/>
        <w:t>(i)</w:t>
      </w:r>
      <w:r w:rsidRPr="00626AFC">
        <w:tab/>
        <w:t>the notice remains in force; and</w:t>
      </w:r>
    </w:p>
    <w:p w14:paraId="099EDE98" w14:textId="77777777" w:rsidR="00F579B9" w:rsidRPr="00626AFC" w:rsidRDefault="00F579B9" w:rsidP="00F579B9">
      <w:pPr>
        <w:pStyle w:val="Asubpara"/>
      </w:pPr>
      <w:r w:rsidRPr="00626AFC">
        <w:tab/>
        <w:t>(ii)</w:t>
      </w:r>
      <w:r w:rsidRPr="00626AFC">
        <w:tab/>
        <w:t>the lessor may apply to the ACAT under section</w:t>
      </w:r>
      <w:r>
        <w:t xml:space="preserve"> </w:t>
      </w:r>
      <w:r w:rsidRPr="00626AFC">
        <w:t>55B for a termination and possession order in relation to the premises.</w:t>
      </w:r>
    </w:p>
    <w:p w14:paraId="2ECE3633" w14:textId="77777777" w:rsidR="00F579B9" w:rsidRPr="00626AFC" w:rsidRDefault="00F579B9" w:rsidP="00F579B9">
      <w:pPr>
        <w:pStyle w:val="Amain"/>
      </w:pPr>
      <w:r w:rsidRPr="00626AFC">
        <w:tab/>
        <w:t>(6)</w:t>
      </w:r>
      <w:r w:rsidRPr="00626AFC">
        <w:tab/>
        <w:t>The break lease fee clause does not apply if a fixed term agreement is terminated under this section.</w:t>
      </w:r>
    </w:p>
    <w:p w14:paraId="4F4A576B" w14:textId="77777777" w:rsidR="004B4712" w:rsidRPr="00BC795F" w:rsidRDefault="004B4712" w:rsidP="004B4712">
      <w:pPr>
        <w:pStyle w:val="AH5Sec"/>
      </w:pPr>
      <w:bookmarkStart w:id="152" w:name="_Toc212450520"/>
      <w:r w:rsidRPr="00F03B11">
        <w:rPr>
          <w:rStyle w:val="CharSectNo"/>
        </w:rPr>
        <w:lastRenderedPageBreak/>
        <w:t>64AC</w:t>
      </w:r>
      <w:r w:rsidRPr="00BC795F">
        <w:tab/>
        <w:t>No new residential tenancy agreements etc for affected residential premises</w:t>
      </w:r>
      <w:bookmarkEnd w:id="152"/>
    </w:p>
    <w:p w14:paraId="720874A4" w14:textId="77777777" w:rsidR="004B4712" w:rsidRPr="00BC795F" w:rsidRDefault="004B4712" w:rsidP="00DA7642">
      <w:pPr>
        <w:pStyle w:val="Amain"/>
        <w:keepNext/>
      </w:pPr>
      <w:r w:rsidRPr="00BC795F">
        <w:tab/>
        <w:t>(1)</w:t>
      </w:r>
      <w:r w:rsidRPr="00BC795F">
        <w:tab/>
        <w:t>This section applies in relation to affected residential premises that are included in the affected residential premises register.</w:t>
      </w:r>
    </w:p>
    <w:p w14:paraId="496FB070" w14:textId="77777777" w:rsidR="004B4712" w:rsidRPr="00BC795F" w:rsidRDefault="004B4712" w:rsidP="004B4712">
      <w:pPr>
        <w:pStyle w:val="Amain"/>
      </w:pPr>
      <w:r w:rsidRPr="00BC795F">
        <w:tab/>
        <w:t>(2)</w:t>
      </w:r>
      <w:r w:rsidRPr="00BC795F">
        <w:tab/>
        <w:t>Despite any other provision in this Act, a residential tenancy agreement for the premises entered into on or after 1 July 2020 is void.</w:t>
      </w:r>
    </w:p>
    <w:p w14:paraId="5CD09213" w14:textId="77777777" w:rsidR="004B4712" w:rsidRPr="00BC795F" w:rsidRDefault="004B4712" w:rsidP="004B4712">
      <w:pPr>
        <w:pStyle w:val="Amain"/>
      </w:pPr>
      <w:r w:rsidRPr="00BC795F">
        <w:tab/>
        <w:t>(3)</w:t>
      </w:r>
      <w:r w:rsidRPr="00BC795F">
        <w:tab/>
        <w:t xml:space="preserve">Despite any other provision in this Act, the assignment or subletting of the premises entered into on or after 1 July 2020 is void. </w:t>
      </w:r>
    </w:p>
    <w:p w14:paraId="4880D77E" w14:textId="77777777" w:rsidR="004B4712" w:rsidRPr="00BC795F" w:rsidRDefault="004B4712" w:rsidP="004B4712">
      <w:pPr>
        <w:pStyle w:val="Amain"/>
      </w:pPr>
      <w:r w:rsidRPr="00BC795F">
        <w:tab/>
        <w:t>(4)</w:t>
      </w:r>
      <w:r w:rsidRPr="00BC795F">
        <w:tab/>
        <w:t xml:space="preserve">Despite any other provision in this Act, an occupancy agreement for the premises entered into on or after 1 July 2020 is void. </w:t>
      </w:r>
    </w:p>
    <w:p w14:paraId="11D7C887" w14:textId="77777777" w:rsidR="004B4712" w:rsidRPr="00BC795F" w:rsidRDefault="004B4712" w:rsidP="004B4712">
      <w:pPr>
        <w:pStyle w:val="Amain"/>
      </w:pPr>
      <w:r w:rsidRPr="00BC795F">
        <w:tab/>
        <w:t>(5)</w:t>
      </w:r>
      <w:r w:rsidRPr="00BC795F">
        <w:tab/>
        <w:t>Despite any other provision in this Act, a person may apply to the ACAT for an order for the following:</w:t>
      </w:r>
    </w:p>
    <w:p w14:paraId="1E34AF06" w14:textId="77777777" w:rsidR="004B4712" w:rsidRPr="00BC795F" w:rsidRDefault="004B4712" w:rsidP="004B4712">
      <w:pPr>
        <w:pStyle w:val="Apara"/>
      </w:pPr>
      <w:r w:rsidRPr="00BC795F">
        <w:tab/>
        <w:t>(a)</w:t>
      </w:r>
      <w:r w:rsidRPr="00BC795F">
        <w:tab/>
        <w:t>that the lessor of the premises pay the person compensation for money paid by the person under a residential tenancy agreement, or an assigned residential tenancy agreement, that is void under this section;</w:t>
      </w:r>
    </w:p>
    <w:p w14:paraId="662B33B2" w14:textId="77777777" w:rsidR="004B4712" w:rsidRPr="00BC795F" w:rsidRDefault="004B4712" w:rsidP="004B4712">
      <w:pPr>
        <w:pStyle w:val="Apara"/>
      </w:pPr>
      <w:r w:rsidRPr="00BC795F">
        <w:tab/>
        <w:t>(b)</w:t>
      </w:r>
      <w:r w:rsidRPr="00BC795F">
        <w:tab/>
        <w:t>that the tenant of the premises pay the person compensation for the money paid by the person under an agreement to sublet the premises that is void under this section;</w:t>
      </w:r>
    </w:p>
    <w:p w14:paraId="226B2E8C" w14:textId="77777777" w:rsidR="004B4712" w:rsidRPr="00BC795F" w:rsidRDefault="004B4712" w:rsidP="004B4712">
      <w:pPr>
        <w:pStyle w:val="Apara"/>
      </w:pPr>
      <w:r w:rsidRPr="00BC795F">
        <w:tab/>
        <w:t>(c)</w:t>
      </w:r>
      <w:r w:rsidRPr="00BC795F">
        <w:tab/>
        <w:t>that the grantor of an occupancy agreement for the premises pay the person compensation for the money paid by the person under the agreement that is void under this section.</w:t>
      </w:r>
    </w:p>
    <w:p w14:paraId="09680C7B" w14:textId="77777777" w:rsidR="000B27B3" w:rsidRPr="00614D8B" w:rsidRDefault="000B27B3" w:rsidP="000B27B3">
      <w:pPr>
        <w:pStyle w:val="AH5Sec"/>
      </w:pPr>
      <w:bookmarkStart w:id="153" w:name="_Toc212450521"/>
      <w:r w:rsidRPr="00F03B11">
        <w:rPr>
          <w:rStyle w:val="CharSectNo"/>
        </w:rPr>
        <w:t>64AD</w:t>
      </w:r>
      <w:r w:rsidRPr="00614D8B">
        <w:tab/>
        <w:t>Disallowing retaliatory notices to vacate</w:t>
      </w:r>
      <w:bookmarkEnd w:id="153"/>
    </w:p>
    <w:p w14:paraId="77B39037" w14:textId="77777777" w:rsidR="000B27B3" w:rsidRPr="00614D8B" w:rsidRDefault="000B27B3" w:rsidP="000B27B3">
      <w:pPr>
        <w:pStyle w:val="Amain"/>
      </w:pPr>
      <w:r w:rsidRPr="00614D8B">
        <w:tab/>
        <w:t>(1)</w:t>
      </w:r>
      <w:r w:rsidRPr="00614D8B">
        <w:tab/>
        <w:t>This section applies if—</w:t>
      </w:r>
    </w:p>
    <w:p w14:paraId="3EB07D66" w14:textId="77777777" w:rsidR="000B27B3" w:rsidRPr="00614D8B" w:rsidRDefault="000B27B3" w:rsidP="000B27B3">
      <w:pPr>
        <w:pStyle w:val="Apara"/>
      </w:pPr>
      <w:r w:rsidRPr="00614D8B">
        <w:tab/>
        <w:t>(a)</w:t>
      </w:r>
      <w:r w:rsidRPr="00614D8B">
        <w:tab/>
        <w:t>a lessor has given a termination notice to the tenant in accordance with this Act and the standard residential tenancy terms; and</w:t>
      </w:r>
    </w:p>
    <w:p w14:paraId="13C78FCB" w14:textId="77777777" w:rsidR="000B27B3" w:rsidRPr="00614D8B" w:rsidRDefault="000B27B3" w:rsidP="000B27B3">
      <w:pPr>
        <w:pStyle w:val="Apara"/>
      </w:pPr>
      <w:r w:rsidRPr="00614D8B">
        <w:lastRenderedPageBreak/>
        <w:tab/>
        <w:t>(b)</w:t>
      </w:r>
      <w:r w:rsidRPr="00614D8B">
        <w:tab/>
        <w:t>the tenant makes an application for an order disallowing the termination notice before the end of the notice period stated in the notice; and</w:t>
      </w:r>
    </w:p>
    <w:p w14:paraId="69E41B23" w14:textId="77777777" w:rsidR="000B27B3" w:rsidRPr="00614D8B" w:rsidRDefault="000B27B3" w:rsidP="000B27B3">
      <w:pPr>
        <w:pStyle w:val="Apara"/>
      </w:pPr>
      <w:r w:rsidRPr="00614D8B">
        <w:tab/>
        <w:t>(c)</w:t>
      </w:r>
      <w:r w:rsidRPr="00614D8B">
        <w:tab/>
        <w:t>the ACAT is satisfied that—</w:t>
      </w:r>
    </w:p>
    <w:p w14:paraId="6EF1F6FD" w14:textId="77777777" w:rsidR="000B27B3" w:rsidRPr="00614D8B" w:rsidRDefault="000B27B3" w:rsidP="000B27B3">
      <w:pPr>
        <w:pStyle w:val="Asubpara"/>
      </w:pPr>
      <w:r w:rsidRPr="00614D8B">
        <w:tab/>
        <w:t>(i)</w:t>
      </w:r>
      <w:r w:rsidRPr="00614D8B">
        <w:tab/>
        <w:t>1 or more of the following happened:</w:t>
      </w:r>
    </w:p>
    <w:p w14:paraId="539D299E" w14:textId="77777777" w:rsidR="000B27B3" w:rsidRPr="00614D8B" w:rsidRDefault="000B27B3" w:rsidP="000B27B3">
      <w:pPr>
        <w:pStyle w:val="Asubsubpara"/>
      </w:pPr>
      <w:r w:rsidRPr="00614D8B">
        <w:tab/>
        <w:t>(A)</w:t>
      </w:r>
      <w:r w:rsidRPr="00614D8B">
        <w:tab/>
        <w:t>the tenant applied to the ACAT for an order in relation to the lessor;</w:t>
      </w:r>
    </w:p>
    <w:p w14:paraId="4F5266D8" w14:textId="77777777" w:rsidR="000B27B3" w:rsidRPr="00614D8B" w:rsidRDefault="000B27B3" w:rsidP="000B27B3">
      <w:pPr>
        <w:pStyle w:val="Asubsubpara"/>
      </w:pPr>
      <w:r w:rsidRPr="00614D8B">
        <w:tab/>
        <w:t>(B)</w:t>
      </w:r>
      <w:r w:rsidRPr="00614D8B">
        <w:tab/>
        <w:t>the tenant complained to a government entity in relation to the lessor;</w:t>
      </w:r>
    </w:p>
    <w:p w14:paraId="27403B25" w14:textId="77777777" w:rsidR="000B27B3" w:rsidRPr="00614D8B" w:rsidRDefault="000B27B3" w:rsidP="000B27B3">
      <w:pPr>
        <w:pStyle w:val="Asubsubpara"/>
      </w:pPr>
      <w:r w:rsidRPr="00614D8B">
        <w:tab/>
        <w:t>(C)</w:t>
      </w:r>
      <w:r w:rsidRPr="00614D8B">
        <w:tab/>
        <w:t>the tenant took reasonable action to secure or enforce the tenant’s rights;</w:t>
      </w:r>
    </w:p>
    <w:p w14:paraId="6629C9A3" w14:textId="77777777" w:rsidR="000B27B3" w:rsidRPr="00614D8B" w:rsidRDefault="000B27B3" w:rsidP="000B27B3">
      <w:pPr>
        <w:pStyle w:val="aExamHdgpar"/>
        <w:ind w:left="2694"/>
      </w:pPr>
      <w:r w:rsidRPr="00614D8B">
        <w:t>Example</w:t>
      </w:r>
    </w:p>
    <w:p w14:paraId="6C297231" w14:textId="77777777" w:rsidR="000B27B3" w:rsidRPr="00614D8B" w:rsidRDefault="000B27B3" w:rsidP="000B27B3">
      <w:pPr>
        <w:pStyle w:val="aExamsubpar"/>
        <w:ind w:left="2674" w:firstLine="20"/>
      </w:pPr>
      <w:r w:rsidRPr="00614D8B">
        <w:t>the tenant sought legal advice or mediation</w:t>
      </w:r>
    </w:p>
    <w:p w14:paraId="0D0EA4EF" w14:textId="77777777" w:rsidR="000B27B3" w:rsidRPr="00614D8B" w:rsidRDefault="000B27B3" w:rsidP="000B27B3">
      <w:pPr>
        <w:pStyle w:val="Asubsubpara"/>
      </w:pPr>
      <w:r w:rsidRPr="00614D8B">
        <w:tab/>
        <w:t>(D)</w:t>
      </w:r>
      <w:r w:rsidRPr="00614D8B">
        <w:tab/>
        <w:t>the ACAT made an order in favour of the tenant against the lessor;</w:t>
      </w:r>
    </w:p>
    <w:p w14:paraId="05DA244B" w14:textId="77777777" w:rsidR="000B27B3" w:rsidRPr="00614D8B" w:rsidRDefault="000B27B3" w:rsidP="000B27B3">
      <w:pPr>
        <w:pStyle w:val="Asubsubpara"/>
      </w:pPr>
      <w:r w:rsidRPr="00614D8B">
        <w:tab/>
        <w:t>(E)</w:t>
      </w:r>
      <w:r w:rsidRPr="00614D8B">
        <w:tab/>
        <w:t>the tenant published information, or disclosed information that was published, about the premises, the residential tenancy agreement, or the lessor; and</w:t>
      </w:r>
    </w:p>
    <w:p w14:paraId="1CAEFEF4" w14:textId="77777777" w:rsidR="000B27B3" w:rsidRPr="00614D8B" w:rsidRDefault="000B27B3" w:rsidP="000B27B3">
      <w:pPr>
        <w:pStyle w:val="Asubpara"/>
      </w:pPr>
      <w:r w:rsidRPr="00614D8B">
        <w:tab/>
        <w:t>(ii)</w:t>
      </w:r>
      <w:r w:rsidRPr="00614D8B">
        <w:tab/>
        <w:t>for the circumstance mentioned in subparagraph (i) (E)—the tenant did not, knowingly or recklessly, publish or disclose information that was false or misleading; and</w:t>
      </w:r>
    </w:p>
    <w:p w14:paraId="0077A8D7" w14:textId="77777777" w:rsidR="000B27B3" w:rsidRPr="00614D8B" w:rsidRDefault="000B27B3" w:rsidP="000B27B3">
      <w:pPr>
        <w:pStyle w:val="Asubpara"/>
      </w:pPr>
      <w:r w:rsidRPr="00614D8B">
        <w:tab/>
        <w:t>(iii)</w:t>
      </w:r>
      <w:r w:rsidRPr="00614D8B">
        <w:tab/>
        <w:t>the lessor was motivated to give the tenant the termination notice because of an event mentioned in subparagraph</w:t>
      </w:r>
      <w:r>
        <w:t xml:space="preserve"> </w:t>
      </w:r>
      <w:r w:rsidRPr="00614D8B">
        <w:t>(i).</w:t>
      </w:r>
    </w:p>
    <w:p w14:paraId="0994FD8D" w14:textId="77777777" w:rsidR="000B27B3" w:rsidRPr="00614D8B" w:rsidRDefault="000B27B3" w:rsidP="000B27B3">
      <w:pPr>
        <w:pStyle w:val="Amain"/>
      </w:pPr>
      <w:r w:rsidRPr="00614D8B">
        <w:tab/>
        <w:t>(2)</w:t>
      </w:r>
      <w:r w:rsidRPr="00614D8B">
        <w:tab/>
        <w:t>The ACAT must make an order disallowing the termination notice.</w:t>
      </w:r>
    </w:p>
    <w:p w14:paraId="33CFBB9A" w14:textId="77777777" w:rsidR="000B27B3" w:rsidRPr="00614D8B" w:rsidRDefault="000B27B3" w:rsidP="000B27B3">
      <w:pPr>
        <w:pStyle w:val="Amain"/>
      </w:pPr>
      <w:r w:rsidRPr="00614D8B">
        <w:tab/>
        <w:t>(3)</w:t>
      </w:r>
      <w:r w:rsidRPr="00614D8B">
        <w:tab/>
        <w:t>In this section:</w:t>
      </w:r>
    </w:p>
    <w:p w14:paraId="435CDCD2" w14:textId="77777777" w:rsidR="000B27B3" w:rsidRPr="00614D8B" w:rsidRDefault="000B27B3" w:rsidP="000B27B3">
      <w:pPr>
        <w:pStyle w:val="aDef"/>
      </w:pPr>
      <w:r w:rsidRPr="00614D8B">
        <w:rPr>
          <w:rStyle w:val="charBoldItals"/>
        </w:rPr>
        <w:t>information</w:t>
      </w:r>
      <w:r w:rsidRPr="00614D8B">
        <w:t xml:space="preserve"> includes an allegation, complaint or opinion.</w:t>
      </w:r>
    </w:p>
    <w:p w14:paraId="5C904CA0" w14:textId="77777777" w:rsidR="000B27B3" w:rsidRPr="00614D8B" w:rsidRDefault="000B27B3" w:rsidP="000B27B3">
      <w:pPr>
        <w:pStyle w:val="aDef"/>
      </w:pPr>
      <w:r w:rsidRPr="00614D8B">
        <w:rPr>
          <w:rStyle w:val="charBoldItals"/>
        </w:rPr>
        <w:t>publish</w:t>
      </w:r>
      <w:r w:rsidRPr="00614D8B">
        <w:t xml:space="preserve"> includes communicate.</w:t>
      </w:r>
    </w:p>
    <w:p w14:paraId="04E58682" w14:textId="77777777" w:rsidR="00450C28" w:rsidRDefault="00450C28">
      <w:pPr>
        <w:pStyle w:val="PageBreak"/>
      </w:pPr>
      <w:r>
        <w:br w:type="page"/>
      </w:r>
    </w:p>
    <w:p w14:paraId="7465CDF0" w14:textId="77777777" w:rsidR="00450C28" w:rsidRPr="00F03B11" w:rsidRDefault="00450C28">
      <w:pPr>
        <w:pStyle w:val="AH2Part"/>
      </w:pPr>
      <w:bookmarkStart w:id="154" w:name="_Toc212450522"/>
      <w:r w:rsidRPr="00F03B11">
        <w:rPr>
          <w:rStyle w:val="CharPartNo"/>
        </w:rPr>
        <w:lastRenderedPageBreak/>
        <w:t>Part 5</w:t>
      </w:r>
      <w:r>
        <w:tab/>
      </w:r>
      <w:r w:rsidRPr="00F03B11">
        <w:rPr>
          <w:rStyle w:val="CharPartText"/>
        </w:rPr>
        <w:t>Rental rate increases</w:t>
      </w:r>
      <w:bookmarkEnd w:id="154"/>
    </w:p>
    <w:p w14:paraId="009A708B" w14:textId="77777777" w:rsidR="00450C28" w:rsidRDefault="00450C28">
      <w:pPr>
        <w:pStyle w:val="Placeholder"/>
      </w:pPr>
      <w:r>
        <w:rPr>
          <w:rStyle w:val="CharDivNo"/>
        </w:rPr>
        <w:t xml:space="preserve">  </w:t>
      </w:r>
      <w:r>
        <w:rPr>
          <w:rStyle w:val="CharDivText"/>
        </w:rPr>
        <w:t xml:space="preserve">  </w:t>
      </w:r>
    </w:p>
    <w:p w14:paraId="72D32C56" w14:textId="77777777" w:rsidR="00F579B9" w:rsidRPr="001B6737" w:rsidRDefault="00F579B9" w:rsidP="00F579B9">
      <w:pPr>
        <w:pStyle w:val="AH5Sec"/>
      </w:pPr>
      <w:bookmarkStart w:id="155" w:name="_Toc212450523"/>
      <w:r w:rsidRPr="00F03B11">
        <w:rPr>
          <w:rStyle w:val="CharSectNo"/>
        </w:rPr>
        <w:t>64AE</w:t>
      </w:r>
      <w:r w:rsidRPr="001B6737">
        <w:tab/>
        <w:t xml:space="preserve">Meaning of </w:t>
      </w:r>
      <w:r w:rsidRPr="00F27F7D">
        <w:rPr>
          <w:rStyle w:val="charItals"/>
        </w:rPr>
        <w:t>rental rate increase</w:t>
      </w:r>
      <w:r w:rsidRPr="001B6737">
        <w:t>—pt</w:t>
      </w:r>
      <w:r>
        <w:t xml:space="preserve"> </w:t>
      </w:r>
      <w:r w:rsidRPr="001B6737">
        <w:t>5</w:t>
      </w:r>
      <w:bookmarkEnd w:id="155"/>
    </w:p>
    <w:p w14:paraId="2A58D58E" w14:textId="77777777" w:rsidR="00F579B9" w:rsidRPr="001B6737" w:rsidRDefault="00F579B9" w:rsidP="00F579B9">
      <w:pPr>
        <w:pStyle w:val="Amainreturn"/>
        <w:keepNext/>
      </w:pPr>
      <w:r w:rsidRPr="001B6737">
        <w:t>In this part:</w:t>
      </w:r>
    </w:p>
    <w:p w14:paraId="2D057B3C" w14:textId="77777777" w:rsidR="00F579B9" w:rsidRPr="001B6737" w:rsidRDefault="00F579B9" w:rsidP="00F579B9">
      <w:pPr>
        <w:pStyle w:val="aDef"/>
      </w:pPr>
      <w:r w:rsidRPr="00F27F7D">
        <w:rPr>
          <w:rStyle w:val="charBoldItals"/>
        </w:rPr>
        <w:t>rental rate increase</w:t>
      </w:r>
      <w:r w:rsidRPr="001B6737">
        <w:t>, for premises, means either of the following:</w:t>
      </w:r>
    </w:p>
    <w:p w14:paraId="46556DAF" w14:textId="77777777" w:rsidR="00F579B9" w:rsidRPr="001B6737" w:rsidRDefault="00F579B9" w:rsidP="00F579B9">
      <w:pPr>
        <w:pStyle w:val="aDefpara"/>
      </w:pPr>
      <w:r w:rsidRPr="001B6737">
        <w:tab/>
        <w:t>(a)</w:t>
      </w:r>
      <w:r w:rsidRPr="001B6737">
        <w:tab/>
        <w:t>an increase in the rental rate for the premises under a residential tenancy agreement (including an existing consecutive tenancy agreement);</w:t>
      </w:r>
    </w:p>
    <w:p w14:paraId="565DB7F3" w14:textId="77777777" w:rsidR="00F579B9" w:rsidRPr="001B6737" w:rsidRDefault="00F579B9" w:rsidP="00F579B9">
      <w:pPr>
        <w:pStyle w:val="aDefpara"/>
      </w:pPr>
      <w:r w:rsidRPr="001B6737">
        <w:tab/>
        <w:t>(b)</w:t>
      </w:r>
      <w:r w:rsidRPr="001B6737">
        <w:tab/>
        <w:t>an increase in the rental rate for the premises that will take effect under a proposed consecutive tenancy agreement.</w:t>
      </w:r>
    </w:p>
    <w:p w14:paraId="664FCD57" w14:textId="77777777" w:rsidR="00F579B9" w:rsidRPr="001B6737" w:rsidRDefault="00F579B9" w:rsidP="00F579B9">
      <w:pPr>
        <w:pStyle w:val="AH5Sec"/>
      </w:pPr>
      <w:bookmarkStart w:id="156" w:name="_Toc212450524"/>
      <w:r w:rsidRPr="00F03B11">
        <w:rPr>
          <w:rStyle w:val="CharSectNo"/>
        </w:rPr>
        <w:t>64A</w:t>
      </w:r>
      <w:r w:rsidRPr="001B6737">
        <w:tab/>
        <w:t>Pre-amendment fixed term agreements—increase in rent</w:t>
      </w:r>
      <w:bookmarkEnd w:id="156"/>
    </w:p>
    <w:p w14:paraId="1E858283" w14:textId="394CD52F" w:rsidR="00F579B9" w:rsidRPr="001B6737" w:rsidRDefault="00F579B9" w:rsidP="00F579B9">
      <w:pPr>
        <w:pStyle w:val="Amain"/>
      </w:pPr>
      <w:r w:rsidRPr="001B6737">
        <w:tab/>
        <w:t>(1)</w:t>
      </w:r>
      <w:r w:rsidRPr="001B6737">
        <w:tab/>
        <w:t xml:space="preserve">This section </w:t>
      </w:r>
      <w:r w:rsidRPr="001B6737">
        <w:rPr>
          <w:color w:val="000000"/>
          <w:shd w:val="clear" w:color="auto" w:fill="FFFFFF"/>
        </w:rPr>
        <w:t>applies only in relation to a fixed term agreement entered into before the commencement of</w:t>
      </w:r>
      <w:r>
        <w:rPr>
          <w:color w:val="000000"/>
          <w:shd w:val="clear" w:color="auto" w:fill="FFFFFF"/>
        </w:rPr>
        <w:t xml:space="preserve"> </w:t>
      </w:r>
      <w:r w:rsidRPr="001B6737">
        <w:rPr>
          <w:color w:val="000000"/>
          <w:shd w:val="clear" w:color="auto" w:fill="FFFFFF"/>
        </w:rPr>
        <w:t>the</w:t>
      </w:r>
      <w:r>
        <w:rPr>
          <w:color w:val="000000"/>
          <w:shd w:val="clear" w:color="auto" w:fill="FFFFFF"/>
        </w:rPr>
        <w:t xml:space="preserve"> </w:t>
      </w:r>
      <w:hyperlink r:id="rId67" w:tooltip="A2024-29" w:history="1">
        <w:r w:rsidRPr="00F579B9">
          <w:rPr>
            <w:rStyle w:val="charCitHyperlinkItal"/>
          </w:rPr>
          <w:t>Housing and Consumer Affairs Legislation Amendment Act 2024</w:t>
        </w:r>
      </w:hyperlink>
      <w:r w:rsidRPr="001B6737">
        <w:rPr>
          <w:color w:val="000000"/>
          <w:shd w:val="clear" w:color="auto" w:fill="FFFFFF"/>
        </w:rPr>
        <w:t>, section</w:t>
      </w:r>
      <w:r>
        <w:rPr>
          <w:color w:val="000000"/>
          <w:shd w:val="clear" w:color="auto" w:fill="FFFFFF"/>
        </w:rPr>
        <w:t xml:space="preserve"> </w:t>
      </w:r>
      <w:r w:rsidRPr="001B6737">
        <w:rPr>
          <w:color w:val="000000"/>
          <w:shd w:val="clear" w:color="auto" w:fill="FFFFFF"/>
        </w:rPr>
        <w:t>7</w:t>
      </w:r>
      <w:r>
        <w:rPr>
          <w:color w:val="000000"/>
          <w:shd w:val="clear" w:color="auto" w:fill="FFFFFF"/>
        </w:rPr>
        <w:t>6</w:t>
      </w:r>
      <w:r w:rsidRPr="001B6737">
        <w:rPr>
          <w:color w:val="000000"/>
          <w:shd w:val="clear" w:color="auto" w:fill="FFFFFF"/>
        </w:rPr>
        <w:t>.</w:t>
      </w:r>
    </w:p>
    <w:p w14:paraId="02EC9164" w14:textId="77777777" w:rsidR="00F579B9" w:rsidRPr="001B6737" w:rsidRDefault="00F579B9" w:rsidP="00F579B9">
      <w:pPr>
        <w:pStyle w:val="Amain"/>
      </w:pPr>
      <w:r w:rsidRPr="001B6737">
        <w:tab/>
        <w:t>(2)</w:t>
      </w:r>
      <w:r w:rsidRPr="001B6737">
        <w:tab/>
        <w:t>The rental rate under the agreement must not be increased during the fixed term unless the amount of the increase, or a method for working it out, is set out in the agreement.</w:t>
      </w:r>
    </w:p>
    <w:p w14:paraId="0B70E23B" w14:textId="77777777" w:rsidR="00F579B9" w:rsidRPr="00626AFC" w:rsidRDefault="00F579B9" w:rsidP="00F579B9">
      <w:pPr>
        <w:pStyle w:val="AH5Sec"/>
      </w:pPr>
      <w:bookmarkStart w:id="157" w:name="_Toc212450525"/>
      <w:r w:rsidRPr="00F03B11">
        <w:rPr>
          <w:rStyle w:val="CharSectNo"/>
        </w:rPr>
        <w:t>64AAA</w:t>
      </w:r>
      <w:r w:rsidRPr="00626AFC">
        <w:tab/>
        <w:t>Limitation on rent increases—frequency</w:t>
      </w:r>
      <w:bookmarkEnd w:id="157"/>
    </w:p>
    <w:p w14:paraId="04A3A9EF" w14:textId="77777777" w:rsidR="00F579B9" w:rsidRPr="00626AFC" w:rsidRDefault="00F579B9" w:rsidP="00F579B9">
      <w:pPr>
        <w:pStyle w:val="Amain"/>
      </w:pPr>
      <w:r w:rsidRPr="00626AFC">
        <w:tab/>
        <w:t>(1)</w:t>
      </w:r>
      <w:r w:rsidRPr="00626AFC">
        <w:tab/>
        <w:t xml:space="preserve">A lessor </w:t>
      </w:r>
      <w:r w:rsidRPr="001B6737">
        <w:t>must not increase the rental rate under a residential tenancy agreement unless</w:t>
      </w:r>
      <w:r w:rsidRPr="00626AFC">
        <w:t xml:space="preserve"> the increase takes effect at least 12</w:t>
      </w:r>
      <w:r>
        <w:t xml:space="preserve"> </w:t>
      </w:r>
      <w:r w:rsidRPr="00626AFC">
        <w:t>months after—</w:t>
      </w:r>
    </w:p>
    <w:p w14:paraId="15BAE7A8" w14:textId="77777777" w:rsidR="00F579B9" w:rsidRPr="00626AFC" w:rsidRDefault="00F579B9" w:rsidP="00F579B9">
      <w:pPr>
        <w:pStyle w:val="Apara"/>
      </w:pPr>
      <w:r w:rsidRPr="00626AFC">
        <w:tab/>
        <w:t>(a)</w:t>
      </w:r>
      <w:r w:rsidRPr="00626AFC">
        <w:tab/>
        <w:t>for the first increase under the agreement—the day the residential tenancy agreement started; or</w:t>
      </w:r>
    </w:p>
    <w:p w14:paraId="3E55C37D" w14:textId="77777777" w:rsidR="00F579B9" w:rsidRPr="00626AFC" w:rsidRDefault="00F579B9" w:rsidP="00F579B9">
      <w:pPr>
        <w:pStyle w:val="Apara"/>
      </w:pPr>
      <w:r w:rsidRPr="00626AFC">
        <w:tab/>
        <w:t>(b)</w:t>
      </w:r>
      <w:r w:rsidRPr="00626AFC">
        <w:tab/>
        <w:t>for a later increase under the agreement—the day the last increase in rental rate took effect.</w:t>
      </w:r>
    </w:p>
    <w:p w14:paraId="7B3979BC" w14:textId="77777777" w:rsidR="00F579B9" w:rsidRPr="00626AFC" w:rsidRDefault="00F579B9" w:rsidP="00BF0465">
      <w:pPr>
        <w:pStyle w:val="Amain"/>
        <w:keepLines/>
      </w:pPr>
      <w:r w:rsidRPr="00626AFC">
        <w:lastRenderedPageBreak/>
        <w:tab/>
        <w:t>(2)</w:t>
      </w:r>
      <w:r w:rsidRPr="00626AFC">
        <w:tab/>
        <w:t xml:space="preserve">However, for a consecutive tenancy agreement, the lessor </w:t>
      </w:r>
      <w:r w:rsidRPr="001B6737">
        <w:t>must not increase the rental rate unless</w:t>
      </w:r>
      <w:r w:rsidRPr="00626AFC">
        <w:t xml:space="preserve"> the increase takes effect at least 12 months after the day the last increase in rental rate took effect, whether under the consecutive tenancy agreement or a terminated residential tenancy agreement.</w:t>
      </w:r>
    </w:p>
    <w:p w14:paraId="67000DA4" w14:textId="77777777" w:rsidR="00F579B9" w:rsidRPr="00626AFC" w:rsidRDefault="00F579B9" w:rsidP="00F579B9">
      <w:pPr>
        <w:pStyle w:val="AH5Sec"/>
      </w:pPr>
      <w:bookmarkStart w:id="158" w:name="_Toc212450526"/>
      <w:r w:rsidRPr="00F03B11">
        <w:rPr>
          <w:rStyle w:val="CharSectNo"/>
        </w:rPr>
        <w:t>64AAB</w:t>
      </w:r>
      <w:r w:rsidRPr="00626AFC">
        <w:tab/>
        <w:t>Rent increases—housing commissioner</w:t>
      </w:r>
      <w:bookmarkEnd w:id="158"/>
    </w:p>
    <w:p w14:paraId="08183F99" w14:textId="77777777" w:rsidR="00F579B9" w:rsidRPr="00626AFC" w:rsidRDefault="00F579B9" w:rsidP="00F579B9">
      <w:pPr>
        <w:pStyle w:val="Amain"/>
      </w:pPr>
      <w:r w:rsidRPr="00626AFC">
        <w:tab/>
        <w:t>(1)</w:t>
      </w:r>
      <w:r w:rsidRPr="00626AFC">
        <w:tab/>
        <w:t>This section applies if the housing commissioner—</w:t>
      </w:r>
    </w:p>
    <w:p w14:paraId="254C7D17" w14:textId="77777777" w:rsidR="00F579B9" w:rsidRPr="00626AFC" w:rsidRDefault="00F579B9" w:rsidP="00F579B9">
      <w:pPr>
        <w:pStyle w:val="Apara"/>
      </w:pPr>
      <w:r w:rsidRPr="00626AFC">
        <w:tab/>
        <w:t>(a)</w:t>
      </w:r>
      <w:r w:rsidRPr="00626AFC">
        <w:tab/>
        <w:t>is the lessor under a residential tenancy agreement (including a consecutive tenancy agreement); and</w:t>
      </w:r>
    </w:p>
    <w:p w14:paraId="0267B127" w14:textId="052F66B2" w:rsidR="00F579B9" w:rsidRPr="00626AFC" w:rsidRDefault="00F579B9" w:rsidP="00F579B9">
      <w:pPr>
        <w:pStyle w:val="Apara"/>
      </w:pPr>
      <w:r w:rsidRPr="00626AFC">
        <w:tab/>
        <w:t>(b)</w:t>
      </w:r>
      <w:r w:rsidRPr="00626AFC">
        <w:tab/>
        <w:t xml:space="preserve">has decided to increase the rental rate after a review under the </w:t>
      </w:r>
      <w:hyperlink r:id="rId68" w:tooltip="A2007-8" w:history="1">
        <w:r w:rsidRPr="00D54E00">
          <w:rPr>
            <w:rStyle w:val="charCitHyperlinkItal"/>
          </w:rPr>
          <w:t>Housing Assistance Act 2007</w:t>
        </w:r>
      </w:hyperlink>
      <w:r w:rsidRPr="00626AFC">
        <w:t>, section</w:t>
      </w:r>
      <w:r>
        <w:t xml:space="preserve"> </w:t>
      </w:r>
      <w:r w:rsidRPr="00626AFC">
        <w:t>23.</w:t>
      </w:r>
    </w:p>
    <w:p w14:paraId="5F03D7D1" w14:textId="77777777" w:rsidR="00F579B9" w:rsidRPr="00626AFC" w:rsidRDefault="00F579B9" w:rsidP="00F579B9">
      <w:pPr>
        <w:pStyle w:val="Amain"/>
      </w:pPr>
      <w:r w:rsidRPr="00626AFC">
        <w:tab/>
        <w:t>(2)</w:t>
      </w:r>
      <w:r w:rsidRPr="00626AFC">
        <w:tab/>
        <w:t>Despite section</w:t>
      </w:r>
      <w:r>
        <w:t xml:space="preserve"> </w:t>
      </w:r>
      <w:r w:rsidRPr="00626AFC">
        <w:t>64AAA, the housing commissioner may increase the rental rate under the residential tenancy agreement.</w:t>
      </w:r>
    </w:p>
    <w:p w14:paraId="317B650A" w14:textId="77777777" w:rsidR="00F579B9" w:rsidRPr="00626AFC" w:rsidRDefault="00F579B9" w:rsidP="00F579B9">
      <w:pPr>
        <w:pStyle w:val="Amain"/>
      </w:pPr>
      <w:r w:rsidRPr="00626AFC">
        <w:tab/>
        <w:t>(3)</w:t>
      </w:r>
      <w:r w:rsidRPr="00626AFC">
        <w:tab/>
        <w:t>However, if a previous review of the rental rate has been undertaken, the increase under subsection</w:t>
      </w:r>
      <w:r>
        <w:t xml:space="preserve"> </w:t>
      </w:r>
      <w:r w:rsidRPr="00626AFC">
        <w:t>(2) must not take effect earlier than 12</w:t>
      </w:r>
      <w:r>
        <w:t> </w:t>
      </w:r>
      <w:r w:rsidRPr="00626AFC">
        <w:t>months after the day the last increase in rental rate took effect.</w:t>
      </w:r>
    </w:p>
    <w:p w14:paraId="55C6532D" w14:textId="77777777" w:rsidR="00F579B9" w:rsidRPr="00626AFC" w:rsidRDefault="00F579B9" w:rsidP="00F579B9">
      <w:pPr>
        <w:pStyle w:val="AH5Sec"/>
      </w:pPr>
      <w:bookmarkStart w:id="159" w:name="_Toc212450527"/>
      <w:r w:rsidRPr="00F03B11">
        <w:rPr>
          <w:rStyle w:val="CharSectNo"/>
        </w:rPr>
        <w:t>64B</w:t>
      </w:r>
      <w:r w:rsidRPr="00626AFC">
        <w:tab/>
        <w:t>Limitation on rent increases—amount</w:t>
      </w:r>
      <w:bookmarkEnd w:id="159"/>
    </w:p>
    <w:p w14:paraId="679B0D01" w14:textId="77777777" w:rsidR="001D52C3" w:rsidRPr="001B6737" w:rsidRDefault="001D52C3" w:rsidP="001D52C3">
      <w:pPr>
        <w:pStyle w:val="Amain"/>
      </w:pPr>
      <w:r w:rsidRPr="001B6737">
        <w:tab/>
        <w:t>(1)</w:t>
      </w:r>
      <w:r w:rsidRPr="001B6737">
        <w:tab/>
        <w:t>A rental rate increase for premises must not be more than the amount prescribed by regulation unless—</w:t>
      </w:r>
    </w:p>
    <w:p w14:paraId="424ECF62" w14:textId="77777777" w:rsidR="001D52C3" w:rsidRPr="001B6737" w:rsidRDefault="001D52C3" w:rsidP="001D52C3">
      <w:pPr>
        <w:pStyle w:val="Apara"/>
        <w:rPr>
          <w:shd w:val="clear" w:color="auto" w:fill="FFFFFF"/>
        </w:rPr>
      </w:pPr>
      <w:r w:rsidRPr="001B6737">
        <w:tab/>
        <w:t>(a)</w:t>
      </w:r>
      <w:r w:rsidRPr="001B6737">
        <w:tab/>
        <w:t>f</w:t>
      </w:r>
      <w:r w:rsidRPr="001B6737">
        <w:rPr>
          <w:shd w:val="clear" w:color="auto" w:fill="FFFFFF"/>
        </w:rPr>
        <w:t>or a fixed term agreement to which section</w:t>
      </w:r>
      <w:r>
        <w:rPr>
          <w:shd w:val="clear" w:color="auto" w:fill="FFFFFF"/>
        </w:rPr>
        <w:t xml:space="preserve"> </w:t>
      </w:r>
      <w:r w:rsidRPr="001B6737">
        <w:rPr>
          <w:shd w:val="clear" w:color="auto" w:fill="FFFFFF"/>
        </w:rPr>
        <w:t>64A applies—the agreement allows the lessor to increase the rental rate by the higher amount; or</w:t>
      </w:r>
    </w:p>
    <w:p w14:paraId="0158F467" w14:textId="77777777" w:rsidR="00414F10" w:rsidRPr="00604238" w:rsidRDefault="00414F10" w:rsidP="00414F10">
      <w:pPr>
        <w:pStyle w:val="Apara"/>
      </w:pPr>
      <w:r w:rsidRPr="00604238">
        <w:tab/>
        <w:t>(b)</w:t>
      </w:r>
      <w:r w:rsidRPr="00604238">
        <w:tab/>
        <w:t>after the lessor gives notice under subsection (2), the tenant agrees, in writing, to the increase; or</w:t>
      </w:r>
    </w:p>
    <w:p w14:paraId="4CA4D2CF" w14:textId="77777777" w:rsidR="00414F10" w:rsidRPr="00604238" w:rsidRDefault="00414F10" w:rsidP="00414F10">
      <w:pPr>
        <w:pStyle w:val="Apara"/>
      </w:pPr>
      <w:r w:rsidRPr="00604238">
        <w:tab/>
        <w:t>(c)</w:t>
      </w:r>
      <w:r w:rsidRPr="00604238">
        <w:tab/>
        <w:t>the lessor obtains the ACAT’s prior approval.</w:t>
      </w:r>
    </w:p>
    <w:p w14:paraId="6A381C4D" w14:textId="77777777" w:rsidR="00414F10" w:rsidRPr="00604238" w:rsidRDefault="00414F10" w:rsidP="006815BE">
      <w:pPr>
        <w:pStyle w:val="Amain"/>
        <w:keepNext/>
      </w:pPr>
      <w:r w:rsidRPr="00604238">
        <w:lastRenderedPageBreak/>
        <w:tab/>
        <w:t>(2)</w:t>
      </w:r>
      <w:r w:rsidRPr="00604238">
        <w:tab/>
        <w:t>For subsection (1) (b), the lessor must give the tenant a written notice stating—</w:t>
      </w:r>
    </w:p>
    <w:p w14:paraId="05A297C2" w14:textId="77777777" w:rsidR="00414F10" w:rsidRPr="00604238" w:rsidRDefault="00414F10" w:rsidP="00414F10">
      <w:pPr>
        <w:pStyle w:val="Apara"/>
      </w:pPr>
      <w:r w:rsidRPr="00604238">
        <w:tab/>
        <w:t>(a)</w:t>
      </w:r>
      <w:r w:rsidRPr="00604238">
        <w:tab/>
        <w:t>the day the proposed increase takes effect (being a day at least 8 weeks after the day the notice is given); and</w:t>
      </w:r>
    </w:p>
    <w:p w14:paraId="49A4A287" w14:textId="77777777" w:rsidR="00414F10" w:rsidRPr="00604238" w:rsidRDefault="00414F10" w:rsidP="00414F10">
      <w:pPr>
        <w:pStyle w:val="Apara"/>
      </w:pPr>
      <w:r w:rsidRPr="00604238">
        <w:tab/>
        <w:t>(b)</w:t>
      </w:r>
      <w:r w:rsidRPr="00604238">
        <w:tab/>
        <w:t>the amount of the proposed increase; and</w:t>
      </w:r>
    </w:p>
    <w:p w14:paraId="4BFBDF99" w14:textId="77777777" w:rsidR="00414F10" w:rsidRPr="00604238" w:rsidRDefault="00414F10" w:rsidP="00414F10">
      <w:pPr>
        <w:pStyle w:val="Apara"/>
      </w:pPr>
      <w:r w:rsidRPr="00604238">
        <w:tab/>
        <w:t>(c)</w:t>
      </w:r>
      <w:r w:rsidRPr="00604238">
        <w:tab/>
        <w:t>whether the amount of the proposed increase is more than the amount prescribed under subsection (1); and</w:t>
      </w:r>
    </w:p>
    <w:p w14:paraId="18BDC029" w14:textId="77777777" w:rsidR="00414F10" w:rsidRPr="00604238" w:rsidRDefault="00414F10" w:rsidP="00414F10">
      <w:pPr>
        <w:pStyle w:val="Apara"/>
      </w:pPr>
      <w:r w:rsidRPr="00604238">
        <w:tab/>
        <w:t>(d)</w:t>
      </w:r>
      <w:r w:rsidRPr="00604238">
        <w:tab/>
        <w:t xml:space="preserve">if the proposed increase is more than the amount prescribed under subsection (1)—that if the tenant does not agree to the increase, the lessor may only make the proposed increase with the prior approval of the ACAT. </w:t>
      </w:r>
    </w:p>
    <w:p w14:paraId="428194A0" w14:textId="77777777" w:rsidR="00414F10" w:rsidRPr="00604238" w:rsidRDefault="00414F10" w:rsidP="00414F10">
      <w:pPr>
        <w:pStyle w:val="AH5Sec"/>
      </w:pPr>
      <w:bookmarkStart w:id="160" w:name="_Toc212450528"/>
      <w:r w:rsidRPr="00F03B11">
        <w:rPr>
          <w:rStyle w:val="CharSectNo"/>
        </w:rPr>
        <w:t>64C</w:t>
      </w:r>
      <w:r w:rsidRPr="00604238">
        <w:tab/>
        <w:t>Tenant may apply for review</w:t>
      </w:r>
      <w:bookmarkEnd w:id="160"/>
    </w:p>
    <w:p w14:paraId="002F8CA7" w14:textId="77777777" w:rsidR="00414F10" w:rsidRPr="00604238" w:rsidRDefault="00414F10" w:rsidP="00414F10">
      <w:pPr>
        <w:pStyle w:val="Amain"/>
      </w:pPr>
      <w:r w:rsidRPr="00604238">
        <w:tab/>
        <w:t>(1)</w:t>
      </w:r>
      <w:r w:rsidRPr="00604238">
        <w:tab/>
        <w:t>A tenant may apply to the ACAT for review of a proposed rental rate increase.</w:t>
      </w:r>
    </w:p>
    <w:p w14:paraId="3B33A3EE" w14:textId="77777777" w:rsidR="00414F10" w:rsidRPr="00604238" w:rsidRDefault="00414F10" w:rsidP="00414F10">
      <w:pPr>
        <w:pStyle w:val="Amain"/>
      </w:pPr>
      <w:r w:rsidRPr="00604238">
        <w:tab/>
        <w:t>(2)</w:t>
      </w:r>
      <w:r w:rsidRPr="00604238">
        <w:tab/>
        <w:t xml:space="preserve">An application must be made not less than 2 weeks before the day on which the proposed increase is to come into effect. </w:t>
      </w:r>
    </w:p>
    <w:p w14:paraId="4724C352" w14:textId="77777777" w:rsidR="00450C28" w:rsidRDefault="00450C28">
      <w:pPr>
        <w:pStyle w:val="AH5Sec"/>
      </w:pPr>
      <w:bookmarkStart w:id="161" w:name="_Toc212450529"/>
      <w:r w:rsidRPr="00F03B11">
        <w:rPr>
          <w:rStyle w:val="CharSectNo"/>
        </w:rPr>
        <w:t>65</w:t>
      </w:r>
      <w:r>
        <w:tab/>
        <w:t>Waiver of notice requirements</w:t>
      </w:r>
      <w:bookmarkEnd w:id="161"/>
    </w:p>
    <w:p w14:paraId="6865EB31" w14:textId="77777777" w:rsidR="00450C28" w:rsidRDefault="00450C28">
      <w:pPr>
        <w:pStyle w:val="Amain"/>
      </w:pPr>
      <w:r>
        <w:tab/>
        <w:t>(1)</w:t>
      </w:r>
      <w:r>
        <w:tab/>
        <w:t xml:space="preserve">The </w:t>
      </w:r>
      <w:r w:rsidR="000E3630">
        <w:t>ACAT</w:t>
      </w:r>
      <w:r>
        <w:t xml:space="preserve"> may hear an application for the review of a rental rate increase even though the application is made less than 2 weeks before the day when the proposed increase is to come into effect, if the </w:t>
      </w:r>
      <w:r w:rsidR="000E3630">
        <w:t>ACAT</w:t>
      </w:r>
      <w:r>
        <w:t xml:space="preserve"> is satisfied that—</w:t>
      </w:r>
    </w:p>
    <w:p w14:paraId="28FC9ECE" w14:textId="77777777" w:rsidR="00450C28" w:rsidRDefault="00450C28">
      <w:pPr>
        <w:pStyle w:val="Apara"/>
      </w:pPr>
      <w:r>
        <w:tab/>
        <w:t>(a)</w:t>
      </w:r>
      <w:r>
        <w:tab/>
        <w:t>the application is late because of special circumstances; and</w:t>
      </w:r>
    </w:p>
    <w:p w14:paraId="7E64FCCE" w14:textId="77777777" w:rsidR="00450C28" w:rsidRDefault="00450C28">
      <w:pPr>
        <w:pStyle w:val="Apara"/>
      </w:pPr>
      <w:r>
        <w:tab/>
        <w:t>(b)</w:t>
      </w:r>
      <w:r>
        <w:tab/>
        <w:t>to hear the application will not place the lessor in a significantly worse position than the lessor would have been had the applicant applied as prescribed.</w:t>
      </w:r>
    </w:p>
    <w:p w14:paraId="1624BB7D" w14:textId="77777777" w:rsidR="000B27B3" w:rsidRPr="00614D8B" w:rsidRDefault="000B27B3" w:rsidP="000B27B3">
      <w:pPr>
        <w:pStyle w:val="Amain"/>
      </w:pPr>
      <w:r w:rsidRPr="00614D8B">
        <w:tab/>
        <w:t>(2)</w:t>
      </w:r>
      <w:r w:rsidRPr="00614D8B">
        <w:tab/>
        <w:t>Subsection (3) applies if—</w:t>
      </w:r>
    </w:p>
    <w:p w14:paraId="1A39733E" w14:textId="77777777" w:rsidR="000B27B3" w:rsidRPr="00614D8B" w:rsidRDefault="000B27B3" w:rsidP="000B27B3">
      <w:pPr>
        <w:pStyle w:val="Apara"/>
      </w:pPr>
      <w:r w:rsidRPr="00614D8B">
        <w:tab/>
        <w:t>(a)</w:t>
      </w:r>
      <w:r w:rsidRPr="00614D8B">
        <w:tab/>
        <w:t>a tenant purports to give a termination notice to the lessor because of a rental rate increase; and</w:t>
      </w:r>
    </w:p>
    <w:p w14:paraId="2906DA48" w14:textId="77777777" w:rsidR="000B27B3" w:rsidRPr="00614D8B" w:rsidRDefault="000B27B3" w:rsidP="000B27B3">
      <w:pPr>
        <w:pStyle w:val="Apara"/>
      </w:pPr>
      <w:r w:rsidRPr="00614D8B">
        <w:lastRenderedPageBreak/>
        <w:tab/>
        <w:t>(b)</w:t>
      </w:r>
      <w:r w:rsidRPr="00614D8B">
        <w:tab/>
        <w:t>the notice is a defective termination notice; and</w:t>
      </w:r>
    </w:p>
    <w:p w14:paraId="06F0BDF2" w14:textId="77777777" w:rsidR="000B27B3" w:rsidRPr="00614D8B" w:rsidRDefault="000B27B3" w:rsidP="000B27B3">
      <w:pPr>
        <w:pStyle w:val="Apara"/>
      </w:pPr>
      <w:r w:rsidRPr="00614D8B">
        <w:tab/>
        <w:t>(c)</w:t>
      </w:r>
      <w:r w:rsidRPr="00614D8B">
        <w:tab/>
        <w:t>the tenant vacates the premises in accordance with the defective termination notice.</w:t>
      </w:r>
    </w:p>
    <w:p w14:paraId="5CB3B2D2" w14:textId="77777777" w:rsidR="000B27B3" w:rsidRPr="00614D8B" w:rsidRDefault="000B27B3" w:rsidP="000B27B3">
      <w:pPr>
        <w:pStyle w:val="Amain"/>
      </w:pPr>
      <w:r w:rsidRPr="00614D8B">
        <w:tab/>
        <w:t>(3)</w:t>
      </w:r>
      <w:r w:rsidRPr="00614D8B">
        <w:tab/>
        <w:t>On application by the former tenant, the ACAT may make an order correcting the defect in the defective termination notice if satisfied that the order would not put the former lessor in a significantly worse position than the former lessor would have been had the notice not been defective.</w:t>
      </w:r>
    </w:p>
    <w:p w14:paraId="0CEA9CF0" w14:textId="77777777" w:rsidR="00450C28" w:rsidRDefault="00450C28">
      <w:pPr>
        <w:pStyle w:val="AH5Sec"/>
      </w:pPr>
      <w:bookmarkStart w:id="162" w:name="_Toc212450530"/>
      <w:r w:rsidRPr="00F03B11">
        <w:rPr>
          <w:rStyle w:val="CharSectNo"/>
        </w:rPr>
        <w:t>66</w:t>
      </w:r>
      <w:r>
        <w:tab/>
        <w:t>Freezing rents</w:t>
      </w:r>
      <w:bookmarkEnd w:id="162"/>
    </w:p>
    <w:p w14:paraId="1F935E29" w14:textId="77777777" w:rsidR="00450C28" w:rsidRDefault="00450C28">
      <w:pPr>
        <w:pStyle w:val="Amainreturn"/>
      </w:pPr>
      <w:r>
        <w:t xml:space="preserve">If an application for review of a rental rate increase has been made but not decided, no increase in the rental rate happens unless allowed by the </w:t>
      </w:r>
      <w:r w:rsidR="000E3630">
        <w:t>ACAT</w:t>
      </w:r>
      <w:r>
        <w:t>.</w:t>
      </w:r>
    </w:p>
    <w:p w14:paraId="738FFC7F" w14:textId="77777777" w:rsidR="00450C28" w:rsidRDefault="00450C28">
      <w:pPr>
        <w:pStyle w:val="AH5Sec"/>
      </w:pPr>
      <w:bookmarkStart w:id="163" w:name="_Toc212450531"/>
      <w:r w:rsidRPr="00F03B11">
        <w:rPr>
          <w:rStyle w:val="CharSectNo"/>
        </w:rPr>
        <w:t>68</w:t>
      </w:r>
      <w:r>
        <w:tab/>
        <w:t>Guideline for orders</w:t>
      </w:r>
      <w:bookmarkEnd w:id="163"/>
    </w:p>
    <w:p w14:paraId="75D6776A" w14:textId="77777777" w:rsidR="003038FE" w:rsidRPr="00604238" w:rsidRDefault="003038FE" w:rsidP="003038FE">
      <w:pPr>
        <w:pStyle w:val="Amain"/>
      </w:pPr>
      <w:r w:rsidRPr="00604238">
        <w:tab/>
        <w:t>(1)</w:t>
      </w:r>
      <w:r w:rsidRPr="00604238">
        <w:tab/>
        <w:t>This section applies if an application is made to the ACAT under section 64B (1) (c) or section 64C (1) in relation to a rental rate increase.</w:t>
      </w:r>
    </w:p>
    <w:p w14:paraId="1806D5BA" w14:textId="77777777" w:rsidR="001D52C3" w:rsidRPr="001B6737" w:rsidRDefault="001D52C3" w:rsidP="001D52C3">
      <w:pPr>
        <w:pStyle w:val="Amain"/>
      </w:pPr>
      <w:r w:rsidRPr="001B6737">
        <w:tab/>
        <w:t>(2)</w:t>
      </w:r>
      <w:r w:rsidRPr="001B6737">
        <w:tab/>
        <w:t>The ACAT must allow a rental rate increase if—</w:t>
      </w:r>
    </w:p>
    <w:p w14:paraId="5941FEFC" w14:textId="77777777" w:rsidR="001D52C3" w:rsidRPr="001B6737" w:rsidRDefault="001D52C3" w:rsidP="001D52C3">
      <w:pPr>
        <w:pStyle w:val="Apara"/>
      </w:pPr>
      <w:r w:rsidRPr="001B6737">
        <w:tab/>
        <w:t>(a)</w:t>
      </w:r>
      <w:r w:rsidRPr="001B6737">
        <w:tab/>
        <w:t>f</w:t>
      </w:r>
      <w:r w:rsidRPr="001B6737">
        <w:rPr>
          <w:shd w:val="clear" w:color="auto" w:fill="FFFFFF"/>
        </w:rPr>
        <w:t>or a fixed term agreement to which section</w:t>
      </w:r>
      <w:r>
        <w:rPr>
          <w:shd w:val="clear" w:color="auto" w:fill="FFFFFF"/>
        </w:rPr>
        <w:t xml:space="preserve"> </w:t>
      </w:r>
      <w:r w:rsidRPr="001B6737">
        <w:rPr>
          <w:shd w:val="clear" w:color="auto" w:fill="FFFFFF"/>
        </w:rPr>
        <w:t>64A applies—the i</w:t>
      </w:r>
      <w:r w:rsidRPr="001B6737">
        <w:t>ncrease is allowed under the agreement and is not excessive; or</w:t>
      </w:r>
    </w:p>
    <w:p w14:paraId="53DFEF26" w14:textId="77777777" w:rsidR="001D52C3" w:rsidRPr="001B6737" w:rsidRDefault="001D52C3" w:rsidP="001D52C3">
      <w:pPr>
        <w:pStyle w:val="Apara"/>
      </w:pPr>
      <w:r w:rsidRPr="001B6737">
        <w:tab/>
        <w:t>(b)</w:t>
      </w:r>
      <w:r w:rsidRPr="001B6737">
        <w:tab/>
        <w:t>in any other case—the increase is not excessive.</w:t>
      </w:r>
    </w:p>
    <w:p w14:paraId="60937655" w14:textId="77777777" w:rsidR="003038FE" w:rsidRPr="00604238" w:rsidRDefault="003038FE" w:rsidP="003038FE">
      <w:pPr>
        <w:pStyle w:val="Amain"/>
      </w:pPr>
      <w:r w:rsidRPr="00604238">
        <w:tab/>
        <w:t>(</w:t>
      </w:r>
      <w:r w:rsidR="00F771C6">
        <w:t>3</w:t>
      </w:r>
      <w:r w:rsidRPr="00604238">
        <w:t>)</w:t>
      </w:r>
      <w:r w:rsidRPr="00604238">
        <w:tab/>
        <w:t>For subsection (</w:t>
      </w:r>
      <w:r w:rsidR="008C0F67">
        <w:t>2</w:t>
      </w:r>
      <w:r w:rsidRPr="00604238">
        <w:t>)—</w:t>
      </w:r>
    </w:p>
    <w:p w14:paraId="142F74CC" w14:textId="77777777" w:rsidR="003038FE" w:rsidRPr="00604238" w:rsidRDefault="003038FE" w:rsidP="003038FE">
      <w:pPr>
        <w:pStyle w:val="Apara"/>
      </w:pPr>
      <w:r w:rsidRPr="00604238">
        <w:tab/>
        <w:t>(a)</w:t>
      </w:r>
      <w:r w:rsidRPr="00604238">
        <w:tab/>
        <w:t>unless the tenant satisfies the ACAT otherwise, a rental rate increase is not excessive if it is equal to or less than the amount prescribed by regulation; and</w:t>
      </w:r>
    </w:p>
    <w:p w14:paraId="7BA06862" w14:textId="77777777" w:rsidR="003038FE" w:rsidRPr="00604238" w:rsidRDefault="003038FE" w:rsidP="003038FE">
      <w:pPr>
        <w:pStyle w:val="Apara"/>
      </w:pPr>
      <w:r w:rsidRPr="00604238">
        <w:tab/>
        <w:t>(b)</w:t>
      </w:r>
      <w:r w:rsidRPr="00604238">
        <w:tab/>
        <w:t>unless the lessor satisfies the ACAT otherwise, a rental rate increase is excessive if it is more than the amount prescribed by regulation.</w:t>
      </w:r>
    </w:p>
    <w:p w14:paraId="53D1733B" w14:textId="77777777" w:rsidR="00450C28" w:rsidRDefault="00450C28">
      <w:pPr>
        <w:pStyle w:val="Amain"/>
      </w:pPr>
      <w:r>
        <w:lastRenderedPageBreak/>
        <w:tab/>
        <w:t>(</w:t>
      </w:r>
      <w:r w:rsidR="00F771C6">
        <w:t>4</w:t>
      </w:r>
      <w:r>
        <w:t>)</w:t>
      </w:r>
      <w:r>
        <w:tab/>
        <w:t xml:space="preserve">If a tenant or lessor proposes that a rental rate increase is or is not excessive, the </w:t>
      </w:r>
      <w:r w:rsidR="000E3630">
        <w:t>ACAT</w:t>
      </w:r>
      <w:r>
        <w:t>, in considering whether it is satisfied about the proposal, must consider the following matters:</w:t>
      </w:r>
    </w:p>
    <w:p w14:paraId="253E938C" w14:textId="77777777" w:rsidR="00450C28" w:rsidRDefault="00450C28">
      <w:pPr>
        <w:pStyle w:val="Apara"/>
      </w:pPr>
      <w:r>
        <w:tab/>
        <w:t>(a)</w:t>
      </w:r>
      <w:r>
        <w:tab/>
        <w:t>the rental rate before the proposed increase;</w:t>
      </w:r>
    </w:p>
    <w:p w14:paraId="6CAF3806" w14:textId="77777777" w:rsidR="00450C28" w:rsidRDefault="00450C28" w:rsidP="0022626C">
      <w:pPr>
        <w:pStyle w:val="Apara"/>
        <w:keepNext/>
      </w:pPr>
      <w:r>
        <w:tab/>
        <w:t>(b)</w:t>
      </w:r>
      <w:r>
        <w:tab/>
        <w:t>if the lessor previously increased the rental rate while the relevant tenant was tenant—</w:t>
      </w:r>
    </w:p>
    <w:p w14:paraId="19053A0A" w14:textId="77777777" w:rsidR="00450C28" w:rsidRDefault="00450C28">
      <w:pPr>
        <w:pStyle w:val="Asubpara"/>
      </w:pPr>
      <w:r>
        <w:tab/>
        <w:t>(i)</w:t>
      </w:r>
      <w:r>
        <w:tab/>
        <w:t>the amount of the last increase before the proposed increase; and</w:t>
      </w:r>
    </w:p>
    <w:p w14:paraId="78904ED9" w14:textId="77777777" w:rsidR="00450C28" w:rsidRDefault="00450C28">
      <w:pPr>
        <w:pStyle w:val="Asubpara"/>
      </w:pPr>
      <w:r>
        <w:tab/>
        <w:t>(ii)</w:t>
      </w:r>
      <w:r>
        <w:tab/>
        <w:t>the period since that increase;</w:t>
      </w:r>
    </w:p>
    <w:p w14:paraId="532DC408" w14:textId="77777777" w:rsidR="00450C28" w:rsidRDefault="00450C28">
      <w:pPr>
        <w:pStyle w:val="Apara"/>
      </w:pPr>
      <w:r>
        <w:tab/>
        <w:t>(c)</w:t>
      </w:r>
      <w:r>
        <w:tab/>
        <w:t>outgoings or costs of the lessor in relation to the premises;</w:t>
      </w:r>
    </w:p>
    <w:p w14:paraId="1DC641A6" w14:textId="77777777" w:rsidR="00450C28" w:rsidRDefault="00450C28">
      <w:pPr>
        <w:pStyle w:val="Apara"/>
      </w:pPr>
      <w:r>
        <w:tab/>
        <w:t>(d)</w:t>
      </w:r>
      <w:r>
        <w:tab/>
        <w:t>services provided by the lessor to the tenant;</w:t>
      </w:r>
    </w:p>
    <w:p w14:paraId="59D12F81" w14:textId="77777777" w:rsidR="00450C28" w:rsidRDefault="00450C28">
      <w:pPr>
        <w:pStyle w:val="Apara"/>
      </w:pPr>
      <w:r>
        <w:tab/>
        <w:t>(e)</w:t>
      </w:r>
      <w:r>
        <w:tab/>
        <w:t>the value of fixtures and goods supplied by the lessor as part of the tenancy;</w:t>
      </w:r>
    </w:p>
    <w:p w14:paraId="49185C87" w14:textId="77777777" w:rsidR="00450C28" w:rsidRDefault="00450C28">
      <w:pPr>
        <w:pStyle w:val="Apara"/>
      </w:pPr>
      <w:r>
        <w:tab/>
        <w:t>(f)</w:t>
      </w:r>
      <w:r>
        <w:tab/>
        <w:t>the state of repair of the premises;</w:t>
      </w:r>
    </w:p>
    <w:p w14:paraId="46A279C4" w14:textId="77777777" w:rsidR="00450C28" w:rsidRDefault="00450C28">
      <w:pPr>
        <w:pStyle w:val="Apara"/>
      </w:pPr>
      <w:r>
        <w:tab/>
        <w:t>(g)</w:t>
      </w:r>
      <w:r>
        <w:tab/>
        <w:t>rental rates for comparable premises;</w:t>
      </w:r>
    </w:p>
    <w:p w14:paraId="62261C0F" w14:textId="77777777" w:rsidR="00450C28" w:rsidRDefault="00450C28">
      <w:pPr>
        <w:pStyle w:val="Apara"/>
      </w:pPr>
      <w:r>
        <w:tab/>
        <w:t>(h)</w:t>
      </w:r>
      <w:r>
        <w:tab/>
        <w:t>the value of any work performed or improvements carried out by the tenant with the lessor’s consent;</w:t>
      </w:r>
    </w:p>
    <w:p w14:paraId="6B0F4CB4" w14:textId="77777777" w:rsidR="00450C28" w:rsidRDefault="00450C28">
      <w:pPr>
        <w:pStyle w:val="Apara"/>
      </w:pPr>
      <w:r>
        <w:tab/>
        <w:t>(i)</w:t>
      </w:r>
      <w:r>
        <w:tab/>
        <w:t xml:space="preserve">any other matter the </w:t>
      </w:r>
      <w:r w:rsidR="000E3630">
        <w:t>ACAT</w:t>
      </w:r>
      <w:r>
        <w:t xml:space="preserve"> considers relevant.</w:t>
      </w:r>
    </w:p>
    <w:p w14:paraId="44FE8CC0" w14:textId="77777777" w:rsidR="00450C28" w:rsidRDefault="00450C28">
      <w:pPr>
        <w:pStyle w:val="Amain"/>
      </w:pPr>
      <w:r>
        <w:tab/>
        <w:t>(</w:t>
      </w:r>
      <w:r w:rsidR="00F771C6">
        <w:t>5</w:t>
      </w:r>
      <w:r>
        <w:t>)</w:t>
      </w:r>
      <w:r>
        <w:tab/>
        <w:t xml:space="preserve">If the </w:t>
      </w:r>
      <w:r w:rsidR="000E3630">
        <w:t>ACAT</w:t>
      </w:r>
      <w:r>
        <w:t xml:space="preserve"> considers a proposed rental rate increase is excessive but a lesser increase would not be, it may disallow so much of the increase as is excessive.</w:t>
      </w:r>
    </w:p>
    <w:p w14:paraId="746A8939" w14:textId="77777777" w:rsidR="005C7CAC" w:rsidRDefault="005C7CAC" w:rsidP="005C7CAC">
      <w:pPr>
        <w:pStyle w:val="AH5Sec"/>
      </w:pPr>
      <w:bookmarkStart w:id="164" w:name="_Toc212450532"/>
      <w:r w:rsidRPr="00F03B11">
        <w:rPr>
          <w:rStyle w:val="CharSectNo"/>
        </w:rPr>
        <w:t>68A</w:t>
      </w:r>
      <w:r>
        <w:tab/>
        <w:t>Orders</w:t>
      </w:r>
      <w:bookmarkEnd w:id="164"/>
    </w:p>
    <w:p w14:paraId="361F49FE" w14:textId="77777777" w:rsidR="005C7CAC" w:rsidRDefault="005C7CAC" w:rsidP="005C7CAC">
      <w:pPr>
        <w:pStyle w:val="Amainreturn"/>
      </w:pPr>
      <w:r>
        <w:t xml:space="preserve">The ACAT may make the following orders in relation to an application </w:t>
      </w:r>
      <w:r w:rsidRPr="00604238">
        <w:t>to allow or to review</w:t>
      </w:r>
      <w:r>
        <w:t xml:space="preserve"> a rental rate increase:</w:t>
      </w:r>
    </w:p>
    <w:p w14:paraId="69665988" w14:textId="77777777" w:rsidR="005C7CAC" w:rsidRDefault="005C7CAC" w:rsidP="005C7CAC">
      <w:pPr>
        <w:pStyle w:val="Apara"/>
      </w:pPr>
      <w:r>
        <w:tab/>
        <w:t>(a)</w:t>
      </w:r>
      <w:r>
        <w:tab/>
        <w:t>an order allowing the increase applied for or the other increase that the ACAT considers just;</w:t>
      </w:r>
    </w:p>
    <w:p w14:paraId="1685A275" w14:textId="77777777" w:rsidR="005C7CAC" w:rsidRDefault="005C7CAC" w:rsidP="005C7CAC">
      <w:pPr>
        <w:pStyle w:val="Apara"/>
      </w:pPr>
      <w:r>
        <w:tab/>
        <w:t>(b)</w:t>
      </w:r>
      <w:r>
        <w:tab/>
        <w:t>an order disallowing the increase;</w:t>
      </w:r>
    </w:p>
    <w:p w14:paraId="1FB61322" w14:textId="77777777" w:rsidR="005C7CAC" w:rsidRDefault="005C7CAC" w:rsidP="005C7CAC">
      <w:pPr>
        <w:pStyle w:val="Apara"/>
      </w:pPr>
      <w:r>
        <w:lastRenderedPageBreak/>
        <w:tab/>
        <w:t>(c)</w:t>
      </w:r>
      <w:r>
        <w:tab/>
        <w:t>an order disallowing part of the increase.</w:t>
      </w:r>
    </w:p>
    <w:p w14:paraId="2708D4C6" w14:textId="77777777" w:rsidR="00450C28" w:rsidRDefault="00450C28">
      <w:pPr>
        <w:pStyle w:val="AH5Sec"/>
      </w:pPr>
      <w:bookmarkStart w:id="165" w:name="_Toc212450533"/>
      <w:r w:rsidRPr="00F03B11">
        <w:rPr>
          <w:rStyle w:val="CharSectNo"/>
        </w:rPr>
        <w:t>69</w:t>
      </w:r>
      <w:r>
        <w:tab/>
        <w:t>Effect of orders</w:t>
      </w:r>
      <w:bookmarkEnd w:id="165"/>
    </w:p>
    <w:p w14:paraId="18D7661B" w14:textId="77777777" w:rsidR="00450C28" w:rsidRDefault="00450C28">
      <w:pPr>
        <w:pStyle w:val="Amain"/>
      </w:pPr>
      <w:r>
        <w:tab/>
        <w:t>(1)</w:t>
      </w:r>
      <w:r>
        <w:tab/>
        <w:t xml:space="preserve">If the </w:t>
      </w:r>
      <w:r w:rsidR="000E3630">
        <w:t>ACAT</w:t>
      </w:r>
      <w:r>
        <w:t xml:space="preserve"> makes an order under </w:t>
      </w:r>
      <w:r w:rsidR="00F771C6" w:rsidRPr="00604238">
        <w:t>section 68A (a) or (c)</w:t>
      </w:r>
      <w:r>
        <w:t>, the rental rate increase takes effect from the date when the proposed increase would, apart from section 66, have taken place.</w:t>
      </w:r>
    </w:p>
    <w:p w14:paraId="1A74D9CD" w14:textId="77777777" w:rsidR="00450C28" w:rsidRDefault="00450C28">
      <w:pPr>
        <w:pStyle w:val="Amain"/>
      </w:pPr>
      <w:r>
        <w:tab/>
        <w:t>(2)</w:t>
      </w:r>
      <w:r>
        <w:tab/>
        <w:t xml:space="preserve">The </w:t>
      </w:r>
      <w:r w:rsidR="000E3630">
        <w:t>ACAT</w:t>
      </w:r>
      <w:r>
        <w:t xml:space="preserve"> may, on application, grant a tenant time to pay rent owed because of the operation of subsection (1).</w:t>
      </w:r>
    </w:p>
    <w:p w14:paraId="0FD44599" w14:textId="77777777" w:rsidR="00450C28" w:rsidRDefault="00450C28">
      <w:pPr>
        <w:pStyle w:val="Amain"/>
        <w:keepNext/>
      </w:pPr>
      <w:r>
        <w:tab/>
        <w:t>(3)</w:t>
      </w:r>
      <w:r>
        <w:tab/>
        <w:t>If—</w:t>
      </w:r>
    </w:p>
    <w:p w14:paraId="5D7EB3EE" w14:textId="77777777" w:rsidR="00450C28" w:rsidRDefault="00450C28">
      <w:pPr>
        <w:pStyle w:val="Apara"/>
      </w:pPr>
      <w:r>
        <w:tab/>
        <w:t>(a)</w:t>
      </w:r>
      <w:r>
        <w:tab/>
        <w:t xml:space="preserve">the </w:t>
      </w:r>
      <w:r w:rsidR="000E3630">
        <w:t>ACAT</w:t>
      </w:r>
      <w:r>
        <w:t xml:space="preserve"> makes an order mentioned in </w:t>
      </w:r>
      <w:r w:rsidR="00F771C6" w:rsidRPr="00604238">
        <w:t>section 68A (</w:t>
      </w:r>
      <w:r w:rsidR="00A13A41">
        <w:t>b</w:t>
      </w:r>
      <w:r w:rsidR="00F771C6" w:rsidRPr="00604238">
        <w:t>) or (c)</w:t>
      </w:r>
      <w:r>
        <w:t>; and</w:t>
      </w:r>
    </w:p>
    <w:p w14:paraId="60C997E3" w14:textId="77777777" w:rsidR="00450C28" w:rsidRDefault="00450C28">
      <w:pPr>
        <w:pStyle w:val="Apara"/>
      </w:pPr>
      <w:r>
        <w:tab/>
        <w:t>(b)</w:t>
      </w:r>
      <w:r>
        <w:tab/>
        <w:t>despite section 66, the tenant has paid the lessor the full amount of the rental rate increase proposed by the lessor;</w:t>
      </w:r>
    </w:p>
    <w:p w14:paraId="30D4C4EB" w14:textId="77777777" w:rsidR="00450C28" w:rsidRDefault="00450C28">
      <w:pPr>
        <w:pStyle w:val="Amainreturn"/>
      </w:pPr>
      <w:r>
        <w:t xml:space="preserve">the </w:t>
      </w:r>
      <w:r w:rsidR="000E3630">
        <w:t>ACAT</w:t>
      </w:r>
      <w:r>
        <w:t xml:space="preserve"> may order the lessor to pay to the tenant the difference between the amount the tenant paid to the lessor and the amount that was payable.</w:t>
      </w:r>
    </w:p>
    <w:p w14:paraId="6D9342F6" w14:textId="77777777" w:rsidR="00450C28" w:rsidRDefault="00450C28">
      <w:pPr>
        <w:pStyle w:val="AH5Sec"/>
      </w:pPr>
      <w:bookmarkStart w:id="166" w:name="_Toc212450534"/>
      <w:r w:rsidRPr="00F03B11">
        <w:rPr>
          <w:rStyle w:val="CharSectNo"/>
        </w:rPr>
        <w:t>70</w:t>
      </w:r>
      <w:r>
        <w:tab/>
        <w:t>Further increases</w:t>
      </w:r>
      <w:bookmarkEnd w:id="166"/>
    </w:p>
    <w:p w14:paraId="457CBE2B" w14:textId="77777777" w:rsidR="00450C28" w:rsidRDefault="00450C28">
      <w:pPr>
        <w:pStyle w:val="Amainreturn"/>
      </w:pPr>
      <w:r>
        <w:t xml:space="preserve">If a proposed rental rate increase has been reviewed by the </w:t>
      </w:r>
      <w:r w:rsidR="000E3630">
        <w:t>ACAT</w:t>
      </w:r>
      <w:r>
        <w:t>, any further purported increase in the rental rate for a period of 12 months after the day the proposed increase was to take effect is void.</w:t>
      </w:r>
    </w:p>
    <w:p w14:paraId="5D98598D" w14:textId="77777777" w:rsidR="00450C28" w:rsidRDefault="00450C28">
      <w:pPr>
        <w:pStyle w:val="AH5Sec"/>
      </w:pPr>
      <w:bookmarkStart w:id="167" w:name="_Toc212450535"/>
      <w:r w:rsidRPr="00F03B11">
        <w:rPr>
          <w:rStyle w:val="CharSectNo"/>
        </w:rPr>
        <w:lastRenderedPageBreak/>
        <w:t>71</w:t>
      </w:r>
      <w:r>
        <w:tab/>
        <w:t>Reduction of existing rent</w:t>
      </w:r>
      <w:bookmarkEnd w:id="167"/>
    </w:p>
    <w:p w14:paraId="38B05F93" w14:textId="77777777" w:rsidR="00450C28" w:rsidRDefault="00450C28" w:rsidP="006815BE">
      <w:pPr>
        <w:pStyle w:val="Amain"/>
        <w:keepNext/>
        <w:keepLines/>
      </w:pPr>
      <w:r>
        <w:tab/>
        <w:t>(1)</w:t>
      </w:r>
      <w:r>
        <w:tab/>
        <w:t xml:space="preserve">On application by a tenant, the </w:t>
      </w:r>
      <w:r w:rsidR="000E3630">
        <w:t>ACAT</w:t>
      </w:r>
      <w:r>
        <w:t xml:space="preserve"> must order a reduction in the rental rate payable under a residential tenancy agreement if it considers that the tenant’s use or enjoyment of the premises has diminished significantly as a result of any of the following:</w:t>
      </w:r>
    </w:p>
    <w:p w14:paraId="614F4CB6" w14:textId="77777777" w:rsidR="00450C28" w:rsidRDefault="00450C28" w:rsidP="006815BE">
      <w:pPr>
        <w:pStyle w:val="Apara"/>
        <w:keepNext/>
      </w:pPr>
      <w:r>
        <w:tab/>
        <w:t>(a)</w:t>
      </w:r>
      <w:r>
        <w:tab/>
        <w:t>the loss or diminished utility of an appliance, furniture, a facility or a service supplied by the lessor with the premises as a result of—</w:t>
      </w:r>
    </w:p>
    <w:p w14:paraId="3A3ED8CE" w14:textId="77777777" w:rsidR="00450C28" w:rsidRDefault="00450C28">
      <w:pPr>
        <w:pStyle w:val="Asubpara"/>
      </w:pPr>
      <w:r>
        <w:tab/>
        <w:t>(i)</w:t>
      </w:r>
      <w:r>
        <w:tab/>
        <w:t>the withdrawal of the appliance, furniture, facility or service by the lessor; or</w:t>
      </w:r>
    </w:p>
    <w:p w14:paraId="181025E3" w14:textId="77777777" w:rsidR="00450C28" w:rsidRDefault="00450C28">
      <w:pPr>
        <w:pStyle w:val="Asubpara"/>
      </w:pPr>
      <w:r>
        <w:tab/>
        <w:t>(ii)</w:t>
      </w:r>
      <w:r>
        <w:tab/>
        <w:t>the failure by the lessor to maintain the premises and any appliance, furniture or facility supplied with the premises in a reasonable state of repair, having regard to their condition at the commencement of the residential tenancy agreement; or</w:t>
      </w:r>
    </w:p>
    <w:p w14:paraId="3E8A4125" w14:textId="77777777" w:rsidR="00450C28" w:rsidRDefault="00450C28">
      <w:pPr>
        <w:pStyle w:val="Asubpara"/>
      </w:pPr>
      <w:r>
        <w:tab/>
        <w:t>(iii)</w:t>
      </w:r>
      <w:r>
        <w:tab/>
        <w:t>the failure by the lessor to provide and maintain the locks or other security devices necessary to ensure that the premises are reasonably secure;</w:t>
      </w:r>
    </w:p>
    <w:p w14:paraId="58F1ED73" w14:textId="77777777" w:rsidR="00450C28" w:rsidRDefault="00450C28" w:rsidP="000C456C">
      <w:pPr>
        <w:pStyle w:val="Apara"/>
        <w:keepNext/>
      </w:pPr>
      <w:r>
        <w:tab/>
        <w:t>(b)</w:t>
      </w:r>
      <w:r>
        <w:tab/>
        <w:t>the loss of the use of all or part of the premises;</w:t>
      </w:r>
    </w:p>
    <w:p w14:paraId="542F39C8" w14:textId="77777777" w:rsidR="00450C28" w:rsidRDefault="00450C28">
      <w:pPr>
        <w:pStyle w:val="Apara"/>
      </w:pPr>
      <w:r>
        <w:tab/>
        <w:t>(c)</w:t>
      </w:r>
      <w:r>
        <w:tab/>
        <w:t>interference with the tenant’s quiet enjoyment of the premises or the tenant’s ability to use the premises in reasonable peace, comfort and privacy by the lessor or anyone claiming through the lessor or having an interest in, or title to, the premises.</w:t>
      </w:r>
    </w:p>
    <w:p w14:paraId="32C881CD" w14:textId="77777777" w:rsidR="00450C28" w:rsidRDefault="00450C28" w:rsidP="008B3699">
      <w:pPr>
        <w:pStyle w:val="Amain"/>
        <w:keepLines/>
      </w:pPr>
      <w:r>
        <w:tab/>
        <w:t>(2)</w:t>
      </w:r>
      <w:r>
        <w:tab/>
        <w:t>To remove any doubt and for subsection (1), a tenant’s quiet enjoyment of premises is interfered with if there is substantial interference with, or a significant lessening of freedom in exercising, the tenant’s rights.</w:t>
      </w:r>
    </w:p>
    <w:p w14:paraId="51286EA3" w14:textId="77777777" w:rsidR="00450C28" w:rsidRDefault="00450C28" w:rsidP="006815BE">
      <w:pPr>
        <w:pStyle w:val="Amain"/>
        <w:keepNext/>
      </w:pPr>
      <w:r>
        <w:lastRenderedPageBreak/>
        <w:tab/>
        <w:t>(3)</w:t>
      </w:r>
      <w:r>
        <w:tab/>
        <w:t>A reduction in the rental rate ordered under subsection (1)—</w:t>
      </w:r>
    </w:p>
    <w:p w14:paraId="172942E7" w14:textId="77777777" w:rsidR="00450C28" w:rsidRDefault="00450C28">
      <w:pPr>
        <w:pStyle w:val="Apara"/>
      </w:pPr>
      <w:r>
        <w:tab/>
        <w:t>(a)</w:t>
      </w:r>
      <w:r>
        <w:tab/>
        <w:t xml:space="preserve">takes effect from the day the tenant’s use or enjoyment of the premises diminished, or the later date that the </w:t>
      </w:r>
      <w:r w:rsidR="000E3630">
        <w:t>ACAT</w:t>
      </w:r>
      <w:r>
        <w:t xml:space="preserve"> specifies; and</w:t>
      </w:r>
    </w:p>
    <w:p w14:paraId="24F849AC" w14:textId="77777777" w:rsidR="00450C28" w:rsidRDefault="00450C28">
      <w:pPr>
        <w:pStyle w:val="Apara"/>
      </w:pPr>
      <w:r>
        <w:tab/>
        <w:t>(b)</w:t>
      </w:r>
      <w:r>
        <w:tab/>
        <w:t xml:space="preserve">remains in force for the period, not longer than 12 months, specified by the </w:t>
      </w:r>
      <w:r w:rsidR="000E3630">
        <w:t>ACAT</w:t>
      </w:r>
      <w:r>
        <w:t>.</w:t>
      </w:r>
    </w:p>
    <w:p w14:paraId="642F1656" w14:textId="77777777" w:rsidR="00450C28" w:rsidRDefault="00450C28">
      <w:pPr>
        <w:pStyle w:val="Amain"/>
      </w:pPr>
      <w:r>
        <w:tab/>
        <w:t>(4)</w:t>
      </w:r>
      <w:r>
        <w:tab/>
        <w:t xml:space="preserve">The </w:t>
      </w:r>
      <w:r w:rsidR="000E3630">
        <w:t>ACAT</w:t>
      </w:r>
      <w:r>
        <w:t xml:space="preserve"> may order a lessor to pay to the tenant the difference between the rent paid and the rent payable as a result of an order for a rental rate reduction.</w:t>
      </w:r>
    </w:p>
    <w:p w14:paraId="7D78CCB0" w14:textId="2EE93F65" w:rsidR="00450C28" w:rsidRDefault="00450C28" w:rsidP="00471467">
      <w:pPr>
        <w:pStyle w:val="Amain"/>
        <w:keepLines/>
      </w:pPr>
      <w:r>
        <w:tab/>
        <w:t>(5)</w:t>
      </w:r>
      <w:r>
        <w:tab/>
        <w:t xml:space="preserve">Any purported </w:t>
      </w:r>
      <w:r w:rsidR="001D52C3" w:rsidRPr="001B6737">
        <w:t>rental rate increase</w:t>
      </w:r>
      <w:r>
        <w:t xml:space="preserve"> in relation to premises for which a reduction order is in force is void and any amount paid above and beyond the reduced rental rate in accordance with a purported increase is a debt owing by the lessor to the tenant.</w:t>
      </w:r>
    </w:p>
    <w:p w14:paraId="7CE51290" w14:textId="77777777" w:rsidR="000B27B3" w:rsidRPr="00614D8B" w:rsidRDefault="000B27B3" w:rsidP="000B27B3">
      <w:pPr>
        <w:pStyle w:val="AH5Sec"/>
      </w:pPr>
      <w:bookmarkStart w:id="168" w:name="_Toc212450536"/>
      <w:r w:rsidRPr="00F03B11">
        <w:rPr>
          <w:rStyle w:val="CharSectNo"/>
        </w:rPr>
        <w:t>71AAA</w:t>
      </w:r>
      <w:r w:rsidRPr="00614D8B">
        <w:tab/>
        <w:t>Rent reduction for lessor’s failure to comply with a minimum housing standard</w:t>
      </w:r>
      <w:bookmarkEnd w:id="168"/>
    </w:p>
    <w:p w14:paraId="7B0622DB" w14:textId="77777777" w:rsidR="000B27B3" w:rsidRPr="00614D8B" w:rsidRDefault="000B27B3" w:rsidP="000B27B3">
      <w:pPr>
        <w:pStyle w:val="Amain"/>
      </w:pPr>
      <w:r w:rsidRPr="00614D8B">
        <w:tab/>
        <w:t>(1)</w:t>
      </w:r>
      <w:r w:rsidRPr="00614D8B">
        <w:tab/>
        <w:t xml:space="preserve">On application by a tenant, the ACAT may order a reduction in the rental rate payable under a residential tenancy agreement (a </w:t>
      </w:r>
      <w:r w:rsidRPr="00614D8B">
        <w:rPr>
          <w:rStyle w:val="charBoldItals"/>
        </w:rPr>
        <w:t>rent reduction order</w:t>
      </w:r>
      <w:r w:rsidRPr="00614D8B">
        <w:t>) if the lessor fails to ensure premises comply with a minimum housing standard in accordance with section 19B.</w:t>
      </w:r>
    </w:p>
    <w:p w14:paraId="35743833" w14:textId="77777777" w:rsidR="000B27B3" w:rsidRPr="00614D8B" w:rsidRDefault="000B27B3" w:rsidP="006E63CA">
      <w:pPr>
        <w:pStyle w:val="Amain"/>
        <w:keepLines/>
      </w:pPr>
      <w:r w:rsidRPr="00614D8B">
        <w:tab/>
        <w:t>(2)</w:t>
      </w:r>
      <w:r w:rsidRPr="00614D8B">
        <w:tab/>
        <w:t>However, the ACAT may refuse to make an order under subsection</w:t>
      </w:r>
      <w:r>
        <w:t> </w:t>
      </w:r>
      <w:r w:rsidRPr="00614D8B">
        <w:t>(1) if the tenant has failed to provide the lessor with reasonable access in accordance with clause</w:t>
      </w:r>
      <w:r>
        <w:t xml:space="preserve"> </w:t>
      </w:r>
      <w:r w:rsidRPr="00614D8B">
        <w:t>82 of the standard residential tenancy terms.</w:t>
      </w:r>
    </w:p>
    <w:p w14:paraId="469CD41E" w14:textId="77777777" w:rsidR="000B27B3" w:rsidRPr="00614D8B" w:rsidRDefault="000B27B3" w:rsidP="000B27B3">
      <w:pPr>
        <w:pStyle w:val="Amain"/>
      </w:pPr>
      <w:r w:rsidRPr="00614D8B">
        <w:tab/>
        <w:t>(3)</w:t>
      </w:r>
      <w:r w:rsidRPr="00614D8B">
        <w:tab/>
        <w:t>A rent reduction order</w:t>
      </w:r>
      <w:r w:rsidRPr="00614D8B">
        <w:rPr>
          <w:color w:val="000000"/>
          <w:shd w:val="clear" w:color="auto" w:fill="FFFFFF"/>
        </w:rPr>
        <w:t>—</w:t>
      </w:r>
    </w:p>
    <w:p w14:paraId="098269B4" w14:textId="77777777" w:rsidR="000B27B3" w:rsidRPr="00614D8B" w:rsidRDefault="000B27B3" w:rsidP="000B27B3">
      <w:pPr>
        <w:pStyle w:val="Apara"/>
      </w:pPr>
      <w:r w:rsidRPr="00614D8B">
        <w:tab/>
        <w:t>(a)</w:t>
      </w:r>
      <w:r w:rsidRPr="00614D8B">
        <w:tab/>
        <w:t>takes effect from the day the premises fail to comply, or no longer comply, with the minimum housing standard, or any later date stated by the ACAT; and</w:t>
      </w:r>
    </w:p>
    <w:p w14:paraId="6B1DD9F5" w14:textId="77777777" w:rsidR="000B27B3" w:rsidRPr="00614D8B" w:rsidRDefault="000B27B3" w:rsidP="000B27B3">
      <w:pPr>
        <w:pStyle w:val="Apara"/>
      </w:pPr>
      <w:r w:rsidRPr="00614D8B">
        <w:tab/>
        <w:t>(b)</w:t>
      </w:r>
      <w:r w:rsidRPr="00614D8B">
        <w:tab/>
        <w:t>remains in force for the period stated by the ACAT.</w:t>
      </w:r>
    </w:p>
    <w:p w14:paraId="733F755A" w14:textId="77777777" w:rsidR="000B27B3" w:rsidRPr="00614D8B" w:rsidRDefault="000B27B3" w:rsidP="000B27B3">
      <w:pPr>
        <w:pStyle w:val="Amain"/>
      </w:pPr>
      <w:r w:rsidRPr="00614D8B">
        <w:lastRenderedPageBreak/>
        <w:tab/>
        <w:t>(4)</w:t>
      </w:r>
      <w:r w:rsidRPr="00614D8B">
        <w:tab/>
        <w:t>The ACAT may order a lessor to pay to the tenant the difference between the rent paid and the rent payable as a result of a rent reduction order.</w:t>
      </w:r>
    </w:p>
    <w:p w14:paraId="6485E685" w14:textId="26060EA3" w:rsidR="000B27B3" w:rsidRPr="00614D8B" w:rsidRDefault="000B27B3" w:rsidP="000B27B3">
      <w:pPr>
        <w:pStyle w:val="Amain"/>
      </w:pPr>
      <w:r w:rsidRPr="00614D8B">
        <w:tab/>
        <w:t>(5)</w:t>
      </w:r>
      <w:r w:rsidRPr="00614D8B">
        <w:tab/>
        <w:t xml:space="preserve">Any purported </w:t>
      </w:r>
      <w:r w:rsidR="001D52C3" w:rsidRPr="001B6737">
        <w:t>rental rate increase</w:t>
      </w:r>
      <w:r w:rsidRPr="00614D8B">
        <w:t xml:space="preserve"> in relation to premises for which a reduction order is in force is void and any amount paid above the reduced rental rate in accordance with a purported increase is a debt owing by the lessor to the tenant.</w:t>
      </w:r>
    </w:p>
    <w:p w14:paraId="1E5167E9" w14:textId="77777777" w:rsidR="00450C28" w:rsidRDefault="00450C28">
      <w:pPr>
        <w:pStyle w:val="PageBreak"/>
      </w:pPr>
      <w:r>
        <w:br w:type="page"/>
      </w:r>
    </w:p>
    <w:p w14:paraId="340C25BE" w14:textId="77777777" w:rsidR="00F771C6" w:rsidRPr="00F03B11" w:rsidRDefault="00F771C6" w:rsidP="00F771C6">
      <w:pPr>
        <w:pStyle w:val="AH2Part"/>
      </w:pPr>
      <w:bookmarkStart w:id="169" w:name="_Toc212450537"/>
      <w:r w:rsidRPr="00F03B11">
        <w:rPr>
          <w:rStyle w:val="CharPartNo"/>
        </w:rPr>
        <w:lastRenderedPageBreak/>
        <w:t>Part 5AA</w:t>
      </w:r>
      <w:r w:rsidRPr="00604238">
        <w:tab/>
      </w:r>
      <w:r w:rsidRPr="00F03B11">
        <w:rPr>
          <w:rStyle w:val="CharPartText"/>
        </w:rPr>
        <w:t>Lessor’s consent in certain matters</w:t>
      </w:r>
      <w:bookmarkEnd w:id="169"/>
    </w:p>
    <w:p w14:paraId="5110CA88" w14:textId="77777777" w:rsidR="00F771C6" w:rsidRPr="00604238" w:rsidRDefault="00F771C6" w:rsidP="00F771C6">
      <w:pPr>
        <w:pStyle w:val="AH5Sec"/>
      </w:pPr>
      <w:bookmarkStart w:id="170" w:name="_Toc212450538"/>
      <w:r w:rsidRPr="00F03B11">
        <w:rPr>
          <w:rStyle w:val="CharSectNo"/>
        </w:rPr>
        <w:t>71AA</w:t>
      </w:r>
      <w:r w:rsidRPr="00604238">
        <w:tab/>
        <w:t>Definitions—pt 5AA</w:t>
      </w:r>
      <w:bookmarkEnd w:id="170"/>
    </w:p>
    <w:p w14:paraId="0C369B73" w14:textId="77777777" w:rsidR="00F771C6" w:rsidRPr="00604238" w:rsidRDefault="00F771C6" w:rsidP="00F771C6">
      <w:pPr>
        <w:pStyle w:val="Amainreturn"/>
      </w:pPr>
      <w:r w:rsidRPr="00604238">
        <w:t>In this part:</w:t>
      </w:r>
    </w:p>
    <w:p w14:paraId="25F64EAA" w14:textId="77777777" w:rsidR="00F771C6" w:rsidRPr="00604238" w:rsidRDefault="00F771C6" w:rsidP="00F771C6">
      <w:pPr>
        <w:pStyle w:val="aDef"/>
      </w:pPr>
      <w:r w:rsidRPr="00604238">
        <w:rPr>
          <w:rStyle w:val="charBoldItals"/>
        </w:rPr>
        <w:t>minor modification</w:t>
      </w:r>
      <w:r w:rsidRPr="00604238">
        <w:t>, to premises under a residential tenancy agreement, means—</w:t>
      </w:r>
    </w:p>
    <w:p w14:paraId="753498F6" w14:textId="77777777" w:rsidR="00F771C6" w:rsidRPr="00604238" w:rsidRDefault="00F771C6" w:rsidP="00F771C6">
      <w:pPr>
        <w:pStyle w:val="aDefpara"/>
      </w:pPr>
      <w:r w:rsidRPr="00604238">
        <w:tab/>
        <w:t>(a)</w:t>
      </w:r>
      <w:r w:rsidRPr="00604238">
        <w:tab/>
        <w:t xml:space="preserve">a renovation, alteration or addition that can be removed or undone so that the premises are restored to substantially the same condition as the premises were in at the commencement of the agreement, fair wear and tear excepted; or </w:t>
      </w:r>
    </w:p>
    <w:p w14:paraId="7DDD00F6" w14:textId="77777777" w:rsidR="00F771C6" w:rsidRPr="00604238" w:rsidRDefault="00F771C6" w:rsidP="00F771C6">
      <w:pPr>
        <w:pStyle w:val="aDefpara"/>
      </w:pPr>
      <w:r w:rsidRPr="00604238">
        <w:tab/>
        <w:t>(b)</w:t>
      </w:r>
      <w:r w:rsidRPr="00604238">
        <w:tab/>
        <w:t>a modification prescribed by regulation.</w:t>
      </w:r>
    </w:p>
    <w:p w14:paraId="227AD747" w14:textId="77777777" w:rsidR="00F771C6" w:rsidRPr="00604238" w:rsidRDefault="00F771C6" w:rsidP="00F771C6">
      <w:pPr>
        <w:pStyle w:val="aDef"/>
      </w:pPr>
      <w:r w:rsidRPr="00604238">
        <w:rPr>
          <w:rStyle w:val="charBoldItals"/>
        </w:rPr>
        <w:t>special modification</w:t>
      </w:r>
      <w:r w:rsidRPr="00604238">
        <w:t>, to premises under a residential tenancy agreement, means—</w:t>
      </w:r>
    </w:p>
    <w:p w14:paraId="5DA186A6" w14:textId="77777777" w:rsidR="00F771C6" w:rsidRPr="00604238" w:rsidRDefault="00F771C6" w:rsidP="00F771C6">
      <w:pPr>
        <w:pStyle w:val="aDefpara"/>
      </w:pPr>
      <w:r w:rsidRPr="00604238">
        <w:tab/>
        <w:t>(a)</w:t>
      </w:r>
      <w:r w:rsidRPr="00604238">
        <w:tab/>
        <w:t>a minor modification; or</w:t>
      </w:r>
    </w:p>
    <w:p w14:paraId="18B76F90" w14:textId="77777777" w:rsidR="00F771C6" w:rsidRPr="00604238" w:rsidRDefault="00F771C6" w:rsidP="00F771C6">
      <w:pPr>
        <w:pStyle w:val="aDefpara"/>
      </w:pPr>
      <w:r w:rsidRPr="00604238">
        <w:tab/>
        <w:t>(b)</w:t>
      </w:r>
      <w:r w:rsidRPr="00604238">
        <w:tab/>
        <w:t>a renovation, alteration or addition for 1 of the following reasons:</w:t>
      </w:r>
    </w:p>
    <w:p w14:paraId="503FB84F" w14:textId="77777777" w:rsidR="00F771C6" w:rsidRPr="00604238" w:rsidRDefault="00F771C6" w:rsidP="00F771C6">
      <w:pPr>
        <w:pStyle w:val="aDefsubpara"/>
      </w:pPr>
      <w:r w:rsidRPr="00604238">
        <w:tab/>
        <w:t>(i)</w:t>
      </w:r>
      <w:r w:rsidRPr="00604238">
        <w:tab/>
        <w:t>the safety of the tenant or other people on the premises;</w:t>
      </w:r>
    </w:p>
    <w:p w14:paraId="378E961A" w14:textId="0189AA86" w:rsidR="00F771C6" w:rsidRPr="00604238" w:rsidRDefault="00F771C6" w:rsidP="00F771C6">
      <w:pPr>
        <w:pStyle w:val="aDefsubpara"/>
      </w:pPr>
      <w:r w:rsidRPr="00604238">
        <w:tab/>
        <w:t>(ii)</w:t>
      </w:r>
      <w:r w:rsidRPr="00604238">
        <w:tab/>
        <w:t>on written recommendation of a health practitioner—to</w:t>
      </w:r>
      <w:r w:rsidR="00065553">
        <w:t> </w:t>
      </w:r>
      <w:r w:rsidRPr="00604238">
        <w:t xml:space="preserve">assist a tenant in relation to the tenant’s disability; </w:t>
      </w:r>
    </w:p>
    <w:p w14:paraId="74213065" w14:textId="77777777" w:rsidR="00F771C6" w:rsidRPr="00604238" w:rsidRDefault="00F771C6" w:rsidP="00F771C6">
      <w:pPr>
        <w:pStyle w:val="aDefsubpara"/>
      </w:pPr>
      <w:r w:rsidRPr="00604238">
        <w:tab/>
        <w:t>(iii)</w:t>
      </w:r>
      <w:r w:rsidRPr="00604238">
        <w:tab/>
        <w:t>to improve the energy efficiency of the premises;</w:t>
      </w:r>
    </w:p>
    <w:p w14:paraId="384A8170" w14:textId="77777777" w:rsidR="00F771C6" w:rsidRPr="00604238" w:rsidRDefault="00F771C6" w:rsidP="00F771C6">
      <w:pPr>
        <w:pStyle w:val="aDefsubpara"/>
      </w:pPr>
      <w:r w:rsidRPr="00604238">
        <w:tab/>
        <w:t>(iv)</w:t>
      </w:r>
      <w:r w:rsidRPr="00604238">
        <w:tab/>
        <w:t xml:space="preserve">to allow access to telecommunications services; </w:t>
      </w:r>
    </w:p>
    <w:p w14:paraId="1D546B26" w14:textId="77777777" w:rsidR="00F771C6" w:rsidRPr="00604238" w:rsidRDefault="00F771C6" w:rsidP="00F771C6">
      <w:pPr>
        <w:pStyle w:val="aDefsubpara"/>
      </w:pPr>
      <w:r w:rsidRPr="00604238">
        <w:tab/>
        <w:t>(v)</w:t>
      </w:r>
      <w:r w:rsidRPr="00604238">
        <w:tab/>
        <w:t xml:space="preserve">the security of the premises, or the tenant or other people on the premises; </w:t>
      </w:r>
    </w:p>
    <w:p w14:paraId="4A9F52E4" w14:textId="77777777" w:rsidR="00F771C6" w:rsidRPr="00604238" w:rsidRDefault="00F771C6" w:rsidP="008B3699">
      <w:pPr>
        <w:pStyle w:val="aDefsubpara"/>
        <w:keepNext/>
      </w:pPr>
      <w:r w:rsidRPr="00604238">
        <w:lastRenderedPageBreak/>
        <w:tab/>
        <w:t>(vi)</w:t>
      </w:r>
      <w:r w:rsidRPr="00604238">
        <w:tab/>
        <w:t>any other reason prescribed by regulation.</w:t>
      </w:r>
    </w:p>
    <w:p w14:paraId="5D3BD69C" w14:textId="3B42CF14" w:rsidR="00F771C6" w:rsidRPr="00604238" w:rsidRDefault="00F771C6" w:rsidP="008B3699">
      <w:pPr>
        <w:pStyle w:val="aExamHdgpar"/>
      </w:pPr>
      <w:r w:rsidRPr="00604238">
        <w:t>Examples—par (i)</w:t>
      </w:r>
    </w:p>
    <w:p w14:paraId="5BA4FA15" w14:textId="77777777" w:rsidR="00F771C6" w:rsidRPr="00604238" w:rsidRDefault="00F771C6" w:rsidP="008B3699">
      <w:pPr>
        <w:pStyle w:val="aExampar"/>
        <w:keepNext/>
      </w:pPr>
      <w:r w:rsidRPr="00604238">
        <w:t>furniture anchors, child safety gates or fittings</w:t>
      </w:r>
    </w:p>
    <w:p w14:paraId="631AE88B" w14:textId="0D0F0D28" w:rsidR="00F771C6" w:rsidRPr="00604238" w:rsidRDefault="00F771C6" w:rsidP="00F771C6">
      <w:pPr>
        <w:pStyle w:val="aExamHdgpar"/>
      </w:pPr>
      <w:r w:rsidRPr="00604238">
        <w:t>Examples—par (ii)</w:t>
      </w:r>
    </w:p>
    <w:p w14:paraId="1A581270" w14:textId="77777777" w:rsidR="00F771C6" w:rsidRPr="00604238" w:rsidRDefault="00F771C6" w:rsidP="00F771C6">
      <w:pPr>
        <w:pStyle w:val="aExampar"/>
      </w:pPr>
      <w:r w:rsidRPr="00604238">
        <w:t>access ramps, safety rails</w:t>
      </w:r>
    </w:p>
    <w:p w14:paraId="3FC8026B" w14:textId="157877AC" w:rsidR="00F771C6" w:rsidRPr="00604238" w:rsidRDefault="00F771C6" w:rsidP="00F771C6">
      <w:pPr>
        <w:pStyle w:val="aExamHdgpar"/>
      </w:pPr>
      <w:r w:rsidRPr="00604238">
        <w:t>Examples—par (v)</w:t>
      </w:r>
    </w:p>
    <w:p w14:paraId="77119165" w14:textId="77777777" w:rsidR="00F771C6" w:rsidRPr="00604238" w:rsidRDefault="00F771C6" w:rsidP="00F771C6">
      <w:pPr>
        <w:pStyle w:val="aExampar"/>
      </w:pPr>
      <w:r w:rsidRPr="00604238">
        <w:t>deadlocks, security doors, security alarms</w:t>
      </w:r>
    </w:p>
    <w:p w14:paraId="7803B750" w14:textId="77777777" w:rsidR="00F771C6" w:rsidRPr="00604238" w:rsidRDefault="00F771C6" w:rsidP="00F771C6">
      <w:pPr>
        <w:pStyle w:val="AH5Sec"/>
      </w:pPr>
      <w:bookmarkStart w:id="171" w:name="_Toc212450539"/>
      <w:r w:rsidRPr="00F03B11">
        <w:rPr>
          <w:rStyle w:val="CharSectNo"/>
        </w:rPr>
        <w:t>71AB</w:t>
      </w:r>
      <w:r w:rsidRPr="00604238">
        <w:tab/>
        <w:t>Process for tenant seeking consent—modifications generally</w:t>
      </w:r>
      <w:bookmarkEnd w:id="171"/>
    </w:p>
    <w:p w14:paraId="419C805B" w14:textId="77777777" w:rsidR="00F771C6" w:rsidRPr="00604238" w:rsidRDefault="00F771C6" w:rsidP="00F771C6">
      <w:pPr>
        <w:pStyle w:val="Amain"/>
      </w:pPr>
      <w:r w:rsidRPr="00604238">
        <w:tab/>
        <w:t>(1)</w:t>
      </w:r>
      <w:r w:rsidRPr="00604238">
        <w:tab/>
        <w:t>This section applies if, under a residential tenancy agreement, the tenant is required to obtain the lessor’s consent to renovate, or make an alteration or addition to, the premises.</w:t>
      </w:r>
    </w:p>
    <w:p w14:paraId="2BF50C7C" w14:textId="77777777" w:rsidR="00F771C6" w:rsidRPr="00604238" w:rsidRDefault="00F771C6" w:rsidP="00F771C6">
      <w:pPr>
        <w:pStyle w:val="Amain"/>
      </w:pPr>
      <w:r w:rsidRPr="00604238">
        <w:tab/>
        <w:t>(2)</w:t>
      </w:r>
      <w:r w:rsidRPr="00604238">
        <w:tab/>
        <w:t>The tenant may apply, in writing, to the lessor for the lessor’s consent.</w:t>
      </w:r>
    </w:p>
    <w:p w14:paraId="72ECBA53" w14:textId="77777777" w:rsidR="00F771C6" w:rsidRPr="00604238" w:rsidRDefault="00F771C6" w:rsidP="00F771C6">
      <w:pPr>
        <w:pStyle w:val="Amain"/>
      </w:pPr>
      <w:r w:rsidRPr="00604238">
        <w:tab/>
        <w:t>(3)</w:t>
      </w:r>
      <w:r w:rsidRPr="00604238">
        <w:tab/>
        <w:t>The lessor—</w:t>
      </w:r>
    </w:p>
    <w:p w14:paraId="7EB4F4B7" w14:textId="77777777" w:rsidR="00F771C6" w:rsidRPr="00604238" w:rsidRDefault="00F771C6" w:rsidP="00F771C6">
      <w:pPr>
        <w:pStyle w:val="Apara"/>
      </w:pPr>
      <w:r w:rsidRPr="00604238">
        <w:tab/>
        <w:t>(a)</w:t>
      </w:r>
      <w:r w:rsidRPr="00604238">
        <w:tab/>
        <w:t>for a special modification—may refuse consent only if the lessor obtains the ACAT’s prior approval; and</w:t>
      </w:r>
    </w:p>
    <w:p w14:paraId="7F1D0657" w14:textId="77777777" w:rsidR="00F771C6" w:rsidRPr="00604238" w:rsidRDefault="00F771C6" w:rsidP="00F771C6">
      <w:pPr>
        <w:pStyle w:val="Apara"/>
      </w:pPr>
      <w:r w:rsidRPr="00604238">
        <w:tab/>
        <w:t>(b)</w:t>
      </w:r>
      <w:r w:rsidRPr="00604238">
        <w:tab/>
        <w:t>in any other case—must not unreasonably refuse consent.</w:t>
      </w:r>
    </w:p>
    <w:p w14:paraId="17892D2C" w14:textId="77777777" w:rsidR="00F771C6" w:rsidRPr="00604238" w:rsidRDefault="00F771C6" w:rsidP="00F771C6">
      <w:pPr>
        <w:pStyle w:val="Amain"/>
      </w:pPr>
      <w:r w:rsidRPr="00604238">
        <w:tab/>
        <w:t>(4)</w:t>
      </w:r>
      <w:r w:rsidRPr="00604238">
        <w:tab/>
        <w:t xml:space="preserve">The lessor may impose a reasonable condition on consent. </w:t>
      </w:r>
    </w:p>
    <w:p w14:paraId="0496A450" w14:textId="77777777" w:rsidR="00F771C6" w:rsidRPr="00604238" w:rsidRDefault="00F771C6" w:rsidP="00F771C6">
      <w:pPr>
        <w:pStyle w:val="aExamHdgss"/>
      </w:pPr>
      <w:r w:rsidRPr="00604238">
        <w:t>Example</w:t>
      </w:r>
    </w:p>
    <w:p w14:paraId="222A54CD" w14:textId="77777777" w:rsidR="00F771C6" w:rsidRPr="00604238" w:rsidRDefault="00F771C6" w:rsidP="00F771C6">
      <w:pPr>
        <w:pStyle w:val="aExamss"/>
      </w:pPr>
      <w:r w:rsidRPr="00604238">
        <w:t>requiring the proposed renovation, alteration or addition to be done in a stated way to minimise damage to the premises</w:t>
      </w:r>
    </w:p>
    <w:p w14:paraId="4D03F7BE" w14:textId="77777777" w:rsidR="00F771C6" w:rsidRPr="00604238" w:rsidRDefault="00F771C6" w:rsidP="00F771C6">
      <w:pPr>
        <w:pStyle w:val="Amain"/>
      </w:pPr>
      <w:r w:rsidRPr="00604238">
        <w:tab/>
        <w:t>(5)</w:t>
      </w:r>
      <w:r w:rsidRPr="00604238">
        <w:tab/>
        <w:t>For an application under subsection (2) in relation to a special modification, the lessor is taken to consent to the tenant’s application unless, within 14 days of receiving the application, the lessor applies to the ACAT under section 71AC.</w:t>
      </w:r>
    </w:p>
    <w:p w14:paraId="2C440180" w14:textId="77777777" w:rsidR="00F771C6" w:rsidRPr="00604238" w:rsidRDefault="00F771C6" w:rsidP="00F771C6">
      <w:pPr>
        <w:pStyle w:val="AH5Sec"/>
      </w:pPr>
      <w:bookmarkStart w:id="172" w:name="_Toc212450540"/>
      <w:r w:rsidRPr="00F03B11">
        <w:rPr>
          <w:rStyle w:val="CharSectNo"/>
        </w:rPr>
        <w:lastRenderedPageBreak/>
        <w:t>71AC</w:t>
      </w:r>
      <w:r w:rsidRPr="00604238">
        <w:tab/>
        <w:t>Lessor to apply to ACAT for refusal—special modifications</w:t>
      </w:r>
      <w:bookmarkEnd w:id="172"/>
    </w:p>
    <w:p w14:paraId="47FA5E4C" w14:textId="77777777" w:rsidR="00F771C6" w:rsidRPr="00604238" w:rsidRDefault="00F771C6" w:rsidP="00F771C6">
      <w:pPr>
        <w:pStyle w:val="Amain"/>
      </w:pPr>
      <w:r w:rsidRPr="00604238">
        <w:tab/>
        <w:t>(1)</w:t>
      </w:r>
      <w:r w:rsidRPr="00604238">
        <w:tab/>
        <w:t>A lessor may apply to the ACAT for an order approving the lessor’s refusal of the tenant’s application under section 71AB (2) for consent to a special modification.</w:t>
      </w:r>
    </w:p>
    <w:p w14:paraId="6B00586E" w14:textId="77777777" w:rsidR="00F771C6" w:rsidRPr="00604238" w:rsidRDefault="00F771C6" w:rsidP="00F771C6">
      <w:pPr>
        <w:pStyle w:val="Amain"/>
      </w:pPr>
      <w:r w:rsidRPr="00604238">
        <w:tab/>
        <w:t>(2)</w:t>
      </w:r>
      <w:r w:rsidRPr="00604238">
        <w:tab/>
        <w:t>The ACAT must—</w:t>
      </w:r>
    </w:p>
    <w:p w14:paraId="074D7777" w14:textId="77777777" w:rsidR="00F771C6" w:rsidRPr="00604238" w:rsidRDefault="00F771C6" w:rsidP="00F771C6">
      <w:pPr>
        <w:pStyle w:val="Apara"/>
      </w:pPr>
      <w:r w:rsidRPr="00604238">
        <w:tab/>
        <w:t>(a)</w:t>
      </w:r>
      <w:r w:rsidRPr="00604238">
        <w:tab/>
        <w:t>approve the lessor’s application; or</w:t>
      </w:r>
    </w:p>
    <w:p w14:paraId="41ECBB50" w14:textId="77777777" w:rsidR="00F771C6" w:rsidRPr="00604238" w:rsidRDefault="00F771C6" w:rsidP="00F771C6">
      <w:pPr>
        <w:pStyle w:val="Apara"/>
      </w:pPr>
      <w:r w:rsidRPr="00604238">
        <w:tab/>
        <w:t>(b)</w:t>
      </w:r>
      <w:r w:rsidRPr="00604238">
        <w:tab/>
        <w:t>refuse the lessor’s application; or</w:t>
      </w:r>
    </w:p>
    <w:p w14:paraId="31DAD6E9" w14:textId="77777777" w:rsidR="00F771C6" w:rsidRPr="00604238" w:rsidRDefault="00F771C6" w:rsidP="00F771C6">
      <w:pPr>
        <w:pStyle w:val="Apara"/>
      </w:pPr>
      <w:r w:rsidRPr="00604238">
        <w:tab/>
        <w:t>(c)</w:t>
      </w:r>
      <w:r w:rsidRPr="00604238">
        <w:tab/>
        <w:t>order that the lessor consent to the tenant’s application but impose stated conditions on the consent.</w:t>
      </w:r>
    </w:p>
    <w:p w14:paraId="3373833C" w14:textId="77777777" w:rsidR="00F771C6" w:rsidRPr="00604238" w:rsidRDefault="00F771C6" w:rsidP="00F771C6">
      <w:pPr>
        <w:pStyle w:val="aExamHdgpar"/>
      </w:pPr>
      <w:r w:rsidRPr="00604238">
        <w:t>Example—par (c)</w:t>
      </w:r>
    </w:p>
    <w:p w14:paraId="717E5F6C" w14:textId="77777777" w:rsidR="00F771C6" w:rsidRPr="00604238" w:rsidRDefault="00F771C6" w:rsidP="00F771C6">
      <w:pPr>
        <w:pStyle w:val="aExampar"/>
      </w:pPr>
      <w:r w:rsidRPr="00604238">
        <w:t>the work be undertaken by a qualified tradesperson</w:t>
      </w:r>
    </w:p>
    <w:p w14:paraId="181FAF25" w14:textId="77777777" w:rsidR="00F771C6" w:rsidRPr="00604238" w:rsidRDefault="00F771C6" w:rsidP="00F771C6">
      <w:pPr>
        <w:pStyle w:val="Amain"/>
      </w:pPr>
      <w:r w:rsidRPr="00604238">
        <w:tab/>
        <w:t>(3)</w:t>
      </w:r>
      <w:r w:rsidRPr="00604238">
        <w:tab/>
        <w:t>The ACAT may make an order under subsection (2) (a) or (c) if satisfied—</w:t>
      </w:r>
    </w:p>
    <w:p w14:paraId="128ECA21" w14:textId="77777777" w:rsidR="00F771C6" w:rsidRPr="00604238" w:rsidRDefault="00F771C6" w:rsidP="00F771C6">
      <w:pPr>
        <w:pStyle w:val="Apara"/>
      </w:pPr>
      <w:r w:rsidRPr="00604238">
        <w:tab/>
        <w:t>(a)</w:t>
      </w:r>
      <w:r w:rsidRPr="00604238">
        <w:tab/>
        <w:t>the lessor would suffer significant hardship; or</w:t>
      </w:r>
    </w:p>
    <w:p w14:paraId="0AED037F" w14:textId="77777777" w:rsidR="00F771C6" w:rsidRPr="00604238" w:rsidRDefault="00F771C6" w:rsidP="00F771C6">
      <w:pPr>
        <w:pStyle w:val="Apara"/>
      </w:pPr>
      <w:r w:rsidRPr="00604238">
        <w:tab/>
        <w:t>(b)</w:t>
      </w:r>
      <w:r w:rsidRPr="00604238">
        <w:tab/>
        <w:t>the special modification would be contrary to a territory law; or</w:t>
      </w:r>
    </w:p>
    <w:p w14:paraId="41ABD8C2" w14:textId="77777777" w:rsidR="00F771C6" w:rsidRPr="00604238" w:rsidRDefault="00F771C6" w:rsidP="00F771C6">
      <w:pPr>
        <w:pStyle w:val="Apara"/>
      </w:pPr>
      <w:r w:rsidRPr="00604238">
        <w:tab/>
        <w:t>(c)</w:t>
      </w:r>
      <w:r w:rsidRPr="00604238">
        <w:tab/>
        <w:t>the special modification is likely to require modifications to other residential premises or common areas; or</w:t>
      </w:r>
    </w:p>
    <w:p w14:paraId="78A75819" w14:textId="77777777" w:rsidR="00F771C6" w:rsidRPr="00604238" w:rsidRDefault="00F771C6" w:rsidP="00F771C6">
      <w:pPr>
        <w:pStyle w:val="Apara"/>
      </w:pPr>
      <w:r w:rsidRPr="00604238">
        <w:tab/>
        <w:t>(d)</w:t>
      </w:r>
      <w:r w:rsidRPr="00604238">
        <w:tab/>
        <w:t>the special modification would result in additional maintenance costs for the lessor; or</w:t>
      </w:r>
    </w:p>
    <w:p w14:paraId="46EBBE2D" w14:textId="77777777" w:rsidR="00F771C6" w:rsidRPr="00604238" w:rsidRDefault="00F771C6" w:rsidP="00F771C6">
      <w:pPr>
        <w:pStyle w:val="Apara"/>
      </w:pPr>
      <w:r w:rsidRPr="00604238">
        <w:tab/>
        <w:t>(e)</w:t>
      </w:r>
      <w:r w:rsidRPr="00604238">
        <w:tab/>
        <w:t xml:space="preserve">of any other matter prescribed by regulation.  </w:t>
      </w:r>
    </w:p>
    <w:p w14:paraId="5CEBB15E" w14:textId="77777777" w:rsidR="00F771C6" w:rsidRPr="00604238" w:rsidRDefault="00F771C6" w:rsidP="00F771C6">
      <w:pPr>
        <w:pStyle w:val="AH5Sec"/>
      </w:pPr>
      <w:bookmarkStart w:id="173" w:name="_Toc212450541"/>
      <w:r w:rsidRPr="00F03B11">
        <w:rPr>
          <w:rStyle w:val="CharSectNo"/>
        </w:rPr>
        <w:t>71AD</w:t>
      </w:r>
      <w:r w:rsidRPr="00604238">
        <w:tab/>
        <w:t>Tenant may apply to ACAT for review of refusal—other modifications</w:t>
      </w:r>
      <w:bookmarkEnd w:id="173"/>
    </w:p>
    <w:p w14:paraId="59004800" w14:textId="77777777" w:rsidR="00F771C6" w:rsidRPr="00604238" w:rsidRDefault="00F771C6" w:rsidP="00F771C6">
      <w:pPr>
        <w:pStyle w:val="Amain"/>
      </w:pPr>
      <w:r w:rsidRPr="00604238">
        <w:tab/>
        <w:t>(1)</w:t>
      </w:r>
      <w:r w:rsidRPr="00604238">
        <w:tab/>
        <w:t>This section applies if—</w:t>
      </w:r>
    </w:p>
    <w:p w14:paraId="7AD71491" w14:textId="77777777" w:rsidR="00F771C6" w:rsidRPr="00604238" w:rsidRDefault="00F771C6" w:rsidP="00F771C6">
      <w:pPr>
        <w:pStyle w:val="Apara"/>
      </w:pPr>
      <w:r w:rsidRPr="00604238">
        <w:tab/>
        <w:t>(a)</w:t>
      </w:r>
      <w:r w:rsidRPr="00604238">
        <w:tab/>
        <w:t>a tenant makes an application under section 71AB (2) for the lessor’s consent to renovate, or make an alteration or addition to, premises; and</w:t>
      </w:r>
    </w:p>
    <w:p w14:paraId="283D0673" w14:textId="77777777" w:rsidR="00F771C6" w:rsidRPr="00604238" w:rsidRDefault="00F771C6" w:rsidP="00F771C6">
      <w:pPr>
        <w:pStyle w:val="Apara"/>
      </w:pPr>
      <w:r w:rsidRPr="00604238">
        <w:lastRenderedPageBreak/>
        <w:tab/>
        <w:t>(b)</w:t>
      </w:r>
      <w:r w:rsidRPr="00604238">
        <w:tab/>
        <w:t>the renovation, alteration or addition is not a special modification; and</w:t>
      </w:r>
    </w:p>
    <w:p w14:paraId="482D2259" w14:textId="77777777" w:rsidR="00F771C6" w:rsidRPr="00604238" w:rsidRDefault="00F771C6" w:rsidP="00F771C6">
      <w:pPr>
        <w:pStyle w:val="Apara"/>
      </w:pPr>
      <w:r w:rsidRPr="00604238">
        <w:tab/>
        <w:t>(c)</w:t>
      </w:r>
      <w:r w:rsidRPr="00604238">
        <w:tab/>
        <w:t>the lessor refuses to consent to the application.</w:t>
      </w:r>
    </w:p>
    <w:p w14:paraId="068B8F7F" w14:textId="77777777" w:rsidR="00F771C6" w:rsidRPr="00604238" w:rsidRDefault="00F771C6" w:rsidP="00F771C6">
      <w:pPr>
        <w:pStyle w:val="Amain"/>
      </w:pPr>
      <w:r w:rsidRPr="00604238">
        <w:tab/>
        <w:t>(2)</w:t>
      </w:r>
      <w:r w:rsidRPr="00604238">
        <w:tab/>
        <w:t>The tenant may apply to the ACAT for an order that the lessor unreasonably refused to consent to the application.</w:t>
      </w:r>
    </w:p>
    <w:p w14:paraId="330CA27A" w14:textId="77777777" w:rsidR="00F771C6" w:rsidRPr="00604238" w:rsidRDefault="00F771C6" w:rsidP="00F771C6">
      <w:pPr>
        <w:pStyle w:val="Amain"/>
      </w:pPr>
      <w:r w:rsidRPr="00604238">
        <w:tab/>
        <w:t>(3)</w:t>
      </w:r>
      <w:r w:rsidRPr="00604238">
        <w:tab/>
        <w:t>The ACAT must—</w:t>
      </w:r>
    </w:p>
    <w:p w14:paraId="06C1E3A9" w14:textId="77777777" w:rsidR="00F771C6" w:rsidRPr="00604238" w:rsidRDefault="00F771C6" w:rsidP="00F771C6">
      <w:pPr>
        <w:pStyle w:val="Apara"/>
      </w:pPr>
      <w:r w:rsidRPr="00604238">
        <w:tab/>
        <w:t>(a)</w:t>
      </w:r>
      <w:r w:rsidRPr="00604238">
        <w:tab/>
        <w:t>approve the tenant’s application; or</w:t>
      </w:r>
    </w:p>
    <w:p w14:paraId="57478CDB" w14:textId="77777777" w:rsidR="00F771C6" w:rsidRPr="00604238" w:rsidRDefault="00F771C6" w:rsidP="00F771C6">
      <w:pPr>
        <w:pStyle w:val="Apara"/>
      </w:pPr>
      <w:r w:rsidRPr="00604238">
        <w:tab/>
        <w:t>(b)</w:t>
      </w:r>
      <w:r w:rsidRPr="00604238">
        <w:tab/>
        <w:t>refuse the tenant’s application; or</w:t>
      </w:r>
    </w:p>
    <w:p w14:paraId="6EF38BD1" w14:textId="77777777" w:rsidR="00F771C6" w:rsidRPr="00604238" w:rsidRDefault="00F771C6" w:rsidP="00F771C6">
      <w:pPr>
        <w:pStyle w:val="Apara"/>
      </w:pPr>
      <w:r w:rsidRPr="00604238">
        <w:tab/>
        <w:t>(c)</w:t>
      </w:r>
      <w:r w:rsidRPr="00604238">
        <w:tab/>
        <w:t>order that the lessor consent to the tenant’s application but impose stated conditions on the consent.</w:t>
      </w:r>
    </w:p>
    <w:p w14:paraId="1047BE19" w14:textId="77777777" w:rsidR="00F771C6" w:rsidRPr="00604238" w:rsidRDefault="00F771C6" w:rsidP="00F771C6">
      <w:pPr>
        <w:pStyle w:val="aExamHdgpar"/>
      </w:pPr>
      <w:r w:rsidRPr="00604238">
        <w:t>Example—par (c)</w:t>
      </w:r>
    </w:p>
    <w:p w14:paraId="2B549196" w14:textId="77777777" w:rsidR="00F771C6" w:rsidRPr="00604238" w:rsidRDefault="00F771C6" w:rsidP="00F771C6">
      <w:pPr>
        <w:pStyle w:val="aExampar"/>
      </w:pPr>
      <w:r w:rsidRPr="00604238">
        <w:t>the work be undertaken by a qualified tradesperson</w:t>
      </w:r>
    </w:p>
    <w:p w14:paraId="6661EC6D" w14:textId="77777777" w:rsidR="00F771C6" w:rsidRPr="00604238" w:rsidRDefault="00F771C6" w:rsidP="00F771C6">
      <w:pPr>
        <w:pStyle w:val="Amain"/>
      </w:pPr>
      <w:r w:rsidRPr="00604238">
        <w:tab/>
        <w:t>(4)</w:t>
      </w:r>
      <w:r w:rsidRPr="00604238">
        <w:tab/>
        <w:t>In making a decision under subsection (3), the ACAT must consider—</w:t>
      </w:r>
    </w:p>
    <w:p w14:paraId="55B7EFA2" w14:textId="77777777" w:rsidR="00F771C6" w:rsidRPr="00604238" w:rsidRDefault="00F771C6" w:rsidP="00F771C6">
      <w:pPr>
        <w:pStyle w:val="Apara"/>
      </w:pPr>
      <w:r w:rsidRPr="00604238">
        <w:tab/>
        <w:t>(a)</w:t>
      </w:r>
      <w:r w:rsidRPr="00604238">
        <w:tab/>
        <w:t>whether the modification—</w:t>
      </w:r>
    </w:p>
    <w:p w14:paraId="0C70F21F" w14:textId="77777777" w:rsidR="00F771C6" w:rsidRPr="00604238" w:rsidRDefault="00F771C6" w:rsidP="00F771C6">
      <w:pPr>
        <w:pStyle w:val="Asubpara"/>
      </w:pPr>
      <w:r w:rsidRPr="00604238">
        <w:tab/>
        <w:t>(i)</w:t>
      </w:r>
      <w:r w:rsidRPr="00604238">
        <w:tab/>
        <w:t>would cause the lessor to suffer significant hardship; and</w:t>
      </w:r>
    </w:p>
    <w:p w14:paraId="640541B0" w14:textId="77777777" w:rsidR="00F771C6" w:rsidRPr="00604238" w:rsidRDefault="00F771C6" w:rsidP="00F771C6">
      <w:pPr>
        <w:pStyle w:val="Asubpara"/>
      </w:pPr>
      <w:r w:rsidRPr="00604238">
        <w:tab/>
        <w:t>(ii)</w:t>
      </w:r>
      <w:r w:rsidRPr="00604238">
        <w:tab/>
        <w:t>would be contrary to a territory law; and</w:t>
      </w:r>
    </w:p>
    <w:p w14:paraId="38B5E025" w14:textId="77777777" w:rsidR="00F771C6" w:rsidRPr="00604238" w:rsidRDefault="00F771C6" w:rsidP="00F771C6">
      <w:pPr>
        <w:pStyle w:val="Asubpara"/>
      </w:pPr>
      <w:r w:rsidRPr="00604238">
        <w:tab/>
        <w:t>(iii)</w:t>
      </w:r>
      <w:r w:rsidRPr="00604238">
        <w:tab/>
        <w:t>is likely to require modifications to other residential premises or common areas; and</w:t>
      </w:r>
    </w:p>
    <w:p w14:paraId="3464B1CD" w14:textId="77777777" w:rsidR="00F771C6" w:rsidRPr="00604238" w:rsidRDefault="00F771C6" w:rsidP="00F771C6">
      <w:pPr>
        <w:pStyle w:val="Asubpara"/>
      </w:pPr>
      <w:r w:rsidRPr="00604238">
        <w:tab/>
        <w:t>(iv)</w:t>
      </w:r>
      <w:r w:rsidRPr="00604238">
        <w:tab/>
        <w:t>would result in additional maintenance costs for the lessor; and</w:t>
      </w:r>
    </w:p>
    <w:p w14:paraId="1605CE75" w14:textId="77777777" w:rsidR="00F771C6" w:rsidRPr="00604238" w:rsidRDefault="00F771C6" w:rsidP="00F771C6">
      <w:pPr>
        <w:pStyle w:val="Asubpara"/>
      </w:pPr>
      <w:r w:rsidRPr="00604238">
        <w:tab/>
        <w:t>(v)</w:t>
      </w:r>
      <w:r w:rsidRPr="00604238">
        <w:tab/>
        <w:t>is otherwise reasonable in the circumstances; and</w:t>
      </w:r>
    </w:p>
    <w:p w14:paraId="77CE0ED4" w14:textId="77777777" w:rsidR="00F771C6" w:rsidRPr="00604238" w:rsidRDefault="00F771C6" w:rsidP="00F771C6">
      <w:pPr>
        <w:pStyle w:val="Apara"/>
      </w:pPr>
      <w:r w:rsidRPr="00604238">
        <w:tab/>
        <w:t>(b)</w:t>
      </w:r>
      <w:r w:rsidRPr="00604238">
        <w:tab/>
        <w:t>any other matter prescribed by regulation.</w:t>
      </w:r>
    </w:p>
    <w:p w14:paraId="371BE14A" w14:textId="77777777" w:rsidR="00F771C6" w:rsidRPr="00604238" w:rsidRDefault="00F771C6" w:rsidP="00F771C6">
      <w:pPr>
        <w:pStyle w:val="AH5Sec"/>
      </w:pPr>
      <w:bookmarkStart w:id="174" w:name="_Toc212450542"/>
      <w:r w:rsidRPr="00F03B11">
        <w:rPr>
          <w:rStyle w:val="CharSectNo"/>
        </w:rPr>
        <w:lastRenderedPageBreak/>
        <w:t>71AE</w:t>
      </w:r>
      <w:r w:rsidRPr="00604238">
        <w:tab/>
        <w:t>Process for tenant seeking consent—animals</w:t>
      </w:r>
      <w:bookmarkEnd w:id="174"/>
    </w:p>
    <w:p w14:paraId="439E9A8A" w14:textId="77777777" w:rsidR="00F771C6" w:rsidRPr="00604238" w:rsidRDefault="00F771C6" w:rsidP="00F771C6">
      <w:pPr>
        <w:pStyle w:val="Amain"/>
      </w:pPr>
      <w:r w:rsidRPr="00604238">
        <w:tab/>
        <w:t>(1)</w:t>
      </w:r>
      <w:r w:rsidRPr="00604238">
        <w:tab/>
        <w:t>This section applies if, under a residential tenancy agreement, the tenant is required to obtain the lessor’s consent to keep an animal on the premises.</w:t>
      </w:r>
    </w:p>
    <w:p w14:paraId="369B84FD" w14:textId="77777777" w:rsidR="00F771C6" w:rsidRPr="00604238" w:rsidRDefault="00F771C6" w:rsidP="00F771C6">
      <w:pPr>
        <w:pStyle w:val="Amain"/>
      </w:pPr>
      <w:r w:rsidRPr="00604238">
        <w:tab/>
        <w:t>(2)</w:t>
      </w:r>
      <w:r w:rsidRPr="00604238">
        <w:tab/>
        <w:t>The tenant may apply, in writing, to the lessor for the lessor’s consent.</w:t>
      </w:r>
    </w:p>
    <w:p w14:paraId="0749A41F" w14:textId="77777777" w:rsidR="00F771C6" w:rsidRPr="00604238" w:rsidRDefault="00F771C6" w:rsidP="00F771C6">
      <w:pPr>
        <w:pStyle w:val="Amain"/>
      </w:pPr>
      <w:r w:rsidRPr="00604238">
        <w:tab/>
        <w:t>(3)</w:t>
      </w:r>
      <w:r w:rsidRPr="00604238">
        <w:tab/>
        <w:t>The lessor may refuse consent only if the lessor obtains the ACAT’s prior approval.</w:t>
      </w:r>
    </w:p>
    <w:p w14:paraId="2F29F44E" w14:textId="77777777" w:rsidR="00F771C6" w:rsidRPr="00604238" w:rsidRDefault="00F771C6" w:rsidP="00F771C6">
      <w:pPr>
        <w:pStyle w:val="Amain"/>
      </w:pPr>
      <w:r w:rsidRPr="00604238">
        <w:tab/>
        <w:t>(4)</w:t>
      </w:r>
      <w:r w:rsidRPr="00604238">
        <w:tab/>
        <w:t>The lessor may impose a condition on consent—</w:t>
      </w:r>
    </w:p>
    <w:p w14:paraId="778E3344" w14:textId="77777777" w:rsidR="00F771C6" w:rsidRPr="00604238" w:rsidRDefault="00F771C6" w:rsidP="00F771C6">
      <w:pPr>
        <w:pStyle w:val="Apara"/>
      </w:pPr>
      <w:r w:rsidRPr="00604238">
        <w:tab/>
        <w:t>(a)</w:t>
      </w:r>
      <w:r w:rsidRPr="00604238">
        <w:tab/>
        <w:t>if the condition is a reasonable condition about—</w:t>
      </w:r>
    </w:p>
    <w:p w14:paraId="2551BD3A" w14:textId="77777777" w:rsidR="00F771C6" w:rsidRPr="00604238" w:rsidRDefault="00F771C6" w:rsidP="00F771C6">
      <w:pPr>
        <w:pStyle w:val="Asubpara"/>
      </w:pPr>
      <w:r w:rsidRPr="00604238">
        <w:tab/>
        <w:t>(i)</w:t>
      </w:r>
      <w:r w:rsidRPr="00604238">
        <w:tab/>
        <w:t>the number of animals kept on the premises; or</w:t>
      </w:r>
    </w:p>
    <w:p w14:paraId="4BD527EC" w14:textId="77777777" w:rsidR="00F771C6" w:rsidRPr="00604238" w:rsidRDefault="00F771C6" w:rsidP="00F771C6">
      <w:pPr>
        <w:pStyle w:val="Asubpara"/>
      </w:pPr>
      <w:r w:rsidRPr="00604238">
        <w:tab/>
        <w:t>(ii)</w:t>
      </w:r>
      <w:r w:rsidRPr="00604238">
        <w:tab/>
        <w:t>the cleaning or maintenance of the premises; or</w:t>
      </w:r>
    </w:p>
    <w:p w14:paraId="4B695802" w14:textId="77777777" w:rsidR="00F771C6" w:rsidRPr="00604238" w:rsidRDefault="00F771C6" w:rsidP="00F771C6">
      <w:pPr>
        <w:pStyle w:val="Apara"/>
      </w:pPr>
      <w:r w:rsidRPr="00604238">
        <w:tab/>
        <w:t>(b)</w:t>
      </w:r>
      <w:r w:rsidRPr="00604238">
        <w:tab/>
        <w:t>with the prior approval of the ACAT.</w:t>
      </w:r>
    </w:p>
    <w:p w14:paraId="23622550" w14:textId="77777777" w:rsidR="00F771C6" w:rsidRPr="00604238" w:rsidRDefault="00F771C6" w:rsidP="00F771C6">
      <w:pPr>
        <w:pStyle w:val="aNotepar"/>
      </w:pPr>
      <w:r w:rsidRPr="00604238">
        <w:rPr>
          <w:rStyle w:val="charItals"/>
        </w:rPr>
        <w:t>Note</w:t>
      </w:r>
      <w:r w:rsidRPr="00604238">
        <w:rPr>
          <w:rStyle w:val="charItals"/>
        </w:rPr>
        <w:tab/>
      </w:r>
      <w:r w:rsidRPr="00604238">
        <w:t>A tenant may apply to the ACAT to resolve a tenancy dispute, including a dispute about whether a condition imposed under s (4) (a) is a reasonable condition (see pt 6).</w:t>
      </w:r>
    </w:p>
    <w:p w14:paraId="073E26B6" w14:textId="77777777" w:rsidR="00F771C6" w:rsidRPr="00604238" w:rsidRDefault="00F771C6" w:rsidP="00F771C6">
      <w:pPr>
        <w:pStyle w:val="Amain"/>
      </w:pPr>
      <w:r w:rsidRPr="00604238">
        <w:tab/>
        <w:t>(5)</w:t>
      </w:r>
      <w:r w:rsidRPr="00604238">
        <w:tab/>
        <w:t>The lessor is taken to consent to the tenant’s application under subsection (2) unless, within 14 days of receiving the application, the lessor applies to the ACAT under section 71AF.</w:t>
      </w:r>
    </w:p>
    <w:p w14:paraId="765FD3E1" w14:textId="77777777" w:rsidR="00F771C6" w:rsidRPr="00604238" w:rsidRDefault="00F771C6" w:rsidP="00F771C6">
      <w:pPr>
        <w:pStyle w:val="AH5Sec"/>
      </w:pPr>
      <w:bookmarkStart w:id="175" w:name="_Toc212450543"/>
      <w:r w:rsidRPr="00F03B11">
        <w:rPr>
          <w:rStyle w:val="CharSectNo"/>
        </w:rPr>
        <w:t>71AF</w:t>
      </w:r>
      <w:r w:rsidRPr="00604238">
        <w:tab/>
        <w:t>Lessor to apply to ACAT for refusal—animals</w:t>
      </w:r>
      <w:bookmarkEnd w:id="175"/>
    </w:p>
    <w:p w14:paraId="55504EAE" w14:textId="77777777" w:rsidR="00F771C6" w:rsidRPr="00604238" w:rsidRDefault="00F771C6" w:rsidP="00F771C6">
      <w:pPr>
        <w:pStyle w:val="Amain"/>
      </w:pPr>
      <w:r w:rsidRPr="00604238">
        <w:tab/>
        <w:t>(1)</w:t>
      </w:r>
      <w:r w:rsidRPr="00604238">
        <w:tab/>
        <w:t>A lessor may apply to the ACAT for an order approving—</w:t>
      </w:r>
    </w:p>
    <w:p w14:paraId="04E75171" w14:textId="77777777" w:rsidR="00F771C6" w:rsidRPr="00604238" w:rsidRDefault="00F771C6" w:rsidP="00F771C6">
      <w:pPr>
        <w:pStyle w:val="Apara"/>
      </w:pPr>
      <w:r w:rsidRPr="00604238">
        <w:tab/>
        <w:t>(a)</w:t>
      </w:r>
      <w:r w:rsidRPr="00604238">
        <w:tab/>
        <w:t>the lessor’s refusal of the tenant’s application under section 71AE (2) to keep an animal on the premises; or</w:t>
      </w:r>
    </w:p>
    <w:p w14:paraId="392C0291" w14:textId="77777777" w:rsidR="00F771C6" w:rsidRPr="00604238" w:rsidRDefault="00F771C6" w:rsidP="00F771C6">
      <w:pPr>
        <w:pStyle w:val="Apara"/>
      </w:pPr>
      <w:r w:rsidRPr="00604238">
        <w:tab/>
        <w:t>(b)</w:t>
      </w:r>
      <w:r w:rsidRPr="00604238">
        <w:tab/>
        <w:t>a condition on the lessor’s consent to the tenant’s application.</w:t>
      </w:r>
    </w:p>
    <w:p w14:paraId="686B3616" w14:textId="77777777" w:rsidR="00F771C6" w:rsidRPr="00604238" w:rsidRDefault="00F771C6" w:rsidP="00F771C6">
      <w:pPr>
        <w:pStyle w:val="Amain"/>
      </w:pPr>
      <w:r w:rsidRPr="00604238">
        <w:tab/>
        <w:t>(2)</w:t>
      </w:r>
      <w:r w:rsidRPr="00604238">
        <w:tab/>
        <w:t>The ACAT must—</w:t>
      </w:r>
    </w:p>
    <w:p w14:paraId="7406D9C8" w14:textId="77777777" w:rsidR="00F771C6" w:rsidRPr="00604238" w:rsidRDefault="00F771C6" w:rsidP="00F771C6">
      <w:pPr>
        <w:pStyle w:val="Apara"/>
      </w:pPr>
      <w:r w:rsidRPr="00604238">
        <w:tab/>
        <w:t>(a)</w:t>
      </w:r>
      <w:r w:rsidRPr="00604238">
        <w:tab/>
        <w:t>approve the lessor’s application; or</w:t>
      </w:r>
    </w:p>
    <w:p w14:paraId="45DDCE29" w14:textId="77777777" w:rsidR="00F771C6" w:rsidRPr="00604238" w:rsidRDefault="00F771C6" w:rsidP="00F771C6">
      <w:pPr>
        <w:pStyle w:val="Apara"/>
      </w:pPr>
      <w:r w:rsidRPr="00604238">
        <w:tab/>
        <w:t>(b)</w:t>
      </w:r>
      <w:r w:rsidRPr="00604238">
        <w:tab/>
        <w:t>refuse the lessor’s application; or</w:t>
      </w:r>
    </w:p>
    <w:p w14:paraId="693AC226" w14:textId="77777777" w:rsidR="00F771C6" w:rsidRPr="00604238" w:rsidRDefault="00F771C6" w:rsidP="00F771C6">
      <w:pPr>
        <w:pStyle w:val="Apara"/>
      </w:pPr>
      <w:r w:rsidRPr="00604238">
        <w:lastRenderedPageBreak/>
        <w:tab/>
        <w:t>(c)</w:t>
      </w:r>
      <w:r w:rsidRPr="00604238">
        <w:tab/>
        <w:t>order that the lessor consent to the tenant’s application but impose stated conditions on the consent.</w:t>
      </w:r>
    </w:p>
    <w:p w14:paraId="0E37220B" w14:textId="77777777" w:rsidR="00F771C6" w:rsidRPr="00604238" w:rsidRDefault="00F771C6" w:rsidP="00F771C6">
      <w:pPr>
        <w:pStyle w:val="Amain"/>
      </w:pPr>
      <w:r w:rsidRPr="00604238">
        <w:tab/>
        <w:t>(3)</w:t>
      </w:r>
      <w:r w:rsidRPr="00604238">
        <w:tab/>
        <w:t>The ACAT may make an order under subsection (2) (a) or (c) if satisfied—</w:t>
      </w:r>
    </w:p>
    <w:p w14:paraId="7421CB99" w14:textId="77777777" w:rsidR="00F771C6" w:rsidRPr="00604238" w:rsidRDefault="00F771C6" w:rsidP="00F771C6">
      <w:pPr>
        <w:pStyle w:val="Apara"/>
      </w:pPr>
      <w:r w:rsidRPr="00604238">
        <w:tab/>
        <w:t>(a)</w:t>
      </w:r>
      <w:r w:rsidRPr="00604238">
        <w:tab/>
        <w:t>the premises are unsuitable to keep the animal; or</w:t>
      </w:r>
    </w:p>
    <w:p w14:paraId="4F8C90FC" w14:textId="77777777" w:rsidR="00F771C6" w:rsidRPr="00604238" w:rsidRDefault="00F771C6" w:rsidP="00F771C6">
      <w:pPr>
        <w:pStyle w:val="Apara"/>
      </w:pPr>
      <w:r w:rsidRPr="00604238">
        <w:tab/>
        <w:t>(b)</w:t>
      </w:r>
      <w:r w:rsidRPr="00604238">
        <w:tab/>
        <w:t>keeping the animal on the premises would result in unreasonable damage to the premises; or</w:t>
      </w:r>
    </w:p>
    <w:p w14:paraId="5EA2FCAB" w14:textId="77777777" w:rsidR="00F771C6" w:rsidRPr="00604238" w:rsidRDefault="00F771C6" w:rsidP="00F771C6">
      <w:pPr>
        <w:pStyle w:val="Apara"/>
      </w:pPr>
      <w:r w:rsidRPr="00604238">
        <w:tab/>
        <w:t>(c)</w:t>
      </w:r>
      <w:r w:rsidRPr="00604238">
        <w:tab/>
        <w:t>keeping the animal on the premises would be an unacceptable risk to public health or safety; or</w:t>
      </w:r>
    </w:p>
    <w:p w14:paraId="2DC42641" w14:textId="77777777" w:rsidR="00F771C6" w:rsidRPr="00604238" w:rsidRDefault="00F771C6" w:rsidP="00F771C6">
      <w:pPr>
        <w:pStyle w:val="Apara"/>
      </w:pPr>
      <w:r w:rsidRPr="00604238">
        <w:tab/>
        <w:t>(d)</w:t>
      </w:r>
      <w:r w:rsidRPr="00604238">
        <w:tab/>
        <w:t>the lessor would suffer significant hardship; or</w:t>
      </w:r>
    </w:p>
    <w:p w14:paraId="58FC684C" w14:textId="77777777" w:rsidR="00F771C6" w:rsidRPr="00604238" w:rsidRDefault="00F771C6" w:rsidP="00F771C6">
      <w:pPr>
        <w:pStyle w:val="Apara"/>
      </w:pPr>
      <w:r w:rsidRPr="00604238">
        <w:tab/>
        <w:t>(e)</w:t>
      </w:r>
      <w:r w:rsidRPr="00604238">
        <w:tab/>
        <w:t>keeping the animal on the premises would be contrary to a territory law.</w:t>
      </w:r>
    </w:p>
    <w:p w14:paraId="663A1FE5" w14:textId="77777777" w:rsidR="00F771C6" w:rsidRPr="00604238" w:rsidRDefault="00F771C6" w:rsidP="00F771C6">
      <w:pPr>
        <w:pStyle w:val="AH5Sec"/>
      </w:pPr>
      <w:bookmarkStart w:id="176" w:name="_Toc212450544"/>
      <w:r w:rsidRPr="00F03B11">
        <w:rPr>
          <w:rStyle w:val="CharSectNo"/>
        </w:rPr>
        <w:t>71AG</w:t>
      </w:r>
      <w:r w:rsidRPr="00604238">
        <w:tab/>
        <w:t>Limitation on lessor’s liability</w:t>
      </w:r>
      <w:bookmarkEnd w:id="176"/>
    </w:p>
    <w:p w14:paraId="5EE690CC" w14:textId="77777777" w:rsidR="00F771C6" w:rsidRPr="00604238" w:rsidRDefault="00F771C6" w:rsidP="00F771C6">
      <w:pPr>
        <w:pStyle w:val="Amainreturn"/>
      </w:pPr>
      <w:r w:rsidRPr="00604238">
        <w:t>The lessor has no additional duty of care to a person arising from any consent given or required under section 71AE (5).</w:t>
      </w:r>
    </w:p>
    <w:p w14:paraId="4E4DBE92" w14:textId="77777777" w:rsidR="00F771C6" w:rsidRDefault="00F771C6" w:rsidP="00F771C6">
      <w:pPr>
        <w:pStyle w:val="PageBreak"/>
      </w:pPr>
      <w:r>
        <w:br w:type="page"/>
      </w:r>
    </w:p>
    <w:p w14:paraId="1794C66D" w14:textId="77777777" w:rsidR="00450C28" w:rsidRPr="00F03B11" w:rsidRDefault="00450C28">
      <w:pPr>
        <w:pStyle w:val="AH2Part"/>
      </w:pPr>
      <w:bookmarkStart w:id="177" w:name="_Toc212450545"/>
      <w:r w:rsidRPr="00F03B11">
        <w:rPr>
          <w:rStyle w:val="CharPartNo"/>
        </w:rPr>
        <w:lastRenderedPageBreak/>
        <w:t>Part 5A</w:t>
      </w:r>
      <w:r>
        <w:tab/>
      </w:r>
      <w:r w:rsidRPr="00F03B11">
        <w:rPr>
          <w:rStyle w:val="CharPartText"/>
        </w:rPr>
        <w:t>Occupancy agreements</w:t>
      </w:r>
      <w:bookmarkEnd w:id="177"/>
    </w:p>
    <w:p w14:paraId="418CFFD7" w14:textId="77777777" w:rsidR="00450C28" w:rsidRDefault="00450C28">
      <w:pPr>
        <w:pStyle w:val="AH5Sec"/>
      </w:pPr>
      <w:bookmarkStart w:id="178" w:name="_Toc212450546"/>
      <w:r w:rsidRPr="00F03B11">
        <w:rPr>
          <w:rStyle w:val="CharSectNo"/>
        </w:rPr>
        <w:t>71A</w:t>
      </w:r>
      <w:r>
        <w:tab/>
        <w:t xml:space="preserve">Who is a </w:t>
      </w:r>
      <w:r w:rsidRPr="009D74E7">
        <w:rPr>
          <w:rStyle w:val="charItals"/>
        </w:rPr>
        <w:t>grantor</w:t>
      </w:r>
      <w:r>
        <w:t>?</w:t>
      </w:r>
      <w:bookmarkEnd w:id="178"/>
    </w:p>
    <w:p w14:paraId="593FB671" w14:textId="77777777" w:rsidR="00450C28" w:rsidRDefault="00450C28">
      <w:pPr>
        <w:pStyle w:val="Amain"/>
      </w:pPr>
      <w:r>
        <w:tab/>
        <w:t>(1)</w:t>
      </w:r>
      <w:r>
        <w:tab/>
        <w:t xml:space="preserve">A person is a </w:t>
      </w:r>
      <w:r w:rsidRPr="009D74E7">
        <w:rPr>
          <w:rStyle w:val="charBoldItals"/>
        </w:rPr>
        <w:t>grantor</w:t>
      </w:r>
      <w:r>
        <w:t xml:space="preserve"> if the person grants a right of occupation under an occupancy agreement.</w:t>
      </w:r>
    </w:p>
    <w:p w14:paraId="7C46F6FF" w14:textId="77777777" w:rsidR="00450C28" w:rsidRDefault="00450C28">
      <w:pPr>
        <w:pStyle w:val="Amain"/>
      </w:pPr>
      <w:r>
        <w:tab/>
        <w:t>(2)</w:t>
      </w:r>
      <w:r>
        <w:tab/>
      </w:r>
      <w:r w:rsidRPr="009D74E7">
        <w:rPr>
          <w:rStyle w:val="charBoldItals"/>
        </w:rPr>
        <w:t>Grantor</w:t>
      </w:r>
      <w:r>
        <w:t xml:space="preserve"> includes a prospective grantor.</w:t>
      </w:r>
    </w:p>
    <w:p w14:paraId="497E8EB2" w14:textId="77777777" w:rsidR="00450C28" w:rsidRDefault="00450C28">
      <w:pPr>
        <w:pStyle w:val="AH5Sec"/>
      </w:pPr>
      <w:bookmarkStart w:id="179" w:name="_Toc212450547"/>
      <w:r w:rsidRPr="00F03B11">
        <w:rPr>
          <w:rStyle w:val="CharSectNo"/>
        </w:rPr>
        <w:t>71B</w:t>
      </w:r>
      <w:r>
        <w:tab/>
        <w:t xml:space="preserve">Who is an </w:t>
      </w:r>
      <w:r w:rsidRPr="009D74E7">
        <w:rPr>
          <w:rStyle w:val="charItals"/>
        </w:rPr>
        <w:t>occupant</w:t>
      </w:r>
      <w:r>
        <w:t>?</w:t>
      </w:r>
      <w:bookmarkEnd w:id="179"/>
    </w:p>
    <w:p w14:paraId="17351876" w14:textId="77777777" w:rsidR="00450C28" w:rsidRDefault="00450C28">
      <w:pPr>
        <w:pStyle w:val="Amain"/>
      </w:pPr>
      <w:r>
        <w:tab/>
        <w:t>(1)</w:t>
      </w:r>
      <w:r>
        <w:tab/>
        <w:t xml:space="preserve">A person is an </w:t>
      </w:r>
      <w:r w:rsidRPr="009D74E7">
        <w:rPr>
          <w:rStyle w:val="charBoldItals"/>
        </w:rPr>
        <w:t>occupant</w:t>
      </w:r>
      <w:r>
        <w:t xml:space="preserve"> if the person has a right of occupation under an occupancy agreement.</w:t>
      </w:r>
    </w:p>
    <w:p w14:paraId="6AF81984" w14:textId="77777777" w:rsidR="00450C28" w:rsidRDefault="00450C28">
      <w:pPr>
        <w:pStyle w:val="Amain"/>
      </w:pPr>
      <w:r>
        <w:tab/>
        <w:t>(2)</w:t>
      </w:r>
      <w:r>
        <w:tab/>
      </w:r>
      <w:r w:rsidRPr="009D74E7">
        <w:rPr>
          <w:rStyle w:val="charBoldItals"/>
        </w:rPr>
        <w:t>Occupant</w:t>
      </w:r>
      <w:r>
        <w:t xml:space="preserve"> includes a prospective occupant.</w:t>
      </w:r>
    </w:p>
    <w:p w14:paraId="4AF7D510" w14:textId="77777777" w:rsidR="00450C28" w:rsidRDefault="00450C28">
      <w:pPr>
        <w:pStyle w:val="AH5Sec"/>
      </w:pPr>
      <w:bookmarkStart w:id="180" w:name="_Toc212450548"/>
      <w:r w:rsidRPr="00F03B11">
        <w:rPr>
          <w:rStyle w:val="CharSectNo"/>
        </w:rPr>
        <w:t>71C</w:t>
      </w:r>
      <w:r>
        <w:tab/>
        <w:t xml:space="preserve">What is an </w:t>
      </w:r>
      <w:r>
        <w:rPr>
          <w:rStyle w:val="charItals"/>
        </w:rPr>
        <w:t>occupancy agreement</w:t>
      </w:r>
      <w:r>
        <w:t>?</w:t>
      </w:r>
      <w:bookmarkEnd w:id="180"/>
    </w:p>
    <w:p w14:paraId="05DEF2A3" w14:textId="77777777" w:rsidR="00682AC7" w:rsidRPr="0085558E" w:rsidRDefault="00682AC7" w:rsidP="00682AC7">
      <w:pPr>
        <w:pStyle w:val="Amain"/>
      </w:pPr>
      <w:r w:rsidRPr="0085558E">
        <w:tab/>
        <w:t>(1)</w:t>
      </w:r>
      <w:r w:rsidRPr="0085558E">
        <w:tab/>
        <w:t xml:space="preserve">An agreement is an </w:t>
      </w:r>
      <w:r w:rsidRPr="0085558E">
        <w:rPr>
          <w:rStyle w:val="charBoldItals"/>
        </w:rPr>
        <w:t>occupancy agreement</w:t>
      </w:r>
      <w:r w:rsidRPr="0085558E">
        <w:t xml:space="preserve"> if—</w:t>
      </w:r>
    </w:p>
    <w:p w14:paraId="550F1C00" w14:textId="77777777" w:rsidR="00682AC7" w:rsidRPr="0085558E" w:rsidRDefault="00682AC7" w:rsidP="00682AC7">
      <w:pPr>
        <w:pStyle w:val="Apara"/>
      </w:pPr>
      <w:r w:rsidRPr="0085558E">
        <w:tab/>
        <w:t>(a)</w:t>
      </w:r>
      <w:r w:rsidRPr="0085558E">
        <w:tab/>
        <w:t>under the agreement—</w:t>
      </w:r>
    </w:p>
    <w:p w14:paraId="3FB1FC19" w14:textId="77777777" w:rsidR="00682AC7" w:rsidRPr="0085558E" w:rsidRDefault="00682AC7" w:rsidP="00682AC7">
      <w:pPr>
        <w:pStyle w:val="Asubpara"/>
      </w:pPr>
      <w:r w:rsidRPr="0085558E">
        <w:tab/>
        <w:t>(i)</w:t>
      </w:r>
      <w:r w:rsidRPr="0085558E">
        <w:tab/>
        <w:t xml:space="preserve">a person (the </w:t>
      </w:r>
      <w:r w:rsidRPr="0085558E">
        <w:rPr>
          <w:rStyle w:val="charBoldItals"/>
        </w:rPr>
        <w:t>grantor</w:t>
      </w:r>
      <w:r w:rsidRPr="0085558E">
        <w:t xml:space="preserve">) gives someone else (the </w:t>
      </w:r>
      <w:r w:rsidRPr="0085558E">
        <w:rPr>
          <w:rStyle w:val="charBoldItals"/>
        </w:rPr>
        <w:t>occupant</w:t>
      </w:r>
      <w:r w:rsidRPr="0085558E">
        <w:t>) a right to occupy stated premises; and</w:t>
      </w:r>
    </w:p>
    <w:p w14:paraId="2A212B97" w14:textId="77777777" w:rsidR="00682AC7" w:rsidRPr="0085558E" w:rsidRDefault="00682AC7" w:rsidP="00682AC7">
      <w:pPr>
        <w:pStyle w:val="Asubpara"/>
      </w:pPr>
      <w:r w:rsidRPr="0085558E">
        <w:tab/>
        <w:t>(ii)</w:t>
      </w:r>
      <w:r w:rsidRPr="0085558E">
        <w:tab/>
        <w:t>the premises are for the occupant to use as a home (whether or not with other people); and</w:t>
      </w:r>
    </w:p>
    <w:p w14:paraId="559217E5" w14:textId="77777777" w:rsidR="00682AC7" w:rsidRPr="0085558E" w:rsidRDefault="00682AC7" w:rsidP="00682AC7">
      <w:pPr>
        <w:pStyle w:val="Asubpara"/>
      </w:pPr>
      <w:r w:rsidRPr="0085558E">
        <w:tab/>
        <w:t>(iii)</w:t>
      </w:r>
      <w:r w:rsidRPr="0085558E">
        <w:tab/>
        <w:t>the right is given for value; and</w:t>
      </w:r>
    </w:p>
    <w:p w14:paraId="60AB9670" w14:textId="77777777" w:rsidR="00682AC7" w:rsidRPr="0085558E" w:rsidRDefault="00682AC7" w:rsidP="00682AC7">
      <w:pPr>
        <w:pStyle w:val="Apara"/>
      </w:pPr>
      <w:r w:rsidRPr="0085558E">
        <w:tab/>
        <w:t>(b)</w:t>
      </w:r>
      <w:r w:rsidRPr="0085558E">
        <w:tab/>
        <w:t>the agreement is 1 of the following:</w:t>
      </w:r>
    </w:p>
    <w:p w14:paraId="31B73642" w14:textId="77777777" w:rsidR="00682AC7" w:rsidRPr="0085558E" w:rsidRDefault="00682AC7" w:rsidP="00682AC7">
      <w:pPr>
        <w:pStyle w:val="Asubpara"/>
      </w:pPr>
      <w:r w:rsidRPr="0085558E">
        <w:tab/>
        <w:t>(i)</w:t>
      </w:r>
      <w:r w:rsidRPr="0085558E">
        <w:tab/>
        <w:t xml:space="preserve">except if section 6B applies, an agreement to occupy premises in the grantor’s principal place of residence; </w:t>
      </w:r>
    </w:p>
    <w:p w14:paraId="5CF24314" w14:textId="3126DDFC" w:rsidR="00AD6D7D" w:rsidRPr="0085558E" w:rsidRDefault="00AD6D7D" w:rsidP="00AD6D7D">
      <w:pPr>
        <w:pStyle w:val="Asubpara"/>
      </w:pPr>
      <w:r w:rsidRPr="0085558E">
        <w:tab/>
        <w:t>(i</w:t>
      </w:r>
      <w:r w:rsidR="00663F76">
        <w:t>i</w:t>
      </w:r>
      <w:r w:rsidRPr="0085558E">
        <w:t>)</w:t>
      </w:r>
      <w:r w:rsidRPr="0085558E">
        <w:tab/>
        <w:t xml:space="preserve">except if section 6B applies, an agreement to occupy premises in a residential facility associated with, or on the campus of, or provided under an arrangement with, an education provider; </w:t>
      </w:r>
    </w:p>
    <w:p w14:paraId="5CA94735" w14:textId="1593AC68" w:rsidR="00682AC7" w:rsidRPr="0085558E" w:rsidRDefault="00682AC7" w:rsidP="00075C3C">
      <w:pPr>
        <w:pStyle w:val="Asubpara"/>
        <w:keepNext/>
      </w:pPr>
      <w:r w:rsidRPr="0085558E">
        <w:lastRenderedPageBreak/>
        <w:tab/>
        <w:t>(ii</w:t>
      </w:r>
      <w:r w:rsidR="00663F76">
        <w:t>i</w:t>
      </w:r>
      <w:r w:rsidRPr="0085558E">
        <w:t>)</w:t>
      </w:r>
      <w:r w:rsidRPr="0085558E">
        <w:tab/>
        <w:t>an agreement—</w:t>
      </w:r>
    </w:p>
    <w:p w14:paraId="651DB629" w14:textId="77777777" w:rsidR="00682AC7" w:rsidRPr="0085558E" w:rsidRDefault="00682AC7" w:rsidP="00682AC7">
      <w:pPr>
        <w:pStyle w:val="Asubsubpara"/>
      </w:pPr>
      <w:r w:rsidRPr="0085558E">
        <w:tab/>
        <w:t>(A)</w:t>
      </w:r>
      <w:r w:rsidRPr="0085558E">
        <w:tab/>
        <w:t>to exclusively occupy a sleeping space in a building with other sleeping spaces with related access to shared facilities or provision of domestic services; and</w:t>
      </w:r>
    </w:p>
    <w:p w14:paraId="3FE2310A" w14:textId="77777777" w:rsidR="00682AC7" w:rsidRPr="0085558E" w:rsidRDefault="00682AC7" w:rsidP="00682AC7">
      <w:pPr>
        <w:pStyle w:val="Asubsubpara"/>
      </w:pPr>
      <w:r w:rsidRPr="0085558E">
        <w:tab/>
        <w:t>(B)</w:t>
      </w:r>
      <w:r w:rsidRPr="0085558E">
        <w:tab/>
        <w:t>that states it is an occupancy agreement;</w:t>
      </w:r>
    </w:p>
    <w:p w14:paraId="638026EB" w14:textId="7AE35224" w:rsidR="00682AC7" w:rsidRPr="0085558E" w:rsidRDefault="00682AC7" w:rsidP="00682AC7">
      <w:pPr>
        <w:pStyle w:val="Asubpara"/>
      </w:pPr>
      <w:r w:rsidRPr="0085558E">
        <w:tab/>
        <w:t>(i</w:t>
      </w:r>
      <w:r w:rsidR="00663F76">
        <w:t>v</w:t>
      </w:r>
      <w:r w:rsidRPr="0085558E">
        <w:t>)</w:t>
      </w:r>
      <w:r w:rsidRPr="0085558E">
        <w:tab/>
        <w:t>an agreement—</w:t>
      </w:r>
    </w:p>
    <w:p w14:paraId="466200DA" w14:textId="77777777" w:rsidR="00682AC7" w:rsidRPr="0085558E" w:rsidRDefault="00682AC7" w:rsidP="00682AC7">
      <w:pPr>
        <w:pStyle w:val="Asubsubpara"/>
      </w:pPr>
      <w:r w:rsidRPr="0085558E">
        <w:tab/>
        <w:t>(A)</w:t>
      </w:r>
      <w:r w:rsidRPr="0085558E">
        <w:tab/>
        <w:t>for emergency accommodation for people in crisis; and</w:t>
      </w:r>
    </w:p>
    <w:p w14:paraId="38C79239" w14:textId="77777777" w:rsidR="00682AC7" w:rsidRPr="0085558E" w:rsidRDefault="00682AC7" w:rsidP="00682AC7">
      <w:pPr>
        <w:pStyle w:val="Asubsubpara"/>
      </w:pPr>
      <w:r w:rsidRPr="0085558E">
        <w:tab/>
        <w:t>(B)</w:t>
      </w:r>
      <w:r w:rsidRPr="0085558E">
        <w:tab/>
        <w:t xml:space="preserve">that states it is an occupancy agreement for emergency accommodation for people in crisis; </w:t>
      </w:r>
    </w:p>
    <w:p w14:paraId="5B41652E" w14:textId="0CC9F2A0" w:rsidR="00682AC7" w:rsidRPr="0085558E" w:rsidRDefault="00682AC7" w:rsidP="00682AC7">
      <w:pPr>
        <w:pStyle w:val="Asubpara"/>
      </w:pPr>
      <w:r w:rsidRPr="0085558E">
        <w:tab/>
        <w:t>(v)</w:t>
      </w:r>
      <w:r w:rsidRPr="0085558E">
        <w:tab/>
        <w:t>an agreement—</w:t>
      </w:r>
    </w:p>
    <w:p w14:paraId="76D372B2" w14:textId="77777777" w:rsidR="00682AC7" w:rsidRPr="0085558E" w:rsidRDefault="00682AC7" w:rsidP="00682AC7">
      <w:pPr>
        <w:pStyle w:val="Asubsubpara"/>
      </w:pPr>
      <w:r w:rsidRPr="0085558E">
        <w:tab/>
        <w:t>(A)</w:t>
      </w:r>
      <w:r w:rsidRPr="0085558E">
        <w:tab/>
        <w:t>to occupy premises provided under a housing support program; and</w:t>
      </w:r>
    </w:p>
    <w:p w14:paraId="28E40077" w14:textId="77777777" w:rsidR="00682AC7" w:rsidRPr="0085558E" w:rsidRDefault="00682AC7" w:rsidP="00682AC7">
      <w:pPr>
        <w:pStyle w:val="Asubsubpara"/>
      </w:pPr>
      <w:r w:rsidRPr="0085558E">
        <w:tab/>
        <w:t>(B)</w:t>
      </w:r>
      <w:r w:rsidRPr="0085558E">
        <w:tab/>
        <w:t xml:space="preserve">that states it is an occupancy agreement for a housing support program; </w:t>
      </w:r>
    </w:p>
    <w:p w14:paraId="4DF29AFD" w14:textId="5663DAA8" w:rsidR="00682AC7" w:rsidRPr="0085558E" w:rsidRDefault="00682AC7" w:rsidP="00682AC7">
      <w:pPr>
        <w:pStyle w:val="Asubpara"/>
      </w:pPr>
      <w:r w:rsidRPr="0085558E">
        <w:tab/>
        <w:t>(v</w:t>
      </w:r>
      <w:r w:rsidR="00663F76">
        <w:t>i</w:t>
      </w:r>
      <w:r w:rsidRPr="0085558E">
        <w:t>)</w:t>
      </w:r>
      <w:r w:rsidRPr="0085558E">
        <w:tab/>
        <w:t>an agreement—</w:t>
      </w:r>
    </w:p>
    <w:p w14:paraId="6F30B9DE" w14:textId="77777777" w:rsidR="00682AC7" w:rsidRPr="0085558E" w:rsidRDefault="00682AC7" w:rsidP="00682AC7">
      <w:pPr>
        <w:pStyle w:val="Asubsubpara"/>
      </w:pPr>
      <w:r w:rsidRPr="0085558E">
        <w:tab/>
        <w:t>(A)</w:t>
      </w:r>
      <w:r w:rsidRPr="0085558E">
        <w:tab/>
        <w:t>to occupy premises because of membership in a club or other entity; and</w:t>
      </w:r>
    </w:p>
    <w:p w14:paraId="3B57714F" w14:textId="77777777" w:rsidR="00682AC7" w:rsidRPr="0085558E" w:rsidRDefault="00682AC7" w:rsidP="00682AC7">
      <w:pPr>
        <w:pStyle w:val="Asubsubpara"/>
      </w:pPr>
      <w:r w:rsidRPr="0085558E">
        <w:tab/>
        <w:t>(B)</w:t>
      </w:r>
      <w:r w:rsidRPr="0085558E">
        <w:tab/>
        <w:t>that states it is an occupancy agreement;</w:t>
      </w:r>
    </w:p>
    <w:p w14:paraId="24A2C0B0" w14:textId="2718ACDC" w:rsidR="00682AC7" w:rsidRPr="0085558E" w:rsidRDefault="00682AC7" w:rsidP="00682AC7">
      <w:pPr>
        <w:pStyle w:val="Asubpara"/>
      </w:pPr>
      <w:r w:rsidRPr="0085558E">
        <w:tab/>
        <w:t>(vi</w:t>
      </w:r>
      <w:r w:rsidR="00663F76">
        <w:t>i</w:t>
      </w:r>
      <w:r w:rsidRPr="0085558E">
        <w:t>)</w:t>
      </w:r>
      <w:r w:rsidRPr="0085558E">
        <w:tab/>
        <w:t>except if section 6B applies, an agreement to occupy—</w:t>
      </w:r>
    </w:p>
    <w:p w14:paraId="12C6E360" w14:textId="77777777" w:rsidR="00682AC7" w:rsidRPr="0085558E" w:rsidRDefault="00682AC7" w:rsidP="00682AC7">
      <w:pPr>
        <w:pStyle w:val="Asubsubpara"/>
      </w:pPr>
      <w:r w:rsidRPr="0085558E">
        <w:tab/>
        <w:t>(A)</w:t>
      </w:r>
      <w:r w:rsidRPr="0085558E">
        <w:tab/>
        <w:t>premises provided by the grantor in a residential park; or</w:t>
      </w:r>
    </w:p>
    <w:p w14:paraId="730D9FA1" w14:textId="77777777" w:rsidR="00682AC7" w:rsidRPr="0085558E" w:rsidRDefault="00682AC7" w:rsidP="00682AC7">
      <w:pPr>
        <w:pStyle w:val="Asubsubpara"/>
      </w:pPr>
      <w:r w:rsidRPr="0085558E">
        <w:tab/>
        <w:t>(B)</w:t>
      </w:r>
      <w:r w:rsidRPr="0085558E">
        <w:tab/>
        <w:t>a site in a residential park, for the purpose of the occupant placing a manufactured home or a mobile home on the site;</w:t>
      </w:r>
    </w:p>
    <w:p w14:paraId="6CB1E7CF" w14:textId="6D0704C9" w:rsidR="00682AC7" w:rsidRPr="0085558E" w:rsidRDefault="00682AC7" w:rsidP="00A0457B">
      <w:pPr>
        <w:pStyle w:val="Asubpara"/>
        <w:keepNext/>
      </w:pPr>
      <w:r w:rsidRPr="0085558E">
        <w:lastRenderedPageBreak/>
        <w:tab/>
        <w:t>(vii</w:t>
      </w:r>
      <w:r w:rsidR="00663F76">
        <w:t>i</w:t>
      </w:r>
      <w:r w:rsidRPr="0085558E">
        <w:t>)</w:t>
      </w:r>
      <w:r w:rsidRPr="0085558E">
        <w:tab/>
        <w:t>an agreement prescribed by regulation.</w:t>
      </w:r>
    </w:p>
    <w:p w14:paraId="0016E804" w14:textId="0FA4D2FA" w:rsidR="00682AC7" w:rsidRPr="0085558E" w:rsidRDefault="00682AC7" w:rsidP="00A0457B">
      <w:pPr>
        <w:pStyle w:val="aExamHdgss"/>
      </w:pPr>
      <w:r w:rsidRPr="0085558E">
        <w:t>Examples—par (b) (ii</w:t>
      </w:r>
      <w:r w:rsidR="00663F76">
        <w:t>i</w:t>
      </w:r>
      <w:r w:rsidRPr="0085558E">
        <w:t>) (A)</w:t>
      </w:r>
    </w:p>
    <w:p w14:paraId="09CF7FA7" w14:textId="77777777" w:rsidR="00682AC7" w:rsidRPr="0085558E" w:rsidRDefault="00682AC7" w:rsidP="00A0457B">
      <w:pPr>
        <w:pStyle w:val="aExamss"/>
        <w:keepNext/>
      </w:pPr>
      <w:r w:rsidRPr="0085558E">
        <w:t>a bedroom in a boarding house, a bed in a dormitory-style room</w:t>
      </w:r>
    </w:p>
    <w:p w14:paraId="7860E4DC" w14:textId="32BDD5A9" w:rsidR="00682AC7" w:rsidRPr="0085558E" w:rsidRDefault="00682AC7" w:rsidP="00A0457B">
      <w:pPr>
        <w:pStyle w:val="aNote"/>
        <w:keepNext/>
      </w:pPr>
      <w:r w:rsidRPr="0085558E">
        <w:rPr>
          <w:rStyle w:val="charItals"/>
        </w:rPr>
        <w:t>Note</w:t>
      </w:r>
      <w:r w:rsidRPr="0085558E">
        <w:rPr>
          <w:rStyle w:val="charItals"/>
        </w:rPr>
        <w:tab/>
      </w:r>
      <w:r w:rsidRPr="0085558E">
        <w:t>This Act does not apply to nursing homes, hostels for aged or disabled people or other prescribed premises (see s 4).</w:t>
      </w:r>
    </w:p>
    <w:p w14:paraId="716BBD44" w14:textId="77777777" w:rsidR="00450C28" w:rsidRDefault="00450C28">
      <w:pPr>
        <w:pStyle w:val="Amain"/>
      </w:pPr>
      <w:r>
        <w:tab/>
        <w:t>(2)</w:t>
      </w:r>
      <w:r>
        <w:tab/>
        <w:t>The agreement may be—</w:t>
      </w:r>
    </w:p>
    <w:p w14:paraId="4D48C659" w14:textId="77777777" w:rsidR="00450C28" w:rsidRDefault="00450C28">
      <w:pPr>
        <w:pStyle w:val="Apara"/>
      </w:pPr>
      <w:r>
        <w:tab/>
        <w:t>(a)</w:t>
      </w:r>
      <w:r>
        <w:tab/>
        <w:t>express or implied; or</w:t>
      </w:r>
    </w:p>
    <w:p w14:paraId="7BEE2CDB" w14:textId="77777777" w:rsidR="00450C28" w:rsidRDefault="00450C28">
      <w:pPr>
        <w:pStyle w:val="Apara"/>
      </w:pPr>
      <w:r>
        <w:tab/>
        <w:t>(b)</w:t>
      </w:r>
      <w:r>
        <w:tab/>
        <w:t>in writing, oral, or partly in writing and partly oral.</w:t>
      </w:r>
    </w:p>
    <w:p w14:paraId="7B3BB64E" w14:textId="448350CF" w:rsidR="00450C28" w:rsidRDefault="00450C28">
      <w:pPr>
        <w:pStyle w:val="aNotepar"/>
      </w:pPr>
      <w:r w:rsidRPr="009D74E7">
        <w:rPr>
          <w:rStyle w:val="charItals"/>
        </w:rPr>
        <w:t>Note</w:t>
      </w:r>
      <w:r w:rsidRPr="009D74E7">
        <w:rPr>
          <w:rStyle w:val="charItals"/>
        </w:rPr>
        <w:tab/>
      </w:r>
      <w:r>
        <w:t xml:space="preserve">After 6 weeks, the occupancy agreement should be in writing (see </w:t>
      </w:r>
      <w:r w:rsidR="0019153B" w:rsidRPr="004F7C1A">
        <w:rPr>
          <w:color w:val="000000"/>
        </w:rPr>
        <w:t>s 71EA (1) (b)</w:t>
      </w:r>
      <w:r>
        <w:t>).</w:t>
      </w:r>
    </w:p>
    <w:p w14:paraId="3CCDCC24" w14:textId="77777777" w:rsidR="00450C28" w:rsidRDefault="00450C28">
      <w:pPr>
        <w:pStyle w:val="Amain"/>
        <w:keepNext/>
      </w:pPr>
      <w:r>
        <w:tab/>
        <w:t>(3)</w:t>
      </w:r>
      <w:r>
        <w:tab/>
        <w:t>The right to occupy may be—</w:t>
      </w:r>
    </w:p>
    <w:p w14:paraId="3E1D5A05" w14:textId="77777777" w:rsidR="00450C28" w:rsidRDefault="00450C28" w:rsidP="00A4243A">
      <w:pPr>
        <w:pStyle w:val="Apara"/>
        <w:keepNext/>
      </w:pPr>
      <w:r>
        <w:tab/>
        <w:t>(a)</w:t>
      </w:r>
      <w:r>
        <w:tab/>
        <w:t>exclusive or not;</w:t>
      </w:r>
    </w:p>
    <w:p w14:paraId="07133C99" w14:textId="77777777" w:rsidR="00450C28" w:rsidRDefault="00450C28">
      <w:pPr>
        <w:pStyle w:val="Apara"/>
      </w:pPr>
      <w:r>
        <w:tab/>
        <w:t>(b)</w:t>
      </w:r>
      <w:r>
        <w:tab/>
        <w:t>given with a right to use facilities, furniture or goods.</w:t>
      </w:r>
    </w:p>
    <w:p w14:paraId="52AD52E5" w14:textId="77777777" w:rsidR="00B27D2D" w:rsidRPr="0085558E" w:rsidRDefault="00B27D2D" w:rsidP="00B27D2D">
      <w:pPr>
        <w:pStyle w:val="Amain"/>
      </w:pPr>
      <w:r w:rsidRPr="0085558E">
        <w:tab/>
        <w:t>(4)</w:t>
      </w:r>
      <w:r w:rsidRPr="0085558E">
        <w:tab/>
        <w:t>In this section:</w:t>
      </w:r>
    </w:p>
    <w:p w14:paraId="5E51FEEB" w14:textId="77777777" w:rsidR="00B27D2D" w:rsidRPr="0085558E" w:rsidRDefault="00B27D2D" w:rsidP="00B27D2D">
      <w:pPr>
        <w:pStyle w:val="aDef"/>
      </w:pPr>
      <w:r w:rsidRPr="0085558E">
        <w:rPr>
          <w:rStyle w:val="charBoldItals"/>
        </w:rPr>
        <w:t>housing support program</w:t>
      </w:r>
      <w:r w:rsidRPr="0085558E">
        <w:t xml:space="preserve"> means a program funded by the Territory under which accommodation is provided for people who—</w:t>
      </w:r>
    </w:p>
    <w:p w14:paraId="0AAD7483" w14:textId="77777777" w:rsidR="00B27D2D" w:rsidRPr="0085558E" w:rsidRDefault="00B27D2D" w:rsidP="00B27D2D">
      <w:pPr>
        <w:pStyle w:val="aDefpara"/>
      </w:pPr>
      <w:r w:rsidRPr="0085558E">
        <w:tab/>
        <w:t>(a)</w:t>
      </w:r>
      <w:r w:rsidRPr="0085558E">
        <w:tab/>
        <w:t>are homeless or at risk of homelessness; or</w:t>
      </w:r>
    </w:p>
    <w:p w14:paraId="3B5B71B9" w14:textId="77777777" w:rsidR="00B27D2D" w:rsidRPr="0085558E" w:rsidRDefault="00B27D2D" w:rsidP="00B27D2D">
      <w:pPr>
        <w:pStyle w:val="aDefpara"/>
      </w:pPr>
      <w:r w:rsidRPr="0085558E">
        <w:tab/>
        <w:t>(b)</w:t>
      </w:r>
      <w:r w:rsidRPr="0085558E">
        <w:tab/>
        <w:t>will receive welfare or health support or services when using the accommodation.</w:t>
      </w:r>
    </w:p>
    <w:p w14:paraId="3E269F86" w14:textId="77777777" w:rsidR="00B27D2D" w:rsidRPr="0085558E" w:rsidRDefault="00B27D2D" w:rsidP="00B27D2D">
      <w:pPr>
        <w:pStyle w:val="aExamHdgss"/>
      </w:pPr>
      <w:r w:rsidRPr="0085558E">
        <w:t>Examples—par (b)</w:t>
      </w:r>
    </w:p>
    <w:p w14:paraId="6AC29EEF" w14:textId="77777777" w:rsidR="00B27D2D" w:rsidRPr="0085558E" w:rsidRDefault="00B27D2D" w:rsidP="00B27D2D">
      <w:pPr>
        <w:pStyle w:val="aExamss"/>
      </w:pPr>
      <w:r w:rsidRPr="0085558E">
        <w:t>alcohol and drug addiction services</w:t>
      </w:r>
    </w:p>
    <w:p w14:paraId="47582D10" w14:textId="77777777" w:rsidR="00B27D2D" w:rsidRPr="0085558E" w:rsidRDefault="00B27D2D" w:rsidP="00A0457B">
      <w:pPr>
        <w:pStyle w:val="aDef"/>
        <w:keepNext/>
      </w:pPr>
      <w:r w:rsidRPr="0085558E">
        <w:rPr>
          <w:rStyle w:val="charBoldItals"/>
        </w:rPr>
        <w:t>shared facilities</w:t>
      </w:r>
      <w:r w:rsidRPr="0085558E">
        <w:t>, in relation to premises, means areas related to the premises, provided for shared use by people occupying those and other premises.</w:t>
      </w:r>
    </w:p>
    <w:p w14:paraId="1CC58A6B" w14:textId="77777777" w:rsidR="00B27D2D" w:rsidRPr="0085558E" w:rsidRDefault="00B27D2D" w:rsidP="00B27D2D">
      <w:pPr>
        <w:pStyle w:val="aExamHdgss"/>
      </w:pPr>
      <w:r w:rsidRPr="0085558E">
        <w:t>Examples</w:t>
      </w:r>
    </w:p>
    <w:p w14:paraId="615BE8E9" w14:textId="77777777" w:rsidR="00B27D2D" w:rsidRPr="0085558E" w:rsidRDefault="00B27D2D" w:rsidP="00B27D2D">
      <w:pPr>
        <w:pStyle w:val="aExamINumss"/>
      </w:pPr>
      <w:r w:rsidRPr="0085558E">
        <w:t>shared bathroom and toilet, laundry, kitchen</w:t>
      </w:r>
    </w:p>
    <w:p w14:paraId="1E031BC5" w14:textId="77777777" w:rsidR="00B27D2D" w:rsidRPr="0085558E" w:rsidRDefault="00B27D2D" w:rsidP="00856CE4">
      <w:pPr>
        <w:pStyle w:val="aDef"/>
        <w:keepNext/>
      </w:pPr>
      <w:r w:rsidRPr="0085558E">
        <w:rPr>
          <w:rStyle w:val="charBoldItals"/>
        </w:rPr>
        <w:lastRenderedPageBreak/>
        <w:t>sleeping space</w:t>
      </w:r>
      <w:r w:rsidRPr="0085558E">
        <w:t>, in a building, means—</w:t>
      </w:r>
    </w:p>
    <w:p w14:paraId="784D2855" w14:textId="77777777" w:rsidR="00B27D2D" w:rsidRPr="0085558E" w:rsidRDefault="00B27D2D" w:rsidP="00B27D2D">
      <w:pPr>
        <w:pStyle w:val="aDefpara"/>
      </w:pPr>
      <w:r w:rsidRPr="0085558E">
        <w:tab/>
        <w:t>(a)</w:t>
      </w:r>
      <w:r w:rsidRPr="0085558E">
        <w:tab/>
        <w:t xml:space="preserve">a bedroom; or </w:t>
      </w:r>
    </w:p>
    <w:p w14:paraId="431147EE" w14:textId="77777777" w:rsidR="00B27D2D" w:rsidRPr="0085558E" w:rsidRDefault="00B27D2D" w:rsidP="00B27D2D">
      <w:pPr>
        <w:pStyle w:val="aDefpara"/>
      </w:pPr>
      <w:r w:rsidRPr="0085558E">
        <w:tab/>
        <w:t>(b)</w:t>
      </w:r>
      <w:r w:rsidRPr="0085558E">
        <w:tab/>
        <w:t>a bed in a room with other beds.</w:t>
      </w:r>
    </w:p>
    <w:p w14:paraId="3A3A3541" w14:textId="77777777" w:rsidR="00B27D2D" w:rsidRPr="0085558E" w:rsidRDefault="00B27D2D" w:rsidP="00B27D2D">
      <w:pPr>
        <w:pStyle w:val="AH5Sec"/>
      </w:pPr>
      <w:bookmarkStart w:id="181" w:name="_Toc212450549"/>
      <w:r w:rsidRPr="00F03B11">
        <w:rPr>
          <w:rStyle w:val="CharSectNo"/>
        </w:rPr>
        <w:t>71CA</w:t>
      </w:r>
      <w:r w:rsidRPr="0085558E">
        <w:tab/>
        <w:t>Certain types of agreements not occupancy agreements</w:t>
      </w:r>
      <w:bookmarkEnd w:id="181"/>
    </w:p>
    <w:p w14:paraId="6619DE25" w14:textId="77777777" w:rsidR="00B27D2D" w:rsidRPr="0085558E" w:rsidRDefault="00B27D2D" w:rsidP="00B27D2D">
      <w:pPr>
        <w:pStyle w:val="Amainreturn"/>
        <w:keepNext/>
      </w:pPr>
      <w:r w:rsidRPr="0085558E">
        <w:t>An occupancy agreement does not include an agreement—</w:t>
      </w:r>
    </w:p>
    <w:p w14:paraId="096C21FD" w14:textId="77777777" w:rsidR="00B27D2D" w:rsidRPr="0085558E" w:rsidRDefault="00B27D2D" w:rsidP="00B27D2D">
      <w:pPr>
        <w:pStyle w:val="Apara"/>
      </w:pPr>
      <w:r w:rsidRPr="0085558E">
        <w:tab/>
        <w:t>(a)</w:t>
      </w:r>
      <w:r w:rsidRPr="0085558E">
        <w:tab/>
        <w:t>under which a tenant under a residential tenancy agreement gives a right to occupy the premises the subject of the residential tenancy agreement; or</w:t>
      </w:r>
    </w:p>
    <w:p w14:paraId="146093A5" w14:textId="77777777" w:rsidR="00B27D2D" w:rsidRPr="0085558E" w:rsidRDefault="00B27D2D" w:rsidP="00B27D2D">
      <w:pPr>
        <w:pStyle w:val="Apara"/>
      </w:pPr>
      <w:r w:rsidRPr="0085558E">
        <w:tab/>
        <w:t>(b)</w:t>
      </w:r>
      <w:r w:rsidRPr="0085558E">
        <w:tab/>
        <w:t>arising under a mortgage entered into honestly in relation to the premises; or</w:t>
      </w:r>
    </w:p>
    <w:p w14:paraId="580CE546" w14:textId="77777777" w:rsidR="00B27D2D" w:rsidRPr="0085558E" w:rsidRDefault="00B27D2D" w:rsidP="00B27D2D">
      <w:pPr>
        <w:pStyle w:val="Apara"/>
      </w:pPr>
      <w:r w:rsidRPr="0085558E">
        <w:tab/>
        <w:t>(c)</w:t>
      </w:r>
      <w:r w:rsidRPr="0085558E">
        <w:tab/>
        <w:t>arising under a scheme if—</w:t>
      </w:r>
    </w:p>
    <w:p w14:paraId="01C4A173" w14:textId="77777777" w:rsidR="00B27D2D" w:rsidRPr="0085558E" w:rsidRDefault="00B27D2D" w:rsidP="00B27D2D">
      <w:pPr>
        <w:pStyle w:val="Asubpara"/>
      </w:pPr>
      <w:r w:rsidRPr="0085558E">
        <w:tab/>
        <w:t>(i)</w:t>
      </w:r>
      <w:r w:rsidRPr="0085558E">
        <w:tab/>
        <w:t>a group of adjacent premises is owned by a company; and</w:t>
      </w:r>
    </w:p>
    <w:p w14:paraId="6F726548" w14:textId="77777777" w:rsidR="00B27D2D" w:rsidRPr="0085558E" w:rsidRDefault="00B27D2D" w:rsidP="00B27D2D">
      <w:pPr>
        <w:pStyle w:val="Asubpara"/>
      </w:pPr>
      <w:r w:rsidRPr="0085558E">
        <w:tab/>
        <w:t>(ii)</w:t>
      </w:r>
      <w:r w:rsidRPr="0085558E">
        <w:tab/>
        <w:t>the people who have rights to occupy the adjacent premises jointly have a controlling interest in the company; or</w:t>
      </w:r>
    </w:p>
    <w:p w14:paraId="12A47751" w14:textId="77777777" w:rsidR="00B27D2D" w:rsidRPr="0085558E" w:rsidRDefault="00B27D2D" w:rsidP="00B27D2D">
      <w:pPr>
        <w:pStyle w:val="Apara"/>
      </w:pPr>
      <w:r w:rsidRPr="0085558E">
        <w:tab/>
        <w:t>(d)</w:t>
      </w:r>
      <w:r w:rsidRPr="0085558E">
        <w:tab/>
        <w:t xml:space="preserve">entered into honestly to give a right to occupy the premises for a holiday; or </w:t>
      </w:r>
    </w:p>
    <w:p w14:paraId="53165CB5" w14:textId="3EB7705A" w:rsidR="00FD33E4" w:rsidRDefault="00FD33E4" w:rsidP="00FD33E4">
      <w:pPr>
        <w:pStyle w:val="Apara"/>
      </w:pPr>
      <w:r>
        <w:tab/>
        <w:t>(</w:t>
      </w:r>
      <w:r w:rsidR="0076728A">
        <w:t>e</w:t>
      </w:r>
      <w:r>
        <w:t>)</w:t>
      </w:r>
      <w:r>
        <w:tab/>
        <w:t>entered into by a person who is also a party to a related agreement entered into honestly for the sale or purchase of the premises;</w:t>
      </w:r>
      <w:r w:rsidR="0076728A">
        <w:t xml:space="preserve"> or</w:t>
      </w:r>
    </w:p>
    <w:p w14:paraId="4A822814" w14:textId="498F4DC6" w:rsidR="00B27D2D" w:rsidRPr="0085558E" w:rsidRDefault="00B27D2D" w:rsidP="00B27D2D">
      <w:pPr>
        <w:pStyle w:val="Apara"/>
      </w:pPr>
      <w:r w:rsidRPr="0085558E">
        <w:tab/>
        <w:t>(</w:t>
      </w:r>
      <w:r w:rsidR="0076728A">
        <w:t>f</w:t>
      </w:r>
      <w:r w:rsidRPr="0085558E">
        <w:t>)</w:t>
      </w:r>
      <w:r w:rsidRPr="0085558E">
        <w:tab/>
        <w:t>prescribed by regulation.</w:t>
      </w:r>
    </w:p>
    <w:p w14:paraId="7E48764E" w14:textId="77777777" w:rsidR="00B27D2D" w:rsidRPr="0085558E" w:rsidRDefault="00B27D2D" w:rsidP="00B27D2D">
      <w:pPr>
        <w:pStyle w:val="AH5Sec"/>
      </w:pPr>
      <w:bookmarkStart w:id="182" w:name="_Toc212450550"/>
      <w:r w:rsidRPr="00F03B11">
        <w:rPr>
          <w:rStyle w:val="CharSectNo"/>
        </w:rPr>
        <w:t>71CB</w:t>
      </w:r>
      <w:r w:rsidRPr="0085558E">
        <w:tab/>
        <w:t>Occupancy agreement—smoke alarms</w:t>
      </w:r>
      <w:bookmarkEnd w:id="182"/>
    </w:p>
    <w:p w14:paraId="3CEF95E2" w14:textId="77777777" w:rsidR="00B27D2D" w:rsidRPr="0085558E" w:rsidRDefault="00B27D2D" w:rsidP="00B27D2D">
      <w:pPr>
        <w:pStyle w:val="Amain"/>
      </w:pPr>
      <w:r w:rsidRPr="0085558E">
        <w:tab/>
        <w:t>(1)</w:t>
      </w:r>
      <w:r w:rsidRPr="0085558E">
        <w:tab/>
        <w:t>A grantor must not enter into an occupancy agreement (other than a site-only residential park occupancy agreement) with an occupant in relation to premises unless—</w:t>
      </w:r>
    </w:p>
    <w:p w14:paraId="4E55C935" w14:textId="77777777" w:rsidR="00B27D2D" w:rsidRPr="0085558E" w:rsidRDefault="00B27D2D" w:rsidP="00B27D2D">
      <w:pPr>
        <w:pStyle w:val="Apara"/>
      </w:pPr>
      <w:r w:rsidRPr="0085558E">
        <w:tab/>
        <w:t>(a)</w:t>
      </w:r>
      <w:r w:rsidRPr="0085558E">
        <w:tab/>
        <w:t>smoke alarms are installed for the premises; and</w:t>
      </w:r>
    </w:p>
    <w:p w14:paraId="4C14C261" w14:textId="77777777" w:rsidR="00B27D2D" w:rsidRPr="0085558E" w:rsidRDefault="00B27D2D" w:rsidP="00B32617">
      <w:pPr>
        <w:pStyle w:val="Apara"/>
        <w:keepNext/>
      </w:pPr>
      <w:r w:rsidRPr="0085558E">
        <w:lastRenderedPageBreak/>
        <w:tab/>
        <w:t>(b)</w:t>
      </w:r>
      <w:r w:rsidRPr="0085558E">
        <w:tab/>
        <w:t>the smoke alarms, and the installation of the smoke alarms, comply with the requirements prescribed by regulation under section 11B (1) (b).</w:t>
      </w:r>
    </w:p>
    <w:p w14:paraId="5371F20E" w14:textId="79E05B5C" w:rsidR="00B27D2D" w:rsidRPr="0085558E" w:rsidRDefault="00B27D2D" w:rsidP="00B27D2D">
      <w:pPr>
        <w:pStyle w:val="aNote"/>
      </w:pPr>
      <w:r w:rsidRPr="0085558E">
        <w:rPr>
          <w:rStyle w:val="charItals"/>
        </w:rPr>
        <w:t>Note</w:t>
      </w:r>
      <w:r w:rsidRPr="0085558E">
        <w:rPr>
          <w:rStyle w:val="charItals"/>
        </w:rPr>
        <w:tab/>
      </w:r>
      <w:r w:rsidRPr="0085558E">
        <w:t xml:space="preserve">Other requirements may apply in relation to the installation of smoke alarms, for example, requirements under the </w:t>
      </w:r>
      <w:hyperlink r:id="rId69" w:tooltip="A2004-11" w:history="1">
        <w:r w:rsidRPr="007010F6">
          <w:rPr>
            <w:rStyle w:val="charCitHyperlinkItal"/>
          </w:rPr>
          <w:t>Building Act 2004</w:t>
        </w:r>
      </w:hyperlink>
      <w:r w:rsidRPr="0085558E">
        <w:t>.</w:t>
      </w:r>
    </w:p>
    <w:p w14:paraId="555FF5BA" w14:textId="77777777" w:rsidR="00B27D2D" w:rsidRPr="0085558E" w:rsidRDefault="00B27D2D" w:rsidP="00B27D2D">
      <w:pPr>
        <w:pStyle w:val="Amain"/>
      </w:pPr>
      <w:r w:rsidRPr="0085558E">
        <w:tab/>
        <w:t>(2)</w:t>
      </w:r>
      <w:r w:rsidRPr="0085558E">
        <w:tab/>
        <w:t>For a site-only residential park occupancy agreement, the occupant must comply with the requirements in subsection (1) (a) and (b).</w:t>
      </w:r>
    </w:p>
    <w:p w14:paraId="5D62B6F6" w14:textId="77777777" w:rsidR="00B27D2D" w:rsidRPr="0085558E" w:rsidRDefault="00B27D2D" w:rsidP="00B27D2D">
      <w:pPr>
        <w:pStyle w:val="Amain"/>
      </w:pPr>
      <w:r w:rsidRPr="0085558E">
        <w:tab/>
        <w:t>(3)</w:t>
      </w:r>
      <w:r w:rsidRPr="0085558E">
        <w:tab/>
        <w:t>In this section:</w:t>
      </w:r>
    </w:p>
    <w:p w14:paraId="2F11E5C4" w14:textId="1A6A2E8A" w:rsidR="00B27D2D" w:rsidRPr="0085558E" w:rsidRDefault="00B27D2D" w:rsidP="00B27D2D">
      <w:pPr>
        <w:pStyle w:val="aDef"/>
      </w:pPr>
      <w:r w:rsidRPr="0085558E">
        <w:rPr>
          <w:rStyle w:val="charBoldItals"/>
        </w:rPr>
        <w:t>site-only residential park occupancy agreement</w:t>
      </w:r>
      <w:r w:rsidRPr="0085558E">
        <w:t xml:space="preserve"> means an occupancy agreement mentioned in section 71C (1) (b) (vi</w:t>
      </w:r>
      <w:r w:rsidR="00B07D99">
        <w:t>i</w:t>
      </w:r>
      <w:r w:rsidRPr="0085558E">
        <w:t>) (B).</w:t>
      </w:r>
    </w:p>
    <w:p w14:paraId="18E7C9EE" w14:textId="77777777" w:rsidR="00B27D2D" w:rsidRPr="0085558E" w:rsidRDefault="00B27D2D" w:rsidP="00B27D2D">
      <w:pPr>
        <w:pStyle w:val="AH5Sec"/>
      </w:pPr>
      <w:bookmarkStart w:id="183" w:name="_Toc212450551"/>
      <w:r w:rsidRPr="00F03B11">
        <w:rPr>
          <w:rStyle w:val="CharSectNo"/>
        </w:rPr>
        <w:t>71D</w:t>
      </w:r>
      <w:r w:rsidRPr="0085558E">
        <w:tab/>
        <w:t>When does an occupancy start and end?</w:t>
      </w:r>
      <w:bookmarkEnd w:id="183"/>
    </w:p>
    <w:p w14:paraId="152B0CAF" w14:textId="35B43C60" w:rsidR="00450C28" w:rsidRDefault="003C5164" w:rsidP="003C5164">
      <w:pPr>
        <w:pStyle w:val="Amain"/>
      </w:pPr>
      <w:r>
        <w:tab/>
        <w:t>(1)</w:t>
      </w:r>
      <w:r>
        <w:tab/>
      </w:r>
      <w:r w:rsidR="00450C28">
        <w:t>An occupancy agreement starts on the earliest of the following days:</w:t>
      </w:r>
    </w:p>
    <w:p w14:paraId="2F925484" w14:textId="77777777" w:rsidR="00450C28" w:rsidRDefault="00450C28">
      <w:pPr>
        <w:pStyle w:val="Apara"/>
      </w:pPr>
      <w:r>
        <w:tab/>
        <w:t>(a)</w:t>
      </w:r>
      <w:r>
        <w:tab/>
        <w:t>the day stated in the agreement;</w:t>
      </w:r>
    </w:p>
    <w:p w14:paraId="1BC1159C" w14:textId="77777777" w:rsidR="00450C28" w:rsidRDefault="00450C28">
      <w:pPr>
        <w:pStyle w:val="Apara"/>
      </w:pPr>
      <w:r>
        <w:tab/>
        <w:t>(b)</w:t>
      </w:r>
      <w:r>
        <w:tab/>
        <w:t>the 1st day both parties have signed the agreement and received a copy signed by the other;</w:t>
      </w:r>
    </w:p>
    <w:p w14:paraId="5966CA5A" w14:textId="77777777" w:rsidR="00450C28" w:rsidRDefault="00450C28">
      <w:pPr>
        <w:pStyle w:val="Apara"/>
      </w:pPr>
      <w:r>
        <w:tab/>
        <w:t>(c)</w:t>
      </w:r>
      <w:r>
        <w:tab/>
        <w:t>the day the occupant takes possession of the premises;</w:t>
      </w:r>
    </w:p>
    <w:p w14:paraId="576DBFE0" w14:textId="62FF2177" w:rsidR="00450C28" w:rsidRDefault="00450C28">
      <w:pPr>
        <w:pStyle w:val="Apara"/>
      </w:pPr>
      <w:r>
        <w:tab/>
        <w:t>(d)</w:t>
      </w:r>
      <w:r>
        <w:tab/>
        <w:t>the 1st day the grantor receives rent from the occupant.</w:t>
      </w:r>
    </w:p>
    <w:p w14:paraId="414AEE10" w14:textId="77777777" w:rsidR="00B27D2D" w:rsidRPr="0085558E" w:rsidRDefault="00B27D2D" w:rsidP="003C5164">
      <w:pPr>
        <w:pStyle w:val="Amain"/>
      </w:pPr>
      <w:r w:rsidRPr="0085558E">
        <w:tab/>
        <w:t>(2)</w:t>
      </w:r>
      <w:r w:rsidRPr="0085558E">
        <w:tab/>
        <w:t>An occupancy agreement ends on the following day:</w:t>
      </w:r>
    </w:p>
    <w:p w14:paraId="729BB2CD" w14:textId="77777777" w:rsidR="00B27D2D" w:rsidRPr="0085558E" w:rsidRDefault="00B27D2D" w:rsidP="003C5164">
      <w:pPr>
        <w:pStyle w:val="Apara"/>
      </w:pPr>
      <w:r w:rsidRPr="0085558E">
        <w:tab/>
        <w:t>(a)</w:t>
      </w:r>
      <w:r w:rsidRPr="0085558E">
        <w:tab/>
        <w:t>if the agreement is for a fixed term—</w:t>
      </w:r>
    </w:p>
    <w:p w14:paraId="5A275E41" w14:textId="77777777" w:rsidR="00B27D2D" w:rsidRPr="0085558E" w:rsidRDefault="00B27D2D" w:rsidP="003C5164">
      <w:pPr>
        <w:pStyle w:val="Asubpara"/>
      </w:pPr>
      <w:r w:rsidRPr="0085558E">
        <w:tab/>
        <w:t>(i)</w:t>
      </w:r>
      <w:r w:rsidRPr="0085558E">
        <w:tab/>
        <w:t>the last day of the fixed term; or</w:t>
      </w:r>
    </w:p>
    <w:p w14:paraId="3357C027" w14:textId="77777777" w:rsidR="00B27D2D" w:rsidRPr="0085558E" w:rsidRDefault="00B27D2D" w:rsidP="006D54CD">
      <w:pPr>
        <w:pStyle w:val="Asubpara"/>
        <w:keepNext/>
      </w:pPr>
      <w:r w:rsidRPr="0085558E">
        <w:tab/>
        <w:t>(ii)</w:t>
      </w:r>
      <w:r w:rsidRPr="0085558E">
        <w:tab/>
        <w:t>if, with the grantor’s consent, the occupant continues to occupy the premises after the fixed term ends—</w:t>
      </w:r>
    </w:p>
    <w:p w14:paraId="48735828" w14:textId="77777777" w:rsidR="00B27D2D" w:rsidRPr="0085558E" w:rsidRDefault="00B27D2D" w:rsidP="003C5164">
      <w:pPr>
        <w:pStyle w:val="Asubsubpara"/>
      </w:pPr>
      <w:r w:rsidRPr="0085558E">
        <w:tab/>
        <w:t>(A)</w:t>
      </w:r>
      <w:r w:rsidRPr="0085558E">
        <w:tab/>
        <w:t>the day agreed by the grantor and occupant; or</w:t>
      </w:r>
    </w:p>
    <w:p w14:paraId="0C09D505" w14:textId="77777777" w:rsidR="00B27D2D" w:rsidRPr="0085558E" w:rsidRDefault="00B27D2D" w:rsidP="003C5164">
      <w:pPr>
        <w:pStyle w:val="Asubsubpara"/>
      </w:pPr>
      <w:r w:rsidRPr="0085558E">
        <w:tab/>
        <w:t>(B)</w:t>
      </w:r>
      <w:r w:rsidRPr="0085558E">
        <w:tab/>
        <w:t>the day the agreement is terminated under section 71EK; or</w:t>
      </w:r>
    </w:p>
    <w:p w14:paraId="703DD62A" w14:textId="77777777" w:rsidR="00B27D2D" w:rsidRPr="0085558E" w:rsidRDefault="00B27D2D" w:rsidP="00B32617">
      <w:pPr>
        <w:pStyle w:val="Apara"/>
        <w:keepNext/>
      </w:pPr>
      <w:r w:rsidRPr="0085558E">
        <w:lastRenderedPageBreak/>
        <w:tab/>
        <w:t>(b)</w:t>
      </w:r>
      <w:r w:rsidRPr="0085558E">
        <w:tab/>
        <w:t>if the agreement is not for a fixed term—</w:t>
      </w:r>
    </w:p>
    <w:p w14:paraId="0F4DEFB0" w14:textId="77777777" w:rsidR="00B27D2D" w:rsidRPr="0085558E" w:rsidRDefault="00B27D2D" w:rsidP="003C5164">
      <w:pPr>
        <w:pStyle w:val="Asubpara"/>
      </w:pPr>
      <w:r w:rsidRPr="0085558E">
        <w:tab/>
        <w:t>(i)</w:t>
      </w:r>
      <w:r w:rsidRPr="0085558E">
        <w:tab/>
        <w:t>a day agreed by the grantor and occupant; or</w:t>
      </w:r>
    </w:p>
    <w:p w14:paraId="70B3B728" w14:textId="06D35BC2" w:rsidR="00B27D2D" w:rsidRDefault="00B27D2D" w:rsidP="003C5164">
      <w:pPr>
        <w:pStyle w:val="Asubpara"/>
      </w:pPr>
      <w:r w:rsidRPr="0085558E">
        <w:tab/>
        <w:t>(ii)</w:t>
      </w:r>
      <w:r w:rsidRPr="0085558E">
        <w:tab/>
        <w:t>the day the agreement is terminated under section 71EK.</w:t>
      </w:r>
    </w:p>
    <w:p w14:paraId="3671870C" w14:textId="77777777" w:rsidR="00B27D2D" w:rsidRPr="0085558E" w:rsidRDefault="00B27D2D" w:rsidP="003C5164">
      <w:pPr>
        <w:pStyle w:val="AH5Sec"/>
      </w:pPr>
      <w:bookmarkStart w:id="184" w:name="_Toc212450552"/>
      <w:r w:rsidRPr="00F03B11">
        <w:rPr>
          <w:rStyle w:val="CharSectNo"/>
        </w:rPr>
        <w:t>71E</w:t>
      </w:r>
      <w:r w:rsidRPr="0085558E">
        <w:tab/>
        <w:t>Application of occupancy principles</w:t>
      </w:r>
      <w:bookmarkEnd w:id="184"/>
    </w:p>
    <w:p w14:paraId="3C569B65" w14:textId="77777777" w:rsidR="00B27D2D" w:rsidRPr="0085558E" w:rsidRDefault="00B27D2D" w:rsidP="00B27D2D">
      <w:pPr>
        <w:pStyle w:val="Amain"/>
      </w:pPr>
      <w:r>
        <w:tab/>
      </w:r>
      <w:r w:rsidRPr="0085558E">
        <w:t>(1)</w:t>
      </w:r>
      <w:r w:rsidRPr="0085558E">
        <w:tab/>
        <w:t>An occupancy agreement for premises—</w:t>
      </w:r>
    </w:p>
    <w:p w14:paraId="619448D5" w14:textId="77777777" w:rsidR="00B27D2D" w:rsidRPr="0085558E" w:rsidRDefault="00B27D2D" w:rsidP="003C5164">
      <w:pPr>
        <w:pStyle w:val="Apara"/>
      </w:pPr>
      <w:r w:rsidRPr="0085558E">
        <w:tab/>
        <w:t>(a)</w:t>
      </w:r>
      <w:r w:rsidRPr="0085558E">
        <w:tab/>
        <w:t>is taken to contain the occupancy principles as in force from time to time; and</w:t>
      </w:r>
    </w:p>
    <w:p w14:paraId="10BAF6BD" w14:textId="77777777" w:rsidR="00B27D2D" w:rsidRPr="0085558E" w:rsidRDefault="00B27D2D" w:rsidP="003C5164">
      <w:pPr>
        <w:pStyle w:val="Apara"/>
      </w:pPr>
      <w:r w:rsidRPr="0085558E">
        <w:tab/>
        <w:t>(b)</w:t>
      </w:r>
      <w:r w:rsidRPr="0085558E">
        <w:tab/>
        <w:t>may contain—</w:t>
      </w:r>
    </w:p>
    <w:p w14:paraId="6F985E97" w14:textId="77777777" w:rsidR="00B27D2D" w:rsidRPr="0085558E" w:rsidRDefault="00B27D2D" w:rsidP="003C5164">
      <w:pPr>
        <w:pStyle w:val="Asubpara"/>
      </w:pPr>
      <w:r w:rsidRPr="0085558E">
        <w:tab/>
        <w:t>(i)</w:t>
      </w:r>
      <w:r w:rsidRPr="0085558E">
        <w:tab/>
        <w:t xml:space="preserve">rules about occupying the premises (the </w:t>
      </w:r>
      <w:r w:rsidRPr="0085558E">
        <w:rPr>
          <w:rStyle w:val="charBoldItals"/>
        </w:rPr>
        <w:t>occupancy rules</w:t>
      </w:r>
      <w:r w:rsidRPr="0085558E">
        <w:t>); and</w:t>
      </w:r>
    </w:p>
    <w:p w14:paraId="4371ADF5" w14:textId="77777777" w:rsidR="00B27D2D" w:rsidRPr="0085558E" w:rsidRDefault="00B27D2D" w:rsidP="003C5164">
      <w:pPr>
        <w:pStyle w:val="Asubpara"/>
      </w:pPr>
      <w:r w:rsidRPr="0085558E">
        <w:tab/>
        <w:t>(ii)</w:t>
      </w:r>
      <w:r w:rsidRPr="0085558E">
        <w:tab/>
        <w:t>additional terms.</w:t>
      </w:r>
    </w:p>
    <w:p w14:paraId="7B2B6771" w14:textId="77777777" w:rsidR="00B27D2D" w:rsidRPr="0085558E" w:rsidRDefault="00B27D2D" w:rsidP="003C5164">
      <w:pPr>
        <w:pStyle w:val="Amain"/>
      </w:pPr>
      <w:r w:rsidRPr="0085558E">
        <w:tab/>
        <w:t>(2)</w:t>
      </w:r>
      <w:r w:rsidRPr="0085558E">
        <w:tab/>
        <w:t>An occupancy rule or additional term in an occupancy agreement is void if it is inconsistent with the occupancy principles, this Act or another territory law.</w:t>
      </w:r>
    </w:p>
    <w:p w14:paraId="4B2C5947" w14:textId="77777777" w:rsidR="00B27D2D" w:rsidRPr="0085558E" w:rsidRDefault="00B27D2D" w:rsidP="003C5164">
      <w:pPr>
        <w:pStyle w:val="AH5Sec"/>
      </w:pPr>
      <w:bookmarkStart w:id="185" w:name="_Toc212450553"/>
      <w:r w:rsidRPr="00F03B11">
        <w:rPr>
          <w:rStyle w:val="CharSectNo"/>
        </w:rPr>
        <w:t>71EA</w:t>
      </w:r>
      <w:r w:rsidRPr="0085558E">
        <w:tab/>
        <w:t>Occupancy principles</w:t>
      </w:r>
      <w:bookmarkEnd w:id="185"/>
    </w:p>
    <w:p w14:paraId="7F69E31D" w14:textId="77777777" w:rsidR="00B27D2D" w:rsidRPr="0085558E" w:rsidRDefault="00B27D2D" w:rsidP="003C5164">
      <w:pPr>
        <w:pStyle w:val="Amain"/>
      </w:pPr>
      <w:r w:rsidRPr="0085558E">
        <w:tab/>
        <w:t>(1)</w:t>
      </w:r>
      <w:r w:rsidRPr="0085558E">
        <w:tab/>
        <w:t>The following principles (the</w:t>
      </w:r>
      <w:r w:rsidRPr="0085558E">
        <w:rPr>
          <w:rStyle w:val="charBoldItals"/>
        </w:rPr>
        <w:t xml:space="preserve"> occupancy principles</w:t>
      </w:r>
      <w:r w:rsidRPr="0085558E">
        <w:t>) apply to an occupancy agreement in relation to premises:</w:t>
      </w:r>
    </w:p>
    <w:p w14:paraId="1C3AC613" w14:textId="77777777" w:rsidR="00B27D2D" w:rsidRPr="0085558E" w:rsidRDefault="00B27D2D" w:rsidP="003C5164">
      <w:pPr>
        <w:pStyle w:val="Apara"/>
      </w:pPr>
      <w:r w:rsidRPr="0085558E">
        <w:tab/>
        <w:t>(a)</w:t>
      </w:r>
      <w:r w:rsidRPr="0085558E">
        <w:tab/>
        <w:t>a grantor must provide premises that are—</w:t>
      </w:r>
    </w:p>
    <w:p w14:paraId="15CD882B" w14:textId="77777777" w:rsidR="00B27D2D" w:rsidRPr="0085558E" w:rsidRDefault="00B27D2D" w:rsidP="003C5164">
      <w:pPr>
        <w:pStyle w:val="Asubpara"/>
      </w:pPr>
      <w:r w:rsidRPr="0085558E">
        <w:tab/>
        <w:t>(i)</w:t>
      </w:r>
      <w:r w:rsidRPr="0085558E">
        <w:tab/>
        <w:t>reasonably clean; and</w:t>
      </w:r>
    </w:p>
    <w:p w14:paraId="08ED951E" w14:textId="77777777" w:rsidR="00B27D2D" w:rsidRPr="0085558E" w:rsidRDefault="00B27D2D" w:rsidP="003C5164">
      <w:pPr>
        <w:pStyle w:val="Asubpara"/>
      </w:pPr>
      <w:r w:rsidRPr="0085558E">
        <w:tab/>
        <w:t>(ii)</w:t>
      </w:r>
      <w:r w:rsidRPr="0085558E">
        <w:tab/>
        <w:t>in a reasonable state of repair; and</w:t>
      </w:r>
    </w:p>
    <w:p w14:paraId="1D7E5BEB" w14:textId="77777777" w:rsidR="00B27D2D" w:rsidRPr="0085558E" w:rsidRDefault="00B27D2D" w:rsidP="003C5164">
      <w:pPr>
        <w:pStyle w:val="Asubpara"/>
      </w:pPr>
      <w:r w:rsidRPr="0085558E">
        <w:tab/>
        <w:t>(iii)</w:t>
      </w:r>
      <w:r w:rsidRPr="0085558E">
        <w:tab/>
        <w:t>reasonably secure;</w:t>
      </w:r>
    </w:p>
    <w:p w14:paraId="13990CCF" w14:textId="77777777" w:rsidR="00B27D2D" w:rsidRPr="0085558E" w:rsidRDefault="00B27D2D" w:rsidP="003C5164">
      <w:pPr>
        <w:pStyle w:val="Apara"/>
      </w:pPr>
      <w:r w:rsidRPr="0085558E">
        <w:tab/>
        <w:t>(b)</w:t>
      </w:r>
      <w:r w:rsidRPr="0085558E">
        <w:tab/>
        <w:t>a grantor must ensure that the occupancy agreement is in writing if—</w:t>
      </w:r>
    </w:p>
    <w:p w14:paraId="718D0AC8" w14:textId="77777777" w:rsidR="00B27D2D" w:rsidRPr="0085558E" w:rsidRDefault="00B27D2D" w:rsidP="003C5164">
      <w:pPr>
        <w:pStyle w:val="Asubpara"/>
      </w:pPr>
      <w:r w:rsidRPr="0085558E">
        <w:tab/>
        <w:t>(i)</w:t>
      </w:r>
      <w:r w:rsidRPr="0085558E">
        <w:tab/>
        <w:t>the agreement is for a fixed term of more than 6 weeks; or</w:t>
      </w:r>
    </w:p>
    <w:p w14:paraId="4AE39397" w14:textId="77777777" w:rsidR="00B27D2D" w:rsidRPr="0085558E" w:rsidRDefault="00B27D2D" w:rsidP="003C5164">
      <w:pPr>
        <w:pStyle w:val="Asubpara"/>
      </w:pPr>
      <w:r w:rsidRPr="0085558E">
        <w:lastRenderedPageBreak/>
        <w:tab/>
        <w:t>(ii)</w:t>
      </w:r>
      <w:r w:rsidRPr="0085558E">
        <w:tab/>
        <w:t>if subparagraph (i) does not apply to the agreement—the total time the occupant occupies the premises under the agreement is more than 6 weeks;</w:t>
      </w:r>
    </w:p>
    <w:p w14:paraId="17A1E84A" w14:textId="77777777" w:rsidR="00B27D2D" w:rsidRPr="0085558E" w:rsidRDefault="00B27D2D" w:rsidP="003C5164">
      <w:pPr>
        <w:pStyle w:val="Apara"/>
      </w:pPr>
      <w:r w:rsidRPr="0085558E">
        <w:tab/>
        <w:t>(c)</w:t>
      </w:r>
      <w:r w:rsidRPr="0085558E">
        <w:tab/>
        <w:t>a grantor may require an occupant to pay a security deposit only in accordance with section 71EC;</w:t>
      </w:r>
    </w:p>
    <w:p w14:paraId="39592FF5" w14:textId="77777777" w:rsidR="00B27D2D" w:rsidRPr="0085558E" w:rsidRDefault="00B27D2D" w:rsidP="00B27D2D">
      <w:pPr>
        <w:pStyle w:val="aNotepar"/>
      </w:pPr>
      <w:r w:rsidRPr="0085558E">
        <w:rPr>
          <w:rStyle w:val="charItals"/>
        </w:rPr>
        <w:t>Note</w:t>
      </w:r>
      <w:r w:rsidRPr="0085558E">
        <w:rPr>
          <w:rStyle w:val="charItals"/>
        </w:rPr>
        <w:tab/>
      </w:r>
      <w:r w:rsidRPr="0085558E">
        <w:t>A security deposit payable under an occupancy agreement must be treated as if it were a rental bond lodged with the Territory (see s 71ED).</w:t>
      </w:r>
    </w:p>
    <w:p w14:paraId="2D919203" w14:textId="77777777" w:rsidR="00B27D2D" w:rsidRPr="0085558E" w:rsidRDefault="00B27D2D" w:rsidP="003C5164">
      <w:pPr>
        <w:pStyle w:val="Apara"/>
      </w:pPr>
      <w:r w:rsidRPr="0085558E">
        <w:tab/>
        <w:t>(d)</w:t>
      </w:r>
      <w:r w:rsidRPr="0085558E">
        <w:tab/>
        <w:t>a grantor must give an occupant a written receipt for payments made under the occupancy agreement in accordance with section 71EF;</w:t>
      </w:r>
    </w:p>
    <w:p w14:paraId="449B45EC" w14:textId="77777777" w:rsidR="00B27D2D" w:rsidRPr="0085558E" w:rsidRDefault="00B27D2D" w:rsidP="003C5164">
      <w:pPr>
        <w:pStyle w:val="Apara"/>
      </w:pPr>
      <w:r w:rsidRPr="0085558E">
        <w:tab/>
        <w:t>(e)</w:t>
      </w:r>
      <w:r w:rsidRPr="0085558E">
        <w:tab/>
        <w:t>a grantor may only impose an occupancy rule, fee, charge or penalty on an occupant if the requirements in section 71EG are met;</w:t>
      </w:r>
    </w:p>
    <w:p w14:paraId="13D6377E" w14:textId="77777777" w:rsidR="00B27D2D" w:rsidRPr="0085558E" w:rsidRDefault="00B27D2D" w:rsidP="003C5164">
      <w:pPr>
        <w:pStyle w:val="Apara"/>
      </w:pPr>
      <w:r w:rsidRPr="0085558E">
        <w:tab/>
        <w:t>(f)</w:t>
      </w:r>
      <w:r w:rsidRPr="0085558E">
        <w:tab/>
        <w:t>an occupancy rule must be reasonable and proportionate to the outcome sought by the imposition of the rule;</w:t>
      </w:r>
    </w:p>
    <w:p w14:paraId="1C1B9E90" w14:textId="77777777" w:rsidR="00B27D2D" w:rsidRPr="0085558E" w:rsidRDefault="00B27D2D" w:rsidP="003C5164">
      <w:pPr>
        <w:pStyle w:val="Apara"/>
      </w:pPr>
      <w:r w:rsidRPr="0085558E">
        <w:tab/>
        <w:t>(g)</w:t>
      </w:r>
      <w:r w:rsidRPr="0085558E">
        <w:tab/>
        <w:t>any penalty or consequence (other than termination of the agreement) for breaching an occupancy rule—</w:t>
      </w:r>
    </w:p>
    <w:p w14:paraId="6A9EC038" w14:textId="77777777" w:rsidR="00B27D2D" w:rsidRPr="0085558E" w:rsidRDefault="00B27D2D" w:rsidP="003C5164">
      <w:pPr>
        <w:pStyle w:val="Asubpara"/>
      </w:pPr>
      <w:r w:rsidRPr="0085558E">
        <w:tab/>
        <w:t>(i)</w:t>
      </w:r>
      <w:r w:rsidRPr="0085558E">
        <w:tab/>
        <w:t>must be reasonable and proportionate to the seriousness of the breach of the rule; and</w:t>
      </w:r>
    </w:p>
    <w:p w14:paraId="6741103D" w14:textId="77777777" w:rsidR="00B27D2D" w:rsidRPr="0085558E" w:rsidRDefault="00B27D2D" w:rsidP="003C5164">
      <w:pPr>
        <w:pStyle w:val="Asubpara"/>
      </w:pPr>
      <w:r w:rsidRPr="0085558E">
        <w:tab/>
        <w:t>(ii)</w:t>
      </w:r>
      <w:r w:rsidRPr="0085558E">
        <w:tab/>
        <w:t>must not impose unreasonable hardship on the occupant;</w:t>
      </w:r>
    </w:p>
    <w:p w14:paraId="4618E394" w14:textId="77777777" w:rsidR="00B27D2D" w:rsidRPr="0085558E" w:rsidRDefault="00B27D2D" w:rsidP="003C5164">
      <w:pPr>
        <w:pStyle w:val="Apara"/>
      </w:pPr>
      <w:r w:rsidRPr="0085558E">
        <w:rPr>
          <w:color w:val="4F81BD" w:themeColor="accent1"/>
        </w:rPr>
        <w:tab/>
      </w:r>
      <w:r w:rsidRPr="0085558E">
        <w:t>(h)</w:t>
      </w:r>
      <w:r w:rsidRPr="0085558E">
        <w:tab/>
        <w:t>a grantor must provide the occupant with quiet enjoyment of the premises including access to the premises as set out in section 71EH;</w:t>
      </w:r>
    </w:p>
    <w:p w14:paraId="43DF826D" w14:textId="77777777" w:rsidR="00B27D2D" w:rsidRPr="0085558E" w:rsidRDefault="00B27D2D" w:rsidP="003C5164">
      <w:pPr>
        <w:pStyle w:val="Apara"/>
      </w:pPr>
      <w:r w:rsidRPr="0085558E">
        <w:tab/>
        <w:t>(i)</w:t>
      </w:r>
      <w:r w:rsidRPr="0085558E">
        <w:tab/>
        <w:t>a grantor must give the occupant the information mentioned in section 71EI about the dispute resolution processes that apply to the occupancy agreement;</w:t>
      </w:r>
    </w:p>
    <w:p w14:paraId="709B6B62" w14:textId="77777777" w:rsidR="00B27D2D" w:rsidRPr="0085558E" w:rsidRDefault="00B27D2D" w:rsidP="003C5164">
      <w:pPr>
        <w:pStyle w:val="Apara"/>
      </w:pPr>
      <w:r w:rsidRPr="0085558E">
        <w:tab/>
        <w:t>(j)</w:t>
      </w:r>
      <w:r w:rsidRPr="0085558E">
        <w:tab/>
        <w:t>a grantor may enter the premises only in accordance with section 71EJ or section 71EM;</w:t>
      </w:r>
    </w:p>
    <w:p w14:paraId="15737C00" w14:textId="77777777" w:rsidR="00B27D2D" w:rsidRPr="0085558E" w:rsidRDefault="00B27D2D" w:rsidP="003C5164">
      <w:pPr>
        <w:pStyle w:val="Apara"/>
      </w:pPr>
      <w:r w:rsidRPr="0085558E">
        <w:lastRenderedPageBreak/>
        <w:tab/>
        <w:t>(k)</w:t>
      </w:r>
      <w:r w:rsidRPr="0085558E">
        <w:tab/>
        <w:t>an occupant must not behave in a way that detracts from the  rights of others (including another occupant) to live and work in the premises in a safe environment, free from harassment or intimidation;</w:t>
      </w:r>
    </w:p>
    <w:p w14:paraId="0A68C6F9" w14:textId="77777777" w:rsidR="00B27D2D" w:rsidRPr="0085558E" w:rsidRDefault="00B27D2D" w:rsidP="003C5164">
      <w:pPr>
        <w:pStyle w:val="Apara"/>
      </w:pPr>
      <w:r w:rsidRPr="0085558E">
        <w:tab/>
        <w:t>(l)</w:t>
      </w:r>
      <w:r w:rsidRPr="0085558E">
        <w:tab/>
        <w:t>a party to the occupancy agreement must not terminate the agreement otherwise than in accordance with section 71EK;</w:t>
      </w:r>
    </w:p>
    <w:p w14:paraId="70A5F00F" w14:textId="77777777" w:rsidR="00B27D2D" w:rsidRPr="0085558E" w:rsidRDefault="00B27D2D" w:rsidP="003C5164">
      <w:pPr>
        <w:pStyle w:val="Apara"/>
      </w:pPr>
      <w:r w:rsidRPr="0085558E">
        <w:tab/>
        <w:t>(m)</w:t>
      </w:r>
      <w:r w:rsidRPr="0085558E">
        <w:tab/>
        <w:t>an occupant must vacate the premises when the agreement ends;</w:t>
      </w:r>
    </w:p>
    <w:p w14:paraId="28F752BB" w14:textId="77777777" w:rsidR="00B27D2D" w:rsidRPr="0085558E" w:rsidRDefault="00B27D2D" w:rsidP="003C5164">
      <w:pPr>
        <w:pStyle w:val="Apara"/>
      </w:pPr>
      <w:r w:rsidRPr="0085558E">
        <w:tab/>
        <w:t>(n)</w:t>
      </w:r>
      <w:r w:rsidRPr="0085558E">
        <w:tab/>
        <w:t>an occupant must, at the end of the occupancy agreement, leave the premises—</w:t>
      </w:r>
    </w:p>
    <w:p w14:paraId="332D9D56" w14:textId="77777777" w:rsidR="00B27D2D" w:rsidRPr="0085558E" w:rsidRDefault="00B27D2D" w:rsidP="00B27D2D">
      <w:pPr>
        <w:pStyle w:val="Asubpara"/>
      </w:pPr>
      <w:r>
        <w:tab/>
      </w:r>
      <w:r w:rsidRPr="0085558E">
        <w:t>(i)</w:t>
      </w:r>
      <w:r w:rsidRPr="0085558E">
        <w:tab/>
        <w:t>in substantially the same state of cleanliness the premises were in at the start of the occupancy agreement; and</w:t>
      </w:r>
    </w:p>
    <w:p w14:paraId="77F9B811" w14:textId="77777777" w:rsidR="00B27D2D" w:rsidRPr="0085558E" w:rsidRDefault="00B27D2D" w:rsidP="00B27D2D">
      <w:pPr>
        <w:pStyle w:val="Asubpara"/>
      </w:pPr>
      <w:r>
        <w:tab/>
      </w:r>
      <w:r w:rsidRPr="0085558E">
        <w:t>(ii)</w:t>
      </w:r>
      <w:r w:rsidRPr="0085558E">
        <w:tab/>
        <w:t>in substantially the same condition the premises were in at the start of the occupancy agreement (allowing for fair wear and tear); and</w:t>
      </w:r>
    </w:p>
    <w:p w14:paraId="42175D7C" w14:textId="77777777" w:rsidR="00B27D2D" w:rsidRPr="0085558E" w:rsidRDefault="00B27D2D" w:rsidP="003C5164">
      <w:pPr>
        <w:pStyle w:val="Asubpara"/>
      </w:pPr>
      <w:r w:rsidRPr="0085558E">
        <w:tab/>
        <w:t>(iii)</w:t>
      </w:r>
      <w:r w:rsidRPr="0085558E">
        <w:tab/>
        <w:t>reasonably secure.</w:t>
      </w:r>
    </w:p>
    <w:p w14:paraId="5AD07634" w14:textId="5D601C32" w:rsidR="00B07D99" w:rsidRPr="0085558E" w:rsidRDefault="00B07D99" w:rsidP="00B07D99">
      <w:pPr>
        <w:pStyle w:val="Amain"/>
      </w:pPr>
      <w:r w:rsidRPr="0085558E">
        <w:tab/>
        <w:t>(</w:t>
      </w:r>
      <w:r w:rsidR="008F4930">
        <w:t>2</w:t>
      </w:r>
      <w:r w:rsidRPr="0085558E">
        <w:t>)</w:t>
      </w:r>
      <w:r w:rsidRPr="0085558E">
        <w:tab/>
        <w:t xml:space="preserve">However, subsection (1) (g) does not apply to a penalty or consequence under a university requirement. </w:t>
      </w:r>
    </w:p>
    <w:p w14:paraId="156A3AE3" w14:textId="441BBBF6" w:rsidR="00B27D2D" w:rsidRPr="0085558E" w:rsidRDefault="00B27D2D" w:rsidP="003C5164">
      <w:pPr>
        <w:pStyle w:val="Amain"/>
      </w:pPr>
      <w:r w:rsidRPr="0085558E">
        <w:tab/>
        <w:t>(</w:t>
      </w:r>
      <w:r w:rsidR="008F4930">
        <w:t>3</w:t>
      </w:r>
      <w:r w:rsidRPr="0085558E">
        <w:t>)</w:t>
      </w:r>
      <w:r w:rsidRPr="0085558E">
        <w:tab/>
        <w:t>If subsection (1) (b) (i) does not apply to an occupancy agreement and the agreement is not in writing, the grantor may comply with any requirement in subsection (1) to include information in the agreement by giving the occupant the information, in writing, in any other appropriate way before the agreement starts.</w:t>
      </w:r>
    </w:p>
    <w:p w14:paraId="2761CBF7" w14:textId="58A5F6F6" w:rsidR="00B27D2D" w:rsidRPr="0085558E" w:rsidRDefault="00B27D2D" w:rsidP="003C5164">
      <w:pPr>
        <w:pStyle w:val="Amain"/>
      </w:pPr>
      <w:r w:rsidRPr="0085558E">
        <w:tab/>
        <w:t>(</w:t>
      </w:r>
      <w:r w:rsidR="008F4930">
        <w:t>4</w:t>
      </w:r>
      <w:r w:rsidRPr="0085558E">
        <w:t>)</w:t>
      </w:r>
      <w:r w:rsidRPr="0085558E">
        <w:tab/>
        <w:t>For a site-only residential park occupancy agreement—</w:t>
      </w:r>
    </w:p>
    <w:p w14:paraId="6DDA90BA" w14:textId="77777777" w:rsidR="00B27D2D" w:rsidRPr="0085558E" w:rsidRDefault="00B27D2D" w:rsidP="003C5164">
      <w:pPr>
        <w:pStyle w:val="Apara"/>
      </w:pPr>
      <w:r w:rsidRPr="0085558E">
        <w:tab/>
        <w:t>(a)</w:t>
      </w:r>
      <w:r w:rsidRPr="0085558E">
        <w:tab/>
      </w:r>
      <w:r w:rsidRPr="0085558E">
        <w:rPr>
          <w:rStyle w:val="charBoldItals"/>
        </w:rPr>
        <w:t>premises</w:t>
      </w:r>
      <w:r w:rsidRPr="0085558E">
        <w:t xml:space="preserve"> means the land and any fixtures in the residential park provided by the grantor for the purpose of the occupant placing a manufactured home or a mobile home on the land; and</w:t>
      </w:r>
    </w:p>
    <w:p w14:paraId="74EF3324" w14:textId="77777777" w:rsidR="00B27D2D" w:rsidRPr="0085558E" w:rsidRDefault="00B27D2D" w:rsidP="003C5164">
      <w:pPr>
        <w:pStyle w:val="Apara"/>
      </w:pPr>
      <w:r w:rsidRPr="0085558E">
        <w:tab/>
        <w:t>(b)</w:t>
      </w:r>
      <w:r w:rsidRPr="0085558E">
        <w:tab/>
        <w:t>the grantor is entitled to enter the occupant’s manufactured home or a mobile home only with reasonable notice, at reasonable times, on reasonable grounds and for reasonable purposes.</w:t>
      </w:r>
    </w:p>
    <w:p w14:paraId="1789EAC9" w14:textId="68FE602C" w:rsidR="00B27D2D" w:rsidRPr="0085558E" w:rsidRDefault="00B27D2D" w:rsidP="00B32617">
      <w:pPr>
        <w:pStyle w:val="Amain"/>
        <w:keepNext/>
      </w:pPr>
      <w:r w:rsidRPr="0085558E">
        <w:lastRenderedPageBreak/>
        <w:tab/>
        <w:t>(</w:t>
      </w:r>
      <w:r w:rsidR="008F4930">
        <w:t>5</w:t>
      </w:r>
      <w:r w:rsidRPr="0085558E">
        <w:t>)</w:t>
      </w:r>
      <w:r w:rsidRPr="0085558E">
        <w:tab/>
        <w:t>In this section:</w:t>
      </w:r>
    </w:p>
    <w:p w14:paraId="2100DA7E" w14:textId="4CD2A135" w:rsidR="00B27D2D" w:rsidRPr="0085558E" w:rsidRDefault="00B27D2D" w:rsidP="00B27D2D">
      <w:pPr>
        <w:pStyle w:val="aDef"/>
      </w:pPr>
      <w:r w:rsidRPr="0085558E">
        <w:rPr>
          <w:rStyle w:val="charBoldItals"/>
        </w:rPr>
        <w:t>site-only residential park occupancy agreement</w:t>
      </w:r>
      <w:r w:rsidRPr="0085558E">
        <w:t xml:space="preserve"> means an occupancy agreement mentioned in section 71C (1) (b) (vi</w:t>
      </w:r>
      <w:r w:rsidR="00B07D99">
        <w:t>i</w:t>
      </w:r>
      <w:r w:rsidRPr="0085558E">
        <w:t>) (B).</w:t>
      </w:r>
    </w:p>
    <w:p w14:paraId="643883B9" w14:textId="753FD3E7" w:rsidR="008F4930" w:rsidRPr="0085558E" w:rsidRDefault="008F4930" w:rsidP="008F4930">
      <w:pPr>
        <w:pStyle w:val="aDef"/>
      </w:pPr>
      <w:r w:rsidRPr="0085558E">
        <w:rPr>
          <w:rStyle w:val="charBoldItals"/>
        </w:rPr>
        <w:t>university requirement</w:t>
      </w:r>
      <w:r w:rsidRPr="00065553">
        <w:rPr>
          <w:rStyle w:val="charBoldItals"/>
          <w:b w:val="0"/>
          <w:bCs/>
          <w:i w:val="0"/>
          <w:iCs/>
        </w:rPr>
        <w:t xml:space="preserve"> </w:t>
      </w:r>
      <w:r w:rsidRPr="0085558E">
        <w:t xml:space="preserve">means a statute, rule or policy about student discipline or medical leave made under, or authorised by, the </w:t>
      </w:r>
      <w:hyperlink r:id="rId70" w:tooltip="Act No 131, 1991 (Cwlth)" w:history="1">
        <w:r w:rsidRPr="00731D96">
          <w:rPr>
            <w:rStyle w:val="charCitHyperlinkItal"/>
          </w:rPr>
          <w:t>Australian National University Act 1991</w:t>
        </w:r>
      </w:hyperlink>
      <w:r w:rsidRPr="0085558E">
        <w:rPr>
          <w:rStyle w:val="charItals"/>
        </w:rPr>
        <w:t xml:space="preserve"> </w:t>
      </w:r>
      <w:r w:rsidRPr="0085558E">
        <w:t xml:space="preserve">(Cwlth) or the </w:t>
      </w:r>
      <w:hyperlink r:id="rId71" w:tooltip="A1989-179" w:history="1">
        <w:r w:rsidRPr="0085558E">
          <w:rPr>
            <w:rStyle w:val="charCitHyperlinkItal"/>
          </w:rPr>
          <w:t>University of Canberra Act 1989</w:t>
        </w:r>
      </w:hyperlink>
      <w:r w:rsidRPr="0085558E">
        <w:t xml:space="preserve">. </w:t>
      </w:r>
    </w:p>
    <w:p w14:paraId="38CAD377" w14:textId="77777777" w:rsidR="00B27D2D" w:rsidRPr="0085558E" w:rsidRDefault="00B27D2D" w:rsidP="003C5164">
      <w:pPr>
        <w:pStyle w:val="AH5Sec"/>
      </w:pPr>
      <w:bookmarkStart w:id="186" w:name="_Toc212450554"/>
      <w:r w:rsidRPr="00F03B11">
        <w:rPr>
          <w:rStyle w:val="CharSectNo"/>
        </w:rPr>
        <w:t>71EB</w:t>
      </w:r>
      <w:r w:rsidRPr="0085558E">
        <w:tab/>
        <w:t>Condition report</w:t>
      </w:r>
      <w:bookmarkEnd w:id="186"/>
    </w:p>
    <w:p w14:paraId="581F3ED7" w14:textId="77777777" w:rsidR="00B27D2D" w:rsidRPr="0085558E" w:rsidRDefault="00B27D2D" w:rsidP="003C5164">
      <w:pPr>
        <w:pStyle w:val="Amain"/>
      </w:pPr>
      <w:r w:rsidRPr="0085558E">
        <w:tab/>
        <w:t>(1)</w:t>
      </w:r>
      <w:r w:rsidRPr="0085558E">
        <w:tab/>
        <w:t xml:space="preserve">A grantor must, not later than the day after the </w:t>
      </w:r>
      <w:r w:rsidRPr="0085558E">
        <w:rPr>
          <w:iCs/>
        </w:rPr>
        <w:t>occupant takes possession of the premises</w:t>
      </w:r>
      <w:r w:rsidRPr="0085558E">
        <w:t>, give the occupant a report about the state of repair or general condition of the premises of the following on the day the occupant is given the report:</w:t>
      </w:r>
    </w:p>
    <w:p w14:paraId="41BAAA4D" w14:textId="77777777" w:rsidR="00B27D2D" w:rsidRPr="0085558E" w:rsidRDefault="00B27D2D" w:rsidP="003C5164">
      <w:pPr>
        <w:pStyle w:val="Apara"/>
      </w:pPr>
      <w:r w:rsidRPr="0085558E">
        <w:tab/>
        <w:t>(a)</w:t>
      </w:r>
      <w:r w:rsidRPr="0085558E">
        <w:tab/>
        <w:t>the premises;</w:t>
      </w:r>
    </w:p>
    <w:p w14:paraId="312430E7" w14:textId="77777777" w:rsidR="00B27D2D" w:rsidRPr="0085558E" w:rsidRDefault="00B27D2D" w:rsidP="003C5164">
      <w:pPr>
        <w:pStyle w:val="Apara"/>
      </w:pPr>
      <w:r w:rsidRPr="0085558E">
        <w:tab/>
        <w:t>(b)</w:t>
      </w:r>
      <w:r w:rsidRPr="0085558E">
        <w:tab/>
        <w:t>any facilities, furniture or goods provided with the premises.</w:t>
      </w:r>
    </w:p>
    <w:p w14:paraId="5474DB18" w14:textId="77777777" w:rsidR="00B27D2D" w:rsidRPr="0085558E" w:rsidRDefault="00B27D2D" w:rsidP="003C5164">
      <w:pPr>
        <w:pStyle w:val="Amain"/>
      </w:pPr>
      <w:r w:rsidRPr="0085558E">
        <w:tab/>
        <w:t>(2)</w:t>
      </w:r>
      <w:r w:rsidRPr="0085558E">
        <w:tab/>
        <w:t>The grantor must sign the report and give the occupant a reasonable opportunity to check the content of the condition report.</w:t>
      </w:r>
    </w:p>
    <w:p w14:paraId="22060502" w14:textId="77777777" w:rsidR="00B27D2D" w:rsidRPr="0085558E" w:rsidRDefault="00B27D2D" w:rsidP="003C5164">
      <w:pPr>
        <w:pStyle w:val="Amain"/>
      </w:pPr>
      <w:r w:rsidRPr="0085558E">
        <w:tab/>
        <w:t>(3)</w:t>
      </w:r>
      <w:r w:rsidRPr="0085558E">
        <w:tab/>
        <w:t>If the grantor does not give the occupant a condition report for the premises, unless there is evidence to the contrary, the state of repair or general condition of the premises is taken to be the same at the end of the occupancy agreement as they were at the start of the agreement.</w:t>
      </w:r>
    </w:p>
    <w:p w14:paraId="5BFAD6AC" w14:textId="77777777" w:rsidR="00B27D2D" w:rsidRPr="0085558E" w:rsidRDefault="00B27D2D" w:rsidP="003C5164">
      <w:pPr>
        <w:pStyle w:val="AH5Sec"/>
      </w:pPr>
      <w:bookmarkStart w:id="187" w:name="_Toc212450555"/>
      <w:r w:rsidRPr="00F03B11">
        <w:rPr>
          <w:rStyle w:val="CharSectNo"/>
        </w:rPr>
        <w:t>71EC</w:t>
      </w:r>
      <w:r w:rsidRPr="0085558E">
        <w:tab/>
        <w:t>Payment of security deposit</w:t>
      </w:r>
      <w:bookmarkEnd w:id="187"/>
    </w:p>
    <w:p w14:paraId="410A601F" w14:textId="77777777" w:rsidR="00B27D2D" w:rsidRPr="0085558E" w:rsidRDefault="00B27D2D" w:rsidP="003C5164">
      <w:pPr>
        <w:pStyle w:val="Amain"/>
      </w:pPr>
      <w:r w:rsidRPr="0085558E">
        <w:tab/>
        <w:t>(1)</w:t>
      </w:r>
      <w:r w:rsidRPr="0085558E">
        <w:tab/>
        <w:t>A grantor must not require an occupant under an occupancy agreement for premises to pay a security deposit unless—</w:t>
      </w:r>
    </w:p>
    <w:p w14:paraId="461664B8" w14:textId="77777777" w:rsidR="00B27D2D" w:rsidRPr="0085558E" w:rsidRDefault="00B27D2D" w:rsidP="003C5164">
      <w:pPr>
        <w:pStyle w:val="Apara"/>
      </w:pPr>
      <w:r w:rsidRPr="0085558E">
        <w:tab/>
        <w:t>(a)</w:t>
      </w:r>
      <w:r w:rsidRPr="0085558E">
        <w:tab/>
        <w:t>the agreement is—</w:t>
      </w:r>
    </w:p>
    <w:p w14:paraId="6422D06A" w14:textId="77777777" w:rsidR="00B27D2D" w:rsidRPr="0085558E" w:rsidRDefault="00B27D2D" w:rsidP="003C5164">
      <w:pPr>
        <w:pStyle w:val="Asubpara"/>
      </w:pPr>
      <w:r w:rsidRPr="0085558E">
        <w:tab/>
        <w:t>(i)</w:t>
      </w:r>
      <w:r w:rsidRPr="0085558E">
        <w:tab/>
        <w:t>in writing; and</w:t>
      </w:r>
    </w:p>
    <w:p w14:paraId="26A27017" w14:textId="77777777" w:rsidR="00B27D2D" w:rsidRPr="0085558E" w:rsidRDefault="00B27D2D" w:rsidP="003C5164">
      <w:pPr>
        <w:pStyle w:val="Asubpara"/>
      </w:pPr>
      <w:r w:rsidRPr="0085558E">
        <w:tab/>
        <w:t>(ii)</w:t>
      </w:r>
      <w:r w:rsidRPr="0085558E">
        <w:tab/>
        <w:t>for a fixed term of more than 14 days; and</w:t>
      </w:r>
    </w:p>
    <w:p w14:paraId="40B2E651" w14:textId="77777777" w:rsidR="00B27D2D" w:rsidRPr="0085558E" w:rsidRDefault="00B27D2D" w:rsidP="003C5164">
      <w:pPr>
        <w:pStyle w:val="Apara"/>
      </w:pPr>
      <w:r w:rsidRPr="0085558E">
        <w:lastRenderedPageBreak/>
        <w:tab/>
        <w:t>(b)</w:t>
      </w:r>
      <w:r w:rsidRPr="0085558E">
        <w:tab/>
        <w:t>the grantor complies with section 71EB in relation to a condition report.</w:t>
      </w:r>
    </w:p>
    <w:p w14:paraId="2A3A819A" w14:textId="77777777" w:rsidR="00B27D2D" w:rsidRPr="0085558E" w:rsidRDefault="00B27D2D" w:rsidP="00B32617">
      <w:pPr>
        <w:pStyle w:val="Amain"/>
        <w:keepNext/>
      </w:pPr>
      <w:r w:rsidRPr="0085558E">
        <w:tab/>
        <w:t>(2)</w:t>
      </w:r>
      <w:r w:rsidRPr="0085558E">
        <w:tab/>
        <w:t>The maximum amount of a security deposit is—</w:t>
      </w:r>
    </w:p>
    <w:p w14:paraId="218AB20F" w14:textId="2A9A937E" w:rsidR="00B27D2D" w:rsidRPr="0085558E" w:rsidRDefault="00B27D2D" w:rsidP="00B32617">
      <w:pPr>
        <w:pStyle w:val="Apara"/>
        <w:keepLines/>
      </w:pPr>
      <w:r w:rsidRPr="0085558E">
        <w:tab/>
        <w:t>(a)</w:t>
      </w:r>
      <w:r w:rsidRPr="0085558E">
        <w:tab/>
        <w:t>for an occupancy agreement with a fixed term of more than 14</w:t>
      </w:r>
      <w:r w:rsidR="00FD3D9B">
        <w:t> </w:t>
      </w:r>
      <w:r w:rsidRPr="0085558E">
        <w:t>days but less than 6 months—an amount of no more than the first 2 weeks of any occupancy fee payable under the agreement; or</w:t>
      </w:r>
    </w:p>
    <w:p w14:paraId="60DDBD5E" w14:textId="77777777" w:rsidR="00B27D2D" w:rsidRPr="0085558E" w:rsidRDefault="00B27D2D" w:rsidP="003C5164">
      <w:pPr>
        <w:pStyle w:val="Apara"/>
      </w:pPr>
      <w:r w:rsidRPr="0085558E">
        <w:tab/>
        <w:t>(b)</w:t>
      </w:r>
      <w:r w:rsidRPr="0085558E">
        <w:tab/>
        <w:t>for an occupancy agreement with a fixed term of 6 months or longer—an amount of no more than the first 4 weeks of any occupancy fee payable under the agreement.</w:t>
      </w:r>
    </w:p>
    <w:p w14:paraId="35B6A9C6" w14:textId="77777777" w:rsidR="00B27D2D" w:rsidRPr="0085558E" w:rsidRDefault="00B27D2D" w:rsidP="003C5164">
      <w:pPr>
        <w:pStyle w:val="Amain"/>
      </w:pPr>
      <w:r w:rsidRPr="0085558E">
        <w:tab/>
        <w:t>(3)</w:t>
      </w:r>
      <w:r w:rsidRPr="0085558E">
        <w:tab/>
        <w:t>The amount of the security deposit must be stated in the occupancy agreement.</w:t>
      </w:r>
    </w:p>
    <w:p w14:paraId="3B9BD69D" w14:textId="77777777" w:rsidR="00B27D2D" w:rsidRPr="0085558E" w:rsidRDefault="00B27D2D" w:rsidP="003C5164">
      <w:pPr>
        <w:pStyle w:val="Amain"/>
      </w:pPr>
      <w:r w:rsidRPr="0085558E">
        <w:tab/>
        <w:t>(4)</w:t>
      </w:r>
      <w:r w:rsidRPr="0085558E">
        <w:tab/>
        <w:t>A grantor must not require or accept—</w:t>
      </w:r>
    </w:p>
    <w:p w14:paraId="64851C06" w14:textId="77777777" w:rsidR="00B27D2D" w:rsidRPr="0085558E" w:rsidRDefault="00B27D2D" w:rsidP="003C5164">
      <w:pPr>
        <w:pStyle w:val="Apara"/>
      </w:pPr>
      <w:r w:rsidRPr="0085558E">
        <w:tab/>
        <w:t>(a)</w:t>
      </w:r>
      <w:r w:rsidRPr="0085558E">
        <w:tab/>
        <w:t>more than 1 security deposit in relation to an occupancy agreement; or</w:t>
      </w:r>
    </w:p>
    <w:p w14:paraId="61910DF6" w14:textId="77777777" w:rsidR="00B27D2D" w:rsidRPr="0085558E" w:rsidRDefault="00B27D2D" w:rsidP="003C5164">
      <w:pPr>
        <w:pStyle w:val="Apara"/>
      </w:pPr>
      <w:r w:rsidRPr="0085558E">
        <w:tab/>
        <w:t>(b)</w:t>
      </w:r>
      <w:r w:rsidRPr="0085558E">
        <w:tab/>
        <w:t xml:space="preserve">a security deposit from an occupant under an occupancy agreement for premises (the </w:t>
      </w:r>
      <w:r w:rsidRPr="0085558E">
        <w:rPr>
          <w:rStyle w:val="charBoldItals"/>
        </w:rPr>
        <w:t>current agreement</w:t>
      </w:r>
      <w:r w:rsidRPr="0085558E">
        <w:t>) if—</w:t>
      </w:r>
    </w:p>
    <w:p w14:paraId="14D172E8" w14:textId="77777777" w:rsidR="00B27D2D" w:rsidRPr="0085558E" w:rsidRDefault="00B27D2D" w:rsidP="003C5164">
      <w:pPr>
        <w:pStyle w:val="Asubpara"/>
      </w:pPr>
      <w:r w:rsidRPr="0085558E">
        <w:tab/>
        <w:t>(i)</w:t>
      </w:r>
      <w:r w:rsidRPr="0085558E">
        <w:tab/>
        <w:t xml:space="preserve">the occupant occupied the premises under an earlier occupancy agreement (the </w:t>
      </w:r>
      <w:r w:rsidRPr="0085558E">
        <w:rPr>
          <w:rStyle w:val="charBoldItals"/>
        </w:rPr>
        <w:t>prior agreement</w:t>
      </w:r>
      <w:r w:rsidRPr="0085558E">
        <w:t>); and</w:t>
      </w:r>
    </w:p>
    <w:p w14:paraId="4231EE45" w14:textId="77777777" w:rsidR="00B27D2D" w:rsidRPr="0085558E" w:rsidRDefault="00B27D2D" w:rsidP="003C5164">
      <w:pPr>
        <w:pStyle w:val="Asubpara"/>
      </w:pPr>
      <w:r w:rsidRPr="0085558E">
        <w:tab/>
        <w:t>(ii)</w:t>
      </w:r>
      <w:r w:rsidRPr="0085558E">
        <w:tab/>
        <w:t>a security deposit is held in relation to the prior agreement; and</w:t>
      </w:r>
    </w:p>
    <w:p w14:paraId="108EAB8E" w14:textId="77777777" w:rsidR="00B27D2D" w:rsidRPr="0085558E" w:rsidRDefault="00B27D2D" w:rsidP="003C5164">
      <w:pPr>
        <w:pStyle w:val="Asubpara"/>
      </w:pPr>
      <w:r w:rsidRPr="0085558E">
        <w:tab/>
        <w:t>(iii)</w:t>
      </w:r>
      <w:r w:rsidRPr="0085558E">
        <w:tab/>
        <w:t>an application for the release of the deposit has not yet been made.</w:t>
      </w:r>
    </w:p>
    <w:p w14:paraId="4C581BEF" w14:textId="77777777" w:rsidR="00B27D2D" w:rsidRPr="0085558E" w:rsidRDefault="00B27D2D" w:rsidP="00B27D2D">
      <w:pPr>
        <w:pStyle w:val="aNotepar"/>
      </w:pPr>
      <w:r w:rsidRPr="0085558E">
        <w:rPr>
          <w:rStyle w:val="charItals"/>
        </w:rPr>
        <w:t>Note</w:t>
      </w:r>
      <w:r w:rsidRPr="0085558E">
        <w:rPr>
          <w:rStyle w:val="charItals"/>
        </w:rPr>
        <w:tab/>
      </w:r>
      <w:r w:rsidRPr="0085558E">
        <w:t>An application may be made under div 3.4 (as applied by s 71ED (4)).</w:t>
      </w:r>
    </w:p>
    <w:p w14:paraId="6B348640" w14:textId="77777777" w:rsidR="00B27D2D" w:rsidRPr="0085558E" w:rsidRDefault="00B27D2D" w:rsidP="003C5164">
      <w:pPr>
        <w:pStyle w:val="AH5Sec"/>
      </w:pPr>
      <w:bookmarkStart w:id="188" w:name="_Toc212450556"/>
      <w:r w:rsidRPr="00F03B11">
        <w:rPr>
          <w:rStyle w:val="CharSectNo"/>
        </w:rPr>
        <w:lastRenderedPageBreak/>
        <w:t>71ED</w:t>
      </w:r>
      <w:r w:rsidRPr="0085558E">
        <w:tab/>
        <w:t>Security deposit must be lodged with Territory</w:t>
      </w:r>
      <w:bookmarkEnd w:id="188"/>
    </w:p>
    <w:p w14:paraId="590F2AB4" w14:textId="51C162BF" w:rsidR="00B27D2D" w:rsidRPr="0085558E" w:rsidRDefault="00B27D2D" w:rsidP="006D54CD">
      <w:pPr>
        <w:pStyle w:val="Amain"/>
        <w:keepNext/>
      </w:pPr>
      <w:r w:rsidRPr="0085558E">
        <w:tab/>
        <w:t>(1)</w:t>
      </w:r>
      <w:r w:rsidRPr="0085558E">
        <w:tab/>
        <w:t>A security deposit payable under an occupancy agreement</w:t>
      </w:r>
      <w:r w:rsidR="00796C2A" w:rsidRPr="0085558E">
        <w:t>, other than an education provider occupancy agreement,</w:t>
      </w:r>
      <w:r w:rsidRPr="0085558E">
        <w:t xml:space="preserve"> must be deposited with the Territory.</w:t>
      </w:r>
    </w:p>
    <w:p w14:paraId="35E61322" w14:textId="77777777" w:rsidR="00B27D2D" w:rsidRPr="0085558E" w:rsidRDefault="00B27D2D" w:rsidP="00B32617">
      <w:pPr>
        <w:pStyle w:val="Amain"/>
        <w:keepNext/>
      </w:pPr>
      <w:r w:rsidRPr="0085558E">
        <w:tab/>
        <w:t>(2)</w:t>
      </w:r>
      <w:r w:rsidRPr="0085558E">
        <w:tab/>
        <w:t>The deposit must be accompanied by a written notice that states—</w:t>
      </w:r>
    </w:p>
    <w:p w14:paraId="5678CDBA" w14:textId="77777777" w:rsidR="00B27D2D" w:rsidRPr="0085558E" w:rsidRDefault="00B27D2D" w:rsidP="003C5164">
      <w:pPr>
        <w:pStyle w:val="Apara"/>
      </w:pPr>
      <w:r w:rsidRPr="0085558E">
        <w:tab/>
        <w:t>(a)</w:t>
      </w:r>
      <w:r w:rsidRPr="0085558E">
        <w:tab/>
        <w:t>the names of, and addresses for service on, the occupant and the grantor; and</w:t>
      </w:r>
    </w:p>
    <w:p w14:paraId="73793242" w14:textId="77777777" w:rsidR="00B27D2D" w:rsidRPr="0085558E" w:rsidRDefault="00B27D2D" w:rsidP="003C5164">
      <w:pPr>
        <w:pStyle w:val="Apara"/>
      </w:pPr>
      <w:r w:rsidRPr="0085558E">
        <w:tab/>
        <w:t>(b)</w:t>
      </w:r>
      <w:r w:rsidRPr="0085558E">
        <w:tab/>
        <w:t>the amount of security deposit being deposited.</w:t>
      </w:r>
    </w:p>
    <w:p w14:paraId="0B89F814" w14:textId="77777777" w:rsidR="00B27D2D" w:rsidRPr="0085558E" w:rsidRDefault="00B27D2D" w:rsidP="003C5164">
      <w:pPr>
        <w:pStyle w:val="Amain"/>
      </w:pPr>
      <w:r w:rsidRPr="0085558E">
        <w:tab/>
        <w:t>(3)</w:t>
      </w:r>
      <w:r w:rsidRPr="0085558E">
        <w:tab/>
        <w:t>If the Territory accepts the amount of the security deposit, the Territory must—</w:t>
      </w:r>
    </w:p>
    <w:p w14:paraId="46FED289" w14:textId="77777777" w:rsidR="00B27D2D" w:rsidRPr="0085558E" w:rsidRDefault="00B27D2D" w:rsidP="003C5164">
      <w:pPr>
        <w:pStyle w:val="Apara"/>
      </w:pPr>
      <w:r w:rsidRPr="0085558E">
        <w:tab/>
        <w:t>(a)</w:t>
      </w:r>
      <w:r w:rsidRPr="0085558E">
        <w:tab/>
        <w:t>give the occupant a receipt for the amount; and</w:t>
      </w:r>
    </w:p>
    <w:p w14:paraId="38DF9F3F" w14:textId="77777777" w:rsidR="00B27D2D" w:rsidRPr="0085558E" w:rsidRDefault="00B27D2D" w:rsidP="003C5164">
      <w:pPr>
        <w:pStyle w:val="Apara"/>
      </w:pPr>
      <w:r w:rsidRPr="0085558E">
        <w:tab/>
        <w:t>(b)</w:t>
      </w:r>
      <w:r w:rsidRPr="0085558E">
        <w:tab/>
        <w:t>give the occupant and grantor a copy of the notice under subsection (2).</w:t>
      </w:r>
    </w:p>
    <w:p w14:paraId="75ED06AE" w14:textId="77777777" w:rsidR="00B27D2D" w:rsidRPr="0085558E" w:rsidRDefault="00B27D2D" w:rsidP="003C5164">
      <w:pPr>
        <w:pStyle w:val="Amain"/>
      </w:pPr>
      <w:r w:rsidRPr="0085558E">
        <w:tab/>
        <w:t>(4)</w:t>
      </w:r>
      <w:r w:rsidRPr="0085558E">
        <w:tab/>
        <w:t>If the Territory accepts the security deposit, the applied provisions apply in relation to the occupancy agreement as if—</w:t>
      </w:r>
    </w:p>
    <w:p w14:paraId="21263667" w14:textId="77777777" w:rsidR="00B27D2D" w:rsidRPr="0085558E" w:rsidRDefault="00B27D2D" w:rsidP="003C5164">
      <w:pPr>
        <w:pStyle w:val="Apara"/>
      </w:pPr>
      <w:r w:rsidRPr="0085558E">
        <w:tab/>
        <w:t>(a)</w:t>
      </w:r>
      <w:r w:rsidRPr="0085558E">
        <w:tab/>
        <w:t>the amount had been received by the Territory under part 3 (Bonds); and</w:t>
      </w:r>
    </w:p>
    <w:p w14:paraId="5201C431" w14:textId="77777777" w:rsidR="00B27D2D" w:rsidRPr="0085558E" w:rsidRDefault="00B27D2D" w:rsidP="003C5164">
      <w:pPr>
        <w:pStyle w:val="Apara"/>
      </w:pPr>
      <w:r w:rsidRPr="0085558E">
        <w:tab/>
        <w:t>(b)</w:t>
      </w:r>
      <w:r w:rsidRPr="0085558E">
        <w:tab/>
        <w:t>the occupancy agreement were a residential tenancy agreement; and</w:t>
      </w:r>
    </w:p>
    <w:p w14:paraId="28D05D2D" w14:textId="77777777" w:rsidR="00B27D2D" w:rsidRPr="0085558E" w:rsidRDefault="00B27D2D" w:rsidP="003C5164">
      <w:pPr>
        <w:pStyle w:val="Apara"/>
      </w:pPr>
      <w:r w:rsidRPr="0085558E">
        <w:tab/>
        <w:t>(c)</w:t>
      </w:r>
      <w:r w:rsidRPr="0085558E">
        <w:tab/>
        <w:t>the occupant were a tenant under the agreement; and</w:t>
      </w:r>
    </w:p>
    <w:p w14:paraId="5C9344DD" w14:textId="77777777" w:rsidR="00B27D2D" w:rsidRPr="0085558E" w:rsidRDefault="00B27D2D" w:rsidP="003C5164">
      <w:pPr>
        <w:pStyle w:val="Apara"/>
      </w:pPr>
      <w:r w:rsidRPr="0085558E">
        <w:tab/>
        <w:t>(d)</w:t>
      </w:r>
      <w:r w:rsidRPr="0085558E">
        <w:tab/>
        <w:t>the grantor were the lessor under the agreement; and</w:t>
      </w:r>
    </w:p>
    <w:p w14:paraId="18C5B0FF" w14:textId="77777777" w:rsidR="00B27D2D" w:rsidRPr="0085558E" w:rsidRDefault="00B27D2D" w:rsidP="003C5164">
      <w:pPr>
        <w:pStyle w:val="Apara"/>
      </w:pPr>
      <w:r w:rsidRPr="0085558E">
        <w:tab/>
        <w:t>(e)</w:t>
      </w:r>
      <w:r w:rsidRPr="0085558E">
        <w:tab/>
        <w:t>any dispute between the occupant and the grantor about the security deposit were a tenancy dispute; and</w:t>
      </w:r>
    </w:p>
    <w:p w14:paraId="7323F0E3" w14:textId="77777777" w:rsidR="00B27D2D" w:rsidRPr="0085558E" w:rsidRDefault="00B27D2D" w:rsidP="003C5164">
      <w:pPr>
        <w:pStyle w:val="Apara"/>
      </w:pPr>
      <w:r w:rsidRPr="0085558E">
        <w:tab/>
        <w:t>(f)</w:t>
      </w:r>
      <w:r w:rsidRPr="0085558E">
        <w:tab/>
        <w:t>any other necessary changes, and any changes prescribed by regulation, were made.</w:t>
      </w:r>
    </w:p>
    <w:p w14:paraId="44DD34E4" w14:textId="77777777" w:rsidR="00B27D2D" w:rsidRPr="0085558E" w:rsidRDefault="00B27D2D" w:rsidP="006D54CD">
      <w:pPr>
        <w:pStyle w:val="Amain"/>
        <w:keepNext/>
      </w:pPr>
      <w:r w:rsidRPr="0085558E">
        <w:lastRenderedPageBreak/>
        <w:tab/>
        <w:t>(5)</w:t>
      </w:r>
      <w:r w:rsidRPr="0085558E">
        <w:tab/>
        <w:t>In this section:</w:t>
      </w:r>
    </w:p>
    <w:p w14:paraId="7542F58D" w14:textId="77777777" w:rsidR="00B27D2D" w:rsidRPr="0085558E" w:rsidRDefault="00B27D2D" w:rsidP="006D54CD">
      <w:pPr>
        <w:pStyle w:val="aDef"/>
        <w:keepNext/>
        <w:suppressLineNumbers/>
      </w:pPr>
      <w:r w:rsidRPr="0085558E">
        <w:rPr>
          <w:rStyle w:val="charBoldItals"/>
        </w:rPr>
        <w:t>applied provisions</w:t>
      </w:r>
      <w:r w:rsidRPr="0085558E">
        <w:t xml:space="preserve"> means the following provisions:</w:t>
      </w:r>
    </w:p>
    <w:p w14:paraId="24D3238D" w14:textId="77777777" w:rsidR="00B27D2D" w:rsidRPr="0085558E" w:rsidRDefault="00B27D2D" w:rsidP="006D54CD">
      <w:pPr>
        <w:pStyle w:val="aDefpara"/>
        <w:keepNext/>
      </w:pPr>
      <w:r w:rsidRPr="0085558E">
        <w:tab/>
        <w:t>(a)</w:t>
      </w:r>
      <w:r w:rsidRPr="0085558E">
        <w:tab/>
        <w:t>section 27 (Payment of bond money into trust account);</w:t>
      </w:r>
    </w:p>
    <w:p w14:paraId="53079F7B" w14:textId="77777777" w:rsidR="00B27D2D" w:rsidRPr="0085558E" w:rsidRDefault="00B27D2D" w:rsidP="003C5164">
      <w:pPr>
        <w:pStyle w:val="aDefpara"/>
      </w:pPr>
      <w:r w:rsidRPr="0085558E">
        <w:tab/>
        <w:t>(b)</w:t>
      </w:r>
      <w:r w:rsidRPr="0085558E">
        <w:tab/>
        <w:t>section 28 (Interest on amounts in trust account);</w:t>
      </w:r>
    </w:p>
    <w:p w14:paraId="667E018E" w14:textId="77777777" w:rsidR="00B27D2D" w:rsidRPr="0085558E" w:rsidRDefault="00B27D2D" w:rsidP="003C5164">
      <w:pPr>
        <w:pStyle w:val="aDefpara"/>
      </w:pPr>
      <w:r w:rsidRPr="0085558E">
        <w:tab/>
        <w:t>(c)</w:t>
      </w:r>
      <w:r w:rsidRPr="0085558E">
        <w:tab/>
        <w:t>division 3.4 (Release of bond money).</w:t>
      </w:r>
    </w:p>
    <w:p w14:paraId="1B1FC439" w14:textId="77777777" w:rsidR="00796C2A" w:rsidRPr="0085558E" w:rsidRDefault="00796C2A" w:rsidP="00796C2A">
      <w:pPr>
        <w:pStyle w:val="aDef"/>
      </w:pPr>
      <w:r w:rsidRPr="0085558E">
        <w:rPr>
          <w:rStyle w:val="charBoldItals"/>
        </w:rPr>
        <w:t>education provider occupancy agreement</w:t>
      </w:r>
      <w:r w:rsidRPr="00FD3D9B">
        <w:rPr>
          <w:rStyle w:val="charBoldItals"/>
          <w:b w:val="0"/>
          <w:bCs/>
          <w:i w:val="0"/>
          <w:iCs/>
        </w:rPr>
        <w:t xml:space="preserve"> </w:t>
      </w:r>
      <w:r w:rsidRPr="0085558E">
        <w:t xml:space="preserve">means an occupancy agreement in relation to premises in a residential facility associated with, or on the campus of, or provided under an arrangement with, an education provider. </w:t>
      </w:r>
    </w:p>
    <w:p w14:paraId="0B0E968E" w14:textId="77777777" w:rsidR="00B27D2D" w:rsidRPr="0085558E" w:rsidRDefault="00B27D2D" w:rsidP="003C5164">
      <w:pPr>
        <w:pStyle w:val="AH5Sec"/>
      </w:pPr>
      <w:bookmarkStart w:id="189" w:name="_Toc212450557"/>
      <w:r w:rsidRPr="00F03B11">
        <w:rPr>
          <w:rStyle w:val="CharSectNo"/>
        </w:rPr>
        <w:t>71EE</w:t>
      </w:r>
      <w:r w:rsidRPr="0085558E">
        <w:tab/>
        <w:t>Deductions from security deposit</w:t>
      </w:r>
      <w:bookmarkEnd w:id="189"/>
    </w:p>
    <w:p w14:paraId="49B283A0" w14:textId="77777777" w:rsidR="00B27D2D" w:rsidRPr="0085558E" w:rsidRDefault="00B27D2D" w:rsidP="00B27D2D">
      <w:pPr>
        <w:pStyle w:val="Amainreturn"/>
        <w:keepNext/>
      </w:pPr>
      <w:r w:rsidRPr="0085558E">
        <w:t>A grantor may deduct from a security deposit paid under an occupancy agreement—</w:t>
      </w:r>
    </w:p>
    <w:p w14:paraId="60707A3F" w14:textId="77777777" w:rsidR="00B27D2D" w:rsidRPr="0085558E" w:rsidRDefault="00B27D2D" w:rsidP="003C5164">
      <w:pPr>
        <w:pStyle w:val="Apara"/>
      </w:pPr>
      <w:r w:rsidRPr="0085558E">
        <w:tab/>
        <w:t>(a)</w:t>
      </w:r>
      <w:r w:rsidRPr="0085558E">
        <w:tab/>
        <w:t>the reasonable cost of repairs to, or the restoration of, the premises or any facilities, furniture or goods provided with the premises as a result of damage (other than fair wear and tear) caused by the occupant; and</w:t>
      </w:r>
    </w:p>
    <w:p w14:paraId="560EBD05" w14:textId="77777777" w:rsidR="00B27D2D" w:rsidRPr="0085558E" w:rsidRDefault="00B27D2D" w:rsidP="003C5164">
      <w:pPr>
        <w:pStyle w:val="Apara"/>
      </w:pPr>
      <w:r w:rsidRPr="0085558E">
        <w:tab/>
        <w:t>(b)</w:t>
      </w:r>
      <w:r w:rsidRPr="0085558E">
        <w:tab/>
        <w:t>the reasonable cost of securing the premises if the occupant fails to return the keys for the premises to the grantor at the end of the agreement; and</w:t>
      </w:r>
    </w:p>
    <w:p w14:paraId="0E764582" w14:textId="77777777" w:rsidR="00B27D2D" w:rsidRPr="0085558E" w:rsidRDefault="00B27D2D" w:rsidP="003C5164">
      <w:pPr>
        <w:pStyle w:val="Apara"/>
      </w:pPr>
      <w:r w:rsidRPr="0085558E">
        <w:tab/>
        <w:t>(c)</w:t>
      </w:r>
      <w:r w:rsidRPr="0085558E">
        <w:tab/>
        <w:t>any occupancy fee or other amount owing and payable under the occupancy agreement at the time the agreement ends.</w:t>
      </w:r>
    </w:p>
    <w:p w14:paraId="6A5533C9" w14:textId="77777777" w:rsidR="00B27D2D" w:rsidRPr="0085558E" w:rsidRDefault="00B27D2D" w:rsidP="003C5164">
      <w:pPr>
        <w:pStyle w:val="AH5Sec"/>
      </w:pPr>
      <w:bookmarkStart w:id="190" w:name="_Toc212450558"/>
      <w:r w:rsidRPr="00F03B11">
        <w:rPr>
          <w:rStyle w:val="CharSectNo"/>
        </w:rPr>
        <w:t>71EF</w:t>
      </w:r>
      <w:r w:rsidRPr="0085558E">
        <w:tab/>
        <w:t>Receipts for certain payments</w:t>
      </w:r>
      <w:bookmarkEnd w:id="190"/>
    </w:p>
    <w:p w14:paraId="61B0A2A0" w14:textId="77777777" w:rsidR="00B27D2D" w:rsidRPr="0085558E" w:rsidRDefault="00B27D2D" w:rsidP="003C5164">
      <w:pPr>
        <w:pStyle w:val="Amain"/>
      </w:pPr>
      <w:r w:rsidRPr="0085558E">
        <w:tab/>
        <w:t>(1)</w:t>
      </w:r>
      <w:r w:rsidRPr="0085558E">
        <w:tab/>
        <w:t>If an occupant pays to a grantor an amount under an occupancy agreement for premises of—</w:t>
      </w:r>
    </w:p>
    <w:p w14:paraId="505BB096" w14:textId="77777777" w:rsidR="00B27D2D" w:rsidRPr="0085558E" w:rsidRDefault="00B27D2D" w:rsidP="003C5164">
      <w:pPr>
        <w:pStyle w:val="Apara"/>
      </w:pPr>
      <w:r w:rsidRPr="0085558E">
        <w:tab/>
        <w:t>(a)</w:t>
      </w:r>
      <w:r w:rsidRPr="0085558E">
        <w:tab/>
        <w:t>$75 or more—the grantor must give the occupant a written receipt for the payment; or</w:t>
      </w:r>
    </w:p>
    <w:p w14:paraId="689249E0" w14:textId="77777777" w:rsidR="00B27D2D" w:rsidRPr="0085558E" w:rsidRDefault="00B27D2D" w:rsidP="003C5164">
      <w:pPr>
        <w:pStyle w:val="Apara"/>
      </w:pPr>
      <w:r w:rsidRPr="0085558E">
        <w:lastRenderedPageBreak/>
        <w:tab/>
        <w:t>(b)</w:t>
      </w:r>
      <w:r w:rsidRPr="0085558E">
        <w:tab/>
        <w:t>less than $75—the grantor must give the occupant a written receipt for the payment if asked by the occupant.</w:t>
      </w:r>
    </w:p>
    <w:p w14:paraId="4F28F8FB" w14:textId="77777777" w:rsidR="00B27D2D" w:rsidRPr="0085558E" w:rsidRDefault="00B27D2D" w:rsidP="006D54CD">
      <w:pPr>
        <w:pStyle w:val="Amain"/>
        <w:keepNext/>
      </w:pPr>
      <w:r w:rsidRPr="0085558E">
        <w:tab/>
        <w:t>(2)</w:t>
      </w:r>
      <w:r w:rsidRPr="0085558E">
        <w:tab/>
        <w:t>The grantor must—</w:t>
      </w:r>
    </w:p>
    <w:p w14:paraId="71E49085" w14:textId="77777777" w:rsidR="00B27D2D" w:rsidRPr="0085558E" w:rsidRDefault="00B27D2D" w:rsidP="006D54CD">
      <w:pPr>
        <w:pStyle w:val="Apara"/>
        <w:keepNext/>
      </w:pPr>
      <w:r w:rsidRPr="0085558E">
        <w:tab/>
        <w:t>(a)</w:t>
      </w:r>
      <w:r w:rsidRPr="0085558E">
        <w:tab/>
        <w:t>keep a written record of all payments received from the occupant under the occupancy agreement; and</w:t>
      </w:r>
    </w:p>
    <w:p w14:paraId="68892843" w14:textId="77777777" w:rsidR="00B27D2D" w:rsidRPr="0085558E" w:rsidRDefault="00B27D2D" w:rsidP="003C5164">
      <w:pPr>
        <w:pStyle w:val="Apara"/>
      </w:pPr>
      <w:r w:rsidRPr="0085558E">
        <w:tab/>
        <w:t>(b)</w:t>
      </w:r>
      <w:r w:rsidRPr="0085558E">
        <w:tab/>
        <w:t>if asked by the occupant—give the occupant a copy of the record.</w:t>
      </w:r>
    </w:p>
    <w:p w14:paraId="70DA8C8C" w14:textId="77777777" w:rsidR="00B27D2D" w:rsidRPr="0085558E" w:rsidRDefault="00B27D2D" w:rsidP="003C5164">
      <w:pPr>
        <w:pStyle w:val="AH5Sec"/>
      </w:pPr>
      <w:bookmarkStart w:id="191" w:name="_Toc212450559"/>
      <w:r w:rsidRPr="00F03B11">
        <w:rPr>
          <w:rStyle w:val="CharSectNo"/>
        </w:rPr>
        <w:t>71EG</w:t>
      </w:r>
      <w:r w:rsidRPr="0085558E">
        <w:tab/>
        <w:t>Occupancy rules, fees, charges and penalties</w:t>
      </w:r>
      <w:bookmarkEnd w:id="191"/>
    </w:p>
    <w:p w14:paraId="0B4EBA84" w14:textId="77777777" w:rsidR="00B27D2D" w:rsidRPr="0085558E" w:rsidRDefault="00B27D2D" w:rsidP="00B32617">
      <w:pPr>
        <w:pStyle w:val="Amain"/>
        <w:keepNext/>
      </w:pPr>
      <w:r w:rsidRPr="0085558E">
        <w:tab/>
        <w:t>(1)</w:t>
      </w:r>
      <w:r w:rsidRPr="0085558E">
        <w:tab/>
        <w:t>The grantor must include the following information in an occupancy agreement for premises:</w:t>
      </w:r>
    </w:p>
    <w:p w14:paraId="665623E8" w14:textId="77777777" w:rsidR="00B27D2D" w:rsidRPr="0085558E" w:rsidRDefault="00B27D2D" w:rsidP="003C5164">
      <w:pPr>
        <w:pStyle w:val="Apara"/>
      </w:pPr>
      <w:r w:rsidRPr="0085558E">
        <w:tab/>
        <w:t>(a)</w:t>
      </w:r>
      <w:r w:rsidRPr="0085558E">
        <w:tab/>
        <w:t>any occupancy rule that applies to the premises;</w:t>
      </w:r>
    </w:p>
    <w:p w14:paraId="11AC5FD7" w14:textId="77777777" w:rsidR="00B27D2D" w:rsidRPr="0085558E" w:rsidRDefault="00B27D2D" w:rsidP="003C5164">
      <w:pPr>
        <w:pStyle w:val="Apara"/>
      </w:pPr>
      <w:r w:rsidRPr="0085558E">
        <w:tab/>
        <w:t>(b)</w:t>
      </w:r>
      <w:r w:rsidRPr="0085558E">
        <w:tab/>
        <w:t xml:space="preserve">any penalty that may apply for a breach of an occupancy rule; </w:t>
      </w:r>
    </w:p>
    <w:p w14:paraId="1CE56571" w14:textId="77777777" w:rsidR="00B27D2D" w:rsidRPr="0085558E" w:rsidRDefault="00B27D2D" w:rsidP="003C5164">
      <w:pPr>
        <w:pStyle w:val="Apara"/>
      </w:pPr>
      <w:r w:rsidRPr="0085558E">
        <w:tab/>
        <w:t>(c)</w:t>
      </w:r>
      <w:r w:rsidRPr="0085558E">
        <w:tab/>
        <w:t>any penalty, fee or charge that may apply if the occupant terminates the agreement before the end of the agreement;</w:t>
      </w:r>
    </w:p>
    <w:p w14:paraId="27716B95" w14:textId="77777777" w:rsidR="00B27D2D" w:rsidRPr="0085558E" w:rsidRDefault="00B27D2D" w:rsidP="003C5164">
      <w:pPr>
        <w:pStyle w:val="Apara"/>
      </w:pPr>
      <w:r w:rsidRPr="0085558E">
        <w:tab/>
        <w:t>(d)</w:t>
      </w:r>
      <w:r w:rsidRPr="0085558E">
        <w:tab/>
        <w:t>any other fee or charge payable under the agreement including—</w:t>
      </w:r>
    </w:p>
    <w:p w14:paraId="4538EA34" w14:textId="77777777" w:rsidR="00B27D2D" w:rsidRPr="0085558E" w:rsidRDefault="00B27D2D" w:rsidP="003C5164">
      <w:pPr>
        <w:pStyle w:val="Asubpara"/>
      </w:pPr>
      <w:r w:rsidRPr="0085558E">
        <w:tab/>
        <w:t>(i)</w:t>
      </w:r>
      <w:r w:rsidRPr="0085558E">
        <w:tab/>
        <w:t>the frequency of the fee or charge; and</w:t>
      </w:r>
    </w:p>
    <w:p w14:paraId="337D93C6" w14:textId="77777777" w:rsidR="00B27D2D" w:rsidRPr="0085558E" w:rsidRDefault="00B27D2D" w:rsidP="003C5164">
      <w:pPr>
        <w:pStyle w:val="Asubpara"/>
      </w:pPr>
      <w:r w:rsidRPr="0085558E">
        <w:tab/>
        <w:t>(ii)</w:t>
      </w:r>
      <w:r w:rsidRPr="0085558E">
        <w:tab/>
        <w:t>if relevant, how the fee or charge is worked out.</w:t>
      </w:r>
    </w:p>
    <w:p w14:paraId="739AE652" w14:textId="77777777" w:rsidR="00B27D2D" w:rsidRPr="0085558E" w:rsidRDefault="00B27D2D" w:rsidP="00B27D2D">
      <w:pPr>
        <w:pStyle w:val="aExamHdgss"/>
      </w:pPr>
      <w:r w:rsidRPr="0085558E">
        <w:t>Examples—par (d) (i)</w:t>
      </w:r>
    </w:p>
    <w:p w14:paraId="1882DE5D" w14:textId="77777777" w:rsidR="00B27D2D" w:rsidRPr="0085558E" w:rsidRDefault="00B27D2D" w:rsidP="00B27D2D">
      <w:pPr>
        <w:pStyle w:val="aExamss"/>
      </w:pPr>
      <w:r w:rsidRPr="0085558E">
        <w:t>weekly occupancy fee, monthly electricity charge, quarterly water use fee, monthly wi-fi access fee</w:t>
      </w:r>
    </w:p>
    <w:p w14:paraId="6F9951F3" w14:textId="77777777" w:rsidR="00B27D2D" w:rsidRPr="0085558E" w:rsidRDefault="00B27D2D" w:rsidP="00B27D2D">
      <w:pPr>
        <w:pStyle w:val="aExamHdgss"/>
      </w:pPr>
      <w:r w:rsidRPr="0085558E">
        <w:t>Example—par (d) (ii)</w:t>
      </w:r>
    </w:p>
    <w:p w14:paraId="67E9D202" w14:textId="77777777" w:rsidR="00B27D2D" w:rsidRPr="0085558E" w:rsidRDefault="00B27D2D" w:rsidP="00B27D2D">
      <w:pPr>
        <w:pStyle w:val="aExamss"/>
        <w:keepNext/>
      </w:pPr>
      <w:r w:rsidRPr="0085558E">
        <w:t>a stated share of a utilities bill</w:t>
      </w:r>
    </w:p>
    <w:p w14:paraId="102A84F3" w14:textId="60BA34BB" w:rsidR="00B27D2D" w:rsidRPr="0085558E" w:rsidRDefault="00B27D2D" w:rsidP="00B27D2D">
      <w:pPr>
        <w:pStyle w:val="aNote"/>
      </w:pPr>
      <w:r w:rsidRPr="0085558E">
        <w:rPr>
          <w:rStyle w:val="charItals"/>
        </w:rPr>
        <w:t>Note</w:t>
      </w:r>
      <w:r w:rsidRPr="0085558E">
        <w:rPr>
          <w:rStyle w:val="charItals"/>
        </w:rPr>
        <w:tab/>
      </w:r>
      <w:r w:rsidRPr="0085558E">
        <w:t>If an occupancy agreement is not in writing, the grantor may comply with a requirement to give information by giving the information, in writing, in any other appropriate way (see s 71EA (</w:t>
      </w:r>
      <w:r w:rsidR="008F4930">
        <w:t>3</w:t>
      </w:r>
      <w:r w:rsidRPr="0085558E">
        <w:t>)).</w:t>
      </w:r>
    </w:p>
    <w:p w14:paraId="4A3B192C" w14:textId="77777777" w:rsidR="00B27D2D" w:rsidRPr="0085558E" w:rsidRDefault="00B27D2D" w:rsidP="00716AFC">
      <w:pPr>
        <w:pStyle w:val="Amain"/>
        <w:keepNext/>
      </w:pPr>
      <w:r w:rsidRPr="0085558E">
        <w:lastRenderedPageBreak/>
        <w:tab/>
        <w:t>(2)</w:t>
      </w:r>
      <w:r w:rsidRPr="0085558E">
        <w:tab/>
        <w:t>The grantor must give the occupant—</w:t>
      </w:r>
    </w:p>
    <w:p w14:paraId="58417DFB" w14:textId="77777777" w:rsidR="00B27D2D" w:rsidRPr="0085558E" w:rsidRDefault="00B27D2D" w:rsidP="00716AFC">
      <w:pPr>
        <w:pStyle w:val="Apara"/>
        <w:keepNext/>
      </w:pPr>
      <w:r w:rsidRPr="0085558E">
        <w:tab/>
        <w:t>(a)</w:t>
      </w:r>
      <w:r w:rsidRPr="0085558E">
        <w:tab/>
        <w:t xml:space="preserve">at least 8 weeks prior written notice (the </w:t>
      </w:r>
      <w:r w:rsidRPr="0085558E">
        <w:rPr>
          <w:rStyle w:val="charBoldItals"/>
        </w:rPr>
        <w:t>grantor’s notice period</w:t>
      </w:r>
      <w:r w:rsidRPr="0085558E">
        <w:t>) before—</w:t>
      </w:r>
    </w:p>
    <w:p w14:paraId="638AED95" w14:textId="77777777" w:rsidR="00B27D2D" w:rsidRPr="0085558E" w:rsidRDefault="00B27D2D" w:rsidP="003C5164">
      <w:pPr>
        <w:pStyle w:val="Asubpara"/>
      </w:pPr>
      <w:r w:rsidRPr="0085558E">
        <w:tab/>
        <w:t>(i)</w:t>
      </w:r>
      <w:r w:rsidRPr="0085558E">
        <w:tab/>
        <w:t>changing an occupancy rule included in the occupancy agreement; or</w:t>
      </w:r>
    </w:p>
    <w:p w14:paraId="63C96071" w14:textId="77777777" w:rsidR="00B27D2D" w:rsidRPr="0085558E" w:rsidRDefault="00B27D2D" w:rsidP="003C5164">
      <w:pPr>
        <w:pStyle w:val="Asubpara"/>
      </w:pPr>
      <w:r w:rsidRPr="0085558E">
        <w:tab/>
        <w:t>(ii)</w:t>
      </w:r>
      <w:r w:rsidRPr="0085558E">
        <w:tab/>
        <w:t>increasing a fee, charge or penalty payable under the occupancy agreement; or</w:t>
      </w:r>
    </w:p>
    <w:p w14:paraId="3F85BDCC" w14:textId="77777777" w:rsidR="00B27D2D" w:rsidRPr="0085558E" w:rsidRDefault="00B27D2D" w:rsidP="003C5164">
      <w:pPr>
        <w:pStyle w:val="Asubpara"/>
      </w:pPr>
      <w:r w:rsidRPr="0085558E">
        <w:tab/>
        <w:t>(iii)</w:t>
      </w:r>
      <w:r w:rsidRPr="0085558E">
        <w:tab/>
        <w:t>introducing a new fee, charge, occupancy rule or penalty payable under the occupancy agreement; and</w:t>
      </w:r>
    </w:p>
    <w:p w14:paraId="08CF006C" w14:textId="77777777" w:rsidR="00B27D2D" w:rsidRPr="0085558E" w:rsidRDefault="00B27D2D" w:rsidP="003C5164">
      <w:pPr>
        <w:pStyle w:val="Apara"/>
      </w:pPr>
      <w:r w:rsidRPr="0085558E">
        <w:tab/>
        <w:t>(b)</w:t>
      </w:r>
      <w:r w:rsidRPr="0085558E">
        <w:tab/>
        <w:t>reasonable notice about imposing a penalty for breach of an occupancy rule included in the occupancy agreement.</w:t>
      </w:r>
    </w:p>
    <w:p w14:paraId="084FE363" w14:textId="77777777" w:rsidR="00B27D2D" w:rsidRPr="0085558E" w:rsidRDefault="00B27D2D" w:rsidP="003C5164">
      <w:pPr>
        <w:pStyle w:val="Amain"/>
      </w:pPr>
      <w:r w:rsidRPr="0085558E">
        <w:tab/>
        <w:t>(3)</w:t>
      </w:r>
      <w:r w:rsidRPr="0085558E">
        <w:tab/>
        <w:t>If the grantor gives notice under subsection (2) (a), the occupant may terminate the occupancy agreement by giving 2 weeks written notice to the grantor before the end of the grantor’s notice period.</w:t>
      </w:r>
    </w:p>
    <w:p w14:paraId="7BD3109F" w14:textId="77777777" w:rsidR="00B27D2D" w:rsidRPr="0085558E" w:rsidRDefault="00B27D2D" w:rsidP="003C5164">
      <w:pPr>
        <w:pStyle w:val="AH5Sec"/>
      </w:pPr>
      <w:bookmarkStart w:id="192" w:name="_Toc212450560"/>
      <w:r w:rsidRPr="00F03B11">
        <w:rPr>
          <w:rStyle w:val="CharSectNo"/>
        </w:rPr>
        <w:t>71EH</w:t>
      </w:r>
      <w:r w:rsidRPr="0085558E">
        <w:tab/>
        <w:t>Occupant’s access to occupancy premises</w:t>
      </w:r>
      <w:bookmarkEnd w:id="192"/>
    </w:p>
    <w:p w14:paraId="6B31A4C9" w14:textId="77777777" w:rsidR="00B27D2D" w:rsidRPr="0085558E" w:rsidRDefault="00B27D2D" w:rsidP="003C5164">
      <w:pPr>
        <w:pStyle w:val="Amain"/>
      </w:pPr>
      <w:r w:rsidRPr="0085558E">
        <w:tab/>
        <w:t>(1)</w:t>
      </w:r>
      <w:r w:rsidRPr="0085558E">
        <w:tab/>
        <w:t>As far as reasonably practicable, the grantor must give the occupant—</w:t>
      </w:r>
    </w:p>
    <w:p w14:paraId="6A8BAB21" w14:textId="77777777" w:rsidR="00B27D2D" w:rsidRPr="0085558E" w:rsidRDefault="00B27D2D" w:rsidP="003C5164">
      <w:pPr>
        <w:pStyle w:val="Apara"/>
      </w:pPr>
      <w:r w:rsidRPr="0085558E">
        <w:tab/>
        <w:t>(a)</w:t>
      </w:r>
      <w:r w:rsidRPr="0085558E">
        <w:tab/>
        <w:t>24-hour access to—</w:t>
      </w:r>
    </w:p>
    <w:p w14:paraId="0B30F16D" w14:textId="77777777" w:rsidR="00B27D2D" w:rsidRPr="0085558E" w:rsidRDefault="00B27D2D" w:rsidP="003C5164">
      <w:pPr>
        <w:pStyle w:val="Asubpara"/>
      </w:pPr>
      <w:r w:rsidRPr="0085558E">
        <w:tab/>
        <w:t>(i)</w:t>
      </w:r>
      <w:r w:rsidRPr="0085558E">
        <w:tab/>
        <w:t xml:space="preserve">the occupant’s part of the premises; and </w:t>
      </w:r>
    </w:p>
    <w:p w14:paraId="6FAA8D4E" w14:textId="77777777" w:rsidR="00B27D2D" w:rsidRPr="0085558E" w:rsidRDefault="00B27D2D" w:rsidP="003C5164">
      <w:pPr>
        <w:pStyle w:val="Asubpara"/>
      </w:pPr>
      <w:r w:rsidRPr="0085558E">
        <w:tab/>
        <w:t>(ii)</w:t>
      </w:r>
      <w:r w:rsidRPr="0085558E">
        <w:tab/>
        <w:t>a toilet and bathroom; and</w:t>
      </w:r>
    </w:p>
    <w:p w14:paraId="7CFBD7B4" w14:textId="77777777" w:rsidR="00B27D2D" w:rsidRPr="0085558E" w:rsidRDefault="00B27D2D" w:rsidP="003C5164">
      <w:pPr>
        <w:pStyle w:val="Apara"/>
      </w:pPr>
      <w:r w:rsidRPr="0085558E">
        <w:tab/>
        <w:t>(b)</w:t>
      </w:r>
      <w:r w:rsidRPr="0085558E">
        <w:tab/>
        <w:t>access at reasonable times to shared facilities having regard to the occupant’s circumstances.</w:t>
      </w:r>
    </w:p>
    <w:p w14:paraId="648F03A8" w14:textId="77777777" w:rsidR="00B27D2D" w:rsidRPr="0085558E" w:rsidRDefault="00B27D2D" w:rsidP="00B27D2D">
      <w:pPr>
        <w:pStyle w:val="aExamHdgss"/>
      </w:pPr>
      <w:r w:rsidRPr="0085558E">
        <w:t>Example—occupant’s circumstances</w:t>
      </w:r>
    </w:p>
    <w:p w14:paraId="5D8C3A31" w14:textId="77777777" w:rsidR="00B27D2D" w:rsidRPr="0085558E" w:rsidRDefault="00B27D2D" w:rsidP="00B27D2D">
      <w:pPr>
        <w:pStyle w:val="aExamss"/>
      </w:pPr>
      <w:r w:rsidRPr="0085558E">
        <w:t>parents of a baby may need to use the kitchen to prepare baby formula</w:t>
      </w:r>
    </w:p>
    <w:p w14:paraId="67A154CC" w14:textId="77777777" w:rsidR="00B27D2D" w:rsidRPr="0085558E" w:rsidRDefault="00B27D2D" w:rsidP="003C5164">
      <w:pPr>
        <w:pStyle w:val="Amain"/>
      </w:pPr>
      <w:r w:rsidRPr="0085558E">
        <w:tab/>
        <w:t>(2)</w:t>
      </w:r>
      <w:r w:rsidRPr="0085558E">
        <w:tab/>
        <w:t>In this section:</w:t>
      </w:r>
    </w:p>
    <w:p w14:paraId="333EFEA3" w14:textId="77777777" w:rsidR="00B27D2D" w:rsidRPr="0085558E" w:rsidRDefault="00B27D2D" w:rsidP="00B27D2D">
      <w:pPr>
        <w:pStyle w:val="aDef"/>
      </w:pPr>
      <w:r w:rsidRPr="0085558E">
        <w:rPr>
          <w:rStyle w:val="charBoldItals"/>
        </w:rPr>
        <w:t>occupant’s part</w:t>
      </w:r>
      <w:r w:rsidRPr="0085558E">
        <w:t>, of premises the subject of an occupancy agreement, means the part of the premises that is provided under the agreement for the occupant’s primary use.</w:t>
      </w:r>
    </w:p>
    <w:p w14:paraId="12BB759B" w14:textId="77777777" w:rsidR="00B27D2D" w:rsidRPr="0085558E" w:rsidRDefault="00B27D2D" w:rsidP="00B27D2D">
      <w:pPr>
        <w:pStyle w:val="aDef"/>
      </w:pPr>
      <w:r w:rsidRPr="0085558E">
        <w:rPr>
          <w:rStyle w:val="charBoldItals"/>
        </w:rPr>
        <w:lastRenderedPageBreak/>
        <w:t>shared facilities</w:t>
      </w:r>
      <w:r w:rsidRPr="0085558E">
        <w:t>, in relation to premises the subject of an occupancy agreement, means an area related to the premises that is provided for shared use by occupants.</w:t>
      </w:r>
    </w:p>
    <w:p w14:paraId="3C9B6C3D" w14:textId="77777777" w:rsidR="00B27D2D" w:rsidRPr="0085558E" w:rsidRDefault="00B27D2D" w:rsidP="00B27D2D">
      <w:pPr>
        <w:pStyle w:val="aExamHdgss"/>
      </w:pPr>
      <w:r w:rsidRPr="0085558E">
        <w:t>Examples</w:t>
      </w:r>
    </w:p>
    <w:p w14:paraId="31942B17" w14:textId="77777777" w:rsidR="00B27D2D" w:rsidRPr="0085558E" w:rsidRDefault="00B27D2D" w:rsidP="00B27D2D">
      <w:pPr>
        <w:pStyle w:val="aExamss"/>
      </w:pPr>
      <w:r w:rsidRPr="0085558E">
        <w:t>shared laundry, kitchen, games room, outdoor BBQ area</w:t>
      </w:r>
    </w:p>
    <w:p w14:paraId="1C45DD69" w14:textId="77777777" w:rsidR="00B27D2D" w:rsidRPr="0085558E" w:rsidRDefault="00B27D2D" w:rsidP="003C5164">
      <w:pPr>
        <w:pStyle w:val="AH5Sec"/>
      </w:pPr>
      <w:bookmarkStart w:id="193" w:name="_Toc212450561"/>
      <w:r w:rsidRPr="00F03B11">
        <w:rPr>
          <w:rStyle w:val="CharSectNo"/>
        </w:rPr>
        <w:t>71EI</w:t>
      </w:r>
      <w:r w:rsidRPr="0085558E">
        <w:tab/>
        <w:t>Information about dispute resolution processes</w:t>
      </w:r>
      <w:bookmarkEnd w:id="193"/>
    </w:p>
    <w:p w14:paraId="3F4BC6A2" w14:textId="77777777" w:rsidR="00B27D2D" w:rsidRPr="0085558E" w:rsidRDefault="00B27D2D" w:rsidP="00B27D2D">
      <w:pPr>
        <w:pStyle w:val="Amainreturn"/>
        <w:keepNext/>
      </w:pPr>
      <w:r w:rsidRPr="0085558E">
        <w:t>The grantor must include the following information in an occupancy agreement for premises:</w:t>
      </w:r>
    </w:p>
    <w:p w14:paraId="59100540" w14:textId="77777777" w:rsidR="00B27D2D" w:rsidRPr="0085558E" w:rsidRDefault="00B27D2D" w:rsidP="003C5164">
      <w:pPr>
        <w:pStyle w:val="Apara"/>
      </w:pPr>
      <w:r w:rsidRPr="0085558E">
        <w:tab/>
        <w:t>(a)</w:t>
      </w:r>
      <w:r w:rsidRPr="0085558E">
        <w:tab/>
        <w:t>any internal dispute resolution process that applies to the  agreement;</w:t>
      </w:r>
    </w:p>
    <w:p w14:paraId="56A63E44" w14:textId="77777777" w:rsidR="00B27D2D" w:rsidRPr="0085558E" w:rsidRDefault="00B27D2D" w:rsidP="003C5164">
      <w:pPr>
        <w:pStyle w:val="Apara"/>
      </w:pPr>
      <w:r w:rsidRPr="0085558E">
        <w:tab/>
        <w:t>(b)</w:t>
      </w:r>
      <w:r w:rsidRPr="0085558E">
        <w:tab/>
        <w:t>the contact details for—</w:t>
      </w:r>
    </w:p>
    <w:p w14:paraId="42AFA4A0" w14:textId="77777777" w:rsidR="00B27D2D" w:rsidRPr="0085558E" w:rsidRDefault="00B27D2D" w:rsidP="003C5164">
      <w:pPr>
        <w:pStyle w:val="Asubpara"/>
      </w:pPr>
      <w:r w:rsidRPr="0085558E">
        <w:tab/>
        <w:t>(i)</w:t>
      </w:r>
      <w:r w:rsidRPr="0085558E">
        <w:tab/>
        <w:t>the grantor; and</w:t>
      </w:r>
    </w:p>
    <w:p w14:paraId="674B5382" w14:textId="77777777" w:rsidR="00B27D2D" w:rsidRPr="0085558E" w:rsidRDefault="00B27D2D" w:rsidP="003C5164">
      <w:pPr>
        <w:pStyle w:val="Asubpara"/>
      </w:pPr>
      <w:r w:rsidRPr="0085558E">
        <w:tab/>
        <w:t>(ii)</w:t>
      </w:r>
      <w:r w:rsidRPr="0085558E">
        <w:tab/>
        <w:t>at least 1 community dispute resolution service provider; and</w:t>
      </w:r>
    </w:p>
    <w:p w14:paraId="4FCF83B5" w14:textId="77777777" w:rsidR="00B27D2D" w:rsidRPr="0085558E" w:rsidRDefault="00B27D2D" w:rsidP="003C5164">
      <w:pPr>
        <w:pStyle w:val="Asubpara"/>
      </w:pPr>
      <w:r w:rsidRPr="0085558E">
        <w:tab/>
        <w:t>(iii)</w:t>
      </w:r>
      <w:r w:rsidRPr="0085558E">
        <w:tab/>
        <w:t>the human rights commission; and</w:t>
      </w:r>
    </w:p>
    <w:p w14:paraId="66FC9CA8" w14:textId="77777777" w:rsidR="00B27D2D" w:rsidRPr="0085558E" w:rsidRDefault="00B27D2D" w:rsidP="003C5164">
      <w:pPr>
        <w:pStyle w:val="Asubpara"/>
      </w:pPr>
      <w:r w:rsidRPr="0085558E">
        <w:tab/>
        <w:t>(iv)</w:t>
      </w:r>
      <w:r w:rsidRPr="0085558E">
        <w:tab/>
        <w:t>the legal aid commission; and</w:t>
      </w:r>
    </w:p>
    <w:p w14:paraId="0412B413" w14:textId="77777777" w:rsidR="00B27D2D" w:rsidRPr="0085558E" w:rsidRDefault="00B27D2D" w:rsidP="003C5164">
      <w:pPr>
        <w:pStyle w:val="Asubpara"/>
      </w:pPr>
      <w:r w:rsidRPr="0085558E">
        <w:tab/>
        <w:t>(v)</w:t>
      </w:r>
      <w:r w:rsidRPr="0085558E">
        <w:tab/>
        <w:t>the ACAT.</w:t>
      </w:r>
    </w:p>
    <w:p w14:paraId="5C92E49D" w14:textId="3230E18B" w:rsidR="00B27D2D" w:rsidRPr="0085558E" w:rsidRDefault="00B27D2D" w:rsidP="00B27D2D">
      <w:pPr>
        <w:pStyle w:val="aNote"/>
      </w:pPr>
      <w:r w:rsidRPr="0085558E">
        <w:rPr>
          <w:rStyle w:val="charItals"/>
        </w:rPr>
        <w:t>Note</w:t>
      </w:r>
      <w:r w:rsidRPr="0085558E">
        <w:rPr>
          <w:rStyle w:val="charItals"/>
        </w:rPr>
        <w:tab/>
      </w:r>
      <w:r w:rsidRPr="0085558E">
        <w:t>If an occupancy agreement is not in writing, the grantor may comply with a requirement to give information by giving the information, in writing, in any other appropriate way (see s 71EA (</w:t>
      </w:r>
      <w:r w:rsidR="00796C2A">
        <w:t>3</w:t>
      </w:r>
      <w:r w:rsidRPr="0085558E">
        <w:t>)).</w:t>
      </w:r>
    </w:p>
    <w:p w14:paraId="0A593F38" w14:textId="77777777" w:rsidR="00B27D2D" w:rsidRPr="0085558E" w:rsidRDefault="00B27D2D" w:rsidP="003C5164">
      <w:pPr>
        <w:pStyle w:val="AH5Sec"/>
      </w:pPr>
      <w:bookmarkStart w:id="194" w:name="_Toc212450562"/>
      <w:r w:rsidRPr="00F03B11">
        <w:rPr>
          <w:rStyle w:val="CharSectNo"/>
        </w:rPr>
        <w:t>71EJ</w:t>
      </w:r>
      <w:r w:rsidRPr="0085558E">
        <w:tab/>
        <w:t>Entry by grantor to occupancy premises</w:t>
      </w:r>
      <w:bookmarkEnd w:id="194"/>
    </w:p>
    <w:p w14:paraId="1CDAF534" w14:textId="77777777" w:rsidR="00B27D2D" w:rsidRPr="0085558E" w:rsidRDefault="00B27D2D" w:rsidP="003C5164">
      <w:pPr>
        <w:pStyle w:val="Amain"/>
      </w:pPr>
      <w:r w:rsidRPr="0085558E">
        <w:tab/>
        <w:t>(1)</w:t>
      </w:r>
      <w:r w:rsidRPr="0085558E">
        <w:tab/>
        <w:t>The grantor must ensure an occupancy agreement for premises states—</w:t>
      </w:r>
    </w:p>
    <w:p w14:paraId="16FD85AA" w14:textId="77777777" w:rsidR="00B27D2D" w:rsidRPr="0085558E" w:rsidRDefault="00B27D2D" w:rsidP="003C5164">
      <w:pPr>
        <w:pStyle w:val="Apara"/>
      </w:pPr>
      <w:r w:rsidRPr="0085558E">
        <w:tab/>
        <w:t>(a)</w:t>
      </w:r>
      <w:r w:rsidRPr="0085558E">
        <w:tab/>
        <w:t>under what circumstances the grantor may enter the premises; and</w:t>
      </w:r>
    </w:p>
    <w:p w14:paraId="16FD7FF6" w14:textId="77777777" w:rsidR="00B27D2D" w:rsidRPr="0085558E" w:rsidRDefault="00B27D2D" w:rsidP="00716AFC">
      <w:pPr>
        <w:pStyle w:val="Apara"/>
        <w:keepNext/>
      </w:pPr>
      <w:r w:rsidRPr="0085558E">
        <w:lastRenderedPageBreak/>
        <w:tab/>
        <w:t>(b)</w:t>
      </w:r>
      <w:r w:rsidRPr="0085558E">
        <w:tab/>
        <w:t>for each circumstance—the kind of notice, and period of notice, that the grantor must give the occupant—</w:t>
      </w:r>
    </w:p>
    <w:p w14:paraId="1622B27F" w14:textId="77777777" w:rsidR="00B27D2D" w:rsidRPr="0085558E" w:rsidRDefault="00B27D2D" w:rsidP="003C5164">
      <w:pPr>
        <w:pStyle w:val="Asubpara"/>
      </w:pPr>
      <w:r w:rsidRPr="0085558E">
        <w:tab/>
        <w:t>(i)</w:t>
      </w:r>
      <w:r w:rsidRPr="0085558E">
        <w:tab/>
        <w:t xml:space="preserve">before entering the premises; or </w:t>
      </w:r>
    </w:p>
    <w:p w14:paraId="4C267978" w14:textId="77777777" w:rsidR="00B27D2D" w:rsidRPr="0085558E" w:rsidRDefault="00B27D2D" w:rsidP="00B32617">
      <w:pPr>
        <w:pStyle w:val="Asubpara"/>
        <w:keepNext/>
      </w:pPr>
      <w:r w:rsidRPr="0085558E">
        <w:tab/>
        <w:t>(ii)</w:t>
      </w:r>
      <w:r w:rsidRPr="0085558E">
        <w:tab/>
        <w:t>if it is not practicable to give prior notice, after entering the premises.</w:t>
      </w:r>
    </w:p>
    <w:p w14:paraId="7B0EC76F" w14:textId="77777777" w:rsidR="00B27D2D" w:rsidRPr="0085558E" w:rsidRDefault="00B27D2D" w:rsidP="00B27D2D">
      <w:pPr>
        <w:pStyle w:val="aExamHdgsubpar"/>
      </w:pPr>
      <w:r w:rsidRPr="0085558E">
        <w:t>Examples—not practicable to give prior notice</w:t>
      </w:r>
    </w:p>
    <w:p w14:paraId="0105DB2C" w14:textId="77777777" w:rsidR="00B27D2D" w:rsidRPr="0085558E" w:rsidRDefault="00B27D2D" w:rsidP="00B27D2D">
      <w:pPr>
        <w:pStyle w:val="aExamNumsubpar"/>
        <w:keepNext/>
      </w:pPr>
      <w:r w:rsidRPr="0085558E">
        <w:t>1</w:t>
      </w:r>
      <w:r w:rsidRPr="0085558E">
        <w:tab/>
        <w:t>the grantor has reasonable concerns about an imminent risk to the welfare of the occupant or another person</w:t>
      </w:r>
    </w:p>
    <w:p w14:paraId="58B5E58C" w14:textId="77777777" w:rsidR="00B27D2D" w:rsidRPr="0085558E" w:rsidRDefault="00B27D2D" w:rsidP="00B27D2D">
      <w:pPr>
        <w:pStyle w:val="aExamNumsubpar"/>
      </w:pPr>
      <w:r w:rsidRPr="0085558E">
        <w:t>2</w:t>
      </w:r>
      <w:r w:rsidRPr="0085558E">
        <w:tab/>
        <w:t>the grantor has reasonable concerns about an imminent risk of property damage and the occupant cannot be contacted</w:t>
      </w:r>
    </w:p>
    <w:p w14:paraId="55341F66" w14:textId="77777777" w:rsidR="00B27D2D" w:rsidRPr="0085558E" w:rsidRDefault="00B27D2D" w:rsidP="003C5164">
      <w:pPr>
        <w:pStyle w:val="Amain"/>
      </w:pPr>
      <w:r w:rsidRPr="0085558E">
        <w:tab/>
        <w:t>(2)</w:t>
      </w:r>
      <w:r w:rsidRPr="0085558E">
        <w:tab/>
        <w:t>For subsection (1) (b), the kind of notice, and period of notice, must be reasonable and proportionate to the outcome sought by the grantor entering the premises.</w:t>
      </w:r>
    </w:p>
    <w:p w14:paraId="4BA574CE" w14:textId="77777777" w:rsidR="00B27D2D" w:rsidRPr="0085558E" w:rsidRDefault="00B27D2D" w:rsidP="00B27D2D">
      <w:pPr>
        <w:pStyle w:val="aExamHdgss"/>
      </w:pPr>
      <w:r w:rsidRPr="0085558E">
        <w:t>Examples</w:t>
      </w:r>
    </w:p>
    <w:p w14:paraId="257EDA21" w14:textId="77777777" w:rsidR="00B27D2D" w:rsidRPr="0085558E" w:rsidRDefault="00B27D2D" w:rsidP="00B27D2D">
      <w:pPr>
        <w:pStyle w:val="aExamINumss"/>
      </w:pPr>
      <w:r w:rsidRPr="0085558E">
        <w:t>1</w:t>
      </w:r>
      <w:r w:rsidRPr="0085558E">
        <w:tab/>
        <w:t>The owner of a boarding house states in the occupancy agreement that the occupant’s room will be cleaned every Monday morning.</w:t>
      </w:r>
    </w:p>
    <w:p w14:paraId="0E82EEEB" w14:textId="77777777" w:rsidR="00B27D2D" w:rsidRPr="0085558E" w:rsidRDefault="00B27D2D" w:rsidP="00B27D2D">
      <w:pPr>
        <w:pStyle w:val="aExamINumss"/>
      </w:pPr>
      <w:r w:rsidRPr="0085558E">
        <w:t>2</w:t>
      </w:r>
      <w:r w:rsidRPr="0085558E">
        <w:tab/>
        <w:t xml:space="preserve">The operator of a residential park states in the occupancy agreement for a manufactured home provided by the operator that the operator will give 7 days’ notice for routine maintenance. </w:t>
      </w:r>
    </w:p>
    <w:p w14:paraId="43C7EAE1" w14:textId="77777777" w:rsidR="00796C2A" w:rsidRPr="0085558E" w:rsidRDefault="00796C2A" w:rsidP="00796C2A">
      <w:pPr>
        <w:pStyle w:val="aExamINumss"/>
        <w:keepLines/>
      </w:pPr>
      <w:r w:rsidRPr="0085558E">
        <w:t>3</w:t>
      </w:r>
      <w:r w:rsidRPr="0085558E">
        <w:tab/>
        <w:t xml:space="preserve">A student accommodation provider states in an occupancy agreement that if the student welfare officer has reasonable concerns about the welfare of an occupant, the officer may give notice by knocking 3 times on the occupant’s door and, if there is no answer, may enter the room to check on the occupant’s welfare. If the occupant is not in the room, the agreement states the officer will leave a written note telling the occupant when and why the officer entered the room and the officer’s contact details. </w:t>
      </w:r>
    </w:p>
    <w:p w14:paraId="5014796C" w14:textId="77777777" w:rsidR="00B27D2D" w:rsidRPr="0085558E" w:rsidRDefault="00B27D2D" w:rsidP="003C5164">
      <w:pPr>
        <w:pStyle w:val="Amain"/>
      </w:pPr>
      <w:r w:rsidRPr="0085558E">
        <w:tab/>
        <w:t>(3)</w:t>
      </w:r>
      <w:r w:rsidRPr="0085558E">
        <w:tab/>
        <w:t>A grantor may enter the premises if—</w:t>
      </w:r>
    </w:p>
    <w:p w14:paraId="3C830C16" w14:textId="77777777" w:rsidR="00B27D2D" w:rsidRPr="0085558E" w:rsidRDefault="00B27D2D" w:rsidP="003C5164">
      <w:pPr>
        <w:pStyle w:val="Apara"/>
      </w:pPr>
      <w:r w:rsidRPr="0085558E">
        <w:tab/>
        <w:t>(a)</w:t>
      </w:r>
      <w:r w:rsidRPr="0085558E">
        <w:tab/>
        <w:t>the occupancy agreement allows the grantor to do so; and</w:t>
      </w:r>
    </w:p>
    <w:p w14:paraId="0A737865" w14:textId="77777777" w:rsidR="00B27D2D" w:rsidRPr="0085558E" w:rsidRDefault="00B27D2D" w:rsidP="003C5164">
      <w:pPr>
        <w:pStyle w:val="Apara"/>
      </w:pPr>
      <w:r w:rsidRPr="0085558E">
        <w:tab/>
        <w:t>(b)</w:t>
      </w:r>
      <w:r w:rsidRPr="0085558E">
        <w:tab/>
        <w:t>unless it is not practicable to do so—the grantor has given notice in accordance with the agreement.</w:t>
      </w:r>
    </w:p>
    <w:p w14:paraId="0ADE6A59" w14:textId="77777777" w:rsidR="00B27D2D" w:rsidRPr="0085558E" w:rsidRDefault="00B27D2D" w:rsidP="003C5164">
      <w:pPr>
        <w:pStyle w:val="AH5Sec"/>
      </w:pPr>
      <w:bookmarkStart w:id="195" w:name="_Toc212450563"/>
      <w:r w:rsidRPr="00F03B11">
        <w:rPr>
          <w:rStyle w:val="CharSectNo"/>
        </w:rPr>
        <w:lastRenderedPageBreak/>
        <w:t>71EK</w:t>
      </w:r>
      <w:r w:rsidRPr="0085558E">
        <w:tab/>
        <w:t>Termination of occupancy agreement</w:t>
      </w:r>
      <w:bookmarkEnd w:id="195"/>
    </w:p>
    <w:p w14:paraId="11A29FE4" w14:textId="77777777" w:rsidR="00B27D2D" w:rsidRPr="0085558E" w:rsidRDefault="00B27D2D" w:rsidP="00856CE4">
      <w:pPr>
        <w:pStyle w:val="Amain"/>
        <w:keepNext/>
      </w:pPr>
      <w:r w:rsidRPr="0085558E">
        <w:tab/>
        <w:t>(1)</w:t>
      </w:r>
      <w:r w:rsidRPr="0085558E">
        <w:tab/>
        <w:t>The grantor must ensure an occupancy agreement states—</w:t>
      </w:r>
    </w:p>
    <w:p w14:paraId="26DCB337" w14:textId="77777777" w:rsidR="00B27D2D" w:rsidRPr="0085558E" w:rsidRDefault="00B27D2D" w:rsidP="003C5164">
      <w:pPr>
        <w:pStyle w:val="Apara"/>
      </w:pPr>
      <w:r w:rsidRPr="0085558E">
        <w:tab/>
        <w:t>(a)</w:t>
      </w:r>
      <w:r w:rsidRPr="0085558E">
        <w:tab/>
        <w:t>under what circumstances the occupancy agreement may be terminated; and</w:t>
      </w:r>
    </w:p>
    <w:p w14:paraId="7BD40018" w14:textId="77777777" w:rsidR="00B27D2D" w:rsidRPr="0085558E" w:rsidRDefault="00B27D2D" w:rsidP="003C5164">
      <w:pPr>
        <w:pStyle w:val="Apara"/>
      </w:pPr>
      <w:r w:rsidRPr="0085558E">
        <w:tab/>
        <w:t>(b)</w:t>
      </w:r>
      <w:r w:rsidRPr="0085558E">
        <w:tab/>
        <w:t>a reasonable period of notice that must be given by a party before the agreement is terminated.</w:t>
      </w:r>
    </w:p>
    <w:p w14:paraId="0F14A4FD" w14:textId="77777777" w:rsidR="00B27D2D" w:rsidRPr="0085558E" w:rsidRDefault="00B27D2D" w:rsidP="00B32617">
      <w:pPr>
        <w:pStyle w:val="Amain"/>
        <w:keepNext/>
      </w:pPr>
      <w:r w:rsidRPr="0085558E">
        <w:tab/>
        <w:t>(2)</w:t>
      </w:r>
      <w:r w:rsidRPr="0085558E">
        <w:tab/>
        <w:t>For subsection (1) (a), the occupancy agreement may only allow a party to terminate the agreement under circumstances that are reasonable having regard to the nature of the occupancy.</w:t>
      </w:r>
    </w:p>
    <w:p w14:paraId="260A3296" w14:textId="77777777" w:rsidR="00B27D2D" w:rsidRPr="0085558E" w:rsidRDefault="00B27D2D" w:rsidP="00B27D2D">
      <w:pPr>
        <w:pStyle w:val="aExamHdgss"/>
      </w:pPr>
      <w:r w:rsidRPr="0085558E">
        <w:t>Examples—nature of occupancy</w:t>
      </w:r>
    </w:p>
    <w:p w14:paraId="70437291" w14:textId="77777777" w:rsidR="00B27D2D" w:rsidRPr="0085558E" w:rsidRDefault="00B27D2D" w:rsidP="00B27D2D">
      <w:pPr>
        <w:pStyle w:val="aExamINumss"/>
      </w:pPr>
      <w:r w:rsidRPr="0085558E">
        <w:t>1</w:t>
      </w:r>
      <w:r w:rsidRPr="0085558E">
        <w:tab/>
        <w:t>whether the occupancies of the premises are usually long-term or short-term</w:t>
      </w:r>
    </w:p>
    <w:p w14:paraId="668F08DA" w14:textId="77777777" w:rsidR="00B27D2D" w:rsidRPr="0085558E" w:rsidRDefault="00B27D2D" w:rsidP="00B27D2D">
      <w:pPr>
        <w:pStyle w:val="aExamINumss"/>
      </w:pPr>
      <w:r w:rsidRPr="0085558E">
        <w:t>2</w:t>
      </w:r>
      <w:r w:rsidRPr="0085558E">
        <w:tab/>
        <w:t>whether the agreement is for a fixed term or is periodic</w:t>
      </w:r>
    </w:p>
    <w:p w14:paraId="18538DDB" w14:textId="77777777" w:rsidR="00B27D2D" w:rsidRPr="0085558E" w:rsidRDefault="00B27D2D" w:rsidP="00B27D2D">
      <w:pPr>
        <w:pStyle w:val="aExamINumss"/>
      </w:pPr>
      <w:r w:rsidRPr="0085558E">
        <w:t>3</w:t>
      </w:r>
      <w:r w:rsidRPr="0085558E">
        <w:tab/>
        <w:t>whether the accommodation is provided by a commercial provider or is in someone’s residence</w:t>
      </w:r>
    </w:p>
    <w:p w14:paraId="603B93A6" w14:textId="77777777" w:rsidR="00796C2A" w:rsidRPr="0085558E" w:rsidRDefault="00796C2A" w:rsidP="00796C2A">
      <w:pPr>
        <w:pStyle w:val="aExamINumss"/>
      </w:pPr>
      <w:r w:rsidRPr="0085558E">
        <w:t>4</w:t>
      </w:r>
      <w:r w:rsidRPr="0085558E">
        <w:tab/>
        <w:t xml:space="preserve">whether the accommodation is provided for a particular group of people such as students studying at a university </w:t>
      </w:r>
    </w:p>
    <w:p w14:paraId="5875CB4C" w14:textId="77777777" w:rsidR="00B27D2D" w:rsidRPr="0085558E" w:rsidRDefault="00B27D2D" w:rsidP="003C5164">
      <w:pPr>
        <w:pStyle w:val="Amain"/>
      </w:pPr>
      <w:r w:rsidRPr="0085558E">
        <w:tab/>
        <w:t>(3)</w:t>
      </w:r>
      <w:r w:rsidRPr="0085558E">
        <w:tab/>
        <w:t>A party may only terminate an occupancy agreement if—</w:t>
      </w:r>
    </w:p>
    <w:p w14:paraId="3A04FA0D" w14:textId="77777777" w:rsidR="00B27D2D" w:rsidRPr="0085558E" w:rsidRDefault="00B27D2D" w:rsidP="003C5164">
      <w:pPr>
        <w:pStyle w:val="Apara"/>
      </w:pPr>
      <w:r w:rsidRPr="0085558E">
        <w:tab/>
        <w:t>(a)</w:t>
      </w:r>
      <w:r w:rsidRPr="0085558E">
        <w:tab/>
        <w:t>all parties to the agreement agree; or</w:t>
      </w:r>
    </w:p>
    <w:p w14:paraId="6BF99D96" w14:textId="77777777" w:rsidR="00B27D2D" w:rsidRPr="0085558E" w:rsidRDefault="00B27D2D" w:rsidP="003C5164">
      <w:pPr>
        <w:pStyle w:val="Apara"/>
      </w:pPr>
      <w:r w:rsidRPr="0085558E">
        <w:tab/>
        <w:t>(b)</w:t>
      </w:r>
      <w:r w:rsidRPr="0085558E">
        <w:tab/>
        <w:t>the agreement allows the party to do so and the party has given notice in accordance with the agreement; or</w:t>
      </w:r>
    </w:p>
    <w:p w14:paraId="621F6DAA" w14:textId="77777777" w:rsidR="00B27D2D" w:rsidRPr="0085558E" w:rsidRDefault="00B27D2D" w:rsidP="003C5164">
      <w:pPr>
        <w:pStyle w:val="Apara"/>
      </w:pPr>
      <w:r w:rsidRPr="0085558E">
        <w:tab/>
        <w:t>(c)</w:t>
      </w:r>
      <w:r w:rsidRPr="0085558E">
        <w:tab/>
        <w:t>the other party has—</w:t>
      </w:r>
    </w:p>
    <w:p w14:paraId="6ABEFB6E" w14:textId="77777777" w:rsidR="00B27D2D" w:rsidRPr="0085558E" w:rsidRDefault="00B27D2D" w:rsidP="003C5164">
      <w:pPr>
        <w:pStyle w:val="Asubpara"/>
      </w:pPr>
      <w:r w:rsidRPr="0085558E">
        <w:tab/>
        <w:t>(i)</w:t>
      </w:r>
      <w:r w:rsidRPr="0085558E">
        <w:tab/>
        <w:t xml:space="preserve">breached an occupancy principle or the occupancy agreement; and </w:t>
      </w:r>
    </w:p>
    <w:p w14:paraId="3BC0A1A6" w14:textId="77777777" w:rsidR="00B27D2D" w:rsidRPr="0085558E" w:rsidRDefault="00B27D2D" w:rsidP="003C5164">
      <w:pPr>
        <w:pStyle w:val="Asubpara"/>
      </w:pPr>
      <w:r w:rsidRPr="0085558E">
        <w:tab/>
        <w:t>(ii)</w:t>
      </w:r>
      <w:r w:rsidRPr="0085558E">
        <w:tab/>
        <w:t>the breach justifies the termination of the agreement.</w:t>
      </w:r>
    </w:p>
    <w:p w14:paraId="68062C5A" w14:textId="77777777" w:rsidR="00B27D2D" w:rsidRPr="0085558E" w:rsidRDefault="00B27D2D" w:rsidP="00B27D2D">
      <w:pPr>
        <w:pStyle w:val="aNote"/>
      </w:pPr>
      <w:r w:rsidRPr="0085558E">
        <w:rPr>
          <w:rStyle w:val="charItals"/>
        </w:rPr>
        <w:t>Note</w:t>
      </w:r>
      <w:r w:rsidRPr="0085558E">
        <w:rPr>
          <w:rStyle w:val="charItals"/>
        </w:rPr>
        <w:tab/>
      </w:r>
      <w:r w:rsidRPr="0085558E">
        <w:t>An occupant may also terminate the agreement if the grantor gives notice of a change to the occupancy rules, fees, charges or penalties (see s 71EG (3)).</w:t>
      </w:r>
    </w:p>
    <w:p w14:paraId="61946FD8" w14:textId="32341D8E" w:rsidR="00796C2A" w:rsidRPr="0085558E" w:rsidRDefault="00796C2A" w:rsidP="00856CE4">
      <w:pPr>
        <w:pStyle w:val="Amain"/>
        <w:keepNext/>
      </w:pPr>
      <w:r w:rsidRPr="0085558E">
        <w:lastRenderedPageBreak/>
        <w:tab/>
        <w:t>(</w:t>
      </w:r>
      <w:r>
        <w:t>4</w:t>
      </w:r>
      <w:r w:rsidRPr="0085558E">
        <w:t>)</w:t>
      </w:r>
      <w:r w:rsidRPr="0085558E">
        <w:tab/>
        <w:t xml:space="preserve">However, if an occupancy agreement may be terminated under a university requirement— </w:t>
      </w:r>
    </w:p>
    <w:p w14:paraId="16939DE5" w14:textId="77777777" w:rsidR="00796C2A" w:rsidRPr="0085558E" w:rsidRDefault="00796C2A" w:rsidP="00796C2A">
      <w:pPr>
        <w:pStyle w:val="Apara"/>
      </w:pPr>
      <w:r w:rsidRPr="0085558E">
        <w:tab/>
        <w:t>(a)</w:t>
      </w:r>
      <w:r w:rsidRPr="0085558E">
        <w:tab/>
        <w:t xml:space="preserve">subsection (2) does not apply; and </w:t>
      </w:r>
    </w:p>
    <w:p w14:paraId="381D074D" w14:textId="77777777" w:rsidR="00796C2A" w:rsidRPr="0085558E" w:rsidRDefault="00796C2A" w:rsidP="00796C2A">
      <w:pPr>
        <w:pStyle w:val="Apara"/>
      </w:pPr>
      <w:r w:rsidRPr="0085558E">
        <w:tab/>
        <w:t>(b)</w:t>
      </w:r>
      <w:r w:rsidRPr="0085558E">
        <w:tab/>
        <w:t xml:space="preserve">for subsection (3)—the parties may also terminate the agreement as permitted or required under the university requirement. </w:t>
      </w:r>
    </w:p>
    <w:p w14:paraId="4FE06ABC" w14:textId="5FC9FB52" w:rsidR="00B27D2D" w:rsidRPr="0085558E" w:rsidRDefault="00B27D2D" w:rsidP="003C5164">
      <w:pPr>
        <w:pStyle w:val="Amain"/>
      </w:pPr>
      <w:r w:rsidRPr="0085558E">
        <w:tab/>
        <w:t>(</w:t>
      </w:r>
      <w:r w:rsidR="00796C2A">
        <w:t>5</w:t>
      </w:r>
      <w:r w:rsidRPr="0085558E">
        <w:t>)</w:t>
      </w:r>
      <w:r w:rsidRPr="0085558E">
        <w:tab/>
        <w:t>A grantor must not terminate an occupancy agreement, or evict an occupant, only because the occupant—</w:t>
      </w:r>
    </w:p>
    <w:p w14:paraId="6F6B99AB" w14:textId="77777777" w:rsidR="00B27D2D" w:rsidRPr="0085558E" w:rsidRDefault="00B27D2D" w:rsidP="003C5164">
      <w:pPr>
        <w:pStyle w:val="Apara"/>
      </w:pPr>
      <w:r w:rsidRPr="0085558E">
        <w:tab/>
        <w:t>(a)</w:t>
      </w:r>
      <w:r w:rsidRPr="0085558E">
        <w:tab/>
        <w:t>applied to the ACAT for an order in relation to an occupancy agreement; or</w:t>
      </w:r>
    </w:p>
    <w:p w14:paraId="0DF31A21" w14:textId="77777777" w:rsidR="00B27D2D" w:rsidRPr="0085558E" w:rsidRDefault="00B27D2D" w:rsidP="003C5164">
      <w:pPr>
        <w:pStyle w:val="Apara"/>
      </w:pPr>
      <w:r w:rsidRPr="0085558E">
        <w:tab/>
        <w:t>(b)</w:t>
      </w:r>
      <w:r w:rsidRPr="0085558E">
        <w:tab/>
        <w:t>complained to a government entity in relation to an occupancy agreement; or</w:t>
      </w:r>
    </w:p>
    <w:p w14:paraId="423E11C5" w14:textId="77777777" w:rsidR="00B27D2D" w:rsidRPr="0085558E" w:rsidRDefault="00B27D2D" w:rsidP="003C5164">
      <w:pPr>
        <w:pStyle w:val="Apara"/>
      </w:pPr>
      <w:r w:rsidRPr="0085558E">
        <w:tab/>
        <w:t>(c)</w:t>
      </w:r>
      <w:r w:rsidRPr="0085558E">
        <w:tab/>
        <w:t xml:space="preserve">took reasonable action to secure and enforce an occupancy agreement. </w:t>
      </w:r>
    </w:p>
    <w:p w14:paraId="3B42C1B1" w14:textId="77777777" w:rsidR="00FD0C53" w:rsidRPr="0085558E" w:rsidRDefault="00FD0C53" w:rsidP="00FD0C53">
      <w:pPr>
        <w:pStyle w:val="Amain"/>
      </w:pPr>
      <w:r w:rsidRPr="0085558E">
        <w:tab/>
        <w:t>(6)</w:t>
      </w:r>
      <w:r w:rsidRPr="0085558E">
        <w:tab/>
        <w:t>In this section:</w:t>
      </w:r>
    </w:p>
    <w:p w14:paraId="0B0D786C" w14:textId="77777777" w:rsidR="00FD0C53" w:rsidRPr="0085558E" w:rsidRDefault="00FD0C53" w:rsidP="00FD0C53">
      <w:pPr>
        <w:pStyle w:val="Amainreturn"/>
      </w:pPr>
      <w:r w:rsidRPr="0085558E">
        <w:rPr>
          <w:rStyle w:val="charBoldItals"/>
        </w:rPr>
        <w:t>university requirement</w:t>
      </w:r>
      <w:r w:rsidRPr="0085558E">
        <w:t xml:space="preserve">—see section 71EA (5). </w:t>
      </w:r>
    </w:p>
    <w:p w14:paraId="623C8BBB" w14:textId="77777777" w:rsidR="00B27D2D" w:rsidRPr="0085558E" w:rsidRDefault="00B27D2D" w:rsidP="003C5164">
      <w:pPr>
        <w:pStyle w:val="AH5Sec"/>
      </w:pPr>
      <w:bookmarkStart w:id="196" w:name="_Toc212450564"/>
      <w:r w:rsidRPr="00F03B11">
        <w:rPr>
          <w:rStyle w:val="CharSectNo"/>
        </w:rPr>
        <w:t>71EL</w:t>
      </w:r>
      <w:r w:rsidRPr="0085558E">
        <w:tab/>
        <w:t>Warrant for eviction—vacant possession order</w:t>
      </w:r>
      <w:bookmarkEnd w:id="196"/>
    </w:p>
    <w:p w14:paraId="47C9649E" w14:textId="77777777" w:rsidR="00B27D2D" w:rsidRPr="0085558E" w:rsidRDefault="00B27D2D" w:rsidP="003C5164">
      <w:pPr>
        <w:pStyle w:val="Amain"/>
      </w:pPr>
      <w:r w:rsidRPr="0085558E">
        <w:tab/>
        <w:t>(1)</w:t>
      </w:r>
      <w:r w:rsidRPr="0085558E">
        <w:tab/>
        <w:t>On application by a grantor, the registrar must issue a warrant for the eviction of an occupant from premises if—</w:t>
      </w:r>
    </w:p>
    <w:p w14:paraId="1425D984" w14:textId="5FE4B1BA" w:rsidR="00B27D2D" w:rsidRPr="0085558E" w:rsidRDefault="00B27D2D" w:rsidP="003C5164">
      <w:pPr>
        <w:pStyle w:val="Apara"/>
      </w:pPr>
      <w:r w:rsidRPr="0085558E">
        <w:tab/>
        <w:t>(a)</w:t>
      </w:r>
      <w:r w:rsidRPr="0085558E">
        <w:tab/>
        <w:t xml:space="preserve">the ACAT has ordered the occupant under </w:t>
      </w:r>
      <w:r w:rsidR="0019153B" w:rsidRPr="004F7C1A">
        <w:rPr>
          <w:color w:val="000000"/>
        </w:rPr>
        <w:t>section 83 (1) (</w:t>
      </w:r>
      <w:r w:rsidR="00323078">
        <w:rPr>
          <w:color w:val="000000"/>
        </w:rPr>
        <w:t>j</w:t>
      </w:r>
      <w:r w:rsidR="0019153B" w:rsidRPr="004F7C1A">
        <w:rPr>
          <w:color w:val="000000"/>
        </w:rPr>
        <w:t>)</w:t>
      </w:r>
      <w:r w:rsidR="0019153B">
        <w:rPr>
          <w:color w:val="000000"/>
        </w:rPr>
        <w:t xml:space="preserve"> </w:t>
      </w:r>
      <w:r w:rsidRPr="0085558E">
        <w:t>to vacate the premises; and</w:t>
      </w:r>
    </w:p>
    <w:p w14:paraId="0B1667CF" w14:textId="77777777" w:rsidR="00B27D2D" w:rsidRPr="0085558E" w:rsidRDefault="00B27D2D" w:rsidP="003C5164">
      <w:pPr>
        <w:pStyle w:val="Apara"/>
      </w:pPr>
      <w:r w:rsidRPr="0085558E">
        <w:tab/>
        <w:t>(b)</w:t>
      </w:r>
      <w:r w:rsidRPr="0085558E">
        <w:tab/>
        <w:t>the occupant fails to vacate the premises in accordance with the order.</w:t>
      </w:r>
    </w:p>
    <w:p w14:paraId="75993548" w14:textId="77777777" w:rsidR="00B27D2D" w:rsidRPr="0085558E" w:rsidRDefault="00B27D2D" w:rsidP="003C5164">
      <w:pPr>
        <w:pStyle w:val="Amain"/>
      </w:pPr>
      <w:r w:rsidRPr="0085558E">
        <w:tab/>
        <w:t>(2)</w:t>
      </w:r>
      <w:r w:rsidRPr="0085558E">
        <w:tab/>
        <w:t>A warrant under this section must comply with section 40 (Content of warrant).</w:t>
      </w:r>
    </w:p>
    <w:p w14:paraId="119DF722" w14:textId="77777777" w:rsidR="00B27D2D" w:rsidRPr="0085558E" w:rsidRDefault="00B27D2D" w:rsidP="003C5164">
      <w:pPr>
        <w:pStyle w:val="AH5Sec"/>
      </w:pPr>
      <w:bookmarkStart w:id="197" w:name="_Toc212450565"/>
      <w:r w:rsidRPr="00F03B11">
        <w:rPr>
          <w:rStyle w:val="CharSectNo"/>
        </w:rPr>
        <w:lastRenderedPageBreak/>
        <w:t>71EM</w:t>
      </w:r>
      <w:r w:rsidRPr="0085558E">
        <w:tab/>
        <w:t>Occupancy agreement—abandonment of premises</w:t>
      </w:r>
      <w:bookmarkEnd w:id="197"/>
    </w:p>
    <w:p w14:paraId="741E7D15" w14:textId="77777777" w:rsidR="00B27D2D" w:rsidRPr="0085558E" w:rsidRDefault="00B27D2D" w:rsidP="00856CE4">
      <w:pPr>
        <w:pStyle w:val="Amain"/>
        <w:keepNext/>
      </w:pPr>
      <w:r w:rsidRPr="0085558E">
        <w:tab/>
        <w:t>(1)</w:t>
      </w:r>
      <w:r w:rsidRPr="0085558E">
        <w:tab/>
        <w:t>This section applies if—</w:t>
      </w:r>
    </w:p>
    <w:p w14:paraId="50B19580" w14:textId="77777777" w:rsidR="00B27D2D" w:rsidRPr="0085558E" w:rsidRDefault="00B27D2D" w:rsidP="003C5164">
      <w:pPr>
        <w:pStyle w:val="Apara"/>
      </w:pPr>
      <w:r w:rsidRPr="0085558E">
        <w:tab/>
        <w:t>(a)</w:t>
      </w:r>
      <w:r w:rsidRPr="0085558E">
        <w:tab/>
        <w:t xml:space="preserve">the occupant under an occupancy agreement for premises has not paid the occupancy fee under the agreement for at least 3 consecutive periods; and </w:t>
      </w:r>
    </w:p>
    <w:p w14:paraId="47C1278A" w14:textId="77777777" w:rsidR="00B27D2D" w:rsidRPr="0085558E" w:rsidRDefault="00B27D2D" w:rsidP="003C5164">
      <w:pPr>
        <w:pStyle w:val="Apara"/>
      </w:pPr>
      <w:r w:rsidRPr="0085558E">
        <w:tab/>
        <w:t>(b)</w:t>
      </w:r>
      <w:r w:rsidRPr="0085558E">
        <w:tab/>
        <w:t>the grantor has taken all reasonable steps to contact the occupier of the premises; and</w:t>
      </w:r>
    </w:p>
    <w:p w14:paraId="5816C361" w14:textId="77777777" w:rsidR="00B27D2D" w:rsidRPr="0085558E" w:rsidRDefault="00B27D2D" w:rsidP="003C5164">
      <w:pPr>
        <w:pStyle w:val="Apara"/>
      </w:pPr>
      <w:r w:rsidRPr="0085558E">
        <w:tab/>
        <w:t>(c)</w:t>
      </w:r>
      <w:r w:rsidRPr="0085558E">
        <w:tab/>
        <w:t>the grantor reasonably believes that the occupier has abandoned the premises.</w:t>
      </w:r>
    </w:p>
    <w:p w14:paraId="7C524FCE" w14:textId="77777777" w:rsidR="00B27D2D" w:rsidRPr="0085558E" w:rsidRDefault="00B27D2D" w:rsidP="003C5164">
      <w:pPr>
        <w:pStyle w:val="Amain"/>
      </w:pPr>
      <w:r w:rsidRPr="0085558E">
        <w:tab/>
        <w:t>(2)</w:t>
      </w:r>
      <w:r w:rsidRPr="0085558E">
        <w:tab/>
        <w:t>The grantor may, without the occupier’s consent, and without notice, enter the premises during the occupancy agreement to confirm whether the premises have been abandoned.</w:t>
      </w:r>
    </w:p>
    <w:p w14:paraId="7CCC7D6E" w14:textId="77777777" w:rsidR="00B27D2D" w:rsidRPr="0085558E" w:rsidRDefault="00B27D2D" w:rsidP="003C5164">
      <w:pPr>
        <w:pStyle w:val="Amain"/>
      </w:pPr>
      <w:r w:rsidRPr="0085558E">
        <w:tab/>
        <w:t>(3)</w:t>
      </w:r>
      <w:r w:rsidRPr="0085558E">
        <w:tab/>
        <w:t>However, the grantor must not enter the premises under subsection (2)—</w:t>
      </w:r>
    </w:p>
    <w:p w14:paraId="4BF4DEDE" w14:textId="77777777" w:rsidR="00B27D2D" w:rsidRPr="0085558E" w:rsidRDefault="00B27D2D" w:rsidP="003C5164">
      <w:pPr>
        <w:pStyle w:val="Apara"/>
      </w:pPr>
      <w:r w:rsidRPr="0085558E">
        <w:tab/>
        <w:t>(a)</w:t>
      </w:r>
      <w:r w:rsidRPr="0085558E">
        <w:tab/>
        <w:t>on a Sunday; or</w:t>
      </w:r>
    </w:p>
    <w:p w14:paraId="0C16D8DF" w14:textId="77777777" w:rsidR="00B27D2D" w:rsidRPr="0085558E" w:rsidRDefault="00B27D2D" w:rsidP="003C5164">
      <w:pPr>
        <w:pStyle w:val="Apara"/>
      </w:pPr>
      <w:r w:rsidRPr="0085558E">
        <w:tab/>
        <w:t>(b)</w:t>
      </w:r>
      <w:r w:rsidRPr="0085558E">
        <w:tab/>
        <w:t>on a public holiday; or</w:t>
      </w:r>
    </w:p>
    <w:p w14:paraId="638A9DE7" w14:textId="77777777" w:rsidR="00B27D2D" w:rsidRPr="0085558E" w:rsidRDefault="00B27D2D" w:rsidP="00B32617">
      <w:pPr>
        <w:pStyle w:val="Apara"/>
        <w:keepNext/>
      </w:pPr>
      <w:r w:rsidRPr="0085558E">
        <w:tab/>
        <w:t>(c)</w:t>
      </w:r>
      <w:r w:rsidRPr="0085558E">
        <w:tab/>
        <w:t>before 8 am or after 6 pm.</w:t>
      </w:r>
    </w:p>
    <w:p w14:paraId="57D89E47" w14:textId="6F6372C8" w:rsidR="00B27D2D" w:rsidRPr="00DA6D7C" w:rsidRDefault="00B27D2D" w:rsidP="00DA6D7C">
      <w:pPr>
        <w:pStyle w:val="aNote"/>
        <w:keepNext/>
        <w:ind w:right="-90"/>
        <w:rPr>
          <w:spacing w:val="-2"/>
        </w:rPr>
      </w:pPr>
      <w:r w:rsidRPr="0085558E">
        <w:rPr>
          <w:rStyle w:val="charItals"/>
        </w:rPr>
        <w:t>Note 1</w:t>
      </w:r>
      <w:r w:rsidRPr="0085558E">
        <w:rPr>
          <w:rStyle w:val="charItals"/>
        </w:rPr>
        <w:tab/>
      </w:r>
      <w:r w:rsidRPr="00DA6D7C">
        <w:rPr>
          <w:iCs/>
          <w:spacing w:val="-2"/>
        </w:rPr>
        <w:t xml:space="preserve">A grantor may seek an order that premises are abandoned under </w:t>
      </w:r>
      <w:r w:rsidR="0019153B" w:rsidRPr="00DA6D7C">
        <w:rPr>
          <w:color w:val="000000"/>
          <w:spacing w:val="-2"/>
        </w:rPr>
        <w:t>s 83 (1) (</w:t>
      </w:r>
      <w:r w:rsidR="00B341BB">
        <w:rPr>
          <w:color w:val="000000"/>
          <w:spacing w:val="-2"/>
        </w:rPr>
        <w:t>k</w:t>
      </w:r>
      <w:r w:rsidR="0019153B" w:rsidRPr="00DA6D7C">
        <w:rPr>
          <w:color w:val="000000"/>
          <w:spacing w:val="-2"/>
        </w:rPr>
        <w:t>)</w:t>
      </w:r>
      <w:r w:rsidRPr="00DA6D7C">
        <w:rPr>
          <w:iCs/>
          <w:spacing w:val="-2"/>
        </w:rPr>
        <w:t>.</w:t>
      </w:r>
    </w:p>
    <w:p w14:paraId="2C3CF132" w14:textId="25C9FE0D" w:rsidR="00B27D2D" w:rsidRPr="0085558E" w:rsidRDefault="00B27D2D" w:rsidP="00B27D2D">
      <w:pPr>
        <w:pStyle w:val="aNote"/>
      </w:pPr>
      <w:r w:rsidRPr="0085558E">
        <w:rPr>
          <w:rStyle w:val="charItals"/>
        </w:rPr>
        <w:t>Note 2</w:t>
      </w:r>
      <w:r w:rsidRPr="0085558E">
        <w:rPr>
          <w:rStyle w:val="charItals"/>
        </w:rPr>
        <w:tab/>
      </w:r>
      <w:r w:rsidRPr="0085558E">
        <w:t xml:space="preserve">A grantor may dispose of any abandoned goods found on the premises under the </w:t>
      </w:r>
      <w:hyperlink r:id="rId72" w:tooltip="A1996-86" w:history="1">
        <w:r w:rsidRPr="0085558E">
          <w:rPr>
            <w:rStyle w:val="charCitHyperlinkItal"/>
          </w:rPr>
          <w:t>Uncollected Goods Act 1996</w:t>
        </w:r>
      </w:hyperlink>
      <w:r w:rsidRPr="0085558E">
        <w:t>.</w:t>
      </w:r>
    </w:p>
    <w:p w14:paraId="1F16E85C" w14:textId="77777777" w:rsidR="00450C28" w:rsidRDefault="00450C28">
      <w:pPr>
        <w:pStyle w:val="AH5Sec"/>
      </w:pPr>
      <w:bookmarkStart w:id="198" w:name="_Toc212450566"/>
      <w:r w:rsidRPr="00F03B11">
        <w:rPr>
          <w:rStyle w:val="CharSectNo"/>
        </w:rPr>
        <w:t>71F</w:t>
      </w:r>
      <w:r>
        <w:tab/>
        <w:t>Regulations about occupancy agreements</w:t>
      </w:r>
      <w:bookmarkEnd w:id="198"/>
    </w:p>
    <w:p w14:paraId="4CDCE677" w14:textId="77777777" w:rsidR="00450C28" w:rsidRDefault="00450C28">
      <w:pPr>
        <w:pStyle w:val="Amain"/>
        <w:keepNext/>
      </w:pPr>
      <w:r>
        <w:tab/>
        <w:t>(1)</w:t>
      </w:r>
      <w:r>
        <w:tab/>
        <w:t>A regulation may make provision in relation to occupancy agreements, including, for example, standard occupancy terms.</w:t>
      </w:r>
    </w:p>
    <w:p w14:paraId="5182434A" w14:textId="6C373A88" w:rsidR="00450C28" w:rsidRDefault="00450C28">
      <w:pPr>
        <w:pStyle w:val="aNote"/>
      </w:pPr>
      <w:r w:rsidRPr="009D74E7">
        <w:rPr>
          <w:rStyle w:val="charItals"/>
        </w:rPr>
        <w:t>Note</w:t>
      </w:r>
      <w:r>
        <w:tab/>
        <w:t xml:space="preserve">Power under an Act to make a regulation includes power to make different provision for different classes of matters (see </w:t>
      </w:r>
      <w:hyperlink r:id="rId73" w:tooltip="A2001-14" w:history="1">
        <w:r w:rsidR="009D74E7" w:rsidRPr="009D74E7">
          <w:rPr>
            <w:rStyle w:val="charCitHyperlinkAbbrev"/>
          </w:rPr>
          <w:t>Legislation Act</w:t>
        </w:r>
      </w:hyperlink>
      <w:r>
        <w:t>, s 48 (1) (a)).</w:t>
      </w:r>
    </w:p>
    <w:p w14:paraId="0D5C427B" w14:textId="77777777" w:rsidR="00450C28" w:rsidRDefault="00450C28">
      <w:pPr>
        <w:pStyle w:val="Amain"/>
      </w:pPr>
      <w:r>
        <w:tab/>
        <w:t>(2)</w:t>
      </w:r>
      <w:r>
        <w:tab/>
        <w:t>A regulation about standard occupancy terms must be consistent with the occupancy principles.</w:t>
      </w:r>
    </w:p>
    <w:p w14:paraId="48477AFE" w14:textId="77777777" w:rsidR="00450C28" w:rsidRDefault="00450C28">
      <w:pPr>
        <w:pStyle w:val="PageBreak"/>
      </w:pPr>
      <w:r>
        <w:br w:type="page"/>
      </w:r>
    </w:p>
    <w:p w14:paraId="30D086DD" w14:textId="77777777" w:rsidR="00950EFE" w:rsidRPr="00F03B11" w:rsidRDefault="00950EFE" w:rsidP="00950EFE">
      <w:pPr>
        <w:pStyle w:val="AH2Part"/>
      </w:pPr>
      <w:bookmarkStart w:id="199" w:name="_Toc212450567"/>
      <w:r w:rsidRPr="00F03B11">
        <w:rPr>
          <w:rStyle w:val="CharPartNo"/>
        </w:rPr>
        <w:lastRenderedPageBreak/>
        <w:t>Part 5B</w:t>
      </w:r>
      <w:r w:rsidRPr="0085558E">
        <w:tab/>
      </w:r>
      <w:r w:rsidRPr="00F03B11">
        <w:rPr>
          <w:rStyle w:val="CharPartText"/>
        </w:rPr>
        <w:t>Residential parks</w:t>
      </w:r>
      <w:bookmarkEnd w:id="199"/>
    </w:p>
    <w:p w14:paraId="4AD2AC31" w14:textId="77777777" w:rsidR="00950EFE" w:rsidRPr="00F03B11" w:rsidRDefault="00950EFE" w:rsidP="00950EFE">
      <w:pPr>
        <w:pStyle w:val="AH3Div"/>
      </w:pPr>
      <w:bookmarkStart w:id="200" w:name="_Toc212450568"/>
      <w:r w:rsidRPr="00F03B11">
        <w:rPr>
          <w:rStyle w:val="CharDivNo"/>
        </w:rPr>
        <w:t>Division 5B.1</w:t>
      </w:r>
      <w:r w:rsidRPr="0085558E">
        <w:tab/>
      </w:r>
      <w:r w:rsidRPr="00F03B11">
        <w:rPr>
          <w:rStyle w:val="CharDivText"/>
        </w:rPr>
        <w:t>Definitions—pt 5B</w:t>
      </w:r>
      <w:bookmarkEnd w:id="200"/>
    </w:p>
    <w:p w14:paraId="0F24C0D3" w14:textId="77777777" w:rsidR="00950EFE" w:rsidRPr="0085558E" w:rsidRDefault="00950EFE" w:rsidP="00950EFE">
      <w:pPr>
        <w:pStyle w:val="AH5Sec"/>
      </w:pPr>
      <w:bookmarkStart w:id="201" w:name="_Toc212450569"/>
      <w:r w:rsidRPr="00F03B11">
        <w:rPr>
          <w:rStyle w:val="CharSectNo"/>
        </w:rPr>
        <w:t>71H</w:t>
      </w:r>
      <w:r w:rsidRPr="0085558E">
        <w:tab/>
        <w:t>Definitions—pt 5B</w:t>
      </w:r>
      <w:bookmarkEnd w:id="201"/>
    </w:p>
    <w:p w14:paraId="10061D25" w14:textId="77777777" w:rsidR="00950EFE" w:rsidRPr="0085558E" w:rsidRDefault="00950EFE" w:rsidP="00950EFE">
      <w:pPr>
        <w:pStyle w:val="Amainreturn"/>
      </w:pPr>
      <w:r w:rsidRPr="0085558E">
        <w:t>In this part:</w:t>
      </w:r>
    </w:p>
    <w:p w14:paraId="5598DAA6" w14:textId="77777777" w:rsidR="00950EFE" w:rsidRPr="0085558E" w:rsidRDefault="00950EFE" w:rsidP="00950EFE">
      <w:pPr>
        <w:pStyle w:val="aDef"/>
      </w:pPr>
      <w:r w:rsidRPr="0085558E">
        <w:rPr>
          <w:rStyle w:val="charBoldItals"/>
        </w:rPr>
        <w:t>operator</w:t>
      </w:r>
      <w:r w:rsidRPr="0085558E">
        <w:t>, of a residential park, means the person who manages, controls or otherwise operates the residential park, including by granting rights of occupancy under a residential park agreement, whether or not the person is the owner of the residential park.</w:t>
      </w:r>
    </w:p>
    <w:p w14:paraId="6408F3B6" w14:textId="77777777" w:rsidR="00950EFE" w:rsidRPr="0085558E" w:rsidRDefault="00950EFE" w:rsidP="00950EFE">
      <w:pPr>
        <w:pStyle w:val="aDef"/>
      </w:pPr>
      <w:r w:rsidRPr="0085558E">
        <w:rPr>
          <w:rStyle w:val="charBoldItals"/>
        </w:rPr>
        <w:t>residential park agreement</w:t>
      </w:r>
      <w:r w:rsidRPr="0085558E">
        <w:t xml:space="preserve"> means a residential tenancy agreement or an occupancy agreement in relation to a manufactured home or a mobile home that is located in a residential park and includes a site agreement.</w:t>
      </w:r>
    </w:p>
    <w:p w14:paraId="467A6C0D" w14:textId="77777777" w:rsidR="00950EFE" w:rsidRPr="0085558E" w:rsidRDefault="00950EFE" w:rsidP="00950EFE">
      <w:pPr>
        <w:pStyle w:val="aDef"/>
      </w:pPr>
      <w:r w:rsidRPr="0085558E">
        <w:rPr>
          <w:rStyle w:val="charBoldItals"/>
        </w:rPr>
        <w:t>site agreement</w:t>
      </w:r>
      <w:r w:rsidRPr="0085558E">
        <w:t xml:space="preserve"> means an agreement under which an operator grants another person, for value, a right to occupy a site in the operator’s residential park, for the purpose of placing a manufactured home or a mobile home on the site for use as a home. </w:t>
      </w:r>
    </w:p>
    <w:p w14:paraId="61900DE1" w14:textId="77777777" w:rsidR="00950EFE" w:rsidRPr="00F03B11" w:rsidRDefault="00950EFE" w:rsidP="00950EFE">
      <w:pPr>
        <w:pStyle w:val="AH3Div"/>
      </w:pPr>
      <w:bookmarkStart w:id="202" w:name="_Toc212450570"/>
      <w:r w:rsidRPr="00F03B11">
        <w:rPr>
          <w:rStyle w:val="CharDivNo"/>
        </w:rPr>
        <w:t>Division 5B.2</w:t>
      </w:r>
      <w:r w:rsidRPr="0085558E">
        <w:tab/>
      </w:r>
      <w:r w:rsidRPr="00F03B11">
        <w:rPr>
          <w:rStyle w:val="CharDivText"/>
        </w:rPr>
        <w:t>Shared park facilities</w:t>
      </w:r>
      <w:bookmarkEnd w:id="202"/>
    </w:p>
    <w:p w14:paraId="6E7164CD" w14:textId="77777777" w:rsidR="00950EFE" w:rsidRPr="0085558E" w:rsidRDefault="00950EFE" w:rsidP="00950EFE">
      <w:pPr>
        <w:pStyle w:val="AH5Sec"/>
      </w:pPr>
      <w:bookmarkStart w:id="203" w:name="_Toc212450571"/>
      <w:r w:rsidRPr="00F03B11">
        <w:rPr>
          <w:rStyle w:val="CharSectNo"/>
        </w:rPr>
        <w:t>71I</w:t>
      </w:r>
      <w:r w:rsidRPr="0085558E">
        <w:tab/>
        <w:t>Access to shared park facilities</w:t>
      </w:r>
      <w:bookmarkEnd w:id="203"/>
    </w:p>
    <w:p w14:paraId="0F34F42D" w14:textId="77777777" w:rsidR="00950EFE" w:rsidRPr="0085558E" w:rsidRDefault="00950EFE" w:rsidP="00950EFE">
      <w:pPr>
        <w:pStyle w:val="Amain"/>
      </w:pPr>
      <w:r w:rsidRPr="0085558E">
        <w:tab/>
        <w:t>(1)</w:t>
      </w:r>
      <w:r w:rsidRPr="0085558E">
        <w:tab/>
        <w:t>As far as reasonably practicable, an operator must give a tenant or occupant under a residential park agreement access at reasonable hours to shared park facilities.</w:t>
      </w:r>
    </w:p>
    <w:p w14:paraId="7D8824CE" w14:textId="77777777" w:rsidR="00950EFE" w:rsidRPr="0085558E" w:rsidRDefault="00950EFE" w:rsidP="00950EFE">
      <w:pPr>
        <w:pStyle w:val="Amain"/>
      </w:pPr>
      <w:r w:rsidRPr="0085558E">
        <w:tab/>
        <w:t>(2)</w:t>
      </w:r>
      <w:r w:rsidRPr="0085558E">
        <w:tab/>
        <w:t>In this section:</w:t>
      </w:r>
    </w:p>
    <w:p w14:paraId="6AF8F775" w14:textId="77777777" w:rsidR="00950EFE" w:rsidRPr="0085558E" w:rsidRDefault="00950EFE" w:rsidP="00950EFE">
      <w:pPr>
        <w:pStyle w:val="aDef"/>
      </w:pPr>
      <w:r w:rsidRPr="0085558E">
        <w:rPr>
          <w:rStyle w:val="charBoldItals"/>
        </w:rPr>
        <w:t>shared park facilities</w:t>
      </w:r>
      <w:r w:rsidRPr="0085558E">
        <w:t>, in relation to a residential park, means areas in the park provided for shared use by tenants and occupants in the park.</w:t>
      </w:r>
    </w:p>
    <w:p w14:paraId="6C3A30D2" w14:textId="77777777" w:rsidR="00950EFE" w:rsidRPr="0085558E" w:rsidRDefault="00950EFE" w:rsidP="00950EFE">
      <w:pPr>
        <w:pStyle w:val="aExamHdgss"/>
      </w:pPr>
      <w:r w:rsidRPr="0085558E">
        <w:t>Examples</w:t>
      </w:r>
    </w:p>
    <w:p w14:paraId="0F6FE918" w14:textId="77777777" w:rsidR="00950EFE" w:rsidRPr="0085558E" w:rsidRDefault="00950EFE" w:rsidP="00950EFE">
      <w:pPr>
        <w:pStyle w:val="aExamss"/>
      </w:pPr>
      <w:r w:rsidRPr="0085558E">
        <w:t>showers, toilets, laundry, camp kitchen, pool, BBQ area</w:t>
      </w:r>
    </w:p>
    <w:p w14:paraId="534DFA7C" w14:textId="77777777" w:rsidR="00950EFE" w:rsidRPr="00F03B11" w:rsidRDefault="00950EFE" w:rsidP="00950EFE">
      <w:pPr>
        <w:pStyle w:val="AH3Div"/>
      </w:pPr>
      <w:bookmarkStart w:id="204" w:name="_Toc212450572"/>
      <w:r w:rsidRPr="00F03B11">
        <w:rPr>
          <w:rStyle w:val="CharDivNo"/>
        </w:rPr>
        <w:lastRenderedPageBreak/>
        <w:t>Division 5B.3</w:t>
      </w:r>
      <w:r w:rsidRPr="0085558E">
        <w:tab/>
      </w:r>
      <w:r w:rsidRPr="00F03B11">
        <w:rPr>
          <w:rStyle w:val="CharDivText"/>
        </w:rPr>
        <w:t>Assignment of interests</w:t>
      </w:r>
      <w:bookmarkEnd w:id="204"/>
    </w:p>
    <w:p w14:paraId="718F4CCC" w14:textId="77777777" w:rsidR="00950EFE" w:rsidRPr="0085558E" w:rsidRDefault="00950EFE" w:rsidP="00950EFE">
      <w:pPr>
        <w:pStyle w:val="AH5Sec"/>
      </w:pPr>
      <w:bookmarkStart w:id="205" w:name="_Toc212450573"/>
      <w:r w:rsidRPr="00F03B11">
        <w:rPr>
          <w:rStyle w:val="CharSectNo"/>
        </w:rPr>
        <w:t>71J</w:t>
      </w:r>
      <w:r w:rsidRPr="0085558E">
        <w:tab/>
        <w:t>Definitions—div 5B.3</w:t>
      </w:r>
      <w:bookmarkEnd w:id="205"/>
    </w:p>
    <w:p w14:paraId="21822193" w14:textId="77777777" w:rsidR="00950EFE" w:rsidRPr="0085558E" w:rsidRDefault="00950EFE" w:rsidP="00950EFE">
      <w:pPr>
        <w:pStyle w:val="Amainreturn"/>
      </w:pPr>
      <w:r w:rsidRPr="0085558E">
        <w:t>In this division:</w:t>
      </w:r>
    </w:p>
    <w:p w14:paraId="184EDACC" w14:textId="77777777" w:rsidR="00950EFE" w:rsidRPr="0085558E" w:rsidRDefault="00950EFE" w:rsidP="00950EFE">
      <w:pPr>
        <w:pStyle w:val="aDef"/>
      </w:pPr>
      <w:r w:rsidRPr="0085558E">
        <w:rPr>
          <w:rStyle w:val="charBoldItals"/>
        </w:rPr>
        <w:t>assignee</w:t>
      </w:r>
      <w:r w:rsidRPr="0085558E">
        <w:rPr>
          <w:bCs/>
          <w:iCs/>
        </w:rPr>
        <w:t>, in relation to a residential park agreement—see section 71K (1).</w:t>
      </w:r>
    </w:p>
    <w:p w14:paraId="242C8825" w14:textId="77777777" w:rsidR="00950EFE" w:rsidRPr="0085558E" w:rsidRDefault="00950EFE" w:rsidP="00950EFE">
      <w:pPr>
        <w:pStyle w:val="aDef"/>
      </w:pPr>
      <w:r w:rsidRPr="0085558E">
        <w:rPr>
          <w:rStyle w:val="charBoldItals"/>
        </w:rPr>
        <w:t>assignor</w:t>
      </w:r>
      <w:r w:rsidRPr="0085558E">
        <w:rPr>
          <w:bCs/>
          <w:iCs/>
        </w:rPr>
        <w:t>, in relation to a residential park agreement—see section 71K (1).</w:t>
      </w:r>
    </w:p>
    <w:p w14:paraId="5B6FCA95" w14:textId="77777777" w:rsidR="00950EFE" w:rsidRPr="0085558E" w:rsidRDefault="00950EFE" w:rsidP="00950EFE">
      <w:pPr>
        <w:pStyle w:val="AH5Sec"/>
        <w:rPr>
          <w:lang w:eastAsia="en-AU"/>
        </w:rPr>
      </w:pPr>
      <w:bookmarkStart w:id="206" w:name="_Toc212450574"/>
      <w:r w:rsidRPr="00F03B11">
        <w:rPr>
          <w:rStyle w:val="CharSectNo"/>
        </w:rPr>
        <w:t>71K</w:t>
      </w:r>
      <w:r w:rsidRPr="0085558E">
        <w:tab/>
        <w:t>Assignment in residential park permitted with consent</w:t>
      </w:r>
      <w:bookmarkEnd w:id="206"/>
    </w:p>
    <w:p w14:paraId="6ABB997B" w14:textId="77777777" w:rsidR="00950EFE" w:rsidRPr="0085558E" w:rsidRDefault="00950EFE" w:rsidP="00950EFE">
      <w:pPr>
        <w:pStyle w:val="Amain"/>
      </w:pPr>
      <w:r w:rsidRPr="0085558E">
        <w:tab/>
        <w:t>(1)</w:t>
      </w:r>
      <w:r w:rsidRPr="0085558E">
        <w:tab/>
        <w:t xml:space="preserve">A tenant or occupant (the </w:t>
      </w:r>
      <w:r w:rsidRPr="0085558E">
        <w:rPr>
          <w:rStyle w:val="charBoldItals"/>
        </w:rPr>
        <w:t>assignor</w:t>
      </w:r>
      <w:r w:rsidRPr="0085558E">
        <w:t xml:space="preserve">) may assign the assignor’s interest in a residential park agreement to someone else (the </w:t>
      </w:r>
      <w:r w:rsidRPr="0085558E">
        <w:rPr>
          <w:rStyle w:val="charBoldItals"/>
        </w:rPr>
        <w:t>assignee</w:t>
      </w:r>
      <w:r w:rsidRPr="0085558E">
        <w:t>) only if the operator of the residential park—</w:t>
      </w:r>
    </w:p>
    <w:p w14:paraId="39FBFE58" w14:textId="77777777" w:rsidR="00950EFE" w:rsidRPr="0085558E" w:rsidRDefault="00950EFE" w:rsidP="00950EFE">
      <w:pPr>
        <w:pStyle w:val="Apara"/>
      </w:pPr>
      <w:r w:rsidRPr="0085558E">
        <w:tab/>
        <w:t>(a)</w:t>
      </w:r>
      <w:r w:rsidRPr="0085558E">
        <w:tab/>
        <w:t>consents, in writing, to the assignment; or</w:t>
      </w:r>
    </w:p>
    <w:p w14:paraId="135936B6" w14:textId="77777777" w:rsidR="00950EFE" w:rsidRPr="0085558E" w:rsidRDefault="00950EFE" w:rsidP="00950EFE">
      <w:pPr>
        <w:pStyle w:val="Apara"/>
      </w:pPr>
      <w:r w:rsidRPr="0085558E">
        <w:tab/>
        <w:t>(b)</w:t>
      </w:r>
      <w:r w:rsidRPr="0085558E">
        <w:tab/>
        <w:t>is taken under section 71L to have consented to the assignment.</w:t>
      </w:r>
    </w:p>
    <w:p w14:paraId="60949532" w14:textId="77777777" w:rsidR="00950EFE" w:rsidRPr="0085558E" w:rsidRDefault="00950EFE" w:rsidP="00950EFE">
      <w:pPr>
        <w:pStyle w:val="Amain"/>
      </w:pPr>
      <w:r w:rsidRPr="0085558E">
        <w:tab/>
        <w:t>(2)</w:t>
      </w:r>
      <w:r w:rsidRPr="0085558E">
        <w:tab/>
        <w:t>In requesting the operator’s consent for subsection (1), the assignor must give the operator the following information:</w:t>
      </w:r>
    </w:p>
    <w:p w14:paraId="3F2C7808" w14:textId="77777777" w:rsidR="00950EFE" w:rsidRPr="0085558E" w:rsidRDefault="00950EFE" w:rsidP="00950EFE">
      <w:pPr>
        <w:pStyle w:val="Apara"/>
      </w:pPr>
      <w:r w:rsidRPr="0085558E">
        <w:tab/>
        <w:t>(a)</w:t>
      </w:r>
      <w:r w:rsidRPr="0085558E">
        <w:tab/>
        <w:t>the name of the assignee;</w:t>
      </w:r>
    </w:p>
    <w:p w14:paraId="28058EB8" w14:textId="77777777" w:rsidR="00950EFE" w:rsidRPr="0085558E" w:rsidRDefault="00950EFE" w:rsidP="00950EFE">
      <w:pPr>
        <w:pStyle w:val="Apara"/>
      </w:pPr>
      <w:r w:rsidRPr="0085558E">
        <w:tab/>
        <w:t>(b)</w:t>
      </w:r>
      <w:r w:rsidRPr="0085558E">
        <w:tab/>
        <w:t>the same information in relation to the assignee that the assignee was requested to give to the operator in relation to the assignee’s application to enter into the residential park agreement.</w:t>
      </w:r>
    </w:p>
    <w:p w14:paraId="7840EB14" w14:textId="77777777" w:rsidR="00950EFE" w:rsidRPr="0085558E" w:rsidRDefault="00950EFE" w:rsidP="00950EFE">
      <w:pPr>
        <w:pStyle w:val="AH5Sec"/>
      </w:pPr>
      <w:bookmarkStart w:id="207" w:name="_Toc212450575"/>
      <w:r w:rsidRPr="00F03B11">
        <w:rPr>
          <w:rStyle w:val="CharSectNo"/>
        </w:rPr>
        <w:t>71L</w:t>
      </w:r>
      <w:r w:rsidRPr="0085558E">
        <w:tab/>
        <w:t>Consent to assignment</w:t>
      </w:r>
      <w:bookmarkEnd w:id="207"/>
    </w:p>
    <w:p w14:paraId="6D874DFB" w14:textId="77777777" w:rsidR="00950EFE" w:rsidRPr="0085558E" w:rsidRDefault="00950EFE" w:rsidP="00950EFE">
      <w:pPr>
        <w:pStyle w:val="Amain"/>
      </w:pPr>
      <w:r w:rsidRPr="0085558E">
        <w:tab/>
        <w:t>(1)</w:t>
      </w:r>
      <w:r w:rsidRPr="0085558E">
        <w:tab/>
        <w:t>Within 14 days after receiving the assignor’s request for consent under section 71K (2), the operator may, in writing—</w:t>
      </w:r>
    </w:p>
    <w:p w14:paraId="7AC78FCA" w14:textId="77777777" w:rsidR="00950EFE" w:rsidRPr="0085558E" w:rsidRDefault="00950EFE" w:rsidP="00950EFE">
      <w:pPr>
        <w:pStyle w:val="Apara"/>
      </w:pPr>
      <w:r w:rsidRPr="0085558E">
        <w:tab/>
        <w:t>(a)</w:t>
      </w:r>
      <w:r w:rsidRPr="0085558E">
        <w:tab/>
        <w:t>consent to the assignment; or</w:t>
      </w:r>
    </w:p>
    <w:p w14:paraId="54E43117" w14:textId="77777777" w:rsidR="00950EFE" w:rsidRPr="0085558E" w:rsidRDefault="00950EFE" w:rsidP="00950EFE">
      <w:pPr>
        <w:pStyle w:val="Apara"/>
      </w:pPr>
      <w:r w:rsidRPr="0085558E">
        <w:tab/>
        <w:t>(b)</w:t>
      </w:r>
      <w:r w:rsidRPr="0085558E">
        <w:tab/>
        <w:t xml:space="preserve">refuse to consent to the assignment.  </w:t>
      </w:r>
    </w:p>
    <w:p w14:paraId="513C312C" w14:textId="77777777" w:rsidR="00950EFE" w:rsidRPr="0085558E" w:rsidRDefault="00950EFE" w:rsidP="00950EFE">
      <w:pPr>
        <w:pStyle w:val="Amain"/>
      </w:pPr>
      <w:r w:rsidRPr="0085558E">
        <w:lastRenderedPageBreak/>
        <w:tab/>
        <w:t>(2)</w:t>
      </w:r>
      <w:r w:rsidRPr="0085558E">
        <w:tab/>
        <w:t xml:space="preserve">The operator is taken to consent to the assignment if the assignor makes a request under section 71K (2) and the operator does not take action under subsection (1) within 14 days after the request. </w:t>
      </w:r>
    </w:p>
    <w:p w14:paraId="0D373B74" w14:textId="77777777" w:rsidR="00950EFE" w:rsidRPr="0085558E" w:rsidRDefault="00950EFE" w:rsidP="00950EFE">
      <w:pPr>
        <w:pStyle w:val="AH5Sec"/>
      </w:pPr>
      <w:bookmarkStart w:id="208" w:name="_Toc212450576"/>
      <w:r w:rsidRPr="00F03B11">
        <w:rPr>
          <w:rStyle w:val="CharSectNo"/>
        </w:rPr>
        <w:t>71M</w:t>
      </w:r>
      <w:r w:rsidRPr="0085558E">
        <w:tab/>
        <w:t>Effect of assignment</w:t>
      </w:r>
      <w:bookmarkEnd w:id="208"/>
    </w:p>
    <w:p w14:paraId="1AF09C25" w14:textId="77777777" w:rsidR="00950EFE" w:rsidRPr="0085558E" w:rsidRDefault="00950EFE" w:rsidP="00950EFE">
      <w:pPr>
        <w:pStyle w:val="Amain"/>
      </w:pPr>
      <w:r w:rsidRPr="0085558E">
        <w:tab/>
        <w:t>(1)</w:t>
      </w:r>
      <w:r w:rsidRPr="0085558E">
        <w:tab/>
        <w:t>This section applies if an assignor assigns their interest under a residential park agreement to an assignee.</w:t>
      </w:r>
    </w:p>
    <w:p w14:paraId="1BA30A77" w14:textId="77777777" w:rsidR="00950EFE" w:rsidRPr="0085558E" w:rsidRDefault="00950EFE" w:rsidP="00950EFE">
      <w:pPr>
        <w:pStyle w:val="Amain"/>
      </w:pPr>
      <w:r w:rsidRPr="0085558E">
        <w:tab/>
        <w:t>(2)</w:t>
      </w:r>
      <w:r w:rsidRPr="0085558E">
        <w:tab/>
        <w:t>The assignor’s interest in any security deposit paid under the agreement is also assigned to the assignee.</w:t>
      </w:r>
    </w:p>
    <w:p w14:paraId="58D53498" w14:textId="77777777" w:rsidR="00950EFE" w:rsidRPr="0085558E" w:rsidRDefault="00950EFE" w:rsidP="00950EFE">
      <w:pPr>
        <w:pStyle w:val="Amain"/>
      </w:pPr>
      <w:r w:rsidRPr="0085558E">
        <w:tab/>
        <w:t>(3)</w:t>
      </w:r>
      <w:r w:rsidRPr="0085558E">
        <w:tab/>
        <w:t>From the day of the assignment—</w:t>
      </w:r>
    </w:p>
    <w:p w14:paraId="064FA25C" w14:textId="77777777" w:rsidR="00950EFE" w:rsidRPr="0085558E" w:rsidRDefault="00950EFE" w:rsidP="00950EFE">
      <w:pPr>
        <w:pStyle w:val="Apara"/>
      </w:pPr>
      <w:r w:rsidRPr="0085558E">
        <w:tab/>
        <w:t>(a)</w:t>
      </w:r>
      <w:r w:rsidRPr="0085558E">
        <w:tab/>
        <w:t>the assignee is taken to be substituted for the assignor under the residential park agreement, including for the purposes of any security deposit; and</w:t>
      </w:r>
    </w:p>
    <w:p w14:paraId="38144F8E" w14:textId="77777777" w:rsidR="00950EFE" w:rsidRPr="0085558E" w:rsidRDefault="00950EFE" w:rsidP="00950EFE">
      <w:pPr>
        <w:pStyle w:val="Apara"/>
      </w:pPr>
      <w:r w:rsidRPr="0085558E">
        <w:tab/>
        <w:t>(b)</w:t>
      </w:r>
      <w:r w:rsidRPr="0085558E">
        <w:tab/>
        <w:t>the assignor remains liable for any liabilities incurred under the agreement before the day of the assignment.</w:t>
      </w:r>
    </w:p>
    <w:p w14:paraId="7E3CD3E6" w14:textId="77777777" w:rsidR="00950EFE" w:rsidRPr="00F03B11" w:rsidRDefault="00950EFE" w:rsidP="00950EFE">
      <w:pPr>
        <w:pStyle w:val="AH3Div"/>
      </w:pPr>
      <w:bookmarkStart w:id="209" w:name="_Toc212450577"/>
      <w:r w:rsidRPr="00F03B11">
        <w:rPr>
          <w:rStyle w:val="CharDivNo"/>
        </w:rPr>
        <w:t>Division 5B.4</w:t>
      </w:r>
      <w:r w:rsidRPr="0085558E">
        <w:rPr>
          <w:lang w:eastAsia="en-AU"/>
        </w:rPr>
        <w:tab/>
      </w:r>
      <w:r w:rsidRPr="00F03B11">
        <w:rPr>
          <w:rStyle w:val="CharDivText"/>
          <w:lang w:eastAsia="en-AU"/>
        </w:rPr>
        <w:t>Sale of manufactured homes and mobile homes</w:t>
      </w:r>
      <w:bookmarkEnd w:id="209"/>
      <w:r w:rsidRPr="00F03B11">
        <w:rPr>
          <w:rStyle w:val="CharDivText"/>
          <w:lang w:eastAsia="en-AU"/>
        </w:rPr>
        <w:t xml:space="preserve"> </w:t>
      </w:r>
    </w:p>
    <w:p w14:paraId="7E9A0C2C" w14:textId="77777777" w:rsidR="00950EFE" w:rsidRPr="0085558E" w:rsidRDefault="00950EFE" w:rsidP="00950EFE">
      <w:pPr>
        <w:pStyle w:val="AH5Sec"/>
      </w:pPr>
      <w:bookmarkStart w:id="210" w:name="_Toc212450578"/>
      <w:r w:rsidRPr="00F03B11">
        <w:rPr>
          <w:rStyle w:val="CharSectNo"/>
        </w:rPr>
        <w:t>71N</w:t>
      </w:r>
      <w:r w:rsidRPr="0085558E">
        <w:tab/>
        <w:t>Sale of home located on residential park site</w:t>
      </w:r>
      <w:bookmarkEnd w:id="210"/>
    </w:p>
    <w:p w14:paraId="76D1EA4B" w14:textId="77777777" w:rsidR="00950EFE" w:rsidRPr="0085558E" w:rsidRDefault="00950EFE" w:rsidP="00950EFE">
      <w:pPr>
        <w:pStyle w:val="Amain"/>
      </w:pPr>
      <w:r w:rsidRPr="0085558E">
        <w:tab/>
        <w:t>(1)</w:t>
      </w:r>
      <w:r w:rsidRPr="0085558E">
        <w:tab/>
        <w:t>This section applies if—</w:t>
      </w:r>
    </w:p>
    <w:p w14:paraId="6E163841" w14:textId="4C302DC3" w:rsidR="00950EFE" w:rsidRPr="0085558E" w:rsidRDefault="00950EFE" w:rsidP="00950EFE">
      <w:pPr>
        <w:pStyle w:val="Apara"/>
      </w:pPr>
      <w:r w:rsidRPr="0085558E">
        <w:tab/>
        <w:t>(a)</w:t>
      </w:r>
      <w:r w:rsidRPr="0085558E">
        <w:tab/>
        <w:t>a person owns a manufactured home or mobile home (the</w:t>
      </w:r>
      <w:r w:rsidR="00D97AD6">
        <w:t> </w:t>
      </w:r>
      <w:r w:rsidRPr="0085558E">
        <w:rPr>
          <w:rStyle w:val="charBoldItals"/>
        </w:rPr>
        <w:t>occupant’s premises</w:t>
      </w:r>
      <w:r w:rsidRPr="0085558E">
        <w:t>) that is located in a residential park under a site agreement; and</w:t>
      </w:r>
    </w:p>
    <w:p w14:paraId="6578FCF0" w14:textId="77777777" w:rsidR="00950EFE" w:rsidRPr="0085558E" w:rsidRDefault="00950EFE" w:rsidP="00950EFE">
      <w:pPr>
        <w:pStyle w:val="Apara"/>
      </w:pPr>
      <w:r w:rsidRPr="0085558E">
        <w:tab/>
        <w:t>(b)</w:t>
      </w:r>
      <w:r w:rsidRPr="0085558E">
        <w:tab/>
        <w:t>the person intends to offer the premises for sale.</w:t>
      </w:r>
    </w:p>
    <w:p w14:paraId="6D8C6F9B" w14:textId="77777777" w:rsidR="00950EFE" w:rsidRPr="0085558E" w:rsidRDefault="00950EFE" w:rsidP="00950EFE">
      <w:pPr>
        <w:pStyle w:val="Amain"/>
      </w:pPr>
      <w:r w:rsidRPr="0085558E">
        <w:tab/>
        <w:t>(2)</w:t>
      </w:r>
      <w:r w:rsidRPr="0085558E">
        <w:tab/>
        <w:t>The person must not display a sign about the sale in or on the premises or in the residential park unless—</w:t>
      </w:r>
    </w:p>
    <w:p w14:paraId="3FA28724" w14:textId="77777777" w:rsidR="00950EFE" w:rsidRPr="0085558E" w:rsidRDefault="00950EFE" w:rsidP="00950EFE">
      <w:pPr>
        <w:pStyle w:val="Apara"/>
      </w:pPr>
      <w:r w:rsidRPr="0085558E">
        <w:tab/>
        <w:t>(a)</w:t>
      </w:r>
      <w:r w:rsidRPr="0085558E">
        <w:tab/>
        <w:t>the person has told the operator about their intention to sell the premises; and</w:t>
      </w:r>
    </w:p>
    <w:p w14:paraId="59275767" w14:textId="77777777" w:rsidR="00950EFE" w:rsidRPr="0085558E" w:rsidRDefault="00950EFE" w:rsidP="00950EFE">
      <w:pPr>
        <w:pStyle w:val="Apara"/>
      </w:pPr>
      <w:r w:rsidRPr="0085558E">
        <w:lastRenderedPageBreak/>
        <w:tab/>
        <w:t>(b)</w:t>
      </w:r>
      <w:r w:rsidRPr="0085558E">
        <w:tab/>
        <w:t xml:space="preserve">the sign is no larger than the maximum size prescribed by regulation. </w:t>
      </w:r>
    </w:p>
    <w:p w14:paraId="5550F6C3" w14:textId="77777777" w:rsidR="00950EFE" w:rsidRPr="0085558E" w:rsidRDefault="00950EFE" w:rsidP="00950EFE">
      <w:pPr>
        <w:pStyle w:val="Amain"/>
      </w:pPr>
      <w:r w:rsidRPr="0085558E">
        <w:tab/>
        <w:t>(3)</w:t>
      </w:r>
      <w:r w:rsidRPr="0085558E">
        <w:tab/>
        <w:t xml:space="preserve">The operator of a residential park must not take any action to hinder the person’s sale of the premises in the park if the person has complied with subsection (2).  </w:t>
      </w:r>
    </w:p>
    <w:p w14:paraId="1E1789B5" w14:textId="77777777" w:rsidR="00950EFE" w:rsidRPr="0085558E" w:rsidRDefault="00950EFE" w:rsidP="00950EFE">
      <w:pPr>
        <w:pStyle w:val="Amain"/>
      </w:pPr>
      <w:r w:rsidRPr="0085558E">
        <w:tab/>
        <w:t>(4)</w:t>
      </w:r>
      <w:r w:rsidRPr="0085558E">
        <w:tab/>
        <w:t>Without limiting subsection (3), an operator of a residential park hinders a person’s sale of premises in the park if the operator—</w:t>
      </w:r>
    </w:p>
    <w:p w14:paraId="080AA9B1" w14:textId="77777777" w:rsidR="00950EFE" w:rsidRPr="0085558E" w:rsidRDefault="00950EFE" w:rsidP="00950EFE">
      <w:pPr>
        <w:pStyle w:val="Apara"/>
      </w:pPr>
      <w:r w:rsidRPr="0085558E">
        <w:tab/>
        <w:t>(a)</w:t>
      </w:r>
      <w:r w:rsidRPr="0085558E">
        <w:tab/>
        <w:t>unreasonably stops potential buyers from inspecting the premises; or</w:t>
      </w:r>
    </w:p>
    <w:p w14:paraId="1C1CA2FA" w14:textId="77777777" w:rsidR="00950EFE" w:rsidRPr="0085558E" w:rsidRDefault="00950EFE" w:rsidP="00950EFE">
      <w:pPr>
        <w:pStyle w:val="Apara"/>
      </w:pPr>
      <w:r w:rsidRPr="0085558E">
        <w:rPr>
          <w:shd w:val="clear" w:color="auto" w:fill="FFFFFF"/>
        </w:rPr>
        <w:tab/>
        <w:t>(b)</w:t>
      </w:r>
      <w:r w:rsidRPr="0085558E">
        <w:rPr>
          <w:shd w:val="clear" w:color="auto" w:fill="FFFFFF"/>
        </w:rPr>
        <w:tab/>
        <w:t>makes false or misleading statements about the park that affect or may affect the sale; or</w:t>
      </w:r>
    </w:p>
    <w:p w14:paraId="11A502BA" w14:textId="77777777" w:rsidR="00950EFE" w:rsidRPr="0085558E" w:rsidRDefault="00950EFE" w:rsidP="00950EFE">
      <w:pPr>
        <w:pStyle w:val="Apara"/>
      </w:pPr>
      <w:r w:rsidRPr="0085558E">
        <w:tab/>
        <w:t>(c)</w:t>
      </w:r>
      <w:r w:rsidRPr="0085558E">
        <w:tab/>
        <w:t>prevents the person from displaying a sign about the sale.</w:t>
      </w:r>
    </w:p>
    <w:p w14:paraId="02664C00" w14:textId="77777777" w:rsidR="00950EFE" w:rsidRPr="0085558E" w:rsidRDefault="00950EFE" w:rsidP="00950EFE">
      <w:pPr>
        <w:pStyle w:val="Amain"/>
      </w:pPr>
      <w:r w:rsidRPr="0085558E">
        <w:tab/>
        <w:t>(5)</w:t>
      </w:r>
      <w:r w:rsidRPr="0085558E">
        <w:tab/>
        <w:t>An operator of a residential park is not taken to hinder a person’s sale of their premises only because the operator—</w:t>
      </w:r>
    </w:p>
    <w:p w14:paraId="297E58D8" w14:textId="77777777" w:rsidR="00950EFE" w:rsidRPr="0085558E" w:rsidRDefault="00950EFE" w:rsidP="00950EFE">
      <w:pPr>
        <w:pStyle w:val="Apara"/>
      </w:pPr>
      <w:r w:rsidRPr="0085558E">
        <w:tab/>
        <w:t>(a)</w:t>
      </w:r>
      <w:r w:rsidRPr="0085558E">
        <w:tab/>
        <w:t>imposes conditions relating to potential buyers entering or remaining in the park that are reasonable in the circumstances; or</w:t>
      </w:r>
    </w:p>
    <w:p w14:paraId="6F231CD4" w14:textId="77777777" w:rsidR="00950EFE" w:rsidRPr="0085558E" w:rsidRDefault="00950EFE" w:rsidP="00950EFE">
      <w:pPr>
        <w:pStyle w:val="Apara"/>
      </w:pPr>
      <w:r w:rsidRPr="0085558E">
        <w:tab/>
        <w:t>(b)</w:t>
      </w:r>
      <w:r w:rsidRPr="0085558E">
        <w:tab/>
        <w:t>has reasonably refused to consent to a proposed assignment of the person’s interest in the site agreement.</w:t>
      </w:r>
    </w:p>
    <w:p w14:paraId="3115D100" w14:textId="77777777" w:rsidR="00950EFE" w:rsidRPr="0085558E" w:rsidRDefault="00950EFE" w:rsidP="00950EFE">
      <w:pPr>
        <w:pStyle w:val="AH5Sec"/>
      </w:pPr>
      <w:bookmarkStart w:id="211" w:name="_Toc212450579"/>
      <w:r w:rsidRPr="00F03B11">
        <w:rPr>
          <w:rStyle w:val="CharSectNo"/>
        </w:rPr>
        <w:t>71O</w:t>
      </w:r>
      <w:r w:rsidRPr="0085558E">
        <w:tab/>
        <w:t>Home to be removed from park if no site agreement once sold</w:t>
      </w:r>
      <w:bookmarkEnd w:id="211"/>
    </w:p>
    <w:p w14:paraId="2CFFBAB4" w14:textId="77777777" w:rsidR="00950EFE" w:rsidRPr="0085558E" w:rsidRDefault="00950EFE" w:rsidP="00950EFE">
      <w:pPr>
        <w:pStyle w:val="Amain"/>
      </w:pPr>
      <w:r w:rsidRPr="0085558E">
        <w:tab/>
        <w:t>(1)</w:t>
      </w:r>
      <w:r w:rsidRPr="0085558E">
        <w:tab/>
        <w:t>This section applies if—</w:t>
      </w:r>
    </w:p>
    <w:p w14:paraId="69AA4CBA" w14:textId="77777777" w:rsidR="00950EFE" w:rsidRPr="0085558E" w:rsidRDefault="00950EFE" w:rsidP="00950EFE">
      <w:pPr>
        <w:pStyle w:val="Apara"/>
      </w:pPr>
      <w:r w:rsidRPr="0085558E">
        <w:tab/>
        <w:t>(a)</w:t>
      </w:r>
      <w:r w:rsidRPr="0085558E">
        <w:tab/>
        <w:t xml:space="preserve">a person (the </w:t>
      </w:r>
      <w:r w:rsidRPr="0085558E">
        <w:rPr>
          <w:rStyle w:val="charBoldItals"/>
        </w:rPr>
        <w:t>seller</w:t>
      </w:r>
      <w:r w:rsidRPr="0085558E">
        <w:t>) owns a manufactured home or mobile home in a residential park under a site agreement; and</w:t>
      </w:r>
    </w:p>
    <w:p w14:paraId="454E6465" w14:textId="77777777" w:rsidR="00950EFE" w:rsidRPr="0085558E" w:rsidRDefault="00950EFE" w:rsidP="00950EFE">
      <w:pPr>
        <w:pStyle w:val="Apara"/>
      </w:pPr>
      <w:r w:rsidRPr="0085558E">
        <w:tab/>
        <w:t>(b)</w:t>
      </w:r>
      <w:r w:rsidRPr="0085558E">
        <w:tab/>
        <w:t xml:space="preserve">the seller sells the manufactured home or mobile home to another person (the </w:t>
      </w:r>
      <w:r w:rsidRPr="0085558E">
        <w:rPr>
          <w:rStyle w:val="charBoldItals"/>
        </w:rPr>
        <w:t>buyer</w:t>
      </w:r>
      <w:r w:rsidRPr="0085558E">
        <w:t>).</w:t>
      </w:r>
    </w:p>
    <w:p w14:paraId="6B6E54F3" w14:textId="77777777" w:rsidR="00950EFE" w:rsidRPr="0085558E" w:rsidRDefault="00950EFE" w:rsidP="00950EFE">
      <w:pPr>
        <w:pStyle w:val="Amain"/>
      </w:pPr>
      <w:r w:rsidRPr="0085558E">
        <w:lastRenderedPageBreak/>
        <w:tab/>
        <w:t>(2)</w:t>
      </w:r>
      <w:r w:rsidRPr="0085558E">
        <w:tab/>
        <w:t>The buyer must remove the manufactured home or mobile home from the residential park within 5 days after the sale is completed or within a longer period of time agreed by the operator unless—</w:t>
      </w:r>
    </w:p>
    <w:p w14:paraId="02BDDB74" w14:textId="77777777" w:rsidR="00950EFE" w:rsidRPr="0085558E" w:rsidRDefault="00950EFE" w:rsidP="00950EFE">
      <w:pPr>
        <w:pStyle w:val="Apara"/>
      </w:pPr>
      <w:r w:rsidRPr="0085558E">
        <w:tab/>
        <w:t>(a)</w:t>
      </w:r>
      <w:r w:rsidRPr="0085558E">
        <w:tab/>
        <w:t xml:space="preserve">the seller has assigned the site agreement to the buyer; or </w:t>
      </w:r>
    </w:p>
    <w:p w14:paraId="48989747" w14:textId="77777777" w:rsidR="00950EFE" w:rsidRPr="0085558E" w:rsidRDefault="00950EFE" w:rsidP="00950EFE">
      <w:pPr>
        <w:pStyle w:val="Apara"/>
      </w:pPr>
      <w:r w:rsidRPr="0085558E">
        <w:tab/>
        <w:t>(b)</w:t>
      </w:r>
      <w:r w:rsidRPr="0085558E">
        <w:tab/>
        <w:t>the buyer has entered into a new site agreement with the operator.</w:t>
      </w:r>
    </w:p>
    <w:p w14:paraId="20F06A18" w14:textId="77777777" w:rsidR="00950EFE" w:rsidRPr="0085558E" w:rsidRDefault="00950EFE" w:rsidP="00950EFE">
      <w:pPr>
        <w:pStyle w:val="Amain"/>
      </w:pPr>
      <w:r w:rsidRPr="0085558E">
        <w:tab/>
        <w:t>(3)</w:t>
      </w:r>
      <w:r w:rsidRPr="0085558E">
        <w:tab/>
        <w:t>If asked by the buyer, the operator of the residential park must not unreasonably refuse to enter into a site agreement with the buyer for an appropriate site in the park for the manufactured home or mobile home.</w:t>
      </w:r>
    </w:p>
    <w:p w14:paraId="0E9412FF" w14:textId="77777777" w:rsidR="00950EFE" w:rsidRPr="00950EFE" w:rsidRDefault="00950EFE" w:rsidP="00950EFE">
      <w:pPr>
        <w:pStyle w:val="PageBreak"/>
      </w:pPr>
      <w:r w:rsidRPr="00950EFE">
        <w:br w:type="page"/>
      </w:r>
    </w:p>
    <w:p w14:paraId="794645DA" w14:textId="40761F1B" w:rsidR="00BD3FB2" w:rsidRPr="00F03B11" w:rsidRDefault="00BD3FB2" w:rsidP="00BD3FB2">
      <w:pPr>
        <w:pStyle w:val="AH2Part"/>
      </w:pPr>
      <w:bookmarkStart w:id="212" w:name="_Toc212450580"/>
      <w:r w:rsidRPr="00F03B11">
        <w:rPr>
          <w:rStyle w:val="CharPartNo"/>
        </w:rPr>
        <w:lastRenderedPageBreak/>
        <w:t>Part 6</w:t>
      </w:r>
      <w:r>
        <w:tab/>
      </w:r>
      <w:r w:rsidRPr="00F03B11">
        <w:rPr>
          <w:rStyle w:val="CharPartText"/>
        </w:rPr>
        <w:t>Resolution of residential tenancy and occupancy disputes</w:t>
      </w:r>
      <w:bookmarkEnd w:id="212"/>
    </w:p>
    <w:p w14:paraId="17F2BC67" w14:textId="77777777" w:rsidR="00BD3FB2" w:rsidRPr="00F03B11" w:rsidRDefault="00BD3FB2" w:rsidP="00BD3FB2">
      <w:pPr>
        <w:pStyle w:val="AH3Div"/>
      </w:pPr>
      <w:bookmarkStart w:id="213" w:name="_Toc212450581"/>
      <w:r w:rsidRPr="00F03B11">
        <w:rPr>
          <w:rStyle w:val="CharDivNo"/>
        </w:rPr>
        <w:t>Division 6.1</w:t>
      </w:r>
      <w:r>
        <w:tab/>
      </w:r>
      <w:r w:rsidRPr="00F03B11">
        <w:rPr>
          <w:rStyle w:val="CharDivText"/>
        </w:rPr>
        <w:t>Important concepts</w:t>
      </w:r>
      <w:bookmarkEnd w:id="213"/>
    </w:p>
    <w:p w14:paraId="563266CD" w14:textId="77777777" w:rsidR="00BD3FB2" w:rsidRDefault="00BD3FB2" w:rsidP="00BD3FB2">
      <w:pPr>
        <w:pStyle w:val="AH5Sec"/>
      </w:pPr>
      <w:bookmarkStart w:id="214" w:name="_Toc212450582"/>
      <w:r w:rsidRPr="00F03B11">
        <w:rPr>
          <w:rStyle w:val="CharSectNo"/>
        </w:rPr>
        <w:t>72</w:t>
      </w:r>
      <w:r>
        <w:tab/>
        <w:t xml:space="preserve">Meaning of </w:t>
      </w:r>
      <w:r w:rsidRPr="009D74E7">
        <w:rPr>
          <w:rStyle w:val="charItals"/>
        </w:rPr>
        <w:t>tenancy dispute</w:t>
      </w:r>
      <w:bookmarkEnd w:id="214"/>
    </w:p>
    <w:p w14:paraId="669EA6D4" w14:textId="77777777" w:rsidR="00BD3FB2" w:rsidRDefault="00BD3FB2" w:rsidP="00BD3FB2">
      <w:pPr>
        <w:pStyle w:val="Amain"/>
      </w:pPr>
      <w:r>
        <w:tab/>
        <w:t>(1)</w:t>
      </w:r>
      <w:r>
        <w:tab/>
        <w:t xml:space="preserve">For this Act, a dispute is a </w:t>
      </w:r>
      <w:r w:rsidRPr="009D74E7">
        <w:rPr>
          <w:rStyle w:val="charBoldItals"/>
        </w:rPr>
        <w:t>tenancy dispute</w:t>
      </w:r>
      <w:r>
        <w:t xml:space="preserve"> if it—</w:t>
      </w:r>
    </w:p>
    <w:p w14:paraId="6F73037B" w14:textId="055F2195" w:rsidR="00BD3FB2" w:rsidRDefault="00BD3FB2" w:rsidP="00BD3FB2">
      <w:pPr>
        <w:pStyle w:val="Apara"/>
      </w:pPr>
      <w:r>
        <w:tab/>
        <w:t>(a)</w:t>
      </w:r>
      <w:r>
        <w:tab/>
        <w:t>is between the parties</w:t>
      </w:r>
      <w:r w:rsidR="00950EFE">
        <w:t xml:space="preserve"> </w:t>
      </w:r>
      <w:r w:rsidR="00950EFE" w:rsidRPr="0085558E">
        <w:t>(including between co-tenants)</w:t>
      </w:r>
      <w:r>
        <w:t xml:space="preserve"> to a residential tenancy agreement; and</w:t>
      </w:r>
    </w:p>
    <w:p w14:paraId="2A59782D" w14:textId="77777777" w:rsidR="00BD3FB2" w:rsidRDefault="00BD3FB2" w:rsidP="00BD3FB2">
      <w:pPr>
        <w:pStyle w:val="Apara"/>
      </w:pPr>
      <w:r>
        <w:tab/>
        <w:t>(b)</w:t>
      </w:r>
      <w:r>
        <w:tab/>
        <w:t>is about, arises from, or relates to, the agreement.</w:t>
      </w:r>
    </w:p>
    <w:p w14:paraId="45641ECE" w14:textId="77777777" w:rsidR="00BD3FB2" w:rsidRDefault="00BD3FB2" w:rsidP="00BD3FB2">
      <w:pPr>
        <w:pStyle w:val="Amain"/>
      </w:pPr>
      <w:r>
        <w:tab/>
        <w:t>(2)</w:t>
      </w:r>
      <w:r>
        <w:tab/>
        <w:t xml:space="preserve">A </w:t>
      </w:r>
      <w:r w:rsidRPr="009D74E7">
        <w:rPr>
          <w:rStyle w:val="charBoldItals"/>
        </w:rPr>
        <w:t>tenancy dispute</w:t>
      </w:r>
      <w:r>
        <w:t xml:space="preserve"> includes—</w:t>
      </w:r>
    </w:p>
    <w:p w14:paraId="2CFE911D" w14:textId="77777777" w:rsidR="00BD3FB2" w:rsidRDefault="00BD3FB2" w:rsidP="00BD3FB2">
      <w:pPr>
        <w:pStyle w:val="Apara"/>
      </w:pPr>
      <w:r>
        <w:tab/>
        <w:t>(a)</w:t>
      </w:r>
      <w:r>
        <w:tab/>
        <w:t>a dispute if an application relating to the dispute may be made under part 4 (Termination of residential tenancy agreements) or part 5 (Rental rate increases); and</w:t>
      </w:r>
    </w:p>
    <w:p w14:paraId="3D11DBEE" w14:textId="77777777" w:rsidR="00270B77" w:rsidRPr="006A0235" w:rsidRDefault="00270B77" w:rsidP="00270B77">
      <w:pPr>
        <w:pStyle w:val="Apara"/>
      </w:pPr>
      <w:r w:rsidRPr="006A0235">
        <w:tab/>
        <w:t>(</w:t>
      </w:r>
      <w:r>
        <w:t>b</w:t>
      </w:r>
      <w:r w:rsidRPr="006A0235">
        <w:t>)</w:t>
      </w:r>
      <w:r w:rsidRPr="006A0235">
        <w:tab/>
        <w:t>a referral of an application and notice of dispute taken to be an application about a tenancy dispute under section 35 (</w:t>
      </w:r>
      <w:r w:rsidR="00EE3366">
        <w:t>3</w:t>
      </w:r>
      <w:r w:rsidRPr="006A0235">
        <w:t>); and</w:t>
      </w:r>
    </w:p>
    <w:p w14:paraId="712EFD7E" w14:textId="77777777" w:rsidR="00BD3FB2" w:rsidRDefault="00BD3FB2" w:rsidP="00BD3FB2">
      <w:pPr>
        <w:pStyle w:val="Apara"/>
      </w:pPr>
      <w:r>
        <w:tab/>
        <w:t>(</w:t>
      </w:r>
      <w:r w:rsidR="00270B77">
        <w:t>c</w:t>
      </w:r>
      <w:r>
        <w:t>)</w:t>
      </w:r>
      <w:r>
        <w:tab/>
        <w:t>an application for compensation under this Act.</w:t>
      </w:r>
    </w:p>
    <w:p w14:paraId="32BFC848" w14:textId="77777777" w:rsidR="00BD3FB2" w:rsidRDefault="00BD3FB2" w:rsidP="00BD3FB2">
      <w:pPr>
        <w:pStyle w:val="AH5Sec"/>
      </w:pPr>
      <w:bookmarkStart w:id="215" w:name="_Toc212450583"/>
      <w:r w:rsidRPr="00F03B11">
        <w:rPr>
          <w:rStyle w:val="CharSectNo"/>
        </w:rPr>
        <w:t>73</w:t>
      </w:r>
      <w:r>
        <w:tab/>
        <w:t xml:space="preserve">Meaning of </w:t>
      </w:r>
      <w:r w:rsidRPr="009D74E7">
        <w:rPr>
          <w:rStyle w:val="charItals"/>
        </w:rPr>
        <w:t>occupancy dispute</w:t>
      </w:r>
      <w:bookmarkEnd w:id="215"/>
    </w:p>
    <w:p w14:paraId="02732F3A" w14:textId="5B58DD94" w:rsidR="00BD3FB2" w:rsidRDefault="00450598" w:rsidP="00450598">
      <w:pPr>
        <w:pStyle w:val="Amain"/>
      </w:pPr>
      <w:r>
        <w:tab/>
        <w:t>(1)</w:t>
      </w:r>
      <w:r>
        <w:tab/>
      </w:r>
      <w:r w:rsidR="00BD3FB2">
        <w:t xml:space="preserve">For this Act, a dispute is an </w:t>
      </w:r>
      <w:r w:rsidR="00BD3FB2" w:rsidRPr="009D74E7">
        <w:rPr>
          <w:rStyle w:val="charBoldItals"/>
        </w:rPr>
        <w:t>occupancy dispute</w:t>
      </w:r>
      <w:r w:rsidR="00BD3FB2">
        <w:t xml:space="preserve"> if it—</w:t>
      </w:r>
    </w:p>
    <w:p w14:paraId="17E778F9" w14:textId="77777777" w:rsidR="00BD3FB2" w:rsidRDefault="00BD3FB2" w:rsidP="00BD3FB2">
      <w:pPr>
        <w:pStyle w:val="Apara"/>
      </w:pPr>
      <w:r>
        <w:tab/>
        <w:t>(a)</w:t>
      </w:r>
      <w:r>
        <w:tab/>
        <w:t>is between the parties to an occupancy agreement; and</w:t>
      </w:r>
    </w:p>
    <w:p w14:paraId="2618A514" w14:textId="53632B39" w:rsidR="00BD3FB2" w:rsidRDefault="00BD3FB2" w:rsidP="00BD3FB2">
      <w:pPr>
        <w:pStyle w:val="Apara"/>
      </w:pPr>
      <w:r>
        <w:tab/>
        <w:t>(b)</w:t>
      </w:r>
      <w:r>
        <w:tab/>
        <w:t>is about, or relates to, the agreement.</w:t>
      </w:r>
    </w:p>
    <w:p w14:paraId="629A5315" w14:textId="77777777" w:rsidR="00450598" w:rsidRPr="0085558E" w:rsidRDefault="00450598" w:rsidP="00450598">
      <w:pPr>
        <w:pStyle w:val="Amain"/>
      </w:pPr>
      <w:r w:rsidRPr="0085558E">
        <w:tab/>
        <w:t>(2)</w:t>
      </w:r>
      <w:r w:rsidRPr="0085558E">
        <w:tab/>
        <w:t xml:space="preserve">However, for an occupancy agreement to which a university dispute resolution procedure applies, a dispute is an occupancy dispute only if the parties have been unable to resolve the dispute within a reasonable time under the university dispute resolution procedure. </w:t>
      </w:r>
    </w:p>
    <w:p w14:paraId="55723946" w14:textId="77777777" w:rsidR="00450598" w:rsidRPr="0085558E" w:rsidRDefault="00450598" w:rsidP="00F5162B">
      <w:pPr>
        <w:pStyle w:val="Amain"/>
        <w:keepNext/>
      </w:pPr>
      <w:r w:rsidRPr="0085558E">
        <w:lastRenderedPageBreak/>
        <w:tab/>
        <w:t>(3)</w:t>
      </w:r>
      <w:r w:rsidRPr="0085558E">
        <w:tab/>
        <w:t>In this section:</w:t>
      </w:r>
    </w:p>
    <w:p w14:paraId="1A0C1ACF" w14:textId="1BD6E81A" w:rsidR="00450598" w:rsidRPr="0085558E" w:rsidRDefault="00450598" w:rsidP="00450598">
      <w:pPr>
        <w:pStyle w:val="aDef"/>
      </w:pPr>
      <w:r w:rsidRPr="0085558E">
        <w:rPr>
          <w:rStyle w:val="charBoldItals"/>
        </w:rPr>
        <w:t xml:space="preserve">university dispute resolution procedure </w:t>
      </w:r>
      <w:r w:rsidRPr="0085558E">
        <w:t xml:space="preserve">means a dispute resolution procedure authorised under the </w:t>
      </w:r>
      <w:hyperlink r:id="rId74" w:tooltip="Act No 131, 1991 (Cwlth)" w:history="1">
        <w:r w:rsidRPr="00731D96">
          <w:rPr>
            <w:rStyle w:val="charCitHyperlinkItal"/>
          </w:rPr>
          <w:t>Australian National University Act</w:t>
        </w:r>
        <w:r>
          <w:rPr>
            <w:rStyle w:val="charCitHyperlinkItal"/>
          </w:rPr>
          <w:t> </w:t>
        </w:r>
        <w:r w:rsidRPr="00731D96">
          <w:rPr>
            <w:rStyle w:val="charCitHyperlinkItal"/>
          </w:rPr>
          <w:t>1991</w:t>
        </w:r>
      </w:hyperlink>
      <w:r w:rsidRPr="0085558E">
        <w:rPr>
          <w:rStyle w:val="charItals"/>
        </w:rPr>
        <w:t xml:space="preserve"> </w:t>
      </w:r>
      <w:r w:rsidRPr="0085558E">
        <w:t xml:space="preserve">(Cwlth) or the </w:t>
      </w:r>
      <w:hyperlink r:id="rId75" w:tooltip="A1989-179" w:history="1">
        <w:r w:rsidRPr="0085558E">
          <w:rPr>
            <w:rStyle w:val="charCitHyperlinkItal"/>
          </w:rPr>
          <w:t>University of Canberra Act 1989</w:t>
        </w:r>
      </w:hyperlink>
      <w:r w:rsidRPr="0085558E">
        <w:t xml:space="preserve">. </w:t>
      </w:r>
    </w:p>
    <w:p w14:paraId="18B742A0" w14:textId="77777777" w:rsidR="00C56A15" w:rsidRPr="0085558E" w:rsidRDefault="00C56A15" w:rsidP="00C56A15">
      <w:pPr>
        <w:pStyle w:val="AH5Sec"/>
      </w:pPr>
      <w:bookmarkStart w:id="216" w:name="_Toc212450584"/>
      <w:r w:rsidRPr="00F03B11">
        <w:rPr>
          <w:rStyle w:val="CharSectNo"/>
        </w:rPr>
        <w:t>74</w:t>
      </w:r>
      <w:r w:rsidRPr="0085558E">
        <w:tab/>
        <w:t>Other options for dispute resolution</w:t>
      </w:r>
      <w:bookmarkEnd w:id="216"/>
      <w:r w:rsidRPr="0085558E">
        <w:t xml:space="preserve"> </w:t>
      </w:r>
    </w:p>
    <w:p w14:paraId="4983BE3B" w14:textId="047DC764" w:rsidR="00C56A15" w:rsidRPr="0085558E" w:rsidRDefault="00FD0C53" w:rsidP="00BE1ED0">
      <w:pPr>
        <w:pStyle w:val="Amain"/>
        <w:keepNext/>
      </w:pPr>
      <w:r>
        <w:tab/>
        <w:t>(1)</w:t>
      </w:r>
      <w:r>
        <w:tab/>
      </w:r>
      <w:r w:rsidR="00C56A15" w:rsidRPr="0085558E">
        <w:t xml:space="preserve">Nothing in this part requires an occupant to attempt to resolve an occupancy dispute under this Act before making a complaint under the </w:t>
      </w:r>
      <w:hyperlink r:id="rId76" w:tooltip="A2005-40" w:history="1">
        <w:r w:rsidR="00C56A15" w:rsidRPr="0085558E">
          <w:rPr>
            <w:rStyle w:val="charCitHyperlinkItal"/>
          </w:rPr>
          <w:t>Human Rights Commission Act 2005</w:t>
        </w:r>
      </w:hyperlink>
      <w:r w:rsidR="00C56A15" w:rsidRPr="0085558E">
        <w:t>.</w:t>
      </w:r>
    </w:p>
    <w:p w14:paraId="68D7CA38" w14:textId="6DC36CC7" w:rsidR="00FD0C53" w:rsidRPr="0085558E" w:rsidRDefault="00FD0C53" w:rsidP="00BE1ED0">
      <w:pPr>
        <w:pStyle w:val="Amain"/>
        <w:keepLines/>
      </w:pPr>
      <w:r w:rsidRPr="0085558E">
        <w:tab/>
        <w:t>(2)</w:t>
      </w:r>
      <w:r w:rsidRPr="0085558E">
        <w:tab/>
        <w:t xml:space="preserve">To remove any doubt, section 73 (2) does not require an occupant to attempt to resolve an occupancy dispute under a university dispute resolution procedure before making a complaint under the </w:t>
      </w:r>
      <w:hyperlink r:id="rId77" w:tooltip="A2005-40" w:history="1">
        <w:r w:rsidRPr="0085558E">
          <w:rPr>
            <w:rStyle w:val="charCitHyperlinkItal"/>
          </w:rPr>
          <w:t>Human Rights Commission Act 2005</w:t>
        </w:r>
      </w:hyperlink>
      <w:r w:rsidRPr="0085558E">
        <w:t>.</w:t>
      </w:r>
    </w:p>
    <w:p w14:paraId="3975BF6E" w14:textId="77777777" w:rsidR="00FD0C53" w:rsidRPr="0085558E" w:rsidRDefault="00FD0C53" w:rsidP="00FD0C53">
      <w:pPr>
        <w:pStyle w:val="Amain"/>
      </w:pPr>
      <w:r w:rsidRPr="0085558E">
        <w:tab/>
        <w:t>(3)</w:t>
      </w:r>
      <w:r w:rsidRPr="0085558E">
        <w:tab/>
        <w:t>In this section:</w:t>
      </w:r>
    </w:p>
    <w:p w14:paraId="753DA6D0" w14:textId="77777777" w:rsidR="00FD0C53" w:rsidRPr="0085558E" w:rsidRDefault="00FD0C53" w:rsidP="00FD0C53">
      <w:pPr>
        <w:pStyle w:val="Amainreturn"/>
      </w:pPr>
      <w:r w:rsidRPr="0085558E">
        <w:rPr>
          <w:rStyle w:val="charBoldItals"/>
        </w:rPr>
        <w:t>university dispute resolution procedure</w:t>
      </w:r>
      <w:r w:rsidRPr="0085558E">
        <w:t>—see section 73 (3).</w:t>
      </w:r>
    </w:p>
    <w:p w14:paraId="59473470" w14:textId="77777777" w:rsidR="00BD3FB2" w:rsidRPr="00F03B11" w:rsidRDefault="00BD3FB2" w:rsidP="00BD3FB2">
      <w:pPr>
        <w:pStyle w:val="AH3Div"/>
      </w:pPr>
      <w:bookmarkStart w:id="217" w:name="_Toc212450585"/>
      <w:r w:rsidRPr="00F03B11">
        <w:rPr>
          <w:rStyle w:val="CharDivNo"/>
        </w:rPr>
        <w:t>Division 6.2</w:t>
      </w:r>
      <w:r>
        <w:tab/>
      </w:r>
      <w:r w:rsidRPr="00F03B11">
        <w:rPr>
          <w:rStyle w:val="CharDivText"/>
        </w:rPr>
        <w:t>Action by registrar</w:t>
      </w:r>
      <w:bookmarkEnd w:id="217"/>
    </w:p>
    <w:p w14:paraId="1BB3972A" w14:textId="77777777" w:rsidR="00BD3FB2" w:rsidRDefault="00BD3FB2" w:rsidP="00BD3FB2">
      <w:pPr>
        <w:pStyle w:val="AH5Sec"/>
      </w:pPr>
      <w:bookmarkStart w:id="218" w:name="_Toc212450586"/>
      <w:r w:rsidRPr="00F03B11">
        <w:rPr>
          <w:rStyle w:val="CharSectNo"/>
        </w:rPr>
        <w:t>75</w:t>
      </w:r>
      <w:r>
        <w:tab/>
        <w:t>Assistance with inquiries about residential tenancy and occupancy agreements</w:t>
      </w:r>
      <w:bookmarkEnd w:id="218"/>
    </w:p>
    <w:p w14:paraId="53BADE01" w14:textId="77777777" w:rsidR="00BD3FB2" w:rsidRDefault="00BD3FB2" w:rsidP="00BD3FB2">
      <w:pPr>
        <w:pStyle w:val="Amainreturn"/>
      </w:pPr>
      <w:r>
        <w:t>The registrar may give the assistance the registrar considers appropriate in relation to an inquiry about a residential tenancy agreement or occupancy agreement, including—</w:t>
      </w:r>
    </w:p>
    <w:p w14:paraId="42E3AB99" w14:textId="77777777" w:rsidR="00BD3FB2" w:rsidRDefault="00BD3FB2" w:rsidP="00DA6D7C">
      <w:pPr>
        <w:pStyle w:val="Apara"/>
        <w:spacing w:before="120"/>
        <w:ind w:left="1599" w:hanging="1599"/>
      </w:pPr>
      <w:r>
        <w:tab/>
        <w:t>(a)</w:t>
      </w:r>
      <w:r>
        <w:tab/>
        <w:t>referring the person making the inquiry to services provided by the public or private sector that give advice about residential tenancy or occupancy matters generally; and</w:t>
      </w:r>
    </w:p>
    <w:p w14:paraId="333AE141" w14:textId="77777777" w:rsidR="00BD3FB2" w:rsidRDefault="00BD3FB2" w:rsidP="00DA6D7C">
      <w:pPr>
        <w:pStyle w:val="Apara"/>
        <w:spacing w:before="120"/>
        <w:ind w:left="1599" w:hanging="1599"/>
      </w:pPr>
      <w:r>
        <w:tab/>
        <w:t>(b)</w:t>
      </w:r>
      <w:r>
        <w:tab/>
        <w:t>referring the person to services provided by the public or private sector for the resolution of tenancy disputes or occupancy disputes.</w:t>
      </w:r>
    </w:p>
    <w:p w14:paraId="74E037D4" w14:textId="5DAFB3C3" w:rsidR="00BD3FB2" w:rsidRDefault="0019153B" w:rsidP="00BD3FB2">
      <w:pPr>
        <w:pStyle w:val="aNote"/>
      </w:pPr>
      <w:r w:rsidRPr="004F7C1A">
        <w:rPr>
          <w:rStyle w:val="charItals"/>
        </w:rPr>
        <w:t>Note</w:t>
      </w:r>
      <w:r w:rsidRPr="004F7C1A">
        <w:rPr>
          <w:rStyle w:val="charItals"/>
        </w:rPr>
        <w:tab/>
      </w:r>
      <w:r w:rsidRPr="004F7C1A">
        <w:rPr>
          <w:color w:val="000000"/>
        </w:rPr>
        <w:t xml:space="preserve">The registrar may also help a person make an application to the ACAT as the registrar considers appropriate (see </w:t>
      </w:r>
      <w:hyperlink r:id="rId78" w:tooltip="A2008-35" w:history="1">
        <w:r w:rsidRPr="004F7C1A">
          <w:rPr>
            <w:rStyle w:val="charCitHyperlinkItal"/>
          </w:rPr>
          <w:t>ACT Civil and Administrative Tribunal Act 2008</w:t>
        </w:r>
      </w:hyperlink>
      <w:r w:rsidRPr="004F7C1A">
        <w:rPr>
          <w:color w:val="000000"/>
        </w:rPr>
        <w:t>, s 112 (1) (b))</w:t>
      </w:r>
      <w:r w:rsidR="00BD3FB2">
        <w:t>.</w:t>
      </w:r>
    </w:p>
    <w:p w14:paraId="58CAA937" w14:textId="77777777" w:rsidR="00F42AEF" w:rsidRDefault="00F42AEF">
      <w:pPr>
        <w:pStyle w:val="02Text"/>
        <w:sectPr w:rsidR="00F42AEF">
          <w:headerReference w:type="even" r:id="rId79"/>
          <w:headerReference w:type="default" r:id="rId80"/>
          <w:footerReference w:type="even" r:id="rId81"/>
          <w:footerReference w:type="default" r:id="rId82"/>
          <w:footerReference w:type="first" r:id="rId83"/>
          <w:pgSz w:w="11907" w:h="16839" w:code="9"/>
          <w:pgMar w:top="3880" w:right="1900" w:bottom="3100" w:left="2300" w:header="2280" w:footer="1760" w:gutter="0"/>
          <w:pgNumType w:start="1"/>
          <w:cols w:space="720"/>
          <w:titlePg/>
          <w:docGrid w:linePitch="254"/>
        </w:sectPr>
      </w:pPr>
    </w:p>
    <w:p w14:paraId="71CA7DB7" w14:textId="77777777" w:rsidR="00BD3FB2" w:rsidRPr="00F03B11" w:rsidRDefault="00BD3FB2" w:rsidP="00BD3FB2">
      <w:pPr>
        <w:pStyle w:val="AH3Div"/>
      </w:pPr>
      <w:bookmarkStart w:id="219" w:name="_Toc212450587"/>
      <w:r w:rsidRPr="00F03B11">
        <w:rPr>
          <w:rStyle w:val="CharDivNo"/>
        </w:rPr>
        <w:lastRenderedPageBreak/>
        <w:t>Division 6.3</w:t>
      </w:r>
      <w:r>
        <w:tab/>
      </w:r>
      <w:r w:rsidRPr="00F03B11">
        <w:rPr>
          <w:rStyle w:val="CharDivText"/>
        </w:rPr>
        <w:t>Jurisdiction of ACAT—this Act, standard residential tenancy terms and standard occupancy terms</w:t>
      </w:r>
      <w:bookmarkEnd w:id="219"/>
    </w:p>
    <w:p w14:paraId="0045D46A" w14:textId="77777777" w:rsidR="00BD3FB2" w:rsidRDefault="00BD3FB2" w:rsidP="00D06DF6">
      <w:pPr>
        <w:pStyle w:val="AH5Sec"/>
      </w:pPr>
      <w:bookmarkStart w:id="220" w:name="_Toc212450588"/>
      <w:r w:rsidRPr="00F03B11">
        <w:rPr>
          <w:rStyle w:val="CharSectNo"/>
        </w:rPr>
        <w:t>76</w:t>
      </w:r>
      <w:r>
        <w:tab/>
        <w:t>Jurisdiction of ACAT under this Act etc</w:t>
      </w:r>
      <w:bookmarkEnd w:id="220"/>
    </w:p>
    <w:p w14:paraId="11F28E99" w14:textId="77777777" w:rsidR="00BD3FB2" w:rsidRDefault="00BD3FB2" w:rsidP="00BD3FB2">
      <w:pPr>
        <w:pStyle w:val="Amain"/>
      </w:pPr>
      <w:r>
        <w:tab/>
        <w:t>(1)</w:t>
      </w:r>
      <w:r>
        <w:tab/>
        <w:t>The ACAT has exclusive jurisdiction to hear and decide any matter that may be the subject of an application to the ACAT under—</w:t>
      </w:r>
    </w:p>
    <w:p w14:paraId="21553DE1" w14:textId="77777777" w:rsidR="00BD3FB2" w:rsidRDefault="00BD3FB2" w:rsidP="00BD3FB2">
      <w:pPr>
        <w:pStyle w:val="Apara"/>
      </w:pPr>
      <w:r>
        <w:tab/>
        <w:t>(a)</w:t>
      </w:r>
      <w:r>
        <w:tab/>
        <w:t>this Act; or</w:t>
      </w:r>
    </w:p>
    <w:p w14:paraId="5E33AEB8" w14:textId="77777777" w:rsidR="00BD3FB2" w:rsidRDefault="00BD3FB2" w:rsidP="00BD3FB2">
      <w:pPr>
        <w:pStyle w:val="Apara"/>
      </w:pPr>
      <w:r>
        <w:tab/>
        <w:t>(b)</w:t>
      </w:r>
      <w:r>
        <w:tab/>
        <w:t>the standard residential tenancy terms; or</w:t>
      </w:r>
    </w:p>
    <w:p w14:paraId="278A3A4F" w14:textId="77777777" w:rsidR="00B06EDB" w:rsidRPr="0085558E" w:rsidRDefault="00B06EDB" w:rsidP="00B06EDB">
      <w:pPr>
        <w:pStyle w:val="Apara"/>
      </w:pPr>
      <w:r w:rsidRPr="0085558E">
        <w:tab/>
        <w:t>(c)</w:t>
      </w:r>
      <w:r w:rsidRPr="0085558E">
        <w:tab/>
        <w:t>the occupancy principles.</w:t>
      </w:r>
    </w:p>
    <w:p w14:paraId="6A9711D8" w14:textId="0D7A9FC3" w:rsidR="00BD3FB2" w:rsidRDefault="00BD3FB2" w:rsidP="00BD3FB2">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84" w:tooltip="A2001-14" w:history="1">
        <w:r w:rsidR="009D74E7" w:rsidRPr="009D74E7">
          <w:rPr>
            <w:rStyle w:val="charCitHyperlinkAbbrev"/>
          </w:rPr>
          <w:t>Legislation Act</w:t>
        </w:r>
      </w:hyperlink>
      <w:r>
        <w:t>, s 104).</w:t>
      </w:r>
    </w:p>
    <w:p w14:paraId="409486E0" w14:textId="77777777" w:rsidR="00BD3FB2" w:rsidRDefault="00BD3FB2" w:rsidP="00E76814">
      <w:pPr>
        <w:pStyle w:val="Amain"/>
        <w:keepNext/>
      </w:pPr>
      <w:r>
        <w:tab/>
        <w:t>(2)</w:t>
      </w:r>
      <w:r>
        <w:tab/>
        <w:t>However, the ACAT does not have jurisdiction to make an order for—</w:t>
      </w:r>
    </w:p>
    <w:p w14:paraId="1D071F6F" w14:textId="77777777" w:rsidR="00BD3FB2" w:rsidRDefault="00BD3FB2" w:rsidP="00BD3FB2">
      <w:pPr>
        <w:pStyle w:val="Apara"/>
      </w:pPr>
      <w:r>
        <w:tab/>
        <w:t>(a)</w:t>
      </w:r>
      <w:r>
        <w:tab/>
        <w:t>the payment of an amount that is more than $25 000; or</w:t>
      </w:r>
    </w:p>
    <w:p w14:paraId="354DB9EB" w14:textId="77777777" w:rsidR="00BD3FB2" w:rsidRDefault="00BD3FB2" w:rsidP="00BD3FB2">
      <w:pPr>
        <w:pStyle w:val="Apara"/>
      </w:pPr>
      <w:r>
        <w:tab/>
        <w:t>(b)</w:t>
      </w:r>
      <w:r>
        <w:tab/>
        <w:t>work of a value that is more than $25 000.</w:t>
      </w:r>
    </w:p>
    <w:p w14:paraId="01E248FD" w14:textId="77777777" w:rsidR="00BD3FB2" w:rsidRDefault="00BD3FB2" w:rsidP="00BD3FB2">
      <w:pPr>
        <w:pStyle w:val="Amain"/>
      </w:pPr>
      <w:r>
        <w:tab/>
        <w:t>(3)</w:t>
      </w:r>
      <w:r>
        <w:tab/>
        <w:t>This section is subject to—</w:t>
      </w:r>
    </w:p>
    <w:p w14:paraId="6116B281" w14:textId="77777777" w:rsidR="00BD3FB2" w:rsidRDefault="00BD3FB2" w:rsidP="00BD3FB2">
      <w:pPr>
        <w:pStyle w:val="Apara"/>
      </w:pPr>
      <w:r>
        <w:tab/>
        <w:t>(a)</w:t>
      </w:r>
      <w:r>
        <w:tab/>
        <w:t>section 78 (Extended jurisdiction of ACAT with agreement of parties); and</w:t>
      </w:r>
    </w:p>
    <w:p w14:paraId="3ECAD93B" w14:textId="71AEF4F4" w:rsidR="00BD3FB2" w:rsidRDefault="00BD3FB2" w:rsidP="008E311F">
      <w:pPr>
        <w:pStyle w:val="Apara"/>
        <w:keepNext/>
      </w:pPr>
      <w:r>
        <w:lastRenderedPageBreak/>
        <w:tab/>
        <w:t>(b)</w:t>
      </w:r>
      <w:r>
        <w:tab/>
        <w:t xml:space="preserve">the </w:t>
      </w:r>
      <w:hyperlink r:id="rId85" w:tooltip="Act 1988 No 106 (Cwlth)" w:history="1">
        <w:r w:rsidR="00C46EB3" w:rsidRPr="00C46EB3">
          <w:rPr>
            <w:rStyle w:val="charCitHyperlinkAbbrev"/>
          </w:rPr>
          <w:t>Self-Government Act</w:t>
        </w:r>
      </w:hyperlink>
      <w:r>
        <w:t>, section 48A (Jurisdiction and powers of the Supreme Court).</w:t>
      </w:r>
    </w:p>
    <w:p w14:paraId="06FC792A" w14:textId="50944E44" w:rsidR="00BD3FB2" w:rsidRDefault="00BD3FB2" w:rsidP="008E311F">
      <w:pPr>
        <w:pStyle w:val="aNote"/>
        <w:keepNext/>
      </w:pPr>
      <w:r>
        <w:rPr>
          <w:rStyle w:val="charItals"/>
        </w:rPr>
        <w:t>Note</w:t>
      </w:r>
      <w:r>
        <w:rPr>
          <w:rStyle w:val="charItals"/>
        </w:rPr>
        <w:tab/>
      </w:r>
      <w:r>
        <w:t xml:space="preserve">The </w:t>
      </w:r>
      <w:hyperlink r:id="rId86" w:tooltip="Act 1988 No 106 (Cwlth)" w:history="1">
        <w:r w:rsidR="00C46EB3" w:rsidRPr="00C46EB3">
          <w:rPr>
            <w:rStyle w:val="charCitHyperlinkAbbrev"/>
          </w:rPr>
          <w:t>Self-Government Act</w:t>
        </w:r>
      </w:hyperlink>
      <w:r>
        <w:t>, s 48A provides as follows:</w:t>
      </w:r>
    </w:p>
    <w:p w14:paraId="1EC0F3BC" w14:textId="77777777" w:rsidR="00BD3FB2" w:rsidRDefault="00BD3FB2" w:rsidP="008E311F">
      <w:pPr>
        <w:pStyle w:val="aNotePara"/>
        <w:keepNext/>
        <w:ind w:left="2394" w:hanging="1294"/>
      </w:pPr>
      <w:r>
        <w:tab/>
        <w:t>(1)</w:t>
      </w:r>
      <w:r>
        <w:tab/>
        <w:t>The Supreme Court is to have all original and appellate jurisdiction that is necessary for the administration of justice in the Territory.</w:t>
      </w:r>
    </w:p>
    <w:p w14:paraId="6B5344F7" w14:textId="77777777" w:rsidR="00BD3FB2" w:rsidRDefault="00BD3FB2" w:rsidP="008E311F">
      <w:pPr>
        <w:pStyle w:val="aNotePara"/>
        <w:keepNext/>
        <w:ind w:left="2394" w:hanging="1294"/>
      </w:pPr>
      <w:r>
        <w:tab/>
        <w:t>(2)</w:t>
      </w:r>
      <w:r>
        <w:tab/>
        <w:t>In addition, the Supreme Court may have such further jurisdiction as is conferred on it by any Act, enactment or Ordinance, or any law made under any Act, enactment or Ordinance.</w:t>
      </w:r>
    </w:p>
    <w:p w14:paraId="7489B77B" w14:textId="77777777" w:rsidR="00BD3FB2" w:rsidRDefault="00BD3FB2" w:rsidP="008E311F">
      <w:pPr>
        <w:pStyle w:val="aNotePara"/>
        <w:keepNext/>
        <w:ind w:left="2394" w:hanging="1294"/>
      </w:pPr>
      <w:r>
        <w:tab/>
        <w:t>(3)</w:t>
      </w:r>
      <w:r>
        <w:tab/>
        <w:t>The Supreme Court is not bound to exercise any powers where it has concurrent jurisdiction with another court or tribunal.</w:t>
      </w:r>
    </w:p>
    <w:p w14:paraId="6250DE58" w14:textId="77777777" w:rsidR="00BD3FB2" w:rsidRDefault="00BD3FB2" w:rsidP="00BD3FB2">
      <w:pPr>
        <w:pStyle w:val="AH5Sec"/>
      </w:pPr>
      <w:bookmarkStart w:id="221" w:name="_Toc212450589"/>
      <w:r w:rsidRPr="00F03B11">
        <w:rPr>
          <w:rStyle w:val="CharSectNo"/>
        </w:rPr>
        <w:t>77</w:t>
      </w:r>
      <w:r>
        <w:tab/>
        <w:t>Saving of court jurisdiction</w:t>
      </w:r>
      <w:bookmarkEnd w:id="221"/>
    </w:p>
    <w:p w14:paraId="536ECF20" w14:textId="77777777" w:rsidR="00BD3FB2" w:rsidRDefault="00BD3FB2" w:rsidP="00BD3FB2">
      <w:pPr>
        <w:pStyle w:val="Amain"/>
      </w:pPr>
      <w:r>
        <w:tab/>
        <w:t>(1)</w:t>
      </w:r>
      <w:r>
        <w:tab/>
        <w:t>A claim for payment of an amount, or for work of a value, that is more than $10 000 may be made in a court competent to hear and decide claims based on contract for the amount claimed.</w:t>
      </w:r>
    </w:p>
    <w:p w14:paraId="5D0CF3D0" w14:textId="77777777" w:rsidR="00BD3FB2" w:rsidRDefault="00BD3FB2" w:rsidP="00BD3FB2">
      <w:pPr>
        <w:pStyle w:val="Amain"/>
      </w:pPr>
      <w:r>
        <w:tab/>
        <w:t>(2)</w:t>
      </w:r>
      <w:r>
        <w:tab/>
        <w:t>If a claim mentioned in subsection (1) may be made—</w:t>
      </w:r>
    </w:p>
    <w:p w14:paraId="54F24FB3" w14:textId="77777777" w:rsidR="00BD3FB2" w:rsidRDefault="00BD3FB2" w:rsidP="00BD3FB2">
      <w:pPr>
        <w:pStyle w:val="Apara"/>
      </w:pPr>
      <w:r>
        <w:tab/>
        <w:t>(a)</w:t>
      </w:r>
      <w:r>
        <w:tab/>
        <w:t>the claimant may also make any other claim related to the relevant tenancy dispute or occupancy dispute; and</w:t>
      </w:r>
    </w:p>
    <w:p w14:paraId="6EE85766" w14:textId="77777777" w:rsidR="00BD3FB2" w:rsidRDefault="00BD3FB2" w:rsidP="00BD3FB2">
      <w:pPr>
        <w:pStyle w:val="Apara"/>
      </w:pPr>
      <w:r>
        <w:tab/>
        <w:t>(b)</w:t>
      </w:r>
      <w:r>
        <w:tab/>
        <w:t>the court in which the proceeding is brought may exercise the powers of the ACAT under this Act.</w:t>
      </w:r>
    </w:p>
    <w:p w14:paraId="626DC7EF" w14:textId="77777777" w:rsidR="00BD3FB2" w:rsidRDefault="00BD3FB2" w:rsidP="00BD3FB2">
      <w:pPr>
        <w:pStyle w:val="Amain"/>
      </w:pPr>
      <w:r>
        <w:tab/>
        <w:t>(3)</w:t>
      </w:r>
      <w:r>
        <w:tab/>
        <w:t>This section has effect despite section 76.</w:t>
      </w:r>
    </w:p>
    <w:p w14:paraId="289BFA9C" w14:textId="77777777" w:rsidR="00BD3FB2" w:rsidRDefault="00BD3FB2" w:rsidP="00BD3FB2">
      <w:pPr>
        <w:pStyle w:val="AH5Sec"/>
      </w:pPr>
      <w:bookmarkStart w:id="222" w:name="_Toc212450590"/>
      <w:r w:rsidRPr="00F03B11">
        <w:rPr>
          <w:rStyle w:val="CharSectNo"/>
        </w:rPr>
        <w:t>78</w:t>
      </w:r>
      <w:r>
        <w:tab/>
        <w:t>Extended jurisdiction of ACAT with agreement of parties</w:t>
      </w:r>
      <w:bookmarkEnd w:id="222"/>
    </w:p>
    <w:p w14:paraId="02EA03E6" w14:textId="77777777" w:rsidR="00BD3FB2" w:rsidRDefault="00BD3FB2" w:rsidP="00E76814">
      <w:pPr>
        <w:pStyle w:val="Amain"/>
        <w:keepNext/>
      </w:pPr>
      <w:r>
        <w:tab/>
        <w:t>(1)</w:t>
      </w:r>
      <w:r>
        <w:tab/>
        <w:t>This section applies if—</w:t>
      </w:r>
    </w:p>
    <w:p w14:paraId="66A43E22" w14:textId="77777777" w:rsidR="00BD3FB2" w:rsidRDefault="00BD3FB2" w:rsidP="00BD3FB2">
      <w:pPr>
        <w:pStyle w:val="Apara"/>
      </w:pPr>
      <w:r>
        <w:tab/>
        <w:t>(a)</w:t>
      </w:r>
      <w:r>
        <w:tab/>
        <w:t xml:space="preserve">an application (the </w:t>
      </w:r>
      <w:r>
        <w:rPr>
          <w:rStyle w:val="charBoldItals"/>
        </w:rPr>
        <w:t>original application</w:t>
      </w:r>
      <w:r>
        <w:t>) is made to the ACAT under—</w:t>
      </w:r>
    </w:p>
    <w:p w14:paraId="45F0854E" w14:textId="77777777" w:rsidR="00BD3FB2" w:rsidRDefault="00BD3FB2" w:rsidP="00BD3FB2">
      <w:pPr>
        <w:pStyle w:val="Asubpara"/>
      </w:pPr>
      <w:r>
        <w:tab/>
        <w:t>(i)</w:t>
      </w:r>
      <w:r>
        <w:tab/>
        <w:t>this Act; or</w:t>
      </w:r>
    </w:p>
    <w:p w14:paraId="3736E1D8" w14:textId="77777777" w:rsidR="00BD3FB2" w:rsidRDefault="00BD3FB2" w:rsidP="00BD3FB2">
      <w:pPr>
        <w:pStyle w:val="Asubpara"/>
      </w:pPr>
      <w:r>
        <w:tab/>
        <w:t>(ii)</w:t>
      </w:r>
      <w:r>
        <w:tab/>
        <w:t>the standard residential tenancy terms; or</w:t>
      </w:r>
    </w:p>
    <w:p w14:paraId="5E857212" w14:textId="77777777" w:rsidR="00B06EDB" w:rsidRPr="0085558E" w:rsidRDefault="00B06EDB" w:rsidP="00AB5AC9">
      <w:pPr>
        <w:pStyle w:val="Asubpara"/>
        <w:keepNext/>
      </w:pPr>
      <w:r w:rsidRPr="0085558E">
        <w:lastRenderedPageBreak/>
        <w:tab/>
        <w:t>(iii)</w:t>
      </w:r>
      <w:r w:rsidRPr="0085558E">
        <w:tab/>
        <w:t>the occupancy principles; and</w:t>
      </w:r>
    </w:p>
    <w:p w14:paraId="6DC4AC79" w14:textId="5353D709" w:rsidR="00BD3FB2" w:rsidRDefault="00BD3FB2" w:rsidP="00BD3FB2">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87" w:tooltip="A2001-14" w:history="1">
        <w:r w:rsidR="009D74E7" w:rsidRPr="009D74E7">
          <w:rPr>
            <w:rStyle w:val="charCitHyperlinkAbbrev"/>
          </w:rPr>
          <w:t>Legislation Act</w:t>
        </w:r>
      </w:hyperlink>
      <w:r>
        <w:t>, s 104).</w:t>
      </w:r>
    </w:p>
    <w:p w14:paraId="2D198D87" w14:textId="77777777" w:rsidR="00BD3FB2" w:rsidRDefault="00BD3FB2" w:rsidP="00BD3FB2">
      <w:pPr>
        <w:pStyle w:val="Apara"/>
      </w:pPr>
      <w:r>
        <w:tab/>
        <w:t>(b)</w:t>
      </w:r>
      <w:r>
        <w:tab/>
        <w:t>the parties to the proceeding agree to the ACAT exercising extended jurisdiction under this section.</w:t>
      </w:r>
    </w:p>
    <w:p w14:paraId="4857395A" w14:textId="77777777" w:rsidR="00BD3FB2" w:rsidRDefault="00BD3FB2" w:rsidP="00AC4E9F">
      <w:pPr>
        <w:pStyle w:val="Amain"/>
        <w:keepNext/>
      </w:pPr>
      <w:r>
        <w:tab/>
        <w:t>(2)</w:t>
      </w:r>
      <w:r>
        <w:tab/>
        <w:t>The ACAT has jurisdiction (</w:t>
      </w:r>
      <w:r>
        <w:rPr>
          <w:rStyle w:val="charBoldItals"/>
        </w:rPr>
        <w:t>extended jurisdiction</w:t>
      </w:r>
      <w:r>
        <w:t>) to hear and decide any matter that—</w:t>
      </w:r>
    </w:p>
    <w:p w14:paraId="55400C35" w14:textId="77777777" w:rsidR="00BD3FB2" w:rsidRDefault="00BD3FB2" w:rsidP="00BD3FB2">
      <w:pPr>
        <w:pStyle w:val="Apara"/>
      </w:pPr>
      <w:r>
        <w:tab/>
        <w:t>(a)</w:t>
      </w:r>
      <w:r>
        <w:tab/>
        <w:t>arises out of, or is ancillary to, the dispute that gave rise to the original application; and</w:t>
      </w:r>
    </w:p>
    <w:p w14:paraId="15213748" w14:textId="48C45E0A" w:rsidR="00BD3FB2" w:rsidRDefault="00BD3FB2" w:rsidP="00BD3FB2">
      <w:pPr>
        <w:pStyle w:val="Apara"/>
      </w:pPr>
      <w:r>
        <w:tab/>
        <w:t>(b)</w:t>
      </w:r>
      <w:r>
        <w:tab/>
        <w:t xml:space="preserve">the Magistrates Court has jurisdiction to hear and decide under the </w:t>
      </w:r>
      <w:hyperlink r:id="rId88" w:tooltip="A1930-21" w:history="1">
        <w:r w:rsidR="009D74E7" w:rsidRPr="009D74E7">
          <w:rPr>
            <w:rStyle w:val="charCitHyperlinkItal"/>
          </w:rPr>
          <w:t>Magistrates Court Act 1930</w:t>
        </w:r>
      </w:hyperlink>
      <w:r>
        <w:t>, part 4.2 (Civil jurisdiction).</w:t>
      </w:r>
    </w:p>
    <w:p w14:paraId="36527975" w14:textId="4D80FDBE" w:rsidR="00BD3FB2" w:rsidRDefault="00BD3FB2" w:rsidP="00BD3FB2">
      <w:pPr>
        <w:pStyle w:val="Amain"/>
      </w:pPr>
      <w:r>
        <w:tab/>
        <w:t>(3)</w:t>
      </w:r>
      <w:r>
        <w:tab/>
        <w:t xml:space="preserve">If the ACAT is exercising extended jurisdiction, the ACAT has the same jurisdiction and powers as the Magistrates Court has under the </w:t>
      </w:r>
      <w:hyperlink r:id="rId89" w:tooltip="A1930-21" w:history="1">
        <w:r w:rsidR="009D74E7" w:rsidRPr="009D74E7">
          <w:rPr>
            <w:rStyle w:val="charCitHyperlinkItal"/>
          </w:rPr>
          <w:t>Magistrates Court Act 1930</w:t>
        </w:r>
      </w:hyperlink>
      <w:r>
        <w:t>, part 4.2 (Civil jurisdiction).</w:t>
      </w:r>
    </w:p>
    <w:p w14:paraId="150A4F1B" w14:textId="72D405CF" w:rsidR="00BD3FB2" w:rsidRDefault="00BD3FB2" w:rsidP="00BD3FB2">
      <w:pPr>
        <w:pStyle w:val="aNote"/>
      </w:pPr>
      <w:r>
        <w:rPr>
          <w:rStyle w:val="charItals"/>
        </w:rPr>
        <w:t>Note</w:t>
      </w:r>
      <w:r>
        <w:rPr>
          <w:rStyle w:val="charItals"/>
        </w:rPr>
        <w:tab/>
      </w:r>
      <w:r>
        <w:t>The Magistrates Court has jurisdiction to hear and decide any personal action at law if the amount claimed is not more than $</w:t>
      </w:r>
      <w:r w:rsidR="00D557E8">
        <w:t>2</w:t>
      </w:r>
      <w:r>
        <w:t xml:space="preserve">50 000 (see </w:t>
      </w:r>
      <w:hyperlink r:id="rId90" w:tooltip="A1930-21" w:history="1">
        <w:r w:rsidR="009D74E7" w:rsidRPr="009D74E7">
          <w:rPr>
            <w:rStyle w:val="charCitHyperlinkItal"/>
          </w:rPr>
          <w:t>Magistrates Court Act 1930</w:t>
        </w:r>
      </w:hyperlink>
      <w:r>
        <w:t>, s 257).</w:t>
      </w:r>
    </w:p>
    <w:p w14:paraId="47896ADE" w14:textId="1DAAD2B7" w:rsidR="00BD3FB2" w:rsidRDefault="00BD3FB2" w:rsidP="00BD3FB2">
      <w:pPr>
        <w:pStyle w:val="Amain"/>
      </w:pPr>
      <w:r>
        <w:tab/>
        <w:t>(4)</w:t>
      </w:r>
      <w:r>
        <w:tab/>
        <w:t xml:space="preserve">However, a provision of the </w:t>
      </w:r>
      <w:hyperlink r:id="rId91" w:tooltip="A1930-21" w:history="1">
        <w:r w:rsidR="009D74E7" w:rsidRPr="009D74E7">
          <w:rPr>
            <w:rStyle w:val="charCitHyperlinkItal"/>
          </w:rPr>
          <w:t>Magistrates Court Act 1930</w:t>
        </w:r>
      </w:hyperlink>
      <w:r>
        <w:t>, part</w:t>
      </w:r>
      <w:r w:rsidR="008E311F">
        <w:t> </w:t>
      </w:r>
      <w:r>
        <w:t xml:space="preserve">4.2 prescribed by a rule under the </w:t>
      </w:r>
      <w:hyperlink r:id="rId92" w:tooltip="A2008-35" w:history="1">
        <w:r w:rsidR="009D74E7" w:rsidRPr="009D74E7">
          <w:rPr>
            <w:rStyle w:val="charCitHyperlinkItal"/>
          </w:rPr>
          <w:t>ACT Civil and Administrative Tribunal Act</w:t>
        </w:r>
        <w:r w:rsidR="008E311F">
          <w:rPr>
            <w:rStyle w:val="charCitHyperlinkItal"/>
          </w:rPr>
          <w:t> </w:t>
        </w:r>
        <w:r w:rsidR="009D74E7" w:rsidRPr="009D74E7">
          <w:rPr>
            <w:rStyle w:val="charCitHyperlinkItal"/>
          </w:rPr>
          <w:t>2008</w:t>
        </w:r>
      </w:hyperlink>
      <w:r>
        <w:t>, section 22 (2) does not apply in relation to the ACAT when exercising extended jurisdiction.</w:t>
      </w:r>
    </w:p>
    <w:p w14:paraId="7DD598FE" w14:textId="77777777" w:rsidR="00F42AEF" w:rsidRDefault="00F42AEF">
      <w:pPr>
        <w:pStyle w:val="02Text"/>
        <w:sectPr w:rsidR="00F42AEF" w:rsidSect="00D06DF6">
          <w:headerReference w:type="even" r:id="rId93"/>
          <w:headerReference w:type="default" r:id="rId94"/>
          <w:footerReference w:type="even" r:id="rId95"/>
          <w:footerReference w:type="default" r:id="rId96"/>
          <w:footerReference w:type="first" r:id="rId97"/>
          <w:type w:val="continuous"/>
          <w:pgSz w:w="11907" w:h="16839" w:code="9"/>
          <w:pgMar w:top="3878" w:right="1899" w:bottom="3101" w:left="2302" w:header="2279" w:footer="1758" w:gutter="0"/>
          <w:cols w:space="720"/>
          <w:docGrid w:linePitch="254"/>
        </w:sectPr>
      </w:pPr>
    </w:p>
    <w:p w14:paraId="065B3A05" w14:textId="77777777" w:rsidR="00BD3FB2" w:rsidRPr="00F03B11" w:rsidRDefault="00BD3FB2" w:rsidP="00BD3FB2">
      <w:pPr>
        <w:pStyle w:val="AH3Div"/>
      </w:pPr>
      <w:bookmarkStart w:id="223" w:name="_Toc212450591"/>
      <w:r w:rsidRPr="00F03B11">
        <w:rPr>
          <w:rStyle w:val="CharDivNo"/>
        </w:rPr>
        <w:lastRenderedPageBreak/>
        <w:t>Division 6.4</w:t>
      </w:r>
      <w:r>
        <w:tab/>
      </w:r>
      <w:r w:rsidRPr="00F03B11">
        <w:rPr>
          <w:rStyle w:val="CharDivText"/>
        </w:rPr>
        <w:t>Applications to ACAT</w:t>
      </w:r>
      <w:bookmarkEnd w:id="223"/>
    </w:p>
    <w:p w14:paraId="74CD7B19" w14:textId="77777777" w:rsidR="00BD3FB2" w:rsidRDefault="00BD3FB2" w:rsidP="00BD3FB2">
      <w:pPr>
        <w:pStyle w:val="AH5Sec"/>
      </w:pPr>
      <w:bookmarkStart w:id="224" w:name="_Toc212450592"/>
      <w:r w:rsidRPr="00F03B11">
        <w:rPr>
          <w:rStyle w:val="CharSectNo"/>
        </w:rPr>
        <w:t>79</w:t>
      </w:r>
      <w:r>
        <w:tab/>
        <w:t>Who may apply to ACAT?</w:t>
      </w:r>
      <w:bookmarkEnd w:id="224"/>
    </w:p>
    <w:p w14:paraId="09F87183" w14:textId="77777777" w:rsidR="00BD3FB2" w:rsidRDefault="00BD3FB2" w:rsidP="00BD3FB2">
      <w:pPr>
        <w:pStyle w:val="Amain"/>
      </w:pPr>
      <w:r>
        <w:tab/>
        <w:t>(1)</w:t>
      </w:r>
      <w:r>
        <w:tab/>
        <w:t>A party to a residential tenancy agreement (including a child) may apply to the ACAT for resolution of a tenancy dispute.</w:t>
      </w:r>
    </w:p>
    <w:p w14:paraId="1B2752C8" w14:textId="77777777" w:rsidR="00BD3FB2" w:rsidRDefault="00BD3FB2" w:rsidP="00BD3FB2">
      <w:pPr>
        <w:pStyle w:val="Amain"/>
      </w:pPr>
      <w:r>
        <w:tab/>
        <w:t>(2)</w:t>
      </w:r>
      <w:r>
        <w:tab/>
        <w:t>A party to an occupancy agreement (including a child) may apply to the ACAT for resolution of an occupancy dispute.</w:t>
      </w:r>
    </w:p>
    <w:p w14:paraId="4E9F923B" w14:textId="77777777" w:rsidR="00BD3FB2" w:rsidRDefault="00BD3FB2" w:rsidP="00BD3FB2">
      <w:pPr>
        <w:pStyle w:val="AH5Sec"/>
      </w:pPr>
      <w:bookmarkStart w:id="225" w:name="_Toc212450593"/>
      <w:r w:rsidRPr="00F03B11">
        <w:rPr>
          <w:rStyle w:val="CharSectNo"/>
        </w:rPr>
        <w:t>80</w:t>
      </w:r>
      <w:r>
        <w:tab/>
        <w:t>Applications to ACAT by children—application of this Act etc</w:t>
      </w:r>
      <w:bookmarkEnd w:id="225"/>
    </w:p>
    <w:p w14:paraId="5AB9B786" w14:textId="034B5BE6" w:rsidR="00BD3FB2" w:rsidRDefault="00BD3FB2" w:rsidP="00BD3FB2">
      <w:pPr>
        <w:pStyle w:val="Amainreturn"/>
        <w:keepNext/>
      </w:pPr>
      <w:r>
        <w:t xml:space="preserve">This Act and the </w:t>
      </w:r>
      <w:hyperlink r:id="rId98" w:tooltip="A2008-35" w:history="1">
        <w:r w:rsidR="009D74E7" w:rsidRPr="009D74E7">
          <w:rPr>
            <w:rStyle w:val="charCitHyperlinkItal"/>
          </w:rPr>
          <w:t>ACT Civil and Administrative Tribunal Act</w:t>
        </w:r>
        <w:r w:rsidR="008E311F">
          <w:rPr>
            <w:rStyle w:val="charCitHyperlinkItal"/>
          </w:rPr>
          <w:t> </w:t>
        </w:r>
        <w:r w:rsidR="009D74E7" w:rsidRPr="009D74E7">
          <w:rPr>
            <w:rStyle w:val="charCitHyperlinkItal"/>
          </w:rPr>
          <w:t>2008</w:t>
        </w:r>
      </w:hyperlink>
      <w:r w:rsidRPr="009D74E7">
        <w:rPr>
          <w:rStyle w:val="charItals"/>
        </w:rPr>
        <w:t xml:space="preserve"> </w:t>
      </w:r>
      <w:r>
        <w:t>apply in relation to an application made by a child to the ACAT as if the child were an adult.</w:t>
      </w:r>
    </w:p>
    <w:p w14:paraId="21C28492" w14:textId="16C70F49" w:rsidR="00BD3FB2" w:rsidRDefault="00BD3FB2" w:rsidP="00BD3FB2">
      <w:pPr>
        <w:pStyle w:val="aNote"/>
      </w:pPr>
      <w:r w:rsidRPr="009D74E7">
        <w:rPr>
          <w:rStyle w:val="charItals"/>
        </w:rPr>
        <w:t>Note</w:t>
      </w:r>
      <w:r w:rsidRPr="009D74E7">
        <w:rPr>
          <w:rStyle w:val="charItals"/>
        </w:rPr>
        <w:tab/>
      </w:r>
      <w:r>
        <w:rPr>
          <w:snapToGrid w:val="0"/>
        </w:rPr>
        <w:t>A reference to an Act includes a reference to the statutory instruments made or in force under the Act, including any rules (</w:t>
      </w:r>
      <w:r>
        <w:t xml:space="preserve">see </w:t>
      </w:r>
      <w:hyperlink r:id="rId99" w:tooltip="A2001-14" w:history="1">
        <w:r w:rsidR="009D74E7" w:rsidRPr="009D74E7">
          <w:rPr>
            <w:rStyle w:val="charCitHyperlinkAbbrev"/>
          </w:rPr>
          <w:t>Legislation Act</w:t>
        </w:r>
      </w:hyperlink>
      <w:r>
        <w:t>, s</w:t>
      </w:r>
      <w:r w:rsidR="008E311F">
        <w:t> </w:t>
      </w:r>
      <w:r>
        <w:t>104).</w:t>
      </w:r>
    </w:p>
    <w:p w14:paraId="3E64964D" w14:textId="77777777" w:rsidR="00BD3FB2" w:rsidRPr="00F03B11" w:rsidRDefault="00BD3FB2" w:rsidP="00BD3FB2">
      <w:pPr>
        <w:pStyle w:val="AH3Div"/>
      </w:pPr>
      <w:bookmarkStart w:id="226" w:name="_Toc212450594"/>
      <w:r w:rsidRPr="00F03B11">
        <w:rPr>
          <w:rStyle w:val="CharDivNo"/>
        </w:rPr>
        <w:t>Division 6.5</w:t>
      </w:r>
      <w:r>
        <w:tab/>
      </w:r>
      <w:r w:rsidRPr="00F03B11">
        <w:rPr>
          <w:rStyle w:val="CharDivText"/>
        </w:rPr>
        <w:t>Powers and decisions of ACAT</w:t>
      </w:r>
      <w:bookmarkEnd w:id="226"/>
    </w:p>
    <w:p w14:paraId="33E6E9D4" w14:textId="77777777" w:rsidR="00BD3FB2" w:rsidRDefault="00BD3FB2" w:rsidP="00BD3FB2">
      <w:pPr>
        <w:pStyle w:val="AH5Sec"/>
      </w:pPr>
      <w:bookmarkStart w:id="227" w:name="_Toc212450595"/>
      <w:r w:rsidRPr="00F03B11">
        <w:rPr>
          <w:rStyle w:val="CharSectNo"/>
        </w:rPr>
        <w:t>81</w:t>
      </w:r>
      <w:r>
        <w:tab/>
        <w:t>ACAT to assist parties to tenancy and occupancy disputes</w:t>
      </w:r>
      <w:bookmarkEnd w:id="227"/>
    </w:p>
    <w:p w14:paraId="3CA54C66" w14:textId="77777777" w:rsidR="00BD3FB2" w:rsidRDefault="00BD3FB2" w:rsidP="00BD3FB2">
      <w:pPr>
        <w:pStyle w:val="Amainreturn"/>
      </w:pPr>
      <w:r>
        <w:t>The ACAT must actively assist the parties to a tenancy or occupancy dispute to understand the hearing process and present their case.</w:t>
      </w:r>
    </w:p>
    <w:p w14:paraId="2C70AB7D" w14:textId="77777777" w:rsidR="00BD3FB2" w:rsidRDefault="00BD3FB2" w:rsidP="00BD3FB2">
      <w:pPr>
        <w:pStyle w:val="AH5Sec"/>
      </w:pPr>
      <w:bookmarkStart w:id="228" w:name="_Toc212450596"/>
      <w:r w:rsidRPr="00F03B11">
        <w:rPr>
          <w:rStyle w:val="CharSectNo"/>
        </w:rPr>
        <w:t>82</w:t>
      </w:r>
      <w:r>
        <w:tab/>
        <w:t>Disputes about agreements no longer in force</w:t>
      </w:r>
      <w:bookmarkEnd w:id="228"/>
    </w:p>
    <w:p w14:paraId="796FAA5B" w14:textId="77777777" w:rsidR="00BD3FB2" w:rsidRDefault="00BD3FB2" w:rsidP="00BD3FB2">
      <w:pPr>
        <w:pStyle w:val="Amainreturn"/>
      </w:pPr>
      <w:r>
        <w:t>If a residential tenancy agreement or occupancy agreement is no longer in force, the ACAT may decide a tenancy dispute or occupancy dispute arising from the agreement while it was in force only if—</w:t>
      </w:r>
    </w:p>
    <w:p w14:paraId="4BE75DFE" w14:textId="77777777" w:rsidR="00BD3FB2" w:rsidRDefault="00BD3FB2" w:rsidP="00BD3FB2">
      <w:pPr>
        <w:pStyle w:val="Apara"/>
      </w:pPr>
      <w:r>
        <w:tab/>
        <w:t>(a)</w:t>
      </w:r>
      <w:r>
        <w:tab/>
        <w:t>this Act applied to the agreement while the agreement was in force; and</w:t>
      </w:r>
    </w:p>
    <w:p w14:paraId="060DB9B6" w14:textId="3BE03895" w:rsidR="00BD3FB2" w:rsidRDefault="00BD3FB2" w:rsidP="00BD3FB2">
      <w:pPr>
        <w:pStyle w:val="Apara"/>
      </w:pPr>
      <w:r>
        <w:lastRenderedPageBreak/>
        <w:tab/>
        <w:t>(b)</w:t>
      </w:r>
      <w:r>
        <w:tab/>
        <w:t>a party applies to the ACAT about the dispute within 6</w:t>
      </w:r>
      <w:r w:rsidR="008E311F">
        <w:t> </w:t>
      </w:r>
      <w:r>
        <w:t>years after the day, or the last day, the conduct giving rise to the dispute happened.</w:t>
      </w:r>
    </w:p>
    <w:p w14:paraId="579A25D3" w14:textId="77777777" w:rsidR="00BD3FB2" w:rsidRDefault="00BD3FB2" w:rsidP="00BD3FB2">
      <w:pPr>
        <w:pStyle w:val="AH5Sec"/>
      </w:pPr>
      <w:bookmarkStart w:id="229" w:name="_Toc212450597"/>
      <w:r w:rsidRPr="00F03B11">
        <w:rPr>
          <w:rStyle w:val="CharSectNo"/>
        </w:rPr>
        <w:t>83</w:t>
      </w:r>
      <w:r>
        <w:tab/>
        <w:t>Orders by ACAT</w:t>
      </w:r>
      <w:bookmarkEnd w:id="229"/>
    </w:p>
    <w:p w14:paraId="4FA9FE05" w14:textId="77777777" w:rsidR="00BD3FB2" w:rsidRDefault="00EE3366" w:rsidP="00EE3366">
      <w:pPr>
        <w:pStyle w:val="Amain"/>
      </w:pPr>
      <w:r>
        <w:tab/>
        <w:t>(1)</w:t>
      </w:r>
      <w:r>
        <w:tab/>
      </w:r>
      <w:r w:rsidR="00BD3FB2">
        <w:t>Without limiting the orders the ACAT may make, the ACAT may make the following orders in relation to an application about a tenancy dispute or occupancy dispute:</w:t>
      </w:r>
    </w:p>
    <w:p w14:paraId="4782F503" w14:textId="77777777" w:rsidR="00BD3FB2" w:rsidRDefault="00BD3FB2" w:rsidP="00BD3FB2">
      <w:pPr>
        <w:pStyle w:val="Apara"/>
      </w:pPr>
      <w:r>
        <w:tab/>
        <w:t>(a)</w:t>
      </w:r>
      <w:r>
        <w:tab/>
        <w:t>an order restraining any action in breach of a residential tenancy agreement or occupancy agreement;</w:t>
      </w:r>
    </w:p>
    <w:p w14:paraId="05FE3CD9" w14:textId="77777777" w:rsidR="00BD3FB2" w:rsidRDefault="00BD3FB2" w:rsidP="00BD3FB2">
      <w:pPr>
        <w:pStyle w:val="Apara"/>
      </w:pPr>
      <w:r>
        <w:tab/>
        <w:t>(b)</w:t>
      </w:r>
      <w:r>
        <w:tab/>
        <w:t>an order requiring performance of a residential tenancy agreement or occupancy agreement;</w:t>
      </w:r>
    </w:p>
    <w:p w14:paraId="0571129F" w14:textId="77777777" w:rsidR="00BD3FB2" w:rsidRDefault="00BD3FB2" w:rsidP="00BD3FB2">
      <w:pPr>
        <w:pStyle w:val="Apara"/>
      </w:pPr>
      <w:r>
        <w:tab/>
        <w:t>(c)</w:t>
      </w:r>
      <w:r>
        <w:tab/>
        <w:t>an order requiring the payment of an amount to the Territory or a person;</w:t>
      </w:r>
    </w:p>
    <w:p w14:paraId="5DE423AB" w14:textId="65045038" w:rsidR="00BD3FB2" w:rsidRDefault="00BD3FB2" w:rsidP="00BD3FB2">
      <w:pPr>
        <w:pStyle w:val="Apara"/>
      </w:pPr>
      <w:r>
        <w:tab/>
        <w:t>(d)</w:t>
      </w:r>
      <w:r>
        <w:tab/>
        <w:t>an order requiring the payment of compensation for loss of rent</w:t>
      </w:r>
      <w:r w:rsidR="00B06EDB" w:rsidRPr="0085558E">
        <w:t>, occupancy fees</w:t>
      </w:r>
      <w:r>
        <w:t xml:space="preserve"> or any other loss caused by the breach of a residential tenancy agreement or occupancy agreement;</w:t>
      </w:r>
    </w:p>
    <w:p w14:paraId="3D9CF785" w14:textId="05487269" w:rsidR="002F7A7C" w:rsidRPr="00614D8B" w:rsidRDefault="002F7A7C" w:rsidP="002F7A7C">
      <w:pPr>
        <w:pStyle w:val="Apara"/>
      </w:pPr>
      <w:r w:rsidRPr="00614D8B">
        <w:tab/>
        <w:t>(</w:t>
      </w:r>
      <w:r>
        <w:t>e</w:t>
      </w:r>
      <w:r w:rsidRPr="00614D8B">
        <w:t>)</w:t>
      </w:r>
      <w:r w:rsidRPr="00614D8B">
        <w:tab/>
        <w:t>an order requiring the payment of compensation for any loss caused by the lessor’s failure to ensure premises comply with a minimum housing standard in accordance with section</w:t>
      </w:r>
      <w:r>
        <w:t xml:space="preserve"> </w:t>
      </w:r>
      <w:r w:rsidRPr="00614D8B">
        <w:t>19B;</w:t>
      </w:r>
    </w:p>
    <w:p w14:paraId="6F2125C8" w14:textId="51051E76" w:rsidR="00B06EDB" w:rsidRPr="0085558E" w:rsidRDefault="00B06EDB" w:rsidP="00B06EDB">
      <w:pPr>
        <w:pStyle w:val="Apara"/>
      </w:pPr>
      <w:r w:rsidRPr="0085558E">
        <w:tab/>
        <w:t>(</w:t>
      </w:r>
      <w:r w:rsidR="002F7A7C">
        <w:t>f</w:t>
      </w:r>
      <w:r w:rsidRPr="0085558E">
        <w:t>)</w:t>
      </w:r>
      <w:r w:rsidRPr="0085558E">
        <w:tab/>
        <w:t>an order stating that an amount (not more than the amount of bond or security deposit paid into the trust account in relation to the relevant residential tenancy agreement or occupancy agreement, as the case requires) be paid to the lessor or grantor from the trust account;</w:t>
      </w:r>
    </w:p>
    <w:p w14:paraId="73CCDFDE" w14:textId="0EBC60F8" w:rsidR="00BD3FB2" w:rsidRDefault="00BD3FB2" w:rsidP="00BD3FB2">
      <w:pPr>
        <w:pStyle w:val="Apara"/>
      </w:pPr>
      <w:r>
        <w:tab/>
        <w:t>(</w:t>
      </w:r>
      <w:r w:rsidR="002F7A7C">
        <w:t>g</w:t>
      </w:r>
      <w:r>
        <w:t>)</w:t>
      </w:r>
      <w:r>
        <w:tab/>
        <w:t>an order restoring a residential tenancy agreement or occupancy agreement and granting the former tenant or occupant possession of premises—</w:t>
      </w:r>
    </w:p>
    <w:p w14:paraId="15B54BAD" w14:textId="77777777" w:rsidR="00BD3FB2" w:rsidRDefault="00BD3FB2" w:rsidP="00BD3FB2">
      <w:pPr>
        <w:pStyle w:val="Asubpara"/>
      </w:pPr>
      <w:r>
        <w:tab/>
        <w:t>(i)</w:t>
      </w:r>
      <w:r>
        <w:tab/>
        <w:t>from which the person was evicted in contravention of this Act; or</w:t>
      </w:r>
    </w:p>
    <w:p w14:paraId="5F237D0A" w14:textId="77777777" w:rsidR="002F7A7C" w:rsidRPr="00614D8B" w:rsidRDefault="002F7A7C" w:rsidP="002F7A7C">
      <w:pPr>
        <w:pStyle w:val="Asubpara"/>
      </w:pPr>
      <w:r w:rsidRPr="00614D8B">
        <w:lastRenderedPageBreak/>
        <w:tab/>
        <w:t>(ii)</w:t>
      </w:r>
      <w:r w:rsidRPr="00614D8B">
        <w:tab/>
        <w:t>that the person vacated the premises in accordance with a defective termination notice;</w:t>
      </w:r>
    </w:p>
    <w:p w14:paraId="4F4F2422" w14:textId="1CE4B508" w:rsidR="00C82EAE" w:rsidRPr="0085558E" w:rsidRDefault="00C82EAE" w:rsidP="00CC62A8">
      <w:pPr>
        <w:pStyle w:val="Apara"/>
        <w:keepNext/>
      </w:pPr>
      <w:r w:rsidRPr="0085558E">
        <w:tab/>
        <w:t>(</w:t>
      </w:r>
      <w:r w:rsidR="002F7A7C">
        <w:t>h</w:t>
      </w:r>
      <w:r w:rsidRPr="0085558E">
        <w:t>)</w:t>
      </w:r>
      <w:r w:rsidRPr="0085558E">
        <w:tab/>
        <w:t>an order requiring payment of all or part of the following into the ACAT until the ACAT orders otherwise:</w:t>
      </w:r>
    </w:p>
    <w:p w14:paraId="2A2A1734" w14:textId="77777777" w:rsidR="00C82EAE" w:rsidRPr="0085558E" w:rsidRDefault="00C82EAE" w:rsidP="00C82EAE">
      <w:pPr>
        <w:pStyle w:val="Asubpara"/>
      </w:pPr>
      <w:r w:rsidRPr="0085558E">
        <w:tab/>
        <w:t>(i)</w:t>
      </w:r>
      <w:r w:rsidRPr="0085558E">
        <w:tab/>
        <w:t xml:space="preserve">the rent payable under the standard residential tenancy terms; or </w:t>
      </w:r>
    </w:p>
    <w:p w14:paraId="2BC8E595" w14:textId="77777777" w:rsidR="00C82EAE" w:rsidRPr="0085558E" w:rsidRDefault="00C82EAE" w:rsidP="00C82EAE">
      <w:pPr>
        <w:pStyle w:val="Asubpara"/>
      </w:pPr>
      <w:r w:rsidRPr="0085558E">
        <w:tab/>
        <w:t>(ii)</w:t>
      </w:r>
      <w:r w:rsidRPr="0085558E">
        <w:tab/>
        <w:t>an occupancy fee payable under the occupancy agreement;</w:t>
      </w:r>
    </w:p>
    <w:p w14:paraId="5848C0FB" w14:textId="08BBBD50" w:rsidR="00BD3FB2" w:rsidRDefault="00BD3FB2" w:rsidP="00BD3FB2">
      <w:pPr>
        <w:pStyle w:val="Apara"/>
      </w:pPr>
      <w:r>
        <w:tab/>
        <w:t>(</w:t>
      </w:r>
      <w:r w:rsidR="002F7A7C">
        <w:t>i</w:t>
      </w:r>
      <w:r>
        <w:t>)</w:t>
      </w:r>
      <w:r>
        <w:tab/>
        <w:t>an order directing payment out of any amount paid into the ACAT as appropriate;</w:t>
      </w:r>
    </w:p>
    <w:p w14:paraId="7A2035E5" w14:textId="5A3E50ED" w:rsidR="00BD3FB2" w:rsidRDefault="00BD3FB2" w:rsidP="00BD3FB2">
      <w:pPr>
        <w:pStyle w:val="Apara"/>
      </w:pPr>
      <w:r>
        <w:tab/>
        <w:t>(</w:t>
      </w:r>
      <w:r w:rsidR="002F7A7C">
        <w:t>j</w:t>
      </w:r>
      <w:r>
        <w:t>)</w:t>
      </w:r>
      <w:r>
        <w:tab/>
        <w:t>an order terminating a residential tenancy agreement or occupancy agreement and granting vacant possession of the relevant premises to the applicant for the order;</w:t>
      </w:r>
    </w:p>
    <w:p w14:paraId="0FEFB3AA" w14:textId="4214494A" w:rsidR="00213E14" w:rsidRPr="0085558E" w:rsidRDefault="00213E14" w:rsidP="00213E14">
      <w:pPr>
        <w:pStyle w:val="Apara"/>
      </w:pPr>
      <w:r w:rsidRPr="0085558E">
        <w:tab/>
        <w:t>(</w:t>
      </w:r>
      <w:r w:rsidR="002F7A7C">
        <w:t>k</w:t>
      </w:r>
      <w:r w:rsidRPr="0085558E">
        <w:t>)</w:t>
      </w:r>
      <w:r w:rsidRPr="0085558E">
        <w:tab/>
        <w:t>an order—</w:t>
      </w:r>
    </w:p>
    <w:p w14:paraId="79CC28B1" w14:textId="77777777" w:rsidR="00213E14" w:rsidRPr="0085558E" w:rsidRDefault="00213E14" w:rsidP="00213E14">
      <w:pPr>
        <w:pStyle w:val="Asubpara"/>
      </w:pPr>
      <w:r w:rsidRPr="0085558E">
        <w:tab/>
        <w:t>(i)</w:t>
      </w:r>
      <w:r w:rsidRPr="0085558E">
        <w:tab/>
        <w:t>declaring the premises abandoned; and</w:t>
      </w:r>
    </w:p>
    <w:p w14:paraId="28420763" w14:textId="77777777" w:rsidR="00213E14" w:rsidRPr="0085558E" w:rsidRDefault="00213E14" w:rsidP="00213E14">
      <w:pPr>
        <w:pStyle w:val="Asubpara"/>
      </w:pPr>
      <w:r w:rsidRPr="0085558E">
        <w:tab/>
        <w:t>(ii)</w:t>
      </w:r>
      <w:r w:rsidRPr="0085558E">
        <w:tab/>
        <w:t xml:space="preserve">if the abandoned premises are a </w:t>
      </w:r>
      <w:r w:rsidRPr="0085558E">
        <w:rPr>
          <w:lang w:eastAsia="en-AU"/>
        </w:rPr>
        <w:t>manufactured home or mobile home in a residential park and the ACAT considers that the premises are not fit for human habitation</w:t>
      </w:r>
      <w:r w:rsidRPr="0085558E">
        <w:t>—directing the operator of the park how the premises may be disposed of;</w:t>
      </w:r>
    </w:p>
    <w:p w14:paraId="082228D3" w14:textId="7EF43F52" w:rsidR="00213E14" w:rsidRPr="0085558E" w:rsidRDefault="00213E14" w:rsidP="00213E14">
      <w:pPr>
        <w:pStyle w:val="aNotepar"/>
        <w:rPr>
          <w:lang w:eastAsia="en-AU"/>
        </w:rPr>
      </w:pPr>
      <w:r w:rsidRPr="0085558E">
        <w:rPr>
          <w:rStyle w:val="charItals"/>
        </w:rPr>
        <w:t>Note</w:t>
      </w:r>
      <w:r w:rsidRPr="0085558E">
        <w:rPr>
          <w:rStyle w:val="charItals"/>
        </w:rPr>
        <w:tab/>
      </w:r>
      <w:r w:rsidRPr="0085558E">
        <w:t xml:space="preserve">An operator of a residential park in which a </w:t>
      </w:r>
      <w:r w:rsidRPr="0085558E">
        <w:rPr>
          <w:lang w:eastAsia="en-AU"/>
        </w:rPr>
        <w:t xml:space="preserve">manufactured home or mobile home is abandoned can only dispose of the home under the </w:t>
      </w:r>
      <w:hyperlink r:id="rId100" w:tooltip="A1996-86" w:history="1">
        <w:r w:rsidRPr="0085558E">
          <w:rPr>
            <w:rStyle w:val="charCitHyperlinkItal"/>
          </w:rPr>
          <w:t>Uncollected Goods Act 1996</w:t>
        </w:r>
      </w:hyperlink>
      <w:r w:rsidRPr="0085558E">
        <w:rPr>
          <w:lang w:eastAsia="en-AU"/>
        </w:rPr>
        <w:t>, s 24A if the ACAT has made an order under par (j).</w:t>
      </w:r>
    </w:p>
    <w:p w14:paraId="2492104B" w14:textId="77777777" w:rsidR="001D52C3" w:rsidRPr="00626AFC" w:rsidRDefault="001D52C3" w:rsidP="001D52C3">
      <w:pPr>
        <w:pStyle w:val="Apara"/>
      </w:pPr>
      <w:r w:rsidRPr="00626AFC">
        <w:tab/>
        <w:t>(l)</w:t>
      </w:r>
      <w:r w:rsidRPr="00626AFC">
        <w:tab/>
        <w:t>an order correcting—</w:t>
      </w:r>
    </w:p>
    <w:p w14:paraId="1287D747" w14:textId="77777777" w:rsidR="001D52C3" w:rsidRPr="00626AFC" w:rsidRDefault="001D52C3" w:rsidP="001D52C3">
      <w:pPr>
        <w:pStyle w:val="Asubpara"/>
      </w:pPr>
      <w:r w:rsidRPr="00626AFC">
        <w:tab/>
        <w:t>(i)</w:t>
      </w:r>
      <w:r w:rsidRPr="00626AFC">
        <w:tab/>
        <w:t>a defective termination notice; or</w:t>
      </w:r>
    </w:p>
    <w:p w14:paraId="005A83F5" w14:textId="77777777" w:rsidR="001D52C3" w:rsidRPr="00626AFC" w:rsidRDefault="001D52C3" w:rsidP="001D52C3">
      <w:pPr>
        <w:pStyle w:val="Asubpara"/>
      </w:pPr>
      <w:r w:rsidRPr="00626AFC">
        <w:tab/>
        <w:t>(ii)</w:t>
      </w:r>
      <w:r w:rsidRPr="00626AFC">
        <w:tab/>
        <w:t>a defect in—</w:t>
      </w:r>
    </w:p>
    <w:p w14:paraId="2B84F438" w14:textId="77777777" w:rsidR="001D52C3" w:rsidRPr="00626AFC" w:rsidRDefault="001D52C3" w:rsidP="001D52C3">
      <w:pPr>
        <w:pStyle w:val="Asubsubpara"/>
      </w:pPr>
      <w:r w:rsidRPr="00626AFC">
        <w:tab/>
        <w:t>(A)</w:t>
      </w:r>
      <w:r w:rsidRPr="00626AFC">
        <w:tab/>
        <w:t>any other notice given under this Act; or</w:t>
      </w:r>
    </w:p>
    <w:p w14:paraId="2699D440" w14:textId="77777777" w:rsidR="001D52C3" w:rsidRPr="00626AFC" w:rsidRDefault="001D52C3" w:rsidP="006815BE">
      <w:pPr>
        <w:pStyle w:val="Asubsubpara"/>
        <w:keepNext/>
      </w:pPr>
      <w:r w:rsidRPr="00626AFC">
        <w:lastRenderedPageBreak/>
        <w:tab/>
        <w:t>(B)</w:t>
      </w:r>
      <w:r w:rsidRPr="00626AFC">
        <w:tab/>
        <w:t>the service of any other notice under this Act;</w:t>
      </w:r>
    </w:p>
    <w:p w14:paraId="76705D2F" w14:textId="77777777" w:rsidR="001D52C3" w:rsidRPr="00626AFC" w:rsidRDefault="001D52C3" w:rsidP="001D52C3">
      <w:pPr>
        <w:pStyle w:val="aExamHdgsubpar"/>
      </w:pPr>
      <w:r w:rsidRPr="00626AFC">
        <w:t>Example—other notice</w:t>
      </w:r>
    </w:p>
    <w:p w14:paraId="4FB3CE48" w14:textId="77777777" w:rsidR="001D52C3" w:rsidRPr="00626AFC" w:rsidRDefault="001D52C3" w:rsidP="001D52C3">
      <w:pPr>
        <w:pStyle w:val="aExamsubpar"/>
      </w:pPr>
      <w:r w:rsidRPr="00626AFC">
        <w:t>notice to remedy</w:t>
      </w:r>
    </w:p>
    <w:p w14:paraId="54472B8C" w14:textId="56162077" w:rsidR="00EE3366" w:rsidRPr="006A0235" w:rsidRDefault="00EE3366" w:rsidP="00EE3366">
      <w:pPr>
        <w:pStyle w:val="Apara"/>
      </w:pPr>
      <w:r w:rsidRPr="006A0235">
        <w:tab/>
        <w:t>(</w:t>
      </w:r>
      <w:r w:rsidR="002F7A7C">
        <w:t>m</w:t>
      </w:r>
      <w:r w:rsidRPr="006A0235">
        <w:t>)</w:t>
      </w:r>
      <w:r w:rsidRPr="006A0235">
        <w:tab/>
        <w:t>any other order the ACAT considers appropriate including declaratory orders in relation to a matter in this Act.</w:t>
      </w:r>
    </w:p>
    <w:p w14:paraId="6D1330F6" w14:textId="77777777" w:rsidR="001D52C3" w:rsidRPr="00626AFC" w:rsidRDefault="001D52C3" w:rsidP="001D52C3">
      <w:pPr>
        <w:pStyle w:val="Amain"/>
      </w:pPr>
      <w:r w:rsidRPr="00626AFC">
        <w:tab/>
        <w:t>(2)</w:t>
      </w:r>
      <w:r w:rsidRPr="00626AFC">
        <w:tab/>
        <w:t>The ACAT may make an order under subsection</w:t>
      </w:r>
      <w:r>
        <w:t xml:space="preserve"> </w:t>
      </w:r>
      <w:r w:rsidRPr="00626AFC">
        <w:t>(1)</w:t>
      </w:r>
      <w:r>
        <w:t xml:space="preserve"> </w:t>
      </w:r>
      <w:r w:rsidRPr="00626AFC">
        <w:t>(l) only if satisfied that the defective termination notice or other defect did not, and is not likely to, place the person receiving the notice in a significantly worse position than the person would have been in had the notice, or the service of the notice, not been defective.</w:t>
      </w:r>
    </w:p>
    <w:p w14:paraId="46F9B22A" w14:textId="3694D19B" w:rsidR="00BD3FB2" w:rsidRDefault="00BD3FB2" w:rsidP="00BD3FB2">
      <w:pPr>
        <w:pStyle w:val="aNote"/>
      </w:pPr>
      <w:r w:rsidRPr="009D74E7">
        <w:rPr>
          <w:rStyle w:val="charItals"/>
        </w:rPr>
        <w:t>Note 1</w:t>
      </w:r>
      <w:r w:rsidRPr="009D74E7">
        <w:rPr>
          <w:rStyle w:val="charItals"/>
        </w:rPr>
        <w:tab/>
      </w:r>
      <w:r>
        <w:t xml:space="preserve">The </w:t>
      </w:r>
      <w:hyperlink r:id="rId101" w:tooltip="A2008-35" w:history="1">
        <w:r w:rsidR="009D74E7" w:rsidRPr="009D74E7">
          <w:rPr>
            <w:rStyle w:val="charCitHyperlinkItal"/>
          </w:rPr>
          <w:t>ACT Civil and Administrative Tribunal Act 2008</w:t>
        </w:r>
      </w:hyperlink>
      <w:r>
        <w:t>, s 56 sets out other orders that the ACAT may make.</w:t>
      </w:r>
    </w:p>
    <w:p w14:paraId="7434DCE1" w14:textId="797BE9C9" w:rsidR="00BD3FB2" w:rsidRDefault="00BD3FB2" w:rsidP="00BD3FB2">
      <w:pPr>
        <w:pStyle w:val="aNote"/>
      </w:pPr>
      <w:r>
        <w:rPr>
          <w:rStyle w:val="charItals"/>
        </w:rPr>
        <w:t>Note 2</w:t>
      </w:r>
      <w:r>
        <w:rPr>
          <w:rStyle w:val="charItals"/>
        </w:rPr>
        <w:tab/>
      </w:r>
      <w:r>
        <w:t xml:space="preserve">The ACAT may make interim orders (see </w:t>
      </w:r>
      <w:hyperlink r:id="rId102" w:tooltip="A2008-35" w:history="1">
        <w:r w:rsidR="009D74E7" w:rsidRPr="009D74E7">
          <w:rPr>
            <w:rStyle w:val="charCitHyperlinkItal"/>
          </w:rPr>
          <w:t>ACT Civil and Administrative Tribunal Act 2008</w:t>
        </w:r>
      </w:hyperlink>
      <w:r>
        <w:t>, s 53).</w:t>
      </w:r>
    </w:p>
    <w:p w14:paraId="2B0AABF6" w14:textId="77777777" w:rsidR="00BD3FB2" w:rsidRDefault="00BD3FB2" w:rsidP="00BD3FB2">
      <w:pPr>
        <w:pStyle w:val="AH5Sec"/>
      </w:pPr>
      <w:bookmarkStart w:id="230" w:name="_Toc212450598"/>
      <w:r w:rsidRPr="00F03B11">
        <w:rPr>
          <w:rStyle w:val="CharSectNo"/>
        </w:rPr>
        <w:t>84</w:t>
      </w:r>
      <w:r>
        <w:tab/>
        <w:t>Notice of intention to vacate—award of compensation</w:t>
      </w:r>
      <w:bookmarkEnd w:id="230"/>
    </w:p>
    <w:p w14:paraId="46401940" w14:textId="131062D2" w:rsidR="002964D7" w:rsidRPr="00626AFC" w:rsidRDefault="002964D7" w:rsidP="002964D7">
      <w:pPr>
        <w:pStyle w:val="Amain"/>
        <w:rPr>
          <w:bCs/>
          <w:iCs/>
        </w:rPr>
      </w:pPr>
      <w:r w:rsidRPr="00626AFC">
        <w:tab/>
        <w:t>(</w:t>
      </w:r>
      <w:r>
        <w:t>1</w:t>
      </w:r>
      <w:r w:rsidRPr="00626AFC">
        <w:t>)</w:t>
      </w:r>
      <w:r w:rsidRPr="00626AFC">
        <w:tab/>
        <w:t xml:space="preserve">This section applies only in relation to a fixed term agreement entered into before the commencement of </w:t>
      </w:r>
      <w:r w:rsidRPr="00626AFC">
        <w:rPr>
          <w:bCs/>
          <w:iCs/>
        </w:rPr>
        <w:t xml:space="preserve">the </w:t>
      </w:r>
      <w:hyperlink r:id="rId103" w:tooltip="A2024-29" w:history="1">
        <w:r w:rsidRPr="002964D7">
          <w:rPr>
            <w:rStyle w:val="charCitHyperlinkItal"/>
          </w:rPr>
          <w:t>Housing and Consumer Affairs Legislation Amendment Act 2024</w:t>
        </w:r>
      </w:hyperlink>
      <w:r w:rsidRPr="00626AFC">
        <w:rPr>
          <w:bCs/>
          <w:iCs/>
        </w:rPr>
        <w:t>, section</w:t>
      </w:r>
      <w:r>
        <w:rPr>
          <w:bCs/>
          <w:iCs/>
        </w:rPr>
        <w:t xml:space="preserve"> 97</w:t>
      </w:r>
      <w:r w:rsidRPr="00626AFC">
        <w:rPr>
          <w:bCs/>
          <w:iCs/>
        </w:rPr>
        <w:t>.</w:t>
      </w:r>
    </w:p>
    <w:p w14:paraId="5373B889" w14:textId="72A7AA23" w:rsidR="00BD3FB2" w:rsidRDefault="00BD3FB2" w:rsidP="00BD3FB2">
      <w:pPr>
        <w:pStyle w:val="Amain"/>
      </w:pPr>
      <w:r>
        <w:tab/>
        <w:t>(</w:t>
      </w:r>
      <w:r w:rsidR="002964D7">
        <w:t>2</w:t>
      </w:r>
      <w:r>
        <w:t>)</w:t>
      </w:r>
      <w:r>
        <w:tab/>
      </w:r>
      <w:r w:rsidR="002964D7" w:rsidRPr="00626AFC">
        <w:t>If the lessor received a notice of intention to vacate before the end of the fixed term agreement</w:t>
      </w:r>
      <w:r>
        <w:t>, and the date nominated in the notice as the date when the tenant intends to vacate is a date before the end of the agreement, the lessor may—</w:t>
      </w:r>
    </w:p>
    <w:p w14:paraId="197B3424" w14:textId="77777777" w:rsidR="00BD3FB2" w:rsidRDefault="00BD3FB2" w:rsidP="00BD3FB2">
      <w:pPr>
        <w:pStyle w:val="Apara"/>
      </w:pPr>
      <w:r>
        <w:tab/>
        <w:t>(a)</w:t>
      </w:r>
      <w:r>
        <w:tab/>
        <w:t>accept the notice; or</w:t>
      </w:r>
    </w:p>
    <w:p w14:paraId="268C10C9" w14:textId="5C18BA3A" w:rsidR="004A5BC3" w:rsidRPr="00E56DA5" w:rsidRDefault="004A5BC3" w:rsidP="004A5BC3">
      <w:pPr>
        <w:pStyle w:val="Apara"/>
      </w:pPr>
      <w:r w:rsidRPr="00E56DA5">
        <w:tab/>
        <w:t>(b)</w:t>
      </w:r>
      <w:r w:rsidRPr="00E56DA5">
        <w:tab/>
        <w:t xml:space="preserve">if the agreement does not include a </w:t>
      </w:r>
      <w:r w:rsidR="002D7B8A" w:rsidRPr="00614D8B">
        <w:t>break lease fee clause</w:t>
      </w:r>
      <w:r w:rsidRPr="00E56DA5">
        <w:t>, apply to the ACAT for compensation for—</w:t>
      </w:r>
    </w:p>
    <w:p w14:paraId="666CC256" w14:textId="77777777" w:rsidR="00BD3FB2" w:rsidRDefault="00BD3FB2" w:rsidP="00BD3FB2">
      <w:pPr>
        <w:pStyle w:val="Asubpara"/>
      </w:pPr>
      <w:r>
        <w:tab/>
        <w:t>(i)</w:t>
      </w:r>
      <w:r>
        <w:tab/>
        <w:t>the loss of the rent that the lessor would have received had the agreement continued to the end of its term; and</w:t>
      </w:r>
    </w:p>
    <w:p w14:paraId="75685CD8" w14:textId="77777777" w:rsidR="00BD3FB2" w:rsidRDefault="00BD3FB2" w:rsidP="00BD3FB2">
      <w:pPr>
        <w:pStyle w:val="Asubpara"/>
      </w:pPr>
      <w:r>
        <w:tab/>
        <w:t>(ii)</w:t>
      </w:r>
      <w:r>
        <w:tab/>
        <w:t>the reasonable costs of advertising the premises for lease and of giving a right to occupy the premises to another person.</w:t>
      </w:r>
    </w:p>
    <w:p w14:paraId="3FBEB11F" w14:textId="721D6679" w:rsidR="00BD3FB2" w:rsidRDefault="00BD3FB2" w:rsidP="00BD3FB2">
      <w:pPr>
        <w:pStyle w:val="Amain"/>
      </w:pPr>
      <w:r>
        <w:lastRenderedPageBreak/>
        <w:tab/>
        <w:t>(</w:t>
      </w:r>
      <w:r w:rsidR="002964D7">
        <w:t>3</w:t>
      </w:r>
      <w:r>
        <w:t>)</w:t>
      </w:r>
      <w:r>
        <w:tab/>
        <w:t>On application, the ACAT may award compensation of the kind mentioned in subsection (</w:t>
      </w:r>
      <w:r w:rsidR="002F2510">
        <w:t>2</w:t>
      </w:r>
      <w:r>
        <w:t>) (b).</w:t>
      </w:r>
    </w:p>
    <w:p w14:paraId="119DC669" w14:textId="43F2A3ED" w:rsidR="00BD3FB2" w:rsidRDefault="00BD3FB2" w:rsidP="00BD3FB2">
      <w:pPr>
        <w:pStyle w:val="Amain"/>
      </w:pPr>
      <w:r>
        <w:tab/>
        <w:t>(</w:t>
      </w:r>
      <w:r w:rsidR="002964D7">
        <w:t>4</w:t>
      </w:r>
      <w:r>
        <w:t>)</w:t>
      </w:r>
      <w:r>
        <w:tab/>
        <w:t>The amount of compensation the ACAT may award—</w:t>
      </w:r>
    </w:p>
    <w:p w14:paraId="6CD15CF2" w14:textId="50453941" w:rsidR="00BD3FB2" w:rsidRDefault="00BD3FB2" w:rsidP="00BD3FB2">
      <w:pPr>
        <w:pStyle w:val="Apara"/>
      </w:pPr>
      <w:r>
        <w:tab/>
        <w:t>(a)</w:t>
      </w:r>
      <w:r>
        <w:tab/>
        <w:t>under subsection (</w:t>
      </w:r>
      <w:r w:rsidR="002F2510">
        <w:t>2</w:t>
      </w:r>
      <w:r>
        <w:t>) (b) (i) must not be more than the lesser of the following:</w:t>
      </w:r>
    </w:p>
    <w:p w14:paraId="36E78F99" w14:textId="77777777" w:rsidR="00BD3FB2" w:rsidRDefault="00BD3FB2" w:rsidP="00BD3FB2">
      <w:pPr>
        <w:pStyle w:val="Asubpara"/>
      </w:pPr>
      <w:r>
        <w:tab/>
        <w:t>(i)</w:t>
      </w:r>
      <w:r>
        <w:tab/>
        <w:t>25 weeks rent;</w:t>
      </w:r>
    </w:p>
    <w:p w14:paraId="6C7CB8C5" w14:textId="77777777" w:rsidR="00BD3FB2" w:rsidRDefault="00BD3FB2" w:rsidP="00BD3FB2">
      <w:pPr>
        <w:pStyle w:val="Asubpara"/>
      </w:pPr>
      <w:r>
        <w:tab/>
        <w:t>(ii)</w:t>
      </w:r>
      <w:r>
        <w:tab/>
        <w:t>rent in relation to the unexpired part of the agreement; and</w:t>
      </w:r>
    </w:p>
    <w:p w14:paraId="07C955C1" w14:textId="00EA8E96" w:rsidR="00BD3FB2" w:rsidRDefault="00BD3FB2" w:rsidP="00BD3FB2">
      <w:pPr>
        <w:pStyle w:val="Apara"/>
      </w:pPr>
      <w:r>
        <w:tab/>
        <w:t>(b)</w:t>
      </w:r>
      <w:r>
        <w:tab/>
        <w:t>under subsection (</w:t>
      </w:r>
      <w:r w:rsidR="002F2510">
        <w:t>2</w:t>
      </w:r>
      <w:r>
        <w:t>) (b) (ii) must not be more than 1</w:t>
      </w:r>
      <w:r w:rsidR="00E122A5">
        <w:t> </w:t>
      </w:r>
      <w:r>
        <w:t>week’s rent.</w:t>
      </w:r>
    </w:p>
    <w:p w14:paraId="51EB8E13" w14:textId="583E61B0" w:rsidR="00BD3FB2" w:rsidRDefault="00BD3FB2" w:rsidP="00BD3FB2">
      <w:pPr>
        <w:pStyle w:val="Amain"/>
      </w:pPr>
      <w:r>
        <w:tab/>
        <w:t>(</w:t>
      </w:r>
      <w:r w:rsidR="002964D7">
        <w:t>5</w:t>
      </w:r>
      <w:r>
        <w:t>)</w:t>
      </w:r>
      <w:r>
        <w:tab/>
        <w:t>In deciding the amount of compensation that may be awarded in relation to the reasonable costs of advertising, the ACAT must have regard to when, apart from the vacation of the premises—</w:t>
      </w:r>
    </w:p>
    <w:p w14:paraId="54B65B3F" w14:textId="77777777" w:rsidR="00BD3FB2" w:rsidRDefault="00BD3FB2" w:rsidP="00BD3FB2">
      <w:pPr>
        <w:pStyle w:val="Apara"/>
      </w:pPr>
      <w:r>
        <w:tab/>
        <w:t>(a)</w:t>
      </w:r>
      <w:r>
        <w:tab/>
        <w:t>the agreement would have ended; and</w:t>
      </w:r>
    </w:p>
    <w:p w14:paraId="72D772C0" w14:textId="77777777" w:rsidR="00BD3FB2" w:rsidRDefault="00BD3FB2" w:rsidP="00BD3FB2">
      <w:pPr>
        <w:pStyle w:val="Apara"/>
      </w:pPr>
      <w:r>
        <w:tab/>
        <w:t>(b)</w:t>
      </w:r>
      <w:r>
        <w:tab/>
        <w:t>the lessor would have incurred the costs.</w:t>
      </w:r>
    </w:p>
    <w:p w14:paraId="4E5A1B0C" w14:textId="261DDD17" w:rsidR="00A70B8A" w:rsidRPr="006A0235" w:rsidRDefault="00A70B8A" w:rsidP="00A70B8A">
      <w:pPr>
        <w:pStyle w:val="Amain"/>
      </w:pPr>
      <w:r w:rsidRPr="006A0235">
        <w:tab/>
        <w:t>(</w:t>
      </w:r>
      <w:r w:rsidR="002964D7">
        <w:t>6</w:t>
      </w:r>
      <w:r w:rsidRPr="006A0235">
        <w:t>)</w:t>
      </w:r>
      <w:r w:rsidRPr="006A0235">
        <w:tab/>
        <w:t>No compensation may be awarded to the lessor if the agreement is lawfully terminated under the following sections:</w:t>
      </w:r>
    </w:p>
    <w:p w14:paraId="71CC7964" w14:textId="77777777" w:rsidR="00A70B8A" w:rsidRPr="006A0235" w:rsidRDefault="00A70B8A" w:rsidP="00A70B8A">
      <w:pPr>
        <w:pStyle w:val="Apara"/>
      </w:pPr>
      <w:r w:rsidRPr="006A0235">
        <w:tab/>
        <w:t>(a)</w:t>
      </w:r>
      <w:r w:rsidRPr="006A0235">
        <w:tab/>
        <w:t>section 46A (Termination of agreement for aged care or social housing needs);</w:t>
      </w:r>
    </w:p>
    <w:p w14:paraId="4C59EFF5" w14:textId="77777777" w:rsidR="00A70B8A" w:rsidRPr="006A0235" w:rsidRDefault="00A70B8A" w:rsidP="00A70B8A">
      <w:pPr>
        <w:pStyle w:val="Apara"/>
      </w:pPr>
      <w:r w:rsidRPr="006A0235">
        <w:tab/>
        <w:t>(b)</w:t>
      </w:r>
      <w:r w:rsidRPr="006A0235">
        <w:tab/>
        <w:t>section 46B (Termination of fixed term agreements if premises for sale);</w:t>
      </w:r>
    </w:p>
    <w:p w14:paraId="315762F2" w14:textId="77777777" w:rsidR="00A70B8A" w:rsidRPr="006A0235" w:rsidRDefault="00A70B8A" w:rsidP="00A70B8A">
      <w:pPr>
        <w:pStyle w:val="Apara"/>
      </w:pPr>
      <w:r w:rsidRPr="006A0235">
        <w:tab/>
        <w:t>(c)</w:t>
      </w:r>
      <w:r w:rsidRPr="006A0235">
        <w:tab/>
        <w:t>section 64AA (Termination—affected residential premises);</w:t>
      </w:r>
    </w:p>
    <w:p w14:paraId="007BA8B2" w14:textId="3AE3EC49" w:rsidR="00A70B8A" w:rsidRPr="006A0235" w:rsidRDefault="00A70B8A" w:rsidP="00A70B8A">
      <w:pPr>
        <w:pStyle w:val="Apara"/>
      </w:pPr>
      <w:r w:rsidRPr="006A0235">
        <w:tab/>
        <w:t>(d)</w:t>
      </w:r>
      <w:r w:rsidRPr="006A0235">
        <w:tab/>
        <w:t>section 64AB (Termination—eligible impacted property)</w:t>
      </w:r>
      <w:r w:rsidR="002F2510">
        <w:t>;</w:t>
      </w:r>
    </w:p>
    <w:p w14:paraId="3B57A94E" w14:textId="77777777" w:rsidR="002964D7" w:rsidRPr="00626AFC" w:rsidRDefault="002964D7" w:rsidP="002964D7">
      <w:pPr>
        <w:pStyle w:val="Apara"/>
      </w:pPr>
      <w:r w:rsidRPr="00626AFC">
        <w:tab/>
        <w:t>(e)</w:t>
      </w:r>
      <w:r w:rsidRPr="00626AFC">
        <w:tab/>
        <w:t>section 46D (Termination for family violence);</w:t>
      </w:r>
    </w:p>
    <w:p w14:paraId="2D06F3AC" w14:textId="77777777" w:rsidR="002964D7" w:rsidRPr="00626AFC" w:rsidRDefault="002964D7" w:rsidP="002964D7">
      <w:pPr>
        <w:pStyle w:val="Apara"/>
      </w:pPr>
      <w:r w:rsidRPr="00626AFC">
        <w:tab/>
        <w:t>(f)</w:t>
      </w:r>
      <w:r w:rsidRPr="00626AFC">
        <w:tab/>
        <w:t>section 46G (Co-tenancies—effect of serving family violence termination notice).</w:t>
      </w:r>
    </w:p>
    <w:p w14:paraId="2B3A364A" w14:textId="0FC1EB2A" w:rsidR="002964D7" w:rsidRPr="00626AFC" w:rsidRDefault="002964D7" w:rsidP="006815BE">
      <w:pPr>
        <w:pStyle w:val="Amain"/>
        <w:keepNext/>
      </w:pPr>
      <w:r w:rsidRPr="00626AFC">
        <w:lastRenderedPageBreak/>
        <w:tab/>
        <w:t>(</w:t>
      </w:r>
      <w:r>
        <w:t>7</w:t>
      </w:r>
      <w:r w:rsidRPr="00626AFC">
        <w:t>)</w:t>
      </w:r>
      <w:r w:rsidRPr="00626AFC">
        <w:tab/>
        <w:t>In this section:</w:t>
      </w:r>
    </w:p>
    <w:p w14:paraId="7341795E" w14:textId="393E85D0" w:rsidR="002964D7" w:rsidRPr="00626AFC" w:rsidRDefault="002964D7" w:rsidP="002964D7">
      <w:pPr>
        <w:pStyle w:val="aDef"/>
      </w:pPr>
      <w:r w:rsidRPr="00D54E00">
        <w:rPr>
          <w:rStyle w:val="charBoldItals"/>
        </w:rPr>
        <w:t>break lease fee clause</w:t>
      </w:r>
      <w:r w:rsidRPr="00626AFC">
        <w:rPr>
          <w:bCs/>
          <w:iCs/>
        </w:rPr>
        <w:t xml:space="preserve"> means the clause in schedule</w:t>
      </w:r>
      <w:r>
        <w:rPr>
          <w:bCs/>
          <w:iCs/>
        </w:rPr>
        <w:t xml:space="preserve"> </w:t>
      </w:r>
      <w:r w:rsidRPr="00626AFC">
        <w:rPr>
          <w:bCs/>
          <w:iCs/>
        </w:rPr>
        <w:t>2, section</w:t>
      </w:r>
      <w:r>
        <w:rPr>
          <w:bCs/>
          <w:iCs/>
        </w:rPr>
        <w:t xml:space="preserve"> </w:t>
      </w:r>
      <w:r w:rsidRPr="00626AFC">
        <w:rPr>
          <w:bCs/>
          <w:iCs/>
        </w:rPr>
        <w:t xml:space="preserve">2.1 as in force immediately before the commencement of the </w:t>
      </w:r>
      <w:hyperlink r:id="rId104" w:tooltip="A2024-29" w:history="1">
        <w:r w:rsidRPr="002964D7">
          <w:rPr>
            <w:rStyle w:val="charCitHyperlinkItal"/>
          </w:rPr>
          <w:t>Housing and Consumer Affairs Legislation Amendment Act 2024</w:t>
        </w:r>
      </w:hyperlink>
      <w:r w:rsidRPr="00626AFC">
        <w:rPr>
          <w:bCs/>
          <w:iCs/>
        </w:rPr>
        <w:t>, section</w:t>
      </w:r>
      <w:r>
        <w:rPr>
          <w:bCs/>
          <w:iCs/>
        </w:rPr>
        <w:t> 98</w:t>
      </w:r>
      <w:r w:rsidRPr="00626AFC">
        <w:rPr>
          <w:bCs/>
          <w:iCs/>
        </w:rPr>
        <w:t>.</w:t>
      </w:r>
    </w:p>
    <w:p w14:paraId="694EAD1D" w14:textId="77777777" w:rsidR="004A5BC3" w:rsidRPr="00F03B11" w:rsidRDefault="004A5BC3" w:rsidP="004A5BC3">
      <w:pPr>
        <w:pStyle w:val="AH3Div"/>
      </w:pPr>
      <w:bookmarkStart w:id="231" w:name="_Toc212450599"/>
      <w:r w:rsidRPr="00F03B11">
        <w:rPr>
          <w:rStyle w:val="CharDivNo"/>
        </w:rPr>
        <w:t>Division 6.5A</w:t>
      </w:r>
      <w:r w:rsidRPr="00E56DA5">
        <w:tab/>
      </w:r>
      <w:r w:rsidRPr="00F03B11">
        <w:rPr>
          <w:rStyle w:val="CharDivText"/>
        </w:rPr>
        <w:t>Powers and decisions of ACAT—protection orders</w:t>
      </w:r>
      <w:bookmarkEnd w:id="231"/>
    </w:p>
    <w:p w14:paraId="0D141D72" w14:textId="77777777" w:rsidR="00485000" w:rsidRPr="00614D8B" w:rsidRDefault="00485000" w:rsidP="00485000">
      <w:pPr>
        <w:pStyle w:val="AH5Sec"/>
        <w:rPr>
          <w:lang w:eastAsia="en-AU"/>
        </w:rPr>
      </w:pPr>
      <w:bookmarkStart w:id="232" w:name="_Toc212450600"/>
      <w:r w:rsidRPr="00F03B11">
        <w:rPr>
          <w:rStyle w:val="CharSectNo"/>
        </w:rPr>
        <w:t>85</w:t>
      </w:r>
      <w:r w:rsidRPr="002B5D89">
        <w:tab/>
      </w:r>
      <w:r w:rsidRPr="00614D8B">
        <w:t>Definitions—div 6.5A</w:t>
      </w:r>
      <w:bookmarkEnd w:id="232"/>
    </w:p>
    <w:p w14:paraId="57BA57A8" w14:textId="77777777" w:rsidR="00485000" w:rsidRPr="00614D8B" w:rsidRDefault="00485000" w:rsidP="00485000">
      <w:pPr>
        <w:pStyle w:val="Amainreturn"/>
      </w:pPr>
      <w:r w:rsidRPr="00614D8B">
        <w:t>In this division:</w:t>
      </w:r>
    </w:p>
    <w:p w14:paraId="22C1BF8B" w14:textId="77777777" w:rsidR="00485000" w:rsidRPr="00614D8B" w:rsidRDefault="00485000" w:rsidP="00485000">
      <w:pPr>
        <w:pStyle w:val="aDef"/>
      </w:pPr>
      <w:r w:rsidRPr="00614D8B">
        <w:rPr>
          <w:rStyle w:val="charBoldItals"/>
        </w:rPr>
        <w:t>protected person</w:t>
      </w:r>
      <w:r w:rsidRPr="00614D8B">
        <w:t>—</w:t>
      </w:r>
    </w:p>
    <w:p w14:paraId="7DDE0678" w14:textId="70D1025B" w:rsidR="00485000" w:rsidRPr="00614D8B" w:rsidRDefault="00485000" w:rsidP="00485000">
      <w:pPr>
        <w:pStyle w:val="aDefpara"/>
      </w:pPr>
      <w:r w:rsidRPr="00614D8B">
        <w:tab/>
        <w:t>(a)</w:t>
      </w:r>
      <w:r w:rsidRPr="00614D8B">
        <w:tab/>
        <w:t xml:space="preserve">in relation to a protection order under the </w:t>
      </w:r>
      <w:hyperlink r:id="rId105" w:tooltip="A2016-42" w:history="1">
        <w:r w:rsidRPr="00C03236">
          <w:rPr>
            <w:rStyle w:val="charCitHyperlinkItal"/>
          </w:rPr>
          <w:t>Family Violence Act 2016</w:t>
        </w:r>
      </w:hyperlink>
      <w:r w:rsidRPr="00614D8B">
        <w:t xml:space="preserve">—see that </w:t>
      </w:r>
      <w:hyperlink r:id="rId106" w:tooltip="Family Violence Act 2016" w:history="1">
        <w:r w:rsidRPr="00C467F1">
          <w:rPr>
            <w:rStyle w:val="charCitHyperlinkAbbrev"/>
          </w:rPr>
          <w:t>Act</w:t>
        </w:r>
      </w:hyperlink>
      <w:r w:rsidRPr="00614D8B">
        <w:t>, dictionary; or</w:t>
      </w:r>
    </w:p>
    <w:p w14:paraId="49AB14AB" w14:textId="327CAF5C" w:rsidR="00485000" w:rsidRPr="00614D8B" w:rsidRDefault="00485000" w:rsidP="00485000">
      <w:pPr>
        <w:pStyle w:val="aDefpara"/>
      </w:pPr>
      <w:r w:rsidRPr="00614D8B">
        <w:tab/>
        <w:t>(b)</w:t>
      </w:r>
      <w:r w:rsidRPr="00614D8B">
        <w:tab/>
        <w:t xml:space="preserve">in relation to a protection order under the </w:t>
      </w:r>
      <w:hyperlink r:id="rId107" w:tooltip="A2016-43" w:history="1">
        <w:r w:rsidRPr="00C03236">
          <w:rPr>
            <w:rStyle w:val="charCitHyperlinkItal"/>
          </w:rPr>
          <w:t>Personal Violence Act</w:t>
        </w:r>
        <w:r>
          <w:rPr>
            <w:rStyle w:val="charCitHyperlinkItal"/>
          </w:rPr>
          <w:t> </w:t>
        </w:r>
        <w:r w:rsidRPr="00C03236">
          <w:rPr>
            <w:rStyle w:val="charCitHyperlinkItal"/>
          </w:rPr>
          <w:t>2016</w:t>
        </w:r>
      </w:hyperlink>
      <w:r w:rsidRPr="00614D8B">
        <w:t xml:space="preserve">—see that </w:t>
      </w:r>
      <w:hyperlink r:id="rId108" w:tooltip="Personal Violence Act 2016" w:history="1">
        <w:r w:rsidRPr="00C467F1">
          <w:rPr>
            <w:rStyle w:val="charCitHyperlinkAbbrev"/>
          </w:rPr>
          <w:t>Act</w:t>
        </w:r>
      </w:hyperlink>
      <w:r w:rsidRPr="00614D8B">
        <w:t>, dictionary.</w:t>
      </w:r>
    </w:p>
    <w:p w14:paraId="4344AD53" w14:textId="77777777" w:rsidR="00485000" w:rsidRPr="00614D8B" w:rsidRDefault="00485000" w:rsidP="00075C3C">
      <w:pPr>
        <w:pStyle w:val="aDef"/>
        <w:keepNext/>
        <w:rPr>
          <w:color w:val="000000"/>
        </w:rPr>
      </w:pPr>
      <w:r w:rsidRPr="00614D8B">
        <w:rPr>
          <w:rStyle w:val="charBoldItals"/>
        </w:rPr>
        <w:t>respondent</w:t>
      </w:r>
      <w:r w:rsidRPr="00614D8B">
        <w:rPr>
          <w:color w:val="000000"/>
        </w:rPr>
        <w:t>—</w:t>
      </w:r>
    </w:p>
    <w:p w14:paraId="3CBA34C0" w14:textId="386F0D3B" w:rsidR="00485000" w:rsidRPr="00614D8B" w:rsidRDefault="00485000" w:rsidP="00485000">
      <w:pPr>
        <w:pStyle w:val="aDefpara"/>
      </w:pPr>
      <w:r w:rsidRPr="00614D8B">
        <w:tab/>
        <w:t>(a)</w:t>
      </w:r>
      <w:r w:rsidRPr="00614D8B">
        <w:tab/>
        <w:t xml:space="preserve">in relation to a protection order under the </w:t>
      </w:r>
      <w:hyperlink r:id="rId109" w:tooltip="A2016-42" w:history="1">
        <w:r w:rsidRPr="00C03236">
          <w:rPr>
            <w:rStyle w:val="charCitHyperlinkItal"/>
          </w:rPr>
          <w:t>Family Violence Act 2016</w:t>
        </w:r>
      </w:hyperlink>
      <w:r w:rsidRPr="00614D8B">
        <w:t xml:space="preserve">—see that </w:t>
      </w:r>
      <w:hyperlink r:id="rId110" w:tooltip="Family Violence Act 2016" w:history="1">
        <w:r w:rsidRPr="00C467F1">
          <w:rPr>
            <w:rStyle w:val="charCitHyperlinkAbbrev"/>
          </w:rPr>
          <w:t>Act</w:t>
        </w:r>
      </w:hyperlink>
      <w:r w:rsidRPr="00614D8B">
        <w:t>, dictionary; or</w:t>
      </w:r>
    </w:p>
    <w:p w14:paraId="4E867D4B" w14:textId="2978E030" w:rsidR="00485000" w:rsidRPr="00614D8B" w:rsidRDefault="00485000" w:rsidP="00485000">
      <w:pPr>
        <w:pStyle w:val="aDefpara"/>
      </w:pPr>
      <w:r w:rsidRPr="00614D8B">
        <w:tab/>
        <w:t>(b)</w:t>
      </w:r>
      <w:r w:rsidRPr="00614D8B">
        <w:tab/>
        <w:t xml:space="preserve">in relation to a protection order under the </w:t>
      </w:r>
      <w:hyperlink r:id="rId111" w:tooltip="A2016-43" w:history="1">
        <w:r w:rsidRPr="00C03236">
          <w:rPr>
            <w:rStyle w:val="charCitHyperlinkItal"/>
          </w:rPr>
          <w:t>Personal Violence Act</w:t>
        </w:r>
        <w:r>
          <w:rPr>
            <w:rStyle w:val="charCitHyperlinkItal"/>
          </w:rPr>
          <w:t> </w:t>
        </w:r>
        <w:r w:rsidRPr="00C03236">
          <w:rPr>
            <w:rStyle w:val="charCitHyperlinkItal"/>
          </w:rPr>
          <w:t>2016</w:t>
        </w:r>
      </w:hyperlink>
      <w:r w:rsidRPr="00614D8B">
        <w:t xml:space="preserve">—see that </w:t>
      </w:r>
      <w:hyperlink r:id="rId112" w:tooltip="Personal Violence Act 2016" w:history="1">
        <w:r w:rsidRPr="00C467F1">
          <w:rPr>
            <w:rStyle w:val="charCitHyperlinkAbbrev"/>
          </w:rPr>
          <w:t>Act</w:t>
        </w:r>
      </w:hyperlink>
      <w:r w:rsidRPr="00614D8B">
        <w:t>, dictionary.</w:t>
      </w:r>
    </w:p>
    <w:p w14:paraId="4FAAF36C" w14:textId="77777777" w:rsidR="004A5BC3" w:rsidRPr="00E56DA5" w:rsidRDefault="004A5BC3" w:rsidP="004A5BC3">
      <w:pPr>
        <w:pStyle w:val="AH5Sec"/>
      </w:pPr>
      <w:bookmarkStart w:id="233" w:name="_Toc212450601"/>
      <w:r w:rsidRPr="00F03B11">
        <w:rPr>
          <w:rStyle w:val="CharSectNo"/>
        </w:rPr>
        <w:t>85A</w:t>
      </w:r>
      <w:r w:rsidRPr="00E56DA5">
        <w:tab/>
        <w:t>New tenancy agreement—family violence and protection orders</w:t>
      </w:r>
      <w:bookmarkEnd w:id="233"/>
    </w:p>
    <w:p w14:paraId="6C4967AC" w14:textId="77777777" w:rsidR="004A5BC3" w:rsidRPr="00E56DA5" w:rsidRDefault="004A5BC3" w:rsidP="00AD4BF4">
      <w:pPr>
        <w:pStyle w:val="Amain"/>
        <w:keepNext/>
      </w:pPr>
      <w:r w:rsidRPr="00E56DA5">
        <w:tab/>
        <w:t>(1)</w:t>
      </w:r>
      <w:r w:rsidRPr="00E56DA5">
        <w:tab/>
        <w:t>This section applies if—</w:t>
      </w:r>
    </w:p>
    <w:p w14:paraId="571B31D6" w14:textId="77777777" w:rsidR="004A5BC3" w:rsidRPr="00E56DA5" w:rsidRDefault="004A5BC3" w:rsidP="004A5BC3">
      <w:pPr>
        <w:pStyle w:val="Apara"/>
      </w:pPr>
      <w:r w:rsidRPr="00E56DA5">
        <w:tab/>
        <w:t>(a)</w:t>
      </w:r>
      <w:r w:rsidRPr="00E56DA5">
        <w:tab/>
        <w:t>the Magistrates Court has made a protection order; and</w:t>
      </w:r>
    </w:p>
    <w:p w14:paraId="4953BE6D" w14:textId="77777777" w:rsidR="004A5BC3" w:rsidRPr="00E56DA5" w:rsidRDefault="004A5BC3" w:rsidP="004A5BC3">
      <w:pPr>
        <w:pStyle w:val="Apara"/>
      </w:pPr>
      <w:r w:rsidRPr="00E56DA5">
        <w:tab/>
        <w:t>(b)</w:t>
      </w:r>
      <w:r w:rsidRPr="00E56DA5">
        <w:tab/>
        <w:t>the respondent is a party to a residential tenancy agreement in relation to premises; and</w:t>
      </w:r>
    </w:p>
    <w:p w14:paraId="2CBD33B7" w14:textId="77777777" w:rsidR="004A5BC3" w:rsidRPr="00E56DA5" w:rsidRDefault="004A5BC3" w:rsidP="004A5BC3">
      <w:pPr>
        <w:pStyle w:val="Apara"/>
      </w:pPr>
      <w:r w:rsidRPr="00E56DA5">
        <w:tab/>
        <w:t>(c)</w:t>
      </w:r>
      <w:r w:rsidRPr="00E56DA5">
        <w:tab/>
        <w:t>the protected person under the order—</w:t>
      </w:r>
    </w:p>
    <w:p w14:paraId="7175BE55" w14:textId="77777777" w:rsidR="004A5BC3" w:rsidRPr="00E56DA5" w:rsidRDefault="004A5BC3" w:rsidP="004A5BC3">
      <w:pPr>
        <w:pStyle w:val="Asubpara"/>
      </w:pPr>
      <w:r w:rsidRPr="00E56DA5">
        <w:tab/>
        <w:t>(i)</w:t>
      </w:r>
      <w:r w:rsidRPr="00E56DA5">
        <w:tab/>
        <w:t>is also a party to the residential tenancy agreement; or</w:t>
      </w:r>
    </w:p>
    <w:p w14:paraId="4D13AE53" w14:textId="77777777" w:rsidR="004A5BC3" w:rsidRPr="00E56DA5" w:rsidRDefault="004A5BC3" w:rsidP="004A5BC3">
      <w:pPr>
        <w:pStyle w:val="Asubpara"/>
      </w:pPr>
      <w:r w:rsidRPr="00E56DA5">
        <w:lastRenderedPageBreak/>
        <w:tab/>
        <w:t>(ii)</w:t>
      </w:r>
      <w:r w:rsidRPr="00E56DA5">
        <w:tab/>
        <w:t>has been living in the premises as the protected person’s home but is not a party to the agreement; and</w:t>
      </w:r>
    </w:p>
    <w:p w14:paraId="07139247" w14:textId="77777777" w:rsidR="004A5BC3" w:rsidRPr="00E56DA5" w:rsidRDefault="004A5BC3" w:rsidP="002C00B0">
      <w:pPr>
        <w:pStyle w:val="Apara"/>
        <w:keepNext/>
      </w:pPr>
      <w:r w:rsidRPr="00E56DA5">
        <w:tab/>
        <w:t>(d)</w:t>
      </w:r>
      <w:r w:rsidRPr="00E56DA5">
        <w:tab/>
        <w:t>either—</w:t>
      </w:r>
    </w:p>
    <w:p w14:paraId="14DF6565" w14:textId="77777777" w:rsidR="004A5BC3" w:rsidRPr="00E56DA5" w:rsidRDefault="004A5BC3" w:rsidP="004A5BC3">
      <w:pPr>
        <w:pStyle w:val="Asubpara"/>
      </w:pPr>
      <w:r w:rsidRPr="00E56DA5">
        <w:tab/>
        <w:t>(i)</w:t>
      </w:r>
      <w:r w:rsidRPr="00E56DA5">
        <w:tab/>
        <w:t>the order includes an exclusion condition or a condition prohibiting the respondent from being within a particular distance from the protected person; or</w:t>
      </w:r>
    </w:p>
    <w:p w14:paraId="59417EA0" w14:textId="77777777" w:rsidR="004A5BC3" w:rsidRPr="00E56DA5" w:rsidRDefault="004A5BC3" w:rsidP="004A5BC3">
      <w:pPr>
        <w:pStyle w:val="Asubpara"/>
      </w:pPr>
      <w:r w:rsidRPr="00E56DA5">
        <w:tab/>
        <w:t>(ii)</w:t>
      </w:r>
      <w:r w:rsidRPr="00E56DA5">
        <w:tab/>
        <w:t>the respondent has given an undertaking to the court to leave the premises.</w:t>
      </w:r>
    </w:p>
    <w:p w14:paraId="40A39D09" w14:textId="77777777" w:rsidR="004A5BC3" w:rsidRPr="00E56DA5" w:rsidRDefault="004A5BC3" w:rsidP="004A5BC3">
      <w:pPr>
        <w:pStyle w:val="Amain"/>
      </w:pPr>
      <w:r w:rsidRPr="00E56DA5">
        <w:tab/>
        <w:t>(2)</w:t>
      </w:r>
      <w:r w:rsidRPr="00E56DA5">
        <w:tab/>
        <w:t xml:space="preserve">The protected person may apply to the ACAT for </w:t>
      </w:r>
      <w:r w:rsidR="00CE1D64">
        <w:t>any</w:t>
      </w:r>
      <w:r w:rsidRPr="00E56DA5">
        <w:t xml:space="preserve"> of the following orders:</w:t>
      </w:r>
    </w:p>
    <w:p w14:paraId="5FCC4519" w14:textId="77777777" w:rsidR="004A5BC3" w:rsidRPr="00E56DA5" w:rsidRDefault="004A5BC3" w:rsidP="004A5BC3">
      <w:pPr>
        <w:pStyle w:val="Apara"/>
      </w:pPr>
      <w:r w:rsidRPr="00E56DA5">
        <w:tab/>
        <w:t>(a)</w:t>
      </w:r>
      <w:r w:rsidRPr="00E56DA5">
        <w:tab/>
        <w:t xml:space="preserve">an order terminating the existing residential tenancy agreement; </w:t>
      </w:r>
    </w:p>
    <w:p w14:paraId="3A83C053" w14:textId="77777777" w:rsidR="004A5BC3" w:rsidRPr="00E56DA5" w:rsidRDefault="004A5BC3" w:rsidP="004A5BC3">
      <w:pPr>
        <w:pStyle w:val="Apara"/>
      </w:pPr>
      <w:r w:rsidRPr="00E56DA5">
        <w:tab/>
        <w:t>(b)</w:t>
      </w:r>
      <w:r w:rsidRPr="00E56DA5">
        <w:tab/>
        <w:t>an order—</w:t>
      </w:r>
    </w:p>
    <w:p w14:paraId="6B760DBC" w14:textId="77777777" w:rsidR="004A5BC3" w:rsidRPr="00E56DA5" w:rsidRDefault="004A5BC3" w:rsidP="004A5BC3">
      <w:pPr>
        <w:pStyle w:val="Asubpara"/>
      </w:pPr>
      <w:r w:rsidRPr="00E56DA5">
        <w:tab/>
        <w:t>(i)</w:t>
      </w:r>
      <w:r w:rsidRPr="00E56DA5">
        <w:tab/>
        <w:t>terminating the existing residential tenancy agreement; and</w:t>
      </w:r>
    </w:p>
    <w:p w14:paraId="2AF9E07B" w14:textId="77777777" w:rsidR="004A5BC3" w:rsidRDefault="004A5BC3" w:rsidP="004A5BC3">
      <w:pPr>
        <w:pStyle w:val="Asubpara"/>
      </w:pPr>
      <w:r w:rsidRPr="00E56DA5">
        <w:tab/>
        <w:t>(ii)</w:t>
      </w:r>
      <w:r w:rsidRPr="00E56DA5">
        <w:tab/>
        <w:t>requiring the lessor of the premises to enter into a residential tenancy agreement with the protected person and any other person mentioned in the application</w:t>
      </w:r>
      <w:r w:rsidR="00863162">
        <w:t>;</w:t>
      </w:r>
    </w:p>
    <w:p w14:paraId="4F2599D6" w14:textId="77777777" w:rsidR="00CE1D64" w:rsidRPr="00604238" w:rsidRDefault="00CE1D64" w:rsidP="00CE1D64">
      <w:pPr>
        <w:pStyle w:val="Apara"/>
      </w:pPr>
      <w:r w:rsidRPr="00604238">
        <w:tab/>
        <w:t>(c)</w:t>
      </w:r>
      <w:r w:rsidRPr="00604238">
        <w:tab/>
        <w:t>an order terminating a residential tenancy agreement or occupancy agreement and granting vacant possession of the relevant premises to the lessor.</w:t>
      </w:r>
    </w:p>
    <w:p w14:paraId="708B87B2" w14:textId="77777777" w:rsidR="004A5BC3" w:rsidRPr="00E56DA5" w:rsidRDefault="004A5BC3" w:rsidP="00696331">
      <w:pPr>
        <w:pStyle w:val="Amain"/>
        <w:keepNext/>
      </w:pPr>
      <w:r w:rsidRPr="00E56DA5">
        <w:tab/>
        <w:t>(3)</w:t>
      </w:r>
      <w:r w:rsidRPr="00E56DA5">
        <w:tab/>
        <w:t>Each of the following is a party to a proceeding on the application:</w:t>
      </w:r>
    </w:p>
    <w:p w14:paraId="33E1B984" w14:textId="77777777" w:rsidR="004A5BC3" w:rsidRPr="00E56DA5" w:rsidRDefault="004A5BC3" w:rsidP="004A5BC3">
      <w:pPr>
        <w:pStyle w:val="Apara"/>
      </w:pPr>
      <w:r w:rsidRPr="00E56DA5">
        <w:tab/>
        <w:t>(a)</w:t>
      </w:r>
      <w:r w:rsidRPr="00E56DA5">
        <w:tab/>
        <w:t>the protected person;</w:t>
      </w:r>
    </w:p>
    <w:p w14:paraId="7596CE8C" w14:textId="77777777" w:rsidR="004A5BC3" w:rsidRPr="00E56DA5" w:rsidRDefault="004A5BC3" w:rsidP="004A5BC3">
      <w:pPr>
        <w:pStyle w:val="Apara"/>
      </w:pPr>
      <w:r w:rsidRPr="00E56DA5">
        <w:tab/>
        <w:t>(b)</w:t>
      </w:r>
      <w:r w:rsidRPr="00E56DA5">
        <w:tab/>
        <w:t>the lessor;</w:t>
      </w:r>
    </w:p>
    <w:p w14:paraId="357EC9A5" w14:textId="77777777" w:rsidR="004A5BC3" w:rsidRPr="00E56DA5" w:rsidRDefault="004A5BC3" w:rsidP="004A5BC3">
      <w:pPr>
        <w:pStyle w:val="Apara"/>
      </w:pPr>
      <w:r w:rsidRPr="00E56DA5">
        <w:tab/>
        <w:t>(c)</w:t>
      </w:r>
      <w:r w:rsidRPr="00E56DA5">
        <w:tab/>
        <w:t>the respondent;</w:t>
      </w:r>
    </w:p>
    <w:p w14:paraId="5C0A9149" w14:textId="77777777" w:rsidR="004A5BC3" w:rsidRPr="00E56DA5" w:rsidRDefault="004A5BC3" w:rsidP="004A5BC3">
      <w:pPr>
        <w:pStyle w:val="Apara"/>
      </w:pPr>
      <w:r w:rsidRPr="00E56DA5">
        <w:tab/>
        <w:t>(d)</w:t>
      </w:r>
      <w:r w:rsidRPr="00E56DA5">
        <w:tab/>
        <w:t>any other existing tenants.</w:t>
      </w:r>
    </w:p>
    <w:p w14:paraId="1C748F43" w14:textId="77777777" w:rsidR="004A5BC3" w:rsidRPr="00E56DA5" w:rsidRDefault="004A5BC3" w:rsidP="006815BE">
      <w:pPr>
        <w:pStyle w:val="Amain"/>
        <w:keepNext/>
      </w:pPr>
      <w:r w:rsidRPr="00E56DA5">
        <w:lastRenderedPageBreak/>
        <w:tab/>
        <w:t>(4)</w:t>
      </w:r>
      <w:r w:rsidRPr="00E56DA5">
        <w:tab/>
        <w:t>In this section:</w:t>
      </w:r>
    </w:p>
    <w:p w14:paraId="77064217" w14:textId="77777777" w:rsidR="00485000" w:rsidRPr="00614D8B" w:rsidRDefault="00485000" w:rsidP="006815BE">
      <w:pPr>
        <w:pStyle w:val="aDef"/>
        <w:keepNext/>
      </w:pPr>
      <w:r w:rsidRPr="00614D8B">
        <w:rPr>
          <w:rStyle w:val="charBoldItals"/>
        </w:rPr>
        <w:t>exclusion condition</w:t>
      </w:r>
      <w:r w:rsidRPr="00614D8B">
        <w:t>—</w:t>
      </w:r>
    </w:p>
    <w:p w14:paraId="46225435" w14:textId="15998CB1" w:rsidR="00485000" w:rsidRPr="00614D8B" w:rsidRDefault="00485000" w:rsidP="00485000">
      <w:pPr>
        <w:pStyle w:val="aDefpara"/>
      </w:pPr>
      <w:r w:rsidRPr="00614D8B">
        <w:tab/>
        <w:t>(a)</w:t>
      </w:r>
      <w:r w:rsidRPr="00614D8B">
        <w:tab/>
        <w:t xml:space="preserve">in relation to a protection order under the </w:t>
      </w:r>
      <w:hyperlink r:id="rId113" w:tooltip="A2016-42" w:history="1">
        <w:r w:rsidRPr="00C03236">
          <w:rPr>
            <w:rStyle w:val="charCitHyperlinkItal"/>
          </w:rPr>
          <w:t>Family Violence Act 2016</w:t>
        </w:r>
      </w:hyperlink>
      <w:r w:rsidRPr="00614D8B">
        <w:t xml:space="preserve">—see that </w:t>
      </w:r>
      <w:hyperlink r:id="rId114" w:tooltip="Family Violence Act 2016" w:history="1">
        <w:r w:rsidRPr="00C467F1">
          <w:rPr>
            <w:rStyle w:val="charCitHyperlinkAbbrev"/>
          </w:rPr>
          <w:t>Act</w:t>
        </w:r>
      </w:hyperlink>
      <w:r w:rsidRPr="00614D8B">
        <w:t>, section 39 (4); or</w:t>
      </w:r>
    </w:p>
    <w:p w14:paraId="2E0545CE" w14:textId="67CD695F" w:rsidR="00485000" w:rsidRPr="00614D8B" w:rsidRDefault="00485000" w:rsidP="00485000">
      <w:pPr>
        <w:pStyle w:val="aDefpara"/>
      </w:pPr>
      <w:r w:rsidRPr="00614D8B">
        <w:tab/>
        <w:t>(b)</w:t>
      </w:r>
      <w:r w:rsidRPr="00614D8B">
        <w:tab/>
        <w:t xml:space="preserve">in relation to a protection order under the </w:t>
      </w:r>
      <w:hyperlink r:id="rId115" w:tooltip="A2016-43" w:history="1">
        <w:r w:rsidRPr="00C03236">
          <w:rPr>
            <w:rStyle w:val="charCitHyperlinkItal"/>
          </w:rPr>
          <w:t>Personal Violence Act</w:t>
        </w:r>
        <w:r>
          <w:rPr>
            <w:rStyle w:val="charCitHyperlinkItal"/>
          </w:rPr>
          <w:t> </w:t>
        </w:r>
        <w:r w:rsidRPr="00C03236">
          <w:rPr>
            <w:rStyle w:val="charCitHyperlinkItal"/>
          </w:rPr>
          <w:t>2016</w:t>
        </w:r>
      </w:hyperlink>
      <w:r w:rsidRPr="00614D8B">
        <w:t xml:space="preserve">—see that </w:t>
      </w:r>
      <w:hyperlink r:id="rId116" w:tooltip="Personal Violence Act 2016" w:history="1">
        <w:r w:rsidRPr="00C467F1">
          <w:rPr>
            <w:rStyle w:val="charCitHyperlinkAbbrev"/>
          </w:rPr>
          <w:t>Act</w:t>
        </w:r>
      </w:hyperlink>
      <w:r w:rsidRPr="00614D8B">
        <w:t>, section 31 (4).</w:t>
      </w:r>
    </w:p>
    <w:p w14:paraId="335C2398" w14:textId="77777777" w:rsidR="004A5BC3" w:rsidRPr="00E56DA5" w:rsidRDefault="004A5BC3" w:rsidP="004A5BC3">
      <w:pPr>
        <w:pStyle w:val="AH5Sec"/>
      </w:pPr>
      <w:bookmarkStart w:id="234" w:name="_Toc212450602"/>
      <w:r w:rsidRPr="00F03B11">
        <w:rPr>
          <w:rStyle w:val="CharSectNo"/>
        </w:rPr>
        <w:t>85B</w:t>
      </w:r>
      <w:r w:rsidRPr="00E56DA5">
        <w:tab/>
        <w:t>Applications under s 85A—ACAT orders</w:t>
      </w:r>
      <w:bookmarkEnd w:id="234"/>
    </w:p>
    <w:p w14:paraId="70CE4433" w14:textId="5C10F505" w:rsidR="004A5BC3" w:rsidRPr="00E56DA5" w:rsidRDefault="004A5BC3" w:rsidP="004A5BC3">
      <w:pPr>
        <w:pStyle w:val="Amain"/>
      </w:pPr>
      <w:r w:rsidRPr="00E56DA5">
        <w:tab/>
        <w:t>(1)</w:t>
      </w:r>
      <w:r w:rsidRPr="00E56DA5">
        <w:tab/>
        <w:t>This section applies if the ACAT receives an application under section</w:t>
      </w:r>
      <w:r w:rsidR="008E311F">
        <w:t> </w:t>
      </w:r>
      <w:r w:rsidRPr="00E56DA5">
        <w:t>85A from a protected person under a protection order.</w:t>
      </w:r>
    </w:p>
    <w:p w14:paraId="341B4B65" w14:textId="77777777" w:rsidR="004A5BC3" w:rsidRPr="00E56DA5" w:rsidRDefault="004A5BC3" w:rsidP="004A5BC3">
      <w:pPr>
        <w:pStyle w:val="Amain"/>
      </w:pPr>
      <w:r w:rsidRPr="00E56DA5">
        <w:tab/>
        <w:t>(2)</w:t>
      </w:r>
      <w:r w:rsidRPr="00E56DA5">
        <w:tab/>
        <w:t>The ACAT may make the order applied for if satisfied that—</w:t>
      </w:r>
    </w:p>
    <w:p w14:paraId="162826B4" w14:textId="77777777" w:rsidR="004A5BC3" w:rsidRPr="00E56DA5" w:rsidRDefault="004A5BC3" w:rsidP="004A5BC3">
      <w:pPr>
        <w:pStyle w:val="Apara"/>
      </w:pPr>
      <w:r w:rsidRPr="00E56DA5">
        <w:tab/>
        <w:t>(a)</w:t>
      </w:r>
      <w:r w:rsidRPr="00E56DA5">
        <w:tab/>
        <w:t>it is reasonable to make the order, taking into consideration the length of the protection order and the length of time remaining on the term of the existing residential tenancy agreement; and</w:t>
      </w:r>
    </w:p>
    <w:p w14:paraId="1D618608" w14:textId="77777777" w:rsidR="004A5BC3" w:rsidRPr="00E56DA5" w:rsidRDefault="004A5BC3" w:rsidP="00075C3C">
      <w:pPr>
        <w:pStyle w:val="Apara"/>
        <w:keepLines/>
      </w:pPr>
      <w:r w:rsidRPr="00E56DA5">
        <w:tab/>
        <w:t>(b)</w:t>
      </w:r>
      <w:r w:rsidRPr="00E56DA5">
        <w:tab/>
        <w:t xml:space="preserve">it is reasonable to make the order, taking into consideration the interests of </w:t>
      </w:r>
      <w:r w:rsidR="00E50F78" w:rsidRPr="006A0235">
        <w:t>the protected person, the respondent and any other tenants,</w:t>
      </w:r>
      <w:r w:rsidRPr="00E56DA5">
        <w:t xml:space="preserve"> under the existing residential tenancy agreement and, in particular, whether the other tenants support the protected person’s application; and</w:t>
      </w:r>
    </w:p>
    <w:p w14:paraId="415FB50D" w14:textId="77777777" w:rsidR="004A5BC3" w:rsidRPr="00E56DA5" w:rsidRDefault="004A5BC3" w:rsidP="00A01CE9">
      <w:pPr>
        <w:pStyle w:val="Apara"/>
        <w:keepNext/>
      </w:pPr>
      <w:r w:rsidRPr="00E56DA5">
        <w:tab/>
        <w:t>(c)</w:t>
      </w:r>
      <w:r w:rsidRPr="00E56DA5">
        <w:tab/>
        <w:t>for an order mentioned in section 85A (2) (b)—</w:t>
      </w:r>
    </w:p>
    <w:p w14:paraId="0FB18CE4" w14:textId="77777777" w:rsidR="004A5BC3" w:rsidRPr="00E56DA5" w:rsidRDefault="004A5BC3" w:rsidP="00A01CE9">
      <w:pPr>
        <w:pStyle w:val="Asubpara"/>
        <w:keepNext/>
        <w:keepLines/>
      </w:pPr>
      <w:r w:rsidRPr="00E56DA5">
        <w:tab/>
        <w:t>(i)</w:t>
      </w:r>
      <w:r w:rsidRPr="00E56DA5">
        <w:tab/>
        <w:t>the protected person</w:t>
      </w:r>
      <w:r w:rsidR="00E50F78" w:rsidRPr="006A0235">
        <w:t>, or the dependent children of the protected person or of any other person mentioned in the application,</w:t>
      </w:r>
      <w:r w:rsidRPr="00E56DA5">
        <w:t xml:space="preserve"> would be likely to suffer significant hardship if the protected person were compelled to leave the premises; and</w:t>
      </w:r>
    </w:p>
    <w:p w14:paraId="2976C026" w14:textId="77777777" w:rsidR="004A5BC3" w:rsidRPr="00E56DA5" w:rsidRDefault="004A5BC3" w:rsidP="004A5BC3">
      <w:pPr>
        <w:pStyle w:val="Asubpara"/>
      </w:pPr>
      <w:r w:rsidRPr="00E56DA5">
        <w:tab/>
        <w:t>(ii)</w:t>
      </w:r>
      <w:r w:rsidRPr="00E56DA5">
        <w:tab/>
        <w:t>that hardship would be greater than the hardship the lessor would suffer if the order were made; and</w:t>
      </w:r>
    </w:p>
    <w:p w14:paraId="4BB649EC" w14:textId="77777777" w:rsidR="004A5BC3" w:rsidRPr="00E56DA5" w:rsidRDefault="004A5BC3" w:rsidP="004A5BC3">
      <w:pPr>
        <w:pStyle w:val="Asubpara"/>
      </w:pPr>
      <w:r w:rsidRPr="00E56DA5">
        <w:tab/>
        <w:t>(iii)</w:t>
      </w:r>
      <w:r w:rsidRPr="00E56DA5">
        <w:tab/>
        <w:t>the protected person and any other person mentioned in the application could reasonably be expected to comply with the terms of a residential tenancy agreement; and</w:t>
      </w:r>
    </w:p>
    <w:p w14:paraId="2B3EAD97" w14:textId="77777777" w:rsidR="004A5BC3" w:rsidRPr="00E56DA5" w:rsidRDefault="004A5BC3" w:rsidP="004A5BC3">
      <w:pPr>
        <w:pStyle w:val="Asubpara"/>
      </w:pPr>
      <w:r w:rsidRPr="00E56DA5">
        <w:lastRenderedPageBreak/>
        <w:tab/>
        <w:t>(iv)</w:t>
      </w:r>
      <w:r w:rsidRPr="00E56DA5">
        <w:tab/>
        <w:t>if another person is mentioned in the application—the lessor has been given an opportunity to consider the person’s suitability as a tenant.</w:t>
      </w:r>
    </w:p>
    <w:p w14:paraId="1E963EF1" w14:textId="77777777" w:rsidR="004A5BC3" w:rsidRPr="00E56DA5" w:rsidRDefault="004A5BC3" w:rsidP="008B3699">
      <w:pPr>
        <w:pStyle w:val="Amain"/>
        <w:keepNext/>
      </w:pPr>
      <w:r w:rsidRPr="00E56DA5">
        <w:tab/>
        <w:t>(3)</w:t>
      </w:r>
      <w:r w:rsidRPr="00E56DA5">
        <w:tab/>
        <w:t>If the ACAT makes an order mentioned in section 85A (2) (b), the new residential tenancy agreement must—</w:t>
      </w:r>
    </w:p>
    <w:p w14:paraId="04F9692A" w14:textId="77777777" w:rsidR="004A5BC3" w:rsidRPr="00E56DA5" w:rsidRDefault="004A5BC3" w:rsidP="004A5BC3">
      <w:pPr>
        <w:pStyle w:val="Apara"/>
      </w:pPr>
      <w:r w:rsidRPr="00E56DA5">
        <w:tab/>
        <w:t>(a)</w:t>
      </w:r>
      <w:r w:rsidRPr="00E56DA5">
        <w:tab/>
        <w:t>be subject to the same rent and frequency of rent payments as the existing residential tenancy agreement; and</w:t>
      </w:r>
    </w:p>
    <w:p w14:paraId="6F4419EA" w14:textId="77777777" w:rsidR="004A5BC3" w:rsidRPr="00E56DA5" w:rsidRDefault="004A5BC3" w:rsidP="004A5BC3">
      <w:pPr>
        <w:pStyle w:val="Apara"/>
      </w:pPr>
      <w:r w:rsidRPr="00E56DA5">
        <w:tab/>
        <w:t>(b)</w:t>
      </w:r>
      <w:r w:rsidRPr="00E56DA5">
        <w:tab/>
        <w:t>if the existing residential tenancy agreement is a fixed term agreement—run for a term not longer than the remainder of the fixed term; and</w:t>
      </w:r>
    </w:p>
    <w:p w14:paraId="22A325EA" w14:textId="77777777" w:rsidR="004A5BC3" w:rsidRPr="00E56DA5" w:rsidRDefault="004A5BC3" w:rsidP="004A5BC3">
      <w:pPr>
        <w:pStyle w:val="Apara"/>
      </w:pPr>
      <w:r w:rsidRPr="00E56DA5">
        <w:tab/>
        <w:t>(c)</w:t>
      </w:r>
      <w:r w:rsidRPr="00E56DA5">
        <w:tab/>
        <w:t>otherwise be on the same terms as the existing residential tenancy agreement, subject to any changes the ACAT decides.</w:t>
      </w:r>
    </w:p>
    <w:p w14:paraId="67F237E1" w14:textId="77777777" w:rsidR="004A5BC3" w:rsidRPr="00E56DA5" w:rsidRDefault="004A5BC3" w:rsidP="00075C3C">
      <w:pPr>
        <w:pStyle w:val="Amain"/>
        <w:keepLines/>
      </w:pPr>
      <w:r w:rsidRPr="00E56DA5">
        <w:tab/>
        <w:t>(4)</w:t>
      </w:r>
      <w:r w:rsidRPr="00E56DA5">
        <w:tab/>
        <w:t>If the ACAT makes an order mentioned in section 85A (2) (b), the existing residential tenancy agreement is terminated when the new residential tenancy agreement is signed by the parties to the agreement.</w:t>
      </w:r>
    </w:p>
    <w:p w14:paraId="5256A394" w14:textId="77777777" w:rsidR="004A5BC3" w:rsidRPr="00E56DA5" w:rsidRDefault="004A5BC3" w:rsidP="004A5BC3">
      <w:pPr>
        <w:pStyle w:val="Amain"/>
      </w:pPr>
      <w:r w:rsidRPr="00E56DA5">
        <w:tab/>
        <w:t>(5)</w:t>
      </w:r>
      <w:r w:rsidRPr="00E56DA5">
        <w:tab/>
        <w:t>The ACAT may determine the liabilities of the respondent, the protected person or any other tenants under the existing residential tenancy agreement in relation to the bond paid under the agreement.</w:t>
      </w:r>
    </w:p>
    <w:p w14:paraId="60CE53BC" w14:textId="77777777" w:rsidR="00E50F78" w:rsidRPr="006A0235" w:rsidRDefault="00E50F78" w:rsidP="00E50F78">
      <w:pPr>
        <w:pStyle w:val="Amain"/>
      </w:pPr>
      <w:r w:rsidRPr="006A0235">
        <w:rPr>
          <w:szCs w:val="24"/>
        </w:rPr>
        <w:tab/>
        <w:t>(6)</w:t>
      </w:r>
      <w:r w:rsidRPr="006A0235">
        <w:rPr>
          <w:szCs w:val="24"/>
        </w:rPr>
        <w:tab/>
        <w:t>The ACAT may suspend the operation of an order for a stated period of up to 3 weeks if satisfied that—</w:t>
      </w:r>
    </w:p>
    <w:p w14:paraId="666F2D82" w14:textId="77777777" w:rsidR="00E50F78" w:rsidRPr="006A0235" w:rsidRDefault="00E50F78" w:rsidP="00E50F78">
      <w:pPr>
        <w:pStyle w:val="Apara"/>
      </w:pPr>
      <w:r w:rsidRPr="006A0235">
        <w:rPr>
          <w:szCs w:val="24"/>
        </w:rPr>
        <w:tab/>
        <w:t>(a)</w:t>
      </w:r>
      <w:r w:rsidRPr="006A0235">
        <w:rPr>
          <w:szCs w:val="24"/>
        </w:rPr>
        <w:tab/>
        <w:t>the protected person would suffer significant hardship if the order were not suspended for the stated period; and</w:t>
      </w:r>
    </w:p>
    <w:p w14:paraId="5231C8BD" w14:textId="77777777" w:rsidR="00E50F78" w:rsidRPr="006A0235" w:rsidRDefault="00E50F78" w:rsidP="00E50F78">
      <w:pPr>
        <w:pStyle w:val="Apara"/>
      </w:pPr>
      <w:r w:rsidRPr="006A0235">
        <w:tab/>
        <w:t>(b)</w:t>
      </w:r>
      <w:r w:rsidRPr="006A0235">
        <w:tab/>
        <w:t>the hardship would be greater than the hardship the lessor would suffer if the order were suspended for the stated period.</w:t>
      </w:r>
    </w:p>
    <w:p w14:paraId="5AEEE5CE" w14:textId="77777777" w:rsidR="00BD3FB2" w:rsidRPr="00F03B11" w:rsidRDefault="00BD3FB2" w:rsidP="00BD3FB2">
      <w:pPr>
        <w:pStyle w:val="AH3Div"/>
      </w:pPr>
      <w:bookmarkStart w:id="235" w:name="_Toc212450603"/>
      <w:r w:rsidRPr="00F03B11">
        <w:rPr>
          <w:rStyle w:val="CharDivNo"/>
        </w:rPr>
        <w:lastRenderedPageBreak/>
        <w:t>Division 6.6</w:t>
      </w:r>
      <w:r>
        <w:tab/>
      </w:r>
      <w:r w:rsidRPr="00F03B11">
        <w:rPr>
          <w:rStyle w:val="CharDivText"/>
        </w:rPr>
        <w:t>Enforcement of ACAT orders</w:t>
      </w:r>
      <w:bookmarkEnd w:id="235"/>
    </w:p>
    <w:p w14:paraId="19F3064D" w14:textId="77777777" w:rsidR="00BD3FB2" w:rsidRDefault="00BD3FB2" w:rsidP="00BD3FB2">
      <w:pPr>
        <w:pStyle w:val="AH5Sec"/>
      </w:pPr>
      <w:bookmarkStart w:id="236" w:name="_Toc212450604"/>
      <w:r w:rsidRPr="00F03B11">
        <w:rPr>
          <w:rStyle w:val="CharSectNo"/>
        </w:rPr>
        <w:t>86</w:t>
      </w:r>
      <w:r>
        <w:tab/>
        <w:t>Failure to comply with ACAT orders</w:t>
      </w:r>
      <w:bookmarkEnd w:id="236"/>
    </w:p>
    <w:p w14:paraId="1B45721F" w14:textId="77777777" w:rsidR="00BD3FB2" w:rsidRDefault="00BD3FB2" w:rsidP="00BD3FB2">
      <w:pPr>
        <w:pStyle w:val="Amain"/>
      </w:pPr>
      <w:r>
        <w:tab/>
        <w:t>(1)</w:t>
      </w:r>
      <w:r>
        <w:tab/>
        <w:t>A party to a hearing must not fail to comply with an order of the ACAT.</w:t>
      </w:r>
    </w:p>
    <w:p w14:paraId="5237C0F0" w14:textId="77777777" w:rsidR="00BD3FB2" w:rsidRDefault="00BD3FB2" w:rsidP="00BD3FB2">
      <w:pPr>
        <w:pStyle w:val="Amain"/>
      </w:pPr>
      <w:r>
        <w:tab/>
        <w:t>(2)</w:t>
      </w:r>
      <w:r>
        <w:tab/>
        <w:t>If a person contravenes subsection (1), the ACAT may order the person to pay a stated amount (not more than $5 000) to the Territory.</w:t>
      </w:r>
    </w:p>
    <w:p w14:paraId="3FF1A170" w14:textId="77777777" w:rsidR="00BD3FB2" w:rsidRDefault="00BD3FB2" w:rsidP="00543229">
      <w:pPr>
        <w:pStyle w:val="Amain"/>
        <w:keepNext/>
      </w:pPr>
      <w:r>
        <w:tab/>
        <w:t>(3)</w:t>
      </w:r>
      <w:r>
        <w:tab/>
        <w:t>A person commits an offence if—</w:t>
      </w:r>
    </w:p>
    <w:p w14:paraId="33CB0EE5" w14:textId="77777777" w:rsidR="00BD3FB2" w:rsidRDefault="00BD3FB2" w:rsidP="00543229">
      <w:pPr>
        <w:pStyle w:val="Apara"/>
        <w:keepNext/>
      </w:pPr>
      <w:r>
        <w:tab/>
        <w:t>(a)</w:t>
      </w:r>
      <w:r>
        <w:tab/>
        <w:t xml:space="preserve">the person contravenes subsection (1) (the </w:t>
      </w:r>
      <w:r>
        <w:rPr>
          <w:rStyle w:val="charBoldItals"/>
        </w:rPr>
        <w:t>first contravention</w:t>
      </w:r>
      <w:r>
        <w:t>); and</w:t>
      </w:r>
    </w:p>
    <w:p w14:paraId="10072C6E" w14:textId="77777777" w:rsidR="00BD3FB2" w:rsidRDefault="00BD3FB2" w:rsidP="00BD3FB2">
      <w:pPr>
        <w:pStyle w:val="Apara"/>
      </w:pPr>
      <w:r>
        <w:tab/>
        <w:t>(b)</w:t>
      </w:r>
      <w:r>
        <w:tab/>
        <w:t>the ACAT makes an order under subsection (2) in relation to the first contravention; and</w:t>
      </w:r>
    </w:p>
    <w:p w14:paraId="7E402524" w14:textId="77777777" w:rsidR="00BD3FB2" w:rsidRDefault="00BD3FB2" w:rsidP="00BD3FB2">
      <w:pPr>
        <w:pStyle w:val="Apara"/>
      </w:pPr>
      <w:r>
        <w:tab/>
        <w:t>(c)</w:t>
      </w:r>
      <w:r>
        <w:tab/>
        <w:t xml:space="preserve">within 1 year immediately after the day the first contravention happens, the person again contravenes subsection (1) (the </w:t>
      </w:r>
      <w:r>
        <w:rPr>
          <w:rStyle w:val="charBoldItals"/>
        </w:rPr>
        <w:t>subsequent contravention</w:t>
      </w:r>
      <w:r>
        <w:t>); and</w:t>
      </w:r>
    </w:p>
    <w:p w14:paraId="7DDDC438" w14:textId="77777777" w:rsidR="00BD3FB2" w:rsidRDefault="00BD3FB2" w:rsidP="00DE2C3A">
      <w:pPr>
        <w:pStyle w:val="Apara"/>
        <w:keepNext/>
      </w:pPr>
      <w:r>
        <w:tab/>
        <w:t>(d)</w:t>
      </w:r>
      <w:r>
        <w:tab/>
        <w:t>the first and subsequent contraventions are not against orders arising from the same proceeding.</w:t>
      </w:r>
    </w:p>
    <w:p w14:paraId="3FBD9925" w14:textId="77777777" w:rsidR="00BD3FB2" w:rsidRDefault="00BD3FB2" w:rsidP="00DE2C3A">
      <w:pPr>
        <w:pStyle w:val="Penalty"/>
      </w:pPr>
      <w:r>
        <w:t>Maximum penalty:  50 penalty units, imprisonment for 6</w:t>
      </w:r>
      <w:r w:rsidR="00E122A5">
        <w:t> </w:t>
      </w:r>
      <w:r>
        <w:t>months or both.</w:t>
      </w:r>
    </w:p>
    <w:p w14:paraId="67A90392" w14:textId="77777777" w:rsidR="00BD3FB2" w:rsidRDefault="00BD3FB2" w:rsidP="00BD3FB2">
      <w:pPr>
        <w:pStyle w:val="Amain"/>
      </w:pPr>
      <w:r>
        <w:tab/>
        <w:t>(4)</w:t>
      </w:r>
      <w:r>
        <w:tab/>
        <w:t>Subsection (3) does not apply if the person has a reasonable excuse for the first or subsequent contravention.</w:t>
      </w:r>
    </w:p>
    <w:p w14:paraId="59FADDCA" w14:textId="77777777" w:rsidR="00914BD6" w:rsidRPr="00914BD6" w:rsidRDefault="00914BD6" w:rsidP="00914BD6">
      <w:pPr>
        <w:pStyle w:val="PageBreak"/>
      </w:pPr>
      <w:r w:rsidRPr="00914BD6">
        <w:br w:type="page"/>
      </w:r>
    </w:p>
    <w:p w14:paraId="081B81DA" w14:textId="77777777" w:rsidR="00914BD6" w:rsidRPr="00F03B11" w:rsidRDefault="00914BD6" w:rsidP="00914BD6">
      <w:pPr>
        <w:pStyle w:val="AH2Part"/>
      </w:pPr>
      <w:bookmarkStart w:id="237" w:name="_Toc212450605"/>
      <w:r w:rsidRPr="00F03B11">
        <w:rPr>
          <w:rStyle w:val="CharPartNo"/>
        </w:rPr>
        <w:lastRenderedPageBreak/>
        <w:t>Part 7</w:t>
      </w:r>
      <w:r w:rsidRPr="00A32059">
        <w:tab/>
      </w:r>
      <w:r w:rsidRPr="00F03B11">
        <w:rPr>
          <w:rStyle w:val="CharPartText"/>
        </w:rPr>
        <w:t>Residential tenancy databases</w:t>
      </w:r>
      <w:bookmarkEnd w:id="237"/>
    </w:p>
    <w:p w14:paraId="22513827" w14:textId="77777777" w:rsidR="00C6408C" w:rsidRDefault="00C6408C" w:rsidP="00C6408C">
      <w:pPr>
        <w:pStyle w:val="Placeholder"/>
        <w:suppressLineNumbers/>
      </w:pPr>
      <w:r>
        <w:rPr>
          <w:rStyle w:val="CharDivNo"/>
        </w:rPr>
        <w:t xml:space="preserve">  </w:t>
      </w:r>
      <w:r>
        <w:rPr>
          <w:rStyle w:val="CharDivText"/>
        </w:rPr>
        <w:t xml:space="preserve">  </w:t>
      </w:r>
    </w:p>
    <w:p w14:paraId="20E3ED3D" w14:textId="77777777" w:rsidR="00914BD6" w:rsidRPr="00A32059" w:rsidRDefault="00914BD6" w:rsidP="00914BD6">
      <w:pPr>
        <w:pStyle w:val="AH5Sec"/>
        <w:rPr>
          <w:lang w:eastAsia="en-AU"/>
        </w:rPr>
      </w:pPr>
      <w:bookmarkStart w:id="238" w:name="_Toc212450606"/>
      <w:r w:rsidRPr="00F03B11">
        <w:rPr>
          <w:rStyle w:val="CharSectNo"/>
        </w:rPr>
        <w:t>87</w:t>
      </w:r>
      <w:r w:rsidRPr="00A32059">
        <w:rPr>
          <w:lang w:eastAsia="en-AU"/>
        </w:rPr>
        <w:tab/>
        <w:t>Definitions—pt 7</w:t>
      </w:r>
      <w:bookmarkEnd w:id="238"/>
    </w:p>
    <w:p w14:paraId="6310F20F" w14:textId="77777777" w:rsidR="00914BD6" w:rsidRPr="00A32059" w:rsidRDefault="00914BD6" w:rsidP="00914BD6">
      <w:pPr>
        <w:pStyle w:val="Amainreturn"/>
        <w:keepNext/>
        <w:rPr>
          <w:lang w:eastAsia="en-AU"/>
        </w:rPr>
      </w:pPr>
      <w:r w:rsidRPr="00A32059">
        <w:rPr>
          <w:lang w:eastAsia="en-AU"/>
        </w:rPr>
        <w:t>In this part:</w:t>
      </w:r>
    </w:p>
    <w:p w14:paraId="1C230C6F" w14:textId="77777777" w:rsidR="00914BD6" w:rsidRPr="00A32059" w:rsidRDefault="00914BD6" w:rsidP="00914BD6">
      <w:pPr>
        <w:pStyle w:val="aDef"/>
        <w:rPr>
          <w:lang w:eastAsia="en-AU"/>
        </w:rPr>
      </w:pPr>
      <w:r w:rsidRPr="009D74E7">
        <w:rPr>
          <w:rStyle w:val="charBoldItals"/>
        </w:rPr>
        <w:t>agent</w:t>
      </w:r>
      <w:r w:rsidRPr="00A32059">
        <w:rPr>
          <w:lang w:eastAsia="en-AU"/>
        </w:rPr>
        <w:t>, of a lessor, means a person employed, or otherwise authorised, by the lessor to act as the lessor’s agent.</w:t>
      </w:r>
    </w:p>
    <w:p w14:paraId="07A0AFC8" w14:textId="77777777" w:rsidR="00914BD6" w:rsidRPr="00A32059" w:rsidRDefault="00914BD6" w:rsidP="00914BD6">
      <w:pPr>
        <w:pStyle w:val="aDef"/>
        <w:rPr>
          <w:lang w:eastAsia="en-AU"/>
        </w:rPr>
      </w:pPr>
      <w:r w:rsidRPr="009D74E7">
        <w:rPr>
          <w:rStyle w:val="charBoldItals"/>
        </w:rPr>
        <w:t xml:space="preserve">database </w:t>
      </w:r>
      <w:r w:rsidRPr="00A32059">
        <w:rPr>
          <w:lang w:eastAsia="en-AU"/>
        </w:rPr>
        <w:t>means a system, device or other thing used for storing information, whether electronically or in some other form.</w:t>
      </w:r>
    </w:p>
    <w:p w14:paraId="3A843AA3" w14:textId="77777777" w:rsidR="00914BD6" w:rsidRPr="009D74E7" w:rsidRDefault="00914BD6" w:rsidP="00914BD6">
      <w:pPr>
        <w:pStyle w:val="aDef"/>
      </w:pPr>
      <w:r w:rsidRPr="009D74E7">
        <w:rPr>
          <w:rStyle w:val="charBoldItals"/>
        </w:rPr>
        <w:t xml:space="preserve">database operator </w:t>
      </w:r>
      <w:r w:rsidRPr="00A32059">
        <w:rPr>
          <w:lang w:eastAsia="en-AU"/>
        </w:rPr>
        <w:t>means an entity that operates a residential tenancy database.</w:t>
      </w:r>
    </w:p>
    <w:p w14:paraId="7DCA54C8" w14:textId="77777777" w:rsidR="00914BD6" w:rsidRPr="00A32059" w:rsidRDefault="00914BD6" w:rsidP="00914BD6">
      <w:pPr>
        <w:pStyle w:val="aDef"/>
        <w:rPr>
          <w:lang w:eastAsia="en-AU"/>
        </w:rPr>
      </w:pPr>
      <w:r w:rsidRPr="009D74E7">
        <w:rPr>
          <w:rStyle w:val="charBoldItals"/>
        </w:rPr>
        <w:t>inaccurate</w:t>
      </w:r>
      <w:r w:rsidRPr="00A32059">
        <w:rPr>
          <w:lang w:eastAsia="en-AU"/>
        </w:rPr>
        <w:t>, in relation to personal information in a residential tenancy database, includes information that is inaccurate because—</w:t>
      </w:r>
    </w:p>
    <w:p w14:paraId="56236721" w14:textId="77777777" w:rsidR="00914BD6" w:rsidRPr="00A32059" w:rsidRDefault="00914BD6" w:rsidP="00914BD6">
      <w:pPr>
        <w:pStyle w:val="aDefpara"/>
        <w:rPr>
          <w:lang w:eastAsia="en-AU"/>
        </w:rPr>
      </w:pPr>
      <w:r w:rsidRPr="00A32059">
        <w:rPr>
          <w:lang w:eastAsia="en-AU"/>
        </w:rPr>
        <w:tab/>
        <w:t>(a)</w:t>
      </w:r>
      <w:r w:rsidRPr="00A32059">
        <w:rPr>
          <w:lang w:eastAsia="en-AU"/>
        </w:rPr>
        <w:tab/>
        <w:t>the information shows that the person owes a lessor an amount that is more than the rental bond; and</w:t>
      </w:r>
    </w:p>
    <w:p w14:paraId="27383B2D" w14:textId="77777777" w:rsidR="00914BD6" w:rsidRPr="00A32059" w:rsidRDefault="00914BD6" w:rsidP="00914BD6">
      <w:pPr>
        <w:pStyle w:val="aDefpara"/>
        <w:rPr>
          <w:lang w:eastAsia="en-AU"/>
        </w:rPr>
      </w:pPr>
      <w:r w:rsidRPr="00A32059">
        <w:rPr>
          <w:lang w:eastAsia="en-AU"/>
        </w:rPr>
        <w:tab/>
        <w:t>(b)</w:t>
      </w:r>
      <w:r w:rsidRPr="00A32059">
        <w:rPr>
          <w:lang w:eastAsia="en-AU"/>
        </w:rPr>
        <w:tab/>
        <w:t>the amount owed was paid to the lessor more than 3 months after the amount became due.</w:t>
      </w:r>
    </w:p>
    <w:p w14:paraId="3342ED30" w14:textId="77777777" w:rsidR="00914BD6" w:rsidRPr="00A32059" w:rsidRDefault="00914BD6" w:rsidP="00914BD6">
      <w:pPr>
        <w:pStyle w:val="aNote"/>
        <w:rPr>
          <w:lang w:eastAsia="en-AU"/>
        </w:rPr>
      </w:pPr>
      <w:r w:rsidRPr="009D74E7">
        <w:rPr>
          <w:rStyle w:val="charItals"/>
        </w:rPr>
        <w:t>Note</w:t>
      </w:r>
      <w:r w:rsidRPr="009D74E7">
        <w:rPr>
          <w:rStyle w:val="charItals"/>
        </w:rPr>
        <w:tab/>
      </w:r>
      <w:r w:rsidRPr="00A32059">
        <w:rPr>
          <w:lang w:eastAsia="en-AU"/>
        </w:rPr>
        <w:t>If the amount is paid to the lessor within 3 months of the amount becoming due, the information would be out of date.</w:t>
      </w:r>
    </w:p>
    <w:p w14:paraId="29921AFD" w14:textId="77777777" w:rsidR="00914BD6" w:rsidRPr="00A32059" w:rsidRDefault="00914BD6" w:rsidP="00914BD6">
      <w:pPr>
        <w:pStyle w:val="aDef"/>
        <w:rPr>
          <w:lang w:eastAsia="en-AU"/>
        </w:rPr>
      </w:pPr>
      <w:r w:rsidRPr="009D74E7">
        <w:rPr>
          <w:rStyle w:val="charBoldItals"/>
        </w:rPr>
        <w:t>list</w:t>
      </w:r>
      <w:r w:rsidRPr="00A32059">
        <w:rPr>
          <w:lang w:eastAsia="en-AU"/>
        </w:rPr>
        <w:t>, in relation to personal information in a residential tenancy database—</w:t>
      </w:r>
    </w:p>
    <w:p w14:paraId="65221980" w14:textId="77777777" w:rsidR="00914BD6" w:rsidRPr="00A32059" w:rsidRDefault="00914BD6" w:rsidP="00914BD6">
      <w:pPr>
        <w:pStyle w:val="aDefpara"/>
        <w:rPr>
          <w:lang w:eastAsia="en-AU"/>
        </w:rPr>
      </w:pPr>
      <w:r w:rsidRPr="00A32059">
        <w:rPr>
          <w:lang w:eastAsia="en-AU"/>
        </w:rPr>
        <w:tab/>
        <w:t>(a)</w:t>
      </w:r>
      <w:r w:rsidRPr="00A32059">
        <w:rPr>
          <w:lang w:eastAsia="en-AU"/>
        </w:rPr>
        <w:tab/>
        <w:t>means—</w:t>
      </w:r>
    </w:p>
    <w:p w14:paraId="6839292D" w14:textId="77777777" w:rsidR="00914BD6" w:rsidRPr="00A32059" w:rsidRDefault="00914BD6" w:rsidP="00914BD6">
      <w:pPr>
        <w:pStyle w:val="aDefsubpara"/>
        <w:rPr>
          <w:lang w:eastAsia="en-AU"/>
        </w:rPr>
      </w:pPr>
      <w:r w:rsidRPr="00A32059">
        <w:rPr>
          <w:lang w:eastAsia="en-AU"/>
        </w:rPr>
        <w:tab/>
        <w:t>(i)</w:t>
      </w:r>
      <w:r w:rsidRPr="00A32059">
        <w:rPr>
          <w:lang w:eastAsia="en-AU"/>
        </w:rPr>
        <w:tab/>
        <w:t>enter the personal information into the database; or</w:t>
      </w:r>
    </w:p>
    <w:p w14:paraId="73ED8FD7" w14:textId="77777777" w:rsidR="00914BD6" w:rsidRPr="00A32059" w:rsidRDefault="00914BD6" w:rsidP="00914BD6">
      <w:pPr>
        <w:pStyle w:val="aDefsubpara"/>
        <w:rPr>
          <w:lang w:eastAsia="en-AU"/>
        </w:rPr>
      </w:pPr>
      <w:r w:rsidRPr="00A32059">
        <w:rPr>
          <w:lang w:eastAsia="en-AU"/>
        </w:rPr>
        <w:tab/>
        <w:t>(ii)</w:t>
      </w:r>
      <w:r w:rsidRPr="00A32059">
        <w:rPr>
          <w:lang w:eastAsia="en-AU"/>
        </w:rPr>
        <w:tab/>
        <w:t>give the personal information to the database operator or someone else for entry into a database; and</w:t>
      </w:r>
    </w:p>
    <w:p w14:paraId="7BB42BE7" w14:textId="77777777" w:rsidR="00914BD6" w:rsidRPr="00A32059" w:rsidRDefault="00914BD6" w:rsidP="00914BD6">
      <w:pPr>
        <w:pStyle w:val="aDefpara"/>
        <w:rPr>
          <w:lang w:eastAsia="en-AU"/>
        </w:rPr>
      </w:pPr>
      <w:r w:rsidRPr="00A32059">
        <w:rPr>
          <w:lang w:eastAsia="en-AU"/>
        </w:rPr>
        <w:tab/>
        <w:t>(b)</w:t>
      </w:r>
      <w:r w:rsidRPr="00A32059">
        <w:rPr>
          <w:lang w:eastAsia="en-AU"/>
        </w:rPr>
        <w:tab/>
        <w:t>includes amend personal information in the database to include additional personal information about a person.</w:t>
      </w:r>
    </w:p>
    <w:p w14:paraId="4A054669" w14:textId="77777777" w:rsidR="00914BD6" w:rsidRPr="00A32059" w:rsidRDefault="00914BD6" w:rsidP="006E3B49">
      <w:pPr>
        <w:pStyle w:val="aDef"/>
        <w:keepNext/>
        <w:rPr>
          <w:lang w:eastAsia="en-AU"/>
        </w:rPr>
      </w:pPr>
      <w:r w:rsidRPr="009D74E7">
        <w:rPr>
          <w:rStyle w:val="charBoldItals"/>
        </w:rPr>
        <w:lastRenderedPageBreak/>
        <w:t>out of date</w:t>
      </w:r>
      <w:r w:rsidRPr="00A32059">
        <w:rPr>
          <w:lang w:eastAsia="en-AU"/>
        </w:rPr>
        <w:t>, in relation to personal information in a residential tenancy database, means the information is no longer accurate because—</w:t>
      </w:r>
    </w:p>
    <w:p w14:paraId="476B0FF9" w14:textId="77777777" w:rsidR="00914BD6" w:rsidRPr="00A32059" w:rsidRDefault="00914BD6" w:rsidP="00914BD6">
      <w:pPr>
        <w:pStyle w:val="aDefpara"/>
        <w:rPr>
          <w:lang w:eastAsia="en-AU"/>
        </w:rPr>
      </w:pPr>
      <w:r w:rsidRPr="00A32059">
        <w:rPr>
          <w:lang w:eastAsia="en-AU"/>
        </w:rPr>
        <w:tab/>
        <w:t>(a)</w:t>
      </w:r>
      <w:r w:rsidRPr="00A32059">
        <w:rPr>
          <w:lang w:eastAsia="en-AU"/>
        </w:rPr>
        <w:tab/>
        <w:t>for a listing made on the basis that a person owes a lessor an amount that is more than the rental bond—the amount owed was paid to the lessor within 3 months after the amount became due; or</w:t>
      </w:r>
    </w:p>
    <w:p w14:paraId="71509786" w14:textId="77777777" w:rsidR="00914BD6" w:rsidRPr="00A32059" w:rsidRDefault="00914BD6" w:rsidP="00914BD6">
      <w:pPr>
        <w:pStyle w:val="aDefpara"/>
        <w:rPr>
          <w:lang w:eastAsia="en-AU"/>
        </w:rPr>
      </w:pPr>
      <w:r w:rsidRPr="00A32059">
        <w:rPr>
          <w:lang w:eastAsia="en-AU"/>
        </w:rPr>
        <w:tab/>
        <w:t>(b)</w:t>
      </w:r>
      <w:r w:rsidRPr="00A32059">
        <w:rPr>
          <w:lang w:eastAsia="en-AU"/>
        </w:rPr>
        <w:tab/>
        <w:t>for a listing made on the basis that a court or the ACAT has made an order terminating the residential tenancy agreement—the order has been set aside or revoked by a court or the ACAT.</w:t>
      </w:r>
    </w:p>
    <w:p w14:paraId="3BD1E83D" w14:textId="77777777" w:rsidR="00914BD6" w:rsidRPr="00A32059" w:rsidRDefault="00914BD6" w:rsidP="00914BD6">
      <w:pPr>
        <w:pStyle w:val="aDef"/>
        <w:rPr>
          <w:lang w:eastAsia="en-AU"/>
        </w:rPr>
      </w:pPr>
      <w:r w:rsidRPr="009D74E7">
        <w:rPr>
          <w:rStyle w:val="charBoldItals"/>
        </w:rPr>
        <w:t>personal information</w:t>
      </w:r>
      <w:r w:rsidRPr="00A32059">
        <w:rPr>
          <w:lang w:eastAsia="en-AU"/>
        </w:rPr>
        <w:t>—</w:t>
      </w:r>
    </w:p>
    <w:p w14:paraId="7EC75009" w14:textId="77777777" w:rsidR="00914BD6" w:rsidRPr="00A32059" w:rsidRDefault="00914BD6" w:rsidP="00914BD6">
      <w:pPr>
        <w:pStyle w:val="aDefpara"/>
        <w:rPr>
          <w:lang w:eastAsia="en-AU"/>
        </w:rPr>
      </w:pPr>
      <w:r w:rsidRPr="00A32059">
        <w:rPr>
          <w:lang w:eastAsia="en-AU"/>
        </w:rPr>
        <w:tab/>
        <w:t>(a)</w:t>
      </w:r>
      <w:r w:rsidRPr="00A32059">
        <w:rPr>
          <w:lang w:eastAsia="en-AU"/>
        </w:rPr>
        <w:tab/>
        <w:t>means information or an opinion, whether true or not, about—</w:t>
      </w:r>
    </w:p>
    <w:p w14:paraId="3F566E58" w14:textId="77777777" w:rsidR="00914BD6" w:rsidRPr="00A32059" w:rsidRDefault="00914BD6" w:rsidP="00914BD6">
      <w:pPr>
        <w:pStyle w:val="aDefsubpara"/>
        <w:rPr>
          <w:lang w:eastAsia="en-AU"/>
        </w:rPr>
      </w:pPr>
      <w:r w:rsidRPr="00A32059">
        <w:rPr>
          <w:lang w:eastAsia="en-AU"/>
        </w:rPr>
        <w:tab/>
        <w:t>(i)</w:t>
      </w:r>
      <w:r w:rsidRPr="00A32059">
        <w:rPr>
          <w:lang w:eastAsia="en-AU"/>
        </w:rPr>
        <w:tab/>
        <w:t>an identified individual; or</w:t>
      </w:r>
    </w:p>
    <w:p w14:paraId="71D3F038" w14:textId="77777777" w:rsidR="00914BD6" w:rsidRPr="00A32059" w:rsidRDefault="00914BD6" w:rsidP="00914BD6">
      <w:pPr>
        <w:pStyle w:val="aDefsubpara"/>
        <w:rPr>
          <w:lang w:eastAsia="en-AU"/>
        </w:rPr>
      </w:pPr>
      <w:r w:rsidRPr="00A32059">
        <w:rPr>
          <w:lang w:eastAsia="en-AU"/>
        </w:rPr>
        <w:tab/>
        <w:t>(ii)</w:t>
      </w:r>
      <w:r w:rsidRPr="00A32059">
        <w:rPr>
          <w:lang w:eastAsia="en-AU"/>
        </w:rPr>
        <w:tab/>
        <w:t>an individual whose identity can reasonably be worked out from the information or opinion; and</w:t>
      </w:r>
    </w:p>
    <w:p w14:paraId="6AB394C5" w14:textId="77777777" w:rsidR="00914BD6" w:rsidRPr="00A32059" w:rsidRDefault="00914BD6" w:rsidP="00914BD6">
      <w:pPr>
        <w:pStyle w:val="aDefpara"/>
        <w:rPr>
          <w:lang w:eastAsia="en-AU"/>
        </w:rPr>
      </w:pPr>
      <w:r w:rsidRPr="00A32059">
        <w:rPr>
          <w:lang w:eastAsia="en-AU"/>
        </w:rPr>
        <w:tab/>
        <w:t>(b)</w:t>
      </w:r>
      <w:r w:rsidRPr="00A32059">
        <w:rPr>
          <w:lang w:eastAsia="en-AU"/>
        </w:rPr>
        <w:tab/>
        <w:t>includes an individual’s name.</w:t>
      </w:r>
    </w:p>
    <w:p w14:paraId="065F304C" w14:textId="77777777" w:rsidR="00914BD6" w:rsidRPr="00A32059" w:rsidRDefault="00914BD6" w:rsidP="00914BD6">
      <w:pPr>
        <w:pStyle w:val="aDef"/>
        <w:rPr>
          <w:lang w:eastAsia="en-AU"/>
        </w:rPr>
      </w:pPr>
      <w:r w:rsidRPr="009D74E7">
        <w:rPr>
          <w:rStyle w:val="charBoldItals"/>
        </w:rPr>
        <w:t>rental bond</w:t>
      </w:r>
      <w:r w:rsidRPr="00A32059">
        <w:rPr>
          <w:lang w:eastAsia="en-AU"/>
        </w:rPr>
        <w:t>, for a residential tenancy agreement—</w:t>
      </w:r>
    </w:p>
    <w:p w14:paraId="0CCC8836" w14:textId="77777777" w:rsidR="00914BD6" w:rsidRPr="00A32059" w:rsidRDefault="00914BD6" w:rsidP="00914BD6">
      <w:pPr>
        <w:pStyle w:val="aDefpara"/>
        <w:rPr>
          <w:lang w:eastAsia="en-AU"/>
        </w:rPr>
      </w:pPr>
      <w:r w:rsidRPr="00A32059">
        <w:rPr>
          <w:lang w:eastAsia="en-AU"/>
        </w:rPr>
        <w:tab/>
        <w:t>(a)</w:t>
      </w:r>
      <w:r w:rsidRPr="00A32059">
        <w:rPr>
          <w:lang w:eastAsia="en-AU"/>
        </w:rPr>
        <w:tab/>
        <w:t>means the amount (however described)—</w:t>
      </w:r>
    </w:p>
    <w:p w14:paraId="1D9246BA" w14:textId="77777777" w:rsidR="00914BD6" w:rsidRPr="00A32059" w:rsidRDefault="00914BD6" w:rsidP="00914BD6">
      <w:pPr>
        <w:pStyle w:val="aDefsubpara"/>
        <w:rPr>
          <w:lang w:eastAsia="en-AU"/>
        </w:rPr>
      </w:pPr>
      <w:r w:rsidRPr="00A32059">
        <w:rPr>
          <w:lang w:eastAsia="en-AU"/>
        </w:rPr>
        <w:tab/>
        <w:t>(i)</w:t>
      </w:r>
      <w:r w:rsidRPr="00A32059">
        <w:rPr>
          <w:lang w:eastAsia="en-AU"/>
        </w:rPr>
        <w:tab/>
        <w:t>paid by or for the tenant under the agreement to the lessor under the agreement, the Territory or another entity at the direction of the lessor; and</w:t>
      </w:r>
    </w:p>
    <w:p w14:paraId="0FB00F83" w14:textId="77777777" w:rsidR="00914BD6" w:rsidRPr="00A32059" w:rsidRDefault="00914BD6" w:rsidP="00914BD6">
      <w:pPr>
        <w:pStyle w:val="aDefsubpara"/>
        <w:rPr>
          <w:lang w:eastAsia="en-AU"/>
        </w:rPr>
      </w:pPr>
      <w:r w:rsidRPr="00A32059">
        <w:rPr>
          <w:lang w:eastAsia="en-AU"/>
        </w:rPr>
        <w:tab/>
        <w:t>(ii)</w:t>
      </w:r>
      <w:r w:rsidRPr="00A32059">
        <w:rPr>
          <w:lang w:eastAsia="en-AU"/>
        </w:rPr>
        <w:tab/>
        <w:t>intended to be available for the financial protection of the lessor against the tenant breaching the agreement; and</w:t>
      </w:r>
    </w:p>
    <w:p w14:paraId="704FC212" w14:textId="77777777" w:rsidR="00914BD6" w:rsidRPr="00A32059" w:rsidRDefault="00914BD6" w:rsidP="00914BD6">
      <w:pPr>
        <w:pStyle w:val="aDefpara"/>
        <w:rPr>
          <w:lang w:eastAsia="en-AU"/>
        </w:rPr>
      </w:pPr>
      <w:r w:rsidRPr="00A32059">
        <w:rPr>
          <w:lang w:eastAsia="en-AU"/>
        </w:rPr>
        <w:tab/>
        <w:t>(b)</w:t>
      </w:r>
      <w:r w:rsidRPr="00A32059">
        <w:rPr>
          <w:lang w:eastAsia="en-AU"/>
        </w:rPr>
        <w:tab/>
        <w:t>does not include rent paid in advance.</w:t>
      </w:r>
    </w:p>
    <w:p w14:paraId="3ED51032" w14:textId="77777777" w:rsidR="00914BD6" w:rsidRPr="00A32059" w:rsidRDefault="00914BD6" w:rsidP="00914BD6">
      <w:pPr>
        <w:pStyle w:val="aDef"/>
        <w:keepNext/>
        <w:rPr>
          <w:szCs w:val="24"/>
          <w:lang w:eastAsia="en-AU"/>
        </w:rPr>
      </w:pPr>
      <w:r w:rsidRPr="009D74E7">
        <w:rPr>
          <w:rStyle w:val="charBoldItals"/>
        </w:rPr>
        <w:t>residential tenancy database</w:t>
      </w:r>
      <w:r w:rsidRPr="007A7C9A">
        <w:rPr>
          <w:rStyle w:val="charBoldItals"/>
          <w:b w:val="0"/>
          <w:bCs/>
          <w:i w:val="0"/>
          <w:iCs/>
        </w:rPr>
        <w:t xml:space="preserve"> </w:t>
      </w:r>
      <w:r w:rsidRPr="00A32059">
        <w:rPr>
          <w:lang w:eastAsia="en-AU"/>
        </w:rPr>
        <w:t>means a database—</w:t>
      </w:r>
    </w:p>
    <w:p w14:paraId="0EDB181F" w14:textId="77777777" w:rsidR="00914BD6" w:rsidRPr="00A32059" w:rsidRDefault="00914BD6" w:rsidP="00A60C8B">
      <w:pPr>
        <w:pStyle w:val="aDefpara"/>
        <w:keepNext/>
        <w:rPr>
          <w:lang w:eastAsia="en-AU"/>
        </w:rPr>
      </w:pPr>
      <w:r w:rsidRPr="00A32059">
        <w:rPr>
          <w:lang w:eastAsia="en-AU"/>
        </w:rPr>
        <w:tab/>
        <w:t>(a)</w:t>
      </w:r>
      <w:r w:rsidRPr="00A32059">
        <w:rPr>
          <w:lang w:eastAsia="en-AU"/>
        </w:rPr>
        <w:tab/>
        <w:t>containing personal information—</w:t>
      </w:r>
    </w:p>
    <w:p w14:paraId="06391B75" w14:textId="77777777" w:rsidR="00914BD6" w:rsidRPr="00A32059" w:rsidRDefault="00914BD6" w:rsidP="00914BD6">
      <w:pPr>
        <w:pStyle w:val="aDefsubpara"/>
        <w:rPr>
          <w:lang w:eastAsia="en-AU"/>
        </w:rPr>
      </w:pPr>
      <w:r w:rsidRPr="00A32059">
        <w:rPr>
          <w:lang w:eastAsia="en-AU"/>
        </w:rPr>
        <w:tab/>
        <w:t>(i)</w:t>
      </w:r>
      <w:r w:rsidRPr="00A32059">
        <w:rPr>
          <w:lang w:eastAsia="en-AU"/>
        </w:rPr>
        <w:tab/>
        <w:t xml:space="preserve">relating to, or arising from, the occupation of </w:t>
      </w:r>
      <w:r w:rsidRPr="00A32059">
        <w:rPr>
          <w:szCs w:val="24"/>
          <w:lang w:eastAsia="en-AU"/>
        </w:rPr>
        <w:t>premises under a residential tenancy agreement; or</w:t>
      </w:r>
    </w:p>
    <w:p w14:paraId="57DF01D6" w14:textId="77777777" w:rsidR="00914BD6" w:rsidRPr="00A32059" w:rsidRDefault="00914BD6" w:rsidP="00914BD6">
      <w:pPr>
        <w:pStyle w:val="aDefsubpara"/>
        <w:rPr>
          <w:lang w:eastAsia="en-AU"/>
        </w:rPr>
      </w:pPr>
      <w:r w:rsidRPr="00A32059">
        <w:rPr>
          <w:lang w:eastAsia="en-AU"/>
        </w:rPr>
        <w:lastRenderedPageBreak/>
        <w:tab/>
        <w:t>(ii)</w:t>
      </w:r>
      <w:r w:rsidRPr="00A32059">
        <w:rPr>
          <w:lang w:eastAsia="en-AU"/>
        </w:rPr>
        <w:tab/>
        <w:t>entered into the database for reasons relating to, or arising from, the occupation of premises under a residential tenancy agreement; and</w:t>
      </w:r>
    </w:p>
    <w:p w14:paraId="215660A3" w14:textId="77777777" w:rsidR="00914BD6" w:rsidRPr="00A32059" w:rsidRDefault="00914BD6" w:rsidP="00914BD6">
      <w:pPr>
        <w:pStyle w:val="aDefpara"/>
        <w:rPr>
          <w:lang w:eastAsia="en-AU"/>
        </w:rPr>
      </w:pPr>
      <w:r w:rsidRPr="00A32059">
        <w:rPr>
          <w:lang w:eastAsia="en-AU"/>
        </w:rPr>
        <w:tab/>
        <w:t>(b)</w:t>
      </w:r>
      <w:r w:rsidRPr="00A32059">
        <w:rPr>
          <w:lang w:eastAsia="en-AU"/>
        </w:rPr>
        <w:tab/>
        <w:t>with an intended purpose of use by a lessor or lessor’s agent for checking a person’s tenancy history for deciding whether a residential tenancy agreement should be entered into with the person.</w:t>
      </w:r>
    </w:p>
    <w:p w14:paraId="09C6044A" w14:textId="77777777" w:rsidR="00914BD6" w:rsidRPr="00A32059" w:rsidRDefault="00914BD6" w:rsidP="00914BD6">
      <w:pPr>
        <w:pStyle w:val="AH5Sec"/>
        <w:rPr>
          <w:lang w:eastAsia="en-AU"/>
        </w:rPr>
      </w:pPr>
      <w:bookmarkStart w:id="239" w:name="_Toc212450607"/>
      <w:r w:rsidRPr="00F03B11">
        <w:rPr>
          <w:rStyle w:val="CharSectNo"/>
        </w:rPr>
        <w:t>88</w:t>
      </w:r>
      <w:r w:rsidRPr="00A32059">
        <w:rPr>
          <w:lang w:eastAsia="en-AU"/>
        </w:rPr>
        <w:tab/>
        <w:t>Application—pt 7</w:t>
      </w:r>
      <w:bookmarkEnd w:id="239"/>
    </w:p>
    <w:p w14:paraId="0C9F51C5"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This part does not apply to a residential tenancy database kept by an entity for </w:t>
      </w:r>
      <w:r w:rsidRPr="00A32059">
        <w:rPr>
          <w:szCs w:val="24"/>
          <w:lang w:eastAsia="en-AU"/>
        </w:rPr>
        <w:t>use only by the entity or its officers, employees or agents.</w:t>
      </w:r>
    </w:p>
    <w:p w14:paraId="57109F99" w14:textId="77777777" w:rsidR="00914BD6" w:rsidRPr="00A32059" w:rsidRDefault="00914BD6" w:rsidP="00914BD6">
      <w:pPr>
        <w:pStyle w:val="Amain"/>
        <w:rPr>
          <w:lang w:eastAsia="en-AU"/>
        </w:rPr>
      </w:pPr>
      <w:r w:rsidRPr="00A32059">
        <w:rPr>
          <w:lang w:eastAsia="en-AU"/>
        </w:rPr>
        <w:tab/>
        <w:t>(2)</w:t>
      </w:r>
      <w:r w:rsidRPr="00A32059">
        <w:rPr>
          <w:lang w:eastAsia="en-AU"/>
        </w:rPr>
        <w:tab/>
        <w:t>In this section:</w:t>
      </w:r>
    </w:p>
    <w:p w14:paraId="33C790CB" w14:textId="77777777" w:rsidR="00914BD6" w:rsidRPr="00A32059" w:rsidRDefault="00914BD6" w:rsidP="00914BD6">
      <w:pPr>
        <w:pStyle w:val="aDef"/>
      </w:pPr>
      <w:r w:rsidRPr="009D74E7">
        <w:rPr>
          <w:rStyle w:val="charBoldItals"/>
        </w:rPr>
        <w:t xml:space="preserve">entity </w:t>
      </w:r>
      <w:r w:rsidRPr="00A32059">
        <w:rPr>
          <w:lang w:eastAsia="en-AU"/>
        </w:rPr>
        <w:t>includes the housing commissioner.</w:t>
      </w:r>
    </w:p>
    <w:p w14:paraId="0A0A77EB" w14:textId="77777777" w:rsidR="00914BD6" w:rsidRPr="00A32059" w:rsidRDefault="00914BD6" w:rsidP="00914BD6">
      <w:pPr>
        <w:pStyle w:val="AH5Sec"/>
      </w:pPr>
      <w:bookmarkStart w:id="240" w:name="_Toc212450608"/>
      <w:r w:rsidRPr="00F03B11">
        <w:rPr>
          <w:rStyle w:val="CharSectNo"/>
        </w:rPr>
        <w:t>89</w:t>
      </w:r>
      <w:r w:rsidRPr="00A32059">
        <w:tab/>
        <w:t>Notice of usual use of database</w:t>
      </w:r>
      <w:bookmarkEnd w:id="240"/>
    </w:p>
    <w:p w14:paraId="4EA72060" w14:textId="77777777" w:rsidR="00914BD6" w:rsidRPr="00A32059" w:rsidRDefault="00914BD6" w:rsidP="00914BD6">
      <w:pPr>
        <w:pStyle w:val="Amain"/>
      </w:pPr>
      <w:r w:rsidRPr="00A32059">
        <w:tab/>
        <w:t>(1)</w:t>
      </w:r>
      <w:r w:rsidRPr="00A32059">
        <w:tab/>
        <w:t>This section applies if—</w:t>
      </w:r>
    </w:p>
    <w:p w14:paraId="7C91F0F1" w14:textId="77777777" w:rsidR="00914BD6" w:rsidRPr="00A32059" w:rsidRDefault="00914BD6" w:rsidP="00914BD6">
      <w:pPr>
        <w:pStyle w:val="Apara"/>
      </w:pPr>
      <w:r w:rsidRPr="00A32059">
        <w:tab/>
        <w:t>(a)</w:t>
      </w:r>
      <w:r w:rsidRPr="00A32059">
        <w:tab/>
        <w:t xml:space="preserve">a person (the </w:t>
      </w:r>
      <w:r w:rsidRPr="009D74E7">
        <w:rPr>
          <w:rStyle w:val="charBoldItals"/>
        </w:rPr>
        <w:t>applicant</w:t>
      </w:r>
      <w:r w:rsidRPr="00A32059">
        <w:t>) applies to a lessor, or a lessor’s agent, to enter into a residential tenancy agreement; and</w:t>
      </w:r>
    </w:p>
    <w:p w14:paraId="05D5473D" w14:textId="77777777" w:rsidR="00914BD6" w:rsidRPr="00A32059" w:rsidRDefault="00914BD6" w:rsidP="00914BD6">
      <w:pPr>
        <w:pStyle w:val="Apara"/>
      </w:pPr>
      <w:r w:rsidRPr="00A32059">
        <w:tab/>
        <w:t>(b)</w:t>
      </w:r>
      <w:r w:rsidRPr="00A32059">
        <w:tab/>
        <w:t>the lessor, or the lessor’s agent, usually uses 1 or more residential tenancy databases for deciding whether to enter into a residential tenancy agreement with a person.</w:t>
      </w:r>
    </w:p>
    <w:p w14:paraId="621AA209" w14:textId="77777777" w:rsidR="00914BD6" w:rsidRPr="00A32059" w:rsidRDefault="00914BD6" w:rsidP="00A60C8B">
      <w:pPr>
        <w:pStyle w:val="Amain"/>
        <w:keepNext/>
      </w:pPr>
      <w:r w:rsidRPr="00A32059">
        <w:tab/>
        <w:t>(2)</w:t>
      </w:r>
      <w:r w:rsidRPr="00A32059">
        <w:tab/>
        <w:t>The lessor, or the lessor’s agent must, when the application is made, give the applicant written notice of the following:</w:t>
      </w:r>
    </w:p>
    <w:p w14:paraId="32C719EC" w14:textId="77777777" w:rsidR="00914BD6" w:rsidRPr="00A32059" w:rsidRDefault="00914BD6" w:rsidP="00914BD6">
      <w:pPr>
        <w:pStyle w:val="Apara"/>
      </w:pPr>
      <w:r w:rsidRPr="00A32059">
        <w:tab/>
        <w:t>(a)</w:t>
      </w:r>
      <w:r w:rsidRPr="00A32059">
        <w:tab/>
        <w:t>the name of each residential tenancy database the lessor or agent usually uses, or may use, for deciding whether to enter into a residential tenancy agreement with a person;</w:t>
      </w:r>
    </w:p>
    <w:p w14:paraId="1B3A46BB" w14:textId="77777777" w:rsidR="00914BD6" w:rsidRPr="00A32059" w:rsidRDefault="00914BD6" w:rsidP="00914BD6">
      <w:pPr>
        <w:pStyle w:val="Apara"/>
      </w:pPr>
      <w:r w:rsidRPr="00A32059">
        <w:tab/>
        <w:t>(b)</w:t>
      </w:r>
      <w:r w:rsidRPr="00A32059">
        <w:tab/>
        <w:t>that the reason the lessor or agent uses a residential tenancy database is for checking the applicant’s tenancy history;</w:t>
      </w:r>
    </w:p>
    <w:p w14:paraId="25B83F2A" w14:textId="77777777" w:rsidR="00914BD6" w:rsidRPr="00A32059" w:rsidRDefault="00914BD6" w:rsidP="00914BD6">
      <w:pPr>
        <w:pStyle w:val="Apara"/>
      </w:pPr>
      <w:r w:rsidRPr="00A32059">
        <w:lastRenderedPageBreak/>
        <w:tab/>
        <w:t>(c)</w:t>
      </w:r>
      <w:r w:rsidRPr="00A32059">
        <w:tab/>
        <w:t>for each residential tenancy database mentioned in paragraph (a)—how the applicant may contact and obtain information from the database operator.</w:t>
      </w:r>
    </w:p>
    <w:p w14:paraId="285BEFD2" w14:textId="77777777" w:rsidR="00914BD6" w:rsidRPr="00A32059" w:rsidRDefault="00914BD6" w:rsidP="00914BD6">
      <w:pPr>
        <w:pStyle w:val="Amain"/>
      </w:pPr>
      <w:r w:rsidRPr="00A32059">
        <w:tab/>
        <w:t>(3)</w:t>
      </w:r>
      <w:r w:rsidRPr="00A32059">
        <w:tab/>
        <w:t>Subsection (2) applies whether or not the lessor, or the lessor’s agent, intends to use a residential tenancy database for deciding whether to enter into a residential tenancy agreement with the applicant.</w:t>
      </w:r>
    </w:p>
    <w:p w14:paraId="6A0C22A7" w14:textId="3605012F" w:rsidR="00914BD6" w:rsidRPr="00A32059" w:rsidRDefault="00914BD6" w:rsidP="00914BD6">
      <w:pPr>
        <w:pStyle w:val="Amain"/>
      </w:pPr>
      <w:r w:rsidRPr="00A32059">
        <w:tab/>
        <w:t>(4)</w:t>
      </w:r>
      <w:r w:rsidRPr="00A32059">
        <w:tab/>
        <w:t>However, the lessor, or the lessor’s agent, is not required to give notice under subsection (2) if written notice of the matters mentioned in that subsection was given to the applicant not more than 7</w:t>
      </w:r>
      <w:r w:rsidR="007A7C9A">
        <w:t> </w:t>
      </w:r>
      <w:r w:rsidRPr="00A32059">
        <w:t>days before the application is made.</w:t>
      </w:r>
    </w:p>
    <w:p w14:paraId="6E9A58ED" w14:textId="77777777" w:rsidR="00914BD6" w:rsidRPr="00A32059" w:rsidRDefault="00914BD6" w:rsidP="00914BD6">
      <w:pPr>
        <w:pStyle w:val="aExamHdgss"/>
      </w:pPr>
      <w:r w:rsidRPr="00A32059">
        <w:t>Example—s (4)</w:t>
      </w:r>
    </w:p>
    <w:p w14:paraId="32526A65" w14:textId="32E6CE1F" w:rsidR="00914BD6" w:rsidRPr="00A32059" w:rsidRDefault="00914BD6" w:rsidP="00914BD6">
      <w:pPr>
        <w:pStyle w:val="aExamss"/>
        <w:keepNext/>
      </w:pPr>
      <w:r w:rsidRPr="00A32059">
        <w:t xml:space="preserve">Serena is a lessor’s agent. When Sam collects an application form for tenancy of a residential property, Serena gives Sam the written notice required under s (2). If Sam lodges the completed form 5 days later, Serena does not need to provide notice under s (2) again. </w:t>
      </w:r>
    </w:p>
    <w:p w14:paraId="1EC8668E" w14:textId="77777777" w:rsidR="00914BD6" w:rsidRPr="00A32059" w:rsidRDefault="00914BD6" w:rsidP="00914BD6">
      <w:pPr>
        <w:pStyle w:val="AH5Sec"/>
      </w:pPr>
      <w:bookmarkStart w:id="241" w:name="_Toc212450609"/>
      <w:r w:rsidRPr="00F03B11">
        <w:rPr>
          <w:rStyle w:val="CharSectNo"/>
        </w:rPr>
        <w:t>90</w:t>
      </w:r>
      <w:r w:rsidRPr="00A32059">
        <w:tab/>
        <w:t>Notice of listing if database used</w:t>
      </w:r>
      <w:bookmarkEnd w:id="241"/>
    </w:p>
    <w:p w14:paraId="09132277" w14:textId="77777777" w:rsidR="00914BD6" w:rsidRPr="00A32059" w:rsidRDefault="00914BD6" w:rsidP="00A2638D">
      <w:pPr>
        <w:pStyle w:val="Amain"/>
        <w:keepNext/>
      </w:pPr>
      <w:r w:rsidRPr="00A32059">
        <w:tab/>
        <w:t>(1)</w:t>
      </w:r>
      <w:r w:rsidRPr="00A32059">
        <w:tab/>
        <w:t>This section applies if—</w:t>
      </w:r>
    </w:p>
    <w:p w14:paraId="3E1DF0A5" w14:textId="77777777" w:rsidR="00914BD6" w:rsidRPr="00A32059" w:rsidRDefault="00914BD6" w:rsidP="00A2638D">
      <w:pPr>
        <w:pStyle w:val="Apara"/>
        <w:keepNext/>
      </w:pPr>
      <w:r w:rsidRPr="00A32059">
        <w:tab/>
        <w:t>(a)</w:t>
      </w:r>
      <w:r w:rsidRPr="00A32059">
        <w:tab/>
        <w:t xml:space="preserve">a person (the </w:t>
      </w:r>
      <w:r w:rsidRPr="009D74E7">
        <w:rPr>
          <w:rStyle w:val="charBoldItals"/>
        </w:rPr>
        <w:t>applicant</w:t>
      </w:r>
      <w:r w:rsidRPr="00A32059">
        <w:t>) applies to a lessor, or a lessor’s agent, to enter into a residential tenancy agreement; and</w:t>
      </w:r>
    </w:p>
    <w:p w14:paraId="1DA5B360" w14:textId="77777777" w:rsidR="00914BD6" w:rsidRPr="00A32059" w:rsidRDefault="00914BD6" w:rsidP="00914BD6">
      <w:pPr>
        <w:pStyle w:val="Apara"/>
      </w:pPr>
      <w:r w:rsidRPr="00A32059">
        <w:tab/>
        <w:t>(b)</w:t>
      </w:r>
      <w:r w:rsidRPr="00A32059">
        <w:tab/>
        <w:t>the lessor, or the lessor’s agent, uses a residential tenancy database to check whether personal information about the applicant is in the database; and</w:t>
      </w:r>
    </w:p>
    <w:p w14:paraId="78DF1DA6" w14:textId="77777777" w:rsidR="00914BD6" w:rsidRPr="00A32059" w:rsidRDefault="00914BD6" w:rsidP="00914BD6">
      <w:pPr>
        <w:pStyle w:val="Apara"/>
      </w:pPr>
      <w:r w:rsidRPr="00A32059">
        <w:tab/>
        <w:t>(c)</w:t>
      </w:r>
      <w:r w:rsidRPr="00A32059">
        <w:tab/>
        <w:t>personal information about the applicant is in the database.</w:t>
      </w:r>
    </w:p>
    <w:p w14:paraId="228156DA" w14:textId="77777777" w:rsidR="00914BD6" w:rsidRPr="00A32059" w:rsidRDefault="00914BD6" w:rsidP="00914BD6">
      <w:pPr>
        <w:pStyle w:val="Amain"/>
      </w:pPr>
      <w:r w:rsidRPr="00A32059">
        <w:tab/>
        <w:t>(2)</w:t>
      </w:r>
      <w:r w:rsidRPr="00A32059">
        <w:tab/>
        <w:t>The lessor, or the lessor’s agent, must, as soon as possible but within 7 days after using the residential tenancy database, give the applicant written notice of the following:</w:t>
      </w:r>
    </w:p>
    <w:p w14:paraId="56EDB240" w14:textId="77777777" w:rsidR="00914BD6" w:rsidRPr="00A32059" w:rsidRDefault="00914BD6" w:rsidP="00914BD6">
      <w:pPr>
        <w:pStyle w:val="Apara"/>
      </w:pPr>
      <w:r w:rsidRPr="00A32059">
        <w:tab/>
        <w:t>(a)</w:t>
      </w:r>
      <w:r w:rsidRPr="00A32059">
        <w:tab/>
        <w:t>the name of the residential tenancy database;</w:t>
      </w:r>
    </w:p>
    <w:p w14:paraId="77DC1EE8" w14:textId="77777777" w:rsidR="00914BD6" w:rsidRPr="00A32059" w:rsidRDefault="00914BD6" w:rsidP="00914BD6">
      <w:pPr>
        <w:pStyle w:val="Apara"/>
      </w:pPr>
      <w:r w:rsidRPr="00A32059">
        <w:tab/>
        <w:t>(b)</w:t>
      </w:r>
      <w:r w:rsidRPr="00A32059">
        <w:tab/>
        <w:t xml:space="preserve">that personal information about the applicant is in the database; </w:t>
      </w:r>
    </w:p>
    <w:p w14:paraId="529AAC6E" w14:textId="77777777" w:rsidR="00914BD6" w:rsidRPr="00A32059" w:rsidRDefault="00914BD6" w:rsidP="00914BD6">
      <w:pPr>
        <w:pStyle w:val="Apara"/>
      </w:pPr>
      <w:r w:rsidRPr="00A32059">
        <w:lastRenderedPageBreak/>
        <w:tab/>
        <w:t>(c)</w:t>
      </w:r>
      <w:r w:rsidRPr="00A32059">
        <w:tab/>
        <w:t xml:space="preserve">the name of each person who listed personal information in the database and is identified in the database; </w:t>
      </w:r>
    </w:p>
    <w:p w14:paraId="12D5E56F" w14:textId="77777777" w:rsidR="00914BD6" w:rsidRPr="00A32059" w:rsidRDefault="00914BD6" w:rsidP="00914BD6">
      <w:pPr>
        <w:pStyle w:val="Apara"/>
      </w:pPr>
      <w:r w:rsidRPr="00A32059">
        <w:tab/>
        <w:t>(d)</w:t>
      </w:r>
      <w:r w:rsidRPr="00A32059">
        <w:tab/>
        <w:t>how and in what circumstances the applicant can have the personal information removed or amended under this part.</w:t>
      </w:r>
    </w:p>
    <w:p w14:paraId="32CF9543" w14:textId="77777777" w:rsidR="00914BD6" w:rsidRPr="00A32059" w:rsidRDefault="00914BD6" w:rsidP="00914BD6">
      <w:pPr>
        <w:pStyle w:val="AH5Sec"/>
      </w:pPr>
      <w:bookmarkStart w:id="242" w:name="_Toc212450610"/>
      <w:r w:rsidRPr="00F03B11">
        <w:rPr>
          <w:rStyle w:val="CharSectNo"/>
        </w:rPr>
        <w:t>91</w:t>
      </w:r>
      <w:r w:rsidRPr="00A32059">
        <w:tab/>
        <w:t>Listing can be made only for certain breaches by certain people</w:t>
      </w:r>
      <w:bookmarkEnd w:id="242"/>
    </w:p>
    <w:p w14:paraId="609DFF2F" w14:textId="77777777" w:rsidR="00914BD6" w:rsidRPr="00A32059" w:rsidRDefault="00914BD6" w:rsidP="00914BD6">
      <w:pPr>
        <w:pStyle w:val="Amain"/>
      </w:pPr>
      <w:r w:rsidRPr="00A32059">
        <w:tab/>
        <w:t>(1)</w:t>
      </w:r>
      <w:r w:rsidRPr="00A32059">
        <w:tab/>
        <w:t>A lessor, lessor’s agent or database operator must not list personal information about a person in a residential tenancy database unless—</w:t>
      </w:r>
    </w:p>
    <w:p w14:paraId="285391BB" w14:textId="77777777" w:rsidR="00914BD6" w:rsidRPr="00A32059" w:rsidRDefault="00914BD6" w:rsidP="00914BD6">
      <w:pPr>
        <w:pStyle w:val="Apara"/>
      </w:pPr>
      <w:r w:rsidRPr="00A32059">
        <w:tab/>
        <w:t>(a)</w:t>
      </w:r>
      <w:r w:rsidRPr="00A32059">
        <w:tab/>
        <w:t>the person was named as a tenant in a residential tenancy agreement that has ended; and</w:t>
      </w:r>
    </w:p>
    <w:p w14:paraId="290A7CBD" w14:textId="77777777" w:rsidR="00914BD6" w:rsidRPr="00A32059" w:rsidRDefault="00914BD6" w:rsidP="00914BD6">
      <w:pPr>
        <w:pStyle w:val="Apara"/>
      </w:pPr>
      <w:r w:rsidRPr="00A32059">
        <w:tab/>
        <w:t>(b)</w:t>
      </w:r>
      <w:r w:rsidRPr="00A32059">
        <w:tab/>
        <w:t>the person has breached the agreement; and</w:t>
      </w:r>
    </w:p>
    <w:p w14:paraId="12603548" w14:textId="77777777" w:rsidR="00914BD6" w:rsidRPr="00A32059" w:rsidRDefault="00914BD6" w:rsidP="00A2638D">
      <w:pPr>
        <w:pStyle w:val="Apara"/>
        <w:keepNext/>
      </w:pPr>
      <w:r w:rsidRPr="00A32059">
        <w:tab/>
        <w:t>(c)</w:t>
      </w:r>
      <w:r w:rsidRPr="00A32059">
        <w:tab/>
        <w:t xml:space="preserve">because of the breach, either— </w:t>
      </w:r>
    </w:p>
    <w:p w14:paraId="0FE8BDBC" w14:textId="77777777" w:rsidR="00914BD6" w:rsidRPr="00A32059" w:rsidRDefault="00914BD6" w:rsidP="00914BD6">
      <w:pPr>
        <w:pStyle w:val="Asubpara"/>
      </w:pPr>
      <w:r w:rsidRPr="00A32059">
        <w:tab/>
        <w:t>(i)</w:t>
      </w:r>
      <w:r w:rsidRPr="00A32059">
        <w:tab/>
        <w:t>the person owes the lessor an amount that is more than the rental bond for the agreement; or</w:t>
      </w:r>
    </w:p>
    <w:p w14:paraId="6EC3A013" w14:textId="77777777" w:rsidR="00914BD6" w:rsidRPr="00A32059" w:rsidRDefault="00914BD6" w:rsidP="00914BD6">
      <w:pPr>
        <w:pStyle w:val="Asubpara"/>
      </w:pPr>
      <w:r w:rsidRPr="00A32059">
        <w:tab/>
        <w:t>(ii)</w:t>
      </w:r>
      <w:r w:rsidRPr="00A32059">
        <w:tab/>
        <w:t>a court or the ACAT has made an order terminating the residential tenancy agreement; and</w:t>
      </w:r>
    </w:p>
    <w:p w14:paraId="61E0DD61" w14:textId="77777777" w:rsidR="00914BD6" w:rsidRPr="00A32059" w:rsidRDefault="00914BD6" w:rsidP="00A2638D">
      <w:pPr>
        <w:pStyle w:val="Apara"/>
        <w:keepNext/>
      </w:pPr>
      <w:r w:rsidRPr="00A32059">
        <w:tab/>
        <w:t>(d)</w:t>
      </w:r>
      <w:r w:rsidRPr="00A32059">
        <w:tab/>
        <w:t>the personal information—</w:t>
      </w:r>
    </w:p>
    <w:p w14:paraId="0A99C269" w14:textId="77777777" w:rsidR="00914BD6" w:rsidRPr="00A32059" w:rsidRDefault="00914BD6" w:rsidP="00914BD6">
      <w:pPr>
        <w:pStyle w:val="Asubpara"/>
      </w:pPr>
      <w:r w:rsidRPr="00A32059">
        <w:tab/>
        <w:t>(i)</w:t>
      </w:r>
      <w:r w:rsidRPr="00A32059">
        <w:tab/>
        <w:t>relates only to the breach; and</w:t>
      </w:r>
    </w:p>
    <w:p w14:paraId="47C3E666" w14:textId="77777777" w:rsidR="00914BD6" w:rsidRPr="00A32059" w:rsidRDefault="00914BD6" w:rsidP="00914BD6">
      <w:pPr>
        <w:pStyle w:val="Asubpara"/>
      </w:pPr>
      <w:r w:rsidRPr="00A32059">
        <w:tab/>
        <w:t>(ii)</w:t>
      </w:r>
      <w:r w:rsidRPr="00A32059">
        <w:tab/>
        <w:t>is accurate, complete and unambiguous.</w:t>
      </w:r>
    </w:p>
    <w:p w14:paraId="416AAFFF" w14:textId="77777777" w:rsidR="00914BD6" w:rsidRPr="00A32059" w:rsidRDefault="00914BD6" w:rsidP="006E3B49">
      <w:pPr>
        <w:pStyle w:val="Amain"/>
        <w:keepNext/>
      </w:pPr>
      <w:r w:rsidRPr="00A32059">
        <w:tab/>
        <w:t>(2)</w:t>
      </w:r>
      <w:r w:rsidRPr="00A32059">
        <w:tab/>
        <w:t>Without limiting subsection (1) (d) (ii), the personal information must indicate the nature of the breach.</w:t>
      </w:r>
    </w:p>
    <w:p w14:paraId="34EE946B" w14:textId="77777777" w:rsidR="00914BD6" w:rsidRPr="00A32059" w:rsidRDefault="00914BD6" w:rsidP="00914BD6">
      <w:pPr>
        <w:pStyle w:val="aExamHdgss"/>
      </w:pPr>
      <w:r w:rsidRPr="00A32059">
        <w:t>Example—indication of nature of breach</w:t>
      </w:r>
    </w:p>
    <w:p w14:paraId="3FC08AFD" w14:textId="77777777" w:rsidR="00914BD6" w:rsidRPr="00A32059" w:rsidRDefault="00914BD6" w:rsidP="006E3B49">
      <w:pPr>
        <w:pStyle w:val="aExamss"/>
        <w:keepNext/>
      </w:pPr>
      <w:r w:rsidRPr="00A32059">
        <w:t>Personal information in a residential tenancy database indicates the nature of the breach if it includes a reference to the following:</w:t>
      </w:r>
    </w:p>
    <w:p w14:paraId="58A0D5A3" w14:textId="77777777" w:rsidR="00914BD6" w:rsidRPr="00A32059" w:rsidRDefault="00914BD6" w:rsidP="006E3B49">
      <w:pPr>
        <w:pStyle w:val="aExamBulletss"/>
        <w:keepNext/>
        <w:tabs>
          <w:tab w:val="left" w:pos="1500"/>
        </w:tabs>
      </w:pPr>
      <w:r w:rsidRPr="00A32059">
        <w:rPr>
          <w:rFonts w:ascii="Symbol" w:hAnsi="Symbol"/>
        </w:rPr>
        <w:t></w:t>
      </w:r>
      <w:r w:rsidRPr="00A32059">
        <w:rPr>
          <w:rFonts w:ascii="Symbol" w:hAnsi="Symbol"/>
        </w:rPr>
        <w:tab/>
      </w:r>
      <w:r w:rsidRPr="00A32059">
        <w:t>‘rent arrears’—for a person who has breached a residential tenancy agreement by failing to pay rent; or</w:t>
      </w:r>
    </w:p>
    <w:p w14:paraId="2D30C43A" w14:textId="77777777" w:rsidR="00914BD6" w:rsidRPr="00A32059" w:rsidRDefault="00914BD6" w:rsidP="00A4243A">
      <w:pPr>
        <w:pStyle w:val="aExamBulletss"/>
        <w:tabs>
          <w:tab w:val="left" w:pos="1500"/>
        </w:tabs>
      </w:pPr>
      <w:r w:rsidRPr="00A32059">
        <w:rPr>
          <w:rFonts w:ascii="Symbol" w:hAnsi="Symbol"/>
        </w:rPr>
        <w:t></w:t>
      </w:r>
      <w:r w:rsidRPr="00A32059">
        <w:rPr>
          <w:rFonts w:ascii="Symbol" w:hAnsi="Symbol"/>
        </w:rPr>
        <w:tab/>
      </w:r>
      <w:r w:rsidRPr="00A32059">
        <w:t>‘damage to premises’—for a person who has breached a residential tenancy agreement by damaging the premises.</w:t>
      </w:r>
    </w:p>
    <w:p w14:paraId="42E4C222" w14:textId="77777777" w:rsidR="00914BD6" w:rsidRPr="00A32059" w:rsidRDefault="00914BD6" w:rsidP="00914BD6">
      <w:pPr>
        <w:pStyle w:val="AH5Sec"/>
        <w:rPr>
          <w:lang w:eastAsia="en-AU"/>
        </w:rPr>
      </w:pPr>
      <w:bookmarkStart w:id="243" w:name="_Toc212450611"/>
      <w:r w:rsidRPr="00F03B11">
        <w:rPr>
          <w:rStyle w:val="CharSectNo"/>
        </w:rPr>
        <w:lastRenderedPageBreak/>
        <w:t>92</w:t>
      </w:r>
      <w:r w:rsidRPr="00A32059">
        <w:rPr>
          <w:lang w:eastAsia="en-AU"/>
        </w:rPr>
        <w:tab/>
        <w:t>Further restriction on listing</w:t>
      </w:r>
      <w:bookmarkEnd w:id="243"/>
    </w:p>
    <w:p w14:paraId="5CF85CC1" w14:textId="77777777" w:rsidR="00914BD6" w:rsidRPr="00A32059" w:rsidRDefault="00914BD6" w:rsidP="00914BD6">
      <w:pPr>
        <w:pStyle w:val="Amain"/>
      </w:pPr>
      <w:r w:rsidRPr="00A32059">
        <w:tab/>
        <w:t>(1)</w:t>
      </w:r>
      <w:r w:rsidRPr="00A32059">
        <w:tab/>
        <w:t>A lessor, lessor’s agent or database operator must not list personal information about a person in a residential tenancy database unless the lessor, agent or operator—</w:t>
      </w:r>
    </w:p>
    <w:p w14:paraId="3F0B401D" w14:textId="77777777" w:rsidR="00914BD6" w:rsidRPr="00A32059" w:rsidRDefault="00914BD6" w:rsidP="00914BD6">
      <w:pPr>
        <w:pStyle w:val="Apara"/>
        <w:rPr>
          <w:lang w:eastAsia="en-AU"/>
        </w:rPr>
      </w:pPr>
      <w:r w:rsidRPr="00A32059">
        <w:rPr>
          <w:lang w:eastAsia="en-AU"/>
        </w:rPr>
        <w:tab/>
        <w:t>(a)</w:t>
      </w:r>
      <w:r w:rsidRPr="00A32059">
        <w:rPr>
          <w:lang w:eastAsia="en-AU"/>
        </w:rPr>
        <w:tab/>
        <w:t>has, without charging a fee—</w:t>
      </w:r>
    </w:p>
    <w:p w14:paraId="2DA776DF" w14:textId="77777777" w:rsidR="00914BD6" w:rsidRPr="00A32059" w:rsidRDefault="00914BD6" w:rsidP="00914BD6">
      <w:pPr>
        <w:pStyle w:val="Asubpara"/>
        <w:rPr>
          <w:lang w:eastAsia="en-AU"/>
        </w:rPr>
      </w:pPr>
      <w:r w:rsidRPr="00A32059">
        <w:rPr>
          <w:lang w:eastAsia="en-AU"/>
        </w:rPr>
        <w:tab/>
        <w:t>(i)</w:t>
      </w:r>
      <w:r w:rsidRPr="00A32059">
        <w:rPr>
          <w:lang w:eastAsia="en-AU"/>
        </w:rPr>
        <w:tab/>
        <w:t>given the person a copy of the personal information; or</w:t>
      </w:r>
    </w:p>
    <w:p w14:paraId="0C8816CA" w14:textId="77777777" w:rsidR="00914BD6" w:rsidRPr="00A32059" w:rsidRDefault="00914BD6" w:rsidP="00914BD6">
      <w:pPr>
        <w:pStyle w:val="Asubpara"/>
        <w:rPr>
          <w:lang w:eastAsia="en-AU"/>
        </w:rPr>
      </w:pPr>
      <w:r w:rsidRPr="00A32059">
        <w:rPr>
          <w:lang w:eastAsia="en-AU"/>
        </w:rPr>
        <w:tab/>
        <w:t>(ii)</w:t>
      </w:r>
      <w:r w:rsidRPr="00A32059">
        <w:rPr>
          <w:lang w:eastAsia="en-AU"/>
        </w:rPr>
        <w:tab/>
        <w:t>taken other reasonable steps to disclose the personal information to the person; and</w:t>
      </w:r>
    </w:p>
    <w:p w14:paraId="5BDF0BB0" w14:textId="77777777" w:rsidR="00914BD6" w:rsidRPr="00A32059" w:rsidRDefault="00914BD6" w:rsidP="00914BD6">
      <w:pPr>
        <w:pStyle w:val="Apara"/>
        <w:rPr>
          <w:lang w:eastAsia="en-AU"/>
        </w:rPr>
      </w:pPr>
      <w:r w:rsidRPr="00A32059">
        <w:rPr>
          <w:lang w:eastAsia="en-AU"/>
        </w:rPr>
        <w:tab/>
        <w:t>(b)</w:t>
      </w:r>
      <w:r w:rsidRPr="00A32059">
        <w:rPr>
          <w:lang w:eastAsia="en-AU"/>
        </w:rPr>
        <w:tab/>
        <w:t>has given the person at least 14 days to review the personal information and make submissions—</w:t>
      </w:r>
    </w:p>
    <w:p w14:paraId="16D043A5" w14:textId="77777777" w:rsidR="00914BD6" w:rsidRPr="00A32059" w:rsidRDefault="00914BD6" w:rsidP="00914BD6">
      <w:pPr>
        <w:pStyle w:val="Asubpara"/>
        <w:rPr>
          <w:lang w:eastAsia="en-AU"/>
        </w:rPr>
      </w:pPr>
      <w:r w:rsidRPr="00A32059">
        <w:rPr>
          <w:lang w:eastAsia="en-AU"/>
        </w:rPr>
        <w:tab/>
        <w:t>(i)</w:t>
      </w:r>
      <w:r w:rsidRPr="00A32059">
        <w:rPr>
          <w:lang w:eastAsia="en-AU"/>
        </w:rPr>
        <w:tab/>
        <w:t>objecting to its entry into the database; or</w:t>
      </w:r>
    </w:p>
    <w:p w14:paraId="4EBFC936" w14:textId="77777777" w:rsidR="00914BD6" w:rsidRPr="00A32059" w:rsidRDefault="00914BD6" w:rsidP="00914BD6">
      <w:pPr>
        <w:pStyle w:val="Asubpara"/>
        <w:rPr>
          <w:lang w:eastAsia="en-AU"/>
        </w:rPr>
      </w:pPr>
      <w:r w:rsidRPr="00A32059">
        <w:rPr>
          <w:lang w:eastAsia="en-AU"/>
        </w:rPr>
        <w:tab/>
        <w:t>(ii)</w:t>
      </w:r>
      <w:r w:rsidRPr="00A32059">
        <w:rPr>
          <w:lang w:eastAsia="en-AU"/>
        </w:rPr>
        <w:tab/>
        <w:t>about its accuracy, completeness and clarity; and</w:t>
      </w:r>
    </w:p>
    <w:p w14:paraId="2E970644" w14:textId="77777777" w:rsidR="00914BD6" w:rsidRPr="00A32059" w:rsidRDefault="00914BD6" w:rsidP="00914BD6">
      <w:pPr>
        <w:pStyle w:val="Apara"/>
        <w:rPr>
          <w:lang w:eastAsia="en-AU"/>
        </w:rPr>
      </w:pPr>
      <w:r w:rsidRPr="00A32059">
        <w:rPr>
          <w:lang w:eastAsia="en-AU"/>
        </w:rPr>
        <w:tab/>
        <w:t>(c)</w:t>
      </w:r>
      <w:r w:rsidRPr="00A32059">
        <w:rPr>
          <w:lang w:eastAsia="en-AU"/>
        </w:rPr>
        <w:tab/>
        <w:t>has considered any submissions made.</w:t>
      </w:r>
    </w:p>
    <w:p w14:paraId="72D83CE3" w14:textId="77777777" w:rsidR="00914BD6" w:rsidRPr="00A32059" w:rsidRDefault="00914BD6" w:rsidP="00914BD6">
      <w:pPr>
        <w:pStyle w:val="Amain"/>
      </w:pPr>
      <w:r w:rsidRPr="00A32059">
        <w:rPr>
          <w:lang w:eastAsia="en-AU"/>
        </w:rPr>
        <w:tab/>
        <w:t>(2)</w:t>
      </w:r>
      <w:r w:rsidRPr="00A32059">
        <w:rPr>
          <w:lang w:eastAsia="en-AU"/>
        </w:rPr>
        <w:tab/>
        <w:t xml:space="preserve">Subsection (1) does not apply if the </w:t>
      </w:r>
      <w:r w:rsidRPr="00A32059">
        <w:t>lessor, lessor’s agent or database operator cannot locate the person after making reasonable enquiries.</w:t>
      </w:r>
    </w:p>
    <w:p w14:paraId="6CA4B6AA" w14:textId="77777777" w:rsidR="00914BD6" w:rsidRPr="00A32059" w:rsidRDefault="00914BD6" w:rsidP="006E3B49">
      <w:pPr>
        <w:pStyle w:val="Amain"/>
        <w:keepNext/>
        <w:rPr>
          <w:lang w:eastAsia="en-AU"/>
        </w:rPr>
      </w:pPr>
      <w:r w:rsidRPr="00A32059">
        <w:rPr>
          <w:lang w:eastAsia="en-AU"/>
        </w:rPr>
        <w:tab/>
        <w:t>(3)</w:t>
      </w:r>
      <w:r w:rsidRPr="00A32059">
        <w:rPr>
          <w:lang w:eastAsia="en-AU"/>
        </w:rPr>
        <w:tab/>
        <w:t>Subsection (1) (b) and (c) do not apply—</w:t>
      </w:r>
    </w:p>
    <w:p w14:paraId="06008EAC" w14:textId="77777777" w:rsidR="00914BD6" w:rsidRPr="00A32059" w:rsidRDefault="00914BD6" w:rsidP="00914BD6">
      <w:pPr>
        <w:pStyle w:val="Apara"/>
        <w:rPr>
          <w:lang w:eastAsia="en-AU"/>
        </w:rPr>
      </w:pPr>
      <w:r w:rsidRPr="00A32059">
        <w:rPr>
          <w:lang w:eastAsia="en-AU"/>
        </w:rPr>
        <w:tab/>
        <w:t>(a)</w:t>
      </w:r>
      <w:r w:rsidRPr="00A32059">
        <w:rPr>
          <w:lang w:eastAsia="en-AU"/>
        </w:rPr>
        <w:tab/>
        <w:t>to information that, at the time of listing, is contained in publicly available court or tribunal records; or</w:t>
      </w:r>
    </w:p>
    <w:p w14:paraId="5E6E1A26" w14:textId="77777777" w:rsidR="00914BD6" w:rsidRPr="00A32059" w:rsidRDefault="00914BD6" w:rsidP="00914BD6">
      <w:pPr>
        <w:pStyle w:val="Apara"/>
        <w:rPr>
          <w:lang w:eastAsia="en-AU"/>
        </w:rPr>
      </w:pPr>
      <w:r w:rsidRPr="00A32059">
        <w:rPr>
          <w:lang w:eastAsia="en-AU"/>
        </w:rPr>
        <w:tab/>
        <w:t>(b)</w:t>
      </w:r>
      <w:r w:rsidRPr="00A32059">
        <w:rPr>
          <w:lang w:eastAsia="en-AU"/>
        </w:rPr>
        <w:tab/>
        <w:t>to a listing involving only an amendment of personal information under section 93.</w:t>
      </w:r>
    </w:p>
    <w:p w14:paraId="40EE1073" w14:textId="77777777" w:rsidR="00914BD6" w:rsidRPr="00A32059" w:rsidRDefault="00914BD6" w:rsidP="00914BD6">
      <w:pPr>
        <w:pStyle w:val="AH5Sec"/>
        <w:rPr>
          <w:lang w:eastAsia="en-AU"/>
        </w:rPr>
      </w:pPr>
      <w:bookmarkStart w:id="244" w:name="_Toc212450612"/>
      <w:r w:rsidRPr="00F03B11">
        <w:rPr>
          <w:rStyle w:val="CharSectNo"/>
        </w:rPr>
        <w:t>93</w:t>
      </w:r>
      <w:r w:rsidRPr="00A32059">
        <w:rPr>
          <w:lang w:eastAsia="en-AU"/>
        </w:rPr>
        <w:tab/>
        <w:t>Ensuring quality of listing—lessor’s or agent’s obligation</w:t>
      </w:r>
      <w:bookmarkEnd w:id="244"/>
    </w:p>
    <w:p w14:paraId="07F9F428" w14:textId="77777777" w:rsidR="00914BD6" w:rsidRPr="00A32059" w:rsidRDefault="00914BD6" w:rsidP="00914BD6">
      <w:pPr>
        <w:pStyle w:val="Amain"/>
      </w:pPr>
      <w:r w:rsidRPr="00A32059">
        <w:rPr>
          <w:lang w:eastAsia="en-AU"/>
        </w:rPr>
        <w:tab/>
        <w:t>(1</w:t>
      </w:r>
      <w:r w:rsidRPr="00A32059">
        <w:t>)</w:t>
      </w:r>
      <w:r w:rsidRPr="00A32059">
        <w:tab/>
        <w:t>This section applies if a lessor, or lessor’s agent, who lists personal information in a residential tenancy database becomes aware that the information is inaccurate, incomplete, ambiguous or out of date.</w:t>
      </w:r>
    </w:p>
    <w:p w14:paraId="1B1856FC" w14:textId="77777777" w:rsidR="00914BD6" w:rsidRPr="00A32059" w:rsidRDefault="00914BD6" w:rsidP="00A4243A">
      <w:pPr>
        <w:pStyle w:val="Amain"/>
        <w:keepNext/>
        <w:rPr>
          <w:lang w:eastAsia="en-AU"/>
        </w:rPr>
      </w:pPr>
      <w:r w:rsidRPr="00A32059">
        <w:rPr>
          <w:lang w:eastAsia="en-AU"/>
        </w:rPr>
        <w:lastRenderedPageBreak/>
        <w:tab/>
        <w:t>(2)</w:t>
      </w:r>
      <w:r w:rsidRPr="00A32059">
        <w:rPr>
          <w:lang w:eastAsia="en-AU"/>
        </w:rPr>
        <w:tab/>
        <w:t xml:space="preserve">The lessor, or </w:t>
      </w:r>
      <w:r w:rsidRPr="00A32059">
        <w:t>lessor’s agent,</w:t>
      </w:r>
      <w:r w:rsidRPr="00A32059">
        <w:rPr>
          <w:lang w:eastAsia="en-AU"/>
        </w:rPr>
        <w:t xml:space="preserve"> must, within 7 days, give written notice of the following to the database operator: </w:t>
      </w:r>
    </w:p>
    <w:p w14:paraId="0FCDBAB8" w14:textId="77777777" w:rsidR="00914BD6" w:rsidRPr="00A32059" w:rsidRDefault="00914BD6" w:rsidP="00A4243A">
      <w:pPr>
        <w:pStyle w:val="Apara"/>
        <w:keepNext/>
      </w:pPr>
      <w:r w:rsidRPr="00A32059">
        <w:rPr>
          <w:lang w:eastAsia="en-AU"/>
        </w:rPr>
        <w:tab/>
        <w:t>(a)</w:t>
      </w:r>
      <w:r w:rsidRPr="00A32059">
        <w:rPr>
          <w:lang w:eastAsia="en-AU"/>
        </w:rPr>
        <w:tab/>
        <w:t xml:space="preserve">if the information is </w:t>
      </w:r>
      <w:r w:rsidRPr="00A32059">
        <w:t>inaccurate, incomplete, or ambiguous—</w:t>
      </w:r>
    </w:p>
    <w:p w14:paraId="6280EF05" w14:textId="77777777" w:rsidR="00914BD6" w:rsidRPr="00A32059" w:rsidRDefault="00914BD6" w:rsidP="00914BD6">
      <w:pPr>
        <w:pStyle w:val="Asubpara"/>
      </w:pPr>
      <w:r w:rsidRPr="00A32059">
        <w:rPr>
          <w:lang w:eastAsia="en-AU"/>
        </w:rPr>
        <w:tab/>
        <w:t>(i)</w:t>
      </w:r>
      <w:r w:rsidRPr="00A32059">
        <w:rPr>
          <w:lang w:eastAsia="en-AU"/>
        </w:rPr>
        <w:tab/>
        <w:t xml:space="preserve">that the information is </w:t>
      </w:r>
      <w:r w:rsidRPr="00A32059">
        <w:t>inaccurate, incomplete, or ambiguous; and</w:t>
      </w:r>
    </w:p>
    <w:p w14:paraId="075E8C47" w14:textId="77777777" w:rsidR="00914BD6" w:rsidRPr="00A32059" w:rsidRDefault="00914BD6" w:rsidP="00914BD6">
      <w:pPr>
        <w:pStyle w:val="Asubpara"/>
      </w:pPr>
      <w:r w:rsidRPr="00A32059">
        <w:rPr>
          <w:lang w:eastAsia="en-AU"/>
        </w:rPr>
        <w:tab/>
        <w:t>(ii)</w:t>
      </w:r>
      <w:r w:rsidRPr="00A32059">
        <w:rPr>
          <w:lang w:eastAsia="en-AU"/>
        </w:rPr>
        <w:tab/>
        <w:t xml:space="preserve">how the information must be amended so that it is no longer </w:t>
      </w:r>
      <w:r w:rsidRPr="00A32059">
        <w:t>inaccurate, incomplete, or ambiguous;</w:t>
      </w:r>
    </w:p>
    <w:p w14:paraId="51384420" w14:textId="77777777" w:rsidR="00914BD6" w:rsidRPr="00A32059" w:rsidRDefault="00914BD6" w:rsidP="001848C9">
      <w:pPr>
        <w:pStyle w:val="Apara"/>
        <w:keepNext/>
      </w:pPr>
      <w:r w:rsidRPr="00A32059">
        <w:rPr>
          <w:lang w:eastAsia="en-AU"/>
        </w:rPr>
        <w:tab/>
        <w:t>(b)</w:t>
      </w:r>
      <w:r w:rsidRPr="00A32059">
        <w:rPr>
          <w:lang w:eastAsia="en-AU"/>
        </w:rPr>
        <w:tab/>
        <w:t>if the information is out of date—that the information is out of date and must be removed.</w:t>
      </w:r>
    </w:p>
    <w:p w14:paraId="769A72A3" w14:textId="77777777" w:rsidR="00914BD6" w:rsidRPr="00A32059" w:rsidRDefault="00914BD6" w:rsidP="00914BD6">
      <w:pPr>
        <w:pStyle w:val="aExamHdgpar"/>
        <w:rPr>
          <w:lang w:eastAsia="en-AU"/>
        </w:rPr>
      </w:pPr>
      <w:r w:rsidRPr="00A32059">
        <w:rPr>
          <w:lang w:eastAsia="en-AU"/>
        </w:rPr>
        <w:t>Example—par (a)</w:t>
      </w:r>
    </w:p>
    <w:p w14:paraId="1E2CD074" w14:textId="77777777" w:rsidR="00914BD6" w:rsidRPr="00A32059" w:rsidRDefault="00914BD6" w:rsidP="00914BD6">
      <w:pPr>
        <w:pStyle w:val="aExampar"/>
      </w:pPr>
      <w:r w:rsidRPr="00A32059">
        <w:t>Darren owes his landlord Tabitha an amount that is more than the rental bond paid under the residential tenancy agreement.  Tabitha lists the unpaid amount in a residential tenancy database.  Darren pays Tabitha  the amount owed more than 3 months after it was due to be paid.  Within 7 days of becoming aware of the payment, Tabitha must give the database operator written notice of—</w:t>
      </w:r>
    </w:p>
    <w:p w14:paraId="3845A1B9" w14:textId="77777777" w:rsidR="00914BD6" w:rsidRPr="00A32059" w:rsidRDefault="00914BD6" w:rsidP="00914BD6">
      <w:pPr>
        <w:pStyle w:val="aExamBulletpar"/>
        <w:tabs>
          <w:tab w:val="left" w:pos="2000"/>
        </w:tabs>
      </w:pPr>
      <w:r w:rsidRPr="00A32059">
        <w:rPr>
          <w:rFonts w:ascii="Symbol" w:hAnsi="Symbol"/>
        </w:rPr>
        <w:t></w:t>
      </w:r>
      <w:r w:rsidRPr="00A32059">
        <w:rPr>
          <w:rFonts w:ascii="Symbol" w:hAnsi="Symbol"/>
        </w:rPr>
        <w:tab/>
      </w:r>
      <w:r w:rsidRPr="00A32059">
        <w:t>the personal information being inaccurate; and</w:t>
      </w:r>
    </w:p>
    <w:p w14:paraId="6259F6CB" w14:textId="77777777" w:rsidR="00914BD6" w:rsidRPr="00A32059" w:rsidRDefault="00914BD6" w:rsidP="00914BD6">
      <w:pPr>
        <w:pStyle w:val="aExamBulletpar"/>
        <w:keepNext/>
        <w:tabs>
          <w:tab w:val="left" w:pos="2000"/>
        </w:tabs>
      </w:pPr>
      <w:r w:rsidRPr="00A32059">
        <w:rPr>
          <w:rFonts w:ascii="Symbol" w:hAnsi="Symbol"/>
        </w:rPr>
        <w:t></w:t>
      </w:r>
      <w:r w:rsidRPr="00A32059">
        <w:rPr>
          <w:rFonts w:ascii="Symbol" w:hAnsi="Symbol"/>
        </w:rPr>
        <w:tab/>
      </w:r>
      <w:r w:rsidRPr="00A32059">
        <w:t>the details of the payment to be included in the personal information so that it is no longer inaccurate.</w:t>
      </w:r>
    </w:p>
    <w:p w14:paraId="305DB99E" w14:textId="77777777" w:rsidR="00914BD6" w:rsidRPr="00A32059" w:rsidRDefault="00914BD6" w:rsidP="00914BD6">
      <w:pPr>
        <w:pStyle w:val="Amain"/>
        <w:rPr>
          <w:lang w:eastAsia="en-AU"/>
        </w:rPr>
      </w:pPr>
      <w:r w:rsidRPr="00A32059">
        <w:rPr>
          <w:lang w:eastAsia="en-AU"/>
        </w:rPr>
        <w:tab/>
        <w:t>(3)</w:t>
      </w:r>
      <w:r w:rsidRPr="00A32059">
        <w:rPr>
          <w:lang w:eastAsia="en-AU"/>
        </w:rPr>
        <w:tab/>
        <w:t xml:space="preserve">The lessor, or </w:t>
      </w:r>
      <w:r w:rsidRPr="00A32059">
        <w:t>lessor’s agent,</w:t>
      </w:r>
      <w:r w:rsidRPr="00A32059">
        <w:rPr>
          <w:lang w:eastAsia="en-AU"/>
        </w:rPr>
        <w:t xml:space="preserve"> must keep a copy of the notice for 1 year after it is given.</w:t>
      </w:r>
    </w:p>
    <w:p w14:paraId="16A69D25" w14:textId="77777777" w:rsidR="00914BD6" w:rsidRPr="00A32059" w:rsidRDefault="00914BD6" w:rsidP="00914BD6">
      <w:pPr>
        <w:pStyle w:val="AH5Sec"/>
        <w:rPr>
          <w:lang w:eastAsia="en-AU"/>
        </w:rPr>
      </w:pPr>
      <w:bookmarkStart w:id="245" w:name="_Toc212450613"/>
      <w:r w:rsidRPr="00F03B11">
        <w:rPr>
          <w:rStyle w:val="CharSectNo"/>
        </w:rPr>
        <w:t>94</w:t>
      </w:r>
      <w:r w:rsidRPr="00A32059">
        <w:rPr>
          <w:lang w:eastAsia="en-AU"/>
        </w:rPr>
        <w:tab/>
        <w:t>Ensuring quality of listing—database operator’s obligation</w:t>
      </w:r>
      <w:bookmarkEnd w:id="245"/>
    </w:p>
    <w:p w14:paraId="10E75781" w14:textId="77777777" w:rsidR="00914BD6" w:rsidRPr="00A32059" w:rsidRDefault="00914BD6" w:rsidP="00914BD6">
      <w:pPr>
        <w:pStyle w:val="Amain"/>
      </w:pPr>
      <w:r w:rsidRPr="00A32059">
        <w:rPr>
          <w:lang w:eastAsia="en-AU"/>
        </w:rPr>
        <w:tab/>
        <w:t>(1)</w:t>
      </w:r>
      <w:r w:rsidRPr="00A32059">
        <w:rPr>
          <w:lang w:eastAsia="en-AU"/>
        </w:rPr>
        <w:tab/>
      </w:r>
      <w:r w:rsidRPr="00A32059">
        <w:t>This section applies if a lessor, or lessor’s agent, who has listed personal information in a residential tenancy database gives the database operator a written notice stating that the personal information must be—</w:t>
      </w:r>
    </w:p>
    <w:p w14:paraId="1614B925" w14:textId="77777777" w:rsidR="00914BD6" w:rsidRPr="00A32059" w:rsidRDefault="00914BD6" w:rsidP="00914BD6">
      <w:pPr>
        <w:pStyle w:val="Apara"/>
      </w:pPr>
      <w:r w:rsidRPr="00A32059">
        <w:tab/>
        <w:t>(a)</w:t>
      </w:r>
      <w:r w:rsidRPr="00A32059">
        <w:tab/>
        <w:t>amended in a stated way to make it accurate, complete and unambiguous; or</w:t>
      </w:r>
    </w:p>
    <w:p w14:paraId="340F8CA5" w14:textId="77777777" w:rsidR="00914BD6" w:rsidRPr="00A32059" w:rsidRDefault="00914BD6" w:rsidP="00914BD6">
      <w:pPr>
        <w:pStyle w:val="Apara"/>
        <w:rPr>
          <w:lang w:eastAsia="en-AU"/>
        </w:rPr>
      </w:pPr>
      <w:r w:rsidRPr="00A32059">
        <w:rPr>
          <w:lang w:eastAsia="en-AU"/>
        </w:rPr>
        <w:tab/>
        <w:t>(b)</w:t>
      </w:r>
      <w:r w:rsidRPr="00A32059">
        <w:rPr>
          <w:lang w:eastAsia="en-AU"/>
        </w:rPr>
        <w:tab/>
        <w:t>removed.</w:t>
      </w:r>
    </w:p>
    <w:p w14:paraId="5393655D" w14:textId="77777777" w:rsidR="00914BD6" w:rsidRPr="00A32059" w:rsidRDefault="00914BD6" w:rsidP="00914BD6">
      <w:pPr>
        <w:pStyle w:val="Amain"/>
        <w:rPr>
          <w:lang w:eastAsia="en-AU"/>
        </w:rPr>
      </w:pPr>
      <w:r w:rsidRPr="00A32059">
        <w:rPr>
          <w:lang w:eastAsia="en-AU"/>
        </w:rPr>
        <w:lastRenderedPageBreak/>
        <w:tab/>
        <w:t>(2)</w:t>
      </w:r>
      <w:r w:rsidRPr="00A32059">
        <w:rPr>
          <w:lang w:eastAsia="en-AU"/>
        </w:rPr>
        <w:tab/>
        <w:t>The database operator must amend the personal information in the stated way, or remove the personal information, within 14 days after the operator is given the notice.</w:t>
      </w:r>
    </w:p>
    <w:p w14:paraId="58A48F4E" w14:textId="77777777" w:rsidR="00914BD6" w:rsidRPr="00A32059" w:rsidRDefault="00914BD6" w:rsidP="00914BD6">
      <w:pPr>
        <w:pStyle w:val="AH5Sec"/>
        <w:rPr>
          <w:lang w:eastAsia="en-AU"/>
        </w:rPr>
      </w:pPr>
      <w:bookmarkStart w:id="246" w:name="_Toc212450614"/>
      <w:r w:rsidRPr="00F03B11">
        <w:rPr>
          <w:rStyle w:val="CharSectNo"/>
        </w:rPr>
        <w:t>95</w:t>
      </w:r>
      <w:r w:rsidRPr="00A32059">
        <w:rPr>
          <w:lang w:eastAsia="en-AU"/>
        </w:rPr>
        <w:tab/>
        <w:t>Providing copy of personal information listed</w:t>
      </w:r>
      <w:bookmarkEnd w:id="246"/>
    </w:p>
    <w:p w14:paraId="3C1A7A1A" w14:textId="77777777" w:rsidR="00914BD6" w:rsidRPr="00A32059" w:rsidRDefault="00914BD6" w:rsidP="00914BD6">
      <w:pPr>
        <w:pStyle w:val="Amain"/>
      </w:pPr>
      <w:r w:rsidRPr="00A32059">
        <w:rPr>
          <w:lang w:eastAsia="en-AU"/>
        </w:rPr>
        <w:tab/>
        <w:t>(1)</w:t>
      </w:r>
      <w:r w:rsidRPr="00A32059">
        <w:rPr>
          <w:lang w:eastAsia="en-AU"/>
        </w:rPr>
        <w:tab/>
        <w:t>A</w:t>
      </w:r>
      <w:r w:rsidRPr="00A32059">
        <w:t xml:space="preserve"> lessor, or lessor’s agent, who lists personal information about a person in a residential tenancy database must give the person a copy of the information if—</w:t>
      </w:r>
    </w:p>
    <w:p w14:paraId="5ECB1E52" w14:textId="77777777" w:rsidR="00914BD6" w:rsidRPr="00A32059" w:rsidRDefault="00914BD6" w:rsidP="00914BD6">
      <w:pPr>
        <w:pStyle w:val="Apara"/>
      </w:pPr>
      <w:r w:rsidRPr="00A32059">
        <w:tab/>
        <w:t>(a)</w:t>
      </w:r>
      <w:r w:rsidRPr="00A32059">
        <w:tab/>
        <w:t>the person asks for the information in writing; and</w:t>
      </w:r>
    </w:p>
    <w:p w14:paraId="315718B1" w14:textId="77777777" w:rsidR="00914BD6" w:rsidRPr="00A32059" w:rsidRDefault="00914BD6" w:rsidP="00914BD6">
      <w:pPr>
        <w:pStyle w:val="Apara"/>
      </w:pPr>
      <w:r w:rsidRPr="00A32059">
        <w:tab/>
        <w:t>(b)</w:t>
      </w:r>
      <w:r w:rsidRPr="00A32059">
        <w:tab/>
        <w:t xml:space="preserve">if </w:t>
      </w:r>
      <w:r w:rsidRPr="00A32059">
        <w:rPr>
          <w:lang w:eastAsia="en-AU"/>
        </w:rPr>
        <w:t xml:space="preserve">the </w:t>
      </w:r>
      <w:r w:rsidRPr="00A32059">
        <w:t>lessor, or lessor’s agent, charges a fee for giving the information—the fee has been paid.</w:t>
      </w:r>
    </w:p>
    <w:p w14:paraId="755AFD2A" w14:textId="77777777" w:rsidR="00914BD6" w:rsidRPr="00A32059" w:rsidRDefault="00914BD6" w:rsidP="00914BD6">
      <w:pPr>
        <w:pStyle w:val="Amain"/>
      </w:pPr>
      <w:r w:rsidRPr="00A32059">
        <w:rPr>
          <w:lang w:eastAsia="en-AU"/>
        </w:rPr>
        <w:tab/>
        <w:t>(2)</w:t>
      </w:r>
      <w:r w:rsidRPr="00A32059">
        <w:rPr>
          <w:lang w:eastAsia="en-AU"/>
        </w:rPr>
        <w:tab/>
        <w:t xml:space="preserve">A database operator who keeps personal information about a person in a residential tenancy database must </w:t>
      </w:r>
      <w:r w:rsidRPr="00A32059">
        <w:t>give the person a copy of the information if—</w:t>
      </w:r>
    </w:p>
    <w:p w14:paraId="3EAF1D4F" w14:textId="77777777" w:rsidR="00914BD6" w:rsidRPr="00A32059" w:rsidRDefault="00914BD6" w:rsidP="00914BD6">
      <w:pPr>
        <w:pStyle w:val="Apara"/>
      </w:pPr>
      <w:r w:rsidRPr="00A32059">
        <w:tab/>
        <w:t>(a)</w:t>
      </w:r>
      <w:r w:rsidRPr="00A32059">
        <w:tab/>
        <w:t>the person asks for the information in writing; and</w:t>
      </w:r>
    </w:p>
    <w:p w14:paraId="5F042CA6" w14:textId="77777777" w:rsidR="00914BD6" w:rsidRPr="00A32059" w:rsidRDefault="00914BD6" w:rsidP="00914BD6">
      <w:pPr>
        <w:pStyle w:val="Apara"/>
      </w:pPr>
      <w:r w:rsidRPr="00A32059">
        <w:tab/>
        <w:t>(b)</w:t>
      </w:r>
      <w:r w:rsidRPr="00A32059">
        <w:tab/>
        <w:t xml:space="preserve">if </w:t>
      </w:r>
      <w:r w:rsidRPr="00A32059">
        <w:rPr>
          <w:lang w:eastAsia="en-AU"/>
        </w:rPr>
        <w:t xml:space="preserve">the </w:t>
      </w:r>
      <w:r w:rsidRPr="00A32059">
        <w:t>operator charges a fee for giving the information—the fee has been paid.</w:t>
      </w:r>
    </w:p>
    <w:p w14:paraId="3E31CB0D" w14:textId="77777777" w:rsidR="00914BD6" w:rsidRPr="00A32059" w:rsidRDefault="00914BD6" w:rsidP="00914BD6">
      <w:pPr>
        <w:pStyle w:val="Amain"/>
      </w:pPr>
      <w:r w:rsidRPr="00A32059">
        <w:tab/>
        <w:t>(3)</w:t>
      </w:r>
      <w:r w:rsidRPr="00A32059">
        <w:tab/>
      </w:r>
      <w:r w:rsidRPr="00A32059">
        <w:rPr>
          <w:lang w:eastAsia="en-AU"/>
        </w:rPr>
        <w:t>A</w:t>
      </w:r>
      <w:r w:rsidRPr="00A32059">
        <w:t xml:space="preserve"> lessor, lessor’s agent or database operator who is required to give personal information under this section must give the information to the person within 14 days after the later of—</w:t>
      </w:r>
    </w:p>
    <w:p w14:paraId="17477709" w14:textId="77777777" w:rsidR="00914BD6" w:rsidRPr="00A32059" w:rsidRDefault="00914BD6" w:rsidP="00914BD6">
      <w:pPr>
        <w:pStyle w:val="Apara"/>
      </w:pPr>
      <w:r w:rsidRPr="00A32059">
        <w:tab/>
        <w:t>(a)</w:t>
      </w:r>
      <w:r w:rsidRPr="00A32059">
        <w:tab/>
        <w:t>the day the person asks for the information in writing; and</w:t>
      </w:r>
    </w:p>
    <w:p w14:paraId="2BAE486C" w14:textId="77777777" w:rsidR="00914BD6" w:rsidRPr="00A32059" w:rsidRDefault="00914BD6" w:rsidP="00914BD6">
      <w:pPr>
        <w:pStyle w:val="Apara"/>
      </w:pPr>
      <w:r w:rsidRPr="00A32059">
        <w:tab/>
        <w:t>(b)</w:t>
      </w:r>
      <w:r w:rsidRPr="00A32059">
        <w:tab/>
        <w:t>if a fee is charged for giving the information—the day the fee is paid.</w:t>
      </w:r>
    </w:p>
    <w:p w14:paraId="581D1AE5" w14:textId="77777777" w:rsidR="00914BD6" w:rsidRPr="00A32059" w:rsidRDefault="00914BD6" w:rsidP="00914BD6">
      <w:pPr>
        <w:pStyle w:val="Amain"/>
      </w:pPr>
      <w:r w:rsidRPr="00A32059">
        <w:rPr>
          <w:lang w:eastAsia="en-AU"/>
        </w:rPr>
        <w:tab/>
      </w:r>
      <w:r w:rsidRPr="00A32059">
        <w:t>(4)</w:t>
      </w:r>
      <w:r w:rsidRPr="00A32059">
        <w:tab/>
        <w:t xml:space="preserve">A fee charged by a lessor, lessor’s agent or </w:t>
      </w:r>
      <w:r w:rsidRPr="00A32059">
        <w:rPr>
          <w:lang w:eastAsia="en-AU"/>
        </w:rPr>
        <w:t>database operator</w:t>
      </w:r>
      <w:r w:rsidRPr="00A32059">
        <w:t xml:space="preserve"> for giving personal information under this section—</w:t>
      </w:r>
    </w:p>
    <w:p w14:paraId="6F9D9DDA" w14:textId="77777777" w:rsidR="00914BD6" w:rsidRPr="00A32059" w:rsidRDefault="00914BD6" w:rsidP="00914BD6">
      <w:pPr>
        <w:pStyle w:val="Apara"/>
      </w:pPr>
      <w:r w:rsidRPr="00A32059">
        <w:tab/>
        <w:t>(a)</w:t>
      </w:r>
      <w:r w:rsidRPr="00A32059">
        <w:tab/>
        <w:t>must not be excessive; and</w:t>
      </w:r>
    </w:p>
    <w:p w14:paraId="0CBDAC29" w14:textId="77777777" w:rsidR="00914BD6" w:rsidRPr="00A32059" w:rsidRDefault="00914BD6" w:rsidP="00914BD6">
      <w:pPr>
        <w:pStyle w:val="Apara"/>
      </w:pPr>
      <w:r w:rsidRPr="00A32059">
        <w:tab/>
        <w:t>(b)</w:t>
      </w:r>
      <w:r w:rsidRPr="00A32059">
        <w:tab/>
        <w:t>must not apply to lodging a request for the information.</w:t>
      </w:r>
    </w:p>
    <w:p w14:paraId="63824D07" w14:textId="77777777" w:rsidR="00914BD6" w:rsidRPr="00A32059" w:rsidRDefault="00914BD6" w:rsidP="00914BD6">
      <w:pPr>
        <w:pStyle w:val="AH5Sec"/>
        <w:rPr>
          <w:lang w:eastAsia="en-AU"/>
        </w:rPr>
      </w:pPr>
      <w:bookmarkStart w:id="247" w:name="_Toc212450615"/>
      <w:r w:rsidRPr="00F03B11">
        <w:rPr>
          <w:rStyle w:val="CharSectNo"/>
        </w:rPr>
        <w:lastRenderedPageBreak/>
        <w:t>96</w:t>
      </w:r>
      <w:r w:rsidRPr="00A32059">
        <w:rPr>
          <w:lang w:eastAsia="en-AU"/>
        </w:rPr>
        <w:tab/>
        <w:t>Notifying relevant non-parties of tribunal order about listing</w:t>
      </w:r>
      <w:bookmarkEnd w:id="247"/>
    </w:p>
    <w:p w14:paraId="18D1DEDC" w14:textId="77777777" w:rsidR="00914BD6" w:rsidRPr="00A32059" w:rsidRDefault="00914BD6" w:rsidP="001848C9">
      <w:pPr>
        <w:pStyle w:val="Amain"/>
        <w:keepNext/>
        <w:rPr>
          <w:lang w:eastAsia="en-AU"/>
        </w:rPr>
      </w:pPr>
      <w:r w:rsidRPr="00A32059">
        <w:rPr>
          <w:lang w:eastAsia="en-AU"/>
        </w:rPr>
        <w:tab/>
        <w:t>(1)</w:t>
      </w:r>
      <w:r w:rsidRPr="00A32059">
        <w:rPr>
          <w:lang w:eastAsia="en-AU"/>
        </w:rPr>
        <w:tab/>
        <w:t>This section applies if—</w:t>
      </w:r>
    </w:p>
    <w:p w14:paraId="465F652E" w14:textId="77777777" w:rsidR="00914BD6" w:rsidRPr="00A32059" w:rsidRDefault="00914BD6" w:rsidP="00914BD6">
      <w:pPr>
        <w:pStyle w:val="Apara"/>
        <w:rPr>
          <w:lang w:eastAsia="en-AU"/>
        </w:rPr>
      </w:pPr>
      <w:r w:rsidRPr="00A32059">
        <w:rPr>
          <w:lang w:eastAsia="en-AU"/>
        </w:rPr>
        <w:tab/>
        <w:t>(a)</w:t>
      </w:r>
      <w:r w:rsidRPr="00A32059">
        <w:rPr>
          <w:lang w:eastAsia="en-AU"/>
        </w:rPr>
        <w:tab/>
        <w:t>the ACAT makes an order that a person must, in relation to a residential tenancy database—</w:t>
      </w:r>
    </w:p>
    <w:p w14:paraId="54B96595" w14:textId="77777777" w:rsidR="00914BD6" w:rsidRPr="00A32059" w:rsidRDefault="00914BD6" w:rsidP="00914BD6">
      <w:pPr>
        <w:pStyle w:val="Asubpara"/>
        <w:rPr>
          <w:lang w:eastAsia="en-AU"/>
        </w:rPr>
      </w:pPr>
      <w:r w:rsidRPr="00A32059">
        <w:rPr>
          <w:lang w:eastAsia="en-AU"/>
        </w:rPr>
        <w:tab/>
        <w:t>(i)</w:t>
      </w:r>
      <w:r w:rsidRPr="00A32059">
        <w:rPr>
          <w:lang w:eastAsia="en-AU"/>
        </w:rPr>
        <w:tab/>
        <w:t>amend personal information in a stated way; or</w:t>
      </w:r>
    </w:p>
    <w:p w14:paraId="677AF718" w14:textId="77777777" w:rsidR="00914BD6" w:rsidRPr="00A32059" w:rsidRDefault="00914BD6" w:rsidP="00914BD6">
      <w:pPr>
        <w:pStyle w:val="Asubpara"/>
        <w:rPr>
          <w:lang w:eastAsia="en-AU"/>
        </w:rPr>
      </w:pPr>
      <w:r w:rsidRPr="00A32059">
        <w:rPr>
          <w:lang w:eastAsia="en-AU"/>
        </w:rPr>
        <w:tab/>
        <w:t>(ii)</w:t>
      </w:r>
      <w:r w:rsidRPr="00A32059">
        <w:rPr>
          <w:lang w:eastAsia="en-AU"/>
        </w:rPr>
        <w:tab/>
        <w:t>remove all or some personal information about a person; and</w:t>
      </w:r>
    </w:p>
    <w:p w14:paraId="7366381F" w14:textId="77777777" w:rsidR="00914BD6" w:rsidRPr="00A32059" w:rsidRDefault="00914BD6" w:rsidP="00914BD6">
      <w:pPr>
        <w:pStyle w:val="Apara"/>
        <w:rPr>
          <w:lang w:eastAsia="en-AU"/>
        </w:rPr>
      </w:pPr>
      <w:r w:rsidRPr="00A32059">
        <w:rPr>
          <w:lang w:eastAsia="en-AU"/>
        </w:rPr>
        <w:tab/>
        <w:t>(b)</w:t>
      </w:r>
      <w:r w:rsidRPr="00A32059">
        <w:rPr>
          <w:lang w:eastAsia="en-AU"/>
        </w:rPr>
        <w:tab/>
        <w:t xml:space="preserve">the person against whom that order is made (the </w:t>
      </w:r>
      <w:r w:rsidRPr="009D74E7">
        <w:rPr>
          <w:rStyle w:val="charBoldItals"/>
        </w:rPr>
        <w:t>relevant person</w:t>
      </w:r>
      <w:r w:rsidRPr="00A32059">
        <w:rPr>
          <w:lang w:eastAsia="en-AU"/>
        </w:rPr>
        <w:t>) is not a party to the proceeding.</w:t>
      </w:r>
    </w:p>
    <w:p w14:paraId="3383E663" w14:textId="77777777" w:rsidR="00914BD6" w:rsidRPr="00A32059" w:rsidRDefault="00914BD6" w:rsidP="00914BD6">
      <w:pPr>
        <w:pStyle w:val="Amain"/>
        <w:rPr>
          <w:lang w:eastAsia="en-AU"/>
        </w:rPr>
      </w:pPr>
      <w:r w:rsidRPr="00A32059">
        <w:rPr>
          <w:lang w:eastAsia="en-AU"/>
        </w:rPr>
        <w:tab/>
        <w:t>(2)</w:t>
      </w:r>
      <w:r w:rsidRPr="00A32059">
        <w:rPr>
          <w:lang w:eastAsia="en-AU"/>
        </w:rPr>
        <w:tab/>
        <w:t>The ACAT must give a copy of the order to the relevant person, within 14 days after the day the order is made.</w:t>
      </w:r>
    </w:p>
    <w:p w14:paraId="662A37CF" w14:textId="77777777" w:rsidR="00914BD6" w:rsidRPr="00A32059" w:rsidRDefault="00914BD6" w:rsidP="00914BD6">
      <w:pPr>
        <w:pStyle w:val="AH5Sec"/>
        <w:rPr>
          <w:lang w:eastAsia="en-AU"/>
        </w:rPr>
      </w:pPr>
      <w:bookmarkStart w:id="248" w:name="_Toc212450616"/>
      <w:r w:rsidRPr="00F03B11">
        <w:rPr>
          <w:rStyle w:val="CharSectNo"/>
        </w:rPr>
        <w:t>97</w:t>
      </w:r>
      <w:r w:rsidRPr="00A32059">
        <w:rPr>
          <w:lang w:eastAsia="en-AU"/>
        </w:rPr>
        <w:tab/>
        <w:t>Keeping personal information listed</w:t>
      </w:r>
      <w:bookmarkEnd w:id="248"/>
    </w:p>
    <w:p w14:paraId="7CABE3DA" w14:textId="77777777" w:rsidR="00914BD6" w:rsidRPr="00A32059" w:rsidRDefault="00914BD6" w:rsidP="00914BD6">
      <w:pPr>
        <w:pStyle w:val="Amain"/>
        <w:rPr>
          <w:lang w:eastAsia="en-AU"/>
        </w:rPr>
      </w:pPr>
      <w:r w:rsidRPr="00A32059">
        <w:rPr>
          <w:lang w:eastAsia="en-AU"/>
        </w:rPr>
        <w:tab/>
        <w:t>(1)</w:t>
      </w:r>
      <w:r w:rsidRPr="00A32059">
        <w:rPr>
          <w:lang w:eastAsia="en-AU"/>
        </w:rPr>
        <w:tab/>
        <w:t>A database operator must not keep personal information about a person in the operator’s residential tenancy database for longer than—</w:t>
      </w:r>
    </w:p>
    <w:p w14:paraId="6951125C" w14:textId="77777777" w:rsidR="00914BD6" w:rsidRPr="00A32059" w:rsidRDefault="00914BD6" w:rsidP="00914BD6">
      <w:pPr>
        <w:pStyle w:val="Apara"/>
        <w:rPr>
          <w:lang w:eastAsia="en-AU"/>
        </w:rPr>
      </w:pPr>
      <w:r w:rsidRPr="00A32059">
        <w:rPr>
          <w:lang w:eastAsia="en-AU"/>
        </w:rPr>
        <w:tab/>
        <w:t>(a)</w:t>
      </w:r>
      <w:r w:rsidRPr="00A32059">
        <w:rPr>
          <w:lang w:eastAsia="en-AU"/>
        </w:rPr>
        <w:tab/>
        <w:t>3 years; or</w:t>
      </w:r>
    </w:p>
    <w:p w14:paraId="663A507A" w14:textId="77777777" w:rsidR="00914BD6" w:rsidRPr="00A32059" w:rsidRDefault="00914BD6" w:rsidP="00914BD6">
      <w:pPr>
        <w:pStyle w:val="Apara"/>
        <w:rPr>
          <w:lang w:eastAsia="en-AU"/>
        </w:rPr>
      </w:pPr>
      <w:r w:rsidRPr="00A32059">
        <w:rPr>
          <w:lang w:eastAsia="en-AU"/>
        </w:rPr>
        <w:tab/>
        <w:t>(b)</w:t>
      </w:r>
      <w:r w:rsidRPr="00A32059">
        <w:rPr>
          <w:lang w:eastAsia="en-AU"/>
        </w:rPr>
        <w:tab/>
        <w:t xml:space="preserve">if, under the </w:t>
      </w:r>
      <w:r w:rsidR="00302D32" w:rsidRPr="009D7A32">
        <w:t>Territory privacy principles or Australian Privacy Principles</w:t>
      </w:r>
      <w:r w:rsidRPr="00A32059">
        <w:rPr>
          <w:lang w:eastAsia="en-AU"/>
        </w:rPr>
        <w:t>, the database operator is required to remove the information before the end of the 3</w:t>
      </w:r>
      <w:r w:rsidRPr="00A32059">
        <w:rPr>
          <w:lang w:eastAsia="en-AU"/>
        </w:rPr>
        <w:noBreakHyphen/>
        <w:t xml:space="preserve">year period mentioned in paragraph (a)—the period ending when the information must be removed under the </w:t>
      </w:r>
      <w:r w:rsidR="00302D32" w:rsidRPr="009D7A32">
        <w:t>Territory privacy principles or Australian Privacy Principles</w:t>
      </w:r>
      <w:r w:rsidRPr="00A32059">
        <w:rPr>
          <w:lang w:eastAsia="en-AU"/>
        </w:rPr>
        <w:t>.</w:t>
      </w:r>
    </w:p>
    <w:p w14:paraId="662E383A" w14:textId="77777777" w:rsidR="00914BD6" w:rsidRPr="00A32059" w:rsidRDefault="00914BD6" w:rsidP="00914BD6">
      <w:pPr>
        <w:pStyle w:val="Amain"/>
        <w:rPr>
          <w:lang w:eastAsia="en-AU"/>
        </w:rPr>
      </w:pPr>
      <w:r w:rsidRPr="00A32059">
        <w:rPr>
          <w:lang w:eastAsia="en-AU"/>
        </w:rPr>
        <w:tab/>
        <w:t>(2)</w:t>
      </w:r>
      <w:r w:rsidRPr="00A32059">
        <w:rPr>
          <w:lang w:eastAsia="en-AU"/>
        </w:rPr>
        <w:tab/>
        <w:t>However, a database operator may keep a person’s name in the operator’s residential tenancy database for longer than the periods stated in subsection (1) if—</w:t>
      </w:r>
    </w:p>
    <w:p w14:paraId="162FF618" w14:textId="77777777" w:rsidR="00914BD6" w:rsidRPr="00A32059" w:rsidRDefault="00914BD6" w:rsidP="00914BD6">
      <w:pPr>
        <w:pStyle w:val="Apara"/>
        <w:rPr>
          <w:lang w:eastAsia="en-AU"/>
        </w:rPr>
      </w:pPr>
      <w:r w:rsidRPr="00A32059">
        <w:rPr>
          <w:lang w:eastAsia="en-AU"/>
        </w:rPr>
        <w:tab/>
        <w:t>(a)</w:t>
      </w:r>
      <w:r w:rsidRPr="00A32059">
        <w:rPr>
          <w:lang w:eastAsia="en-AU"/>
        </w:rPr>
        <w:tab/>
        <w:t>other personal information about the person in the database is attached to the person’s name; and</w:t>
      </w:r>
    </w:p>
    <w:p w14:paraId="4900B535" w14:textId="77777777" w:rsidR="00914BD6" w:rsidRPr="00A32059" w:rsidRDefault="00914BD6" w:rsidP="00543229">
      <w:pPr>
        <w:pStyle w:val="Apara"/>
        <w:keepNext/>
        <w:rPr>
          <w:lang w:eastAsia="en-AU"/>
        </w:rPr>
      </w:pPr>
      <w:r w:rsidRPr="00A32059">
        <w:rPr>
          <w:lang w:eastAsia="en-AU"/>
        </w:rPr>
        <w:lastRenderedPageBreak/>
        <w:tab/>
        <w:t>(b)</w:t>
      </w:r>
      <w:r w:rsidRPr="00A32059">
        <w:rPr>
          <w:lang w:eastAsia="en-AU"/>
        </w:rPr>
        <w:tab/>
        <w:t>the other personal information is not required to be removed under subsection (1) or another law.</w:t>
      </w:r>
    </w:p>
    <w:p w14:paraId="3B349ED3" w14:textId="77777777" w:rsidR="00914BD6" w:rsidRDefault="00914BD6" w:rsidP="00914BD6">
      <w:pPr>
        <w:pStyle w:val="aExamHdgss"/>
      </w:pPr>
      <w:r>
        <w:t>Example</w:t>
      </w:r>
    </w:p>
    <w:p w14:paraId="6CBDE60F" w14:textId="0592D61D" w:rsidR="00914BD6" w:rsidRDefault="00914BD6" w:rsidP="00914BD6">
      <w:pPr>
        <w:pStyle w:val="aExamss"/>
      </w:pPr>
      <w:r>
        <w:t>Larry Tate is listed in a residential tenancy database in relation to two breaches of residential tenancy agreements. The first breach occurred 3 years ago. The second breach occurred 2 years ago. The database operator is required under s 97 (1) to remove the reference to the first breach from the database. Larry may still be listed in the database because the second breach occurred 2 years ago.</w:t>
      </w:r>
    </w:p>
    <w:p w14:paraId="4C2FAC62" w14:textId="77777777" w:rsidR="00914BD6" w:rsidRPr="00A32059" w:rsidRDefault="00914BD6" w:rsidP="00914BD6">
      <w:pPr>
        <w:pStyle w:val="Amain"/>
        <w:rPr>
          <w:lang w:eastAsia="en-AU"/>
        </w:rPr>
      </w:pPr>
      <w:r w:rsidRPr="00A32059">
        <w:rPr>
          <w:lang w:eastAsia="en-AU"/>
        </w:rPr>
        <w:tab/>
        <w:t>(3)</w:t>
      </w:r>
      <w:r w:rsidRPr="00A32059">
        <w:rPr>
          <w:lang w:eastAsia="en-AU"/>
        </w:rPr>
        <w:tab/>
        <w:t>This section does not limit the operation of another provision in this part or another law that requires the removal of personal information.</w:t>
      </w:r>
    </w:p>
    <w:p w14:paraId="5BF50AD6" w14:textId="77777777" w:rsidR="00302D32" w:rsidRPr="009D7A32" w:rsidRDefault="00302D32" w:rsidP="00302D32">
      <w:pPr>
        <w:pStyle w:val="Amain"/>
      </w:pPr>
      <w:r w:rsidRPr="009D7A32">
        <w:tab/>
        <w:t>(4)</w:t>
      </w:r>
      <w:r w:rsidRPr="009D7A32">
        <w:tab/>
        <w:t>In this section:</w:t>
      </w:r>
    </w:p>
    <w:p w14:paraId="62AD8869" w14:textId="779176E6" w:rsidR="00302D32" w:rsidRPr="009D7A32" w:rsidRDefault="00302D32" w:rsidP="00302D32">
      <w:pPr>
        <w:pStyle w:val="aDef"/>
      </w:pPr>
      <w:r w:rsidRPr="009D7A32">
        <w:rPr>
          <w:rStyle w:val="charBoldItals"/>
        </w:rPr>
        <w:t>Australian Privacy Principles</w:t>
      </w:r>
      <w:r w:rsidRPr="009D7A32">
        <w:t xml:space="preserve"> means the principles stated in the </w:t>
      </w:r>
      <w:hyperlink r:id="rId117" w:tooltip="Act 1988 No 119 (Cwlth)" w:history="1">
        <w:r w:rsidRPr="009D7A32">
          <w:rPr>
            <w:rStyle w:val="charCitHyperlinkItal"/>
          </w:rPr>
          <w:t>Privacy Act 1988</w:t>
        </w:r>
      </w:hyperlink>
      <w:r w:rsidRPr="009D7A32">
        <w:t xml:space="preserve"> (Cwlth), schedule 1.</w:t>
      </w:r>
    </w:p>
    <w:p w14:paraId="365707BA" w14:textId="54325E92" w:rsidR="00302D32" w:rsidRPr="009D7A32" w:rsidRDefault="00302D32" w:rsidP="00302D32">
      <w:pPr>
        <w:pStyle w:val="aDef"/>
      </w:pPr>
      <w:r w:rsidRPr="009D7A32">
        <w:rPr>
          <w:rStyle w:val="charBoldItals"/>
        </w:rPr>
        <w:t>Territory privacy principles</w:t>
      </w:r>
      <w:r w:rsidRPr="009D7A32">
        <w:t xml:space="preserve"> means the principles stated in the </w:t>
      </w:r>
      <w:hyperlink r:id="rId118" w:tooltip="A2014-24" w:history="1">
        <w:r w:rsidRPr="009D7A32">
          <w:rPr>
            <w:rStyle w:val="charCitHyperlinkItal"/>
          </w:rPr>
          <w:t>Information Privacy Act 2014</w:t>
        </w:r>
      </w:hyperlink>
      <w:r w:rsidRPr="009D7A32">
        <w:t>, schedule 1.</w:t>
      </w:r>
    </w:p>
    <w:p w14:paraId="43D02D68" w14:textId="77777777" w:rsidR="00914BD6" w:rsidRPr="00A32059" w:rsidRDefault="00914BD6" w:rsidP="00914BD6">
      <w:pPr>
        <w:pStyle w:val="AH5Sec"/>
        <w:rPr>
          <w:lang w:eastAsia="en-AU"/>
        </w:rPr>
      </w:pPr>
      <w:bookmarkStart w:id="249" w:name="_Toc212450617"/>
      <w:r w:rsidRPr="00F03B11">
        <w:rPr>
          <w:rStyle w:val="CharSectNo"/>
        </w:rPr>
        <w:t>98</w:t>
      </w:r>
      <w:r w:rsidRPr="00A32059">
        <w:rPr>
          <w:lang w:eastAsia="en-AU"/>
        </w:rPr>
        <w:tab/>
        <w:t>Application to ACAT about contravention</w:t>
      </w:r>
      <w:bookmarkEnd w:id="249"/>
    </w:p>
    <w:p w14:paraId="246AC985"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A person who claims that personal information about the person has been </w:t>
      </w:r>
      <w:r w:rsidRPr="00A32059">
        <w:rPr>
          <w:szCs w:val="24"/>
          <w:lang w:eastAsia="en-AU"/>
        </w:rPr>
        <w:t>listed in a residential tenancy database in contravention of this part may apply to the ACAT about the listing of the information.</w:t>
      </w:r>
    </w:p>
    <w:p w14:paraId="2FC1CBE2" w14:textId="77777777" w:rsidR="00914BD6" w:rsidRPr="00A32059" w:rsidRDefault="00914BD6" w:rsidP="00914BD6">
      <w:pPr>
        <w:pStyle w:val="Amain"/>
        <w:rPr>
          <w:lang w:eastAsia="en-AU"/>
        </w:rPr>
      </w:pPr>
      <w:r w:rsidRPr="00A32059">
        <w:rPr>
          <w:lang w:eastAsia="en-AU"/>
        </w:rPr>
        <w:tab/>
        <w:t>(2)</w:t>
      </w:r>
      <w:r w:rsidRPr="00A32059">
        <w:rPr>
          <w:lang w:eastAsia="en-AU"/>
        </w:rPr>
        <w:tab/>
        <w:t>The application must be made within 6 months after the day the person becomes aware of the listing of the personal information in the residential tenancy database.</w:t>
      </w:r>
    </w:p>
    <w:p w14:paraId="38B76B67" w14:textId="77777777" w:rsidR="00914BD6" w:rsidRPr="00A32059" w:rsidRDefault="00914BD6" w:rsidP="00914BD6">
      <w:pPr>
        <w:pStyle w:val="Amain"/>
        <w:rPr>
          <w:lang w:eastAsia="en-AU"/>
        </w:rPr>
      </w:pPr>
      <w:r w:rsidRPr="00A32059">
        <w:rPr>
          <w:lang w:eastAsia="en-AU"/>
        </w:rPr>
        <w:tab/>
        <w:t>(3)</w:t>
      </w:r>
      <w:r w:rsidRPr="00A32059">
        <w:rPr>
          <w:lang w:eastAsia="en-AU"/>
        </w:rPr>
        <w:tab/>
        <w:t>If the ACAT decides there has been a contravention of a provision of this part, it may—</w:t>
      </w:r>
    </w:p>
    <w:p w14:paraId="6FA02123" w14:textId="77777777" w:rsidR="00914BD6" w:rsidRPr="00A32059" w:rsidRDefault="00914BD6" w:rsidP="00914BD6">
      <w:pPr>
        <w:pStyle w:val="Apara"/>
        <w:rPr>
          <w:lang w:eastAsia="en-AU"/>
        </w:rPr>
      </w:pPr>
      <w:r w:rsidRPr="00A32059">
        <w:rPr>
          <w:lang w:eastAsia="en-AU"/>
        </w:rPr>
        <w:tab/>
        <w:t>(a)</w:t>
      </w:r>
      <w:r w:rsidRPr="00A32059">
        <w:rPr>
          <w:lang w:eastAsia="en-AU"/>
        </w:rPr>
        <w:tab/>
        <w:t xml:space="preserve">order a person to take stated steps to remedy the contravention; </w:t>
      </w:r>
      <w:r w:rsidRPr="00A32059">
        <w:rPr>
          <w:szCs w:val="24"/>
          <w:lang w:eastAsia="en-AU"/>
        </w:rPr>
        <w:t>or</w:t>
      </w:r>
    </w:p>
    <w:p w14:paraId="6D2429EF" w14:textId="77777777" w:rsidR="00914BD6" w:rsidRPr="00A32059" w:rsidRDefault="00914BD6" w:rsidP="001848C9">
      <w:pPr>
        <w:pStyle w:val="Apara"/>
        <w:keepNext/>
        <w:rPr>
          <w:lang w:eastAsia="en-AU"/>
        </w:rPr>
      </w:pPr>
      <w:r w:rsidRPr="00A32059">
        <w:rPr>
          <w:lang w:eastAsia="en-AU"/>
        </w:rPr>
        <w:tab/>
        <w:t>(b)</w:t>
      </w:r>
      <w:r w:rsidRPr="00A32059">
        <w:rPr>
          <w:lang w:eastAsia="en-AU"/>
        </w:rPr>
        <w:tab/>
        <w:t>make any other order it considers appropriate.</w:t>
      </w:r>
    </w:p>
    <w:p w14:paraId="1F699729" w14:textId="77777777" w:rsidR="00914BD6" w:rsidRPr="00A32059" w:rsidRDefault="00914BD6" w:rsidP="00914BD6">
      <w:pPr>
        <w:pStyle w:val="aNote"/>
        <w:rPr>
          <w:lang w:eastAsia="en-AU"/>
        </w:rPr>
      </w:pPr>
      <w:r w:rsidRPr="009D74E7">
        <w:rPr>
          <w:rStyle w:val="charItals"/>
        </w:rPr>
        <w:t>Note</w:t>
      </w:r>
      <w:r w:rsidRPr="009D74E7">
        <w:rPr>
          <w:rStyle w:val="charItals"/>
        </w:rPr>
        <w:tab/>
      </w:r>
      <w:r w:rsidRPr="00A32059">
        <w:rPr>
          <w:lang w:eastAsia="en-AU"/>
        </w:rPr>
        <w:t>If the ACAT makes an order under this part, it may also order compensation under s 101.</w:t>
      </w:r>
    </w:p>
    <w:p w14:paraId="30D8B193" w14:textId="77777777" w:rsidR="00914BD6" w:rsidRPr="00A32059" w:rsidRDefault="00914BD6" w:rsidP="00914BD6">
      <w:pPr>
        <w:pStyle w:val="AH5Sec"/>
        <w:rPr>
          <w:lang w:eastAsia="en-AU"/>
        </w:rPr>
      </w:pPr>
      <w:bookmarkStart w:id="250" w:name="_Toc212450618"/>
      <w:r w:rsidRPr="00F03B11">
        <w:rPr>
          <w:rStyle w:val="CharSectNo"/>
        </w:rPr>
        <w:lastRenderedPageBreak/>
        <w:t>99</w:t>
      </w:r>
      <w:r w:rsidRPr="00A32059">
        <w:rPr>
          <w:lang w:eastAsia="en-AU"/>
        </w:rPr>
        <w:tab/>
        <w:t xml:space="preserve">Application to ACAT about certain personal information listed in residential tenancy </w:t>
      </w:r>
      <w:r w:rsidRPr="00A32059">
        <w:rPr>
          <w:rFonts w:cs="Arial"/>
          <w:bCs/>
          <w:szCs w:val="24"/>
          <w:lang w:eastAsia="en-AU"/>
        </w:rPr>
        <w:t>database</w:t>
      </w:r>
      <w:bookmarkEnd w:id="250"/>
    </w:p>
    <w:p w14:paraId="0421184B"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If personal information about a person is </w:t>
      </w:r>
      <w:r w:rsidRPr="00A32059">
        <w:rPr>
          <w:szCs w:val="24"/>
          <w:lang w:eastAsia="en-AU"/>
        </w:rPr>
        <w:t>listed</w:t>
      </w:r>
      <w:r w:rsidRPr="00A32059">
        <w:rPr>
          <w:lang w:eastAsia="en-AU"/>
        </w:rPr>
        <w:t xml:space="preserve"> in a residential tenancy database, the person may apply to the ACAT for an order under this section.</w:t>
      </w:r>
    </w:p>
    <w:p w14:paraId="04AD9817" w14:textId="77777777" w:rsidR="00914BD6" w:rsidRPr="00A32059" w:rsidRDefault="00914BD6" w:rsidP="00914BD6">
      <w:pPr>
        <w:pStyle w:val="Amain"/>
        <w:rPr>
          <w:lang w:eastAsia="en-AU"/>
        </w:rPr>
      </w:pPr>
      <w:r w:rsidRPr="00A32059">
        <w:rPr>
          <w:lang w:eastAsia="en-AU"/>
        </w:rPr>
        <w:tab/>
        <w:t>(2)</w:t>
      </w:r>
      <w:r w:rsidRPr="00A32059">
        <w:rPr>
          <w:lang w:eastAsia="en-AU"/>
        </w:rPr>
        <w:tab/>
        <w:t>The ACAT may order a listing person to—</w:t>
      </w:r>
    </w:p>
    <w:p w14:paraId="12B06F98" w14:textId="77777777" w:rsidR="00914BD6" w:rsidRPr="00A32059" w:rsidRDefault="00914BD6" w:rsidP="00914BD6">
      <w:pPr>
        <w:pStyle w:val="Apara"/>
        <w:rPr>
          <w:lang w:eastAsia="en-AU"/>
        </w:rPr>
      </w:pPr>
      <w:r w:rsidRPr="00A32059">
        <w:rPr>
          <w:lang w:eastAsia="en-AU"/>
        </w:rPr>
        <w:tab/>
        <w:t>(a)</w:t>
      </w:r>
      <w:r w:rsidRPr="00A32059">
        <w:rPr>
          <w:lang w:eastAsia="en-AU"/>
        </w:rPr>
        <w:tab/>
        <w:t>remove stated personal information</w:t>
      </w:r>
      <w:r w:rsidRPr="00A32059">
        <w:rPr>
          <w:szCs w:val="24"/>
          <w:lang w:eastAsia="en-AU"/>
        </w:rPr>
        <w:t xml:space="preserve"> from the database; or</w:t>
      </w:r>
    </w:p>
    <w:p w14:paraId="15B5C767" w14:textId="77777777" w:rsidR="00914BD6" w:rsidRPr="00A32059" w:rsidRDefault="00914BD6" w:rsidP="00914BD6">
      <w:pPr>
        <w:pStyle w:val="Apara"/>
        <w:rPr>
          <w:lang w:eastAsia="en-AU"/>
        </w:rPr>
      </w:pPr>
      <w:r w:rsidRPr="00A32059">
        <w:rPr>
          <w:lang w:eastAsia="en-AU"/>
        </w:rPr>
        <w:tab/>
        <w:t>(b)</w:t>
      </w:r>
      <w:r w:rsidRPr="00A32059">
        <w:rPr>
          <w:lang w:eastAsia="en-AU"/>
        </w:rPr>
        <w:tab/>
        <w:t>amend the personal information in the database.</w:t>
      </w:r>
    </w:p>
    <w:p w14:paraId="79AF8232" w14:textId="77777777" w:rsidR="00914BD6" w:rsidRPr="00A32059" w:rsidRDefault="00914BD6" w:rsidP="00914BD6">
      <w:pPr>
        <w:pStyle w:val="Amain"/>
        <w:rPr>
          <w:lang w:eastAsia="en-AU"/>
        </w:rPr>
      </w:pPr>
      <w:r w:rsidRPr="00A32059">
        <w:rPr>
          <w:lang w:eastAsia="en-AU"/>
        </w:rPr>
        <w:tab/>
        <w:t>(3)</w:t>
      </w:r>
      <w:r w:rsidRPr="00A32059">
        <w:rPr>
          <w:lang w:eastAsia="en-AU"/>
        </w:rPr>
        <w:tab/>
        <w:t>The ACAT may make the order only if satisfied—</w:t>
      </w:r>
    </w:p>
    <w:p w14:paraId="5D22B8D1" w14:textId="77777777" w:rsidR="00914BD6" w:rsidRPr="00A32059" w:rsidRDefault="00914BD6" w:rsidP="00914BD6">
      <w:pPr>
        <w:pStyle w:val="Apara"/>
        <w:rPr>
          <w:lang w:eastAsia="en-AU"/>
        </w:rPr>
      </w:pPr>
      <w:r w:rsidRPr="00A32059">
        <w:rPr>
          <w:lang w:eastAsia="en-AU"/>
        </w:rPr>
        <w:tab/>
        <w:t>(a)</w:t>
      </w:r>
      <w:r w:rsidRPr="00A32059">
        <w:rPr>
          <w:lang w:eastAsia="en-AU"/>
        </w:rPr>
        <w:tab/>
        <w:t xml:space="preserve">the personal information </w:t>
      </w:r>
      <w:r w:rsidRPr="00A32059">
        <w:rPr>
          <w:szCs w:val="24"/>
          <w:lang w:eastAsia="en-AU"/>
        </w:rPr>
        <w:t>is inaccurate, incomplete, ambiguous or out-of-date; or</w:t>
      </w:r>
    </w:p>
    <w:p w14:paraId="1818FF1F" w14:textId="77777777" w:rsidR="00914BD6" w:rsidRPr="00A32059" w:rsidRDefault="00914BD6" w:rsidP="006E3B49">
      <w:pPr>
        <w:pStyle w:val="Apara"/>
        <w:keepNext/>
        <w:rPr>
          <w:lang w:eastAsia="en-AU"/>
        </w:rPr>
      </w:pPr>
      <w:r w:rsidRPr="00A32059">
        <w:rPr>
          <w:lang w:eastAsia="en-AU"/>
        </w:rPr>
        <w:tab/>
        <w:t>(b)</w:t>
      </w:r>
      <w:r w:rsidRPr="00A32059">
        <w:rPr>
          <w:lang w:eastAsia="en-AU"/>
        </w:rPr>
        <w:tab/>
        <w:t>the listing of the personal information is unjust in the circumstances, having regard to—</w:t>
      </w:r>
    </w:p>
    <w:p w14:paraId="12000FE5" w14:textId="77777777" w:rsidR="00914BD6" w:rsidRPr="00A32059" w:rsidRDefault="00914BD6" w:rsidP="00914BD6">
      <w:pPr>
        <w:pStyle w:val="Asubpara"/>
        <w:rPr>
          <w:lang w:eastAsia="en-AU"/>
        </w:rPr>
      </w:pPr>
      <w:r w:rsidRPr="00A32059">
        <w:rPr>
          <w:lang w:eastAsia="en-AU"/>
        </w:rPr>
        <w:tab/>
        <w:t>(i)</w:t>
      </w:r>
      <w:r w:rsidRPr="00A32059">
        <w:rPr>
          <w:lang w:eastAsia="en-AU"/>
        </w:rPr>
        <w:tab/>
        <w:t xml:space="preserve">the reason for the listing of the person’s personal information; </w:t>
      </w:r>
      <w:r w:rsidRPr="00A32059">
        <w:rPr>
          <w:szCs w:val="24"/>
          <w:lang w:eastAsia="en-AU"/>
        </w:rPr>
        <w:t>and</w:t>
      </w:r>
    </w:p>
    <w:p w14:paraId="276E908C" w14:textId="77777777" w:rsidR="00914BD6" w:rsidRPr="00A32059" w:rsidRDefault="00914BD6" w:rsidP="00914BD6">
      <w:pPr>
        <w:pStyle w:val="Asubpara"/>
        <w:rPr>
          <w:lang w:eastAsia="en-AU"/>
        </w:rPr>
      </w:pPr>
      <w:r w:rsidRPr="00A32059">
        <w:rPr>
          <w:lang w:eastAsia="en-AU"/>
        </w:rPr>
        <w:tab/>
        <w:t>(ii)</w:t>
      </w:r>
      <w:r w:rsidRPr="00A32059">
        <w:rPr>
          <w:lang w:eastAsia="en-AU"/>
        </w:rPr>
        <w:tab/>
        <w:t>the person’s involvement in the acts or omissions giving rise to the listing of the personal information; and</w:t>
      </w:r>
    </w:p>
    <w:p w14:paraId="57AC01DB" w14:textId="77777777" w:rsidR="00914BD6" w:rsidRPr="00A32059" w:rsidRDefault="00914BD6" w:rsidP="00914BD6">
      <w:pPr>
        <w:pStyle w:val="Asubpara"/>
        <w:rPr>
          <w:lang w:eastAsia="en-AU"/>
        </w:rPr>
      </w:pPr>
      <w:r w:rsidRPr="00A32059">
        <w:rPr>
          <w:lang w:eastAsia="en-AU"/>
        </w:rPr>
        <w:tab/>
        <w:t>(iii)</w:t>
      </w:r>
      <w:r w:rsidRPr="00A32059">
        <w:rPr>
          <w:lang w:eastAsia="en-AU"/>
        </w:rPr>
        <w:tab/>
        <w:t>the adverse consequences suffered, or likely to be suffered, by the person because of the listing of the personal information; and</w:t>
      </w:r>
    </w:p>
    <w:p w14:paraId="7CD014D5" w14:textId="77777777" w:rsidR="00914BD6" w:rsidRPr="00A32059" w:rsidRDefault="00914BD6" w:rsidP="003E1525">
      <w:pPr>
        <w:pStyle w:val="Asubpara"/>
        <w:keepNext/>
        <w:keepLines/>
        <w:rPr>
          <w:lang w:eastAsia="en-AU"/>
        </w:rPr>
      </w:pPr>
      <w:r w:rsidRPr="00A32059">
        <w:rPr>
          <w:lang w:eastAsia="en-AU"/>
        </w:rPr>
        <w:tab/>
        <w:t>(iv)</w:t>
      </w:r>
      <w:r w:rsidRPr="00A32059">
        <w:rPr>
          <w:lang w:eastAsia="en-AU"/>
        </w:rPr>
        <w:tab/>
        <w:t>any other relevant matter.</w:t>
      </w:r>
    </w:p>
    <w:p w14:paraId="55BC2D42" w14:textId="77777777" w:rsidR="00914BD6" w:rsidRPr="00A32059" w:rsidRDefault="00914BD6" w:rsidP="003E1525">
      <w:pPr>
        <w:pStyle w:val="aExamHdgss"/>
        <w:keepLines/>
        <w:rPr>
          <w:lang w:eastAsia="en-AU"/>
        </w:rPr>
      </w:pPr>
      <w:r w:rsidRPr="00A32059">
        <w:rPr>
          <w:lang w:eastAsia="en-AU"/>
        </w:rPr>
        <w:t>Examples—par (b)</w:t>
      </w:r>
    </w:p>
    <w:p w14:paraId="2F211CD0" w14:textId="77777777" w:rsidR="00914BD6" w:rsidRPr="00A32059" w:rsidRDefault="00914BD6" w:rsidP="003E1525">
      <w:pPr>
        <w:pStyle w:val="aExamINumss"/>
        <w:keepNext/>
        <w:keepLines/>
        <w:rPr>
          <w:lang w:eastAsia="en-AU"/>
        </w:rPr>
      </w:pPr>
      <w:r w:rsidRPr="00A32059">
        <w:rPr>
          <w:lang w:eastAsia="en-AU"/>
        </w:rPr>
        <w:t>1</w:t>
      </w:r>
      <w:r w:rsidRPr="00A32059">
        <w:rPr>
          <w:lang w:eastAsia="en-AU"/>
        </w:rPr>
        <w:tab/>
        <w:t xml:space="preserve">Information about Endora is listed in a residential tenancy database because of damage caused to premises by Endora’s domestic partner during a </w:t>
      </w:r>
      <w:r w:rsidR="00E13DFF" w:rsidRPr="004573C3">
        <w:t>family violence</w:t>
      </w:r>
      <w:r w:rsidRPr="00A32059">
        <w:rPr>
          <w:lang w:eastAsia="en-AU"/>
        </w:rPr>
        <w:t xml:space="preserve"> incident. Because of the listing of the information, Endora cannot obtain appropriate and affordable accommodation.</w:t>
      </w:r>
    </w:p>
    <w:p w14:paraId="245B1741" w14:textId="77777777" w:rsidR="00914BD6" w:rsidRPr="00A32059" w:rsidRDefault="00914BD6" w:rsidP="00845A1C">
      <w:pPr>
        <w:pStyle w:val="aExamINumss"/>
        <w:keepLines/>
        <w:rPr>
          <w:lang w:eastAsia="en-AU"/>
        </w:rPr>
      </w:pPr>
      <w:r w:rsidRPr="00A32059">
        <w:rPr>
          <w:lang w:eastAsia="en-AU"/>
        </w:rPr>
        <w:t>2</w:t>
      </w:r>
      <w:r w:rsidRPr="00A32059">
        <w:rPr>
          <w:lang w:eastAsia="en-AU"/>
        </w:rPr>
        <w:tab/>
        <w:t xml:space="preserve">Information about Maurice is listed in a residential tenancy database because rent remained unpaid by Maurice for 4 months after it was payable. During that period, Maurice was in hospital recovering from a serious accident and unable to make arrangements for payment. </w:t>
      </w:r>
    </w:p>
    <w:p w14:paraId="5597DB39" w14:textId="77777777" w:rsidR="00914BD6" w:rsidRPr="00A32059" w:rsidRDefault="00914BD6" w:rsidP="00543229">
      <w:pPr>
        <w:pStyle w:val="Amain"/>
        <w:keepNext/>
        <w:rPr>
          <w:lang w:eastAsia="en-AU"/>
        </w:rPr>
      </w:pPr>
      <w:r w:rsidRPr="00A32059">
        <w:rPr>
          <w:lang w:eastAsia="en-AU"/>
        </w:rPr>
        <w:lastRenderedPageBreak/>
        <w:tab/>
        <w:t>(4)</w:t>
      </w:r>
      <w:r w:rsidRPr="00A32059">
        <w:rPr>
          <w:lang w:eastAsia="en-AU"/>
        </w:rPr>
        <w:tab/>
        <w:t>In this section:</w:t>
      </w:r>
    </w:p>
    <w:p w14:paraId="3DC205E7" w14:textId="77777777" w:rsidR="00914BD6" w:rsidRPr="00A32059" w:rsidRDefault="00914BD6" w:rsidP="00914BD6">
      <w:pPr>
        <w:pStyle w:val="aDef"/>
        <w:rPr>
          <w:lang w:eastAsia="en-AU"/>
        </w:rPr>
      </w:pPr>
      <w:r w:rsidRPr="009D74E7">
        <w:rPr>
          <w:rStyle w:val="charBoldItals"/>
        </w:rPr>
        <w:t>listing person</w:t>
      </w:r>
      <w:r w:rsidRPr="00A32059">
        <w:rPr>
          <w:lang w:eastAsia="en-AU"/>
        </w:rPr>
        <w:t xml:space="preserve"> means a lessor, lessor’s agent, database operator or someone else.</w:t>
      </w:r>
    </w:p>
    <w:p w14:paraId="576953D8" w14:textId="77777777" w:rsidR="00914BD6" w:rsidRPr="00A32059" w:rsidRDefault="00914BD6" w:rsidP="00914BD6">
      <w:pPr>
        <w:pStyle w:val="AH5Sec"/>
        <w:rPr>
          <w:lang w:eastAsia="en-AU"/>
        </w:rPr>
      </w:pPr>
      <w:bookmarkStart w:id="251" w:name="_Toc212450619"/>
      <w:r w:rsidRPr="00F03B11">
        <w:rPr>
          <w:rStyle w:val="CharSectNo"/>
        </w:rPr>
        <w:t>100</w:t>
      </w:r>
      <w:r w:rsidRPr="00A32059">
        <w:rPr>
          <w:lang w:eastAsia="en-AU"/>
        </w:rPr>
        <w:tab/>
        <w:t xml:space="preserve">Application to ACAT about proposed listing of </w:t>
      </w:r>
      <w:r w:rsidRPr="00A32059">
        <w:rPr>
          <w:rFonts w:cs="Arial"/>
          <w:bCs/>
          <w:szCs w:val="24"/>
          <w:lang w:eastAsia="en-AU"/>
        </w:rPr>
        <w:t>personal information</w:t>
      </w:r>
      <w:bookmarkEnd w:id="251"/>
    </w:p>
    <w:p w14:paraId="7EC27901"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A person who is aware that a </w:t>
      </w:r>
      <w:r w:rsidRPr="00A32059">
        <w:rPr>
          <w:bCs/>
          <w:iCs/>
          <w:lang w:eastAsia="en-AU"/>
        </w:rPr>
        <w:t>listing person</w:t>
      </w:r>
      <w:r w:rsidRPr="00A32059">
        <w:rPr>
          <w:lang w:eastAsia="en-AU"/>
        </w:rPr>
        <w:t xml:space="preserve"> </w:t>
      </w:r>
      <w:r w:rsidRPr="00A32059">
        <w:rPr>
          <w:szCs w:val="24"/>
          <w:lang w:eastAsia="en-AU"/>
        </w:rPr>
        <w:t>intends to list personal information about the person in a residential tenancy database may apply to the ACAT for an order under this section.</w:t>
      </w:r>
    </w:p>
    <w:p w14:paraId="05A91F04" w14:textId="77777777" w:rsidR="00914BD6" w:rsidRPr="00A32059" w:rsidRDefault="00914BD6" w:rsidP="006E3B49">
      <w:pPr>
        <w:pStyle w:val="Amain"/>
        <w:keepNext/>
        <w:rPr>
          <w:lang w:eastAsia="en-AU"/>
        </w:rPr>
      </w:pPr>
      <w:r w:rsidRPr="00A32059">
        <w:rPr>
          <w:lang w:eastAsia="en-AU"/>
        </w:rPr>
        <w:tab/>
        <w:t>(2)</w:t>
      </w:r>
      <w:r w:rsidRPr="00A32059">
        <w:rPr>
          <w:lang w:eastAsia="en-AU"/>
        </w:rPr>
        <w:tab/>
        <w:t>The ACAT may—</w:t>
      </w:r>
    </w:p>
    <w:p w14:paraId="44179579" w14:textId="77777777" w:rsidR="00914BD6" w:rsidRPr="00A32059" w:rsidRDefault="00914BD6" w:rsidP="00914BD6">
      <w:pPr>
        <w:pStyle w:val="Apara"/>
        <w:rPr>
          <w:lang w:eastAsia="en-AU"/>
        </w:rPr>
      </w:pPr>
      <w:r w:rsidRPr="00A32059">
        <w:rPr>
          <w:lang w:eastAsia="en-AU"/>
        </w:rPr>
        <w:tab/>
        <w:t>(a)</w:t>
      </w:r>
      <w:r w:rsidRPr="00A32059">
        <w:rPr>
          <w:lang w:eastAsia="en-AU"/>
        </w:rPr>
        <w:tab/>
        <w:t>order the listing person not to list the person’s personal information in the residential tenancy database; or</w:t>
      </w:r>
    </w:p>
    <w:p w14:paraId="57CE2590" w14:textId="77777777" w:rsidR="00914BD6" w:rsidRPr="00A32059" w:rsidRDefault="00914BD6" w:rsidP="00914BD6">
      <w:pPr>
        <w:pStyle w:val="Apara"/>
        <w:rPr>
          <w:lang w:eastAsia="en-AU"/>
        </w:rPr>
      </w:pPr>
      <w:r w:rsidRPr="00A32059">
        <w:rPr>
          <w:lang w:eastAsia="en-AU"/>
        </w:rPr>
        <w:tab/>
        <w:t>(b)</w:t>
      </w:r>
      <w:r w:rsidRPr="00A32059">
        <w:rPr>
          <w:lang w:eastAsia="en-AU"/>
        </w:rPr>
        <w:tab/>
        <w:t>order the listing person not to list the person’s personal information except with stated changes or on stated conditions; or</w:t>
      </w:r>
    </w:p>
    <w:p w14:paraId="1A83E0A7" w14:textId="77777777" w:rsidR="00914BD6" w:rsidRPr="00A32059" w:rsidRDefault="00914BD6" w:rsidP="00914BD6">
      <w:pPr>
        <w:pStyle w:val="Apara"/>
        <w:rPr>
          <w:lang w:eastAsia="en-AU"/>
        </w:rPr>
      </w:pPr>
      <w:r w:rsidRPr="00A32059">
        <w:rPr>
          <w:lang w:eastAsia="en-AU"/>
        </w:rPr>
        <w:tab/>
        <w:t>(c)</w:t>
      </w:r>
      <w:r w:rsidRPr="00A32059">
        <w:rPr>
          <w:lang w:eastAsia="en-AU"/>
        </w:rPr>
        <w:tab/>
        <w:t>make any other order it considers appropriate.</w:t>
      </w:r>
    </w:p>
    <w:p w14:paraId="504E2A41" w14:textId="77777777" w:rsidR="00914BD6" w:rsidRPr="00A32059" w:rsidRDefault="00914BD6" w:rsidP="00C6408C">
      <w:pPr>
        <w:pStyle w:val="Amain"/>
        <w:keepLines/>
        <w:rPr>
          <w:lang w:eastAsia="en-AU"/>
        </w:rPr>
      </w:pPr>
      <w:r w:rsidRPr="00A32059">
        <w:rPr>
          <w:lang w:eastAsia="en-AU"/>
        </w:rPr>
        <w:tab/>
        <w:t>(3)</w:t>
      </w:r>
      <w:r w:rsidRPr="00A32059">
        <w:rPr>
          <w:lang w:eastAsia="en-AU"/>
        </w:rPr>
        <w:tab/>
        <w:t xml:space="preserve">The ACAT may make the order only if satisfied that, if the personal </w:t>
      </w:r>
      <w:r w:rsidRPr="00A32059">
        <w:rPr>
          <w:szCs w:val="24"/>
          <w:lang w:eastAsia="en-AU"/>
        </w:rPr>
        <w:t>information were listed as proposed, the ACAT could make an order in relation to the personal information under section 98 or section 99.</w:t>
      </w:r>
    </w:p>
    <w:p w14:paraId="61B7D34E" w14:textId="77777777" w:rsidR="00914BD6" w:rsidRPr="00A32059" w:rsidRDefault="00914BD6" w:rsidP="00914BD6">
      <w:pPr>
        <w:pStyle w:val="Amain"/>
        <w:rPr>
          <w:lang w:eastAsia="en-AU"/>
        </w:rPr>
      </w:pPr>
      <w:r w:rsidRPr="00A32059">
        <w:rPr>
          <w:lang w:eastAsia="en-AU"/>
        </w:rPr>
        <w:tab/>
        <w:t>(4)</w:t>
      </w:r>
      <w:r w:rsidRPr="00A32059">
        <w:rPr>
          <w:lang w:eastAsia="en-AU"/>
        </w:rPr>
        <w:tab/>
        <w:t>In this section:</w:t>
      </w:r>
    </w:p>
    <w:p w14:paraId="6432536A" w14:textId="77777777" w:rsidR="00914BD6" w:rsidRPr="00A32059" w:rsidRDefault="00914BD6" w:rsidP="00914BD6">
      <w:pPr>
        <w:pStyle w:val="aDef"/>
        <w:rPr>
          <w:lang w:eastAsia="en-AU"/>
        </w:rPr>
      </w:pPr>
      <w:r w:rsidRPr="009D74E7">
        <w:rPr>
          <w:rStyle w:val="charBoldItals"/>
        </w:rPr>
        <w:t>listing person</w:t>
      </w:r>
      <w:r w:rsidRPr="00A32059">
        <w:rPr>
          <w:lang w:eastAsia="en-AU"/>
        </w:rPr>
        <w:t>—see section 99.</w:t>
      </w:r>
    </w:p>
    <w:p w14:paraId="79B701EA" w14:textId="77777777" w:rsidR="00914BD6" w:rsidRPr="00A32059" w:rsidRDefault="00914BD6" w:rsidP="00914BD6">
      <w:pPr>
        <w:pStyle w:val="AH5Sec"/>
        <w:rPr>
          <w:lang w:eastAsia="en-AU"/>
        </w:rPr>
      </w:pPr>
      <w:bookmarkStart w:id="252" w:name="_Toc212450620"/>
      <w:r w:rsidRPr="00F03B11">
        <w:rPr>
          <w:rStyle w:val="CharSectNo"/>
        </w:rPr>
        <w:t>101</w:t>
      </w:r>
      <w:r w:rsidRPr="00A32059">
        <w:rPr>
          <w:lang w:eastAsia="en-AU"/>
        </w:rPr>
        <w:tab/>
        <w:t>Order for compensation</w:t>
      </w:r>
      <w:bookmarkEnd w:id="252"/>
    </w:p>
    <w:p w14:paraId="7CD16A3C"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This section applies if the ACAT makes an order against a person </w:t>
      </w:r>
      <w:r w:rsidRPr="00A32059">
        <w:rPr>
          <w:szCs w:val="24"/>
          <w:lang w:eastAsia="en-AU"/>
        </w:rPr>
        <w:t>under this part.</w:t>
      </w:r>
    </w:p>
    <w:p w14:paraId="08E5864C" w14:textId="77777777" w:rsidR="00914BD6" w:rsidRPr="00A32059" w:rsidRDefault="00914BD6" w:rsidP="00914BD6">
      <w:pPr>
        <w:pStyle w:val="Amain"/>
        <w:rPr>
          <w:lang w:eastAsia="en-AU"/>
        </w:rPr>
      </w:pPr>
      <w:r w:rsidRPr="00A32059">
        <w:rPr>
          <w:lang w:eastAsia="en-AU"/>
        </w:rPr>
        <w:tab/>
        <w:t>(2)</w:t>
      </w:r>
      <w:r w:rsidRPr="00A32059">
        <w:rPr>
          <w:lang w:eastAsia="en-AU"/>
        </w:rPr>
        <w:tab/>
        <w:t>The ACAT may also make an order requiring the person to pay to a stated person, within a stated period, an amount the ACAT considers appropriate as compensation for the loss or damage caused by listing personal information in a residential tenancy database.</w:t>
      </w:r>
    </w:p>
    <w:p w14:paraId="685DC6E2" w14:textId="77777777" w:rsidR="00914BD6" w:rsidRPr="00A32059" w:rsidRDefault="00914BD6" w:rsidP="00543229">
      <w:pPr>
        <w:pStyle w:val="Amain"/>
        <w:keepNext/>
        <w:rPr>
          <w:lang w:eastAsia="en-AU"/>
        </w:rPr>
      </w:pPr>
      <w:r w:rsidRPr="00A32059">
        <w:rPr>
          <w:lang w:eastAsia="en-AU"/>
        </w:rPr>
        <w:lastRenderedPageBreak/>
        <w:tab/>
        <w:t>(3)</w:t>
      </w:r>
      <w:r w:rsidRPr="00A32059">
        <w:rPr>
          <w:lang w:eastAsia="en-AU"/>
        </w:rPr>
        <w:tab/>
        <w:t>The amount of compensation must not be more than—</w:t>
      </w:r>
    </w:p>
    <w:p w14:paraId="70A3AB8F" w14:textId="77777777" w:rsidR="00914BD6" w:rsidRPr="00A32059" w:rsidRDefault="00914BD6" w:rsidP="00914BD6">
      <w:pPr>
        <w:pStyle w:val="Apara"/>
        <w:rPr>
          <w:lang w:eastAsia="en-AU"/>
        </w:rPr>
      </w:pPr>
      <w:r w:rsidRPr="00A32059">
        <w:rPr>
          <w:lang w:eastAsia="en-AU"/>
        </w:rPr>
        <w:tab/>
        <w:t>(a)</w:t>
      </w:r>
      <w:r w:rsidRPr="00A32059">
        <w:rPr>
          <w:lang w:eastAsia="en-AU"/>
        </w:rPr>
        <w:tab/>
        <w:t>$5 000; or</w:t>
      </w:r>
    </w:p>
    <w:p w14:paraId="51F97686" w14:textId="77777777" w:rsidR="00914BD6" w:rsidRDefault="00914BD6" w:rsidP="00914BD6">
      <w:pPr>
        <w:pStyle w:val="Apara"/>
        <w:rPr>
          <w:lang w:eastAsia="en-AU"/>
        </w:rPr>
      </w:pPr>
      <w:r w:rsidRPr="00A32059">
        <w:rPr>
          <w:lang w:eastAsia="en-AU"/>
        </w:rPr>
        <w:tab/>
        <w:t>(b)</w:t>
      </w:r>
      <w:r w:rsidRPr="00A32059">
        <w:rPr>
          <w:lang w:eastAsia="en-AU"/>
        </w:rPr>
        <w:tab/>
        <w:t>if another amount is prescribed by regulation—that amount.</w:t>
      </w:r>
    </w:p>
    <w:p w14:paraId="6A44C9F8" w14:textId="77777777" w:rsidR="002154C4" w:rsidRPr="002154C4" w:rsidRDefault="002154C4" w:rsidP="002154C4">
      <w:pPr>
        <w:pStyle w:val="PageBreak"/>
      </w:pPr>
      <w:r w:rsidRPr="002154C4">
        <w:br w:type="page"/>
      </w:r>
    </w:p>
    <w:p w14:paraId="6C052062" w14:textId="77777777" w:rsidR="002154C4" w:rsidRPr="00F03B11" w:rsidRDefault="002154C4" w:rsidP="002154C4">
      <w:pPr>
        <w:pStyle w:val="AH2Part"/>
      </w:pPr>
      <w:bookmarkStart w:id="253" w:name="_Toc212450621"/>
      <w:r w:rsidRPr="00F03B11">
        <w:rPr>
          <w:rStyle w:val="CharPartNo"/>
        </w:rPr>
        <w:lastRenderedPageBreak/>
        <w:t>Part 8</w:t>
      </w:r>
      <w:r w:rsidRPr="00582D10">
        <w:tab/>
      </w:r>
      <w:r w:rsidRPr="00F03B11">
        <w:rPr>
          <w:rStyle w:val="CharPartText"/>
        </w:rPr>
        <w:t>Registration of standard guarantee contract for commercial guarantee</w:t>
      </w:r>
      <w:bookmarkEnd w:id="253"/>
    </w:p>
    <w:p w14:paraId="1BB84205" w14:textId="77777777" w:rsidR="002154C4" w:rsidRPr="00582D10" w:rsidRDefault="002154C4" w:rsidP="002154C4">
      <w:pPr>
        <w:pStyle w:val="AH5Sec"/>
      </w:pPr>
      <w:bookmarkStart w:id="254" w:name="_Toc212450622"/>
      <w:r w:rsidRPr="00F03B11">
        <w:rPr>
          <w:rStyle w:val="CharSectNo"/>
        </w:rPr>
        <w:t>102</w:t>
      </w:r>
      <w:r w:rsidRPr="00582D10">
        <w:tab/>
        <w:t xml:space="preserve">Meaning of </w:t>
      </w:r>
      <w:r w:rsidRPr="00582D10">
        <w:rPr>
          <w:rStyle w:val="charItals"/>
        </w:rPr>
        <w:t xml:space="preserve">commercial guarantee </w:t>
      </w:r>
      <w:r w:rsidRPr="00582D10">
        <w:t>and</w:t>
      </w:r>
      <w:r w:rsidRPr="00582D10">
        <w:rPr>
          <w:rStyle w:val="charItals"/>
        </w:rPr>
        <w:t xml:space="preserve"> standard guarantee</w:t>
      </w:r>
      <w:r w:rsidRPr="00582D10">
        <w:t xml:space="preserve"> </w:t>
      </w:r>
      <w:r w:rsidRPr="00582D10">
        <w:rPr>
          <w:rStyle w:val="charItals"/>
        </w:rPr>
        <w:t>contract</w:t>
      </w:r>
      <w:bookmarkEnd w:id="254"/>
    </w:p>
    <w:p w14:paraId="06C97B62" w14:textId="77777777" w:rsidR="002154C4" w:rsidRPr="00582D10" w:rsidRDefault="002154C4" w:rsidP="002154C4">
      <w:pPr>
        <w:pStyle w:val="Amainreturn"/>
      </w:pPr>
      <w:r w:rsidRPr="00582D10">
        <w:t>In this Act:</w:t>
      </w:r>
    </w:p>
    <w:p w14:paraId="7A8F0F9A" w14:textId="77777777" w:rsidR="002154C4" w:rsidRPr="00582D10" w:rsidRDefault="002154C4" w:rsidP="002154C4">
      <w:pPr>
        <w:pStyle w:val="aDef"/>
      </w:pPr>
      <w:r w:rsidRPr="00582D10">
        <w:rPr>
          <w:rStyle w:val="charBoldItals"/>
        </w:rPr>
        <w:t>commercial guarantee</w:t>
      </w:r>
      <w:r w:rsidRPr="00582D10">
        <w:t>, in relation to a residential tenancy agreement, means a contract or arrangement between the lessor, the tenant and a third party—</w:t>
      </w:r>
    </w:p>
    <w:p w14:paraId="5D567F34" w14:textId="77777777" w:rsidR="002154C4" w:rsidRPr="00582D10" w:rsidRDefault="002154C4" w:rsidP="002154C4">
      <w:pPr>
        <w:pStyle w:val="aDefpara"/>
      </w:pPr>
      <w:r w:rsidRPr="00582D10">
        <w:tab/>
        <w:t>(a)</w:t>
      </w:r>
      <w:r w:rsidRPr="00582D10">
        <w:tab/>
        <w:t>that is in addition to or in place of a bond; and</w:t>
      </w:r>
    </w:p>
    <w:p w14:paraId="5A5ADC42" w14:textId="77777777" w:rsidR="002154C4" w:rsidRPr="00582D10" w:rsidRDefault="002154C4" w:rsidP="002154C4">
      <w:pPr>
        <w:pStyle w:val="aDefpara"/>
      </w:pPr>
      <w:r w:rsidRPr="00582D10">
        <w:tab/>
        <w:t>(b)</w:t>
      </w:r>
      <w:r w:rsidRPr="00582D10">
        <w:tab/>
        <w:t>under which the third party, for a fee, benefit or reward, gives a guarantee or indemnity to the lessor for the performance of the tenant’s obligations under the residential tenancy agreement.</w:t>
      </w:r>
    </w:p>
    <w:p w14:paraId="6AC0BF2B" w14:textId="77777777" w:rsidR="002154C4" w:rsidRPr="00582D10" w:rsidRDefault="002154C4" w:rsidP="002154C4">
      <w:pPr>
        <w:pStyle w:val="aDef"/>
      </w:pPr>
      <w:r w:rsidRPr="00582D10">
        <w:rPr>
          <w:rStyle w:val="charBoldItals"/>
        </w:rPr>
        <w:t>standard guarantee</w:t>
      </w:r>
      <w:r w:rsidRPr="00582D10">
        <w:t xml:space="preserve"> </w:t>
      </w:r>
      <w:r w:rsidRPr="00582D10">
        <w:rPr>
          <w:rStyle w:val="charBoldItals"/>
        </w:rPr>
        <w:t>contract</w:t>
      </w:r>
      <w:r w:rsidRPr="00582D10">
        <w:t xml:space="preserve"> means a form of contract for a commercial guarantee.</w:t>
      </w:r>
    </w:p>
    <w:p w14:paraId="7F72C3BC" w14:textId="77777777" w:rsidR="002154C4" w:rsidRPr="00582D10" w:rsidRDefault="002154C4" w:rsidP="002154C4">
      <w:pPr>
        <w:pStyle w:val="AH5Sec"/>
      </w:pPr>
      <w:bookmarkStart w:id="255" w:name="_Toc212450623"/>
      <w:r w:rsidRPr="00F03B11">
        <w:rPr>
          <w:rStyle w:val="CharSectNo"/>
        </w:rPr>
        <w:t>103</w:t>
      </w:r>
      <w:r w:rsidRPr="00582D10">
        <w:tab/>
        <w:t>Application for registration of standard guarantee contract</w:t>
      </w:r>
      <w:bookmarkEnd w:id="255"/>
    </w:p>
    <w:p w14:paraId="70CC11CF" w14:textId="77777777" w:rsidR="002154C4" w:rsidRPr="00582D10" w:rsidRDefault="002154C4" w:rsidP="002154C4">
      <w:pPr>
        <w:pStyle w:val="Amain"/>
      </w:pPr>
      <w:r w:rsidRPr="00582D10">
        <w:tab/>
        <w:t>(1)</w:t>
      </w:r>
      <w:r w:rsidRPr="00582D10">
        <w:tab/>
        <w:t>A person may apply to the commissioner for fair trading</w:t>
      </w:r>
      <w:r w:rsidR="003668DF" w:rsidRPr="00483A42">
        <w:t>, on or after a day declared by the Minister,</w:t>
      </w:r>
      <w:r w:rsidRPr="00582D10">
        <w:t xml:space="preserve"> to register a standard guarantee contract for a commercial guarantee.</w:t>
      </w:r>
    </w:p>
    <w:p w14:paraId="5FD41E9E" w14:textId="77777777" w:rsidR="002154C4" w:rsidRPr="00582D10" w:rsidRDefault="002154C4" w:rsidP="002154C4">
      <w:pPr>
        <w:pStyle w:val="Amain"/>
      </w:pPr>
      <w:r w:rsidRPr="00582D10">
        <w:tab/>
        <w:t>(2)</w:t>
      </w:r>
      <w:r w:rsidRPr="00582D10">
        <w:tab/>
        <w:t>The application must—</w:t>
      </w:r>
    </w:p>
    <w:p w14:paraId="67A78D4E" w14:textId="77777777" w:rsidR="002154C4" w:rsidRPr="00582D10" w:rsidRDefault="002154C4" w:rsidP="002154C4">
      <w:pPr>
        <w:pStyle w:val="Apara"/>
      </w:pPr>
      <w:r w:rsidRPr="00582D10">
        <w:tab/>
        <w:t>(a)</w:t>
      </w:r>
      <w:r w:rsidRPr="00582D10">
        <w:tab/>
        <w:t xml:space="preserve">be in writing; and </w:t>
      </w:r>
    </w:p>
    <w:p w14:paraId="21E4D77C" w14:textId="77777777" w:rsidR="002154C4" w:rsidRPr="00582D10" w:rsidRDefault="002154C4" w:rsidP="002154C4">
      <w:pPr>
        <w:pStyle w:val="Apara"/>
      </w:pPr>
      <w:r w:rsidRPr="00582D10">
        <w:tab/>
        <w:t>(b)</w:t>
      </w:r>
      <w:r w:rsidRPr="00582D10">
        <w:tab/>
        <w:t>include the applicant’s name, address, email address and phone number; and</w:t>
      </w:r>
    </w:p>
    <w:p w14:paraId="632B63F8" w14:textId="77777777" w:rsidR="002154C4" w:rsidRPr="00582D10" w:rsidRDefault="002154C4" w:rsidP="005B0D03">
      <w:pPr>
        <w:pStyle w:val="Apara"/>
        <w:keepNext/>
      </w:pPr>
      <w:r w:rsidRPr="00582D10">
        <w:lastRenderedPageBreak/>
        <w:tab/>
        <w:t>(c)</w:t>
      </w:r>
      <w:r w:rsidRPr="00582D10">
        <w:tab/>
        <w:t>include any information prescribed by regulation.</w:t>
      </w:r>
    </w:p>
    <w:p w14:paraId="12A71C94" w14:textId="0CA47A8B" w:rsidR="002154C4" w:rsidRPr="00582D10" w:rsidRDefault="002154C4" w:rsidP="002154C4">
      <w:pPr>
        <w:pStyle w:val="aNote"/>
        <w:keepNext/>
      </w:pPr>
      <w:r w:rsidRPr="00582D10">
        <w:rPr>
          <w:rStyle w:val="charItals"/>
        </w:rPr>
        <w:t>Note 1</w:t>
      </w:r>
      <w:r w:rsidRPr="00582D10">
        <w:tab/>
        <w:t xml:space="preserve">It is an offence to make a false or misleading statement, give false or misleading information or produce a false or misleading document (see </w:t>
      </w:r>
      <w:hyperlink r:id="rId119" w:tooltip="A2002-51" w:history="1">
        <w:r w:rsidRPr="00582D10">
          <w:rPr>
            <w:rStyle w:val="charCitHyperlinkAbbrev"/>
          </w:rPr>
          <w:t>Criminal Code</w:t>
        </w:r>
      </w:hyperlink>
      <w:r w:rsidRPr="00582D10">
        <w:t>, pt 3.4).</w:t>
      </w:r>
    </w:p>
    <w:p w14:paraId="30001A6E" w14:textId="77777777" w:rsidR="002154C4" w:rsidRDefault="002154C4" w:rsidP="002154C4">
      <w:pPr>
        <w:pStyle w:val="aNote"/>
      </w:pPr>
      <w:r w:rsidRPr="00582D10">
        <w:rPr>
          <w:rStyle w:val="charItals"/>
        </w:rPr>
        <w:t>Note 2</w:t>
      </w:r>
      <w:r w:rsidRPr="00582D10">
        <w:tab/>
        <w:t>A fee may be determined under s 134 for this provision.</w:t>
      </w:r>
    </w:p>
    <w:p w14:paraId="0F02BE70" w14:textId="77777777" w:rsidR="00E0083A" w:rsidRPr="00483A42" w:rsidRDefault="00E0083A" w:rsidP="00E0083A">
      <w:pPr>
        <w:pStyle w:val="Amain"/>
      </w:pPr>
      <w:r w:rsidRPr="00483A42">
        <w:tab/>
        <w:t>(3)</w:t>
      </w:r>
      <w:r w:rsidRPr="00483A42">
        <w:tab/>
        <w:t>A declaration under subsection (1) is a notifiable instrument.</w:t>
      </w:r>
    </w:p>
    <w:p w14:paraId="7750854F" w14:textId="4F866F50" w:rsidR="00E0083A" w:rsidRPr="00483A42" w:rsidRDefault="00E0083A" w:rsidP="00E0083A">
      <w:pPr>
        <w:pStyle w:val="aNote"/>
      </w:pPr>
      <w:r w:rsidRPr="00483A42">
        <w:rPr>
          <w:rStyle w:val="charItals"/>
        </w:rPr>
        <w:t>Note</w:t>
      </w:r>
      <w:r w:rsidRPr="00483A42">
        <w:rPr>
          <w:rStyle w:val="charItals"/>
        </w:rPr>
        <w:tab/>
      </w:r>
      <w:r w:rsidRPr="00483A42">
        <w:t xml:space="preserve">A notifiable instrument must be notified under the </w:t>
      </w:r>
      <w:hyperlink r:id="rId120" w:tooltip="A2001-14" w:history="1">
        <w:r w:rsidRPr="00483A42">
          <w:rPr>
            <w:rStyle w:val="charCitHyperlinkAbbrev"/>
          </w:rPr>
          <w:t>Legislation Act</w:t>
        </w:r>
      </w:hyperlink>
      <w:r w:rsidRPr="00483A42">
        <w:t>.</w:t>
      </w:r>
    </w:p>
    <w:p w14:paraId="6717117F" w14:textId="77777777" w:rsidR="002154C4" w:rsidRPr="00582D10" w:rsidRDefault="002154C4" w:rsidP="002154C4">
      <w:pPr>
        <w:pStyle w:val="AH5Sec"/>
      </w:pPr>
      <w:bookmarkStart w:id="256" w:name="_Toc212450624"/>
      <w:r w:rsidRPr="00F03B11">
        <w:rPr>
          <w:rStyle w:val="CharSectNo"/>
        </w:rPr>
        <w:t>104</w:t>
      </w:r>
      <w:r w:rsidRPr="00582D10">
        <w:tab/>
        <w:t>Commissioner must decide application</w:t>
      </w:r>
      <w:bookmarkEnd w:id="256"/>
    </w:p>
    <w:p w14:paraId="7B072141" w14:textId="77777777" w:rsidR="002154C4" w:rsidRPr="00582D10" w:rsidRDefault="002154C4" w:rsidP="002154C4">
      <w:pPr>
        <w:pStyle w:val="Amain"/>
      </w:pPr>
      <w:r w:rsidRPr="00582D10">
        <w:tab/>
        <w:t>(1)</w:t>
      </w:r>
      <w:r w:rsidRPr="00582D10">
        <w:tab/>
        <w:t>Within 30 days after the day the application is received, the commissioner for fair trading must—</w:t>
      </w:r>
    </w:p>
    <w:p w14:paraId="5B93BEEF" w14:textId="77777777" w:rsidR="002154C4" w:rsidRPr="00582D10" w:rsidRDefault="002154C4" w:rsidP="002154C4">
      <w:pPr>
        <w:pStyle w:val="Apara"/>
      </w:pPr>
      <w:r w:rsidRPr="00582D10">
        <w:tab/>
        <w:t>(a)</w:t>
      </w:r>
      <w:r w:rsidRPr="00582D10">
        <w:tab/>
        <w:t>register the standard guarantee contract; or</w:t>
      </w:r>
    </w:p>
    <w:p w14:paraId="4E10CEA2" w14:textId="77777777" w:rsidR="002154C4" w:rsidRPr="00582D10" w:rsidRDefault="002154C4" w:rsidP="002154C4">
      <w:pPr>
        <w:pStyle w:val="Apara"/>
      </w:pPr>
      <w:r w:rsidRPr="00582D10">
        <w:tab/>
        <w:t>(b)</w:t>
      </w:r>
      <w:r w:rsidRPr="00582D10">
        <w:tab/>
        <w:t>register the standard guarantee contract subject to conditions; or</w:t>
      </w:r>
    </w:p>
    <w:p w14:paraId="75D407B2" w14:textId="77777777" w:rsidR="002154C4" w:rsidRPr="00582D10" w:rsidRDefault="002154C4" w:rsidP="002154C4">
      <w:pPr>
        <w:pStyle w:val="Apara"/>
      </w:pPr>
      <w:r w:rsidRPr="00582D10">
        <w:tab/>
        <w:t>(c)</w:t>
      </w:r>
      <w:r w:rsidRPr="00582D10">
        <w:tab/>
        <w:t>refuse to register the standard guarantee contract.</w:t>
      </w:r>
    </w:p>
    <w:p w14:paraId="6238389D" w14:textId="24E96F8C" w:rsidR="002154C4" w:rsidRPr="00582D10" w:rsidRDefault="002154C4" w:rsidP="002154C4">
      <w:pPr>
        <w:pStyle w:val="aNote"/>
      </w:pPr>
      <w:r w:rsidRPr="00582D10">
        <w:rPr>
          <w:rStyle w:val="charItals"/>
        </w:rPr>
        <w:t>Note</w:t>
      </w:r>
      <w:r w:rsidRPr="00582D10">
        <w:rPr>
          <w:rStyle w:val="charItals"/>
        </w:rPr>
        <w:tab/>
      </w:r>
      <w:r w:rsidRPr="00582D10">
        <w:rPr>
          <w:lang w:eastAsia="en-AU"/>
        </w:rPr>
        <w:t xml:space="preserve">Failure to decide the application within the required time is taken to be a decision not to register the applicant (see </w:t>
      </w:r>
      <w:hyperlink r:id="rId121" w:tooltip="A2008-35" w:history="1">
        <w:r w:rsidRPr="00582D10">
          <w:rPr>
            <w:rStyle w:val="charCitHyperlinkItal"/>
          </w:rPr>
          <w:t>ACT Civil and Administrative Tribunal Act 2008</w:t>
        </w:r>
      </w:hyperlink>
      <w:r w:rsidRPr="00582D10">
        <w:rPr>
          <w:lang w:eastAsia="en-AU"/>
        </w:rPr>
        <w:t>, s 12).</w:t>
      </w:r>
    </w:p>
    <w:p w14:paraId="21E0D01B" w14:textId="77777777" w:rsidR="002154C4" w:rsidRPr="00582D10" w:rsidRDefault="002154C4" w:rsidP="002154C4">
      <w:pPr>
        <w:pStyle w:val="Amain"/>
        <w:rPr>
          <w:lang w:eastAsia="en-AU"/>
        </w:rPr>
      </w:pPr>
      <w:r w:rsidRPr="00582D10">
        <w:tab/>
        <w:t>(2)</w:t>
      </w:r>
      <w:r w:rsidRPr="00582D10">
        <w:tab/>
        <w:t xml:space="preserve">Before making a decision under subsection (1), the commissioner may </w:t>
      </w:r>
      <w:r w:rsidRPr="00582D10">
        <w:rPr>
          <w:szCs w:val="24"/>
          <w:lang w:eastAsia="en-AU"/>
        </w:rPr>
        <w:t xml:space="preserve">ask an applicant to give the commissioner, within a stated time, information about the applicant or about the </w:t>
      </w:r>
      <w:r w:rsidRPr="00582D10">
        <w:t>standard guarantee contract</w:t>
      </w:r>
      <w:r w:rsidRPr="00582D10">
        <w:rPr>
          <w:szCs w:val="24"/>
          <w:lang w:eastAsia="en-AU"/>
        </w:rPr>
        <w:t>, that the commissioner reasonably needs to decide the application.</w:t>
      </w:r>
    </w:p>
    <w:p w14:paraId="489C52F5" w14:textId="77777777" w:rsidR="002154C4" w:rsidRPr="00582D10" w:rsidRDefault="002154C4" w:rsidP="002154C4">
      <w:pPr>
        <w:pStyle w:val="Amain"/>
      </w:pPr>
      <w:r w:rsidRPr="00582D10">
        <w:rPr>
          <w:lang w:eastAsia="en-AU"/>
        </w:rPr>
        <w:tab/>
        <w:t>(3)</w:t>
      </w:r>
      <w:r w:rsidRPr="00582D10">
        <w:rPr>
          <w:lang w:eastAsia="en-AU"/>
        </w:rPr>
        <w:tab/>
        <w:t xml:space="preserve">If the applicant does not give the commissioner the information requested under subsection (2), the commissioner may </w:t>
      </w:r>
      <w:r w:rsidRPr="00582D10">
        <w:t>refuse to register the standard guarantee contract</w:t>
      </w:r>
      <w:r w:rsidRPr="00582D10">
        <w:rPr>
          <w:lang w:eastAsia="en-AU"/>
        </w:rPr>
        <w:t>.</w:t>
      </w:r>
    </w:p>
    <w:p w14:paraId="30274EDB" w14:textId="77777777" w:rsidR="002154C4" w:rsidRPr="00582D10" w:rsidRDefault="002154C4" w:rsidP="006E3B49">
      <w:pPr>
        <w:pStyle w:val="Amain"/>
        <w:keepNext/>
        <w:keepLines/>
      </w:pPr>
      <w:r w:rsidRPr="00582D10">
        <w:lastRenderedPageBreak/>
        <w:tab/>
        <w:t>(4)</w:t>
      </w:r>
      <w:r w:rsidRPr="00582D10">
        <w:tab/>
        <w:t>If the commissioner refuses to register the standard guarantee contract, or registers the standard guarantee contract subject to conditions, the applicant may apply to the ACAT for a review of the decision.</w:t>
      </w:r>
    </w:p>
    <w:p w14:paraId="6F08F6D5" w14:textId="1DFF9CE5" w:rsidR="002154C4" w:rsidRPr="00582D10" w:rsidRDefault="002154C4" w:rsidP="00F842CC">
      <w:pPr>
        <w:pStyle w:val="aNote"/>
        <w:keepNext/>
      </w:pPr>
      <w:r w:rsidRPr="00582D10">
        <w:rPr>
          <w:rStyle w:val="charItals"/>
        </w:rPr>
        <w:t>Note 1</w:t>
      </w:r>
      <w:r w:rsidRPr="00582D10">
        <w:rPr>
          <w:rStyle w:val="charItals"/>
        </w:rPr>
        <w:tab/>
      </w:r>
      <w:r w:rsidRPr="00582D10">
        <w:t xml:space="preserve">The commissioner for fair trading must take reasonable steps to give a reviewable decision notice to any person whose interests are affected by the decision (see </w:t>
      </w:r>
      <w:hyperlink r:id="rId122" w:tooltip="A2008-35" w:history="1">
        <w:r w:rsidRPr="00582D10">
          <w:rPr>
            <w:rStyle w:val="charCitHyperlinkItal"/>
          </w:rPr>
          <w:t>ACT Civil and Administrative Tribunal Act 2008</w:t>
        </w:r>
      </w:hyperlink>
      <w:r w:rsidRPr="00582D10">
        <w:t>, s 67A).</w:t>
      </w:r>
    </w:p>
    <w:p w14:paraId="45F229F6" w14:textId="1D5FE56B" w:rsidR="002154C4" w:rsidRPr="00582D10" w:rsidRDefault="002154C4" w:rsidP="002154C4">
      <w:pPr>
        <w:pStyle w:val="aNote"/>
        <w:rPr>
          <w:lang w:eastAsia="en-AU"/>
        </w:rPr>
      </w:pPr>
      <w:r w:rsidRPr="00582D10">
        <w:rPr>
          <w:rStyle w:val="charItals"/>
        </w:rPr>
        <w:t>Note 2</w:t>
      </w:r>
      <w:r w:rsidRPr="00582D10">
        <w:rPr>
          <w:rStyle w:val="charItals"/>
        </w:rPr>
        <w:tab/>
      </w:r>
      <w:r w:rsidRPr="00582D10">
        <w:t xml:space="preserve">The requirements for reviewable decision notices are prescribed under the </w:t>
      </w:r>
      <w:hyperlink r:id="rId123" w:tooltip="A2008-35" w:history="1">
        <w:r w:rsidRPr="00582D10">
          <w:rPr>
            <w:rStyle w:val="charCitHyperlinkItal"/>
          </w:rPr>
          <w:t>ACT Civil and Administrative Tribunal Act 2008</w:t>
        </w:r>
      </w:hyperlink>
      <w:r w:rsidRPr="00582D10">
        <w:t>.</w:t>
      </w:r>
    </w:p>
    <w:p w14:paraId="7640A173" w14:textId="77777777" w:rsidR="002154C4" w:rsidRPr="00582D10" w:rsidRDefault="002154C4" w:rsidP="002154C4">
      <w:pPr>
        <w:pStyle w:val="AH5Sec"/>
      </w:pPr>
      <w:bookmarkStart w:id="257" w:name="_Toc212450625"/>
      <w:r w:rsidRPr="00F03B11">
        <w:rPr>
          <w:rStyle w:val="CharSectNo"/>
        </w:rPr>
        <w:t>105</w:t>
      </w:r>
      <w:r w:rsidRPr="00582D10">
        <w:tab/>
        <w:t>Register of standard guarantee contracts</w:t>
      </w:r>
      <w:bookmarkEnd w:id="257"/>
    </w:p>
    <w:p w14:paraId="287EA5E0" w14:textId="77777777" w:rsidR="002154C4" w:rsidRPr="00582D10" w:rsidRDefault="002154C4" w:rsidP="002154C4">
      <w:pPr>
        <w:pStyle w:val="Amain"/>
      </w:pPr>
      <w:r w:rsidRPr="00582D10">
        <w:tab/>
        <w:t>(1)</w:t>
      </w:r>
      <w:r w:rsidRPr="00582D10">
        <w:tab/>
        <w:t>The commissioner for fair trading must keep a register of standard guarantee contracts.</w:t>
      </w:r>
    </w:p>
    <w:p w14:paraId="1DAE47D6" w14:textId="77777777" w:rsidR="002154C4" w:rsidRPr="00582D10" w:rsidRDefault="002154C4" w:rsidP="002154C4">
      <w:pPr>
        <w:pStyle w:val="Amain"/>
      </w:pPr>
      <w:r w:rsidRPr="00582D10">
        <w:tab/>
        <w:t>(2)</w:t>
      </w:r>
      <w:r w:rsidRPr="00582D10">
        <w:tab/>
        <w:t>The register must include—</w:t>
      </w:r>
    </w:p>
    <w:p w14:paraId="42069ED4" w14:textId="77777777" w:rsidR="002154C4" w:rsidRPr="00582D10" w:rsidRDefault="002154C4" w:rsidP="002154C4">
      <w:pPr>
        <w:pStyle w:val="Apara"/>
      </w:pPr>
      <w:r w:rsidRPr="00582D10">
        <w:tab/>
        <w:t>(a)</w:t>
      </w:r>
      <w:r w:rsidRPr="00582D10">
        <w:tab/>
        <w:t>the business name and the trading name of the person who has registered a standard guarantee contract; and</w:t>
      </w:r>
    </w:p>
    <w:p w14:paraId="13080CCD" w14:textId="77777777" w:rsidR="002154C4" w:rsidRPr="00582D10" w:rsidRDefault="002154C4" w:rsidP="002154C4">
      <w:pPr>
        <w:pStyle w:val="Apara"/>
      </w:pPr>
      <w:r w:rsidRPr="00582D10">
        <w:tab/>
        <w:t>(b)</w:t>
      </w:r>
      <w:r w:rsidRPr="00582D10">
        <w:tab/>
        <w:t>any information prescribed by regulation.</w:t>
      </w:r>
    </w:p>
    <w:p w14:paraId="36DFC986" w14:textId="77777777" w:rsidR="002154C4" w:rsidRPr="00582D10" w:rsidRDefault="002154C4" w:rsidP="002154C4">
      <w:pPr>
        <w:pStyle w:val="Amain"/>
      </w:pPr>
      <w:r w:rsidRPr="00582D10">
        <w:tab/>
        <w:t>(3)</w:t>
      </w:r>
      <w:r w:rsidRPr="00582D10">
        <w:tab/>
        <w:t>The register may include any other information the commissioner for fair trading believes will improve consumer protection.</w:t>
      </w:r>
    </w:p>
    <w:p w14:paraId="4242E43C" w14:textId="77777777" w:rsidR="002154C4" w:rsidRPr="00582D10" w:rsidRDefault="002154C4" w:rsidP="002154C4">
      <w:pPr>
        <w:pStyle w:val="Amain"/>
      </w:pPr>
      <w:r w:rsidRPr="00582D10">
        <w:tab/>
        <w:t>(4)</w:t>
      </w:r>
      <w:r w:rsidRPr="00582D10">
        <w:tab/>
        <w:t>The register may be kept in any form, including electronically, that the commissioner decides.</w:t>
      </w:r>
    </w:p>
    <w:p w14:paraId="1B3AA160" w14:textId="77777777" w:rsidR="002154C4" w:rsidRPr="00582D10" w:rsidRDefault="002154C4" w:rsidP="002154C4">
      <w:pPr>
        <w:pStyle w:val="Amain"/>
      </w:pPr>
      <w:r w:rsidRPr="00582D10">
        <w:rPr>
          <w:lang w:eastAsia="en-AU"/>
        </w:rPr>
        <w:tab/>
        <w:t>(5)</w:t>
      </w:r>
      <w:r w:rsidRPr="00582D10">
        <w:rPr>
          <w:lang w:eastAsia="en-AU"/>
        </w:rPr>
        <w:tab/>
      </w:r>
      <w:r w:rsidRPr="00582D10">
        <w:t>The commissioner must make the register available to the public.</w:t>
      </w:r>
    </w:p>
    <w:p w14:paraId="334D8F9B" w14:textId="6FCE4100" w:rsidR="002154C4" w:rsidRPr="00582D10" w:rsidRDefault="002154C4" w:rsidP="002154C4">
      <w:pPr>
        <w:pStyle w:val="aNote"/>
        <w:keepNext/>
      </w:pPr>
      <w:r w:rsidRPr="00582D10">
        <w:rPr>
          <w:rStyle w:val="charItals"/>
        </w:rPr>
        <w:t>Note</w:t>
      </w:r>
      <w:r w:rsidRPr="00582D10">
        <w:rPr>
          <w:rStyle w:val="charItals"/>
        </w:rPr>
        <w:tab/>
      </w:r>
      <w:r w:rsidRPr="00582D10">
        <w:t xml:space="preserve">The Territory privacy principles (the </w:t>
      </w:r>
      <w:r w:rsidRPr="00582D10">
        <w:rPr>
          <w:rStyle w:val="charBoldItals"/>
        </w:rPr>
        <w:t>TPPs</w:t>
      </w:r>
      <w:r w:rsidRPr="00582D10">
        <w:t xml:space="preserve">) apply to the commissioner for fair trading (see </w:t>
      </w:r>
      <w:hyperlink r:id="rId124" w:tooltip="A2014-24" w:history="1">
        <w:r w:rsidRPr="00582D10">
          <w:rPr>
            <w:rStyle w:val="charCitHyperlinkItal"/>
          </w:rPr>
          <w:t>Information Privacy Act 2014</w:t>
        </w:r>
      </w:hyperlink>
      <w:r w:rsidRPr="00582D10">
        <w:t>, sch 1). The TPPs deal with the collection, storage and exchange of personal information.</w:t>
      </w:r>
    </w:p>
    <w:p w14:paraId="418AFBD5" w14:textId="77777777" w:rsidR="002154C4" w:rsidRPr="00582D10" w:rsidRDefault="002154C4" w:rsidP="002154C4">
      <w:pPr>
        <w:pStyle w:val="AH5Sec"/>
      </w:pPr>
      <w:bookmarkStart w:id="258" w:name="_Toc212450626"/>
      <w:r w:rsidRPr="00F03B11">
        <w:rPr>
          <w:rStyle w:val="CharSectNo"/>
        </w:rPr>
        <w:t>106</w:t>
      </w:r>
      <w:r w:rsidRPr="00582D10">
        <w:tab/>
        <w:t>Relationship to Australian Consumer Law (ACT)</w:t>
      </w:r>
      <w:bookmarkEnd w:id="258"/>
    </w:p>
    <w:p w14:paraId="0BEC0202" w14:textId="77777777" w:rsidR="002154C4" w:rsidRPr="00A32059" w:rsidRDefault="002154C4" w:rsidP="002154C4">
      <w:pPr>
        <w:pStyle w:val="Amainreturn"/>
      </w:pPr>
      <w:r w:rsidRPr="00582D10">
        <w:t>This part and section 16 (3) do not affect the operation of the Australian Consumer Law (ACT).</w:t>
      </w:r>
    </w:p>
    <w:p w14:paraId="7815C237" w14:textId="77777777" w:rsidR="00450C28" w:rsidRDefault="00450C28">
      <w:pPr>
        <w:pStyle w:val="PageBreak"/>
      </w:pPr>
      <w:r>
        <w:br w:type="page"/>
      </w:r>
    </w:p>
    <w:p w14:paraId="75C8C0B9" w14:textId="77777777" w:rsidR="00450C28" w:rsidRPr="00F03B11" w:rsidRDefault="00450C28">
      <w:pPr>
        <w:pStyle w:val="AH2Part"/>
      </w:pPr>
      <w:bookmarkStart w:id="259" w:name="_Toc212450627"/>
      <w:r w:rsidRPr="00F03B11">
        <w:rPr>
          <w:rStyle w:val="CharPartNo"/>
        </w:rPr>
        <w:lastRenderedPageBreak/>
        <w:t>Part 9</w:t>
      </w:r>
      <w:r>
        <w:tab/>
      </w:r>
      <w:r w:rsidRPr="00F03B11">
        <w:rPr>
          <w:rStyle w:val="CharPartText"/>
        </w:rPr>
        <w:t>Miscellaneous</w:t>
      </w:r>
      <w:bookmarkEnd w:id="259"/>
    </w:p>
    <w:p w14:paraId="31966614" w14:textId="77777777" w:rsidR="00450C28" w:rsidRDefault="00450C28">
      <w:pPr>
        <w:pStyle w:val="Placeholder"/>
      </w:pPr>
      <w:r>
        <w:rPr>
          <w:rStyle w:val="CharDivNo"/>
        </w:rPr>
        <w:t xml:space="preserve">  </w:t>
      </w:r>
      <w:r>
        <w:rPr>
          <w:rStyle w:val="CharDivText"/>
        </w:rPr>
        <w:t xml:space="preserve">  </w:t>
      </w:r>
    </w:p>
    <w:p w14:paraId="71D6E441" w14:textId="77777777" w:rsidR="00450C28" w:rsidRDefault="00450C28">
      <w:pPr>
        <w:pStyle w:val="AH5Sec"/>
      </w:pPr>
      <w:bookmarkStart w:id="260" w:name="_Toc212450628"/>
      <w:r w:rsidRPr="00F03B11">
        <w:rPr>
          <w:rStyle w:val="CharSectNo"/>
        </w:rPr>
        <w:t>126</w:t>
      </w:r>
      <w:r>
        <w:tab/>
        <w:t>Declared crisis accommodation provider</w:t>
      </w:r>
      <w:bookmarkEnd w:id="260"/>
    </w:p>
    <w:p w14:paraId="5BFF8D65" w14:textId="77777777" w:rsidR="00450C28" w:rsidRDefault="00450C28">
      <w:pPr>
        <w:pStyle w:val="Amain"/>
      </w:pPr>
      <w:r>
        <w:tab/>
        <w:t>(</w:t>
      </w:r>
      <w:r w:rsidR="009B222A">
        <w:t>1)</w:t>
      </w:r>
      <w:r w:rsidR="009B222A">
        <w:tab/>
        <w:t>The Minister may</w:t>
      </w:r>
      <w:r>
        <w:t xml:space="preserve"> declare an entity to be a crisis accommodation provider in relation to stated accommodation (</w:t>
      </w:r>
      <w:r>
        <w:rPr>
          <w:rStyle w:val="charBoldItals"/>
        </w:rPr>
        <w:t>crisis accommodation</w:t>
      </w:r>
      <w:r>
        <w:t>).</w:t>
      </w:r>
    </w:p>
    <w:p w14:paraId="75E0383A" w14:textId="77777777" w:rsidR="00450C28" w:rsidRDefault="00450C28">
      <w:pPr>
        <w:pStyle w:val="Amain"/>
      </w:pPr>
      <w:r>
        <w:tab/>
        <w:t>(2)</w:t>
      </w:r>
      <w:r>
        <w:tab/>
        <w:t>However, the Minister must not make the declaration in relation to accommodation unless satisfied that the entity—</w:t>
      </w:r>
    </w:p>
    <w:p w14:paraId="35D9EF6C" w14:textId="77777777" w:rsidR="00450C28" w:rsidRDefault="00450C28">
      <w:pPr>
        <w:pStyle w:val="Apara"/>
      </w:pPr>
      <w:r>
        <w:tab/>
        <w:t>(a)</w:t>
      </w:r>
      <w:r>
        <w:tab/>
        <w:t>provides, or intends to provide, the accommodation as emergency accommodation for people in crisis; and</w:t>
      </w:r>
    </w:p>
    <w:p w14:paraId="04C2E0DF" w14:textId="77777777" w:rsidR="00450C28" w:rsidRDefault="00450C28">
      <w:pPr>
        <w:pStyle w:val="Apara"/>
      </w:pPr>
      <w:r>
        <w:tab/>
        <w:t>(b)</w:t>
      </w:r>
      <w:r>
        <w:tab/>
        <w:t>provides, or intends to provide, information to people accommodated in the accommodation, whether on or before termination, about alternative accommodation and, if appropriate, other services.</w:t>
      </w:r>
    </w:p>
    <w:p w14:paraId="43398E4C" w14:textId="77777777" w:rsidR="00450C28" w:rsidRDefault="00450C28">
      <w:pPr>
        <w:pStyle w:val="Amain"/>
        <w:keepNext/>
      </w:pPr>
      <w:r>
        <w:tab/>
        <w:t>(3)</w:t>
      </w:r>
      <w:r>
        <w:tab/>
        <w:t>A declaration is a notifiable instrument.</w:t>
      </w:r>
    </w:p>
    <w:p w14:paraId="1214D7CC" w14:textId="6AAA7D57" w:rsidR="00450C28" w:rsidRDefault="00450C28">
      <w:pPr>
        <w:pStyle w:val="aNote"/>
      </w:pPr>
      <w:r w:rsidRPr="009D74E7">
        <w:rPr>
          <w:rStyle w:val="charItals"/>
        </w:rPr>
        <w:t>Note</w:t>
      </w:r>
      <w:r w:rsidRPr="009D74E7">
        <w:rPr>
          <w:rStyle w:val="charItals"/>
        </w:rPr>
        <w:tab/>
      </w:r>
      <w:r>
        <w:t xml:space="preserve">A notifiable instrument must be notified under the </w:t>
      </w:r>
      <w:hyperlink r:id="rId125" w:tooltip="A2001-14" w:history="1">
        <w:r w:rsidR="009D74E7" w:rsidRPr="009D74E7">
          <w:rPr>
            <w:rStyle w:val="charCitHyperlinkAbbrev"/>
          </w:rPr>
          <w:t>Legislation Act</w:t>
        </w:r>
      </w:hyperlink>
      <w:r>
        <w:t>.</w:t>
      </w:r>
    </w:p>
    <w:p w14:paraId="32E43C93" w14:textId="77777777" w:rsidR="00CD589E" w:rsidRPr="0085558E" w:rsidRDefault="00CD589E" w:rsidP="00CD589E">
      <w:pPr>
        <w:pStyle w:val="AH5Sec"/>
      </w:pPr>
      <w:bookmarkStart w:id="261" w:name="_Toc212450629"/>
      <w:r w:rsidRPr="00F03B11">
        <w:rPr>
          <w:rStyle w:val="CharSectNo"/>
        </w:rPr>
        <w:t>127</w:t>
      </w:r>
      <w:r w:rsidRPr="0085558E">
        <w:tab/>
        <w:t>Death of co-tenant</w:t>
      </w:r>
      <w:bookmarkEnd w:id="261"/>
    </w:p>
    <w:p w14:paraId="78F49616" w14:textId="77777777" w:rsidR="00CD589E" w:rsidRPr="0085558E" w:rsidRDefault="00CD589E" w:rsidP="00CD589E">
      <w:pPr>
        <w:pStyle w:val="Amainreturn"/>
      </w:pPr>
      <w:r w:rsidRPr="0085558E">
        <w:t>If 1 of 2 or more co-tenants under a residential tenancy agreement dies, the agreement continues to operate—</w:t>
      </w:r>
    </w:p>
    <w:p w14:paraId="5A2EBD28" w14:textId="77777777" w:rsidR="00CD589E" w:rsidRPr="0085558E" w:rsidRDefault="00CD589E" w:rsidP="00CD589E">
      <w:pPr>
        <w:pStyle w:val="Apara"/>
      </w:pPr>
      <w:r w:rsidRPr="0085558E">
        <w:tab/>
        <w:t>(a)</w:t>
      </w:r>
      <w:r w:rsidRPr="0085558E">
        <w:tab/>
        <w:t>with the remaining co-tenant as the sole tenant; or</w:t>
      </w:r>
    </w:p>
    <w:p w14:paraId="4E1B886A" w14:textId="77777777" w:rsidR="00CD589E" w:rsidRPr="0085558E" w:rsidRDefault="00CD589E" w:rsidP="00CD589E">
      <w:pPr>
        <w:pStyle w:val="Apara"/>
      </w:pPr>
      <w:r w:rsidRPr="0085558E">
        <w:tab/>
        <w:t>(b)</w:t>
      </w:r>
      <w:r w:rsidRPr="0085558E">
        <w:tab/>
        <w:t>if there are 2 or more remaining co-tenants—with the remaining co-tenants.</w:t>
      </w:r>
    </w:p>
    <w:p w14:paraId="3841530B" w14:textId="77777777" w:rsidR="00450C28" w:rsidRDefault="00450C28">
      <w:pPr>
        <w:pStyle w:val="AH5Sec"/>
      </w:pPr>
      <w:bookmarkStart w:id="262" w:name="_Toc212450630"/>
      <w:r w:rsidRPr="00F03B11">
        <w:rPr>
          <w:rStyle w:val="CharSectNo"/>
        </w:rPr>
        <w:t>127A</w:t>
      </w:r>
      <w:r>
        <w:tab/>
        <w:t>Transfer of public housing under will</w:t>
      </w:r>
      <w:bookmarkEnd w:id="262"/>
    </w:p>
    <w:p w14:paraId="3D1BA76F" w14:textId="77777777" w:rsidR="00450C28" w:rsidRDefault="00450C28">
      <w:pPr>
        <w:pStyle w:val="Amain"/>
      </w:pPr>
      <w:r>
        <w:tab/>
        <w:t>(1)</w:t>
      </w:r>
      <w:r>
        <w:tab/>
        <w:t>A public housing tenancy agreement may provide that the tenant must not give the tenant’s rights under the agreement by will to another person who is not an occupant of the premises.</w:t>
      </w:r>
    </w:p>
    <w:p w14:paraId="68F33061" w14:textId="77777777" w:rsidR="00450C28" w:rsidRDefault="00450C28">
      <w:pPr>
        <w:pStyle w:val="Amain"/>
      </w:pPr>
      <w:r>
        <w:lastRenderedPageBreak/>
        <w:tab/>
        <w:t>(2)</w:t>
      </w:r>
      <w:r>
        <w:tab/>
        <w:t xml:space="preserve">If a person takes possession of public housing premises under a will, the housing commissioner may apply to the </w:t>
      </w:r>
      <w:r w:rsidR="000E3630">
        <w:t>ACAT</w:t>
      </w:r>
      <w:r>
        <w:t xml:space="preserve"> to adjust the rent, or terminate the agreement.</w:t>
      </w:r>
    </w:p>
    <w:p w14:paraId="5493D806" w14:textId="2EA408D6" w:rsidR="00450C28" w:rsidRDefault="00450C28">
      <w:pPr>
        <w:pStyle w:val="Amain"/>
      </w:pPr>
      <w:r>
        <w:tab/>
        <w:t>(3)</w:t>
      </w:r>
      <w:r>
        <w:tab/>
        <w:t xml:space="preserve">In considering an application under subsection (2), the </w:t>
      </w:r>
      <w:r w:rsidR="000E3630">
        <w:t>ACAT</w:t>
      </w:r>
      <w:r>
        <w:t xml:space="preserve"> must have regard to the eligibility criteria under relevant approved housing assistance programs under the </w:t>
      </w:r>
      <w:hyperlink r:id="rId126" w:tooltip="A2007-8" w:history="1">
        <w:r w:rsidR="009D74E7" w:rsidRPr="009D74E7">
          <w:rPr>
            <w:rStyle w:val="charCitHyperlinkItal"/>
          </w:rPr>
          <w:t>Housing Assistance Act</w:t>
        </w:r>
        <w:r w:rsidR="008B10ED">
          <w:rPr>
            <w:rStyle w:val="charCitHyperlinkItal"/>
          </w:rPr>
          <w:t> </w:t>
        </w:r>
        <w:r w:rsidR="009D74E7" w:rsidRPr="009D74E7">
          <w:rPr>
            <w:rStyle w:val="charCitHyperlinkItal"/>
          </w:rPr>
          <w:t>2007</w:t>
        </w:r>
      </w:hyperlink>
      <w:r>
        <w:t>.</w:t>
      </w:r>
    </w:p>
    <w:p w14:paraId="798BE3A6" w14:textId="77777777" w:rsidR="00CD589E" w:rsidRPr="0085558E" w:rsidRDefault="00CD589E" w:rsidP="00CD589E">
      <w:pPr>
        <w:pStyle w:val="AH5Sec"/>
      </w:pPr>
      <w:bookmarkStart w:id="263" w:name="_Toc212450631"/>
      <w:r w:rsidRPr="00F03B11">
        <w:rPr>
          <w:rStyle w:val="CharSectNo"/>
        </w:rPr>
        <w:t>128</w:t>
      </w:r>
      <w:r w:rsidRPr="0085558E">
        <w:tab/>
        <w:t>Purported co-tenancy, assignment or subletting</w:t>
      </w:r>
      <w:bookmarkEnd w:id="263"/>
    </w:p>
    <w:p w14:paraId="06A948E6" w14:textId="77777777" w:rsidR="00CD589E" w:rsidRPr="0085558E" w:rsidRDefault="00CD589E" w:rsidP="00CD589E">
      <w:pPr>
        <w:pStyle w:val="Amain"/>
      </w:pPr>
      <w:r w:rsidRPr="0085558E">
        <w:tab/>
        <w:t>(1)</w:t>
      </w:r>
      <w:r w:rsidRPr="0085558E">
        <w:tab/>
        <w:t>This section applies if, in contravention of this Act, a tenant under a residential tenancy agreement for premises purports to—</w:t>
      </w:r>
    </w:p>
    <w:p w14:paraId="275E611E" w14:textId="77777777" w:rsidR="00CD589E" w:rsidRPr="0085558E" w:rsidRDefault="00CD589E" w:rsidP="00CD589E">
      <w:pPr>
        <w:pStyle w:val="Apara"/>
      </w:pPr>
      <w:r w:rsidRPr="0085558E">
        <w:tab/>
        <w:t>(a)</w:t>
      </w:r>
      <w:r w:rsidRPr="0085558E">
        <w:tab/>
        <w:t>consent to a person becoming a co-tenant under the agreement; or</w:t>
      </w:r>
    </w:p>
    <w:p w14:paraId="6AC09343" w14:textId="77777777" w:rsidR="00CD589E" w:rsidRPr="0085558E" w:rsidRDefault="00CD589E" w:rsidP="00CD589E">
      <w:pPr>
        <w:pStyle w:val="Apara"/>
      </w:pPr>
      <w:r w:rsidRPr="0085558E">
        <w:tab/>
        <w:t>(b)</w:t>
      </w:r>
      <w:r w:rsidRPr="0085558E">
        <w:tab/>
        <w:t>assign the tenant’s interest under the agreement; or</w:t>
      </w:r>
    </w:p>
    <w:p w14:paraId="78DE6999" w14:textId="77777777" w:rsidR="00CD589E" w:rsidRPr="0085558E" w:rsidRDefault="00CD589E" w:rsidP="00CD589E">
      <w:pPr>
        <w:pStyle w:val="Apara"/>
      </w:pPr>
      <w:r w:rsidRPr="0085558E">
        <w:tab/>
        <w:t>(c)</w:t>
      </w:r>
      <w:r w:rsidRPr="0085558E">
        <w:tab/>
        <w:t>sublet the premises.</w:t>
      </w:r>
    </w:p>
    <w:p w14:paraId="078600E1" w14:textId="77777777" w:rsidR="00CD589E" w:rsidRPr="0085558E" w:rsidRDefault="00CD589E" w:rsidP="00CD589E">
      <w:pPr>
        <w:pStyle w:val="Amain"/>
      </w:pPr>
      <w:r w:rsidRPr="0085558E">
        <w:tab/>
        <w:t>(2)</w:t>
      </w:r>
      <w:r w:rsidRPr="0085558E">
        <w:tab/>
        <w:t>The purported co-tenancy, assignment or subletting is unenforceable and the person living in premises under the purported co-tenancy, assignment or subletting, does so as a licensee only.</w:t>
      </w:r>
    </w:p>
    <w:p w14:paraId="3ADC799A" w14:textId="77777777" w:rsidR="00CD589E" w:rsidRPr="0085558E" w:rsidRDefault="00CD589E" w:rsidP="00CD589E">
      <w:pPr>
        <w:pStyle w:val="Amain"/>
      </w:pPr>
      <w:r w:rsidRPr="0085558E">
        <w:tab/>
        <w:t>(3)</w:t>
      </w:r>
      <w:r w:rsidRPr="0085558E">
        <w:tab/>
        <w:t>Subsection (2) does not apply to a co-tenancy, assignment or subletting of premises in accordance with a term of the residential tenancy agreement endorsed by the ACAT.</w:t>
      </w:r>
    </w:p>
    <w:p w14:paraId="28E83462" w14:textId="77777777" w:rsidR="00450C28" w:rsidRDefault="00450C28">
      <w:pPr>
        <w:pStyle w:val="AH5Sec"/>
      </w:pPr>
      <w:bookmarkStart w:id="264" w:name="_Toc212450632"/>
      <w:r w:rsidRPr="00F03B11">
        <w:rPr>
          <w:rStyle w:val="CharSectNo"/>
        </w:rPr>
        <w:t>131</w:t>
      </w:r>
      <w:r>
        <w:tab/>
        <w:t>Proceedings by children</w:t>
      </w:r>
      <w:bookmarkEnd w:id="264"/>
    </w:p>
    <w:p w14:paraId="6F2E4E58" w14:textId="77777777" w:rsidR="00450C28" w:rsidRDefault="00450C28">
      <w:pPr>
        <w:pStyle w:val="Amain"/>
      </w:pPr>
      <w:r>
        <w:tab/>
        <w:t>(1)</w:t>
      </w:r>
      <w:r>
        <w:tab/>
        <w:t>A proceeding under this Act may be started by a child as if the child were an adult.</w:t>
      </w:r>
    </w:p>
    <w:p w14:paraId="5E806F64" w14:textId="515462FD" w:rsidR="00450C28" w:rsidRDefault="00450C28">
      <w:pPr>
        <w:pStyle w:val="Amain"/>
      </w:pPr>
      <w:r>
        <w:tab/>
        <w:t>(2)</w:t>
      </w:r>
      <w:r>
        <w:tab/>
        <w:t xml:space="preserve">The rules in force under the </w:t>
      </w:r>
      <w:hyperlink r:id="rId127" w:tooltip="A2004-59" w:history="1">
        <w:r w:rsidR="009D74E7" w:rsidRPr="009D74E7">
          <w:rPr>
            <w:rStyle w:val="charCitHyperlinkItal"/>
          </w:rPr>
          <w:t>Court Procedures Act 2004</w:t>
        </w:r>
      </w:hyperlink>
      <w:r>
        <w:t xml:space="preserve"> that apply in relation to the approval of settlements and compromises, and amounts ordered or agreed to be paid, in a civil proceeding brought in the Magistrates Court by a child apply in relation to a proceeding brought under this Act by a child.</w:t>
      </w:r>
    </w:p>
    <w:p w14:paraId="003E3F0D" w14:textId="77777777" w:rsidR="00450C28" w:rsidRDefault="00450C28">
      <w:pPr>
        <w:pStyle w:val="Amain"/>
      </w:pPr>
      <w:r>
        <w:lastRenderedPageBreak/>
        <w:tab/>
        <w:t>(3)</w:t>
      </w:r>
      <w:r>
        <w:tab/>
        <w:t>The rules mentioned in subsection (2) apply as if all necessary changes, and any changes prescribed by regulation, were made.</w:t>
      </w:r>
    </w:p>
    <w:p w14:paraId="6F058287" w14:textId="77777777" w:rsidR="00450C28" w:rsidRDefault="00450C28">
      <w:pPr>
        <w:pStyle w:val="AH5Sec"/>
      </w:pPr>
      <w:bookmarkStart w:id="265" w:name="_Toc212450633"/>
      <w:r w:rsidRPr="00F03B11">
        <w:rPr>
          <w:rStyle w:val="CharSectNo"/>
        </w:rPr>
        <w:t>132</w:t>
      </w:r>
      <w:r>
        <w:tab/>
        <w:t>Enforcing agreements by or against children</w:t>
      </w:r>
      <w:bookmarkEnd w:id="265"/>
    </w:p>
    <w:p w14:paraId="416D66B6" w14:textId="77777777" w:rsidR="00450C28" w:rsidRDefault="00450C28">
      <w:pPr>
        <w:pStyle w:val="Amainreturn"/>
      </w:pPr>
      <w:r>
        <w:t>A party to a residential tenancy agreement is not prevented from enforcing the agreement against another party only because either party is a child.</w:t>
      </w:r>
    </w:p>
    <w:p w14:paraId="1D0A2B1D" w14:textId="77777777" w:rsidR="00450C28" w:rsidRDefault="00450C28">
      <w:pPr>
        <w:pStyle w:val="AH5Sec"/>
      </w:pPr>
      <w:bookmarkStart w:id="266" w:name="_Toc212450634"/>
      <w:r w:rsidRPr="00F03B11">
        <w:rPr>
          <w:rStyle w:val="CharSectNo"/>
        </w:rPr>
        <w:t>133</w:t>
      </w:r>
      <w:r>
        <w:tab/>
        <w:t>Approved forms—Minister</w:t>
      </w:r>
      <w:bookmarkEnd w:id="266"/>
    </w:p>
    <w:p w14:paraId="2A24A697" w14:textId="77777777" w:rsidR="00450C28" w:rsidRDefault="00450C28">
      <w:pPr>
        <w:pStyle w:val="Amain"/>
        <w:keepNext/>
      </w:pPr>
      <w:r>
        <w:rPr>
          <w:b/>
        </w:rPr>
        <w:tab/>
      </w:r>
      <w:r w:rsidR="009B222A">
        <w:t>(1)</w:t>
      </w:r>
      <w:r w:rsidR="009B222A">
        <w:tab/>
        <w:t>The Minister may</w:t>
      </w:r>
      <w:r>
        <w:t xml:space="preserve"> approve forms for this Act (other than in relation to proceedings before the </w:t>
      </w:r>
      <w:r w:rsidR="000E3630">
        <w:t>ACAT</w:t>
      </w:r>
      <w:r>
        <w:t>).</w:t>
      </w:r>
    </w:p>
    <w:p w14:paraId="5B17CB64" w14:textId="77777777" w:rsidR="00450C28" w:rsidRDefault="00450C28">
      <w:pPr>
        <w:pStyle w:val="Amain"/>
      </w:pPr>
      <w:r>
        <w:rPr>
          <w:b/>
        </w:rPr>
        <w:tab/>
      </w:r>
      <w:r>
        <w:t>(2)</w:t>
      </w:r>
      <w:r>
        <w:tab/>
        <w:t>If the Minister approves a form for a particular purpose, the approved form must be used for that purpose.</w:t>
      </w:r>
    </w:p>
    <w:p w14:paraId="3AE2A1AE" w14:textId="77777777" w:rsidR="00450C28" w:rsidRDefault="00450C28">
      <w:pPr>
        <w:pStyle w:val="Amain"/>
        <w:keepNext/>
      </w:pPr>
      <w:r>
        <w:rPr>
          <w:b/>
        </w:rPr>
        <w:tab/>
      </w:r>
      <w:r>
        <w:t>(3)</w:t>
      </w:r>
      <w:r>
        <w:tab/>
        <w:t>An approved form is a notifiable instrument.</w:t>
      </w:r>
    </w:p>
    <w:p w14:paraId="23616EB3" w14:textId="4B24808D" w:rsidR="00450C28" w:rsidRDefault="00450C28">
      <w:pPr>
        <w:pStyle w:val="aNote"/>
      </w:pPr>
      <w:r w:rsidRPr="009D74E7">
        <w:rPr>
          <w:rStyle w:val="charItals"/>
        </w:rPr>
        <w:t>Note</w:t>
      </w:r>
      <w:r w:rsidRPr="009D74E7">
        <w:rPr>
          <w:rStyle w:val="charItals"/>
        </w:rPr>
        <w:tab/>
      </w:r>
      <w:r>
        <w:t xml:space="preserve">A notifiable instrument must be notified under the </w:t>
      </w:r>
      <w:hyperlink r:id="rId128" w:tooltip="A2001-14" w:history="1">
        <w:r w:rsidR="009D74E7" w:rsidRPr="009D74E7">
          <w:rPr>
            <w:rStyle w:val="charCitHyperlinkAbbrev"/>
          </w:rPr>
          <w:t>Legislation Act</w:t>
        </w:r>
      </w:hyperlink>
      <w:r>
        <w:t>.</w:t>
      </w:r>
    </w:p>
    <w:p w14:paraId="6BE07E60" w14:textId="77777777" w:rsidR="001C50C1" w:rsidRPr="00582D10" w:rsidRDefault="001C50C1" w:rsidP="001C50C1">
      <w:pPr>
        <w:pStyle w:val="AH5Sec"/>
      </w:pPr>
      <w:bookmarkStart w:id="267" w:name="_Toc212450635"/>
      <w:r w:rsidRPr="00F03B11">
        <w:rPr>
          <w:rStyle w:val="CharSectNo"/>
        </w:rPr>
        <w:t>134</w:t>
      </w:r>
      <w:r w:rsidRPr="00582D10">
        <w:tab/>
        <w:t>Determination of fees</w:t>
      </w:r>
      <w:bookmarkEnd w:id="267"/>
    </w:p>
    <w:p w14:paraId="1E5D0F4E" w14:textId="77777777" w:rsidR="001C50C1" w:rsidRPr="00582D10" w:rsidRDefault="001C50C1" w:rsidP="001C50C1">
      <w:pPr>
        <w:pStyle w:val="Amain"/>
        <w:rPr>
          <w:lang w:eastAsia="en-AU"/>
        </w:rPr>
      </w:pPr>
      <w:r w:rsidRPr="00582D10">
        <w:rPr>
          <w:lang w:eastAsia="en-AU"/>
        </w:rPr>
        <w:tab/>
        <w:t>(1)</w:t>
      </w:r>
      <w:r w:rsidRPr="00582D10">
        <w:rPr>
          <w:lang w:eastAsia="en-AU"/>
        </w:rPr>
        <w:tab/>
        <w:t>The Minister may determine fees for this Act.</w:t>
      </w:r>
    </w:p>
    <w:p w14:paraId="7320E27F" w14:textId="745EC025" w:rsidR="001C50C1" w:rsidRPr="00582D10" w:rsidRDefault="001C50C1" w:rsidP="001C50C1">
      <w:pPr>
        <w:pStyle w:val="aNote"/>
      </w:pPr>
      <w:r w:rsidRPr="00582D10">
        <w:rPr>
          <w:rStyle w:val="charItals"/>
        </w:rPr>
        <w:t>Note</w:t>
      </w:r>
      <w:r w:rsidRPr="00582D10">
        <w:tab/>
        <w:t xml:space="preserve">The </w:t>
      </w:r>
      <w:hyperlink r:id="rId129" w:tooltip="A2001-14" w:history="1">
        <w:r w:rsidRPr="00582D10">
          <w:rPr>
            <w:rStyle w:val="charCitHyperlinkAbbrev"/>
          </w:rPr>
          <w:t>Legislation Act</w:t>
        </w:r>
      </w:hyperlink>
      <w:r w:rsidRPr="00582D10">
        <w:t xml:space="preserve"> contains provisions about the making of determinations and regulations relating to fees (see pt 6.3).</w:t>
      </w:r>
    </w:p>
    <w:p w14:paraId="4F9E270F" w14:textId="77777777" w:rsidR="001C50C1" w:rsidRPr="00582D10" w:rsidRDefault="001C50C1" w:rsidP="001C50C1">
      <w:pPr>
        <w:pStyle w:val="Amain"/>
        <w:rPr>
          <w:lang w:eastAsia="en-AU"/>
        </w:rPr>
      </w:pPr>
      <w:r w:rsidRPr="00582D10">
        <w:rPr>
          <w:lang w:eastAsia="en-AU"/>
        </w:rPr>
        <w:tab/>
        <w:t>(2)</w:t>
      </w:r>
      <w:r w:rsidRPr="00582D10">
        <w:rPr>
          <w:lang w:eastAsia="en-AU"/>
        </w:rPr>
        <w:tab/>
        <w:t>A determination is a disallowable instrument.</w:t>
      </w:r>
    </w:p>
    <w:p w14:paraId="014D4D49" w14:textId="42137D00" w:rsidR="001C50C1" w:rsidRPr="00582D10" w:rsidRDefault="001C50C1" w:rsidP="001C50C1">
      <w:pPr>
        <w:pStyle w:val="aNote"/>
      </w:pPr>
      <w:r w:rsidRPr="00582D10">
        <w:rPr>
          <w:rStyle w:val="charItals"/>
        </w:rPr>
        <w:t>Note</w:t>
      </w:r>
      <w:r w:rsidRPr="00582D10">
        <w:rPr>
          <w:rStyle w:val="charItals"/>
        </w:rPr>
        <w:tab/>
      </w:r>
      <w:r w:rsidRPr="00582D10">
        <w:t xml:space="preserve">A disallowable instrument must be notified, and presented to the Legislative Assembly, under the </w:t>
      </w:r>
      <w:hyperlink r:id="rId130" w:tooltip="A2001-14" w:history="1">
        <w:r w:rsidRPr="00582D10">
          <w:rPr>
            <w:rStyle w:val="charCitHyperlinkAbbrev"/>
          </w:rPr>
          <w:t>Legislation Act</w:t>
        </w:r>
      </w:hyperlink>
      <w:r w:rsidRPr="00582D10">
        <w:t>.</w:t>
      </w:r>
    </w:p>
    <w:p w14:paraId="0D9A8D0A" w14:textId="77777777" w:rsidR="00450C28" w:rsidRDefault="00450C28">
      <w:pPr>
        <w:pStyle w:val="AH5Sec"/>
      </w:pPr>
      <w:bookmarkStart w:id="268" w:name="_Toc212450636"/>
      <w:r w:rsidRPr="00F03B11">
        <w:rPr>
          <w:rStyle w:val="CharSectNo"/>
        </w:rPr>
        <w:t>136</w:t>
      </w:r>
      <w:r>
        <w:tab/>
        <w:t>Regulation-making power</w:t>
      </w:r>
      <w:bookmarkEnd w:id="268"/>
    </w:p>
    <w:p w14:paraId="7D216FDA" w14:textId="77777777" w:rsidR="00450C28" w:rsidRDefault="00450C28">
      <w:pPr>
        <w:pStyle w:val="Amain"/>
        <w:keepNext/>
      </w:pPr>
      <w:r>
        <w:tab/>
        <w:t>(1)</w:t>
      </w:r>
      <w:r>
        <w:tab/>
        <w:t>The Executive may make regulations for this Act.</w:t>
      </w:r>
    </w:p>
    <w:p w14:paraId="06CD04E2" w14:textId="5BC424E2" w:rsidR="00450C28" w:rsidRDefault="00450C28">
      <w:pPr>
        <w:pStyle w:val="aNote"/>
      </w:pPr>
      <w:r w:rsidRPr="009D74E7">
        <w:rPr>
          <w:rStyle w:val="charItals"/>
        </w:rPr>
        <w:t>Note</w:t>
      </w:r>
      <w:r w:rsidRPr="009D74E7">
        <w:rPr>
          <w:rStyle w:val="charItals"/>
        </w:rPr>
        <w:tab/>
      </w:r>
      <w:r>
        <w:t xml:space="preserve">A regulation must be notified, and presented to the Legislative Assembly, under the </w:t>
      </w:r>
      <w:hyperlink r:id="rId131" w:tooltip="A2001-14" w:history="1">
        <w:r w:rsidR="009D74E7" w:rsidRPr="009D74E7">
          <w:rPr>
            <w:rStyle w:val="charCitHyperlinkAbbrev"/>
          </w:rPr>
          <w:t>Legislation Act</w:t>
        </w:r>
      </w:hyperlink>
      <w:r>
        <w:t>.</w:t>
      </w:r>
    </w:p>
    <w:p w14:paraId="02410595" w14:textId="77777777" w:rsidR="00BD0133" w:rsidRDefault="00BD0133" w:rsidP="0042679C">
      <w:pPr>
        <w:pStyle w:val="Amain"/>
        <w:keepNext/>
      </w:pPr>
      <w:r>
        <w:rPr>
          <w:b/>
          <w:bCs/>
        </w:rPr>
        <w:lastRenderedPageBreak/>
        <w:tab/>
      </w:r>
      <w:r>
        <w:t>(2)</w:t>
      </w:r>
      <w:r>
        <w:tab/>
        <w:t>A regulation may make provision in relation to the following:</w:t>
      </w:r>
    </w:p>
    <w:p w14:paraId="137FD071" w14:textId="77777777" w:rsidR="00BD0133" w:rsidRDefault="00BD0133" w:rsidP="0042679C">
      <w:pPr>
        <w:pStyle w:val="Apara"/>
        <w:keepNext/>
      </w:pPr>
      <w:r>
        <w:tab/>
        <w:t>(a)</w:t>
      </w:r>
      <w:r>
        <w:tab/>
        <w:t>the keeping of records;</w:t>
      </w:r>
    </w:p>
    <w:p w14:paraId="296C3215" w14:textId="77777777" w:rsidR="004A5BC3" w:rsidRDefault="00BC2787" w:rsidP="00BD0133">
      <w:pPr>
        <w:pStyle w:val="Apara"/>
      </w:pPr>
      <w:r>
        <w:tab/>
        <w:t>(b)</w:t>
      </w:r>
      <w:r>
        <w:tab/>
        <w:t>tenancy databases;</w:t>
      </w:r>
    </w:p>
    <w:p w14:paraId="36CA0E7F" w14:textId="77777777" w:rsidR="001C50C1" w:rsidRPr="00582D10" w:rsidRDefault="001C50C1" w:rsidP="001C50C1">
      <w:pPr>
        <w:pStyle w:val="Apara"/>
      </w:pPr>
      <w:r w:rsidRPr="00582D10">
        <w:tab/>
        <w:t>(c)</w:t>
      </w:r>
      <w:r w:rsidRPr="00582D10">
        <w:tab/>
        <w:t>commercial guarantees, including the following:</w:t>
      </w:r>
    </w:p>
    <w:p w14:paraId="009AE0D4" w14:textId="77777777" w:rsidR="001C50C1" w:rsidRPr="00582D10" w:rsidRDefault="001C50C1" w:rsidP="001C50C1">
      <w:pPr>
        <w:pStyle w:val="Asubpara"/>
      </w:pPr>
      <w:r w:rsidRPr="00582D10">
        <w:tab/>
        <w:t>(i)</w:t>
      </w:r>
      <w:r w:rsidRPr="00582D10">
        <w:tab/>
        <w:t>grounds for registering, applying a condition to, or refusing to register a standard guarantee contract;</w:t>
      </w:r>
    </w:p>
    <w:p w14:paraId="50AFCB74" w14:textId="77777777" w:rsidR="001C50C1" w:rsidRPr="00582D10" w:rsidRDefault="001C50C1" w:rsidP="001C50C1">
      <w:pPr>
        <w:pStyle w:val="Asubpara"/>
      </w:pPr>
      <w:r w:rsidRPr="00582D10">
        <w:tab/>
        <w:t>(ii)</w:t>
      </w:r>
      <w:r w:rsidRPr="00582D10">
        <w:tab/>
        <w:t>a matter that must be included in, or excluded from, a commercial guarantee;</w:t>
      </w:r>
    </w:p>
    <w:p w14:paraId="031D01F4" w14:textId="77777777" w:rsidR="001C50C1" w:rsidRPr="00582D10" w:rsidRDefault="001C50C1" w:rsidP="001C50C1">
      <w:pPr>
        <w:pStyle w:val="Asubpara"/>
      </w:pPr>
      <w:r w:rsidRPr="00582D10">
        <w:tab/>
        <w:t>(iii)</w:t>
      </w:r>
      <w:r w:rsidRPr="00582D10">
        <w:tab/>
        <w:t>requirements in relation to reporting on, record keeping for and the administration of commercial guarantees;</w:t>
      </w:r>
    </w:p>
    <w:p w14:paraId="0AE0A04C" w14:textId="77777777" w:rsidR="001C50C1" w:rsidRPr="00582D10" w:rsidRDefault="001C50C1" w:rsidP="001C50C1">
      <w:pPr>
        <w:pStyle w:val="Asubpara"/>
      </w:pPr>
      <w:r w:rsidRPr="00582D10">
        <w:tab/>
        <w:t>(iv)</w:t>
      </w:r>
      <w:r w:rsidRPr="00582D10">
        <w:tab/>
        <w:t>if a person has registered a standard guarantee contract—information that the person must give to another person before entering into a commercial guarantee with the other person;</w:t>
      </w:r>
    </w:p>
    <w:p w14:paraId="66722EFE" w14:textId="78ECFE8B" w:rsidR="001C50C1" w:rsidRPr="00582D10" w:rsidRDefault="001C50C1" w:rsidP="001C50C1">
      <w:pPr>
        <w:pStyle w:val="Asubpara"/>
      </w:pPr>
      <w:r w:rsidRPr="00582D10">
        <w:tab/>
        <w:t>(v)</w:t>
      </w:r>
      <w:r w:rsidRPr="00582D10">
        <w:tab/>
        <w:t>amending, renewing, ending or suspending the registration of a standard guarantee contract</w:t>
      </w:r>
      <w:r w:rsidR="007631BD">
        <w:t>.</w:t>
      </w:r>
    </w:p>
    <w:p w14:paraId="360B06D3" w14:textId="24B6595B" w:rsidR="00E50F78" w:rsidRPr="006A0235" w:rsidRDefault="00E50F78" w:rsidP="00E50F78">
      <w:pPr>
        <w:pStyle w:val="aNote"/>
      </w:pPr>
      <w:r w:rsidRPr="006A0235">
        <w:rPr>
          <w:rStyle w:val="charItals"/>
        </w:rPr>
        <w:t>Note</w:t>
      </w:r>
      <w:r w:rsidRPr="006A0235">
        <w:tab/>
        <w:t>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132" w:tooltip="A2001-14" w:history="1">
        <w:r w:rsidRPr="006A0235">
          <w:rPr>
            <w:rStyle w:val="charCitHyperlinkAbbrev"/>
          </w:rPr>
          <w:t>Legislation Act</w:t>
        </w:r>
      </w:hyperlink>
      <w:r w:rsidRPr="006A0235">
        <w:t>, s 48).</w:t>
      </w:r>
    </w:p>
    <w:p w14:paraId="6F6EB3C7" w14:textId="77777777" w:rsidR="00450C28" w:rsidRDefault="00450C28">
      <w:pPr>
        <w:pStyle w:val="02Text"/>
        <w:sectPr w:rsidR="00450C28" w:rsidSect="00F42AEF">
          <w:headerReference w:type="even" r:id="rId133"/>
          <w:headerReference w:type="default" r:id="rId134"/>
          <w:footerReference w:type="even" r:id="rId135"/>
          <w:footerReference w:type="default" r:id="rId136"/>
          <w:footerReference w:type="first" r:id="rId137"/>
          <w:pgSz w:w="11907" w:h="16839" w:code="9"/>
          <w:pgMar w:top="3880" w:right="1900" w:bottom="3100" w:left="2300" w:header="2280" w:footer="1760" w:gutter="0"/>
          <w:cols w:space="720"/>
          <w:docGrid w:linePitch="254"/>
        </w:sectPr>
      </w:pPr>
    </w:p>
    <w:p w14:paraId="04F3D06F" w14:textId="77777777" w:rsidR="00450C28" w:rsidRDefault="00450C28">
      <w:pPr>
        <w:pStyle w:val="PageBreak"/>
      </w:pPr>
      <w:r>
        <w:br w:type="page"/>
      </w:r>
    </w:p>
    <w:p w14:paraId="188FDE9C" w14:textId="77777777" w:rsidR="00450C28" w:rsidRPr="00F03B11" w:rsidRDefault="00450C28">
      <w:pPr>
        <w:pStyle w:val="Sched-heading"/>
      </w:pPr>
      <w:bookmarkStart w:id="269" w:name="_Toc212450637"/>
      <w:r w:rsidRPr="00F03B11">
        <w:rPr>
          <w:rStyle w:val="CharChapNo"/>
        </w:rPr>
        <w:lastRenderedPageBreak/>
        <w:t>Schedule 1</w:t>
      </w:r>
      <w:r>
        <w:tab/>
      </w:r>
      <w:r w:rsidRPr="00F03B11">
        <w:rPr>
          <w:rStyle w:val="CharChapText"/>
        </w:rPr>
        <w:t>Standard residential tenancy terms</w:t>
      </w:r>
      <w:bookmarkEnd w:id="269"/>
    </w:p>
    <w:p w14:paraId="625BC78F" w14:textId="77777777" w:rsidR="00450C28" w:rsidRDefault="00450C28">
      <w:pPr>
        <w:pStyle w:val="Placeholder"/>
      </w:pPr>
      <w:r>
        <w:rPr>
          <w:rStyle w:val="CharPartNo"/>
        </w:rPr>
        <w:t xml:space="preserve">  </w:t>
      </w:r>
      <w:r>
        <w:rPr>
          <w:rStyle w:val="CharPartText"/>
        </w:rPr>
        <w:t xml:space="preserve">  </w:t>
      </w:r>
    </w:p>
    <w:p w14:paraId="76039E53" w14:textId="77777777" w:rsidR="00450C28" w:rsidRDefault="00450C28">
      <w:pPr>
        <w:pStyle w:val="ref"/>
      </w:pPr>
      <w:r>
        <w:t>(see s 8)</w:t>
      </w:r>
    </w:p>
    <w:p w14:paraId="03DDCD24" w14:textId="77777777" w:rsidR="00450C28" w:rsidRDefault="00450C28" w:rsidP="0027007A">
      <w:pPr>
        <w:keepNext/>
        <w:spacing w:before="180"/>
        <w:rPr>
          <w:rFonts w:ascii="Arial" w:hAnsi="Arial"/>
          <w:b/>
        </w:rPr>
      </w:pPr>
      <w:r>
        <w:rPr>
          <w:rFonts w:ascii="Arial" w:hAnsi="Arial"/>
          <w:b/>
        </w:rPr>
        <w:t>Lessor and tenant must comply with terms of tenancy agreement</w:t>
      </w:r>
    </w:p>
    <w:p w14:paraId="6F13A2A3" w14:textId="551DD504" w:rsidR="00450C28" w:rsidRPr="00A44D52" w:rsidRDefault="00450C28" w:rsidP="00775F61">
      <w:pPr>
        <w:tabs>
          <w:tab w:val="right" w:pos="1372"/>
          <w:tab w:val="left" w:pos="1568"/>
        </w:tabs>
        <w:spacing w:before="140"/>
        <w:ind w:left="1588" w:hanging="1588"/>
        <w:jc w:val="both"/>
      </w:pPr>
      <w:r w:rsidRPr="00A44D52">
        <w:t>1</w:t>
      </w:r>
      <w:r w:rsidRPr="00A44D52">
        <w:tab/>
        <w:t>(1)</w:t>
      </w:r>
      <w:r w:rsidRPr="00A44D52">
        <w:tab/>
        <w:t xml:space="preserve">This tenancy agreement is made under the </w:t>
      </w:r>
      <w:r w:rsidRPr="00A44D52">
        <w:rPr>
          <w:i/>
        </w:rPr>
        <w:t>Residential Tenancies Act</w:t>
      </w:r>
      <w:r w:rsidR="00E53CC8">
        <w:rPr>
          <w:i/>
        </w:rPr>
        <w:t> </w:t>
      </w:r>
      <w:r w:rsidRPr="00A44D52">
        <w:rPr>
          <w:i/>
        </w:rPr>
        <w:t>1997</w:t>
      </w:r>
      <w:r w:rsidRPr="00A44D52">
        <w:t xml:space="preserve"> (the Residential Tenancies Act).</w:t>
      </w:r>
    </w:p>
    <w:p w14:paraId="5F5328C5"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lessor and the tenant may agree to add additional clauses to the tenancy agreement but they must not be inconsistent with, or modify, existing clauses (except if permitted by the Act).</w:t>
      </w:r>
    </w:p>
    <w:p w14:paraId="144FFA97" w14:textId="77777777" w:rsidR="00450C28" w:rsidRPr="00A44D52" w:rsidRDefault="00450C28" w:rsidP="00775F61">
      <w:pPr>
        <w:tabs>
          <w:tab w:val="right" w:pos="1372"/>
          <w:tab w:val="left" w:pos="1568"/>
        </w:tabs>
        <w:spacing w:before="140"/>
        <w:ind w:left="1588" w:hanging="1588"/>
        <w:jc w:val="both"/>
      </w:pPr>
      <w:r w:rsidRPr="00A44D52">
        <w:t>2</w:t>
      </w:r>
      <w:r w:rsidRPr="00A44D52">
        <w:tab/>
      </w:r>
      <w:r w:rsidRPr="00A44D52">
        <w:tab/>
        <w:t>By signing this tenancy agreement, the lessor and the tenant agree to be bound by its terms during the period of the tenancy it creates.</w:t>
      </w:r>
    </w:p>
    <w:p w14:paraId="5B4D3158" w14:textId="77777777" w:rsidR="00450C28" w:rsidRPr="00A44D52" w:rsidRDefault="00450C28" w:rsidP="00775F61">
      <w:pPr>
        <w:tabs>
          <w:tab w:val="right" w:pos="1372"/>
          <w:tab w:val="left" w:pos="1568"/>
        </w:tabs>
        <w:spacing w:before="140"/>
        <w:ind w:left="1588" w:hanging="1588"/>
        <w:jc w:val="both"/>
      </w:pPr>
      <w:r w:rsidRPr="00A44D52">
        <w:t>3</w:t>
      </w:r>
      <w:r w:rsidRPr="00A44D52">
        <w:tab/>
      </w:r>
      <w:r w:rsidRPr="00A44D52">
        <w:tab/>
        <w:t>A party to this tenancy agreement cannot contract out of it or out of the provisions of the Residential Tenancies Act, except as provided in that Act.</w:t>
      </w:r>
    </w:p>
    <w:p w14:paraId="3B6AE98A" w14:textId="77777777" w:rsidR="00450C28" w:rsidRPr="00A44D52" w:rsidRDefault="00450C28" w:rsidP="00775F61">
      <w:pPr>
        <w:tabs>
          <w:tab w:val="right" w:pos="1372"/>
          <w:tab w:val="left" w:pos="1568"/>
        </w:tabs>
        <w:spacing w:before="140"/>
        <w:ind w:left="1588" w:hanging="1588"/>
        <w:jc w:val="both"/>
      </w:pPr>
      <w:r w:rsidRPr="00A44D52">
        <w:t>4</w:t>
      </w:r>
      <w:r w:rsidRPr="00A44D52">
        <w:tab/>
      </w:r>
      <w:r w:rsidRPr="00A44D52">
        <w:tab/>
        <w:t>A fixed term tenancy must be for the single period specified in the tenancy agreement.</w:t>
      </w:r>
    </w:p>
    <w:p w14:paraId="0F8E348B" w14:textId="77777777" w:rsidR="00450C28" w:rsidRPr="00A44D52" w:rsidRDefault="00450C28" w:rsidP="00775F61">
      <w:pPr>
        <w:tabs>
          <w:tab w:val="right" w:pos="1372"/>
          <w:tab w:val="left" w:pos="1568"/>
        </w:tabs>
        <w:spacing w:before="140"/>
        <w:ind w:left="1588" w:hanging="1588"/>
        <w:jc w:val="both"/>
      </w:pPr>
      <w:r w:rsidRPr="00A44D52">
        <w:t>5</w:t>
      </w:r>
      <w:r w:rsidRPr="00A44D52">
        <w:tab/>
      </w:r>
      <w:r w:rsidRPr="00A44D52">
        <w:tab/>
        <w:t>A periodic tenancy includes a tenancy that is not specified to be for a fixed term, including such a tenancy which commences on the expiration of a fixed term tenancy.</w:t>
      </w:r>
    </w:p>
    <w:p w14:paraId="5D827111" w14:textId="77777777" w:rsidR="00450C28" w:rsidRPr="00A44D52" w:rsidRDefault="00450C28" w:rsidP="00775F61">
      <w:pPr>
        <w:tabs>
          <w:tab w:val="right" w:pos="1372"/>
          <w:tab w:val="left" w:pos="1568"/>
        </w:tabs>
        <w:spacing w:before="140"/>
        <w:ind w:left="1588" w:hanging="1588"/>
        <w:jc w:val="both"/>
      </w:pPr>
      <w:r w:rsidRPr="00A44D52">
        <w:t>6</w:t>
      </w:r>
      <w:r w:rsidRPr="00A44D52">
        <w:tab/>
      </w:r>
      <w:r w:rsidRPr="00A44D52">
        <w:tab/>
        <w:t>A reference in this tenancy agreement to a notice to vacate and a notice of intention to vacate is taken to be a reference to a termination notice under the Residential Tenancies Act.</w:t>
      </w:r>
    </w:p>
    <w:p w14:paraId="70387855" w14:textId="77777777" w:rsidR="00450C28" w:rsidRDefault="00450C28" w:rsidP="00775F61">
      <w:pPr>
        <w:keepNext/>
        <w:spacing w:before="180"/>
        <w:rPr>
          <w:rFonts w:ascii="Arial" w:hAnsi="Arial"/>
          <w:b/>
        </w:rPr>
      </w:pPr>
      <w:r>
        <w:rPr>
          <w:rFonts w:ascii="Arial" w:hAnsi="Arial"/>
          <w:b/>
        </w:rPr>
        <w:t>Costs and procedures for establishing tenancy agreement</w:t>
      </w:r>
    </w:p>
    <w:p w14:paraId="416D48F1" w14:textId="77777777" w:rsidR="00450C28" w:rsidRPr="00A44D52" w:rsidRDefault="00450C28" w:rsidP="00775F61">
      <w:pPr>
        <w:tabs>
          <w:tab w:val="right" w:pos="1372"/>
          <w:tab w:val="left" w:pos="1568"/>
        </w:tabs>
        <w:spacing w:before="140"/>
        <w:ind w:left="1588" w:hanging="1588"/>
        <w:jc w:val="both"/>
      </w:pPr>
      <w:r w:rsidRPr="00A44D52">
        <w:t>7</w:t>
      </w:r>
      <w:r w:rsidRPr="00A44D52">
        <w:tab/>
      </w:r>
      <w:r w:rsidRPr="00A44D52">
        <w:tab/>
        <w:t>The lessor bears the cost of preparation and execution of this tenancy agreement.</w:t>
      </w:r>
    </w:p>
    <w:p w14:paraId="18942D54" w14:textId="77777777" w:rsidR="00450C28" w:rsidRPr="00A44D52" w:rsidRDefault="00450C28" w:rsidP="00775F61">
      <w:pPr>
        <w:tabs>
          <w:tab w:val="right" w:pos="1372"/>
          <w:tab w:val="left" w:pos="1568"/>
        </w:tabs>
        <w:spacing w:before="140"/>
        <w:ind w:left="1588" w:hanging="1588"/>
        <w:jc w:val="both"/>
      </w:pPr>
      <w:r w:rsidRPr="00A44D52">
        <w:lastRenderedPageBreak/>
        <w:t>8</w:t>
      </w:r>
      <w:r w:rsidRPr="00A44D52">
        <w:tab/>
      </w:r>
      <w:r w:rsidRPr="00A44D52">
        <w:tab/>
        <w:t>The tenant is responsible for any legal costs that the tenant incurs in relation to preparation and execution of this tenancy agreement.</w:t>
      </w:r>
    </w:p>
    <w:p w14:paraId="079BB8F3" w14:textId="77777777" w:rsidR="00450C28" w:rsidRPr="00A44D52" w:rsidRDefault="00450C28" w:rsidP="00775F61">
      <w:pPr>
        <w:tabs>
          <w:tab w:val="right" w:pos="1372"/>
          <w:tab w:val="left" w:pos="1568"/>
        </w:tabs>
        <w:spacing w:before="140"/>
        <w:ind w:left="1588" w:hanging="1588"/>
        <w:jc w:val="both"/>
      </w:pPr>
      <w:r w:rsidRPr="00A44D52">
        <w:t>9</w:t>
      </w:r>
      <w:r w:rsidRPr="00A44D52">
        <w:tab/>
      </w:r>
      <w:r w:rsidRPr="00A44D52">
        <w:tab/>
        <w:t>The lessor must give a copy of the proposed tenancy agreement to the tenant before the commencement of the tenancy.</w:t>
      </w:r>
    </w:p>
    <w:p w14:paraId="7C12F60D" w14:textId="77777777" w:rsidR="00450C28" w:rsidRPr="00A44D52" w:rsidRDefault="00450C28" w:rsidP="00775F61">
      <w:pPr>
        <w:tabs>
          <w:tab w:val="right" w:pos="1372"/>
          <w:tab w:val="left" w:pos="1568"/>
        </w:tabs>
        <w:spacing w:before="140"/>
        <w:ind w:left="1588" w:hanging="1588"/>
        <w:jc w:val="both"/>
      </w:pPr>
      <w:r w:rsidRPr="00A44D52">
        <w:t>10</w:t>
      </w:r>
      <w:r w:rsidRPr="00A44D52">
        <w:tab/>
      </w:r>
      <w:r w:rsidRPr="00A44D52">
        <w:tab/>
        <w:t>The tenancy agreement must be signed by the tenant and by the lessor (or by their authorised agents).</w:t>
      </w:r>
    </w:p>
    <w:p w14:paraId="7E763E44" w14:textId="77777777" w:rsidR="00450C28" w:rsidRPr="00A44D52" w:rsidRDefault="00450C28" w:rsidP="00775F61">
      <w:pPr>
        <w:tabs>
          <w:tab w:val="right" w:pos="1372"/>
          <w:tab w:val="left" w:pos="1568"/>
        </w:tabs>
        <w:spacing w:before="140"/>
        <w:ind w:left="1588" w:hanging="1588"/>
        <w:jc w:val="both"/>
      </w:pPr>
      <w:r w:rsidRPr="00A44D52">
        <w:t>11</w:t>
      </w:r>
      <w:r w:rsidRPr="00A44D52">
        <w:tab/>
      </w:r>
      <w:r w:rsidRPr="00A44D52">
        <w:tab/>
        <w:t>The lessor must give a copy of the tenancy agreement, signed by each party, to the tenant as soon as possible after it has been signed by each party, but no later than 3 weeks after the tenant has returned a signed copy.</w:t>
      </w:r>
    </w:p>
    <w:p w14:paraId="193FA620" w14:textId="77777777" w:rsidR="00450C28" w:rsidRPr="00A44D52" w:rsidRDefault="00450C28" w:rsidP="00775F61">
      <w:pPr>
        <w:tabs>
          <w:tab w:val="right" w:pos="1372"/>
          <w:tab w:val="left" w:pos="1568"/>
        </w:tabs>
        <w:spacing w:before="140"/>
        <w:ind w:left="1588" w:hanging="1588"/>
        <w:jc w:val="both"/>
      </w:pPr>
      <w:r w:rsidRPr="00A44D52">
        <w:t>12</w:t>
      </w:r>
      <w:r w:rsidRPr="00A44D52">
        <w:tab/>
      </w:r>
      <w:r w:rsidRPr="00A44D52">
        <w:tab/>
        <w:t>If the lessor does not return the tenancy agreement to the tenant, as provided by clause 11, the tenancy agreement has full effect in the terms signed by the tenant on occupation of the premises or acceptance of rent.</w:t>
      </w:r>
    </w:p>
    <w:p w14:paraId="39D4D0FF" w14:textId="77777777" w:rsidR="00450C28" w:rsidRPr="001E518F" w:rsidRDefault="00450C28" w:rsidP="00775F61">
      <w:pPr>
        <w:keepNext/>
        <w:spacing w:before="180"/>
        <w:rPr>
          <w:rFonts w:ascii="Arial" w:hAnsi="Arial"/>
          <w:b/>
        </w:rPr>
      </w:pPr>
      <w:r w:rsidRPr="001E518F">
        <w:rPr>
          <w:rFonts w:ascii="Arial" w:hAnsi="Arial"/>
          <w:b/>
        </w:rPr>
        <w:t>Information</w:t>
      </w:r>
    </w:p>
    <w:p w14:paraId="3462A965" w14:textId="448BFBFF" w:rsidR="00450C28" w:rsidRPr="00A44D52" w:rsidRDefault="00450C28" w:rsidP="00775F61">
      <w:pPr>
        <w:tabs>
          <w:tab w:val="right" w:pos="1372"/>
          <w:tab w:val="left" w:pos="1568"/>
        </w:tabs>
        <w:spacing w:before="140"/>
        <w:ind w:left="1588" w:hanging="1588"/>
        <w:jc w:val="both"/>
      </w:pPr>
      <w:r w:rsidRPr="00A44D52">
        <w:t>13</w:t>
      </w:r>
      <w:r w:rsidRPr="00A44D52">
        <w:tab/>
        <w:t>(1)</w:t>
      </w:r>
      <w:r w:rsidRPr="00A44D52">
        <w:tab/>
        <w:t xml:space="preserve">The lessor must provide to the tenant a copy of an information booklet about residential tenancies authorised by the </w:t>
      </w:r>
      <w:r w:rsidR="00F76123" w:rsidRPr="00226727">
        <w:t>director</w:t>
      </w:r>
      <w:r w:rsidR="00F76123" w:rsidRPr="00226727">
        <w:noBreakHyphen/>
        <w:t>general</w:t>
      </w:r>
      <w:r w:rsidRPr="00A44D52">
        <w:t xml:space="preserve"> before the commencement of this agreement. </w:t>
      </w:r>
    </w:p>
    <w:p w14:paraId="48094A9A" w14:textId="77777777" w:rsidR="00450C28" w:rsidRPr="00A44D52" w:rsidRDefault="00450C28" w:rsidP="00775F61">
      <w:pPr>
        <w:tabs>
          <w:tab w:val="right" w:pos="1372"/>
          <w:tab w:val="left" w:pos="1568"/>
        </w:tabs>
        <w:spacing w:before="140"/>
        <w:ind w:left="1588" w:hanging="1588"/>
        <w:jc w:val="both"/>
      </w:pPr>
      <w:r w:rsidRPr="00A44D52">
        <w:tab/>
        <w:t>(2)</w:t>
      </w:r>
      <w:r w:rsidRPr="00A44D52">
        <w:tab/>
        <w:t>If it is not possible to provide the tenant with a booklet, the lessor must inform the tenant of the booklet and where it may be obtained.</w:t>
      </w:r>
    </w:p>
    <w:p w14:paraId="277FD7A7" w14:textId="3BA71B45" w:rsidR="00450C28" w:rsidRPr="00A44D52" w:rsidRDefault="00450C28" w:rsidP="00775F61">
      <w:pPr>
        <w:tabs>
          <w:tab w:val="right" w:pos="1372"/>
          <w:tab w:val="left" w:pos="1568"/>
        </w:tabs>
        <w:spacing w:before="140"/>
        <w:ind w:left="1588" w:hanging="1588"/>
        <w:jc w:val="both"/>
      </w:pPr>
      <w:r w:rsidRPr="00A44D52">
        <w:tab/>
        <w:t>(3)</w:t>
      </w:r>
      <w:r w:rsidRPr="00A44D52">
        <w:tab/>
        <w:t xml:space="preserve">If the premises are a unit within the meaning of the </w:t>
      </w:r>
      <w:hyperlink r:id="rId138" w:tooltip="A2001-16" w:history="1">
        <w:r w:rsidR="00A44D52" w:rsidRPr="00A03BC8">
          <w:rPr>
            <w:rStyle w:val="charCitHyperlinkItal"/>
          </w:rPr>
          <w:t>Unit Titles Act</w:t>
        </w:r>
        <w:r w:rsidR="00F7713E">
          <w:rPr>
            <w:rStyle w:val="charCitHyperlinkItal"/>
          </w:rPr>
          <w:t> </w:t>
        </w:r>
        <w:r w:rsidR="00A44D52" w:rsidRPr="00A03BC8">
          <w:rPr>
            <w:rStyle w:val="charCitHyperlinkItal"/>
          </w:rPr>
          <w:t>2001</w:t>
        </w:r>
      </w:hyperlink>
      <w:r w:rsidRPr="00A44D52">
        <w:t xml:space="preserve">, the lessor must give the tenant a copy of the </w:t>
      </w:r>
      <w:r w:rsidR="0070373A" w:rsidRPr="00A44D52">
        <w:t>owners corporation’s rules</w:t>
      </w:r>
      <w:r w:rsidRPr="00A44D52">
        <w:t xml:space="preserve"> before the commencement of this agreement.</w:t>
      </w:r>
    </w:p>
    <w:p w14:paraId="6E80F61C" w14:textId="77777777" w:rsidR="00450C28" w:rsidRDefault="00450C28" w:rsidP="00775F61">
      <w:pPr>
        <w:keepNext/>
        <w:spacing w:before="120" w:after="60"/>
        <w:rPr>
          <w:rFonts w:ascii="Arial" w:hAnsi="Arial"/>
          <w:b/>
          <w:sz w:val="28"/>
        </w:rPr>
      </w:pPr>
      <w:r>
        <w:rPr>
          <w:rFonts w:ascii="Arial" w:hAnsi="Arial"/>
          <w:b/>
          <w:sz w:val="28"/>
        </w:rPr>
        <w:lastRenderedPageBreak/>
        <w:t>Bond and condition report</w:t>
      </w:r>
    </w:p>
    <w:p w14:paraId="646E8535" w14:textId="77777777" w:rsidR="00450C28" w:rsidRPr="001E518F" w:rsidRDefault="00450C28" w:rsidP="00775F61">
      <w:pPr>
        <w:keepNext/>
        <w:spacing w:before="180"/>
        <w:rPr>
          <w:rFonts w:ascii="Arial" w:hAnsi="Arial"/>
          <w:b/>
        </w:rPr>
      </w:pPr>
      <w:r w:rsidRPr="001E518F">
        <w:rPr>
          <w:rFonts w:ascii="Arial" w:hAnsi="Arial"/>
          <w:b/>
        </w:rPr>
        <w:t>Maximum bond</w:t>
      </w:r>
    </w:p>
    <w:p w14:paraId="7EF937F6" w14:textId="77777777" w:rsidR="00450C28" w:rsidRPr="00A44D52" w:rsidRDefault="00450C28" w:rsidP="0054494C">
      <w:pPr>
        <w:keepNext/>
        <w:tabs>
          <w:tab w:val="right" w:pos="1372"/>
          <w:tab w:val="left" w:pos="1568"/>
        </w:tabs>
        <w:spacing w:before="140"/>
        <w:ind w:left="1588" w:hanging="1588"/>
        <w:jc w:val="both"/>
      </w:pPr>
      <w:r w:rsidRPr="00A44D52">
        <w:t>14</w:t>
      </w:r>
      <w:r w:rsidRPr="00A44D52">
        <w:tab/>
      </w:r>
      <w:r w:rsidRPr="00A44D52">
        <w:tab/>
        <w:t>Payment of a bond is not necessary unless required by the lessor.</w:t>
      </w:r>
    </w:p>
    <w:p w14:paraId="39E4E648" w14:textId="77777777" w:rsidR="00450C28" w:rsidRPr="00A44D52" w:rsidRDefault="00450C28" w:rsidP="00775F61">
      <w:pPr>
        <w:tabs>
          <w:tab w:val="right" w:pos="1372"/>
          <w:tab w:val="left" w:pos="1568"/>
        </w:tabs>
        <w:spacing w:before="140"/>
        <w:ind w:left="1588" w:hanging="1588"/>
        <w:jc w:val="both"/>
      </w:pPr>
      <w:r w:rsidRPr="00A44D52">
        <w:t>15</w:t>
      </w:r>
      <w:r w:rsidRPr="00A44D52">
        <w:tab/>
      </w:r>
      <w:r w:rsidRPr="00A44D52">
        <w:tab/>
        <w:t>Only 1 bond is payable for the tenancy created by this tenancy agreement.</w:t>
      </w:r>
    </w:p>
    <w:p w14:paraId="1D633332" w14:textId="77777777" w:rsidR="00450C28" w:rsidRPr="00A44D52" w:rsidRDefault="00450C28" w:rsidP="00775F61">
      <w:pPr>
        <w:tabs>
          <w:tab w:val="right" w:pos="1372"/>
          <w:tab w:val="left" w:pos="1568"/>
        </w:tabs>
        <w:spacing w:before="140"/>
        <w:ind w:left="1588" w:hanging="1588"/>
        <w:jc w:val="both"/>
      </w:pPr>
      <w:r w:rsidRPr="00A44D52">
        <w:t>16</w:t>
      </w:r>
      <w:r w:rsidRPr="00A44D52">
        <w:tab/>
      </w:r>
      <w:r w:rsidRPr="00A44D52">
        <w:tab/>
        <w:t>The amount of the bond must not exceed the amount of 4 weeks rent.</w:t>
      </w:r>
    </w:p>
    <w:p w14:paraId="01AFD33E" w14:textId="77777777" w:rsidR="00450C28" w:rsidRPr="001E518F" w:rsidRDefault="00450C28" w:rsidP="00775F61">
      <w:pPr>
        <w:keepNext/>
        <w:spacing w:before="180"/>
        <w:rPr>
          <w:rFonts w:ascii="Arial" w:hAnsi="Arial"/>
          <w:b/>
        </w:rPr>
      </w:pPr>
      <w:r w:rsidRPr="001E518F">
        <w:rPr>
          <w:rFonts w:ascii="Arial" w:hAnsi="Arial"/>
          <w:b/>
        </w:rPr>
        <w:t>Lodgment of the bond with the Office of Rental Bonds</w:t>
      </w:r>
    </w:p>
    <w:p w14:paraId="5147AF57" w14:textId="77777777" w:rsidR="00450C28" w:rsidRPr="00A44D52" w:rsidRDefault="00450C28" w:rsidP="00775F61">
      <w:pPr>
        <w:tabs>
          <w:tab w:val="right" w:pos="1372"/>
          <w:tab w:val="left" w:pos="1568"/>
        </w:tabs>
        <w:spacing w:before="140"/>
        <w:ind w:left="1588" w:hanging="1588"/>
        <w:jc w:val="both"/>
      </w:pPr>
      <w:r w:rsidRPr="00A44D52">
        <w:t>17</w:t>
      </w:r>
      <w:r w:rsidRPr="00A44D52">
        <w:tab/>
      </w:r>
      <w:r w:rsidRPr="00A44D52">
        <w:tab/>
        <w:t>If the lessor requires a bond, the bond must be lodged with the Office of Rental Bonds.</w:t>
      </w:r>
    </w:p>
    <w:p w14:paraId="461E70D4" w14:textId="77777777" w:rsidR="00450C28" w:rsidRPr="00A44D52" w:rsidRDefault="00450C28" w:rsidP="00775F61">
      <w:pPr>
        <w:tabs>
          <w:tab w:val="right" w:pos="1372"/>
          <w:tab w:val="left" w:pos="1568"/>
        </w:tabs>
        <w:spacing w:before="140"/>
        <w:ind w:left="1588" w:hanging="1588"/>
        <w:jc w:val="both"/>
      </w:pPr>
      <w:r w:rsidRPr="00A44D52">
        <w:t>18</w:t>
      </w:r>
      <w:r w:rsidRPr="00A44D52">
        <w:tab/>
      </w:r>
      <w:r w:rsidRPr="00A44D52">
        <w:tab/>
        <w:t>Either party may lodge the bond with the Office of Rental Bonds.</w:t>
      </w:r>
    </w:p>
    <w:p w14:paraId="18DB45CB" w14:textId="77777777" w:rsidR="00450C28" w:rsidRDefault="00450C28" w:rsidP="00775F61">
      <w:pPr>
        <w:keepNext/>
        <w:spacing w:before="180"/>
        <w:rPr>
          <w:rFonts w:ascii="Arial" w:hAnsi="Arial"/>
          <w:b/>
        </w:rPr>
      </w:pPr>
      <w:r>
        <w:rPr>
          <w:rFonts w:ascii="Arial" w:hAnsi="Arial"/>
          <w:b/>
        </w:rPr>
        <w:t>If the lessor and tenant agree that the tenant is to lodge the bond</w:t>
      </w:r>
    </w:p>
    <w:p w14:paraId="2F1128E1" w14:textId="77777777" w:rsidR="00450C28" w:rsidRPr="00A44D52" w:rsidRDefault="00450C28" w:rsidP="00775F61">
      <w:pPr>
        <w:tabs>
          <w:tab w:val="right" w:pos="1372"/>
          <w:tab w:val="left" w:pos="1568"/>
        </w:tabs>
        <w:spacing w:before="140"/>
        <w:ind w:left="1588" w:hanging="1588"/>
        <w:jc w:val="both"/>
      </w:pPr>
      <w:r w:rsidRPr="00A44D52">
        <w:t>19</w:t>
      </w:r>
      <w:r w:rsidRPr="00A44D52">
        <w:tab/>
      </w:r>
      <w:r w:rsidRPr="00A44D52">
        <w:tab/>
        <w:t>If the parties agree that the tenant is to lodge the bond, the following applies:</w:t>
      </w:r>
    </w:p>
    <w:p w14:paraId="405A190E" w14:textId="77777777" w:rsidR="004A0A7A" w:rsidRPr="00582D10" w:rsidRDefault="004A0A7A" w:rsidP="00775F61">
      <w:pPr>
        <w:keepLines/>
        <w:tabs>
          <w:tab w:val="right" w:pos="1843"/>
          <w:tab w:val="left" w:pos="2127"/>
        </w:tabs>
        <w:spacing w:before="140"/>
        <w:ind w:left="2098" w:hanging="2098"/>
        <w:jc w:val="both"/>
      </w:pPr>
      <w:r w:rsidRPr="00582D10">
        <w:tab/>
        <w:t>(a)</w:t>
      </w:r>
      <w:r w:rsidRPr="00582D10">
        <w:tab/>
        <w:t>the tenant, or the lessor on the tenant’s behalf, must complete the bond lodgment form provided by the Office of Rental Bonds and lodge the form with the Office;</w:t>
      </w:r>
    </w:p>
    <w:p w14:paraId="5B7FF557" w14:textId="77777777" w:rsidR="004A0A7A" w:rsidRPr="00582D10" w:rsidRDefault="004A0A7A" w:rsidP="00775F61">
      <w:pPr>
        <w:keepLines/>
        <w:tabs>
          <w:tab w:val="right" w:pos="1843"/>
          <w:tab w:val="left" w:pos="2127"/>
        </w:tabs>
        <w:spacing w:before="140"/>
        <w:ind w:left="2098" w:hanging="2098"/>
        <w:jc w:val="both"/>
      </w:pPr>
      <w:r w:rsidRPr="00582D10">
        <w:tab/>
        <w:t>(b)</w:t>
      </w:r>
      <w:r w:rsidRPr="00582D10">
        <w:tab/>
        <w:t>the tenant must lodge the bond with the Office of Rental Bonds in the way permitted by the Office;</w:t>
      </w:r>
    </w:p>
    <w:p w14:paraId="56F400D7" w14:textId="77777777" w:rsidR="00450C28" w:rsidRDefault="00450C28" w:rsidP="00775F61">
      <w:pPr>
        <w:keepLines/>
        <w:tabs>
          <w:tab w:val="right" w:pos="1843"/>
          <w:tab w:val="left" w:pos="2127"/>
        </w:tabs>
        <w:spacing w:before="140"/>
        <w:ind w:left="2098" w:hanging="2098"/>
        <w:jc w:val="both"/>
      </w:pPr>
      <w:r>
        <w:tab/>
        <w:t>(c)</w:t>
      </w:r>
      <w:r>
        <w:tab/>
        <w:t xml:space="preserve">the lessor may require lodgment of the bond before the lessor gives possession of the premises to the tenant and if this is the case, the tenant must be able to take possession of the premises and receive the keys to the premises as soon as the tenant provides the lessor with evidence of lodgment of the bond </w:t>
      </w:r>
      <w:r w:rsidR="00A55734" w:rsidRPr="00582D10">
        <w:t>or the Office of Rental Bonds notifies the lessor that the bond was received by the Office</w:t>
      </w:r>
      <w:r>
        <w:t>.</w:t>
      </w:r>
    </w:p>
    <w:p w14:paraId="69D12A12" w14:textId="77777777" w:rsidR="00450C28" w:rsidRPr="001E518F" w:rsidRDefault="00450C28" w:rsidP="00775F61">
      <w:pPr>
        <w:keepNext/>
        <w:spacing w:before="180"/>
        <w:rPr>
          <w:rFonts w:ascii="Arial" w:hAnsi="Arial"/>
          <w:b/>
        </w:rPr>
      </w:pPr>
      <w:r w:rsidRPr="001E518F">
        <w:rPr>
          <w:rFonts w:ascii="Arial" w:hAnsi="Arial"/>
          <w:b/>
        </w:rPr>
        <w:lastRenderedPageBreak/>
        <w:t>If the lessor is to lodge the bond</w:t>
      </w:r>
    </w:p>
    <w:p w14:paraId="1847D8F2" w14:textId="77777777" w:rsidR="00450C28" w:rsidRPr="00A44D52" w:rsidRDefault="00450C28" w:rsidP="00775F61">
      <w:pPr>
        <w:tabs>
          <w:tab w:val="right" w:pos="1372"/>
          <w:tab w:val="left" w:pos="1568"/>
        </w:tabs>
        <w:spacing w:before="140"/>
        <w:ind w:left="1588" w:hanging="1588"/>
        <w:jc w:val="both"/>
      </w:pPr>
      <w:r w:rsidRPr="00A44D52">
        <w:t>20</w:t>
      </w:r>
      <w:r w:rsidRPr="00A44D52">
        <w:tab/>
      </w:r>
      <w:r w:rsidRPr="00A44D52">
        <w:tab/>
        <w:t>If the lessor is to lodge the bond, the following applies:</w:t>
      </w:r>
    </w:p>
    <w:p w14:paraId="175A7EAE" w14:textId="77777777" w:rsidR="00450C28" w:rsidRDefault="00450C28" w:rsidP="00775F61">
      <w:pPr>
        <w:tabs>
          <w:tab w:val="right" w:pos="1843"/>
          <w:tab w:val="left" w:pos="2127"/>
        </w:tabs>
        <w:spacing w:before="140"/>
        <w:ind w:left="2098" w:hanging="2098"/>
        <w:jc w:val="both"/>
      </w:pPr>
      <w:r>
        <w:tab/>
        <w:t>(a)</w:t>
      </w:r>
      <w:r>
        <w:tab/>
        <w:t>on receiving the bond, the lessor must give the tenant a receipt for the bond;</w:t>
      </w:r>
    </w:p>
    <w:p w14:paraId="05BA869F" w14:textId="77777777" w:rsidR="00DF2152" w:rsidRPr="00582D10" w:rsidRDefault="00DF2152" w:rsidP="00775F61">
      <w:pPr>
        <w:tabs>
          <w:tab w:val="right" w:pos="1843"/>
          <w:tab w:val="left" w:pos="2127"/>
        </w:tabs>
        <w:spacing w:before="140"/>
        <w:ind w:left="2098" w:hanging="2098"/>
        <w:jc w:val="both"/>
      </w:pPr>
      <w:r w:rsidRPr="00582D10">
        <w:tab/>
        <w:t>(b)</w:t>
      </w:r>
      <w:r w:rsidRPr="00582D10">
        <w:tab/>
        <w:t>the lessor must complete the bond lodgment form provided by the Office of Rental Bonds and lodge the form with the Office;</w:t>
      </w:r>
    </w:p>
    <w:p w14:paraId="5FCB3815" w14:textId="3EE4E430" w:rsidR="00DF2152" w:rsidRPr="00582D10" w:rsidRDefault="00DF2152" w:rsidP="00775F61">
      <w:pPr>
        <w:pStyle w:val="aNotepar"/>
        <w:ind w:left="2940"/>
      </w:pPr>
      <w:r w:rsidRPr="00582D10">
        <w:rPr>
          <w:rStyle w:val="charItals"/>
        </w:rPr>
        <w:t>Note</w:t>
      </w:r>
      <w:r w:rsidRPr="00582D10">
        <w:rPr>
          <w:rStyle w:val="charItals"/>
        </w:rPr>
        <w:tab/>
      </w:r>
      <w:r w:rsidRPr="00582D10">
        <w:t xml:space="preserve">Under the </w:t>
      </w:r>
      <w:hyperlink r:id="rId139" w:tooltip="A2001-10" w:history="1">
        <w:r w:rsidRPr="00582D10">
          <w:rPr>
            <w:rStyle w:val="charCitHyperlinkItal"/>
          </w:rPr>
          <w:t>Electronic Transactions Act 2001</w:t>
        </w:r>
      </w:hyperlink>
      <w:r w:rsidRPr="00582D10">
        <w:t>, s 8 (1), information required to be in writing may be given electronically in certain circumstances.</w:t>
      </w:r>
    </w:p>
    <w:p w14:paraId="123371EC" w14:textId="77777777" w:rsidR="00DF2152" w:rsidRPr="00582D10" w:rsidRDefault="00DF2152" w:rsidP="00775F61">
      <w:pPr>
        <w:tabs>
          <w:tab w:val="right" w:pos="1843"/>
          <w:tab w:val="left" w:pos="2127"/>
        </w:tabs>
        <w:spacing w:before="140"/>
        <w:ind w:left="2098" w:hanging="2098"/>
        <w:jc w:val="both"/>
      </w:pPr>
      <w:r w:rsidRPr="00582D10">
        <w:tab/>
        <w:t>(c)</w:t>
      </w:r>
      <w:r w:rsidRPr="00582D10">
        <w:tab/>
        <w:t>the lessor must lodge the bond with the Office of Rental Bonds in the way permitted by the Office within—</w:t>
      </w:r>
    </w:p>
    <w:p w14:paraId="5AA61A9D" w14:textId="77777777" w:rsidR="00DF2152" w:rsidRPr="00582D10" w:rsidRDefault="00DF2152" w:rsidP="00775F61">
      <w:pPr>
        <w:tabs>
          <w:tab w:val="right" w:pos="2410"/>
          <w:tab w:val="left" w:pos="2552"/>
        </w:tabs>
        <w:spacing w:before="140"/>
        <w:ind w:left="2552" w:hanging="2552"/>
        <w:jc w:val="both"/>
      </w:pPr>
      <w:r w:rsidRPr="00582D10">
        <w:tab/>
        <w:t>(i)</w:t>
      </w:r>
      <w:r w:rsidRPr="00582D10">
        <w:tab/>
        <w:t>the later of 2 weeks after receiving the bond and the commencement of the tenancy; or</w:t>
      </w:r>
    </w:p>
    <w:p w14:paraId="3157D57F" w14:textId="77777777" w:rsidR="00DF2152" w:rsidRPr="00582D10" w:rsidRDefault="00DF2152" w:rsidP="00775F61">
      <w:pPr>
        <w:tabs>
          <w:tab w:val="right" w:pos="2410"/>
          <w:tab w:val="left" w:pos="2552"/>
        </w:tabs>
        <w:spacing w:before="140"/>
        <w:ind w:left="2552" w:hanging="2552"/>
        <w:jc w:val="both"/>
      </w:pPr>
      <w:r w:rsidRPr="00582D10">
        <w:tab/>
        <w:t>(ii)</w:t>
      </w:r>
      <w:r w:rsidRPr="00582D10">
        <w:tab/>
        <w:t>if the lessor’s real estate agent lodges the bond—the later of 4 weeks after receiving the bond and the commencement of the tenancy.</w:t>
      </w:r>
    </w:p>
    <w:p w14:paraId="11A64886" w14:textId="77777777" w:rsidR="00450C28" w:rsidRPr="001E518F" w:rsidRDefault="00450C28" w:rsidP="00775F61">
      <w:pPr>
        <w:keepNext/>
        <w:spacing w:before="180"/>
        <w:rPr>
          <w:rFonts w:ascii="Arial" w:hAnsi="Arial"/>
          <w:b/>
        </w:rPr>
      </w:pPr>
      <w:r w:rsidRPr="001E518F">
        <w:rPr>
          <w:rFonts w:ascii="Arial" w:hAnsi="Arial"/>
          <w:b/>
        </w:rPr>
        <w:t>Condition Report</w:t>
      </w:r>
    </w:p>
    <w:p w14:paraId="5D7045BF" w14:textId="77777777" w:rsidR="006811E2" w:rsidRPr="00B6546B" w:rsidRDefault="006811E2" w:rsidP="006811E2">
      <w:pPr>
        <w:tabs>
          <w:tab w:val="right" w:pos="1372"/>
          <w:tab w:val="left" w:pos="1568"/>
        </w:tabs>
        <w:spacing w:before="140"/>
        <w:ind w:left="1588" w:hanging="1588"/>
        <w:jc w:val="both"/>
        <w:rPr>
          <w:color w:val="000000"/>
        </w:rPr>
      </w:pPr>
      <w:r w:rsidRPr="00B6546B">
        <w:rPr>
          <w:color w:val="000000"/>
        </w:rPr>
        <w:t>21</w:t>
      </w:r>
      <w:r w:rsidRPr="00B6546B">
        <w:rPr>
          <w:color w:val="000000"/>
        </w:rPr>
        <w:tab/>
        <w:t>(1)</w:t>
      </w:r>
      <w:r w:rsidRPr="00B6546B">
        <w:rPr>
          <w:color w:val="000000"/>
        </w:rPr>
        <w:tab/>
        <w:t>Within 1 day of the tenant taking possession of the premises, the lessor must give the tenant—</w:t>
      </w:r>
    </w:p>
    <w:p w14:paraId="37308F52" w14:textId="77777777" w:rsidR="006811E2" w:rsidRPr="00B6546B" w:rsidRDefault="006811E2" w:rsidP="006811E2">
      <w:pPr>
        <w:tabs>
          <w:tab w:val="right" w:pos="1843"/>
          <w:tab w:val="left" w:pos="2127"/>
        </w:tabs>
        <w:spacing w:before="140"/>
        <w:ind w:left="2098" w:hanging="2098"/>
        <w:jc w:val="both"/>
        <w:rPr>
          <w:color w:val="000000"/>
        </w:rPr>
      </w:pPr>
      <w:r w:rsidRPr="00B6546B">
        <w:rPr>
          <w:color w:val="000000"/>
        </w:rPr>
        <w:tab/>
        <w:t>(a)</w:t>
      </w:r>
      <w:r w:rsidRPr="00B6546B">
        <w:rPr>
          <w:color w:val="000000"/>
        </w:rPr>
        <w:tab/>
        <w:t>2 paper copies of a condition report completed by the lessor; or</w:t>
      </w:r>
    </w:p>
    <w:p w14:paraId="5CF71BF2" w14:textId="77777777" w:rsidR="006811E2" w:rsidRPr="00862C37" w:rsidRDefault="006811E2" w:rsidP="006811E2">
      <w:pPr>
        <w:tabs>
          <w:tab w:val="right" w:pos="1843"/>
          <w:tab w:val="left" w:pos="2127"/>
        </w:tabs>
        <w:spacing w:before="140"/>
        <w:ind w:left="2098" w:hanging="2098"/>
        <w:jc w:val="both"/>
        <w:rPr>
          <w:color w:val="000000"/>
        </w:rPr>
      </w:pPr>
      <w:r w:rsidRPr="00B6546B">
        <w:rPr>
          <w:color w:val="000000"/>
        </w:rPr>
        <w:tab/>
        <w:t>(b)</w:t>
      </w:r>
      <w:r w:rsidRPr="00B6546B">
        <w:rPr>
          <w:color w:val="000000"/>
        </w:rPr>
        <w:tab/>
        <w:t>if the tenant agrees—1 electronic copy of a condition report completed by the lessor, in a form that can be electronically edited by the tenant.</w:t>
      </w:r>
    </w:p>
    <w:p w14:paraId="2BB25113"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condition report must be on, or to the effect of, the condition report form published by the Territory.</w:t>
      </w:r>
    </w:p>
    <w:p w14:paraId="72DD097C" w14:textId="77777777" w:rsidR="00450C28" w:rsidRPr="00A44D52" w:rsidRDefault="00450C28" w:rsidP="003B5E9A">
      <w:pPr>
        <w:keepNext/>
        <w:tabs>
          <w:tab w:val="right" w:pos="1372"/>
          <w:tab w:val="left" w:pos="1568"/>
        </w:tabs>
        <w:spacing w:before="140"/>
        <w:ind w:left="1588" w:hanging="1588"/>
        <w:jc w:val="both"/>
      </w:pPr>
      <w:r w:rsidRPr="00A44D52">
        <w:lastRenderedPageBreak/>
        <w:t>22</w:t>
      </w:r>
      <w:r w:rsidRPr="00A44D52">
        <w:tab/>
        <w:t>(1)</w:t>
      </w:r>
      <w:r w:rsidRPr="00A44D52">
        <w:tab/>
        <w:t>The tenant must examine the report and indicate on the report the tenant’s agreement or disagreement with the items.</w:t>
      </w:r>
    </w:p>
    <w:p w14:paraId="24C1D41B" w14:textId="77777777" w:rsidR="00450C28" w:rsidRPr="00A44D52" w:rsidRDefault="00450C28" w:rsidP="003B5E9A">
      <w:pPr>
        <w:keepNext/>
        <w:tabs>
          <w:tab w:val="right" w:pos="1372"/>
          <w:tab w:val="left" w:pos="1568"/>
        </w:tabs>
        <w:spacing w:before="140"/>
        <w:ind w:left="1588" w:hanging="1588"/>
        <w:jc w:val="both"/>
      </w:pPr>
      <w:r w:rsidRPr="00A44D52">
        <w:tab/>
        <w:t>(2)</w:t>
      </w:r>
      <w:r w:rsidRPr="00A44D52">
        <w:tab/>
        <w:t>Within 2 weeks after the day the tenant receives the report, the tenant must return 1 copy of the report to the lessor, signed by the tenant and indicating the tenant’s agreement or disagreement with the report or parts of the report.</w:t>
      </w:r>
    </w:p>
    <w:p w14:paraId="379FDC66" w14:textId="41CC9C76" w:rsidR="002F2510" w:rsidRPr="00626AFC" w:rsidRDefault="002F2510" w:rsidP="002F2510">
      <w:pPr>
        <w:tabs>
          <w:tab w:val="right" w:pos="1372"/>
          <w:tab w:val="left" w:pos="1568"/>
        </w:tabs>
        <w:spacing w:before="140"/>
        <w:ind w:left="1588" w:hanging="1588"/>
        <w:jc w:val="both"/>
      </w:pPr>
      <w:r w:rsidRPr="00626AFC">
        <w:t>22A</w:t>
      </w:r>
      <w:r>
        <w:tab/>
      </w:r>
      <w:r w:rsidRPr="00626AFC">
        <w:tab/>
        <w:t>However, for a consecutive tenancy agreement, the lessor and tenant need not comply with clause 21 and clause 22 if an original condition report or subsequent condition report exists for the premises (the meanings of consecutive tenancy agreement, original condition report and subsequent condition report are set out in the Residential Tenancies Act).</w:t>
      </w:r>
    </w:p>
    <w:p w14:paraId="0AD6F5B9" w14:textId="77777777" w:rsidR="002F2510" w:rsidRPr="004C4DA2" w:rsidRDefault="002F2510" w:rsidP="004C4DA2">
      <w:pPr>
        <w:tabs>
          <w:tab w:val="right" w:pos="1372"/>
          <w:tab w:val="left" w:pos="1568"/>
        </w:tabs>
        <w:spacing w:before="140"/>
        <w:ind w:left="1588" w:hanging="1588"/>
        <w:jc w:val="both"/>
      </w:pPr>
      <w:r w:rsidRPr="00626AFC">
        <w:t>23</w:t>
      </w:r>
      <w:r w:rsidRPr="00626AFC">
        <w:tab/>
        <w:t>(1)</w:t>
      </w:r>
      <w:r w:rsidRPr="00626AFC">
        <w:tab/>
        <w:t xml:space="preserve">The lessor must keep the </w:t>
      </w:r>
      <w:r w:rsidRPr="004C4DA2">
        <w:t>condition report for a period of not less than 12 months after the end of the tenancy.</w:t>
      </w:r>
    </w:p>
    <w:p w14:paraId="739D6450" w14:textId="77777777" w:rsidR="002F2510" w:rsidRPr="00626AFC" w:rsidRDefault="002F2510" w:rsidP="004C4DA2">
      <w:pPr>
        <w:tabs>
          <w:tab w:val="right" w:pos="1372"/>
          <w:tab w:val="left" w:pos="1568"/>
        </w:tabs>
        <w:spacing w:before="140"/>
        <w:ind w:left="1588" w:hanging="1588"/>
        <w:jc w:val="both"/>
      </w:pPr>
      <w:r w:rsidRPr="00626AFC">
        <w:tab/>
        <w:t>(2)</w:t>
      </w:r>
      <w:r w:rsidRPr="00626AFC">
        <w:tab/>
        <w:t>However, if a condition report is not completed because of clause 22A, the lessor must keep the original condition report, and any subsequent condition report, for a period of not less than 12 months after the end of the consecutive tenancy agreement.</w:t>
      </w:r>
    </w:p>
    <w:p w14:paraId="135F1DF7" w14:textId="77777777" w:rsidR="004A5BC3" w:rsidRPr="001E518F" w:rsidRDefault="004A5BC3" w:rsidP="00775F61">
      <w:pPr>
        <w:keepNext/>
        <w:spacing w:before="180"/>
        <w:rPr>
          <w:rFonts w:ascii="Arial" w:hAnsi="Arial"/>
          <w:b/>
        </w:rPr>
      </w:pPr>
      <w:r w:rsidRPr="001E518F">
        <w:rPr>
          <w:rFonts w:ascii="Arial" w:hAnsi="Arial"/>
          <w:b/>
        </w:rPr>
        <w:t>End of tenancy—inspection and condition report</w:t>
      </w:r>
    </w:p>
    <w:p w14:paraId="430D381D" w14:textId="77777777" w:rsidR="004A5BC3" w:rsidRPr="00A44D52" w:rsidRDefault="004A5BC3" w:rsidP="00775F61">
      <w:pPr>
        <w:tabs>
          <w:tab w:val="right" w:pos="1372"/>
          <w:tab w:val="left" w:pos="1568"/>
        </w:tabs>
        <w:spacing w:before="140"/>
        <w:ind w:left="1588" w:hanging="1588"/>
        <w:jc w:val="both"/>
      </w:pPr>
      <w:r w:rsidRPr="00A44D52">
        <w:t>23A</w:t>
      </w:r>
      <w:r w:rsidRPr="00A44D52">
        <w:tab/>
        <w:t>(1)</w:t>
      </w:r>
      <w:r w:rsidRPr="00A44D52">
        <w:tab/>
        <w:t>At the end of the tenancy, an inspection of the premises must be carried out in the presence of the lessor and tenant.</w:t>
      </w:r>
    </w:p>
    <w:p w14:paraId="6D2E90E4" w14:textId="77777777" w:rsidR="004A5BC3" w:rsidRPr="00A44D52" w:rsidRDefault="004A5BC3" w:rsidP="00775F61">
      <w:pPr>
        <w:tabs>
          <w:tab w:val="right" w:pos="1372"/>
          <w:tab w:val="left" w:pos="1568"/>
        </w:tabs>
        <w:spacing w:before="140"/>
        <w:ind w:left="1588" w:hanging="1588"/>
        <w:jc w:val="both"/>
      </w:pPr>
      <w:r w:rsidRPr="00A44D52">
        <w:tab/>
        <w:t>(2)</w:t>
      </w:r>
      <w:r w:rsidRPr="00A44D52">
        <w:tab/>
        <w:t>A condition report based on the inspection must be completed in the presence of, and signed by, the lessor and tenant.</w:t>
      </w:r>
    </w:p>
    <w:p w14:paraId="2E796B4C" w14:textId="77777777" w:rsidR="004A5BC3" w:rsidRPr="00A44D52" w:rsidRDefault="004A5BC3" w:rsidP="00775F61">
      <w:pPr>
        <w:tabs>
          <w:tab w:val="right" w:pos="1372"/>
          <w:tab w:val="left" w:pos="1568"/>
        </w:tabs>
        <w:spacing w:before="140"/>
        <w:ind w:left="1588" w:hanging="1588"/>
        <w:jc w:val="both"/>
      </w:pPr>
      <w:r w:rsidRPr="00A44D52">
        <w:tab/>
        <w:t>(3)</w:t>
      </w:r>
      <w:r w:rsidRPr="00A44D52">
        <w:tab/>
        <w:t>A party may complete and sign a condition report in the absence of the other party if the party has given the other party a reasonable opportunity to be present when the report is completed and signed.</w:t>
      </w:r>
    </w:p>
    <w:p w14:paraId="5150894F" w14:textId="77777777" w:rsidR="00A268A2" w:rsidRPr="00626AFC" w:rsidRDefault="00A268A2" w:rsidP="003B5E9A">
      <w:pPr>
        <w:keepNext/>
        <w:keepLines/>
        <w:tabs>
          <w:tab w:val="right" w:pos="1372"/>
          <w:tab w:val="left" w:pos="1568"/>
        </w:tabs>
        <w:spacing w:before="140"/>
        <w:ind w:left="1588" w:hanging="1588"/>
        <w:jc w:val="both"/>
      </w:pPr>
      <w:r w:rsidRPr="00626AFC">
        <w:lastRenderedPageBreak/>
        <w:tab/>
        <w:t>(4)</w:t>
      </w:r>
      <w:r w:rsidRPr="00626AFC">
        <w:tab/>
        <w:t>However, for a consecutive tenancy agreement, the lessor and tenant need not comply with subclauses (1) to (3) if an original condition report or subsequent condition report exists for the premises (the meanings of consecutive tenancy agreement, original condition report and subsequent condition report are set out in the Residential Tenancies Act).</w:t>
      </w:r>
    </w:p>
    <w:p w14:paraId="03160ED1" w14:textId="77777777" w:rsidR="00450C28" w:rsidRDefault="00450C28" w:rsidP="00775F61">
      <w:pPr>
        <w:keepNext/>
        <w:spacing w:before="120" w:after="60"/>
        <w:rPr>
          <w:rFonts w:ascii="Arial" w:hAnsi="Arial"/>
          <w:b/>
          <w:sz w:val="28"/>
        </w:rPr>
      </w:pPr>
      <w:r>
        <w:rPr>
          <w:rFonts w:ascii="Arial" w:hAnsi="Arial"/>
          <w:b/>
          <w:sz w:val="28"/>
        </w:rPr>
        <w:t>Rent and other charges</w:t>
      </w:r>
    </w:p>
    <w:p w14:paraId="004310FE" w14:textId="77777777" w:rsidR="00450C28" w:rsidRPr="001E518F" w:rsidRDefault="00450C28" w:rsidP="00775F61">
      <w:pPr>
        <w:keepNext/>
        <w:spacing w:before="180"/>
        <w:rPr>
          <w:rFonts w:ascii="Arial" w:hAnsi="Arial"/>
          <w:b/>
        </w:rPr>
      </w:pPr>
      <w:r w:rsidRPr="001E518F">
        <w:rPr>
          <w:rFonts w:ascii="Arial" w:hAnsi="Arial"/>
          <w:b/>
        </w:rPr>
        <w:t>Rent and bond only as payment for the tenancy</w:t>
      </w:r>
    </w:p>
    <w:p w14:paraId="27EF8212" w14:textId="77777777" w:rsidR="00450C28" w:rsidRPr="00A44D52" w:rsidRDefault="00450C28" w:rsidP="00775F61">
      <w:pPr>
        <w:tabs>
          <w:tab w:val="right" w:pos="1372"/>
          <w:tab w:val="left" w:pos="1568"/>
        </w:tabs>
        <w:spacing w:before="140"/>
        <w:ind w:left="1588" w:hanging="1588"/>
        <w:jc w:val="both"/>
      </w:pPr>
      <w:r w:rsidRPr="00A44D52">
        <w:t>24</w:t>
      </w:r>
      <w:r w:rsidRPr="00A44D52">
        <w:tab/>
      </w:r>
      <w:r w:rsidRPr="00A44D52">
        <w:tab/>
        <w:t xml:space="preserve">The lessor must not require any payment other than rent or bond for the following: </w:t>
      </w:r>
    </w:p>
    <w:p w14:paraId="2A5DB3F1" w14:textId="77777777" w:rsidR="00450C28" w:rsidRDefault="00450C28" w:rsidP="00775F61">
      <w:pPr>
        <w:tabs>
          <w:tab w:val="right" w:pos="1843"/>
          <w:tab w:val="left" w:pos="2127"/>
        </w:tabs>
        <w:spacing w:before="140"/>
        <w:ind w:left="2098" w:hanging="2098"/>
        <w:jc w:val="both"/>
      </w:pPr>
      <w:r>
        <w:tab/>
        <w:t>(a)</w:t>
      </w:r>
      <w:r>
        <w:tab/>
        <w:t>the granting, extension, transfer or renewal of a tenancy or subtenancy;</w:t>
      </w:r>
    </w:p>
    <w:p w14:paraId="7FF5007E" w14:textId="77777777" w:rsidR="00DF0619" w:rsidRPr="0085558E" w:rsidRDefault="00DF0619" w:rsidP="00DF0619">
      <w:pPr>
        <w:tabs>
          <w:tab w:val="right" w:pos="1843"/>
          <w:tab w:val="left" w:pos="2127"/>
        </w:tabs>
        <w:spacing w:before="140"/>
        <w:ind w:left="2098" w:hanging="2098"/>
        <w:jc w:val="both"/>
      </w:pPr>
      <w:r w:rsidRPr="0085558E">
        <w:tab/>
        <w:t>(aa)</w:t>
      </w:r>
      <w:r w:rsidRPr="0085558E">
        <w:tab/>
        <w:t>consenting to—</w:t>
      </w:r>
    </w:p>
    <w:p w14:paraId="7520CC18" w14:textId="77777777" w:rsidR="00DF0619" w:rsidRPr="0085558E" w:rsidRDefault="00DF0619" w:rsidP="00DF0619">
      <w:pPr>
        <w:tabs>
          <w:tab w:val="right" w:pos="2410"/>
          <w:tab w:val="left" w:pos="2552"/>
        </w:tabs>
        <w:spacing w:before="140"/>
        <w:ind w:left="2552" w:hanging="2552"/>
        <w:jc w:val="both"/>
      </w:pPr>
      <w:r w:rsidRPr="0085558E">
        <w:tab/>
        <w:t>(i)</w:t>
      </w:r>
      <w:r w:rsidRPr="0085558E">
        <w:tab/>
        <w:t>a person becoming a co-tenant; or</w:t>
      </w:r>
    </w:p>
    <w:p w14:paraId="0642AB56" w14:textId="77777777" w:rsidR="00DF0619" w:rsidRPr="0085558E" w:rsidRDefault="00DF0619" w:rsidP="00DF0619">
      <w:pPr>
        <w:tabs>
          <w:tab w:val="right" w:pos="2410"/>
          <w:tab w:val="left" w:pos="2552"/>
        </w:tabs>
        <w:spacing w:before="140"/>
        <w:ind w:left="2552" w:hanging="2552"/>
        <w:jc w:val="both"/>
      </w:pPr>
      <w:r w:rsidRPr="0085558E">
        <w:tab/>
        <w:t>(ii)</w:t>
      </w:r>
      <w:r w:rsidRPr="0085558E">
        <w:tab/>
        <w:t>a co</w:t>
      </w:r>
      <w:r w:rsidRPr="0085558E">
        <w:noBreakHyphen/>
        <w:t>tenant stopping being a party to the tenancy agreement;</w:t>
      </w:r>
    </w:p>
    <w:p w14:paraId="67CCF219" w14:textId="77777777" w:rsidR="00450C28" w:rsidRDefault="00450C28" w:rsidP="00775F61">
      <w:pPr>
        <w:tabs>
          <w:tab w:val="right" w:pos="1843"/>
          <w:tab w:val="left" w:pos="2127"/>
        </w:tabs>
        <w:spacing w:before="140"/>
        <w:ind w:left="2098" w:hanging="2098"/>
        <w:jc w:val="both"/>
      </w:pPr>
      <w:r>
        <w:tab/>
        <w:t>(b)</w:t>
      </w:r>
      <w:r>
        <w:tab/>
        <w:t>vacating of premises;</w:t>
      </w:r>
    </w:p>
    <w:p w14:paraId="3C70A936" w14:textId="77777777" w:rsidR="00450C28" w:rsidRDefault="00450C28" w:rsidP="00775F61">
      <w:pPr>
        <w:tabs>
          <w:tab w:val="right" w:pos="1843"/>
          <w:tab w:val="left" w:pos="2127"/>
        </w:tabs>
        <w:spacing w:before="140"/>
        <w:ind w:left="2098" w:hanging="2098"/>
        <w:jc w:val="both"/>
      </w:pPr>
      <w:r>
        <w:tab/>
        <w:t>(c)</w:t>
      </w:r>
      <w:r>
        <w:tab/>
        <w:t>obtaining a key to the premises;</w:t>
      </w:r>
    </w:p>
    <w:p w14:paraId="49184752" w14:textId="77777777" w:rsidR="00450C28" w:rsidRDefault="00450C28" w:rsidP="00775F61">
      <w:pPr>
        <w:tabs>
          <w:tab w:val="right" w:pos="1843"/>
          <w:tab w:val="left" w:pos="2127"/>
        </w:tabs>
        <w:spacing w:before="140"/>
        <w:ind w:left="2098" w:hanging="2098"/>
        <w:jc w:val="both"/>
      </w:pPr>
      <w:r>
        <w:tab/>
        <w:t>(d)</w:t>
      </w:r>
      <w:r>
        <w:tab/>
        <w:t>information on the availability of tenancies.</w:t>
      </w:r>
    </w:p>
    <w:p w14:paraId="4374F24D" w14:textId="77777777" w:rsidR="00450C28" w:rsidRPr="001E518F" w:rsidRDefault="00450C28" w:rsidP="00775F61">
      <w:pPr>
        <w:keepNext/>
        <w:spacing w:before="180"/>
        <w:rPr>
          <w:rFonts w:ascii="Arial" w:hAnsi="Arial"/>
          <w:b/>
        </w:rPr>
      </w:pPr>
      <w:r w:rsidRPr="001E518F">
        <w:rPr>
          <w:rFonts w:ascii="Arial" w:hAnsi="Arial"/>
          <w:b/>
        </w:rPr>
        <w:t>Holding deposits</w:t>
      </w:r>
    </w:p>
    <w:p w14:paraId="788041D2" w14:textId="77777777" w:rsidR="00450C28" w:rsidRPr="00A44D52" w:rsidRDefault="00450C28" w:rsidP="00775F61">
      <w:pPr>
        <w:pStyle w:val="Apara"/>
        <w:outlineLvl w:val="9"/>
      </w:pPr>
      <w:r w:rsidRPr="00A44D52">
        <w:t>25</w:t>
      </w:r>
      <w:r w:rsidRPr="00A44D52">
        <w:tab/>
      </w:r>
      <w:r w:rsidRPr="00A44D52">
        <w:tab/>
        <w:t>The Residential Tenancies Act prohibits the taking of holding deposits.</w:t>
      </w:r>
    </w:p>
    <w:p w14:paraId="6B6A0AED" w14:textId="77777777" w:rsidR="00450C28" w:rsidRPr="001E518F" w:rsidRDefault="00450C28" w:rsidP="00775F61">
      <w:pPr>
        <w:keepNext/>
        <w:spacing w:before="180"/>
        <w:rPr>
          <w:rFonts w:ascii="Arial" w:hAnsi="Arial"/>
          <w:b/>
        </w:rPr>
      </w:pPr>
      <w:r w:rsidRPr="001E518F">
        <w:rPr>
          <w:rFonts w:ascii="Arial" w:hAnsi="Arial"/>
          <w:b/>
        </w:rPr>
        <w:t>Payment of rent</w:t>
      </w:r>
    </w:p>
    <w:p w14:paraId="5E3206D4" w14:textId="77777777" w:rsidR="00450C28" w:rsidRPr="00A44D52" w:rsidRDefault="00450C28" w:rsidP="0054494C">
      <w:pPr>
        <w:keepNext/>
        <w:tabs>
          <w:tab w:val="right" w:pos="1372"/>
          <w:tab w:val="left" w:pos="1568"/>
        </w:tabs>
        <w:spacing w:before="140"/>
        <w:ind w:left="1588" w:hanging="1588"/>
        <w:jc w:val="both"/>
      </w:pPr>
      <w:r w:rsidRPr="00A44D52">
        <w:t>26</w:t>
      </w:r>
      <w:r w:rsidRPr="00A44D52">
        <w:tab/>
        <w:t>(1)</w:t>
      </w:r>
      <w:r w:rsidRPr="00A44D52">
        <w:tab/>
        <w:t>The tenant must pay the rent on time.</w:t>
      </w:r>
    </w:p>
    <w:p w14:paraId="403CE009"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must not use the bond money to</w:t>
      </w:r>
      <w:r w:rsidR="006C52EE" w:rsidRPr="00A44D52">
        <w:t xml:space="preserve"> pay the rent for the last week</w:t>
      </w:r>
      <w:r w:rsidRPr="00A44D52">
        <w:t>s of the tenancy.</w:t>
      </w:r>
    </w:p>
    <w:p w14:paraId="7A6B9E1F" w14:textId="77777777" w:rsidR="00450C28" w:rsidRPr="00A44D52" w:rsidRDefault="00450C28" w:rsidP="00775F61">
      <w:pPr>
        <w:keepLines/>
        <w:tabs>
          <w:tab w:val="right" w:pos="1372"/>
          <w:tab w:val="left" w:pos="1568"/>
        </w:tabs>
        <w:spacing w:before="140"/>
        <w:ind w:left="1588" w:hanging="1588"/>
        <w:jc w:val="both"/>
      </w:pPr>
      <w:r w:rsidRPr="00A44D52">
        <w:lastRenderedPageBreak/>
        <w:tab/>
        <w:t>(3)</w:t>
      </w:r>
      <w:r w:rsidRPr="00A44D52">
        <w:tab/>
        <w:t>The tenant and the lessor may agree to change the way rent is paid (including, for example, where the rent is paid or whether it is to be paid into a nominated bank account or whether it is to be paid in person).</w:t>
      </w:r>
    </w:p>
    <w:p w14:paraId="0D9DF7D6" w14:textId="77777777" w:rsidR="00450C28" w:rsidRPr="00A44D52" w:rsidRDefault="00450C28" w:rsidP="00775F61">
      <w:pPr>
        <w:tabs>
          <w:tab w:val="right" w:pos="1372"/>
          <w:tab w:val="left" w:pos="1568"/>
        </w:tabs>
        <w:spacing w:before="140"/>
        <w:ind w:left="1588" w:hanging="1588"/>
        <w:jc w:val="both"/>
      </w:pPr>
      <w:r w:rsidRPr="00A44D52">
        <w:tab/>
        <w:t>(4)</w:t>
      </w:r>
      <w:r w:rsidRPr="00A44D52">
        <w:tab/>
        <w:t>The tenant and lessor may agree that rent is to be paid electronically.</w:t>
      </w:r>
    </w:p>
    <w:p w14:paraId="003987DD" w14:textId="77777777" w:rsidR="00450C28" w:rsidRPr="00A44D52" w:rsidRDefault="00450C28" w:rsidP="00775F61">
      <w:pPr>
        <w:tabs>
          <w:tab w:val="right" w:pos="1372"/>
          <w:tab w:val="left" w:pos="1568"/>
        </w:tabs>
        <w:spacing w:before="140"/>
        <w:ind w:left="1588" w:hanging="1588"/>
        <w:jc w:val="both"/>
      </w:pPr>
      <w:r w:rsidRPr="00A44D52">
        <w:t>27</w:t>
      </w:r>
      <w:r w:rsidRPr="00A44D52">
        <w:tab/>
      </w:r>
      <w:r w:rsidRPr="00A44D52">
        <w:tab/>
        <w:t>The lessor must not require the tenant to pay rent by postdated cheque.</w:t>
      </w:r>
    </w:p>
    <w:p w14:paraId="3A1DE8D3" w14:textId="77777777" w:rsidR="00450C28" w:rsidRPr="001E518F" w:rsidRDefault="00450C28" w:rsidP="00775F61">
      <w:pPr>
        <w:keepNext/>
        <w:spacing w:before="180"/>
        <w:rPr>
          <w:rFonts w:ascii="Arial" w:hAnsi="Arial"/>
          <w:b/>
        </w:rPr>
      </w:pPr>
      <w:r w:rsidRPr="001E518F">
        <w:rPr>
          <w:rFonts w:ascii="Arial" w:hAnsi="Arial"/>
          <w:b/>
        </w:rPr>
        <w:t>Maximum rent in advance</w:t>
      </w:r>
    </w:p>
    <w:p w14:paraId="2879C1B2" w14:textId="77777777" w:rsidR="00450C28" w:rsidRPr="00A44D52" w:rsidRDefault="00450C28" w:rsidP="00775F61">
      <w:pPr>
        <w:tabs>
          <w:tab w:val="right" w:pos="1372"/>
          <w:tab w:val="left" w:pos="1568"/>
        </w:tabs>
        <w:spacing w:before="140"/>
        <w:ind w:left="1588" w:hanging="1588"/>
        <w:jc w:val="both"/>
      </w:pPr>
      <w:r w:rsidRPr="00A44D52">
        <w:t>28</w:t>
      </w:r>
      <w:r w:rsidRPr="00A44D52">
        <w:tab/>
      </w:r>
      <w:r w:rsidRPr="00A44D52">
        <w:tab/>
        <w:t xml:space="preserve">The lessor must not require an amount of rent paid in advance greater than </w:t>
      </w:r>
      <w:r w:rsidR="007569D1" w:rsidRPr="006A0235">
        <w:t>2 weeks or a longer period nominated by the tenant</w:t>
      </w:r>
      <w:r w:rsidRPr="00A44D52">
        <w:t>.</w:t>
      </w:r>
    </w:p>
    <w:p w14:paraId="62087FC3" w14:textId="77777777" w:rsidR="00450C28" w:rsidRPr="0027007A" w:rsidRDefault="00450C28" w:rsidP="00775F61">
      <w:pPr>
        <w:keepNext/>
        <w:spacing w:before="180"/>
        <w:rPr>
          <w:rFonts w:ascii="Arial" w:hAnsi="Arial"/>
          <w:b/>
        </w:rPr>
      </w:pPr>
      <w:r w:rsidRPr="0027007A">
        <w:rPr>
          <w:rFonts w:ascii="Arial" w:hAnsi="Arial"/>
          <w:b/>
        </w:rPr>
        <w:t>Rent receipts</w:t>
      </w:r>
    </w:p>
    <w:p w14:paraId="7B1A3B38" w14:textId="77777777" w:rsidR="00450C28" w:rsidRPr="00A44D52" w:rsidRDefault="00450C28" w:rsidP="00775F61">
      <w:pPr>
        <w:tabs>
          <w:tab w:val="right" w:pos="1372"/>
          <w:tab w:val="left" w:pos="1568"/>
        </w:tabs>
        <w:spacing w:before="140"/>
        <w:ind w:left="1588" w:hanging="1588"/>
        <w:jc w:val="both"/>
      </w:pPr>
      <w:r w:rsidRPr="00A44D52">
        <w:t>29</w:t>
      </w:r>
      <w:r w:rsidRPr="00A44D52">
        <w:tab/>
      </w:r>
      <w:r w:rsidRPr="00A44D52">
        <w:tab/>
        <w:t>If rent is paid in person to the lessor or a real estate agent, a receipt must be given at that time.</w:t>
      </w:r>
    </w:p>
    <w:p w14:paraId="385EDC50" w14:textId="77777777" w:rsidR="00450C28" w:rsidRPr="00A44D52" w:rsidRDefault="00450C28" w:rsidP="00775F61">
      <w:pPr>
        <w:tabs>
          <w:tab w:val="right" w:pos="1372"/>
          <w:tab w:val="left" w:pos="1568"/>
        </w:tabs>
        <w:spacing w:before="140"/>
        <w:ind w:left="1588" w:hanging="1588"/>
        <w:jc w:val="both"/>
      </w:pPr>
      <w:r w:rsidRPr="00A44D52">
        <w:t>30</w:t>
      </w:r>
      <w:r w:rsidRPr="00A44D52">
        <w:tab/>
      </w:r>
      <w:r w:rsidRPr="00A44D52">
        <w:tab/>
        <w:t xml:space="preserve">In other circumstances where rent is paid to the lessor, a receipt must be provided or sent by post within 1 week of its receipt. </w:t>
      </w:r>
    </w:p>
    <w:p w14:paraId="2A36C467" w14:textId="77777777" w:rsidR="00450C28" w:rsidRPr="00A44D52" w:rsidRDefault="00450C28" w:rsidP="00775F61">
      <w:pPr>
        <w:tabs>
          <w:tab w:val="right" w:pos="1372"/>
          <w:tab w:val="left" w:pos="1568"/>
        </w:tabs>
        <w:spacing w:before="140"/>
        <w:ind w:left="1588" w:hanging="1588"/>
        <w:jc w:val="both"/>
      </w:pPr>
      <w:r w:rsidRPr="00A44D52">
        <w:t>31</w:t>
      </w:r>
      <w:r w:rsidRPr="00A44D52">
        <w:tab/>
        <w:t>(1)</w:t>
      </w:r>
      <w:r w:rsidRPr="00A44D52">
        <w:tab/>
        <w:t>A receipt for payment of rent must specify the amount paid.</w:t>
      </w:r>
    </w:p>
    <w:p w14:paraId="12196702" w14:textId="77777777" w:rsidR="00450C28" w:rsidRPr="00A44D52" w:rsidRDefault="00450C28" w:rsidP="00775F61">
      <w:pPr>
        <w:tabs>
          <w:tab w:val="right" w:pos="1372"/>
          <w:tab w:val="left" w:pos="1568"/>
        </w:tabs>
        <w:spacing w:before="140"/>
        <w:ind w:left="1588" w:hanging="1588"/>
        <w:jc w:val="both"/>
      </w:pPr>
      <w:r w:rsidRPr="00A44D52">
        <w:tab/>
        <w:t>(2)</w:t>
      </w:r>
      <w:r w:rsidRPr="00A44D52">
        <w:tab/>
        <w:t>A receipt should specify the following:</w:t>
      </w:r>
    </w:p>
    <w:p w14:paraId="7391650E" w14:textId="77777777" w:rsidR="00450C28" w:rsidRDefault="00450C28" w:rsidP="00775F61">
      <w:pPr>
        <w:tabs>
          <w:tab w:val="right" w:pos="1843"/>
          <w:tab w:val="left" w:pos="2127"/>
        </w:tabs>
        <w:spacing w:before="140"/>
        <w:ind w:left="2098" w:hanging="2098"/>
        <w:jc w:val="both"/>
      </w:pPr>
      <w:r>
        <w:tab/>
        <w:t>(a)</w:t>
      </w:r>
      <w:r>
        <w:tab/>
        <w:t>the date of payment;</w:t>
      </w:r>
    </w:p>
    <w:p w14:paraId="2BDEC62B" w14:textId="77777777" w:rsidR="00450C28" w:rsidRDefault="00450C28" w:rsidP="00775F61">
      <w:pPr>
        <w:tabs>
          <w:tab w:val="right" w:pos="1843"/>
          <w:tab w:val="left" w:pos="2127"/>
        </w:tabs>
        <w:spacing w:before="140"/>
        <w:ind w:left="2098" w:hanging="2098"/>
        <w:jc w:val="both"/>
      </w:pPr>
      <w:r>
        <w:tab/>
        <w:t>(b)</w:t>
      </w:r>
      <w:r>
        <w:tab/>
        <w:t>the period in relation to which the payment is made;</w:t>
      </w:r>
    </w:p>
    <w:p w14:paraId="1C6531AC" w14:textId="77777777" w:rsidR="00450C28" w:rsidRDefault="00450C28" w:rsidP="00775F61">
      <w:pPr>
        <w:tabs>
          <w:tab w:val="right" w:pos="1843"/>
          <w:tab w:val="left" w:pos="2127"/>
        </w:tabs>
        <w:spacing w:before="140"/>
        <w:ind w:left="2098" w:hanging="2098"/>
        <w:jc w:val="both"/>
      </w:pPr>
      <w:r>
        <w:tab/>
        <w:t>(c)</w:t>
      </w:r>
      <w:r>
        <w:tab/>
        <w:t>the premises in relation to which the payment is made;</w:t>
      </w:r>
    </w:p>
    <w:p w14:paraId="712F42FC" w14:textId="77777777" w:rsidR="00450C28" w:rsidRDefault="00450C28" w:rsidP="00775F61">
      <w:pPr>
        <w:tabs>
          <w:tab w:val="right" w:pos="1843"/>
          <w:tab w:val="left" w:pos="2127"/>
        </w:tabs>
        <w:spacing w:before="140"/>
        <w:ind w:left="2098" w:hanging="2098"/>
        <w:jc w:val="both"/>
      </w:pPr>
      <w:r>
        <w:tab/>
        <w:t>(d)</w:t>
      </w:r>
      <w:r>
        <w:tab/>
        <w:t>whether the payment is for bond or rent.</w:t>
      </w:r>
    </w:p>
    <w:p w14:paraId="3D29C3E5" w14:textId="77777777" w:rsidR="00450C28" w:rsidRPr="00A44D52" w:rsidRDefault="00450C28" w:rsidP="00775F61">
      <w:pPr>
        <w:tabs>
          <w:tab w:val="right" w:pos="1372"/>
          <w:tab w:val="left" w:pos="1568"/>
        </w:tabs>
        <w:spacing w:before="140"/>
        <w:ind w:left="1588" w:hanging="1588"/>
        <w:jc w:val="both"/>
      </w:pPr>
      <w:r w:rsidRPr="00A44D52">
        <w:tab/>
        <w:t>(3)</w:t>
      </w:r>
      <w:r w:rsidRPr="00A44D52">
        <w:tab/>
        <w:t>If these particulars are not included in the receipt, the lessor must provide this information to the tenant within 4 weeks of a request by the tenant.</w:t>
      </w:r>
    </w:p>
    <w:p w14:paraId="064CF5E5" w14:textId="77777777" w:rsidR="00450C28" w:rsidRPr="00A44D52" w:rsidRDefault="00450C28" w:rsidP="00775F61">
      <w:pPr>
        <w:tabs>
          <w:tab w:val="right" w:pos="1372"/>
          <w:tab w:val="left" w:pos="1568"/>
        </w:tabs>
        <w:spacing w:before="140"/>
        <w:ind w:left="1588" w:hanging="1588"/>
        <w:jc w:val="both"/>
      </w:pPr>
      <w:r w:rsidRPr="00A44D52">
        <w:t>32</w:t>
      </w:r>
      <w:r w:rsidRPr="00A44D52">
        <w:tab/>
      </w:r>
      <w:r w:rsidRPr="00A44D52">
        <w:tab/>
        <w:t>A receipt is not required if the rent is paid by the tenant directly into an account nominated by the lessor or real estate agent.</w:t>
      </w:r>
    </w:p>
    <w:p w14:paraId="51821387" w14:textId="77777777" w:rsidR="00450C28" w:rsidRPr="0027007A" w:rsidRDefault="00450C28" w:rsidP="00775F61">
      <w:pPr>
        <w:keepNext/>
        <w:spacing w:before="180"/>
        <w:rPr>
          <w:rFonts w:ascii="Arial" w:hAnsi="Arial"/>
          <w:b/>
        </w:rPr>
      </w:pPr>
      <w:r w:rsidRPr="0027007A">
        <w:rPr>
          <w:rFonts w:ascii="Arial" w:hAnsi="Arial"/>
          <w:b/>
        </w:rPr>
        <w:lastRenderedPageBreak/>
        <w:t>Rent records</w:t>
      </w:r>
    </w:p>
    <w:p w14:paraId="06340ADF" w14:textId="77777777" w:rsidR="00450C28" w:rsidRPr="00A44D52" w:rsidRDefault="00450C28" w:rsidP="00775F61">
      <w:pPr>
        <w:tabs>
          <w:tab w:val="right" w:pos="1372"/>
          <w:tab w:val="left" w:pos="1568"/>
        </w:tabs>
        <w:spacing w:before="140"/>
        <w:ind w:left="1588" w:hanging="1588"/>
        <w:jc w:val="both"/>
      </w:pPr>
      <w:r w:rsidRPr="00A44D52">
        <w:t>33</w:t>
      </w:r>
      <w:r w:rsidRPr="00A44D52">
        <w:tab/>
        <w:t>(1)</w:t>
      </w:r>
      <w:r w:rsidRPr="00A44D52">
        <w:tab/>
        <w:t>The lessor must keep, or cause to be kept, records of the payment of rent.</w:t>
      </w:r>
    </w:p>
    <w:p w14:paraId="1591C4E9"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Those records must be retained for a period of not less than 12 months after the end of the tenancy.</w:t>
      </w:r>
    </w:p>
    <w:p w14:paraId="143BE574" w14:textId="77777777" w:rsidR="00450C28" w:rsidRPr="0027007A" w:rsidRDefault="00450C28" w:rsidP="00775F61">
      <w:pPr>
        <w:keepNext/>
        <w:spacing w:before="180"/>
        <w:rPr>
          <w:rFonts w:ascii="Arial" w:hAnsi="Arial"/>
          <w:b/>
        </w:rPr>
      </w:pPr>
      <w:r w:rsidRPr="0027007A">
        <w:rPr>
          <w:rFonts w:ascii="Arial" w:hAnsi="Arial"/>
          <w:b/>
        </w:rPr>
        <w:t>Increase in rent</w:t>
      </w:r>
    </w:p>
    <w:p w14:paraId="5EE05E29" w14:textId="77777777" w:rsidR="00A268A2" w:rsidRPr="00A268A2" w:rsidRDefault="00A268A2" w:rsidP="00A268A2">
      <w:pPr>
        <w:tabs>
          <w:tab w:val="right" w:pos="1372"/>
          <w:tab w:val="left" w:pos="1568"/>
        </w:tabs>
        <w:spacing w:before="140"/>
        <w:ind w:left="1588" w:hanging="1588"/>
        <w:jc w:val="both"/>
      </w:pPr>
      <w:r w:rsidRPr="001B6737">
        <w:t>34</w:t>
      </w:r>
      <w:r w:rsidRPr="001B6737">
        <w:tab/>
        <w:t>(1)</w:t>
      </w:r>
      <w:r w:rsidRPr="001B6737">
        <w:tab/>
      </w:r>
      <w:r w:rsidRPr="00A268A2">
        <w:t>The amount of rent under a residential tenancy agreement must not vary from period to period, except as provided by the Residential Tenancies Act.</w:t>
      </w:r>
    </w:p>
    <w:p w14:paraId="608943E8" w14:textId="77777777" w:rsidR="00A268A2" w:rsidRPr="00A268A2" w:rsidRDefault="00A268A2" w:rsidP="00A268A2">
      <w:pPr>
        <w:tabs>
          <w:tab w:val="right" w:pos="1372"/>
          <w:tab w:val="left" w:pos="1568"/>
        </w:tabs>
        <w:spacing w:before="140"/>
        <w:ind w:left="1588" w:hanging="1588"/>
        <w:jc w:val="both"/>
      </w:pPr>
      <w:r w:rsidRPr="00A268A2">
        <w:tab/>
        <w:t>(2)</w:t>
      </w:r>
      <w:r w:rsidRPr="00A268A2">
        <w:tab/>
        <w:t>Also, the amount of rent under a proposed or existing consecutive tenancy agreement must not vary from the amount of rent under a terminating or terminated residential tenancy agreement, except as provided by the Residential Tenancies Act (the meaning of consecutive tenancy agreement is set out in the Residential Tenancies Act).</w:t>
      </w:r>
    </w:p>
    <w:p w14:paraId="450153CB" w14:textId="77777777" w:rsidR="00A268A2" w:rsidRPr="00626AFC" w:rsidRDefault="00A268A2" w:rsidP="00A268A2">
      <w:pPr>
        <w:tabs>
          <w:tab w:val="right" w:pos="1372"/>
          <w:tab w:val="left" w:pos="1568"/>
        </w:tabs>
        <w:spacing w:before="140"/>
        <w:ind w:left="1588" w:hanging="1588"/>
        <w:jc w:val="both"/>
      </w:pPr>
      <w:r w:rsidRPr="00626AFC">
        <w:t>35</w:t>
      </w:r>
      <w:r w:rsidRPr="00626AFC">
        <w:tab/>
        <w:t>(1)</w:t>
      </w:r>
      <w:r w:rsidRPr="00626AFC">
        <w:tab/>
        <w:t xml:space="preserve">The rent </w:t>
      </w:r>
      <w:r w:rsidRPr="001B6737">
        <w:t>must not</w:t>
      </w:r>
      <w:r w:rsidRPr="00626AFC">
        <w:t xml:space="preserve"> be increased at intervals of less than 12 months from either the beginning of the tenancy agreement for the first increase, or after that, from the date the last increase took effect.</w:t>
      </w:r>
    </w:p>
    <w:p w14:paraId="5EF87161" w14:textId="77777777" w:rsidR="00A268A2" w:rsidRPr="00626AFC" w:rsidRDefault="00A268A2" w:rsidP="00A268A2">
      <w:pPr>
        <w:tabs>
          <w:tab w:val="right" w:pos="1372"/>
          <w:tab w:val="left" w:pos="1568"/>
        </w:tabs>
        <w:spacing w:before="140"/>
        <w:ind w:left="1588" w:hanging="1588"/>
        <w:jc w:val="both"/>
      </w:pPr>
      <w:r w:rsidRPr="00626AFC">
        <w:tab/>
        <w:t>(2)</w:t>
      </w:r>
      <w:r w:rsidRPr="00626AFC">
        <w:tab/>
        <w:t xml:space="preserve">However, for a consecutive tenancy agreement, the rent </w:t>
      </w:r>
      <w:r w:rsidRPr="001B6737">
        <w:t>must not</w:t>
      </w:r>
      <w:r w:rsidRPr="00626AFC">
        <w:t xml:space="preserve"> be increased at intervals of less than 12 months from the date the last increase took effect, whether under the consecutive tenancy agreement or a terminated residential tenancy agreement (the meaning of consecutive tenancy agreement is set out in the Residential Tenancies Act).</w:t>
      </w:r>
    </w:p>
    <w:p w14:paraId="18595EF8" w14:textId="77777777" w:rsidR="00A268A2" w:rsidRPr="00626AFC" w:rsidRDefault="00A268A2" w:rsidP="00A268A2">
      <w:pPr>
        <w:tabs>
          <w:tab w:val="right" w:pos="1372"/>
          <w:tab w:val="left" w:pos="1568"/>
        </w:tabs>
        <w:spacing w:before="140"/>
        <w:ind w:left="1588" w:hanging="1588"/>
        <w:jc w:val="both"/>
      </w:pPr>
      <w:r w:rsidRPr="00626AFC">
        <w:t>36</w:t>
      </w:r>
      <w:r w:rsidRPr="00626AFC">
        <w:tab/>
        <w:t>(1)</w:t>
      </w:r>
      <w:r w:rsidRPr="00626AFC">
        <w:tab/>
        <w:t>This clause applies if the housing commissioner—</w:t>
      </w:r>
    </w:p>
    <w:p w14:paraId="379D218B" w14:textId="77777777" w:rsidR="00A268A2" w:rsidRPr="00626AFC" w:rsidRDefault="00A268A2" w:rsidP="00A268A2">
      <w:pPr>
        <w:tabs>
          <w:tab w:val="right" w:pos="1843"/>
          <w:tab w:val="left" w:pos="2127"/>
        </w:tabs>
        <w:spacing w:before="140"/>
        <w:ind w:left="2098" w:hanging="2098"/>
        <w:jc w:val="both"/>
      </w:pPr>
      <w:r w:rsidRPr="00626AFC">
        <w:tab/>
        <w:t>(a)</w:t>
      </w:r>
      <w:r w:rsidRPr="00626AFC">
        <w:tab/>
        <w:t>is the lessor under this tenancy agreement; and</w:t>
      </w:r>
    </w:p>
    <w:p w14:paraId="221C95FC" w14:textId="64E9FA04" w:rsidR="00A268A2" w:rsidRPr="00626AFC" w:rsidRDefault="00A268A2" w:rsidP="00A268A2">
      <w:pPr>
        <w:tabs>
          <w:tab w:val="right" w:pos="1843"/>
          <w:tab w:val="left" w:pos="2127"/>
        </w:tabs>
        <w:spacing w:before="140"/>
        <w:ind w:left="2098" w:hanging="2098"/>
        <w:jc w:val="both"/>
      </w:pPr>
      <w:r w:rsidRPr="00626AFC">
        <w:tab/>
        <w:t>(b)</w:t>
      </w:r>
      <w:r w:rsidRPr="00626AFC">
        <w:tab/>
        <w:t xml:space="preserve">has decided to increase the rent after a review of rent under the </w:t>
      </w:r>
      <w:hyperlink r:id="rId140" w:tooltip="A2007-8" w:history="1">
        <w:r w:rsidRPr="00A268A2">
          <w:rPr>
            <w:rStyle w:val="charCitHyperlinkItal"/>
          </w:rPr>
          <w:t>Housing Assistance Act 2007</w:t>
        </w:r>
      </w:hyperlink>
      <w:r w:rsidRPr="00626AFC">
        <w:t>, section</w:t>
      </w:r>
      <w:r>
        <w:t xml:space="preserve"> </w:t>
      </w:r>
      <w:r w:rsidRPr="00626AFC">
        <w:t>23.</w:t>
      </w:r>
    </w:p>
    <w:p w14:paraId="296B44FF" w14:textId="77777777" w:rsidR="00450C28" w:rsidRPr="00E10D38" w:rsidRDefault="00450C28" w:rsidP="00775F61">
      <w:pPr>
        <w:tabs>
          <w:tab w:val="right" w:pos="1372"/>
          <w:tab w:val="left" w:pos="1568"/>
        </w:tabs>
        <w:spacing w:before="140"/>
        <w:ind w:left="1588" w:hanging="1588"/>
        <w:jc w:val="both"/>
        <w:rPr>
          <w:rStyle w:val="CharSectNo"/>
        </w:rPr>
      </w:pPr>
      <w:r>
        <w:lastRenderedPageBreak/>
        <w:tab/>
        <w:t>(2)</w:t>
      </w:r>
      <w:r>
        <w:tab/>
        <w:t xml:space="preserve">Despite clause 35, the housing commissioner may increase the </w:t>
      </w:r>
      <w:r w:rsidRPr="00E10D38">
        <w:rPr>
          <w:rStyle w:val="CharSectNo"/>
        </w:rPr>
        <w:t>rent.</w:t>
      </w:r>
    </w:p>
    <w:p w14:paraId="1342AB01" w14:textId="665CFF0D" w:rsidR="00450C28" w:rsidRPr="00A44D52" w:rsidRDefault="00450C28" w:rsidP="00775F61">
      <w:pPr>
        <w:keepLines/>
        <w:tabs>
          <w:tab w:val="right" w:pos="1372"/>
          <w:tab w:val="left" w:pos="1568"/>
        </w:tabs>
        <w:spacing w:before="140"/>
        <w:ind w:left="1588" w:hanging="1588"/>
        <w:jc w:val="both"/>
      </w:pPr>
      <w:r w:rsidRPr="00A44D52">
        <w:tab/>
        <w:t>(3)</w:t>
      </w:r>
      <w:r w:rsidRPr="00A44D52">
        <w:tab/>
        <w:t>However, if a previous review of rent has been undertaken, the increase under subclause (2) must not take effect earlier than</w:t>
      </w:r>
      <w:r w:rsidR="00AD30EA">
        <w:t xml:space="preserve"> </w:t>
      </w:r>
      <w:r w:rsidR="00A268A2" w:rsidRPr="00626AFC">
        <w:t>12</w:t>
      </w:r>
      <w:r w:rsidR="00AD30EA">
        <w:t> </w:t>
      </w:r>
      <w:r w:rsidR="00A268A2" w:rsidRPr="00626AFC">
        <w:t>months</w:t>
      </w:r>
      <w:r w:rsidRPr="00A44D52">
        <w:t xml:space="preserve"> after the date the last rent increase for the premises took effect.</w:t>
      </w:r>
    </w:p>
    <w:p w14:paraId="005F7E25" w14:textId="77777777" w:rsidR="00A268A2" w:rsidRPr="00A268A2" w:rsidRDefault="00A268A2" w:rsidP="00A268A2">
      <w:pPr>
        <w:tabs>
          <w:tab w:val="right" w:pos="1372"/>
          <w:tab w:val="left" w:pos="1568"/>
        </w:tabs>
        <w:spacing w:before="140"/>
        <w:ind w:left="1588" w:hanging="1588"/>
        <w:jc w:val="both"/>
      </w:pPr>
      <w:r w:rsidRPr="00A268A2">
        <w:t>37</w:t>
      </w:r>
      <w:r w:rsidRPr="00A268A2">
        <w:tab/>
      </w:r>
      <w:r w:rsidRPr="00A268A2">
        <w:tab/>
        <w:t>The restrictions on the amount and frequency of rental rate increases apply provided the identity of at least 1 of the tenants who occupy the premises remains the same as at the time of the last increase (the meaning of rental rate increase is set out in the Residential Tenancies Act).</w:t>
      </w:r>
    </w:p>
    <w:p w14:paraId="43D03FD6" w14:textId="77777777" w:rsidR="00450C28" w:rsidRPr="0027007A" w:rsidRDefault="00450C28" w:rsidP="00775F61">
      <w:pPr>
        <w:keepNext/>
        <w:spacing w:before="180"/>
        <w:rPr>
          <w:rFonts w:ascii="Arial" w:hAnsi="Arial"/>
          <w:b/>
        </w:rPr>
      </w:pPr>
      <w:r w:rsidRPr="0027007A">
        <w:rPr>
          <w:rFonts w:ascii="Arial" w:hAnsi="Arial"/>
          <w:b/>
        </w:rPr>
        <w:t>Review of excessive rent increases</w:t>
      </w:r>
    </w:p>
    <w:p w14:paraId="011C5C62" w14:textId="77777777" w:rsidR="00A268A2" w:rsidRPr="00A268A2" w:rsidRDefault="00A268A2" w:rsidP="00A268A2">
      <w:pPr>
        <w:tabs>
          <w:tab w:val="right" w:pos="1372"/>
          <w:tab w:val="left" w:pos="1568"/>
        </w:tabs>
        <w:spacing w:before="140"/>
        <w:ind w:left="1588" w:hanging="1588"/>
        <w:jc w:val="both"/>
      </w:pPr>
      <w:r w:rsidRPr="00A268A2">
        <w:t>38</w:t>
      </w:r>
      <w:r w:rsidRPr="00A268A2">
        <w:tab/>
        <w:t>(1)</w:t>
      </w:r>
      <w:r w:rsidRPr="00A268A2">
        <w:tab/>
        <w:t>The lessor must give the tenant 8 weeks written notice of an intended:</w:t>
      </w:r>
    </w:p>
    <w:p w14:paraId="3810D7B2" w14:textId="77777777" w:rsidR="00A268A2" w:rsidRPr="001B6737" w:rsidRDefault="00A268A2" w:rsidP="00A268A2">
      <w:pPr>
        <w:tabs>
          <w:tab w:val="right" w:pos="1843"/>
          <w:tab w:val="left" w:pos="2127"/>
        </w:tabs>
        <w:spacing w:before="140"/>
        <w:ind w:left="2098" w:hanging="2098"/>
        <w:jc w:val="both"/>
      </w:pPr>
      <w:r w:rsidRPr="001B6737">
        <w:tab/>
        <w:t>(a)</w:t>
      </w:r>
      <w:r w:rsidRPr="001B6737">
        <w:tab/>
        <w:t>increase in the rent under a residential tenancy agreement (including an existing consecutive tenancy agreement); or</w:t>
      </w:r>
    </w:p>
    <w:p w14:paraId="792F9510" w14:textId="77777777" w:rsidR="00A268A2" w:rsidRPr="001B6737" w:rsidRDefault="00A268A2" w:rsidP="00A268A2">
      <w:pPr>
        <w:tabs>
          <w:tab w:val="right" w:pos="1843"/>
          <w:tab w:val="left" w:pos="2127"/>
        </w:tabs>
        <w:spacing w:before="140"/>
        <w:ind w:left="2098" w:hanging="2098"/>
        <w:jc w:val="both"/>
      </w:pPr>
      <w:r w:rsidRPr="001B6737">
        <w:tab/>
        <w:t>(b)</w:t>
      </w:r>
      <w:r w:rsidRPr="001B6737">
        <w:tab/>
        <w:t>increase in the rent that will take effect under a proposed consecutive tenancy agreement.</w:t>
      </w:r>
    </w:p>
    <w:p w14:paraId="31768478" w14:textId="0C2155F6" w:rsidR="00A268A2" w:rsidRPr="001B6737" w:rsidRDefault="00A268A2" w:rsidP="005652F1">
      <w:pPr>
        <w:keepLines/>
        <w:tabs>
          <w:tab w:val="right" w:pos="1372"/>
          <w:tab w:val="left" w:pos="1568"/>
        </w:tabs>
        <w:spacing w:before="140"/>
        <w:ind w:left="1588" w:hanging="1588"/>
        <w:jc w:val="both"/>
      </w:pPr>
      <w:r w:rsidRPr="005652F1">
        <w:tab/>
        <w:t>(2)</w:t>
      </w:r>
      <w:r w:rsidRPr="005652F1">
        <w:tab/>
      </w:r>
      <w:r w:rsidRPr="001B6737">
        <w:t>The notice to the tenant must include the date when the increase is proposed to take effect, the amount of the proposed increase, whether the amount of the increase is more than the prescribed amount, and tha</w:t>
      </w:r>
      <w:r w:rsidRPr="002324F1">
        <w:t>t</w:t>
      </w:r>
      <w:r w:rsidR="00043377" w:rsidRPr="002324F1">
        <w:t xml:space="preserve"> </w:t>
      </w:r>
      <w:r w:rsidR="00043377" w:rsidRPr="002324F1">
        <w:rPr>
          <w:color w:val="000000"/>
        </w:rPr>
        <w:t>the tribunal’s</w:t>
      </w:r>
      <w:r w:rsidRPr="002324F1">
        <w:t xml:space="preserve"> p</w:t>
      </w:r>
      <w:r w:rsidRPr="001B6737">
        <w:t>rior approval must be obtained for an increase that is more than the prescribed amount if the tenant does not agree to the increase.</w:t>
      </w:r>
    </w:p>
    <w:p w14:paraId="2588A2B7" w14:textId="09FE6357" w:rsidR="00450C28" w:rsidRPr="00A44D52" w:rsidRDefault="00450C28" w:rsidP="00775F61">
      <w:pPr>
        <w:tabs>
          <w:tab w:val="right" w:pos="1372"/>
          <w:tab w:val="left" w:pos="1568"/>
        </w:tabs>
        <w:spacing w:before="140"/>
        <w:ind w:left="1588" w:hanging="1588"/>
        <w:jc w:val="both"/>
      </w:pPr>
      <w:r w:rsidRPr="00A44D52">
        <w:t>39</w:t>
      </w:r>
      <w:r w:rsidRPr="00A44D52">
        <w:tab/>
        <w:t>(1)</w:t>
      </w:r>
      <w:r w:rsidRPr="00A44D52">
        <w:tab/>
        <w:t>The tenant may apply in writing to the tribunal for review of an excessive increase in rent (time limits for applying and the meaning of excessive is set out in the Residential Tenancies</w:t>
      </w:r>
      <w:r w:rsidR="00AD30EA">
        <w:t> </w:t>
      </w:r>
      <w:r w:rsidRPr="00A44D52">
        <w:t>Act).</w:t>
      </w:r>
    </w:p>
    <w:p w14:paraId="05D6FFA8" w14:textId="77777777" w:rsidR="00450C28" w:rsidRPr="00A44D52" w:rsidRDefault="00450C28" w:rsidP="00775F61">
      <w:pPr>
        <w:tabs>
          <w:tab w:val="right" w:pos="1372"/>
          <w:tab w:val="left" w:pos="1568"/>
        </w:tabs>
        <w:spacing w:before="140"/>
        <w:ind w:left="1588" w:hanging="1588"/>
        <w:jc w:val="both"/>
      </w:pPr>
      <w:r w:rsidRPr="00A44D52">
        <w:tab/>
        <w:t>(2)</w:t>
      </w:r>
      <w:r w:rsidRPr="00A44D52">
        <w:tab/>
        <w:t>On such application being made, no increase in rent is payable until so ordered by the tribunal.</w:t>
      </w:r>
    </w:p>
    <w:p w14:paraId="241A73D9" w14:textId="77777777" w:rsidR="00450C28" w:rsidRPr="00A44D52" w:rsidRDefault="00450C28" w:rsidP="00775F61">
      <w:pPr>
        <w:tabs>
          <w:tab w:val="right" w:pos="1372"/>
          <w:tab w:val="left" w:pos="1568"/>
        </w:tabs>
        <w:spacing w:before="140"/>
        <w:ind w:left="1588" w:hanging="1588"/>
        <w:jc w:val="both"/>
      </w:pPr>
      <w:r w:rsidRPr="00A44D52">
        <w:lastRenderedPageBreak/>
        <w:t>40</w:t>
      </w:r>
      <w:r w:rsidRPr="00A44D52">
        <w:tab/>
      </w:r>
      <w:r w:rsidRPr="00A44D52">
        <w:tab/>
        <w:t>If the tenant remains in occupation of the premises without applying to the tribunal for review, the increase in rent takes effect from the date specified in the notice.</w:t>
      </w:r>
    </w:p>
    <w:p w14:paraId="25DB1EEE" w14:textId="2EAB1B98" w:rsidR="00450C28" w:rsidRPr="00A44D52" w:rsidRDefault="00450C28" w:rsidP="00775F61">
      <w:pPr>
        <w:tabs>
          <w:tab w:val="right" w:pos="1372"/>
          <w:tab w:val="left" w:pos="1568"/>
        </w:tabs>
        <w:spacing w:before="140"/>
        <w:ind w:left="1588" w:hanging="1588"/>
        <w:jc w:val="both"/>
      </w:pPr>
      <w:r w:rsidRPr="00A44D52">
        <w:t>41</w:t>
      </w:r>
      <w:r w:rsidRPr="00A44D52">
        <w:tab/>
      </w:r>
      <w:r w:rsidR="005652F1">
        <w:t>(1)</w:t>
      </w:r>
      <w:r w:rsidRPr="00A44D52">
        <w:tab/>
        <w:t>If the tenant wishes to vacate the premises before the increase takes effect, the tenant must give 3 weeks notice to the lessor.</w:t>
      </w:r>
    </w:p>
    <w:p w14:paraId="6A710EF1" w14:textId="77777777" w:rsidR="005652F1" w:rsidRPr="001B6737" w:rsidRDefault="005652F1" w:rsidP="005652F1">
      <w:pPr>
        <w:tabs>
          <w:tab w:val="right" w:pos="1372"/>
          <w:tab w:val="left" w:pos="1568"/>
        </w:tabs>
        <w:spacing w:before="140"/>
        <w:ind w:left="1588" w:hanging="1588"/>
        <w:jc w:val="both"/>
      </w:pPr>
      <w:r w:rsidRPr="001B6737">
        <w:tab/>
        <w:t>(2)</w:t>
      </w:r>
      <w:r w:rsidRPr="001B6737">
        <w:tab/>
        <w:t>However, for an increase in the rent that will take effect under a proposed consecutive tenancy agreement, the tenant may terminate the existing tenancy under clause</w:t>
      </w:r>
      <w:r>
        <w:t xml:space="preserve"> </w:t>
      </w:r>
      <w:r w:rsidRPr="001B6737">
        <w:t>88 (for a periodic tenancy) or clause 89 (for a fixed term tenancy).</w:t>
      </w:r>
    </w:p>
    <w:p w14:paraId="623E54CB" w14:textId="77777777" w:rsidR="00450C28" w:rsidRPr="0027007A" w:rsidRDefault="00450C28" w:rsidP="00775F61">
      <w:pPr>
        <w:keepNext/>
        <w:spacing w:before="180"/>
        <w:rPr>
          <w:rFonts w:ascii="Arial" w:hAnsi="Arial"/>
          <w:b/>
        </w:rPr>
      </w:pPr>
      <w:r w:rsidRPr="0027007A">
        <w:rPr>
          <w:rFonts w:ascii="Arial" w:hAnsi="Arial"/>
          <w:b/>
        </w:rPr>
        <w:t>Lessor’s costs</w:t>
      </w:r>
    </w:p>
    <w:p w14:paraId="0C47E2C4" w14:textId="77777777" w:rsidR="00450C28" w:rsidRPr="00A44D52" w:rsidRDefault="00450C28" w:rsidP="00775F61">
      <w:pPr>
        <w:tabs>
          <w:tab w:val="right" w:pos="1372"/>
          <w:tab w:val="left" w:pos="1568"/>
        </w:tabs>
        <w:spacing w:before="140"/>
        <w:ind w:left="1588" w:hanging="1588"/>
        <w:jc w:val="both"/>
      </w:pPr>
      <w:r w:rsidRPr="00A44D52">
        <w:t>42</w:t>
      </w:r>
      <w:r w:rsidRPr="00A44D52">
        <w:tab/>
      </w:r>
      <w:r w:rsidRPr="00A44D52">
        <w:tab/>
        <w:t>The lessor is responsible for the cost of the following:</w:t>
      </w:r>
    </w:p>
    <w:p w14:paraId="3CD325B6" w14:textId="77777777" w:rsidR="00450C28" w:rsidRDefault="00450C28" w:rsidP="00775F61">
      <w:pPr>
        <w:tabs>
          <w:tab w:val="right" w:pos="1843"/>
          <w:tab w:val="left" w:pos="2127"/>
        </w:tabs>
        <w:spacing w:before="140"/>
        <w:ind w:left="2098" w:hanging="2098"/>
        <w:jc w:val="both"/>
      </w:pPr>
      <w:r>
        <w:tab/>
        <w:t>(a)</w:t>
      </w:r>
      <w:r>
        <w:tab/>
        <w:t>rates and taxes relating to the premises;</w:t>
      </w:r>
    </w:p>
    <w:p w14:paraId="0B5A8CEA" w14:textId="77777777" w:rsidR="00450C28" w:rsidRDefault="00450C28" w:rsidP="00775F61">
      <w:pPr>
        <w:tabs>
          <w:tab w:val="right" w:pos="1843"/>
          <w:tab w:val="left" w:pos="2127"/>
        </w:tabs>
        <w:spacing w:before="140"/>
        <w:ind w:left="2098" w:hanging="2098"/>
        <w:jc w:val="both"/>
      </w:pPr>
      <w:r>
        <w:tab/>
        <w:t>(b)</w:t>
      </w:r>
      <w:r>
        <w:tab/>
        <w:t>services for which the lessor agrees to be responsible;</w:t>
      </w:r>
    </w:p>
    <w:p w14:paraId="2BDC9FA9" w14:textId="77777777" w:rsidR="00450C28" w:rsidRDefault="00450C28" w:rsidP="00775F61">
      <w:pPr>
        <w:tabs>
          <w:tab w:val="right" w:pos="1843"/>
          <w:tab w:val="left" w:pos="2127"/>
        </w:tabs>
        <w:spacing w:before="140"/>
        <w:ind w:left="2098" w:hanging="2098"/>
        <w:jc w:val="both"/>
      </w:pPr>
      <w:r>
        <w:tab/>
        <w:t>(c)</w:t>
      </w:r>
      <w:r>
        <w:tab/>
        <w:t>services for which there is not a separate metering device so that amounts consumed during the period of the tenancy cannot be accurately decided;</w:t>
      </w:r>
    </w:p>
    <w:p w14:paraId="49E5E824" w14:textId="77777777" w:rsidR="00450C28" w:rsidRDefault="00450C28" w:rsidP="00775F61">
      <w:pPr>
        <w:tabs>
          <w:tab w:val="right" w:pos="1843"/>
          <w:tab w:val="left" w:pos="2127"/>
        </w:tabs>
        <w:spacing w:before="140"/>
        <w:ind w:left="2098" w:hanging="2098"/>
        <w:jc w:val="both"/>
      </w:pPr>
      <w:r>
        <w:tab/>
        <w:t>(d)</w:t>
      </w:r>
      <w:r>
        <w:tab/>
        <w:t>all services up to the time of measurement or reading at the beginning of the tenancy;</w:t>
      </w:r>
    </w:p>
    <w:p w14:paraId="14078D70" w14:textId="77777777" w:rsidR="00450C28" w:rsidRDefault="00450C28" w:rsidP="00775F61">
      <w:pPr>
        <w:tabs>
          <w:tab w:val="right" w:pos="1843"/>
          <w:tab w:val="left" w:pos="2127"/>
        </w:tabs>
        <w:spacing w:before="140"/>
        <w:ind w:left="2098" w:hanging="2098"/>
        <w:jc w:val="both"/>
      </w:pPr>
      <w:r>
        <w:tab/>
        <w:t>(e)</w:t>
      </w:r>
      <w:r>
        <w:tab/>
        <w:t>all services after reading or measurement at the end of the tenancy providing the tenant has not made any use of the service after the reading.</w:t>
      </w:r>
    </w:p>
    <w:p w14:paraId="00C9CBCC" w14:textId="77777777" w:rsidR="00450C28" w:rsidRPr="00A44D52" w:rsidRDefault="00450C28" w:rsidP="00775F61">
      <w:pPr>
        <w:tabs>
          <w:tab w:val="right" w:pos="1372"/>
          <w:tab w:val="left" w:pos="1568"/>
        </w:tabs>
        <w:spacing w:before="140"/>
        <w:ind w:left="1588" w:hanging="1588"/>
        <w:jc w:val="both"/>
      </w:pPr>
      <w:r w:rsidRPr="00A44D52">
        <w:t>43</w:t>
      </w:r>
      <w:r w:rsidRPr="00A44D52">
        <w:tab/>
        <w:t>(1)</w:t>
      </w:r>
      <w:r w:rsidRPr="00A44D52">
        <w:tab/>
        <w:t>The lessor must pay for any physical installation of services (eg water, electricity, gas, telephone line).</w:t>
      </w:r>
    </w:p>
    <w:p w14:paraId="589BF6DF"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is responsible for the connection of all services that will be supplied in the tenant’s name.</w:t>
      </w:r>
    </w:p>
    <w:p w14:paraId="725AB7D4" w14:textId="77777777" w:rsidR="00450C28" w:rsidRPr="00A44D52" w:rsidRDefault="00450C28" w:rsidP="00775F61">
      <w:pPr>
        <w:tabs>
          <w:tab w:val="right" w:pos="1372"/>
          <w:tab w:val="left" w:pos="1568"/>
        </w:tabs>
        <w:spacing w:before="140"/>
        <w:ind w:left="1588" w:hanging="1588"/>
        <w:jc w:val="both"/>
      </w:pPr>
      <w:r w:rsidRPr="00A44D52">
        <w:t>44</w:t>
      </w:r>
      <w:r w:rsidRPr="00A44D52">
        <w:tab/>
      </w:r>
      <w:r w:rsidRPr="00A44D52">
        <w:tab/>
        <w:t>The lessor must pay the annual supply charge associated with the supply of water or sewerage.</w:t>
      </w:r>
    </w:p>
    <w:p w14:paraId="1D4B3E1F" w14:textId="6EF20D4B" w:rsidR="00450C28" w:rsidRPr="00A44D52" w:rsidRDefault="00450C28" w:rsidP="00775F61">
      <w:pPr>
        <w:tabs>
          <w:tab w:val="right" w:pos="1372"/>
          <w:tab w:val="left" w:pos="1568"/>
        </w:tabs>
        <w:spacing w:before="140"/>
        <w:ind w:left="1588" w:hanging="1588"/>
        <w:jc w:val="both"/>
      </w:pPr>
      <w:r w:rsidRPr="00A44D52">
        <w:lastRenderedPageBreak/>
        <w:t>45</w:t>
      </w:r>
      <w:r w:rsidRPr="00A44D52">
        <w:tab/>
      </w:r>
      <w:r w:rsidRPr="00A44D52">
        <w:tab/>
        <w:t xml:space="preserve">If the premises are a unit under the </w:t>
      </w:r>
      <w:hyperlink r:id="rId141" w:tooltip="A2001-16" w:history="1">
        <w:r w:rsidR="00A44D52" w:rsidRPr="00A03BC8">
          <w:rPr>
            <w:rStyle w:val="charCitHyperlinkItal"/>
          </w:rPr>
          <w:t>Unit Titles Act 2001</w:t>
        </w:r>
      </w:hyperlink>
      <w:r w:rsidRPr="00A44D52">
        <w:t>, the lessor is responsible for all owners corporation charges.</w:t>
      </w:r>
    </w:p>
    <w:p w14:paraId="6A9AF9B6" w14:textId="77777777" w:rsidR="00450C28" w:rsidRPr="0027007A" w:rsidRDefault="00450C28" w:rsidP="00775F61">
      <w:pPr>
        <w:keepNext/>
        <w:spacing w:before="180"/>
        <w:rPr>
          <w:rFonts w:ascii="Arial" w:hAnsi="Arial"/>
          <w:b/>
        </w:rPr>
      </w:pPr>
      <w:r w:rsidRPr="0027007A">
        <w:rPr>
          <w:rFonts w:ascii="Arial" w:hAnsi="Arial"/>
          <w:b/>
        </w:rPr>
        <w:t>Tenant’s costs</w:t>
      </w:r>
    </w:p>
    <w:p w14:paraId="566A9BC6" w14:textId="77777777" w:rsidR="00450C28" w:rsidRPr="00A44D52" w:rsidRDefault="00450C28" w:rsidP="00775F61">
      <w:pPr>
        <w:tabs>
          <w:tab w:val="right" w:pos="1372"/>
          <w:tab w:val="left" w:pos="1568"/>
        </w:tabs>
        <w:spacing w:before="140"/>
        <w:ind w:left="1588" w:hanging="1588"/>
        <w:jc w:val="both"/>
      </w:pPr>
      <w:r w:rsidRPr="00A44D52">
        <w:t>46</w:t>
      </w:r>
      <w:r w:rsidRPr="00A44D52">
        <w:tab/>
      </w:r>
      <w:r w:rsidRPr="00A44D52">
        <w:tab/>
        <w:t>The tenant is responsible for all charges associated with the consumption of services supplied to the premises, including electricity, gas, water and telephone.</w:t>
      </w:r>
    </w:p>
    <w:p w14:paraId="52E6E0E8" w14:textId="77777777" w:rsidR="00450C28" w:rsidRPr="00A44D52" w:rsidRDefault="00450C28" w:rsidP="00775F61">
      <w:pPr>
        <w:tabs>
          <w:tab w:val="right" w:pos="1372"/>
          <w:tab w:val="left" w:pos="1568"/>
        </w:tabs>
        <w:spacing w:before="140"/>
        <w:ind w:left="1588" w:hanging="1588"/>
        <w:jc w:val="both"/>
      </w:pPr>
      <w:r w:rsidRPr="00A44D52">
        <w:t>47</w:t>
      </w:r>
      <w:r w:rsidRPr="00A44D52">
        <w:tab/>
      </w:r>
      <w:r w:rsidRPr="00A44D52">
        <w:tab/>
        <w:t>The tenant is not required by the lessor to connect or continue a telephone service.</w:t>
      </w:r>
    </w:p>
    <w:p w14:paraId="7E4F0649" w14:textId="77777777" w:rsidR="00450C28" w:rsidRPr="0027007A" w:rsidRDefault="00450C28" w:rsidP="00775F61">
      <w:pPr>
        <w:keepNext/>
        <w:spacing w:before="180"/>
        <w:rPr>
          <w:rFonts w:ascii="Arial" w:hAnsi="Arial"/>
          <w:b/>
        </w:rPr>
      </w:pPr>
      <w:r w:rsidRPr="0027007A">
        <w:rPr>
          <w:rFonts w:ascii="Arial" w:hAnsi="Arial"/>
          <w:b/>
        </w:rPr>
        <w:t>Reading of metered services</w:t>
      </w:r>
    </w:p>
    <w:p w14:paraId="38B10ED6" w14:textId="77777777" w:rsidR="00450C28" w:rsidRPr="00A44D52" w:rsidRDefault="00450C28" w:rsidP="00775F61">
      <w:pPr>
        <w:tabs>
          <w:tab w:val="right" w:pos="1372"/>
          <w:tab w:val="left" w:pos="1568"/>
        </w:tabs>
        <w:spacing w:before="140"/>
        <w:ind w:left="1588" w:hanging="1588"/>
        <w:jc w:val="both"/>
      </w:pPr>
      <w:r w:rsidRPr="00A44D52">
        <w:t>48</w:t>
      </w:r>
      <w:r w:rsidRPr="00A44D52">
        <w:tab/>
        <w:t>(1)</w:t>
      </w:r>
      <w:r w:rsidRPr="00A44D52">
        <w:tab/>
        <w:t>The lessor is responsible for undertaking or arranging all readings or measurement of services, other than those that are connected in the name of the tenant.</w:t>
      </w:r>
    </w:p>
    <w:p w14:paraId="7B930C5E"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lessor must provide the tenant with an opportunity to verify readings and measurements.</w:t>
      </w:r>
    </w:p>
    <w:p w14:paraId="534E702D" w14:textId="77777777" w:rsidR="00450C28" w:rsidRPr="00A44D52" w:rsidRDefault="00450C28" w:rsidP="00775F61">
      <w:pPr>
        <w:tabs>
          <w:tab w:val="right" w:pos="1372"/>
          <w:tab w:val="left" w:pos="1568"/>
        </w:tabs>
        <w:spacing w:before="140"/>
        <w:ind w:left="1588" w:hanging="1588"/>
        <w:jc w:val="both"/>
      </w:pPr>
      <w:r w:rsidRPr="00A44D52">
        <w:t>49</w:t>
      </w:r>
      <w:r w:rsidRPr="00A44D52">
        <w:tab/>
      </w:r>
      <w:r w:rsidRPr="00A44D52">
        <w:tab/>
        <w:t>If the lessor does not arrange reading or measurement of a service connected in the name of the lessor by the day after the date of expiry of notice to vacate given in accordance with this tenancy agreement or the Residential Tenancies Act, the lessor is be responsible for payment of the unread or unmeasured service after the date of the last reading or measurement.</w:t>
      </w:r>
    </w:p>
    <w:p w14:paraId="03325C46" w14:textId="77777777" w:rsidR="00450C28" w:rsidRPr="00A44D52" w:rsidRDefault="00450C28" w:rsidP="00775F61">
      <w:pPr>
        <w:keepLines/>
        <w:tabs>
          <w:tab w:val="right" w:pos="1372"/>
          <w:tab w:val="left" w:pos="1568"/>
        </w:tabs>
        <w:spacing w:before="140"/>
        <w:ind w:left="1588" w:hanging="1588"/>
        <w:jc w:val="both"/>
      </w:pPr>
      <w:r w:rsidRPr="00A44D52">
        <w:t>50</w:t>
      </w:r>
      <w:r w:rsidRPr="00A44D52">
        <w:tab/>
        <w:t>(1)</w:t>
      </w:r>
      <w:r w:rsidRPr="00A44D52">
        <w:tab/>
        <w:t>If the tenant vacates the premises without giving notice before departure, the lessor must arrange a reading or measurement of services connected in the lessor’s name within a reasonable time of the lessor becoming aware of the departure of the tenant.</w:t>
      </w:r>
    </w:p>
    <w:p w14:paraId="3E0A8873"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is responsible for payment of services to the date of that reading or measurement.</w:t>
      </w:r>
    </w:p>
    <w:p w14:paraId="35218543" w14:textId="77777777" w:rsidR="00450C28" w:rsidRPr="0027007A" w:rsidRDefault="00450C28" w:rsidP="00775F61">
      <w:pPr>
        <w:keepNext/>
        <w:spacing w:before="180"/>
        <w:rPr>
          <w:rFonts w:ascii="Arial" w:hAnsi="Arial"/>
          <w:b/>
        </w:rPr>
      </w:pPr>
      <w:r w:rsidRPr="0027007A">
        <w:rPr>
          <w:rFonts w:ascii="Arial" w:hAnsi="Arial"/>
          <w:b/>
        </w:rPr>
        <w:t>Tenant’s use of the premises without interference</w:t>
      </w:r>
    </w:p>
    <w:p w14:paraId="620231E1" w14:textId="77777777" w:rsidR="00450C28" w:rsidRPr="00A44D52" w:rsidRDefault="00450C28" w:rsidP="00775F61">
      <w:pPr>
        <w:tabs>
          <w:tab w:val="right" w:pos="1372"/>
          <w:tab w:val="left" w:pos="1568"/>
        </w:tabs>
        <w:spacing w:before="140"/>
        <w:ind w:left="1588" w:hanging="1588"/>
        <w:jc w:val="both"/>
      </w:pPr>
      <w:r w:rsidRPr="00A44D52">
        <w:t>51</w:t>
      </w:r>
      <w:r w:rsidRPr="00A44D52">
        <w:tab/>
      </w:r>
      <w:r w:rsidRPr="00A44D52">
        <w:tab/>
        <w:t>The lessor guarantees that there is no legal impediment to the use of the premises for residential purposes by the tenant.</w:t>
      </w:r>
    </w:p>
    <w:p w14:paraId="09407D14" w14:textId="77777777" w:rsidR="00450C28" w:rsidRPr="00A44D52" w:rsidRDefault="00450C28" w:rsidP="00775F61">
      <w:pPr>
        <w:tabs>
          <w:tab w:val="right" w:pos="1372"/>
          <w:tab w:val="left" w:pos="1568"/>
        </w:tabs>
        <w:spacing w:before="140"/>
        <w:ind w:left="1588" w:hanging="1588"/>
        <w:jc w:val="both"/>
      </w:pPr>
      <w:r w:rsidRPr="00A44D52">
        <w:lastRenderedPageBreak/>
        <w:t>52</w:t>
      </w:r>
      <w:r w:rsidRPr="00A44D52">
        <w:tab/>
      </w:r>
      <w:r w:rsidRPr="00A44D52">
        <w:tab/>
        <w:t>The lessor must not cause or permit any interference with the reasonable peace, comfort or privacy of the tenant in the use by the tenant of the premises.</w:t>
      </w:r>
    </w:p>
    <w:p w14:paraId="0A0B10CE" w14:textId="77777777" w:rsidR="00450C28" w:rsidRPr="00A44D52" w:rsidRDefault="00450C28" w:rsidP="00775F61">
      <w:pPr>
        <w:tabs>
          <w:tab w:val="right" w:pos="1372"/>
          <w:tab w:val="left" w:pos="1568"/>
        </w:tabs>
        <w:spacing w:before="140"/>
        <w:ind w:left="1588" w:hanging="1588"/>
        <w:jc w:val="both"/>
      </w:pPr>
      <w:r w:rsidRPr="00A44D52">
        <w:t>53</w:t>
      </w:r>
      <w:r w:rsidRPr="00A44D52">
        <w:tab/>
      </w:r>
      <w:r w:rsidRPr="00A44D52">
        <w:tab/>
        <w:t>Unless otherwise agreed in writing, the tenant has exclusive possession of the premises, as described in the agreement, from the date of commencement of the tenancy agreement provided for in the agreement.</w:t>
      </w:r>
    </w:p>
    <w:p w14:paraId="65906C93" w14:textId="77777777" w:rsidR="004A5BC3" w:rsidRPr="0017607E" w:rsidRDefault="004A5BC3" w:rsidP="00775F61">
      <w:pPr>
        <w:keepNext/>
        <w:spacing w:before="120" w:after="60"/>
        <w:rPr>
          <w:rFonts w:ascii="Arial" w:hAnsi="Arial"/>
          <w:b/>
          <w:sz w:val="28"/>
        </w:rPr>
      </w:pPr>
      <w:r w:rsidRPr="0017607E">
        <w:rPr>
          <w:rFonts w:ascii="Arial" w:hAnsi="Arial"/>
          <w:b/>
          <w:sz w:val="28"/>
        </w:rPr>
        <w:t xml:space="preserve">Lessor to install and maintain smoke alarms </w:t>
      </w:r>
    </w:p>
    <w:p w14:paraId="70A23704" w14:textId="77777777" w:rsidR="004A5BC3" w:rsidRPr="0027007A" w:rsidRDefault="004A5BC3" w:rsidP="00775F61">
      <w:pPr>
        <w:keepNext/>
        <w:spacing w:before="180"/>
        <w:rPr>
          <w:rFonts w:ascii="Arial" w:hAnsi="Arial"/>
          <w:b/>
        </w:rPr>
      </w:pPr>
      <w:r w:rsidRPr="0027007A">
        <w:rPr>
          <w:rFonts w:ascii="Arial" w:hAnsi="Arial"/>
          <w:b/>
        </w:rPr>
        <w:t>Lessor to install and maintain smoke alarms</w:t>
      </w:r>
    </w:p>
    <w:p w14:paraId="1A2578B6" w14:textId="77777777" w:rsidR="004A5BC3" w:rsidRPr="00A44D52" w:rsidRDefault="004A5BC3" w:rsidP="00775F61">
      <w:pPr>
        <w:tabs>
          <w:tab w:val="right" w:pos="1372"/>
          <w:tab w:val="left" w:pos="1568"/>
        </w:tabs>
        <w:spacing w:before="140"/>
        <w:ind w:left="1588" w:hanging="1588"/>
        <w:jc w:val="both"/>
      </w:pPr>
      <w:r w:rsidRPr="00A44D52">
        <w:t>53A</w:t>
      </w:r>
      <w:r w:rsidRPr="00A44D52">
        <w:tab/>
        <w:t>(1)</w:t>
      </w:r>
      <w:r w:rsidRPr="00A44D52">
        <w:tab/>
        <w:t>The lessor must install and maintain smoke alarms in the premises.</w:t>
      </w:r>
    </w:p>
    <w:p w14:paraId="2A949318" w14:textId="77777777" w:rsidR="004A5BC3" w:rsidRPr="00A44D52" w:rsidRDefault="004A5BC3" w:rsidP="00775F61">
      <w:pPr>
        <w:tabs>
          <w:tab w:val="right" w:pos="1372"/>
          <w:tab w:val="left" w:pos="1568"/>
        </w:tabs>
        <w:spacing w:before="140"/>
        <w:ind w:left="1588" w:hanging="1588"/>
        <w:jc w:val="both"/>
      </w:pPr>
      <w:r w:rsidRPr="00A44D52">
        <w:tab/>
        <w:t>(2)</w:t>
      </w:r>
      <w:r w:rsidRPr="00A44D52">
        <w:tab/>
        <w:t xml:space="preserve">The installation of the smoke alarms must comply with the </w:t>
      </w:r>
      <w:r w:rsidR="000B4AFE" w:rsidRPr="00A44D52">
        <w:t>requirements prescribed by regulation for the Residential Tenancies Act, section 11B</w:t>
      </w:r>
      <w:r w:rsidRPr="00A44D52">
        <w:t>.</w:t>
      </w:r>
    </w:p>
    <w:p w14:paraId="20DBC34E" w14:textId="77777777" w:rsidR="00450C28" w:rsidRDefault="00450C28" w:rsidP="00775F61">
      <w:pPr>
        <w:keepNext/>
        <w:spacing w:before="120" w:after="60"/>
        <w:rPr>
          <w:rFonts w:ascii="Arial" w:hAnsi="Arial"/>
          <w:b/>
          <w:sz w:val="28"/>
        </w:rPr>
      </w:pPr>
      <w:r>
        <w:rPr>
          <w:rFonts w:ascii="Arial" w:hAnsi="Arial"/>
          <w:b/>
          <w:sz w:val="28"/>
        </w:rPr>
        <w:t>Lessor to make repairs</w:t>
      </w:r>
    </w:p>
    <w:p w14:paraId="29E05B08" w14:textId="77777777" w:rsidR="00450C28" w:rsidRDefault="00450C28" w:rsidP="00775F61">
      <w:pPr>
        <w:keepNext/>
        <w:spacing w:before="180"/>
        <w:rPr>
          <w:rFonts w:ascii="Arial" w:hAnsi="Arial"/>
          <w:b/>
        </w:rPr>
      </w:pPr>
      <w:r>
        <w:rPr>
          <w:rFonts w:ascii="Arial" w:hAnsi="Arial"/>
          <w:b/>
        </w:rPr>
        <w:t>Lessor to provide premises in a reasonable state at the start of the tenancy</w:t>
      </w:r>
    </w:p>
    <w:p w14:paraId="1F1117A0" w14:textId="77777777" w:rsidR="00450C28" w:rsidRPr="00A44D52" w:rsidRDefault="00450C28" w:rsidP="00775F61">
      <w:pPr>
        <w:keepNext/>
        <w:tabs>
          <w:tab w:val="right" w:pos="1372"/>
          <w:tab w:val="left" w:pos="1568"/>
        </w:tabs>
        <w:spacing w:before="140"/>
        <w:ind w:left="1588" w:hanging="1588"/>
        <w:jc w:val="both"/>
      </w:pPr>
      <w:r w:rsidRPr="00A44D52">
        <w:t>54</w:t>
      </w:r>
      <w:r w:rsidRPr="00A44D52">
        <w:tab/>
        <w:t>(1)</w:t>
      </w:r>
      <w:r w:rsidRPr="00A44D52">
        <w:tab/>
        <w:t>At the start of the tenancy, the lessor must ensure that the premises, including furniture, fittings and appliances (unless excluded from the tenancy agreement), are—</w:t>
      </w:r>
    </w:p>
    <w:p w14:paraId="6DC4272B" w14:textId="77777777" w:rsidR="00450C28" w:rsidRDefault="00450C28" w:rsidP="00775F61">
      <w:pPr>
        <w:tabs>
          <w:tab w:val="right" w:pos="1843"/>
          <w:tab w:val="left" w:pos="2127"/>
        </w:tabs>
        <w:spacing w:before="140"/>
        <w:ind w:left="2098" w:hanging="2098"/>
        <w:jc w:val="both"/>
      </w:pPr>
      <w:r>
        <w:tab/>
        <w:t>(a)</w:t>
      </w:r>
      <w:r>
        <w:tab/>
        <w:t>fit for habitation; and</w:t>
      </w:r>
    </w:p>
    <w:p w14:paraId="191F98DB" w14:textId="77777777" w:rsidR="00450C28" w:rsidRDefault="00450C28" w:rsidP="00775F61">
      <w:pPr>
        <w:tabs>
          <w:tab w:val="right" w:pos="1843"/>
          <w:tab w:val="left" w:pos="2127"/>
        </w:tabs>
        <w:spacing w:before="140"/>
        <w:ind w:left="2098" w:hanging="2098"/>
        <w:jc w:val="both"/>
      </w:pPr>
      <w:r>
        <w:tab/>
        <w:t>(b)</w:t>
      </w:r>
      <w:r>
        <w:tab/>
        <w:t>reasonably clean; and</w:t>
      </w:r>
    </w:p>
    <w:p w14:paraId="6C37C353" w14:textId="77777777" w:rsidR="00450C28" w:rsidRDefault="00450C28" w:rsidP="00775F61">
      <w:pPr>
        <w:tabs>
          <w:tab w:val="right" w:pos="1843"/>
          <w:tab w:val="left" w:pos="2127"/>
        </w:tabs>
        <w:spacing w:before="140"/>
        <w:ind w:left="2098" w:hanging="2098"/>
        <w:jc w:val="both"/>
      </w:pPr>
      <w:r>
        <w:tab/>
        <w:t>(c)</w:t>
      </w:r>
      <w:r>
        <w:tab/>
        <w:t>in a reasonable state of repair; and</w:t>
      </w:r>
    </w:p>
    <w:p w14:paraId="324D4914" w14:textId="77777777" w:rsidR="00450C28" w:rsidRDefault="00450C28" w:rsidP="00775F61">
      <w:pPr>
        <w:tabs>
          <w:tab w:val="right" w:pos="1843"/>
          <w:tab w:val="left" w:pos="2127"/>
        </w:tabs>
        <w:spacing w:before="140"/>
        <w:ind w:left="2098" w:hanging="2098"/>
        <w:jc w:val="both"/>
      </w:pPr>
      <w:r>
        <w:tab/>
        <w:t>(d)</w:t>
      </w:r>
      <w:r>
        <w:tab/>
        <w:t>reasonably secure.</w:t>
      </w:r>
    </w:p>
    <w:p w14:paraId="59F95CE8" w14:textId="77777777" w:rsidR="00450C28" w:rsidRPr="00A44D52" w:rsidRDefault="00450C28" w:rsidP="00775F61">
      <w:pPr>
        <w:tabs>
          <w:tab w:val="right" w:pos="1372"/>
          <w:tab w:val="left" w:pos="1568"/>
        </w:tabs>
        <w:spacing w:before="140"/>
        <w:ind w:left="1588" w:hanging="1588"/>
        <w:jc w:val="both"/>
      </w:pPr>
      <w:r w:rsidRPr="00A44D52">
        <w:tab/>
        <w:t>(2)</w:t>
      </w:r>
      <w:r w:rsidRPr="00A44D52">
        <w:tab/>
        <w:t>An exclusion must be in writing and may, but need not, be included in the tenancy agreement (if in writing).</w:t>
      </w:r>
    </w:p>
    <w:p w14:paraId="4E6E058D" w14:textId="2EDF0BFF" w:rsidR="00450C28" w:rsidRPr="00A44D52" w:rsidRDefault="00450C28" w:rsidP="00775F61">
      <w:pPr>
        <w:tabs>
          <w:tab w:val="right" w:pos="1372"/>
          <w:tab w:val="left" w:pos="1568"/>
        </w:tabs>
        <w:spacing w:before="140"/>
        <w:ind w:left="1588" w:hanging="1588"/>
        <w:jc w:val="both"/>
      </w:pPr>
      <w:r w:rsidRPr="00A44D52">
        <w:lastRenderedPageBreak/>
        <w:tab/>
        <w:t>(3)</w:t>
      </w:r>
      <w:r w:rsidRPr="00A44D52">
        <w:tab/>
        <w:t xml:space="preserve">The lessor or the tenant may change locks (at </w:t>
      </w:r>
      <w:r w:rsidR="00DA6D7C" w:rsidRPr="004F7C1A">
        <w:rPr>
          <w:color w:val="000000"/>
        </w:rPr>
        <w:t>their</w:t>
      </w:r>
      <w:r w:rsidR="00DA6D7C">
        <w:rPr>
          <w:color w:val="000000"/>
        </w:rPr>
        <w:t xml:space="preserve"> </w:t>
      </w:r>
      <w:r w:rsidRPr="00A44D52">
        <w:t>own cost unless otherwise agreed) with the agreement of the other party (which will not be unreasonably withheld).</w:t>
      </w:r>
    </w:p>
    <w:p w14:paraId="6DD7C0D2" w14:textId="31014608" w:rsidR="00450C28" w:rsidRPr="00A44D52" w:rsidRDefault="00450C28" w:rsidP="00775F61">
      <w:pPr>
        <w:tabs>
          <w:tab w:val="right" w:pos="1372"/>
          <w:tab w:val="left" w:pos="1568"/>
        </w:tabs>
        <w:spacing w:before="140"/>
        <w:ind w:left="1588" w:hanging="1588"/>
        <w:jc w:val="both"/>
      </w:pPr>
      <w:r w:rsidRPr="00A44D52">
        <w:tab/>
        <w:t>(4)</w:t>
      </w:r>
      <w:r w:rsidRPr="00A44D52">
        <w:tab/>
        <w:t xml:space="preserve">The lessor or the tenant may change locks (at </w:t>
      </w:r>
      <w:r w:rsidR="00DA6D7C" w:rsidRPr="004F7C1A">
        <w:rPr>
          <w:color w:val="000000"/>
        </w:rPr>
        <w:t>their</w:t>
      </w:r>
      <w:r w:rsidR="00DA6D7C">
        <w:rPr>
          <w:color w:val="000000"/>
        </w:rPr>
        <w:t xml:space="preserve"> </w:t>
      </w:r>
      <w:r w:rsidRPr="00A44D52">
        <w:t>own cost) in an emergency without the agreement of the other party.</w:t>
      </w:r>
    </w:p>
    <w:p w14:paraId="090D26E3" w14:textId="37D2DC43" w:rsidR="004A5BC3" w:rsidRPr="00A44D52" w:rsidRDefault="004A5BC3" w:rsidP="006815BE">
      <w:pPr>
        <w:keepLines/>
        <w:tabs>
          <w:tab w:val="right" w:pos="1372"/>
          <w:tab w:val="left" w:pos="1568"/>
        </w:tabs>
        <w:spacing w:before="140"/>
        <w:ind w:left="1588" w:hanging="1588"/>
        <w:jc w:val="both"/>
      </w:pPr>
      <w:r w:rsidRPr="00A44D52">
        <w:tab/>
        <w:t>(5)</w:t>
      </w:r>
      <w:r w:rsidRPr="00A44D52">
        <w:tab/>
        <w:t xml:space="preserve">If the tenant, or a person living at the premises, is a protected person in relation to an interim or final order made under the </w:t>
      </w:r>
      <w:hyperlink r:id="rId142" w:tooltip="A2016-42" w:history="1">
        <w:r w:rsidR="00A44D52" w:rsidRPr="00A03BC8">
          <w:rPr>
            <w:rStyle w:val="charCitHyperlinkItal"/>
          </w:rPr>
          <w:t>Family Violence Act 2016</w:t>
        </w:r>
      </w:hyperlink>
      <w:r w:rsidRPr="00A44D52">
        <w:t xml:space="preserve"> or the </w:t>
      </w:r>
      <w:hyperlink r:id="rId143" w:tooltip="A2016-43" w:history="1">
        <w:r w:rsidR="00A44D52" w:rsidRPr="00A44D52">
          <w:rPr>
            <w:rStyle w:val="charCitHyperlinkItal"/>
          </w:rPr>
          <w:t>Personal Violence Act 2016</w:t>
        </w:r>
      </w:hyperlink>
      <w:r w:rsidRPr="00A44D52">
        <w:t xml:space="preserve">, the tenant or person may change locks (at </w:t>
      </w:r>
      <w:r w:rsidR="0082104A" w:rsidRPr="004F7C1A">
        <w:rPr>
          <w:color w:val="000000"/>
        </w:rPr>
        <w:t>their</w:t>
      </w:r>
      <w:r w:rsidR="0082104A">
        <w:rPr>
          <w:color w:val="000000"/>
        </w:rPr>
        <w:t xml:space="preserve"> </w:t>
      </w:r>
      <w:r w:rsidRPr="00A44D52">
        <w:t>own cost) without the agreement of the other party.</w:t>
      </w:r>
    </w:p>
    <w:p w14:paraId="589989D6" w14:textId="77777777" w:rsidR="004A5BC3" w:rsidRPr="00A44D52" w:rsidRDefault="004A5BC3" w:rsidP="00775F61">
      <w:pPr>
        <w:tabs>
          <w:tab w:val="right" w:pos="1372"/>
          <w:tab w:val="left" w:pos="1568"/>
        </w:tabs>
        <w:spacing w:before="140"/>
        <w:ind w:left="1588" w:hanging="1588"/>
        <w:jc w:val="both"/>
      </w:pPr>
      <w:r w:rsidRPr="00A44D52">
        <w:tab/>
        <w:t>(6)</w:t>
      </w:r>
      <w:r w:rsidRPr="00A44D52">
        <w:tab/>
        <w:t>If a lock is changed, a copy of the key to the changed lock must be provided to the other party as soon as possible unless doing so would affect the safety of a protected person.</w:t>
      </w:r>
    </w:p>
    <w:p w14:paraId="1549B980" w14:textId="77777777" w:rsidR="00450C28" w:rsidRPr="0027007A" w:rsidRDefault="00450C28" w:rsidP="00775F61">
      <w:pPr>
        <w:keepNext/>
        <w:spacing w:before="180"/>
        <w:rPr>
          <w:rFonts w:ascii="Arial" w:hAnsi="Arial"/>
          <w:b/>
        </w:rPr>
      </w:pPr>
      <w:r w:rsidRPr="0027007A">
        <w:rPr>
          <w:rFonts w:ascii="Arial" w:hAnsi="Arial"/>
          <w:b/>
        </w:rPr>
        <w:t>Lessor to make repairs</w:t>
      </w:r>
    </w:p>
    <w:p w14:paraId="485E2669" w14:textId="77777777" w:rsidR="00450C28" w:rsidRPr="00A44D52" w:rsidRDefault="00450C28" w:rsidP="00775F61">
      <w:pPr>
        <w:tabs>
          <w:tab w:val="right" w:pos="1372"/>
          <w:tab w:val="left" w:pos="1568"/>
        </w:tabs>
        <w:spacing w:before="140"/>
        <w:ind w:left="1588" w:hanging="1588"/>
        <w:jc w:val="both"/>
      </w:pPr>
      <w:r w:rsidRPr="00A44D52">
        <w:t>55</w:t>
      </w:r>
      <w:r w:rsidRPr="00A44D52">
        <w:tab/>
        <w:t>(1)</w:t>
      </w:r>
      <w:r w:rsidRPr="00A44D52">
        <w:tab/>
        <w:t>The lessor must maintain the premises in a reasonable state of repair having regard to their condition at the commencement of the tenancy agreement.</w:t>
      </w:r>
    </w:p>
    <w:p w14:paraId="5EF46BD9"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must notify the lessor of any need for repairs.</w:t>
      </w:r>
    </w:p>
    <w:p w14:paraId="61DA5EA3" w14:textId="77777777" w:rsidR="00450C28" w:rsidRPr="00A44D52" w:rsidRDefault="00450C28" w:rsidP="00775F61">
      <w:pPr>
        <w:tabs>
          <w:tab w:val="right" w:pos="1372"/>
          <w:tab w:val="left" w:pos="1568"/>
        </w:tabs>
        <w:spacing w:before="140"/>
        <w:ind w:left="1588" w:hanging="1588"/>
        <w:jc w:val="both"/>
      </w:pPr>
      <w:r w:rsidRPr="00A44D52">
        <w:tab/>
        <w:t>(3)</w:t>
      </w:r>
      <w:r w:rsidRPr="00A44D52">
        <w:tab/>
        <w:t>This section does not require the tenant to notify the lessor about anything that an ordinary tenant would reasonably be expected to do, for example, changing a light globe or a fuse.</w:t>
      </w:r>
    </w:p>
    <w:p w14:paraId="116D8842" w14:textId="77777777" w:rsidR="00450C28" w:rsidRPr="00A44D52" w:rsidRDefault="00450C28" w:rsidP="00775F61">
      <w:pPr>
        <w:tabs>
          <w:tab w:val="right" w:pos="1372"/>
          <w:tab w:val="left" w:pos="1568"/>
        </w:tabs>
        <w:spacing w:before="140"/>
        <w:ind w:left="1588" w:hanging="1588"/>
        <w:jc w:val="both"/>
      </w:pPr>
      <w:r w:rsidRPr="00A44D52">
        <w:t>56</w:t>
      </w:r>
      <w:r w:rsidRPr="00A44D52">
        <w:tab/>
      </w:r>
      <w:r w:rsidRPr="00A44D52">
        <w:tab/>
        <w:t>The lessor is not obliged to repair damage caused by the negligence or wilful act of the tenant.</w:t>
      </w:r>
    </w:p>
    <w:p w14:paraId="3210F4D0" w14:textId="77777777" w:rsidR="00450C28" w:rsidRPr="00A44D52" w:rsidRDefault="00450C28" w:rsidP="00775F61">
      <w:pPr>
        <w:tabs>
          <w:tab w:val="right" w:pos="1372"/>
          <w:tab w:val="left" w:pos="1568"/>
        </w:tabs>
        <w:spacing w:before="140"/>
        <w:ind w:left="1588" w:hanging="1588"/>
        <w:jc w:val="both"/>
      </w:pPr>
      <w:r w:rsidRPr="00A44D52">
        <w:t>57</w:t>
      </w:r>
      <w:r w:rsidRPr="00A44D52">
        <w:tab/>
      </w:r>
      <w:r w:rsidRPr="00A44D52">
        <w:tab/>
        <w:t>Subject to clause 55, the lessor must make repairs, other than urgent repairs, within 4 weeks of being notified of the need for the repairs (unless otherwise agreed).</w:t>
      </w:r>
    </w:p>
    <w:p w14:paraId="4F8CA92D" w14:textId="77777777" w:rsidR="00450C28" w:rsidRPr="0027007A" w:rsidRDefault="00450C28" w:rsidP="003B5E9A">
      <w:pPr>
        <w:keepNext/>
        <w:keepLines/>
        <w:spacing w:before="180"/>
        <w:rPr>
          <w:rFonts w:ascii="Arial" w:hAnsi="Arial"/>
          <w:b/>
        </w:rPr>
      </w:pPr>
      <w:r w:rsidRPr="0027007A">
        <w:rPr>
          <w:rFonts w:ascii="Arial" w:hAnsi="Arial"/>
          <w:b/>
        </w:rPr>
        <w:lastRenderedPageBreak/>
        <w:t xml:space="preserve">Repairs in unit title premises </w:t>
      </w:r>
    </w:p>
    <w:p w14:paraId="6243067A" w14:textId="7D768389" w:rsidR="00450C28" w:rsidRPr="00A44D52" w:rsidRDefault="00450C28" w:rsidP="003B5E9A">
      <w:pPr>
        <w:keepNext/>
        <w:keepLines/>
        <w:tabs>
          <w:tab w:val="right" w:pos="1372"/>
          <w:tab w:val="left" w:pos="1568"/>
        </w:tabs>
        <w:spacing w:before="140"/>
        <w:ind w:left="1588" w:hanging="1588"/>
        <w:jc w:val="both"/>
      </w:pPr>
      <w:r w:rsidRPr="00A44D52">
        <w:t>58</w:t>
      </w:r>
      <w:r w:rsidRPr="00A44D52">
        <w:tab/>
      </w:r>
      <w:r w:rsidRPr="00A44D52">
        <w:tab/>
        <w:t xml:space="preserve">If the premises are a unit under the </w:t>
      </w:r>
      <w:hyperlink r:id="rId144" w:tooltip="A2001-16" w:history="1">
        <w:r w:rsidR="00A44D52" w:rsidRPr="00A03BC8">
          <w:rPr>
            <w:rStyle w:val="charCitHyperlinkItal"/>
          </w:rPr>
          <w:t>Unit Titles Act 2001</w:t>
        </w:r>
      </w:hyperlink>
      <w:r w:rsidRPr="00A44D52">
        <w:t>, and the tenant’s use and enjoyment of the premises reasonably requires repairs to the common property, the lessor must take all steps necessary to require the owners corporation to make the repairs as quickly as possible.</w:t>
      </w:r>
    </w:p>
    <w:p w14:paraId="405C5C13" w14:textId="77777777" w:rsidR="00450C28" w:rsidRPr="0027007A" w:rsidRDefault="00450C28" w:rsidP="00775F61">
      <w:pPr>
        <w:keepNext/>
        <w:spacing w:before="180"/>
        <w:rPr>
          <w:rFonts w:ascii="Arial" w:hAnsi="Arial"/>
          <w:b/>
        </w:rPr>
      </w:pPr>
      <w:r w:rsidRPr="0027007A">
        <w:rPr>
          <w:rFonts w:ascii="Arial" w:hAnsi="Arial"/>
          <w:b/>
        </w:rPr>
        <w:t>Urgent repairs</w:t>
      </w:r>
    </w:p>
    <w:p w14:paraId="32451201" w14:textId="77777777" w:rsidR="00450C28" w:rsidRPr="00A44D52" w:rsidRDefault="00450C28" w:rsidP="00775F61">
      <w:pPr>
        <w:tabs>
          <w:tab w:val="right" w:pos="1372"/>
          <w:tab w:val="left" w:pos="1568"/>
        </w:tabs>
        <w:spacing w:before="140"/>
        <w:ind w:left="1588" w:hanging="1588"/>
        <w:jc w:val="both"/>
      </w:pPr>
      <w:r w:rsidRPr="00A44D52">
        <w:t>59</w:t>
      </w:r>
      <w:r w:rsidRPr="00A44D52">
        <w:tab/>
      </w:r>
      <w:r w:rsidRPr="00A44D52">
        <w:tab/>
        <w:t>The tenant must notify the lessor (or the lessor’s nominee) of the need for urgent repairs as soon as practicable, and the lessor must, subject to clause 82, carry out those repairs as soon as necessary, having regard to the nature of the problem.</w:t>
      </w:r>
    </w:p>
    <w:p w14:paraId="1ED086AF" w14:textId="77777777" w:rsidR="00450C28" w:rsidRPr="00A44D52" w:rsidRDefault="00450C28" w:rsidP="00775F61">
      <w:pPr>
        <w:tabs>
          <w:tab w:val="right" w:pos="1372"/>
          <w:tab w:val="left" w:pos="1568"/>
        </w:tabs>
        <w:spacing w:before="140"/>
        <w:ind w:left="1588" w:hanging="1588"/>
        <w:jc w:val="both"/>
      </w:pPr>
      <w:r w:rsidRPr="00A44D52">
        <w:t>60</w:t>
      </w:r>
      <w:r w:rsidRPr="00A44D52">
        <w:tab/>
      </w:r>
      <w:r w:rsidRPr="00A44D52">
        <w:tab/>
        <w:t>The following are urgent repairs in relation to the premises, or services or fixtures supplied by the lessor:</w:t>
      </w:r>
    </w:p>
    <w:p w14:paraId="40CBA4A4" w14:textId="77777777" w:rsidR="00450C28" w:rsidRDefault="00450C28" w:rsidP="00775F61">
      <w:pPr>
        <w:tabs>
          <w:tab w:val="right" w:pos="1843"/>
          <w:tab w:val="left" w:pos="2127"/>
        </w:tabs>
        <w:spacing w:before="140"/>
        <w:ind w:left="2098" w:hanging="2098"/>
        <w:jc w:val="both"/>
      </w:pPr>
      <w:r>
        <w:tab/>
        <w:t>(a)</w:t>
      </w:r>
      <w:r>
        <w:tab/>
        <w:t>a burst water service;</w:t>
      </w:r>
    </w:p>
    <w:p w14:paraId="5F7802D7" w14:textId="77777777" w:rsidR="00450C28" w:rsidRDefault="00450C28" w:rsidP="00775F61">
      <w:pPr>
        <w:tabs>
          <w:tab w:val="right" w:pos="1843"/>
          <w:tab w:val="left" w:pos="2127"/>
        </w:tabs>
        <w:spacing w:before="140"/>
        <w:ind w:left="2098" w:hanging="2098"/>
        <w:jc w:val="both"/>
      </w:pPr>
      <w:r>
        <w:tab/>
        <w:t>(b)</w:t>
      </w:r>
      <w:r>
        <w:tab/>
        <w:t>a blocked or broken lavatory system;</w:t>
      </w:r>
    </w:p>
    <w:p w14:paraId="1A11D517" w14:textId="77777777" w:rsidR="00450C28" w:rsidRDefault="00450C28" w:rsidP="00775F61">
      <w:pPr>
        <w:tabs>
          <w:tab w:val="right" w:pos="1843"/>
          <w:tab w:val="left" w:pos="2127"/>
        </w:tabs>
        <w:spacing w:before="140"/>
        <w:ind w:left="2098" w:hanging="2098"/>
        <w:jc w:val="both"/>
      </w:pPr>
      <w:r>
        <w:tab/>
        <w:t>(c)</w:t>
      </w:r>
      <w:r>
        <w:tab/>
        <w:t>a serious roof leak;</w:t>
      </w:r>
    </w:p>
    <w:p w14:paraId="392884CF" w14:textId="77777777" w:rsidR="00450C28" w:rsidRDefault="00450C28" w:rsidP="00775F61">
      <w:pPr>
        <w:tabs>
          <w:tab w:val="right" w:pos="1843"/>
          <w:tab w:val="left" w:pos="2127"/>
        </w:tabs>
        <w:spacing w:before="140"/>
        <w:ind w:left="2098" w:hanging="2098"/>
        <w:jc w:val="both"/>
      </w:pPr>
      <w:r>
        <w:tab/>
        <w:t>(d)</w:t>
      </w:r>
      <w:r>
        <w:tab/>
        <w:t>a gas leak;</w:t>
      </w:r>
    </w:p>
    <w:p w14:paraId="627BCE8A" w14:textId="77777777" w:rsidR="00450C28" w:rsidRDefault="00450C28" w:rsidP="00775F61">
      <w:pPr>
        <w:tabs>
          <w:tab w:val="right" w:pos="1843"/>
          <w:tab w:val="left" w:pos="2127"/>
        </w:tabs>
        <w:spacing w:before="140"/>
        <w:ind w:left="2098" w:hanging="2098"/>
        <w:jc w:val="both"/>
      </w:pPr>
      <w:r>
        <w:tab/>
        <w:t>(e)</w:t>
      </w:r>
      <w:r>
        <w:tab/>
        <w:t>a dangerous electrical fault;</w:t>
      </w:r>
    </w:p>
    <w:p w14:paraId="42AF8010" w14:textId="77777777" w:rsidR="00450C28" w:rsidRDefault="00450C28" w:rsidP="00775F61">
      <w:pPr>
        <w:tabs>
          <w:tab w:val="right" w:pos="1843"/>
          <w:tab w:val="left" w:pos="2127"/>
        </w:tabs>
        <w:spacing w:before="140"/>
        <w:ind w:left="2098" w:hanging="2098"/>
        <w:jc w:val="both"/>
      </w:pPr>
      <w:r>
        <w:tab/>
        <w:t>(f)</w:t>
      </w:r>
      <w:r>
        <w:tab/>
        <w:t>flooding or serious flood damage;</w:t>
      </w:r>
    </w:p>
    <w:p w14:paraId="61D0D049" w14:textId="77777777" w:rsidR="00450C28" w:rsidRDefault="00450C28" w:rsidP="00775F61">
      <w:pPr>
        <w:tabs>
          <w:tab w:val="right" w:pos="1843"/>
          <w:tab w:val="left" w:pos="2127"/>
        </w:tabs>
        <w:spacing w:before="140"/>
        <w:ind w:left="2098" w:hanging="2098"/>
        <w:jc w:val="both"/>
      </w:pPr>
      <w:r>
        <w:tab/>
        <w:t>(g)</w:t>
      </w:r>
      <w:r>
        <w:tab/>
        <w:t>serious storm or fire damage;</w:t>
      </w:r>
    </w:p>
    <w:p w14:paraId="22D35EA2" w14:textId="77777777" w:rsidR="00450C28" w:rsidRDefault="00450C28" w:rsidP="00775F61">
      <w:pPr>
        <w:tabs>
          <w:tab w:val="right" w:pos="1843"/>
          <w:tab w:val="left" w:pos="2127"/>
        </w:tabs>
        <w:spacing w:before="140"/>
        <w:ind w:left="2098" w:hanging="2098"/>
        <w:jc w:val="both"/>
      </w:pPr>
      <w:r>
        <w:tab/>
        <w:t>(h)</w:t>
      </w:r>
      <w:r>
        <w:tab/>
        <w:t>a failure of gas, electricity or water supply to the premises;</w:t>
      </w:r>
    </w:p>
    <w:p w14:paraId="21E225B9" w14:textId="77777777" w:rsidR="00450C28" w:rsidRDefault="00450C28" w:rsidP="00775F61">
      <w:pPr>
        <w:tabs>
          <w:tab w:val="right" w:pos="1843"/>
          <w:tab w:val="left" w:pos="2127"/>
        </w:tabs>
        <w:spacing w:before="140"/>
        <w:ind w:left="2098" w:hanging="2098"/>
        <w:jc w:val="both"/>
      </w:pPr>
      <w:r>
        <w:tab/>
        <w:t>(i)</w:t>
      </w:r>
      <w:r>
        <w:tab/>
        <w:t>the failure of a refrigerator supplied with the premises;</w:t>
      </w:r>
    </w:p>
    <w:p w14:paraId="7BCDFEDF" w14:textId="77777777" w:rsidR="00450C28" w:rsidRDefault="00450C28" w:rsidP="00775F61">
      <w:pPr>
        <w:tabs>
          <w:tab w:val="right" w:pos="1843"/>
          <w:tab w:val="left" w:pos="2127"/>
        </w:tabs>
        <w:spacing w:before="140"/>
        <w:ind w:left="2098" w:hanging="2098"/>
        <w:jc w:val="both"/>
      </w:pPr>
      <w:r>
        <w:tab/>
        <w:t>(j)</w:t>
      </w:r>
      <w:r>
        <w:tab/>
        <w:t>a failure or breakdown of any service on the premises essential for hot water, cooking, heating</w:t>
      </w:r>
      <w:r w:rsidR="0054494C" w:rsidRPr="006A0235">
        <w:t>, cooling</w:t>
      </w:r>
      <w:r>
        <w:t xml:space="preserve"> or laundering;</w:t>
      </w:r>
    </w:p>
    <w:p w14:paraId="28B7BAF5" w14:textId="77777777" w:rsidR="00450C28" w:rsidRDefault="00450C28" w:rsidP="00775F61">
      <w:pPr>
        <w:tabs>
          <w:tab w:val="right" w:pos="1843"/>
          <w:tab w:val="left" w:pos="2127"/>
        </w:tabs>
        <w:spacing w:before="140"/>
        <w:ind w:left="2098" w:hanging="2098"/>
        <w:jc w:val="both"/>
      </w:pPr>
      <w:r>
        <w:tab/>
        <w:t>(k)</w:t>
      </w:r>
      <w:r>
        <w:tab/>
        <w:t>a fault or damage that causes the residential premises to be unsafe or insecure;</w:t>
      </w:r>
    </w:p>
    <w:p w14:paraId="2B8C0BEB" w14:textId="77777777" w:rsidR="00450C28" w:rsidRDefault="00450C28" w:rsidP="00775F61">
      <w:pPr>
        <w:tabs>
          <w:tab w:val="right" w:pos="1843"/>
          <w:tab w:val="left" w:pos="2127"/>
        </w:tabs>
        <w:spacing w:before="140"/>
        <w:ind w:left="2098" w:hanging="2098"/>
        <w:jc w:val="both"/>
      </w:pPr>
      <w:r>
        <w:lastRenderedPageBreak/>
        <w:tab/>
        <w:t>(l)</w:t>
      </w:r>
      <w:r>
        <w:tab/>
        <w:t xml:space="preserve">a fault or damage likely to cause injury to person or property; </w:t>
      </w:r>
    </w:p>
    <w:p w14:paraId="36B1F1B7" w14:textId="77777777" w:rsidR="00450C28" w:rsidRDefault="00450C28" w:rsidP="00775F61">
      <w:pPr>
        <w:tabs>
          <w:tab w:val="right" w:pos="1843"/>
          <w:tab w:val="left" w:pos="2127"/>
        </w:tabs>
        <w:spacing w:before="140"/>
        <w:ind w:left="2098" w:hanging="2098"/>
        <w:jc w:val="both"/>
      </w:pPr>
      <w:r>
        <w:tab/>
        <w:t>(m)</w:t>
      </w:r>
      <w:r>
        <w:tab/>
        <w:t>a serious fault in any door, staircase, lift or other common area that inhibits or unduly inconveniences the tenant in gaining access to and use of the premises.</w:t>
      </w:r>
    </w:p>
    <w:p w14:paraId="6392CDEC" w14:textId="77777777" w:rsidR="00450C28" w:rsidRPr="0027007A" w:rsidRDefault="00450C28" w:rsidP="00775F61">
      <w:pPr>
        <w:keepNext/>
        <w:spacing w:before="180"/>
        <w:rPr>
          <w:rFonts w:ascii="Arial" w:hAnsi="Arial"/>
          <w:b/>
        </w:rPr>
      </w:pPr>
      <w:r w:rsidRPr="0027007A">
        <w:rPr>
          <w:rFonts w:ascii="Arial" w:hAnsi="Arial"/>
          <w:b/>
        </w:rPr>
        <w:t>Tenant may authorise urgent repairs in certain circumstances</w:t>
      </w:r>
    </w:p>
    <w:p w14:paraId="11F2CBC7" w14:textId="77777777" w:rsidR="00450C28" w:rsidRPr="00A44D52" w:rsidRDefault="00450C28" w:rsidP="00775F61">
      <w:pPr>
        <w:tabs>
          <w:tab w:val="right" w:pos="1372"/>
          <w:tab w:val="left" w:pos="1568"/>
        </w:tabs>
        <w:spacing w:before="140"/>
        <w:ind w:left="1588" w:hanging="1588"/>
        <w:jc w:val="both"/>
      </w:pPr>
      <w:r w:rsidRPr="00A44D52">
        <w:t>61</w:t>
      </w:r>
      <w:r w:rsidRPr="00A44D52">
        <w:tab/>
      </w:r>
      <w:r w:rsidRPr="00A44D52">
        <w:tab/>
        <w:t>If the lessor (or the lessor’s nominee) cannot be contacted, or fails to effect the urgent repairs within a reasonable time, the tenant may arrange for urgent repairs to be effected to a maximum value of up to 5% of the rent of the property over a year.</w:t>
      </w:r>
    </w:p>
    <w:p w14:paraId="2A803A21" w14:textId="77777777" w:rsidR="00450C28" w:rsidRPr="00A44D52" w:rsidRDefault="00450C28" w:rsidP="00775F61">
      <w:pPr>
        <w:tabs>
          <w:tab w:val="right" w:pos="1372"/>
          <w:tab w:val="left" w:pos="1568"/>
        </w:tabs>
        <w:spacing w:before="140"/>
        <w:ind w:left="1588" w:hanging="1588"/>
        <w:jc w:val="both"/>
      </w:pPr>
      <w:r w:rsidRPr="00A44D52">
        <w:t>62</w:t>
      </w:r>
      <w:r w:rsidRPr="00A44D52">
        <w:tab/>
      </w:r>
      <w:r w:rsidRPr="00A44D52">
        <w:tab/>
        <w:t>The following procedures apply to urgent repairs arranged by the tenant:</w:t>
      </w:r>
    </w:p>
    <w:p w14:paraId="1442DD9B" w14:textId="77777777" w:rsidR="00450C28" w:rsidRDefault="00450C28" w:rsidP="00775F61">
      <w:pPr>
        <w:tabs>
          <w:tab w:val="right" w:pos="1843"/>
          <w:tab w:val="left" w:pos="2127"/>
        </w:tabs>
        <w:spacing w:before="140"/>
        <w:ind w:left="2098" w:hanging="2098"/>
        <w:jc w:val="both"/>
      </w:pPr>
      <w:r>
        <w:tab/>
        <w:t>(a)</w:t>
      </w:r>
      <w:r>
        <w:tab/>
        <w:t xml:space="preserve">the repairs arranged by the tenant must be made by the qualified tradesperson nominated by the lessor in the tenancy agreement; </w:t>
      </w:r>
    </w:p>
    <w:p w14:paraId="643C4013" w14:textId="77777777" w:rsidR="00450C28" w:rsidRDefault="00450C28" w:rsidP="00775F61">
      <w:pPr>
        <w:tabs>
          <w:tab w:val="right" w:pos="1843"/>
          <w:tab w:val="left" w:pos="2127"/>
        </w:tabs>
        <w:spacing w:before="140"/>
        <w:ind w:left="2098" w:hanging="2098"/>
        <w:jc w:val="both"/>
      </w:pPr>
      <w:r>
        <w:tab/>
        <w:t>(b)</w:t>
      </w:r>
      <w:r>
        <w:tab/>
        <w:t>if the lessor has not nominated a tradesperson, or the nominated tradesperson cannot be contacted or is otherwise unavailable—the repairs must be performed by a qualified tradesperson of the tenant’s choosing;</w:t>
      </w:r>
    </w:p>
    <w:p w14:paraId="7672FEA7" w14:textId="77777777" w:rsidR="00450C28" w:rsidRDefault="00450C28" w:rsidP="00775F61">
      <w:pPr>
        <w:tabs>
          <w:tab w:val="right" w:pos="1843"/>
          <w:tab w:val="left" w:pos="2127"/>
        </w:tabs>
        <w:spacing w:before="140"/>
        <w:ind w:left="2098" w:hanging="2098"/>
        <w:jc w:val="both"/>
      </w:pPr>
      <w:r>
        <w:tab/>
        <w:t>(c)</w:t>
      </w:r>
      <w:r>
        <w:tab/>
        <w:t>if the repairs are arranged by the tenant in accordance with these procedures—the lessor is liable for the cost of repairs and the tradesperson may bill the lessor direct;</w:t>
      </w:r>
    </w:p>
    <w:p w14:paraId="34A04022" w14:textId="77777777" w:rsidR="00450C28" w:rsidRDefault="00450C28" w:rsidP="00775F61">
      <w:pPr>
        <w:tabs>
          <w:tab w:val="right" w:pos="1843"/>
          <w:tab w:val="left" w:pos="2127"/>
        </w:tabs>
        <w:spacing w:before="140"/>
        <w:ind w:left="2098" w:hanging="2098"/>
        <w:jc w:val="both"/>
      </w:pPr>
      <w:r>
        <w:tab/>
        <w:t>(d)</w:t>
      </w:r>
      <w:r>
        <w:tab/>
        <w:t>if the tenant does not act in strict compliance with this clause—the tenant is personally liable for the cost of any urgent repairs arranged by the tenant.</w:t>
      </w:r>
    </w:p>
    <w:p w14:paraId="6A394D87" w14:textId="77777777" w:rsidR="00466EF9" w:rsidRPr="00614D8B" w:rsidRDefault="00466EF9" w:rsidP="00933EE3">
      <w:pPr>
        <w:keepNext/>
        <w:spacing w:before="180"/>
        <w:rPr>
          <w:rFonts w:ascii="Arial" w:hAnsi="Arial"/>
          <w:b/>
        </w:rPr>
      </w:pPr>
      <w:r w:rsidRPr="00614D8B">
        <w:rPr>
          <w:rFonts w:ascii="Arial" w:hAnsi="Arial"/>
          <w:b/>
        </w:rPr>
        <w:lastRenderedPageBreak/>
        <w:t>Premises must comply with minimum housing standards</w:t>
      </w:r>
    </w:p>
    <w:p w14:paraId="336014B4" w14:textId="77777777" w:rsidR="00466EF9" w:rsidRPr="00614D8B" w:rsidRDefault="00466EF9" w:rsidP="00933EE3">
      <w:pPr>
        <w:keepNext/>
        <w:tabs>
          <w:tab w:val="right" w:pos="1372"/>
          <w:tab w:val="left" w:pos="1568"/>
        </w:tabs>
        <w:spacing w:before="140"/>
        <w:ind w:left="1588" w:hanging="1588"/>
        <w:jc w:val="both"/>
      </w:pPr>
      <w:r w:rsidRPr="00614D8B">
        <w:t>62A</w:t>
      </w:r>
      <w:r w:rsidRPr="00614D8B">
        <w:tab/>
      </w:r>
      <w:r w:rsidRPr="00614D8B">
        <w:tab/>
        <w:t>The lessor must ensure the premises comply with the minimum housing standards applying to the premises.</w:t>
      </w:r>
    </w:p>
    <w:p w14:paraId="0806FD02" w14:textId="77777777" w:rsidR="00466EF9" w:rsidRPr="00614D8B" w:rsidRDefault="00466EF9" w:rsidP="00933EE3">
      <w:pPr>
        <w:keepNext/>
        <w:spacing w:before="140"/>
        <w:ind w:left="2127" w:hanging="567"/>
        <w:rPr>
          <w:sz w:val="20"/>
        </w:rPr>
      </w:pPr>
      <w:r w:rsidRPr="00F80019">
        <w:rPr>
          <w:i/>
          <w:iCs/>
          <w:sz w:val="20"/>
        </w:rPr>
        <w:t>Note</w:t>
      </w:r>
      <w:r w:rsidRPr="00F80019">
        <w:rPr>
          <w:sz w:val="20"/>
        </w:rPr>
        <w:tab/>
      </w:r>
      <w:r w:rsidRPr="00614D8B">
        <w:rPr>
          <w:iCs/>
          <w:sz w:val="20"/>
        </w:rPr>
        <w:t xml:space="preserve">A regulation </w:t>
      </w:r>
      <w:r w:rsidRPr="00614D8B">
        <w:rPr>
          <w:sz w:val="20"/>
        </w:rPr>
        <w:t>may prescribe minimum housing standards for premises, including in relation to physical accessibility, energy efficiency, safety and security, sanitation or amenity (see Residential Tenancies Act, s</w:t>
      </w:r>
      <w:r>
        <w:rPr>
          <w:sz w:val="20"/>
        </w:rPr>
        <w:t xml:space="preserve"> </w:t>
      </w:r>
      <w:r w:rsidRPr="00614D8B">
        <w:rPr>
          <w:sz w:val="20"/>
        </w:rPr>
        <w:t>19A</w:t>
      </w:r>
      <w:r>
        <w:rPr>
          <w:sz w:val="20"/>
        </w:rPr>
        <w:t xml:space="preserve"> </w:t>
      </w:r>
      <w:r w:rsidRPr="00614D8B">
        <w:rPr>
          <w:sz w:val="20"/>
        </w:rPr>
        <w:t>(1)).</w:t>
      </w:r>
    </w:p>
    <w:p w14:paraId="02C92EBF" w14:textId="77777777" w:rsidR="00450C28" w:rsidRDefault="00450C28" w:rsidP="006815BE">
      <w:pPr>
        <w:keepNext/>
        <w:spacing w:before="120" w:after="60"/>
        <w:rPr>
          <w:rFonts w:ascii="Arial" w:hAnsi="Arial"/>
          <w:b/>
          <w:sz w:val="28"/>
        </w:rPr>
      </w:pPr>
      <w:r>
        <w:rPr>
          <w:rFonts w:ascii="Arial" w:hAnsi="Arial"/>
          <w:b/>
          <w:sz w:val="28"/>
        </w:rPr>
        <w:t>Tenant to look after the premises</w:t>
      </w:r>
    </w:p>
    <w:p w14:paraId="7B13196B" w14:textId="77777777" w:rsidR="00450C28" w:rsidRDefault="00450C28" w:rsidP="00775F61">
      <w:pPr>
        <w:keepNext/>
        <w:spacing w:before="180"/>
        <w:rPr>
          <w:rFonts w:ascii="Arial" w:hAnsi="Arial"/>
          <w:b/>
        </w:rPr>
      </w:pPr>
      <w:r>
        <w:rPr>
          <w:rFonts w:ascii="Arial" w:hAnsi="Arial"/>
          <w:b/>
        </w:rPr>
        <w:t>The tenant must take reasonable care of the premises and keep the premises reasonably clean</w:t>
      </w:r>
    </w:p>
    <w:p w14:paraId="26C31B61" w14:textId="77777777" w:rsidR="00450C28" w:rsidRPr="00A44D52" w:rsidRDefault="00450C28" w:rsidP="00775F61">
      <w:pPr>
        <w:tabs>
          <w:tab w:val="right" w:pos="1372"/>
          <w:tab w:val="left" w:pos="1568"/>
        </w:tabs>
        <w:spacing w:before="140"/>
        <w:ind w:left="1588" w:hanging="1588"/>
        <w:jc w:val="both"/>
      </w:pPr>
      <w:r w:rsidRPr="00A44D52">
        <w:t>63</w:t>
      </w:r>
      <w:r w:rsidRPr="00A44D52">
        <w:tab/>
      </w:r>
      <w:r w:rsidRPr="00A44D52">
        <w:tab/>
        <w:t>During the tenancy, the tenant must—</w:t>
      </w:r>
    </w:p>
    <w:p w14:paraId="25FE2C3C" w14:textId="77777777" w:rsidR="00450C28" w:rsidRDefault="00450C28" w:rsidP="00775F61">
      <w:pPr>
        <w:tabs>
          <w:tab w:val="right" w:pos="1843"/>
          <w:tab w:val="left" w:pos="2127"/>
        </w:tabs>
        <w:spacing w:before="140"/>
        <w:ind w:left="2098" w:hanging="2098"/>
        <w:jc w:val="both"/>
      </w:pPr>
      <w:r>
        <w:tab/>
        <w:t>(a)</w:t>
      </w:r>
      <w:r>
        <w:tab/>
        <w:t>not intentionally or negligently damage the premises or permit such damage; and</w:t>
      </w:r>
    </w:p>
    <w:p w14:paraId="22F3C507" w14:textId="77777777" w:rsidR="00450C28" w:rsidRDefault="00450C28" w:rsidP="00775F61">
      <w:pPr>
        <w:tabs>
          <w:tab w:val="right" w:pos="1843"/>
          <w:tab w:val="left" w:pos="2127"/>
        </w:tabs>
        <w:spacing w:before="140"/>
        <w:ind w:left="2098" w:hanging="2098"/>
        <w:jc w:val="both"/>
      </w:pPr>
      <w:r>
        <w:tab/>
        <w:t>(b)</w:t>
      </w:r>
      <w:r>
        <w:tab/>
        <w:t>notify the lessor of any damage as soon as possible; and</w:t>
      </w:r>
    </w:p>
    <w:p w14:paraId="7CDA5F1A" w14:textId="77777777" w:rsidR="00450C28" w:rsidRDefault="00450C28" w:rsidP="00775F61">
      <w:pPr>
        <w:tabs>
          <w:tab w:val="right" w:pos="1843"/>
          <w:tab w:val="left" w:pos="2127"/>
        </w:tabs>
        <w:spacing w:before="140"/>
        <w:ind w:left="2098" w:hanging="2098"/>
        <w:jc w:val="both"/>
      </w:pPr>
      <w:r>
        <w:tab/>
        <w:t>(c)</w:t>
      </w:r>
      <w:r>
        <w:tab/>
        <w:t>take reasonable care of the premises and their contents, and keep them reasonably clean, having regard to their condition at the time of the commencement of the tenancy and the normal incidents of living.</w:t>
      </w:r>
    </w:p>
    <w:p w14:paraId="607F662C" w14:textId="77777777" w:rsidR="004A5BC3" w:rsidRPr="00A44D52" w:rsidRDefault="004A5BC3" w:rsidP="00775F61">
      <w:pPr>
        <w:tabs>
          <w:tab w:val="right" w:pos="1372"/>
          <w:tab w:val="left" w:pos="1568"/>
        </w:tabs>
        <w:spacing w:before="140"/>
        <w:ind w:left="1588" w:hanging="1588"/>
        <w:jc w:val="both"/>
      </w:pPr>
      <w:r w:rsidRPr="00A44D52">
        <w:t>63A</w:t>
      </w:r>
      <w:r w:rsidRPr="00A44D52">
        <w:tab/>
      </w:r>
      <w:r w:rsidRPr="00A44D52">
        <w:tab/>
        <w:t>The tenant must replace the battery in a smoke alarm installed in the premises whenever necessary.</w:t>
      </w:r>
    </w:p>
    <w:p w14:paraId="127F9E66" w14:textId="77777777" w:rsidR="00450C28" w:rsidRPr="00A44D52" w:rsidRDefault="00450C28" w:rsidP="00775F61">
      <w:pPr>
        <w:tabs>
          <w:tab w:val="right" w:pos="1372"/>
          <w:tab w:val="left" w:pos="1568"/>
        </w:tabs>
        <w:spacing w:before="140"/>
        <w:ind w:left="1588" w:hanging="1588"/>
        <w:jc w:val="both"/>
      </w:pPr>
      <w:r w:rsidRPr="00A44D52">
        <w:t>64</w:t>
      </w:r>
      <w:r w:rsidRPr="00A44D52">
        <w:tab/>
      </w:r>
      <w:r w:rsidRPr="00A44D52">
        <w:tab/>
        <w:t>The tenant must leave the premises—</w:t>
      </w:r>
    </w:p>
    <w:p w14:paraId="44EC5E8F" w14:textId="77777777" w:rsidR="00450C28" w:rsidRDefault="00450C28" w:rsidP="00775F61">
      <w:pPr>
        <w:tabs>
          <w:tab w:val="right" w:pos="1843"/>
          <w:tab w:val="left" w:pos="2127"/>
        </w:tabs>
        <w:spacing w:before="140"/>
        <w:ind w:left="2098" w:hanging="2098"/>
        <w:jc w:val="both"/>
      </w:pPr>
      <w:r>
        <w:tab/>
        <w:t>(a)</w:t>
      </w:r>
      <w:r>
        <w:tab/>
        <w:t>in substantially the same state of cleanliness, removing all the tenant’s belongings and any other goods brought onto the premises during the duration of the tenancy agreement; and</w:t>
      </w:r>
    </w:p>
    <w:p w14:paraId="3AF473EF" w14:textId="77777777" w:rsidR="00450C28" w:rsidRDefault="00450C28" w:rsidP="00775F61">
      <w:pPr>
        <w:tabs>
          <w:tab w:val="right" w:pos="1843"/>
          <w:tab w:val="left" w:pos="2127"/>
        </w:tabs>
        <w:spacing w:before="140"/>
        <w:ind w:left="2098" w:hanging="2098"/>
        <w:jc w:val="both"/>
      </w:pPr>
      <w:r>
        <w:tab/>
        <w:t>(b)</w:t>
      </w:r>
      <w:r>
        <w:tab/>
        <w:t>in substantially the same condition as the premises were in at the commencement of the tenancy agreement, fair wear and tear excepted.</w:t>
      </w:r>
    </w:p>
    <w:p w14:paraId="4F106573" w14:textId="77777777" w:rsidR="00450C28" w:rsidRPr="00A44D52" w:rsidRDefault="00450C28" w:rsidP="00775F61">
      <w:pPr>
        <w:tabs>
          <w:tab w:val="right" w:pos="1372"/>
          <w:tab w:val="left" w:pos="1568"/>
        </w:tabs>
        <w:spacing w:before="140"/>
        <w:ind w:left="1588" w:hanging="1588"/>
        <w:jc w:val="both"/>
      </w:pPr>
      <w:r w:rsidRPr="00A44D52">
        <w:lastRenderedPageBreak/>
        <w:t>65</w:t>
      </w:r>
      <w:r w:rsidRPr="00A44D52">
        <w:tab/>
      </w:r>
      <w:r w:rsidRPr="00A44D52">
        <w:tab/>
        <w:t>The lessor must not require the tenant to make alterations, improvements or renovations to the premises.</w:t>
      </w:r>
    </w:p>
    <w:p w14:paraId="43FC0A1E" w14:textId="77777777" w:rsidR="00E019D4" w:rsidRPr="00445AD0" w:rsidRDefault="00E019D4" w:rsidP="00E019D4">
      <w:pPr>
        <w:keepNext/>
        <w:spacing w:before="180"/>
        <w:rPr>
          <w:rFonts w:ascii="Arial" w:hAnsi="Arial"/>
          <w:b/>
        </w:rPr>
      </w:pPr>
      <w:r w:rsidRPr="00445AD0">
        <w:rPr>
          <w:rFonts w:ascii="Arial" w:hAnsi="Arial"/>
          <w:b/>
        </w:rPr>
        <w:t>Tenant of unit to comply with owners corporation’s rules</w:t>
      </w:r>
    </w:p>
    <w:p w14:paraId="371CFFD5" w14:textId="2C062109" w:rsidR="00E019D4" w:rsidRPr="00445AD0" w:rsidRDefault="00E019D4" w:rsidP="00E019D4">
      <w:pPr>
        <w:tabs>
          <w:tab w:val="right" w:pos="1372"/>
          <w:tab w:val="left" w:pos="1568"/>
        </w:tabs>
        <w:spacing w:before="140"/>
        <w:ind w:left="1588" w:hanging="1588"/>
        <w:jc w:val="both"/>
      </w:pPr>
      <w:r w:rsidRPr="00445AD0">
        <w:t>66</w:t>
      </w:r>
      <w:r w:rsidRPr="00445AD0">
        <w:tab/>
        <w:t>(1)</w:t>
      </w:r>
      <w:r w:rsidRPr="00445AD0">
        <w:tab/>
        <w:t xml:space="preserve">If the premises are a unit under the </w:t>
      </w:r>
      <w:hyperlink r:id="rId145" w:tooltip="A2001-16" w:history="1">
        <w:r w:rsidRPr="00445AD0">
          <w:rPr>
            <w:rStyle w:val="charCitHyperlinkItal"/>
          </w:rPr>
          <w:t>Unit Titles Act 2001</w:t>
        </w:r>
      </w:hyperlink>
      <w:r w:rsidRPr="00445AD0">
        <w:t>—</w:t>
      </w:r>
    </w:p>
    <w:p w14:paraId="6E8F6D89" w14:textId="77777777" w:rsidR="00E019D4" w:rsidRPr="00445AD0" w:rsidRDefault="00E019D4" w:rsidP="00E019D4">
      <w:pPr>
        <w:tabs>
          <w:tab w:val="right" w:pos="1843"/>
          <w:tab w:val="left" w:pos="2127"/>
        </w:tabs>
        <w:spacing w:before="140"/>
        <w:ind w:left="2098" w:hanging="2098"/>
        <w:jc w:val="both"/>
      </w:pPr>
      <w:r w:rsidRPr="00445AD0">
        <w:tab/>
        <w:t>(a)</w:t>
      </w:r>
      <w:r w:rsidRPr="00445AD0">
        <w:tab/>
        <w:t>the tenant must comply with the owners corporation’s rules and with any notice served in accordance with the rules; but</w:t>
      </w:r>
    </w:p>
    <w:p w14:paraId="0F6A14D6" w14:textId="77777777" w:rsidR="00E019D4" w:rsidRPr="00445AD0" w:rsidRDefault="00E019D4" w:rsidP="00E019D4">
      <w:pPr>
        <w:tabs>
          <w:tab w:val="right" w:pos="1843"/>
          <w:tab w:val="left" w:pos="2127"/>
        </w:tabs>
        <w:spacing w:before="140"/>
        <w:ind w:left="2098" w:hanging="2098"/>
        <w:jc w:val="both"/>
      </w:pPr>
      <w:r w:rsidRPr="00445AD0">
        <w:tab/>
        <w:t>(b)</w:t>
      </w:r>
      <w:r w:rsidRPr="00445AD0">
        <w:tab/>
        <w:t>need not comply with the rules to the extent that they are inconsistent with the standard residential tenancy terms in this agreement.</w:t>
      </w:r>
    </w:p>
    <w:p w14:paraId="73AE1727" w14:textId="77777777" w:rsidR="00E019D4" w:rsidRPr="00445AD0" w:rsidRDefault="00E019D4" w:rsidP="00E019D4">
      <w:pPr>
        <w:tabs>
          <w:tab w:val="right" w:pos="1372"/>
          <w:tab w:val="left" w:pos="1568"/>
        </w:tabs>
        <w:spacing w:before="140"/>
        <w:ind w:left="1588" w:hanging="1588"/>
        <w:jc w:val="both"/>
      </w:pPr>
      <w:r w:rsidRPr="00445AD0">
        <w:tab/>
        <w:t>(2)</w:t>
      </w:r>
      <w:r w:rsidRPr="00445AD0">
        <w:tab/>
        <w:t>However, if the owners corporation’s rules include a rule about keeping animals in the unit, the tenant must comply with the rule.</w:t>
      </w:r>
    </w:p>
    <w:p w14:paraId="47D332DF" w14:textId="77777777" w:rsidR="00450C28" w:rsidRDefault="00450C28" w:rsidP="00775F61">
      <w:pPr>
        <w:keepNext/>
        <w:spacing w:before="180"/>
        <w:rPr>
          <w:rFonts w:ascii="Arial" w:hAnsi="Arial"/>
          <w:b/>
        </w:rPr>
      </w:pPr>
      <w:r>
        <w:rPr>
          <w:rFonts w:ascii="Arial" w:hAnsi="Arial"/>
          <w:b/>
        </w:rPr>
        <w:t>Tenant must make no alterations and must not add any fixtures or fittings without the consent of lessor</w:t>
      </w:r>
    </w:p>
    <w:p w14:paraId="0C535F6B" w14:textId="77777777" w:rsidR="00A41EB1" w:rsidRPr="00604238" w:rsidRDefault="00A41EB1" w:rsidP="00A41EB1">
      <w:pPr>
        <w:tabs>
          <w:tab w:val="right" w:pos="1372"/>
          <w:tab w:val="left" w:pos="1568"/>
        </w:tabs>
        <w:spacing w:before="140"/>
        <w:ind w:left="1588" w:hanging="1588"/>
        <w:jc w:val="both"/>
      </w:pPr>
      <w:r w:rsidRPr="00604238">
        <w:t>67</w:t>
      </w:r>
      <w:r w:rsidRPr="00604238">
        <w:tab/>
        <w:t>(1)</w:t>
      </w:r>
      <w:r w:rsidRPr="00604238">
        <w:tab/>
        <w:t>The tenant must not, without the lessor’s written consent, make any renovation, alteration or addition to the premises (time limits for the lessor to refuse consent to special modifications are set out in the Residential Tenancies Act).</w:t>
      </w:r>
    </w:p>
    <w:p w14:paraId="75804D81" w14:textId="77777777" w:rsidR="00A41EB1" w:rsidRPr="00604238" w:rsidRDefault="00A41EB1" w:rsidP="00A41EB1">
      <w:pPr>
        <w:tabs>
          <w:tab w:val="right" w:pos="1372"/>
          <w:tab w:val="left" w:pos="1568"/>
        </w:tabs>
        <w:spacing w:before="140"/>
        <w:ind w:left="1588" w:hanging="1588"/>
        <w:jc w:val="both"/>
      </w:pPr>
      <w:r w:rsidRPr="00604238">
        <w:tab/>
        <w:t>(2)</w:t>
      </w:r>
      <w:r w:rsidRPr="00604238">
        <w:tab/>
        <w:t>The lessor may give consent subject to a reasonable condition, including a requirement that the tenant use a suitably qualified tradesperson to undertake—</w:t>
      </w:r>
    </w:p>
    <w:p w14:paraId="562A528F" w14:textId="77777777" w:rsidR="00A41EB1" w:rsidRPr="00604238" w:rsidRDefault="00A41EB1" w:rsidP="00A41EB1">
      <w:pPr>
        <w:tabs>
          <w:tab w:val="right" w:pos="1843"/>
          <w:tab w:val="left" w:pos="2127"/>
        </w:tabs>
        <w:spacing w:before="140"/>
        <w:ind w:left="2098" w:hanging="2098"/>
        <w:jc w:val="both"/>
      </w:pPr>
      <w:r w:rsidRPr="00604238">
        <w:tab/>
        <w:t>(a)</w:t>
      </w:r>
      <w:r w:rsidRPr="00604238">
        <w:tab/>
        <w:t>the renovation, alteration, or addition; and</w:t>
      </w:r>
    </w:p>
    <w:p w14:paraId="30AE2C2A" w14:textId="77777777" w:rsidR="00A41EB1" w:rsidRPr="00604238" w:rsidRDefault="00A41EB1" w:rsidP="00A41EB1">
      <w:pPr>
        <w:tabs>
          <w:tab w:val="right" w:pos="1843"/>
          <w:tab w:val="left" w:pos="2127"/>
        </w:tabs>
        <w:spacing w:before="140"/>
        <w:ind w:left="2098" w:hanging="2098"/>
        <w:jc w:val="both"/>
      </w:pPr>
      <w:r w:rsidRPr="00604238">
        <w:tab/>
        <w:t>(b)</w:t>
      </w:r>
      <w:r w:rsidRPr="00604238">
        <w:tab/>
        <w:t xml:space="preserve">any restoration at the end of the tenancy. </w:t>
      </w:r>
    </w:p>
    <w:p w14:paraId="24E11689" w14:textId="77777777" w:rsidR="00A41EB1" w:rsidRPr="00604238" w:rsidRDefault="00A41EB1" w:rsidP="00A41EB1">
      <w:pPr>
        <w:tabs>
          <w:tab w:val="right" w:pos="1372"/>
          <w:tab w:val="left" w:pos="1568"/>
        </w:tabs>
        <w:spacing w:before="140"/>
        <w:ind w:left="1588" w:hanging="1588"/>
        <w:jc w:val="both"/>
      </w:pPr>
      <w:r w:rsidRPr="00604238">
        <w:tab/>
        <w:t>(3)</w:t>
      </w:r>
      <w:r w:rsidRPr="00604238">
        <w:tab/>
        <w:t>Unless otherwise agreed, the tenant is liable for the cost of any renovation, alteration or addition to the premises.</w:t>
      </w:r>
    </w:p>
    <w:p w14:paraId="6A2A3FFD" w14:textId="77777777" w:rsidR="00A41EB1" w:rsidRPr="00604238" w:rsidRDefault="00A41EB1" w:rsidP="00933EE3">
      <w:pPr>
        <w:keepNext/>
        <w:keepLines/>
        <w:tabs>
          <w:tab w:val="right" w:pos="1372"/>
          <w:tab w:val="left" w:pos="1568"/>
        </w:tabs>
        <w:spacing w:before="140"/>
        <w:ind w:left="1588" w:hanging="1588"/>
        <w:jc w:val="both"/>
      </w:pPr>
      <w:r w:rsidRPr="00604238">
        <w:lastRenderedPageBreak/>
        <w:tab/>
        <w:t>(4)</w:t>
      </w:r>
      <w:r w:rsidRPr="00604238">
        <w:tab/>
        <w:t>Unless otherwise agreed, at the end of the tenancy the tenant is responsible for restoring the premises to substantially the same condition as the premises were in at the commencement of the residential tenancy agreement, fair wear and tear excepted.</w:t>
      </w:r>
    </w:p>
    <w:p w14:paraId="71E5ABEB" w14:textId="77777777" w:rsidR="00A41EB1" w:rsidRPr="00604238" w:rsidRDefault="00A41EB1" w:rsidP="00A41EB1">
      <w:pPr>
        <w:tabs>
          <w:tab w:val="right" w:pos="1372"/>
          <w:tab w:val="left" w:pos="1568"/>
        </w:tabs>
        <w:spacing w:before="140"/>
        <w:ind w:left="1588" w:hanging="1588"/>
        <w:jc w:val="both"/>
      </w:pPr>
      <w:r w:rsidRPr="00604238">
        <w:tab/>
        <w:t>(5)</w:t>
      </w:r>
      <w:r w:rsidRPr="00604238">
        <w:tab/>
        <w:t>The lessor and tenant may agree that any renovation, alteration or addition to the premises remains in place at the end of the residential tenancy agreement.</w:t>
      </w:r>
    </w:p>
    <w:p w14:paraId="13013C80" w14:textId="77777777" w:rsidR="00450C28" w:rsidRPr="00A44D52" w:rsidRDefault="00450C28" w:rsidP="00775F61">
      <w:pPr>
        <w:tabs>
          <w:tab w:val="right" w:pos="1372"/>
          <w:tab w:val="left" w:pos="1568"/>
        </w:tabs>
        <w:spacing w:before="140"/>
        <w:ind w:left="1588" w:hanging="1588"/>
        <w:jc w:val="both"/>
      </w:pPr>
      <w:r w:rsidRPr="00A44D52">
        <w:t>68</w:t>
      </w:r>
      <w:r w:rsidRPr="00A44D52">
        <w:tab/>
        <w:t>(1)</w:t>
      </w:r>
      <w:r w:rsidRPr="00A44D52">
        <w:tab/>
        <w:t>The tenant must not add any fixtures or fittings to the premises without the consent of the lessor.</w:t>
      </w:r>
    </w:p>
    <w:p w14:paraId="317AC428"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lessor’s consent must not be unreasonably withheld.</w:t>
      </w:r>
    </w:p>
    <w:p w14:paraId="4DC3FB36" w14:textId="77777777" w:rsidR="00450C28" w:rsidRPr="00A44D52" w:rsidRDefault="00450C28" w:rsidP="00775F61">
      <w:pPr>
        <w:tabs>
          <w:tab w:val="right" w:pos="1372"/>
          <w:tab w:val="left" w:pos="1568"/>
        </w:tabs>
        <w:spacing w:before="140"/>
        <w:ind w:left="1588" w:hanging="1588"/>
        <w:jc w:val="both"/>
      </w:pPr>
      <w:r w:rsidRPr="00A44D52">
        <w:tab/>
        <w:t>(3)</w:t>
      </w:r>
      <w:r w:rsidRPr="00A44D52">
        <w:tab/>
        <w:t>The tenant must make good any damage to the premises on removal of any fixtures and fittings.</w:t>
      </w:r>
    </w:p>
    <w:p w14:paraId="728927CC" w14:textId="77777777" w:rsidR="00450C28" w:rsidRPr="00A44D52" w:rsidRDefault="00450C28" w:rsidP="00775F61">
      <w:pPr>
        <w:tabs>
          <w:tab w:val="right" w:pos="1372"/>
          <w:tab w:val="left" w:pos="1568"/>
        </w:tabs>
        <w:spacing w:before="140"/>
        <w:ind w:left="1588" w:hanging="1588"/>
        <w:jc w:val="both"/>
      </w:pPr>
      <w:r w:rsidRPr="00A44D52">
        <w:tab/>
        <w:t>(4)</w:t>
      </w:r>
      <w:r w:rsidRPr="00A44D52">
        <w:tab/>
        <w:t>Any fixtures or fittings not removed by the tenant before the tenant leaves the premises becomes the property of the lessor.</w:t>
      </w:r>
    </w:p>
    <w:p w14:paraId="12C8AD81" w14:textId="77777777" w:rsidR="00450C28" w:rsidRDefault="00450C28" w:rsidP="00775F61">
      <w:pPr>
        <w:keepNext/>
        <w:spacing w:before="180"/>
        <w:rPr>
          <w:rFonts w:ascii="Arial" w:hAnsi="Arial"/>
          <w:b/>
        </w:rPr>
      </w:pPr>
      <w:r>
        <w:rPr>
          <w:rFonts w:ascii="Arial" w:hAnsi="Arial"/>
          <w:b/>
        </w:rPr>
        <w:t>Tenant must not use the premises for illegal purposes and must not disturb the neighbours</w:t>
      </w:r>
    </w:p>
    <w:p w14:paraId="37B4F306" w14:textId="77777777" w:rsidR="00450C28" w:rsidRPr="00A44D52" w:rsidRDefault="00450C28" w:rsidP="00775F61">
      <w:pPr>
        <w:tabs>
          <w:tab w:val="right" w:pos="1372"/>
          <w:tab w:val="left" w:pos="1568"/>
        </w:tabs>
        <w:spacing w:before="140"/>
        <w:ind w:left="1588" w:hanging="1588"/>
        <w:jc w:val="both"/>
      </w:pPr>
      <w:r w:rsidRPr="00A44D52">
        <w:t>69</w:t>
      </w:r>
      <w:r w:rsidRPr="00A44D52">
        <w:tab/>
      </w:r>
      <w:r w:rsidRPr="00A44D52">
        <w:tab/>
        <w:t>Unless otherwise agreed in writing, the tenant must only use the premises for residential purposes.</w:t>
      </w:r>
    </w:p>
    <w:p w14:paraId="33DBF9C2" w14:textId="77777777" w:rsidR="00450C28" w:rsidRPr="00A44D52" w:rsidRDefault="00450C28" w:rsidP="00775F61">
      <w:pPr>
        <w:keepNext/>
        <w:tabs>
          <w:tab w:val="right" w:pos="1372"/>
          <w:tab w:val="left" w:pos="1568"/>
        </w:tabs>
        <w:spacing w:before="140"/>
        <w:ind w:left="1588" w:hanging="1588"/>
        <w:jc w:val="both"/>
      </w:pPr>
      <w:r w:rsidRPr="00A44D52">
        <w:t>70</w:t>
      </w:r>
      <w:r w:rsidRPr="00A44D52">
        <w:tab/>
      </w:r>
      <w:r w:rsidRPr="00A44D52">
        <w:tab/>
        <w:t>The tenant must not:</w:t>
      </w:r>
    </w:p>
    <w:p w14:paraId="19095362" w14:textId="77777777" w:rsidR="0054494C" w:rsidRPr="006A0235" w:rsidRDefault="0054494C" w:rsidP="003E3330">
      <w:pPr>
        <w:keepNext/>
        <w:tabs>
          <w:tab w:val="right" w:pos="1843"/>
          <w:tab w:val="left" w:pos="2127"/>
        </w:tabs>
        <w:spacing w:before="140"/>
        <w:ind w:left="2098" w:hanging="2098"/>
        <w:jc w:val="both"/>
      </w:pPr>
      <w:r w:rsidRPr="006A0235">
        <w:tab/>
        <w:t>(a)</w:t>
      </w:r>
      <w:r w:rsidRPr="006A0235">
        <w:tab/>
        <w:t>use the premises, or permit them to be used, for an illegal purpose; or</w:t>
      </w:r>
    </w:p>
    <w:p w14:paraId="15D08A28" w14:textId="4522CE9E" w:rsidR="0054494C" w:rsidRPr="006A0235" w:rsidRDefault="0054494C" w:rsidP="0054494C">
      <w:pPr>
        <w:pStyle w:val="aNotepar"/>
        <w:ind w:left="2940"/>
      </w:pPr>
      <w:r w:rsidRPr="006A0235">
        <w:rPr>
          <w:rStyle w:val="charItals"/>
        </w:rPr>
        <w:t>Note</w:t>
      </w:r>
      <w:r w:rsidRPr="006A0235">
        <w:rPr>
          <w:rStyle w:val="charItals"/>
        </w:rPr>
        <w:tab/>
      </w:r>
      <w:r w:rsidRPr="006A0235">
        <w:t>Th</w:t>
      </w:r>
      <w:r w:rsidRPr="004E4256">
        <w:t>e</w:t>
      </w:r>
      <w:r w:rsidR="00EE5C98" w:rsidRPr="004E4256">
        <w:t xml:space="preserve"> </w:t>
      </w:r>
      <w:r w:rsidR="00EE5C98" w:rsidRPr="004E4256">
        <w:rPr>
          <w:color w:val="000000"/>
        </w:rPr>
        <w:t>tribunal</w:t>
      </w:r>
      <w:r w:rsidRPr="004E4256">
        <w:t xml:space="preserve"> m</w:t>
      </w:r>
      <w:r w:rsidRPr="006A0235">
        <w:t>ust not make a termination and possession order for a breach of this term unless satisfied of certain matters (see Residential Tenancies Act, s 48 (3) and (4)).</w:t>
      </w:r>
    </w:p>
    <w:p w14:paraId="7C50D2CE" w14:textId="77777777" w:rsidR="00450C28" w:rsidRDefault="00450C28" w:rsidP="00775F61">
      <w:pPr>
        <w:tabs>
          <w:tab w:val="right" w:pos="1843"/>
          <w:tab w:val="left" w:pos="2127"/>
        </w:tabs>
        <w:spacing w:before="140"/>
        <w:ind w:left="2098" w:hanging="2098"/>
        <w:jc w:val="both"/>
      </w:pPr>
      <w:r>
        <w:tab/>
        <w:t>(b)</w:t>
      </w:r>
      <w:r>
        <w:tab/>
        <w:t>cause or permit nuisance; or</w:t>
      </w:r>
    </w:p>
    <w:p w14:paraId="43B42478" w14:textId="77777777" w:rsidR="00450C28" w:rsidRDefault="00450C28" w:rsidP="00775F61">
      <w:pPr>
        <w:tabs>
          <w:tab w:val="right" w:pos="1843"/>
          <w:tab w:val="left" w:pos="2127"/>
        </w:tabs>
        <w:spacing w:before="140"/>
        <w:ind w:left="2098" w:hanging="2098"/>
        <w:jc w:val="both"/>
      </w:pPr>
      <w:r>
        <w:tab/>
        <w:t>(c)</w:t>
      </w:r>
      <w:r>
        <w:tab/>
        <w:t>interfere, or permit interference, with the quiet enjoyment of the occupiers of nearby premises.</w:t>
      </w:r>
    </w:p>
    <w:p w14:paraId="70E7DE57" w14:textId="77777777" w:rsidR="00450C28" w:rsidRPr="00A44D52" w:rsidRDefault="00450C28" w:rsidP="00775F61">
      <w:pPr>
        <w:tabs>
          <w:tab w:val="right" w:pos="1372"/>
          <w:tab w:val="left" w:pos="1568"/>
        </w:tabs>
        <w:spacing w:before="140"/>
        <w:ind w:left="1588" w:hanging="1588"/>
        <w:jc w:val="both"/>
      </w:pPr>
      <w:r w:rsidRPr="00A44D52">
        <w:t>71</w:t>
      </w:r>
      <w:r w:rsidRPr="00A44D52">
        <w:tab/>
      </w:r>
      <w:r w:rsidRPr="00A44D52">
        <w:tab/>
        <w:t>The tenant must not leave the premises vacant for more than 3 weeks without notifying the lessor.</w:t>
      </w:r>
    </w:p>
    <w:p w14:paraId="0A49AC24" w14:textId="77777777" w:rsidR="00450C28" w:rsidRDefault="00450C28" w:rsidP="00775F61">
      <w:pPr>
        <w:keepNext/>
        <w:spacing w:before="180"/>
        <w:rPr>
          <w:rFonts w:ascii="Arial" w:hAnsi="Arial"/>
          <w:b/>
        </w:rPr>
      </w:pPr>
      <w:r>
        <w:rPr>
          <w:rFonts w:ascii="Arial" w:hAnsi="Arial"/>
          <w:b/>
        </w:rPr>
        <w:lastRenderedPageBreak/>
        <w:t>Tenant must not sell, dispose of, or sublet tenancy without consent of lessor</w:t>
      </w:r>
    </w:p>
    <w:p w14:paraId="475D905C" w14:textId="77777777" w:rsidR="00450C28" w:rsidRPr="00A44D52" w:rsidRDefault="00450C28" w:rsidP="00775F61">
      <w:pPr>
        <w:tabs>
          <w:tab w:val="right" w:pos="1372"/>
          <w:tab w:val="left" w:pos="1568"/>
        </w:tabs>
        <w:spacing w:before="140"/>
        <w:ind w:left="1588" w:hanging="1588"/>
        <w:jc w:val="both"/>
      </w:pPr>
      <w:r w:rsidRPr="00A44D52">
        <w:t>72</w:t>
      </w:r>
      <w:r w:rsidRPr="00A44D52">
        <w:tab/>
        <w:t>(1)</w:t>
      </w:r>
      <w:r w:rsidRPr="00A44D52">
        <w:tab/>
        <w:t>The tenant must not assign or sublet the premises or any part of them without the written consent of the lessor.</w:t>
      </w:r>
    </w:p>
    <w:p w14:paraId="6B77E47F" w14:textId="77777777" w:rsidR="00450C28" w:rsidRPr="00A44D52" w:rsidRDefault="00450C28" w:rsidP="00775F61">
      <w:pPr>
        <w:tabs>
          <w:tab w:val="right" w:pos="1372"/>
          <w:tab w:val="left" w:pos="1568"/>
        </w:tabs>
        <w:spacing w:before="140"/>
        <w:ind w:left="1588" w:hanging="1588"/>
        <w:jc w:val="both"/>
      </w:pPr>
      <w:r w:rsidRPr="00A44D52">
        <w:tab/>
        <w:t>(2)</w:t>
      </w:r>
      <w:r w:rsidRPr="00A44D52">
        <w:tab/>
        <w:t>Consent may be given at any time.</w:t>
      </w:r>
    </w:p>
    <w:p w14:paraId="7185DC7C" w14:textId="77777777" w:rsidR="00450C28" w:rsidRPr="00A44D52" w:rsidRDefault="00450C28" w:rsidP="00775F61">
      <w:pPr>
        <w:tabs>
          <w:tab w:val="right" w:pos="1372"/>
          <w:tab w:val="left" w:pos="1568"/>
        </w:tabs>
        <w:spacing w:before="140"/>
        <w:ind w:left="1588" w:hanging="1588"/>
        <w:jc w:val="both"/>
      </w:pPr>
      <w:r w:rsidRPr="00A44D52">
        <w:tab/>
        <w:t>(3)</w:t>
      </w:r>
      <w:r w:rsidRPr="00A44D52">
        <w:tab/>
        <w:t>No rights in relation to the premises may be created in any third party before consent is obtained from the lessor.</w:t>
      </w:r>
    </w:p>
    <w:p w14:paraId="55202317" w14:textId="77777777" w:rsidR="00DF0619" w:rsidRPr="0085558E" w:rsidRDefault="00DF0619" w:rsidP="00DF0619">
      <w:pPr>
        <w:keepNext/>
        <w:spacing w:before="180"/>
        <w:rPr>
          <w:rFonts w:ascii="Arial" w:hAnsi="Arial"/>
          <w:b/>
        </w:rPr>
      </w:pPr>
      <w:r w:rsidRPr="0085558E">
        <w:rPr>
          <w:rFonts w:ascii="Arial" w:hAnsi="Arial"/>
          <w:b/>
        </w:rPr>
        <w:t>Co-tenant may leave tenancy agreement</w:t>
      </w:r>
    </w:p>
    <w:p w14:paraId="4CEF0E22" w14:textId="77777777" w:rsidR="00DF0619" w:rsidRPr="0085558E" w:rsidRDefault="00DF0619" w:rsidP="006815BE">
      <w:pPr>
        <w:keepNext/>
        <w:tabs>
          <w:tab w:val="right" w:pos="1372"/>
          <w:tab w:val="left" w:pos="1568"/>
        </w:tabs>
        <w:spacing w:before="140"/>
        <w:ind w:left="1588" w:hanging="1588"/>
        <w:jc w:val="both"/>
      </w:pPr>
      <w:r w:rsidRPr="0085558E">
        <w:t>72A</w:t>
      </w:r>
      <w:r w:rsidRPr="0085558E">
        <w:tab/>
        <w:t>(1)</w:t>
      </w:r>
      <w:r w:rsidRPr="0085558E">
        <w:tab/>
        <w:t>A co-tenant may stop being a party to the tenancy agreement—</w:t>
      </w:r>
    </w:p>
    <w:p w14:paraId="09FE13F5" w14:textId="77777777" w:rsidR="00DF0619" w:rsidRPr="0085558E" w:rsidRDefault="00DF0619" w:rsidP="00DF0619">
      <w:pPr>
        <w:tabs>
          <w:tab w:val="right" w:pos="1843"/>
          <w:tab w:val="left" w:pos="2127"/>
        </w:tabs>
        <w:spacing w:before="140"/>
        <w:ind w:left="2098" w:hanging="2098"/>
        <w:jc w:val="both"/>
      </w:pPr>
      <w:r w:rsidRPr="0085558E">
        <w:tab/>
        <w:t>(a)</w:t>
      </w:r>
      <w:r w:rsidRPr="0085558E">
        <w:tab/>
        <w:t>with the consent of the lessor and each remaining co</w:t>
      </w:r>
      <w:r w:rsidRPr="0085558E">
        <w:noBreakHyphen/>
        <w:t>tenant under the agreement; or</w:t>
      </w:r>
    </w:p>
    <w:p w14:paraId="73505D2A" w14:textId="77777777" w:rsidR="00DF0619" w:rsidRPr="0085558E" w:rsidRDefault="00DF0619" w:rsidP="00DF0619">
      <w:pPr>
        <w:tabs>
          <w:tab w:val="right" w:pos="1843"/>
          <w:tab w:val="left" w:pos="2127"/>
        </w:tabs>
        <w:spacing w:before="140"/>
        <w:ind w:left="2098" w:hanging="2098"/>
        <w:jc w:val="both"/>
      </w:pPr>
      <w:r w:rsidRPr="0085558E">
        <w:tab/>
        <w:t>(b)</w:t>
      </w:r>
      <w:r w:rsidRPr="0085558E">
        <w:tab/>
        <w:t>by order of the tribunal under the Residential Tenancies Act, section 35G (1) (a) or (d).</w:t>
      </w:r>
    </w:p>
    <w:p w14:paraId="6D13192E" w14:textId="77777777" w:rsidR="00DF0619" w:rsidRPr="0085558E" w:rsidRDefault="00DF0619" w:rsidP="00DF0619">
      <w:pPr>
        <w:tabs>
          <w:tab w:val="right" w:pos="1372"/>
          <w:tab w:val="left" w:pos="1568"/>
        </w:tabs>
        <w:spacing w:before="140"/>
        <w:ind w:left="1588" w:hanging="1588"/>
        <w:jc w:val="both"/>
      </w:pPr>
      <w:r w:rsidRPr="0085558E">
        <w:tab/>
        <w:t>(2)</w:t>
      </w:r>
      <w:r w:rsidRPr="0085558E">
        <w:tab/>
        <w:t>The co-tenant must seek the consent of the lessor and each remaining co-tenant—</w:t>
      </w:r>
    </w:p>
    <w:p w14:paraId="10B9DC8B" w14:textId="77777777" w:rsidR="00DF0619" w:rsidRPr="0085558E" w:rsidRDefault="00DF0619" w:rsidP="00DF0619">
      <w:pPr>
        <w:tabs>
          <w:tab w:val="right" w:pos="1843"/>
          <w:tab w:val="left" w:pos="2127"/>
        </w:tabs>
        <w:spacing w:before="140"/>
        <w:ind w:left="2098" w:hanging="2098"/>
        <w:jc w:val="both"/>
      </w:pPr>
      <w:r w:rsidRPr="0085558E">
        <w:tab/>
        <w:t>(a)</w:t>
      </w:r>
      <w:r w:rsidRPr="0085558E">
        <w:tab/>
        <w:t>by notice in writing; and</w:t>
      </w:r>
    </w:p>
    <w:p w14:paraId="454E8A73" w14:textId="77777777" w:rsidR="00DF0619" w:rsidRPr="0085558E" w:rsidRDefault="00DF0619" w:rsidP="00DF0619">
      <w:pPr>
        <w:tabs>
          <w:tab w:val="right" w:pos="1843"/>
          <w:tab w:val="left" w:pos="2127"/>
        </w:tabs>
        <w:spacing w:before="140"/>
        <w:ind w:left="2098" w:hanging="2098"/>
        <w:jc w:val="both"/>
      </w:pPr>
      <w:r w:rsidRPr="0085558E">
        <w:tab/>
        <w:t>(b)</w:t>
      </w:r>
      <w:r w:rsidRPr="0085558E">
        <w:tab/>
        <w:t>at least 21 days before the day the co-tenant intends to stop being a party to the tenancy agreement (time limits for the lessor or each remaining co-tenant to refuse consent are set out in the Residential Tenancies Act).</w:t>
      </w:r>
    </w:p>
    <w:p w14:paraId="71224254" w14:textId="77777777" w:rsidR="00DF0619" w:rsidRPr="0085558E" w:rsidRDefault="00DF0619" w:rsidP="00DF0619">
      <w:pPr>
        <w:keepNext/>
        <w:tabs>
          <w:tab w:val="right" w:pos="1372"/>
          <w:tab w:val="left" w:pos="1568"/>
        </w:tabs>
        <w:spacing w:before="140"/>
        <w:ind w:left="1588" w:hanging="1588"/>
        <w:jc w:val="both"/>
      </w:pPr>
      <w:r w:rsidRPr="0085558E">
        <w:tab/>
        <w:t>(3)</w:t>
      </w:r>
      <w:r w:rsidRPr="0085558E">
        <w:tab/>
        <w:t>If consent is given to the co-tenant to stop being a party to the tenancy agreement—</w:t>
      </w:r>
    </w:p>
    <w:p w14:paraId="4A578794" w14:textId="77777777" w:rsidR="00DF0619" w:rsidRPr="0085558E" w:rsidRDefault="00DF0619" w:rsidP="00DF0619">
      <w:pPr>
        <w:tabs>
          <w:tab w:val="right" w:pos="1843"/>
          <w:tab w:val="left" w:pos="2127"/>
        </w:tabs>
        <w:spacing w:before="140"/>
        <w:ind w:left="2098" w:hanging="2098"/>
        <w:jc w:val="both"/>
      </w:pPr>
      <w:r w:rsidRPr="0085558E">
        <w:tab/>
        <w:t>(a)</w:t>
      </w:r>
      <w:r w:rsidRPr="0085558E">
        <w:tab/>
        <w:t>the agreement continues between the lessor and the remaining co-tenants; and</w:t>
      </w:r>
    </w:p>
    <w:p w14:paraId="1AF9045F" w14:textId="77777777" w:rsidR="00DF0619" w:rsidRPr="0085558E" w:rsidRDefault="00DF0619" w:rsidP="00DF0619">
      <w:pPr>
        <w:tabs>
          <w:tab w:val="right" w:pos="1843"/>
          <w:tab w:val="left" w:pos="2127"/>
        </w:tabs>
        <w:spacing w:before="140"/>
        <w:ind w:left="2098" w:hanging="2098"/>
        <w:jc w:val="both"/>
      </w:pPr>
      <w:r w:rsidRPr="0085558E">
        <w:tab/>
        <w:t>(b)</w:t>
      </w:r>
      <w:r w:rsidRPr="0085558E">
        <w:tab/>
        <w:t>the tenant’s rights and obligations under the agreement end.</w:t>
      </w:r>
    </w:p>
    <w:p w14:paraId="5E296E8D" w14:textId="77777777" w:rsidR="00DF0619" w:rsidRPr="0085558E" w:rsidRDefault="00DF0619" w:rsidP="00DF0619">
      <w:pPr>
        <w:keepNext/>
        <w:spacing w:before="180"/>
        <w:rPr>
          <w:rFonts w:ascii="Arial" w:hAnsi="Arial"/>
          <w:b/>
        </w:rPr>
      </w:pPr>
      <w:r w:rsidRPr="0085558E">
        <w:rPr>
          <w:rFonts w:ascii="Arial" w:hAnsi="Arial"/>
          <w:b/>
        </w:rPr>
        <w:lastRenderedPageBreak/>
        <w:t xml:space="preserve">Becoming a new co-tenant to existing tenancy agreement </w:t>
      </w:r>
    </w:p>
    <w:p w14:paraId="76830058" w14:textId="77777777" w:rsidR="00DF0619" w:rsidRPr="0085558E" w:rsidRDefault="00DF0619" w:rsidP="00DF0619">
      <w:pPr>
        <w:tabs>
          <w:tab w:val="right" w:pos="1372"/>
          <w:tab w:val="left" w:pos="1568"/>
        </w:tabs>
        <w:spacing w:before="140"/>
        <w:ind w:left="1588" w:hanging="1588"/>
        <w:jc w:val="both"/>
      </w:pPr>
      <w:r w:rsidRPr="0085558E">
        <w:t>72B</w:t>
      </w:r>
      <w:r w:rsidRPr="0085558E">
        <w:tab/>
        <w:t>(1)</w:t>
      </w:r>
      <w:r w:rsidRPr="0085558E">
        <w:tab/>
        <w:t>Another person may become a co-tenant under the tenancy agreement—</w:t>
      </w:r>
    </w:p>
    <w:p w14:paraId="1AB12A1B" w14:textId="77777777" w:rsidR="00DF0619" w:rsidRPr="0085558E" w:rsidRDefault="00DF0619" w:rsidP="00DF0619">
      <w:pPr>
        <w:tabs>
          <w:tab w:val="right" w:pos="1843"/>
          <w:tab w:val="left" w:pos="2127"/>
        </w:tabs>
        <w:spacing w:before="140"/>
        <w:ind w:left="2098" w:hanging="2098"/>
        <w:jc w:val="both"/>
      </w:pPr>
      <w:r w:rsidRPr="0085558E">
        <w:tab/>
        <w:t>(a)</w:t>
      </w:r>
      <w:r w:rsidRPr="0085558E">
        <w:tab/>
        <w:t>with the consent of the lessor and each other co</w:t>
      </w:r>
      <w:r w:rsidRPr="0085558E">
        <w:noBreakHyphen/>
        <w:t>tenant; or</w:t>
      </w:r>
    </w:p>
    <w:p w14:paraId="19A90449" w14:textId="77777777" w:rsidR="00DF0619" w:rsidRPr="0085558E" w:rsidRDefault="00DF0619" w:rsidP="00DF0619">
      <w:pPr>
        <w:tabs>
          <w:tab w:val="right" w:pos="1843"/>
          <w:tab w:val="left" w:pos="2127"/>
        </w:tabs>
        <w:spacing w:before="140"/>
        <w:ind w:left="2098" w:hanging="2098"/>
        <w:jc w:val="both"/>
      </w:pPr>
      <w:r w:rsidRPr="0085558E">
        <w:tab/>
        <w:t>(b)</w:t>
      </w:r>
      <w:r w:rsidRPr="0085558E">
        <w:tab/>
        <w:t>under the Residential Tenancies Act, section 35D.</w:t>
      </w:r>
    </w:p>
    <w:p w14:paraId="04161A06" w14:textId="77777777" w:rsidR="00DF0619" w:rsidRPr="0085558E" w:rsidRDefault="00DF0619" w:rsidP="00DF0619">
      <w:pPr>
        <w:tabs>
          <w:tab w:val="right" w:pos="1372"/>
          <w:tab w:val="left" w:pos="1568"/>
        </w:tabs>
        <w:spacing w:before="140"/>
        <w:ind w:left="1588" w:hanging="1588"/>
        <w:jc w:val="both"/>
      </w:pPr>
      <w:r w:rsidRPr="0085558E">
        <w:tab/>
        <w:t>(2)</w:t>
      </w:r>
      <w:r w:rsidRPr="0085558E">
        <w:tab/>
        <w:t>An existing tenant must seek the consent of the lessor and any other co</w:t>
      </w:r>
      <w:r w:rsidRPr="0085558E">
        <w:noBreakHyphen/>
        <w:t>tenant—</w:t>
      </w:r>
    </w:p>
    <w:p w14:paraId="5EF0FFD1" w14:textId="77777777" w:rsidR="00DF0619" w:rsidRPr="0085558E" w:rsidRDefault="00DF0619" w:rsidP="00DF0619">
      <w:pPr>
        <w:tabs>
          <w:tab w:val="right" w:pos="1843"/>
          <w:tab w:val="left" w:pos="2127"/>
        </w:tabs>
        <w:spacing w:before="140"/>
        <w:ind w:left="2098" w:hanging="2098"/>
        <w:jc w:val="both"/>
      </w:pPr>
      <w:r w:rsidRPr="0085558E">
        <w:tab/>
        <w:t>(a)</w:t>
      </w:r>
      <w:r w:rsidRPr="0085558E">
        <w:tab/>
        <w:t>by notice in writing; and</w:t>
      </w:r>
    </w:p>
    <w:p w14:paraId="5E92D223" w14:textId="77777777" w:rsidR="00DF0619" w:rsidRPr="0085558E" w:rsidRDefault="00DF0619" w:rsidP="00DF0619">
      <w:pPr>
        <w:tabs>
          <w:tab w:val="right" w:pos="1843"/>
          <w:tab w:val="left" w:pos="2127"/>
        </w:tabs>
        <w:spacing w:before="140"/>
        <w:ind w:left="2098" w:hanging="2098"/>
        <w:jc w:val="both"/>
      </w:pPr>
      <w:r w:rsidRPr="0085558E">
        <w:tab/>
        <w:t>(b)</w:t>
      </w:r>
      <w:r w:rsidRPr="0085558E">
        <w:tab/>
        <w:t>at least 14 days before the day the person wants to become a co-tenant (time limits for the lessor or each other co</w:t>
      </w:r>
      <w:r w:rsidRPr="0085558E">
        <w:noBreakHyphen/>
        <w:t>tenant to refuse consent are set out in the Residential Tenancies Act).</w:t>
      </w:r>
    </w:p>
    <w:p w14:paraId="4194610E" w14:textId="77777777" w:rsidR="00DF0619" w:rsidRPr="0085558E" w:rsidRDefault="00DF0619" w:rsidP="00DF0619">
      <w:pPr>
        <w:tabs>
          <w:tab w:val="right" w:pos="1372"/>
          <w:tab w:val="left" w:pos="1568"/>
        </w:tabs>
        <w:spacing w:before="140"/>
        <w:ind w:left="1588" w:hanging="1588"/>
        <w:jc w:val="both"/>
      </w:pPr>
      <w:r w:rsidRPr="0085558E">
        <w:tab/>
        <w:t>(3)</w:t>
      </w:r>
      <w:r w:rsidRPr="0085558E">
        <w:tab/>
        <w:t>If the person becomes a co-tenant—</w:t>
      </w:r>
    </w:p>
    <w:p w14:paraId="745C35D7" w14:textId="77777777" w:rsidR="00DF0619" w:rsidRPr="0085558E" w:rsidRDefault="00DF0619" w:rsidP="00DF0619">
      <w:pPr>
        <w:tabs>
          <w:tab w:val="right" w:pos="1843"/>
          <w:tab w:val="left" w:pos="2127"/>
        </w:tabs>
        <w:spacing w:before="140"/>
        <w:ind w:left="2098" w:hanging="2098"/>
        <w:jc w:val="both"/>
      </w:pPr>
      <w:r w:rsidRPr="0085558E">
        <w:tab/>
        <w:t>(a)</w:t>
      </w:r>
      <w:r w:rsidRPr="0085558E">
        <w:tab/>
        <w:t>the agreement continues with the person becoming a co</w:t>
      </w:r>
      <w:r w:rsidRPr="0085558E">
        <w:noBreakHyphen/>
        <w:t>tenant with the existing co-tenants; and</w:t>
      </w:r>
    </w:p>
    <w:p w14:paraId="108A7E8E" w14:textId="77777777" w:rsidR="00DF0619" w:rsidRPr="0085558E" w:rsidRDefault="00DF0619" w:rsidP="00DF0619">
      <w:pPr>
        <w:tabs>
          <w:tab w:val="right" w:pos="1843"/>
          <w:tab w:val="left" w:pos="2127"/>
        </w:tabs>
        <w:spacing w:before="140"/>
        <w:ind w:left="2098" w:hanging="2098"/>
        <w:jc w:val="both"/>
      </w:pPr>
      <w:r w:rsidRPr="0085558E">
        <w:tab/>
        <w:t>(b)</w:t>
      </w:r>
      <w:r w:rsidRPr="0085558E">
        <w:tab/>
        <w:t>the existing co-tenants must give the person a copy of the condition report for the premises not later than the day after the person becomes a co-tenant.</w:t>
      </w:r>
    </w:p>
    <w:p w14:paraId="2C25D465" w14:textId="77777777" w:rsidR="00DF0619" w:rsidRPr="0085558E" w:rsidRDefault="00DF0619" w:rsidP="00DF0619">
      <w:pPr>
        <w:tabs>
          <w:tab w:val="right" w:pos="1372"/>
          <w:tab w:val="left" w:pos="1568"/>
        </w:tabs>
        <w:spacing w:before="140"/>
        <w:ind w:left="1588" w:hanging="1588"/>
        <w:jc w:val="both"/>
      </w:pPr>
      <w:r w:rsidRPr="0085558E">
        <w:tab/>
        <w:t>(4)</w:t>
      </w:r>
      <w:r w:rsidRPr="0085558E">
        <w:tab/>
        <w:t>This clause does not apply to a tenancy agreement in relation to a social housing dwelling or crisis accommodation.</w:t>
      </w:r>
    </w:p>
    <w:p w14:paraId="37688718" w14:textId="77777777" w:rsidR="00450C28" w:rsidRDefault="00450C28" w:rsidP="00775F61">
      <w:pPr>
        <w:keepNext/>
        <w:spacing w:before="180"/>
        <w:rPr>
          <w:rFonts w:ascii="Arial" w:hAnsi="Arial"/>
          <w:b/>
        </w:rPr>
      </w:pPr>
      <w:r>
        <w:rPr>
          <w:rFonts w:ascii="Arial" w:hAnsi="Arial"/>
          <w:b/>
        </w:rPr>
        <w:t>Tenant may be responsible for damage or other breach of tenancy agreement by visitors or guests</w:t>
      </w:r>
    </w:p>
    <w:p w14:paraId="40137BE9" w14:textId="77777777" w:rsidR="00450C28" w:rsidRPr="00A44D52" w:rsidRDefault="00450C28" w:rsidP="00775F61">
      <w:pPr>
        <w:tabs>
          <w:tab w:val="right" w:pos="1372"/>
          <w:tab w:val="left" w:pos="1568"/>
        </w:tabs>
        <w:spacing w:before="140"/>
        <w:ind w:left="1588" w:hanging="1588"/>
        <w:jc w:val="both"/>
      </w:pPr>
      <w:r w:rsidRPr="00A44D52">
        <w:t>73</w:t>
      </w:r>
      <w:r w:rsidRPr="00A44D52">
        <w:tab/>
      </w:r>
      <w:r w:rsidRPr="00A44D52">
        <w:tab/>
        <w:t>The tenant is personally responsible for the actions or omissions of visitors, guests or other people on the premises if:</w:t>
      </w:r>
    </w:p>
    <w:p w14:paraId="46856B77" w14:textId="77777777" w:rsidR="00450C28" w:rsidRDefault="00450C28" w:rsidP="00775F61">
      <w:pPr>
        <w:tabs>
          <w:tab w:val="right" w:pos="1843"/>
          <w:tab w:val="left" w:pos="2127"/>
        </w:tabs>
        <w:spacing w:before="140"/>
        <w:ind w:left="2098" w:hanging="2098"/>
        <w:jc w:val="both"/>
      </w:pPr>
      <w:r>
        <w:tab/>
        <w:t>(a)</w:t>
      </w:r>
      <w:r>
        <w:tab/>
        <w:t>the action or omission would if performed by the tenant have constituted a breach of this tenancy agreement; and</w:t>
      </w:r>
    </w:p>
    <w:p w14:paraId="07789B8F" w14:textId="77777777" w:rsidR="00450C28" w:rsidRDefault="00450C28" w:rsidP="00775F61">
      <w:pPr>
        <w:tabs>
          <w:tab w:val="right" w:pos="1843"/>
          <w:tab w:val="left" w:pos="2127"/>
        </w:tabs>
        <w:spacing w:before="140"/>
        <w:ind w:left="2098" w:hanging="2098"/>
        <w:jc w:val="both"/>
      </w:pPr>
      <w:r>
        <w:tab/>
        <w:t>(b)</w:t>
      </w:r>
      <w:r>
        <w:tab/>
        <w:t>the person is on the premises with the permission of the tenant.</w:t>
      </w:r>
    </w:p>
    <w:p w14:paraId="38F482EF" w14:textId="77777777" w:rsidR="00450C28" w:rsidRPr="00A44D52" w:rsidRDefault="00450C28" w:rsidP="00775F61">
      <w:pPr>
        <w:tabs>
          <w:tab w:val="right" w:pos="1372"/>
          <w:tab w:val="left" w:pos="1568"/>
        </w:tabs>
        <w:spacing w:before="140"/>
        <w:ind w:left="1588" w:hanging="1588"/>
        <w:jc w:val="both"/>
      </w:pPr>
      <w:r w:rsidRPr="00A44D52">
        <w:lastRenderedPageBreak/>
        <w:t>74</w:t>
      </w:r>
      <w:r w:rsidRPr="00A44D52">
        <w:tab/>
      </w:r>
      <w:r w:rsidRPr="00A44D52">
        <w:tab/>
        <w:t>The tenant is not personally responsible for the actions or omissions of a person who is on the premises:</w:t>
      </w:r>
    </w:p>
    <w:p w14:paraId="174FD754" w14:textId="77777777" w:rsidR="00450C28" w:rsidRDefault="00450C28" w:rsidP="00775F61">
      <w:pPr>
        <w:tabs>
          <w:tab w:val="right" w:pos="1843"/>
          <w:tab w:val="left" w:pos="2127"/>
        </w:tabs>
        <w:spacing w:before="140"/>
        <w:ind w:left="2098" w:hanging="2098"/>
        <w:jc w:val="both"/>
      </w:pPr>
      <w:r>
        <w:tab/>
        <w:t>(a)</w:t>
      </w:r>
      <w:r>
        <w:tab/>
        <w:t>at the request of the lessor; or</w:t>
      </w:r>
    </w:p>
    <w:p w14:paraId="6D047672" w14:textId="77777777" w:rsidR="00450C28" w:rsidRDefault="00450C28" w:rsidP="00775F61">
      <w:pPr>
        <w:tabs>
          <w:tab w:val="right" w:pos="1843"/>
          <w:tab w:val="left" w:pos="2127"/>
        </w:tabs>
        <w:spacing w:before="140"/>
        <w:ind w:left="2098" w:hanging="2098"/>
        <w:jc w:val="both"/>
      </w:pPr>
      <w:r>
        <w:tab/>
        <w:t>(b)</w:t>
      </w:r>
      <w:r>
        <w:tab/>
        <w:t>to assist the lessor perform any of the duties of the lessor under this tenancy agreement (whether at the request of the lessor or the tenant); or</w:t>
      </w:r>
    </w:p>
    <w:p w14:paraId="5F40F7D0" w14:textId="77777777" w:rsidR="00450C28" w:rsidRDefault="00450C28" w:rsidP="00775F61">
      <w:pPr>
        <w:tabs>
          <w:tab w:val="right" w:pos="1843"/>
          <w:tab w:val="left" w:pos="2127"/>
        </w:tabs>
        <w:spacing w:before="140"/>
        <w:ind w:left="2098" w:hanging="2098"/>
        <w:jc w:val="both"/>
      </w:pPr>
      <w:r>
        <w:tab/>
        <w:t>(c)</w:t>
      </w:r>
      <w:r>
        <w:tab/>
        <w:t xml:space="preserve">without the consent of the tenant. </w:t>
      </w:r>
    </w:p>
    <w:p w14:paraId="5A6FBEE7" w14:textId="77777777" w:rsidR="00A41EB1" w:rsidRPr="00604238" w:rsidRDefault="00A41EB1" w:rsidP="00A41EB1">
      <w:pPr>
        <w:keepNext/>
        <w:spacing w:before="180"/>
        <w:rPr>
          <w:rFonts w:ascii="Arial" w:hAnsi="Arial"/>
          <w:b/>
        </w:rPr>
      </w:pPr>
      <w:r w:rsidRPr="00604238">
        <w:rPr>
          <w:rFonts w:ascii="Arial" w:hAnsi="Arial"/>
          <w:b/>
        </w:rPr>
        <w:t>Keeping animals on premises</w:t>
      </w:r>
    </w:p>
    <w:p w14:paraId="0BFB83AE" w14:textId="77777777" w:rsidR="00A41EB1" w:rsidRPr="00604238" w:rsidRDefault="00A41EB1" w:rsidP="0054494C">
      <w:pPr>
        <w:keepNext/>
        <w:tabs>
          <w:tab w:val="right" w:pos="1372"/>
          <w:tab w:val="left" w:pos="1568"/>
        </w:tabs>
        <w:spacing w:before="140"/>
        <w:ind w:left="1588" w:hanging="1588"/>
        <w:jc w:val="both"/>
      </w:pPr>
      <w:r w:rsidRPr="00604238">
        <w:t>74A</w:t>
      </w:r>
      <w:r w:rsidRPr="00604238">
        <w:tab/>
        <w:t>(1)</w:t>
      </w:r>
      <w:r w:rsidRPr="00604238">
        <w:tab/>
        <w:t>The tenant may keep an animal, or allow an animal to be kept, on the premises.</w:t>
      </w:r>
    </w:p>
    <w:p w14:paraId="4AF762EE" w14:textId="4AB47F74" w:rsidR="00A41EB1" w:rsidRPr="00604238" w:rsidRDefault="00A41EB1" w:rsidP="0054494C">
      <w:pPr>
        <w:keepLines/>
        <w:tabs>
          <w:tab w:val="right" w:pos="1372"/>
          <w:tab w:val="left" w:pos="1568"/>
        </w:tabs>
        <w:spacing w:before="140"/>
        <w:ind w:left="1588" w:hanging="1588"/>
        <w:jc w:val="both"/>
      </w:pPr>
      <w:r w:rsidRPr="00604238">
        <w:tab/>
        <w:t>(2)</w:t>
      </w:r>
      <w:r w:rsidRPr="00604238">
        <w:tab/>
        <w:t>The residential tenancy agreement may require the tenant to obtain the lessor’s prior written consent to keep an animal, or allow an animal to be kept, on the premises (time limits for the lessor to refuse consent are set out in the Residential Tenancies</w:t>
      </w:r>
      <w:r w:rsidR="00933EE3">
        <w:t> </w:t>
      </w:r>
      <w:r w:rsidRPr="00604238">
        <w:t>Act).</w:t>
      </w:r>
    </w:p>
    <w:p w14:paraId="0F9B318F" w14:textId="77777777" w:rsidR="00A41EB1" w:rsidRPr="00604238" w:rsidRDefault="00A41EB1" w:rsidP="00A41EB1">
      <w:pPr>
        <w:tabs>
          <w:tab w:val="right" w:pos="1372"/>
          <w:tab w:val="left" w:pos="1568"/>
        </w:tabs>
        <w:spacing w:before="140"/>
        <w:ind w:left="1588" w:hanging="1588"/>
        <w:jc w:val="both"/>
      </w:pPr>
      <w:r w:rsidRPr="00604238">
        <w:t>74B</w:t>
      </w:r>
      <w:r w:rsidRPr="00604238">
        <w:tab/>
      </w:r>
      <w:r w:rsidRPr="00604238">
        <w:tab/>
        <w:t>The tenant is responsible for any repairs or additional maintenance to the premises required as a consequence of keeping an animal on the premises.</w:t>
      </w:r>
    </w:p>
    <w:p w14:paraId="4FC90068" w14:textId="77777777" w:rsidR="00450C28" w:rsidRDefault="00450C28" w:rsidP="00775F61">
      <w:pPr>
        <w:keepNext/>
        <w:spacing w:before="120" w:after="60"/>
        <w:rPr>
          <w:rFonts w:ascii="Arial" w:hAnsi="Arial"/>
          <w:b/>
          <w:sz w:val="28"/>
        </w:rPr>
      </w:pPr>
      <w:r>
        <w:rPr>
          <w:rFonts w:ascii="Arial" w:hAnsi="Arial"/>
          <w:b/>
          <w:sz w:val="28"/>
        </w:rPr>
        <w:t>Lessor’s access to premises</w:t>
      </w:r>
    </w:p>
    <w:p w14:paraId="6D217E3B" w14:textId="77777777" w:rsidR="00450C28" w:rsidRDefault="00450C28" w:rsidP="00775F61">
      <w:pPr>
        <w:keepNext/>
        <w:spacing w:before="180"/>
        <w:rPr>
          <w:rFonts w:ascii="Arial" w:hAnsi="Arial"/>
          <w:b/>
        </w:rPr>
      </w:pPr>
      <w:r>
        <w:rPr>
          <w:rFonts w:ascii="Arial" w:hAnsi="Arial"/>
          <w:b/>
        </w:rPr>
        <w:t>Lessor cannot enter premises except as provided in tenancy agreement</w:t>
      </w:r>
    </w:p>
    <w:p w14:paraId="38F47F37" w14:textId="77777777" w:rsidR="00450C28" w:rsidRDefault="00450C28" w:rsidP="00775F61">
      <w:pPr>
        <w:tabs>
          <w:tab w:val="right" w:pos="1372"/>
          <w:tab w:val="left" w:pos="1568"/>
        </w:tabs>
        <w:spacing w:before="140"/>
        <w:ind w:left="1588" w:hanging="1588"/>
        <w:jc w:val="both"/>
      </w:pPr>
      <w:r w:rsidRPr="00A44D52">
        <w:t>75</w:t>
      </w:r>
      <w:r w:rsidRPr="00A44D52">
        <w:tab/>
        <w:t>(1)</w:t>
      </w:r>
      <w:r w:rsidRPr="00A44D52">
        <w:tab/>
        <w:t>The lessor must not require access to the premises during the</w:t>
      </w:r>
      <w:r>
        <w:t xml:space="preserve"> tenancy except as provided by the law, this tenancy agreement, the Residential Tenancies Act, or an order of the tribunal.</w:t>
      </w:r>
    </w:p>
    <w:p w14:paraId="16C13C79"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tenant</w:t>
      </w:r>
      <w:r>
        <w:t xml:space="preserve"> may permit access to the premises by the lessor at any time.</w:t>
      </w:r>
    </w:p>
    <w:p w14:paraId="0E39991E" w14:textId="77777777" w:rsidR="00450C28" w:rsidRDefault="00450C28" w:rsidP="00775F61">
      <w:pPr>
        <w:tabs>
          <w:tab w:val="right" w:pos="1372"/>
          <w:tab w:val="left" w:pos="1568"/>
        </w:tabs>
        <w:spacing w:before="140"/>
        <w:ind w:left="1588" w:hanging="1588"/>
        <w:jc w:val="both"/>
      </w:pPr>
      <w:r>
        <w:tab/>
        <w:t>(3)</w:t>
      </w:r>
      <w:r>
        <w:tab/>
        <w:t>If requ</w:t>
      </w:r>
      <w:r w:rsidRPr="0095124F">
        <w:rPr>
          <w:rStyle w:val="CharSectNo"/>
        </w:rPr>
        <w:t>e</w:t>
      </w:r>
      <w:r>
        <w:t>sted, the lessor or the lessor’s agent must provide identification to the tenant.</w:t>
      </w:r>
    </w:p>
    <w:p w14:paraId="52B3DF5A" w14:textId="77777777" w:rsidR="00450C28" w:rsidRPr="00A44D52" w:rsidRDefault="00450C28" w:rsidP="00775F61">
      <w:pPr>
        <w:tabs>
          <w:tab w:val="right" w:pos="1372"/>
          <w:tab w:val="left" w:pos="1568"/>
        </w:tabs>
        <w:spacing w:before="140"/>
        <w:ind w:left="1588" w:hanging="1588"/>
        <w:jc w:val="both"/>
      </w:pPr>
      <w:r w:rsidRPr="00A44D52">
        <w:lastRenderedPageBreak/>
        <w:t>76</w:t>
      </w:r>
      <w:r w:rsidRPr="00A44D52">
        <w:tab/>
      </w:r>
      <w:r w:rsidRPr="00A44D52">
        <w:tab/>
        <w:t>The lessor must not have access to the premises—</w:t>
      </w:r>
    </w:p>
    <w:p w14:paraId="598C5629" w14:textId="77777777" w:rsidR="00450C28" w:rsidRDefault="00450C28" w:rsidP="00775F61">
      <w:pPr>
        <w:tabs>
          <w:tab w:val="right" w:pos="1843"/>
          <w:tab w:val="left" w:pos="2127"/>
        </w:tabs>
        <w:spacing w:before="140"/>
        <w:ind w:left="2098" w:hanging="2098"/>
        <w:jc w:val="both"/>
      </w:pPr>
      <w:r w:rsidRPr="00A44D52">
        <w:tab/>
      </w:r>
      <w:r>
        <w:t>(a)</w:t>
      </w:r>
      <w:r>
        <w:tab/>
        <w:t>on Sundays; or</w:t>
      </w:r>
    </w:p>
    <w:p w14:paraId="77D25442" w14:textId="77777777" w:rsidR="00450C28" w:rsidRDefault="00450C28" w:rsidP="00775F61">
      <w:pPr>
        <w:tabs>
          <w:tab w:val="right" w:pos="1843"/>
          <w:tab w:val="left" w:pos="2127"/>
        </w:tabs>
        <w:spacing w:before="140"/>
        <w:ind w:left="2098" w:hanging="2098"/>
        <w:jc w:val="both"/>
      </w:pPr>
      <w:r>
        <w:tab/>
        <w:t>(b)</w:t>
      </w:r>
      <w:r>
        <w:tab/>
        <w:t>on public holidays; or</w:t>
      </w:r>
    </w:p>
    <w:p w14:paraId="5AF7615C" w14:textId="77777777" w:rsidR="00450C28" w:rsidRDefault="00450C28" w:rsidP="00775F61">
      <w:pPr>
        <w:tabs>
          <w:tab w:val="right" w:pos="1843"/>
          <w:tab w:val="left" w:pos="2127"/>
        </w:tabs>
        <w:spacing w:before="140"/>
        <w:ind w:left="2098" w:hanging="2098"/>
        <w:jc w:val="both"/>
      </w:pPr>
      <w:r>
        <w:tab/>
        <w:t>(c)</w:t>
      </w:r>
      <w:r>
        <w:tab/>
        <w:t>before 8 am and after 6 pm;</w:t>
      </w:r>
    </w:p>
    <w:p w14:paraId="5F5EEA26" w14:textId="77777777" w:rsidR="00450C28" w:rsidRDefault="00450C28" w:rsidP="00775F61">
      <w:pPr>
        <w:tabs>
          <w:tab w:val="right" w:pos="1560"/>
        </w:tabs>
        <w:spacing w:before="140"/>
        <w:ind w:left="1560"/>
        <w:jc w:val="both"/>
      </w:pPr>
      <w:r>
        <w:t>other than—</w:t>
      </w:r>
    </w:p>
    <w:p w14:paraId="5749AAF1" w14:textId="77777777" w:rsidR="00450C28" w:rsidRDefault="00450C28" w:rsidP="00775F61">
      <w:pPr>
        <w:tabs>
          <w:tab w:val="right" w:pos="1843"/>
          <w:tab w:val="left" w:pos="2127"/>
        </w:tabs>
        <w:spacing w:before="140"/>
        <w:ind w:left="2098" w:hanging="2098"/>
        <w:jc w:val="both"/>
      </w:pPr>
      <w:r>
        <w:tab/>
        <w:t>(d)</w:t>
      </w:r>
      <w:r>
        <w:tab/>
        <w:t>for the purpose of carrying out urgent repairs or for health or safety reasons in relation to the premises; or</w:t>
      </w:r>
    </w:p>
    <w:p w14:paraId="402FB20C" w14:textId="77777777" w:rsidR="00450C28" w:rsidRDefault="00450C28" w:rsidP="00775F61">
      <w:pPr>
        <w:tabs>
          <w:tab w:val="right" w:pos="1843"/>
          <w:tab w:val="left" w:pos="2127"/>
        </w:tabs>
        <w:spacing w:before="140"/>
        <w:ind w:left="2098" w:hanging="2098"/>
        <w:jc w:val="both"/>
      </w:pPr>
      <w:r>
        <w:tab/>
        <w:t>(e)</w:t>
      </w:r>
      <w:r>
        <w:tab/>
        <w:t>with the consent of the tenant.</w:t>
      </w:r>
    </w:p>
    <w:p w14:paraId="00CE4FAE" w14:textId="77777777" w:rsidR="00450C28" w:rsidRDefault="00450C28" w:rsidP="00775F61">
      <w:pPr>
        <w:spacing w:before="120" w:after="60"/>
        <w:rPr>
          <w:rFonts w:ascii="Arial" w:hAnsi="Arial"/>
          <w:b/>
          <w:sz w:val="28"/>
        </w:rPr>
      </w:pPr>
      <w:r>
        <w:rPr>
          <w:rFonts w:ascii="Arial" w:hAnsi="Arial"/>
          <w:b/>
          <w:sz w:val="28"/>
        </w:rPr>
        <w:t>Access in accordance with tenancy agreement</w:t>
      </w:r>
    </w:p>
    <w:p w14:paraId="05D3671C" w14:textId="77777777" w:rsidR="00450C28" w:rsidRPr="0027007A" w:rsidRDefault="00450C28" w:rsidP="00775F61">
      <w:pPr>
        <w:keepNext/>
        <w:spacing w:before="180"/>
        <w:rPr>
          <w:rFonts w:ascii="Arial" w:hAnsi="Arial"/>
          <w:b/>
        </w:rPr>
      </w:pPr>
      <w:r w:rsidRPr="0027007A">
        <w:rPr>
          <w:rFonts w:ascii="Arial" w:hAnsi="Arial"/>
          <w:b/>
        </w:rPr>
        <w:t>Routine inspections</w:t>
      </w:r>
    </w:p>
    <w:p w14:paraId="1A2746B0" w14:textId="77777777" w:rsidR="00450C28" w:rsidRPr="00A44D52" w:rsidRDefault="00450C28" w:rsidP="00775F61">
      <w:pPr>
        <w:tabs>
          <w:tab w:val="right" w:pos="1372"/>
          <w:tab w:val="left" w:pos="1568"/>
        </w:tabs>
        <w:spacing w:before="140"/>
        <w:ind w:left="1588" w:hanging="1588"/>
        <w:jc w:val="both"/>
      </w:pPr>
      <w:r w:rsidRPr="00A44D52">
        <w:t>77</w:t>
      </w:r>
      <w:r w:rsidRPr="00A44D52">
        <w:tab/>
      </w:r>
      <w:r w:rsidRPr="00A44D52">
        <w:tab/>
        <w:t>The lessor may inspect the premises twice in each period of 12 months following the commencement of the tenancy.</w:t>
      </w:r>
    </w:p>
    <w:p w14:paraId="6FCF7EAC" w14:textId="77777777" w:rsidR="00450C28" w:rsidRPr="00A44D52" w:rsidRDefault="00450C28" w:rsidP="00775F61">
      <w:pPr>
        <w:tabs>
          <w:tab w:val="right" w:pos="1372"/>
          <w:tab w:val="left" w:pos="1568"/>
        </w:tabs>
        <w:spacing w:before="140"/>
        <w:ind w:left="1588" w:hanging="1588"/>
        <w:jc w:val="both"/>
      </w:pPr>
      <w:r w:rsidRPr="00A44D52">
        <w:t>78</w:t>
      </w:r>
      <w:r w:rsidRPr="00A44D52">
        <w:tab/>
      </w:r>
      <w:r w:rsidRPr="00A44D52">
        <w:tab/>
        <w:t>In addition to the inspections provided for in the previous clause, the lessor may make an inspection of the premises—</w:t>
      </w:r>
    </w:p>
    <w:p w14:paraId="063B77EB" w14:textId="77777777" w:rsidR="00450C28" w:rsidRDefault="00450C28" w:rsidP="00775F61">
      <w:pPr>
        <w:tabs>
          <w:tab w:val="right" w:pos="1843"/>
          <w:tab w:val="left" w:pos="2127"/>
        </w:tabs>
        <w:spacing w:before="140"/>
        <w:ind w:left="2098" w:hanging="2098"/>
        <w:jc w:val="both"/>
      </w:pPr>
      <w:r>
        <w:tab/>
        <w:t>(a)</w:t>
      </w:r>
      <w:r>
        <w:tab/>
        <w:t>within 1 month of the commencement of the tenancy; and</w:t>
      </w:r>
    </w:p>
    <w:p w14:paraId="3274198F" w14:textId="77777777" w:rsidR="00450C28" w:rsidRDefault="00450C28" w:rsidP="00775F61">
      <w:pPr>
        <w:tabs>
          <w:tab w:val="right" w:pos="1843"/>
          <w:tab w:val="left" w:pos="2127"/>
        </w:tabs>
        <w:spacing w:before="140"/>
        <w:ind w:left="2098" w:hanging="2098"/>
        <w:jc w:val="both"/>
      </w:pPr>
      <w:r>
        <w:tab/>
        <w:t>(b)</w:t>
      </w:r>
      <w:r>
        <w:tab/>
        <w:t xml:space="preserve">in the last month of the tenancy. </w:t>
      </w:r>
    </w:p>
    <w:p w14:paraId="2B055CB7" w14:textId="77777777" w:rsidR="00450C28" w:rsidRDefault="00450C28" w:rsidP="00775F61">
      <w:pPr>
        <w:tabs>
          <w:tab w:val="right" w:pos="1372"/>
          <w:tab w:val="left" w:pos="1568"/>
        </w:tabs>
        <w:spacing w:before="140"/>
        <w:ind w:left="1588" w:hanging="1588"/>
        <w:jc w:val="both"/>
      </w:pPr>
      <w:r w:rsidRPr="00A44D52">
        <w:t>79</w:t>
      </w:r>
      <w:r w:rsidRPr="00A44D52">
        <w:tab/>
        <w:t>(1)</w:t>
      </w:r>
      <w:r w:rsidRPr="00A44D52">
        <w:tab/>
        <w:t>The lessor must give the tenant 1 week written notice of an</w:t>
      </w:r>
      <w:r>
        <w:t xml:space="preserve"> </w:t>
      </w:r>
      <w:r w:rsidRPr="0095124F">
        <w:rPr>
          <w:rStyle w:val="CharSectNo"/>
        </w:rPr>
        <w:t>inspection</w:t>
      </w:r>
      <w:r>
        <w:t>.</w:t>
      </w:r>
    </w:p>
    <w:p w14:paraId="07C2A330"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inspection</w:t>
      </w:r>
      <w:r>
        <w:t xml:space="preserve"> must take place at a time agreed between the parties with reasonable regard to the work and other commitments both of the tenant and of the lessor (or their agents).</w:t>
      </w:r>
    </w:p>
    <w:p w14:paraId="50FB1F96" w14:textId="77777777" w:rsidR="00450C28" w:rsidRDefault="00450C28" w:rsidP="00775F61">
      <w:pPr>
        <w:tabs>
          <w:tab w:val="right" w:pos="1372"/>
          <w:tab w:val="left" w:pos="1568"/>
        </w:tabs>
        <w:spacing w:before="140"/>
        <w:ind w:left="1588" w:hanging="1588"/>
        <w:jc w:val="both"/>
      </w:pPr>
      <w:r>
        <w:tab/>
        <w:t>(3)</w:t>
      </w:r>
      <w:r>
        <w:tab/>
        <w:t>If the parties are unable to agree on an appropriate time, the lessor or the tenant may apply to the tribunal for an order permitting access at a specified time.</w:t>
      </w:r>
    </w:p>
    <w:p w14:paraId="4CF78B58" w14:textId="77777777" w:rsidR="00450C28" w:rsidRPr="0027007A" w:rsidRDefault="00450C28" w:rsidP="00775F61">
      <w:pPr>
        <w:keepNext/>
        <w:spacing w:before="180"/>
        <w:rPr>
          <w:rFonts w:ascii="Arial" w:hAnsi="Arial"/>
          <w:b/>
        </w:rPr>
      </w:pPr>
      <w:r w:rsidRPr="0027007A">
        <w:rPr>
          <w:rFonts w:ascii="Arial" w:hAnsi="Arial"/>
          <w:b/>
        </w:rPr>
        <w:lastRenderedPageBreak/>
        <w:t>Access for purchasers and new tenants</w:t>
      </w:r>
    </w:p>
    <w:p w14:paraId="4FA97E3E" w14:textId="77777777" w:rsidR="00450C28" w:rsidRDefault="00450C28" w:rsidP="00775F61">
      <w:pPr>
        <w:tabs>
          <w:tab w:val="right" w:pos="1372"/>
          <w:tab w:val="left" w:pos="1568"/>
        </w:tabs>
        <w:spacing w:before="140"/>
        <w:ind w:left="1588" w:hanging="1588"/>
        <w:jc w:val="both"/>
      </w:pPr>
      <w:r w:rsidRPr="00A44D52">
        <w:t>80</w:t>
      </w:r>
      <w:r w:rsidRPr="00A44D52">
        <w:tab/>
      </w:r>
      <w:r w:rsidRPr="00A44D52">
        <w:tab/>
        <w:t>The tenant must permit reasonable access to the premises</w:t>
      </w:r>
      <w:r>
        <w:t xml:space="preserve"> during the period of 3 weeks before the end of the tenancy, on the lessor giving 24 hours notice, to allow inspection of the premises by prospective tenants.</w:t>
      </w:r>
    </w:p>
    <w:p w14:paraId="345CF11B" w14:textId="77777777" w:rsidR="0054494C" w:rsidRPr="006A0235" w:rsidRDefault="0054494C" w:rsidP="0054494C">
      <w:pPr>
        <w:tabs>
          <w:tab w:val="right" w:pos="1372"/>
          <w:tab w:val="left" w:pos="1568"/>
        </w:tabs>
        <w:spacing w:before="140"/>
        <w:ind w:left="1588" w:hanging="1588"/>
        <w:jc w:val="both"/>
      </w:pPr>
      <w:r w:rsidRPr="006A0235">
        <w:t>81</w:t>
      </w:r>
      <w:r w:rsidRPr="006A0235">
        <w:tab/>
      </w:r>
      <w:r w:rsidRPr="006A0235">
        <w:tab/>
        <w:t>The tenant must permit reasonable access to the premises, on the lessor giving 48 hours notice, to allow inspection of the premises by prospective purchasers of the premises, but only if—</w:t>
      </w:r>
    </w:p>
    <w:p w14:paraId="6C9A77D1" w14:textId="77777777" w:rsidR="0054494C" w:rsidRPr="006A0235" w:rsidRDefault="0054494C" w:rsidP="0054494C">
      <w:pPr>
        <w:tabs>
          <w:tab w:val="right" w:pos="1843"/>
          <w:tab w:val="left" w:pos="2127"/>
        </w:tabs>
        <w:spacing w:before="140"/>
        <w:ind w:left="2098" w:hanging="2098"/>
        <w:jc w:val="both"/>
      </w:pPr>
      <w:r w:rsidRPr="006A0235">
        <w:tab/>
        <w:t>(a)</w:t>
      </w:r>
      <w:r w:rsidRPr="006A0235">
        <w:tab/>
        <w:t>the lessor intends to sell the premises; and</w:t>
      </w:r>
    </w:p>
    <w:p w14:paraId="7CF3730D" w14:textId="77777777" w:rsidR="0054494C" w:rsidRPr="006A0235" w:rsidRDefault="0054494C" w:rsidP="0054494C">
      <w:pPr>
        <w:tabs>
          <w:tab w:val="right" w:pos="1843"/>
          <w:tab w:val="left" w:pos="2127"/>
        </w:tabs>
        <w:spacing w:before="140"/>
        <w:ind w:left="2098" w:hanging="2098"/>
        <w:jc w:val="both"/>
      </w:pPr>
      <w:r w:rsidRPr="006A0235">
        <w:tab/>
        <w:t>(b)</w:t>
      </w:r>
      <w:r w:rsidRPr="006A0235">
        <w:tab/>
        <w:t>the lessor has previously notified the tenant in writing of the lessor’s intention to sell.</w:t>
      </w:r>
    </w:p>
    <w:p w14:paraId="2291A9BE" w14:textId="77777777" w:rsidR="0054494C" w:rsidRPr="006A0235" w:rsidRDefault="0054494C" w:rsidP="0054494C">
      <w:pPr>
        <w:tabs>
          <w:tab w:val="right" w:pos="1372"/>
          <w:tab w:val="left" w:pos="1568"/>
        </w:tabs>
        <w:spacing w:before="140"/>
        <w:ind w:left="1588" w:hanging="1588"/>
        <w:jc w:val="both"/>
      </w:pPr>
      <w:r w:rsidRPr="006A0235">
        <w:t>81A</w:t>
      </w:r>
      <w:r w:rsidRPr="006A0235">
        <w:tab/>
        <w:t>(1)</w:t>
      </w:r>
      <w:r w:rsidRPr="006A0235">
        <w:tab/>
        <w:t xml:space="preserve">The tenant must not unreasonably refuse an inspection of the premises by a prospective purchaser. </w:t>
      </w:r>
    </w:p>
    <w:p w14:paraId="4929A6C7" w14:textId="3489174F" w:rsidR="0054494C" w:rsidRPr="006A0235" w:rsidRDefault="0054494C" w:rsidP="0054494C">
      <w:pPr>
        <w:tabs>
          <w:tab w:val="right" w:pos="1372"/>
          <w:tab w:val="left" w:pos="1568"/>
        </w:tabs>
        <w:spacing w:before="140"/>
        <w:ind w:left="1588" w:hanging="1588"/>
        <w:jc w:val="both"/>
      </w:pPr>
      <w:r w:rsidRPr="006A0235">
        <w:tab/>
        <w:t>(2)</w:t>
      </w:r>
      <w:r w:rsidRPr="006A0235">
        <w:tab/>
        <w:t>However, a tenant is not required to agree to more than 2</w:t>
      </w:r>
      <w:r w:rsidR="003B63F6">
        <w:t> </w:t>
      </w:r>
      <w:r w:rsidRPr="006A0235">
        <w:t>inspections a week.</w:t>
      </w:r>
    </w:p>
    <w:p w14:paraId="5DF00871" w14:textId="77777777" w:rsidR="0054494C" w:rsidRPr="006A0235" w:rsidRDefault="0054494C" w:rsidP="0054494C">
      <w:pPr>
        <w:tabs>
          <w:tab w:val="right" w:pos="1372"/>
          <w:tab w:val="left" w:pos="1568"/>
        </w:tabs>
        <w:spacing w:before="140"/>
        <w:ind w:left="1588" w:hanging="1588"/>
        <w:jc w:val="both"/>
      </w:pPr>
      <w:r w:rsidRPr="006A0235">
        <w:tab/>
        <w:t>(3)</w:t>
      </w:r>
      <w:r w:rsidRPr="006A0235">
        <w:tab/>
        <w:t>The inspection must take place at a time agreed between the parties with reasonable regard to the work and other commitments both of the tenant and of the lessor (or their agents).</w:t>
      </w:r>
    </w:p>
    <w:p w14:paraId="5C80C352" w14:textId="77777777" w:rsidR="0054494C" w:rsidRPr="006A0235" w:rsidRDefault="0054494C" w:rsidP="0054494C">
      <w:pPr>
        <w:tabs>
          <w:tab w:val="right" w:pos="1372"/>
          <w:tab w:val="left" w:pos="1568"/>
        </w:tabs>
        <w:spacing w:before="140"/>
        <w:ind w:left="1588" w:hanging="1588"/>
        <w:jc w:val="both"/>
      </w:pPr>
      <w:r w:rsidRPr="006A0235">
        <w:tab/>
        <w:t>(4)</w:t>
      </w:r>
      <w:r w:rsidRPr="006A0235">
        <w:tab/>
        <w:t>If the parties are unable to agree on an appropriate time, the lessor or the tenant may apply to the tribunal for an order permitting access at a stated time.</w:t>
      </w:r>
    </w:p>
    <w:p w14:paraId="0906DB68" w14:textId="77777777" w:rsidR="00466EF9" w:rsidRPr="00614D8B" w:rsidRDefault="00466EF9" w:rsidP="00466EF9">
      <w:pPr>
        <w:keepNext/>
        <w:spacing w:before="180"/>
        <w:rPr>
          <w:rFonts w:ascii="Arial" w:hAnsi="Arial"/>
          <w:b/>
        </w:rPr>
      </w:pPr>
      <w:r w:rsidRPr="00614D8B">
        <w:rPr>
          <w:rFonts w:ascii="Arial" w:hAnsi="Arial"/>
          <w:b/>
        </w:rPr>
        <w:t>Access for making or inspecting repairs or complying with minimum housing standards</w:t>
      </w:r>
    </w:p>
    <w:p w14:paraId="671BC9F2" w14:textId="77777777" w:rsidR="00466EF9" w:rsidRPr="00614D8B" w:rsidRDefault="00466EF9" w:rsidP="00466EF9">
      <w:pPr>
        <w:tabs>
          <w:tab w:val="right" w:pos="1372"/>
          <w:tab w:val="left" w:pos="1568"/>
        </w:tabs>
        <w:spacing w:before="140"/>
        <w:ind w:left="1588" w:hanging="1588"/>
        <w:jc w:val="both"/>
      </w:pPr>
      <w:r w:rsidRPr="00614D8B">
        <w:t>82</w:t>
      </w:r>
      <w:r w:rsidRPr="00614D8B">
        <w:tab/>
        <w:t>(1)</w:t>
      </w:r>
      <w:r w:rsidRPr="00614D8B">
        <w:tab/>
        <w:t>On giving the tenant 1 week’s notice (or such other agreed period), the lessor may enter the premises at a reasonable time, taking into account the interests of the tenant and the lessor, for the purpose of—</w:t>
      </w:r>
    </w:p>
    <w:p w14:paraId="301F265A" w14:textId="77777777" w:rsidR="00466EF9" w:rsidRPr="00614D8B" w:rsidRDefault="00466EF9" w:rsidP="00466EF9">
      <w:pPr>
        <w:tabs>
          <w:tab w:val="right" w:pos="1843"/>
          <w:tab w:val="left" w:pos="2127"/>
        </w:tabs>
        <w:spacing w:before="140"/>
        <w:ind w:left="2098" w:hanging="2098"/>
        <w:jc w:val="both"/>
      </w:pPr>
      <w:r w:rsidRPr="00614D8B">
        <w:tab/>
        <w:t>(a)</w:t>
      </w:r>
      <w:r w:rsidRPr="00614D8B">
        <w:tab/>
        <w:t>making or inspecting repairs; or</w:t>
      </w:r>
    </w:p>
    <w:p w14:paraId="360F1194" w14:textId="77777777" w:rsidR="00466EF9" w:rsidRPr="00614D8B" w:rsidRDefault="00466EF9" w:rsidP="00466EF9">
      <w:pPr>
        <w:tabs>
          <w:tab w:val="right" w:pos="1843"/>
          <w:tab w:val="left" w:pos="2127"/>
        </w:tabs>
        <w:spacing w:before="140"/>
        <w:ind w:left="2098" w:hanging="2098"/>
        <w:jc w:val="both"/>
      </w:pPr>
      <w:r w:rsidRPr="00614D8B">
        <w:lastRenderedPageBreak/>
        <w:tab/>
        <w:t>(b)</w:t>
      </w:r>
      <w:r w:rsidRPr="00614D8B">
        <w:tab/>
        <w:t>inspecting the premises to ensure the premises comply with the minimum housing standards; or</w:t>
      </w:r>
    </w:p>
    <w:p w14:paraId="7B222E28" w14:textId="77777777" w:rsidR="00466EF9" w:rsidRPr="00614D8B" w:rsidRDefault="00466EF9" w:rsidP="00466EF9">
      <w:pPr>
        <w:tabs>
          <w:tab w:val="right" w:pos="1843"/>
          <w:tab w:val="left" w:pos="2127"/>
        </w:tabs>
        <w:spacing w:before="140"/>
        <w:ind w:left="2098" w:hanging="2098"/>
        <w:jc w:val="both"/>
      </w:pPr>
      <w:r w:rsidRPr="00614D8B">
        <w:tab/>
        <w:t>(c)</w:t>
      </w:r>
      <w:r w:rsidRPr="00614D8B">
        <w:tab/>
        <w:t>undertaking work, or inspecting work undertaken, to ensure the premises comply with the minimum housing standards.</w:t>
      </w:r>
    </w:p>
    <w:p w14:paraId="6951BB1A" w14:textId="77777777" w:rsidR="00466EF9" w:rsidRPr="00614D8B" w:rsidRDefault="00466EF9" w:rsidP="00466EF9">
      <w:pPr>
        <w:tabs>
          <w:tab w:val="right" w:pos="1372"/>
          <w:tab w:val="left" w:pos="1568"/>
        </w:tabs>
        <w:spacing w:before="140"/>
        <w:ind w:left="1588" w:hanging="1588"/>
        <w:jc w:val="both"/>
      </w:pPr>
      <w:r w:rsidRPr="00614D8B">
        <w:tab/>
        <w:t>(1A)</w:t>
      </w:r>
      <w:r w:rsidRPr="00614D8B">
        <w:tab/>
        <w:t>However, the lessor must only enter premises for the purpose of an inspection, making repairs or undertaking work (the activity) if, taking into account the nature of the activity, it is reasonable and necessary to do so.</w:t>
      </w:r>
    </w:p>
    <w:p w14:paraId="5623E1EF" w14:textId="77777777" w:rsidR="00450C28" w:rsidRDefault="00450C28" w:rsidP="00775F61">
      <w:pPr>
        <w:tabs>
          <w:tab w:val="right" w:pos="1372"/>
          <w:tab w:val="left" w:pos="1568"/>
        </w:tabs>
        <w:spacing w:before="140"/>
        <w:ind w:left="1588" w:hanging="1588"/>
        <w:jc w:val="both"/>
      </w:pPr>
      <w:r>
        <w:tab/>
        <w:t>(2)</w:t>
      </w:r>
      <w:r>
        <w:tab/>
        <w:t xml:space="preserve">For urgent repairs, the lessor must give reasonable notice and enter the </w:t>
      </w:r>
      <w:r w:rsidRPr="0095124F">
        <w:rPr>
          <w:rStyle w:val="CharSectNo"/>
        </w:rPr>
        <w:t>premises</w:t>
      </w:r>
      <w:r>
        <w:t xml:space="preserve"> at a reasonable time having regard to the interests of the tenant and the lessor.</w:t>
      </w:r>
    </w:p>
    <w:p w14:paraId="399F699D" w14:textId="77777777" w:rsidR="00450C28" w:rsidRPr="0027007A" w:rsidRDefault="00450C28" w:rsidP="00775F61">
      <w:pPr>
        <w:keepNext/>
        <w:spacing w:before="180"/>
        <w:rPr>
          <w:rFonts w:ascii="Arial" w:hAnsi="Arial"/>
          <w:b/>
        </w:rPr>
      </w:pPr>
      <w:r w:rsidRPr="0027007A">
        <w:rPr>
          <w:rFonts w:ascii="Arial" w:hAnsi="Arial"/>
          <w:b/>
        </w:rPr>
        <w:t>Notice to vacate by lessor</w:t>
      </w:r>
    </w:p>
    <w:p w14:paraId="33A37311" w14:textId="43F15861" w:rsidR="00450C28" w:rsidRDefault="00450C28" w:rsidP="00775F61">
      <w:pPr>
        <w:tabs>
          <w:tab w:val="right" w:pos="1372"/>
          <w:tab w:val="left" w:pos="1568"/>
        </w:tabs>
        <w:spacing w:before="140"/>
        <w:ind w:left="1588" w:hanging="1588"/>
        <w:jc w:val="both"/>
      </w:pPr>
      <w:r w:rsidRPr="00242ED6">
        <w:t>83</w:t>
      </w:r>
      <w:r w:rsidRPr="00242ED6">
        <w:tab/>
      </w:r>
      <w:r>
        <w:tab/>
      </w:r>
      <w:r w:rsidR="00466EF9">
        <w:t>A</w:t>
      </w:r>
      <w:r>
        <w:t xml:space="preserve"> notice to vacate must be in writing, in the form required by the </w:t>
      </w:r>
      <w:r w:rsidRPr="0095124F">
        <w:rPr>
          <w:rStyle w:val="CharSectNo"/>
        </w:rPr>
        <w:t>Residential</w:t>
      </w:r>
      <w:r>
        <w:t xml:space="preserve"> Tenancies Act, and must include the following information:</w:t>
      </w:r>
    </w:p>
    <w:p w14:paraId="20823483" w14:textId="77777777" w:rsidR="00450C28" w:rsidRDefault="00450C28" w:rsidP="00775F61">
      <w:pPr>
        <w:tabs>
          <w:tab w:val="right" w:pos="1843"/>
          <w:tab w:val="left" w:pos="2127"/>
        </w:tabs>
        <w:spacing w:before="140"/>
        <w:ind w:left="2098" w:hanging="2098"/>
        <w:jc w:val="both"/>
      </w:pPr>
      <w:r>
        <w:tab/>
        <w:t>(a)</w:t>
      </w:r>
      <w:r>
        <w:tab/>
        <w:t>the address of the premises;</w:t>
      </w:r>
    </w:p>
    <w:p w14:paraId="3E253731" w14:textId="77777777" w:rsidR="00450C28" w:rsidRDefault="00450C28" w:rsidP="00775F61">
      <w:pPr>
        <w:tabs>
          <w:tab w:val="right" w:pos="1843"/>
          <w:tab w:val="left" w:pos="2127"/>
        </w:tabs>
        <w:spacing w:before="140"/>
        <w:ind w:left="2098" w:hanging="2098"/>
        <w:jc w:val="both"/>
      </w:pPr>
      <w:r>
        <w:tab/>
        <w:t>(b)</w:t>
      </w:r>
      <w:r>
        <w:tab/>
        <w:t>the ground(s) on which the notice is issued, together with sufficient particulars to identify the circumstances giving rise to the ground(s);</w:t>
      </w:r>
    </w:p>
    <w:p w14:paraId="34C33615" w14:textId="77777777" w:rsidR="00450C28" w:rsidRDefault="00450C28" w:rsidP="00775F61">
      <w:pPr>
        <w:tabs>
          <w:tab w:val="right" w:pos="1843"/>
          <w:tab w:val="left" w:pos="2127"/>
        </w:tabs>
        <w:spacing w:before="140"/>
        <w:ind w:left="2098" w:hanging="2098"/>
        <w:jc w:val="both"/>
      </w:pPr>
      <w:r>
        <w:tab/>
        <w:t>(c)</w:t>
      </w:r>
      <w:r>
        <w:tab/>
        <w:t>that the lessor requires the tenant to vacate the premises by the expiry of the required notice period and that the tenancy ends on the day that the tenant vacates the premises.</w:t>
      </w:r>
    </w:p>
    <w:p w14:paraId="3FFE90F5" w14:textId="77777777" w:rsidR="00450C28" w:rsidRPr="0027007A" w:rsidRDefault="00450C28" w:rsidP="00933EE3">
      <w:pPr>
        <w:spacing w:before="180"/>
        <w:rPr>
          <w:rFonts w:ascii="Arial" w:hAnsi="Arial"/>
          <w:b/>
        </w:rPr>
      </w:pPr>
      <w:r w:rsidRPr="0027007A">
        <w:rPr>
          <w:rFonts w:ascii="Arial" w:hAnsi="Arial"/>
          <w:b/>
        </w:rPr>
        <w:t>Notice of intention to vacate by tenant</w:t>
      </w:r>
    </w:p>
    <w:p w14:paraId="59198E1B" w14:textId="77777777" w:rsidR="005652F1" w:rsidRPr="00626AFC" w:rsidRDefault="005652F1" w:rsidP="00933EE3">
      <w:pPr>
        <w:tabs>
          <w:tab w:val="right" w:pos="1372"/>
          <w:tab w:val="left" w:pos="1568"/>
        </w:tabs>
        <w:spacing w:before="140"/>
        <w:ind w:left="1588" w:hanging="1588"/>
        <w:jc w:val="both"/>
      </w:pPr>
      <w:r w:rsidRPr="00626AFC">
        <w:t>84</w:t>
      </w:r>
      <w:r w:rsidRPr="00626AFC">
        <w:tab/>
        <w:t>(1)</w:t>
      </w:r>
      <w:r w:rsidRPr="00626AFC">
        <w:tab/>
        <w:t>If the tenant serves a notice of intention to vacate and vacates the premises on or before the date stated in the notice, the tenancy terminates on the date stated in the notice.</w:t>
      </w:r>
    </w:p>
    <w:p w14:paraId="7398B459" w14:textId="77777777" w:rsidR="00450C28" w:rsidRDefault="00450C28" w:rsidP="00933EE3">
      <w:pPr>
        <w:keepNext/>
        <w:tabs>
          <w:tab w:val="right" w:pos="1372"/>
          <w:tab w:val="left" w:pos="1568"/>
        </w:tabs>
        <w:spacing w:before="140"/>
        <w:ind w:left="1588" w:hanging="1588"/>
        <w:jc w:val="both"/>
      </w:pPr>
      <w:r>
        <w:lastRenderedPageBreak/>
        <w:tab/>
        <w:t>(2)</w:t>
      </w:r>
      <w:r>
        <w:tab/>
        <w:t xml:space="preserve">On </w:t>
      </w:r>
      <w:r w:rsidRPr="0095124F">
        <w:rPr>
          <w:rStyle w:val="CharSectNo"/>
        </w:rPr>
        <w:t>receiving</w:t>
      </w:r>
      <w:r>
        <w:t xml:space="preserve"> a notice of intention to vacate, the lessor may—</w:t>
      </w:r>
    </w:p>
    <w:p w14:paraId="444BBD15" w14:textId="6CB6563B" w:rsidR="00450C28" w:rsidRDefault="00450C28" w:rsidP="00933EE3">
      <w:pPr>
        <w:keepNext/>
        <w:tabs>
          <w:tab w:val="right" w:pos="1843"/>
          <w:tab w:val="left" w:pos="2127"/>
        </w:tabs>
        <w:spacing w:before="140"/>
        <w:ind w:left="2098" w:hanging="2098"/>
        <w:jc w:val="both"/>
      </w:pPr>
      <w:r>
        <w:tab/>
        <w:t>(a)</w:t>
      </w:r>
      <w:r>
        <w:tab/>
        <w:t xml:space="preserve">accept the notice and accept that the tenancy ends on the date </w:t>
      </w:r>
      <w:r w:rsidR="005652F1" w:rsidRPr="00626AFC">
        <w:t>stated</w:t>
      </w:r>
      <w:r w:rsidR="005652F1">
        <w:t xml:space="preserve"> </w:t>
      </w:r>
      <w:r>
        <w:t>in the notice; or</w:t>
      </w:r>
    </w:p>
    <w:p w14:paraId="28A1A71F" w14:textId="77777777" w:rsidR="00450C28" w:rsidRDefault="00450C28" w:rsidP="00775F61">
      <w:pPr>
        <w:tabs>
          <w:tab w:val="right" w:pos="1843"/>
          <w:tab w:val="left" w:pos="2127"/>
        </w:tabs>
        <w:spacing w:before="140"/>
        <w:ind w:left="2098" w:hanging="2098"/>
        <w:jc w:val="both"/>
      </w:pPr>
      <w:r>
        <w:tab/>
        <w:t>(b)</w:t>
      </w:r>
      <w:r>
        <w:tab/>
        <w:t>apply to the tribunal for confirmation of the tenancy agreement, an order for compensation or both.</w:t>
      </w:r>
    </w:p>
    <w:p w14:paraId="53D33F4B" w14:textId="77777777" w:rsidR="005652F1" w:rsidRPr="00626AFC" w:rsidRDefault="005652F1" w:rsidP="005652F1">
      <w:pPr>
        <w:keepNext/>
        <w:tabs>
          <w:tab w:val="right" w:pos="1372"/>
          <w:tab w:val="left" w:pos="1568"/>
        </w:tabs>
        <w:spacing w:before="140"/>
        <w:ind w:left="1588" w:hanging="1588"/>
        <w:jc w:val="both"/>
      </w:pPr>
      <w:r w:rsidRPr="00626AFC">
        <w:t>85</w:t>
      </w:r>
      <w:r w:rsidRPr="00626AFC">
        <w:tab/>
        <w:t>(1)</w:t>
      </w:r>
      <w:r w:rsidRPr="00626AFC">
        <w:tab/>
        <w:t>The notice of intention to vacate must be in writing, in the form required by the Residential Tenancies Act, and must include the following information:</w:t>
      </w:r>
    </w:p>
    <w:p w14:paraId="6A30028D" w14:textId="77777777" w:rsidR="005652F1" w:rsidRPr="00626AFC" w:rsidRDefault="005652F1" w:rsidP="005652F1">
      <w:pPr>
        <w:tabs>
          <w:tab w:val="right" w:pos="1843"/>
          <w:tab w:val="left" w:pos="2127"/>
        </w:tabs>
        <w:spacing w:before="140"/>
        <w:ind w:left="2098" w:hanging="2098"/>
        <w:jc w:val="both"/>
      </w:pPr>
      <w:r w:rsidRPr="00626AFC">
        <w:tab/>
        <w:t>(a)</w:t>
      </w:r>
      <w:r w:rsidRPr="00626AFC">
        <w:tab/>
        <w:t>the address of the premises;</w:t>
      </w:r>
    </w:p>
    <w:p w14:paraId="4EDEC10D" w14:textId="77777777" w:rsidR="005652F1" w:rsidRPr="00626AFC" w:rsidRDefault="005652F1" w:rsidP="005652F1">
      <w:pPr>
        <w:tabs>
          <w:tab w:val="right" w:pos="1843"/>
          <w:tab w:val="left" w:pos="2127"/>
        </w:tabs>
        <w:spacing w:before="140"/>
        <w:ind w:left="2098" w:hanging="2098"/>
        <w:jc w:val="both"/>
      </w:pPr>
      <w:r w:rsidRPr="00626AFC">
        <w:tab/>
        <w:t>(b)</w:t>
      </w:r>
      <w:r w:rsidRPr="00626AFC">
        <w:tab/>
        <w:t>the ground(s) on which the notice is issued, together with sufficient particulars to identify the circumstances giving rise to the ground(s);</w:t>
      </w:r>
    </w:p>
    <w:p w14:paraId="52A0E3CB" w14:textId="77777777" w:rsidR="005652F1" w:rsidRPr="00626AFC" w:rsidRDefault="005652F1" w:rsidP="005652F1">
      <w:pPr>
        <w:tabs>
          <w:tab w:val="right" w:pos="1843"/>
          <w:tab w:val="left" w:pos="2127"/>
        </w:tabs>
        <w:spacing w:before="140"/>
        <w:ind w:left="2098" w:hanging="2098"/>
        <w:jc w:val="both"/>
      </w:pPr>
      <w:r w:rsidRPr="00626AFC">
        <w:tab/>
        <w:t>(c)</w:t>
      </w:r>
      <w:r w:rsidRPr="00626AFC">
        <w:tab/>
        <w:t>the date the tenant intends to terminate the tenancy.</w:t>
      </w:r>
    </w:p>
    <w:p w14:paraId="014FB4F2" w14:textId="77777777" w:rsidR="005652F1" w:rsidRPr="00626AFC" w:rsidRDefault="005652F1" w:rsidP="005652F1">
      <w:pPr>
        <w:tabs>
          <w:tab w:val="right" w:pos="1372"/>
          <w:tab w:val="left" w:pos="1568"/>
        </w:tabs>
        <w:spacing w:before="140"/>
        <w:ind w:left="1588" w:hanging="1588"/>
        <w:jc w:val="both"/>
      </w:pPr>
      <w:r w:rsidRPr="00626AFC">
        <w:tab/>
        <w:t>(2)</w:t>
      </w:r>
      <w:r w:rsidRPr="00626AFC">
        <w:tab/>
        <w:t>If the tenant vacates the premises on or before the date stated in the notice, the tenancy terminates on the date stated in the notice.</w:t>
      </w:r>
    </w:p>
    <w:p w14:paraId="287C93D0" w14:textId="77777777" w:rsidR="00E40CA5" w:rsidRPr="003C43BC" w:rsidRDefault="00E40CA5" w:rsidP="00E40CA5">
      <w:pPr>
        <w:tabs>
          <w:tab w:val="right" w:pos="1372"/>
          <w:tab w:val="left" w:pos="1568"/>
        </w:tabs>
        <w:spacing w:before="140"/>
        <w:ind w:left="1588" w:hanging="1588"/>
        <w:jc w:val="both"/>
        <w:rPr>
          <w:color w:val="000000"/>
        </w:rPr>
      </w:pPr>
      <w:r w:rsidRPr="00862C37">
        <w:rPr>
          <w:color w:val="000000"/>
        </w:rPr>
        <w:tab/>
      </w:r>
      <w:r w:rsidRPr="003C43BC">
        <w:rPr>
          <w:color w:val="000000"/>
        </w:rPr>
        <w:t>(3)</w:t>
      </w:r>
      <w:r w:rsidRPr="003C43BC">
        <w:rPr>
          <w:color w:val="000000"/>
        </w:rPr>
        <w:tab/>
        <w:t>However, if the tenant does not vacate the premises on or before the date stated in the notice—</w:t>
      </w:r>
    </w:p>
    <w:p w14:paraId="4E3F55B3" w14:textId="77777777" w:rsidR="00E40CA5" w:rsidRPr="003C43BC" w:rsidRDefault="00E40CA5" w:rsidP="00E40CA5">
      <w:pPr>
        <w:tabs>
          <w:tab w:val="right" w:pos="1843"/>
          <w:tab w:val="left" w:pos="2127"/>
        </w:tabs>
        <w:spacing w:before="140"/>
        <w:ind w:left="2098" w:hanging="2098"/>
        <w:jc w:val="both"/>
        <w:rPr>
          <w:color w:val="000000"/>
        </w:rPr>
      </w:pPr>
      <w:r w:rsidRPr="003C43BC">
        <w:rPr>
          <w:color w:val="000000"/>
        </w:rPr>
        <w:tab/>
        <w:t>(a)</w:t>
      </w:r>
      <w:r w:rsidRPr="003C43BC">
        <w:rPr>
          <w:color w:val="000000"/>
        </w:rPr>
        <w:tab/>
        <w:t>the notice is taken to be withdrawn; and</w:t>
      </w:r>
    </w:p>
    <w:p w14:paraId="6EC78446" w14:textId="77777777" w:rsidR="00E40CA5" w:rsidRPr="00862C37" w:rsidRDefault="00E40CA5" w:rsidP="00E40CA5">
      <w:pPr>
        <w:tabs>
          <w:tab w:val="right" w:pos="1843"/>
          <w:tab w:val="left" w:pos="2127"/>
        </w:tabs>
        <w:spacing w:before="140"/>
        <w:ind w:left="2098" w:hanging="2098"/>
        <w:jc w:val="both"/>
        <w:rPr>
          <w:color w:val="000000"/>
        </w:rPr>
      </w:pPr>
      <w:r w:rsidRPr="003C43BC">
        <w:rPr>
          <w:color w:val="000000"/>
        </w:rPr>
        <w:tab/>
        <w:t>(b)</w:t>
      </w:r>
      <w:r w:rsidRPr="003C43BC">
        <w:rPr>
          <w:color w:val="000000"/>
        </w:rPr>
        <w:tab/>
        <w:t>the tenancy continues.</w:t>
      </w:r>
    </w:p>
    <w:p w14:paraId="5EB6F90F" w14:textId="77777777" w:rsidR="00450C28" w:rsidRPr="0027007A" w:rsidRDefault="00450C28" w:rsidP="0096304A">
      <w:pPr>
        <w:keepNext/>
        <w:spacing w:before="180"/>
        <w:rPr>
          <w:rFonts w:ascii="Arial" w:hAnsi="Arial"/>
          <w:b/>
        </w:rPr>
      </w:pPr>
      <w:r w:rsidRPr="0027007A">
        <w:rPr>
          <w:rFonts w:ascii="Arial" w:hAnsi="Arial"/>
          <w:b/>
        </w:rPr>
        <w:t>Termination where premises are not fit for habitation</w:t>
      </w:r>
    </w:p>
    <w:p w14:paraId="2C7DA24C" w14:textId="35DD9441" w:rsidR="00450C28" w:rsidRDefault="00450C28" w:rsidP="0096304A">
      <w:pPr>
        <w:keepNext/>
        <w:tabs>
          <w:tab w:val="right" w:pos="1372"/>
          <w:tab w:val="left" w:pos="1568"/>
        </w:tabs>
        <w:spacing w:before="140"/>
        <w:ind w:left="1588" w:hanging="1588"/>
        <w:jc w:val="both"/>
      </w:pPr>
      <w:r w:rsidRPr="00242ED6">
        <w:t>86</w:t>
      </w:r>
      <w:r w:rsidRPr="00242ED6">
        <w:tab/>
      </w:r>
      <w:r w:rsidR="0002299E">
        <w:t>(1)</w:t>
      </w:r>
      <w:r w:rsidRPr="00242ED6">
        <w:tab/>
        <w:t>The</w:t>
      </w:r>
      <w:r>
        <w:t xml:space="preserve"> lessor or the tenant may, by written notice, terminate the tenancy on a date specified in the notice on the following </w:t>
      </w:r>
      <w:r w:rsidRPr="0095124F">
        <w:rPr>
          <w:rStyle w:val="CharSectNo"/>
        </w:rPr>
        <w:t>grounds</w:t>
      </w:r>
      <w:r>
        <w:t>:</w:t>
      </w:r>
    </w:p>
    <w:p w14:paraId="6AC7FC06" w14:textId="77777777" w:rsidR="00450C28" w:rsidRDefault="00450C28" w:rsidP="00775F61">
      <w:pPr>
        <w:tabs>
          <w:tab w:val="right" w:pos="1843"/>
          <w:tab w:val="left" w:pos="2127"/>
        </w:tabs>
        <w:spacing w:before="140"/>
        <w:ind w:left="2098" w:hanging="2098"/>
        <w:jc w:val="both"/>
      </w:pPr>
      <w:r>
        <w:tab/>
        <w:t>(a)</w:t>
      </w:r>
      <w:r>
        <w:tab/>
        <w:t>the premises are not fit for habitation;</w:t>
      </w:r>
    </w:p>
    <w:p w14:paraId="151C57C9" w14:textId="77777777" w:rsidR="00450C28" w:rsidRDefault="00450C28" w:rsidP="00775F61">
      <w:pPr>
        <w:tabs>
          <w:tab w:val="right" w:pos="1843"/>
          <w:tab w:val="left" w:pos="2127"/>
        </w:tabs>
        <w:spacing w:before="140"/>
        <w:ind w:left="2098" w:hanging="2098"/>
        <w:jc w:val="both"/>
      </w:pPr>
      <w:r>
        <w:tab/>
        <w:t>(b)</w:t>
      </w:r>
      <w:r>
        <w:tab/>
        <w:t>the premises are not available or will not be available because of Government action within a period of 4</w:t>
      </w:r>
      <w:r w:rsidR="008A0960">
        <w:t> </w:t>
      </w:r>
      <w:r>
        <w:t>weeks of the date that notice is given.</w:t>
      </w:r>
    </w:p>
    <w:p w14:paraId="62E2FD86" w14:textId="77777777" w:rsidR="0002299E" w:rsidRPr="00614D8B" w:rsidRDefault="0002299E" w:rsidP="00C47CC6">
      <w:pPr>
        <w:keepNext/>
        <w:tabs>
          <w:tab w:val="right" w:pos="1372"/>
          <w:tab w:val="left" w:pos="1568"/>
        </w:tabs>
        <w:spacing w:before="140"/>
        <w:ind w:left="1588" w:hanging="1588"/>
        <w:jc w:val="both"/>
      </w:pPr>
      <w:r w:rsidRPr="00614D8B">
        <w:lastRenderedPageBreak/>
        <w:tab/>
        <w:t>(2)</w:t>
      </w:r>
      <w:r w:rsidRPr="00614D8B">
        <w:tab/>
        <w:t>However, a lessor or tenant must not terminate the tenancy under subclause (1) only because the lessor has failed to comply with the minimum housing standards applying to the premises.</w:t>
      </w:r>
    </w:p>
    <w:p w14:paraId="3924DD84" w14:textId="21E249E8" w:rsidR="0002299E" w:rsidRPr="008A79A3" w:rsidRDefault="0002299E" w:rsidP="0002299E">
      <w:pPr>
        <w:spacing w:before="140"/>
        <w:ind w:left="2127" w:hanging="567"/>
        <w:rPr>
          <w:sz w:val="20"/>
        </w:rPr>
      </w:pPr>
      <w:r w:rsidRPr="00614D8B">
        <w:rPr>
          <w:rStyle w:val="charItals"/>
          <w:iCs/>
          <w:sz w:val="20"/>
        </w:rPr>
        <w:t>Note</w:t>
      </w:r>
      <w:r w:rsidRPr="00C03236">
        <w:tab/>
      </w:r>
      <w:r w:rsidRPr="008A79A3">
        <w:rPr>
          <w:sz w:val="20"/>
        </w:rPr>
        <w:t xml:space="preserve">A tenant may apply to </w:t>
      </w:r>
      <w:r w:rsidRPr="008244B2">
        <w:rPr>
          <w:sz w:val="20"/>
        </w:rPr>
        <w:t>the</w:t>
      </w:r>
      <w:r w:rsidR="007A77B1" w:rsidRPr="008244B2">
        <w:rPr>
          <w:sz w:val="20"/>
        </w:rPr>
        <w:t xml:space="preserve"> </w:t>
      </w:r>
      <w:bookmarkStart w:id="270" w:name="_Hlk210660031"/>
      <w:r w:rsidR="007A77B1" w:rsidRPr="008244B2">
        <w:rPr>
          <w:color w:val="000000"/>
          <w:sz w:val="20"/>
        </w:rPr>
        <w:t>tribunal</w:t>
      </w:r>
      <w:bookmarkEnd w:id="270"/>
      <w:r w:rsidRPr="008244B2">
        <w:rPr>
          <w:sz w:val="20"/>
        </w:rPr>
        <w:t xml:space="preserve"> t</w:t>
      </w:r>
      <w:r w:rsidRPr="007A77B1">
        <w:rPr>
          <w:sz w:val="20"/>
        </w:rPr>
        <w:t>o</w:t>
      </w:r>
      <w:r w:rsidRPr="008A79A3">
        <w:rPr>
          <w:sz w:val="20"/>
        </w:rPr>
        <w:t xml:space="preserve"> terminate the tenancy if the lessor fails to comply with the minimum housing standards (see Residential Tenancies Act, s 46AA).</w:t>
      </w:r>
    </w:p>
    <w:p w14:paraId="7B60792E" w14:textId="77777777" w:rsidR="00450C28" w:rsidRDefault="00450C28" w:rsidP="00775F61">
      <w:pPr>
        <w:tabs>
          <w:tab w:val="right" w:pos="1372"/>
          <w:tab w:val="left" w:pos="1568"/>
        </w:tabs>
        <w:spacing w:before="140"/>
        <w:ind w:left="1588" w:hanging="1588"/>
        <w:jc w:val="both"/>
      </w:pPr>
      <w:r w:rsidRPr="00242ED6">
        <w:t>87</w:t>
      </w:r>
      <w:r w:rsidRPr="00242ED6">
        <w:tab/>
      </w:r>
      <w:r>
        <w:t>(1)</w:t>
      </w:r>
      <w:r>
        <w:tab/>
        <w:t xml:space="preserve">In either case the lessor must give not less than 1 week’s notice of </w:t>
      </w:r>
      <w:r w:rsidRPr="0095124F">
        <w:rPr>
          <w:rStyle w:val="CharSectNo"/>
        </w:rPr>
        <w:t>termination</w:t>
      </w:r>
      <w:r>
        <w:t xml:space="preserve"> of the tenancy, and the rent abates from the date that the premises are uninhabitable.</w:t>
      </w:r>
    </w:p>
    <w:p w14:paraId="3F15DEA2"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tenant</w:t>
      </w:r>
      <w:r>
        <w:t xml:space="preserve"> may give 2 days notice of termination of the tenancy.</w:t>
      </w:r>
    </w:p>
    <w:p w14:paraId="450ACFAF" w14:textId="77777777" w:rsidR="00450C28" w:rsidRDefault="00450C28" w:rsidP="006815BE">
      <w:pPr>
        <w:keepLines/>
        <w:tabs>
          <w:tab w:val="right" w:pos="1372"/>
          <w:tab w:val="left" w:pos="1568"/>
        </w:tabs>
        <w:spacing w:before="140"/>
        <w:ind w:left="1588" w:hanging="1588"/>
        <w:jc w:val="both"/>
      </w:pPr>
      <w:r>
        <w:tab/>
        <w:t>(3)</w:t>
      </w:r>
      <w:r>
        <w:tab/>
        <w:t xml:space="preserve">If neither the lessor </w:t>
      </w:r>
      <w:r w:rsidR="00544165">
        <w:t>n</w:t>
      </w:r>
      <w:r>
        <w:t xml:space="preserve">or the tenant give notice of termination of the </w:t>
      </w:r>
      <w:r w:rsidRPr="0095124F">
        <w:rPr>
          <w:rStyle w:val="CharSectNo"/>
        </w:rPr>
        <w:t>tenancy</w:t>
      </w:r>
      <w:r>
        <w:t>, the rent abates for the period that the premises are unable to be used for habitation, but the tenancy resumes when they are able to be used again.</w:t>
      </w:r>
    </w:p>
    <w:p w14:paraId="4ACE3674" w14:textId="77777777" w:rsidR="00450C28" w:rsidRDefault="00450C28" w:rsidP="00775F61">
      <w:pPr>
        <w:keepNext/>
        <w:spacing w:before="120" w:after="60"/>
        <w:rPr>
          <w:rFonts w:ascii="Arial" w:hAnsi="Arial"/>
          <w:b/>
          <w:sz w:val="28"/>
        </w:rPr>
      </w:pPr>
      <w:r>
        <w:rPr>
          <w:rFonts w:ascii="Arial" w:hAnsi="Arial"/>
          <w:b/>
          <w:sz w:val="28"/>
        </w:rPr>
        <w:t>Termination of tenancy by tenant</w:t>
      </w:r>
    </w:p>
    <w:p w14:paraId="640BDDB9" w14:textId="77777777" w:rsidR="00450C28" w:rsidRPr="0027007A" w:rsidRDefault="00450C28" w:rsidP="00775F61">
      <w:pPr>
        <w:keepNext/>
        <w:spacing w:before="180"/>
        <w:rPr>
          <w:rFonts w:ascii="Arial" w:hAnsi="Arial"/>
          <w:b/>
        </w:rPr>
      </w:pPr>
      <w:r w:rsidRPr="0027007A">
        <w:rPr>
          <w:rFonts w:ascii="Arial" w:hAnsi="Arial"/>
          <w:b/>
        </w:rPr>
        <w:t>Termination on or after end of fixed term</w:t>
      </w:r>
    </w:p>
    <w:p w14:paraId="3645FD64" w14:textId="77777777" w:rsidR="00450C28" w:rsidRDefault="00450C28" w:rsidP="00775F61">
      <w:pPr>
        <w:tabs>
          <w:tab w:val="right" w:pos="1372"/>
          <w:tab w:val="left" w:pos="1568"/>
        </w:tabs>
        <w:spacing w:before="140"/>
        <w:ind w:left="1588" w:hanging="1588"/>
        <w:jc w:val="both"/>
      </w:pPr>
      <w:r w:rsidRPr="001214D5">
        <w:t>88</w:t>
      </w:r>
      <w:r w:rsidRPr="001214D5">
        <w:tab/>
      </w:r>
      <w:r>
        <w:t>(1)</w:t>
      </w:r>
      <w:r>
        <w:tab/>
        <w:t>The tenant may give notice to terminate a periodic tenancy by giving the lessor not less than 3 weeks notice of the date when the tenant intends to vacate the premises.</w:t>
      </w:r>
    </w:p>
    <w:p w14:paraId="3616B07B"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tenancy</w:t>
      </w:r>
      <w:r>
        <w:t xml:space="preserve"> ends on the date specified by the tenant.</w:t>
      </w:r>
    </w:p>
    <w:p w14:paraId="1F7D3FA5" w14:textId="77777777" w:rsidR="00450C28" w:rsidRDefault="00450C28" w:rsidP="00775F61">
      <w:pPr>
        <w:tabs>
          <w:tab w:val="right" w:pos="1372"/>
          <w:tab w:val="left" w:pos="1568"/>
        </w:tabs>
        <w:spacing w:before="140"/>
        <w:ind w:left="1588" w:hanging="1588"/>
        <w:jc w:val="both"/>
      </w:pPr>
      <w:r w:rsidRPr="001214D5">
        <w:t>89</w:t>
      </w:r>
      <w:r w:rsidRPr="001214D5">
        <w:tab/>
        <w:t>(1)</w:t>
      </w:r>
      <w:r w:rsidRPr="001214D5">
        <w:tab/>
        <w:t>The tenant may give notice to terminate a fixed term tenancy</w:t>
      </w:r>
      <w:r>
        <w:t xml:space="preserve"> at or </w:t>
      </w:r>
      <w:r w:rsidRPr="0095124F">
        <w:rPr>
          <w:rStyle w:val="CharSectNo"/>
        </w:rPr>
        <w:t>after</w:t>
      </w:r>
      <w:r>
        <w:t xml:space="preserve"> the end of the tenancy by giving 3</w:t>
      </w:r>
      <w:r w:rsidR="008A0960">
        <w:t> </w:t>
      </w:r>
      <w:r>
        <w:t>weeks notice of the date when the tenant intends to vacate the premises.</w:t>
      </w:r>
    </w:p>
    <w:p w14:paraId="22FF5211"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tenancy</w:t>
      </w:r>
      <w:r>
        <w:t xml:space="preserve"> ends on the date specified by the tenant.</w:t>
      </w:r>
    </w:p>
    <w:p w14:paraId="56E6C989" w14:textId="77777777" w:rsidR="009A1E8B" w:rsidRPr="00626AFC" w:rsidRDefault="009A1E8B" w:rsidP="00933EE3">
      <w:pPr>
        <w:keepNext/>
        <w:keepLines/>
        <w:spacing w:before="180"/>
        <w:rPr>
          <w:rFonts w:ascii="Arial" w:hAnsi="Arial"/>
          <w:b/>
        </w:rPr>
      </w:pPr>
      <w:r w:rsidRPr="00626AFC">
        <w:rPr>
          <w:rFonts w:ascii="Arial" w:hAnsi="Arial"/>
          <w:b/>
        </w:rPr>
        <w:lastRenderedPageBreak/>
        <w:t>Termination before end of fixed term—fee for breaking lease</w:t>
      </w:r>
    </w:p>
    <w:p w14:paraId="6ECE5E70" w14:textId="77777777" w:rsidR="009A1E8B" w:rsidRPr="00626AFC" w:rsidRDefault="009A1E8B" w:rsidP="00933EE3">
      <w:pPr>
        <w:keepNext/>
        <w:keepLines/>
        <w:tabs>
          <w:tab w:val="right" w:pos="1372"/>
          <w:tab w:val="left" w:pos="1568"/>
        </w:tabs>
        <w:spacing w:before="140"/>
        <w:ind w:left="1588" w:hanging="1588"/>
        <w:jc w:val="both"/>
      </w:pPr>
      <w:r w:rsidRPr="00626AFC">
        <w:t>89A</w:t>
      </w:r>
      <w:r w:rsidRPr="00626AFC">
        <w:tab/>
        <w:t>(1)</w:t>
      </w:r>
      <w:r w:rsidRPr="00626AFC">
        <w:tab/>
        <w:t xml:space="preserve">If a tenant ends a fixed term agreement before the end of the fixed term (other than for a reason provided for by the Residential Tenancies Act or the agreement), the lessor may require the tenant to pay a fee (a </w:t>
      </w:r>
      <w:r w:rsidRPr="009A1E8B">
        <w:rPr>
          <w:b/>
          <w:i/>
        </w:rPr>
        <w:t>break fee</w:t>
      </w:r>
      <w:r w:rsidRPr="00626AFC">
        <w:t>) of the following amount:</w:t>
      </w:r>
    </w:p>
    <w:p w14:paraId="7E09EE70" w14:textId="77777777" w:rsidR="009A1E8B" w:rsidRPr="00626AFC" w:rsidRDefault="009A1E8B" w:rsidP="009A1E8B">
      <w:pPr>
        <w:tabs>
          <w:tab w:val="right" w:pos="1843"/>
          <w:tab w:val="left" w:pos="2127"/>
        </w:tabs>
        <w:spacing w:before="140"/>
        <w:ind w:left="2098" w:hanging="2098"/>
        <w:jc w:val="both"/>
      </w:pPr>
      <w:r w:rsidRPr="00626AFC">
        <w:tab/>
        <w:t>(a)</w:t>
      </w:r>
      <w:r w:rsidRPr="00626AFC">
        <w:tab/>
        <w:t>if the fixed term is 3 years or less—</w:t>
      </w:r>
    </w:p>
    <w:p w14:paraId="5E0D3359" w14:textId="137F3076" w:rsidR="009A1E8B" w:rsidRPr="00626AFC" w:rsidRDefault="009A1E8B" w:rsidP="004C4DA2">
      <w:pPr>
        <w:tabs>
          <w:tab w:val="right" w:pos="2410"/>
          <w:tab w:val="left" w:pos="2552"/>
        </w:tabs>
        <w:spacing w:before="140"/>
        <w:ind w:left="2552" w:hanging="2552"/>
        <w:jc w:val="both"/>
      </w:pPr>
      <w:r w:rsidRPr="00626AFC">
        <w:tab/>
        <w:t>(i)</w:t>
      </w:r>
      <w:r w:rsidRPr="00626AFC">
        <w:tab/>
        <w:t>if less than half of the fixed term has expired—6</w:t>
      </w:r>
      <w:r w:rsidR="004C4DA2">
        <w:t> </w:t>
      </w:r>
      <w:r w:rsidRPr="00626AFC">
        <w:t>weeks rent; or</w:t>
      </w:r>
    </w:p>
    <w:p w14:paraId="3B77D67E" w14:textId="77777777" w:rsidR="009A1E8B" w:rsidRPr="00626AFC" w:rsidRDefault="009A1E8B" w:rsidP="004C4DA2">
      <w:pPr>
        <w:tabs>
          <w:tab w:val="right" w:pos="2410"/>
          <w:tab w:val="left" w:pos="2552"/>
        </w:tabs>
        <w:spacing w:before="140"/>
        <w:ind w:left="2552" w:hanging="2552"/>
        <w:jc w:val="both"/>
      </w:pPr>
      <w:r w:rsidRPr="00626AFC">
        <w:tab/>
        <w:t>(ii)</w:t>
      </w:r>
      <w:r w:rsidRPr="00626AFC">
        <w:tab/>
        <w:t>in any other case—4</w:t>
      </w:r>
      <w:r>
        <w:t xml:space="preserve"> </w:t>
      </w:r>
      <w:r w:rsidRPr="00626AFC">
        <w:t>weeks rent;</w:t>
      </w:r>
    </w:p>
    <w:p w14:paraId="7F6C6E98"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the fixed term is more than 3</w:t>
      </w:r>
      <w:r>
        <w:t xml:space="preserve"> </w:t>
      </w:r>
      <w:r w:rsidRPr="00626AFC">
        <w:t>years—the amount agreed between the lessor and tenant.</w:t>
      </w:r>
    </w:p>
    <w:p w14:paraId="7DDBC0B7" w14:textId="77777777" w:rsidR="009A1E8B" w:rsidRPr="00626AFC" w:rsidRDefault="009A1E8B" w:rsidP="009A1E8B">
      <w:pPr>
        <w:tabs>
          <w:tab w:val="right" w:pos="1372"/>
          <w:tab w:val="left" w:pos="1568"/>
        </w:tabs>
        <w:spacing w:before="140"/>
        <w:ind w:left="1588" w:hanging="1588"/>
        <w:jc w:val="both"/>
      </w:pPr>
      <w:r w:rsidRPr="00626AFC">
        <w:tab/>
        <w:t>(2)</w:t>
      </w:r>
      <w:r w:rsidRPr="00626AFC">
        <w:tab/>
        <w:t>If the lessor requires the tenant to pay the break fee, the lessor agrees to take reasonable steps to find a new tenant for the premises.</w:t>
      </w:r>
    </w:p>
    <w:p w14:paraId="727D244A" w14:textId="77777777" w:rsidR="009A1E8B" w:rsidRPr="00626AFC" w:rsidRDefault="009A1E8B" w:rsidP="009A1E8B">
      <w:pPr>
        <w:tabs>
          <w:tab w:val="right" w:pos="1372"/>
          <w:tab w:val="left" w:pos="1568"/>
        </w:tabs>
        <w:spacing w:before="140"/>
        <w:ind w:left="1588" w:hanging="1588"/>
        <w:jc w:val="both"/>
      </w:pPr>
      <w:r w:rsidRPr="00626AFC">
        <w:tab/>
        <w:t>(3)</w:t>
      </w:r>
      <w:r w:rsidRPr="00626AFC">
        <w:tab/>
        <w:t>The lessor agrees that the compensation payable by the tenant for ending a fixed term agreement before the end of the fixed term—</w:t>
      </w:r>
    </w:p>
    <w:p w14:paraId="45E615CE" w14:textId="77777777" w:rsidR="009A1E8B" w:rsidRPr="00626AFC" w:rsidRDefault="009A1E8B" w:rsidP="009A1E8B">
      <w:pPr>
        <w:tabs>
          <w:tab w:val="right" w:pos="1843"/>
          <w:tab w:val="left" w:pos="2127"/>
        </w:tabs>
        <w:spacing w:before="140"/>
        <w:ind w:left="2098" w:hanging="2098"/>
        <w:jc w:val="both"/>
      </w:pPr>
      <w:r w:rsidRPr="00626AFC">
        <w:tab/>
        <w:t>(a)</w:t>
      </w:r>
      <w:r w:rsidRPr="00626AFC">
        <w:tab/>
        <w:t>is limited to the amount of the break fee specified in subclause (1); and</w:t>
      </w:r>
    </w:p>
    <w:p w14:paraId="26DF6178"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is not payable until the defined period after the tenant vacates the premises has ended.</w:t>
      </w:r>
    </w:p>
    <w:p w14:paraId="62AB0611" w14:textId="77777777" w:rsidR="009A1E8B" w:rsidRPr="00626AFC" w:rsidRDefault="009A1E8B" w:rsidP="009A1E8B">
      <w:pPr>
        <w:tabs>
          <w:tab w:val="right" w:pos="1372"/>
          <w:tab w:val="left" w:pos="1568"/>
        </w:tabs>
        <w:spacing w:before="140"/>
        <w:ind w:left="1588" w:hanging="1588"/>
        <w:jc w:val="both"/>
      </w:pPr>
      <w:r w:rsidRPr="00626AFC">
        <w:tab/>
        <w:t>(4)</w:t>
      </w:r>
      <w:r w:rsidRPr="00626AFC">
        <w:tab/>
        <w:t>However, the lessor and tenant agree that if, within the defined period after the tenant vacates the premises, the lessor enters into a residential tenancy agreement with a new tenant, the amount payable by the tenant is limited to—</w:t>
      </w:r>
    </w:p>
    <w:p w14:paraId="5614B355" w14:textId="77777777" w:rsidR="009A1E8B" w:rsidRPr="00626AFC" w:rsidRDefault="009A1E8B" w:rsidP="009A1E8B">
      <w:pPr>
        <w:tabs>
          <w:tab w:val="right" w:pos="1843"/>
          <w:tab w:val="left" w:pos="2127"/>
        </w:tabs>
        <w:spacing w:before="140"/>
        <w:ind w:left="2098" w:hanging="2098"/>
        <w:jc w:val="both"/>
      </w:pPr>
      <w:r w:rsidRPr="00626AFC">
        <w:tab/>
        <w:t>(a)</w:t>
      </w:r>
      <w:r w:rsidRPr="00626AFC">
        <w:tab/>
        <w:t>the amount of the break fee under subclause (1) less the amount of rent payable by the new tenant for the defined period; and</w:t>
      </w:r>
    </w:p>
    <w:p w14:paraId="7330B910" w14:textId="77777777" w:rsidR="009A1E8B" w:rsidRPr="00626AFC" w:rsidRDefault="009A1E8B" w:rsidP="009A1E8B">
      <w:pPr>
        <w:tabs>
          <w:tab w:val="right" w:pos="1843"/>
          <w:tab w:val="left" w:pos="2127"/>
        </w:tabs>
        <w:spacing w:before="140"/>
        <w:ind w:left="2098" w:hanging="2098"/>
        <w:jc w:val="both"/>
      </w:pPr>
      <w:r w:rsidRPr="00626AFC">
        <w:lastRenderedPageBreak/>
        <w:tab/>
        <w:t>(b)</w:t>
      </w:r>
      <w:r w:rsidRPr="00626AFC">
        <w:tab/>
        <w:t>if the tenant vacates the premises more than 4</w:t>
      </w:r>
      <w:r>
        <w:t xml:space="preserve"> </w:t>
      </w:r>
      <w:r w:rsidRPr="00626AFC">
        <w:t>weeks before the end of the fixed term—the lessor’s reasonable costs (not exceeding the defined cost limit) of advertising the premises for lease and of giving a right to occupy the premises to another person.</w:t>
      </w:r>
    </w:p>
    <w:p w14:paraId="6AADFA89" w14:textId="77777777" w:rsidR="006D3695" w:rsidRPr="00A50945" w:rsidRDefault="006D3695" w:rsidP="006D3695">
      <w:pPr>
        <w:tabs>
          <w:tab w:val="right" w:pos="1372"/>
          <w:tab w:val="left" w:pos="1568"/>
        </w:tabs>
        <w:spacing w:before="140"/>
        <w:ind w:left="1588" w:hanging="1588"/>
        <w:jc w:val="both"/>
        <w:rPr>
          <w:color w:val="000000"/>
        </w:rPr>
      </w:pPr>
      <w:r w:rsidRPr="00862C37">
        <w:rPr>
          <w:color w:val="000000"/>
        </w:rPr>
        <w:tab/>
      </w:r>
      <w:r w:rsidRPr="00A50945">
        <w:rPr>
          <w:color w:val="000000"/>
        </w:rPr>
        <w:t>(5)</w:t>
      </w:r>
      <w:r w:rsidRPr="00A50945">
        <w:rPr>
          <w:color w:val="000000"/>
        </w:rPr>
        <w:tab/>
        <w:t>This clause does not apply to a residential tenancy agreement ended by the tenant under—</w:t>
      </w:r>
    </w:p>
    <w:p w14:paraId="2F714F55" w14:textId="77777777" w:rsidR="006D3695" w:rsidRPr="00A50945" w:rsidRDefault="006D3695" w:rsidP="006D3695">
      <w:pPr>
        <w:tabs>
          <w:tab w:val="right" w:pos="1843"/>
          <w:tab w:val="left" w:pos="2127"/>
        </w:tabs>
        <w:spacing w:before="140"/>
        <w:ind w:left="2098" w:hanging="2098"/>
        <w:jc w:val="both"/>
        <w:rPr>
          <w:color w:val="000000"/>
        </w:rPr>
      </w:pPr>
      <w:r w:rsidRPr="00A50945">
        <w:rPr>
          <w:color w:val="000000"/>
        </w:rPr>
        <w:tab/>
        <w:t>(a)</w:t>
      </w:r>
      <w:r w:rsidRPr="00A50945">
        <w:rPr>
          <w:color w:val="000000"/>
        </w:rPr>
        <w:tab/>
        <w:t>any of the following provisions of the Residential Tenancies Act:</w:t>
      </w:r>
    </w:p>
    <w:p w14:paraId="28FD497F" w14:textId="77777777" w:rsidR="006D3695" w:rsidRPr="00A50945" w:rsidRDefault="006D3695" w:rsidP="006D3695">
      <w:pPr>
        <w:tabs>
          <w:tab w:val="right" w:pos="2410"/>
          <w:tab w:val="left" w:pos="2552"/>
        </w:tabs>
        <w:spacing w:before="140"/>
        <w:ind w:left="2552" w:hanging="2552"/>
        <w:jc w:val="both"/>
        <w:rPr>
          <w:color w:val="000000"/>
        </w:rPr>
      </w:pPr>
      <w:r w:rsidRPr="00A50945">
        <w:rPr>
          <w:color w:val="000000"/>
        </w:rPr>
        <w:tab/>
        <w:t>(i)</w:t>
      </w:r>
      <w:r w:rsidRPr="00A50945">
        <w:rPr>
          <w:color w:val="000000"/>
        </w:rPr>
        <w:tab/>
        <w:t>section 46A (Termination of agreement for aged care or social housing needs);</w:t>
      </w:r>
    </w:p>
    <w:p w14:paraId="17F949E8" w14:textId="77777777" w:rsidR="006D3695" w:rsidRPr="00A50945" w:rsidRDefault="006D3695" w:rsidP="006D3695">
      <w:pPr>
        <w:tabs>
          <w:tab w:val="right" w:pos="2410"/>
          <w:tab w:val="left" w:pos="2552"/>
        </w:tabs>
        <w:spacing w:before="140"/>
        <w:ind w:left="2552" w:hanging="2552"/>
        <w:jc w:val="both"/>
        <w:rPr>
          <w:color w:val="000000"/>
        </w:rPr>
      </w:pPr>
      <w:r w:rsidRPr="00A50945">
        <w:rPr>
          <w:color w:val="000000"/>
        </w:rPr>
        <w:tab/>
        <w:t>(ii)</w:t>
      </w:r>
      <w:r w:rsidRPr="00A50945">
        <w:rPr>
          <w:color w:val="000000"/>
        </w:rPr>
        <w:tab/>
        <w:t>section 46B (Termination of fixed term agreement if premises for sale);</w:t>
      </w:r>
    </w:p>
    <w:p w14:paraId="519508AB" w14:textId="77777777" w:rsidR="006D3695" w:rsidRPr="00A50945" w:rsidRDefault="006D3695" w:rsidP="006D3695">
      <w:pPr>
        <w:tabs>
          <w:tab w:val="right" w:pos="2410"/>
          <w:tab w:val="left" w:pos="2552"/>
        </w:tabs>
        <w:spacing w:before="140"/>
        <w:ind w:left="2552" w:hanging="2552"/>
        <w:jc w:val="both"/>
        <w:rPr>
          <w:color w:val="000000"/>
        </w:rPr>
      </w:pPr>
      <w:r w:rsidRPr="00A50945">
        <w:rPr>
          <w:color w:val="000000"/>
        </w:rPr>
        <w:tab/>
        <w:t>(iii)</w:t>
      </w:r>
      <w:r w:rsidRPr="00A50945">
        <w:rPr>
          <w:color w:val="000000"/>
        </w:rPr>
        <w:tab/>
        <w:t>section 46D (Termination for family violence);</w:t>
      </w:r>
    </w:p>
    <w:p w14:paraId="5D7A7B96" w14:textId="77777777" w:rsidR="006D3695" w:rsidRPr="00A50945" w:rsidRDefault="006D3695" w:rsidP="006D3695">
      <w:pPr>
        <w:tabs>
          <w:tab w:val="right" w:pos="2410"/>
          <w:tab w:val="left" w:pos="2552"/>
        </w:tabs>
        <w:spacing w:before="140"/>
        <w:ind w:left="2552" w:hanging="2552"/>
        <w:jc w:val="both"/>
        <w:rPr>
          <w:color w:val="000000"/>
        </w:rPr>
      </w:pPr>
      <w:r w:rsidRPr="00A50945">
        <w:rPr>
          <w:color w:val="000000"/>
        </w:rPr>
        <w:tab/>
        <w:t>(iv)</w:t>
      </w:r>
      <w:r w:rsidRPr="00A50945">
        <w:rPr>
          <w:color w:val="000000"/>
        </w:rPr>
        <w:tab/>
        <w:t>section 46G (Co-tenancies—effect of serving family violence termination notice);</w:t>
      </w:r>
    </w:p>
    <w:p w14:paraId="3EE3FFCF" w14:textId="77777777" w:rsidR="006D3695" w:rsidRPr="00A50945" w:rsidRDefault="006D3695" w:rsidP="006D3695">
      <w:pPr>
        <w:tabs>
          <w:tab w:val="right" w:pos="2410"/>
          <w:tab w:val="left" w:pos="2552"/>
        </w:tabs>
        <w:spacing w:before="140"/>
        <w:ind w:left="2552" w:hanging="2552"/>
        <w:jc w:val="both"/>
        <w:rPr>
          <w:color w:val="000000"/>
        </w:rPr>
      </w:pPr>
      <w:r w:rsidRPr="00A50945">
        <w:rPr>
          <w:color w:val="000000"/>
        </w:rPr>
        <w:tab/>
        <w:t>(v)</w:t>
      </w:r>
      <w:r w:rsidRPr="00A50945">
        <w:rPr>
          <w:color w:val="000000"/>
        </w:rPr>
        <w:tab/>
        <w:t>section 64AA (Termination—affected residential premises);</w:t>
      </w:r>
    </w:p>
    <w:p w14:paraId="4BD98BA1" w14:textId="77777777" w:rsidR="006D3695" w:rsidRPr="00A50945" w:rsidRDefault="006D3695" w:rsidP="006D3695">
      <w:pPr>
        <w:tabs>
          <w:tab w:val="right" w:pos="2410"/>
          <w:tab w:val="left" w:pos="2552"/>
        </w:tabs>
        <w:spacing w:before="140"/>
        <w:ind w:left="2552" w:hanging="2552"/>
        <w:jc w:val="both"/>
        <w:rPr>
          <w:color w:val="000000"/>
        </w:rPr>
      </w:pPr>
      <w:r w:rsidRPr="00A50945">
        <w:rPr>
          <w:color w:val="000000"/>
        </w:rPr>
        <w:tab/>
        <w:t>(vi)</w:t>
      </w:r>
      <w:r w:rsidRPr="00A50945">
        <w:rPr>
          <w:color w:val="000000"/>
        </w:rPr>
        <w:tab/>
        <w:t>section 64AB (Termination—eligible impacted property); or</w:t>
      </w:r>
    </w:p>
    <w:p w14:paraId="73CE7AC0" w14:textId="77777777" w:rsidR="006D3695" w:rsidRPr="00862C37" w:rsidRDefault="006D3695" w:rsidP="006D3695">
      <w:pPr>
        <w:tabs>
          <w:tab w:val="right" w:pos="1843"/>
          <w:tab w:val="left" w:pos="2127"/>
        </w:tabs>
        <w:spacing w:before="140"/>
        <w:ind w:left="2098" w:hanging="2098"/>
        <w:jc w:val="both"/>
        <w:rPr>
          <w:color w:val="000000"/>
        </w:rPr>
      </w:pPr>
      <w:r w:rsidRPr="00A50945">
        <w:rPr>
          <w:color w:val="000000"/>
        </w:rPr>
        <w:tab/>
        <w:t>(b)</w:t>
      </w:r>
      <w:r w:rsidRPr="00A50945">
        <w:rPr>
          <w:color w:val="000000"/>
        </w:rPr>
        <w:tab/>
        <w:t>a posting termination clause (if the agreement contains the posting termination clauses).</w:t>
      </w:r>
    </w:p>
    <w:p w14:paraId="393199A8" w14:textId="77777777" w:rsidR="009A1E8B" w:rsidRPr="00626AFC" w:rsidRDefault="009A1E8B" w:rsidP="009A1E8B">
      <w:pPr>
        <w:tabs>
          <w:tab w:val="right" w:pos="1372"/>
          <w:tab w:val="left" w:pos="1568"/>
        </w:tabs>
        <w:spacing w:before="140"/>
        <w:ind w:left="1588" w:hanging="1588"/>
        <w:jc w:val="both"/>
      </w:pPr>
      <w:r w:rsidRPr="00626AFC">
        <w:tab/>
        <w:t>(6)</w:t>
      </w:r>
      <w:r w:rsidRPr="00626AFC">
        <w:tab/>
        <w:t>In this clause:</w:t>
      </w:r>
    </w:p>
    <w:p w14:paraId="3EE08DC9" w14:textId="77777777" w:rsidR="009A1E8B" w:rsidRPr="009A1E8B" w:rsidRDefault="009A1E8B" w:rsidP="009A1E8B">
      <w:pPr>
        <w:spacing w:before="140"/>
        <w:ind w:left="1560"/>
        <w:rPr>
          <w:rStyle w:val="charBoldItals"/>
        </w:rPr>
      </w:pPr>
      <w:r w:rsidRPr="00D54E00">
        <w:rPr>
          <w:rStyle w:val="charBoldItals"/>
        </w:rPr>
        <w:t>defined cost limit</w:t>
      </w:r>
      <w:r w:rsidRPr="009A1E8B">
        <w:rPr>
          <w:rStyle w:val="charBoldItals"/>
        </w:rPr>
        <w:t xml:space="preserve"> means</w:t>
      </w:r>
      <w:r w:rsidRPr="00745597">
        <w:rPr>
          <w:rStyle w:val="charBoldItals"/>
          <w:b w:val="0"/>
          <w:bCs/>
          <w:i w:val="0"/>
          <w:iCs/>
        </w:rPr>
        <w:t>—</w:t>
      </w:r>
    </w:p>
    <w:p w14:paraId="47AC23FF" w14:textId="7E4666D3" w:rsidR="009A1E8B" w:rsidRPr="00626AFC" w:rsidRDefault="009A1E8B" w:rsidP="009A1E8B">
      <w:pPr>
        <w:tabs>
          <w:tab w:val="right" w:pos="1843"/>
          <w:tab w:val="left" w:pos="2127"/>
        </w:tabs>
        <w:spacing w:before="140"/>
        <w:ind w:left="2098" w:hanging="2098"/>
        <w:jc w:val="both"/>
      </w:pPr>
      <w:r w:rsidRPr="00626AFC">
        <w:tab/>
        <w:t>(a)</w:t>
      </w:r>
      <w:r w:rsidRPr="00626AFC">
        <w:tab/>
        <w:t>if at least half of the fixed term has expired—an amount equal to</w:t>
      </w:r>
      <w:r w:rsidR="00C07272" w:rsidRPr="00626AFC">
        <w:t xml:space="preserve"> </w:t>
      </w:r>
      <w:r w:rsidR="00C07272" w:rsidRPr="003A2BF4">
        <w:rPr>
          <w:position w:val="6"/>
          <w:sz w:val="18"/>
        </w:rPr>
        <w:t>2</w:t>
      </w:r>
      <w:r w:rsidR="00C07272" w:rsidRPr="003A2BF4">
        <w:t>/</w:t>
      </w:r>
      <w:r w:rsidR="00C07272" w:rsidRPr="003A2BF4">
        <w:rPr>
          <w:sz w:val="18"/>
        </w:rPr>
        <w:t>3</w:t>
      </w:r>
      <w:r w:rsidR="00C07272" w:rsidRPr="00626AFC">
        <w:t xml:space="preserve"> </w:t>
      </w:r>
      <w:r w:rsidRPr="00626AFC">
        <w:t>of 1 week’s rent; or</w:t>
      </w:r>
    </w:p>
    <w:p w14:paraId="31EDCE85"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less than half of the fixed term has expired—an amount equal to 1 week’s rent.</w:t>
      </w:r>
    </w:p>
    <w:p w14:paraId="0B1898D7" w14:textId="77777777" w:rsidR="009A1E8B" w:rsidRPr="00D54E00" w:rsidRDefault="009A1E8B" w:rsidP="009A1E8B">
      <w:pPr>
        <w:spacing w:before="140"/>
        <w:ind w:left="1560"/>
        <w:rPr>
          <w:rStyle w:val="charBoldItals"/>
        </w:rPr>
      </w:pPr>
      <w:r w:rsidRPr="00D54E00">
        <w:rPr>
          <w:rStyle w:val="charBoldItals"/>
        </w:rPr>
        <w:lastRenderedPageBreak/>
        <w:t>defined period</w:t>
      </w:r>
      <w:r w:rsidRPr="009A1E8B">
        <w:rPr>
          <w:rStyle w:val="charBoldItals"/>
        </w:rPr>
        <w:t xml:space="preserve"> means</w:t>
      </w:r>
      <w:r w:rsidRPr="00745597">
        <w:rPr>
          <w:rStyle w:val="charBoldItals"/>
          <w:b w:val="0"/>
          <w:bCs/>
          <w:i w:val="0"/>
          <w:iCs/>
        </w:rPr>
        <w:t>—</w:t>
      </w:r>
    </w:p>
    <w:p w14:paraId="49AC1F63" w14:textId="77777777" w:rsidR="009A1E8B" w:rsidRPr="00626AFC" w:rsidRDefault="009A1E8B" w:rsidP="009A1E8B">
      <w:pPr>
        <w:tabs>
          <w:tab w:val="right" w:pos="1843"/>
          <w:tab w:val="left" w:pos="2127"/>
        </w:tabs>
        <w:spacing w:before="140"/>
        <w:ind w:left="2098" w:hanging="2098"/>
        <w:jc w:val="both"/>
      </w:pPr>
      <w:r w:rsidRPr="00626AFC">
        <w:tab/>
        <w:t>(a)</w:t>
      </w:r>
      <w:r w:rsidRPr="00626AFC">
        <w:tab/>
        <w:t>if subclause (1) (a) (i) applies—6 weeks; or</w:t>
      </w:r>
    </w:p>
    <w:p w14:paraId="6B3CE40A"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subclause (1) (a) (ii) applies—4 weeks; or</w:t>
      </w:r>
    </w:p>
    <w:p w14:paraId="1A0553FD" w14:textId="77777777" w:rsidR="009A1E8B" w:rsidRPr="00626AFC" w:rsidRDefault="009A1E8B" w:rsidP="009A1E8B">
      <w:pPr>
        <w:tabs>
          <w:tab w:val="right" w:pos="1843"/>
          <w:tab w:val="left" w:pos="2127"/>
        </w:tabs>
        <w:spacing w:before="140"/>
        <w:ind w:left="2098" w:hanging="2098"/>
        <w:jc w:val="both"/>
      </w:pPr>
      <w:r w:rsidRPr="00626AFC">
        <w:tab/>
        <w:t>(c)</w:t>
      </w:r>
      <w:r w:rsidRPr="00626AFC">
        <w:tab/>
        <w:t>if subclause (1) (b) applies—N weeks.</w:t>
      </w:r>
    </w:p>
    <w:p w14:paraId="5973CA3B" w14:textId="77777777" w:rsidR="009A1E8B" w:rsidRPr="004C4DA2" w:rsidRDefault="009A1E8B" w:rsidP="004C4DA2">
      <w:pPr>
        <w:spacing w:before="140"/>
        <w:ind w:left="1560"/>
      </w:pPr>
      <w:r w:rsidRPr="00D54E00">
        <w:rPr>
          <w:rStyle w:val="charBoldItals"/>
        </w:rPr>
        <w:t>N</w:t>
      </w:r>
      <w:r w:rsidRPr="004C4DA2">
        <w:t xml:space="preserve"> is the number worked out as follows:</w:t>
      </w:r>
    </w:p>
    <w:p w14:paraId="4A22118D" w14:textId="77777777" w:rsidR="009A1E8B" w:rsidRPr="00277596" w:rsidRDefault="009A1E8B" w:rsidP="00277596">
      <w:pPr>
        <w:spacing w:before="140"/>
        <w:ind w:left="1560"/>
        <w:rPr>
          <w:rStyle w:val="charBoldItals"/>
        </w:rPr>
      </w:pPr>
      <w:r w:rsidRPr="00277596">
        <w:rPr>
          <w:rStyle w:val="charBoldItals"/>
        </w:rPr>
        <w:t xml:space="preserve"> </w:t>
      </w:r>
      <m:oMath>
        <m:f>
          <m:fPr>
            <m:ctrlPr>
              <w:rPr>
                <w:rStyle w:val="charBoldItals"/>
                <w:rFonts w:ascii="Cambria Math" w:hAnsi="Cambria Math"/>
                <w:b w:val="0"/>
                <w:i w:val="0"/>
              </w:rPr>
            </m:ctrlPr>
          </m:fPr>
          <m:num>
            <m:r>
              <m:rPr>
                <m:nor/>
              </m:rPr>
              <w:rPr>
                <w:rStyle w:val="charBoldItals"/>
                <w:b w:val="0"/>
                <w:i w:val="0"/>
              </w:rPr>
              <m:t>break fee</m:t>
            </m:r>
          </m:num>
          <m:den>
            <m:r>
              <m:rPr>
                <m:nor/>
              </m:rPr>
              <w:rPr>
                <w:rStyle w:val="charBoldItals"/>
                <w:b w:val="0"/>
                <w:i w:val="0"/>
              </w:rPr>
              <m:t>weekly rent payable at the time the tenant ends the agreement</m:t>
            </m:r>
          </m:den>
        </m:f>
      </m:oMath>
    </w:p>
    <w:p w14:paraId="2DCB85E7" w14:textId="77777777" w:rsidR="00745597" w:rsidRPr="00933A5D" w:rsidRDefault="00745597" w:rsidP="00745597">
      <w:pPr>
        <w:spacing w:before="140"/>
        <w:ind w:left="1560"/>
      </w:pPr>
      <w:r w:rsidRPr="006F4DBB">
        <w:rPr>
          <w:rStyle w:val="charBoldItals"/>
          <w:color w:val="000000"/>
        </w:rPr>
        <w:t>posting termination clause</w:t>
      </w:r>
      <w:r w:rsidRPr="006F4DBB">
        <w:t xml:space="preserve"> means a clause in schedule 2, section 2.1.</w:t>
      </w:r>
    </w:p>
    <w:p w14:paraId="37FC27B3" w14:textId="3A59D191" w:rsidR="00450C28" w:rsidRPr="0027007A" w:rsidRDefault="00450C28" w:rsidP="00775F61">
      <w:pPr>
        <w:keepNext/>
        <w:spacing w:before="180"/>
        <w:rPr>
          <w:rFonts w:ascii="Arial" w:hAnsi="Arial"/>
          <w:b/>
        </w:rPr>
      </w:pPr>
      <w:r w:rsidRPr="0027007A">
        <w:rPr>
          <w:rFonts w:ascii="Arial" w:hAnsi="Arial"/>
          <w:b/>
        </w:rPr>
        <w:t>Termination for breach by lessor</w:t>
      </w:r>
    </w:p>
    <w:p w14:paraId="5F8BC97B" w14:textId="77777777" w:rsidR="00450C28" w:rsidRDefault="00450C28" w:rsidP="00075C3C">
      <w:pPr>
        <w:keepNext/>
        <w:tabs>
          <w:tab w:val="right" w:pos="1372"/>
          <w:tab w:val="left" w:pos="1568"/>
        </w:tabs>
        <w:spacing w:before="140"/>
        <w:ind w:left="1588" w:hanging="1588"/>
        <w:jc w:val="both"/>
      </w:pPr>
      <w:r w:rsidRPr="001214D5">
        <w:t>90</w:t>
      </w:r>
      <w:r w:rsidRPr="001214D5">
        <w:tab/>
      </w:r>
      <w:r>
        <w:tab/>
        <w:t>If the lessor breaches the tenancy agreement, and the tenant wishes to terminate the tenancy agreement, the tenant may either—</w:t>
      </w:r>
    </w:p>
    <w:p w14:paraId="10BD4A27" w14:textId="77777777" w:rsidR="00450C28" w:rsidRDefault="00450C28" w:rsidP="00775F61">
      <w:pPr>
        <w:tabs>
          <w:tab w:val="right" w:pos="1843"/>
          <w:tab w:val="left" w:pos="2127"/>
        </w:tabs>
        <w:spacing w:before="140"/>
        <w:ind w:left="2098" w:hanging="2098"/>
        <w:jc w:val="both"/>
      </w:pPr>
      <w:r>
        <w:tab/>
        <w:t>(a)</w:t>
      </w:r>
      <w:r>
        <w:tab/>
        <w:t>apply to the tribunal for an order terminating the tenancy; or</w:t>
      </w:r>
    </w:p>
    <w:p w14:paraId="48D2852C" w14:textId="77777777" w:rsidR="00450C28" w:rsidRDefault="00450C28" w:rsidP="00775F61">
      <w:pPr>
        <w:tabs>
          <w:tab w:val="right" w:pos="1843"/>
          <w:tab w:val="left" w:pos="2127"/>
        </w:tabs>
        <w:spacing w:before="140"/>
        <w:ind w:left="2098" w:hanging="2098"/>
        <w:jc w:val="both"/>
      </w:pPr>
      <w:r>
        <w:tab/>
        <w:t>(b)</w:t>
      </w:r>
      <w:r>
        <w:tab/>
        <w:t>give the lessor written notice of intention to terminate the tenancy, in accordance with clause 91.</w:t>
      </w:r>
    </w:p>
    <w:p w14:paraId="4F4BBC01" w14:textId="77777777" w:rsidR="00450C28" w:rsidRDefault="00450C28" w:rsidP="00775F61">
      <w:pPr>
        <w:tabs>
          <w:tab w:val="right" w:pos="1372"/>
          <w:tab w:val="left" w:pos="1568"/>
        </w:tabs>
        <w:spacing w:before="140"/>
        <w:ind w:left="1588" w:hanging="1588"/>
        <w:jc w:val="both"/>
      </w:pPr>
      <w:r w:rsidRPr="001214D5">
        <w:t>91</w:t>
      </w:r>
      <w:r w:rsidRPr="001214D5">
        <w:tab/>
      </w:r>
      <w:r w:rsidRPr="001214D5">
        <w:tab/>
        <w:t>If the tenant decides to proceed by way of notice to the lessor,</w:t>
      </w:r>
      <w:r>
        <w:t xml:space="preserve"> the </w:t>
      </w:r>
      <w:r w:rsidRPr="0095124F">
        <w:rPr>
          <w:rStyle w:val="CharSectNo"/>
        </w:rPr>
        <w:t>following</w:t>
      </w:r>
      <w:r>
        <w:t xml:space="preserve"> procedures apply:</w:t>
      </w:r>
    </w:p>
    <w:p w14:paraId="27785618" w14:textId="77777777" w:rsidR="00450C28" w:rsidRDefault="00450C28" w:rsidP="00775F61">
      <w:pPr>
        <w:tabs>
          <w:tab w:val="right" w:pos="1843"/>
          <w:tab w:val="left" w:pos="2127"/>
        </w:tabs>
        <w:spacing w:before="140"/>
        <w:ind w:left="2098" w:hanging="2098"/>
        <w:jc w:val="both"/>
      </w:pPr>
      <w:r>
        <w:tab/>
        <w:t>(a)</w:t>
      </w:r>
      <w:r>
        <w:tab/>
        <w:t>the tenant must give the lessor a written notice that the lessor has 2 weeks to remedy the breach if the breach is capable of remedy;</w:t>
      </w:r>
    </w:p>
    <w:p w14:paraId="4E8BA77E" w14:textId="77777777" w:rsidR="00450C28" w:rsidRDefault="00450C28" w:rsidP="00775F61">
      <w:pPr>
        <w:tabs>
          <w:tab w:val="right" w:pos="1843"/>
          <w:tab w:val="left" w:pos="2127"/>
        </w:tabs>
        <w:spacing w:before="140"/>
        <w:ind w:left="2098" w:hanging="2098"/>
        <w:jc w:val="both"/>
      </w:pPr>
      <w:r>
        <w:tab/>
        <w:t>(b)</w:t>
      </w:r>
      <w:r>
        <w:tab/>
        <w:t>if the lessor remedies the breach within that 14-day period—the tenancy continues;</w:t>
      </w:r>
    </w:p>
    <w:p w14:paraId="5EA55F45" w14:textId="77777777" w:rsidR="00450C28" w:rsidRDefault="00450C28" w:rsidP="00775F61">
      <w:pPr>
        <w:tabs>
          <w:tab w:val="right" w:pos="1843"/>
          <w:tab w:val="left" w:pos="2127"/>
        </w:tabs>
        <w:spacing w:before="140"/>
        <w:ind w:left="2098" w:hanging="2098"/>
        <w:jc w:val="both"/>
      </w:pPr>
      <w:r>
        <w:tab/>
        <w:t>(c)</w:t>
      </w:r>
      <w:r>
        <w:tab/>
        <w:t>if the lessor does not remedy the breach within the time specified in the notice, or if the breach is not capable of remedy—the tenant must give 2 weeks notice of intention to vacate;</w:t>
      </w:r>
    </w:p>
    <w:p w14:paraId="0944B362" w14:textId="77777777" w:rsidR="00450C28" w:rsidRDefault="00450C28" w:rsidP="00775F61">
      <w:pPr>
        <w:tabs>
          <w:tab w:val="right" w:pos="1843"/>
          <w:tab w:val="left" w:pos="2127"/>
        </w:tabs>
        <w:spacing w:before="140"/>
        <w:ind w:left="2098" w:hanging="2098"/>
        <w:jc w:val="both"/>
      </w:pPr>
      <w:r>
        <w:lastRenderedPageBreak/>
        <w:tab/>
        <w:t>(d)</w:t>
      </w:r>
      <w:r>
        <w:tab/>
        <w:t>the tenancy agreement terminates on the date specified by the tenant;</w:t>
      </w:r>
    </w:p>
    <w:p w14:paraId="2BA27DDC" w14:textId="77777777" w:rsidR="00450C28" w:rsidRDefault="00450C28" w:rsidP="00775F61">
      <w:pPr>
        <w:tabs>
          <w:tab w:val="right" w:pos="1843"/>
          <w:tab w:val="left" w:pos="2127"/>
        </w:tabs>
        <w:spacing w:before="140"/>
        <w:ind w:left="2098" w:hanging="2098"/>
        <w:jc w:val="both"/>
      </w:pPr>
      <w:r>
        <w:tab/>
        <w:t>(e)</w:t>
      </w:r>
      <w:r>
        <w:tab/>
        <w:t>rent is payable to the date specified in the notice or to the date that the tenant vacates the premises, whichever is the later;</w:t>
      </w:r>
    </w:p>
    <w:p w14:paraId="13C330CC" w14:textId="77777777" w:rsidR="00450C28" w:rsidRDefault="00450C28" w:rsidP="00775F61">
      <w:pPr>
        <w:tabs>
          <w:tab w:val="right" w:pos="1843"/>
          <w:tab w:val="left" w:pos="2127"/>
        </w:tabs>
        <w:spacing w:before="140"/>
        <w:ind w:left="2098" w:hanging="2098"/>
        <w:jc w:val="both"/>
      </w:pPr>
      <w:r>
        <w:tab/>
        <w:t>(f)</w:t>
      </w:r>
      <w:r>
        <w:tab/>
        <w:t>if the lessor remedies the breach during the period of the notice of intention to vacate—the tenant, at the tenant’s option, may withdraw the notice or may terminate the tenancy agreement on the date specified in the notice by vacating the premises on that date.</w:t>
      </w:r>
    </w:p>
    <w:p w14:paraId="4233CDB6" w14:textId="77777777" w:rsidR="00450C28" w:rsidRDefault="00450C28" w:rsidP="00775F61">
      <w:pPr>
        <w:keepNext/>
        <w:spacing w:before="120" w:after="60"/>
        <w:rPr>
          <w:rFonts w:ascii="Arial" w:hAnsi="Arial"/>
          <w:b/>
          <w:sz w:val="28"/>
        </w:rPr>
      </w:pPr>
      <w:r>
        <w:rPr>
          <w:rFonts w:ascii="Arial" w:hAnsi="Arial"/>
          <w:b/>
          <w:sz w:val="28"/>
        </w:rPr>
        <w:t>Termination of tenancy by lessor</w:t>
      </w:r>
    </w:p>
    <w:p w14:paraId="5867A385" w14:textId="77777777" w:rsidR="00450C28" w:rsidRPr="0027007A" w:rsidRDefault="00450C28" w:rsidP="00775F61">
      <w:pPr>
        <w:keepNext/>
        <w:spacing w:before="180"/>
        <w:rPr>
          <w:rFonts w:ascii="Arial" w:hAnsi="Arial"/>
          <w:b/>
        </w:rPr>
      </w:pPr>
      <w:r w:rsidRPr="0027007A">
        <w:rPr>
          <w:rFonts w:ascii="Arial" w:hAnsi="Arial"/>
          <w:b/>
        </w:rPr>
        <w:t>Termination for failure to pay rent</w:t>
      </w:r>
    </w:p>
    <w:p w14:paraId="1AF90E72" w14:textId="77777777" w:rsidR="00450C28" w:rsidRDefault="00450C28" w:rsidP="00775F61">
      <w:pPr>
        <w:tabs>
          <w:tab w:val="right" w:pos="1372"/>
          <w:tab w:val="left" w:pos="1568"/>
        </w:tabs>
        <w:spacing w:before="140"/>
        <w:ind w:left="1588" w:hanging="1588"/>
        <w:jc w:val="both"/>
      </w:pPr>
      <w:r w:rsidRPr="001214D5">
        <w:t>92</w:t>
      </w:r>
      <w:r w:rsidRPr="001214D5">
        <w:tab/>
      </w:r>
      <w:r w:rsidRPr="001214D5">
        <w:tab/>
        <w:t>The tribunal may order the termination of the tenancy and</w:t>
      </w:r>
      <w:r>
        <w:t xml:space="preserve"> eviction of the tenant on the ground of nonpayment of rent in the </w:t>
      </w:r>
      <w:r w:rsidRPr="0095124F">
        <w:rPr>
          <w:rStyle w:val="CharSectNo"/>
        </w:rPr>
        <w:t>following</w:t>
      </w:r>
      <w:r>
        <w:t xml:space="preserve"> circumstances:</w:t>
      </w:r>
    </w:p>
    <w:p w14:paraId="5FABD8D2" w14:textId="77777777" w:rsidR="00450C28" w:rsidRDefault="00450C28" w:rsidP="00775F61">
      <w:pPr>
        <w:tabs>
          <w:tab w:val="right" w:pos="1843"/>
          <w:tab w:val="left" w:pos="2127"/>
        </w:tabs>
        <w:spacing w:before="140"/>
        <w:ind w:left="2098" w:hanging="2098"/>
        <w:jc w:val="both"/>
      </w:pPr>
      <w:r>
        <w:tab/>
        <w:t>(a)</w:t>
      </w:r>
      <w:r>
        <w:tab/>
        <w:t>rent has been unpaid for 1 week. The first day of this period concludes at midnight on the day when the unpaid rent was due;</w:t>
      </w:r>
    </w:p>
    <w:p w14:paraId="5EA9CCF9" w14:textId="77777777" w:rsidR="00450C28" w:rsidRDefault="00450C28" w:rsidP="00775F61">
      <w:pPr>
        <w:tabs>
          <w:tab w:val="right" w:pos="1843"/>
          <w:tab w:val="left" w:pos="2127"/>
        </w:tabs>
        <w:spacing w:before="140"/>
        <w:ind w:left="2098" w:hanging="2098"/>
        <w:jc w:val="both"/>
      </w:pPr>
      <w:r>
        <w:tab/>
        <w:t>(b)</w:t>
      </w:r>
      <w:r>
        <w:tab/>
        <w:t>the lessor has served a notice to remedy on the tenant for the failure to pay the rent, being a notice—</w:t>
      </w:r>
    </w:p>
    <w:p w14:paraId="332960BF" w14:textId="77777777" w:rsidR="00450C28" w:rsidRDefault="00450C28" w:rsidP="00775F61">
      <w:pPr>
        <w:tabs>
          <w:tab w:val="right" w:pos="2410"/>
          <w:tab w:val="left" w:pos="2552"/>
        </w:tabs>
        <w:spacing w:before="140"/>
        <w:ind w:left="2552" w:hanging="2552"/>
        <w:jc w:val="both"/>
      </w:pPr>
      <w:r>
        <w:tab/>
        <w:t>(i)</w:t>
      </w:r>
      <w:r>
        <w:tab/>
        <w:t>served not earlier than 1 week after the day when the rent was due; and</w:t>
      </w:r>
    </w:p>
    <w:p w14:paraId="557155A1" w14:textId="77777777" w:rsidR="00450C28" w:rsidRDefault="00450C28" w:rsidP="00775F61">
      <w:pPr>
        <w:tabs>
          <w:tab w:val="right" w:pos="2410"/>
          <w:tab w:val="left" w:pos="2552"/>
        </w:tabs>
        <w:spacing w:before="140"/>
        <w:ind w:left="2552" w:hanging="2552"/>
        <w:jc w:val="both"/>
      </w:pPr>
      <w:r>
        <w:tab/>
        <w:t>(ii)</w:t>
      </w:r>
      <w:r>
        <w:tab/>
        <w:t>containing a statement that if the tenant pays the rent outstanding to the date of payment within 7</w:t>
      </w:r>
      <w:r w:rsidR="008A0960">
        <w:t> </w:t>
      </w:r>
      <w:r>
        <w:t>days of the date of service of the notice to remedy, no further action must be taken and the tenancy continues;</w:t>
      </w:r>
    </w:p>
    <w:p w14:paraId="77EEDDF2" w14:textId="77777777" w:rsidR="00450C28" w:rsidRDefault="00450C28" w:rsidP="00775F61">
      <w:pPr>
        <w:tabs>
          <w:tab w:val="right" w:pos="1843"/>
          <w:tab w:val="left" w:pos="2127"/>
        </w:tabs>
        <w:spacing w:before="140"/>
        <w:ind w:left="2098" w:hanging="2098"/>
        <w:jc w:val="both"/>
      </w:pPr>
      <w:r>
        <w:tab/>
        <w:t>(c)</w:t>
      </w:r>
      <w:r>
        <w:tab/>
        <w:t>if all rent is not paid within 1 week of the date of service of the notice to remedy—the lessor may then serve a notice to vacate on the tenant requiring the tenant to vacate the premises within 2 weeks of service of the notice to vacate;</w:t>
      </w:r>
    </w:p>
    <w:p w14:paraId="21C592AA" w14:textId="77777777" w:rsidR="00450C28" w:rsidRDefault="00450C28" w:rsidP="00775F61">
      <w:pPr>
        <w:tabs>
          <w:tab w:val="right" w:pos="1843"/>
          <w:tab w:val="left" w:pos="2127"/>
        </w:tabs>
        <w:spacing w:before="140"/>
        <w:ind w:left="2098" w:hanging="2098"/>
        <w:jc w:val="both"/>
      </w:pPr>
      <w:r>
        <w:lastRenderedPageBreak/>
        <w:tab/>
        <w:t>(d)</w:t>
      </w:r>
      <w:r>
        <w:tab/>
        <w:t>no earlier than the date when the notice to vacate is served, the lessor may apply to the tribunal for an order terminating the tenancy and evicting the tenant;</w:t>
      </w:r>
    </w:p>
    <w:p w14:paraId="33984014" w14:textId="77777777" w:rsidR="00450C28" w:rsidRDefault="00450C28" w:rsidP="00775F61">
      <w:pPr>
        <w:tabs>
          <w:tab w:val="right" w:pos="1843"/>
          <w:tab w:val="left" w:pos="2127"/>
        </w:tabs>
        <w:spacing w:before="140"/>
        <w:ind w:left="2098" w:hanging="2098"/>
        <w:jc w:val="both"/>
      </w:pPr>
      <w:r>
        <w:tab/>
        <w:t>(e)</w:t>
      </w:r>
      <w:r>
        <w:tab/>
        <w:t>the tribunal hearing of the application to terminate and evict must not be earlier than the end of the period specified in the notice to vacate;</w:t>
      </w:r>
    </w:p>
    <w:p w14:paraId="72DEFB35" w14:textId="77777777" w:rsidR="00450C28" w:rsidRDefault="00450C28" w:rsidP="00775F61">
      <w:pPr>
        <w:keepLines/>
        <w:tabs>
          <w:tab w:val="right" w:pos="1843"/>
          <w:tab w:val="left" w:pos="2127"/>
        </w:tabs>
        <w:spacing w:before="140"/>
        <w:ind w:left="2098" w:hanging="2098"/>
        <w:jc w:val="both"/>
      </w:pPr>
      <w:r>
        <w:tab/>
        <w:t>(f)</w:t>
      </w:r>
      <w:r>
        <w:tab/>
        <w:t>during any tenancy in which the lessor has previously issued 2 notices to remedy, the lessor may serve a notice to vacate 1 week after the day when the rent has fallen due without serving a notice to remedy.</w:t>
      </w:r>
    </w:p>
    <w:p w14:paraId="6F580614" w14:textId="77777777" w:rsidR="00450C28" w:rsidRDefault="00450C28" w:rsidP="00775F61">
      <w:pPr>
        <w:keepNext/>
        <w:spacing w:before="180"/>
        <w:rPr>
          <w:rFonts w:ascii="Arial" w:hAnsi="Arial"/>
          <w:b/>
        </w:rPr>
      </w:pPr>
      <w:r>
        <w:rPr>
          <w:rFonts w:ascii="Arial" w:hAnsi="Arial"/>
          <w:b/>
        </w:rPr>
        <w:t>Termination of tenancy for breach other than nonpayment of rent</w:t>
      </w:r>
    </w:p>
    <w:p w14:paraId="1EEE27C7" w14:textId="77777777" w:rsidR="00450C28" w:rsidRDefault="00450C28" w:rsidP="00775F61">
      <w:pPr>
        <w:tabs>
          <w:tab w:val="right" w:pos="1372"/>
          <w:tab w:val="left" w:pos="1568"/>
        </w:tabs>
        <w:spacing w:before="140"/>
        <w:ind w:left="1588" w:hanging="1588"/>
        <w:jc w:val="both"/>
      </w:pPr>
      <w:r w:rsidRPr="001214D5">
        <w:t>93</w:t>
      </w:r>
      <w:r w:rsidRPr="001214D5">
        <w:tab/>
      </w:r>
      <w:r w:rsidRPr="001214D5">
        <w:tab/>
        <w:t>The tribunal may order the termination of the tenancy and</w:t>
      </w:r>
      <w:r>
        <w:t xml:space="preserve"> eviction of the tenant on the ground of breach of the tenancy agreement in the following circumstances:</w:t>
      </w:r>
    </w:p>
    <w:p w14:paraId="3178B02C" w14:textId="77777777" w:rsidR="00450C28" w:rsidRDefault="00450C28" w:rsidP="00775F61">
      <w:pPr>
        <w:tabs>
          <w:tab w:val="right" w:pos="1843"/>
          <w:tab w:val="left" w:pos="2127"/>
        </w:tabs>
        <w:spacing w:before="140"/>
        <w:ind w:left="2098" w:hanging="2098"/>
        <w:jc w:val="both"/>
      </w:pPr>
      <w:r>
        <w:tab/>
        <w:t>(a)</w:t>
      </w:r>
      <w:r>
        <w:tab/>
        <w:t>the lessor must serve a written notice requiring the tenant within 2 weeks after the day of service to remedy the breach if it is capable of remedy;</w:t>
      </w:r>
    </w:p>
    <w:p w14:paraId="7E0B4845" w14:textId="5EFA1A19" w:rsidR="00450C28" w:rsidRDefault="00450C28" w:rsidP="00775F61">
      <w:pPr>
        <w:tabs>
          <w:tab w:val="right" w:pos="1843"/>
          <w:tab w:val="left" w:pos="2127"/>
        </w:tabs>
        <w:spacing w:before="140"/>
        <w:ind w:left="2098" w:hanging="2098"/>
        <w:jc w:val="both"/>
      </w:pPr>
      <w:r>
        <w:tab/>
        <w:t>(b)</w:t>
      </w:r>
      <w:r>
        <w:tab/>
        <w:t>if the breach is not remedied within 2 weeks after the day of service or if the breach is not capable of remedy—the lessor must give a notice to vacate the premises within 2</w:t>
      </w:r>
      <w:r w:rsidR="003B63F6">
        <w:t> </w:t>
      </w:r>
      <w:r>
        <w:t>weeks after the date of service of the notice to vacate;</w:t>
      </w:r>
    </w:p>
    <w:p w14:paraId="11E0796D" w14:textId="77777777" w:rsidR="00450C28" w:rsidRDefault="00450C28" w:rsidP="0054494C">
      <w:pPr>
        <w:keepLines/>
        <w:tabs>
          <w:tab w:val="right" w:pos="1843"/>
          <w:tab w:val="left" w:pos="2127"/>
        </w:tabs>
        <w:spacing w:before="140"/>
        <w:ind w:left="2098" w:hanging="2098"/>
        <w:jc w:val="both"/>
      </w:pPr>
      <w:r>
        <w:tab/>
        <w:t>(c)</w:t>
      </w:r>
      <w:r>
        <w:tab/>
        <w:t>if the tenant does not vacate the premises within the period of 2 weeks after the date of service of a notice to vacate—the lessor may apply to the tribunal for an order terminating the tenancy and for the eviction of the tenant;</w:t>
      </w:r>
    </w:p>
    <w:p w14:paraId="6B9F15E6" w14:textId="3855DD0D" w:rsidR="00450C28" w:rsidRDefault="00450C28" w:rsidP="00775F61">
      <w:pPr>
        <w:tabs>
          <w:tab w:val="right" w:pos="1843"/>
          <w:tab w:val="left" w:pos="2127"/>
        </w:tabs>
        <w:spacing w:before="140"/>
        <w:ind w:left="2098" w:hanging="2098"/>
        <w:jc w:val="both"/>
      </w:pPr>
      <w:r>
        <w:tab/>
        <w:t>(d)</w:t>
      </w:r>
      <w:r>
        <w:tab/>
        <w:t>if the tenant breaches the terms of the tenancy on 3 occasions on any ground—on the 3rd occasion the lessor may serve a notice to vacate and need not give the tenant 2</w:t>
      </w:r>
      <w:r w:rsidR="003B63F6">
        <w:t> </w:t>
      </w:r>
      <w:r>
        <w:t>weeks to remedy the breach.</w:t>
      </w:r>
    </w:p>
    <w:p w14:paraId="1A5DAFA0" w14:textId="77777777" w:rsidR="0002299E" w:rsidRPr="00614D8B" w:rsidRDefault="0002299E" w:rsidP="0002299E">
      <w:pPr>
        <w:keepNext/>
        <w:spacing w:before="180"/>
        <w:rPr>
          <w:rFonts w:ascii="Arial" w:hAnsi="Arial"/>
          <w:b/>
        </w:rPr>
      </w:pPr>
      <w:r w:rsidRPr="00614D8B">
        <w:rPr>
          <w:rFonts w:ascii="Arial" w:hAnsi="Arial"/>
          <w:b/>
        </w:rPr>
        <w:lastRenderedPageBreak/>
        <w:t>Termination of periodic tenancy</w:t>
      </w:r>
    </w:p>
    <w:p w14:paraId="17274B65" w14:textId="77777777" w:rsidR="0002299E" w:rsidRPr="00614D8B" w:rsidRDefault="0002299E" w:rsidP="0002299E">
      <w:pPr>
        <w:keepNext/>
        <w:tabs>
          <w:tab w:val="right" w:pos="1372"/>
          <w:tab w:val="left" w:pos="1568"/>
        </w:tabs>
        <w:spacing w:before="140"/>
        <w:ind w:left="1588" w:hanging="1588"/>
        <w:jc w:val="both"/>
      </w:pPr>
      <w:r w:rsidRPr="00614D8B">
        <w:t>96</w:t>
      </w:r>
      <w:r w:rsidRPr="00614D8B">
        <w:tab/>
        <w:t>(1)</w:t>
      </w:r>
      <w:r w:rsidRPr="00614D8B">
        <w:tab/>
        <w:t>For a periodic tenancy, the lessor may give the tenant—</w:t>
      </w:r>
    </w:p>
    <w:p w14:paraId="598412FE" w14:textId="1DE59361" w:rsidR="0002299E" w:rsidRPr="00614D8B" w:rsidRDefault="0002299E" w:rsidP="0002299E">
      <w:pPr>
        <w:tabs>
          <w:tab w:val="right" w:pos="1843"/>
          <w:tab w:val="left" w:pos="2127"/>
        </w:tabs>
        <w:spacing w:before="140"/>
        <w:ind w:left="2098" w:hanging="2098"/>
        <w:jc w:val="both"/>
      </w:pPr>
      <w:r w:rsidRPr="00614D8B">
        <w:tab/>
        <w:t>(a)</w:t>
      </w:r>
      <w:r w:rsidRPr="00614D8B">
        <w:tab/>
        <w:t>if the lessor genuinely intends to live in the premises—8</w:t>
      </w:r>
      <w:r w:rsidR="003B63F6">
        <w:t> </w:t>
      </w:r>
      <w:r w:rsidRPr="00614D8B">
        <w:t>weeks notice to vacate; or</w:t>
      </w:r>
    </w:p>
    <w:p w14:paraId="3AD9880B" w14:textId="77777777" w:rsidR="0002299E" w:rsidRPr="00614D8B" w:rsidRDefault="0002299E" w:rsidP="0002299E">
      <w:pPr>
        <w:tabs>
          <w:tab w:val="right" w:pos="1843"/>
          <w:tab w:val="left" w:pos="2127"/>
        </w:tabs>
        <w:spacing w:before="140"/>
        <w:ind w:left="2098" w:hanging="2098"/>
        <w:jc w:val="both"/>
      </w:pPr>
      <w:r w:rsidRPr="00614D8B">
        <w:tab/>
        <w:t>(b)</w:t>
      </w:r>
      <w:r w:rsidRPr="00614D8B">
        <w:tab/>
        <w:t>if the lessor genuinely believes the lessor’s immediate relative intends to live in the premises—8 weeks notice to vacate; or</w:t>
      </w:r>
    </w:p>
    <w:p w14:paraId="4644EBCE" w14:textId="77777777" w:rsidR="0002299E" w:rsidRPr="00614D8B" w:rsidRDefault="0002299E" w:rsidP="0002299E">
      <w:pPr>
        <w:tabs>
          <w:tab w:val="right" w:pos="1843"/>
          <w:tab w:val="left" w:pos="2127"/>
        </w:tabs>
        <w:spacing w:before="140"/>
        <w:ind w:left="2098" w:hanging="2098"/>
        <w:jc w:val="both"/>
      </w:pPr>
      <w:r w:rsidRPr="00614D8B">
        <w:tab/>
        <w:t>(c)</w:t>
      </w:r>
      <w:r w:rsidRPr="00614D8B">
        <w:tab/>
        <w:t>if the lessor genuinely believes an interested person intends to live in the premises—8 weeks notice to vacate; or</w:t>
      </w:r>
    </w:p>
    <w:p w14:paraId="5D17278F" w14:textId="0333443E" w:rsidR="0002299E" w:rsidRPr="00614D8B" w:rsidRDefault="0002299E" w:rsidP="0002299E">
      <w:pPr>
        <w:tabs>
          <w:tab w:val="right" w:pos="1843"/>
          <w:tab w:val="left" w:pos="2127"/>
        </w:tabs>
        <w:spacing w:before="140"/>
        <w:ind w:left="2098" w:hanging="2098"/>
        <w:jc w:val="both"/>
      </w:pPr>
      <w:r w:rsidRPr="00614D8B">
        <w:tab/>
        <w:t>(d)</w:t>
      </w:r>
      <w:r w:rsidRPr="00614D8B">
        <w:tab/>
        <w:t>if the lessor genuinely intends to sell the premises—8</w:t>
      </w:r>
      <w:r w:rsidR="003B63F6">
        <w:t> </w:t>
      </w:r>
      <w:r w:rsidRPr="00614D8B">
        <w:t>weeks notice to vacate; or</w:t>
      </w:r>
    </w:p>
    <w:p w14:paraId="5C557E1A" w14:textId="5B043BCD" w:rsidR="0002299E" w:rsidRPr="00614D8B" w:rsidRDefault="0002299E" w:rsidP="0002299E">
      <w:pPr>
        <w:tabs>
          <w:tab w:val="right" w:pos="1843"/>
          <w:tab w:val="left" w:pos="2127"/>
        </w:tabs>
        <w:spacing w:before="140"/>
        <w:ind w:left="2098" w:hanging="2098"/>
        <w:jc w:val="both"/>
      </w:pPr>
      <w:r w:rsidRPr="00614D8B">
        <w:tab/>
        <w:t>(e)</w:t>
      </w:r>
      <w:r w:rsidRPr="00614D8B">
        <w:tab/>
        <w:t>if the lessor genuinely intends to reconstruct, renovate or make major repairs to the premises and the reconstruction, renovation or repairs cannot reasonably be carried out with the tenant living in the premises—12</w:t>
      </w:r>
      <w:r w:rsidR="007F56F5">
        <w:t> </w:t>
      </w:r>
      <w:r w:rsidRPr="00614D8B">
        <w:t>weeks notice to vacate; or</w:t>
      </w:r>
    </w:p>
    <w:p w14:paraId="56D38D86" w14:textId="77777777" w:rsidR="0002299E" w:rsidRPr="00614D8B" w:rsidRDefault="0002299E" w:rsidP="0002299E">
      <w:pPr>
        <w:tabs>
          <w:tab w:val="right" w:pos="1843"/>
          <w:tab w:val="left" w:pos="2127"/>
        </w:tabs>
        <w:spacing w:before="140"/>
        <w:ind w:left="2098" w:hanging="2098"/>
        <w:jc w:val="both"/>
      </w:pPr>
      <w:r w:rsidRPr="00614D8B">
        <w:tab/>
        <w:t>(f)</w:t>
      </w:r>
      <w:r w:rsidRPr="00614D8B">
        <w:tab/>
        <w:t>if the lessor genuinely requires the premises for a lawful use other than as a home—26 weeks notice to vacate.</w:t>
      </w:r>
    </w:p>
    <w:p w14:paraId="0CE944F8" w14:textId="2AF37F4D" w:rsidR="0002299E" w:rsidRPr="00614D8B" w:rsidRDefault="0002299E" w:rsidP="0002299E">
      <w:pPr>
        <w:tabs>
          <w:tab w:val="right" w:pos="1372"/>
          <w:tab w:val="left" w:pos="1568"/>
        </w:tabs>
        <w:spacing w:before="140"/>
        <w:ind w:left="1588" w:hanging="1588"/>
        <w:jc w:val="both"/>
      </w:pPr>
      <w:r w:rsidRPr="00614D8B">
        <w:tab/>
        <w:t>(2)</w:t>
      </w:r>
      <w:r w:rsidRPr="00614D8B">
        <w:tab/>
        <w:t xml:space="preserve">A notice to vacate </w:t>
      </w:r>
      <w:r w:rsidR="002D2F50" w:rsidRPr="00997CFD">
        <w:rPr>
          <w:color w:val="000000"/>
        </w:rPr>
        <w:t>given</w:t>
      </w:r>
      <w:r w:rsidR="002A4EDE">
        <w:t xml:space="preserve"> </w:t>
      </w:r>
      <w:r w:rsidRPr="00614D8B">
        <w:t>under this clause must be accompanied by written evidence supporting the lessor’s reason for the notice.</w:t>
      </w:r>
    </w:p>
    <w:p w14:paraId="6C079829" w14:textId="77777777" w:rsidR="0002299E" w:rsidRPr="00614D8B" w:rsidRDefault="0002299E" w:rsidP="0002299E">
      <w:pPr>
        <w:spacing w:before="140"/>
        <w:ind w:left="1560"/>
        <w:rPr>
          <w:rFonts w:ascii="Arial" w:hAnsi="Arial" w:cs="Arial"/>
          <w:b/>
          <w:bCs/>
          <w:sz w:val="18"/>
          <w:szCs w:val="18"/>
        </w:rPr>
      </w:pPr>
      <w:r w:rsidRPr="00614D8B">
        <w:rPr>
          <w:rFonts w:ascii="Arial" w:hAnsi="Arial" w:cs="Arial"/>
          <w:b/>
          <w:bCs/>
          <w:sz w:val="18"/>
          <w:szCs w:val="18"/>
        </w:rPr>
        <w:t>Examples—written evidence</w:t>
      </w:r>
    </w:p>
    <w:p w14:paraId="7A655454" w14:textId="77777777" w:rsidR="0002299E" w:rsidRPr="00614D8B" w:rsidRDefault="0002299E" w:rsidP="0002299E">
      <w:pPr>
        <w:spacing w:before="60"/>
        <w:ind w:left="1560"/>
        <w:rPr>
          <w:sz w:val="20"/>
        </w:rPr>
      </w:pPr>
      <w:r w:rsidRPr="00614D8B">
        <w:rPr>
          <w:sz w:val="20"/>
        </w:rPr>
        <w:t>statutory declaration, development application, quotes from a tradesperson for renovations, notice of decision from the housing commissioner</w:t>
      </w:r>
    </w:p>
    <w:p w14:paraId="1C61090A" w14:textId="77777777" w:rsidR="0002299E" w:rsidRPr="00614D8B" w:rsidRDefault="0002299E" w:rsidP="0002299E">
      <w:pPr>
        <w:tabs>
          <w:tab w:val="right" w:pos="1372"/>
          <w:tab w:val="left" w:pos="1568"/>
        </w:tabs>
        <w:spacing w:before="140"/>
        <w:ind w:left="1588" w:hanging="1588"/>
        <w:jc w:val="both"/>
      </w:pPr>
      <w:r w:rsidRPr="00614D8B">
        <w:tab/>
        <w:t>(3)</w:t>
      </w:r>
      <w:r w:rsidRPr="00614D8B">
        <w:tab/>
        <w:t>In this clause:</w:t>
      </w:r>
    </w:p>
    <w:p w14:paraId="51A4751C" w14:textId="5F6C77FA" w:rsidR="0002299E" w:rsidRPr="00614D8B" w:rsidRDefault="0002299E" w:rsidP="0002299E">
      <w:pPr>
        <w:spacing w:before="140"/>
        <w:ind w:left="1560"/>
        <w:rPr>
          <w:lang w:eastAsia="en-AU"/>
        </w:rPr>
      </w:pPr>
      <w:r w:rsidRPr="00614D8B">
        <w:rPr>
          <w:rStyle w:val="charBoldItals"/>
        </w:rPr>
        <w:t>immediate relative</w:t>
      </w:r>
      <w:r w:rsidRPr="00C03236">
        <w:t>, of the lessor,</w:t>
      </w:r>
      <w:r w:rsidRPr="00614D8B">
        <w:t xml:space="preserve"> means a son, daughter, son</w:t>
      </w:r>
      <w:r w:rsidR="003B63F6">
        <w:noBreakHyphen/>
      </w:r>
      <w:r w:rsidRPr="00614D8B">
        <w:t>in</w:t>
      </w:r>
      <w:r w:rsidR="00D34918">
        <w:noBreakHyphen/>
      </w:r>
      <w:r w:rsidRPr="00614D8B">
        <w:t>law, daughter</w:t>
      </w:r>
      <w:r w:rsidR="00D34918">
        <w:t>-</w:t>
      </w:r>
      <w:r w:rsidRPr="00614D8B">
        <w:t>in</w:t>
      </w:r>
      <w:r w:rsidR="00D34918">
        <w:t>-</w:t>
      </w:r>
      <w:r w:rsidRPr="00614D8B">
        <w:t>law, mother, father, mother-in-law, father-in-law, brother, sister, brother-in-law or sister-in-law.</w:t>
      </w:r>
    </w:p>
    <w:p w14:paraId="2D2DA105" w14:textId="77777777" w:rsidR="0002299E" w:rsidRPr="00614D8B" w:rsidRDefault="0002299E" w:rsidP="00933EE3">
      <w:pPr>
        <w:keepNext/>
        <w:keepLines/>
        <w:spacing w:before="140"/>
        <w:ind w:left="1560"/>
        <w:rPr>
          <w:lang w:eastAsia="en-AU"/>
        </w:rPr>
      </w:pPr>
      <w:r w:rsidRPr="00614D8B">
        <w:rPr>
          <w:rStyle w:val="charBoldItals"/>
        </w:rPr>
        <w:lastRenderedPageBreak/>
        <w:t>interested person</w:t>
      </w:r>
      <w:r w:rsidRPr="00614D8B">
        <w:rPr>
          <w:color w:val="000000"/>
        </w:rPr>
        <w:t>, for a lessor, means a person who is not an immediate relative of the lessor but who has a close family or personal relationship with the lessor and who has a reasonable expectation arising from that relationship that the lessor would provide accommodation for the person.</w:t>
      </w:r>
    </w:p>
    <w:p w14:paraId="7531481B" w14:textId="621A5A73" w:rsidR="00345256" w:rsidRPr="006818A2" w:rsidRDefault="00345256" w:rsidP="00345256">
      <w:pPr>
        <w:tabs>
          <w:tab w:val="right" w:pos="1372"/>
          <w:tab w:val="left" w:pos="1568"/>
        </w:tabs>
        <w:spacing w:before="140"/>
        <w:ind w:left="1588" w:hanging="1588"/>
        <w:jc w:val="both"/>
        <w:rPr>
          <w:color w:val="000000"/>
        </w:rPr>
      </w:pPr>
      <w:r w:rsidRPr="006818A2">
        <w:rPr>
          <w:color w:val="000000"/>
        </w:rPr>
        <w:t>97</w:t>
      </w:r>
      <w:r w:rsidRPr="006818A2">
        <w:rPr>
          <w:color w:val="000000"/>
        </w:rPr>
        <w:tab/>
        <w:t>(1)</w:t>
      </w:r>
      <w:r w:rsidRPr="006818A2">
        <w:rPr>
          <w:color w:val="000000"/>
        </w:rPr>
        <w:tab/>
        <w:t>If the lessor gives a tenant a notice to vacate under clause</w:t>
      </w:r>
      <w:r w:rsidR="005E36B2" w:rsidRPr="006818A2">
        <w:rPr>
          <w:color w:val="000000"/>
        </w:rPr>
        <w:t xml:space="preserve"> </w:t>
      </w:r>
      <w:r w:rsidRPr="006818A2">
        <w:rPr>
          <w:color w:val="000000"/>
        </w:rPr>
        <w:t>96, the tenant may vacate the premises at any time before the date stated in the lessor’s notice to vacate provided the tenant gives the lessor—</w:t>
      </w:r>
    </w:p>
    <w:p w14:paraId="7EA819A2" w14:textId="77777777" w:rsidR="00345256" w:rsidRPr="006818A2" w:rsidRDefault="00345256" w:rsidP="00345256">
      <w:pPr>
        <w:tabs>
          <w:tab w:val="right" w:pos="1843"/>
          <w:tab w:val="left" w:pos="2127"/>
        </w:tabs>
        <w:spacing w:before="140"/>
        <w:ind w:left="2098" w:hanging="2098"/>
        <w:jc w:val="both"/>
        <w:rPr>
          <w:color w:val="000000"/>
        </w:rPr>
      </w:pPr>
      <w:r w:rsidRPr="006818A2">
        <w:rPr>
          <w:color w:val="000000"/>
        </w:rPr>
        <w:tab/>
        <w:t>(a)</w:t>
      </w:r>
      <w:r w:rsidRPr="006818A2">
        <w:rPr>
          <w:color w:val="000000"/>
        </w:rPr>
        <w:tab/>
        <w:t>at least 2 weeks notice of the tenant’s intention to vacate; or</w:t>
      </w:r>
    </w:p>
    <w:p w14:paraId="11EC565D" w14:textId="77777777" w:rsidR="00345256" w:rsidRPr="00862C37" w:rsidRDefault="00345256" w:rsidP="00345256">
      <w:pPr>
        <w:tabs>
          <w:tab w:val="right" w:pos="1843"/>
          <w:tab w:val="left" w:pos="2127"/>
        </w:tabs>
        <w:spacing w:before="140"/>
        <w:ind w:left="2098" w:hanging="2098"/>
        <w:jc w:val="both"/>
        <w:rPr>
          <w:color w:val="000000"/>
        </w:rPr>
      </w:pPr>
      <w:r w:rsidRPr="006818A2">
        <w:rPr>
          <w:color w:val="000000"/>
        </w:rPr>
        <w:tab/>
        <w:t>(b)</w:t>
      </w:r>
      <w:r w:rsidRPr="006818A2">
        <w:rPr>
          <w:color w:val="000000"/>
        </w:rPr>
        <w:tab/>
        <w:t>in the last 2 weeks before the date stated in the lessor’s notice to vacate—at least 4 days notice of the tenant’s intention to vacate.</w:t>
      </w:r>
    </w:p>
    <w:p w14:paraId="4F835DCF" w14:textId="77777777" w:rsidR="00450C28" w:rsidRDefault="00450C28" w:rsidP="00775F61">
      <w:pPr>
        <w:tabs>
          <w:tab w:val="right" w:pos="1372"/>
          <w:tab w:val="left" w:pos="1568"/>
        </w:tabs>
        <w:spacing w:before="140"/>
        <w:ind w:left="1588" w:hanging="1588"/>
        <w:jc w:val="both"/>
      </w:pPr>
      <w:r>
        <w:tab/>
        <w:t>(2)</w:t>
      </w:r>
      <w:r>
        <w:tab/>
        <w:t xml:space="preserve">In this case, the tenancy terminates on the date that the tenant </w:t>
      </w:r>
      <w:r w:rsidRPr="0095124F">
        <w:rPr>
          <w:rStyle w:val="CharSectNo"/>
        </w:rPr>
        <w:t>vacates</w:t>
      </w:r>
      <w:r>
        <w:t xml:space="preserve"> the premises.</w:t>
      </w:r>
    </w:p>
    <w:p w14:paraId="7DB2B838" w14:textId="77777777" w:rsidR="00450C28" w:rsidRPr="0027007A" w:rsidRDefault="00450C28" w:rsidP="00775F61">
      <w:pPr>
        <w:keepNext/>
        <w:spacing w:before="180"/>
        <w:rPr>
          <w:rFonts w:ascii="Arial" w:hAnsi="Arial"/>
          <w:b/>
        </w:rPr>
      </w:pPr>
      <w:r w:rsidRPr="0027007A">
        <w:rPr>
          <w:rFonts w:ascii="Arial" w:hAnsi="Arial"/>
          <w:b/>
        </w:rPr>
        <w:t>Notices of address for service</w:t>
      </w:r>
    </w:p>
    <w:p w14:paraId="32B75492" w14:textId="77777777" w:rsidR="00595CF6" w:rsidRDefault="00595CF6" w:rsidP="00595CF6">
      <w:pPr>
        <w:tabs>
          <w:tab w:val="right" w:pos="1372"/>
          <w:tab w:val="left" w:pos="1568"/>
        </w:tabs>
        <w:spacing w:before="140"/>
        <w:ind w:left="1588" w:hanging="1588"/>
        <w:jc w:val="both"/>
      </w:pPr>
      <w:r>
        <w:t>98</w:t>
      </w:r>
      <w:r w:rsidRPr="00614D8B">
        <w:tab/>
        <w:t>(1)</w:t>
      </w:r>
      <w:r w:rsidRPr="00614D8B">
        <w:tab/>
      </w:r>
      <w:r>
        <w:t>At the commencement of the tenancy, the lessor and the tenant must each give—</w:t>
      </w:r>
    </w:p>
    <w:p w14:paraId="3E3423C1" w14:textId="77777777" w:rsidR="00595CF6" w:rsidRDefault="00595CF6" w:rsidP="00595CF6">
      <w:pPr>
        <w:tabs>
          <w:tab w:val="right" w:pos="1843"/>
          <w:tab w:val="left" w:pos="2127"/>
        </w:tabs>
        <w:spacing w:before="140"/>
        <w:ind w:left="2098" w:hanging="2098"/>
        <w:jc w:val="both"/>
      </w:pPr>
      <w:r>
        <w:tab/>
        <w:t>(a)</w:t>
      </w:r>
      <w:r>
        <w:tab/>
        <w:t>an address for service of termination notices; and</w:t>
      </w:r>
    </w:p>
    <w:p w14:paraId="714C7E39" w14:textId="77777777" w:rsidR="00595CF6" w:rsidRDefault="00595CF6" w:rsidP="00595CF6">
      <w:pPr>
        <w:tabs>
          <w:tab w:val="right" w:pos="1843"/>
          <w:tab w:val="left" w:pos="2127"/>
        </w:tabs>
        <w:spacing w:before="140"/>
        <w:ind w:left="2098" w:hanging="2098"/>
        <w:jc w:val="both"/>
      </w:pPr>
      <w:r>
        <w:tab/>
        <w:t>(b)</w:t>
      </w:r>
      <w:r>
        <w:tab/>
        <w:t>an address for service of other notices.</w:t>
      </w:r>
    </w:p>
    <w:p w14:paraId="1E934C1E" w14:textId="77777777" w:rsidR="00595CF6" w:rsidRDefault="00595CF6" w:rsidP="00595CF6">
      <w:pPr>
        <w:tabs>
          <w:tab w:val="right" w:pos="1372"/>
          <w:tab w:val="left" w:pos="1568"/>
        </w:tabs>
        <w:spacing w:before="140"/>
        <w:ind w:left="1588" w:hanging="1588"/>
        <w:jc w:val="both"/>
      </w:pPr>
      <w:r>
        <w:tab/>
        <w:t>(2)</w:t>
      </w:r>
      <w:r>
        <w:tab/>
        <w:t xml:space="preserve">If a person’s address for service changes during the tenancy, the person </w:t>
      </w:r>
      <w:r w:rsidRPr="00971578">
        <w:t>must tell the other party about the new</w:t>
      </w:r>
      <w:r>
        <w:t xml:space="preserve"> address within 2 weeks of the change.</w:t>
      </w:r>
    </w:p>
    <w:p w14:paraId="1E99BF56" w14:textId="77777777" w:rsidR="00450C28" w:rsidRPr="001214D5" w:rsidRDefault="00450C28" w:rsidP="00775F61">
      <w:pPr>
        <w:tabs>
          <w:tab w:val="right" w:pos="1372"/>
          <w:tab w:val="left" w:pos="1568"/>
        </w:tabs>
        <w:spacing w:before="140"/>
        <w:ind w:left="1588" w:hanging="1588"/>
        <w:jc w:val="both"/>
      </w:pPr>
      <w:r w:rsidRPr="001214D5">
        <w:t>99</w:t>
      </w:r>
      <w:r w:rsidRPr="001214D5">
        <w:tab/>
      </w:r>
      <w:r w:rsidRPr="001214D5">
        <w:tab/>
        <w:t>On vacating the premises, the tenant must advise the lessor of a forwarding address.</w:t>
      </w:r>
    </w:p>
    <w:p w14:paraId="0B4E105A" w14:textId="308F914A" w:rsidR="00450C28" w:rsidRPr="001214D5" w:rsidRDefault="00450C28" w:rsidP="00775F61">
      <w:pPr>
        <w:tabs>
          <w:tab w:val="right" w:pos="1372"/>
          <w:tab w:val="left" w:pos="1568"/>
        </w:tabs>
        <w:spacing w:before="140"/>
        <w:ind w:left="1588" w:hanging="1588"/>
        <w:jc w:val="both"/>
      </w:pPr>
      <w:r w:rsidRPr="001214D5">
        <w:t>100</w:t>
      </w:r>
      <w:r w:rsidRPr="001214D5">
        <w:tab/>
      </w:r>
      <w:r w:rsidRPr="001214D5">
        <w:tab/>
        <w:t xml:space="preserve">If 2 or more people share a tenancy, except where this agreement otherwise provides, they do so as </w:t>
      </w:r>
      <w:r w:rsidR="00984BD0" w:rsidRPr="00DA6837">
        <w:rPr>
          <w:color w:val="000000"/>
        </w:rPr>
        <w:t>co-tenants</w:t>
      </w:r>
      <w:r w:rsidRPr="001214D5">
        <w:t>.</w:t>
      </w:r>
    </w:p>
    <w:p w14:paraId="4CD5F275" w14:textId="77777777" w:rsidR="007D5CFD" w:rsidRDefault="007D5CFD">
      <w:pPr>
        <w:pStyle w:val="03Schedule"/>
        <w:sectPr w:rsidR="007D5CFD">
          <w:headerReference w:type="even" r:id="rId146"/>
          <w:headerReference w:type="default" r:id="rId147"/>
          <w:footerReference w:type="even" r:id="rId148"/>
          <w:footerReference w:type="default" r:id="rId149"/>
          <w:type w:val="continuous"/>
          <w:pgSz w:w="11907" w:h="16839" w:code="9"/>
          <w:pgMar w:top="3880" w:right="1900" w:bottom="3100" w:left="2300" w:header="2280" w:footer="1760" w:gutter="0"/>
          <w:cols w:space="720"/>
        </w:sectPr>
      </w:pPr>
    </w:p>
    <w:p w14:paraId="60BD2196" w14:textId="77777777" w:rsidR="00CF3318" w:rsidRPr="00CF3318" w:rsidRDefault="00CF3318" w:rsidP="00CF3318">
      <w:pPr>
        <w:pStyle w:val="PageBreak"/>
      </w:pPr>
      <w:r w:rsidRPr="00CF3318">
        <w:br w:type="page"/>
      </w:r>
    </w:p>
    <w:p w14:paraId="46E36422" w14:textId="393FD437" w:rsidR="00636BB7" w:rsidRPr="00F03B11" w:rsidRDefault="00636BB7" w:rsidP="00636BB7">
      <w:pPr>
        <w:pStyle w:val="Sched-heading"/>
      </w:pPr>
      <w:bookmarkStart w:id="271" w:name="_Toc212450638"/>
      <w:r w:rsidRPr="00F03B11">
        <w:rPr>
          <w:rStyle w:val="CharChapNo"/>
        </w:rPr>
        <w:lastRenderedPageBreak/>
        <w:t>Schedule 2</w:t>
      </w:r>
      <w:r w:rsidRPr="00614D8B">
        <w:tab/>
      </w:r>
      <w:r w:rsidRPr="00F03B11">
        <w:rPr>
          <w:rStyle w:val="CharChapText"/>
        </w:rPr>
        <w:t>Additional terms for certain residential tenancy agreements</w:t>
      </w:r>
      <w:bookmarkEnd w:id="271"/>
    </w:p>
    <w:p w14:paraId="1C854B70" w14:textId="77777777" w:rsidR="00636BB7" w:rsidRPr="00614D8B" w:rsidRDefault="00636BB7" w:rsidP="00636BB7">
      <w:pPr>
        <w:pStyle w:val="ref"/>
      </w:pPr>
      <w:r w:rsidRPr="00614D8B">
        <w:t>(see s 8)</w:t>
      </w:r>
    </w:p>
    <w:p w14:paraId="0D05F6B0" w14:textId="085CD043" w:rsidR="00051CA6" w:rsidRPr="000E5FDB" w:rsidRDefault="0081244B" w:rsidP="00051CA6">
      <w:pPr>
        <w:keepNext/>
        <w:tabs>
          <w:tab w:val="left" w:pos="1064"/>
        </w:tabs>
        <w:spacing w:before="240" w:after="60"/>
        <w:rPr>
          <w:rFonts w:ascii="Arial" w:hAnsi="Arial"/>
          <w:b/>
          <w:color w:val="000000"/>
          <w:sz w:val="28"/>
        </w:rPr>
      </w:pPr>
      <w:r w:rsidRPr="00AB4D3F">
        <w:rPr>
          <w:rStyle w:val="CharSectNo"/>
          <w:rFonts w:ascii="Arial" w:hAnsi="Arial" w:cs="Arial"/>
          <w:b/>
          <w:bCs/>
          <w:sz w:val="28"/>
          <w:szCs w:val="28"/>
        </w:rPr>
        <w:t>2.1</w:t>
      </w:r>
      <w:r w:rsidRPr="00614D8B">
        <w:rPr>
          <w:rFonts w:ascii="Arial" w:hAnsi="Arial"/>
          <w:b/>
          <w:sz w:val="28"/>
        </w:rPr>
        <w:tab/>
      </w:r>
      <w:r w:rsidR="00051CA6" w:rsidRPr="000E5FDB">
        <w:rPr>
          <w:rFonts w:ascii="Arial" w:hAnsi="Arial"/>
          <w:b/>
          <w:color w:val="000000"/>
          <w:sz w:val="28"/>
        </w:rPr>
        <w:t>Posting termination clauses</w:t>
      </w:r>
    </w:p>
    <w:p w14:paraId="38D57C94" w14:textId="77777777" w:rsidR="00051CA6" w:rsidRPr="009715B9" w:rsidRDefault="00051CA6" w:rsidP="00051CA6">
      <w:pPr>
        <w:keepNext/>
        <w:spacing w:before="180"/>
        <w:rPr>
          <w:rFonts w:ascii="Arial" w:hAnsi="Arial"/>
          <w:b/>
          <w:color w:val="000000"/>
        </w:rPr>
      </w:pPr>
      <w:r w:rsidRPr="009715B9">
        <w:rPr>
          <w:rFonts w:ascii="Arial" w:hAnsi="Arial"/>
          <w:b/>
          <w:color w:val="000000"/>
        </w:rPr>
        <w:t>Termination if lessor or lessor’s domestic partner posted to ACT</w:t>
      </w:r>
    </w:p>
    <w:p w14:paraId="71190DE8"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102</w:t>
      </w:r>
      <w:r w:rsidRPr="009715B9">
        <w:rPr>
          <w:color w:val="000000"/>
        </w:rPr>
        <w:tab/>
        <w:t>(1)</w:t>
      </w:r>
      <w:r w:rsidRPr="009715B9">
        <w:rPr>
          <w:color w:val="000000"/>
        </w:rPr>
        <w:tab/>
        <w:t>If the lessor, or the lessor’s domestic partner, is posted to the ACT in the course of their employment, the lessor may terminate the residential tenancy agreement by giving the tenant at least 8 weeks notice to vacate the premises.</w:t>
      </w:r>
    </w:p>
    <w:p w14:paraId="69377CCF"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ab/>
        <w:t>(2)</w:t>
      </w:r>
      <w:r w:rsidRPr="009715B9">
        <w:rPr>
          <w:color w:val="000000"/>
        </w:rPr>
        <w:tab/>
        <w:t>A notice to vacate given under this clause must be accompanied by written evidence of the posting.</w:t>
      </w:r>
    </w:p>
    <w:p w14:paraId="10BBF109" w14:textId="77777777" w:rsidR="00051CA6" w:rsidRPr="009715B9" w:rsidRDefault="00051CA6" w:rsidP="00051CA6">
      <w:pPr>
        <w:spacing w:before="140"/>
        <w:ind w:left="1560"/>
        <w:rPr>
          <w:rFonts w:ascii="Arial" w:hAnsi="Arial" w:cs="Arial"/>
          <w:b/>
          <w:bCs/>
          <w:color w:val="000000"/>
          <w:sz w:val="18"/>
          <w:szCs w:val="18"/>
        </w:rPr>
      </w:pPr>
      <w:r w:rsidRPr="009715B9">
        <w:rPr>
          <w:rFonts w:ascii="Arial" w:hAnsi="Arial" w:cs="Arial"/>
          <w:b/>
          <w:bCs/>
          <w:color w:val="000000"/>
          <w:sz w:val="18"/>
          <w:szCs w:val="18"/>
        </w:rPr>
        <w:t>Example—evidence of posting</w:t>
      </w:r>
    </w:p>
    <w:p w14:paraId="151AA5F6" w14:textId="77777777" w:rsidR="00051CA6" w:rsidRPr="009715B9" w:rsidRDefault="00051CA6" w:rsidP="00051CA6">
      <w:pPr>
        <w:spacing w:before="60"/>
        <w:ind w:left="1560"/>
        <w:rPr>
          <w:color w:val="000000"/>
          <w:sz w:val="20"/>
        </w:rPr>
      </w:pPr>
      <w:r w:rsidRPr="009715B9">
        <w:rPr>
          <w:color w:val="000000"/>
          <w:sz w:val="20"/>
        </w:rPr>
        <w:t>letter from employer confirming details of posting</w:t>
      </w:r>
    </w:p>
    <w:p w14:paraId="3A5D90FB"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ab/>
        <w:t>(3)</w:t>
      </w:r>
      <w:r w:rsidRPr="009715B9">
        <w:rPr>
          <w:color w:val="000000"/>
        </w:rPr>
        <w:tab/>
        <w:t>If the lessor gives the tenant a notice to vacate under this clause, the tenant may vacate the premises at any time before the date stated in the lessor’s notice to vacate provided the tenant gives the lessor—</w:t>
      </w:r>
    </w:p>
    <w:p w14:paraId="328FB305" w14:textId="77777777" w:rsidR="00051CA6" w:rsidRPr="009715B9" w:rsidRDefault="00051CA6" w:rsidP="00051CA6">
      <w:pPr>
        <w:tabs>
          <w:tab w:val="right" w:pos="1843"/>
          <w:tab w:val="left" w:pos="2127"/>
        </w:tabs>
        <w:spacing w:before="140"/>
        <w:ind w:left="2098" w:hanging="2098"/>
        <w:jc w:val="both"/>
        <w:rPr>
          <w:color w:val="000000"/>
        </w:rPr>
      </w:pPr>
      <w:r w:rsidRPr="009715B9">
        <w:rPr>
          <w:color w:val="000000"/>
        </w:rPr>
        <w:tab/>
        <w:t>(a)</w:t>
      </w:r>
      <w:r w:rsidRPr="009715B9">
        <w:rPr>
          <w:color w:val="000000"/>
        </w:rPr>
        <w:tab/>
        <w:t>at least 2 weeks notice of the tenant’s intention to vacate; or</w:t>
      </w:r>
    </w:p>
    <w:p w14:paraId="4DD38562" w14:textId="77777777" w:rsidR="00051CA6" w:rsidRPr="009715B9" w:rsidRDefault="00051CA6" w:rsidP="00051CA6">
      <w:pPr>
        <w:tabs>
          <w:tab w:val="right" w:pos="1843"/>
          <w:tab w:val="left" w:pos="2127"/>
        </w:tabs>
        <w:spacing w:before="140"/>
        <w:ind w:left="2098" w:hanging="2098"/>
        <w:jc w:val="both"/>
        <w:rPr>
          <w:color w:val="000000"/>
        </w:rPr>
      </w:pPr>
      <w:r w:rsidRPr="009715B9">
        <w:rPr>
          <w:color w:val="000000"/>
        </w:rPr>
        <w:tab/>
        <w:t>(b)</w:t>
      </w:r>
      <w:r w:rsidRPr="009715B9">
        <w:rPr>
          <w:color w:val="000000"/>
        </w:rPr>
        <w:tab/>
        <w:t>in the last 2 weeks before the date stated in the lessor’s notice to vacate—at least 4 days notice of the tenant’s intention to vacate.</w:t>
      </w:r>
    </w:p>
    <w:p w14:paraId="46B0CDC7"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ab/>
        <w:t>(4)</w:t>
      </w:r>
      <w:r w:rsidRPr="009715B9">
        <w:rPr>
          <w:color w:val="000000"/>
        </w:rPr>
        <w:tab/>
        <w:t>The residential tenancy agreement terminates on the day the tenant vacates the premises.</w:t>
      </w:r>
    </w:p>
    <w:p w14:paraId="07D32895" w14:textId="77777777" w:rsidR="00051CA6" w:rsidRPr="009715B9" w:rsidRDefault="00051CA6" w:rsidP="00051CA6">
      <w:pPr>
        <w:spacing w:before="140"/>
        <w:ind w:left="2127" w:hanging="567"/>
        <w:rPr>
          <w:color w:val="000000"/>
          <w:sz w:val="20"/>
        </w:rPr>
      </w:pPr>
      <w:r w:rsidRPr="009715B9">
        <w:rPr>
          <w:rStyle w:val="charItals"/>
          <w:sz w:val="20"/>
        </w:rPr>
        <w:t>Note</w:t>
      </w:r>
      <w:r w:rsidRPr="009715B9">
        <w:rPr>
          <w:color w:val="000000"/>
          <w:sz w:val="20"/>
        </w:rPr>
        <w:tab/>
        <w:t>The break lease fee clause does not apply if a fixed term agreement is terminated by the tenant vacating the premises (see cl 89A).</w:t>
      </w:r>
    </w:p>
    <w:p w14:paraId="4AC89513" w14:textId="77777777" w:rsidR="00051CA6" w:rsidRPr="009715B9" w:rsidRDefault="00051CA6" w:rsidP="00051CA6">
      <w:pPr>
        <w:keepNext/>
        <w:spacing w:before="180"/>
        <w:rPr>
          <w:rFonts w:ascii="Arial" w:hAnsi="Arial"/>
          <w:b/>
          <w:color w:val="000000"/>
        </w:rPr>
      </w:pPr>
      <w:r w:rsidRPr="009715B9">
        <w:rPr>
          <w:rFonts w:ascii="Arial" w:hAnsi="Arial"/>
          <w:b/>
          <w:color w:val="000000"/>
        </w:rPr>
        <w:lastRenderedPageBreak/>
        <w:t>Termination if tenant or tenant’s domestic partner posted away from ACT</w:t>
      </w:r>
    </w:p>
    <w:p w14:paraId="0C0BD58B"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102A</w:t>
      </w:r>
      <w:r w:rsidRPr="009715B9">
        <w:rPr>
          <w:color w:val="000000"/>
        </w:rPr>
        <w:tab/>
        <w:t>(1)</w:t>
      </w:r>
      <w:r w:rsidRPr="009715B9">
        <w:rPr>
          <w:color w:val="000000"/>
        </w:rPr>
        <w:tab/>
        <w:t>If the tenant, or the tenant’s domestic partner, is posted away from the ACT in the course of their employment, the tenant may terminate the residential tenancy agreement by giving the lessor at least 8 weeks notice of intention to vacate the premises.</w:t>
      </w:r>
    </w:p>
    <w:p w14:paraId="3D0BEE98"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ab/>
        <w:t>(2)</w:t>
      </w:r>
      <w:r w:rsidRPr="009715B9">
        <w:rPr>
          <w:color w:val="000000"/>
        </w:rPr>
        <w:tab/>
        <w:t>A notice of intention to vacate given under this clause must be accompanied by written evidence of the posting.</w:t>
      </w:r>
    </w:p>
    <w:p w14:paraId="0DCD006F" w14:textId="77777777" w:rsidR="00051CA6" w:rsidRPr="009715B9" w:rsidRDefault="00051CA6" w:rsidP="00051CA6">
      <w:pPr>
        <w:spacing w:before="140"/>
        <w:ind w:left="1560"/>
        <w:rPr>
          <w:rFonts w:ascii="Arial" w:hAnsi="Arial" w:cs="Arial"/>
          <w:b/>
          <w:bCs/>
          <w:color w:val="000000"/>
          <w:sz w:val="18"/>
          <w:szCs w:val="18"/>
        </w:rPr>
      </w:pPr>
      <w:r w:rsidRPr="009715B9">
        <w:rPr>
          <w:rFonts w:ascii="Arial" w:hAnsi="Arial" w:cs="Arial"/>
          <w:b/>
          <w:bCs/>
          <w:color w:val="000000"/>
          <w:sz w:val="18"/>
          <w:szCs w:val="18"/>
        </w:rPr>
        <w:t>Example—evidence of posting</w:t>
      </w:r>
    </w:p>
    <w:p w14:paraId="0C96532E" w14:textId="77777777" w:rsidR="00051CA6" w:rsidRPr="009715B9" w:rsidRDefault="00051CA6" w:rsidP="00051CA6">
      <w:pPr>
        <w:spacing w:before="60"/>
        <w:ind w:left="1560"/>
        <w:rPr>
          <w:color w:val="000000"/>
          <w:sz w:val="20"/>
        </w:rPr>
      </w:pPr>
      <w:r w:rsidRPr="009715B9">
        <w:rPr>
          <w:color w:val="000000"/>
          <w:sz w:val="20"/>
        </w:rPr>
        <w:t>letter from employer confirming details of posting</w:t>
      </w:r>
    </w:p>
    <w:p w14:paraId="7E01CFAB" w14:textId="77777777" w:rsidR="00051CA6" w:rsidRPr="009715B9" w:rsidRDefault="00051CA6" w:rsidP="00051CA6">
      <w:pPr>
        <w:keepNext/>
        <w:tabs>
          <w:tab w:val="right" w:pos="1372"/>
          <w:tab w:val="left" w:pos="1568"/>
        </w:tabs>
        <w:spacing w:before="140"/>
        <w:ind w:left="1588" w:hanging="1588"/>
        <w:jc w:val="both"/>
        <w:rPr>
          <w:color w:val="000000"/>
        </w:rPr>
      </w:pPr>
      <w:r w:rsidRPr="009715B9">
        <w:rPr>
          <w:color w:val="000000"/>
        </w:rPr>
        <w:tab/>
        <w:t>(3)</w:t>
      </w:r>
      <w:r w:rsidRPr="009715B9">
        <w:rPr>
          <w:color w:val="000000"/>
        </w:rPr>
        <w:tab/>
        <w:t>The residential tenancy agreement terminates—</w:t>
      </w:r>
    </w:p>
    <w:p w14:paraId="2688C9A9" w14:textId="77777777" w:rsidR="00051CA6" w:rsidRPr="009715B9" w:rsidRDefault="00051CA6" w:rsidP="00051CA6">
      <w:pPr>
        <w:keepNext/>
        <w:tabs>
          <w:tab w:val="right" w:pos="1843"/>
          <w:tab w:val="left" w:pos="2127"/>
        </w:tabs>
        <w:spacing w:before="140"/>
        <w:ind w:left="2098" w:hanging="2098"/>
        <w:jc w:val="both"/>
        <w:rPr>
          <w:color w:val="000000"/>
        </w:rPr>
      </w:pPr>
      <w:r w:rsidRPr="009715B9">
        <w:rPr>
          <w:color w:val="000000"/>
        </w:rPr>
        <w:tab/>
        <w:t>(a)</w:t>
      </w:r>
      <w:r w:rsidRPr="009715B9">
        <w:rPr>
          <w:color w:val="000000"/>
        </w:rPr>
        <w:tab/>
        <w:t>8 weeks after the day the notice of intention to vacate is received by the lessor; or</w:t>
      </w:r>
    </w:p>
    <w:p w14:paraId="68AD19A8" w14:textId="77777777" w:rsidR="00051CA6" w:rsidRPr="009715B9" w:rsidRDefault="00051CA6" w:rsidP="00051CA6">
      <w:pPr>
        <w:tabs>
          <w:tab w:val="right" w:pos="1843"/>
          <w:tab w:val="left" w:pos="2127"/>
        </w:tabs>
        <w:spacing w:before="140"/>
        <w:ind w:left="2098" w:hanging="2098"/>
        <w:jc w:val="both"/>
        <w:rPr>
          <w:color w:val="000000"/>
        </w:rPr>
      </w:pPr>
      <w:r w:rsidRPr="009715B9">
        <w:rPr>
          <w:color w:val="000000"/>
        </w:rPr>
        <w:tab/>
        <w:t>(b)</w:t>
      </w:r>
      <w:r w:rsidRPr="009715B9">
        <w:rPr>
          <w:color w:val="000000"/>
        </w:rPr>
        <w:tab/>
        <w:t>if a later date is stated in the notice—on the stated date.</w:t>
      </w:r>
    </w:p>
    <w:p w14:paraId="53BE23E3"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ab/>
        <w:t>(4)</w:t>
      </w:r>
      <w:r w:rsidRPr="009715B9">
        <w:rPr>
          <w:color w:val="000000"/>
        </w:rPr>
        <w:tab/>
        <w:t>However, if the tenant does not vacate the premises on or before the date stated in the notice—</w:t>
      </w:r>
    </w:p>
    <w:p w14:paraId="40739DD9" w14:textId="77777777" w:rsidR="00051CA6" w:rsidRPr="009715B9" w:rsidRDefault="00051CA6" w:rsidP="00051CA6">
      <w:pPr>
        <w:tabs>
          <w:tab w:val="right" w:pos="1843"/>
          <w:tab w:val="left" w:pos="2127"/>
        </w:tabs>
        <w:spacing w:before="140"/>
        <w:ind w:left="2098" w:hanging="2098"/>
        <w:jc w:val="both"/>
        <w:rPr>
          <w:color w:val="000000"/>
        </w:rPr>
      </w:pPr>
      <w:r w:rsidRPr="009715B9">
        <w:rPr>
          <w:color w:val="000000"/>
        </w:rPr>
        <w:tab/>
        <w:t>(a)</w:t>
      </w:r>
      <w:r w:rsidRPr="009715B9">
        <w:rPr>
          <w:color w:val="000000"/>
        </w:rPr>
        <w:tab/>
        <w:t>the notice is taken to be withdrawn; and</w:t>
      </w:r>
    </w:p>
    <w:p w14:paraId="2E7B5444" w14:textId="77777777" w:rsidR="00051CA6" w:rsidRPr="009715B9" w:rsidRDefault="00051CA6" w:rsidP="00051CA6">
      <w:pPr>
        <w:tabs>
          <w:tab w:val="right" w:pos="1843"/>
          <w:tab w:val="left" w:pos="2127"/>
        </w:tabs>
        <w:spacing w:before="140"/>
        <w:ind w:left="2098" w:hanging="2098"/>
        <w:jc w:val="both"/>
        <w:rPr>
          <w:color w:val="000000"/>
        </w:rPr>
      </w:pPr>
      <w:r w:rsidRPr="009715B9">
        <w:rPr>
          <w:color w:val="000000"/>
        </w:rPr>
        <w:tab/>
        <w:t>(b)</w:t>
      </w:r>
      <w:r w:rsidRPr="009715B9">
        <w:rPr>
          <w:color w:val="000000"/>
        </w:rPr>
        <w:tab/>
        <w:t>the agreement continues.</w:t>
      </w:r>
    </w:p>
    <w:p w14:paraId="4C5C84A7" w14:textId="77777777" w:rsidR="00051CA6" w:rsidRPr="00862C37" w:rsidRDefault="00051CA6" w:rsidP="00051CA6">
      <w:pPr>
        <w:spacing w:before="140"/>
        <w:ind w:left="2127" w:hanging="567"/>
        <w:rPr>
          <w:color w:val="000000"/>
          <w:sz w:val="20"/>
        </w:rPr>
      </w:pPr>
      <w:r w:rsidRPr="009715B9">
        <w:rPr>
          <w:rStyle w:val="charItals"/>
          <w:sz w:val="20"/>
        </w:rPr>
        <w:t>Note</w:t>
      </w:r>
      <w:r w:rsidRPr="009715B9">
        <w:rPr>
          <w:color w:val="000000"/>
          <w:sz w:val="20"/>
        </w:rPr>
        <w:tab/>
        <w:t>The break lease fee clause does not apply if a fixed term agreement is terminated under this section (see cl 89A).</w:t>
      </w:r>
    </w:p>
    <w:p w14:paraId="38E6B268" w14:textId="3AC0166B" w:rsidR="00636BB7" w:rsidRPr="00614D8B" w:rsidRDefault="00636BB7" w:rsidP="00636BB7">
      <w:pPr>
        <w:keepNext/>
        <w:tabs>
          <w:tab w:val="left" w:pos="1064"/>
        </w:tabs>
        <w:spacing w:before="240" w:after="60"/>
        <w:rPr>
          <w:rFonts w:ascii="Arial" w:hAnsi="Arial"/>
          <w:b/>
          <w:sz w:val="28"/>
        </w:rPr>
      </w:pPr>
      <w:r w:rsidRPr="0056671D">
        <w:rPr>
          <w:rStyle w:val="CharSectNo"/>
          <w:rFonts w:ascii="Arial" w:hAnsi="Arial" w:cs="Arial"/>
          <w:b/>
          <w:bCs/>
          <w:sz w:val="28"/>
          <w:szCs w:val="28"/>
        </w:rPr>
        <w:t>2.</w:t>
      </w:r>
      <w:r w:rsidR="00491A55">
        <w:rPr>
          <w:rStyle w:val="CharSectNo"/>
          <w:rFonts w:ascii="Arial" w:hAnsi="Arial" w:cs="Arial"/>
          <w:b/>
          <w:bCs/>
          <w:sz w:val="28"/>
          <w:szCs w:val="28"/>
        </w:rPr>
        <w:t>2</w:t>
      </w:r>
      <w:r w:rsidRPr="00614D8B">
        <w:rPr>
          <w:rFonts w:ascii="Arial" w:hAnsi="Arial"/>
          <w:b/>
          <w:sz w:val="28"/>
        </w:rPr>
        <w:tab/>
        <w:t>Community housing provider termination clause</w:t>
      </w:r>
    </w:p>
    <w:p w14:paraId="0557088A" w14:textId="77777777" w:rsidR="00636BB7" w:rsidRPr="00614D8B" w:rsidRDefault="00636BB7" w:rsidP="00636BB7">
      <w:pPr>
        <w:keepNext/>
        <w:spacing w:before="180"/>
        <w:rPr>
          <w:rFonts w:ascii="Arial" w:hAnsi="Arial"/>
          <w:b/>
        </w:rPr>
      </w:pPr>
      <w:r w:rsidRPr="00614D8B">
        <w:rPr>
          <w:rFonts w:ascii="Arial" w:hAnsi="Arial"/>
          <w:b/>
        </w:rPr>
        <w:t>Termination by community housing provider if premises required by owner</w:t>
      </w:r>
    </w:p>
    <w:p w14:paraId="76EF57EB" w14:textId="77777777" w:rsidR="00636BB7" w:rsidRPr="00614D8B" w:rsidRDefault="00636BB7" w:rsidP="00636BB7">
      <w:pPr>
        <w:tabs>
          <w:tab w:val="right" w:pos="1372"/>
          <w:tab w:val="left" w:pos="1568"/>
        </w:tabs>
        <w:spacing w:before="140"/>
        <w:ind w:left="1588" w:hanging="1588"/>
        <w:jc w:val="both"/>
      </w:pPr>
      <w:r w:rsidRPr="00614D8B">
        <w:t>103</w:t>
      </w:r>
      <w:r w:rsidRPr="00614D8B">
        <w:tab/>
        <w:t>(1)</w:t>
      </w:r>
      <w:r w:rsidRPr="00614D8B">
        <w:tab/>
        <w:t>For a periodic tenancy, the lessor may give the tenant—</w:t>
      </w:r>
    </w:p>
    <w:p w14:paraId="570CBEA4"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if the owner of the premises genuinely intends to sell the premises—at least 8 weeks notice to vacate; or</w:t>
      </w:r>
    </w:p>
    <w:p w14:paraId="1EFA858D"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if the owner of the premises genuinely intends to live in the premises—at least 8 weeks notice to vacate; or</w:t>
      </w:r>
    </w:p>
    <w:p w14:paraId="0BE24240" w14:textId="77777777" w:rsidR="00636BB7" w:rsidRPr="00614D8B" w:rsidRDefault="00636BB7" w:rsidP="00636BB7">
      <w:pPr>
        <w:tabs>
          <w:tab w:val="right" w:pos="1843"/>
          <w:tab w:val="left" w:pos="2127"/>
        </w:tabs>
        <w:spacing w:before="140"/>
        <w:ind w:left="2098" w:hanging="2098"/>
        <w:jc w:val="both"/>
      </w:pPr>
      <w:r w:rsidRPr="00614D8B">
        <w:tab/>
        <w:t>(c)</w:t>
      </w:r>
      <w:r w:rsidRPr="00614D8B">
        <w:tab/>
        <w:t>if the owner of the premises genuinely believes the owner’s immediate relative intends to live in the premises—at least 8</w:t>
      </w:r>
      <w:r>
        <w:t> </w:t>
      </w:r>
      <w:r w:rsidRPr="00614D8B">
        <w:t>weeks notice to vacate; or</w:t>
      </w:r>
    </w:p>
    <w:p w14:paraId="0214446E" w14:textId="77777777" w:rsidR="00636BB7" w:rsidRPr="00614D8B" w:rsidRDefault="00636BB7" w:rsidP="00636BB7">
      <w:pPr>
        <w:tabs>
          <w:tab w:val="right" w:pos="1843"/>
          <w:tab w:val="left" w:pos="2127"/>
        </w:tabs>
        <w:spacing w:before="140"/>
        <w:ind w:left="2098" w:hanging="2098"/>
        <w:jc w:val="both"/>
      </w:pPr>
      <w:r w:rsidRPr="00614D8B">
        <w:tab/>
        <w:t>(d)</w:t>
      </w:r>
      <w:r w:rsidRPr="00614D8B">
        <w:tab/>
        <w:t>if the owner of the premises genuinely believes an interested person intends to live in the premises—at least 8</w:t>
      </w:r>
      <w:r>
        <w:t> </w:t>
      </w:r>
      <w:r w:rsidRPr="00614D8B">
        <w:t>weeks notice to vacate; or</w:t>
      </w:r>
    </w:p>
    <w:p w14:paraId="5E91E5C2" w14:textId="77777777" w:rsidR="00636BB7" w:rsidRPr="00614D8B" w:rsidRDefault="00636BB7" w:rsidP="00C66E0B">
      <w:pPr>
        <w:keepLines/>
        <w:tabs>
          <w:tab w:val="right" w:pos="1843"/>
          <w:tab w:val="left" w:pos="2127"/>
        </w:tabs>
        <w:spacing w:before="140"/>
        <w:ind w:left="2098" w:hanging="2098"/>
        <w:jc w:val="both"/>
      </w:pPr>
      <w:r w:rsidRPr="00614D8B">
        <w:tab/>
        <w:t>(e)</w:t>
      </w:r>
      <w:r w:rsidRPr="00614D8B">
        <w:tab/>
        <w:t>if the owner of the premises genuinely intends to reconstruct, renovate or make major repairs to the premises and the reconstruction, renovation or repairs cannot reasonably be carried out with the tenant living in the premises—at least 12</w:t>
      </w:r>
      <w:r>
        <w:t xml:space="preserve"> </w:t>
      </w:r>
      <w:r w:rsidRPr="00614D8B">
        <w:t>weeks notice to vacate the premises; or</w:t>
      </w:r>
    </w:p>
    <w:p w14:paraId="1E282D5B" w14:textId="77777777" w:rsidR="00636BB7" w:rsidRPr="00614D8B" w:rsidRDefault="00636BB7" w:rsidP="00636BB7">
      <w:pPr>
        <w:tabs>
          <w:tab w:val="right" w:pos="1843"/>
          <w:tab w:val="left" w:pos="2127"/>
        </w:tabs>
        <w:spacing w:before="140"/>
        <w:ind w:left="2098" w:hanging="2098"/>
        <w:jc w:val="both"/>
      </w:pPr>
      <w:r w:rsidRPr="00614D8B">
        <w:tab/>
        <w:t>(f)</w:t>
      </w:r>
      <w:r w:rsidRPr="00614D8B">
        <w:tab/>
        <w:t>if the owner of the premises is not the housing commissioner and the owner genuinely intends to stop using the premises for community housing—at least 26</w:t>
      </w:r>
      <w:r>
        <w:t> </w:t>
      </w:r>
      <w:r w:rsidRPr="00614D8B">
        <w:t>weeks notice to vacate the premises.</w:t>
      </w:r>
    </w:p>
    <w:p w14:paraId="0660B96E" w14:textId="77777777" w:rsidR="00636BB7" w:rsidRPr="00614D8B" w:rsidRDefault="00636BB7" w:rsidP="00636BB7">
      <w:pPr>
        <w:tabs>
          <w:tab w:val="right" w:pos="1372"/>
          <w:tab w:val="left" w:pos="1568"/>
        </w:tabs>
        <w:spacing w:before="140"/>
        <w:ind w:left="1588" w:hanging="1588"/>
        <w:jc w:val="both"/>
      </w:pPr>
      <w:r w:rsidRPr="00614D8B">
        <w:tab/>
        <w:t>(2)</w:t>
      </w:r>
      <w:r w:rsidRPr="00614D8B">
        <w:tab/>
        <w:t>For a fixed term or periodic tenancy, the lessor may give the tenant at least 26</w:t>
      </w:r>
      <w:r>
        <w:t xml:space="preserve"> </w:t>
      </w:r>
      <w:r w:rsidRPr="00614D8B">
        <w:t>weeks notice to vacate the premises if the housing commissioner—</w:t>
      </w:r>
    </w:p>
    <w:p w14:paraId="47B65B5F"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is the owner of the premises; and</w:t>
      </w:r>
    </w:p>
    <w:p w14:paraId="39DC1E02" w14:textId="77777777" w:rsidR="00636BB7" w:rsidRPr="00614D8B" w:rsidRDefault="00636BB7" w:rsidP="00636BB7">
      <w:pPr>
        <w:tabs>
          <w:tab w:val="right" w:pos="1843"/>
          <w:tab w:val="left" w:pos="2127"/>
        </w:tabs>
        <w:spacing w:before="140"/>
        <w:ind w:left="2098" w:hanging="2098"/>
        <w:jc w:val="both"/>
      </w:pPr>
      <w:r w:rsidRPr="00614D8B">
        <w:tab/>
        <w:t>(b)</w:t>
      </w:r>
      <w:r w:rsidRPr="00614D8B">
        <w:tab/>
        <w:t>withdraws the premises in accordance with an approved housing assistance program.</w:t>
      </w:r>
    </w:p>
    <w:p w14:paraId="4C780C0A" w14:textId="6572A339" w:rsidR="00636BB7" w:rsidRPr="00614D8B" w:rsidRDefault="00636BB7" w:rsidP="00636BB7">
      <w:pPr>
        <w:tabs>
          <w:tab w:val="right" w:pos="1372"/>
          <w:tab w:val="left" w:pos="1568"/>
        </w:tabs>
        <w:spacing w:before="140"/>
        <w:ind w:left="1588" w:hanging="1588"/>
        <w:jc w:val="both"/>
      </w:pPr>
      <w:r w:rsidRPr="00614D8B">
        <w:tab/>
        <w:t>(3)</w:t>
      </w:r>
      <w:r w:rsidRPr="00614D8B">
        <w:tab/>
        <w:t xml:space="preserve">A notice to vacate </w:t>
      </w:r>
      <w:r w:rsidR="00CC393E" w:rsidRPr="007A0C7A">
        <w:rPr>
          <w:color w:val="000000"/>
        </w:rPr>
        <w:t>given</w:t>
      </w:r>
      <w:r w:rsidR="00CC393E" w:rsidRPr="007A0C7A">
        <w:t xml:space="preserve"> </w:t>
      </w:r>
      <w:r w:rsidRPr="007A0C7A">
        <w:t>u</w:t>
      </w:r>
      <w:r w:rsidRPr="00614D8B">
        <w:t>nder this clause must be accompanied by written evidence supporting the owner’s genuine intention or belief for requiring the lessor to give the notice.</w:t>
      </w:r>
    </w:p>
    <w:p w14:paraId="3472C941" w14:textId="77777777" w:rsidR="00636BB7" w:rsidRPr="00614D8B" w:rsidRDefault="00636BB7" w:rsidP="00636BB7">
      <w:pPr>
        <w:spacing w:before="140"/>
        <w:ind w:left="1560"/>
        <w:rPr>
          <w:rFonts w:ascii="Arial" w:hAnsi="Arial" w:cs="Arial"/>
          <w:b/>
          <w:bCs/>
          <w:sz w:val="18"/>
          <w:szCs w:val="18"/>
        </w:rPr>
      </w:pPr>
      <w:r w:rsidRPr="00614D8B">
        <w:rPr>
          <w:rFonts w:ascii="Arial" w:hAnsi="Arial" w:cs="Arial"/>
          <w:b/>
          <w:bCs/>
          <w:sz w:val="18"/>
          <w:szCs w:val="18"/>
        </w:rPr>
        <w:t>Examples—written evidence</w:t>
      </w:r>
    </w:p>
    <w:p w14:paraId="329F927D" w14:textId="77777777" w:rsidR="00636BB7" w:rsidRPr="00614D8B" w:rsidRDefault="00636BB7" w:rsidP="00636BB7">
      <w:pPr>
        <w:spacing w:before="60"/>
        <w:ind w:left="1560"/>
        <w:rPr>
          <w:sz w:val="20"/>
        </w:rPr>
      </w:pPr>
      <w:r w:rsidRPr="00614D8B">
        <w:rPr>
          <w:sz w:val="20"/>
        </w:rPr>
        <w:t>statutory declaration, development application, quotes from a tradesperson for renovations, notice of decision from the housing commissioner</w:t>
      </w:r>
    </w:p>
    <w:p w14:paraId="49885448" w14:textId="77777777" w:rsidR="00D60C2F" w:rsidRPr="00862C37" w:rsidRDefault="00D60C2F" w:rsidP="00D60C2F">
      <w:pPr>
        <w:tabs>
          <w:tab w:val="right" w:pos="1372"/>
          <w:tab w:val="left" w:pos="1568"/>
        </w:tabs>
        <w:spacing w:before="140"/>
        <w:ind w:left="1588" w:hanging="1588"/>
        <w:jc w:val="both"/>
        <w:rPr>
          <w:color w:val="000000"/>
        </w:rPr>
      </w:pPr>
      <w:r w:rsidRPr="00862C37">
        <w:rPr>
          <w:color w:val="000000"/>
        </w:rPr>
        <w:lastRenderedPageBreak/>
        <w:tab/>
      </w:r>
      <w:r w:rsidRPr="007A0C7A">
        <w:rPr>
          <w:color w:val="000000"/>
        </w:rPr>
        <w:t>(4)</w:t>
      </w:r>
      <w:r w:rsidRPr="007A0C7A">
        <w:rPr>
          <w:color w:val="000000"/>
        </w:rPr>
        <w:tab/>
        <w:t>If the lessor gives the tenant a notice to vacate under this clause, the tenant may vacate the premises at any time before the date stated in the lessor’s notice to vacate provided the tenant gives the lessor—</w:t>
      </w:r>
    </w:p>
    <w:p w14:paraId="1F9F047F"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327C3EE6" w14:textId="342D7E05" w:rsidR="00636BB7" w:rsidRPr="00614D8B" w:rsidRDefault="00636BB7" w:rsidP="00636BB7">
      <w:pPr>
        <w:tabs>
          <w:tab w:val="right" w:pos="1843"/>
          <w:tab w:val="left" w:pos="2127"/>
        </w:tabs>
        <w:spacing w:before="140"/>
        <w:ind w:left="2098" w:hanging="2098"/>
        <w:jc w:val="both"/>
      </w:pPr>
      <w:r w:rsidRPr="00614D8B">
        <w:tab/>
        <w:t>(b)</w:t>
      </w:r>
      <w:r w:rsidRPr="00614D8B">
        <w:tab/>
        <w:t xml:space="preserve">in the last 2 weeks before </w:t>
      </w:r>
      <w:r w:rsidRPr="0016541E">
        <w:t>the</w:t>
      </w:r>
      <w:r w:rsidR="00047301" w:rsidRPr="0016541E">
        <w:t xml:space="preserve"> </w:t>
      </w:r>
      <w:r w:rsidR="00047301" w:rsidRPr="0016541E">
        <w:rPr>
          <w:color w:val="000000"/>
        </w:rPr>
        <w:t>date stated in the lessor’s notice to vacate</w:t>
      </w:r>
      <w:r w:rsidRPr="00614D8B">
        <w:t>—at least 4</w:t>
      </w:r>
      <w:r>
        <w:t xml:space="preserve"> </w:t>
      </w:r>
      <w:r w:rsidRPr="00614D8B">
        <w:t>days notice of the tenant’s intention to vacate.</w:t>
      </w:r>
    </w:p>
    <w:p w14:paraId="6385D153" w14:textId="77777777" w:rsidR="00636BB7" w:rsidRPr="00614D8B" w:rsidRDefault="00636BB7" w:rsidP="00636BB7">
      <w:pPr>
        <w:tabs>
          <w:tab w:val="right" w:pos="1372"/>
          <w:tab w:val="left" w:pos="1568"/>
        </w:tabs>
        <w:spacing w:before="140"/>
        <w:ind w:left="1588" w:hanging="1588"/>
        <w:jc w:val="both"/>
      </w:pPr>
      <w:r w:rsidRPr="00614D8B">
        <w:tab/>
        <w:t>(5)</w:t>
      </w:r>
      <w:r w:rsidRPr="00614D8B">
        <w:tab/>
        <w:t>The residential tenancy agreement terminates on the day the tenant vacates the premises.</w:t>
      </w:r>
    </w:p>
    <w:p w14:paraId="1FBC39D7" w14:textId="77777777" w:rsidR="00636BB7" w:rsidRPr="00614D8B" w:rsidRDefault="00636BB7" w:rsidP="00636BB7">
      <w:pPr>
        <w:tabs>
          <w:tab w:val="right" w:pos="1372"/>
          <w:tab w:val="left" w:pos="1568"/>
        </w:tabs>
        <w:spacing w:before="140"/>
        <w:ind w:left="1588" w:hanging="1588"/>
        <w:jc w:val="both"/>
      </w:pPr>
      <w:r w:rsidRPr="00614D8B">
        <w:tab/>
        <w:t>(6)</w:t>
      </w:r>
      <w:r w:rsidRPr="00614D8B">
        <w:tab/>
        <w:t>In this clause:</w:t>
      </w:r>
    </w:p>
    <w:p w14:paraId="1303BB09" w14:textId="44DFEFD8" w:rsidR="00636BB7" w:rsidRPr="00614D8B" w:rsidRDefault="00636BB7" w:rsidP="00636BB7">
      <w:pPr>
        <w:spacing w:before="140"/>
        <w:ind w:left="1560"/>
        <w:rPr>
          <w:lang w:eastAsia="en-AU"/>
        </w:rPr>
      </w:pPr>
      <w:r w:rsidRPr="00614D8B">
        <w:rPr>
          <w:rStyle w:val="charBoldItals"/>
        </w:rPr>
        <w:t>immediate relative</w:t>
      </w:r>
      <w:r w:rsidRPr="00C03236">
        <w:t>, of the owner,</w:t>
      </w:r>
      <w:r w:rsidRPr="00614D8B">
        <w:t xml:space="preserve"> means a son, daughter, son</w:t>
      </w:r>
      <w:r w:rsidR="00143BFF">
        <w:noBreakHyphen/>
      </w:r>
      <w:r w:rsidRPr="00614D8B">
        <w:t>in-law, daughter</w:t>
      </w:r>
      <w:r w:rsidR="00143BFF">
        <w:t>-</w:t>
      </w:r>
      <w:r w:rsidRPr="00614D8B">
        <w:t>in</w:t>
      </w:r>
      <w:r w:rsidR="00143BFF">
        <w:t>-</w:t>
      </w:r>
      <w:r w:rsidRPr="00614D8B">
        <w:t>law, mother, father, mother-in-law, father-in-law, brother, sister, brother-in-law or sister-in-law.</w:t>
      </w:r>
    </w:p>
    <w:p w14:paraId="112AF827" w14:textId="77777777" w:rsidR="00636BB7" w:rsidRPr="00614D8B" w:rsidRDefault="00636BB7" w:rsidP="00636BB7">
      <w:pPr>
        <w:spacing w:before="140"/>
        <w:ind w:left="1560"/>
        <w:rPr>
          <w:lang w:eastAsia="en-AU"/>
        </w:rPr>
      </w:pPr>
      <w:r w:rsidRPr="00614D8B">
        <w:rPr>
          <w:rStyle w:val="charBoldItals"/>
        </w:rPr>
        <w:t>interested person</w:t>
      </w:r>
      <w:r w:rsidRPr="00614D8B">
        <w:rPr>
          <w:color w:val="000000"/>
        </w:rPr>
        <w:t>, for an owner, means a person who is not an immediate relative of the owner but who has a close family or personal relationship with the owner and who has a reasonable expectation arising from that relationship that the owner would provide accommodation for the person.</w:t>
      </w:r>
    </w:p>
    <w:p w14:paraId="387EA644" w14:textId="0BAFDD62" w:rsidR="00636BB7" w:rsidRPr="00614D8B" w:rsidRDefault="00636BB7" w:rsidP="00636BB7">
      <w:pPr>
        <w:keepNext/>
        <w:tabs>
          <w:tab w:val="left" w:pos="1064"/>
        </w:tabs>
        <w:spacing w:before="240" w:after="60"/>
        <w:rPr>
          <w:rFonts w:ascii="Arial" w:hAnsi="Arial"/>
          <w:b/>
          <w:sz w:val="28"/>
        </w:rPr>
      </w:pPr>
      <w:r w:rsidRPr="006C7ECD">
        <w:rPr>
          <w:rStyle w:val="CharSectNo"/>
          <w:rFonts w:ascii="Arial" w:hAnsi="Arial" w:cs="Arial"/>
          <w:b/>
          <w:bCs/>
          <w:sz w:val="28"/>
          <w:szCs w:val="28"/>
        </w:rPr>
        <w:t>2.</w:t>
      </w:r>
      <w:r w:rsidR="00491A55">
        <w:rPr>
          <w:rStyle w:val="CharSectNo"/>
          <w:rFonts w:ascii="Arial" w:hAnsi="Arial" w:cs="Arial"/>
          <w:b/>
          <w:bCs/>
          <w:sz w:val="28"/>
          <w:szCs w:val="28"/>
        </w:rPr>
        <w:t>3</w:t>
      </w:r>
      <w:r w:rsidRPr="00614D8B">
        <w:rPr>
          <w:rFonts w:ascii="Arial" w:hAnsi="Arial"/>
          <w:b/>
          <w:sz w:val="28"/>
        </w:rPr>
        <w:tab/>
        <w:t>Public housing termination clauses</w:t>
      </w:r>
    </w:p>
    <w:p w14:paraId="6DBD5E16" w14:textId="77777777" w:rsidR="00636BB7" w:rsidRPr="00614D8B" w:rsidRDefault="00636BB7" w:rsidP="00636BB7">
      <w:pPr>
        <w:keepNext/>
        <w:spacing w:before="180"/>
        <w:rPr>
          <w:rFonts w:ascii="Arial" w:hAnsi="Arial"/>
          <w:b/>
        </w:rPr>
      </w:pPr>
      <w:r w:rsidRPr="00614D8B">
        <w:rPr>
          <w:rFonts w:ascii="Arial" w:hAnsi="Arial"/>
          <w:b/>
        </w:rPr>
        <w:t>Termination if housing assistance cancelled or withdrawn</w:t>
      </w:r>
    </w:p>
    <w:p w14:paraId="14CF549A" w14:textId="77777777" w:rsidR="00636BB7" w:rsidRPr="00614D8B" w:rsidRDefault="00636BB7" w:rsidP="00636BB7">
      <w:pPr>
        <w:tabs>
          <w:tab w:val="right" w:pos="1372"/>
          <w:tab w:val="left" w:pos="1568"/>
        </w:tabs>
        <w:spacing w:before="140"/>
        <w:ind w:left="1588" w:hanging="1588"/>
        <w:jc w:val="both"/>
      </w:pPr>
      <w:r w:rsidRPr="00614D8B">
        <w:t>104</w:t>
      </w:r>
      <w:r w:rsidRPr="00614D8B">
        <w:tab/>
        <w:t>(1)</w:t>
      </w:r>
      <w:r w:rsidRPr="00614D8B">
        <w:tab/>
        <w:t>This clause applies if—</w:t>
      </w:r>
    </w:p>
    <w:p w14:paraId="70ED4CEB"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receives housing assistance under an approved housing assistance program in relation to the tenancy (other than a rebate of rent); and</w:t>
      </w:r>
    </w:p>
    <w:p w14:paraId="5AACBD52" w14:textId="77777777" w:rsidR="00636BB7" w:rsidRPr="00614D8B" w:rsidRDefault="00636BB7" w:rsidP="00636BB7">
      <w:pPr>
        <w:keepNext/>
        <w:tabs>
          <w:tab w:val="right" w:pos="1843"/>
          <w:tab w:val="left" w:pos="2127"/>
        </w:tabs>
        <w:spacing w:before="140"/>
        <w:ind w:left="2098" w:hanging="2098"/>
        <w:jc w:val="both"/>
      </w:pPr>
      <w:r w:rsidRPr="00614D8B">
        <w:lastRenderedPageBreak/>
        <w:tab/>
        <w:t>(b)</w:t>
      </w:r>
      <w:r w:rsidRPr="00614D8B">
        <w:tab/>
        <w:t>the housing commissioner decides—</w:t>
      </w:r>
    </w:p>
    <w:p w14:paraId="2FE7C6A3" w14:textId="77777777" w:rsidR="00636BB7" w:rsidRPr="00614D8B" w:rsidRDefault="00636BB7" w:rsidP="00636BB7">
      <w:pPr>
        <w:tabs>
          <w:tab w:val="right" w:pos="2410"/>
          <w:tab w:val="left" w:pos="2552"/>
        </w:tabs>
        <w:spacing w:before="140"/>
        <w:ind w:left="2552" w:hanging="2552"/>
        <w:jc w:val="both"/>
      </w:pPr>
      <w:r w:rsidRPr="00614D8B">
        <w:tab/>
        <w:t>(i)</w:t>
      </w:r>
      <w:r w:rsidRPr="00614D8B">
        <w:tab/>
        <w:t>after reviewing the tenant’s eligibility to receive the housing assistance, that the tenant is no longer eligible to receive the housing assistance under the program; or</w:t>
      </w:r>
    </w:p>
    <w:p w14:paraId="69BC1881" w14:textId="13713DDD" w:rsidR="00636BB7" w:rsidRPr="00614D8B" w:rsidRDefault="00636BB7" w:rsidP="00636BB7">
      <w:pPr>
        <w:tabs>
          <w:tab w:val="right" w:pos="2410"/>
          <w:tab w:val="left" w:pos="2552"/>
        </w:tabs>
        <w:spacing w:before="140"/>
        <w:ind w:left="2552" w:hanging="2552"/>
        <w:jc w:val="both"/>
      </w:pPr>
      <w:r w:rsidRPr="00614D8B">
        <w:tab/>
        <w:t>(ii)</w:t>
      </w:r>
      <w:r w:rsidRPr="00614D8B">
        <w:tab/>
        <w:t xml:space="preserve">after the tenant fails to comply with a request for information made by the housing commissioner in accordance with the </w:t>
      </w:r>
      <w:hyperlink r:id="rId150" w:tooltip="A2007-8" w:history="1">
        <w:r w:rsidRPr="00A738EA">
          <w:rPr>
            <w:rStyle w:val="charCitHyperlinkItal"/>
          </w:rPr>
          <w:t>Housing Assistance Act 2007</w:t>
        </w:r>
      </w:hyperlink>
      <w:r w:rsidRPr="00614D8B">
        <w:t>, section</w:t>
      </w:r>
      <w:r>
        <w:t xml:space="preserve"> </w:t>
      </w:r>
      <w:r w:rsidRPr="00614D8B">
        <w:t>25</w:t>
      </w:r>
      <w:r>
        <w:t xml:space="preserve"> </w:t>
      </w:r>
      <w:r w:rsidRPr="00614D8B">
        <w:t>(2)</w:t>
      </w:r>
      <w:r>
        <w:t xml:space="preserve"> </w:t>
      </w:r>
      <w:r w:rsidRPr="00614D8B">
        <w:t xml:space="preserve">(a), to cancel the tenant’s housing assistance under that </w:t>
      </w:r>
      <w:hyperlink r:id="rId151" w:tooltip="Housing Assistance Act 2007" w:history="1">
        <w:r w:rsidRPr="00C467F1">
          <w:rPr>
            <w:rStyle w:val="charCitHyperlinkAbbrev"/>
          </w:rPr>
          <w:t>Act</w:t>
        </w:r>
      </w:hyperlink>
      <w:r w:rsidRPr="00614D8B">
        <w:t>, section</w:t>
      </w:r>
      <w:r>
        <w:t xml:space="preserve"> </w:t>
      </w:r>
      <w:r w:rsidRPr="00614D8B">
        <w:t>25</w:t>
      </w:r>
      <w:r>
        <w:t xml:space="preserve"> </w:t>
      </w:r>
      <w:r w:rsidRPr="00614D8B">
        <w:t>(3); and</w:t>
      </w:r>
    </w:p>
    <w:p w14:paraId="7004FD07" w14:textId="77777777" w:rsidR="00636BB7" w:rsidRPr="00614D8B" w:rsidRDefault="00636BB7" w:rsidP="00C66E0B">
      <w:pPr>
        <w:keepNext/>
        <w:tabs>
          <w:tab w:val="right" w:pos="1843"/>
          <w:tab w:val="left" w:pos="2127"/>
        </w:tabs>
        <w:spacing w:before="140"/>
        <w:ind w:left="2098" w:hanging="2098"/>
        <w:jc w:val="both"/>
      </w:pPr>
      <w:r w:rsidRPr="00614D8B">
        <w:tab/>
        <w:t>(c)</w:t>
      </w:r>
      <w:r w:rsidRPr="00614D8B">
        <w:tab/>
        <w:t>the tenant is no longer able to ask for a review of the housing commissioner’s decision.</w:t>
      </w:r>
    </w:p>
    <w:p w14:paraId="0A6BF287"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at least 26 weeks notice to vacate the premises.</w:t>
      </w:r>
    </w:p>
    <w:p w14:paraId="6A43D79E" w14:textId="462BFC40" w:rsidR="00636BB7" w:rsidRPr="00614D8B" w:rsidRDefault="00636BB7" w:rsidP="00636BB7">
      <w:pPr>
        <w:tabs>
          <w:tab w:val="right" w:pos="1372"/>
          <w:tab w:val="left" w:pos="1568"/>
        </w:tabs>
        <w:spacing w:before="140"/>
        <w:ind w:left="1588" w:hanging="1588"/>
        <w:jc w:val="both"/>
      </w:pPr>
      <w:r w:rsidRPr="00614D8B">
        <w:tab/>
        <w:t>(3)</w:t>
      </w:r>
      <w:r w:rsidRPr="00614D8B">
        <w:tab/>
        <w:t>If the notice to vacate is given because of subclause</w:t>
      </w:r>
      <w:r w:rsidR="006A7488">
        <w:t> </w:t>
      </w:r>
      <w:r w:rsidRPr="00614D8B">
        <w:t>(1)</w:t>
      </w:r>
      <w:r w:rsidR="006A7488">
        <w:t> </w:t>
      </w:r>
      <w:r w:rsidRPr="00614D8B">
        <w:t>(b)</w:t>
      </w:r>
      <w:r w:rsidR="006A7488">
        <w:t> </w:t>
      </w:r>
      <w:r w:rsidRPr="00614D8B">
        <w:t>(ii) and the tenant gives the lessor the information in accordance with the lessor’s request for information before the end of the period in the notice, the notice is taken to have been withdrawn.</w:t>
      </w:r>
    </w:p>
    <w:p w14:paraId="47B3B98A" w14:textId="77777777" w:rsidR="00636BB7" w:rsidRPr="00614D8B" w:rsidRDefault="00636BB7" w:rsidP="00636BB7">
      <w:pPr>
        <w:tabs>
          <w:tab w:val="right" w:pos="1372"/>
          <w:tab w:val="left" w:pos="1568"/>
        </w:tabs>
        <w:spacing w:before="140"/>
        <w:ind w:left="1588" w:hanging="1588"/>
        <w:jc w:val="both"/>
      </w:pPr>
      <w:r w:rsidRPr="00614D8B">
        <w:tab/>
        <w:t>(4)</w:t>
      </w:r>
      <w:r w:rsidRPr="00614D8B">
        <w:tab/>
        <w:t>Subclause (5) applies if—</w:t>
      </w:r>
    </w:p>
    <w:p w14:paraId="54E1C79C"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gives the lessor the information in accordance with the lessor’s request for information before the end of the period in the notice given under subclause</w:t>
      </w:r>
      <w:r>
        <w:t xml:space="preserve"> </w:t>
      </w:r>
      <w:r w:rsidRPr="00614D8B">
        <w:t>(2); and</w:t>
      </w:r>
    </w:p>
    <w:p w14:paraId="74B39BC3"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housing commissioner decides, after reviewing the tenant’s eligibility to receive the housing assistance, that the tenant is no longer eligible to receive the housing assistance under the program; and</w:t>
      </w:r>
    </w:p>
    <w:p w14:paraId="296B7DDB" w14:textId="77777777" w:rsidR="00636BB7" w:rsidRPr="00614D8B" w:rsidRDefault="00636BB7" w:rsidP="00636BB7">
      <w:pPr>
        <w:tabs>
          <w:tab w:val="right" w:pos="1843"/>
          <w:tab w:val="left" w:pos="2127"/>
        </w:tabs>
        <w:spacing w:before="140"/>
        <w:ind w:left="2098" w:hanging="2098"/>
        <w:jc w:val="both"/>
      </w:pPr>
      <w:r w:rsidRPr="00614D8B">
        <w:tab/>
        <w:t>(c)</w:t>
      </w:r>
      <w:r w:rsidRPr="00614D8B">
        <w:tab/>
        <w:t>the tenant is no longer able to ask for a review of the housing commissioner’s decision.</w:t>
      </w:r>
    </w:p>
    <w:p w14:paraId="1BC7F155" w14:textId="77777777" w:rsidR="00636BB7" w:rsidRPr="00614D8B" w:rsidRDefault="00636BB7" w:rsidP="00636BB7">
      <w:pPr>
        <w:tabs>
          <w:tab w:val="right" w:pos="1372"/>
          <w:tab w:val="left" w:pos="1568"/>
        </w:tabs>
        <w:spacing w:before="140"/>
        <w:ind w:left="1588" w:hanging="1588"/>
        <w:jc w:val="both"/>
      </w:pPr>
      <w:r w:rsidRPr="00614D8B">
        <w:lastRenderedPageBreak/>
        <w:tab/>
        <w:t>(5)</w:t>
      </w:r>
      <w:r w:rsidRPr="00614D8B">
        <w:tab/>
        <w:t>Despite subclause</w:t>
      </w:r>
      <w:r>
        <w:t xml:space="preserve"> </w:t>
      </w:r>
      <w:r w:rsidRPr="00614D8B">
        <w:t>(1) (b) (i), the lessor may give the tenant notice to vacate the premises provided that the notice is for the later of—</w:t>
      </w:r>
    </w:p>
    <w:p w14:paraId="60821B40"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end of the period in the notice given under subclause</w:t>
      </w:r>
      <w:r>
        <w:t> </w:t>
      </w:r>
      <w:r w:rsidRPr="00614D8B">
        <w:t>(2); and</w:t>
      </w:r>
    </w:p>
    <w:p w14:paraId="7A5C4A20" w14:textId="77777777" w:rsidR="00636BB7" w:rsidRDefault="00636BB7" w:rsidP="00C66E0B">
      <w:pPr>
        <w:keepNext/>
        <w:tabs>
          <w:tab w:val="right" w:pos="1843"/>
          <w:tab w:val="left" w:pos="2127"/>
        </w:tabs>
        <w:spacing w:before="140"/>
        <w:ind w:left="2098" w:hanging="2098"/>
        <w:jc w:val="both"/>
      </w:pPr>
      <w:r w:rsidRPr="00614D8B">
        <w:tab/>
        <w:t>(b)</w:t>
      </w:r>
      <w:r w:rsidRPr="00614D8B">
        <w:tab/>
        <w:t>12</w:t>
      </w:r>
      <w:r>
        <w:t xml:space="preserve"> </w:t>
      </w:r>
      <w:r w:rsidRPr="00614D8B">
        <w:t>weeks after notice is given under this subclause.</w:t>
      </w:r>
    </w:p>
    <w:p w14:paraId="4194B2B3" w14:textId="77777777" w:rsidR="00636BB7" w:rsidRPr="00614D8B" w:rsidRDefault="00636BB7" w:rsidP="00C66E0B">
      <w:pPr>
        <w:keepNext/>
        <w:spacing w:before="140"/>
        <w:ind w:left="1560"/>
        <w:rPr>
          <w:rFonts w:ascii="Arial" w:hAnsi="Arial" w:cs="Arial"/>
          <w:b/>
          <w:bCs/>
          <w:sz w:val="18"/>
          <w:szCs w:val="18"/>
        </w:rPr>
      </w:pPr>
      <w:r w:rsidRPr="00614D8B">
        <w:rPr>
          <w:rFonts w:ascii="Arial" w:hAnsi="Arial" w:cs="Arial"/>
          <w:b/>
          <w:bCs/>
          <w:sz w:val="18"/>
          <w:szCs w:val="18"/>
        </w:rPr>
        <w:t>Example</w:t>
      </w:r>
    </w:p>
    <w:p w14:paraId="00984749" w14:textId="67C164F8" w:rsidR="00636BB7" w:rsidRPr="00614D8B" w:rsidRDefault="00636BB7" w:rsidP="00C66E0B">
      <w:pPr>
        <w:keepLines/>
        <w:spacing w:before="60"/>
        <w:ind w:left="1560"/>
        <w:jc w:val="both"/>
        <w:rPr>
          <w:sz w:val="20"/>
        </w:rPr>
      </w:pPr>
      <w:r w:rsidRPr="00614D8B">
        <w:rPr>
          <w:sz w:val="20"/>
        </w:rPr>
        <w:t>On 1 July, Ziggy’s lessor gives Ziggy a notice to vacate because Ziggy did not provide the lessor with information about Ziggy’s eligibility for housing assistance within the required period. The notice to vacate gives Ziggy the required 26 weeks notice, meaning Ziggy must vacate the premises by 30</w:t>
      </w:r>
      <w:r>
        <w:rPr>
          <w:sz w:val="20"/>
        </w:rPr>
        <w:t> </w:t>
      </w:r>
      <w:r w:rsidRPr="00614D8B">
        <w:rPr>
          <w:sz w:val="20"/>
        </w:rPr>
        <w:t>December. On 1 August, Ziggy gives the lessor the information the lessor requested and the first notice to vacate is taken to be withdrawn. Taking into account the new information, the housing commissioner decides that Ziggy is no longer eligible to receive the housing assistance. Ziggy does not se</w:t>
      </w:r>
      <w:r w:rsidRPr="00B868B6">
        <w:rPr>
          <w:sz w:val="20"/>
        </w:rPr>
        <w:t>ek</w:t>
      </w:r>
      <w:r w:rsidR="00826C91" w:rsidRPr="00B868B6">
        <w:rPr>
          <w:sz w:val="20"/>
        </w:rPr>
        <w:t xml:space="preserve"> </w:t>
      </w:r>
      <w:bookmarkStart w:id="272" w:name="_Hlk210729090"/>
      <w:r w:rsidR="00826C91" w:rsidRPr="00B868B6">
        <w:rPr>
          <w:color w:val="000000"/>
          <w:sz w:val="20"/>
        </w:rPr>
        <w:t>the tribunal’s</w:t>
      </w:r>
      <w:bookmarkEnd w:id="272"/>
      <w:r w:rsidRPr="007310F7">
        <w:rPr>
          <w:sz w:val="20"/>
        </w:rPr>
        <w:t xml:space="preserve"> review</w:t>
      </w:r>
      <w:r w:rsidRPr="00614D8B">
        <w:rPr>
          <w:sz w:val="20"/>
        </w:rPr>
        <w:t xml:space="preserve"> of the commissioner’s decision. The lessor may give Ziggy a second notice to vacate, but the second notice must not have a notice period that ends before 30 December.</w:t>
      </w:r>
    </w:p>
    <w:p w14:paraId="6CF36F38" w14:textId="77777777" w:rsidR="00636BB7" w:rsidRPr="00614D8B" w:rsidRDefault="00636BB7" w:rsidP="00636BB7">
      <w:pPr>
        <w:tabs>
          <w:tab w:val="right" w:pos="1372"/>
          <w:tab w:val="left" w:pos="1568"/>
        </w:tabs>
        <w:spacing w:before="140"/>
        <w:ind w:left="1588" w:hanging="1588"/>
        <w:jc w:val="both"/>
      </w:pPr>
      <w:r w:rsidRPr="00614D8B">
        <w:tab/>
        <w:t>(6)</w:t>
      </w:r>
      <w:r w:rsidRPr="00614D8B">
        <w:tab/>
        <w:t xml:space="preserve">For this clause, a tenant is </w:t>
      </w:r>
      <w:r w:rsidRPr="00C03236">
        <w:rPr>
          <w:rStyle w:val="charBoldItals"/>
        </w:rPr>
        <w:t>no longer able to ask for a review</w:t>
      </w:r>
      <w:r w:rsidRPr="00614D8B">
        <w:t xml:space="preserve"> of the housing commissioner’s decision if—</w:t>
      </w:r>
    </w:p>
    <w:p w14:paraId="51FE9DEC"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period in which the tenant may make an application for review of the decision has ended and the tenant has not made an application; or</w:t>
      </w:r>
    </w:p>
    <w:p w14:paraId="2FFD3F60" w14:textId="2A150BCA" w:rsidR="00636BB7" w:rsidRPr="00614D8B" w:rsidRDefault="00636BB7" w:rsidP="00636BB7">
      <w:pPr>
        <w:tabs>
          <w:tab w:val="right" w:pos="1843"/>
          <w:tab w:val="left" w:pos="2127"/>
        </w:tabs>
        <w:spacing w:before="140"/>
        <w:ind w:left="2098" w:hanging="2098"/>
        <w:jc w:val="both"/>
      </w:pPr>
      <w:r w:rsidRPr="00614D8B">
        <w:tab/>
        <w:t>(b)</w:t>
      </w:r>
      <w:r w:rsidRPr="00614D8B">
        <w:tab/>
        <w:t>if the tenant applies for review of the decision—the</w:t>
      </w:r>
      <w:r w:rsidR="006A7488">
        <w:t> </w:t>
      </w:r>
      <w:r w:rsidRPr="00614D8B">
        <w:t>commissioner’s decision is confirmed.</w:t>
      </w:r>
    </w:p>
    <w:p w14:paraId="21751B25" w14:textId="77777777" w:rsidR="00636BB7" w:rsidRPr="00614D8B" w:rsidRDefault="00636BB7" w:rsidP="00636BB7">
      <w:pPr>
        <w:tabs>
          <w:tab w:val="right" w:pos="1372"/>
          <w:tab w:val="left" w:pos="1568"/>
        </w:tabs>
        <w:spacing w:before="140"/>
        <w:ind w:left="1588" w:hanging="1588"/>
        <w:jc w:val="both"/>
      </w:pPr>
      <w:r w:rsidRPr="00614D8B">
        <w:tab/>
        <w:t>(7)</w:t>
      </w:r>
      <w:r w:rsidRPr="00614D8B">
        <w:tab/>
        <w:t>If the lessor gives a tenant a notice to vacate under this clause, the tenant may vacate the premises at any time before the date stated in the lessor’s notice to vacate provided the tenant gives the lessor—</w:t>
      </w:r>
    </w:p>
    <w:p w14:paraId="249F290B"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08F6533B" w14:textId="2132325E"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 xml:space="preserve">in the last 2 weeks before </w:t>
      </w:r>
      <w:r w:rsidRPr="002F053D">
        <w:t xml:space="preserve">the </w:t>
      </w:r>
      <w:r w:rsidR="00797989" w:rsidRPr="002F053D">
        <w:rPr>
          <w:color w:val="000000"/>
        </w:rPr>
        <w:t>date stated in the lessor’s notice to vacate</w:t>
      </w:r>
      <w:r w:rsidRPr="002F053D">
        <w:t>—</w:t>
      </w:r>
      <w:r w:rsidRPr="00614D8B">
        <w:t>at least 4</w:t>
      </w:r>
      <w:r>
        <w:t xml:space="preserve"> </w:t>
      </w:r>
      <w:r w:rsidRPr="00614D8B">
        <w:t>days notice of the tenant’s intention to vacate.</w:t>
      </w:r>
    </w:p>
    <w:p w14:paraId="6CE3B5CE" w14:textId="77777777" w:rsidR="00636BB7" w:rsidRPr="00614D8B" w:rsidRDefault="00636BB7" w:rsidP="00636BB7">
      <w:pPr>
        <w:tabs>
          <w:tab w:val="right" w:pos="1372"/>
          <w:tab w:val="left" w:pos="1568"/>
        </w:tabs>
        <w:spacing w:before="140"/>
        <w:ind w:left="1588" w:hanging="1588"/>
        <w:jc w:val="both"/>
      </w:pPr>
      <w:r w:rsidRPr="00614D8B">
        <w:tab/>
        <w:t>(8)</w:t>
      </w:r>
      <w:r w:rsidRPr="00614D8B">
        <w:tab/>
        <w:t>The residential tenancy agreement terminates on the day the tenant vacates the premises.</w:t>
      </w:r>
    </w:p>
    <w:p w14:paraId="76C28297" w14:textId="77777777" w:rsidR="00636BB7" w:rsidRPr="00614D8B" w:rsidRDefault="00636BB7" w:rsidP="00636BB7">
      <w:pPr>
        <w:keepNext/>
        <w:spacing w:before="180"/>
        <w:rPr>
          <w:rFonts w:ascii="Arial" w:hAnsi="Arial"/>
          <w:b/>
        </w:rPr>
      </w:pPr>
      <w:r w:rsidRPr="00614D8B">
        <w:rPr>
          <w:rFonts w:ascii="Arial" w:hAnsi="Arial"/>
          <w:b/>
        </w:rPr>
        <w:t>Termination if tenant refuses transfer to alternate rental premises</w:t>
      </w:r>
    </w:p>
    <w:p w14:paraId="1F18C448" w14:textId="77777777" w:rsidR="00636BB7" w:rsidRPr="00614D8B" w:rsidRDefault="00636BB7" w:rsidP="00636BB7">
      <w:pPr>
        <w:tabs>
          <w:tab w:val="right" w:pos="1372"/>
          <w:tab w:val="left" w:pos="1568"/>
        </w:tabs>
        <w:spacing w:before="140"/>
        <w:ind w:left="1588" w:hanging="1588"/>
        <w:jc w:val="both"/>
      </w:pPr>
      <w:r w:rsidRPr="00614D8B">
        <w:t>105</w:t>
      </w:r>
      <w:r w:rsidRPr="00614D8B">
        <w:tab/>
        <w:t>(1)</w:t>
      </w:r>
      <w:r w:rsidRPr="00614D8B">
        <w:tab/>
        <w:t>This clause applies if—</w:t>
      </w:r>
    </w:p>
    <w:p w14:paraId="142EC784"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housing commissioner gives the tenant written notice in accordance with an approved housing assistance program requiring the tenant to move to alternate rental premises; and</w:t>
      </w:r>
    </w:p>
    <w:p w14:paraId="61A8BFC2"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tenant has rejected, or failed to accept, an offer from the housing commissioner to enter into a tenancy agreement for the alternate rental premises; and</w:t>
      </w:r>
    </w:p>
    <w:p w14:paraId="21D16725" w14:textId="77777777" w:rsidR="00636BB7" w:rsidRPr="00614D8B" w:rsidRDefault="00636BB7" w:rsidP="00636BB7">
      <w:pPr>
        <w:tabs>
          <w:tab w:val="right" w:pos="1843"/>
          <w:tab w:val="left" w:pos="2127"/>
        </w:tabs>
        <w:spacing w:before="140"/>
        <w:ind w:left="2098" w:hanging="2098"/>
        <w:jc w:val="both"/>
      </w:pPr>
      <w:r w:rsidRPr="00614D8B">
        <w:tab/>
        <w:t>(c)</w:t>
      </w:r>
      <w:r w:rsidRPr="00614D8B">
        <w:tab/>
        <w:t>the tenant is no longer able to ask for a review of the housing commissioner’s decision to require the tenant to move to the alternate rental premises.</w:t>
      </w:r>
    </w:p>
    <w:p w14:paraId="796EBEF8"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at least 26</w:t>
      </w:r>
      <w:r>
        <w:t xml:space="preserve"> </w:t>
      </w:r>
      <w:r w:rsidRPr="00614D8B">
        <w:t>weeks notice to vacate the premises.</w:t>
      </w:r>
    </w:p>
    <w:p w14:paraId="28A129B4"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To remove any doubt, this clause also applies if the housing commissioner requires the tenant to move to alternate rental premises when the tenant begins receiving ongoing housing assistance after the tenant’s temporary housing assistance ends.</w:t>
      </w:r>
    </w:p>
    <w:p w14:paraId="49C9B0BD" w14:textId="77777777" w:rsidR="00636BB7" w:rsidRPr="00614D8B" w:rsidRDefault="00636BB7" w:rsidP="00636BB7">
      <w:pPr>
        <w:tabs>
          <w:tab w:val="right" w:pos="1372"/>
          <w:tab w:val="left" w:pos="1568"/>
        </w:tabs>
        <w:spacing w:before="140"/>
        <w:ind w:left="1588" w:hanging="1588"/>
        <w:jc w:val="both"/>
      </w:pPr>
      <w:r w:rsidRPr="00614D8B">
        <w:tab/>
        <w:t>(4)</w:t>
      </w:r>
      <w:r w:rsidRPr="00614D8B">
        <w:tab/>
        <w:t xml:space="preserve">For this clause, a tenant is </w:t>
      </w:r>
      <w:r w:rsidRPr="00614D8B">
        <w:rPr>
          <w:rStyle w:val="charBoldItals"/>
        </w:rPr>
        <w:t>no longer able to ask for a review</w:t>
      </w:r>
      <w:r w:rsidRPr="00614D8B">
        <w:t xml:space="preserve"> of a decision to require the tenant to move to alternate rental premises if—</w:t>
      </w:r>
    </w:p>
    <w:p w14:paraId="598E0E09"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period under the approved housing assistance program in which the tenant may make an application for review of the decision has ended and the tenant has not made an application; or</w:t>
      </w:r>
    </w:p>
    <w:p w14:paraId="39BD6522"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if the tenant applies for review under the approved housing assistance program of the decision—the commissioner’s decision is confirmed.</w:t>
      </w:r>
    </w:p>
    <w:p w14:paraId="31DD987A" w14:textId="77777777" w:rsidR="00636BB7" w:rsidRPr="00614D8B" w:rsidRDefault="00636BB7" w:rsidP="00C66E0B">
      <w:pPr>
        <w:keepLines/>
        <w:tabs>
          <w:tab w:val="right" w:pos="1372"/>
          <w:tab w:val="left" w:pos="1568"/>
        </w:tabs>
        <w:spacing w:before="140"/>
        <w:ind w:left="1588" w:hanging="1588"/>
        <w:jc w:val="both"/>
      </w:pPr>
      <w:r w:rsidRPr="00614D8B">
        <w:tab/>
        <w:t>(5)</w:t>
      </w:r>
      <w:r w:rsidRPr="00614D8B">
        <w:tab/>
        <w:t>If the lessor gives a tenant a notice to vacate under this clause, the tenant may vacate the premises at any time before the date stated in the lessor’s notice to vacate provided the tenant gives the lessor—</w:t>
      </w:r>
    </w:p>
    <w:p w14:paraId="1D2F52F8"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3B8EB4FB" w14:textId="1628333F"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the</w:t>
      </w:r>
      <w:r w:rsidR="007B6295">
        <w:t xml:space="preserve"> </w:t>
      </w:r>
      <w:r w:rsidR="007B6295" w:rsidRPr="00515715">
        <w:rPr>
          <w:color w:val="000000"/>
        </w:rPr>
        <w:t>date stated in the lessor’s notice to vacate</w:t>
      </w:r>
      <w:r w:rsidRPr="00515715">
        <w:t>—</w:t>
      </w:r>
      <w:r w:rsidRPr="00614D8B">
        <w:t>at least 4</w:t>
      </w:r>
      <w:r>
        <w:t xml:space="preserve"> </w:t>
      </w:r>
      <w:r w:rsidRPr="00614D8B">
        <w:t>days notice of the tenant’s intention to vacate.</w:t>
      </w:r>
    </w:p>
    <w:p w14:paraId="6CC1E68F" w14:textId="77777777" w:rsidR="00636BB7" w:rsidRPr="00614D8B" w:rsidRDefault="00636BB7" w:rsidP="00636BB7">
      <w:pPr>
        <w:tabs>
          <w:tab w:val="right" w:pos="1372"/>
          <w:tab w:val="left" w:pos="1568"/>
        </w:tabs>
        <w:spacing w:before="140"/>
        <w:ind w:left="1588" w:hanging="1588"/>
        <w:jc w:val="both"/>
      </w:pPr>
      <w:r w:rsidRPr="00614D8B">
        <w:tab/>
        <w:t>(6)</w:t>
      </w:r>
      <w:r w:rsidRPr="00614D8B">
        <w:tab/>
        <w:t>The residential tenancy agreement terminates on the day the tenant vacates the premises.</w:t>
      </w:r>
    </w:p>
    <w:p w14:paraId="65B6F2EF" w14:textId="77777777" w:rsidR="00636BB7" w:rsidRPr="00614D8B" w:rsidRDefault="00636BB7" w:rsidP="00636BB7">
      <w:pPr>
        <w:keepNext/>
        <w:spacing w:before="180"/>
        <w:rPr>
          <w:rFonts w:ascii="Arial" w:hAnsi="Arial"/>
          <w:b/>
        </w:rPr>
      </w:pPr>
      <w:r w:rsidRPr="00614D8B">
        <w:rPr>
          <w:rFonts w:ascii="Arial" w:hAnsi="Arial"/>
          <w:b/>
        </w:rPr>
        <w:t>Termination if tenant is party to 2 tenancies</w:t>
      </w:r>
    </w:p>
    <w:p w14:paraId="3692A5BF" w14:textId="77777777" w:rsidR="00636BB7" w:rsidRPr="00614D8B" w:rsidRDefault="00636BB7" w:rsidP="00636BB7">
      <w:pPr>
        <w:tabs>
          <w:tab w:val="right" w:pos="1372"/>
          <w:tab w:val="left" w:pos="1568"/>
        </w:tabs>
        <w:spacing w:before="140"/>
        <w:ind w:left="1588" w:hanging="1588"/>
        <w:jc w:val="both"/>
      </w:pPr>
      <w:r w:rsidRPr="00614D8B">
        <w:t>106</w:t>
      </w:r>
      <w:r w:rsidRPr="00614D8B">
        <w:tab/>
        <w:t>(1)</w:t>
      </w:r>
      <w:r w:rsidRPr="00614D8B">
        <w:tab/>
        <w:t>This clause applies if—</w:t>
      </w:r>
    </w:p>
    <w:p w14:paraId="32ED71F2"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agrees to move to alternate rental premises; and</w:t>
      </w:r>
    </w:p>
    <w:p w14:paraId="5A39176C" w14:textId="77777777" w:rsidR="00636BB7" w:rsidRPr="00614D8B" w:rsidRDefault="00636BB7" w:rsidP="00636BB7">
      <w:pPr>
        <w:tabs>
          <w:tab w:val="right" w:pos="1843"/>
          <w:tab w:val="left" w:pos="2127"/>
        </w:tabs>
        <w:spacing w:before="140"/>
        <w:ind w:left="2098" w:hanging="2098"/>
        <w:jc w:val="both"/>
      </w:pPr>
      <w:r w:rsidRPr="00614D8B">
        <w:tab/>
        <w:t>(b)</w:t>
      </w:r>
      <w:r w:rsidRPr="00614D8B">
        <w:tab/>
        <w:t xml:space="preserve">the tenancy for the alternate premises has commenced in accordance with the tenancy agreement. </w:t>
      </w:r>
    </w:p>
    <w:p w14:paraId="5B446126"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at least 1</w:t>
      </w:r>
      <w:r>
        <w:t xml:space="preserve"> </w:t>
      </w:r>
      <w:r w:rsidRPr="00614D8B">
        <w:t>week’s notice to vacate the first premises.</w:t>
      </w:r>
    </w:p>
    <w:p w14:paraId="694FE39E"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The residential tenancy agreement terminates on the day the tenant vacates the premises.</w:t>
      </w:r>
    </w:p>
    <w:p w14:paraId="38DC050F" w14:textId="15421C1F" w:rsidR="00636BB7" w:rsidRPr="00614D8B" w:rsidRDefault="00636BB7" w:rsidP="00636BB7">
      <w:pPr>
        <w:keepNext/>
        <w:tabs>
          <w:tab w:val="left" w:pos="1064"/>
        </w:tabs>
        <w:spacing w:before="240" w:after="60"/>
        <w:ind w:left="1050" w:hanging="1050"/>
        <w:rPr>
          <w:rFonts w:ascii="Arial" w:hAnsi="Arial"/>
          <w:b/>
          <w:sz w:val="28"/>
        </w:rPr>
      </w:pPr>
      <w:r w:rsidRPr="006C7ECD">
        <w:rPr>
          <w:rStyle w:val="CharSectNo"/>
          <w:rFonts w:ascii="Arial" w:hAnsi="Arial" w:cs="Arial"/>
          <w:b/>
          <w:bCs/>
          <w:sz w:val="28"/>
          <w:szCs w:val="28"/>
        </w:rPr>
        <w:lastRenderedPageBreak/>
        <w:t>2.</w:t>
      </w:r>
      <w:r w:rsidR="00491A55">
        <w:rPr>
          <w:rStyle w:val="CharSectNo"/>
          <w:rFonts w:ascii="Arial" w:hAnsi="Arial" w:cs="Arial"/>
          <w:b/>
          <w:bCs/>
          <w:sz w:val="28"/>
          <w:szCs w:val="28"/>
        </w:rPr>
        <w:t>4</w:t>
      </w:r>
      <w:r w:rsidRPr="00614D8B">
        <w:rPr>
          <w:rFonts w:ascii="Arial" w:hAnsi="Arial"/>
          <w:b/>
          <w:sz w:val="28"/>
        </w:rPr>
        <w:tab/>
        <w:t>Temporary housing assistance termination clause</w:t>
      </w:r>
    </w:p>
    <w:p w14:paraId="50931522" w14:textId="77777777" w:rsidR="00346368" w:rsidRPr="005C7419" w:rsidRDefault="00346368" w:rsidP="00346368">
      <w:pPr>
        <w:keepNext/>
        <w:spacing w:before="180"/>
        <w:rPr>
          <w:rFonts w:ascii="Arial" w:hAnsi="Arial"/>
          <w:b/>
        </w:rPr>
      </w:pPr>
      <w:r>
        <w:rPr>
          <w:rFonts w:ascii="Arial" w:hAnsi="Arial"/>
          <w:b/>
        </w:rPr>
        <w:t>Termination if tenant does not apply for ongoing housing assistance</w:t>
      </w:r>
    </w:p>
    <w:p w14:paraId="359E972A" w14:textId="77777777" w:rsidR="00346368" w:rsidRDefault="00346368" w:rsidP="006815BE">
      <w:pPr>
        <w:keepNext/>
        <w:tabs>
          <w:tab w:val="right" w:pos="1372"/>
          <w:tab w:val="left" w:pos="1568"/>
        </w:tabs>
        <w:spacing w:before="140"/>
        <w:ind w:left="1588" w:hanging="1588"/>
        <w:jc w:val="both"/>
      </w:pPr>
      <w:r w:rsidRPr="00D415E2">
        <w:t>1</w:t>
      </w:r>
      <w:r w:rsidRPr="009A30C2">
        <w:t>06A</w:t>
      </w:r>
      <w:r w:rsidRPr="00614D8B">
        <w:tab/>
        <w:t>(1)</w:t>
      </w:r>
      <w:r w:rsidRPr="00614D8B">
        <w:tab/>
        <w:t>This clause applies if</w:t>
      </w:r>
      <w:r>
        <w:t>—</w:t>
      </w:r>
    </w:p>
    <w:p w14:paraId="2019E99F" w14:textId="77777777" w:rsidR="00346368" w:rsidRPr="00614D8B" w:rsidRDefault="00346368" w:rsidP="00346368">
      <w:pPr>
        <w:tabs>
          <w:tab w:val="right" w:pos="1843"/>
          <w:tab w:val="left" w:pos="2127"/>
        </w:tabs>
        <w:spacing w:before="140"/>
        <w:ind w:left="2098" w:hanging="2098"/>
        <w:jc w:val="both"/>
      </w:pPr>
      <w:r>
        <w:tab/>
        <w:t>(a)</w:t>
      </w:r>
      <w:r>
        <w:tab/>
      </w:r>
      <w:r w:rsidRPr="00614D8B">
        <w:t>the housing commissioner provides temporary housing assistance to the tenant under an approved housing assistance program because the tenant is a remaining occupant in the premises after a former tenant has stopped living in the premises because they—</w:t>
      </w:r>
    </w:p>
    <w:p w14:paraId="1D24378E" w14:textId="77777777" w:rsidR="00346368" w:rsidRPr="00614D8B" w:rsidRDefault="00346368" w:rsidP="00346368">
      <w:pPr>
        <w:tabs>
          <w:tab w:val="right" w:pos="2410"/>
          <w:tab w:val="left" w:pos="2552"/>
        </w:tabs>
        <w:spacing w:before="140"/>
        <w:ind w:left="2552" w:hanging="2552"/>
        <w:jc w:val="both"/>
      </w:pPr>
      <w:r w:rsidRPr="00614D8B">
        <w:tab/>
        <w:t>(</w:t>
      </w:r>
      <w:r>
        <w:t>i</w:t>
      </w:r>
      <w:r w:rsidRPr="00614D8B">
        <w:t>)</w:t>
      </w:r>
      <w:r w:rsidRPr="00614D8B">
        <w:tab/>
        <w:t>have died; or</w:t>
      </w:r>
    </w:p>
    <w:p w14:paraId="1173FE4F" w14:textId="77777777" w:rsidR="00346368" w:rsidRPr="00614D8B" w:rsidRDefault="00346368" w:rsidP="00346368">
      <w:pPr>
        <w:tabs>
          <w:tab w:val="right" w:pos="2410"/>
          <w:tab w:val="left" w:pos="2552"/>
        </w:tabs>
        <w:spacing w:before="140"/>
        <w:ind w:left="2552" w:hanging="2552"/>
        <w:jc w:val="both"/>
      </w:pPr>
      <w:r w:rsidRPr="00614D8B">
        <w:tab/>
        <w:t>(</w:t>
      </w:r>
      <w:r>
        <w:t>ii</w:t>
      </w:r>
      <w:r w:rsidRPr="00614D8B">
        <w:t>)</w:t>
      </w:r>
      <w:r w:rsidRPr="00614D8B">
        <w:tab/>
        <w:t>are physically unable to live in the premises; or</w:t>
      </w:r>
    </w:p>
    <w:p w14:paraId="29EFC743" w14:textId="77777777" w:rsidR="00346368" w:rsidRPr="00614D8B" w:rsidRDefault="00346368" w:rsidP="00346368">
      <w:pPr>
        <w:tabs>
          <w:tab w:val="right" w:pos="2410"/>
          <w:tab w:val="left" w:pos="2552"/>
        </w:tabs>
        <w:spacing w:before="140"/>
        <w:ind w:left="2552" w:hanging="2552"/>
        <w:jc w:val="both"/>
      </w:pPr>
      <w:r w:rsidRPr="00614D8B">
        <w:tab/>
        <w:t>(</w:t>
      </w:r>
      <w:r>
        <w:t>iii</w:t>
      </w:r>
      <w:r w:rsidRPr="00614D8B">
        <w:t>)</w:t>
      </w:r>
      <w:r w:rsidRPr="00614D8B">
        <w:tab/>
        <w:t>are legally unable to live in the premises; or</w:t>
      </w:r>
    </w:p>
    <w:p w14:paraId="6EBC0F68" w14:textId="77777777" w:rsidR="00346368" w:rsidRPr="00614D8B" w:rsidRDefault="00346368" w:rsidP="00346368">
      <w:pPr>
        <w:tabs>
          <w:tab w:val="right" w:pos="2410"/>
          <w:tab w:val="left" w:pos="2552"/>
        </w:tabs>
        <w:spacing w:before="140"/>
        <w:ind w:left="2552" w:hanging="2552"/>
        <w:jc w:val="both"/>
      </w:pPr>
      <w:r w:rsidRPr="00614D8B">
        <w:tab/>
        <w:t>(</w:t>
      </w:r>
      <w:r>
        <w:t>iv</w:t>
      </w:r>
      <w:r w:rsidRPr="00614D8B">
        <w:t>)</w:t>
      </w:r>
      <w:r w:rsidRPr="00614D8B">
        <w:tab/>
        <w:t>no longer wish to live in the premises</w:t>
      </w:r>
      <w:r>
        <w:t>; and</w:t>
      </w:r>
    </w:p>
    <w:p w14:paraId="3FA80038" w14:textId="77777777" w:rsidR="00346368" w:rsidRDefault="00346368" w:rsidP="00346368">
      <w:pPr>
        <w:tabs>
          <w:tab w:val="right" w:pos="1843"/>
          <w:tab w:val="left" w:pos="2127"/>
        </w:tabs>
        <w:spacing w:before="140"/>
        <w:ind w:left="2098" w:hanging="2098"/>
        <w:jc w:val="both"/>
      </w:pPr>
      <w:r>
        <w:tab/>
        <w:t>(b)</w:t>
      </w:r>
      <w:r>
        <w:tab/>
        <w:t xml:space="preserve">the tenant does not apply for ongoing housing assistance under an approved housing assistance program within 6 weeks after the start of the </w:t>
      </w:r>
      <w:r w:rsidRPr="009A30C2">
        <w:t>temporary housing assistance</w:t>
      </w:r>
      <w:r>
        <w:t>.</w:t>
      </w:r>
    </w:p>
    <w:p w14:paraId="2B1D2C80" w14:textId="77777777" w:rsidR="00346368" w:rsidRDefault="00346368" w:rsidP="00346368">
      <w:pPr>
        <w:tabs>
          <w:tab w:val="right" w:pos="1372"/>
          <w:tab w:val="left" w:pos="1568"/>
        </w:tabs>
        <w:spacing w:before="140"/>
        <w:ind w:left="1588" w:hanging="1588"/>
        <w:jc w:val="both"/>
      </w:pPr>
      <w:r>
        <w:tab/>
        <w:t>(2)</w:t>
      </w:r>
      <w:r>
        <w:tab/>
        <w:t xml:space="preserve">The housing commissioner may give the </w:t>
      </w:r>
      <w:r w:rsidRPr="009A30C2">
        <w:t>tenant at least</w:t>
      </w:r>
      <w:r>
        <w:t xml:space="preserve"> 26 weeks notice to vacate the premises.</w:t>
      </w:r>
    </w:p>
    <w:p w14:paraId="19410145" w14:textId="77777777" w:rsidR="00346368" w:rsidRDefault="00346368" w:rsidP="00346368">
      <w:pPr>
        <w:tabs>
          <w:tab w:val="right" w:pos="1372"/>
          <w:tab w:val="left" w:pos="1568"/>
        </w:tabs>
        <w:spacing w:before="140"/>
        <w:ind w:left="1588" w:hanging="1588"/>
        <w:jc w:val="both"/>
      </w:pPr>
      <w:r>
        <w:tab/>
        <w:t>(3)</w:t>
      </w:r>
      <w:r>
        <w:tab/>
        <w:t>A notice to vacate given under subclause (2) must include the following information:</w:t>
      </w:r>
    </w:p>
    <w:p w14:paraId="6DDA7494" w14:textId="77777777" w:rsidR="00346368" w:rsidRDefault="00346368" w:rsidP="00346368">
      <w:pPr>
        <w:tabs>
          <w:tab w:val="right" w:pos="1843"/>
          <w:tab w:val="left" w:pos="2127"/>
        </w:tabs>
        <w:spacing w:before="140"/>
        <w:ind w:left="2098" w:hanging="2098"/>
        <w:jc w:val="both"/>
      </w:pPr>
      <w:r>
        <w:tab/>
        <w:t>(a)</w:t>
      </w:r>
      <w:r>
        <w:tab/>
        <w:t>a statement that the tenant did not apply for ongoing housing assistance under an approved housing assistance program;</w:t>
      </w:r>
    </w:p>
    <w:p w14:paraId="70B73AAA" w14:textId="77777777" w:rsidR="00346368" w:rsidRPr="009A30C2" w:rsidRDefault="00346368" w:rsidP="00346368">
      <w:pPr>
        <w:tabs>
          <w:tab w:val="right" w:pos="1843"/>
          <w:tab w:val="left" w:pos="2127"/>
        </w:tabs>
        <w:spacing w:before="140"/>
        <w:ind w:left="2098" w:hanging="2098"/>
        <w:jc w:val="both"/>
      </w:pPr>
      <w:r>
        <w:tab/>
      </w:r>
      <w:r w:rsidRPr="009A30C2">
        <w:t>(b)</w:t>
      </w:r>
      <w:r w:rsidRPr="009A30C2">
        <w:tab/>
        <w:t>the name and contact details of a legal or advocacy service that may be able to provide the tenant with advice about the tenant’s legal rights;</w:t>
      </w:r>
    </w:p>
    <w:p w14:paraId="405270FC" w14:textId="77777777" w:rsidR="00346368" w:rsidRDefault="00346368" w:rsidP="00346368">
      <w:pPr>
        <w:tabs>
          <w:tab w:val="right" w:pos="1843"/>
          <w:tab w:val="left" w:pos="2127"/>
        </w:tabs>
        <w:spacing w:before="140"/>
        <w:ind w:left="2098" w:hanging="2098"/>
        <w:jc w:val="both"/>
      </w:pPr>
      <w:r w:rsidRPr="009A30C2">
        <w:lastRenderedPageBreak/>
        <w:tab/>
        <w:t>(c)</w:t>
      </w:r>
      <w:r w:rsidRPr="009A30C2">
        <w:tab/>
        <w:t>a statement that the notice will be withdrawn if the tenant applies for ongoing housing assistance before the end of the period stated in the notice.</w:t>
      </w:r>
    </w:p>
    <w:p w14:paraId="35C55CAC" w14:textId="77777777" w:rsidR="00346368" w:rsidRDefault="00346368" w:rsidP="00346368">
      <w:pPr>
        <w:tabs>
          <w:tab w:val="right" w:pos="1372"/>
          <w:tab w:val="left" w:pos="1568"/>
        </w:tabs>
        <w:spacing w:before="140"/>
        <w:ind w:left="1588" w:hanging="1588"/>
        <w:jc w:val="both"/>
      </w:pPr>
      <w:r>
        <w:tab/>
        <w:t>(4)</w:t>
      </w:r>
      <w:r>
        <w:tab/>
        <w:t>If the tenant applies for ongoing housing assistance under an approved housing assistance program before the end of the period in the notice given under subclause (2), the notice is taken to have been withdrawn.</w:t>
      </w:r>
    </w:p>
    <w:p w14:paraId="6F810640" w14:textId="77777777" w:rsidR="00346368" w:rsidRDefault="00346368" w:rsidP="00346368">
      <w:pPr>
        <w:tabs>
          <w:tab w:val="right" w:pos="1372"/>
          <w:tab w:val="left" w:pos="1568"/>
        </w:tabs>
        <w:spacing w:before="140"/>
        <w:ind w:left="1588" w:hanging="1588"/>
        <w:jc w:val="both"/>
      </w:pPr>
      <w:r>
        <w:tab/>
        <w:t>(5)</w:t>
      </w:r>
      <w:r>
        <w:tab/>
        <w:t>Subclause (6) applies if—</w:t>
      </w:r>
    </w:p>
    <w:p w14:paraId="43D9C84D" w14:textId="77777777" w:rsidR="00346368" w:rsidRDefault="00346368" w:rsidP="00346368">
      <w:pPr>
        <w:tabs>
          <w:tab w:val="right" w:pos="1843"/>
          <w:tab w:val="left" w:pos="2127"/>
        </w:tabs>
        <w:spacing w:before="140"/>
        <w:ind w:left="2098" w:hanging="2098"/>
        <w:jc w:val="both"/>
      </w:pPr>
      <w:r>
        <w:tab/>
        <w:t>(a)</w:t>
      </w:r>
      <w:r>
        <w:tab/>
        <w:t>the tenant applies for ongoing housing assistance under an approved housing assistance program before the end of the period in the notice given under subclause (2); and</w:t>
      </w:r>
    </w:p>
    <w:p w14:paraId="14E5FFFA" w14:textId="77777777" w:rsidR="00346368" w:rsidRDefault="00346368" w:rsidP="00346368">
      <w:pPr>
        <w:tabs>
          <w:tab w:val="right" w:pos="1843"/>
          <w:tab w:val="left" w:pos="2127"/>
        </w:tabs>
        <w:spacing w:before="140"/>
        <w:ind w:left="2098" w:hanging="2098"/>
        <w:jc w:val="both"/>
      </w:pPr>
      <w:r>
        <w:tab/>
        <w:t>(b)</w:t>
      </w:r>
      <w:r>
        <w:tab/>
        <w:t xml:space="preserve">the housing commissioner decides that the tenant is not eligible for ongoing housing assistance </w:t>
      </w:r>
      <w:r w:rsidRPr="00453F97">
        <w:t>under an approved housing assistance program.</w:t>
      </w:r>
    </w:p>
    <w:p w14:paraId="5699D0AB" w14:textId="77777777" w:rsidR="00346368" w:rsidRDefault="00346368" w:rsidP="00346368">
      <w:pPr>
        <w:tabs>
          <w:tab w:val="right" w:pos="1372"/>
          <w:tab w:val="left" w:pos="1568"/>
        </w:tabs>
        <w:spacing w:before="140"/>
        <w:ind w:left="1588" w:hanging="1588"/>
        <w:jc w:val="both"/>
      </w:pPr>
      <w:r>
        <w:tab/>
        <w:t>(6)</w:t>
      </w:r>
      <w:r>
        <w:tab/>
        <w:t>Despite clause 107, the housing commissioner may give the tenant notice to vacate the premises provided that the notice is for the later of—</w:t>
      </w:r>
    </w:p>
    <w:p w14:paraId="65E70876" w14:textId="77777777" w:rsidR="00346368" w:rsidRDefault="00346368" w:rsidP="00346368">
      <w:pPr>
        <w:tabs>
          <w:tab w:val="right" w:pos="1843"/>
          <w:tab w:val="left" w:pos="2127"/>
        </w:tabs>
        <w:spacing w:before="140"/>
        <w:ind w:left="2098" w:hanging="2098"/>
        <w:jc w:val="both"/>
      </w:pPr>
      <w:r>
        <w:tab/>
        <w:t>(a)</w:t>
      </w:r>
      <w:r>
        <w:tab/>
        <w:t>the end of the period in the notice given under subclause (2); and</w:t>
      </w:r>
    </w:p>
    <w:p w14:paraId="6B3C76A0" w14:textId="77777777" w:rsidR="00346368" w:rsidRDefault="00346368" w:rsidP="00346368">
      <w:pPr>
        <w:tabs>
          <w:tab w:val="right" w:pos="1843"/>
          <w:tab w:val="left" w:pos="2127"/>
        </w:tabs>
        <w:spacing w:before="140"/>
        <w:ind w:left="2098" w:hanging="2098"/>
        <w:jc w:val="both"/>
      </w:pPr>
      <w:r>
        <w:tab/>
        <w:t>(b)</w:t>
      </w:r>
      <w:r>
        <w:tab/>
        <w:t>12 weeks after notice is given under this clause.</w:t>
      </w:r>
    </w:p>
    <w:p w14:paraId="099FB736" w14:textId="77777777" w:rsidR="00346368" w:rsidRPr="00614D8B" w:rsidRDefault="00346368" w:rsidP="00346368">
      <w:pPr>
        <w:tabs>
          <w:tab w:val="right" w:pos="1372"/>
          <w:tab w:val="left" w:pos="1568"/>
        </w:tabs>
        <w:spacing w:before="140"/>
        <w:ind w:left="1588" w:hanging="1588"/>
        <w:jc w:val="both"/>
      </w:pPr>
      <w:r w:rsidRPr="00614D8B">
        <w:tab/>
        <w:t>(</w:t>
      </w:r>
      <w:r>
        <w:t>7</w:t>
      </w:r>
      <w:r w:rsidRPr="00614D8B">
        <w:t>)</w:t>
      </w:r>
      <w:r w:rsidRPr="00614D8B">
        <w:tab/>
        <w:t xml:space="preserve">If the </w:t>
      </w:r>
      <w:r>
        <w:t>housing commissioner</w:t>
      </w:r>
      <w:r w:rsidRPr="00614D8B">
        <w:t xml:space="preserve"> gives a tenant a notice to vacate under this clause, the tenant may vacate the premises at any time before the date stated in the </w:t>
      </w:r>
      <w:r>
        <w:t>housing commissioner’s</w:t>
      </w:r>
      <w:r w:rsidRPr="00614D8B">
        <w:t xml:space="preserve"> notice to vacate provided the tenant gives the </w:t>
      </w:r>
      <w:r>
        <w:t>housing commissioner</w:t>
      </w:r>
      <w:r w:rsidRPr="00614D8B">
        <w:t>—</w:t>
      </w:r>
    </w:p>
    <w:p w14:paraId="4F44596C" w14:textId="77777777" w:rsidR="00346368" w:rsidRPr="00614D8B" w:rsidRDefault="00346368" w:rsidP="00346368">
      <w:pPr>
        <w:tabs>
          <w:tab w:val="right" w:pos="1843"/>
          <w:tab w:val="left" w:pos="2127"/>
        </w:tabs>
        <w:spacing w:before="140"/>
        <w:ind w:left="2098" w:hanging="2098"/>
        <w:jc w:val="both"/>
      </w:pPr>
      <w:r w:rsidRPr="00614D8B">
        <w:tab/>
        <w:t>(a)</w:t>
      </w:r>
      <w:r w:rsidRPr="00614D8B">
        <w:tab/>
        <w:t>at least 2 weeks notice of the tenant’s intention to vacate; or</w:t>
      </w:r>
    </w:p>
    <w:p w14:paraId="0C277707" w14:textId="5E064E9A" w:rsidR="00346368" w:rsidRPr="00614D8B" w:rsidRDefault="00346368" w:rsidP="00346368">
      <w:pPr>
        <w:tabs>
          <w:tab w:val="right" w:pos="1843"/>
          <w:tab w:val="left" w:pos="2127"/>
        </w:tabs>
        <w:spacing w:before="140"/>
        <w:ind w:left="2098" w:hanging="2098"/>
        <w:jc w:val="both"/>
      </w:pPr>
      <w:r w:rsidRPr="00614D8B">
        <w:tab/>
        <w:t>(b)</w:t>
      </w:r>
      <w:r w:rsidRPr="00614D8B">
        <w:tab/>
        <w:t xml:space="preserve">in the last 2 weeks before the </w:t>
      </w:r>
      <w:r w:rsidR="00B83CD7" w:rsidRPr="00515715">
        <w:rPr>
          <w:color w:val="000000"/>
        </w:rPr>
        <w:t>date stated in the housing commissioner’s notice to vacate</w:t>
      </w:r>
      <w:r w:rsidRPr="00515715">
        <w:t>—</w:t>
      </w:r>
      <w:r w:rsidRPr="00614D8B">
        <w:t>at least 4 days notice of the tenant’s intention to vacate.</w:t>
      </w:r>
    </w:p>
    <w:p w14:paraId="21656992" w14:textId="0B0E1EB0" w:rsidR="00346368" w:rsidRPr="00346368" w:rsidRDefault="00346368" w:rsidP="00346368">
      <w:pPr>
        <w:tabs>
          <w:tab w:val="right" w:pos="1372"/>
          <w:tab w:val="left" w:pos="1568"/>
        </w:tabs>
        <w:spacing w:before="140"/>
        <w:ind w:left="1588" w:hanging="1588"/>
        <w:jc w:val="both"/>
      </w:pPr>
      <w:r w:rsidRPr="00614D8B">
        <w:lastRenderedPageBreak/>
        <w:tab/>
        <w:t>(</w:t>
      </w:r>
      <w:r>
        <w:t>8</w:t>
      </w:r>
      <w:r w:rsidRPr="00614D8B">
        <w:t>)</w:t>
      </w:r>
      <w:r w:rsidRPr="00614D8B">
        <w:tab/>
        <w:t>The residential tenancy agreement terminates on the day the tenant vacates the premises.</w:t>
      </w:r>
    </w:p>
    <w:p w14:paraId="6BBAD010" w14:textId="471F935E" w:rsidR="00636BB7" w:rsidRPr="00614D8B" w:rsidRDefault="00636BB7" w:rsidP="00636BB7">
      <w:pPr>
        <w:keepNext/>
        <w:spacing w:before="180"/>
        <w:rPr>
          <w:rFonts w:ascii="Arial" w:hAnsi="Arial"/>
          <w:b/>
        </w:rPr>
      </w:pPr>
      <w:r w:rsidRPr="00614D8B">
        <w:rPr>
          <w:rFonts w:ascii="Arial" w:hAnsi="Arial"/>
          <w:b/>
        </w:rPr>
        <w:t xml:space="preserve">Termination if housing commissioner decides tenant not eligible for ongoing housing assistance </w:t>
      </w:r>
    </w:p>
    <w:p w14:paraId="163788E7" w14:textId="77777777" w:rsidR="00676286" w:rsidRDefault="00676286" w:rsidP="00676286">
      <w:pPr>
        <w:tabs>
          <w:tab w:val="right" w:pos="1372"/>
          <w:tab w:val="left" w:pos="1568"/>
        </w:tabs>
        <w:spacing w:before="140"/>
        <w:ind w:left="1588" w:hanging="1588"/>
        <w:jc w:val="both"/>
      </w:pPr>
      <w:r>
        <w:t>107</w:t>
      </w:r>
      <w:r w:rsidRPr="00614D8B">
        <w:tab/>
        <w:t>(1)</w:t>
      </w:r>
      <w:r w:rsidRPr="00614D8B">
        <w:tab/>
        <w:t>This clause applies if</w:t>
      </w:r>
      <w:r>
        <w:t>—</w:t>
      </w:r>
    </w:p>
    <w:p w14:paraId="6B8BB306" w14:textId="77777777" w:rsidR="00676286" w:rsidRPr="00614D8B" w:rsidRDefault="00676286" w:rsidP="00676286">
      <w:pPr>
        <w:tabs>
          <w:tab w:val="right" w:pos="1843"/>
          <w:tab w:val="left" w:pos="2127"/>
        </w:tabs>
        <w:spacing w:before="140"/>
        <w:ind w:left="2098" w:hanging="2098"/>
        <w:jc w:val="both"/>
      </w:pPr>
      <w:r>
        <w:tab/>
        <w:t>(a)</w:t>
      </w:r>
      <w:r>
        <w:tab/>
      </w:r>
      <w:r w:rsidRPr="00614D8B">
        <w:t>the housing commissioner provides temporary housing assistance to the tenant under an approved housing assistance program because the tenant is a remaining occupant in the premises after a former tenant has stopped living in the premises because they—</w:t>
      </w:r>
    </w:p>
    <w:p w14:paraId="695FD45B" w14:textId="77777777" w:rsidR="00676286" w:rsidRPr="00614D8B" w:rsidRDefault="00676286" w:rsidP="00676286">
      <w:pPr>
        <w:tabs>
          <w:tab w:val="right" w:pos="2410"/>
          <w:tab w:val="left" w:pos="2552"/>
        </w:tabs>
        <w:spacing w:before="140"/>
        <w:ind w:left="2552" w:hanging="2552"/>
        <w:jc w:val="both"/>
      </w:pPr>
      <w:r w:rsidRPr="00614D8B">
        <w:tab/>
        <w:t>(</w:t>
      </w:r>
      <w:r>
        <w:t>i</w:t>
      </w:r>
      <w:r w:rsidRPr="00614D8B">
        <w:t>)</w:t>
      </w:r>
      <w:r w:rsidRPr="00614D8B">
        <w:tab/>
        <w:t>have died; or</w:t>
      </w:r>
    </w:p>
    <w:p w14:paraId="1C62858C" w14:textId="77777777" w:rsidR="00676286" w:rsidRPr="00614D8B" w:rsidRDefault="00676286" w:rsidP="00676286">
      <w:pPr>
        <w:tabs>
          <w:tab w:val="right" w:pos="2410"/>
          <w:tab w:val="left" w:pos="2552"/>
        </w:tabs>
        <w:spacing w:before="140"/>
        <w:ind w:left="2552" w:hanging="2552"/>
        <w:jc w:val="both"/>
      </w:pPr>
      <w:r w:rsidRPr="00614D8B">
        <w:tab/>
        <w:t>(</w:t>
      </w:r>
      <w:r>
        <w:t>ii</w:t>
      </w:r>
      <w:r w:rsidRPr="00614D8B">
        <w:t>)</w:t>
      </w:r>
      <w:r w:rsidRPr="00614D8B">
        <w:tab/>
        <w:t>are physically unable to live in the premises; or</w:t>
      </w:r>
    </w:p>
    <w:p w14:paraId="0AAA0136" w14:textId="77777777" w:rsidR="00676286" w:rsidRPr="00614D8B" w:rsidRDefault="00676286" w:rsidP="00676286">
      <w:pPr>
        <w:tabs>
          <w:tab w:val="right" w:pos="2410"/>
          <w:tab w:val="left" w:pos="2552"/>
        </w:tabs>
        <w:spacing w:before="140"/>
        <w:ind w:left="2552" w:hanging="2552"/>
        <w:jc w:val="both"/>
      </w:pPr>
      <w:r w:rsidRPr="00614D8B">
        <w:tab/>
        <w:t>(</w:t>
      </w:r>
      <w:r>
        <w:t>iii</w:t>
      </w:r>
      <w:r w:rsidRPr="00614D8B">
        <w:t>)</w:t>
      </w:r>
      <w:r w:rsidRPr="00614D8B">
        <w:tab/>
        <w:t>are legally unable to live in the premises; or</w:t>
      </w:r>
    </w:p>
    <w:p w14:paraId="36FD34AF" w14:textId="77777777" w:rsidR="00676286" w:rsidRPr="00614D8B" w:rsidRDefault="00676286" w:rsidP="00676286">
      <w:pPr>
        <w:tabs>
          <w:tab w:val="right" w:pos="2410"/>
          <w:tab w:val="left" w:pos="2552"/>
        </w:tabs>
        <w:spacing w:before="140"/>
        <w:ind w:left="2552" w:hanging="2552"/>
        <w:jc w:val="both"/>
      </w:pPr>
      <w:r w:rsidRPr="00614D8B">
        <w:tab/>
        <w:t>(</w:t>
      </w:r>
      <w:r>
        <w:t>iv</w:t>
      </w:r>
      <w:r w:rsidRPr="00614D8B">
        <w:t>)</w:t>
      </w:r>
      <w:r w:rsidRPr="00614D8B">
        <w:tab/>
        <w:t>no longer wish to live in the premises</w:t>
      </w:r>
      <w:r>
        <w:t>; and</w:t>
      </w:r>
    </w:p>
    <w:p w14:paraId="2ADADCAA" w14:textId="77777777" w:rsidR="00676286" w:rsidRDefault="00676286" w:rsidP="00676286">
      <w:pPr>
        <w:tabs>
          <w:tab w:val="right" w:pos="1843"/>
          <w:tab w:val="left" w:pos="2127"/>
        </w:tabs>
        <w:spacing w:before="140"/>
        <w:ind w:left="2098" w:hanging="2098"/>
        <w:jc w:val="both"/>
      </w:pPr>
      <w:r>
        <w:tab/>
        <w:t>(b)</w:t>
      </w:r>
      <w:r>
        <w:tab/>
        <w:t xml:space="preserve">the housing commissioner decides that the tenant is not eligible for ongoing housing assistance </w:t>
      </w:r>
      <w:r w:rsidRPr="00453F97">
        <w:t>under an approved housing assistance program</w:t>
      </w:r>
      <w:r>
        <w:t>.</w:t>
      </w:r>
    </w:p>
    <w:p w14:paraId="29503D5A" w14:textId="77777777" w:rsidR="00676286" w:rsidRDefault="00676286" w:rsidP="00676286">
      <w:pPr>
        <w:tabs>
          <w:tab w:val="right" w:pos="1372"/>
          <w:tab w:val="left" w:pos="1568"/>
        </w:tabs>
        <w:spacing w:before="140"/>
        <w:ind w:left="1588" w:hanging="1588"/>
        <w:jc w:val="both"/>
      </w:pPr>
      <w:r w:rsidRPr="00614D8B">
        <w:tab/>
        <w:t>(</w:t>
      </w:r>
      <w:r>
        <w:t>2</w:t>
      </w:r>
      <w:r w:rsidRPr="00614D8B">
        <w:t>)</w:t>
      </w:r>
      <w:r w:rsidRPr="00614D8B">
        <w:tab/>
      </w:r>
      <w:r>
        <w:t>The housing commissioner may give the tenant—</w:t>
      </w:r>
    </w:p>
    <w:p w14:paraId="064E6623" w14:textId="77777777" w:rsidR="00676286" w:rsidRDefault="00676286" w:rsidP="00676286">
      <w:pPr>
        <w:tabs>
          <w:tab w:val="right" w:pos="1843"/>
          <w:tab w:val="left" w:pos="2127"/>
        </w:tabs>
        <w:spacing w:before="140"/>
        <w:ind w:left="2098" w:hanging="2098"/>
        <w:jc w:val="both"/>
      </w:pPr>
      <w:r>
        <w:tab/>
        <w:t>(a)</w:t>
      </w:r>
      <w:r>
        <w:tab/>
        <w:t>if the housing commissioner makes the decision before the tenant’s temporary housing assistance ends—at least 26 weeks notice to vacate the premises; or</w:t>
      </w:r>
    </w:p>
    <w:p w14:paraId="08B10849" w14:textId="77777777" w:rsidR="00676286" w:rsidRPr="00971578" w:rsidRDefault="00676286" w:rsidP="00676286">
      <w:pPr>
        <w:tabs>
          <w:tab w:val="right" w:pos="1843"/>
          <w:tab w:val="left" w:pos="2127"/>
        </w:tabs>
        <w:spacing w:before="140"/>
        <w:ind w:left="2098" w:hanging="2098"/>
        <w:jc w:val="both"/>
      </w:pPr>
      <w:r>
        <w:tab/>
        <w:t>(b)</w:t>
      </w:r>
      <w:r>
        <w:tab/>
        <w:t xml:space="preserve">if the housing </w:t>
      </w:r>
      <w:r w:rsidRPr="00971578">
        <w:t>commissioner makes the decision after the tenant’s temporary housing assistance ends—at least 12 weeks notice to vacate the premises.</w:t>
      </w:r>
    </w:p>
    <w:p w14:paraId="0A979B82" w14:textId="77777777" w:rsidR="00676286" w:rsidRPr="00614D8B" w:rsidRDefault="00676286" w:rsidP="00676286">
      <w:pPr>
        <w:keepNext/>
        <w:keepLines/>
        <w:tabs>
          <w:tab w:val="right" w:pos="1372"/>
          <w:tab w:val="left" w:pos="1568"/>
        </w:tabs>
        <w:spacing w:before="140"/>
        <w:ind w:left="1588" w:hanging="1588"/>
        <w:jc w:val="both"/>
      </w:pPr>
      <w:r w:rsidRPr="00971578">
        <w:lastRenderedPageBreak/>
        <w:tab/>
        <w:t>(3)</w:t>
      </w:r>
      <w:r w:rsidRPr="00971578">
        <w:tab/>
        <w:t>If the housing commissioner gives the tenant</w:t>
      </w:r>
      <w:r w:rsidRPr="00614D8B">
        <w:t xml:space="preserve"> a notice to vacate under this clause, the tenant may vacate the premises at any time before the date stated in the </w:t>
      </w:r>
      <w:r>
        <w:t>housing commissioner’s</w:t>
      </w:r>
      <w:r w:rsidRPr="00614D8B">
        <w:t xml:space="preserve"> notice to vacate provided the tenant gives the </w:t>
      </w:r>
      <w:r>
        <w:t>housing commissioner</w:t>
      </w:r>
      <w:r w:rsidRPr="00614D8B">
        <w:t>—</w:t>
      </w:r>
    </w:p>
    <w:p w14:paraId="75358C89" w14:textId="77777777" w:rsidR="00676286" w:rsidRPr="00614D8B" w:rsidRDefault="00676286" w:rsidP="00676286">
      <w:pPr>
        <w:tabs>
          <w:tab w:val="right" w:pos="1843"/>
          <w:tab w:val="left" w:pos="2127"/>
        </w:tabs>
        <w:spacing w:before="140"/>
        <w:ind w:left="2098" w:hanging="2098"/>
        <w:jc w:val="both"/>
      </w:pPr>
      <w:r w:rsidRPr="00614D8B">
        <w:tab/>
        <w:t>(a)</w:t>
      </w:r>
      <w:r w:rsidRPr="00614D8B">
        <w:tab/>
        <w:t>at least 2 weeks notice of the tenant’s intention to vacate; or</w:t>
      </w:r>
    </w:p>
    <w:p w14:paraId="225D5A75" w14:textId="46906D04" w:rsidR="00676286" w:rsidRDefault="00676286" w:rsidP="00676286">
      <w:pPr>
        <w:tabs>
          <w:tab w:val="right" w:pos="1843"/>
          <w:tab w:val="left" w:pos="2127"/>
        </w:tabs>
        <w:spacing w:before="140"/>
        <w:ind w:left="2098" w:hanging="2098"/>
        <w:jc w:val="both"/>
      </w:pPr>
      <w:r w:rsidRPr="00614D8B">
        <w:tab/>
        <w:t>(b)</w:t>
      </w:r>
      <w:r w:rsidRPr="00614D8B">
        <w:tab/>
        <w:t>in the last 2 weeks before th</w:t>
      </w:r>
      <w:r w:rsidRPr="00974DEA">
        <w:t>e</w:t>
      </w:r>
      <w:r w:rsidR="00445A56" w:rsidRPr="00974DEA">
        <w:t xml:space="preserve"> </w:t>
      </w:r>
      <w:r w:rsidR="00445A56" w:rsidRPr="00974DEA">
        <w:rPr>
          <w:color w:val="000000"/>
        </w:rPr>
        <w:t>date stated in the housing commissioner’s notice to vacate</w:t>
      </w:r>
      <w:r w:rsidRPr="00974DEA">
        <w:t>—</w:t>
      </w:r>
      <w:r w:rsidRPr="00614D8B">
        <w:t xml:space="preserve">at least 4 days notice of the tenant’s </w:t>
      </w:r>
      <w:r w:rsidRPr="004050B9">
        <w:t>in</w:t>
      </w:r>
      <w:r w:rsidRPr="00614D8B">
        <w:t>tention to vacate.</w:t>
      </w:r>
    </w:p>
    <w:p w14:paraId="7C782EC8" w14:textId="77777777" w:rsidR="00636BB7" w:rsidRPr="00614D8B" w:rsidRDefault="00636BB7" w:rsidP="00636BB7">
      <w:pPr>
        <w:tabs>
          <w:tab w:val="right" w:pos="1372"/>
          <w:tab w:val="left" w:pos="1568"/>
        </w:tabs>
        <w:spacing w:before="140"/>
        <w:ind w:left="1588" w:hanging="1588"/>
        <w:jc w:val="both"/>
      </w:pPr>
      <w:r w:rsidRPr="00614D8B">
        <w:tab/>
        <w:t>(4)</w:t>
      </w:r>
      <w:r w:rsidRPr="00614D8B">
        <w:tab/>
        <w:t>The residential tenancy agreement terminates on the day the tenant vacates the premises.</w:t>
      </w:r>
    </w:p>
    <w:p w14:paraId="29A7AAAA" w14:textId="61145C27" w:rsidR="00636BB7" w:rsidRPr="00614D8B" w:rsidRDefault="00636BB7" w:rsidP="00636BB7">
      <w:pPr>
        <w:keepNext/>
        <w:tabs>
          <w:tab w:val="left" w:pos="1064"/>
        </w:tabs>
        <w:spacing w:before="240" w:after="60"/>
        <w:rPr>
          <w:rFonts w:ascii="Arial" w:hAnsi="Arial"/>
          <w:b/>
          <w:sz w:val="28"/>
        </w:rPr>
      </w:pPr>
      <w:r w:rsidRPr="006C7ECD">
        <w:rPr>
          <w:rStyle w:val="CharSectNo"/>
          <w:rFonts w:ascii="Arial" w:hAnsi="Arial" w:cs="Arial"/>
          <w:b/>
          <w:bCs/>
          <w:sz w:val="28"/>
          <w:szCs w:val="28"/>
        </w:rPr>
        <w:t>2.</w:t>
      </w:r>
      <w:r w:rsidR="00491A55">
        <w:rPr>
          <w:rStyle w:val="CharSectNo"/>
          <w:rFonts w:ascii="Arial" w:hAnsi="Arial" w:cs="Arial"/>
          <w:b/>
          <w:bCs/>
          <w:sz w:val="28"/>
          <w:szCs w:val="28"/>
        </w:rPr>
        <w:t>5</w:t>
      </w:r>
      <w:r w:rsidRPr="00614D8B">
        <w:rPr>
          <w:rFonts w:ascii="Arial" w:hAnsi="Arial"/>
          <w:b/>
          <w:sz w:val="28"/>
        </w:rPr>
        <w:tab/>
        <w:t>Subsidised accommodation clauses</w:t>
      </w:r>
    </w:p>
    <w:p w14:paraId="204B06EA" w14:textId="77777777" w:rsidR="00636BB7" w:rsidRPr="00614D8B" w:rsidRDefault="00636BB7" w:rsidP="00636BB7">
      <w:pPr>
        <w:keepNext/>
        <w:spacing w:before="180"/>
        <w:rPr>
          <w:rFonts w:ascii="Arial" w:hAnsi="Arial"/>
          <w:b/>
        </w:rPr>
      </w:pPr>
      <w:r w:rsidRPr="00614D8B">
        <w:rPr>
          <w:rFonts w:ascii="Arial" w:hAnsi="Arial"/>
          <w:b/>
        </w:rPr>
        <w:t xml:space="preserve">What are </w:t>
      </w:r>
      <w:r w:rsidRPr="00945798">
        <w:rPr>
          <w:rFonts w:ascii="Arial" w:hAnsi="Arial"/>
          <w:b/>
          <w:i/>
          <w:iCs/>
        </w:rPr>
        <w:t>subsidised accommodation eligibility requirements</w:t>
      </w:r>
      <w:r w:rsidRPr="00614D8B">
        <w:rPr>
          <w:rFonts w:ascii="Arial" w:hAnsi="Arial"/>
          <w:b/>
        </w:rPr>
        <w:t>?</w:t>
      </w:r>
    </w:p>
    <w:p w14:paraId="7954F999" w14:textId="77777777" w:rsidR="00636BB7" w:rsidRPr="00614D8B" w:rsidRDefault="00636BB7" w:rsidP="00636BB7">
      <w:pPr>
        <w:tabs>
          <w:tab w:val="right" w:pos="1372"/>
          <w:tab w:val="left" w:pos="1568"/>
        </w:tabs>
        <w:spacing w:before="140"/>
        <w:ind w:left="1588" w:hanging="1588"/>
        <w:jc w:val="both"/>
      </w:pPr>
      <w:r w:rsidRPr="00614D8B">
        <w:t>108</w:t>
      </w:r>
      <w:r w:rsidRPr="00614D8B">
        <w:tab/>
      </w:r>
      <w:r w:rsidRPr="00614D8B">
        <w:tab/>
        <w:t xml:space="preserve">For this agreement, </w:t>
      </w:r>
      <w:r w:rsidRPr="00C03236">
        <w:rPr>
          <w:rStyle w:val="charBoldItals"/>
        </w:rPr>
        <w:t>subsidised accommodation eligibility requirements</w:t>
      </w:r>
      <w:r w:rsidRPr="00614D8B">
        <w:t>, in relation to premises under a residential tenancy agreement, means any rule or requirement against which—</w:t>
      </w:r>
    </w:p>
    <w:p w14:paraId="4BF8646F"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tenant’s eligibility to live in the premises will be assessable during the tenancy; or</w:t>
      </w:r>
    </w:p>
    <w:p w14:paraId="1331C7ED"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lessor’s eligibility to receive government funding or assistance in relation to the premises will be assessable during the tenancy.</w:t>
      </w:r>
    </w:p>
    <w:p w14:paraId="77CF7B27" w14:textId="77777777" w:rsidR="00636BB7" w:rsidRPr="00614D8B" w:rsidRDefault="00636BB7" w:rsidP="00636BB7">
      <w:pPr>
        <w:keepNext/>
        <w:spacing w:before="180"/>
        <w:rPr>
          <w:rFonts w:ascii="Arial" w:hAnsi="Arial"/>
          <w:b/>
        </w:rPr>
      </w:pPr>
      <w:r w:rsidRPr="00614D8B">
        <w:rPr>
          <w:rFonts w:ascii="Arial" w:hAnsi="Arial"/>
          <w:b/>
        </w:rPr>
        <w:t>Lessor’s obligations in relation to eligibility requirements</w:t>
      </w:r>
    </w:p>
    <w:p w14:paraId="6DB47FE0" w14:textId="77777777" w:rsidR="00636BB7" w:rsidRPr="00614D8B" w:rsidRDefault="00636BB7" w:rsidP="00636BB7">
      <w:pPr>
        <w:tabs>
          <w:tab w:val="right" w:pos="1372"/>
          <w:tab w:val="left" w:pos="1568"/>
        </w:tabs>
        <w:spacing w:before="140"/>
        <w:ind w:left="1588" w:hanging="1588"/>
        <w:jc w:val="both"/>
      </w:pPr>
      <w:r w:rsidRPr="00614D8B">
        <w:t>109</w:t>
      </w:r>
      <w:r w:rsidRPr="00614D8B">
        <w:tab/>
      </w:r>
      <w:r w:rsidRPr="00614D8B">
        <w:tab/>
        <w:t>If a subsidised accommodation eligibility requirement is amended during the tenancy, the lessor must give the tenant a copy of the amended requirements not later than 2</w:t>
      </w:r>
      <w:r>
        <w:t xml:space="preserve"> </w:t>
      </w:r>
      <w:r w:rsidRPr="00614D8B">
        <w:t>weeks after the lessor is informed of or makes the amendments.</w:t>
      </w:r>
    </w:p>
    <w:p w14:paraId="409AA631" w14:textId="77777777" w:rsidR="00636BB7" w:rsidRPr="00614D8B" w:rsidRDefault="00636BB7" w:rsidP="00636BB7">
      <w:pPr>
        <w:keepNext/>
        <w:spacing w:before="180"/>
        <w:rPr>
          <w:rFonts w:ascii="Arial" w:hAnsi="Arial"/>
          <w:b/>
        </w:rPr>
      </w:pPr>
      <w:r w:rsidRPr="00614D8B">
        <w:rPr>
          <w:rFonts w:ascii="Arial" w:hAnsi="Arial"/>
          <w:b/>
        </w:rPr>
        <w:lastRenderedPageBreak/>
        <w:t>Tenant must provide information relating to eligibility requirements</w:t>
      </w:r>
    </w:p>
    <w:p w14:paraId="07E67C59" w14:textId="77777777" w:rsidR="00636BB7" w:rsidRPr="00614D8B" w:rsidRDefault="00636BB7" w:rsidP="00636BB7">
      <w:pPr>
        <w:tabs>
          <w:tab w:val="right" w:pos="1372"/>
          <w:tab w:val="left" w:pos="1568"/>
        </w:tabs>
        <w:spacing w:before="140"/>
        <w:ind w:left="1588" w:hanging="1588"/>
        <w:jc w:val="both"/>
      </w:pPr>
      <w:r w:rsidRPr="00614D8B">
        <w:t>110</w:t>
      </w:r>
      <w:r w:rsidRPr="00614D8B">
        <w:tab/>
        <w:t>(1)</w:t>
      </w:r>
      <w:r w:rsidRPr="00614D8B">
        <w:tab/>
        <w:t>The lessor may ask the tenant, in writing, to give the lessor any information that is reasonably necessary for assessing—</w:t>
      </w:r>
    </w:p>
    <w:p w14:paraId="303D0DF1"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lessor’s or owner’s eligibility for government funding or assistance for the premises; or</w:t>
      </w:r>
    </w:p>
    <w:p w14:paraId="314CA574"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tenant’s eligibility to live in the premises.</w:t>
      </w:r>
    </w:p>
    <w:p w14:paraId="647410E1" w14:textId="77777777" w:rsidR="00636BB7" w:rsidRPr="00614D8B" w:rsidRDefault="00636BB7" w:rsidP="00636BB7">
      <w:pPr>
        <w:tabs>
          <w:tab w:val="right" w:pos="1372"/>
          <w:tab w:val="left" w:pos="1568"/>
        </w:tabs>
        <w:spacing w:before="140"/>
        <w:ind w:left="1588" w:hanging="1588"/>
        <w:jc w:val="both"/>
      </w:pPr>
      <w:r w:rsidRPr="00614D8B">
        <w:tab/>
        <w:t>(2)</w:t>
      </w:r>
      <w:r w:rsidRPr="00614D8B">
        <w:tab/>
        <w:t>If the lessor makes a request under subclause (1), the lessor must give the tenant a reasonable period to comply with the request.</w:t>
      </w:r>
    </w:p>
    <w:p w14:paraId="53B87B5A"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The tenant agrees to give the lessor any information requested under subclause (1) within the period stated in the lessor’s request.</w:t>
      </w:r>
    </w:p>
    <w:p w14:paraId="67610FF3" w14:textId="77777777" w:rsidR="00636BB7" w:rsidRPr="00614D8B" w:rsidRDefault="00636BB7" w:rsidP="00636BB7">
      <w:pPr>
        <w:tabs>
          <w:tab w:val="right" w:pos="1372"/>
          <w:tab w:val="left" w:pos="1568"/>
        </w:tabs>
        <w:spacing w:before="140"/>
        <w:ind w:left="1588" w:hanging="1588"/>
        <w:jc w:val="both"/>
      </w:pPr>
      <w:r w:rsidRPr="00614D8B">
        <w:tab/>
        <w:t>(4)</w:t>
      </w:r>
      <w:r w:rsidRPr="00614D8B">
        <w:tab/>
        <w:t>A tenant’s failure to comply with subclause</w:t>
      </w:r>
      <w:r>
        <w:t xml:space="preserve"> </w:t>
      </w:r>
      <w:r w:rsidRPr="00614D8B">
        <w:t>(3) is not taken to be a breach of this agreement.</w:t>
      </w:r>
    </w:p>
    <w:p w14:paraId="11ADB878" w14:textId="77777777" w:rsidR="00636BB7" w:rsidRPr="00614D8B" w:rsidRDefault="00636BB7" w:rsidP="00636BB7">
      <w:pPr>
        <w:keepNext/>
        <w:spacing w:before="180"/>
        <w:rPr>
          <w:rFonts w:ascii="Arial" w:hAnsi="Arial"/>
          <w:b/>
        </w:rPr>
      </w:pPr>
      <w:r w:rsidRPr="00614D8B">
        <w:rPr>
          <w:rFonts w:ascii="Arial" w:hAnsi="Arial"/>
          <w:b/>
        </w:rPr>
        <w:t>Termination if tenant fails to provide information relating to eligibility requirements</w:t>
      </w:r>
    </w:p>
    <w:p w14:paraId="508A893E" w14:textId="656A7BEF" w:rsidR="00636BB7" w:rsidRPr="00614D8B" w:rsidRDefault="00636BB7" w:rsidP="00636BB7">
      <w:pPr>
        <w:tabs>
          <w:tab w:val="right" w:pos="1372"/>
          <w:tab w:val="left" w:pos="1568"/>
        </w:tabs>
        <w:spacing w:before="140"/>
        <w:ind w:left="1588" w:hanging="1588"/>
        <w:jc w:val="both"/>
      </w:pPr>
      <w:r w:rsidRPr="00614D8B">
        <w:t>111</w:t>
      </w:r>
      <w:r w:rsidRPr="00614D8B">
        <w:tab/>
        <w:t>(1)</w:t>
      </w:r>
      <w:r w:rsidRPr="00614D8B">
        <w:tab/>
        <w:t>If the tenant does not give the lessor information in accordance with the lessor’s request for information within the period stated in the lessor’s request, the lessor may give the tenant at least 26</w:t>
      </w:r>
      <w:r w:rsidR="00933EE3">
        <w:t> </w:t>
      </w:r>
      <w:r w:rsidRPr="00614D8B">
        <w:t>weeks notice to vacate the premises.</w:t>
      </w:r>
    </w:p>
    <w:p w14:paraId="6DBFEB75" w14:textId="77777777" w:rsidR="00636BB7" w:rsidRPr="00614D8B" w:rsidRDefault="00636BB7" w:rsidP="00636BB7">
      <w:pPr>
        <w:tabs>
          <w:tab w:val="right" w:pos="1372"/>
          <w:tab w:val="left" w:pos="1568"/>
        </w:tabs>
        <w:spacing w:before="140"/>
        <w:ind w:left="1588" w:hanging="1588"/>
        <w:jc w:val="both"/>
      </w:pPr>
      <w:r w:rsidRPr="00614D8B">
        <w:tab/>
        <w:t>(2)</w:t>
      </w:r>
      <w:r w:rsidRPr="00614D8B">
        <w:tab/>
        <w:t>A notice to vacate given under subclause</w:t>
      </w:r>
      <w:r>
        <w:t xml:space="preserve"> </w:t>
      </w:r>
      <w:r w:rsidRPr="00614D8B">
        <w:t>(1) must include the following information:</w:t>
      </w:r>
    </w:p>
    <w:p w14:paraId="76B8E2D5"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 statement that the tenant did not give the lessor the information requested by the lessor;</w:t>
      </w:r>
    </w:p>
    <w:p w14:paraId="2DE304FC"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name and contact details of a legal or advocacy service that may be able to provide the tenant with advice about the tenant’s legal rights;</w:t>
      </w:r>
    </w:p>
    <w:p w14:paraId="7942F7E8" w14:textId="77777777" w:rsidR="00636BB7" w:rsidRPr="00614D8B" w:rsidRDefault="00636BB7" w:rsidP="00636BB7">
      <w:pPr>
        <w:tabs>
          <w:tab w:val="right" w:pos="1843"/>
          <w:tab w:val="left" w:pos="2127"/>
        </w:tabs>
        <w:spacing w:before="140"/>
        <w:ind w:left="2098" w:hanging="2098"/>
        <w:jc w:val="both"/>
      </w:pPr>
      <w:r w:rsidRPr="00614D8B">
        <w:tab/>
        <w:t>(c)</w:t>
      </w:r>
      <w:r w:rsidRPr="00614D8B">
        <w:tab/>
        <w:t>a statement that the notice will be withdrawn if the tenant gives the lessor the requested information before the end of the period stated in the notice.</w:t>
      </w:r>
    </w:p>
    <w:p w14:paraId="192D809C" w14:textId="77777777" w:rsidR="00636BB7" w:rsidRPr="00614D8B" w:rsidRDefault="00636BB7" w:rsidP="00636BB7">
      <w:pPr>
        <w:tabs>
          <w:tab w:val="right" w:pos="1372"/>
          <w:tab w:val="left" w:pos="1568"/>
        </w:tabs>
        <w:spacing w:before="140"/>
        <w:ind w:left="1588" w:hanging="1588"/>
        <w:jc w:val="both"/>
      </w:pPr>
      <w:r w:rsidRPr="00614D8B">
        <w:lastRenderedPageBreak/>
        <w:tab/>
        <w:t>(3)</w:t>
      </w:r>
      <w:r w:rsidRPr="00614D8B">
        <w:tab/>
        <w:t>If the tenant gives the lessor the information in accordance with the lessor’s request for information before the end of the period in the notice given under subclause (1), the notice to vacate is taken to have been withdrawn.</w:t>
      </w:r>
    </w:p>
    <w:p w14:paraId="01ABA7EF" w14:textId="77777777" w:rsidR="00636BB7" w:rsidRPr="00614D8B" w:rsidRDefault="00636BB7" w:rsidP="00636BB7">
      <w:pPr>
        <w:tabs>
          <w:tab w:val="right" w:pos="1372"/>
          <w:tab w:val="left" w:pos="1568"/>
        </w:tabs>
        <w:spacing w:before="140"/>
        <w:ind w:left="1588" w:hanging="1588"/>
        <w:jc w:val="both"/>
      </w:pPr>
      <w:r w:rsidRPr="00614D8B">
        <w:tab/>
        <w:t>(4)</w:t>
      </w:r>
      <w:r w:rsidRPr="00614D8B">
        <w:tab/>
        <w:t>Subclause (5) applies if—</w:t>
      </w:r>
    </w:p>
    <w:p w14:paraId="31562556"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gives the lessor the information in accordance with the lessor’s request for information before the end of the period in the notice given under subclause</w:t>
      </w:r>
      <w:r>
        <w:t xml:space="preserve"> </w:t>
      </w:r>
      <w:r w:rsidRPr="00614D8B">
        <w:t>(1); and</w:t>
      </w:r>
    </w:p>
    <w:p w14:paraId="50E31FD9" w14:textId="77777777" w:rsidR="00636BB7" w:rsidRPr="00614D8B" w:rsidRDefault="00636BB7" w:rsidP="00C47CC6">
      <w:pPr>
        <w:keepNext/>
        <w:tabs>
          <w:tab w:val="right" w:pos="1843"/>
          <w:tab w:val="left" w:pos="2127"/>
        </w:tabs>
        <w:spacing w:before="140"/>
        <w:ind w:left="2098" w:hanging="2098"/>
        <w:jc w:val="both"/>
      </w:pPr>
      <w:r w:rsidRPr="00614D8B">
        <w:tab/>
        <w:t>(b)</w:t>
      </w:r>
      <w:r w:rsidRPr="00614D8B">
        <w:tab/>
        <w:t>under the subsidised accommodation eligibility requirements for the premises—</w:t>
      </w:r>
    </w:p>
    <w:p w14:paraId="34499CE0" w14:textId="77777777" w:rsidR="00636BB7" w:rsidRPr="00614D8B" w:rsidRDefault="00636BB7" w:rsidP="00636BB7">
      <w:pPr>
        <w:tabs>
          <w:tab w:val="right" w:pos="2410"/>
          <w:tab w:val="left" w:pos="2552"/>
        </w:tabs>
        <w:spacing w:before="140"/>
        <w:ind w:left="2552" w:hanging="2552"/>
        <w:jc w:val="both"/>
      </w:pPr>
      <w:r w:rsidRPr="00614D8B">
        <w:tab/>
        <w:t>(i)</w:t>
      </w:r>
      <w:r w:rsidRPr="00614D8B">
        <w:tab/>
        <w:t>the tenant stops, or will stop, being eligible to live in the premises; or</w:t>
      </w:r>
    </w:p>
    <w:p w14:paraId="07141D70" w14:textId="77777777" w:rsidR="00636BB7" w:rsidRPr="00614D8B" w:rsidRDefault="00636BB7" w:rsidP="00636BB7">
      <w:pPr>
        <w:tabs>
          <w:tab w:val="right" w:pos="2410"/>
          <w:tab w:val="left" w:pos="2552"/>
        </w:tabs>
        <w:spacing w:before="140"/>
        <w:ind w:left="2552" w:hanging="2552"/>
        <w:jc w:val="both"/>
      </w:pPr>
      <w:r w:rsidRPr="00614D8B">
        <w:tab/>
        <w:t>(ii)</w:t>
      </w:r>
      <w:r w:rsidRPr="00614D8B">
        <w:tab/>
        <w:t>the lessor stops, or will stop, being eligible to receive government funding or assistance to provide the premises to the tenant.</w:t>
      </w:r>
    </w:p>
    <w:p w14:paraId="29B9FFEC" w14:textId="77777777" w:rsidR="00636BB7" w:rsidRPr="00614D8B" w:rsidRDefault="00636BB7" w:rsidP="00636BB7">
      <w:pPr>
        <w:tabs>
          <w:tab w:val="right" w:pos="1372"/>
          <w:tab w:val="left" w:pos="1568"/>
        </w:tabs>
        <w:spacing w:before="140"/>
        <w:ind w:left="1588" w:hanging="1588"/>
        <w:jc w:val="both"/>
      </w:pPr>
      <w:r w:rsidRPr="00614D8B">
        <w:tab/>
        <w:t>(5)</w:t>
      </w:r>
      <w:r w:rsidRPr="00614D8B">
        <w:tab/>
        <w:t>Despite clause</w:t>
      </w:r>
      <w:r>
        <w:t xml:space="preserve"> </w:t>
      </w:r>
      <w:r w:rsidRPr="00614D8B">
        <w:t>112, the lessor may give the tenant notice to vacate the premises provided that the notice is for the later of—</w:t>
      </w:r>
    </w:p>
    <w:p w14:paraId="5F9BB6FB"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end of the period in the notice given under subclause</w:t>
      </w:r>
      <w:r>
        <w:t> </w:t>
      </w:r>
      <w:r w:rsidRPr="00614D8B">
        <w:t>(1); and</w:t>
      </w:r>
    </w:p>
    <w:p w14:paraId="73C7A880" w14:textId="77777777" w:rsidR="00636BB7" w:rsidRPr="00614D8B" w:rsidRDefault="00636BB7" w:rsidP="00636BB7">
      <w:pPr>
        <w:tabs>
          <w:tab w:val="right" w:pos="1843"/>
          <w:tab w:val="left" w:pos="2127"/>
        </w:tabs>
        <w:spacing w:before="140"/>
        <w:ind w:left="2098" w:hanging="2098"/>
        <w:jc w:val="both"/>
      </w:pPr>
      <w:r w:rsidRPr="00614D8B">
        <w:tab/>
        <w:t>(b)</w:t>
      </w:r>
      <w:r w:rsidRPr="00614D8B">
        <w:tab/>
        <w:t>12</w:t>
      </w:r>
      <w:r>
        <w:t xml:space="preserve"> </w:t>
      </w:r>
      <w:r w:rsidRPr="00614D8B">
        <w:t>weeks after notice is given under this subclause.</w:t>
      </w:r>
    </w:p>
    <w:p w14:paraId="4D98373A" w14:textId="77777777" w:rsidR="00636BB7" w:rsidRPr="00614D8B" w:rsidRDefault="00636BB7" w:rsidP="00636BB7">
      <w:pPr>
        <w:spacing w:before="140"/>
        <w:ind w:left="1560"/>
        <w:rPr>
          <w:rFonts w:ascii="Arial" w:hAnsi="Arial" w:cs="Arial"/>
          <w:b/>
          <w:bCs/>
          <w:sz w:val="18"/>
          <w:szCs w:val="18"/>
        </w:rPr>
      </w:pPr>
      <w:r w:rsidRPr="00614D8B">
        <w:rPr>
          <w:rFonts w:ascii="Arial" w:hAnsi="Arial" w:cs="Arial"/>
          <w:b/>
          <w:bCs/>
          <w:sz w:val="18"/>
          <w:szCs w:val="18"/>
        </w:rPr>
        <w:t>Example</w:t>
      </w:r>
    </w:p>
    <w:p w14:paraId="638B884E" w14:textId="77777777" w:rsidR="00636BB7" w:rsidRPr="00614D8B" w:rsidRDefault="00636BB7" w:rsidP="00636BB7">
      <w:pPr>
        <w:spacing w:before="60"/>
        <w:ind w:left="1560"/>
        <w:jc w:val="both"/>
        <w:rPr>
          <w:sz w:val="20"/>
        </w:rPr>
      </w:pPr>
      <w:r w:rsidRPr="00614D8B">
        <w:rPr>
          <w:sz w:val="20"/>
        </w:rPr>
        <w:t>On 1 July, Poppy’s lessor gives Poppy a notice to vacate because Poppy did not provide the lessor with information about Poppy’s eligibility for subsidised housing within the required period. The notice to vacate gives Poppy the required 26 weeks notice, meaning Poppy must vacate the premises by 30 December. On 1 August, Poppy gives the lessor the information the lessor requested and the first notice to vacate is taken to be withdrawn. Taking into account the new information, the lessor determines that Poppy is no longer eligible to live in the premises. The lessor may give Poppy a second notice to vacate, but the second notice must not have a notice period that ends before 30 December.</w:t>
      </w:r>
    </w:p>
    <w:p w14:paraId="7AF9092D" w14:textId="77777777" w:rsidR="00636BB7" w:rsidRPr="00614D8B" w:rsidRDefault="00636BB7" w:rsidP="00636BB7">
      <w:pPr>
        <w:tabs>
          <w:tab w:val="right" w:pos="1372"/>
          <w:tab w:val="left" w:pos="1568"/>
        </w:tabs>
        <w:spacing w:before="140"/>
        <w:ind w:left="1588" w:hanging="1588"/>
        <w:jc w:val="both"/>
      </w:pPr>
      <w:r w:rsidRPr="00614D8B">
        <w:lastRenderedPageBreak/>
        <w:tab/>
        <w:t>(6)</w:t>
      </w:r>
      <w:r w:rsidRPr="00614D8B">
        <w:tab/>
        <w:t>A notice to vacate given under subclause (5) must include the name and contact details of a legal or advocacy service that may be able to provide the tenant with advice about the tenant’s legal rights.</w:t>
      </w:r>
    </w:p>
    <w:p w14:paraId="3EE1F251" w14:textId="77777777" w:rsidR="00636BB7" w:rsidRPr="00614D8B" w:rsidRDefault="00636BB7" w:rsidP="00636BB7">
      <w:pPr>
        <w:keepNext/>
        <w:keepLines/>
        <w:tabs>
          <w:tab w:val="right" w:pos="1372"/>
          <w:tab w:val="left" w:pos="1568"/>
        </w:tabs>
        <w:spacing w:before="140"/>
        <w:ind w:left="1588" w:hanging="1588"/>
        <w:jc w:val="both"/>
      </w:pPr>
      <w:r w:rsidRPr="00614D8B">
        <w:tab/>
        <w:t>(7)</w:t>
      </w:r>
      <w:r w:rsidRPr="00614D8B">
        <w:tab/>
        <w:t>If the lessor gives a tenant a notice to vacate under this clause, the tenant may vacate the premises at any time before the date stated in the lessor’s notice to vacate provided the tenant gives the lessor—</w:t>
      </w:r>
    </w:p>
    <w:p w14:paraId="7D19E7B6"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65DB2C99" w14:textId="37B64991"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w:t>
      </w:r>
      <w:r w:rsidRPr="00B2139E">
        <w:t>he</w:t>
      </w:r>
      <w:r w:rsidR="004E7EBC" w:rsidRPr="00B2139E">
        <w:t xml:space="preserve"> </w:t>
      </w:r>
      <w:r w:rsidR="004E7EBC" w:rsidRPr="00B2139E">
        <w:rPr>
          <w:color w:val="000000"/>
        </w:rPr>
        <w:t>date stated in the lessor’s notice to vacate</w:t>
      </w:r>
      <w:r w:rsidRPr="00B2139E">
        <w:t>—at least</w:t>
      </w:r>
      <w:r w:rsidRPr="00614D8B">
        <w:t xml:space="preserve"> 4</w:t>
      </w:r>
      <w:r>
        <w:t xml:space="preserve"> </w:t>
      </w:r>
      <w:r w:rsidRPr="00614D8B">
        <w:t>days notice of the tenant’s intention to vacate.</w:t>
      </w:r>
    </w:p>
    <w:p w14:paraId="244AD09C" w14:textId="77777777" w:rsidR="00636BB7" w:rsidRPr="00614D8B" w:rsidRDefault="00636BB7" w:rsidP="00636BB7">
      <w:pPr>
        <w:tabs>
          <w:tab w:val="right" w:pos="1372"/>
          <w:tab w:val="left" w:pos="1568"/>
        </w:tabs>
        <w:spacing w:before="140"/>
        <w:ind w:left="1588" w:hanging="1588"/>
        <w:jc w:val="both"/>
      </w:pPr>
      <w:r w:rsidRPr="00614D8B">
        <w:tab/>
        <w:t>(8)</w:t>
      </w:r>
      <w:r w:rsidRPr="00614D8B">
        <w:tab/>
        <w:t>The residential tenancy agreement terminates on the day the tenant vacates the premises.</w:t>
      </w:r>
    </w:p>
    <w:p w14:paraId="6531C125" w14:textId="77777777" w:rsidR="00636BB7" w:rsidRPr="00614D8B" w:rsidRDefault="00636BB7" w:rsidP="00636BB7">
      <w:pPr>
        <w:keepNext/>
        <w:spacing w:before="180"/>
        <w:rPr>
          <w:rFonts w:ascii="Arial" w:hAnsi="Arial"/>
          <w:b/>
        </w:rPr>
      </w:pPr>
      <w:r w:rsidRPr="00614D8B">
        <w:rPr>
          <w:rFonts w:ascii="Arial" w:hAnsi="Arial"/>
          <w:b/>
        </w:rPr>
        <w:t>Termination if tenant no longer eligible to live in premises</w:t>
      </w:r>
    </w:p>
    <w:p w14:paraId="40CB856D" w14:textId="77777777" w:rsidR="00636BB7" w:rsidRPr="00614D8B" w:rsidRDefault="00636BB7" w:rsidP="00636BB7">
      <w:pPr>
        <w:tabs>
          <w:tab w:val="right" w:pos="1372"/>
          <w:tab w:val="left" w:pos="1568"/>
        </w:tabs>
        <w:spacing w:before="140"/>
        <w:ind w:left="1588" w:hanging="1588"/>
        <w:jc w:val="both"/>
      </w:pPr>
      <w:r w:rsidRPr="00614D8B">
        <w:t>112</w:t>
      </w:r>
      <w:r w:rsidRPr="00614D8B">
        <w:tab/>
        <w:t>(1)</w:t>
      </w:r>
      <w:r w:rsidRPr="00614D8B">
        <w:tab/>
        <w:t>This clause applies if, under the subsidised accommodation eligibility requirements for the premises—</w:t>
      </w:r>
    </w:p>
    <w:p w14:paraId="5ACA9065"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stops, or will stop, being eligible to live in the premises; or</w:t>
      </w:r>
    </w:p>
    <w:p w14:paraId="28125ED1"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lessor stops, or will stop, being eligible to receive government funding or assistance to provide the premises to the tenant.</w:t>
      </w:r>
    </w:p>
    <w:p w14:paraId="63CC2F85"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notice to vacate the premises provided that the notice is not less than the later of the following:</w:t>
      </w:r>
    </w:p>
    <w:p w14:paraId="2B47F8FA" w14:textId="77777777" w:rsidR="00636BB7" w:rsidRPr="00614D8B" w:rsidRDefault="00636BB7" w:rsidP="00636BB7">
      <w:pPr>
        <w:tabs>
          <w:tab w:val="right" w:pos="1843"/>
          <w:tab w:val="left" w:pos="2127"/>
        </w:tabs>
        <w:spacing w:before="140"/>
        <w:ind w:left="2098" w:hanging="2098"/>
        <w:jc w:val="both"/>
      </w:pPr>
      <w:r w:rsidRPr="00614D8B">
        <w:tab/>
        <w:t>(a)</w:t>
      </w:r>
      <w:r w:rsidRPr="00614D8B">
        <w:tab/>
        <w:t>26</w:t>
      </w:r>
      <w:r>
        <w:t xml:space="preserve"> </w:t>
      </w:r>
      <w:r w:rsidRPr="00614D8B">
        <w:t>weeks after the day the lessor gives the notice to the tenant;</w:t>
      </w:r>
    </w:p>
    <w:p w14:paraId="03276BBC"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if the lessor gives the notice because the tenant has stopped, or will stop, being eligible to live in the premises—the day the tenant stops being eligible to live in the premises;</w:t>
      </w:r>
    </w:p>
    <w:p w14:paraId="1A5CC7C4" w14:textId="77777777" w:rsidR="00636BB7" w:rsidRPr="00614D8B" w:rsidRDefault="00636BB7" w:rsidP="00636BB7">
      <w:pPr>
        <w:keepLines/>
        <w:tabs>
          <w:tab w:val="right" w:pos="1843"/>
          <w:tab w:val="left" w:pos="2127"/>
        </w:tabs>
        <w:spacing w:before="140"/>
        <w:ind w:left="2098" w:hanging="2098"/>
        <w:jc w:val="both"/>
      </w:pPr>
      <w:r w:rsidRPr="00614D8B">
        <w:tab/>
        <w:t>(c)</w:t>
      </w:r>
      <w:r w:rsidRPr="00614D8B">
        <w:tab/>
        <w:t>if the lessor gives the notice because the lessor has stopped, or will stop, being eligible to receive government funding or assistance to provide the premises to the tenant—the day the lessor stops being eligible for funding or assistance for the premises.</w:t>
      </w:r>
    </w:p>
    <w:p w14:paraId="74687415" w14:textId="77777777" w:rsidR="00636BB7" w:rsidRPr="00614D8B" w:rsidRDefault="00636BB7" w:rsidP="00636BB7">
      <w:pPr>
        <w:tabs>
          <w:tab w:val="right" w:pos="1372"/>
          <w:tab w:val="left" w:pos="1568"/>
        </w:tabs>
        <w:spacing w:before="140"/>
        <w:ind w:left="1588" w:hanging="1588"/>
        <w:jc w:val="both"/>
      </w:pPr>
      <w:r w:rsidRPr="00614D8B">
        <w:tab/>
        <w:t>(3)</w:t>
      </w:r>
      <w:r w:rsidRPr="00614D8B">
        <w:tab/>
        <w:t>A notice to vacate must include the following information:</w:t>
      </w:r>
    </w:p>
    <w:p w14:paraId="663A3E37"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if the tenant has stopped, or will stop, being eligible to live in the premises—the reason why;</w:t>
      </w:r>
    </w:p>
    <w:p w14:paraId="6371B618"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if the lessor has stopped, or will stop, being eligible to receive government funding or assistance to provide the premises to the tenant—the reason why;</w:t>
      </w:r>
    </w:p>
    <w:p w14:paraId="1C63A910" w14:textId="77777777" w:rsidR="00636BB7" w:rsidRPr="00614D8B" w:rsidRDefault="00636BB7" w:rsidP="00636BB7">
      <w:pPr>
        <w:tabs>
          <w:tab w:val="right" w:pos="1843"/>
          <w:tab w:val="left" w:pos="2127"/>
        </w:tabs>
        <w:spacing w:before="140"/>
        <w:ind w:left="2098" w:hanging="2098"/>
        <w:jc w:val="both"/>
      </w:pPr>
      <w:r w:rsidRPr="00614D8B">
        <w:tab/>
        <w:t>(c)</w:t>
      </w:r>
      <w:r w:rsidRPr="00614D8B">
        <w:tab/>
        <w:t>the name and contact details of a legal or advocacy service that may be able to provide the tenant with advice about the tenant’s legal rights.</w:t>
      </w:r>
    </w:p>
    <w:p w14:paraId="36598555" w14:textId="77777777" w:rsidR="00636BB7" w:rsidRPr="00614D8B" w:rsidRDefault="00636BB7" w:rsidP="00636BB7">
      <w:pPr>
        <w:tabs>
          <w:tab w:val="right" w:pos="1372"/>
          <w:tab w:val="left" w:pos="1568"/>
        </w:tabs>
        <w:spacing w:before="140"/>
        <w:ind w:left="1588" w:hanging="1588"/>
        <w:jc w:val="both"/>
      </w:pPr>
      <w:r w:rsidRPr="00614D8B">
        <w:tab/>
        <w:t>(4)</w:t>
      </w:r>
      <w:r w:rsidRPr="00614D8B">
        <w:tab/>
        <w:t>If the lessor gives a tenant a notice to vacate under this clause, the tenant may vacate the premises at any time before the date stated in the lessor’s notice to vacate provided the tenant gives the lessor—</w:t>
      </w:r>
    </w:p>
    <w:p w14:paraId="235CE266"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3D6638B3" w14:textId="7615668C"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w:t>
      </w:r>
      <w:r w:rsidRPr="00B05D56">
        <w:t xml:space="preserve">he </w:t>
      </w:r>
      <w:r w:rsidR="00A81DD6" w:rsidRPr="00B05D56">
        <w:rPr>
          <w:color w:val="000000"/>
        </w:rPr>
        <w:t>date stated in the lessor’s notice to vacate</w:t>
      </w:r>
      <w:r w:rsidRPr="00B05D56">
        <w:t>—at least 4</w:t>
      </w:r>
      <w:r>
        <w:t xml:space="preserve"> </w:t>
      </w:r>
      <w:r w:rsidRPr="00614D8B">
        <w:t>days notice of the tenant’s intention to vacate.</w:t>
      </w:r>
    </w:p>
    <w:p w14:paraId="1599F61C" w14:textId="77777777" w:rsidR="00636BB7" w:rsidRPr="00614D8B" w:rsidRDefault="00636BB7" w:rsidP="00636BB7">
      <w:pPr>
        <w:tabs>
          <w:tab w:val="right" w:pos="1372"/>
          <w:tab w:val="left" w:pos="1568"/>
        </w:tabs>
        <w:spacing w:before="140"/>
        <w:ind w:left="1588" w:hanging="1588"/>
        <w:jc w:val="both"/>
      </w:pPr>
      <w:r w:rsidRPr="00614D8B">
        <w:tab/>
        <w:t>(5)</w:t>
      </w:r>
      <w:r w:rsidRPr="00614D8B">
        <w:tab/>
        <w:t>The residential tenancy agreement terminates on the day the tenant vacates the premises.</w:t>
      </w:r>
    </w:p>
    <w:p w14:paraId="16C054B9" w14:textId="77777777" w:rsidR="00CF3318" w:rsidRDefault="00CF3318">
      <w:pPr>
        <w:pStyle w:val="03Schedule"/>
        <w:sectPr w:rsidR="00CF3318">
          <w:headerReference w:type="even" r:id="rId152"/>
          <w:headerReference w:type="default" r:id="rId153"/>
          <w:footerReference w:type="even" r:id="rId154"/>
          <w:footerReference w:type="default" r:id="rId155"/>
          <w:type w:val="continuous"/>
          <w:pgSz w:w="11907" w:h="16839" w:code="9"/>
          <w:pgMar w:top="3880" w:right="1900" w:bottom="3100" w:left="2300" w:header="2280" w:footer="1760" w:gutter="0"/>
          <w:cols w:space="720"/>
        </w:sectPr>
      </w:pPr>
    </w:p>
    <w:p w14:paraId="46C36153" w14:textId="77777777" w:rsidR="00450C28" w:rsidRDefault="00450C28">
      <w:pPr>
        <w:pStyle w:val="Dict-Heading"/>
      </w:pPr>
      <w:bookmarkStart w:id="273" w:name="_Toc212450639"/>
      <w:r>
        <w:lastRenderedPageBreak/>
        <w:t>Dictionary</w:t>
      </w:r>
      <w:bookmarkEnd w:id="273"/>
    </w:p>
    <w:p w14:paraId="5079796E" w14:textId="77777777" w:rsidR="00450C28" w:rsidRDefault="00450C28">
      <w:pPr>
        <w:pStyle w:val="ref"/>
        <w:keepNext/>
      </w:pPr>
      <w:r>
        <w:t>(see s 2)</w:t>
      </w:r>
    </w:p>
    <w:p w14:paraId="389685AE" w14:textId="28FA9A30" w:rsidR="006C7ECD" w:rsidRPr="00614D8B" w:rsidRDefault="006C7ECD" w:rsidP="006C7ECD">
      <w:pPr>
        <w:pStyle w:val="aNote"/>
        <w:keepNext/>
      </w:pPr>
      <w:r w:rsidRPr="00614D8B">
        <w:rPr>
          <w:rStyle w:val="charItals"/>
        </w:rPr>
        <w:t>Note</w:t>
      </w:r>
      <w:r w:rsidRPr="00614D8B">
        <w:rPr>
          <w:rStyle w:val="charItals"/>
        </w:rPr>
        <w:tab/>
      </w:r>
      <w:r w:rsidRPr="00614D8B">
        <w:t xml:space="preserve">The </w:t>
      </w:r>
      <w:hyperlink r:id="rId156" w:tooltip="A2001-14" w:history="1">
        <w:r w:rsidRPr="00C03236">
          <w:rPr>
            <w:rStyle w:val="charCitHyperlinkAbbrev"/>
          </w:rPr>
          <w:t>Legislation Act</w:t>
        </w:r>
      </w:hyperlink>
      <w:r w:rsidRPr="00614D8B">
        <w:t xml:space="preserve"> contains definitions relevant to this Act. For</w:t>
      </w:r>
      <w:r>
        <w:t> </w:t>
      </w:r>
      <w:r w:rsidRPr="00614D8B">
        <w:t>example:</w:t>
      </w:r>
    </w:p>
    <w:p w14:paraId="01932EB2" w14:textId="77777777" w:rsidR="006C7ECD" w:rsidRPr="00614D8B" w:rsidRDefault="006C7ECD" w:rsidP="006C7ECD">
      <w:pPr>
        <w:pStyle w:val="aNoteBulletss"/>
        <w:keepNext/>
        <w:tabs>
          <w:tab w:val="left" w:pos="2300"/>
        </w:tabs>
      </w:pPr>
      <w:r w:rsidRPr="00614D8B">
        <w:rPr>
          <w:rFonts w:ascii="Symbol" w:hAnsi="Symbol"/>
        </w:rPr>
        <w:t></w:t>
      </w:r>
      <w:r w:rsidRPr="00614D8B">
        <w:rPr>
          <w:rFonts w:ascii="Symbol" w:hAnsi="Symbol"/>
        </w:rPr>
        <w:tab/>
      </w:r>
      <w:r w:rsidRPr="00614D8B">
        <w:t>ACAT</w:t>
      </w:r>
    </w:p>
    <w:p w14:paraId="067304E9"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Australian Consumer Law (ACT)</w:t>
      </w:r>
    </w:p>
    <w:p w14:paraId="05901280"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building code</w:t>
      </w:r>
    </w:p>
    <w:p w14:paraId="03226BCA"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calendar month</w:t>
      </w:r>
    </w:p>
    <w:p w14:paraId="5A8DC9D2"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commissioner for fair trading</w:t>
      </w:r>
    </w:p>
    <w:p w14:paraId="0C8476D3"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corporation</w:t>
      </w:r>
    </w:p>
    <w:p w14:paraId="50CF30F4"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Criminal Code</w:t>
      </w:r>
    </w:p>
    <w:p w14:paraId="3795D23D"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director-general (see s 163)</w:t>
      </w:r>
    </w:p>
    <w:p w14:paraId="09AF4096"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domestic partner (see s 169 (1))</w:t>
      </w:r>
    </w:p>
    <w:p w14:paraId="234D667A"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entity</w:t>
      </w:r>
    </w:p>
    <w:p w14:paraId="6B6121B2"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expire</w:t>
      </w:r>
    </w:p>
    <w:p w14:paraId="08569F88"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fail</w:t>
      </w:r>
    </w:p>
    <w:p w14:paraId="7E32CD3D"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health practitioner</w:t>
      </w:r>
    </w:p>
    <w:p w14:paraId="7DF89D22"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housing commissioner</w:t>
      </w:r>
    </w:p>
    <w:p w14:paraId="45B12AD8"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human rights commission</w:t>
      </w:r>
    </w:p>
    <w:p w14:paraId="38C5864C"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individual</w:t>
      </w:r>
    </w:p>
    <w:p w14:paraId="0CBDE5AF"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month</w:t>
      </w:r>
    </w:p>
    <w:p w14:paraId="6C211668"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police officer</w:t>
      </w:r>
    </w:p>
    <w:p w14:paraId="4C657796"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public holiday</w:t>
      </w:r>
    </w:p>
    <w:p w14:paraId="6BA98D3B"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sign</w:t>
      </w:r>
    </w:p>
    <w:p w14:paraId="629C052C"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statutory instrument (see s 13)</w:t>
      </w:r>
    </w:p>
    <w:p w14:paraId="167F42D4"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territory law</w:t>
      </w:r>
    </w:p>
    <w:p w14:paraId="2B336A53"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working day.</w:t>
      </w:r>
    </w:p>
    <w:p w14:paraId="67DC15DF" w14:textId="7C071D0E" w:rsidR="000834E1" w:rsidRDefault="000834E1" w:rsidP="000834E1">
      <w:pPr>
        <w:pStyle w:val="aDef"/>
      </w:pPr>
      <w:r w:rsidRPr="009D74E7">
        <w:rPr>
          <w:rStyle w:val="charBoldItals"/>
        </w:rPr>
        <w:t>ACAT trust account</w:t>
      </w:r>
      <w:r>
        <w:t xml:space="preserve">—see the </w:t>
      </w:r>
      <w:hyperlink r:id="rId157" w:tooltip="A2008-35" w:history="1">
        <w:r w:rsidR="009D74E7" w:rsidRPr="009D74E7">
          <w:rPr>
            <w:rStyle w:val="charCitHyperlinkItal"/>
          </w:rPr>
          <w:t>ACT Civil and Administrative Tribunal Act 2008</w:t>
        </w:r>
      </w:hyperlink>
      <w:r>
        <w:t>, section 115B (2).</w:t>
      </w:r>
    </w:p>
    <w:p w14:paraId="013FF6F0" w14:textId="722C03EC" w:rsidR="004B4712" w:rsidRPr="00BC795F" w:rsidRDefault="004B4712" w:rsidP="004B4712">
      <w:pPr>
        <w:pStyle w:val="aDef"/>
      </w:pPr>
      <w:r w:rsidRPr="00BC795F">
        <w:rPr>
          <w:rStyle w:val="charBoldItals"/>
        </w:rPr>
        <w:t>affected residential premises</w:t>
      </w:r>
      <w:r w:rsidRPr="00BC795F">
        <w:t xml:space="preserve">—see the </w:t>
      </w:r>
      <w:hyperlink r:id="rId158" w:tooltip="A2004-7" w:history="1">
        <w:r w:rsidRPr="00BC795F">
          <w:rPr>
            <w:rStyle w:val="charCitHyperlinkItal"/>
          </w:rPr>
          <w:t>Dangerous Substances Act 2004</w:t>
        </w:r>
      </w:hyperlink>
      <w:r w:rsidRPr="00BC795F">
        <w:t>, section 47I.</w:t>
      </w:r>
    </w:p>
    <w:p w14:paraId="0DF11062" w14:textId="04FD7EEA" w:rsidR="004B4712" w:rsidRPr="00BC795F" w:rsidRDefault="004B4712" w:rsidP="004B4712">
      <w:pPr>
        <w:pStyle w:val="aDef"/>
      </w:pPr>
      <w:r w:rsidRPr="00BC795F">
        <w:rPr>
          <w:rStyle w:val="charBoldItals"/>
        </w:rPr>
        <w:lastRenderedPageBreak/>
        <w:t>affected residential premises register</w:t>
      </w:r>
      <w:r w:rsidRPr="00BC795F">
        <w:t xml:space="preserve">—see the </w:t>
      </w:r>
      <w:hyperlink r:id="rId159" w:tooltip="A2004-7" w:history="1">
        <w:r w:rsidRPr="00BC795F">
          <w:rPr>
            <w:rStyle w:val="charCitHyperlinkItal"/>
          </w:rPr>
          <w:t>Dangerous Substances Act 2004</w:t>
        </w:r>
      </w:hyperlink>
      <w:r w:rsidRPr="00BC795F">
        <w:t>, section 47P.</w:t>
      </w:r>
    </w:p>
    <w:p w14:paraId="740E461B" w14:textId="77777777" w:rsidR="00171F5A" w:rsidRPr="00A32059" w:rsidRDefault="00171F5A" w:rsidP="00171F5A">
      <w:pPr>
        <w:pStyle w:val="aDef"/>
        <w:rPr>
          <w:lang w:eastAsia="en-AU"/>
        </w:rPr>
      </w:pPr>
      <w:r w:rsidRPr="009D74E7">
        <w:rPr>
          <w:rStyle w:val="charBoldItals"/>
        </w:rPr>
        <w:t>agent</w:t>
      </w:r>
      <w:r w:rsidRPr="00A32059">
        <w:rPr>
          <w:lang w:eastAsia="en-AU"/>
        </w:rPr>
        <w:t>, for part 7 (Residential tenancy databases)—see section 87.</w:t>
      </w:r>
    </w:p>
    <w:p w14:paraId="282BE7D1" w14:textId="77777777" w:rsidR="006F07F4" w:rsidRPr="0085558E" w:rsidRDefault="006F07F4" w:rsidP="006F07F4">
      <w:pPr>
        <w:pStyle w:val="aDef"/>
      </w:pPr>
      <w:r w:rsidRPr="0085558E">
        <w:rPr>
          <w:rStyle w:val="charBoldItals"/>
        </w:rPr>
        <w:t>assignee</w:t>
      </w:r>
      <w:r w:rsidRPr="0085558E">
        <w:rPr>
          <w:bCs/>
          <w:iCs/>
        </w:rPr>
        <w:t>, in relation to a residential park agreement, for division 5B.3 (</w:t>
      </w:r>
      <w:r w:rsidRPr="0085558E">
        <w:t>Assignment of interests</w:t>
      </w:r>
      <w:r w:rsidRPr="0085558E">
        <w:rPr>
          <w:bCs/>
          <w:iCs/>
        </w:rPr>
        <w:t>)—see section 71K (1).</w:t>
      </w:r>
    </w:p>
    <w:p w14:paraId="37690635" w14:textId="77777777" w:rsidR="006F07F4" w:rsidRPr="0085558E" w:rsidRDefault="006F07F4" w:rsidP="006F07F4">
      <w:pPr>
        <w:pStyle w:val="aDef"/>
      </w:pPr>
      <w:r w:rsidRPr="0085558E">
        <w:rPr>
          <w:rStyle w:val="charBoldItals"/>
        </w:rPr>
        <w:t>assignor</w:t>
      </w:r>
      <w:r w:rsidRPr="0085558E">
        <w:rPr>
          <w:bCs/>
          <w:iCs/>
        </w:rPr>
        <w:t>, in relation to a residential park agreement, for division 5B.3 (</w:t>
      </w:r>
      <w:r w:rsidRPr="0085558E">
        <w:t>Assignment of interests</w:t>
      </w:r>
      <w:r w:rsidRPr="0085558E">
        <w:rPr>
          <w:bCs/>
          <w:iCs/>
        </w:rPr>
        <w:t>)—see section 71K (1).</w:t>
      </w:r>
    </w:p>
    <w:p w14:paraId="62A48297" w14:textId="77777777" w:rsidR="00450C28" w:rsidRDefault="00450C28">
      <w:pPr>
        <w:pStyle w:val="aDef"/>
      </w:pPr>
      <w:r>
        <w:rPr>
          <w:rStyle w:val="charBoldItals"/>
        </w:rPr>
        <w:t>bond</w:t>
      </w:r>
      <w:r>
        <w:t xml:space="preserve"> means an amount paid or payable by a tenant as security for the performance of the tenant’s obligations under a residential tenancy agreement.</w:t>
      </w:r>
    </w:p>
    <w:p w14:paraId="5C32B7FD" w14:textId="77777777" w:rsidR="00EE7D77" w:rsidRPr="00E56DA5" w:rsidRDefault="00EE7D77" w:rsidP="00EE7D77">
      <w:pPr>
        <w:pStyle w:val="aDef"/>
      </w:pPr>
      <w:r w:rsidRPr="00E56DA5">
        <w:rPr>
          <w:rStyle w:val="charBoldItals"/>
        </w:rPr>
        <w:t>bond release application</w:t>
      </w:r>
      <w:r w:rsidRPr="00E56DA5">
        <w:t>, for division 3.4 (Release of bond money)—see section 32.</w:t>
      </w:r>
    </w:p>
    <w:p w14:paraId="425C849F" w14:textId="77777777" w:rsidR="00906829" w:rsidRPr="00626AFC" w:rsidRDefault="00906829" w:rsidP="00906829">
      <w:pPr>
        <w:pStyle w:val="aDef"/>
        <w:rPr>
          <w:lang w:eastAsia="en-AU"/>
        </w:rPr>
      </w:pPr>
      <w:r w:rsidRPr="00D54E00">
        <w:rPr>
          <w:rStyle w:val="charBoldItals"/>
        </w:rPr>
        <w:t>break lease fee clause</w:t>
      </w:r>
      <w:r w:rsidRPr="00626AFC">
        <w:rPr>
          <w:bCs/>
          <w:iCs/>
        </w:rPr>
        <w:t xml:space="preserve"> means clause</w:t>
      </w:r>
      <w:r>
        <w:rPr>
          <w:bCs/>
          <w:iCs/>
        </w:rPr>
        <w:t xml:space="preserve"> </w:t>
      </w:r>
      <w:r w:rsidRPr="00626AFC">
        <w:rPr>
          <w:bCs/>
          <w:iCs/>
        </w:rPr>
        <w:t>89A of the standard residential tenancy terms.</w:t>
      </w:r>
    </w:p>
    <w:p w14:paraId="20C95CA6" w14:textId="2318C5D2" w:rsidR="003D61B6" w:rsidRDefault="003D61B6" w:rsidP="003D61B6">
      <w:pPr>
        <w:pStyle w:val="aDef"/>
      </w:pPr>
      <w:r w:rsidRPr="00E17C2E">
        <w:rPr>
          <w:rStyle w:val="charBoldItals"/>
        </w:rPr>
        <w:t>class</w:t>
      </w:r>
      <w:r w:rsidRPr="00E17C2E">
        <w:t xml:space="preserve">, of building—see the </w:t>
      </w:r>
      <w:hyperlink r:id="rId160" w:tooltip="A2004-11" w:history="1">
        <w:r w:rsidRPr="00E17C2E">
          <w:rPr>
            <w:rStyle w:val="charCitHyperlinkItal"/>
          </w:rPr>
          <w:t>Building Act 2004</w:t>
        </w:r>
      </w:hyperlink>
      <w:r w:rsidRPr="00E17C2E">
        <w:t>, dictionary.</w:t>
      </w:r>
    </w:p>
    <w:p w14:paraId="67F409D2" w14:textId="77777777" w:rsidR="00AB578F" w:rsidRPr="00582D10" w:rsidRDefault="00AB578F" w:rsidP="00AB578F">
      <w:pPr>
        <w:pStyle w:val="aDef"/>
      </w:pPr>
      <w:r w:rsidRPr="00582D10">
        <w:rPr>
          <w:rStyle w:val="charBoldItals"/>
        </w:rPr>
        <w:t>commercial guarantee</w:t>
      </w:r>
      <w:r w:rsidRPr="00582D10">
        <w:t>—see section 102.</w:t>
      </w:r>
    </w:p>
    <w:p w14:paraId="4724D7F5" w14:textId="77777777" w:rsidR="00906829" w:rsidRPr="00626AFC" w:rsidRDefault="00906829" w:rsidP="00906829">
      <w:pPr>
        <w:pStyle w:val="aDef"/>
        <w:rPr>
          <w:lang w:eastAsia="en-AU"/>
        </w:rPr>
      </w:pPr>
      <w:r w:rsidRPr="00D54E00">
        <w:rPr>
          <w:rStyle w:val="charBoldItals"/>
        </w:rPr>
        <w:t>competent person</w:t>
      </w:r>
      <w:r w:rsidRPr="00626AFC">
        <w:rPr>
          <w:bCs/>
          <w:iCs/>
          <w:lang w:eastAsia="en-AU"/>
        </w:rPr>
        <w:t>, for division 4.3A (Termination initiated by tenant—termination for family violence)</w:t>
      </w:r>
      <w:r w:rsidRPr="00626AFC">
        <w:rPr>
          <w:lang w:eastAsia="en-AU"/>
        </w:rPr>
        <w:t>—see section</w:t>
      </w:r>
      <w:r>
        <w:rPr>
          <w:lang w:eastAsia="en-AU"/>
        </w:rPr>
        <w:t xml:space="preserve"> </w:t>
      </w:r>
      <w:r w:rsidRPr="00626AFC">
        <w:rPr>
          <w:lang w:eastAsia="en-AU"/>
        </w:rPr>
        <w:t>46I (1).</w:t>
      </w:r>
    </w:p>
    <w:p w14:paraId="7DA03BE5" w14:textId="77777777" w:rsidR="00906829" w:rsidRPr="00626AFC" w:rsidRDefault="00906829" w:rsidP="00906829">
      <w:pPr>
        <w:pStyle w:val="aDef"/>
        <w:rPr>
          <w:lang w:eastAsia="en-AU"/>
        </w:rPr>
      </w:pPr>
      <w:r w:rsidRPr="00D54E00">
        <w:rPr>
          <w:rStyle w:val="charBoldItals"/>
        </w:rPr>
        <w:t>competent person declaration</w:t>
      </w:r>
      <w:r w:rsidRPr="00626AFC">
        <w:rPr>
          <w:bCs/>
          <w:iCs/>
          <w:lang w:eastAsia="en-AU"/>
        </w:rPr>
        <w:t>, for division 4.3A (Termination initiated by tenant—termination for family violence)</w:t>
      </w:r>
      <w:r w:rsidRPr="00626AFC">
        <w:rPr>
          <w:lang w:eastAsia="en-AU"/>
        </w:rPr>
        <w:t>—see</w:t>
      </w:r>
      <w:r>
        <w:rPr>
          <w:lang w:eastAsia="en-AU"/>
        </w:rPr>
        <w:t xml:space="preserve"> </w:t>
      </w:r>
      <w:r w:rsidRPr="00626AFC">
        <w:rPr>
          <w:lang w:eastAsia="en-AU"/>
        </w:rPr>
        <w:t>section 46I (1).</w:t>
      </w:r>
    </w:p>
    <w:p w14:paraId="7A91DB53" w14:textId="77777777" w:rsidR="00906829" w:rsidRPr="00626AFC" w:rsidRDefault="00906829" w:rsidP="00906829">
      <w:pPr>
        <w:pStyle w:val="aDef"/>
        <w:rPr>
          <w:bCs/>
          <w:iCs/>
        </w:rPr>
      </w:pPr>
      <w:r w:rsidRPr="00D54E00">
        <w:rPr>
          <w:rStyle w:val="charBoldItals"/>
        </w:rPr>
        <w:t>condition report</w:t>
      </w:r>
      <w:r w:rsidRPr="00626AFC">
        <w:t>, for premises under a residential tenancy agreement—see section</w:t>
      </w:r>
      <w:r>
        <w:t xml:space="preserve"> </w:t>
      </w:r>
      <w:r w:rsidRPr="00626AFC">
        <w:t>29</w:t>
      </w:r>
      <w:r>
        <w:t xml:space="preserve"> </w:t>
      </w:r>
      <w:r w:rsidRPr="00626AFC">
        <w:t>(1).</w:t>
      </w:r>
    </w:p>
    <w:p w14:paraId="7496FDA1" w14:textId="77777777" w:rsidR="00906829" w:rsidRPr="00626AFC" w:rsidRDefault="00906829" w:rsidP="00906829">
      <w:pPr>
        <w:pStyle w:val="aDef"/>
        <w:rPr>
          <w:bCs/>
          <w:iCs/>
        </w:rPr>
      </w:pPr>
      <w:r w:rsidRPr="00D54E00">
        <w:rPr>
          <w:rStyle w:val="charBoldItals"/>
        </w:rPr>
        <w:t>consecutive tenancy agreement</w:t>
      </w:r>
      <w:r w:rsidRPr="00626AFC">
        <w:rPr>
          <w:bCs/>
          <w:iCs/>
        </w:rPr>
        <w:t xml:space="preserve">, for premises—a </w:t>
      </w:r>
      <w:r w:rsidRPr="00626AFC">
        <w:t xml:space="preserve">residential tenancy agreement is a </w:t>
      </w:r>
      <w:r w:rsidRPr="00D54E00">
        <w:rPr>
          <w:rStyle w:val="charBoldItals"/>
        </w:rPr>
        <w:t>consecutive tenancy agreement</w:t>
      </w:r>
      <w:r w:rsidRPr="00626AFC">
        <w:rPr>
          <w:bCs/>
          <w:iCs/>
        </w:rPr>
        <w:t xml:space="preserve"> if—</w:t>
      </w:r>
    </w:p>
    <w:p w14:paraId="5F8D0678" w14:textId="77777777" w:rsidR="00906829" w:rsidRPr="00626AFC" w:rsidRDefault="00906829" w:rsidP="00906829">
      <w:pPr>
        <w:pStyle w:val="aDefpara"/>
      </w:pPr>
      <w:r w:rsidRPr="00626AFC">
        <w:tab/>
        <w:t>(a)</w:t>
      </w:r>
      <w:r w:rsidRPr="00626AFC">
        <w:tab/>
        <w:t>a residential tenancy agreement for the premises terminates or is terminated; and</w:t>
      </w:r>
    </w:p>
    <w:p w14:paraId="403E0289" w14:textId="77777777" w:rsidR="00906829" w:rsidRPr="00626AFC" w:rsidRDefault="00906829" w:rsidP="00906829">
      <w:pPr>
        <w:pStyle w:val="aDefpara"/>
      </w:pPr>
      <w:r w:rsidRPr="00626AFC">
        <w:tab/>
        <w:t>(b)</w:t>
      </w:r>
      <w:r w:rsidRPr="00626AFC">
        <w:tab/>
        <w:t xml:space="preserve">1 or more tenants under the terminated agreement continue to occupy the premises under </w:t>
      </w:r>
      <w:r w:rsidRPr="001B6737">
        <w:t>the new agreement</w:t>
      </w:r>
      <w:r w:rsidRPr="00626AFC">
        <w:t>.</w:t>
      </w:r>
    </w:p>
    <w:p w14:paraId="20DFDC25" w14:textId="77777777" w:rsidR="006F07F4" w:rsidRPr="0085558E" w:rsidRDefault="006F07F4" w:rsidP="006F07F4">
      <w:pPr>
        <w:pStyle w:val="aDef"/>
      </w:pPr>
      <w:r w:rsidRPr="0085558E">
        <w:rPr>
          <w:rStyle w:val="charBoldItals"/>
        </w:rPr>
        <w:lastRenderedPageBreak/>
        <w:t>co-tenant</w:t>
      </w:r>
      <w:r w:rsidRPr="0085558E">
        <w:t>—see section 6AA.</w:t>
      </w:r>
    </w:p>
    <w:p w14:paraId="18299C00" w14:textId="77777777" w:rsidR="00450C28" w:rsidRDefault="00450C28">
      <w:pPr>
        <w:pStyle w:val="aDef"/>
      </w:pPr>
      <w:r>
        <w:rPr>
          <w:rStyle w:val="charBoldItals"/>
        </w:rPr>
        <w:t>crisis accommodation</w:t>
      </w:r>
      <w:r>
        <w:t>—see section 126.</w:t>
      </w:r>
    </w:p>
    <w:p w14:paraId="0F527642" w14:textId="77777777" w:rsidR="00171F5A" w:rsidRPr="00A32059" w:rsidRDefault="00171F5A" w:rsidP="00171F5A">
      <w:pPr>
        <w:pStyle w:val="aDef"/>
        <w:rPr>
          <w:lang w:eastAsia="en-AU"/>
        </w:rPr>
      </w:pPr>
      <w:r w:rsidRPr="009D74E7">
        <w:rPr>
          <w:rStyle w:val="charBoldItals"/>
        </w:rPr>
        <w:t>database</w:t>
      </w:r>
      <w:r w:rsidRPr="00A32059">
        <w:rPr>
          <w:lang w:eastAsia="en-AU"/>
        </w:rPr>
        <w:t>, for part 7 (Residential tenancy databases)—see section 87.</w:t>
      </w:r>
    </w:p>
    <w:p w14:paraId="698F75AD" w14:textId="77777777" w:rsidR="00171F5A" w:rsidRDefault="00171F5A" w:rsidP="00171F5A">
      <w:pPr>
        <w:pStyle w:val="aDef"/>
        <w:rPr>
          <w:lang w:eastAsia="en-AU"/>
        </w:rPr>
      </w:pPr>
      <w:r w:rsidRPr="009D74E7">
        <w:rPr>
          <w:rStyle w:val="charBoldItals"/>
        </w:rPr>
        <w:t>database operator</w:t>
      </w:r>
      <w:r w:rsidRPr="00A32059">
        <w:rPr>
          <w:lang w:eastAsia="en-AU"/>
        </w:rPr>
        <w:t>, for part 7 (Residential tenancy databases)—see section 87.</w:t>
      </w:r>
    </w:p>
    <w:p w14:paraId="0577336C" w14:textId="77777777" w:rsidR="00CB7734" w:rsidRPr="00614D8B" w:rsidRDefault="00CB7734" w:rsidP="00CB7734">
      <w:pPr>
        <w:pStyle w:val="aDef"/>
        <w:keepNext/>
      </w:pPr>
      <w:r w:rsidRPr="00614D8B">
        <w:rPr>
          <w:rStyle w:val="charBoldItals"/>
        </w:rPr>
        <w:t>defective termination notice</w:t>
      </w:r>
      <w:r w:rsidRPr="00614D8B">
        <w:t xml:space="preserve"> means a notice that—</w:t>
      </w:r>
    </w:p>
    <w:p w14:paraId="48FC5B53" w14:textId="77777777" w:rsidR="00CB7734" w:rsidRPr="00614D8B" w:rsidRDefault="00CB7734" w:rsidP="00CB7734">
      <w:pPr>
        <w:pStyle w:val="aDefpara"/>
      </w:pPr>
      <w:r w:rsidRPr="00614D8B">
        <w:tab/>
        <w:t>(a)</w:t>
      </w:r>
      <w:r w:rsidRPr="00614D8B">
        <w:tab/>
        <w:t>if there is a form approved under section 133 (Approved forms—Minister) for a termination notice—is not in the approved form; or</w:t>
      </w:r>
    </w:p>
    <w:p w14:paraId="1448559F" w14:textId="77777777" w:rsidR="00CB7734" w:rsidRPr="00614D8B" w:rsidRDefault="00CB7734" w:rsidP="00CB7734">
      <w:pPr>
        <w:pStyle w:val="aDefpara"/>
      </w:pPr>
      <w:r w:rsidRPr="00614D8B">
        <w:tab/>
        <w:t>(b)</w:t>
      </w:r>
      <w:r w:rsidRPr="00614D8B">
        <w:tab/>
        <w:t>if there is no form approved under section 133—does not contain the information required by the standard residential tenancy terms; or</w:t>
      </w:r>
    </w:p>
    <w:p w14:paraId="223DAA97" w14:textId="43163DF3" w:rsidR="00906829" w:rsidRPr="00626AFC" w:rsidRDefault="00906829" w:rsidP="00906829">
      <w:pPr>
        <w:pStyle w:val="aDefpara"/>
      </w:pPr>
      <w:r w:rsidRPr="00626AFC">
        <w:tab/>
        <w:t>(</w:t>
      </w:r>
      <w:r w:rsidR="001967C5">
        <w:t>c</w:t>
      </w:r>
      <w:r w:rsidRPr="00626AFC">
        <w:t>)</w:t>
      </w:r>
      <w:r w:rsidRPr="00626AFC">
        <w:tab/>
        <w:t>for a notice that purports to be a family violence termination notice—</w:t>
      </w:r>
    </w:p>
    <w:p w14:paraId="32C633DB" w14:textId="77777777" w:rsidR="00906829" w:rsidRPr="00626AFC" w:rsidRDefault="00906829" w:rsidP="00906829">
      <w:pPr>
        <w:pStyle w:val="aDefsubpara"/>
      </w:pPr>
      <w:r w:rsidRPr="00626AFC">
        <w:tab/>
        <w:t>(i)</w:t>
      </w:r>
      <w:r w:rsidRPr="00626AFC">
        <w:tab/>
        <w:t>does not contain the information required under section 46D; or</w:t>
      </w:r>
    </w:p>
    <w:p w14:paraId="78C03099" w14:textId="77777777" w:rsidR="00906829" w:rsidRPr="00626AFC" w:rsidRDefault="00906829" w:rsidP="00906829">
      <w:pPr>
        <w:pStyle w:val="aDefsubpara"/>
      </w:pPr>
      <w:r w:rsidRPr="00626AFC">
        <w:tab/>
        <w:t>(ii)</w:t>
      </w:r>
      <w:r w:rsidRPr="00626AFC">
        <w:tab/>
        <w:t>is not accompanied by a supporting document mentioned in section</w:t>
      </w:r>
      <w:r>
        <w:t xml:space="preserve"> </w:t>
      </w:r>
      <w:r w:rsidRPr="00626AFC">
        <w:t>46D (3) (b); or</w:t>
      </w:r>
    </w:p>
    <w:p w14:paraId="36097FC4" w14:textId="647461C1" w:rsidR="00CB7734" w:rsidRDefault="00CB7734" w:rsidP="00CB7734">
      <w:pPr>
        <w:pStyle w:val="aDefpara"/>
      </w:pPr>
      <w:r w:rsidRPr="00614D8B">
        <w:tab/>
        <w:t>(</w:t>
      </w:r>
      <w:r w:rsidR="001967C5">
        <w:t>d</w:t>
      </w:r>
      <w:r w:rsidRPr="00614D8B">
        <w:t>)</w:t>
      </w:r>
      <w:r w:rsidRPr="00614D8B">
        <w:tab/>
        <w:t>is not given in accordance with this Act.</w:t>
      </w:r>
    </w:p>
    <w:p w14:paraId="32F62583" w14:textId="5C645266" w:rsidR="00996C12" w:rsidRPr="00996C12" w:rsidRDefault="00996C12" w:rsidP="00996C12">
      <w:pPr>
        <w:pStyle w:val="aNotepar"/>
        <w:rPr>
          <w:iCs/>
        </w:rPr>
      </w:pPr>
      <w:r w:rsidRPr="00366459">
        <w:rPr>
          <w:rStyle w:val="charItals"/>
        </w:rPr>
        <w:t>Note</w:t>
      </w:r>
      <w:r w:rsidRPr="00366459">
        <w:rPr>
          <w:rStyle w:val="charItals"/>
        </w:rPr>
        <w:tab/>
      </w:r>
      <w:r w:rsidRPr="00FA20F2">
        <w:rPr>
          <w:iCs/>
        </w:rPr>
        <w:t xml:space="preserve">A reference to an Act includes a reference to the statutory instruments made or in force under the Act (see </w:t>
      </w:r>
      <w:hyperlink r:id="rId161" w:tooltip="A2001-14" w:history="1">
        <w:r w:rsidRPr="00366459">
          <w:rPr>
            <w:rStyle w:val="charCitHyperlinkAbbrev"/>
          </w:rPr>
          <w:t>Legislation Act</w:t>
        </w:r>
      </w:hyperlink>
      <w:r w:rsidRPr="00FA20F2">
        <w:rPr>
          <w:iCs/>
        </w:rPr>
        <w:t>, s 104).</w:t>
      </w:r>
    </w:p>
    <w:p w14:paraId="1428AE1B" w14:textId="6C686BDA" w:rsidR="00B9110F" w:rsidRPr="0085558E" w:rsidRDefault="00B9110F" w:rsidP="00B9110F">
      <w:pPr>
        <w:pStyle w:val="aDef"/>
      </w:pPr>
      <w:r w:rsidRPr="0085558E">
        <w:rPr>
          <w:rStyle w:val="charBoldItals"/>
        </w:rPr>
        <w:t>education provider</w:t>
      </w:r>
      <w:r w:rsidRPr="0085558E">
        <w:t xml:space="preserve">—means an entity mentioned in the </w:t>
      </w:r>
      <w:hyperlink r:id="rId162" w:tooltip="A2004-17" w:history="1">
        <w:r w:rsidRPr="0085558E">
          <w:rPr>
            <w:rStyle w:val="charCitHyperlinkItal"/>
          </w:rPr>
          <w:t>Education Act 2004</w:t>
        </w:r>
      </w:hyperlink>
      <w:r w:rsidRPr="0085558E">
        <w:t>, table 9A, column 3.</w:t>
      </w:r>
    </w:p>
    <w:p w14:paraId="3FA2546D" w14:textId="4772D1E1" w:rsidR="00646ACD" w:rsidRDefault="00646ACD" w:rsidP="00C1017E">
      <w:pPr>
        <w:pStyle w:val="aDef"/>
        <w:numPr>
          <w:ilvl w:val="5"/>
          <w:numId w:val="22"/>
        </w:numPr>
      </w:pPr>
      <w:r w:rsidRPr="00C13D82">
        <w:rPr>
          <w:rStyle w:val="charBoldItals"/>
        </w:rPr>
        <w:t>eligible impacted property</w:t>
      </w:r>
      <w:r w:rsidRPr="00667352">
        <w:t xml:space="preserve">—see the </w:t>
      </w:r>
      <w:hyperlink r:id="rId163" w:tooltip="A2003-40" w:history="1">
        <w:r w:rsidRPr="00C13D82">
          <w:rPr>
            <w:rStyle w:val="charCitHyperlinkItal"/>
          </w:rPr>
          <w:t>Civil Law (Sale of Residential Property) Act 2003</w:t>
        </w:r>
      </w:hyperlink>
      <w:r w:rsidRPr="00667352">
        <w:t>, section 9A (1).</w:t>
      </w:r>
    </w:p>
    <w:p w14:paraId="518DA6A0" w14:textId="77777777" w:rsidR="00450C28" w:rsidRDefault="00450C28">
      <w:pPr>
        <w:pStyle w:val="aDef"/>
      </w:pPr>
      <w:r>
        <w:rPr>
          <w:rStyle w:val="charBoldItals"/>
        </w:rPr>
        <w:t>energy efficiency rating</w:t>
      </w:r>
      <w:r>
        <w:t xml:space="preserve"> means the energy efficiency rating contained in an energy efficiency rating statement.</w:t>
      </w:r>
    </w:p>
    <w:p w14:paraId="423E1779" w14:textId="31D5BC21" w:rsidR="006B5D2D" w:rsidRPr="00AF0B59" w:rsidRDefault="006B5D2D" w:rsidP="006B5D2D">
      <w:pPr>
        <w:pStyle w:val="aDef"/>
      </w:pPr>
      <w:r w:rsidRPr="009D74E7">
        <w:rPr>
          <w:rStyle w:val="charBoldItals"/>
        </w:rPr>
        <w:lastRenderedPageBreak/>
        <w:t>energy efficiency rating statement</w:t>
      </w:r>
      <w:r w:rsidRPr="00AF0B59">
        <w:t xml:space="preserve">—see the </w:t>
      </w:r>
      <w:hyperlink r:id="rId164" w:tooltip="A2004-12" w:history="1">
        <w:r w:rsidR="009D74E7" w:rsidRPr="009D74E7">
          <w:rPr>
            <w:rStyle w:val="charCitHyperlinkItal"/>
          </w:rPr>
          <w:t>Construction Occupations (Licensing) Act 2004</w:t>
        </w:r>
      </w:hyperlink>
      <w:r w:rsidRPr="00AF0B59">
        <w:rPr>
          <w:iCs/>
        </w:rPr>
        <w:t>, section 123AC</w:t>
      </w:r>
      <w:r w:rsidRPr="00AF0B59">
        <w:t>.</w:t>
      </w:r>
    </w:p>
    <w:p w14:paraId="57093745" w14:textId="4117E317" w:rsidR="001967C5" w:rsidRPr="00626AFC" w:rsidRDefault="001967C5" w:rsidP="001967C5">
      <w:pPr>
        <w:pStyle w:val="aDef"/>
        <w:rPr>
          <w:lang w:eastAsia="en-AU"/>
        </w:rPr>
      </w:pPr>
      <w:r w:rsidRPr="00D54E00">
        <w:rPr>
          <w:rStyle w:val="charBoldItals"/>
        </w:rPr>
        <w:t>family violence</w:t>
      </w:r>
      <w:r w:rsidRPr="00626AFC">
        <w:rPr>
          <w:bCs/>
          <w:iCs/>
          <w:lang w:eastAsia="en-AU"/>
        </w:rPr>
        <w:t>, for division 4.3A (Termination initiated by tenant—termination for family violence)</w:t>
      </w:r>
      <w:r w:rsidRPr="00626AFC">
        <w:rPr>
          <w:lang w:eastAsia="en-AU"/>
        </w:rPr>
        <w:t xml:space="preserve">—see the </w:t>
      </w:r>
      <w:hyperlink r:id="rId165" w:tooltip="A2016-42" w:history="1">
        <w:r w:rsidRPr="00D54E00">
          <w:rPr>
            <w:rStyle w:val="charCitHyperlinkItal"/>
          </w:rPr>
          <w:t>Family Violence Act 2016</w:t>
        </w:r>
      </w:hyperlink>
      <w:r w:rsidRPr="00626AFC">
        <w:rPr>
          <w:lang w:eastAsia="en-AU"/>
        </w:rPr>
        <w:t>, section 8.</w:t>
      </w:r>
    </w:p>
    <w:p w14:paraId="1CC7ED5A" w14:textId="77777777" w:rsidR="001967C5" w:rsidRPr="00626AFC" w:rsidRDefault="001967C5" w:rsidP="001967C5">
      <w:pPr>
        <w:pStyle w:val="aDef"/>
        <w:rPr>
          <w:lang w:eastAsia="en-AU"/>
        </w:rPr>
      </w:pPr>
      <w:r w:rsidRPr="00D54E00">
        <w:rPr>
          <w:rStyle w:val="charBoldItals"/>
        </w:rPr>
        <w:t>family violence order</w:t>
      </w:r>
      <w:r w:rsidRPr="00626AFC">
        <w:rPr>
          <w:lang w:eastAsia="en-AU"/>
        </w:rPr>
        <w:t>—</w:t>
      </w:r>
    </w:p>
    <w:p w14:paraId="3CE966D8" w14:textId="76C2A548" w:rsidR="001967C5" w:rsidRPr="00626AFC" w:rsidRDefault="001967C5" w:rsidP="001967C5">
      <w:pPr>
        <w:pStyle w:val="aDefpara"/>
        <w:rPr>
          <w:lang w:eastAsia="en-AU"/>
        </w:rPr>
      </w:pPr>
      <w:r w:rsidRPr="00626AFC">
        <w:rPr>
          <w:lang w:eastAsia="en-AU"/>
        </w:rPr>
        <w:tab/>
        <w:t>(a)</w:t>
      </w:r>
      <w:r w:rsidRPr="00626AFC">
        <w:rPr>
          <w:lang w:eastAsia="en-AU"/>
        </w:rPr>
        <w:tab/>
        <w:t xml:space="preserve">for this Act generally—see the </w:t>
      </w:r>
      <w:hyperlink r:id="rId166" w:tooltip="A2016-42" w:history="1">
        <w:r w:rsidRPr="00D54E00">
          <w:rPr>
            <w:rStyle w:val="charCitHyperlinkItal"/>
          </w:rPr>
          <w:t>Family Violence Act 2016</w:t>
        </w:r>
      </w:hyperlink>
      <w:r w:rsidRPr="00626AFC">
        <w:rPr>
          <w:lang w:eastAsia="en-AU"/>
        </w:rPr>
        <w:t>, dictionary; and</w:t>
      </w:r>
    </w:p>
    <w:p w14:paraId="611B3B71" w14:textId="06A4DE17" w:rsidR="001967C5" w:rsidRPr="00626AFC" w:rsidRDefault="001967C5" w:rsidP="001967C5">
      <w:pPr>
        <w:pStyle w:val="aDefpara"/>
        <w:rPr>
          <w:lang w:eastAsia="en-AU"/>
        </w:rPr>
      </w:pPr>
      <w:r w:rsidRPr="00626AFC">
        <w:rPr>
          <w:lang w:eastAsia="en-AU"/>
        </w:rPr>
        <w:tab/>
        <w:t>(b)</w:t>
      </w:r>
      <w:r w:rsidRPr="00626AFC">
        <w:rPr>
          <w:lang w:eastAsia="en-AU"/>
        </w:rPr>
        <w:tab/>
        <w:t xml:space="preserve">for division 4.3A (Termination initiated by tenant—termination for family violence)—see the </w:t>
      </w:r>
      <w:hyperlink r:id="rId167" w:tooltip="A2016-42" w:history="1">
        <w:r>
          <w:rPr>
            <w:rStyle w:val="charCitHyperlinkItal"/>
          </w:rPr>
          <w:t>Family Violence Act 2016</w:t>
        </w:r>
      </w:hyperlink>
      <w:r w:rsidRPr="00626AFC">
        <w:rPr>
          <w:lang w:eastAsia="en-AU"/>
        </w:rPr>
        <w:t>, section 115.</w:t>
      </w:r>
    </w:p>
    <w:p w14:paraId="1E4BAB0C" w14:textId="77777777" w:rsidR="001967C5" w:rsidRPr="00626AFC" w:rsidRDefault="001967C5" w:rsidP="001967C5">
      <w:pPr>
        <w:pStyle w:val="aDef"/>
        <w:rPr>
          <w:lang w:eastAsia="en-AU"/>
        </w:rPr>
      </w:pPr>
      <w:r w:rsidRPr="00D54E00">
        <w:rPr>
          <w:rStyle w:val="charBoldItals"/>
        </w:rPr>
        <w:t>family violence termination notice</w:t>
      </w:r>
      <w:r w:rsidRPr="00626AFC">
        <w:rPr>
          <w:bCs/>
          <w:iCs/>
          <w:lang w:eastAsia="en-AU"/>
        </w:rPr>
        <w:t>, for division 4.3A (Termination initiated by tenant—termination for family violence)</w:t>
      </w:r>
      <w:r w:rsidRPr="00626AFC">
        <w:rPr>
          <w:lang w:eastAsia="en-AU"/>
        </w:rPr>
        <w:t>—see</w:t>
      </w:r>
      <w:r>
        <w:rPr>
          <w:lang w:eastAsia="en-AU"/>
        </w:rPr>
        <w:t xml:space="preserve"> </w:t>
      </w:r>
      <w:r w:rsidRPr="00626AFC">
        <w:rPr>
          <w:lang w:eastAsia="en-AU"/>
        </w:rPr>
        <w:t>section 46D (2) (a).</w:t>
      </w:r>
    </w:p>
    <w:p w14:paraId="63176482" w14:textId="77777777" w:rsidR="00450C28" w:rsidRDefault="00450C28">
      <w:pPr>
        <w:pStyle w:val="aDef"/>
      </w:pPr>
      <w:r>
        <w:rPr>
          <w:rStyle w:val="charBoldItals"/>
        </w:rPr>
        <w:t>fixed term agreement</w:t>
      </w:r>
      <w:r>
        <w:t xml:space="preserve"> means a residential tenancy agreement under which a tenant has a right of occupation for a fixed term.</w:t>
      </w:r>
    </w:p>
    <w:p w14:paraId="1377AA1E" w14:textId="77777777" w:rsidR="00450C28" w:rsidRDefault="00450C28">
      <w:pPr>
        <w:pStyle w:val="aDef"/>
      </w:pPr>
      <w:r>
        <w:rPr>
          <w:rStyle w:val="charBoldItals"/>
        </w:rPr>
        <w:t>former lessor</w:t>
      </w:r>
      <w:r>
        <w:t>, in relation to a residential tenancy agreement that has been terminated, means the person who was the lessor while the agreement was in force.</w:t>
      </w:r>
    </w:p>
    <w:p w14:paraId="70C60109" w14:textId="77777777" w:rsidR="00450C28" w:rsidRDefault="00450C28">
      <w:pPr>
        <w:pStyle w:val="aDef"/>
      </w:pPr>
      <w:r>
        <w:rPr>
          <w:rStyle w:val="charBoldItals"/>
        </w:rPr>
        <w:t>former tenant</w:t>
      </w:r>
      <w:r>
        <w:t>, in relation to a residential tenancy agreement that has been terminated, means the person who was the tenant while the agreement was in force.</w:t>
      </w:r>
    </w:p>
    <w:p w14:paraId="06C833DA" w14:textId="77777777" w:rsidR="00450C28" w:rsidRDefault="00450C28">
      <w:pPr>
        <w:pStyle w:val="aDef"/>
      </w:pPr>
      <w:r w:rsidRPr="009D74E7">
        <w:rPr>
          <w:rStyle w:val="charBoldItals"/>
        </w:rPr>
        <w:t>grantor</w:t>
      </w:r>
      <w:r>
        <w:t>—see section 71A.</w:t>
      </w:r>
    </w:p>
    <w:p w14:paraId="36B04BF0" w14:textId="6539EF0F" w:rsidR="00CB7734" w:rsidRPr="00614D8B" w:rsidRDefault="00CB7734" w:rsidP="00CB7734">
      <w:pPr>
        <w:pStyle w:val="aDef"/>
      </w:pPr>
      <w:r w:rsidRPr="00614D8B">
        <w:rPr>
          <w:rStyle w:val="charBoldItals"/>
        </w:rPr>
        <w:t>housing assistance</w:t>
      </w:r>
      <w:r w:rsidRPr="00614D8B">
        <w:t xml:space="preserve">, in relation to a tenant—see the </w:t>
      </w:r>
      <w:hyperlink r:id="rId168" w:tooltip="A2007-8" w:history="1">
        <w:r w:rsidRPr="00C03236">
          <w:rPr>
            <w:rStyle w:val="charCitHyperlinkItal"/>
          </w:rPr>
          <w:t>Housing Assistance Act 2007</w:t>
        </w:r>
      </w:hyperlink>
      <w:r w:rsidRPr="00614D8B">
        <w:t>, section</w:t>
      </w:r>
      <w:r>
        <w:t xml:space="preserve"> </w:t>
      </w:r>
      <w:r w:rsidRPr="00614D8B">
        <w:t>7.</w:t>
      </w:r>
    </w:p>
    <w:p w14:paraId="4979D3B0" w14:textId="77777777" w:rsidR="00171F5A" w:rsidRPr="00A32059" w:rsidRDefault="00171F5A" w:rsidP="00171F5A">
      <w:pPr>
        <w:pStyle w:val="aDef"/>
        <w:rPr>
          <w:lang w:eastAsia="en-AU"/>
        </w:rPr>
      </w:pPr>
      <w:r w:rsidRPr="009D74E7">
        <w:rPr>
          <w:rStyle w:val="charBoldItals"/>
        </w:rPr>
        <w:t>inaccurate</w:t>
      </w:r>
      <w:r w:rsidRPr="00A32059">
        <w:rPr>
          <w:lang w:eastAsia="en-AU"/>
        </w:rPr>
        <w:t>, in relation to personal information in a residential tenancy database, for part 7 (Residential tenancy databases)—see section 87.</w:t>
      </w:r>
    </w:p>
    <w:p w14:paraId="61BAE831" w14:textId="77777777" w:rsidR="00450C28" w:rsidRDefault="00450C28">
      <w:pPr>
        <w:pStyle w:val="aDef"/>
      </w:pPr>
      <w:r w:rsidRPr="009D74E7">
        <w:rPr>
          <w:rStyle w:val="charBoldItals"/>
        </w:rPr>
        <w:t>lessor</w:t>
      </w:r>
      <w:r>
        <w:t>—see section 5.</w:t>
      </w:r>
    </w:p>
    <w:p w14:paraId="5A6A9729" w14:textId="77777777" w:rsidR="00171F5A" w:rsidRDefault="00171F5A" w:rsidP="00171F5A">
      <w:pPr>
        <w:pStyle w:val="aDef"/>
        <w:rPr>
          <w:lang w:eastAsia="en-AU"/>
        </w:rPr>
      </w:pPr>
      <w:r w:rsidRPr="009D74E7">
        <w:rPr>
          <w:rStyle w:val="charBoldItals"/>
        </w:rPr>
        <w:lastRenderedPageBreak/>
        <w:t>list</w:t>
      </w:r>
      <w:r w:rsidRPr="00A32059">
        <w:rPr>
          <w:lang w:eastAsia="en-AU"/>
        </w:rPr>
        <w:t>, in relation to personal information in a residential tenancy database, for part 7 (Residential tenancy databases)—see section 87.</w:t>
      </w:r>
    </w:p>
    <w:p w14:paraId="68AB2E4A" w14:textId="77777777" w:rsidR="006F07F4" w:rsidRPr="0085558E" w:rsidRDefault="006F07F4" w:rsidP="00EC069A">
      <w:pPr>
        <w:pStyle w:val="aDef"/>
        <w:keepNext/>
        <w:rPr>
          <w:lang w:val="en" w:eastAsia="en-AU"/>
        </w:rPr>
      </w:pPr>
      <w:r w:rsidRPr="0085558E">
        <w:rPr>
          <w:rStyle w:val="charBoldItals"/>
        </w:rPr>
        <w:t>manufactured home</w:t>
      </w:r>
      <w:r w:rsidRPr="0085558E">
        <w:rPr>
          <w:lang w:val="en" w:eastAsia="en-AU"/>
        </w:rPr>
        <w:t xml:space="preserve"> means a structure, other than a caravan or tent, that—</w:t>
      </w:r>
    </w:p>
    <w:p w14:paraId="0A1BC512" w14:textId="77777777" w:rsidR="006F07F4" w:rsidRPr="0085558E" w:rsidRDefault="006F07F4" w:rsidP="00EC069A">
      <w:pPr>
        <w:pStyle w:val="aDefpara"/>
        <w:keepNext/>
        <w:rPr>
          <w:lang w:val="en" w:eastAsia="en-AU"/>
        </w:rPr>
      </w:pPr>
      <w:r w:rsidRPr="0085558E">
        <w:rPr>
          <w:lang w:val="en" w:eastAsia="en-AU"/>
        </w:rPr>
        <w:tab/>
        <w:t>(a)</w:t>
      </w:r>
      <w:r w:rsidRPr="0085558E">
        <w:rPr>
          <w:lang w:val="en" w:eastAsia="en-AU"/>
        </w:rPr>
        <w:tab/>
        <w:t>has the character of residential premises; and</w:t>
      </w:r>
    </w:p>
    <w:p w14:paraId="66640480" w14:textId="77777777" w:rsidR="006F07F4" w:rsidRPr="0085558E" w:rsidRDefault="006F07F4" w:rsidP="006F07F4">
      <w:pPr>
        <w:pStyle w:val="aDefpara"/>
        <w:rPr>
          <w:lang w:val="en" w:eastAsia="en-AU"/>
        </w:rPr>
      </w:pPr>
      <w:r w:rsidRPr="0085558E">
        <w:rPr>
          <w:lang w:val="en" w:eastAsia="en-AU"/>
        </w:rPr>
        <w:tab/>
        <w:t>(b)</w:t>
      </w:r>
      <w:r w:rsidRPr="0085558E">
        <w:rPr>
          <w:lang w:val="en" w:eastAsia="en-AU"/>
        </w:rPr>
        <w:tab/>
        <w:t>is designed, built or manufactured to be transported from 1 place to another for use as a home; and</w:t>
      </w:r>
    </w:p>
    <w:p w14:paraId="260D8ED9" w14:textId="77777777" w:rsidR="006F07F4" w:rsidRPr="0085558E" w:rsidRDefault="006F07F4" w:rsidP="006F07F4">
      <w:pPr>
        <w:pStyle w:val="aDefpara"/>
        <w:rPr>
          <w:lang w:val="en" w:eastAsia="en-AU"/>
        </w:rPr>
      </w:pPr>
      <w:r w:rsidRPr="0085558E">
        <w:rPr>
          <w:lang w:val="en" w:eastAsia="en-AU"/>
        </w:rPr>
        <w:tab/>
        <w:t>(c)</w:t>
      </w:r>
      <w:r w:rsidRPr="0085558E">
        <w:rPr>
          <w:lang w:val="en" w:eastAsia="en-AU"/>
        </w:rPr>
        <w:tab/>
        <w:t>is not permanently attached to land.</w:t>
      </w:r>
    </w:p>
    <w:p w14:paraId="01E1964E" w14:textId="77777777" w:rsidR="00CB7734" w:rsidRPr="00614D8B" w:rsidRDefault="00CB7734" w:rsidP="00CB7734">
      <w:pPr>
        <w:pStyle w:val="aDef"/>
      </w:pPr>
      <w:r w:rsidRPr="00614D8B">
        <w:rPr>
          <w:rStyle w:val="charBoldItals"/>
        </w:rPr>
        <w:t>minimum housing standards</w:t>
      </w:r>
      <w:r w:rsidRPr="00614D8B">
        <w:t>—see section 19A (1).</w:t>
      </w:r>
    </w:p>
    <w:p w14:paraId="4635E74C" w14:textId="77777777" w:rsidR="00B5665D" w:rsidRPr="00604238" w:rsidRDefault="00B5665D" w:rsidP="00B5665D">
      <w:pPr>
        <w:pStyle w:val="aDef"/>
      </w:pPr>
      <w:r w:rsidRPr="00604238">
        <w:rPr>
          <w:rStyle w:val="charBoldItals"/>
        </w:rPr>
        <w:t>minor modification</w:t>
      </w:r>
      <w:r w:rsidRPr="00604238">
        <w:t>, to premises under a residential tenancy agreement, for part 5AA—see section 71AA.</w:t>
      </w:r>
    </w:p>
    <w:p w14:paraId="70EF3643" w14:textId="42B770D3" w:rsidR="006F07F4" w:rsidRPr="0085558E" w:rsidRDefault="006F07F4" w:rsidP="006F07F4">
      <w:pPr>
        <w:pStyle w:val="aDef"/>
      </w:pPr>
      <w:r w:rsidRPr="0085558E">
        <w:rPr>
          <w:rStyle w:val="charBoldItals"/>
        </w:rPr>
        <w:t>mobile home</w:t>
      </w:r>
      <w:r w:rsidRPr="0085558E">
        <w:t xml:space="preserve"> means a motor vehicle, caravan or other trailer, or other registrable vehicle under the </w:t>
      </w:r>
      <w:hyperlink r:id="rId169" w:tooltip="A1999-81" w:history="1">
        <w:r w:rsidRPr="0085558E">
          <w:rPr>
            <w:rStyle w:val="charCitHyperlinkItal"/>
          </w:rPr>
          <w:t>Road Transport (Vehicle Registration) Act 1999</w:t>
        </w:r>
      </w:hyperlink>
      <w:r w:rsidRPr="0085558E">
        <w:t xml:space="preserve"> that is used as a home.</w:t>
      </w:r>
    </w:p>
    <w:p w14:paraId="4EE92BB1" w14:textId="77777777" w:rsidR="00450C28" w:rsidRDefault="00450C28">
      <w:pPr>
        <w:pStyle w:val="aDef"/>
      </w:pPr>
      <w:r>
        <w:rPr>
          <w:rStyle w:val="charBoldItals"/>
        </w:rPr>
        <w:t>mobile home park</w:t>
      </w:r>
      <w:r>
        <w:t xml:space="preserve"> means land lawfully used for the purpose of accommodating mobile homes or caravans, and includes a caravan park or camping ground.</w:t>
      </w:r>
    </w:p>
    <w:p w14:paraId="5918390D" w14:textId="1A6A258F" w:rsidR="001967C5" w:rsidRPr="00626AFC" w:rsidRDefault="001967C5" w:rsidP="001967C5">
      <w:pPr>
        <w:pStyle w:val="aDef"/>
        <w:rPr>
          <w:lang w:eastAsia="en-AU"/>
        </w:rPr>
      </w:pPr>
      <w:r w:rsidRPr="00D54E00">
        <w:rPr>
          <w:rStyle w:val="charBoldItals"/>
        </w:rPr>
        <w:t>notice of continuing tenancy</w:t>
      </w:r>
      <w:r w:rsidRPr="00626AFC">
        <w:rPr>
          <w:bCs/>
          <w:iCs/>
          <w:lang w:eastAsia="en-AU"/>
        </w:rPr>
        <w:t>, for division 4.3A (Termination initiated by tenant—termination for family violence)</w:t>
      </w:r>
      <w:r w:rsidRPr="00626AFC">
        <w:rPr>
          <w:lang w:eastAsia="en-AU"/>
        </w:rPr>
        <w:t>—see section 46F (2)</w:t>
      </w:r>
      <w:r w:rsidR="003F3931">
        <w:rPr>
          <w:lang w:eastAsia="en-AU"/>
        </w:rPr>
        <w:t xml:space="preserve"> (a)</w:t>
      </w:r>
      <w:r w:rsidRPr="00626AFC">
        <w:rPr>
          <w:lang w:eastAsia="en-AU"/>
        </w:rPr>
        <w:t>.</w:t>
      </w:r>
    </w:p>
    <w:p w14:paraId="623E10F9" w14:textId="77777777" w:rsidR="00450C28" w:rsidRDefault="00450C28">
      <w:pPr>
        <w:pStyle w:val="aDef"/>
      </w:pPr>
      <w:r w:rsidRPr="009D74E7">
        <w:rPr>
          <w:rStyle w:val="charBoldItals"/>
        </w:rPr>
        <w:t>occupancy agreement</w:t>
      </w:r>
      <w:r>
        <w:t>—see section 71C.</w:t>
      </w:r>
    </w:p>
    <w:p w14:paraId="021DFAF9" w14:textId="77777777" w:rsidR="009237A7" w:rsidRDefault="009237A7" w:rsidP="009237A7">
      <w:pPr>
        <w:pStyle w:val="aDef"/>
      </w:pPr>
      <w:r w:rsidRPr="009D74E7">
        <w:rPr>
          <w:rStyle w:val="charBoldItals"/>
        </w:rPr>
        <w:t>occupancy dispute</w:t>
      </w:r>
      <w:r>
        <w:t>—see section 73.</w:t>
      </w:r>
    </w:p>
    <w:p w14:paraId="63EABB33" w14:textId="77777777" w:rsidR="006F07F4" w:rsidRPr="0085558E" w:rsidRDefault="006F07F4" w:rsidP="006F07F4">
      <w:pPr>
        <w:pStyle w:val="aDef"/>
      </w:pPr>
      <w:r w:rsidRPr="0085558E">
        <w:rPr>
          <w:rStyle w:val="charBoldItals"/>
        </w:rPr>
        <w:t>occupancy principles</w:t>
      </w:r>
      <w:r w:rsidRPr="0085558E">
        <w:t>—see section 71EA.</w:t>
      </w:r>
    </w:p>
    <w:p w14:paraId="3C55E791" w14:textId="77777777" w:rsidR="00450C28" w:rsidRDefault="00450C28">
      <w:pPr>
        <w:pStyle w:val="aDef"/>
      </w:pPr>
      <w:r w:rsidRPr="009D74E7">
        <w:rPr>
          <w:rStyle w:val="charBoldItals"/>
        </w:rPr>
        <w:t>occupant</w:t>
      </w:r>
      <w:r>
        <w:t>—see section 71B.</w:t>
      </w:r>
    </w:p>
    <w:p w14:paraId="22471241" w14:textId="77777777" w:rsidR="006F07F4" w:rsidRPr="0085558E" w:rsidRDefault="006F07F4" w:rsidP="006F07F4">
      <w:pPr>
        <w:pStyle w:val="aDef"/>
      </w:pPr>
      <w:r w:rsidRPr="0085558E">
        <w:rPr>
          <w:rStyle w:val="charBoldItals"/>
        </w:rPr>
        <w:t>operator</w:t>
      </w:r>
      <w:r w:rsidRPr="0085558E">
        <w:t>, of a residential park, for part 5B (Residential parks)—see section 71H.</w:t>
      </w:r>
    </w:p>
    <w:p w14:paraId="6058E474" w14:textId="77777777" w:rsidR="001967C5" w:rsidRPr="00626AFC" w:rsidRDefault="001967C5" w:rsidP="006815BE">
      <w:pPr>
        <w:pStyle w:val="aDef"/>
        <w:keepLines/>
      </w:pPr>
      <w:r w:rsidRPr="00D54E00">
        <w:rPr>
          <w:rStyle w:val="charBoldItals"/>
        </w:rPr>
        <w:lastRenderedPageBreak/>
        <w:t>original condition report</w:t>
      </w:r>
      <w:r w:rsidRPr="00626AFC">
        <w:rPr>
          <w:bCs/>
          <w:iCs/>
        </w:rPr>
        <w:t xml:space="preserve">, for premises under a consecutive tenancy agreement, means a condition report </w:t>
      </w:r>
      <w:r w:rsidRPr="00626AFC">
        <w:t>given to a tenant under section 29 not later than 2 days after the lessor last had possession of the premises.</w:t>
      </w:r>
    </w:p>
    <w:p w14:paraId="46A167EA" w14:textId="77777777" w:rsidR="00171F5A" w:rsidRDefault="00171F5A" w:rsidP="00171F5A">
      <w:pPr>
        <w:pStyle w:val="aDef"/>
        <w:rPr>
          <w:lang w:eastAsia="en-AU"/>
        </w:rPr>
      </w:pPr>
      <w:r w:rsidRPr="009D74E7">
        <w:rPr>
          <w:rStyle w:val="charBoldItals"/>
        </w:rPr>
        <w:t>out of date</w:t>
      </w:r>
      <w:r w:rsidRPr="00A32059">
        <w:rPr>
          <w:lang w:eastAsia="en-AU"/>
        </w:rPr>
        <w:t>, in relation to personal information in a residential tenancy database, for part 7 (Residential tenancy databases)—see section 87.</w:t>
      </w:r>
    </w:p>
    <w:p w14:paraId="391C455D" w14:textId="77777777" w:rsidR="00987580" w:rsidRPr="00483A42" w:rsidRDefault="00987580" w:rsidP="00987580">
      <w:pPr>
        <w:pStyle w:val="aDef"/>
      </w:pPr>
      <w:r w:rsidRPr="00483A42">
        <w:rPr>
          <w:rStyle w:val="charBoldItals"/>
        </w:rPr>
        <w:t>payment order</w:t>
      </w:r>
      <w:r w:rsidRPr="00483A42">
        <w:t>—see section 49A (2).</w:t>
      </w:r>
    </w:p>
    <w:p w14:paraId="0C9DD3F6" w14:textId="77777777" w:rsidR="00C36BAF" w:rsidRPr="006A0235" w:rsidRDefault="00C36BAF" w:rsidP="00C36BAF">
      <w:pPr>
        <w:pStyle w:val="aDef"/>
      </w:pPr>
      <w:r w:rsidRPr="006A0235">
        <w:rPr>
          <w:rStyle w:val="charBoldItals"/>
        </w:rPr>
        <w:t>periodic agreement</w:t>
      </w:r>
      <w:r w:rsidRPr="006A0235">
        <w:t xml:space="preserve"> means a residential tenancy agreement that is not a fixed term agreement.</w:t>
      </w:r>
    </w:p>
    <w:p w14:paraId="1DD9294F" w14:textId="77777777" w:rsidR="00171F5A" w:rsidRPr="00A32059" w:rsidRDefault="00171F5A" w:rsidP="00171F5A">
      <w:pPr>
        <w:pStyle w:val="aDef"/>
        <w:rPr>
          <w:lang w:eastAsia="en-AU"/>
        </w:rPr>
      </w:pPr>
      <w:r w:rsidRPr="009D74E7">
        <w:rPr>
          <w:rStyle w:val="charBoldItals"/>
        </w:rPr>
        <w:t>personal information</w:t>
      </w:r>
      <w:r w:rsidRPr="00A32059">
        <w:rPr>
          <w:lang w:eastAsia="en-AU"/>
        </w:rPr>
        <w:t>, for part 7 (Residential tenancy databases)—see section 87.</w:t>
      </w:r>
    </w:p>
    <w:p w14:paraId="10C8702F" w14:textId="73F0B9E4" w:rsidR="00CB7734" w:rsidRPr="00614D8B" w:rsidRDefault="00CB7734" w:rsidP="00CB7734">
      <w:pPr>
        <w:pStyle w:val="aDef"/>
        <w:rPr>
          <w:shd w:val="clear" w:color="auto" w:fill="FFFFFF"/>
        </w:rPr>
      </w:pPr>
      <w:r w:rsidRPr="00614D8B">
        <w:rPr>
          <w:rStyle w:val="charBoldItals"/>
        </w:rPr>
        <w:t>personal protection order</w:t>
      </w:r>
      <w:r w:rsidRPr="00614D8B">
        <w:t xml:space="preserve">—see the </w:t>
      </w:r>
      <w:hyperlink r:id="rId170" w:tooltip="A2016-43" w:history="1">
        <w:r w:rsidRPr="00C03236">
          <w:rPr>
            <w:rStyle w:val="charCitHyperlinkItal"/>
          </w:rPr>
          <w:t>Personal Violence Act 2016</w:t>
        </w:r>
      </w:hyperlink>
      <w:r w:rsidRPr="00614D8B">
        <w:t>, dictionary</w:t>
      </w:r>
      <w:r w:rsidRPr="00614D8B">
        <w:rPr>
          <w:shd w:val="clear" w:color="auto" w:fill="FFFFFF"/>
        </w:rPr>
        <w:t>.</w:t>
      </w:r>
    </w:p>
    <w:p w14:paraId="2F12843B" w14:textId="77777777" w:rsidR="00450C28" w:rsidRDefault="00450C28">
      <w:pPr>
        <w:pStyle w:val="aDef"/>
        <w:keepNext/>
      </w:pPr>
      <w:r>
        <w:rPr>
          <w:rStyle w:val="charBoldItals"/>
        </w:rPr>
        <w:t>premises</w:t>
      </w:r>
      <w:r>
        <w:t xml:space="preserve"> includes—</w:t>
      </w:r>
    </w:p>
    <w:p w14:paraId="74679EAD" w14:textId="77777777" w:rsidR="00450C28" w:rsidRDefault="00450C28">
      <w:pPr>
        <w:pStyle w:val="aDefpara"/>
      </w:pPr>
      <w:r>
        <w:tab/>
        <w:t>(a)</w:t>
      </w:r>
      <w:r>
        <w:tab/>
        <w:t>any habitable structure, whether it is fixed to the land or not; and</w:t>
      </w:r>
    </w:p>
    <w:p w14:paraId="463F4B7B" w14:textId="77777777" w:rsidR="00450C28" w:rsidRDefault="00450C28">
      <w:pPr>
        <w:pStyle w:val="aDefpara"/>
      </w:pPr>
      <w:r>
        <w:tab/>
        <w:t>(b)</w:t>
      </w:r>
      <w:r>
        <w:tab/>
        <w:t>part of any premises; and</w:t>
      </w:r>
    </w:p>
    <w:p w14:paraId="053F989C" w14:textId="77777777" w:rsidR="00450C28" w:rsidRDefault="00450C28">
      <w:pPr>
        <w:pStyle w:val="aDefpara"/>
      </w:pPr>
      <w:r>
        <w:tab/>
        <w:t>(c)</w:t>
      </w:r>
      <w:r>
        <w:tab/>
        <w:t>any land, buildings or structures belonging to the premises.</w:t>
      </w:r>
    </w:p>
    <w:p w14:paraId="73CE53DD" w14:textId="7B32792D" w:rsidR="00EE7D77" w:rsidRPr="00E56DA5" w:rsidRDefault="00EE7D77" w:rsidP="00EE7D77">
      <w:pPr>
        <w:pStyle w:val="aDef"/>
      </w:pPr>
      <w:r w:rsidRPr="00E56DA5">
        <w:rPr>
          <w:rStyle w:val="charBoldItals"/>
        </w:rPr>
        <w:t>protected person</w:t>
      </w:r>
      <w:r w:rsidRPr="00E56DA5">
        <w:t>, for division 6.5A (Powers and decisions of ACAT—protection orders)—see section 85.</w:t>
      </w:r>
    </w:p>
    <w:p w14:paraId="72B7C4B2" w14:textId="77777777" w:rsidR="00CB7734" w:rsidRPr="00614D8B" w:rsidRDefault="00CB7734" w:rsidP="00CB7734">
      <w:pPr>
        <w:pStyle w:val="aDef"/>
        <w:rPr>
          <w:lang w:eastAsia="en-AU"/>
        </w:rPr>
      </w:pPr>
      <w:r w:rsidRPr="00614D8B">
        <w:rPr>
          <w:rStyle w:val="charBoldItals"/>
        </w:rPr>
        <w:t>protection order</w:t>
      </w:r>
      <w:r w:rsidRPr="00614D8B">
        <w:rPr>
          <w:rStyle w:val="charbolditals0"/>
          <w:color w:val="000000"/>
        </w:rPr>
        <w:t xml:space="preserve"> means</w:t>
      </w:r>
      <w:r w:rsidRPr="00614D8B">
        <w:t>—</w:t>
      </w:r>
    </w:p>
    <w:p w14:paraId="0F01E5F8" w14:textId="416E3892" w:rsidR="00CB7734" w:rsidRPr="00614D8B" w:rsidRDefault="00CB7734" w:rsidP="00CB7734">
      <w:pPr>
        <w:pStyle w:val="aDefpara"/>
      </w:pPr>
      <w:r w:rsidRPr="00614D8B">
        <w:tab/>
        <w:t>(a)</w:t>
      </w:r>
      <w:r w:rsidRPr="00614D8B">
        <w:tab/>
        <w:t xml:space="preserve">a protection order under the </w:t>
      </w:r>
      <w:hyperlink r:id="rId171" w:tooltip="A2016-42" w:history="1">
        <w:r w:rsidRPr="00C03236">
          <w:rPr>
            <w:rStyle w:val="charCitHyperlinkItal"/>
          </w:rPr>
          <w:t>Family Violence Act 2016</w:t>
        </w:r>
      </w:hyperlink>
      <w:r w:rsidRPr="00614D8B">
        <w:t>; or</w:t>
      </w:r>
    </w:p>
    <w:p w14:paraId="56E00487" w14:textId="23A6664B" w:rsidR="00CB7734" w:rsidRPr="00614D8B" w:rsidRDefault="00CB7734" w:rsidP="00CB7734">
      <w:pPr>
        <w:pStyle w:val="aNote"/>
        <w:ind w:left="2410"/>
      </w:pPr>
      <w:r w:rsidRPr="00614D8B">
        <w:rPr>
          <w:rStyle w:val="charItals"/>
        </w:rPr>
        <w:t>Note</w:t>
      </w:r>
      <w:r w:rsidRPr="00614D8B">
        <w:rPr>
          <w:rStyle w:val="charItals"/>
        </w:rPr>
        <w:tab/>
      </w:r>
      <w:r w:rsidRPr="00614D8B">
        <w:t xml:space="preserve">The def </w:t>
      </w:r>
      <w:r w:rsidRPr="00614D8B">
        <w:rPr>
          <w:rStyle w:val="charBoldItals"/>
        </w:rPr>
        <w:t>protection order</w:t>
      </w:r>
      <w:r w:rsidRPr="00614D8B">
        <w:t xml:space="preserve"> includes, among other things, an interim or final protection order (see </w:t>
      </w:r>
      <w:hyperlink r:id="rId172" w:tooltip="A2016-42" w:history="1">
        <w:r w:rsidRPr="00C03236">
          <w:rPr>
            <w:rStyle w:val="charCitHyperlinkItal"/>
          </w:rPr>
          <w:t>Family Violence Act 2016</w:t>
        </w:r>
      </w:hyperlink>
      <w:r w:rsidRPr="00614D8B">
        <w:t>, dict).</w:t>
      </w:r>
    </w:p>
    <w:p w14:paraId="6B1A9A0A" w14:textId="754BA463" w:rsidR="00CB7734" w:rsidRPr="00614D8B" w:rsidRDefault="00CB7734" w:rsidP="00CB7734">
      <w:pPr>
        <w:pStyle w:val="aDefpara"/>
      </w:pPr>
      <w:r w:rsidRPr="00614D8B">
        <w:tab/>
        <w:t>(b)</w:t>
      </w:r>
      <w:r w:rsidRPr="00614D8B">
        <w:tab/>
        <w:t xml:space="preserve">a personal protection order under the </w:t>
      </w:r>
      <w:hyperlink r:id="rId173" w:tooltip="A2016-43" w:history="1">
        <w:r w:rsidRPr="00C03236">
          <w:rPr>
            <w:rStyle w:val="charCitHyperlinkItal"/>
          </w:rPr>
          <w:t>Personal Violence Act 2016</w:t>
        </w:r>
      </w:hyperlink>
      <w:r w:rsidRPr="00614D8B">
        <w:t>.</w:t>
      </w:r>
    </w:p>
    <w:p w14:paraId="384F876E" w14:textId="77777777" w:rsidR="00CB7734" w:rsidRPr="00614D8B" w:rsidRDefault="00CB7734" w:rsidP="00CB7734">
      <w:pPr>
        <w:pStyle w:val="aDef"/>
      </w:pPr>
      <w:r w:rsidRPr="00614D8B">
        <w:rPr>
          <w:rStyle w:val="charBoldItals"/>
        </w:rPr>
        <w:t>publish</w:t>
      </w:r>
      <w:r w:rsidRPr="00614D8B">
        <w:rPr>
          <w:bCs/>
          <w:iCs/>
        </w:rPr>
        <w:t xml:space="preserve">, for division 2.2 </w:t>
      </w:r>
      <w:r w:rsidRPr="00614D8B">
        <w:t>(Precontractual obligations)—see section</w:t>
      </w:r>
      <w:r>
        <w:t> </w:t>
      </w:r>
      <w:r w:rsidRPr="00614D8B">
        <w:t>10A.</w:t>
      </w:r>
    </w:p>
    <w:p w14:paraId="36B86994" w14:textId="77777777" w:rsidR="00EF41A9" w:rsidRPr="0085558E" w:rsidRDefault="00EF41A9" w:rsidP="00EF41A9">
      <w:pPr>
        <w:pStyle w:val="aDef"/>
        <w:keepNext/>
      </w:pPr>
      <w:r w:rsidRPr="0085558E">
        <w:rPr>
          <w:rStyle w:val="charBoldItals"/>
        </w:rPr>
        <w:lastRenderedPageBreak/>
        <w:t>registered community housing provider</w:t>
      </w:r>
      <w:r w:rsidRPr="0085558E">
        <w:rPr>
          <w:bCs/>
          <w:iCs/>
        </w:rPr>
        <w:t xml:space="preserve">—see the </w:t>
      </w:r>
      <w:r w:rsidRPr="0085558E">
        <w:rPr>
          <w:rStyle w:val="charCitHyperlinkItal"/>
        </w:rPr>
        <w:t>Community Housing Providers National Law (ACT)</w:t>
      </w:r>
      <w:r w:rsidRPr="0085558E">
        <w:rPr>
          <w:bCs/>
          <w:iCs/>
        </w:rPr>
        <w:t>, section 4 (1).</w:t>
      </w:r>
    </w:p>
    <w:p w14:paraId="5BB73332" w14:textId="01DED3DB" w:rsidR="00EF41A9" w:rsidRPr="0085558E" w:rsidRDefault="00EF41A9" w:rsidP="00EF41A9">
      <w:pPr>
        <w:pStyle w:val="aNote"/>
      </w:pPr>
      <w:r w:rsidRPr="0085558E">
        <w:rPr>
          <w:rStyle w:val="charItals"/>
        </w:rPr>
        <w:t>Note</w:t>
      </w:r>
      <w:r w:rsidRPr="0085558E">
        <w:rPr>
          <w:rStyle w:val="charItals"/>
        </w:rPr>
        <w:tab/>
      </w:r>
      <w:r w:rsidRPr="0085558E">
        <w:t xml:space="preserve">The </w:t>
      </w:r>
      <w:hyperlink r:id="rId174" w:tooltip="A2013-18" w:history="1">
        <w:r w:rsidRPr="0085558E">
          <w:rPr>
            <w:rStyle w:val="charCitHyperlinkItal"/>
          </w:rPr>
          <w:t>Community Housing Providers National Law (ACT) Act 2013</w:t>
        </w:r>
      </w:hyperlink>
      <w:r w:rsidRPr="0085558E">
        <w:t xml:space="preserve">, s 7 applies the Community Housing Providers National Law set out in the </w:t>
      </w:r>
      <w:hyperlink r:id="rId175" w:anchor="/view/act/2012/59" w:tooltip="Community Housing Providers (Adoption of National Law) Act 2012" w:history="1">
        <w:r w:rsidRPr="0085558E">
          <w:rPr>
            <w:rStyle w:val="charCitHyperlinkItal"/>
          </w:rPr>
          <w:t>Community Housing Providers (Adoption of National Law) Act 2012</w:t>
        </w:r>
      </w:hyperlink>
      <w:r w:rsidRPr="0085558E">
        <w:t xml:space="preserve"> (NSW), appendix as if it were an ACT law called the </w:t>
      </w:r>
      <w:r w:rsidRPr="0085558E">
        <w:rPr>
          <w:rStyle w:val="charCitHyperlinkItal"/>
        </w:rPr>
        <w:t>Community Housing Providers National Law (ACT)</w:t>
      </w:r>
      <w:r w:rsidRPr="0085558E">
        <w:t>.</w:t>
      </w:r>
    </w:p>
    <w:p w14:paraId="23BB8D1A" w14:textId="77777777" w:rsidR="009237A7" w:rsidRDefault="009237A7" w:rsidP="009237A7">
      <w:pPr>
        <w:pStyle w:val="aDef"/>
      </w:pPr>
      <w:r w:rsidRPr="009D74E7">
        <w:rPr>
          <w:rStyle w:val="charBoldItals"/>
        </w:rPr>
        <w:t>registrar</w:t>
      </w:r>
      <w:r>
        <w:t xml:space="preserve"> means the registrar of the ACAT.</w:t>
      </w:r>
    </w:p>
    <w:p w14:paraId="6D20D49E" w14:textId="77777777" w:rsidR="00171F5A" w:rsidRPr="00A32059" w:rsidRDefault="00171F5A" w:rsidP="00171F5A">
      <w:pPr>
        <w:pStyle w:val="aDef"/>
        <w:rPr>
          <w:lang w:eastAsia="en-AU"/>
        </w:rPr>
      </w:pPr>
      <w:r w:rsidRPr="009D74E7">
        <w:rPr>
          <w:rStyle w:val="charBoldItals"/>
        </w:rPr>
        <w:t>rental bond</w:t>
      </w:r>
      <w:r w:rsidRPr="00A32059">
        <w:rPr>
          <w:lang w:eastAsia="en-AU"/>
        </w:rPr>
        <w:t>, for a residential tenancy agreement, for part 7 (Residential tenancy databases)—see section 87.</w:t>
      </w:r>
    </w:p>
    <w:p w14:paraId="3A994007" w14:textId="77777777" w:rsidR="001967C5" w:rsidRPr="001B6737" w:rsidRDefault="001967C5" w:rsidP="001967C5">
      <w:pPr>
        <w:pStyle w:val="aDef"/>
      </w:pPr>
      <w:r w:rsidRPr="00F27F7D">
        <w:rPr>
          <w:rStyle w:val="charBoldItals"/>
        </w:rPr>
        <w:t>rental rate increase</w:t>
      </w:r>
      <w:r w:rsidRPr="001B6737">
        <w:rPr>
          <w:bCs/>
          <w:iCs/>
        </w:rPr>
        <w:t>, for premises, for part</w:t>
      </w:r>
      <w:r>
        <w:rPr>
          <w:bCs/>
          <w:iCs/>
        </w:rPr>
        <w:t xml:space="preserve"> </w:t>
      </w:r>
      <w:r w:rsidRPr="001B6737">
        <w:rPr>
          <w:bCs/>
          <w:iCs/>
        </w:rPr>
        <w:t>5 (Rental rate increases)—see section</w:t>
      </w:r>
      <w:r>
        <w:rPr>
          <w:bCs/>
          <w:iCs/>
        </w:rPr>
        <w:t xml:space="preserve"> </w:t>
      </w:r>
      <w:r w:rsidRPr="001B6737">
        <w:rPr>
          <w:bCs/>
          <w:iCs/>
        </w:rPr>
        <w:t>64AE.</w:t>
      </w:r>
    </w:p>
    <w:p w14:paraId="219CDA9F" w14:textId="77777777" w:rsidR="00EF41A9" w:rsidRPr="0085558E" w:rsidRDefault="00EF41A9" w:rsidP="00EC069A">
      <w:pPr>
        <w:pStyle w:val="aDef"/>
        <w:keepNext/>
      </w:pPr>
      <w:r w:rsidRPr="0085558E">
        <w:rPr>
          <w:rStyle w:val="charBoldItals"/>
        </w:rPr>
        <w:t>residential park</w:t>
      </w:r>
      <w:r w:rsidRPr="0085558E">
        <w:rPr>
          <w:lang w:val="en" w:eastAsia="en-AU"/>
        </w:rPr>
        <w:t>—</w:t>
      </w:r>
    </w:p>
    <w:p w14:paraId="197BD9E9" w14:textId="77777777" w:rsidR="00EF41A9" w:rsidRPr="0085558E" w:rsidRDefault="00EF41A9" w:rsidP="00EC069A">
      <w:pPr>
        <w:pStyle w:val="aDefpara"/>
        <w:keepNext/>
        <w:rPr>
          <w:lang w:val="en" w:eastAsia="en-AU"/>
        </w:rPr>
      </w:pPr>
      <w:r w:rsidRPr="0085558E">
        <w:tab/>
        <w:t>(a)</w:t>
      </w:r>
      <w:r w:rsidRPr="0085558E">
        <w:tab/>
        <w:t>means land that includes</w:t>
      </w:r>
      <w:r w:rsidRPr="0085558E">
        <w:rPr>
          <w:lang w:val="en" w:eastAsia="en-AU"/>
        </w:rPr>
        <w:t>—</w:t>
      </w:r>
    </w:p>
    <w:p w14:paraId="3F637272" w14:textId="77777777" w:rsidR="00EF41A9" w:rsidRPr="0085558E" w:rsidRDefault="00EF41A9" w:rsidP="00EF41A9">
      <w:pPr>
        <w:pStyle w:val="aDefsubpara"/>
      </w:pPr>
      <w:r w:rsidRPr="0085558E">
        <w:tab/>
        <w:t>(i)</w:t>
      </w:r>
      <w:r w:rsidRPr="0085558E">
        <w:tab/>
        <w:t xml:space="preserve">sites for accommodating manufactured homes or mobile homes; and </w:t>
      </w:r>
    </w:p>
    <w:p w14:paraId="652A5F18" w14:textId="77777777" w:rsidR="00EF41A9" w:rsidRPr="0085558E" w:rsidRDefault="00EF41A9" w:rsidP="00EF41A9">
      <w:pPr>
        <w:pStyle w:val="aDefsubpara"/>
      </w:pPr>
      <w:r w:rsidRPr="0085558E">
        <w:tab/>
        <w:t>(ii)</w:t>
      </w:r>
      <w:r w:rsidRPr="0085558E">
        <w:tab/>
        <w:t>common areas and facilities for the use of people occupying the manufactured homes or mobile homes; and</w:t>
      </w:r>
    </w:p>
    <w:p w14:paraId="258F1A33" w14:textId="77777777" w:rsidR="00EF41A9" w:rsidRPr="0085558E" w:rsidRDefault="00EF41A9" w:rsidP="00EF41A9">
      <w:pPr>
        <w:pStyle w:val="aDefpara"/>
      </w:pPr>
      <w:r w:rsidRPr="0085558E">
        <w:tab/>
        <w:t>(b)</w:t>
      </w:r>
      <w:r w:rsidRPr="0085558E">
        <w:tab/>
        <w:t>includes a caravan park or camping ground.</w:t>
      </w:r>
    </w:p>
    <w:p w14:paraId="7DECE161" w14:textId="77777777" w:rsidR="00EF41A9" w:rsidRDefault="00EF41A9" w:rsidP="00EF41A9">
      <w:pPr>
        <w:pStyle w:val="aDef"/>
      </w:pPr>
      <w:r w:rsidRPr="0085558E">
        <w:rPr>
          <w:rStyle w:val="charBoldItals"/>
        </w:rPr>
        <w:t>residential park agreement</w:t>
      </w:r>
      <w:r w:rsidRPr="0085558E">
        <w:t>, for part 5B (Residential parks)—see section 71H.</w:t>
      </w:r>
    </w:p>
    <w:p w14:paraId="1F158397" w14:textId="77777777" w:rsidR="00545C36" w:rsidRPr="00862C37" w:rsidRDefault="00545C36" w:rsidP="00545C36">
      <w:pPr>
        <w:pStyle w:val="aDef"/>
        <w:rPr>
          <w:color w:val="000000"/>
        </w:rPr>
      </w:pPr>
      <w:r w:rsidRPr="00F100C5">
        <w:rPr>
          <w:rStyle w:val="charBoldItals"/>
        </w:rPr>
        <w:t>Residential Tenancies Act</w:t>
      </w:r>
      <w:r w:rsidRPr="00F100C5">
        <w:rPr>
          <w:color w:val="000000"/>
        </w:rPr>
        <w:t>, for schedule 1 (Standard residential tenancy terms)—see schedule 1, clause 1 (1).</w:t>
      </w:r>
    </w:p>
    <w:p w14:paraId="1F8997C1" w14:textId="77777777" w:rsidR="0034288F" w:rsidRDefault="0034288F" w:rsidP="0034288F">
      <w:pPr>
        <w:pStyle w:val="aDef"/>
      </w:pPr>
      <w:r w:rsidRPr="009D74E7">
        <w:rPr>
          <w:rStyle w:val="charBoldItals"/>
        </w:rPr>
        <w:t>residential tenancy agreement</w:t>
      </w:r>
      <w:r>
        <w:t>—see section 6A.</w:t>
      </w:r>
    </w:p>
    <w:p w14:paraId="7C8F7F62" w14:textId="77777777" w:rsidR="00171F5A" w:rsidRDefault="00171F5A" w:rsidP="00171F5A">
      <w:pPr>
        <w:pStyle w:val="aDef"/>
        <w:rPr>
          <w:lang w:eastAsia="en-AU"/>
        </w:rPr>
      </w:pPr>
      <w:r w:rsidRPr="009D74E7">
        <w:rPr>
          <w:rStyle w:val="charBoldItals"/>
        </w:rPr>
        <w:t>residential tenancy database</w:t>
      </w:r>
      <w:r w:rsidRPr="00A32059">
        <w:rPr>
          <w:lang w:eastAsia="en-AU"/>
        </w:rPr>
        <w:t>, for part 7 (Residential tenancy databases)—see section 87.</w:t>
      </w:r>
    </w:p>
    <w:p w14:paraId="2816BC41" w14:textId="59151A03" w:rsidR="00EE7D77" w:rsidRDefault="00EE7D77" w:rsidP="00EE7D77">
      <w:pPr>
        <w:pStyle w:val="aDef"/>
      </w:pPr>
      <w:r w:rsidRPr="00E56DA5">
        <w:rPr>
          <w:rStyle w:val="charBoldItals"/>
        </w:rPr>
        <w:t>respondent</w:t>
      </w:r>
      <w:r w:rsidRPr="00E56DA5">
        <w:t>, for division 6.5A (Powers and decisions of ACAT—protection orders)—see section 85.</w:t>
      </w:r>
    </w:p>
    <w:p w14:paraId="71E7BBFE" w14:textId="77777777" w:rsidR="00EF41A9" w:rsidRPr="0085558E" w:rsidRDefault="00EF41A9" w:rsidP="00EF41A9">
      <w:pPr>
        <w:pStyle w:val="aDef"/>
      </w:pPr>
      <w:r w:rsidRPr="0085558E">
        <w:rPr>
          <w:rStyle w:val="charBoldItals"/>
        </w:rPr>
        <w:t>site agreement</w:t>
      </w:r>
      <w:r w:rsidRPr="0085558E">
        <w:t>, for part 5B (Residential parks)—see section 71H.</w:t>
      </w:r>
    </w:p>
    <w:p w14:paraId="6223E865" w14:textId="2263AEB5" w:rsidR="00EF41A9" w:rsidRPr="0085558E" w:rsidRDefault="00EF41A9" w:rsidP="006815BE">
      <w:pPr>
        <w:pStyle w:val="aDef"/>
        <w:keepLines/>
      </w:pPr>
      <w:r w:rsidRPr="0085558E">
        <w:rPr>
          <w:rStyle w:val="charBoldItals"/>
        </w:rPr>
        <w:lastRenderedPageBreak/>
        <w:t>social housing dwelling</w:t>
      </w:r>
      <w:r w:rsidRPr="0085558E">
        <w:t xml:space="preserve"> means premises provided by the housing commissioner or a registered community housing provider under an approved housing assistance program under the </w:t>
      </w:r>
      <w:hyperlink r:id="rId176" w:tooltip="A2007-8" w:history="1">
        <w:r w:rsidRPr="0085558E">
          <w:rPr>
            <w:rStyle w:val="charCitHyperlinkItal"/>
          </w:rPr>
          <w:t>Housing Assistance Act 2007</w:t>
        </w:r>
      </w:hyperlink>
      <w:r w:rsidRPr="0085558E">
        <w:t>.</w:t>
      </w:r>
    </w:p>
    <w:p w14:paraId="0B40C197" w14:textId="77777777" w:rsidR="006F06A9" w:rsidRPr="00604238" w:rsidRDefault="006F06A9" w:rsidP="006F06A9">
      <w:pPr>
        <w:pStyle w:val="aDef"/>
      </w:pPr>
      <w:r w:rsidRPr="00604238">
        <w:rPr>
          <w:rStyle w:val="charBoldItals"/>
        </w:rPr>
        <w:t>special modification</w:t>
      </w:r>
      <w:r w:rsidRPr="00604238">
        <w:t>, to premises under a residential tenancy agreement, for part 5AA—see section 71AA.</w:t>
      </w:r>
    </w:p>
    <w:p w14:paraId="4E4F6544" w14:textId="77777777" w:rsidR="00866C29" w:rsidRPr="00582D10" w:rsidRDefault="00866C29" w:rsidP="00866C29">
      <w:pPr>
        <w:pStyle w:val="aDef"/>
      </w:pPr>
      <w:r w:rsidRPr="00582D10">
        <w:rPr>
          <w:rStyle w:val="charBoldItals"/>
        </w:rPr>
        <w:t>standard guarantee</w:t>
      </w:r>
      <w:r w:rsidRPr="00582D10">
        <w:t xml:space="preserve"> </w:t>
      </w:r>
      <w:r w:rsidRPr="00582D10">
        <w:rPr>
          <w:rStyle w:val="charBoldItals"/>
        </w:rPr>
        <w:t>contract</w:t>
      </w:r>
      <w:r w:rsidRPr="00582D10">
        <w:t>—see section 102.</w:t>
      </w:r>
    </w:p>
    <w:p w14:paraId="21D15ED9" w14:textId="77777777" w:rsidR="00702B2B" w:rsidRPr="00614D8B" w:rsidRDefault="00702B2B" w:rsidP="00EC069A">
      <w:pPr>
        <w:pStyle w:val="aDef"/>
        <w:keepNext/>
      </w:pPr>
      <w:r w:rsidRPr="00614D8B">
        <w:rPr>
          <w:rStyle w:val="charBoldItals"/>
        </w:rPr>
        <w:t>standard residential tenancy terms</w:t>
      </w:r>
      <w:r w:rsidRPr="00614D8B">
        <w:t>—</w:t>
      </w:r>
    </w:p>
    <w:p w14:paraId="78306A71" w14:textId="77777777" w:rsidR="00702B2B" w:rsidRPr="00614D8B" w:rsidRDefault="00702B2B" w:rsidP="00EC069A">
      <w:pPr>
        <w:pStyle w:val="aDefpara"/>
        <w:keepNext/>
      </w:pPr>
      <w:r w:rsidRPr="00614D8B">
        <w:rPr>
          <w:shd w:val="clear" w:color="auto" w:fill="FFFFFF"/>
        </w:rPr>
        <w:tab/>
        <w:t>(a)</w:t>
      </w:r>
      <w:r w:rsidRPr="00614D8B">
        <w:rPr>
          <w:shd w:val="clear" w:color="auto" w:fill="FFFFFF"/>
        </w:rPr>
        <w:tab/>
        <w:t>means</w:t>
      </w:r>
      <w:r w:rsidRPr="00614D8B">
        <w:t>—</w:t>
      </w:r>
    </w:p>
    <w:p w14:paraId="7470796B" w14:textId="77777777" w:rsidR="00702B2B" w:rsidRPr="00614D8B" w:rsidRDefault="00702B2B" w:rsidP="00EC069A">
      <w:pPr>
        <w:pStyle w:val="aDefsubpara"/>
        <w:keepNext/>
      </w:pPr>
      <w:r w:rsidRPr="00614D8B">
        <w:rPr>
          <w:shd w:val="clear" w:color="auto" w:fill="FFFFFF"/>
        </w:rPr>
        <w:tab/>
        <w:t>(i)</w:t>
      </w:r>
      <w:r w:rsidRPr="00614D8B">
        <w:rPr>
          <w:shd w:val="clear" w:color="auto" w:fill="FFFFFF"/>
        </w:rPr>
        <w:tab/>
        <w:t>the standard residential tenancy terms mentioned in schedule 1; and</w:t>
      </w:r>
    </w:p>
    <w:p w14:paraId="19EEEE31" w14:textId="49827688" w:rsidR="00702B2B" w:rsidRPr="00614D8B" w:rsidRDefault="00702B2B" w:rsidP="00702B2B">
      <w:pPr>
        <w:pStyle w:val="aDefsubpara"/>
      </w:pPr>
      <w:r w:rsidRPr="00614D8B">
        <w:rPr>
          <w:shd w:val="clear" w:color="auto" w:fill="FFFFFF"/>
        </w:rPr>
        <w:tab/>
        <w:t>(ii)</w:t>
      </w:r>
      <w:r w:rsidRPr="00614D8B">
        <w:rPr>
          <w:shd w:val="clear" w:color="auto" w:fill="FFFFFF"/>
        </w:rPr>
        <w:tab/>
        <w:t xml:space="preserve">any </w:t>
      </w:r>
      <w:r w:rsidRPr="00614D8B">
        <w:t xml:space="preserve">additional term mentioned in schedule 2 that, under section </w:t>
      </w:r>
      <w:r w:rsidR="001967C5" w:rsidRPr="00626AFC">
        <w:rPr>
          <w:lang w:eastAsia="en-AU"/>
        </w:rPr>
        <w:t>8 (1) (b) to (f)</w:t>
      </w:r>
      <w:r w:rsidRPr="00614D8B">
        <w:t>, is taken to be included in a residential tenancy agreement; but</w:t>
      </w:r>
    </w:p>
    <w:p w14:paraId="7E348C10" w14:textId="108C8D25" w:rsidR="00702B2B" w:rsidRPr="00614D8B" w:rsidRDefault="00702B2B" w:rsidP="00702B2B">
      <w:pPr>
        <w:pStyle w:val="Apara"/>
      </w:pPr>
      <w:r w:rsidRPr="00614D8B">
        <w:tab/>
        <w:t>(b)</w:t>
      </w:r>
      <w:r w:rsidRPr="00614D8B">
        <w:tab/>
        <w:t>does not include a term mentioned in section 8 (1) (</w:t>
      </w:r>
      <w:r w:rsidR="00DB69C8">
        <w:t>g</w:t>
      </w:r>
      <w:r w:rsidRPr="00614D8B">
        <w:t>).</w:t>
      </w:r>
    </w:p>
    <w:p w14:paraId="59DA8B25" w14:textId="77777777" w:rsidR="003B3728" w:rsidRPr="00626AFC" w:rsidRDefault="003B3728" w:rsidP="003B3728">
      <w:pPr>
        <w:pStyle w:val="aDef"/>
        <w:rPr>
          <w:lang w:eastAsia="en-AU"/>
        </w:rPr>
      </w:pPr>
      <w:r w:rsidRPr="00D54E00">
        <w:rPr>
          <w:rStyle w:val="charBoldItals"/>
        </w:rPr>
        <w:t>subsequent condition report</w:t>
      </w:r>
      <w:r w:rsidRPr="00626AFC">
        <w:rPr>
          <w:bCs/>
          <w:iCs/>
        </w:rPr>
        <w:t>, for premises under a consecutive tenancy agreement, means a condition report made under section</w:t>
      </w:r>
      <w:r>
        <w:rPr>
          <w:bCs/>
          <w:iCs/>
        </w:rPr>
        <w:t xml:space="preserve"> </w:t>
      </w:r>
      <w:r w:rsidRPr="00626AFC">
        <w:rPr>
          <w:bCs/>
          <w:iCs/>
        </w:rPr>
        <w:t>29</w:t>
      </w:r>
      <w:r w:rsidRPr="00626AFC">
        <w:t xml:space="preserve"> or section</w:t>
      </w:r>
      <w:r>
        <w:t xml:space="preserve"> </w:t>
      </w:r>
      <w:r w:rsidRPr="00626AFC">
        <w:t>30A at any time after an original condition report was made under section</w:t>
      </w:r>
      <w:r>
        <w:t xml:space="preserve"> </w:t>
      </w:r>
      <w:r w:rsidRPr="00626AFC">
        <w:t>29.</w:t>
      </w:r>
    </w:p>
    <w:p w14:paraId="3018E987" w14:textId="77777777" w:rsidR="003B3728" w:rsidRPr="00626AFC" w:rsidRDefault="003B3728" w:rsidP="003B3728">
      <w:pPr>
        <w:pStyle w:val="aDef"/>
        <w:rPr>
          <w:lang w:eastAsia="en-AU"/>
        </w:rPr>
      </w:pPr>
      <w:r w:rsidRPr="00D54E00">
        <w:rPr>
          <w:rStyle w:val="charBoldItals"/>
        </w:rPr>
        <w:t>supporting document</w:t>
      </w:r>
      <w:r w:rsidRPr="00626AFC">
        <w:rPr>
          <w:lang w:eastAsia="en-AU"/>
        </w:rPr>
        <w:t xml:space="preserve">, for a family violence termination notice, </w:t>
      </w:r>
      <w:r w:rsidRPr="00626AFC">
        <w:rPr>
          <w:bCs/>
          <w:iCs/>
          <w:lang w:eastAsia="en-AU"/>
        </w:rPr>
        <w:t>for division 4.3A (Termination initiated by tenant—termination for family violence)</w:t>
      </w:r>
      <w:r w:rsidRPr="00626AFC">
        <w:rPr>
          <w:lang w:eastAsia="en-AU"/>
        </w:rPr>
        <w:t>—see</w:t>
      </w:r>
      <w:r>
        <w:rPr>
          <w:lang w:eastAsia="en-AU"/>
        </w:rPr>
        <w:t xml:space="preserve"> </w:t>
      </w:r>
      <w:r w:rsidRPr="00626AFC">
        <w:rPr>
          <w:lang w:eastAsia="en-AU"/>
        </w:rPr>
        <w:t>section 46D (3) (b).</w:t>
      </w:r>
    </w:p>
    <w:p w14:paraId="3E0630DD" w14:textId="4BC9CBE8" w:rsidR="00702B2B" w:rsidRPr="00614D8B" w:rsidRDefault="00702B2B" w:rsidP="00702B2B">
      <w:pPr>
        <w:pStyle w:val="aDef"/>
      </w:pPr>
      <w:r w:rsidRPr="00614D8B">
        <w:rPr>
          <w:rStyle w:val="charBoldItals"/>
        </w:rPr>
        <w:t>temporary housing assistance</w:t>
      </w:r>
      <w:r w:rsidRPr="00614D8B">
        <w:t xml:space="preserve">—see the </w:t>
      </w:r>
      <w:hyperlink r:id="rId177" w:tooltip="A2007-8" w:history="1">
        <w:r w:rsidRPr="00C03236">
          <w:rPr>
            <w:rStyle w:val="charCitHyperlinkItal"/>
          </w:rPr>
          <w:t>Housing Assistance Act 2007</w:t>
        </w:r>
      </w:hyperlink>
      <w:r w:rsidRPr="00614D8B">
        <w:t>, dictionary.</w:t>
      </w:r>
    </w:p>
    <w:p w14:paraId="4055699D" w14:textId="77777777" w:rsidR="009237A7" w:rsidRDefault="009237A7" w:rsidP="009237A7">
      <w:pPr>
        <w:pStyle w:val="aDef"/>
      </w:pPr>
      <w:r w:rsidRPr="009D74E7">
        <w:rPr>
          <w:rStyle w:val="charBoldItals"/>
        </w:rPr>
        <w:t>tenancy dispute</w:t>
      </w:r>
      <w:r>
        <w:t>—see section 72.</w:t>
      </w:r>
    </w:p>
    <w:p w14:paraId="27C195B0" w14:textId="77777777" w:rsidR="00450C28" w:rsidRDefault="00450C28">
      <w:pPr>
        <w:pStyle w:val="aDef"/>
      </w:pPr>
      <w:r w:rsidRPr="009D74E7">
        <w:rPr>
          <w:rStyle w:val="charBoldItals"/>
        </w:rPr>
        <w:t>tenant</w:t>
      </w:r>
      <w:r>
        <w:t>—see section 6.</w:t>
      </w:r>
    </w:p>
    <w:p w14:paraId="489838C2" w14:textId="77777777" w:rsidR="00450C28" w:rsidRDefault="00450C28">
      <w:pPr>
        <w:pStyle w:val="aDef"/>
      </w:pPr>
      <w:r>
        <w:rPr>
          <w:rStyle w:val="charBoldItals"/>
        </w:rPr>
        <w:t>termination and possession order</w:t>
      </w:r>
      <w:r>
        <w:t xml:space="preserve"> means an order of the tribunal terminating a residential tenancy agreement and granting vacant possession of the relevant premises to the </w:t>
      </w:r>
      <w:r w:rsidR="006F06A9" w:rsidRPr="00604238">
        <w:t>lessor</w:t>
      </w:r>
      <w:r>
        <w:t>.</w:t>
      </w:r>
    </w:p>
    <w:p w14:paraId="4A30B2B2" w14:textId="77777777" w:rsidR="003B3728" w:rsidRPr="00626AFC" w:rsidRDefault="003B3728" w:rsidP="003B3728">
      <w:pPr>
        <w:pStyle w:val="aDef"/>
      </w:pPr>
      <w:r w:rsidRPr="00D54E00">
        <w:rPr>
          <w:rStyle w:val="charBoldItals"/>
        </w:rPr>
        <w:lastRenderedPageBreak/>
        <w:t>termination notice</w:t>
      </w:r>
      <w:r w:rsidRPr="00626AFC">
        <w:t>—</w:t>
      </w:r>
    </w:p>
    <w:p w14:paraId="494437D9" w14:textId="77777777" w:rsidR="003B3728" w:rsidRPr="00626AFC" w:rsidRDefault="003B3728" w:rsidP="003B3728">
      <w:pPr>
        <w:pStyle w:val="aDefpara"/>
      </w:pPr>
      <w:r w:rsidRPr="00626AFC">
        <w:tab/>
        <w:t>(a)</w:t>
      </w:r>
      <w:r w:rsidRPr="00626AFC">
        <w:tab/>
        <w:t>means a written notice that—</w:t>
      </w:r>
    </w:p>
    <w:p w14:paraId="591F49DC" w14:textId="77777777" w:rsidR="003B3728" w:rsidRPr="00626AFC" w:rsidRDefault="003B3728" w:rsidP="003B3728">
      <w:pPr>
        <w:pStyle w:val="aDefsubpara"/>
      </w:pPr>
      <w:r w:rsidRPr="00626AFC">
        <w:tab/>
        <w:t>(i)</w:t>
      </w:r>
      <w:r w:rsidRPr="00626AFC">
        <w:tab/>
        <w:t>if there is a form approved under section 133 (Approved forms—Minister) for a termination notice—is in the approved form; and</w:t>
      </w:r>
    </w:p>
    <w:p w14:paraId="20616872" w14:textId="77777777" w:rsidR="003B3728" w:rsidRPr="00626AFC" w:rsidRDefault="003B3728" w:rsidP="003B3728">
      <w:pPr>
        <w:pStyle w:val="aDefsubpara"/>
      </w:pPr>
      <w:r w:rsidRPr="00626AFC">
        <w:tab/>
        <w:t>(ii)</w:t>
      </w:r>
      <w:r w:rsidRPr="00626AFC">
        <w:tab/>
        <w:t>if there is no form approved under section 133—contains the information required by the standard residential tenancy terms; and</w:t>
      </w:r>
    </w:p>
    <w:p w14:paraId="53F0A9FD" w14:textId="77777777" w:rsidR="003B3728" w:rsidRPr="00626AFC" w:rsidRDefault="003B3728" w:rsidP="003B3728">
      <w:pPr>
        <w:pStyle w:val="aDefsubpara"/>
      </w:pPr>
      <w:r w:rsidRPr="00626AFC">
        <w:tab/>
        <w:t>(iii)</w:t>
      </w:r>
      <w:r w:rsidRPr="00626AFC">
        <w:tab/>
        <w:t>is served in accordance with this Act; and</w:t>
      </w:r>
    </w:p>
    <w:p w14:paraId="52B6412D" w14:textId="77777777" w:rsidR="003B3728" w:rsidRPr="00626AFC" w:rsidRDefault="003B3728" w:rsidP="003B3728">
      <w:pPr>
        <w:pStyle w:val="aDefpara"/>
      </w:pPr>
      <w:r w:rsidRPr="00626AFC">
        <w:tab/>
        <w:t>(b)</w:t>
      </w:r>
      <w:r w:rsidRPr="00626AFC">
        <w:tab/>
        <w:t>includes a family violence termination notice served in accordance with this Act.</w:t>
      </w:r>
    </w:p>
    <w:p w14:paraId="4ACFD301" w14:textId="77777777" w:rsidR="00066552" w:rsidRPr="00862C37" w:rsidRDefault="00066552" w:rsidP="00066552">
      <w:pPr>
        <w:pStyle w:val="aDef"/>
        <w:rPr>
          <w:color w:val="000000"/>
        </w:rPr>
      </w:pPr>
      <w:r w:rsidRPr="004B045B">
        <w:rPr>
          <w:rStyle w:val="charBoldItals"/>
          <w:color w:val="000000"/>
        </w:rPr>
        <w:t>tribunal</w:t>
      </w:r>
      <w:r w:rsidRPr="004B045B">
        <w:rPr>
          <w:color w:val="000000"/>
        </w:rPr>
        <w:t>, for schedule 1 (Standard residential tenancy terms) and schedule 2 (Additional terms for certain residential tenancy agreements), means the ACAT.</w:t>
      </w:r>
    </w:p>
    <w:p w14:paraId="14C13D6F" w14:textId="7F0FD532" w:rsidR="00450C28" w:rsidRDefault="00450C28" w:rsidP="009237A7">
      <w:pPr>
        <w:pStyle w:val="aDef"/>
        <w:keepLines/>
      </w:pPr>
      <w:r>
        <w:rPr>
          <w:rStyle w:val="charBoldItals"/>
        </w:rPr>
        <w:t>trust account</w:t>
      </w:r>
      <w:r>
        <w:t xml:space="preserve"> means the trust bank account maintained by the </w:t>
      </w:r>
      <w:r w:rsidR="006924C9">
        <w:rPr>
          <w:lang w:eastAsia="en-AU"/>
        </w:rPr>
        <w:t>director</w:t>
      </w:r>
      <w:r w:rsidR="006924C9">
        <w:rPr>
          <w:lang w:eastAsia="en-AU"/>
        </w:rPr>
        <w:noBreakHyphen/>
        <w:t>general</w:t>
      </w:r>
      <w:r>
        <w:t xml:space="preserve"> of the administrative unit responsible for administering this Act in accordance with the</w:t>
      </w:r>
      <w:r>
        <w:rPr>
          <w:rStyle w:val="charItals"/>
        </w:rPr>
        <w:t xml:space="preserve"> </w:t>
      </w:r>
      <w:hyperlink r:id="rId178" w:tooltip="A1996-22" w:history="1">
        <w:r w:rsidR="009D74E7" w:rsidRPr="009D74E7">
          <w:rPr>
            <w:rStyle w:val="charCitHyperlinkItal"/>
          </w:rPr>
          <w:t>Financial Management Act 1996</w:t>
        </w:r>
      </w:hyperlink>
      <w:r w:rsidRPr="009D74E7">
        <w:t>,</w:t>
      </w:r>
      <w:r w:rsidR="009237A7">
        <w:t xml:space="preserve"> section 51.</w:t>
      </w:r>
    </w:p>
    <w:p w14:paraId="27F628C8" w14:textId="77777777" w:rsidR="003B3728" w:rsidRPr="00626AFC" w:rsidRDefault="003B3728" w:rsidP="003B3728">
      <w:pPr>
        <w:pStyle w:val="aDef"/>
      </w:pPr>
      <w:r w:rsidRPr="00D54E00">
        <w:rPr>
          <w:rStyle w:val="charBoldItals"/>
        </w:rPr>
        <w:t>vacating day</w:t>
      </w:r>
      <w:r w:rsidRPr="00626AFC">
        <w:rPr>
          <w:bCs/>
          <w:iCs/>
        </w:rPr>
        <w:t xml:space="preserve">, </w:t>
      </w:r>
      <w:r w:rsidRPr="00626AFC">
        <w:t>stated in a family violence termination notice, for division 4.3A (Termination initiated by tenant—termination for family violence)—see</w:t>
      </w:r>
      <w:r>
        <w:t xml:space="preserve"> </w:t>
      </w:r>
      <w:r w:rsidRPr="00626AFC">
        <w:t>section</w:t>
      </w:r>
      <w:r>
        <w:t xml:space="preserve"> </w:t>
      </w:r>
      <w:r w:rsidRPr="00626AFC">
        <w:t>46D (3) (a).</w:t>
      </w:r>
    </w:p>
    <w:p w14:paraId="545E8AA3" w14:textId="77777777" w:rsidR="00450C28" w:rsidRDefault="00450C28">
      <w:pPr>
        <w:pStyle w:val="04Dictionary"/>
        <w:sectPr w:rsidR="00450C28">
          <w:headerReference w:type="even" r:id="rId179"/>
          <w:headerReference w:type="default" r:id="rId180"/>
          <w:footerReference w:type="even" r:id="rId181"/>
          <w:footerReference w:type="default" r:id="rId182"/>
          <w:pgSz w:w="11907" w:h="16839" w:code="9"/>
          <w:pgMar w:top="3000" w:right="1900" w:bottom="2500" w:left="2300" w:header="2480" w:footer="2100" w:gutter="0"/>
          <w:cols w:space="720"/>
          <w:docGrid w:linePitch="254"/>
        </w:sectPr>
      </w:pPr>
    </w:p>
    <w:p w14:paraId="49F97BB6" w14:textId="77777777" w:rsidR="009176A3" w:rsidRDefault="009176A3">
      <w:pPr>
        <w:pStyle w:val="Endnote1"/>
      </w:pPr>
      <w:bookmarkStart w:id="274" w:name="_Toc212450640"/>
      <w:r>
        <w:lastRenderedPageBreak/>
        <w:t>Endnotes</w:t>
      </w:r>
      <w:bookmarkEnd w:id="274"/>
    </w:p>
    <w:p w14:paraId="030BCF8F" w14:textId="77777777" w:rsidR="009176A3" w:rsidRPr="00F03B11" w:rsidRDefault="009176A3">
      <w:pPr>
        <w:pStyle w:val="Endnote2"/>
      </w:pPr>
      <w:bookmarkStart w:id="275" w:name="_Toc212450641"/>
      <w:r w:rsidRPr="00F03B11">
        <w:rPr>
          <w:rStyle w:val="charTableNo"/>
        </w:rPr>
        <w:t>1</w:t>
      </w:r>
      <w:r>
        <w:tab/>
      </w:r>
      <w:r w:rsidRPr="00F03B11">
        <w:rPr>
          <w:rStyle w:val="charTableText"/>
        </w:rPr>
        <w:t>About the endnotes</w:t>
      </w:r>
      <w:bookmarkEnd w:id="275"/>
    </w:p>
    <w:p w14:paraId="77265DA3" w14:textId="77777777" w:rsidR="009176A3" w:rsidRDefault="009176A3">
      <w:pPr>
        <w:pStyle w:val="EndNoteTextPub"/>
      </w:pPr>
      <w:r>
        <w:t>Amending and modifying laws are annotated in the legislation history and the amendment history.  Current modifications are not included in the republished law but are set out in the endnotes.</w:t>
      </w:r>
    </w:p>
    <w:p w14:paraId="15E33B5E" w14:textId="5B5A4609" w:rsidR="009176A3" w:rsidRDefault="009176A3">
      <w:pPr>
        <w:pStyle w:val="EndNoteTextPub"/>
      </w:pPr>
      <w:r>
        <w:t xml:space="preserve">Not all editorial amendments made under the </w:t>
      </w:r>
      <w:hyperlink r:id="rId183" w:tooltip="A2001-14" w:history="1">
        <w:r w:rsidR="009D74E7" w:rsidRPr="009D74E7">
          <w:rPr>
            <w:rStyle w:val="charCitHyperlinkItal"/>
          </w:rPr>
          <w:t>Legislation Act 2001</w:t>
        </w:r>
      </w:hyperlink>
      <w:r>
        <w:t>, part 11.3 are annotated in the amendment history.  Full details of any amendments can be obtained from the Parliamentary Counsel’s Office.</w:t>
      </w:r>
    </w:p>
    <w:p w14:paraId="49694703" w14:textId="77777777" w:rsidR="009176A3" w:rsidRDefault="009176A3" w:rsidP="009176A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6D60AF7" w14:textId="77777777" w:rsidR="009176A3" w:rsidRDefault="009176A3">
      <w:pPr>
        <w:pStyle w:val="EndNoteTextPub"/>
      </w:pPr>
      <w:r>
        <w:t xml:space="preserve">If all the provisions of the law have been renumbered, a table of renumbered provisions gives details of previous and current numbering.  </w:t>
      </w:r>
    </w:p>
    <w:p w14:paraId="3C6F8D82" w14:textId="77777777" w:rsidR="009176A3" w:rsidRDefault="009176A3">
      <w:pPr>
        <w:pStyle w:val="EndNoteTextPub"/>
      </w:pPr>
      <w:r>
        <w:t>The endnotes also include a table of earlier republications.</w:t>
      </w:r>
    </w:p>
    <w:p w14:paraId="1E947DA9" w14:textId="77777777" w:rsidR="009176A3" w:rsidRPr="00F03B11" w:rsidRDefault="009176A3">
      <w:pPr>
        <w:pStyle w:val="Endnote2"/>
      </w:pPr>
      <w:bookmarkStart w:id="276" w:name="_Toc212450642"/>
      <w:r w:rsidRPr="00F03B11">
        <w:rPr>
          <w:rStyle w:val="charTableNo"/>
        </w:rPr>
        <w:t>2</w:t>
      </w:r>
      <w:r>
        <w:tab/>
      </w:r>
      <w:r w:rsidRPr="00F03B11">
        <w:rPr>
          <w:rStyle w:val="charTableText"/>
        </w:rPr>
        <w:t>Abbreviation key</w:t>
      </w:r>
      <w:bookmarkEnd w:id="276"/>
    </w:p>
    <w:p w14:paraId="41A5702C" w14:textId="77777777" w:rsidR="009176A3" w:rsidRDefault="009176A3">
      <w:pPr>
        <w:rPr>
          <w:sz w:val="4"/>
        </w:rPr>
      </w:pPr>
    </w:p>
    <w:tbl>
      <w:tblPr>
        <w:tblW w:w="7372" w:type="dxa"/>
        <w:tblInd w:w="1100" w:type="dxa"/>
        <w:tblLayout w:type="fixed"/>
        <w:tblLook w:val="0000" w:firstRow="0" w:lastRow="0" w:firstColumn="0" w:lastColumn="0" w:noHBand="0" w:noVBand="0"/>
      </w:tblPr>
      <w:tblGrid>
        <w:gridCol w:w="3720"/>
        <w:gridCol w:w="3652"/>
      </w:tblGrid>
      <w:tr w:rsidR="009176A3" w14:paraId="13CCE3C6" w14:textId="77777777" w:rsidTr="009176A3">
        <w:tc>
          <w:tcPr>
            <w:tcW w:w="3720" w:type="dxa"/>
          </w:tcPr>
          <w:p w14:paraId="02CD0F2C" w14:textId="77777777" w:rsidR="009176A3" w:rsidRDefault="009176A3">
            <w:pPr>
              <w:pStyle w:val="EndnotesAbbrev"/>
            </w:pPr>
            <w:r>
              <w:t>A = Act</w:t>
            </w:r>
          </w:p>
        </w:tc>
        <w:tc>
          <w:tcPr>
            <w:tcW w:w="3652" w:type="dxa"/>
          </w:tcPr>
          <w:p w14:paraId="0FCBAD88" w14:textId="77777777" w:rsidR="009176A3" w:rsidRDefault="009176A3" w:rsidP="009176A3">
            <w:pPr>
              <w:pStyle w:val="EndnotesAbbrev"/>
            </w:pPr>
            <w:r>
              <w:t>NI = Notifiable instrument</w:t>
            </w:r>
          </w:p>
        </w:tc>
      </w:tr>
      <w:tr w:rsidR="009176A3" w14:paraId="7D7F2212" w14:textId="77777777" w:rsidTr="009176A3">
        <w:tc>
          <w:tcPr>
            <w:tcW w:w="3720" w:type="dxa"/>
          </w:tcPr>
          <w:p w14:paraId="364AD13C" w14:textId="77777777" w:rsidR="009176A3" w:rsidRDefault="009176A3" w:rsidP="009176A3">
            <w:pPr>
              <w:pStyle w:val="EndnotesAbbrev"/>
            </w:pPr>
            <w:r>
              <w:t>AF = Approved form</w:t>
            </w:r>
          </w:p>
        </w:tc>
        <w:tc>
          <w:tcPr>
            <w:tcW w:w="3652" w:type="dxa"/>
          </w:tcPr>
          <w:p w14:paraId="6F49CE60" w14:textId="77777777" w:rsidR="009176A3" w:rsidRDefault="009176A3" w:rsidP="009176A3">
            <w:pPr>
              <w:pStyle w:val="EndnotesAbbrev"/>
            </w:pPr>
            <w:r>
              <w:t>o = order</w:t>
            </w:r>
          </w:p>
        </w:tc>
      </w:tr>
      <w:tr w:rsidR="009176A3" w14:paraId="353BAA9D" w14:textId="77777777" w:rsidTr="009176A3">
        <w:tc>
          <w:tcPr>
            <w:tcW w:w="3720" w:type="dxa"/>
          </w:tcPr>
          <w:p w14:paraId="114B0DA5" w14:textId="77777777" w:rsidR="009176A3" w:rsidRDefault="009176A3">
            <w:pPr>
              <w:pStyle w:val="EndnotesAbbrev"/>
            </w:pPr>
            <w:r>
              <w:t>am = amended</w:t>
            </w:r>
          </w:p>
        </w:tc>
        <w:tc>
          <w:tcPr>
            <w:tcW w:w="3652" w:type="dxa"/>
          </w:tcPr>
          <w:p w14:paraId="07572539" w14:textId="77777777" w:rsidR="009176A3" w:rsidRDefault="009176A3" w:rsidP="009176A3">
            <w:pPr>
              <w:pStyle w:val="EndnotesAbbrev"/>
            </w:pPr>
            <w:r>
              <w:t>om = omitted/repealed</w:t>
            </w:r>
          </w:p>
        </w:tc>
      </w:tr>
      <w:tr w:rsidR="009176A3" w14:paraId="4FC24326" w14:textId="77777777" w:rsidTr="009176A3">
        <w:tc>
          <w:tcPr>
            <w:tcW w:w="3720" w:type="dxa"/>
          </w:tcPr>
          <w:p w14:paraId="4D0D17A2" w14:textId="77777777" w:rsidR="009176A3" w:rsidRDefault="009176A3">
            <w:pPr>
              <w:pStyle w:val="EndnotesAbbrev"/>
            </w:pPr>
            <w:r>
              <w:t>amdt = amendment</w:t>
            </w:r>
          </w:p>
        </w:tc>
        <w:tc>
          <w:tcPr>
            <w:tcW w:w="3652" w:type="dxa"/>
          </w:tcPr>
          <w:p w14:paraId="0A509073" w14:textId="77777777" w:rsidR="009176A3" w:rsidRDefault="009176A3" w:rsidP="009176A3">
            <w:pPr>
              <w:pStyle w:val="EndnotesAbbrev"/>
            </w:pPr>
            <w:r>
              <w:t>ord = ordinance</w:t>
            </w:r>
          </w:p>
        </w:tc>
      </w:tr>
      <w:tr w:rsidR="009176A3" w14:paraId="00768A6B" w14:textId="77777777" w:rsidTr="009176A3">
        <w:tc>
          <w:tcPr>
            <w:tcW w:w="3720" w:type="dxa"/>
          </w:tcPr>
          <w:p w14:paraId="6A96EB8F" w14:textId="77777777" w:rsidR="009176A3" w:rsidRDefault="009176A3">
            <w:pPr>
              <w:pStyle w:val="EndnotesAbbrev"/>
            </w:pPr>
            <w:r>
              <w:t>AR = Assembly resolution</w:t>
            </w:r>
          </w:p>
        </w:tc>
        <w:tc>
          <w:tcPr>
            <w:tcW w:w="3652" w:type="dxa"/>
          </w:tcPr>
          <w:p w14:paraId="3AD7B639" w14:textId="77777777" w:rsidR="009176A3" w:rsidRDefault="009176A3" w:rsidP="009176A3">
            <w:pPr>
              <w:pStyle w:val="EndnotesAbbrev"/>
            </w:pPr>
            <w:r>
              <w:t>orig = original</w:t>
            </w:r>
          </w:p>
        </w:tc>
      </w:tr>
      <w:tr w:rsidR="009176A3" w14:paraId="722C1916" w14:textId="77777777" w:rsidTr="009176A3">
        <w:tc>
          <w:tcPr>
            <w:tcW w:w="3720" w:type="dxa"/>
          </w:tcPr>
          <w:p w14:paraId="5EA8D8F3" w14:textId="77777777" w:rsidR="009176A3" w:rsidRDefault="009176A3">
            <w:pPr>
              <w:pStyle w:val="EndnotesAbbrev"/>
            </w:pPr>
            <w:r>
              <w:t>ch = chapter</w:t>
            </w:r>
          </w:p>
        </w:tc>
        <w:tc>
          <w:tcPr>
            <w:tcW w:w="3652" w:type="dxa"/>
          </w:tcPr>
          <w:p w14:paraId="0E97D752" w14:textId="77777777" w:rsidR="009176A3" w:rsidRDefault="009176A3" w:rsidP="009176A3">
            <w:pPr>
              <w:pStyle w:val="EndnotesAbbrev"/>
            </w:pPr>
            <w:r>
              <w:t>par = paragraph/subparagraph</w:t>
            </w:r>
          </w:p>
        </w:tc>
      </w:tr>
      <w:tr w:rsidR="009176A3" w14:paraId="58552707" w14:textId="77777777" w:rsidTr="009176A3">
        <w:tc>
          <w:tcPr>
            <w:tcW w:w="3720" w:type="dxa"/>
          </w:tcPr>
          <w:p w14:paraId="20CB58F4" w14:textId="77777777" w:rsidR="009176A3" w:rsidRDefault="009176A3">
            <w:pPr>
              <w:pStyle w:val="EndnotesAbbrev"/>
            </w:pPr>
            <w:r>
              <w:t>CN = Commencement notice</w:t>
            </w:r>
          </w:p>
        </w:tc>
        <w:tc>
          <w:tcPr>
            <w:tcW w:w="3652" w:type="dxa"/>
          </w:tcPr>
          <w:p w14:paraId="34205B23" w14:textId="77777777" w:rsidR="009176A3" w:rsidRDefault="009176A3" w:rsidP="009176A3">
            <w:pPr>
              <w:pStyle w:val="EndnotesAbbrev"/>
            </w:pPr>
            <w:r>
              <w:t>pres = present</w:t>
            </w:r>
          </w:p>
        </w:tc>
      </w:tr>
      <w:tr w:rsidR="009176A3" w14:paraId="41B1BFF4" w14:textId="77777777" w:rsidTr="009176A3">
        <w:tc>
          <w:tcPr>
            <w:tcW w:w="3720" w:type="dxa"/>
          </w:tcPr>
          <w:p w14:paraId="55C72529" w14:textId="77777777" w:rsidR="009176A3" w:rsidRDefault="009176A3">
            <w:pPr>
              <w:pStyle w:val="EndnotesAbbrev"/>
            </w:pPr>
            <w:r>
              <w:t>def = definition</w:t>
            </w:r>
          </w:p>
        </w:tc>
        <w:tc>
          <w:tcPr>
            <w:tcW w:w="3652" w:type="dxa"/>
          </w:tcPr>
          <w:p w14:paraId="53E98C21" w14:textId="77777777" w:rsidR="009176A3" w:rsidRDefault="009176A3" w:rsidP="009176A3">
            <w:pPr>
              <w:pStyle w:val="EndnotesAbbrev"/>
            </w:pPr>
            <w:r>
              <w:t>prev = previous</w:t>
            </w:r>
          </w:p>
        </w:tc>
      </w:tr>
      <w:tr w:rsidR="009176A3" w14:paraId="537C0408" w14:textId="77777777" w:rsidTr="009176A3">
        <w:tc>
          <w:tcPr>
            <w:tcW w:w="3720" w:type="dxa"/>
          </w:tcPr>
          <w:p w14:paraId="5B1DD80B" w14:textId="77777777" w:rsidR="009176A3" w:rsidRDefault="009176A3">
            <w:pPr>
              <w:pStyle w:val="EndnotesAbbrev"/>
            </w:pPr>
            <w:r>
              <w:t>DI = Disallowable instrument</w:t>
            </w:r>
          </w:p>
        </w:tc>
        <w:tc>
          <w:tcPr>
            <w:tcW w:w="3652" w:type="dxa"/>
          </w:tcPr>
          <w:p w14:paraId="22F6071F" w14:textId="77777777" w:rsidR="009176A3" w:rsidRDefault="009176A3" w:rsidP="009176A3">
            <w:pPr>
              <w:pStyle w:val="EndnotesAbbrev"/>
            </w:pPr>
            <w:r>
              <w:t>(prev...) = previously</w:t>
            </w:r>
          </w:p>
        </w:tc>
      </w:tr>
      <w:tr w:rsidR="009176A3" w14:paraId="5FC65DAF" w14:textId="77777777" w:rsidTr="009176A3">
        <w:tc>
          <w:tcPr>
            <w:tcW w:w="3720" w:type="dxa"/>
          </w:tcPr>
          <w:p w14:paraId="57B38397" w14:textId="77777777" w:rsidR="009176A3" w:rsidRDefault="009176A3">
            <w:pPr>
              <w:pStyle w:val="EndnotesAbbrev"/>
            </w:pPr>
            <w:r>
              <w:t>dict = dictionary</w:t>
            </w:r>
          </w:p>
        </w:tc>
        <w:tc>
          <w:tcPr>
            <w:tcW w:w="3652" w:type="dxa"/>
          </w:tcPr>
          <w:p w14:paraId="1CCC2C26" w14:textId="77777777" w:rsidR="009176A3" w:rsidRDefault="009176A3" w:rsidP="009176A3">
            <w:pPr>
              <w:pStyle w:val="EndnotesAbbrev"/>
            </w:pPr>
            <w:r>
              <w:t>pt = part</w:t>
            </w:r>
          </w:p>
        </w:tc>
      </w:tr>
      <w:tr w:rsidR="009176A3" w14:paraId="21165847" w14:textId="77777777" w:rsidTr="009176A3">
        <w:tc>
          <w:tcPr>
            <w:tcW w:w="3720" w:type="dxa"/>
          </w:tcPr>
          <w:p w14:paraId="5804DF09" w14:textId="77777777" w:rsidR="009176A3" w:rsidRDefault="009176A3">
            <w:pPr>
              <w:pStyle w:val="EndnotesAbbrev"/>
            </w:pPr>
            <w:r>
              <w:t xml:space="preserve">disallowed = disallowed by the Legislative </w:t>
            </w:r>
          </w:p>
        </w:tc>
        <w:tc>
          <w:tcPr>
            <w:tcW w:w="3652" w:type="dxa"/>
          </w:tcPr>
          <w:p w14:paraId="4DED3BA7" w14:textId="77777777" w:rsidR="009176A3" w:rsidRDefault="009176A3" w:rsidP="009176A3">
            <w:pPr>
              <w:pStyle w:val="EndnotesAbbrev"/>
            </w:pPr>
            <w:r>
              <w:t>r = rule/subrule</w:t>
            </w:r>
          </w:p>
        </w:tc>
      </w:tr>
      <w:tr w:rsidR="009176A3" w14:paraId="0BC10104" w14:textId="77777777" w:rsidTr="009176A3">
        <w:tc>
          <w:tcPr>
            <w:tcW w:w="3720" w:type="dxa"/>
          </w:tcPr>
          <w:p w14:paraId="714550C4" w14:textId="77777777" w:rsidR="009176A3" w:rsidRDefault="009176A3">
            <w:pPr>
              <w:pStyle w:val="EndnotesAbbrev"/>
              <w:ind w:left="972"/>
            </w:pPr>
            <w:r>
              <w:t>Assembly</w:t>
            </w:r>
          </w:p>
        </w:tc>
        <w:tc>
          <w:tcPr>
            <w:tcW w:w="3652" w:type="dxa"/>
          </w:tcPr>
          <w:p w14:paraId="0B385928" w14:textId="77777777" w:rsidR="009176A3" w:rsidRDefault="009176A3" w:rsidP="009176A3">
            <w:pPr>
              <w:pStyle w:val="EndnotesAbbrev"/>
            </w:pPr>
            <w:r>
              <w:t>reloc = relocated</w:t>
            </w:r>
          </w:p>
        </w:tc>
      </w:tr>
      <w:tr w:rsidR="009176A3" w14:paraId="3538DE6B" w14:textId="77777777" w:rsidTr="009176A3">
        <w:tc>
          <w:tcPr>
            <w:tcW w:w="3720" w:type="dxa"/>
          </w:tcPr>
          <w:p w14:paraId="0650B3C0" w14:textId="77777777" w:rsidR="009176A3" w:rsidRDefault="009176A3">
            <w:pPr>
              <w:pStyle w:val="EndnotesAbbrev"/>
            </w:pPr>
            <w:r>
              <w:t>div = division</w:t>
            </w:r>
          </w:p>
        </w:tc>
        <w:tc>
          <w:tcPr>
            <w:tcW w:w="3652" w:type="dxa"/>
          </w:tcPr>
          <w:p w14:paraId="610C7030" w14:textId="77777777" w:rsidR="009176A3" w:rsidRDefault="009176A3" w:rsidP="009176A3">
            <w:pPr>
              <w:pStyle w:val="EndnotesAbbrev"/>
            </w:pPr>
            <w:r>
              <w:t>renum = renumbered</w:t>
            </w:r>
          </w:p>
        </w:tc>
      </w:tr>
      <w:tr w:rsidR="009176A3" w14:paraId="6CEC4B15" w14:textId="77777777" w:rsidTr="009176A3">
        <w:tc>
          <w:tcPr>
            <w:tcW w:w="3720" w:type="dxa"/>
          </w:tcPr>
          <w:p w14:paraId="61B987CF" w14:textId="77777777" w:rsidR="009176A3" w:rsidRDefault="009176A3">
            <w:pPr>
              <w:pStyle w:val="EndnotesAbbrev"/>
            </w:pPr>
            <w:r>
              <w:t>exp = expires/expired</w:t>
            </w:r>
          </w:p>
        </w:tc>
        <w:tc>
          <w:tcPr>
            <w:tcW w:w="3652" w:type="dxa"/>
          </w:tcPr>
          <w:p w14:paraId="259C0158" w14:textId="77777777" w:rsidR="009176A3" w:rsidRDefault="009176A3" w:rsidP="009176A3">
            <w:pPr>
              <w:pStyle w:val="EndnotesAbbrev"/>
            </w:pPr>
            <w:r>
              <w:t>R[X] = Republication No</w:t>
            </w:r>
          </w:p>
        </w:tc>
      </w:tr>
      <w:tr w:rsidR="009176A3" w14:paraId="536E0A9E" w14:textId="77777777" w:rsidTr="009176A3">
        <w:tc>
          <w:tcPr>
            <w:tcW w:w="3720" w:type="dxa"/>
          </w:tcPr>
          <w:p w14:paraId="400954B9" w14:textId="77777777" w:rsidR="009176A3" w:rsidRDefault="009176A3">
            <w:pPr>
              <w:pStyle w:val="EndnotesAbbrev"/>
            </w:pPr>
            <w:r>
              <w:t>Gaz = gazette</w:t>
            </w:r>
          </w:p>
        </w:tc>
        <w:tc>
          <w:tcPr>
            <w:tcW w:w="3652" w:type="dxa"/>
          </w:tcPr>
          <w:p w14:paraId="41040CDB" w14:textId="77777777" w:rsidR="009176A3" w:rsidRDefault="009176A3" w:rsidP="009176A3">
            <w:pPr>
              <w:pStyle w:val="EndnotesAbbrev"/>
            </w:pPr>
            <w:r>
              <w:t>RI = reissue</w:t>
            </w:r>
          </w:p>
        </w:tc>
      </w:tr>
      <w:tr w:rsidR="009176A3" w14:paraId="5BFE894F" w14:textId="77777777" w:rsidTr="009176A3">
        <w:tc>
          <w:tcPr>
            <w:tcW w:w="3720" w:type="dxa"/>
          </w:tcPr>
          <w:p w14:paraId="3F9A402A" w14:textId="77777777" w:rsidR="009176A3" w:rsidRDefault="009176A3">
            <w:pPr>
              <w:pStyle w:val="EndnotesAbbrev"/>
            </w:pPr>
            <w:r>
              <w:t>hdg = heading</w:t>
            </w:r>
          </w:p>
        </w:tc>
        <w:tc>
          <w:tcPr>
            <w:tcW w:w="3652" w:type="dxa"/>
          </w:tcPr>
          <w:p w14:paraId="1B9C7343" w14:textId="77777777" w:rsidR="009176A3" w:rsidRDefault="009176A3" w:rsidP="009176A3">
            <w:pPr>
              <w:pStyle w:val="EndnotesAbbrev"/>
            </w:pPr>
            <w:r>
              <w:t>s = section/subsection</w:t>
            </w:r>
          </w:p>
        </w:tc>
      </w:tr>
      <w:tr w:rsidR="009176A3" w14:paraId="040EE7DA" w14:textId="77777777" w:rsidTr="009176A3">
        <w:tc>
          <w:tcPr>
            <w:tcW w:w="3720" w:type="dxa"/>
          </w:tcPr>
          <w:p w14:paraId="4EE68FD6" w14:textId="77777777" w:rsidR="009176A3" w:rsidRDefault="009176A3">
            <w:pPr>
              <w:pStyle w:val="EndnotesAbbrev"/>
            </w:pPr>
            <w:r>
              <w:t>IA = Interpretation Act 1967</w:t>
            </w:r>
          </w:p>
        </w:tc>
        <w:tc>
          <w:tcPr>
            <w:tcW w:w="3652" w:type="dxa"/>
          </w:tcPr>
          <w:p w14:paraId="7E28F368" w14:textId="77777777" w:rsidR="009176A3" w:rsidRDefault="009176A3" w:rsidP="009176A3">
            <w:pPr>
              <w:pStyle w:val="EndnotesAbbrev"/>
            </w:pPr>
            <w:r>
              <w:t>sch = schedule</w:t>
            </w:r>
          </w:p>
        </w:tc>
      </w:tr>
      <w:tr w:rsidR="009176A3" w14:paraId="5909D9EC" w14:textId="77777777" w:rsidTr="009176A3">
        <w:tc>
          <w:tcPr>
            <w:tcW w:w="3720" w:type="dxa"/>
          </w:tcPr>
          <w:p w14:paraId="4AE14E77" w14:textId="77777777" w:rsidR="009176A3" w:rsidRDefault="009176A3">
            <w:pPr>
              <w:pStyle w:val="EndnotesAbbrev"/>
            </w:pPr>
            <w:r>
              <w:t>ins = inserted/added</w:t>
            </w:r>
          </w:p>
        </w:tc>
        <w:tc>
          <w:tcPr>
            <w:tcW w:w="3652" w:type="dxa"/>
          </w:tcPr>
          <w:p w14:paraId="408C14E1" w14:textId="77777777" w:rsidR="009176A3" w:rsidRDefault="009176A3" w:rsidP="009176A3">
            <w:pPr>
              <w:pStyle w:val="EndnotesAbbrev"/>
            </w:pPr>
            <w:r>
              <w:t>sdiv = subdivision</w:t>
            </w:r>
          </w:p>
        </w:tc>
      </w:tr>
      <w:tr w:rsidR="009176A3" w14:paraId="7A80333F" w14:textId="77777777" w:rsidTr="009176A3">
        <w:tc>
          <w:tcPr>
            <w:tcW w:w="3720" w:type="dxa"/>
          </w:tcPr>
          <w:p w14:paraId="69FA18EF" w14:textId="77777777" w:rsidR="009176A3" w:rsidRDefault="009176A3">
            <w:pPr>
              <w:pStyle w:val="EndnotesAbbrev"/>
            </w:pPr>
            <w:r>
              <w:t>LA = Legislation Act 2001</w:t>
            </w:r>
          </w:p>
        </w:tc>
        <w:tc>
          <w:tcPr>
            <w:tcW w:w="3652" w:type="dxa"/>
          </w:tcPr>
          <w:p w14:paraId="3A9B7FBC" w14:textId="77777777" w:rsidR="009176A3" w:rsidRDefault="009176A3" w:rsidP="009176A3">
            <w:pPr>
              <w:pStyle w:val="EndnotesAbbrev"/>
            </w:pPr>
            <w:r>
              <w:t>SL = Subordinate law</w:t>
            </w:r>
          </w:p>
        </w:tc>
      </w:tr>
      <w:tr w:rsidR="009176A3" w14:paraId="23EB8C88" w14:textId="77777777" w:rsidTr="009176A3">
        <w:tc>
          <w:tcPr>
            <w:tcW w:w="3720" w:type="dxa"/>
          </w:tcPr>
          <w:p w14:paraId="233B03EE" w14:textId="77777777" w:rsidR="009176A3" w:rsidRDefault="009176A3">
            <w:pPr>
              <w:pStyle w:val="EndnotesAbbrev"/>
            </w:pPr>
            <w:r>
              <w:t>LR = legislation register</w:t>
            </w:r>
          </w:p>
        </w:tc>
        <w:tc>
          <w:tcPr>
            <w:tcW w:w="3652" w:type="dxa"/>
          </w:tcPr>
          <w:p w14:paraId="2A1287AC" w14:textId="77777777" w:rsidR="009176A3" w:rsidRDefault="009176A3" w:rsidP="009176A3">
            <w:pPr>
              <w:pStyle w:val="EndnotesAbbrev"/>
            </w:pPr>
            <w:r>
              <w:t>sub = substituted</w:t>
            </w:r>
          </w:p>
        </w:tc>
      </w:tr>
      <w:tr w:rsidR="009176A3" w14:paraId="7584A8E2" w14:textId="77777777" w:rsidTr="009176A3">
        <w:tc>
          <w:tcPr>
            <w:tcW w:w="3720" w:type="dxa"/>
          </w:tcPr>
          <w:p w14:paraId="1E7AF5FB" w14:textId="77777777" w:rsidR="009176A3" w:rsidRDefault="009176A3">
            <w:pPr>
              <w:pStyle w:val="EndnotesAbbrev"/>
            </w:pPr>
            <w:r>
              <w:t>LRA = Legislation (Republication) Act 1996</w:t>
            </w:r>
          </w:p>
        </w:tc>
        <w:tc>
          <w:tcPr>
            <w:tcW w:w="3652" w:type="dxa"/>
          </w:tcPr>
          <w:p w14:paraId="6E3B56FA" w14:textId="77777777" w:rsidR="009176A3" w:rsidRDefault="009176A3" w:rsidP="009176A3">
            <w:pPr>
              <w:pStyle w:val="EndnotesAbbrev"/>
            </w:pPr>
            <w:r w:rsidRPr="009D74E7">
              <w:rPr>
                <w:rStyle w:val="charUnderline"/>
              </w:rPr>
              <w:t>underlining</w:t>
            </w:r>
            <w:r>
              <w:t xml:space="preserve"> = whole or part not commenced</w:t>
            </w:r>
          </w:p>
        </w:tc>
      </w:tr>
      <w:tr w:rsidR="009176A3" w14:paraId="2321FDB5" w14:textId="77777777" w:rsidTr="009176A3">
        <w:tc>
          <w:tcPr>
            <w:tcW w:w="3720" w:type="dxa"/>
          </w:tcPr>
          <w:p w14:paraId="7D4FCDE0" w14:textId="77777777" w:rsidR="009176A3" w:rsidRDefault="009176A3">
            <w:pPr>
              <w:pStyle w:val="EndnotesAbbrev"/>
            </w:pPr>
            <w:r>
              <w:t>mod = modified/modification</w:t>
            </w:r>
          </w:p>
        </w:tc>
        <w:tc>
          <w:tcPr>
            <w:tcW w:w="3652" w:type="dxa"/>
          </w:tcPr>
          <w:p w14:paraId="7999FA3D" w14:textId="77777777" w:rsidR="009176A3" w:rsidRDefault="009176A3" w:rsidP="009176A3">
            <w:pPr>
              <w:pStyle w:val="EndnotesAbbrev"/>
              <w:ind w:left="1073"/>
            </w:pPr>
            <w:r>
              <w:t>or to be expired</w:t>
            </w:r>
          </w:p>
        </w:tc>
      </w:tr>
    </w:tbl>
    <w:p w14:paraId="6A0ED2DB" w14:textId="77777777" w:rsidR="009176A3" w:rsidRPr="00BB6F39" w:rsidRDefault="009176A3" w:rsidP="009176A3"/>
    <w:p w14:paraId="55BC0E0C" w14:textId="77777777" w:rsidR="00450C28" w:rsidRPr="00F03B11" w:rsidRDefault="00450C28">
      <w:pPr>
        <w:pStyle w:val="Endnote2"/>
      </w:pPr>
      <w:bookmarkStart w:id="277" w:name="_Toc212450643"/>
      <w:r w:rsidRPr="00F03B11">
        <w:rPr>
          <w:rStyle w:val="charTableNo"/>
        </w:rPr>
        <w:lastRenderedPageBreak/>
        <w:t>3</w:t>
      </w:r>
      <w:r>
        <w:tab/>
      </w:r>
      <w:r w:rsidRPr="00F03B11">
        <w:rPr>
          <w:rStyle w:val="charTableText"/>
        </w:rPr>
        <w:t>Legislation history</w:t>
      </w:r>
      <w:bookmarkEnd w:id="277"/>
    </w:p>
    <w:p w14:paraId="2A73D12E" w14:textId="77777777" w:rsidR="00450C28" w:rsidRDefault="00450C28">
      <w:pPr>
        <w:pStyle w:val="NewAct"/>
      </w:pPr>
      <w:r>
        <w:t>Residential Tenancies Act 1997</w:t>
      </w:r>
      <w:r w:rsidR="00A2638D">
        <w:t xml:space="preserve"> A1997</w:t>
      </w:r>
      <w:r w:rsidR="00A2638D">
        <w:noBreakHyphen/>
        <w:t>84</w:t>
      </w:r>
    </w:p>
    <w:p w14:paraId="382C9DFD" w14:textId="77777777" w:rsidR="00450C28" w:rsidRDefault="00450C28">
      <w:pPr>
        <w:pStyle w:val="Actdetails"/>
        <w:keepNext/>
      </w:pPr>
      <w:r>
        <w:t>notified 25 November 1997 (</w:t>
      </w:r>
      <w:r w:rsidR="009D74E7" w:rsidRPr="00185857">
        <w:t>Gaz 1997 No S360</w:t>
      </w:r>
      <w:r>
        <w:t>)</w:t>
      </w:r>
    </w:p>
    <w:p w14:paraId="22B5C94E" w14:textId="77777777" w:rsidR="00450C28" w:rsidRDefault="00450C28">
      <w:pPr>
        <w:pStyle w:val="Actdetails"/>
        <w:keepNext/>
      </w:pPr>
      <w:r>
        <w:t>s 1, s 2 commenced 25 November 1997 (s 2 (1))</w:t>
      </w:r>
    </w:p>
    <w:p w14:paraId="32F8795F" w14:textId="77777777" w:rsidR="00450C28" w:rsidRDefault="00450C28">
      <w:pPr>
        <w:pStyle w:val="Actdetails"/>
      </w:pPr>
      <w:r>
        <w:t>remainder commenced 25 May 1998 (s 2 (3))</w:t>
      </w:r>
    </w:p>
    <w:p w14:paraId="015508A8" w14:textId="77777777" w:rsidR="00450C28" w:rsidRDefault="00450C28">
      <w:pPr>
        <w:pStyle w:val="Asamby"/>
      </w:pPr>
      <w:r>
        <w:t>as amended by</w:t>
      </w:r>
    </w:p>
    <w:p w14:paraId="3639D206" w14:textId="246E9FF1" w:rsidR="00450C28" w:rsidRDefault="009D74E7">
      <w:pPr>
        <w:pStyle w:val="NewAct"/>
      </w:pPr>
      <w:hyperlink r:id="rId184" w:tooltip="A1997-96" w:history="1">
        <w:r w:rsidRPr="009D74E7">
          <w:rPr>
            <w:rStyle w:val="charCitHyperlinkAbbrev"/>
          </w:rPr>
          <w:t>Legal Practitioners (Consequential Amendments) Act 1997</w:t>
        </w:r>
      </w:hyperlink>
      <w:r>
        <w:t xml:space="preserve"> A1997</w:t>
      </w:r>
      <w:r>
        <w:noBreakHyphen/>
        <w:t xml:space="preserve">96 </w:t>
      </w:r>
      <w:r w:rsidR="00450C28">
        <w:t>sch 1</w:t>
      </w:r>
    </w:p>
    <w:p w14:paraId="633B0479" w14:textId="77777777" w:rsidR="00450C28" w:rsidRDefault="00450C28">
      <w:pPr>
        <w:pStyle w:val="Actdetails"/>
        <w:keepNext/>
      </w:pPr>
      <w:r>
        <w:t>notified 1 December 1997 (</w:t>
      </w:r>
      <w:r w:rsidR="009D74E7" w:rsidRPr="00185857">
        <w:t>Gaz 1997 No S380</w:t>
      </w:r>
      <w:r>
        <w:t>)</w:t>
      </w:r>
    </w:p>
    <w:p w14:paraId="6A278885" w14:textId="77777777" w:rsidR="00450C28" w:rsidRDefault="00450C28">
      <w:pPr>
        <w:pStyle w:val="Actdetails"/>
        <w:keepNext/>
      </w:pPr>
      <w:r>
        <w:t>s 1, s 2 commenced 1 December 1997 (s 2 (1))</w:t>
      </w:r>
    </w:p>
    <w:p w14:paraId="09AD4C1B" w14:textId="77777777" w:rsidR="00450C28" w:rsidRDefault="00450C28">
      <w:pPr>
        <w:pStyle w:val="Actdetails"/>
      </w:pPr>
      <w:r>
        <w:t>sch 1 commenced 1 June 1998 (s 2 (2))</w:t>
      </w:r>
    </w:p>
    <w:p w14:paraId="584D6FF7" w14:textId="23697292" w:rsidR="00450C28" w:rsidRDefault="009D74E7">
      <w:pPr>
        <w:pStyle w:val="NewAct"/>
      </w:pPr>
      <w:hyperlink r:id="rId185" w:tooltip="A1997-122" w:history="1">
        <w:r w:rsidRPr="009D74E7">
          <w:rPr>
            <w:rStyle w:val="charCitHyperlinkAbbrev"/>
          </w:rPr>
          <w:t>Residential Tenancies (Amendment) Act 1997</w:t>
        </w:r>
      </w:hyperlink>
      <w:r>
        <w:t xml:space="preserve"> A1997</w:t>
      </w:r>
      <w:r>
        <w:noBreakHyphen/>
        <w:t>122</w:t>
      </w:r>
    </w:p>
    <w:p w14:paraId="2DCD2D80" w14:textId="77777777" w:rsidR="00450C28" w:rsidRDefault="00450C28">
      <w:pPr>
        <w:pStyle w:val="Actdetails"/>
        <w:keepNext/>
      </w:pPr>
      <w:r>
        <w:t>notified 24 December 1997 (</w:t>
      </w:r>
      <w:r w:rsidR="009D74E7" w:rsidRPr="00185857">
        <w:t>Gaz 1997 No S420</w:t>
      </w:r>
      <w:r>
        <w:t>)</w:t>
      </w:r>
    </w:p>
    <w:p w14:paraId="33574804" w14:textId="77777777" w:rsidR="00450C28" w:rsidRDefault="00450C28">
      <w:pPr>
        <w:pStyle w:val="Actdetails"/>
        <w:keepNext/>
      </w:pPr>
      <w:r>
        <w:t>ss 1-3 commenced 24 December 1997 (s 2 (1))</w:t>
      </w:r>
    </w:p>
    <w:p w14:paraId="367283FE" w14:textId="77777777" w:rsidR="00450C28" w:rsidRDefault="00450C28">
      <w:pPr>
        <w:pStyle w:val="Actdetails"/>
      </w:pPr>
      <w:r>
        <w:t>remainder commenced 31 March 1999 (s 2 (2))</w:t>
      </w:r>
    </w:p>
    <w:p w14:paraId="623E6623" w14:textId="4D8E8045" w:rsidR="00450C28" w:rsidRDefault="009D74E7">
      <w:pPr>
        <w:pStyle w:val="NewAct"/>
      </w:pPr>
      <w:hyperlink r:id="rId186" w:tooltip="A1998-5" w:history="1">
        <w:r w:rsidRPr="009D74E7">
          <w:rPr>
            <w:rStyle w:val="charCitHyperlinkAbbrev"/>
          </w:rPr>
          <w:t>Residential Tenancies (Amendment) Act 1998</w:t>
        </w:r>
      </w:hyperlink>
      <w:r>
        <w:t xml:space="preserve"> A1998</w:t>
      </w:r>
      <w:r>
        <w:noBreakHyphen/>
        <w:t xml:space="preserve">5 </w:t>
      </w:r>
    </w:p>
    <w:p w14:paraId="0EE135C5" w14:textId="77777777" w:rsidR="00450C28" w:rsidRDefault="00450C28">
      <w:pPr>
        <w:pStyle w:val="Actdetails"/>
        <w:keepNext/>
      </w:pPr>
      <w:r>
        <w:t>notified 25 May 1998 (</w:t>
      </w:r>
      <w:r w:rsidR="009D74E7" w:rsidRPr="00185857">
        <w:t>Gaz 1998 No S150</w:t>
      </w:r>
      <w:r>
        <w:t>)</w:t>
      </w:r>
    </w:p>
    <w:p w14:paraId="70D86D01" w14:textId="77777777" w:rsidR="00450C28" w:rsidRDefault="00450C28">
      <w:pPr>
        <w:pStyle w:val="Actdetails"/>
        <w:keepNext/>
      </w:pPr>
      <w:r>
        <w:t>s 4, s 8 commenced 1 July 1998 (s 2 (2))</w:t>
      </w:r>
    </w:p>
    <w:p w14:paraId="39DAA02C" w14:textId="77777777" w:rsidR="00450C28" w:rsidRDefault="00450C28">
      <w:pPr>
        <w:pStyle w:val="Actdetails"/>
      </w:pPr>
      <w:r>
        <w:t>remainder commenced 25 May 1998 (s 2 (1))</w:t>
      </w:r>
    </w:p>
    <w:p w14:paraId="133F858A" w14:textId="0023C32B" w:rsidR="00450C28" w:rsidRDefault="009D74E7">
      <w:pPr>
        <w:pStyle w:val="NewAct"/>
      </w:pPr>
      <w:hyperlink r:id="rId187" w:tooltip="A1999-22" w:history="1">
        <w:r w:rsidRPr="009D74E7">
          <w:rPr>
            <w:rStyle w:val="charCitHyperlinkAbbrev"/>
          </w:rPr>
          <w:t>Courts and Tribunals (Audio Visual and Audio Linking) Act 1999</w:t>
        </w:r>
      </w:hyperlink>
      <w:r>
        <w:t xml:space="preserve"> A1999</w:t>
      </w:r>
      <w:r>
        <w:noBreakHyphen/>
        <w:t xml:space="preserve">22 </w:t>
      </w:r>
      <w:r w:rsidR="00450C28">
        <w:t>pt 12</w:t>
      </w:r>
    </w:p>
    <w:p w14:paraId="06F2B28A" w14:textId="77777777" w:rsidR="00450C28" w:rsidRDefault="00450C28">
      <w:pPr>
        <w:pStyle w:val="Actdetails"/>
        <w:keepNext/>
      </w:pPr>
      <w:r>
        <w:t>notified 14 April 1999 (</w:t>
      </w:r>
      <w:r w:rsidR="009D74E7" w:rsidRPr="00185857">
        <w:t>Gaz 1999 No S16</w:t>
      </w:r>
      <w:r>
        <w:t>)</w:t>
      </w:r>
    </w:p>
    <w:p w14:paraId="27B7FC7A" w14:textId="77777777" w:rsidR="00450C28" w:rsidRDefault="00450C28">
      <w:pPr>
        <w:pStyle w:val="Actdetails"/>
        <w:keepNext/>
      </w:pPr>
      <w:r>
        <w:t>s 1, s 2 commenced 14 April 1999 (s 2 (1))</w:t>
      </w:r>
    </w:p>
    <w:p w14:paraId="585D8B77" w14:textId="77777777" w:rsidR="00450C28" w:rsidRDefault="00450C28">
      <w:pPr>
        <w:pStyle w:val="Actdetails"/>
      </w:pPr>
      <w:r>
        <w:t xml:space="preserve">pt 12 commenced 1 September 1999 (s 2 (2) and </w:t>
      </w:r>
      <w:r w:rsidR="009D74E7" w:rsidRPr="00185857">
        <w:t>Gaz 1999 No 35</w:t>
      </w:r>
      <w:r>
        <w:t>)</w:t>
      </w:r>
    </w:p>
    <w:p w14:paraId="17BC4872" w14:textId="4918168C" w:rsidR="00450C28" w:rsidRDefault="009D74E7">
      <w:pPr>
        <w:pStyle w:val="NewAct"/>
      </w:pPr>
      <w:hyperlink r:id="rId188" w:tooltip="A1999-66" w:history="1">
        <w:r w:rsidRPr="009D74E7">
          <w:rPr>
            <w:rStyle w:val="charCitHyperlinkAbbrev"/>
          </w:rPr>
          <w:t>Law Reform (Miscellaneous Provisions) Act 1999</w:t>
        </w:r>
      </w:hyperlink>
      <w:r>
        <w:t xml:space="preserve"> A1999</w:t>
      </w:r>
      <w:r>
        <w:noBreakHyphen/>
        <w:t xml:space="preserve">66 </w:t>
      </w:r>
      <w:r w:rsidR="00450C28">
        <w:t>sch 3</w:t>
      </w:r>
    </w:p>
    <w:p w14:paraId="2D340CB1" w14:textId="77777777" w:rsidR="00450C28" w:rsidRDefault="00450C28">
      <w:pPr>
        <w:pStyle w:val="Actdetails"/>
        <w:keepNext/>
      </w:pPr>
      <w:r>
        <w:t>notified 10 November 1999 (</w:t>
      </w:r>
      <w:r w:rsidR="009D74E7" w:rsidRPr="00185857">
        <w:t>Gaz 1999 No 45</w:t>
      </w:r>
      <w:r>
        <w:t>)</w:t>
      </w:r>
    </w:p>
    <w:p w14:paraId="40D79C85" w14:textId="77777777" w:rsidR="00450C28" w:rsidRDefault="00450C28">
      <w:pPr>
        <w:pStyle w:val="Actdetails"/>
      </w:pPr>
      <w:r>
        <w:t>sch 3 commenced 10 November 1999 (s 2)</w:t>
      </w:r>
    </w:p>
    <w:p w14:paraId="2A9C7954" w14:textId="1341A0FE" w:rsidR="00450C28" w:rsidRDefault="009D74E7">
      <w:pPr>
        <w:pStyle w:val="NewAct"/>
      </w:pPr>
      <w:hyperlink r:id="rId189" w:tooltip="A2000-1" w:history="1">
        <w:r w:rsidRPr="009D74E7">
          <w:rPr>
            <w:rStyle w:val="charCitHyperlinkAbbrev"/>
          </w:rPr>
          <w:t>Justice and Community Safety Legislation Amendment Act 2000</w:t>
        </w:r>
      </w:hyperlink>
      <w:r>
        <w:t xml:space="preserve"> A2000</w:t>
      </w:r>
      <w:r>
        <w:noBreakHyphen/>
        <w:t xml:space="preserve">1 </w:t>
      </w:r>
      <w:r w:rsidR="00450C28">
        <w:t>sch</w:t>
      </w:r>
    </w:p>
    <w:p w14:paraId="4FE74B47" w14:textId="77777777" w:rsidR="00450C28" w:rsidRDefault="00450C28">
      <w:pPr>
        <w:pStyle w:val="Actdetails"/>
        <w:keepNext/>
      </w:pPr>
      <w:r>
        <w:t>notified 9 March 2000 (</w:t>
      </w:r>
      <w:r w:rsidR="009D74E7" w:rsidRPr="00185857">
        <w:t>Gaz 2000 No 10</w:t>
      </w:r>
      <w:r>
        <w:t>)</w:t>
      </w:r>
    </w:p>
    <w:p w14:paraId="773FD2BC" w14:textId="77777777" w:rsidR="00450C28" w:rsidRDefault="00450C28">
      <w:pPr>
        <w:pStyle w:val="Actdetails"/>
        <w:keepNext/>
      </w:pPr>
      <w:r>
        <w:t>s 1, s 2 commenced 9 March 2000 (s 2 (1))</w:t>
      </w:r>
    </w:p>
    <w:p w14:paraId="66845E5F" w14:textId="77777777" w:rsidR="00450C28" w:rsidRDefault="00450C28">
      <w:pPr>
        <w:pStyle w:val="Actdetails"/>
      </w:pPr>
      <w:r>
        <w:t>amdts commenced 9 September 2000 (s 2 (3))</w:t>
      </w:r>
    </w:p>
    <w:p w14:paraId="7F2547E3" w14:textId="7AA86696" w:rsidR="00450C28" w:rsidRDefault="009D74E7">
      <w:pPr>
        <w:pStyle w:val="NewAct"/>
      </w:pPr>
      <w:hyperlink r:id="rId190" w:tooltip="A2000-17" w:history="1">
        <w:r w:rsidRPr="009D74E7">
          <w:rPr>
            <w:rStyle w:val="charCitHyperlinkAbbrev"/>
          </w:rPr>
          <w:t>Justice and Community Safety Legislation Amendment Act 2000 (No 3)</w:t>
        </w:r>
      </w:hyperlink>
      <w:r>
        <w:t xml:space="preserve"> A2000</w:t>
      </w:r>
      <w:r>
        <w:noBreakHyphen/>
        <w:t xml:space="preserve">17 </w:t>
      </w:r>
      <w:r w:rsidR="00450C28">
        <w:t>sch 1</w:t>
      </w:r>
    </w:p>
    <w:p w14:paraId="5443C673" w14:textId="77777777" w:rsidR="00450C28" w:rsidRDefault="00450C28">
      <w:pPr>
        <w:pStyle w:val="Actdetails"/>
        <w:keepNext/>
      </w:pPr>
      <w:r>
        <w:t>notified 1 June 2000 (</w:t>
      </w:r>
      <w:r w:rsidR="009D74E7" w:rsidRPr="00185857">
        <w:t>Gaz 2000 No 22</w:t>
      </w:r>
      <w:r>
        <w:t>)</w:t>
      </w:r>
    </w:p>
    <w:p w14:paraId="472114B3" w14:textId="77777777" w:rsidR="00450C28" w:rsidRDefault="00450C28">
      <w:pPr>
        <w:pStyle w:val="Actdetails"/>
      </w:pPr>
      <w:r>
        <w:t>commenced 1 June 2000 (s 2)</w:t>
      </w:r>
    </w:p>
    <w:p w14:paraId="5B23F895" w14:textId="761D2CE0" w:rsidR="00450C28" w:rsidRDefault="009D74E7">
      <w:pPr>
        <w:pStyle w:val="NewAct"/>
      </w:pPr>
      <w:hyperlink r:id="rId191" w:tooltip="A2001-17" w:history="1">
        <w:r w:rsidRPr="009D74E7">
          <w:rPr>
            <w:rStyle w:val="charCitHyperlinkAbbrev"/>
          </w:rPr>
          <w:t>Unit Titles Consequential Amendments Act 2001</w:t>
        </w:r>
      </w:hyperlink>
      <w:r>
        <w:t xml:space="preserve"> A2001</w:t>
      </w:r>
      <w:r>
        <w:noBreakHyphen/>
        <w:t xml:space="preserve">17 </w:t>
      </w:r>
      <w:r w:rsidR="00450C28">
        <w:t>sch 2</w:t>
      </w:r>
    </w:p>
    <w:p w14:paraId="0E045901" w14:textId="77777777" w:rsidR="00450C28" w:rsidRDefault="00450C28">
      <w:pPr>
        <w:pStyle w:val="Actdetails"/>
        <w:keepNext/>
      </w:pPr>
      <w:r>
        <w:t>notified 5 April 2001 (</w:t>
      </w:r>
      <w:r w:rsidR="009D74E7" w:rsidRPr="00185857">
        <w:t>Gaz 2001 No 14</w:t>
      </w:r>
      <w:r>
        <w:t>)</w:t>
      </w:r>
    </w:p>
    <w:p w14:paraId="57D72BEA" w14:textId="77777777" w:rsidR="00450C28" w:rsidRDefault="00450C28">
      <w:pPr>
        <w:pStyle w:val="Actdetails"/>
        <w:keepNext/>
      </w:pPr>
      <w:r>
        <w:t>s 1, s 2 commenced 5 April 2001 (IA s 10B)</w:t>
      </w:r>
    </w:p>
    <w:p w14:paraId="74BCA4D1" w14:textId="77777777" w:rsidR="00450C28" w:rsidRPr="009D74E7" w:rsidRDefault="00450C28">
      <w:pPr>
        <w:pStyle w:val="Actdetails"/>
        <w:rPr>
          <w:rFonts w:cs="Arial"/>
        </w:rPr>
      </w:pPr>
      <w:r w:rsidRPr="009D74E7">
        <w:rPr>
          <w:rFonts w:cs="Arial"/>
        </w:rPr>
        <w:t>sch 2 commenced 5 October 2001 (s 2)</w:t>
      </w:r>
    </w:p>
    <w:p w14:paraId="040BECF3" w14:textId="7C53B6D3" w:rsidR="00450C28" w:rsidRDefault="009D74E7">
      <w:pPr>
        <w:pStyle w:val="NewAct"/>
      </w:pPr>
      <w:hyperlink r:id="rId192" w:tooltip="A2001-44" w:history="1">
        <w:r w:rsidRPr="009D74E7">
          <w:rPr>
            <w:rStyle w:val="charCitHyperlinkAbbrev"/>
          </w:rPr>
          <w:t>Legislation (Consequential Amendments) Act 2001</w:t>
        </w:r>
      </w:hyperlink>
      <w:r>
        <w:t xml:space="preserve"> A2001</w:t>
      </w:r>
      <w:r>
        <w:noBreakHyphen/>
        <w:t xml:space="preserve">44 </w:t>
      </w:r>
      <w:r w:rsidR="00450C28">
        <w:t>pt 332</w:t>
      </w:r>
    </w:p>
    <w:p w14:paraId="588DE60A" w14:textId="77777777" w:rsidR="00450C28" w:rsidRDefault="00450C28">
      <w:pPr>
        <w:pStyle w:val="Actdetails"/>
        <w:keepNext/>
      </w:pPr>
      <w:r>
        <w:t>notified 26 July 2001 (</w:t>
      </w:r>
      <w:r w:rsidR="009D74E7" w:rsidRPr="00185857">
        <w:t>Gaz 2001 No 30</w:t>
      </w:r>
      <w:r>
        <w:t>)</w:t>
      </w:r>
    </w:p>
    <w:p w14:paraId="56BEFD93" w14:textId="77777777" w:rsidR="00450C28" w:rsidRPr="009D74E7" w:rsidRDefault="00450C28">
      <w:pPr>
        <w:pStyle w:val="Actdetails"/>
        <w:keepNext/>
      </w:pPr>
      <w:r>
        <w:t>s 1, s 2 commenced 26 July 2001 (IA s 10B)</w:t>
      </w:r>
    </w:p>
    <w:p w14:paraId="7812D87A" w14:textId="77777777" w:rsidR="00450C28" w:rsidRDefault="00450C28">
      <w:pPr>
        <w:pStyle w:val="Actdetails"/>
      </w:pPr>
      <w:r>
        <w:t xml:space="preserve">pt 332 commenced 12 September 2001 (s 2 and see </w:t>
      </w:r>
      <w:r w:rsidR="009D74E7" w:rsidRPr="00185857">
        <w:t>Gaz 2001 No S65</w:t>
      </w:r>
      <w:r>
        <w:t>)</w:t>
      </w:r>
    </w:p>
    <w:p w14:paraId="0607A5A1" w14:textId="5044FFFD" w:rsidR="00450C28" w:rsidRDefault="009D74E7">
      <w:pPr>
        <w:pStyle w:val="NewAct"/>
      </w:pPr>
      <w:hyperlink r:id="rId193" w:tooltip="A2002-11" w:history="1">
        <w:r w:rsidRPr="009D74E7">
          <w:rPr>
            <w:rStyle w:val="charCitHyperlinkAbbrev"/>
          </w:rPr>
          <w:t>Legislation Amendment Act 2002</w:t>
        </w:r>
      </w:hyperlink>
      <w:r>
        <w:t xml:space="preserve"> A2002</w:t>
      </w:r>
      <w:r>
        <w:noBreakHyphen/>
        <w:t xml:space="preserve">11 </w:t>
      </w:r>
      <w:r w:rsidR="00450C28">
        <w:t>pt 2.42</w:t>
      </w:r>
    </w:p>
    <w:p w14:paraId="6E69B4C7" w14:textId="77777777" w:rsidR="00450C28" w:rsidRDefault="00450C28">
      <w:pPr>
        <w:pStyle w:val="Actdetails"/>
        <w:keepNext/>
      </w:pPr>
      <w:r>
        <w:t>notified LR 27 May 2002</w:t>
      </w:r>
    </w:p>
    <w:p w14:paraId="68492556" w14:textId="77777777" w:rsidR="00450C28" w:rsidRDefault="00450C28">
      <w:pPr>
        <w:pStyle w:val="Actdetails"/>
        <w:keepNext/>
      </w:pPr>
      <w:r>
        <w:t>s 1, s 2 commenced 27 May 2002 (LA s 75)</w:t>
      </w:r>
    </w:p>
    <w:p w14:paraId="592A3593" w14:textId="77777777" w:rsidR="00450C28" w:rsidRDefault="00450C28">
      <w:pPr>
        <w:pStyle w:val="Actdetails"/>
      </w:pPr>
      <w:r>
        <w:t>pt 2.42 commenced 28 May 2002 (s 2 (1))</w:t>
      </w:r>
    </w:p>
    <w:p w14:paraId="4356205E" w14:textId="40401FCA" w:rsidR="00450C28" w:rsidRDefault="009D74E7">
      <w:pPr>
        <w:pStyle w:val="NewAct"/>
      </w:pPr>
      <w:hyperlink r:id="rId194" w:tooltip="A2002-27" w:history="1">
        <w:r w:rsidRPr="009D74E7">
          <w:rPr>
            <w:rStyle w:val="charCitHyperlinkAbbrev"/>
          </w:rPr>
          <w:t>Justice and Community Safety Legislation Amendment Act 2002</w:t>
        </w:r>
      </w:hyperlink>
      <w:r>
        <w:t xml:space="preserve"> A2002</w:t>
      </w:r>
      <w:r>
        <w:noBreakHyphen/>
        <w:t xml:space="preserve">27 </w:t>
      </w:r>
      <w:r w:rsidR="00450C28">
        <w:t>pt 13</w:t>
      </w:r>
    </w:p>
    <w:p w14:paraId="5A24996D" w14:textId="77777777" w:rsidR="00450C28" w:rsidRDefault="00450C28">
      <w:pPr>
        <w:pStyle w:val="Actdetails"/>
        <w:keepNext/>
      </w:pPr>
      <w:r>
        <w:t>notified LR 9 September 2002</w:t>
      </w:r>
    </w:p>
    <w:p w14:paraId="491EDE49" w14:textId="77777777" w:rsidR="00450C28" w:rsidRDefault="00450C28">
      <w:pPr>
        <w:pStyle w:val="Actdetails"/>
        <w:keepNext/>
      </w:pPr>
      <w:r>
        <w:t>s 1, s 2 commenced 9 September 2002 (LA s 75)</w:t>
      </w:r>
    </w:p>
    <w:p w14:paraId="404281BE" w14:textId="77777777" w:rsidR="00450C28" w:rsidRPr="009D74E7" w:rsidRDefault="00450C28">
      <w:pPr>
        <w:pStyle w:val="Actdetails"/>
        <w:rPr>
          <w:rFonts w:cs="Arial"/>
        </w:rPr>
      </w:pPr>
      <w:r w:rsidRPr="009D74E7">
        <w:rPr>
          <w:rFonts w:cs="Arial"/>
        </w:rPr>
        <w:t>pt 13 commenced 7 October 2002 (s 2 (2))</w:t>
      </w:r>
    </w:p>
    <w:p w14:paraId="52782D17" w14:textId="49057F5C" w:rsidR="00450C28" w:rsidRDefault="009D74E7">
      <w:pPr>
        <w:pStyle w:val="NewAct"/>
      </w:pPr>
      <w:hyperlink r:id="rId195" w:tooltip="A2002-30" w:history="1">
        <w:r w:rsidRPr="009D74E7">
          <w:rPr>
            <w:rStyle w:val="charCitHyperlinkAbbrev"/>
          </w:rPr>
          <w:t>Statute Law Amendment Act 2002</w:t>
        </w:r>
      </w:hyperlink>
      <w:r>
        <w:t xml:space="preserve"> A2002</w:t>
      </w:r>
      <w:r>
        <w:noBreakHyphen/>
        <w:t xml:space="preserve">30 </w:t>
      </w:r>
      <w:r w:rsidR="00450C28">
        <w:t>pt 3.61</w:t>
      </w:r>
    </w:p>
    <w:p w14:paraId="6766A7BD" w14:textId="77777777" w:rsidR="00450C28" w:rsidRDefault="00450C28">
      <w:pPr>
        <w:pStyle w:val="Actdetails"/>
        <w:keepNext/>
      </w:pPr>
      <w:r>
        <w:t>notified LR 16 September 2002</w:t>
      </w:r>
    </w:p>
    <w:p w14:paraId="683DFC70" w14:textId="77777777" w:rsidR="00450C28" w:rsidRDefault="00450C28">
      <w:pPr>
        <w:pStyle w:val="Actdetails"/>
        <w:keepNext/>
      </w:pPr>
      <w:r>
        <w:t>s 1, s 2 taken to have commenced 19 May 1997 (LA s 75 (2))</w:t>
      </w:r>
    </w:p>
    <w:p w14:paraId="2D0A3B6A" w14:textId="77777777" w:rsidR="00450C28" w:rsidRDefault="00450C28">
      <w:pPr>
        <w:pStyle w:val="Actdetails"/>
      </w:pPr>
      <w:r>
        <w:t>pt 3.61 commenced 17 September 2002 (s 2 (1))</w:t>
      </w:r>
    </w:p>
    <w:p w14:paraId="7C962C78" w14:textId="0B3DDEB5" w:rsidR="00450C28" w:rsidRDefault="009D74E7" w:rsidP="001B7836">
      <w:pPr>
        <w:pStyle w:val="NewAct"/>
        <w:keepNext w:val="0"/>
      </w:pPr>
      <w:hyperlink r:id="rId196" w:tooltip="A2003-48" w:history="1">
        <w:r w:rsidRPr="009D74E7">
          <w:rPr>
            <w:rStyle w:val="charCitHyperlinkAbbrev"/>
          </w:rPr>
          <w:t>Evidence (Miscellaneous Provisions) Amendment Act 2003</w:t>
        </w:r>
      </w:hyperlink>
      <w:r w:rsidR="00450C28">
        <w:t xml:space="preserve"> A2003-48 sch 2 pt 2.12</w:t>
      </w:r>
    </w:p>
    <w:p w14:paraId="2834E511" w14:textId="77777777" w:rsidR="00450C28" w:rsidRDefault="00450C28" w:rsidP="001B7836">
      <w:pPr>
        <w:pStyle w:val="Actdetails"/>
      </w:pPr>
      <w:r>
        <w:t>notified LR 31 October 2003</w:t>
      </w:r>
      <w:r>
        <w:br/>
        <w:t>s 1, s 2 commenced 31 October 2003 (LA s 75 (1))</w:t>
      </w:r>
      <w:r>
        <w:br/>
        <w:t>sch 2 pt 2.12 commenced 30 April 2004 (s 2 and LA s 79)</w:t>
      </w:r>
    </w:p>
    <w:p w14:paraId="10447F31" w14:textId="05611236" w:rsidR="00450C28" w:rsidRDefault="00F00DF5">
      <w:pPr>
        <w:pStyle w:val="NewAct"/>
      </w:pPr>
      <w:hyperlink r:id="rId197" w:tooltip="A2004-13" w:history="1">
        <w:r w:rsidRPr="00F00DF5">
          <w:rPr>
            <w:rStyle w:val="charCitHyperlinkAbbrev"/>
          </w:rPr>
          <w:t>Construction Occupations Legislation Amendment Act 2004</w:t>
        </w:r>
      </w:hyperlink>
      <w:r w:rsidR="00450C28" w:rsidRPr="009D74E7">
        <w:rPr>
          <w:highlight w:val="yellow"/>
        </w:rPr>
        <w:br/>
      </w:r>
      <w:r w:rsidR="00450C28">
        <w:t>A2004-13 sch 2 pt 2.24</w:t>
      </w:r>
    </w:p>
    <w:p w14:paraId="2ED02F41" w14:textId="77777777" w:rsidR="00450C28" w:rsidRDefault="00450C28">
      <w:pPr>
        <w:pStyle w:val="Actdetails"/>
        <w:keepNext/>
      </w:pPr>
      <w:r>
        <w:t>notified LR 26 March 2004</w:t>
      </w:r>
      <w:r>
        <w:br/>
        <w:t>s 1, s 2 commenced 26 March 2004 (LA s 75 (1))</w:t>
      </w:r>
    </w:p>
    <w:p w14:paraId="03B189CA" w14:textId="059E9006" w:rsidR="00450C28" w:rsidRPr="009D74E7" w:rsidRDefault="00450C28">
      <w:pPr>
        <w:pStyle w:val="Actdetails"/>
        <w:rPr>
          <w:rFonts w:cs="Arial"/>
        </w:rPr>
      </w:pPr>
      <w:r w:rsidRPr="009D74E7">
        <w:rPr>
          <w:rFonts w:cs="Arial"/>
        </w:rPr>
        <w:t xml:space="preserve">sch 2 pt 2.24 commenced 1 September 2004 (s 2 and see </w:t>
      </w:r>
      <w:hyperlink r:id="rId198" w:tooltip="A2004-12" w:history="1">
        <w:r w:rsidR="009D74E7" w:rsidRPr="009D74E7">
          <w:rPr>
            <w:rStyle w:val="charCitHyperlinkAbbrev"/>
          </w:rPr>
          <w:t>Construction Occupations (Licensing) Act 2004</w:t>
        </w:r>
      </w:hyperlink>
      <w:r w:rsidRPr="009D74E7">
        <w:rPr>
          <w:rFonts w:cs="Arial"/>
        </w:rPr>
        <w:t xml:space="preserve"> A2004-12, s 2 and </w:t>
      </w:r>
      <w:hyperlink r:id="rId199" w:tooltip="CN2004-8" w:history="1">
        <w:r w:rsidR="009D74E7" w:rsidRPr="009D74E7">
          <w:rPr>
            <w:rStyle w:val="charCitHyperlinkAbbrev"/>
          </w:rPr>
          <w:t>CN2004-8</w:t>
        </w:r>
      </w:hyperlink>
      <w:r w:rsidRPr="009D74E7">
        <w:rPr>
          <w:rFonts w:cs="Arial"/>
        </w:rPr>
        <w:t>)</w:t>
      </w:r>
    </w:p>
    <w:p w14:paraId="4CFFAE33" w14:textId="4874AAA1" w:rsidR="00450C28" w:rsidRDefault="009D74E7">
      <w:pPr>
        <w:pStyle w:val="NewAct"/>
      </w:pPr>
      <w:hyperlink r:id="rId200" w:tooltip="A2004-58" w:history="1">
        <w:r w:rsidRPr="009D74E7">
          <w:rPr>
            <w:rStyle w:val="charCitHyperlinkAbbrev"/>
          </w:rPr>
          <w:t>Residential Tenancies Amendment Act 2004</w:t>
        </w:r>
      </w:hyperlink>
      <w:r w:rsidR="00450C28">
        <w:t xml:space="preserve"> A2004-58 (as am by </w:t>
      </w:r>
      <w:hyperlink r:id="rId201" w:tooltip="Statute Law Amendment Act 2005" w:history="1">
        <w:r w:rsidRPr="009D74E7">
          <w:rPr>
            <w:rStyle w:val="charCitHyperlinkAbbrev"/>
          </w:rPr>
          <w:t>A2005</w:t>
        </w:r>
        <w:r w:rsidRPr="009D74E7">
          <w:rPr>
            <w:rStyle w:val="charCitHyperlinkAbbrev"/>
          </w:rPr>
          <w:noBreakHyphen/>
          <w:t>20</w:t>
        </w:r>
      </w:hyperlink>
      <w:r w:rsidR="00450C28">
        <w:t xml:space="preserve"> sch 3 pt 3.51)</w:t>
      </w:r>
    </w:p>
    <w:p w14:paraId="07CAADA0" w14:textId="77777777" w:rsidR="00450C28" w:rsidRDefault="00450C28">
      <w:pPr>
        <w:pStyle w:val="Actdetails"/>
        <w:ind w:right="12"/>
        <w:rPr>
          <w:lang w:val="en-US"/>
        </w:rPr>
      </w:pPr>
      <w:r>
        <w:t>notified LR 8 September 2004</w:t>
      </w:r>
      <w:r>
        <w:br/>
        <w:t>s 1, s 2 commenced 8 September 2004 (LA s 75 (1))</w:t>
      </w:r>
      <w:r>
        <w:br/>
        <w:t>sch 1 commenced 1 January 2006 (s 2 (3))</w:t>
      </w:r>
      <w:r>
        <w:br/>
        <w:t>remainder commenced 8 March 2005 (s 2 (1) and LA s 79)</w:t>
      </w:r>
    </w:p>
    <w:p w14:paraId="05739777" w14:textId="4DF3C8E1" w:rsidR="00450C28" w:rsidRDefault="009D74E7">
      <w:pPr>
        <w:pStyle w:val="NewAct"/>
      </w:pPr>
      <w:hyperlink r:id="rId202" w:tooltip="A2004-60" w:history="1">
        <w:r w:rsidRPr="009D74E7">
          <w:rPr>
            <w:rStyle w:val="charCitHyperlinkAbbrev"/>
          </w:rPr>
          <w:t>Court Procedures (Consequential Amendments) Act 2004</w:t>
        </w:r>
      </w:hyperlink>
      <w:r w:rsidR="00450C28">
        <w:t xml:space="preserve"> A2004-60 sch</w:t>
      </w:r>
      <w:r w:rsidR="00093AC7">
        <w:t> </w:t>
      </w:r>
      <w:r w:rsidR="00450C28">
        <w:t>1 pt 1.65</w:t>
      </w:r>
    </w:p>
    <w:p w14:paraId="3E865685" w14:textId="77777777" w:rsidR="00450C28" w:rsidRDefault="00450C28">
      <w:pPr>
        <w:pStyle w:val="Actdetails"/>
        <w:keepNext/>
      </w:pPr>
      <w:r>
        <w:t>notified LR 2 September 2004</w:t>
      </w:r>
      <w:r>
        <w:br/>
        <w:t>s 1, s 2 commenced 2 September 2004 (LA s 75 (1))</w:t>
      </w:r>
    </w:p>
    <w:p w14:paraId="42B1FF30" w14:textId="0F202DBE" w:rsidR="00450C28" w:rsidRDefault="00450C28">
      <w:pPr>
        <w:pStyle w:val="Actdetails"/>
      </w:pPr>
      <w:r>
        <w:t xml:space="preserve">sch 1 pt 1.65 commenced 10 January 2005 (s 2 and see </w:t>
      </w:r>
      <w:hyperlink r:id="rId203" w:tooltip="A2004-59" w:history="1">
        <w:r w:rsidR="009D74E7" w:rsidRPr="009D74E7">
          <w:rPr>
            <w:rStyle w:val="charCitHyperlinkAbbrev"/>
          </w:rPr>
          <w:t>Court Procedures Act 2004</w:t>
        </w:r>
      </w:hyperlink>
      <w:r>
        <w:t xml:space="preserve"> A2004-59, s 2 and </w:t>
      </w:r>
      <w:hyperlink r:id="rId204" w:tooltip="CN2004-29" w:history="1">
        <w:r w:rsidR="009D74E7" w:rsidRPr="009D74E7">
          <w:rPr>
            <w:rStyle w:val="charCitHyperlinkAbbrev"/>
          </w:rPr>
          <w:t>CN2004-29</w:t>
        </w:r>
      </w:hyperlink>
      <w:r>
        <w:t>)</w:t>
      </w:r>
    </w:p>
    <w:p w14:paraId="4197AA3B" w14:textId="4C3B7899" w:rsidR="00450C28" w:rsidRDefault="009D74E7">
      <w:pPr>
        <w:pStyle w:val="NewAct"/>
      </w:pPr>
      <w:hyperlink r:id="rId205" w:tooltip="A2005-20" w:history="1">
        <w:r w:rsidRPr="009D74E7">
          <w:rPr>
            <w:rStyle w:val="charCitHyperlinkAbbrev"/>
          </w:rPr>
          <w:t>Statute Law Amendment Act 2005</w:t>
        </w:r>
      </w:hyperlink>
      <w:r w:rsidR="00450C28">
        <w:t xml:space="preserve"> A2005-20 sch 3 pt 3.51</w:t>
      </w:r>
    </w:p>
    <w:p w14:paraId="726A7272" w14:textId="77777777" w:rsidR="00450C28" w:rsidRDefault="00450C28">
      <w:pPr>
        <w:pStyle w:val="Actdetails"/>
        <w:keepNext/>
      </w:pPr>
      <w:r>
        <w:t>notified LR 12 May 2005</w:t>
      </w:r>
    </w:p>
    <w:p w14:paraId="78B57785" w14:textId="77777777" w:rsidR="00450C28" w:rsidRDefault="00450C28">
      <w:pPr>
        <w:pStyle w:val="Actdetails"/>
        <w:keepNext/>
      </w:pPr>
      <w:r>
        <w:t>s 1, s 2 taken to have commenced 8 March 2005 (LA s 75 (2))</w:t>
      </w:r>
    </w:p>
    <w:p w14:paraId="64B7301C" w14:textId="77777777" w:rsidR="00450C28" w:rsidRDefault="00450C28" w:rsidP="009176A3">
      <w:pPr>
        <w:pStyle w:val="Actdetails"/>
        <w:keepNext/>
      </w:pPr>
      <w:r>
        <w:t>sch 3 pt 3.51 taken to have commenced 8 March 2005 (s 2 (2))</w:t>
      </w:r>
    </w:p>
    <w:p w14:paraId="62BD99AE" w14:textId="14425DA1" w:rsidR="00450C28" w:rsidRDefault="00450C28">
      <w:pPr>
        <w:pStyle w:val="Actdetailsnote"/>
        <w:ind w:left="2201" w:hanging="781"/>
      </w:pPr>
      <w:r>
        <w:rPr>
          <w:rStyle w:val="charItals"/>
        </w:rPr>
        <w:t>Note</w:t>
      </w:r>
      <w:r>
        <w:rPr>
          <w:i/>
          <w:iCs/>
        </w:rPr>
        <w:tab/>
      </w:r>
      <w:r>
        <w:t xml:space="preserve">This Act only amends the Residential Tenancies Amendment Act 2004 </w:t>
      </w:r>
      <w:hyperlink r:id="rId206" w:tooltip="Residential Tenancies Amendment Act 2004" w:history="1">
        <w:r w:rsidR="009D74E7" w:rsidRPr="009D74E7">
          <w:rPr>
            <w:rStyle w:val="charCitHyperlinkAbbrev"/>
          </w:rPr>
          <w:t>A2004</w:t>
        </w:r>
        <w:r w:rsidR="009D74E7" w:rsidRPr="009D74E7">
          <w:rPr>
            <w:rStyle w:val="charCitHyperlinkAbbrev"/>
          </w:rPr>
          <w:noBreakHyphen/>
          <w:t>58</w:t>
        </w:r>
      </w:hyperlink>
      <w:r>
        <w:t>.</w:t>
      </w:r>
    </w:p>
    <w:p w14:paraId="1EBD9D8D" w14:textId="39C234BB" w:rsidR="00450C28" w:rsidRDefault="009D74E7">
      <w:pPr>
        <w:pStyle w:val="NewAct"/>
      </w:pPr>
      <w:hyperlink r:id="rId207" w:tooltip="A2005-39" w:history="1">
        <w:r w:rsidRPr="009D74E7">
          <w:rPr>
            <w:rStyle w:val="charCitHyperlinkAbbrev"/>
          </w:rPr>
          <w:t>Residential Tenancies Amendment Act 2005</w:t>
        </w:r>
      </w:hyperlink>
      <w:r w:rsidR="00450C28">
        <w:t xml:space="preserve"> A2005-39</w:t>
      </w:r>
    </w:p>
    <w:p w14:paraId="6B51EEEE" w14:textId="0CE2F84D" w:rsidR="00450C28" w:rsidRDefault="00450C28">
      <w:pPr>
        <w:pStyle w:val="Actdetails"/>
        <w:keepNext/>
      </w:pPr>
      <w:r>
        <w:t>notified LR 31 August 2005</w:t>
      </w:r>
      <w:r>
        <w:br/>
        <w:t>s 1, s 2 commenced 31 August 2005 (LA s 75 (1))</w:t>
      </w:r>
      <w:r>
        <w:br/>
        <w:t xml:space="preserve">s 7, s 25, s 26 commenced 1 January 2006 (s 2 and </w:t>
      </w:r>
      <w:hyperlink r:id="rId208" w:tooltip="CN2005-24" w:history="1">
        <w:r w:rsidR="009D74E7" w:rsidRPr="009D74E7">
          <w:rPr>
            <w:rStyle w:val="charCitHyperlinkAbbrev"/>
          </w:rPr>
          <w:t>CN2005-24</w:t>
        </w:r>
      </w:hyperlink>
      <w:r>
        <w:t>)</w:t>
      </w:r>
    </w:p>
    <w:p w14:paraId="41480FF4" w14:textId="77777777" w:rsidR="00450C28" w:rsidRPr="009D74E7" w:rsidRDefault="00450C28" w:rsidP="0075695D">
      <w:pPr>
        <w:pStyle w:val="Actdetails"/>
        <w:rPr>
          <w:rFonts w:cs="Arial"/>
        </w:rPr>
      </w:pPr>
      <w:r w:rsidRPr="009D74E7">
        <w:rPr>
          <w:rFonts w:cs="Arial"/>
        </w:rPr>
        <w:t>remainder commenced 28 February 2006 (s 2 and LA s 79)</w:t>
      </w:r>
    </w:p>
    <w:p w14:paraId="0498E846" w14:textId="41304681" w:rsidR="00450C28" w:rsidRDefault="009D74E7">
      <w:pPr>
        <w:pStyle w:val="NewAct"/>
      </w:pPr>
      <w:hyperlink r:id="rId209" w:tooltip="A2005-43" w:history="1">
        <w:r w:rsidRPr="009D74E7">
          <w:rPr>
            <w:rStyle w:val="charCitHyperlinkAbbrev"/>
          </w:rPr>
          <w:t>Justice and Community Safety Legislation Amendment Act 2005 (No 3)</w:t>
        </w:r>
      </w:hyperlink>
      <w:r w:rsidR="00450C28">
        <w:t xml:space="preserve"> A2005-43 sch 1 pt 1.11</w:t>
      </w:r>
    </w:p>
    <w:p w14:paraId="791376BB" w14:textId="49137922" w:rsidR="00450C28" w:rsidRDefault="00450C28">
      <w:pPr>
        <w:pStyle w:val="Actdetails"/>
      </w:pPr>
      <w:r>
        <w:t>notified LR 30 August 2005</w:t>
      </w:r>
      <w:r>
        <w:br/>
        <w:t>s 1, s 2 commenced 30 August 2005 (LA s 75 (1))</w:t>
      </w:r>
      <w:r>
        <w:br/>
        <w:t xml:space="preserve">sch 1 pt 1.11 commenced 1 October 2005 (s 2 (3) and </w:t>
      </w:r>
      <w:hyperlink r:id="rId210" w:tooltip="CN2005-18" w:history="1">
        <w:r w:rsidR="009D74E7" w:rsidRPr="009D74E7">
          <w:rPr>
            <w:rStyle w:val="charCitHyperlinkAbbrev"/>
          </w:rPr>
          <w:t>CN2005-18</w:t>
        </w:r>
      </w:hyperlink>
      <w:r>
        <w:t>)</w:t>
      </w:r>
    </w:p>
    <w:p w14:paraId="7ABED1B3" w14:textId="207AA79D" w:rsidR="00450C28" w:rsidRDefault="009D74E7">
      <w:pPr>
        <w:pStyle w:val="NewAct"/>
      </w:pPr>
      <w:hyperlink r:id="rId211" w:tooltip="A2005-53" w:history="1">
        <w:r w:rsidRPr="009D74E7">
          <w:rPr>
            <w:rStyle w:val="charCitHyperlinkAbbrev"/>
          </w:rPr>
          <w:t>Criminal Code (Administration of Justice Offences) Amendment Act 2005</w:t>
        </w:r>
      </w:hyperlink>
      <w:r w:rsidR="00450C28">
        <w:t xml:space="preserve"> A2005-53 sch 1 pt 1.28</w:t>
      </w:r>
    </w:p>
    <w:p w14:paraId="057FC448" w14:textId="77777777" w:rsidR="00450C28" w:rsidRDefault="00450C28">
      <w:pPr>
        <w:pStyle w:val="Actdetails"/>
        <w:keepNext/>
      </w:pPr>
      <w:r>
        <w:t>notified LR 26 October 2005</w:t>
      </w:r>
    </w:p>
    <w:p w14:paraId="1199A233" w14:textId="77777777" w:rsidR="00450C28" w:rsidRDefault="00450C28">
      <w:pPr>
        <w:pStyle w:val="Actdetails"/>
        <w:keepNext/>
      </w:pPr>
      <w:r>
        <w:t>s 1, s 2 commenced 26 October 2005 (LA s 75 (1))</w:t>
      </w:r>
    </w:p>
    <w:p w14:paraId="4DF0402A" w14:textId="77777777" w:rsidR="00450C28" w:rsidRDefault="00450C28">
      <w:pPr>
        <w:pStyle w:val="Actdetails"/>
      </w:pPr>
      <w:r>
        <w:t>sch 1 pt 1.28 commenced 23 November 2005 (s 2)</w:t>
      </w:r>
    </w:p>
    <w:p w14:paraId="14DA6998" w14:textId="0396A98D" w:rsidR="00450C28" w:rsidRDefault="009D74E7">
      <w:pPr>
        <w:pStyle w:val="NewAct"/>
      </w:pPr>
      <w:hyperlink r:id="rId212" w:tooltip="A2005-54" w:history="1">
        <w:r w:rsidRPr="009D74E7">
          <w:rPr>
            <w:rStyle w:val="charCitHyperlinkAbbrev"/>
          </w:rPr>
          <w:t>Criminal Code Harmonisation Act 2005</w:t>
        </w:r>
      </w:hyperlink>
      <w:r w:rsidR="00450C28">
        <w:t xml:space="preserve"> A2005-54 sch 1 pt 1.33</w:t>
      </w:r>
    </w:p>
    <w:p w14:paraId="1A11B9FF" w14:textId="77777777" w:rsidR="00450C28" w:rsidRDefault="00450C28">
      <w:pPr>
        <w:pStyle w:val="Actdetails"/>
        <w:keepNext/>
      </w:pPr>
      <w:r>
        <w:t>notified LR 27 October 2005</w:t>
      </w:r>
    </w:p>
    <w:p w14:paraId="351933F2" w14:textId="77777777" w:rsidR="00450C28" w:rsidRDefault="00450C28">
      <w:pPr>
        <w:pStyle w:val="Actdetails"/>
        <w:keepNext/>
      </w:pPr>
      <w:r>
        <w:t>s 1, s 2 commenced 27 October 2005 (LA s 75 (1))</w:t>
      </w:r>
    </w:p>
    <w:p w14:paraId="22EA8942" w14:textId="77777777" w:rsidR="00450C28" w:rsidRDefault="00450C28">
      <w:pPr>
        <w:pStyle w:val="Actdetails"/>
      </w:pPr>
      <w:r>
        <w:t>sch 1 pt 1.33 commenced 24 November 2005 (s 2)</w:t>
      </w:r>
    </w:p>
    <w:p w14:paraId="1AA06140" w14:textId="203B4B38" w:rsidR="00450C28" w:rsidRDefault="009D74E7">
      <w:pPr>
        <w:pStyle w:val="NewAct"/>
      </w:pPr>
      <w:hyperlink r:id="rId213" w:tooltip="A2005-60" w:history="1">
        <w:r w:rsidRPr="009D74E7">
          <w:rPr>
            <w:rStyle w:val="charCitHyperlinkAbbrev"/>
          </w:rPr>
          <w:t>Justice and Community Safety Legislation Amendment Act 2005 (No 4)</w:t>
        </w:r>
      </w:hyperlink>
      <w:r w:rsidR="00450C28">
        <w:t xml:space="preserve"> A2005-60 sch 1 pt 1.23</w:t>
      </w:r>
    </w:p>
    <w:p w14:paraId="15BF978A" w14:textId="77777777" w:rsidR="00450C28" w:rsidRDefault="00450C28">
      <w:pPr>
        <w:pStyle w:val="Actdetails"/>
        <w:keepNext/>
      </w:pPr>
      <w:r>
        <w:t>notified LR 1 December 2005</w:t>
      </w:r>
    </w:p>
    <w:p w14:paraId="722540F4" w14:textId="77777777" w:rsidR="00450C28" w:rsidRDefault="00450C28">
      <w:pPr>
        <w:pStyle w:val="Actdetails"/>
        <w:keepNext/>
      </w:pPr>
      <w:r>
        <w:t>s 1, s 2 taken to have commenced 23 November 2005 (LA s 75 (2))</w:t>
      </w:r>
    </w:p>
    <w:p w14:paraId="1A39B6D8" w14:textId="77777777" w:rsidR="00450C28" w:rsidRDefault="00450C28">
      <w:pPr>
        <w:pStyle w:val="Actdetails"/>
      </w:pPr>
      <w:r>
        <w:t>sch 1 pt 1.23 commenced 22 December 2005 (s 2 (4))</w:t>
      </w:r>
    </w:p>
    <w:p w14:paraId="33284D05" w14:textId="154F193E" w:rsidR="00450C28" w:rsidRDefault="009D74E7">
      <w:pPr>
        <w:pStyle w:val="NewAct"/>
      </w:pPr>
      <w:hyperlink r:id="rId214" w:tooltip="A2006-16" w:history="1">
        <w:r w:rsidRPr="009D74E7">
          <w:rPr>
            <w:rStyle w:val="charCitHyperlinkAbbrev"/>
          </w:rPr>
          <w:t>Asbestos Legislation Amendment Act 2006</w:t>
        </w:r>
      </w:hyperlink>
      <w:r w:rsidR="00450C28">
        <w:t xml:space="preserve"> A2006-16 sch 1 pt 1.7 (as</w:t>
      </w:r>
      <w:r w:rsidR="00A24CD7">
        <w:t> </w:t>
      </w:r>
      <w:r w:rsidR="00450C28">
        <w:t xml:space="preserve">am by </w:t>
      </w:r>
      <w:hyperlink r:id="rId215" w:tooltip="Asbestos Legislation Amendment Act 2006 (No 2)" w:history="1">
        <w:r w:rsidRPr="009D74E7">
          <w:rPr>
            <w:rStyle w:val="charCitHyperlinkAbbrev"/>
          </w:rPr>
          <w:t>A2006</w:t>
        </w:r>
        <w:r w:rsidRPr="009D74E7">
          <w:rPr>
            <w:rStyle w:val="charCitHyperlinkAbbrev"/>
          </w:rPr>
          <w:noBreakHyphen/>
          <w:t>24</w:t>
        </w:r>
      </w:hyperlink>
      <w:r w:rsidR="00450C28">
        <w:t xml:space="preserve"> s 4)</w:t>
      </w:r>
    </w:p>
    <w:p w14:paraId="2C1F7669" w14:textId="77777777" w:rsidR="00450C28" w:rsidRDefault="00450C28">
      <w:pPr>
        <w:pStyle w:val="Actdetails"/>
        <w:keepNext/>
      </w:pPr>
      <w:r>
        <w:t>notified LR 18 May 2006</w:t>
      </w:r>
    </w:p>
    <w:p w14:paraId="4E0E5975" w14:textId="77777777" w:rsidR="00450C28" w:rsidRDefault="00450C28">
      <w:pPr>
        <w:pStyle w:val="Actdetails"/>
        <w:keepNext/>
      </w:pPr>
      <w:r>
        <w:t>s 1, s 2 commenced 18 May 2006 (LA s 75 (1))</w:t>
      </w:r>
    </w:p>
    <w:p w14:paraId="178ACA01" w14:textId="010DCD7B" w:rsidR="00450C28" w:rsidRDefault="00450C28">
      <w:pPr>
        <w:pStyle w:val="Actdetails"/>
      </w:pPr>
      <w:r>
        <w:t xml:space="preserve">sch 1 pt 1.7 commenced 1 July 2006 (s 2 (1) as am by </w:t>
      </w:r>
      <w:hyperlink r:id="rId216" w:tooltip="Asbestos Legislation Amendment Act 2006 (No 2)" w:history="1">
        <w:r w:rsidR="009D74E7" w:rsidRPr="009D74E7">
          <w:rPr>
            <w:rStyle w:val="charCitHyperlinkAbbrev"/>
          </w:rPr>
          <w:t>A2006</w:t>
        </w:r>
        <w:r w:rsidR="009D74E7" w:rsidRPr="009D74E7">
          <w:rPr>
            <w:rStyle w:val="charCitHyperlinkAbbrev"/>
          </w:rPr>
          <w:noBreakHyphen/>
          <w:t>24</w:t>
        </w:r>
      </w:hyperlink>
      <w:r>
        <w:t xml:space="preserve"> s 4)</w:t>
      </w:r>
    </w:p>
    <w:p w14:paraId="42743C70" w14:textId="0C3E3E54" w:rsidR="00450C28" w:rsidRDefault="009D74E7">
      <w:pPr>
        <w:pStyle w:val="NewAct"/>
      </w:pPr>
      <w:hyperlink r:id="rId217" w:tooltip="A2006-24" w:history="1">
        <w:r w:rsidRPr="009D74E7">
          <w:rPr>
            <w:rStyle w:val="charCitHyperlinkAbbrev"/>
          </w:rPr>
          <w:t>Asbestos Legislation Amendment Act 2006 (No 2)</w:t>
        </w:r>
      </w:hyperlink>
      <w:r w:rsidR="00450C28">
        <w:t xml:space="preserve"> A2006-24</w:t>
      </w:r>
    </w:p>
    <w:p w14:paraId="003F77BF" w14:textId="77777777" w:rsidR="00450C28" w:rsidRDefault="00450C28">
      <w:pPr>
        <w:pStyle w:val="Actdetails"/>
        <w:keepNext/>
      </w:pPr>
      <w:r>
        <w:t>notified LR 18 May 2006</w:t>
      </w:r>
    </w:p>
    <w:p w14:paraId="1DE192CF" w14:textId="77777777" w:rsidR="00450C28" w:rsidRDefault="00450C28">
      <w:pPr>
        <w:pStyle w:val="Actdetails"/>
        <w:keepNext/>
      </w:pPr>
      <w:r>
        <w:t>s 1, s 2 commenced 18 May 2006 (LA s 75 (1))</w:t>
      </w:r>
    </w:p>
    <w:p w14:paraId="71C9E06C" w14:textId="77777777" w:rsidR="00450C28" w:rsidRDefault="00450C28" w:rsidP="009176A3">
      <w:pPr>
        <w:pStyle w:val="Actdetails"/>
        <w:keepNext/>
      </w:pPr>
      <w:r>
        <w:t>remainder commenced 19 May 2006 (s 2)</w:t>
      </w:r>
    </w:p>
    <w:p w14:paraId="68B37390" w14:textId="086E12E8" w:rsidR="00450C28" w:rsidRDefault="00450C28">
      <w:pPr>
        <w:pStyle w:val="LegHistNote"/>
      </w:pPr>
      <w:r>
        <w:rPr>
          <w:rStyle w:val="charItals"/>
        </w:rPr>
        <w:t>Note</w:t>
      </w:r>
      <w:r>
        <w:tab/>
        <w:t xml:space="preserve">This Act only amends the </w:t>
      </w:r>
      <w:hyperlink r:id="rId218" w:tooltip="A2006-16" w:history="1">
        <w:r w:rsidR="009D74E7" w:rsidRPr="009D74E7">
          <w:rPr>
            <w:rStyle w:val="charCitHyperlinkAbbrev"/>
          </w:rPr>
          <w:t>Asbestos Legislation Amendment Act 2006</w:t>
        </w:r>
      </w:hyperlink>
      <w:r>
        <w:t xml:space="preserve"> A2006-16.</w:t>
      </w:r>
    </w:p>
    <w:p w14:paraId="47653D8B" w14:textId="59AAFFE9" w:rsidR="00450C28" w:rsidRDefault="009D74E7">
      <w:pPr>
        <w:pStyle w:val="NewAct"/>
      </w:pPr>
      <w:hyperlink r:id="rId219" w:tooltip="A2006-40" w:history="1">
        <w:r w:rsidRPr="009D74E7">
          <w:rPr>
            <w:rStyle w:val="charCitHyperlinkAbbrev"/>
          </w:rPr>
          <w:t>Justice and Community Safety Legislation Amendment Act 2006</w:t>
        </w:r>
      </w:hyperlink>
      <w:r w:rsidR="00450C28">
        <w:t xml:space="preserve"> A2006-40 sch 1 pt 1.12, sch 2 pt 2.28</w:t>
      </w:r>
    </w:p>
    <w:p w14:paraId="11F6DC5C" w14:textId="77777777" w:rsidR="00450C28" w:rsidRDefault="00450C28">
      <w:pPr>
        <w:pStyle w:val="Actdetails"/>
        <w:keepNext/>
      </w:pPr>
      <w:r>
        <w:t>notified LR 28 September 2006</w:t>
      </w:r>
    </w:p>
    <w:p w14:paraId="46706740" w14:textId="77777777" w:rsidR="00450C28" w:rsidRDefault="00450C28">
      <w:pPr>
        <w:pStyle w:val="Actdetails"/>
        <w:keepNext/>
      </w:pPr>
      <w:r>
        <w:t>s 1, s 2 commenced 28 September 2006 (LA s 75 (1))</w:t>
      </w:r>
    </w:p>
    <w:p w14:paraId="6135D412" w14:textId="77777777" w:rsidR="00450C28" w:rsidRDefault="00450C28">
      <w:pPr>
        <w:pStyle w:val="Actdetails"/>
        <w:keepNext/>
      </w:pPr>
      <w:r>
        <w:t>sch 1 pt 1.12 commenced 19 October 2006 (s 2 (3))</w:t>
      </w:r>
    </w:p>
    <w:p w14:paraId="69159DDD" w14:textId="77777777" w:rsidR="00450C28" w:rsidRDefault="00450C28">
      <w:pPr>
        <w:pStyle w:val="Actdetails"/>
      </w:pPr>
      <w:r>
        <w:t>sch 2 pt 2.28 commenced 29 September 2006 (s 2 (1))</w:t>
      </w:r>
    </w:p>
    <w:p w14:paraId="7D5613A1" w14:textId="7B476F80" w:rsidR="00450C28" w:rsidRDefault="009D74E7">
      <w:pPr>
        <w:pStyle w:val="NewAct"/>
      </w:pPr>
      <w:hyperlink r:id="rId220" w:anchor="history" w:tooltip="A2007-8" w:history="1">
        <w:r w:rsidRPr="009D74E7">
          <w:rPr>
            <w:rStyle w:val="charCitHyperlinkAbbrev"/>
          </w:rPr>
          <w:t>Housing Assistance Act 2007</w:t>
        </w:r>
      </w:hyperlink>
      <w:r w:rsidR="00450C28">
        <w:t xml:space="preserve"> A2007-8 sch 1 pt 1.8</w:t>
      </w:r>
    </w:p>
    <w:p w14:paraId="6A3BFA5A" w14:textId="77777777" w:rsidR="00450C28" w:rsidRDefault="00450C28">
      <w:pPr>
        <w:pStyle w:val="Actdetails"/>
      </w:pPr>
      <w:r>
        <w:t>notified LR 10 May 2007</w:t>
      </w:r>
    </w:p>
    <w:p w14:paraId="1A003A12" w14:textId="77777777" w:rsidR="00450C28" w:rsidRDefault="00450C28">
      <w:pPr>
        <w:pStyle w:val="Actdetails"/>
      </w:pPr>
      <w:r>
        <w:t>s 1, s 2 commenced 10 May 2007 (LA s 75 (1))</w:t>
      </w:r>
    </w:p>
    <w:p w14:paraId="15C0832F" w14:textId="77777777" w:rsidR="00450C28" w:rsidRPr="009D74E7" w:rsidRDefault="00450C28">
      <w:pPr>
        <w:pStyle w:val="Actdetails"/>
        <w:rPr>
          <w:rFonts w:cs="Arial"/>
        </w:rPr>
      </w:pPr>
      <w:r w:rsidRPr="009D74E7">
        <w:rPr>
          <w:rFonts w:cs="Arial"/>
        </w:rPr>
        <w:t>sch 1 pt 1.8 commenced 10 November 2007 (s 2 and LA s 79)</w:t>
      </w:r>
    </w:p>
    <w:p w14:paraId="15754FDC" w14:textId="14963513" w:rsidR="00450C28" w:rsidRDefault="009D74E7">
      <w:pPr>
        <w:pStyle w:val="NewAct"/>
      </w:pPr>
      <w:hyperlink r:id="rId221" w:tooltip="A2008-7" w:history="1">
        <w:r w:rsidRPr="009D74E7">
          <w:rPr>
            <w:rStyle w:val="charCitHyperlinkAbbrev"/>
          </w:rPr>
          <w:t>Justice and Community Safety Legislation Amendment Act 2008</w:t>
        </w:r>
      </w:hyperlink>
      <w:r w:rsidR="00450C28">
        <w:t xml:space="preserve"> A2008-7 sch 1 pt 1.19</w:t>
      </w:r>
    </w:p>
    <w:p w14:paraId="50855DB9" w14:textId="77777777" w:rsidR="00450C28" w:rsidRDefault="00450C28">
      <w:pPr>
        <w:pStyle w:val="Actdetails"/>
        <w:keepNext/>
      </w:pPr>
      <w:r>
        <w:t>notified LR 16 April 2008</w:t>
      </w:r>
    </w:p>
    <w:p w14:paraId="276961E4" w14:textId="77777777" w:rsidR="00450C28" w:rsidRDefault="00450C28">
      <w:pPr>
        <w:pStyle w:val="Actdetails"/>
        <w:keepNext/>
      </w:pPr>
      <w:r>
        <w:t>s 1, s 2 commenced 16 April 2008 (LA s 75 (1))</w:t>
      </w:r>
    </w:p>
    <w:p w14:paraId="10DD3FF2" w14:textId="77777777" w:rsidR="00450C28" w:rsidRDefault="00450C28">
      <w:pPr>
        <w:pStyle w:val="Actdetails"/>
      </w:pPr>
      <w:r>
        <w:t>sch 1 pt 1.19 commenced 7 May 2008 (s 2)</w:t>
      </w:r>
    </w:p>
    <w:p w14:paraId="12EAF1C5" w14:textId="581B5999" w:rsidR="00450C28" w:rsidRDefault="009D74E7">
      <w:pPr>
        <w:pStyle w:val="NewAct"/>
      </w:pPr>
      <w:hyperlink r:id="rId222" w:tooltip="A2008-22" w:history="1">
        <w:r w:rsidRPr="009D74E7">
          <w:rPr>
            <w:rStyle w:val="charCitHyperlinkAbbrev"/>
          </w:rPr>
          <w:t>Justice and Community Safety Legislation Amendment Act 2008 (No 2)</w:t>
        </w:r>
      </w:hyperlink>
      <w:r w:rsidR="00450C28">
        <w:t xml:space="preserve"> A2008-22 sch 1 pt 1.9</w:t>
      </w:r>
    </w:p>
    <w:p w14:paraId="5A49D7A6" w14:textId="77777777" w:rsidR="00450C28" w:rsidRDefault="00450C28">
      <w:pPr>
        <w:pStyle w:val="Actdetails"/>
        <w:keepNext/>
      </w:pPr>
      <w:r>
        <w:t>notified LR 8 July 2008</w:t>
      </w:r>
    </w:p>
    <w:p w14:paraId="5DE2E746" w14:textId="77777777" w:rsidR="00450C28" w:rsidRDefault="00450C28">
      <w:pPr>
        <w:pStyle w:val="Actdetails"/>
        <w:keepNext/>
      </w:pPr>
      <w:r>
        <w:t>s 1, s 2 commenced 8 July 2008 (LA s 75 (1))</w:t>
      </w:r>
    </w:p>
    <w:p w14:paraId="64CF5ED1" w14:textId="77777777" w:rsidR="00450C28" w:rsidRDefault="00450C28">
      <w:pPr>
        <w:pStyle w:val="Actdetails"/>
      </w:pPr>
      <w:r>
        <w:t>sch 1 pt 1.9 commenced 29 July 2008 (s 2)</w:t>
      </w:r>
    </w:p>
    <w:p w14:paraId="02755178" w14:textId="0FF03D94" w:rsidR="00450C28" w:rsidRDefault="009D74E7">
      <w:pPr>
        <w:pStyle w:val="NewAct"/>
      </w:pPr>
      <w:hyperlink r:id="rId223" w:tooltip="A2008-28" w:history="1">
        <w:r w:rsidRPr="009D74E7">
          <w:rPr>
            <w:rStyle w:val="charCitHyperlinkAbbrev"/>
          </w:rPr>
          <w:t>Statute Law Amendment Act 2008</w:t>
        </w:r>
      </w:hyperlink>
      <w:r w:rsidR="00450C28">
        <w:t xml:space="preserve"> A2008-28 sch 3 pt 3.50</w:t>
      </w:r>
    </w:p>
    <w:p w14:paraId="69C31E64" w14:textId="77777777" w:rsidR="00450C28" w:rsidRDefault="00450C28">
      <w:pPr>
        <w:pStyle w:val="Actdetails"/>
        <w:keepNext/>
      </w:pPr>
      <w:r>
        <w:t>notified LR 12 August 2008</w:t>
      </w:r>
    </w:p>
    <w:p w14:paraId="7D71CC33" w14:textId="77777777" w:rsidR="00450C28" w:rsidRDefault="00450C28">
      <w:pPr>
        <w:pStyle w:val="Actdetails"/>
        <w:keepNext/>
      </w:pPr>
      <w:r>
        <w:t>s 1, s 2 commenced 12 August 2008 (LA s 75 (1))</w:t>
      </w:r>
    </w:p>
    <w:p w14:paraId="11B3CAA0" w14:textId="77777777" w:rsidR="00450C28" w:rsidRDefault="00450C28">
      <w:pPr>
        <w:pStyle w:val="Actdetails"/>
      </w:pPr>
      <w:r>
        <w:t>sch 3 pt 3.50 commenced 26 August 2008 (s 2)</w:t>
      </w:r>
    </w:p>
    <w:p w14:paraId="3971069C" w14:textId="05EDD3ED" w:rsidR="00476E42" w:rsidRDefault="009D74E7" w:rsidP="00476E42">
      <w:pPr>
        <w:pStyle w:val="NewAct"/>
      </w:pPr>
      <w:hyperlink r:id="rId224" w:tooltip="A2008-36" w:history="1">
        <w:r w:rsidRPr="009D74E7">
          <w:rPr>
            <w:rStyle w:val="charCitHyperlinkAbbrev"/>
          </w:rPr>
          <w:t>ACT Civil and Administrative Tribunal Legislation Amendment Act 2008</w:t>
        </w:r>
      </w:hyperlink>
      <w:r w:rsidR="00476E42">
        <w:t xml:space="preserve"> A2008-36 sch 1 pt 1.44</w:t>
      </w:r>
    </w:p>
    <w:p w14:paraId="40176823" w14:textId="77777777" w:rsidR="00476E42" w:rsidRDefault="00476E42" w:rsidP="00476E42">
      <w:pPr>
        <w:pStyle w:val="Actdetails"/>
        <w:keepNext/>
      </w:pPr>
      <w:r>
        <w:t>notified LR 4 September 2008</w:t>
      </w:r>
    </w:p>
    <w:p w14:paraId="5D02DBE8" w14:textId="77777777" w:rsidR="00476E42" w:rsidRDefault="00476E42" w:rsidP="00476E42">
      <w:pPr>
        <w:pStyle w:val="Actdetails"/>
        <w:keepNext/>
      </w:pPr>
      <w:r>
        <w:t>s 1, s 2 commenced 4 September 2008 (LA s 75 (1))</w:t>
      </w:r>
    </w:p>
    <w:p w14:paraId="51BB4146" w14:textId="5E1E101F" w:rsidR="00476E42" w:rsidRPr="00912621" w:rsidRDefault="00476E42" w:rsidP="00476E42">
      <w:pPr>
        <w:pStyle w:val="Actdetails"/>
        <w:keepNext/>
      </w:pPr>
      <w:r>
        <w:t xml:space="preserve">sch 1 pt 1.44 commenced 2 February 2009 (s 2 (1) and see </w:t>
      </w:r>
      <w:hyperlink r:id="rId225" w:tooltip="A2008-35" w:history="1">
        <w:r w:rsidR="009D74E7" w:rsidRPr="009D74E7">
          <w:rPr>
            <w:rStyle w:val="charCitHyperlinkAbbrev"/>
          </w:rPr>
          <w:t>ACT Civil and Administrative Tribunal Act 2008</w:t>
        </w:r>
      </w:hyperlink>
      <w:r>
        <w:t xml:space="preserve"> A2008-35, s 2 (1) and </w:t>
      </w:r>
      <w:hyperlink r:id="rId226" w:tooltip="CN2009-2" w:history="1">
        <w:r w:rsidR="009D74E7" w:rsidRPr="009D74E7">
          <w:rPr>
            <w:rStyle w:val="charCitHyperlinkAbbrev"/>
          </w:rPr>
          <w:t>CN2009-2</w:t>
        </w:r>
      </w:hyperlink>
      <w:r>
        <w:t>)</w:t>
      </w:r>
    </w:p>
    <w:p w14:paraId="17C40D26" w14:textId="1093AB6A" w:rsidR="00476E42" w:rsidRDefault="009D74E7" w:rsidP="00476E42">
      <w:pPr>
        <w:pStyle w:val="NewAct"/>
      </w:pPr>
      <w:hyperlink r:id="rId227" w:tooltip="A2008-37" w:history="1">
        <w:r w:rsidRPr="009D74E7">
          <w:rPr>
            <w:rStyle w:val="charCitHyperlinkAbbrev"/>
          </w:rPr>
          <w:t>ACT Civil and Administrative Tribunal Legislation Amendment Act 2008 (No 2)</w:t>
        </w:r>
      </w:hyperlink>
      <w:r w:rsidR="00EA4201">
        <w:t xml:space="preserve"> A2008-37 sch 1 pt 1.89</w:t>
      </w:r>
    </w:p>
    <w:p w14:paraId="573921CD" w14:textId="77777777" w:rsidR="00476E42" w:rsidRDefault="00476E42" w:rsidP="00476E42">
      <w:pPr>
        <w:pStyle w:val="Actdetails"/>
        <w:keepNext/>
      </w:pPr>
      <w:r>
        <w:t>notified LR 4 September 2008</w:t>
      </w:r>
    </w:p>
    <w:p w14:paraId="45D29BC0" w14:textId="77777777" w:rsidR="00476E42" w:rsidRDefault="00476E42" w:rsidP="00476E42">
      <w:pPr>
        <w:pStyle w:val="Actdetails"/>
        <w:keepNext/>
      </w:pPr>
      <w:r>
        <w:t>s 1, s 2 commenced 4 September 2008 (LA s 75 (1))</w:t>
      </w:r>
    </w:p>
    <w:p w14:paraId="3BADEC44" w14:textId="5D82AB02" w:rsidR="00476E42" w:rsidRPr="00912621" w:rsidRDefault="00EA4201" w:rsidP="004B1135">
      <w:pPr>
        <w:pStyle w:val="Actdetails"/>
      </w:pPr>
      <w:r>
        <w:t>sch 1 pt 1.89</w:t>
      </w:r>
      <w:r w:rsidR="00476E42">
        <w:t xml:space="preserve"> commenced 2 February 2009 (s 2 (1) and see </w:t>
      </w:r>
      <w:hyperlink r:id="rId228" w:tooltip="A2008-35" w:history="1">
        <w:r w:rsidR="009D74E7" w:rsidRPr="009D74E7">
          <w:rPr>
            <w:rStyle w:val="charCitHyperlinkAbbrev"/>
          </w:rPr>
          <w:t>ACT Civil and Administrative Tribunal Act 2008</w:t>
        </w:r>
      </w:hyperlink>
      <w:r w:rsidR="00476E42">
        <w:t xml:space="preserve"> A2008-35, s 2 (1) and </w:t>
      </w:r>
      <w:hyperlink r:id="rId229" w:tooltip="CN2009-2" w:history="1">
        <w:r w:rsidR="009D74E7" w:rsidRPr="009D74E7">
          <w:rPr>
            <w:rStyle w:val="charCitHyperlinkAbbrev"/>
          </w:rPr>
          <w:t>CN2009-2</w:t>
        </w:r>
      </w:hyperlink>
      <w:r w:rsidR="00476E42">
        <w:t>)</w:t>
      </w:r>
    </w:p>
    <w:p w14:paraId="1A4DCC8A" w14:textId="5F63EF4E" w:rsidR="0018072C" w:rsidRDefault="009D74E7" w:rsidP="0018072C">
      <w:pPr>
        <w:pStyle w:val="NewAct"/>
      </w:pPr>
      <w:hyperlink r:id="rId230" w:tooltip="A2009-7" w:history="1">
        <w:r w:rsidRPr="009D74E7">
          <w:rPr>
            <w:rStyle w:val="charCitHyperlinkAbbrev"/>
          </w:rPr>
          <w:t>Justice and Community Safety Legislation Amendment Act 2009</w:t>
        </w:r>
      </w:hyperlink>
      <w:r w:rsidR="0018072C">
        <w:t xml:space="preserve"> A2009-7 sch 1 pt 1.9</w:t>
      </w:r>
    </w:p>
    <w:p w14:paraId="35AC89D3" w14:textId="77777777" w:rsidR="0018072C" w:rsidRDefault="0018072C" w:rsidP="0018072C">
      <w:pPr>
        <w:pStyle w:val="Actdetails"/>
      </w:pPr>
      <w:r>
        <w:t>notified LR 5 March 2009</w:t>
      </w:r>
    </w:p>
    <w:p w14:paraId="37302644" w14:textId="77777777" w:rsidR="0018072C" w:rsidRDefault="0018072C" w:rsidP="0018072C">
      <w:pPr>
        <w:pStyle w:val="Actdetails"/>
      </w:pPr>
      <w:r>
        <w:t>s 1, s 2 commenced 5 March 2009 (LA s 75 (1))</w:t>
      </w:r>
    </w:p>
    <w:p w14:paraId="4D38C489" w14:textId="77777777" w:rsidR="0018072C" w:rsidRPr="00533F48" w:rsidRDefault="0018072C" w:rsidP="0018072C">
      <w:pPr>
        <w:pStyle w:val="Actdetails"/>
      </w:pPr>
      <w:r>
        <w:t>sch 1 pt 1.9 commenced 6 March 2009 (s 2 (1))</w:t>
      </w:r>
    </w:p>
    <w:p w14:paraId="15D8A0B3" w14:textId="19B3275C" w:rsidR="002311F8" w:rsidRDefault="009D74E7" w:rsidP="002311F8">
      <w:pPr>
        <w:pStyle w:val="NewAct"/>
      </w:pPr>
      <w:hyperlink r:id="rId231" w:tooltip="A2009-19" w:history="1">
        <w:r w:rsidRPr="009D74E7">
          <w:rPr>
            <w:rStyle w:val="charCitHyperlinkAbbrev"/>
          </w:rPr>
          <w:t>Justice and Community Safety Legislation Amendment Act 2009 (No 2)</w:t>
        </w:r>
      </w:hyperlink>
      <w:r w:rsidR="002311F8">
        <w:t xml:space="preserve"> A2009-19 pt </w:t>
      </w:r>
      <w:r w:rsidR="001D7131">
        <w:t>15</w:t>
      </w:r>
    </w:p>
    <w:p w14:paraId="3299C034" w14:textId="77777777" w:rsidR="002311F8" w:rsidRDefault="002311F8" w:rsidP="002311F8">
      <w:pPr>
        <w:pStyle w:val="Actdetails"/>
        <w:keepNext/>
      </w:pPr>
      <w:r>
        <w:t>notified LR 1 September 2009</w:t>
      </w:r>
    </w:p>
    <w:p w14:paraId="4F6F682D" w14:textId="77777777" w:rsidR="002311F8" w:rsidRDefault="002311F8" w:rsidP="002311F8">
      <w:pPr>
        <w:pStyle w:val="Actdetails"/>
        <w:keepNext/>
      </w:pPr>
      <w:r>
        <w:t>s 1, s 2 commenced 1 September 2009 (LA s 75 (1))</w:t>
      </w:r>
    </w:p>
    <w:p w14:paraId="7FFC65A7" w14:textId="77777777" w:rsidR="002311F8" w:rsidRDefault="002311F8" w:rsidP="002311F8">
      <w:pPr>
        <w:pStyle w:val="Actdetails"/>
      </w:pPr>
      <w:r>
        <w:t xml:space="preserve">pt </w:t>
      </w:r>
      <w:r w:rsidR="001D7131">
        <w:t>15</w:t>
      </w:r>
      <w:r>
        <w:t xml:space="preserve"> commenced 29 September 2009 (s 2)</w:t>
      </w:r>
    </w:p>
    <w:p w14:paraId="10D4B9AC" w14:textId="70E98357" w:rsidR="008B6365" w:rsidRPr="00DB3D5E" w:rsidRDefault="009D74E7" w:rsidP="008B6365">
      <w:pPr>
        <w:pStyle w:val="NewAct"/>
      </w:pPr>
      <w:hyperlink r:id="rId232" w:tooltip="A2009-44" w:history="1">
        <w:r w:rsidRPr="009D74E7">
          <w:rPr>
            <w:rStyle w:val="charCitHyperlinkAbbrev"/>
          </w:rPr>
          <w:t>Justice and Community Safety Legislation Amendment Act 2009 (No 3)</w:t>
        </w:r>
      </w:hyperlink>
      <w:r w:rsidR="008B6365" w:rsidRPr="00DB3D5E">
        <w:t> A2009-</w:t>
      </w:r>
      <w:r w:rsidR="008B6365">
        <w:t>44 sch 1 pt 1.14</w:t>
      </w:r>
    </w:p>
    <w:p w14:paraId="4BE3B4A7" w14:textId="77777777" w:rsidR="008B6365" w:rsidRPr="00DB3D5E" w:rsidRDefault="008B6365" w:rsidP="008B6365">
      <w:pPr>
        <w:pStyle w:val="Actdetails"/>
        <w:keepNext/>
      </w:pPr>
      <w:r>
        <w:t>notified LR 24</w:t>
      </w:r>
      <w:r w:rsidRPr="00DB3D5E">
        <w:t xml:space="preserve"> </w:t>
      </w:r>
      <w:r>
        <w:t>November</w:t>
      </w:r>
      <w:r w:rsidRPr="00DB3D5E">
        <w:t xml:space="preserve"> 2009</w:t>
      </w:r>
    </w:p>
    <w:p w14:paraId="79965B35" w14:textId="77777777" w:rsidR="008B6365" w:rsidRDefault="008B6365" w:rsidP="008B6365">
      <w:pPr>
        <w:pStyle w:val="Actdetails"/>
        <w:keepNext/>
      </w:pPr>
      <w:r>
        <w:t>s 1, s 2 commenced 24 November 2009 (LA s 75 (1))</w:t>
      </w:r>
    </w:p>
    <w:p w14:paraId="1835F9B7" w14:textId="77777777" w:rsidR="008B6365" w:rsidRPr="00BF40E8" w:rsidRDefault="008B6365" w:rsidP="008B6365">
      <w:pPr>
        <w:pStyle w:val="Actdetails"/>
      </w:pPr>
      <w:r w:rsidRPr="00BF40E8">
        <w:t>sch 1 pt 1</w:t>
      </w:r>
      <w:r>
        <w:t>.14 commenced 22</w:t>
      </w:r>
      <w:r w:rsidRPr="00BF40E8">
        <w:t xml:space="preserve"> </w:t>
      </w:r>
      <w:r>
        <w:t>December 2009 (s 2 (3))</w:t>
      </w:r>
    </w:p>
    <w:p w14:paraId="69B9A5E3" w14:textId="17799FD1" w:rsidR="00143664" w:rsidRDefault="009D74E7" w:rsidP="00143664">
      <w:pPr>
        <w:pStyle w:val="NewAct"/>
      </w:pPr>
      <w:hyperlink r:id="rId233" w:tooltip="A2010-32" w:history="1">
        <w:r w:rsidRPr="009D74E7">
          <w:rPr>
            <w:rStyle w:val="charCitHyperlinkAbbrev"/>
          </w:rPr>
          <w:t>Construction Occupations Legislation Amendment Act 2010 (No 2)</w:t>
        </w:r>
      </w:hyperlink>
      <w:r w:rsidR="00143664">
        <w:t xml:space="preserve"> A2010-32 pt 6</w:t>
      </w:r>
    </w:p>
    <w:p w14:paraId="121DEF74" w14:textId="77777777" w:rsidR="00143664" w:rsidRDefault="00143664" w:rsidP="00143664">
      <w:pPr>
        <w:pStyle w:val="Actdetails"/>
        <w:keepNext/>
      </w:pPr>
      <w:r>
        <w:t>notified LR 1 September 2010</w:t>
      </w:r>
    </w:p>
    <w:p w14:paraId="2177DD87" w14:textId="77777777" w:rsidR="00143664" w:rsidRDefault="00143664" w:rsidP="00143664">
      <w:pPr>
        <w:pStyle w:val="Actdetails"/>
        <w:keepNext/>
      </w:pPr>
      <w:r>
        <w:t>s 1, s 2 commenced 1 September 2010 (LA s 75 (1))</w:t>
      </w:r>
    </w:p>
    <w:p w14:paraId="0E7A5A37" w14:textId="77777777" w:rsidR="004E795C" w:rsidRDefault="004E795C" w:rsidP="004E795C">
      <w:pPr>
        <w:pStyle w:val="Actdetails"/>
        <w:keepNext/>
      </w:pPr>
      <w:r>
        <w:t>s 3 commenced 18 February 2011 (LA s 75AA)</w:t>
      </w:r>
    </w:p>
    <w:p w14:paraId="06E39F1D" w14:textId="77777777" w:rsidR="00143664" w:rsidRPr="00836591" w:rsidRDefault="00143664" w:rsidP="00143664">
      <w:pPr>
        <w:pStyle w:val="Actdetails"/>
        <w:keepNext/>
      </w:pPr>
      <w:r>
        <w:t>pt 6</w:t>
      </w:r>
      <w:r w:rsidRPr="00836591">
        <w:t xml:space="preserve"> </w:t>
      </w:r>
      <w:r>
        <w:t>commenced 1 March 2011</w:t>
      </w:r>
      <w:r w:rsidRPr="00836591">
        <w:t xml:space="preserve"> (s 2</w:t>
      </w:r>
      <w:r>
        <w:t xml:space="preserve"> and LA s 79</w:t>
      </w:r>
      <w:r w:rsidRPr="00836591">
        <w:t>)</w:t>
      </w:r>
    </w:p>
    <w:p w14:paraId="655BD8AD" w14:textId="5D628175" w:rsidR="00B02D05" w:rsidRDefault="009D74E7" w:rsidP="00B02D05">
      <w:pPr>
        <w:pStyle w:val="NewAct"/>
      </w:pPr>
      <w:hyperlink r:id="rId234" w:tooltip="A2011-22" w:history="1">
        <w:r w:rsidRPr="009D74E7">
          <w:rPr>
            <w:rStyle w:val="charCitHyperlinkAbbrev"/>
          </w:rPr>
          <w:t>Administrative (One ACT Public Service Miscellaneous Amendments) Act 2011</w:t>
        </w:r>
      </w:hyperlink>
      <w:r w:rsidR="00B02D05">
        <w:t xml:space="preserve"> A2011-22 sch 1 pt 1.133</w:t>
      </w:r>
    </w:p>
    <w:p w14:paraId="0F944715" w14:textId="77777777" w:rsidR="00B02D05" w:rsidRDefault="00B02D05" w:rsidP="00B02D05">
      <w:pPr>
        <w:pStyle w:val="Actdetails"/>
        <w:keepNext/>
      </w:pPr>
      <w:r>
        <w:t>notified LR 30 June 2011</w:t>
      </w:r>
    </w:p>
    <w:p w14:paraId="4677A920" w14:textId="77777777" w:rsidR="00B02D05" w:rsidRDefault="00B02D05" w:rsidP="00B02D05">
      <w:pPr>
        <w:pStyle w:val="Actdetails"/>
        <w:keepNext/>
      </w:pPr>
      <w:r>
        <w:t>s 1, s 2 commenced 30 June 2011 (LA s 75 (1))</w:t>
      </w:r>
    </w:p>
    <w:p w14:paraId="77A008D0" w14:textId="77777777" w:rsidR="00B02D05" w:rsidRPr="00CB0D40" w:rsidRDefault="00B02D05" w:rsidP="00B02D05">
      <w:pPr>
        <w:pStyle w:val="Actdetails"/>
      </w:pPr>
      <w:r>
        <w:t>sch 1 pt 1.133</w:t>
      </w:r>
      <w:r w:rsidRPr="00CB0D40">
        <w:t xml:space="preserve"> commenced </w:t>
      </w:r>
      <w:r>
        <w:t>1 July 2011 (s 2 (1</w:t>
      </w:r>
      <w:r w:rsidRPr="00CB0D40">
        <w:t>)</w:t>
      </w:r>
      <w:r>
        <w:t>)</w:t>
      </w:r>
    </w:p>
    <w:p w14:paraId="517F0BBF" w14:textId="46011993" w:rsidR="009176A3" w:rsidRDefault="009D74E7" w:rsidP="009176A3">
      <w:pPr>
        <w:pStyle w:val="NewAct"/>
      </w:pPr>
      <w:hyperlink r:id="rId235" w:tooltip="A2011-28" w:history="1">
        <w:r w:rsidRPr="009D74E7">
          <w:rPr>
            <w:rStyle w:val="charCitHyperlinkAbbrev"/>
          </w:rPr>
          <w:t>Statute Law Amendment Act 2011 (No 2)</w:t>
        </w:r>
      </w:hyperlink>
      <w:r w:rsidR="009176A3">
        <w:t xml:space="preserve"> A2011-28 sch 3 pt 3.29</w:t>
      </w:r>
    </w:p>
    <w:p w14:paraId="11F285B7" w14:textId="77777777" w:rsidR="009176A3" w:rsidRDefault="009176A3" w:rsidP="009176A3">
      <w:pPr>
        <w:pStyle w:val="Actdetails"/>
        <w:keepNext/>
      </w:pPr>
      <w:r>
        <w:t>notified LR 31 August 2011</w:t>
      </w:r>
    </w:p>
    <w:p w14:paraId="20008377" w14:textId="77777777" w:rsidR="009176A3" w:rsidRDefault="009176A3" w:rsidP="009176A3">
      <w:pPr>
        <w:pStyle w:val="Actdetails"/>
        <w:keepNext/>
      </w:pPr>
      <w:r>
        <w:t>s 1, s 2 commenced 31 August 2011 (LA s 75 (1))</w:t>
      </w:r>
    </w:p>
    <w:p w14:paraId="4EC038BB" w14:textId="77777777" w:rsidR="009176A3" w:rsidRPr="00CB0D40" w:rsidRDefault="009176A3" w:rsidP="009176A3">
      <w:pPr>
        <w:pStyle w:val="Actdetails"/>
      </w:pPr>
      <w:r>
        <w:t>sch 3 pt 3.29</w:t>
      </w:r>
      <w:r w:rsidRPr="00CB0D40">
        <w:t xml:space="preserve"> commenced </w:t>
      </w:r>
      <w:r>
        <w:t>21 September 2011 (s 2 (1</w:t>
      </w:r>
      <w:r w:rsidRPr="00CB0D40">
        <w:t>)</w:t>
      </w:r>
      <w:r>
        <w:t>)</w:t>
      </w:r>
    </w:p>
    <w:p w14:paraId="3F4D493B" w14:textId="12B88BD8" w:rsidR="00093AC7" w:rsidRDefault="009D74E7" w:rsidP="00093AC7">
      <w:pPr>
        <w:pStyle w:val="NewAct"/>
      </w:pPr>
      <w:hyperlink r:id="rId236" w:tooltip="A2011-31" w:history="1">
        <w:r w:rsidRPr="009D74E7">
          <w:rPr>
            <w:rStyle w:val="charCitHyperlinkAbbrev"/>
          </w:rPr>
          <w:t>Residential Tenancies (Databases) Amendment Act 2011</w:t>
        </w:r>
      </w:hyperlink>
      <w:r w:rsidR="00093AC7">
        <w:t xml:space="preserve"> A2011-31</w:t>
      </w:r>
    </w:p>
    <w:p w14:paraId="12FF3A79" w14:textId="77777777" w:rsidR="00093AC7" w:rsidRDefault="00093AC7" w:rsidP="00093AC7">
      <w:pPr>
        <w:pStyle w:val="Actdetails"/>
        <w:keepNext/>
      </w:pPr>
      <w:r>
        <w:t>notified LR 31 August 2011</w:t>
      </w:r>
    </w:p>
    <w:p w14:paraId="6472E5DB" w14:textId="77777777" w:rsidR="00093AC7" w:rsidRDefault="00093AC7" w:rsidP="00093AC7">
      <w:pPr>
        <w:pStyle w:val="Actdetails"/>
        <w:keepNext/>
      </w:pPr>
      <w:r>
        <w:t>s 1, s 2 commenced 31 August 2011 (LA s 75 (1))</w:t>
      </w:r>
    </w:p>
    <w:p w14:paraId="26E901B7" w14:textId="77777777" w:rsidR="00093AC7" w:rsidRPr="00CB0D40" w:rsidRDefault="00093AC7" w:rsidP="00093AC7">
      <w:pPr>
        <w:pStyle w:val="Actdetails"/>
      </w:pPr>
      <w:r>
        <w:t>remainder</w:t>
      </w:r>
      <w:r w:rsidRPr="00CB0D40">
        <w:t xml:space="preserve"> commenced </w:t>
      </w:r>
      <w:r w:rsidR="005B7B08">
        <w:t xml:space="preserve">29 February 2012 (s 2 </w:t>
      </w:r>
      <w:r>
        <w:t>and LA s 79)</w:t>
      </w:r>
    </w:p>
    <w:p w14:paraId="53F38652" w14:textId="51F94151" w:rsidR="00033D98" w:rsidRDefault="009D74E7" w:rsidP="00033D98">
      <w:pPr>
        <w:pStyle w:val="NewAct"/>
      </w:pPr>
      <w:hyperlink r:id="rId237" w:anchor="history" w:tooltip="A2011-41" w:history="1">
        <w:r w:rsidRPr="009D74E7">
          <w:rPr>
            <w:rStyle w:val="charCitHyperlinkAbbrev"/>
          </w:rPr>
          <w:t>Unit Titles (Management) Act 2011</w:t>
        </w:r>
      </w:hyperlink>
      <w:r w:rsidR="00033D98">
        <w:t xml:space="preserve"> A2011-41 sch 5 pt 5.11</w:t>
      </w:r>
    </w:p>
    <w:p w14:paraId="4074E483" w14:textId="77777777" w:rsidR="00033D98" w:rsidRDefault="00033D98" w:rsidP="00033D98">
      <w:pPr>
        <w:pStyle w:val="Actdetails"/>
      </w:pPr>
      <w:r>
        <w:t>notified LR 3 November 2011</w:t>
      </w:r>
    </w:p>
    <w:p w14:paraId="5F6F3E92" w14:textId="77777777" w:rsidR="00033D98" w:rsidRDefault="00033D98" w:rsidP="00033D98">
      <w:pPr>
        <w:pStyle w:val="Actdetails"/>
      </w:pPr>
      <w:r>
        <w:t>s 1, s 2 commenced 3 November 2011 (LA s 75 (1))</w:t>
      </w:r>
    </w:p>
    <w:p w14:paraId="49C03DBB" w14:textId="0BF67706" w:rsidR="00033D98" w:rsidRDefault="00033D98" w:rsidP="00033D98">
      <w:pPr>
        <w:pStyle w:val="Actdetails"/>
      </w:pPr>
      <w:r>
        <w:t>sch 5 pt 5.11</w:t>
      </w:r>
      <w:r w:rsidRPr="002D2CC3">
        <w:t xml:space="preserve"> </w:t>
      </w:r>
      <w:r w:rsidRPr="009A7FDA">
        <w:t xml:space="preserve">commenced </w:t>
      </w:r>
      <w:r>
        <w:t>30</w:t>
      </w:r>
      <w:r w:rsidRPr="009A7FDA">
        <w:t xml:space="preserve"> March 2012 (s 2 and </w:t>
      </w:r>
      <w:hyperlink r:id="rId238" w:tooltip="CN2012-6" w:history="1">
        <w:r w:rsidR="009D74E7" w:rsidRPr="009D74E7">
          <w:rPr>
            <w:rStyle w:val="charCitHyperlinkAbbrev"/>
          </w:rPr>
          <w:t>CN2012-6</w:t>
        </w:r>
      </w:hyperlink>
      <w:r w:rsidRPr="009A7FDA">
        <w:t>)</w:t>
      </w:r>
    </w:p>
    <w:p w14:paraId="6F0D0ED7" w14:textId="14E37CF6" w:rsidR="00E23F61" w:rsidRDefault="009D74E7" w:rsidP="00E23F61">
      <w:pPr>
        <w:pStyle w:val="NewAct"/>
      </w:pPr>
      <w:hyperlink r:id="rId239" w:tooltip="A2012-21" w:history="1">
        <w:r w:rsidRPr="009D74E7">
          <w:rPr>
            <w:rStyle w:val="charCitHyperlinkAbbrev"/>
          </w:rPr>
          <w:t>Statute Law Amendment Act 2012</w:t>
        </w:r>
      </w:hyperlink>
      <w:r w:rsidR="00E23F61">
        <w:t xml:space="preserve"> A2012-21 sch 3 pt 3.35</w:t>
      </w:r>
    </w:p>
    <w:p w14:paraId="62FF3B20" w14:textId="77777777" w:rsidR="00E23F61" w:rsidRDefault="00E23F61" w:rsidP="00E23F61">
      <w:pPr>
        <w:pStyle w:val="Actdetails"/>
        <w:keepNext/>
      </w:pPr>
      <w:r>
        <w:t>notified LR 22 May 2012</w:t>
      </w:r>
    </w:p>
    <w:p w14:paraId="748C1F8D" w14:textId="77777777" w:rsidR="00E23F61" w:rsidRDefault="00E23F61" w:rsidP="00E23F61">
      <w:pPr>
        <w:pStyle w:val="Actdetails"/>
        <w:keepNext/>
      </w:pPr>
      <w:r>
        <w:t>s 1, s 2 commenced 22 May 2012 (LA s 75 (1))</w:t>
      </w:r>
    </w:p>
    <w:p w14:paraId="3EA357C3" w14:textId="77777777" w:rsidR="00E23F61" w:rsidRDefault="00E23F61" w:rsidP="00E23F61">
      <w:pPr>
        <w:pStyle w:val="Actdetails"/>
      </w:pPr>
      <w:r>
        <w:t>sch 3 pt 3.35 commenced 5 June 2012 (s 2 (1))</w:t>
      </w:r>
    </w:p>
    <w:p w14:paraId="1B6AB147" w14:textId="338909B9" w:rsidR="00456BF6" w:rsidRDefault="00456BF6" w:rsidP="001B7836">
      <w:pPr>
        <w:pStyle w:val="NewAct"/>
      </w:pPr>
      <w:hyperlink r:id="rId240" w:tooltip="A2013-7" w:history="1">
        <w:r w:rsidRPr="002E3D89">
          <w:rPr>
            <w:rStyle w:val="charCitHyperlinkAbbrev"/>
          </w:rPr>
          <w:t>Justice and Community Safety Legislation Amendment Act 2013 A2013-7</w:t>
        </w:r>
      </w:hyperlink>
      <w:r>
        <w:t xml:space="preserve"> sch 1 pt 1.6</w:t>
      </w:r>
    </w:p>
    <w:p w14:paraId="671FB7AC" w14:textId="77777777" w:rsidR="00456BF6" w:rsidRDefault="00456BF6" w:rsidP="001B7836">
      <w:pPr>
        <w:pStyle w:val="Actdetails"/>
        <w:keepNext/>
      </w:pPr>
      <w:r>
        <w:t>notified LR 1 March 2013</w:t>
      </w:r>
    </w:p>
    <w:p w14:paraId="46D63B3E" w14:textId="77777777" w:rsidR="00456BF6" w:rsidRDefault="00456BF6" w:rsidP="00456BF6">
      <w:pPr>
        <w:pStyle w:val="Actdetails"/>
      </w:pPr>
      <w:r>
        <w:t>s 1, s 2 commenced 1 March 2013 (LA s 75 (1))</w:t>
      </w:r>
    </w:p>
    <w:p w14:paraId="23AB99BC" w14:textId="53A80666" w:rsidR="00456BF6" w:rsidRDefault="00456BF6" w:rsidP="00456BF6">
      <w:pPr>
        <w:pStyle w:val="Actdetails"/>
      </w:pPr>
      <w:r>
        <w:t xml:space="preserve">sch 1 pt 1.6 commenced 4 March 2013 (s 2 and see </w:t>
      </w:r>
      <w:hyperlink r:id="rId241" w:tooltip="A2012-38" w:history="1">
        <w:r w:rsidRPr="002E3D89">
          <w:rPr>
            <w:rStyle w:val="charCitHyperlinkAbbrev"/>
          </w:rPr>
          <w:t>Retirement Villages Act 2012</w:t>
        </w:r>
      </w:hyperlink>
      <w:r>
        <w:t xml:space="preserve"> A2012-38, s 2 and LA s 79)</w:t>
      </w:r>
    </w:p>
    <w:p w14:paraId="09357D78" w14:textId="57BFA800" w:rsidR="00AD39E0" w:rsidRDefault="00AD39E0" w:rsidP="00AD39E0">
      <w:pPr>
        <w:pStyle w:val="NewAct"/>
      </w:pPr>
      <w:hyperlink r:id="rId242" w:tooltip="A2013-44" w:history="1">
        <w:r>
          <w:rPr>
            <w:rStyle w:val="charCitHyperlinkAbbrev"/>
          </w:rPr>
          <w:t>Statute Law Amendment Act 2013 (No 2)</w:t>
        </w:r>
      </w:hyperlink>
      <w:r>
        <w:t xml:space="preserve"> A2013-44 sch 3 pt 3.18</w:t>
      </w:r>
    </w:p>
    <w:p w14:paraId="641B1299" w14:textId="77777777" w:rsidR="00AD39E0" w:rsidRDefault="00AD39E0" w:rsidP="00AD39E0">
      <w:pPr>
        <w:pStyle w:val="Actdetails"/>
        <w:keepNext/>
      </w:pPr>
      <w:r>
        <w:t>notified LR 11 November 2013</w:t>
      </w:r>
    </w:p>
    <w:p w14:paraId="7DA565A6" w14:textId="77777777" w:rsidR="00AD39E0" w:rsidRDefault="00AD39E0" w:rsidP="00AD39E0">
      <w:pPr>
        <w:pStyle w:val="Actdetails"/>
        <w:keepNext/>
      </w:pPr>
      <w:r>
        <w:t>s 1, s 2 commenced 11 November 2013 (LA s 75 (1))</w:t>
      </w:r>
    </w:p>
    <w:p w14:paraId="4D398AFD" w14:textId="77777777" w:rsidR="00AD39E0" w:rsidRPr="00F3174E" w:rsidRDefault="00AD39E0" w:rsidP="00AD39E0">
      <w:pPr>
        <w:pStyle w:val="Actdetails"/>
      </w:pPr>
      <w:r w:rsidRPr="00F3174E">
        <w:t>sch 3 pt 3.18 commence</w:t>
      </w:r>
      <w:r w:rsidR="00F3174E">
        <w:t>d</w:t>
      </w:r>
      <w:r w:rsidRPr="00F3174E">
        <w:t xml:space="preserve"> 25 November 2013 (s 2)</w:t>
      </w:r>
    </w:p>
    <w:p w14:paraId="3395E527" w14:textId="1362C8D9" w:rsidR="00AD0B4C" w:rsidRDefault="00AD0B4C" w:rsidP="00AD0B4C">
      <w:pPr>
        <w:pStyle w:val="NewAct"/>
      </w:pPr>
      <w:hyperlink r:id="rId243" w:tooltip="A2013-45" w:history="1">
        <w:r>
          <w:rPr>
            <w:rStyle w:val="charCitHyperlinkAbbrev"/>
          </w:rPr>
          <w:t>Justice and Community Safety Legislation Amendment Act 2013 (No</w:t>
        </w:r>
        <w:r>
          <w:t> </w:t>
        </w:r>
        <w:r>
          <w:rPr>
            <w:rStyle w:val="charCitHyperlinkAbbrev"/>
          </w:rPr>
          <w:t>4)</w:t>
        </w:r>
      </w:hyperlink>
      <w:r>
        <w:t xml:space="preserve"> A2013-45 sch 1 pt 1.3</w:t>
      </w:r>
    </w:p>
    <w:p w14:paraId="1884C976" w14:textId="77777777" w:rsidR="00AD0B4C" w:rsidRDefault="00AD0B4C" w:rsidP="00AD0B4C">
      <w:pPr>
        <w:pStyle w:val="Actdetails"/>
        <w:keepNext/>
      </w:pPr>
      <w:r>
        <w:t>notified LR 11 November 2013</w:t>
      </w:r>
    </w:p>
    <w:p w14:paraId="39316180" w14:textId="77777777" w:rsidR="00AD0B4C" w:rsidRDefault="00AD0B4C" w:rsidP="00AD0B4C">
      <w:pPr>
        <w:pStyle w:val="Actdetails"/>
        <w:keepNext/>
      </w:pPr>
      <w:r>
        <w:t>s 1, s 2 commenced 11 November 2013 (LA s 75 (1))</w:t>
      </w:r>
    </w:p>
    <w:p w14:paraId="367636BB" w14:textId="77777777" w:rsidR="00AD0B4C" w:rsidRDefault="00AD0B4C" w:rsidP="00AD0B4C">
      <w:pPr>
        <w:pStyle w:val="Actdetails"/>
      </w:pPr>
      <w:r>
        <w:t>sch 1 pt 1.3</w:t>
      </w:r>
      <w:r w:rsidRPr="00D6142D">
        <w:t xml:space="preserve"> </w:t>
      </w:r>
      <w:r>
        <w:t>commenced 12 November 2013</w:t>
      </w:r>
      <w:r w:rsidRPr="00D6142D">
        <w:t xml:space="preserve"> (s 2)</w:t>
      </w:r>
    </w:p>
    <w:p w14:paraId="701E657E" w14:textId="1323594D" w:rsidR="009A39F9" w:rsidRDefault="009A39F9" w:rsidP="009A39F9">
      <w:pPr>
        <w:pStyle w:val="NewAct"/>
      </w:pPr>
      <w:hyperlink r:id="rId244" w:tooltip="A2014-49" w:history="1">
        <w:r>
          <w:rPr>
            <w:rStyle w:val="charCitHyperlinkAbbrev"/>
          </w:rPr>
          <w:t>Justice and Community Safety Leg</w:t>
        </w:r>
        <w:r w:rsidR="00C960AD">
          <w:rPr>
            <w:rStyle w:val="charCitHyperlinkAbbrev"/>
          </w:rPr>
          <w:t>islation Amendment Act 2014 (No </w:t>
        </w:r>
        <w:r>
          <w:rPr>
            <w:rStyle w:val="charCitHyperlinkAbbrev"/>
          </w:rPr>
          <w:t>2)</w:t>
        </w:r>
      </w:hyperlink>
      <w:r>
        <w:t xml:space="preserve"> A2014</w:t>
      </w:r>
      <w:r>
        <w:noBreakHyphen/>
        <w:t>49 sch 1 pt 1.14</w:t>
      </w:r>
    </w:p>
    <w:p w14:paraId="59289080" w14:textId="77777777" w:rsidR="009A39F9" w:rsidRDefault="009A39F9" w:rsidP="009A39F9">
      <w:pPr>
        <w:pStyle w:val="Actdetails"/>
        <w:keepNext/>
      </w:pPr>
      <w:r>
        <w:t>notified LR 10 November 2014</w:t>
      </w:r>
    </w:p>
    <w:p w14:paraId="043C76EA" w14:textId="77777777" w:rsidR="009A39F9" w:rsidRDefault="009A39F9" w:rsidP="009A39F9">
      <w:pPr>
        <w:pStyle w:val="Actdetails"/>
        <w:keepNext/>
      </w:pPr>
      <w:r>
        <w:t>s 1, s 2 commenced 10 November 2014 (LA s 75 (1))</w:t>
      </w:r>
    </w:p>
    <w:p w14:paraId="1EAA9E84" w14:textId="77777777" w:rsidR="009A39F9" w:rsidRPr="00AE7C72" w:rsidRDefault="009A39F9" w:rsidP="009A39F9">
      <w:pPr>
        <w:pStyle w:val="Actdetails"/>
      </w:pPr>
      <w:r>
        <w:t xml:space="preserve">sch 1 pt 1.14 </w:t>
      </w:r>
      <w:r w:rsidRPr="00AE7C72">
        <w:t xml:space="preserve">commenced </w:t>
      </w:r>
      <w:r>
        <w:t>17 November 2014</w:t>
      </w:r>
      <w:r w:rsidRPr="00AE7C72">
        <w:t xml:space="preserve"> (</w:t>
      </w:r>
      <w:r>
        <w:t>s 2)</w:t>
      </w:r>
    </w:p>
    <w:p w14:paraId="128FE793" w14:textId="11C95EF4" w:rsidR="00DD588C" w:rsidRDefault="00DD588C" w:rsidP="00DD588C">
      <w:pPr>
        <w:pStyle w:val="NewAct"/>
      </w:pPr>
      <w:hyperlink r:id="rId245" w:tooltip="A2015-6" w:history="1">
        <w:r>
          <w:rPr>
            <w:rStyle w:val="charCitHyperlinkAbbrev"/>
          </w:rPr>
          <w:t>Dangerous Substances (Loose-fill Asbestos Eradication) Legislation Amendment Act 2014</w:t>
        </w:r>
      </w:hyperlink>
      <w:r>
        <w:t xml:space="preserve"> A2015-6 sch 1 pt 1.8</w:t>
      </w:r>
    </w:p>
    <w:p w14:paraId="35B3C007" w14:textId="77777777" w:rsidR="00DD588C" w:rsidRDefault="00DD588C" w:rsidP="00DD588C">
      <w:pPr>
        <w:pStyle w:val="Actdetails"/>
        <w:keepNext/>
      </w:pPr>
      <w:r>
        <w:t>notified LR 31 March 2015</w:t>
      </w:r>
    </w:p>
    <w:p w14:paraId="4BDAAD46" w14:textId="77777777" w:rsidR="00DD588C" w:rsidRDefault="00DD588C" w:rsidP="00DD588C">
      <w:pPr>
        <w:pStyle w:val="Actdetails"/>
        <w:keepNext/>
      </w:pPr>
      <w:r>
        <w:t>s 1, s 2 commenced 31 March 2015 (LA s 75 (1))</w:t>
      </w:r>
    </w:p>
    <w:p w14:paraId="1F364361" w14:textId="10D1C417" w:rsidR="00DD588C" w:rsidRDefault="000125C1" w:rsidP="00DD588C">
      <w:pPr>
        <w:pStyle w:val="Actdetails"/>
      </w:pPr>
      <w:r>
        <w:t>sch 1 pt 1.8 commenced 17</w:t>
      </w:r>
      <w:r w:rsidR="00DD588C">
        <w:t xml:space="preserve"> April</w:t>
      </w:r>
      <w:r w:rsidR="00DD588C" w:rsidRPr="00033D89">
        <w:t xml:space="preserve"> 2015 (s 2 and </w:t>
      </w:r>
      <w:hyperlink r:id="rId246" w:tooltip="CN2015-6" w:history="1">
        <w:r>
          <w:rPr>
            <w:rStyle w:val="charCitHyperlinkAbbrev"/>
          </w:rPr>
          <w:t>CN2015-6</w:t>
        </w:r>
      </w:hyperlink>
      <w:r w:rsidR="00DD588C" w:rsidRPr="00033D89">
        <w:t>)</w:t>
      </w:r>
    </w:p>
    <w:p w14:paraId="7FC397C2" w14:textId="23B594A4" w:rsidR="003C606A" w:rsidRDefault="003C606A" w:rsidP="003C606A">
      <w:pPr>
        <w:pStyle w:val="NewAct"/>
      </w:pPr>
      <w:hyperlink r:id="rId247" w:tooltip="A2015-42" w:history="1">
        <w:r w:rsidRPr="00F82451">
          <w:rPr>
            <w:rStyle w:val="charCitHyperlinkAbbrev"/>
          </w:rPr>
          <w:t>Building (Loose-fill Asbestos Eradication) Legislation Amendment Act 2015</w:t>
        </w:r>
      </w:hyperlink>
      <w:r>
        <w:t xml:space="preserve"> A2015</w:t>
      </w:r>
      <w:r>
        <w:noBreakHyphen/>
        <w:t>42 pt 12</w:t>
      </w:r>
    </w:p>
    <w:p w14:paraId="0DA1DE2C" w14:textId="77777777" w:rsidR="003C606A" w:rsidRDefault="003C606A" w:rsidP="003C606A">
      <w:pPr>
        <w:pStyle w:val="Actdetails"/>
        <w:keepNext/>
      </w:pPr>
      <w:r>
        <w:t>notified LR 5 November 2015</w:t>
      </w:r>
    </w:p>
    <w:p w14:paraId="15D4F8A8" w14:textId="77777777" w:rsidR="003C606A" w:rsidRDefault="003C606A" w:rsidP="003C606A">
      <w:pPr>
        <w:pStyle w:val="Actdetails"/>
        <w:keepNext/>
      </w:pPr>
      <w:r>
        <w:t>s 1, s 2 commenced 5 November 2015 (LA s 75 (1))</w:t>
      </w:r>
    </w:p>
    <w:p w14:paraId="26540120" w14:textId="04C220B5" w:rsidR="003C606A" w:rsidRPr="00AE7C72" w:rsidRDefault="003C606A" w:rsidP="003C606A">
      <w:pPr>
        <w:pStyle w:val="Actdetails"/>
      </w:pPr>
      <w:r>
        <w:t xml:space="preserve">pt 12 </w:t>
      </w:r>
      <w:r w:rsidRPr="00AE7C72">
        <w:t xml:space="preserve">commenced </w:t>
      </w:r>
      <w:r>
        <w:t>13 November 2015</w:t>
      </w:r>
      <w:r w:rsidRPr="00AE7C72">
        <w:t xml:space="preserve"> (</w:t>
      </w:r>
      <w:r>
        <w:t xml:space="preserve">s 2 (1) and </w:t>
      </w:r>
      <w:hyperlink r:id="rId248" w:tooltip="CN2015-21" w:history="1">
        <w:r w:rsidRPr="000F6A85">
          <w:rPr>
            <w:rStyle w:val="charCitHyperlinkAbbrev"/>
          </w:rPr>
          <w:t>CN2015-21</w:t>
        </w:r>
      </w:hyperlink>
      <w:r>
        <w:t>)</w:t>
      </w:r>
    </w:p>
    <w:p w14:paraId="7FBBF606" w14:textId="6D82C46A" w:rsidR="00492E17" w:rsidRPr="00935D4E" w:rsidRDefault="00492E17" w:rsidP="00492E17">
      <w:pPr>
        <w:pStyle w:val="NewAct"/>
      </w:pPr>
      <w:hyperlink r:id="rId249" w:anchor="history" w:tooltip="A2016-42" w:history="1">
        <w:r>
          <w:rPr>
            <w:rStyle w:val="charCitHyperlinkAbbrev"/>
          </w:rPr>
          <w:t>Family Violence Act 2016</w:t>
        </w:r>
      </w:hyperlink>
      <w:r>
        <w:t xml:space="preserve"> A2016-42 sch 3 pt 3.18 (as am by </w:t>
      </w:r>
      <w:hyperlink r:id="rId250" w:tooltip="Family and Personal Violence Amendment Act 2017" w:history="1">
        <w:r>
          <w:rPr>
            <w:rStyle w:val="charCitHyperlinkAbbrev"/>
          </w:rPr>
          <w:t>A2017</w:t>
        </w:r>
        <w:r>
          <w:rPr>
            <w:rStyle w:val="charCitHyperlinkAbbrev"/>
          </w:rPr>
          <w:noBreakHyphen/>
          <w:t>10</w:t>
        </w:r>
      </w:hyperlink>
      <w:r>
        <w:t xml:space="preserve"> s 7)</w:t>
      </w:r>
    </w:p>
    <w:p w14:paraId="68DA365E" w14:textId="77777777" w:rsidR="00492E17" w:rsidRDefault="00492E17" w:rsidP="00492E17">
      <w:pPr>
        <w:pStyle w:val="Actdetails"/>
      </w:pPr>
      <w:r>
        <w:t>notified LR 18 August 2016</w:t>
      </w:r>
    </w:p>
    <w:p w14:paraId="1664AD76" w14:textId="77777777" w:rsidR="00492E17" w:rsidRDefault="00492E17" w:rsidP="00492E17">
      <w:pPr>
        <w:pStyle w:val="Actdetails"/>
      </w:pPr>
      <w:r>
        <w:t>s 1, s 2 commenced 18 August 2016 (LA s 75 (1))</w:t>
      </w:r>
    </w:p>
    <w:p w14:paraId="2F5F3E44" w14:textId="7E47B03E" w:rsidR="00492E17" w:rsidRPr="006F3A6F" w:rsidRDefault="00492E17" w:rsidP="00492E17">
      <w:pPr>
        <w:pStyle w:val="Actdetails"/>
      </w:pPr>
      <w:r>
        <w:t>sch 3 pt 3.18</w:t>
      </w:r>
      <w:r w:rsidRPr="006F3A6F">
        <w:t xml:space="preserve"> </w:t>
      </w:r>
      <w:r>
        <w:t>commenced</w:t>
      </w:r>
      <w:r w:rsidRPr="006F3A6F">
        <w:t xml:space="preserve"> </w:t>
      </w:r>
      <w:r>
        <w:t xml:space="preserve">1 May 2017 (s 2 (2) as am by </w:t>
      </w:r>
      <w:hyperlink r:id="rId251"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3E48B98" w14:textId="24F25DD5" w:rsidR="00A53457" w:rsidRPr="00F13022" w:rsidRDefault="00A53457" w:rsidP="00A53457">
      <w:pPr>
        <w:pStyle w:val="NewAct"/>
      </w:pPr>
      <w:hyperlink r:id="rId252" w:tooltip="A2016-50" w:history="1">
        <w:r w:rsidRPr="00A53457">
          <w:rPr>
            <w:rStyle w:val="Hyperlink"/>
            <w:u w:val="none"/>
          </w:rPr>
          <w:t>Residential Tenancies Legislation Amendment Act 2016</w:t>
        </w:r>
      </w:hyperlink>
      <w:r w:rsidR="0001595F">
        <w:t xml:space="preserve"> A2016</w:t>
      </w:r>
      <w:r w:rsidR="0001595F">
        <w:noBreakHyphen/>
        <w:t>50 pt </w:t>
      </w:r>
      <w:r>
        <w:t>2</w:t>
      </w:r>
    </w:p>
    <w:p w14:paraId="21CC3EB5" w14:textId="77777777" w:rsidR="00A53457" w:rsidRDefault="00A53457" w:rsidP="00A53457">
      <w:pPr>
        <w:pStyle w:val="Actdetails"/>
      </w:pPr>
      <w:r>
        <w:t>notified LR 24 August 2016</w:t>
      </w:r>
    </w:p>
    <w:p w14:paraId="338E5C3A" w14:textId="77777777" w:rsidR="00A53457" w:rsidRDefault="00A53457" w:rsidP="00A53457">
      <w:pPr>
        <w:pStyle w:val="Actdetails"/>
      </w:pPr>
      <w:r>
        <w:t>s 1, s 2 commenced 24 August 2016 (LA s 75 (1))</w:t>
      </w:r>
    </w:p>
    <w:p w14:paraId="7774F8EE" w14:textId="77777777" w:rsidR="00A53457" w:rsidRPr="004C78F3" w:rsidRDefault="00A53457" w:rsidP="00A53457">
      <w:pPr>
        <w:pStyle w:val="Actdetails"/>
        <w:rPr>
          <w:spacing w:val="-2"/>
        </w:rPr>
      </w:pPr>
      <w:r w:rsidRPr="004C78F3">
        <w:rPr>
          <w:spacing w:val="-2"/>
        </w:rPr>
        <w:t>s 19, s 23, s 24 and s 28 commence</w:t>
      </w:r>
      <w:r w:rsidR="008B6A1B" w:rsidRPr="004C78F3">
        <w:rPr>
          <w:spacing w:val="-2"/>
        </w:rPr>
        <w:t>d</w:t>
      </w:r>
      <w:r w:rsidRPr="004C78F3">
        <w:rPr>
          <w:spacing w:val="-2"/>
        </w:rPr>
        <w:t xml:space="preserve"> </w:t>
      </w:r>
      <w:r w:rsidR="008B6A1B" w:rsidRPr="004C78F3">
        <w:rPr>
          <w:spacing w:val="-2"/>
        </w:rPr>
        <w:t>24 August 2017</w:t>
      </w:r>
      <w:r w:rsidRPr="004C78F3">
        <w:rPr>
          <w:spacing w:val="-2"/>
        </w:rPr>
        <w:t xml:space="preserve"> (s 2 (1)</w:t>
      </w:r>
      <w:r w:rsidR="00C669D9">
        <w:rPr>
          <w:spacing w:val="-2"/>
        </w:rPr>
        <w:t xml:space="preserve"> (b)</w:t>
      </w:r>
      <w:r w:rsidRPr="004C78F3">
        <w:rPr>
          <w:spacing w:val="-2"/>
        </w:rPr>
        <w:t>)</w:t>
      </w:r>
    </w:p>
    <w:p w14:paraId="5D7EB6D3" w14:textId="77777777" w:rsidR="00A53457" w:rsidRPr="004C78F3" w:rsidRDefault="00A53457" w:rsidP="00A53457">
      <w:pPr>
        <w:pStyle w:val="Actdetails"/>
      </w:pPr>
      <w:r w:rsidRPr="004C78F3">
        <w:t>pt 2 remainder commence</w:t>
      </w:r>
      <w:r w:rsidR="008B6A1B" w:rsidRPr="004C78F3">
        <w:t>d 24 August 2017</w:t>
      </w:r>
      <w:r w:rsidRPr="004C78F3">
        <w:t xml:space="preserve"> (s 2</w:t>
      </w:r>
      <w:r w:rsidR="004C78F3">
        <w:t xml:space="preserve"> (3</w:t>
      </w:r>
      <w:r w:rsidRPr="004C78F3">
        <w:t>))</w:t>
      </w:r>
    </w:p>
    <w:p w14:paraId="613899F0" w14:textId="7200FDBB" w:rsidR="00A53457" w:rsidRDefault="00A53457" w:rsidP="00A53457">
      <w:pPr>
        <w:pStyle w:val="NewAct"/>
      </w:pPr>
      <w:hyperlink r:id="rId253" w:tooltip="A2017-4" w:history="1">
        <w:r w:rsidRPr="00A53457">
          <w:rPr>
            <w:rStyle w:val="Hyperlink"/>
            <w:u w:val="none"/>
          </w:rPr>
          <w:t>Statute Law Amendment Act 2017</w:t>
        </w:r>
      </w:hyperlink>
      <w:r>
        <w:t xml:space="preserve"> A2017-4 sch 3 pt 3.25</w:t>
      </w:r>
    </w:p>
    <w:p w14:paraId="53766B7F" w14:textId="77777777" w:rsidR="00A53457" w:rsidRDefault="00A53457" w:rsidP="00A53457">
      <w:pPr>
        <w:pStyle w:val="Actdetails"/>
      </w:pPr>
      <w:r>
        <w:t>notified LR 23 February 2017</w:t>
      </w:r>
    </w:p>
    <w:p w14:paraId="0106C2C7" w14:textId="77777777" w:rsidR="00A53457" w:rsidRDefault="00A53457" w:rsidP="00A53457">
      <w:pPr>
        <w:pStyle w:val="Actdetails"/>
      </w:pPr>
      <w:r>
        <w:t>s 1, s 2 commenced 23 February 2017 (LA s 75 (1))</w:t>
      </w:r>
    </w:p>
    <w:p w14:paraId="7B6B0563" w14:textId="77777777" w:rsidR="00A53457" w:rsidRDefault="00A53457" w:rsidP="00A53457">
      <w:pPr>
        <w:pStyle w:val="Actdetails"/>
      </w:pPr>
      <w:r w:rsidRPr="00A53457">
        <w:t>sch 3 pt 3.25 commenced 9 March 2017 (s 2)</w:t>
      </w:r>
    </w:p>
    <w:p w14:paraId="53BA908A" w14:textId="0EBAE275" w:rsidR="00E942BF" w:rsidRPr="00935D4E" w:rsidRDefault="00E942BF" w:rsidP="00E942BF">
      <w:pPr>
        <w:pStyle w:val="NewAct"/>
      </w:pPr>
      <w:hyperlink r:id="rId254" w:tooltip="A2017-5" w:history="1">
        <w:r w:rsidRPr="006F3A6F">
          <w:rPr>
            <w:rStyle w:val="charCitHyperlinkAbbrev"/>
          </w:rPr>
          <w:t>Justice and Community Safety Legislation Amendment Act 2017</w:t>
        </w:r>
      </w:hyperlink>
      <w:r>
        <w:t xml:space="preserve"> A2017-5 sch 1 pt 1.8</w:t>
      </w:r>
    </w:p>
    <w:p w14:paraId="3747E0F7" w14:textId="77777777" w:rsidR="00E942BF" w:rsidRDefault="00E942BF" w:rsidP="00E942BF">
      <w:pPr>
        <w:pStyle w:val="Actdetails"/>
      </w:pPr>
      <w:r>
        <w:t>notified LR 23 February 2017</w:t>
      </w:r>
    </w:p>
    <w:p w14:paraId="5B8E2D9C" w14:textId="77777777" w:rsidR="00E942BF" w:rsidRDefault="00E942BF" w:rsidP="00E942BF">
      <w:pPr>
        <w:pStyle w:val="Actdetails"/>
      </w:pPr>
      <w:r>
        <w:t>s 1, s 2 commenced 23 February 2017 (LA s 75 (1))</w:t>
      </w:r>
    </w:p>
    <w:p w14:paraId="78789741" w14:textId="77777777" w:rsidR="00E942BF" w:rsidRPr="00C669D9" w:rsidRDefault="00C669D9" w:rsidP="00E942BF">
      <w:pPr>
        <w:pStyle w:val="Actdetails"/>
      </w:pPr>
      <w:r w:rsidRPr="00C669D9">
        <w:t xml:space="preserve">sch 1 </w:t>
      </w:r>
      <w:r w:rsidR="00E942BF" w:rsidRPr="00C669D9">
        <w:t>amdt 1.17 commence</w:t>
      </w:r>
      <w:r w:rsidRPr="00C669D9">
        <w:t>d 24 August 2017</w:t>
      </w:r>
      <w:r w:rsidR="00E942BF" w:rsidRPr="00C669D9">
        <w:t xml:space="preserve"> (s 2 (1)</w:t>
      </w:r>
      <w:r w:rsidR="0064495E">
        <w:t xml:space="preserve"> (a)</w:t>
      </w:r>
      <w:r w:rsidR="00E942BF" w:rsidRPr="00C669D9">
        <w:t>)</w:t>
      </w:r>
    </w:p>
    <w:p w14:paraId="454F93CC" w14:textId="77777777" w:rsidR="00E942BF" w:rsidRPr="00C669D9" w:rsidRDefault="00C669D9" w:rsidP="00E942BF">
      <w:pPr>
        <w:pStyle w:val="Actdetails"/>
      </w:pPr>
      <w:r w:rsidRPr="00C669D9">
        <w:t xml:space="preserve">sch 1 </w:t>
      </w:r>
      <w:r w:rsidR="00E942BF" w:rsidRPr="00C669D9">
        <w:t xml:space="preserve">amdt 1.18 </w:t>
      </w:r>
      <w:r w:rsidRPr="00C669D9">
        <w:t>commenced 24 August 2017</w:t>
      </w:r>
      <w:r w:rsidR="00E942BF" w:rsidRPr="00C669D9">
        <w:t xml:space="preserve"> (s 2 (2)</w:t>
      </w:r>
      <w:r w:rsidR="0064495E">
        <w:t xml:space="preserve"> (a)</w:t>
      </w:r>
      <w:r w:rsidR="00E942BF" w:rsidRPr="00C669D9">
        <w:t>)</w:t>
      </w:r>
    </w:p>
    <w:p w14:paraId="18E5C444" w14:textId="1A90A3D5" w:rsidR="00492E17" w:rsidRPr="00935D4E" w:rsidRDefault="00492E17" w:rsidP="00492E17">
      <w:pPr>
        <w:pStyle w:val="NewAct"/>
      </w:pPr>
      <w:hyperlink r:id="rId255" w:tooltip="A2017-10" w:history="1">
        <w:r>
          <w:rPr>
            <w:rStyle w:val="charCitHyperlinkAbbrev"/>
          </w:rPr>
          <w:t>Family and Personal Violence Legislation Amendment Act 2017</w:t>
        </w:r>
      </w:hyperlink>
      <w:r>
        <w:t xml:space="preserve"> A2017</w:t>
      </w:r>
      <w:r>
        <w:noBreakHyphen/>
        <w:t>10 s 7</w:t>
      </w:r>
    </w:p>
    <w:p w14:paraId="41A71F4C" w14:textId="77777777" w:rsidR="00492E17" w:rsidRDefault="00492E17" w:rsidP="00492E17">
      <w:pPr>
        <w:pStyle w:val="Actdetails"/>
      </w:pPr>
      <w:r>
        <w:t>notified LR 6 April 2017</w:t>
      </w:r>
    </w:p>
    <w:p w14:paraId="43688219" w14:textId="77777777" w:rsidR="00492E17" w:rsidRDefault="00492E17" w:rsidP="00492E17">
      <w:pPr>
        <w:pStyle w:val="Actdetails"/>
      </w:pPr>
      <w:r>
        <w:t>s 1, s 2 commenced 6 April 2017 (LA s 75 (1))</w:t>
      </w:r>
    </w:p>
    <w:p w14:paraId="1B53CA9B" w14:textId="77777777" w:rsidR="00492E17" w:rsidRDefault="00492E17" w:rsidP="00492E17">
      <w:pPr>
        <w:pStyle w:val="Actdetails"/>
      </w:pPr>
      <w:r>
        <w:t>s 7</w:t>
      </w:r>
      <w:r w:rsidRPr="006F3A6F">
        <w:t xml:space="preserve"> </w:t>
      </w:r>
      <w:r>
        <w:t>commenced</w:t>
      </w:r>
      <w:r w:rsidRPr="006F3A6F">
        <w:t xml:space="preserve"> </w:t>
      </w:r>
      <w:r>
        <w:t>30 April 2017 (s 2 (1)</w:t>
      </w:r>
      <w:r w:rsidRPr="006F3A6F">
        <w:t>)</w:t>
      </w:r>
    </w:p>
    <w:p w14:paraId="789067C2" w14:textId="5ABB245C" w:rsidR="005E0852" w:rsidRDefault="00492E17" w:rsidP="005E0852">
      <w:pPr>
        <w:pStyle w:val="LegHistNote"/>
      </w:pPr>
      <w:r>
        <w:rPr>
          <w:i/>
        </w:rPr>
        <w:t>Note</w:t>
      </w:r>
      <w:r>
        <w:rPr>
          <w:i/>
        </w:rPr>
        <w:tab/>
      </w:r>
      <w:r>
        <w:t>This Act only amends the Family Violence Act 2016</w:t>
      </w:r>
      <w:r>
        <w:br/>
      </w:r>
      <w:hyperlink r:id="rId256" w:anchor="history" w:tooltip="Family Violence Act 2016" w:history="1">
        <w:r>
          <w:rPr>
            <w:rStyle w:val="charCitHyperlinkAbbrev"/>
          </w:rPr>
          <w:t>A2016</w:t>
        </w:r>
        <w:r>
          <w:rPr>
            <w:rStyle w:val="charCitHyperlinkAbbrev"/>
          </w:rPr>
          <w:noBreakHyphen/>
          <w:t>42</w:t>
        </w:r>
      </w:hyperlink>
      <w:r>
        <w:t>.</w:t>
      </w:r>
    </w:p>
    <w:p w14:paraId="56E97A4E" w14:textId="2B0630AD" w:rsidR="00A308D1" w:rsidRPr="00935D4E" w:rsidRDefault="00A308D1" w:rsidP="00A308D1">
      <w:pPr>
        <w:pStyle w:val="NewAct"/>
      </w:pPr>
      <w:hyperlink r:id="rId257" w:tooltip="A2017-28" w:history="1">
        <w:r>
          <w:rPr>
            <w:rStyle w:val="charCitHyperlinkAbbrev"/>
          </w:rPr>
          <w:t>Statute Law Amendment Act 2017 (No 2)</w:t>
        </w:r>
      </w:hyperlink>
      <w:r>
        <w:t xml:space="preserve"> A2017-28 sch 1 pt 1.3</w:t>
      </w:r>
    </w:p>
    <w:p w14:paraId="5605F3DA" w14:textId="77777777" w:rsidR="00A308D1" w:rsidRDefault="00A308D1" w:rsidP="00A308D1">
      <w:pPr>
        <w:pStyle w:val="Actdetails"/>
      </w:pPr>
      <w:r>
        <w:t>notified LR 27 September 2017</w:t>
      </w:r>
    </w:p>
    <w:p w14:paraId="3D68D327" w14:textId="77777777" w:rsidR="00A308D1" w:rsidRDefault="00A308D1" w:rsidP="00A308D1">
      <w:pPr>
        <w:pStyle w:val="Actdetails"/>
      </w:pPr>
      <w:r>
        <w:t>s 1, s 2 commenced 27 September 2017 (LA s 75 (1))</w:t>
      </w:r>
    </w:p>
    <w:p w14:paraId="79795AA7" w14:textId="77777777" w:rsidR="00A308D1" w:rsidRPr="00A53457" w:rsidRDefault="00A308D1" w:rsidP="00A308D1">
      <w:pPr>
        <w:pStyle w:val="Actdetails"/>
      </w:pPr>
      <w:r>
        <w:t>sch 1 pt 1.3</w:t>
      </w:r>
      <w:r w:rsidRPr="006F3A6F">
        <w:t xml:space="preserve"> </w:t>
      </w:r>
      <w:r>
        <w:t>commenced</w:t>
      </w:r>
      <w:r w:rsidRPr="006F3A6F">
        <w:t xml:space="preserve"> </w:t>
      </w:r>
      <w:r>
        <w:t>11 October 2017 (s 2</w:t>
      </w:r>
      <w:r w:rsidRPr="006F3A6F">
        <w:t>)</w:t>
      </w:r>
    </w:p>
    <w:p w14:paraId="3F97B08E" w14:textId="615781D8" w:rsidR="00523523" w:rsidRPr="00935D4E" w:rsidRDefault="00523523" w:rsidP="00523523">
      <w:pPr>
        <w:pStyle w:val="NewAct"/>
      </w:pPr>
      <w:hyperlink r:id="rId258" w:tooltip="A2017-32" w:history="1">
        <w:r>
          <w:rPr>
            <w:rStyle w:val="charCitHyperlinkAbbrev"/>
          </w:rPr>
          <w:t>Residential Tenancies Amendment Act 2017</w:t>
        </w:r>
      </w:hyperlink>
      <w:r>
        <w:t xml:space="preserve"> A2017</w:t>
      </w:r>
      <w:r>
        <w:noBreakHyphen/>
        <w:t>32</w:t>
      </w:r>
    </w:p>
    <w:p w14:paraId="395D030A" w14:textId="77777777" w:rsidR="00523523" w:rsidRDefault="00523523" w:rsidP="00523523">
      <w:pPr>
        <w:pStyle w:val="Actdetails"/>
      </w:pPr>
      <w:r>
        <w:t>notified LR 7 November 2017</w:t>
      </w:r>
    </w:p>
    <w:p w14:paraId="404A6D1A" w14:textId="77777777" w:rsidR="00523523" w:rsidRDefault="00523523" w:rsidP="00523523">
      <w:pPr>
        <w:pStyle w:val="Actdetails"/>
      </w:pPr>
      <w:r>
        <w:t>s 1, s 2 taken to have commenced 14 September 2017 (LA s 75 (2))</w:t>
      </w:r>
    </w:p>
    <w:p w14:paraId="02484974" w14:textId="77777777" w:rsidR="009B798F" w:rsidRPr="001F4A50" w:rsidRDefault="009B798F" w:rsidP="009B798F">
      <w:pPr>
        <w:pStyle w:val="Actdetails"/>
        <w:rPr>
          <w:rStyle w:val="charUnderline"/>
          <w:u w:val="none"/>
        </w:rPr>
      </w:pPr>
      <w:r w:rsidRPr="001F4A50">
        <w:rPr>
          <w:rStyle w:val="charUnderline"/>
          <w:u w:val="none"/>
        </w:rPr>
        <w:t>sch 2</w:t>
      </w:r>
      <w:r w:rsidR="001F4A50">
        <w:rPr>
          <w:rStyle w:val="charUnderline"/>
          <w:u w:val="none"/>
        </w:rPr>
        <w:t xml:space="preserve"> commenced 7 May 2018 (s 2 (2) and </w:t>
      </w:r>
      <w:r w:rsidR="00B033FF">
        <w:rPr>
          <w:rStyle w:val="charUnderline"/>
          <w:u w:val="none"/>
        </w:rPr>
        <w:t>see LA s 79)</w:t>
      </w:r>
    </w:p>
    <w:p w14:paraId="2A3693CD" w14:textId="788DA072" w:rsidR="007F6B13" w:rsidRDefault="007F6B13" w:rsidP="00523523">
      <w:pPr>
        <w:pStyle w:val="Actdetails"/>
      </w:pPr>
      <w:r>
        <w:t>sch 3 commenced 24 February 2018 (s 2</w:t>
      </w:r>
      <w:r w:rsidR="00115170">
        <w:t xml:space="preserve"> (2)</w:t>
      </w:r>
      <w:r>
        <w:t xml:space="preserve">, </w:t>
      </w:r>
      <w:hyperlink r:id="rId259" w:tooltip="CN2018-2" w:history="1">
        <w:r w:rsidR="006560A1" w:rsidRPr="006560A1">
          <w:rPr>
            <w:rStyle w:val="charCitHyperlinkAbbrev"/>
          </w:rPr>
          <w:t>CN2018-2</w:t>
        </w:r>
      </w:hyperlink>
      <w:r>
        <w:t xml:space="preserve"> and see LA s 77 (3))</w:t>
      </w:r>
    </w:p>
    <w:p w14:paraId="0AD0DCD8" w14:textId="77777777" w:rsidR="006560A1" w:rsidRDefault="00115170" w:rsidP="00523523">
      <w:pPr>
        <w:pStyle w:val="Actdetails"/>
        <w:rPr>
          <w:rStyle w:val="charUnderline"/>
          <w:u w:val="none"/>
        </w:rPr>
      </w:pPr>
      <w:r>
        <w:rPr>
          <w:rStyle w:val="charUnderline"/>
          <w:u w:val="none"/>
        </w:rPr>
        <w:t>remainder taken to have commenced 14 September 2017 (s 2 (1))</w:t>
      </w:r>
    </w:p>
    <w:p w14:paraId="09B50BE3" w14:textId="0015DC15" w:rsidR="00216C4C" w:rsidRPr="00935D4E" w:rsidRDefault="00216C4C" w:rsidP="00216C4C">
      <w:pPr>
        <w:pStyle w:val="NewAct"/>
      </w:pPr>
      <w:hyperlink r:id="rId260" w:tooltip="A2018-20" w:history="1">
        <w:r>
          <w:rPr>
            <w:rStyle w:val="charCitHyperlinkAbbrev"/>
          </w:rPr>
          <w:t>Residential Tenancies Amendment Act 2018</w:t>
        </w:r>
      </w:hyperlink>
      <w:r>
        <w:t xml:space="preserve"> A2018</w:t>
      </w:r>
      <w:r>
        <w:noBreakHyphen/>
        <w:t>20</w:t>
      </w:r>
    </w:p>
    <w:p w14:paraId="0195A689" w14:textId="77777777" w:rsidR="00216C4C" w:rsidRDefault="00216C4C" w:rsidP="00216C4C">
      <w:pPr>
        <w:pStyle w:val="Actdetails"/>
        <w:keepNext/>
      </w:pPr>
      <w:r>
        <w:t>notified LR 14 June 2018</w:t>
      </w:r>
    </w:p>
    <w:p w14:paraId="6522898B" w14:textId="77777777" w:rsidR="00216C4C" w:rsidRDefault="00216C4C" w:rsidP="00216C4C">
      <w:pPr>
        <w:pStyle w:val="Actdetails"/>
      </w:pPr>
      <w:r>
        <w:t>s 1, s 2 commenced 14 June 2018 (LA s 75 (2))</w:t>
      </w:r>
    </w:p>
    <w:p w14:paraId="7903870A" w14:textId="77777777" w:rsidR="00B96D0C" w:rsidRDefault="00B96D0C" w:rsidP="00B96D0C">
      <w:pPr>
        <w:pStyle w:val="Actdetails"/>
      </w:pPr>
      <w:r>
        <w:rPr>
          <w:rStyle w:val="charUnderline"/>
          <w:u w:val="none"/>
        </w:rPr>
        <w:t>s 3 commenced 15 June 2018 (LA s 75AA)</w:t>
      </w:r>
    </w:p>
    <w:p w14:paraId="1760855E" w14:textId="77777777" w:rsidR="00B96D0C" w:rsidRDefault="00B96D0C" w:rsidP="00B96D0C">
      <w:pPr>
        <w:pStyle w:val="Actdetails"/>
        <w:rPr>
          <w:rStyle w:val="charUnderline"/>
          <w:u w:val="none"/>
        </w:rPr>
      </w:pPr>
      <w:r>
        <w:rPr>
          <w:rStyle w:val="charUnderline"/>
          <w:u w:val="none"/>
        </w:rPr>
        <w:t>ss 6-8 commenced 15 June 2018 (s 2 (2))</w:t>
      </w:r>
    </w:p>
    <w:p w14:paraId="6CE92F01" w14:textId="77777777" w:rsidR="00216C4C" w:rsidRDefault="008B3AA8" w:rsidP="00523523">
      <w:pPr>
        <w:pStyle w:val="Actdetails"/>
      </w:pPr>
      <w:r w:rsidRPr="008B3AA8">
        <w:t>remainder commenced 14</w:t>
      </w:r>
      <w:r>
        <w:t xml:space="preserve"> December 2018 (s 2 (1</w:t>
      </w:r>
      <w:r w:rsidRPr="008B3AA8">
        <w:t>)</w:t>
      </w:r>
      <w:r w:rsidR="006E43F6">
        <w:t xml:space="preserve"> and LA s 79</w:t>
      </w:r>
      <w:r w:rsidRPr="008B3AA8">
        <w:t>)</w:t>
      </w:r>
    </w:p>
    <w:p w14:paraId="48BD1A9F" w14:textId="24C655A7" w:rsidR="00644243" w:rsidRPr="00935D4E" w:rsidRDefault="00644243" w:rsidP="00644243">
      <w:pPr>
        <w:pStyle w:val="NewAct"/>
      </w:pPr>
      <w:hyperlink r:id="rId261" w:tooltip="A2019-5" w:history="1">
        <w:r>
          <w:rPr>
            <w:rStyle w:val="charCitHyperlinkAbbrev"/>
          </w:rPr>
          <w:t>Residential Tenancies Amendment Act 2019</w:t>
        </w:r>
      </w:hyperlink>
      <w:r>
        <w:t xml:space="preserve"> A2019-5 pt 2</w:t>
      </w:r>
    </w:p>
    <w:p w14:paraId="19B316E9" w14:textId="77777777" w:rsidR="00644243" w:rsidRDefault="00644243" w:rsidP="00644243">
      <w:pPr>
        <w:pStyle w:val="Actdetails"/>
      </w:pPr>
      <w:r>
        <w:t>notified LR 4 March 2019</w:t>
      </w:r>
    </w:p>
    <w:p w14:paraId="0682B79F" w14:textId="77777777" w:rsidR="00644243" w:rsidRDefault="00644243" w:rsidP="00644243">
      <w:pPr>
        <w:pStyle w:val="Actdetails"/>
      </w:pPr>
      <w:r>
        <w:t>s 1, s 2 commenced 4 March 2019 (LA s 75 (1))</w:t>
      </w:r>
    </w:p>
    <w:p w14:paraId="5FCB1378" w14:textId="4CFE7C85" w:rsidR="00644243" w:rsidRDefault="00644243" w:rsidP="00644243">
      <w:pPr>
        <w:pStyle w:val="Actdetails"/>
      </w:pPr>
      <w:r>
        <w:t>pt 2 commenced</w:t>
      </w:r>
      <w:r w:rsidRPr="006F3A6F">
        <w:t xml:space="preserve"> </w:t>
      </w:r>
      <w:r>
        <w:t xml:space="preserve">1 November 2019 (s 2 (1) and </w:t>
      </w:r>
      <w:hyperlink r:id="rId262" w:tooltip="CN2019-18" w:history="1">
        <w:r>
          <w:rPr>
            <w:rStyle w:val="charCitHyperlinkAbbrev"/>
          </w:rPr>
          <w:t>CN2019-18</w:t>
        </w:r>
      </w:hyperlink>
      <w:r>
        <w:t>)</w:t>
      </w:r>
    </w:p>
    <w:p w14:paraId="0CB6D217" w14:textId="2FA775F1" w:rsidR="00424B1E" w:rsidRPr="00935D4E" w:rsidRDefault="00424B1E" w:rsidP="00424B1E">
      <w:pPr>
        <w:pStyle w:val="NewAct"/>
      </w:pPr>
      <w:hyperlink r:id="rId263" w:tooltip="A2019-17" w:history="1">
        <w:r>
          <w:rPr>
            <w:rStyle w:val="charCitHyperlinkAbbrev"/>
          </w:rPr>
          <w:t>Justice and Community Safety Legislation Amendment Act 2019</w:t>
        </w:r>
      </w:hyperlink>
      <w:r>
        <w:t xml:space="preserve"> A2019-17 pt 13</w:t>
      </w:r>
    </w:p>
    <w:p w14:paraId="5CA67A9F" w14:textId="77777777" w:rsidR="00424B1E" w:rsidRDefault="00424B1E" w:rsidP="00424B1E">
      <w:pPr>
        <w:pStyle w:val="Actdetails"/>
      </w:pPr>
      <w:r>
        <w:t>notified LR 14 June 2019</w:t>
      </w:r>
    </w:p>
    <w:p w14:paraId="79BAFD6D" w14:textId="77777777" w:rsidR="00424B1E" w:rsidRDefault="00424B1E" w:rsidP="00424B1E">
      <w:pPr>
        <w:pStyle w:val="Actdetails"/>
      </w:pPr>
      <w:r>
        <w:t>s 1, s 2 commenced 14 June 2019 (LA s 75 (1))</w:t>
      </w:r>
    </w:p>
    <w:p w14:paraId="15992C5F" w14:textId="77777777" w:rsidR="00424B1E" w:rsidRDefault="00424B1E" w:rsidP="00424B1E">
      <w:pPr>
        <w:pStyle w:val="Actdetails"/>
      </w:pPr>
      <w:r>
        <w:t xml:space="preserve">pt </w:t>
      </w:r>
      <w:r w:rsidR="00721DD0">
        <w:t>13</w:t>
      </w:r>
      <w:r>
        <w:t xml:space="preserve"> commenced</w:t>
      </w:r>
      <w:r w:rsidRPr="006F3A6F">
        <w:t xml:space="preserve"> </w:t>
      </w:r>
      <w:r>
        <w:t>21 June 2019 (s 2)</w:t>
      </w:r>
    </w:p>
    <w:p w14:paraId="3047F009" w14:textId="1690EFD5" w:rsidR="00F37343" w:rsidRPr="00935D4E" w:rsidRDefault="00F37343" w:rsidP="00F37343">
      <w:pPr>
        <w:pStyle w:val="NewAct"/>
      </w:pPr>
      <w:hyperlink r:id="rId264" w:tooltip="A2020-1" w:history="1">
        <w:r>
          <w:rPr>
            <w:rStyle w:val="charCitHyperlinkAbbrev"/>
          </w:rPr>
          <w:t>Residential Tenancies Amendment Act 2020</w:t>
        </w:r>
      </w:hyperlink>
      <w:r>
        <w:t xml:space="preserve"> A2020-1</w:t>
      </w:r>
    </w:p>
    <w:p w14:paraId="52D05399" w14:textId="77777777" w:rsidR="00F37343" w:rsidRDefault="00F37343" w:rsidP="00F37343">
      <w:pPr>
        <w:pStyle w:val="Actdetails"/>
      </w:pPr>
      <w:r>
        <w:t xml:space="preserve">notified LR 25 </w:t>
      </w:r>
      <w:r w:rsidR="00037458">
        <w:t>February 2020</w:t>
      </w:r>
    </w:p>
    <w:p w14:paraId="1D23F59E" w14:textId="77777777" w:rsidR="00F37343" w:rsidRDefault="00F37343" w:rsidP="00F37343">
      <w:pPr>
        <w:pStyle w:val="Actdetails"/>
      </w:pPr>
      <w:r>
        <w:t xml:space="preserve">s 1, s 2 commenced </w:t>
      </w:r>
      <w:r w:rsidR="00037458">
        <w:t>25 February 2020</w:t>
      </w:r>
      <w:r>
        <w:t xml:space="preserve"> (LA s 75 (1))</w:t>
      </w:r>
    </w:p>
    <w:p w14:paraId="07926A7F" w14:textId="77777777" w:rsidR="00752E53" w:rsidRDefault="00752E53" w:rsidP="00F37343">
      <w:pPr>
        <w:pStyle w:val="Actdetails"/>
      </w:pPr>
      <w:r>
        <w:t>s 3 commenced 6 April 2020 (LA s 75AA)</w:t>
      </w:r>
    </w:p>
    <w:p w14:paraId="170C312D" w14:textId="23F5E625" w:rsidR="00F37343" w:rsidRDefault="00037458" w:rsidP="00F37343">
      <w:pPr>
        <w:pStyle w:val="Actdetails"/>
      </w:pPr>
      <w:r>
        <w:t>s 4, s 20</w:t>
      </w:r>
      <w:r w:rsidR="00F37343">
        <w:t xml:space="preserve"> commenced</w:t>
      </w:r>
      <w:r w:rsidR="00F37343" w:rsidRPr="006F3A6F">
        <w:t xml:space="preserve"> </w:t>
      </w:r>
      <w:r>
        <w:t xml:space="preserve">6 April 2020 (s 2 and </w:t>
      </w:r>
      <w:hyperlink r:id="rId265" w:tooltip="CN2020-9" w:history="1">
        <w:r w:rsidRPr="00037458">
          <w:rPr>
            <w:rStyle w:val="charCitHyperlinkAbbrev"/>
          </w:rPr>
          <w:t>CN2020-9</w:t>
        </w:r>
      </w:hyperlink>
      <w:r>
        <w:t>)</w:t>
      </w:r>
    </w:p>
    <w:p w14:paraId="49C7572D" w14:textId="0A64FCB2" w:rsidR="0015487E" w:rsidRPr="0015487E" w:rsidRDefault="0015487E" w:rsidP="00F37343">
      <w:pPr>
        <w:pStyle w:val="Actdetails"/>
      </w:pPr>
      <w:r>
        <w:t xml:space="preserve">s 7, s 8 (so far as it inserts s 46A), s 15, s 24 commenced 5 May 2020 (s 2 and </w:t>
      </w:r>
      <w:hyperlink r:id="rId266" w:tooltip="CN2020-12" w:history="1">
        <w:r>
          <w:rPr>
            <w:rStyle w:val="charCitHyperlinkAbbrev"/>
          </w:rPr>
          <w:t>CN2020-12</w:t>
        </w:r>
      </w:hyperlink>
      <w:r>
        <w:t>)</w:t>
      </w:r>
    </w:p>
    <w:p w14:paraId="7F682C4A" w14:textId="77777777" w:rsidR="00037458" w:rsidRPr="00CE6AD5" w:rsidRDefault="00037458" w:rsidP="00F37343">
      <w:pPr>
        <w:pStyle w:val="Actdetails"/>
      </w:pPr>
      <w:r w:rsidRPr="00CE6AD5">
        <w:t xml:space="preserve">remainder </w:t>
      </w:r>
      <w:r w:rsidR="00CE6AD5" w:rsidRPr="00CE6AD5">
        <w:t>commenced 25 August 2020 (s 2 and LA s 79)</w:t>
      </w:r>
    </w:p>
    <w:p w14:paraId="5A781602" w14:textId="0EAD9375" w:rsidR="00492CF7" w:rsidRPr="00935D4E" w:rsidRDefault="00492CF7" w:rsidP="00492CF7">
      <w:pPr>
        <w:pStyle w:val="NewAct"/>
      </w:pPr>
      <w:hyperlink r:id="rId267" w:tooltip="A2020-4" w:history="1">
        <w:r>
          <w:rPr>
            <w:rStyle w:val="charCitHyperlinkAbbrev"/>
          </w:rPr>
          <w:t>Unit Titles Legislation Amendment Act 2020</w:t>
        </w:r>
      </w:hyperlink>
      <w:r>
        <w:t xml:space="preserve"> A2020-4</w:t>
      </w:r>
      <w:r w:rsidR="00D2799D">
        <w:t xml:space="preserve"> pt 10</w:t>
      </w:r>
    </w:p>
    <w:p w14:paraId="4BF11FC5" w14:textId="77777777" w:rsidR="00492CF7" w:rsidRDefault="00492CF7" w:rsidP="00492CF7">
      <w:pPr>
        <w:pStyle w:val="Actdetails"/>
      </w:pPr>
      <w:r>
        <w:t>notified LR 2</w:t>
      </w:r>
      <w:r w:rsidR="00D2799D">
        <w:t>7</w:t>
      </w:r>
      <w:r>
        <w:t xml:space="preserve"> February 2020</w:t>
      </w:r>
    </w:p>
    <w:p w14:paraId="7C5CA89F" w14:textId="77777777" w:rsidR="00492CF7" w:rsidRDefault="00492CF7" w:rsidP="00492CF7">
      <w:pPr>
        <w:pStyle w:val="Actdetails"/>
      </w:pPr>
      <w:r>
        <w:t>s 1, s 2 commenced 2</w:t>
      </w:r>
      <w:r w:rsidR="00D2799D">
        <w:t>7</w:t>
      </w:r>
      <w:r>
        <w:t xml:space="preserve"> February 2020 (LA s 75 (1))</w:t>
      </w:r>
    </w:p>
    <w:p w14:paraId="09BDD6B9" w14:textId="4AB3C95F" w:rsidR="00492CF7" w:rsidRPr="00331810" w:rsidRDefault="00D2799D" w:rsidP="00492CF7">
      <w:pPr>
        <w:pStyle w:val="Actdetails"/>
      </w:pPr>
      <w:r w:rsidRPr="00331810">
        <w:t>pt 10</w:t>
      </w:r>
      <w:r w:rsidR="00492CF7" w:rsidRPr="00331810">
        <w:t xml:space="preserve"> </w:t>
      </w:r>
      <w:r w:rsidR="00331810" w:rsidRPr="00331810">
        <w:t xml:space="preserve">commenced 1 November 2020 (s 2 (1) and </w:t>
      </w:r>
      <w:hyperlink r:id="rId268" w:tooltip="CN2020-11" w:history="1">
        <w:r w:rsidR="00331810" w:rsidRPr="00331810">
          <w:rPr>
            <w:rStyle w:val="charCitHyperlinkAbbrev"/>
          </w:rPr>
          <w:t>CN2020-11</w:t>
        </w:r>
      </w:hyperlink>
      <w:r w:rsidR="00331810" w:rsidRPr="00331810">
        <w:t>)</w:t>
      </w:r>
    </w:p>
    <w:p w14:paraId="52E32D87" w14:textId="552A41B1" w:rsidR="00D2799D" w:rsidRPr="00935D4E" w:rsidRDefault="00D2799D" w:rsidP="00D2799D">
      <w:pPr>
        <w:pStyle w:val="NewAct"/>
      </w:pPr>
      <w:hyperlink r:id="rId269" w:anchor="history" w:tooltip="A2020-11" w:history="1">
        <w:r>
          <w:rPr>
            <w:rStyle w:val="charCitHyperlinkAbbrev"/>
          </w:rPr>
          <w:t>COVID-19 Emergency Response Act 2020</w:t>
        </w:r>
      </w:hyperlink>
      <w:r>
        <w:t xml:space="preserve"> A2020-11 sch 1 pt 1.18</w:t>
      </w:r>
    </w:p>
    <w:p w14:paraId="70568854" w14:textId="77777777" w:rsidR="00D2799D" w:rsidRDefault="00D2799D" w:rsidP="00D2799D">
      <w:pPr>
        <w:pStyle w:val="Actdetails"/>
      </w:pPr>
      <w:r>
        <w:t>notified LR 7 April 2020</w:t>
      </w:r>
    </w:p>
    <w:p w14:paraId="42B8FB1F" w14:textId="77777777" w:rsidR="00D2799D" w:rsidRDefault="00D2799D" w:rsidP="00D2799D">
      <w:pPr>
        <w:pStyle w:val="Actdetails"/>
      </w:pPr>
      <w:r>
        <w:t>s 1, s 2 commenced 7 April 2020 (LA s 75 (1))</w:t>
      </w:r>
    </w:p>
    <w:p w14:paraId="4D86B0CC" w14:textId="77777777" w:rsidR="00D2799D" w:rsidRPr="00D2799D" w:rsidRDefault="00D2799D" w:rsidP="00D2799D">
      <w:pPr>
        <w:pStyle w:val="Actdetails"/>
      </w:pPr>
      <w:r w:rsidRPr="00D2799D">
        <w:t>sch 1 pt 1.18 commenced 8 April 2020 (s 2</w:t>
      </w:r>
      <w:r w:rsidR="00717FC1">
        <w:t xml:space="preserve"> (1)</w:t>
      </w:r>
      <w:r w:rsidRPr="00D2799D">
        <w:t>)</w:t>
      </w:r>
    </w:p>
    <w:bookmarkStart w:id="278" w:name="_Hlk40189499"/>
    <w:p w14:paraId="43396876" w14:textId="5FCA1FC0" w:rsidR="00843B5B" w:rsidRPr="00935D4E" w:rsidRDefault="00843B5B" w:rsidP="00843B5B">
      <w:pPr>
        <w:pStyle w:val="NewAct"/>
      </w:pPr>
      <w:r>
        <w:fldChar w:fldCharType="begin"/>
      </w:r>
      <w:r>
        <w:instrText xml:space="preserve"> HYPERLINK "http://www.legislation.act.gov.au/a/2020-14/" \o "A2020-14" </w:instrText>
      </w:r>
      <w:r>
        <w:fldChar w:fldCharType="separate"/>
      </w:r>
      <w:r>
        <w:rPr>
          <w:rStyle w:val="charCitHyperlinkAbbrev"/>
        </w:rPr>
        <w:t>COVID-19 Emergency Response Legislation Amendment Act 2020</w:t>
      </w:r>
      <w:r>
        <w:rPr>
          <w:rStyle w:val="charCitHyperlinkAbbrev"/>
        </w:rPr>
        <w:fldChar w:fldCharType="end"/>
      </w:r>
      <w:r>
        <w:t xml:space="preserve"> A2020-14 sch 1 pt 1.27</w:t>
      </w:r>
    </w:p>
    <w:p w14:paraId="0C69555B" w14:textId="77777777" w:rsidR="00843B5B" w:rsidRDefault="00843B5B" w:rsidP="00843B5B">
      <w:pPr>
        <w:pStyle w:val="Actdetails"/>
      </w:pPr>
      <w:r>
        <w:t>notified LR 13 May 2020</w:t>
      </w:r>
    </w:p>
    <w:p w14:paraId="3FFC3968" w14:textId="77777777" w:rsidR="00843B5B" w:rsidRDefault="00843B5B" w:rsidP="00843B5B">
      <w:pPr>
        <w:pStyle w:val="Actdetails"/>
      </w:pPr>
      <w:bookmarkStart w:id="279" w:name="_Hlk40187721"/>
      <w:r>
        <w:t>s 1, s 2 taken to have commenced 30 March 2020 (LA s 75 (2))</w:t>
      </w:r>
    </w:p>
    <w:bookmarkEnd w:id="279"/>
    <w:p w14:paraId="4A333135" w14:textId="77777777" w:rsidR="00843B5B" w:rsidRDefault="00843B5B" w:rsidP="00843B5B">
      <w:pPr>
        <w:pStyle w:val="Actdetails"/>
      </w:pPr>
      <w:r>
        <w:t>sch 1 pt 1.27 commenced 14 May 2020 (s 2 (1))</w:t>
      </w:r>
    </w:p>
    <w:bookmarkEnd w:id="278"/>
    <w:p w14:paraId="28F3A3B5" w14:textId="314A4A9A" w:rsidR="008E6C95" w:rsidRPr="00935D4E" w:rsidRDefault="008E6C95" w:rsidP="008E6C95">
      <w:pPr>
        <w:pStyle w:val="NewAct"/>
      </w:pPr>
      <w:r>
        <w:lastRenderedPageBreak/>
        <w:fldChar w:fldCharType="begin"/>
      </w:r>
      <w:r>
        <w:instrText>HYPERLINK "http://www.legislation.act.gov.au/a/2020-20/" \o "A2020-20"</w:instrText>
      </w:r>
      <w:r>
        <w:fldChar w:fldCharType="separate"/>
      </w:r>
      <w:r>
        <w:rPr>
          <w:rStyle w:val="charCitHyperlinkAbbrev"/>
        </w:rPr>
        <w:t>Loose-fill Asbestos Legislation Amendment Act 2020</w:t>
      </w:r>
      <w:r>
        <w:rPr>
          <w:rStyle w:val="charCitHyperlinkAbbrev"/>
        </w:rPr>
        <w:fldChar w:fldCharType="end"/>
      </w:r>
      <w:r>
        <w:t xml:space="preserve"> A2020-20 pt 7</w:t>
      </w:r>
    </w:p>
    <w:p w14:paraId="25DC2E59" w14:textId="77777777" w:rsidR="008E6C95" w:rsidRDefault="008E6C95" w:rsidP="008E6C95">
      <w:pPr>
        <w:pStyle w:val="Actdetails"/>
      </w:pPr>
      <w:r>
        <w:t>notified LR 27 May 2020</w:t>
      </w:r>
    </w:p>
    <w:p w14:paraId="0AEACCC6" w14:textId="77777777" w:rsidR="008E6C95" w:rsidRDefault="008E6C95" w:rsidP="008E6C95">
      <w:pPr>
        <w:pStyle w:val="Actdetails"/>
      </w:pPr>
      <w:r>
        <w:t>s 1, s 2 commenced 27 May 2020 (LA s 75 (1))</w:t>
      </w:r>
    </w:p>
    <w:p w14:paraId="6CBE837F" w14:textId="77777777" w:rsidR="008E6C95" w:rsidRDefault="008E6C95" w:rsidP="008E6C95">
      <w:pPr>
        <w:pStyle w:val="Actdetails"/>
      </w:pPr>
      <w:r>
        <w:t>pt 7 commenced 1 July 2020 (s 2)</w:t>
      </w:r>
    </w:p>
    <w:p w14:paraId="63C7887C" w14:textId="0F3979BD" w:rsidR="00C83CC7" w:rsidRPr="00935D4E" w:rsidRDefault="0004412B" w:rsidP="00C83CC7">
      <w:pPr>
        <w:pStyle w:val="NewAct"/>
      </w:pPr>
      <w:hyperlink r:id="rId270" w:tooltip="A2020-42" w:history="1">
        <w:r>
          <w:rPr>
            <w:rStyle w:val="charCitHyperlinkAbbrev"/>
          </w:rPr>
          <w:t>Justice Legislation Amendment Act 2020</w:t>
        </w:r>
      </w:hyperlink>
      <w:r w:rsidR="00C83CC7">
        <w:t xml:space="preserve"> A2020-</w:t>
      </w:r>
      <w:r>
        <w:t>42</w:t>
      </w:r>
      <w:r w:rsidR="00C83CC7">
        <w:t xml:space="preserve"> pt </w:t>
      </w:r>
      <w:r>
        <w:t>25</w:t>
      </w:r>
    </w:p>
    <w:p w14:paraId="78CBE5DE" w14:textId="77777777" w:rsidR="00C83CC7" w:rsidRDefault="00C83CC7" w:rsidP="00C83CC7">
      <w:pPr>
        <w:pStyle w:val="Actdetails"/>
      </w:pPr>
      <w:r>
        <w:t>notified LR 27</w:t>
      </w:r>
      <w:r w:rsidR="0004412B">
        <w:t xml:space="preserve"> August 2020</w:t>
      </w:r>
    </w:p>
    <w:p w14:paraId="413E7A46" w14:textId="77777777" w:rsidR="00C83CC7" w:rsidRDefault="00C83CC7" w:rsidP="00C83CC7">
      <w:pPr>
        <w:pStyle w:val="Actdetails"/>
      </w:pPr>
      <w:r>
        <w:t xml:space="preserve">s 1, s 2 commenced 27 </w:t>
      </w:r>
      <w:r w:rsidR="0004412B">
        <w:t>August</w:t>
      </w:r>
      <w:r>
        <w:t xml:space="preserve"> 2020 (LA s 75 (1))</w:t>
      </w:r>
    </w:p>
    <w:p w14:paraId="14E59664" w14:textId="6D000DE1" w:rsidR="00C83CC7" w:rsidRPr="00331810" w:rsidRDefault="003C45EF" w:rsidP="00C83CC7">
      <w:pPr>
        <w:pStyle w:val="Actdetails"/>
      </w:pPr>
      <w:r w:rsidRPr="00331810">
        <w:t>pt 25</w:t>
      </w:r>
      <w:r w:rsidR="0004412B" w:rsidRPr="00331810">
        <w:t xml:space="preserve"> </w:t>
      </w:r>
      <w:r w:rsidR="00331810">
        <w:t xml:space="preserve">commenced 1 November 2020 (s 2 (4) and see </w:t>
      </w:r>
      <w:hyperlink r:id="rId271" w:tooltip="A2020-4" w:history="1">
        <w:r w:rsidR="00331810">
          <w:rPr>
            <w:rStyle w:val="charCitHyperlinkAbbrev"/>
          </w:rPr>
          <w:t>Unit Titles Legislation Amendment Act 2020</w:t>
        </w:r>
      </w:hyperlink>
      <w:r w:rsidR="00331810">
        <w:rPr>
          <w:rStyle w:val="charCitHyperlinkAbbrev"/>
        </w:rPr>
        <w:t xml:space="preserve"> </w:t>
      </w:r>
      <w:r w:rsidR="00331810">
        <w:t>A2020-4</w:t>
      </w:r>
      <w:r w:rsidR="003D6266">
        <w:t>, s 2</w:t>
      </w:r>
      <w:r w:rsidR="004A2D76">
        <w:t xml:space="preserve"> (1)</w:t>
      </w:r>
      <w:r w:rsidR="003D6266">
        <w:t xml:space="preserve"> and </w:t>
      </w:r>
      <w:hyperlink r:id="rId272" w:tooltip="CN2020-11" w:history="1">
        <w:r w:rsidR="003D6266" w:rsidRPr="00331810">
          <w:rPr>
            <w:rStyle w:val="charCitHyperlinkAbbrev"/>
          </w:rPr>
          <w:t>CN2020-11</w:t>
        </w:r>
      </w:hyperlink>
      <w:r w:rsidR="003D6266">
        <w:t>)</w:t>
      </w:r>
    </w:p>
    <w:p w14:paraId="46C72E54" w14:textId="3BA34320" w:rsidR="00C83CC7" w:rsidRPr="00935D4E" w:rsidRDefault="0004412B" w:rsidP="00C83CC7">
      <w:pPr>
        <w:pStyle w:val="NewAct"/>
      </w:pPr>
      <w:hyperlink r:id="rId273" w:tooltip="A2020-44" w:history="1">
        <w:r>
          <w:rPr>
            <w:rStyle w:val="charCitHyperlinkAbbrev"/>
          </w:rPr>
          <w:t>Planning Legislation Amendment Act 2020</w:t>
        </w:r>
      </w:hyperlink>
      <w:r w:rsidR="00C83CC7">
        <w:t xml:space="preserve"> A2020-</w:t>
      </w:r>
      <w:r>
        <w:t>44</w:t>
      </w:r>
      <w:r w:rsidR="00C83CC7">
        <w:t xml:space="preserve"> pt </w:t>
      </w:r>
      <w:r>
        <w:t>4</w:t>
      </w:r>
    </w:p>
    <w:p w14:paraId="6249289A" w14:textId="77777777" w:rsidR="00C83CC7" w:rsidRDefault="00C83CC7" w:rsidP="00C83CC7">
      <w:pPr>
        <w:pStyle w:val="Actdetails"/>
      </w:pPr>
      <w:r>
        <w:t xml:space="preserve">notified LR </w:t>
      </w:r>
      <w:r w:rsidR="0004412B">
        <w:t>27 August</w:t>
      </w:r>
      <w:r>
        <w:t xml:space="preserve"> 2020</w:t>
      </w:r>
    </w:p>
    <w:p w14:paraId="2BA77EDA" w14:textId="77777777" w:rsidR="00C83CC7" w:rsidRDefault="00C83CC7" w:rsidP="00C83CC7">
      <w:pPr>
        <w:pStyle w:val="Actdetails"/>
      </w:pPr>
      <w:r>
        <w:t xml:space="preserve">s 1, s 2 commenced </w:t>
      </w:r>
      <w:r w:rsidR="0004412B">
        <w:t>27 August</w:t>
      </w:r>
      <w:r>
        <w:t xml:space="preserve"> 2020 (LA s 75 (1))</w:t>
      </w:r>
    </w:p>
    <w:p w14:paraId="53BA420B" w14:textId="4B0C39F9" w:rsidR="00C83CC7" w:rsidRPr="00C366FF" w:rsidRDefault="003C45EF" w:rsidP="00C83CC7">
      <w:pPr>
        <w:pStyle w:val="Actdetails"/>
      </w:pPr>
      <w:r w:rsidRPr="00C366FF">
        <w:t>pt 4</w:t>
      </w:r>
      <w:r w:rsidR="0004412B" w:rsidRPr="00C366FF">
        <w:t xml:space="preserve"> </w:t>
      </w:r>
      <w:r w:rsidR="00C366FF">
        <w:t>commenced 27 February 2021 (s 2 (4))</w:t>
      </w:r>
    </w:p>
    <w:p w14:paraId="2B847976" w14:textId="649B7635" w:rsidR="00C83CC7" w:rsidRPr="00935D4E" w:rsidRDefault="003C45EF" w:rsidP="00C83CC7">
      <w:pPr>
        <w:pStyle w:val="NewAct"/>
      </w:pPr>
      <w:hyperlink r:id="rId274" w:tooltip="A2020-48" w:history="1">
        <w:r>
          <w:rPr>
            <w:rStyle w:val="charCitHyperlinkAbbrev"/>
          </w:rPr>
          <w:t>Residential Tenancies Amendment Act 2020 (No 2)</w:t>
        </w:r>
      </w:hyperlink>
      <w:r w:rsidR="00C83CC7">
        <w:t xml:space="preserve"> A2020-</w:t>
      </w:r>
      <w:r w:rsidR="0004412B">
        <w:t>48</w:t>
      </w:r>
      <w:r>
        <w:t xml:space="preserve"> pt 2</w:t>
      </w:r>
      <w:r w:rsidR="00067F93">
        <w:t>, sch 2 pt 2.2</w:t>
      </w:r>
    </w:p>
    <w:p w14:paraId="14347910" w14:textId="77777777" w:rsidR="00C83CC7" w:rsidRDefault="00C83CC7" w:rsidP="00C83CC7">
      <w:pPr>
        <w:pStyle w:val="Actdetails"/>
      </w:pPr>
      <w:r>
        <w:t xml:space="preserve">notified LR </w:t>
      </w:r>
      <w:r w:rsidR="00934CC9">
        <w:t>3 September</w:t>
      </w:r>
      <w:r>
        <w:t xml:space="preserve"> 2020</w:t>
      </w:r>
    </w:p>
    <w:p w14:paraId="3C152272" w14:textId="77777777" w:rsidR="00C83CC7" w:rsidRDefault="00C83CC7" w:rsidP="00C83CC7">
      <w:pPr>
        <w:pStyle w:val="Actdetails"/>
      </w:pPr>
      <w:r>
        <w:t>s 1, s 2 commenced</w:t>
      </w:r>
      <w:r w:rsidR="000C21E8">
        <w:t xml:space="preserve"> 3</w:t>
      </w:r>
      <w:r>
        <w:t xml:space="preserve"> </w:t>
      </w:r>
      <w:r w:rsidR="00934CC9">
        <w:t>September</w:t>
      </w:r>
      <w:r>
        <w:t xml:space="preserve"> 2020 (LA s 75 (1))</w:t>
      </w:r>
    </w:p>
    <w:p w14:paraId="11D73BC5" w14:textId="77777777" w:rsidR="00934CC9" w:rsidRDefault="000C21E8" w:rsidP="00C83CC7">
      <w:pPr>
        <w:pStyle w:val="Actdetails"/>
      </w:pPr>
      <w:r>
        <w:t>s 18, s 42 commenced 4 September 2020 (s 2 (2))</w:t>
      </w:r>
    </w:p>
    <w:p w14:paraId="091CAB91" w14:textId="33BE0625" w:rsidR="00934CC9" w:rsidRDefault="003C45EF" w:rsidP="00934CC9">
      <w:pPr>
        <w:pStyle w:val="Actdetails"/>
      </w:pPr>
      <w:r w:rsidRPr="00305837">
        <w:t xml:space="preserve">pt 2 </w:t>
      </w:r>
      <w:r w:rsidR="00934CC9" w:rsidRPr="00305837">
        <w:t>remainder</w:t>
      </w:r>
      <w:r w:rsidR="00305837">
        <w:t xml:space="preserve"> commenced </w:t>
      </w:r>
      <w:r w:rsidR="00DF0CE9">
        <w:t xml:space="preserve">3 March 2021 (s </w:t>
      </w:r>
      <w:r w:rsidR="00277F5B">
        <w:t>2 (1) and LA s 79)</w:t>
      </w:r>
    </w:p>
    <w:p w14:paraId="1BFE8100" w14:textId="1D05FE2F" w:rsidR="00067F93" w:rsidRPr="00305837" w:rsidRDefault="00067F93" w:rsidP="00934CC9">
      <w:pPr>
        <w:pStyle w:val="Actdetails"/>
      </w:pPr>
      <w:r>
        <w:t>sch 2 pt 2.2 commenced 30 January 2022 (s 2 (3))</w:t>
      </w:r>
    </w:p>
    <w:p w14:paraId="58D75FF8" w14:textId="57BCA608" w:rsidR="00616DBB" w:rsidRDefault="00616DBB" w:rsidP="00616DBB">
      <w:pPr>
        <w:pStyle w:val="NewAct"/>
      </w:pPr>
      <w:hyperlink r:id="rId275" w:tooltip="A2021-3" w:history="1">
        <w:r w:rsidRPr="00616DBB">
          <w:rPr>
            <w:rStyle w:val="charCitHyperlinkAbbrev"/>
          </w:rPr>
          <w:t>Justice and Community Safety Legislation Amendment Act 2021</w:t>
        </w:r>
      </w:hyperlink>
      <w:r>
        <w:t xml:space="preserve"> A2021-3 pt </w:t>
      </w:r>
      <w:r w:rsidR="009227DE">
        <w:t>17</w:t>
      </w:r>
    </w:p>
    <w:p w14:paraId="598988B1" w14:textId="77777777" w:rsidR="00616DBB" w:rsidRDefault="00616DBB" w:rsidP="00616DBB">
      <w:pPr>
        <w:pStyle w:val="Actdetails"/>
      </w:pPr>
      <w:r>
        <w:t>notified LR 19 February 2021</w:t>
      </w:r>
    </w:p>
    <w:p w14:paraId="0C4DDD7F" w14:textId="77777777" w:rsidR="00616DBB" w:rsidRPr="001B6AB0" w:rsidRDefault="00616DBB" w:rsidP="00616DBB">
      <w:pPr>
        <w:pStyle w:val="Actdetails"/>
      </w:pPr>
      <w:r w:rsidRPr="001B6AB0">
        <w:t>s 1, s 2 commenced 19 February 2021 (LA s 75 (1))</w:t>
      </w:r>
    </w:p>
    <w:p w14:paraId="15C21BB0" w14:textId="0B8102FD" w:rsidR="005B6B2A" w:rsidRPr="00F86FD7" w:rsidRDefault="005B6B2A" w:rsidP="005B6B2A">
      <w:pPr>
        <w:pStyle w:val="Actdetails"/>
      </w:pPr>
      <w:r w:rsidRPr="001B6AB0">
        <w:t xml:space="preserve">s 39 </w:t>
      </w:r>
      <w:r w:rsidR="001B6AB0">
        <w:t>commence</w:t>
      </w:r>
      <w:r w:rsidR="00F671D6">
        <w:t xml:space="preserve">d </w:t>
      </w:r>
      <w:r w:rsidR="00CA3431">
        <w:t>3 March 2021 (s 2 (2) and s</w:t>
      </w:r>
      <w:r w:rsidR="00F86FD7">
        <w:t xml:space="preserve">ee </w:t>
      </w:r>
      <w:hyperlink r:id="rId276" w:tooltip="A2020-48" w:history="1">
        <w:r w:rsidR="00F86FD7" w:rsidRPr="00F86FD7">
          <w:rPr>
            <w:rStyle w:val="charCitHyperlinkItal"/>
            <w:i w:val="0"/>
            <w:iCs/>
          </w:rPr>
          <w:t>Residential Tenancies Amendment Act 2020 (No 2)</w:t>
        </w:r>
      </w:hyperlink>
      <w:r w:rsidR="00F86FD7" w:rsidRPr="00F86FD7">
        <w:t xml:space="preserve"> </w:t>
      </w:r>
      <w:r w:rsidR="00F86FD7">
        <w:t>A2020-48</w:t>
      </w:r>
      <w:r w:rsidR="00BF20C7">
        <w:t>,</w:t>
      </w:r>
      <w:r w:rsidR="00C212C4">
        <w:t xml:space="preserve"> s 2</w:t>
      </w:r>
      <w:r w:rsidR="00BF20C7">
        <w:t xml:space="preserve"> (1) and LA s 79</w:t>
      </w:r>
      <w:r w:rsidR="00C212C4">
        <w:t>)</w:t>
      </w:r>
    </w:p>
    <w:p w14:paraId="1CD50AF2" w14:textId="53546A4F" w:rsidR="00616DBB" w:rsidRDefault="005B6B2A" w:rsidP="00934CC9">
      <w:pPr>
        <w:pStyle w:val="Actdetails"/>
      </w:pPr>
      <w:r>
        <w:t xml:space="preserve">pt 17 remainder </w:t>
      </w:r>
      <w:r w:rsidR="00616DBB" w:rsidRPr="003A4906">
        <w:t xml:space="preserve">commenced </w:t>
      </w:r>
      <w:r w:rsidR="00616DBB">
        <w:t>26 February 2021</w:t>
      </w:r>
      <w:r w:rsidR="00616DBB" w:rsidRPr="003A4906">
        <w:t xml:space="preserve"> (s 2 (</w:t>
      </w:r>
      <w:r w:rsidR="00616DBB">
        <w:t>1</w:t>
      </w:r>
      <w:r w:rsidR="00616DBB" w:rsidRPr="003A4906">
        <w:t>))</w:t>
      </w:r>
    </w:p>
    <w:p w14:paraId="472D2137" w14:textId="4696AB5C" w:rsidR="00506D1E" w:rsidRPr="004E1A6C" w:rsidRDefault="00FE439F" w:rsidP="00506D1E">
      <w:pPr>
        <w:pStyle w:val="NewAct"/>
      </w:pPr>
      <w:hyperlink r:id="rId277" w:tooltip="A2022-14" w:history="1">
        <w:r>
          <w:rPr>
            <w:rStyle w:val="charCitHyperlinkAbbrev"/>
          </w:rPr>
          <w:t>Statute Law Amendment Act 2022</w:t>
        </w:r>
      </w:hyperlink>
      <w:r w:rsidR="00506D1E" w:rsidRPr="004E1A6C">
        <w:t xml:space="preserve"> A202</w:t>
      </w:r>
      <w:r w:rsidR="00506D1E">
        <w:t>2</w:t>
      </w:r>
      <w:r w:rsidR="00506D1E" w:rsidRPr="004E1A6C">
        <w:t>-</w:t>
      </w:r>
      <w:r>
        <w:t>14</w:t>
      </w:r>
      <w:r w:rsidR="00506D1E">
        <w:t xml:space="preserve"> </w:t>
      </w:r>
      <w:r>
        <w:t>sch 3 pt 3.37</w:t>
      </w:r>
    </w:p>
    <w:p w14:paraId="2960034A" w14:textId="3C71704B" w:rsidR="00506D1E" w:rsidRDefault="00506D1E" w:rsidP="00506D1E">
      <w:pPr>
        <w:pStyle w:val="Actdetails"/>
      </w:pPr>
      <w:r>
        <w:t xml:space="preserve">notified LR </w:t>
      </w:r>
      <w:r w:rsidR="00FE439F">
        <w:t>10 August</w:t>
      </w:r>
      <w:r>
        <w:t xml:space="preserve"> 2022</w:t>
      </w:r>
    </w:p>
    <w:p w14:paraId="636AEC39" w14:textId="66CD8463" w:rsidR="00506D1E" w:rsidRDefault="00506D1E" w:rsidP="00506D1E">
      <w:pPr>
        <w:pStyle w:val="Actdetails"/>
      </w:pPr>
      <w:r>
        <w:t xml:space="preserve">s 1, s 2 commenced </w:t>
      </w:r>
      <w:r w:rsidR="00FE439F">
        <w:t>10 August</w:t>
      </w:r>
      <w:r>
        <w:t xml:space="preserve"> 2022 (LA s 75 (1))</w:t>
      </w:r>
    </w:p>
    <w:p w14:paraId="17F52558" w14:textId="4603484B" w:rsidR="00506D1E" w:rsidRDefault="00FE439F" w:rsidP="00506D1E">
      <w:pPr>
        <w:pStyle w:val="Actdetails"/>
      </w:pPr>
      <w:r>
        <w:t>sch 3 pt 3.37</w:t>
      </w:r>
      <w:r w:rsidR="00506D1E">
        <w:t xml:space="preserve"> commenced </w:t>
      </w:r>
      <w:r>
        <w:t>24 August</w:t>
      </w:r>
      <w:r w:rsidR="00506D1E">
        <w:t xml:space="preserve"> 2022 (s 2)</w:t>
      </w:r>
    </w:p>
    <w:p w14:paraId="6EB00C68" w14:textId="23876CC6" w:rsidR="00FE439F" w:rsidRPr="004E1A6C" w:rsidRDefault="00FE439F" w:rsidP="00FE439F">
      <w:pPr>
        <w:pStyle w:val="NewAct"/>
      </w:pPr>
      <w:hyperlink r:id="rId278" w:tooltip="A2022-21" w:history="1">
        <w:r>
          <w:rPr>
            <w:rStyle w:val="charCitHyperlinkAbbrev"/>
          </w:rPr>
          <w:t>Justice and Community Safety Legislation Amendment Act 2022</w:t>
        </w:r>
      </w:hyperlink>
      <w:r w:rsidRPr="004E1A6C">
        <w:t xml:space="preserve"> A202</w:t>
      </w:r>
      <w:r>
        <w:t>2</w:t>
      </w:r>
      <w:r w:rsidR="00513F84">
        <w:noBreakHyphen/>
      </w:r>
      <w:r>
        <w:t xml:space="preserve">21 </w:t>
      </w:r>
      <w:r w:rsidRPr="004E1A6C">
        <w:t>pt </w:t>
      </w:r>
      <w:r>
        <w:t>8</w:t>
      </w:r>
    </w:p>
    <w:p w14:paraId="72D8DB21" w14:textId="77777777" w:rsidR="00FE439F" w:rsidRDefault="00FE439F" w:rsidP="00FE439F">
      <w:pPr>
        <w:pStyle w:val="Actdetails"/>
      </w:pPr>
      <w:r>
        <w:t>notified LR 9 December 2022</w:t>
      </w:r>
    </w:p>
    <w:p w14:paraId="045B69D1" w14:textId="77777777" w:rsidR="00FE439F" w:rsidRDefault="00FE439F" w:rsidP="00FE439F">
      <w:pPr>
        <w:pStyle w:val="Actdetails"/>
      </w:pPr>
      <w:r>
        <w:t>s 1, s 2 commenced 9 December 2022 (LA s 75 (1))</w:t>
      </w:r>
    </w:p>
    <w:p w14:paraId="41F72EE6" w14:textId="77777777" w:rsidR="00FE439F" w:rsidRDefault="00FE439F" w:rsidP="00FE439F">
      <w:pPr>
        <w:pStyle w:val="Actdetails"/>
      </w:pPr>
      <w:r>
        <w:t>pt 8 commenced 10 December 2022 (s 2)</w:t>
      </w:r>
    </w:p>
    <w:p w14:paraId="0D413986" w14:textId="3CCF3B39" w:rsidR="00400CA9" w:rsidRPr="004E1A6C" w:rsidRDefault="00400CA9" w:rsidP="00400CA9">
      <w:pPr>
        <w:pStyle w:val="NewAct"/>
      </w:pPr>
      <w:hyperlink r:id="rId279" w:tooltip="A2023-5" w:history="1">
        <w:r>
          <w:rPr>
            <w:rStyle w:val="charCitHyperlinkAbbrev"/>
          </w:rPr>
          <w:t>Residential Tenancies Legislation Amendment Act 2023</w:t>
        </w:r>
      </w:hyperlink>
      <w:r w:rsidRPr="004E1A6C">
        <w:t xml:space="preserve"> A202</w:t>
      </w:r>
      <w:r>
        <w:t>3-5</w:t>
      </w:r>
      <w:r w:rsidR="00813747">
        <w:t xml:space="preserve"> pt 2</w:t>
      </w:r>
    </w:p>
    <w:p w14:paraId="1A4890F0" w14:textId="79CC2DEE" w:rsidR="00400CA9" w:rsidRDefault="00400CA9" w:rsidP="00400CA9">
      <w:pPr>
        <w:pStyle w:val="Actdetails"/>
      </w:pPr>
      <w:r>
        <w:t>notified LR 27 March 2023</w:t>
      </w:r>
    </w:p>
    <w:p w14:paraId="6CED170F" w14:textId="0D6904F2" w:rsidR="00400CA9" w:rsidRDefault="00400CA9" w:rsidP="00400CA9">
      <w:pPr>
        <w:pStyle w:val="Actdetails"/>
      </w:pPr>
      <w:r>
        <w:t>s 1, s 2 commenced 27 March 2023 (LA s 75 (1))</w:t>
      </w:r>
    </w:p>
    <w:p w14:paraId="10EF7236" w14:textId="5FCD017F" w:rsidR="00EC069A" w:rsidRPr="00EC069A" w:rsidRDefault="00EC069A" w:rsidP="00400CA9">
      <w:pPr>
        <w:pStyle w:val="Actdetails"/>
      </w:pPr>
      <w:r w:rsidRPr="00EC069A">
        <w:t>s 5, s 9, s 11, s 13, ss 15-18, ss 20-26, ss 29-35, s 38, ss 44-50,</w:t>
      </w:r>
      <w:r w:rsidR="00BB79BD">
        <w:br/>
      </w:r>
      <w:r w:rsidRPr="00EC069A">
        <w:t>ss</w:t>
      </w:r>
      <w:r w:rsidR="00BB79BD">
        <w:t> </w:t>
      </w:r>
      <w:r w:rsidRPr="00EC069A">
        <w:t>52</w:t>
      </w:r>
      <w:r w:rsidR="00BB79BD">
        <w:t>-</w:t>
      </w:r>
      <w:r w:rsidRPr="00EC069A">
        <w:t>54, ss 56-6</w:t>
      </w:r>
      <w:r w:rsidR="00BB79BD">
        <w:t>0</w:t>
      </w:r>
      <w:r>
        <w:t xml:space="preserve"> commenced 1</w:t>
      </w:r>
      <w:r w:rsidR="00A07B68">
        <w:t xml:space="preserve"> </w:t>
      </w:r>
      <w:r>
        <w:t>April</w:t>
      </w:r>
      <w:r w:rsidR="00A07B68">
        <w:t xml:space="preserve"> </w:t>
      </w:r>
      <w:r>
        <w:t xml:space="preserve">2023 (s 2 (3) and </w:t>
      </w:r>
      <w:hyperlink r:id="rId280" w:tooltip="CN2023-1" w:history="1">
        <w:r>
          <w:rPr>
            <w:rStyle w:val="charCitHyperlinkAbbrev"/>
          </w:rPr>
          <w:t>CN2023-1</w:t>
        </w:r>
      </w:hyperlink>
      <w:r>
        <w:t>)</w:t>
      </w:r>
    </w:p>
    <w:p w14:paraId="5E9A8C6A" w14:textId="0C0A9433" w:rsidR="00400CA9" w:rsidRDefault="00400CA9" w:rsidP="00400CA9">
      <w:pPr>
        <w:pStyle w:val="Actdetails"/>
      </w:pPr>
      <w:r>
        <w:t xml:space="preserve">pt </w:t>
      </w:r>
      <w:r w:rsidR="00813747">
        <w:t>2</w:t>
      </w:r>
      <w:r>
        <w:t xml:space="preserve"> </w:t>
      </w:r>
      <w:r w:rsidR="00670E91">
        <w:t xml:space="preserve">remainder </w:t>
      </w:r>
      <w:r>
        <w:t xml:space="preserve">commenced </w:t>
      </w:r>
      <w:r w:rsidR="00813747">
        <w:t>1 April 2023</w:t>
      </w:r>
      <w:r>
        <w:t xml:space="preserve"> (s 2</w:t>
      </w:r>
      <w:r w:rsidR="00813747">
        <w:t xml:space="preserve"> (1</w:t>
      </w:r>
      <w:r w:rsidR="00670E91">
        <w:t>)</w:t>
      </w:r>
      <w:r>
        <w:t>)</w:t>
      </w:r>
    </w:p>
    <w:p w14:paraId="08D901B7" w14:textId="0549A72E" w:rsidR="00A63510" w:rsidRDefault="00A63510" w:rsidP="00A63510">
      <w:pPr>
        <w:pStyle w:val="NewAct"/>
      </w:pPr>
      <w:hyperlink r:id="rId281" w:tooltip="A2023-57" w:history="1">
        <w:r>
          <w:rPr>
            <w:rStyle w:val="charCitHyperlinkAbbrev"/>
          </w:rPr>
          <w:t>Justice and Community Safety Legislation Amendment Act 2023 (No 3)</w:t>
        </w:r>
      </w:hyperlink>
      <w:r>
        <w:t xml:space="preserve"> A2023-57 pt 14</w:t>
      </w:r>
    </w:p>
    <w:p w14:paraId="08239024" w14:textId="77777777" w:rsidR="00A63510" w:rsidRDefault="00A63510" w:rsidP="00A63510">
      <w:pPr>
        <w:pStyle w:val="Actdetails"/>
      </w:pPr>
      <w:r>
        <w:t>notified LR 11 December 2023</w:t>
      </w:r>
    </w:p>
    <w:p w14:paraId="575D7391" w14:textId="77777777" w:rsidR="00A63510" w:rsidRDefault="00A63510" w:rsidP="00A63510">
      <w:pPr>
        <w:pStyle w:val="Actdetails"/>
      </w:pPr>
      <w:r>
        <w:t>s 1, s 2 commenced 11 December 2023 (LA s 75 (1))</w:t>
      </w:r>
    </w:p>
    <w:p w14:paraId="1BF91424" w14:textId="634D2DA9" w:rsidR="00996C12" w:rsidRDefault="00A63510" w:rsidP="00A63510">
      <w:pPr>
        <w:pStyle w:val="Actdetails"/>
      </w:pPr>
      <w:r>
        <w:t>pt 14 commenced 12 December 2023 (s 2 (1))</w:t>
      </w:r>
    </w:p>
    <w:p w14:paraId="516096D8" w14:textId="7BCA041F" w:rsidR="00C20228" w:rsidRDefault="00C20228" w:rsidP="00C20228">
      <w:pPr>
        <w:pStyle w:val="NewAct"/>
      </w:pPr>
      <w:hyperlink r:id="rId282" w:tooltip="A2024-29" w:history="1">
        <w:r>
          <w:rPr>
            <w:rStyle w:val="charCitHyperlinkAbbrev"/>
          </w:rPr>
          <w:t>Housing and Consumer Affairs Legislation Amendment Act 2024</w:t>
        </w:r>
      </w:hyperlink>
      <w:r>
        <w:t xml:space="preserve"> A2024</w:t>
      </w:r>
      <w:r>
        <w:noBreakHyphen/>
        <w:t>29 pt 8</w:t>
      </w:r>
    </w:p>
    <w:p w14:paraId="0187CA05" w14:textId="3841BB67" w:rsidR="00C20228" w:rsidRDefault="00C20228" w:rsidP="00C20228">
      <w:pPr>
        <w:pStyle w:val="Actdetails"/>
      </w:pPr>
      <w:r>
        <w:t>notified LR 9 July 2024</w:t>
      </w:r>
    </w:p>
    <w:p w14:paraId="515DC45C" w14:textId="66EB052F" w:rsidR="00C20228" w:rsidRDefault="00C20228" w:rsidP="00C20228">
      <w:pPr>
        <w:pStyle w:val="Actdetails"/>
      </w:pPr>
      <w:r>
        <w:t xml:space="preserve">s 1, s 2 </w:t>
      </w:r>
      <w:r w:rsidR="0074595E">
        <w:t xml:space="preserve">taken to have </w:t>
      </w:r>
      <w:r>
        <w:t xml:space="preserve">commenced </w:t>
      </w:r>
      <w:r w:rsidR="0074595E">
        <w:t>1</w:t>
      </w:r>
      <w:r>
        <w:t xml:space="preserve"> July 2024 (LA s 75 (</w:t>
      </w:r>
      <w:r w:rsidR="0074595E">
        <w:t>2</w:t>
      </w:r>
      <w:r>
        <w:t>))</w:t>
      </w:r>
    </w:p>
    <w:p w14:paraId="1542CD26" w14:textId="60044E15" w:rsidR="00C20228" w:rsidRDefault="0074595E" w:rsidP="00C20228">
      <w:pPr>
        <w:pStyle w:val="Actdetails"/>
      </w:pPr>
      <w:r>
        <w:t>ss 41-43, ss 49-108</w:t>
      </w:r>
      <w:r w:rsidR="00C20228">
        <w:t xml:space="preserve"> commenced </w:t>
      </w:r>
      <w:r w:rsidR="00E32B35">
        <w:t>10</w:t>
      </w:r>
      <w:r w:rsidR="00C20228">
        <w:t xml:space="preserve"> December 2024 (s 2 (4) and </w:t>
      </w:r>
      <w:hyperlink r:id="rId283" w:tooltip="Housing and Consumer Affairs Legislation Amendment Commencement Notice 2024 " w:history="1">
        <w:r w:rsidR="00C96855">
          <w:rPr>
            <w:rStyle w:val="charCitHyperlinkAbbrev"/>
          </w:rPr>
          <w:t>CN2024-7</w:t>
        </w:r>
      </w:hyperlink>
      <w:r w:rsidR="00C20228">
        <w:t>)</w:t>
      </w:r>
    </w:p>
    <w:p w14:paraId="16E96B48" w14:textId="13F3406E" w:rsidR="0074595E" w:rsidRPr="00FE590E" w:rsidRDefault="0074595E" w:rsidP="00C20228">
      <w:pPr>
        <w:pStyle w:val="Actdetails"/>
      </w:pPr>
      <w:r w:rsidRPr="008E0034">
        <w:t xml:space="preserve">pt 8 remainder </w:t>
      </w:r>
      <w:r w:rsidR="008E0034" w:rsidRPr="008E0034">
        <w:t xml:space="preserve">commenced 9 January 2025 (s 2 (4) and </w:t>
      </w:r>
      <w:hyperlink r:id="rId284" w:tooltip="Housing and Consumer Affairs Legislation Amendment Commencement Notice 2024 " w:history="1">
        <w:r w:rsidR="008E0034">
          <w:rPr>
            <w:rStyle w:val="charCitHyperlinkAbbrev"/>
          </w:rPr>
          <w:t>CN2024-7</w:t>
        </w:r>
      </w:hyperlink>
      <w:r w:rsidR="008E0034" w:rsidRPr="00FE590E">
        <w:t>)</w:t>
      </w:r>
    </w:p>
    <w:p w14:paraId="3CD0BF51" w14:textId="4CC62CA4" w:rsidR="009370C2" w:rsidRDefault="009370C2" w:rsidP="009370C2">
      <w:pPr>
        <w:pStyle w:val="NewAct"/>
      </w:pPr>
      <w:hyperlink r:id="rId285" w:tooltip="A2025-2" w:history="1">
        <w:r>
          <w:rPr>
            <w:rStyle w:val="charCitHyperlinkAbbrev"/>
          </w:rPr>
          <w:t>Justice and Community Safety Legislation Amendment Act 2025</w:t>
        </w:r>
      </w:hyperlink>
      <w:r>
        <w:t xml:space="preserve"> A2025</w:t>
      </w:r>
      <w:r>
        <w:noBreakHyphen/>
        <w:t>2</w:t>
      </w:r>
      <w:r w:rsidRPr="009370C2">
        <w:t xml:space="preserve"> pt </w:t>
      </w:r>
      <w:r>
        <w:t>7</w:t>
      </w:r>
    </w:p>
    <w:p w14:paraId="2F485434" w14:textId="77777777" w:rsidR="009370C2" w:rsidRDefault="009370C2" w:rsidP="009370C2">
      <w:pPr>
        <w:pStyle w:val="Actdetails"/>
      </w:pPr>
      <w:r>
        <w:t>notified LR 20 February 2025</w:t>
      </w:r>
    </w:p>
    <w:p w14:paraId="04D31733" w14:textId="77777777" w:rsidR="009370C2" w:rsidRDefault="009370C2" w:rsidP="009370C2">
      <w:pPr>
        <w:pStyle w:val="Actdetails"/>
      </w:pPr>
      <w:r>
        <w:t>s 1, s 2 commenced 20 February 2025 (LA s 75 (1))</w:t>
      </w:r>
    </w:p>
    <w:p w14:paraId="312DBDDE" w14:textId="2AD44064" w:rsidR="009370C2" w:rsidRDefault="00634BE5" w:rsidP="009370C2">
      <w:pPr>
        <w:pStyle w:val="Actdetails"/>
      </w:pPr>
      <w:r>
        <w:t>pt 7</w:t>
      </w:r>
      <w:r w:rsidR="009370C2" w:rsidRPr="00E10DAF">
        <w:t xml:space="preserve"> commence</w:t>
      </w:r>
      <w:r w:rsidR="009370C2">
        <w:t>d</w:t>
      </w:r>
      <w:r w:rsidR="009370C2" w:rsidRPr="00E10DAF">
        <w:t xml:space="preserve"> </w:t>
      </w:r>
      <w:r w:rsidR="009370C2">
        <w:t>27 February 2025</w:t>
      </w:r>
      <w:r w:rsidR="009370C2" w:rsidRPr="00E10DAF">
        <w:t xml:space="preserve"> (s 2</w:t>
      </w:r>
      <w:r w:rsidR="009370C2">
        <w:t xml:space="preserve"> (1)</w:t>
      </w:r>
      <w:r w:rsidR="009370C2" w:rsidRPr="00E10DAF">
        <w:t>)</w:t>
      </w:r>
    </w:p>
    <w:p w14:paraId="2615A9D2" w14:textId="6EE40BF5" w:rsidR="001C198A" w:rsidRPr="00AE6D08" w:rsidRDefault="0026594B" w:rsidP="001C198A">
      <w:pPr>
        <w:pStyle w:val="NewAct"/>
      </w:pPr>
      <w:hyperlink r:id="rId286" w:tooltip="A2025-22" w:history="1">
        <w:r w:rsidRPr="00AE6D08">
          <w:rPr>
            <w:rStyle w:val="charCitHyperlinkAbbrev"/>
          </w:rPr>
          <w:t>Justice and Community Safety Legislation Amendment Act 2025 (No 3)</w:t>
        </w:r>
      </w:hyperlink>
      <w:r w:rsidR="001C198A" w:rsidRPr="00AE6D08">
        <w:t xml:space="preserve"> A2025</w:t>
      </w:r>
      <w:r w:rsidR="001C198A" w:rsidRPr="00AE6D08">
        <w:noBreakHyphen/>
      </w:r>
      <w:r w:rsidRPr="00AE6D08">
        <w:t>22</w:t>
      </w:r>
      <w:r w:rsidR="001C198A" w:rsidRPr="00AE6D08">
        <w:t xml:space="preserve"> pt 7</w:t>
      </w:r>
      <w:r w:rsidRPr="00AE6D08">
        <w:t>, sch</w:t>
      </w:r>
      <w:r w:rsidR="001E7871" w:rsidRPr="00AE6D08">
        <w:t xml:space="preserve"> </w:t>
      </w:r>
      <w:r w:rsidRPr="00AE6D08">
        <w:t>1 pt 1.5</w:t>
      </w:r>
    </w:p>
    <w:p w14:paraId="2820A2C0" w14:textId="043A4607" w:rsidR="001C198A" w:rsidRPr="00AE6D08" w:rsidRDefault="001C198A" w:rsidP="001C198A">
      <w:pPr>
        <w:pStyle w:val="Actdetails"/>
      </w:pPr>
      <w:r w:rsidRPr="00AE6D08">
        <w:t xml:space="preserve">notified LR </w:t>
      </w:r>
      <w:r w:rsidR="0026594B" w:rsidRPr="00AE6D08">
        <w:t>12 September 2025</w:t>
      </w:r>
    </w:p>
    <w:p w14:paraId="071061D7" w14:textId="1AB9501E" w:rsidR="001C198A" w:rsidRPr="00AE6D08" w:rsidRDefault="001C198A" w:rsidP="001C198A">
      <w:pPr>
        <w:pStyle w:val="Actdetails"/>
      </w:pPr>
      <w:r w:rsidRPr="00AE6D08">
        <w:t xml:space="preserve">s 1, s 2 commenced </w:t>
      </w:r>
      <w:r w:rsidR="0026594B" w:rsidRPr="00AE6D08">
        <w:t>12 September 2025</w:t>
      </w:r>
      <w:r w:rsidRPr="00AE6D08">
        <w:t xml:space="preserve"> (LA s 75 (1))</w:t>
      </w:r>
    </w:p>
    <w:p w14:paraId="0F39AFC7" w14:textId="7C36B3CC" w:rsidR="001C198A" w:rsidRPr="00AE6D08" w:rsidRDefault="001C198A" w:rsidP="001C198A">
      <w:pPr>
        <w:pStyle w:val="Actdetails"/>
      </w:pPr>
      <w:r w:rsidRPr="00AE6D08">
        <w:t xml:space="preserve">pt 7 commenced </w:t>
      </w:r>
      <w:r w:rsidR="00E15016" w:rsidRPr="00AE6D08">
        <w:t>12 October 2025</w:t>
      </w:r>
      <w:r w:rsidRPr="00AE6D08">
        <w:t xml:space="preserve"> (s 2 (</w:t>
      </w:r>
      <w:r w:rsidR="0026594B" w:rsidRPr="00AE6D08">
        <w:t>2</w:t>
      </w:r>
      <w:r w:rsidRPr="00AE6D08">
        <w:t>))</w:t>
      </w:r>
    </w:p>
    <w:p w14:paraId="44B834EB" w14:textId="7B74CF4C" w:rsidR="001C198A" w:rsidRPr="00497F12" w:rsidRDefault="00E15016" w:rsidP="009370C2">
      <w:pPr>
        <w:pStyle w:val="Actdetails"/>
      </w:pPr>
      <w:r w:rsidRPr="00497F12">
        <w:t xml:space="preserve">sch 1 pt 1.5 </w:t>
      </w:r>
      <w:r w:rsidR="00497F12" w:rsidRPr="00497F12">
        <w:t xml:space="preserve">commenced 1 November 2025 (s 2 (3) (a) and see </w:t>
      </w:r>
      <w:hyperlink r:id="rId287" w:tooltip="Act 2024 No 104 (Cwlth)" w:history="1">
        <w:r w:rsidR="00790856" w:rsidRPr="0012783D">
          <w:rPr>
            <w:rStyle w:val="charCitHyperlinkAbbrev"/>
          </w:rPr>
          <w:t>Aged Care Act 2024</w:t>
        </w:r>
      </w:hyperlink>
      <w:r w:rsidR="00497F12" w:rsidRPr="00497F12">
        <w:t xml:space="preserve"> (Cwlth)</w:t>
      </w:r>
      <w:r w:rsidR="00790856">
        <w:t xml:space="preserve"> s 7</w:t>
      </w:r>
      <w:r w:rsidR="00497F12" w:rsidRPr="00497F12">
        <w:t>)</w:t>
      </w:r>
    </w:p>
    <w:p w14:paraId="2BEE9997" w14:textId="77777777" w:rsidR="00964FAC" w:rsidRPr="00964FAC" w:rsidRDefault="00964FAC" w:rsidP="00964FAC">
      <w:pPr>
        <w:pStyle w:val="PageBreak"/>
      </w:pPr>
      <w:r w:rsidRPr="00964FAC">
        <w:br w:type="page"/>
      </w:r>
    </w:p>
    <w:p w14:paraId="7B870D5E" w14:textId="77777777" w:rsidR="00450C28" w:rsidRPr="00F03B11" w:rsidRDefault="00450C28">
      <w:pPr>
        <w:pStyle w:val="Endnote2"/>
      </w:pPr>
      <w:bookmarkStart w:id="280" w:name="_Toc212450644"/>
      <w:r w:rsidRPr="00F03B11">
        <w:rPr>
          <w:rStyle w:val="charTableNo"/>
        </w:rPr>
        <w:lastRenderedPageBreak/>
        <w:t>4</w:t>
      </w:r>
      <w:r>
        <w:tab/>
      </w:r>
      <w:r w:rsidRPr="00F03B11">
        <w:rPr>
          <w:rStyle w:val="charTableText"/>
        </w:rPr>
        <w:t>Amendment history</w:t>
      </w:r>
      <w:bookmarkEnd w:id="280"/>
    </w:p>
    <w:p w14:paraId="0718D559" w14:textId="77777777" w:rsidR="00450C28" w:rsidRPr="009D74E7" w:rsidRDefault="00450C28">
      <w:pPr>
        <w:pStyle w:val="AmdtsEntryHd"/>
        <w:rPr>
          <w:rFonts w:cs="Arial"/>
        </w:rPr>
      </w:pPr>
      <w:r w:rsidRPr="009D74E7">
        <w:rPr>
          <w:rFonts w:cs="Arial"/>
        </w:rPr>
        <w:t>Title</w:t>
      </w:r>
    </w:p>
    <w:p w14:paraId="5EBD7718" w14:textId="2C1E73F0" w:rsidR="00450C28" w:rsidRPr="009D74E7" w:rsidRDefault="00450C28">
      <w:pPr>
        <w:pStyle w:val="AmdtsEntries"/>
      </w:pPr>
      <w:r>
        <w:t>title</w:t>
      </w:r>
      <w:r>
        <w:tab/>
        <w:t xml:space="preserve">sub </w:t>
      </w:r>
      <w:hyperlink r:id="rId28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w:t>
      </w:r>
    </w:p>
    <w:p w14:paraId="258EC3AA" w14:textId="77777777" w:rsidR="00450C28" w:rsidRPr="009D74E7" w:rsidRDefault="00450C28">
      <w:pPr>
        <w:pStyle w:val="AmdtsEntryHd"/>
        <w:rPr>
          <w:rFonts w:cs="Arial"/>
        </w:rPr>
      </w:pPr>
      <w:r w:rsidRPr="009D74E7">
        <w:rPr>
          <w:rFonts w:cs="Arial"/>
        </w:rPr>
        <w:t>Dictionary</w:t>
      </w:r>
    </w:p>
    <w:p w14:paraId="70F51278" w14:textId="77777777" w:rsidR="00450C28" w:rsidRDefault="00450C28">
      <w:pPr>
        <w:pStyle w:val="AmdtsEntries"/>
        <w:keepNext/>
      </w:pPr>
      <w:r>
        <w:t>s 2</w:t>
      </w:r>
      <w:r>
        <w:tab/>
        <w:t>om R1 LA</w:t>
      </w:r>
    </w:p>
    <w:p w14:paraId="04D26AE7" w14:textId="23C7D6F0" w:rsidR="00450C28" w:rsidRDefault="00450C28">
      <w:pPr>
        <w:pStyle w:val="AmdtsEntries"/>
      </w:pPr>
      <w:r>
        <w:tab/>
        <w:t xml:space="preserve">ins </w:t>
      </w:r>
      <w:hyperlink r:id="rId28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7</w:t>
      </w:r>
    </w:p>
    <w:p w14:paraId="175BC336" w14:textId="00E96871" w:rsidR="00143664" w:rsidRDefault="00143664">
      <w:pPr>
        <w:pStyle w:val="AmdtsEntries"/>
        <w:rPr>
          <w:color w:val="000000"/>
        </w:rPr>
      </w:pPr>
      <w:r>
        <w:tab/>
        <w:t xml:space="preserve">am </w:t>
      </w:r>
      <w:hyperlink r:id="rId290"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r>
        <w:t xml:space="preserve"> s 38</w:t>
      </w:r>
    </w:p>
    <w:p w14:paraId="365CB74C" w14:textId="77777777" w:rsidR="00450C28" w:rsidRPr="009D74E7" w:rsidRDefault="00450C28">
      <w:pPr>
        <w:pStyle w:val="AmdtsEntryHd"/>
        <w:rPr>
          <w:rFonts w:cs="Arial"/>
        </w:rPr>
      </w:pPr>
      <w:r>
        <w:rPr>
          <w:noProof/>
        </w:rPr>
        <w:t>Notes</w:t>
      </w:r>
    </w:p>
    <w:p w14:paraId="1DF0BFCB" w14:textId="7B29B827" w:rsidR="00450C28" w:rsidRDefault="00450C28">
      <w:pPr>
        <w:pStyle w:val="AmdtsEntries"/>
        <w:keepNext/>
      </w:pPr>
      <w:r>
        <w:t>s 3</w:t>
      </w:r>
      <w:r>
        <w:tab/>
        <w:t xml:space="preserve">sub </w:t>
      </w:r>
      <w:hyperlink r:id="rId29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7</w:t>
      </w:r>
    </w:p>
    <w:p w14:paraId="37FA98C7" w14:textId="065C25A0" w:rsidR="00450C28" w:rsidRDefault="00450C28">
      <w:pPr>
        <w:pStyle w:val="AmdtsEntries"/>
        <w:keepNext/>
      </w:pPr>
      <w:r>
        <w:tab/>
        <w:t xml:space="preserve">def </w:t>
      </w:r>
      <w:r w:rsidRPr="009D74E7">
        <w:rPr>
          <w:rStyle w:val="charBoldItals"/>
        </w:rPr>
        <w:t>approved mediator</w:t>
      </w:r>
      <w:r>
        <w:t xml:space="preserve"> sub </w:t>
      </w:r>
      <w:hyperlink r:id="rId292"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s 4</w:t>
      </w:r>
    </w:p>
    <w:p w14:paraId="23C3CF74" w14:textId="096FEFE3" w:rsidR="00450C28" w:rsidRDefault="00450C28">
      <w:pPr>
        <w:pStyle w:val="AmdtsEntriesDefL2"/>
      </w:pPr>
      <w:r>
        <w:tab/>
        <w:t xml:space="preserve">reloc to dict </w:t>
      </w:r>
      <w:hyperlink r:id="rId29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9FA61B8" w14:textId="4AB9CDEB" w:rsidR="00450C28" w:rsidRPr="009D74E7" w:rsidRDefault="00450C28">
      <w:pPr>
        <w:pStyle w:val="AmdtsEntries"/>
        <w:keepNext/>
      </w:pPr>
      <w:r>
        <w:tab/>
        <w:t xml:space="preserve">def </w:t>
      </w:r>
      <w:r w:rsidRPr="009D74E7">
        <w:rPr>
          <w:rStyle w:val="charBoldItals"/>
        </w:rPr>
        <w:t>bond</w:t>
      </w:r>
      <w:r>
        <w:t xml:space="preserve"> reloc to dict </w:t>
      </w:r>
      <w:hyperlink r:id="rId29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5839BC0" w14:textId="675AC1A9" w:rsidR="00450C28" w:rsidRPr="009D74E7" w:rsidRDefault="00450C28">
      <w:pPr>
        <w:pStyle w:val="AmdtsEntries"/>
        <w:keepNext/>
      </w:pPr>
      <w:r>
        <w:tab/>
        <w:t xml:space="preserve">def </w:t>
      </w:r>
      <w:r w:rsidRPr="009D74E7">
        <w:rPr>
          <w:rStyle w:val="charBoldItals"/>
        </w:rPr>
        <w:t>commissioner</w:t>
      </w:r>
      <w:r>
        <w:t xml:space="preserve"> reloc to dict </w:t>
      </w:r>
      <w:hyperlink r:id="rId29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4FAC84D" w14:textId="4BAAEB93" w:rsidR="00450C28" w:rsidRDefault="00450C28">
      <w:pPr>
        <w:pStyle w:val="AmdtsEntries"/>
        <w:keepNext/>
      </w:pPr>
      <w:r>
        <w:tab/>
        <w:t xml:space="preserve">def </w:t>
      </w:r>
      <w:r w:rsidRPr="009D74E7">
        <w:rPr>
          <w:rStyle w:val="charBoldItals"/>
        </w:rPr>
        <w:t>director</w:t>
      </w:r>
      <w:r>
        <w:t xml:space="preserve"> sub </w:t>
      </w:r>
      <w:hyperlink r:id="rId296"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43E30A9D" w14:textId="14CD5A2F" w:rsidR="00450C28" w:rsidRDefault="00450C28">
      <w:pPr>
        <w:pStyle w:val="AmdtsEntriesDefL2"/>
      </w:pPr>
      <w:r>
        <w:tab/>
        <w:t xml:space="preserve">om </w:t>
      </w:r>
      <w:hyperlink r:id="rId297"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14:paraId="781AFE4D" w14:textId="7A6E3202" w:rsidR="00450C28" w:rsidRDefault="00450C28">
      <w:pPr>
        <w:pStyle w:val="AmdtsEntries"/>
        <w:keepNext/>
      </w:pPr>
      <w:r>
        <w:tab/>
        <w:t xml:space="preserve">def </w:t>
      </w:r>
      <w:r w:rsidRPr="009D74E7">
        <w:rPr>
          <w:rStyle w:val="charBoldItals"/>
        </w:rPr>
        <w:t>energy efficiency rating</w:t>
      </w:r>
      <w:r>
        <w:t xml:space="preserve"> ins </w:t>
      </w:r>
      <w:hyperlink r:id="rId298"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14:paraId="3E9AC4F0" w14:textId="2E300313" w:rsidR="00450C28" w:rsidRDefault="00450C28">
      <w:pPr>
        <w:pStyle w:val="AmdtsEntriesDefL2"/>
      </w:pPr>
      <w:r>
        <w:tab/>
        <w:t xml:space="preserve">reloc to dict </w:t>
      </w:r>
      <w:hyperlink r:id="rId29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5281F37E" w14:textId="37DEC7F0" w:rsidR="00450C28" w:rsidRDefault="00450C28">
      <w:pPr>
        <w:pStyle w:val="AmdtsEntries"/>
        <w:keepNext/>
      </w:pPr>
      <w:r>
        <w:tab/>
        <w:t xml:space="preserve">def </w:t>
      </w:r>
      <w:r w:rsidRPr="009D74E7">
        <w:rPr>
          <w:rStyle w:val="charBoldItals"/>
        </w:rPr>
        <w:t>energy efficiency rating statement</w:t>
      </w:r>
      <w:r>
        <w:t xml:space="preserve"> ins </w:t>
      </w:r>
      <w:hyperlink r:id="rId300"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14:paraId="5E670D7A" w14:textId="08047F7C" w:rsidR="00450C28" w:rsidRDefault="00450C28">
      <w:pPr>
        <w:pStyle w:val="AmdtsEntriesDefL2"/>
      </w:pPr>
      <w:r>
        <w:tab/>
        <w:t xml:space="preserve">om </w:t>
      </w:r>
      <w:hyperlink r:id="rId30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327CDFF5" w14:textId="77D7CC97" w:rsidR="00450C28" w:rsidRPr="009D74E7" w:rsidRDefault="00450C28">
      <w:pPr>
        <w:pStyle w:val="AmdtsEntries"/>
      </w:pPr>
      <w:r>
        <w:tab/>
        <w:t xml:space="preserve">def </w:t>
      </w:r>
      <w:r w:rsidRPr="009D74E7">
        <w:rPr>
          <w:rStyle w:val="charBoldItals"/>
        </w:rPr>
        <w:t>fixed term agreement</w:t>
      </w:r>
      <w:r>
        <w:t xml:space="preserve"> reloc to dict </w:t>
      </w:r>
      <w:hyperlink r:id="rId30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BA87D49" w14:textId="5EF779F0" w:rsidR="00450C28" w:rsidRPr="009D74E7" w:rsidRDefault="00450C28">
      <w:pPr>
        <w:pStyle w:val="AmdtsEntries"/>
      </w:pPr>
      <w:r>
        <w:tab/>
        <w:t xml:space="preserve">def </w:t>
      </w:r>
      <w:r w:rsidRPr="009D74E7">
        <w:rPr>
          <w:rStyle w:val="charBoldItals"/>
        </w:rPr>
        <w:t>former lessor</w:t>
      </w:r>
      <w:r>
        <w:t xml:space="preserve"> reloc to dict </w:t>
      </w:r>
      <w:hyperlink r:id="rId30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9DB5E12" w14:textId="4630AF30" w:rsidR="00450C28" w:rsidRPr="009D74E7" w:rsidRDefault="00450C28">
      <w:pPr>
        <w:pStyle w:val="AmdtsEntries"/>
      </w:pPr>
      <w:r>
        <w:tab/>
        <w:t xml:space="preserve">def </w:t>
      </w:r>
      <w:r w:rsidRPr="009D74E7">
        <w:rPr>
          <w:rStyle w:val="charBoldItals"/>
        </w:rPr>
        <w:t>former tenant</w:t>
      </w:r>
      <w:r>
        <w:t xml:space="preserve"> reloc to dict </w:t>
      </w:r>
      <w:hyperlink r:id="rId30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FB49874" w14:textId="0C115D14" w:rsidR="00450C28" w:rsidRDefault="00450C28">
      <w:pPr>
        <w:pStyle w:val="AmdtsEntries"/>
      </w:pPr>
      <w:r>
        <w:tab/>
        <w:t xml:space="preserve">def </w:t>
      </w:r>
      <w:r w:rsidRPr="009D74E7">
        <w:rPr>
          <w:rStyle w:val="charBoldItals"/>
        </w:rPr>
        <w:t>lessor</w:t>
      </w:r>
      <w:r>
        <w:t xml:space="preserve"> om </w:t>
      </w:r>
      <w:hyperlink r:id="rId3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0E4971A9" w14:textId="711B6AA2" w:rsidR="00450C28" w:rsidRPr="009D74E7" w:rsidRDefault="00450C28">
      <w:pPr>
        <w:pStyle w:val="AmdtsEntries"/>
      </w:pPr>
      <w:r>
        <w:tab/>
        <w:t xml:space="preserve">def </w:t>
      </w:r>
      <w:r w:rsidRPr="009D74E7">
        <w:rPr>
          <w:rStyle w:val="charBoldItals"/>
        </w:rPr>
        <w:t>member of the tribunal</w:t>
      </w:r>
      <w:r>
        <w:t xml:space="preserve"> reloc to dict </w:t>
      </w:r>
      <w:hyperlink r:id="rId30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29A19DE" w14:textId="22450BE7" w:rsidR="00450C28" w:rsidRPr="009D74E7" w:rsidRDefault="00450C28">
      <w:pPr>
        <w:pStyle w:val="AmdtsEntries"/>
      </w:pPr>
      <w:r>
        <w:tab/>
        <w:t xml:space="preserve">def </w:t>
      </w:r>
      <w:r w:rsidRPr="009D74E7">
        <w:rPr>
          <w:rStyle w:val="charBoldItals"/>
        </w:rPr>
        <w:t>mobile home</w:t>
      </w:r>
      <w:r>
        <w:t xml:space="preserve"> reloc to dict </w:t>
      </w:r>
      <w:hyperlink r:id="rId30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5CDF1956" w14:textId="17C6A2F2" w:rsidR="00450C28" w:rsidRPr="009D74E7" w:rsidRDefault="00450C28">
      <w:pPr>
        <w:pStyle w:val="AmdtsEntries"/>
      </w:pPr>
      <w:r>
        <w:tab/>
        <w:t xml:space="preserve">def </w:t>
      </w:r>
      <w:r w:rsidRPr="009D74E7">
        <w:rPr>
          <w:rStyle w:val="charBoldItals"/>
        </w:rPr>
        <w:t>mobile home park</w:t>
      </w:r>
      <w:r>
        <w:t xml:space="preserve"> reloc to dict </w:t>
      </w:r>
      <w:hyperlink r:id="rId30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5DBE137" w14:textId="6E0227CD" w:rsidR="00450C28" w:rsidRPr="009D74E7" w:rsidRDefault="00450C28">
      <w:pPr>
        <w:pStyle w:val="AmdtsEntries"/>
      </w:pPr>
      <w:r>
        <w:tab/>
        <w:t xml:space="preserve">def </w:t>
      </w:r>
      <w:r w:rsidRPr="009D74E7">
        <w:rPr>
          <w:rStyle w:val="charBoldItals"/>
        </w:rPr>
        <w:t>party</w:t>
      </w:r>
      <w:r>
        <w:t xml:space="preserve"> reloc to dict </w:t>
      </w:r>
      <w:hyperlink r:id="rId30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F5BE72E" w14:textId="04A96EA2" w:rsidR="00450C28" w:rsidRPr="009D74E7" w:rsidRDefault="00450C28">
      <w:pPr>
        <w:pStyle w:val="AmdtsEntries"/>
      </w:pPr>
      <w:r>
        <w:tab/>
        <w:t xml:space="preserve">def </w:t>
      </w:r>
      <w:r w:rsidRPr="009D74E7">
        <w:rPr>
          <w:rStyle w:val="charBoldItals"/>
        </w:rPr>
        <w:t>periodic agreement</w:t>
      </w:r>
      <w:r>
        <w:t xml:space="preserve"> reloc to dict </w:t>
      </w:r>
      <w:hyperlink r:id="rId31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53C08E46" w14:textId="465D32A0" w:rsidR="00450C28" w:rsidRPr="009D74E7" w:rsidRDefault="00450C28">
      <w:pPr>
        <w:pStyle w:val="AmdtsEntries"/>
      </w:pPr>
      <w:r>
        <w:tab/>
        <w:t xml:space="preserve">def </w:t>
      </w:r>
      <w:r w:rsidRPr="009D74E7">
        <w:rPr>
          <w:rStyle w:val="charBoldItals"/>
        </w:rPr>
        <w:t>preliminary conference</w:t>
      </w:r>
      <w:r>
        <w:t xml:space="preserve"> reloc to dict </w:t>
      </w:r>
      <w:hyperlink r:id="rId31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1D1F06F9" w14:textId="4C1CE5D4" w:rsidR="00450C28" w:rsidRPr="009D74E7" w:rsidRDefault="00450C28">
      <w:pPr>
        <w:pStyle w:val="AmdtsEntries"/>
      </w:pPr>
      <w:r>
        <w:tab/>
        <w:t xml:space="preserve">def </w:t>
      </w:r>
      <w:r w:rsidRPr="009D74E7">
        <w:rPr>
          <w:rStyle w:val="charBoldItals"/>
        </w:rPr>
        <w:t>premises</w:t>
      </w:r>
      <w:r>
        <w:t xml:space="preserve"> reloc to dict </w:t>
      </w:r>
      <w:hyperlink r:id="rId31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A5B3561" w14:textId="0FEABB6B" w:rsidR="00450C28" w:rsidRPr="009D74E7" w:rsidRDefault="00450C28">
      <w:pPr>
        <w:pStyle w:val="AmdtsEntries"/>
      </w:pPr>
      <w:r>
        <w:tab/>
        <w:t xml:space="preserve">def </w:t>
      </w:r>
      <w:r w:rsidRPr="009D74E7">
        <w:rPr>
          <w:rStyle w:val="charBoldItals"/>
        </w:rPr>
        <w:t>prescribed terms</w:t>
      </w:r>
      <w:r>
        <w:t xml:space="preserve"> om </w:t>
      </w:r>
      <w:hyperlink r:id="rId3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281BA98D" w14:textId="08B4682C" w:rsidR="00450C28" w:rsidRPr="009D74E7" w:rsidRDefault="00450C28">
      <w:pPr>
        <w:pStyle w:val="AmdtsEntries"/>
      </w:pPr>
      <w:r>
        <w:tab/>
        <w:t xml:space="preserve">def </w:t>
      </w:r>
      <w:r w:rsidRPr="009D74E7">
        <w:rPr>
          <w:rStyle w:val="charBoldItals"/>
        </w:rPr>
        <w:t>president</w:t>
      </w:r>
      <w:r>
        <w:t xml:space="preserve"> reloc to dict </w:t>
      </w:r>
      <w:hyperlink r:id="rId31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8443B7F" w14:textId="6C6E4A83" w:rsidR="00450C28" w:rsidRPr="009D74E7" w:rsidRDefault="00450C28">
      <w:pPr>
        <w:pStyle w:val="AmdtsEntries"/>
      </w:pPr>
      <w:r>
        <w:tab/>
        <w:t xml:space="preserve">def </w:t>
      </w:r>
      <w:r w:rsidRPr="009D74E7">
        <w:rPr>
          <w:rStyle w:val="charBoldItals"/>
        </w:rPr>
        <w:t>referee</w:t>
      </w:r>
      <w:r>
        <w:t xml:space="preserve"> reloc to dict </w:t>
      </w:r>
      <w:hyperlink r:id="rId31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CAB5698" w14:textId="10099865" w:rsidR="00450C28" w:rsidRDefault="00450C28">
      <w:pPr>
        <w:pStyle w:val="AmdtsEntries"/>
        <w:keepNext/>
      </w:pPr>
      <w:r>
        <w:tab/>
        <w:t xml:space="preserve">def </w:t>
      </w:r>
      <w:r w:rsidRPr="009D74E7">
        <w:rPr>
          <w:rStyle w:val="charBoldItals"/>
        </w:rPr>
        <w:t>registrar</w:t>
      </w:r>
      <w:r>
        <w:t xml:space="preserve"> sub </w:t>
      </w:r>
      <w:hyperlink r:id="rId316"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5425EECB" w14:textId="2B52722E" w:rsidR="00450C28" w:rsidRDefault="00450C28">
      <w:pPr>
        <w:pStyle w:val="AmdtsEntriesDefL2"/>
      </w:pPr>
      <w:r>
        <w:tab/>
        <w:t xml:space="preserve">reloc to dict </w:t>
      </w:r>
      <w:hyperlink r:id="rId31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E46B909" w14:textId="4FDD5597" w:rsidR="00450C28" w:rsidRPr="009D74E7" w:rsidRDefault="00450C28">
      <w:pPr>
        <w:pStyle w:val="AmdtsEntries"/>
      </w:pPr>
      <w:r>
        <w:tab/>
        <w:t xml:space="preserve">def </w:t>
      </w:r>
      <w:r w:rsidRPr="009D74E7">
        <w:rPr>
          <w:rStyle w:val="charBoldItals"/>
        </w:rPr>
        <w:t>residential tenancy agreement</w:t>
      </w:r>
      <w:r>
        <w:t xml:space="preserve"> om </w:t>
      </w:r>
      <w:hyperlink r:id="rId3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0A357F91" w14:textId="460B06AB" w:rsidR="00450C28" w:rsidRPr="009D74E7" w:rsidRDefault="00450C28">
      <w:pPr>
        <w:pStyle w:val="AmdtsEntries"/>
      </w:pPr>
      <w:r>
        <w:tab/>
        <w:t xml:space="preserve">def </w:t>
      </w:r>
      <w:r w:rsidRPr="009D74E7">
        <w:rPr>
          <w:rStyle w:val="charBoldItals"/>
        </w:rPr>
        <w:t>retirement village</w:t>
      </w:r>
      <w:r>
        <w:t xml:space="preserve"> om </w:t>
      </w:r>
      <w:hyperlink r:id="rId31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416B835D" w14:textId="4979A293" w:rsidR="00450C28" w:rsidRPr="009D74E7" w:rsidRDefault="00450C28">
      <w:pPr>
        <w:pStyle w:val="AmdtsEntries"/>
      </w:pPr>
      <w:r>
        <w:tab/>
        <w:t xml:space="preserve">def </w:t>
      </w:r>
      <w:r w:rsidRPr="009D74E7">
        <w:rPr>
          <w:rStyle w:val="charBoldItals"/>
        </w:rPr>
        <w:t>tenancy dispute</w:t>
      </w:r>
      <w:r>
        <w:t xml:space="preserve"> om </w:t>
      </w:r>
      <w:hyperlink r:id="rId32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549B6EA3" w14:textId="7FB50605" w:rsidR="00450C28" w:rsidRPr="009D74E7" w:rsidRDefault="00450C28">
      <w:pPr>
        <w:pStyle w:val="AmdtsEntries"/>
      </w:pPr>
      <w:r>
        <w:tab/>
        <w:t xml:space="preserve">def </w:t>
      </w:r>
      <w:r w:rsidRPr="009D74E7">
        <w:rPr>
          <w:rStyle w:val="charBoldItals"/>
        </w:rPr>
        <w:t>tenant</w:t>
      </w:r>
      <w:r>
        <w:t xml:space="preserve"> om </w:t>
      </w:r>
      <w:hyperlink r:id="rId32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69F0339C" w14:textId="5C55DBFF" w:rsidR="00450C28" w:rsidRPr="009D74E7" w:rsidRDefault="00450C28">
      <w:pPr>
        <w:pStyle w:val="AmdtsEntries"/>
      </w:pPr>
      <w:r>
        <w:tab/>
        <w:t xml:space="preserve">def </w:t>
      </w:r>
      <w:r w:rsidRPr="009D74E7">
        <w:rPr>
          <w:rStyle w:val="charBoldItals"/>
        </w:rPr>
        <w:t>termination and possession order</w:t>
      </w:r>
      <w:r>
        <w:t xml:space="preserve"> reloc to dict </w:t>
      </w:r>
      <w:hyperlink r:id="rId32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EF8E40E" w14:textId="58F5B38D" w:rsidR="00450C28" w:rsidRDefault="00450C28" w:rsidP="009173FB">
      <w:pPr>
        <w:pStyle w:val="AmdtsEntries"/>
        <w:keepNext/>
      </w:pPr>
      <w:r>
        <w:lastRenderedPageBreak/>
        <w:tab/>
        <w:t xml:space="preserve">def </w:t>
      </w:r>
      <w:r w:rsidRPr="009D74E7">
        <w:rPr>
          <w:rStyle w:val="charBoldItals"/>
        </w:rPr>
        <w:t>termination notice</w:t>
      </w:r>
      <w:r>
        <w:t xml:space="preserve"> am </w:t>
      </w:r>
      <w:hyperlink r:id="rId323"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s 1.3632</w:t>
      </w:r>
    </w:p>
    <w:p w14:paraId="6D51B4A4" w14:textId="4D9187C9" w:rsidR="00450C28" w:rsidRDefault="00450C28" w:rsidP="009173FB">
      <w:pPr>
        <w:pStyle w:val="AmdtsEntriesDefL2"/>
        <w:keepNext/>
      </w:pPr>
      <w:r>
        <w:tab/>
        <w:t xml:space="preserve">reloc to dict </w:t>
      </w:r>
      <w:hyperlink r:id="rId32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28BE352" w14:textId="6B23451E" w:rsidR="00450C28" w:rsidRPr="009D74E7" w:rsidRDefault="00450C28" w:rsidP="0020726C">
      <w:pPr>
        <w:pStyle w:val="AmdtsEntries"/>
        <w:keepNext/>
      </w:pPr>
      <w:r>
        <w:tab/>
        <w:t xml:space="preserve">def </w:t>
      </w:r>
      <w:r w:rsidRPr="009D74E7">
        <w:rPr>
          <w:rStyle w:val="charBoldItals"/>
        </w:rPr>
        <w:t>tribunal</w:t>
      </w:r>
      <w:r>
        <w:t xml:space="preserve"> reloc to dict </w:t>
      </w:r>
      <w:hyperlink r:id="rId32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B9CC8C8" w14:textId="2B7537F4" w:rsidR="00450C28" w:rsidRPr="009D74E7" w:rsidRDefault="00450C28">
      <w:pPr>
        <w:pStyle w:val="AmdtsEntries"/>
        <w:keepNext/>
      </w:pPr>
      <w:r>
        <w:tab/>
        <w:t xml:space="preserve">def </w:t>
      </w:r>
      <w:r w:rsidRPr="009D74E7">
        <w:rPr>
          <w:rStyle w:val="charBoldItals"/>
        </w:rPr>
        <w:t>trust account</w:t>
      </w:r>
      <w:r>
        <w:t xml:space="preserve"> reloc to dict </w:t>
      </w:r>
      <w:hyperlink r:id="rId32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8CF9492" w14:textId="7EE5C5BB" w:rsidR="00450C28" w:rsidRDefault="00450C28" w:rsidP="00A06E18">
      <w:pPr>
        <w:pStyle w:val="AmdtsEntries"/>
      </w:pPr>
      <w:r>
        <w:tab/>
        <w:t xml:space="preserve">def </w:t>
      </w:r>
      <w:r w:rsidRPr="009D74E7">
        <w:rPr>
          <w:rStyle w:val="charBoldItals"/>
        </w:rPr>
        <w:t>working day</w:t>
      </w:r>
      <w:r>
        <w:t xml:space="preserve"> om </w:t>
      </w:r>
      <w:hyperlink r:id="rId32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5E837EE0" w14:textId="77777777" w:rsidR="00450C28" w:rsidRDefault="00450C28">
      <w:pPr>
        <w:pStyle w:val="AmdtsEntryHd"/>
      </w:pPr>
      <w:r>
        <w:t>Offences against Act—application of Criminal Code etc</w:t>
      </w:r>
    </w:p>
    <w:p w14:paraId="75A74F68" w14:textId="4CCD6CE2" w:rsidR="00450C28" w:rsidRDefault="00450C28">
      <w:pPr>
        <w:pStyle w:val="AmdtsEntries"/>
      </w:pPr>
      <w:r>
        <w:t>s 3A</w:t>
      </w:r>
      <w:r>
        <w:tab/>
        <w:t xml:space="preserve">ins </w:t>
      </w:r>
      <w:hyperlink r:id="rId328"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1.229</w:t>
      </w:r>
    </w:p>
    <w:p w14:paraId="2E9E4889" w14:textId="77777777" w:rsidR="00450C28" w:rsidRDefault="00450C28">
      <w:pPr>
        <w:pStyle w:val="AmdtsEntryHd"/>
      </w:pPr>
      <w:r>
        <w:t>Application of Act</w:t>
      </w:r>
    </w:p>
    <w:p w14:paraId="09517E13" w14:textId="734262C4" w:rsidR="00450C28" w:rsidRDefault="00450C28">
      <w:pPr>
        <w:pStyle w:val="AmdtsEntries"/>
        <w:keepNext/>
      </w:pPr>
      <w:r>
        <w:t>s 4</w:t>
      </w:r>
      <w:r>
        <w:tab/>
        <w:t xml:space="preserve">sub </w:t>
      </w:r>
      <w:hyperlink r:id="rId32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65E4B43" w14:textId="1B7303C8" w:rsidR="00450C28" w:rsidRDefault="00450C28">
      <w:pPr>
        <w:pStyle w:val="AmdtsEntries"/>
      </w:pPr>
      <w:r>
        <w:tab/>
        <w:t xml:space="preserve">am </w:t>
      </w:r>
      <w:hyperlink r:id="rId330"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1.126</w:t>
      </w:r>
      <w:r w:rsidR="008A6A87">
        <w:t xml:space="preserve">; </w:t>
      </w:r>
      <w:hyperlink r:id="rId331" w:tooltip="Statute Law Amendment Act 2012" w:history="1">
        <w:r w:rsidR="009D74E7" w:rsidRPr="009D74E7">
          <w:rPr>
            <w:rStyle w:val="charCitHyperlinkAbbrev"/>
          </w:rPr>
          <w:t>A2012</w:t>
        </w:r>
        <w:r w:rsidR="009D74E7" w:rsidRPr="009D74E7">
          <w:rPr>
            <w:rStyle w:val="charCitHyperlinkAbbrev"/>
          </w:rPr>
          <w:noBreakHyphen/>
          <w:t>21</w:t>
        </w:r>
      </w:hyperlink>
      <w:r w:rsidR="008A6A87">
        <w:t xml:space="preserve"> amdt 3.131, amdt</w:t>
      </w:r>
      <w:r w:rsidR="00456BF6">
        <w:t> </w:t>
      </w:r>
      <w:r w:rsidR="008A6A87">
        <w:t>3.132</w:t>
      </w:r>
      <w:r w:rsidR="00456BF6">
        <w:t xml:space="preserve">; </w:t>
      </w:r>
      <w:hyperlink r:id="rId332" w:tooltip="Justice and Community Safety Legislation Amendment Act 2013" w:history="1">
        <w:r w:rsidR="00456BF6" w:rsidRPr="00E23E0A">
          <w:rPr>
            <w:rStyle w:val="charCitHyperlinkAbbrev"/>
          </w:rPr>
          <w:t>A2013</w:t>
        </w:r>
        <w:r w:rsidR="00456BF6" w:rsidRPr="00E23E0A">
          <w:rPr>
            <w:rStyle w:val="charCitHyperlinkAbbrev"/>
          </w:rPr>
          <w:noBreakHyphen/>
          <w:t>7</w:t>
        </w:r>
      </w:hyperlink>
      <w:r w:rsidR="00456BF6">
        <w:t xml:space="preserve"> amdt 1.11; pars renum R41 LA</w:t>
      </w:r>
    </w:p>
    <w:p w14:paraId="0AA4F14E" w14:textId="07338C43" w:rsidR="00790856" w:rsidRPr="00372627" w:rsidRDefault="00790856">
      <w:pPr>
        <w:pStyle w:val="AmdtsEntries"/>
      </w:pPr>
      <w:r>
        <w:tab/>
        <w:t xml:space="preserve">sub </w:t>
      </w:r>
      <w:hyperlink r:id="rId333" w:tooltip="Justice and Community Safety Legislation Amendment Act 2025 (No 3)" w:history="1">
        <w:r>
          <w:rPr>
            <w:rStyle w:val="charCitHyperlinkAbbrev"/>
          </w:rPr>
          <w:t>A2025</w:t>
        </w:r>
        <w:r>
          <w:rPr>
            <w:rStyle w:val="charCitHyperlinkAbbrev"/>
          </w:rPr>
          <w:noBreakHyphen/>
          <w:t>22</w:t>
        </w:r>
      </w:hyperlink>
      <w:r>
        <w:t xml:space="preserve"> amdt 1.11</w:t>
      </w:r>
    </w:p>
    <w:p w14:paraId="6C2A9625" w14:textId="01D59991" w:rsidR="00B03C13" w:rsidRDefault="00B03C13">
      <w:pPr>
        <w:pStyle w:val="AmdtsEntryHd"/>
      </w:pPr>
      <w:r w:rsidRPr="0085558E">
        <w:t>Objects of Act</w:t>
      </w:r>
    </w:p>
    <w:p w14:paraId="5F2933DC" w14:textId="7D3D6DFD" w:rsidR="00B03C13" w:rsidRPr="00B03C13" w:rsidRDefault="00B03C13" w:rsidP="00B03C13">
      <w:pPr>
        <w:pStyle w:val="AmdtsEntries"/>
      </w:pPr>
      <w:r>
        <w:t>s 4A</w:t>
      </w:r>
      <w:r>
        <w:tab/>
        <w:t xml:space="preserve">ins </w:t>
      </w:r>
      <w:hyperlink r:id="rId334" w:tooltip="Residential Tenancies Amendment Act 2020 (No 2)" w:history="1">
        <w:r>
          <w:rPr>
            <w:rStyle w:val="charCitHyperlinkAbbrev"/>
          </w:rPr>
          <w:t>A2020</w:t>
        </w:r>
        <w:r>
          <w:rPr>
            <w:rStyle w:val="charCitHyperlinkAbbrev"/>
          </w:rPr>
          <w:noBreakHyphen/>
          <w:t>48</w:t>
        </w:r>
      </w:hyperlink>
      <w:r>
        <w:t xml:space="preserve"> s 4</w:t>
      </w:r>
    </w:p>
    <w:p w14:paraId="3A7A1132" w14:textId="0D896D16" w:rsidR="00450C28" w:rsidRDefault="00450C28">
      <w:pPr>
        <w:pStyle w:val="AmdtsEntryHd"/>
      </w:pPr>
      <w:r>
        <w:t>Meaning of residential tenancy agreement</w:t>
      </w:r>
    </w:p>
    <w:p w14:paraId="77F28C6B" w14:textId="0E083563" w:rsidR="00450C28" w:rsidRDefault="00450C28">
      <w:pPr>
        <w:pStyle w:val="AmdtsEntries"/>
      </w:pPr>
      <w:r>
        <w:t>pt 1A hdg</w:t>
      </w:r>
      <w:r>
        <w:tab/>
        <w:t xml:space="preserve">ins </w:t>
      </w:r>
      <w:hyperlink r:id="rId33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F01DC3C" w14:textId="77777777" w:rsidR="00450C28" w:rsidRDefault="00450C28">
      <w:pPr>
        <w:pStyle w:val="AmdtsEntryHd"/>
      </w:pPr>
      <w:r>
        <w:t xml:space="preserve">Who is a </w:t>
      </w:r>
      <w:r w:rsidRPr="009D74E7">
        <w:rPr>
          <w:rStyle w:val="charItals"/>
        </w:rPr>
        <w:t>lessor</w:t>
      </w:r>
      <w:r>
        <w:t>?</w:t>
      </w:r>
    </w:p>
    <w:p w14:paraId="756AAAE8" w14:textId="2AADAFB7" w:rsidR="00450C28" w:rsidRDefault="00450C28">
      <w:pPr>
        <w:pStyle w:val="AmdtsEntries"/>
      </w:pPr>
      <w:r>
        <w:t>s 5</w:t>
      </w:r>
      <w:r>
        <w:tab/>
        <w:t xml:space="preserve">sub </w:t>
      </w:r>
      <w:hyperlink r:id="rId33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82B8091" w14:textId="77777777" w:rsidR="00450C28" w:rsidRDefault="00450C28">
      <w:pPr>
        <w:pStyle w:val="AmdtsEntryHd"/>
      </w:pPr>
      <w:r>
        <w:t xml:space="preserve">Who is a </w:t>
      </w:r>
      <w:r w:rsidRPr="009D74E7">
        <w:rPr>
          <w:rStyle w:val="charItals"/>
        </w:rPr>
        <w:t>tenant</w:t>
      </w:r>
      <w:r>
        <w:t>?</w:t>
      </w:r>
    </w:p>
    <w:p w14:paraId="57EFFEEF" w14:textId="3C15657C" w:rsidR="00450C28" w:rsidRDefault="00450C28">
      <w:pPr>
        <w:pStyle w:val="AmdtsEntries"/>
      </w:pPr>
      <w:r>
        <w:t>s 6</w:t>
      </w:r>
      <w:r>
        <w:tab/>
        <w:t xml:space="preserve">sub </w:t>
      </w:r>
      <w:hyperlink r:id="rId33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326D91DE" w14:textId="53D8BCB8" w:rsidR="00B03C13" w:rsidRDefault="00B03C13">
      <w:pPr>
        <w:pStyle w:val="AmdtsEntryHd"/>
      </w:pPr>
      <w:r w:rsidRPr="0085558E">
        <w:t xml:space="preserve">Who is a </w:t>
      </w:r>
      <w:r w:rsidRPr="0085558E">
        <w:rPr>
          <w:rStyle w:val="charItals"/>
        </w:rPr>
        <w:t>co-tenant</w:t>
      </w:r>
      <w:r w:rsidRPr="0085558E">
        <w:t>?</w:t>
      </w:r>
    </w:p>
    <w:p w14:paraId="010732EE" w14:textId="73791711" w:rsidR="00B03C13" w:rsidRPr="00B03C13" w:rsidRDefault="00B03C13" w:rsidP="00B03C13">
      <w:pPr>
        <w:pStyle w:val="AmdtsEntries"/>
      </w:pPr>
      <w:r>
        <w:t>s 6AA</w:t>
      </w:r>
      <w:r>
        <w:tab/>
        <w:t xml:space="preserve">ins </w:t>
      </w:r>
      <w:hyperlink r:id="rId338" w:tooltip="Residential Tenancies Amendment Act 2020 (No 2)" w:history="1">
        <w:r>
          <w:rPr>
            <w:rStyle w:val="charCitHyperlinkAbbrev"/>
          </w:rPr>
          <w:t>A2020</w:t>
        </w:r>
        <w:r>
          <w:rPr>
            <w:rStyle w:val="charCitHyperlinkAbbrev"/>
          </w:rPr>
          <w:noBreakHyphen/>
          <w:t>48</w:t>
        </w:r>
      </w:hyperlink>
      <w:r>
        <w:t xml:space="preserve"> s 5</w:t>
      </w:r>
    </w:p>
    <w:p w14:paraId="2D1402DF" w14:textId="444BFE74" w:rsidR="00450C28" w:rsidRDefault="00450C28">
      <w:pPr>
        <w:pStyle w:val="AmdtsEntryHd"/>
      </w:pPr>
      <w:r>
        <w:t xml:space="preserve">What is a </w:t>
      </w:r>
      <w:r w:rsidRPr="009D74E7">
        <w:rPr>
          <w:rStyle w:val="charItals"/>
        </w:rPr>
        <w:t xml:space="preserve">residential tenancy </w:t>
      </w:r>
      <w:r>
        <w:t>agreement?</w:t>
      </w:r>
    </w:p>
    <w:p w14:paraId="73BEFC00" w14:textId="7364365A" w:rsidR="00450C28" w:rsidRDefault="00450C28">
      <w:pPr>
        <w:pStyle w:val="AmdtsEntries"/>
      </w:pPr>
      <w:r>
        <w:t>s 6A</w:t>
      </w:r>
      <w:r>
        <w:tab/>
        <w:t xml:space="preserve">ins </w:t>
      </w:r>
      <w:hyperlink r:id="rId33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9D75DA4" w14:textId="3DFFC68D" w:rsidR="0097336A" w:rsidRPr="0097336A" w:rsidRDefault="0097336A">
      <w:pPr>
        <w:pStyle w:val="AmdtsEntries"/>
      </w:pPr>
      <w:r>
        <w:tab/>
        <w:t xml:space="preserve">am </w:t>
      </w:r>
      <w:hyperlink r:id="rId340" w:tooltip="Residential Tenancies Amendment Act 2020 (No 2)" w:history="1">
        <w:r>
          <w:rPr>
            <w:rStyle w:val="charCitHyperlinkAbbrev"/>
          </w:rPr>
          <w:t>A2020</w:t>
        </w:r>
        <w:r>
          <w:rPr>
            <w:rStyle w:val="charCitHyperlinkAbbrev"/>
          </w:rPr>
          <w:noBreakHyphen/>
          <w:t>48</w:t>
        </w:r>
      </w:hyperlink>
      <w:r>
        <w:t xml:space="preserve"> s 6</w:t>
      </w:r>
      <w:r w:rsidR="00480DD5">
        <w:t>, s 7</w:t>
      </w:r>
    </w:p>
    <w:p w14:paraId="00D687C9" w14:textId="77777777" w:rsidR="00450C28" w:rsidRDefault="00450C28">
      <w:pPr>
        <w:pStyle w:val="AmdtsEntryHd"/>
      </w:pPr>
      <w:r>
        <w:t>Residential tenancy agreement if agreement written and says it is residential tenancy agreement</w:t>
      </w:r>
    </w:p>
    <w:p w14:paraId="4123E031" w14:textId="3E847E2A" w:rsidR="00450C28" w:rsidRDefault="00450C28">
      <w:pPr>
        <w:pStyle w:val="AmdtsEntries"/>
      </w:pPr>
      <w:r>
        <w:t>s 6B</w:t>
      </w:r>
      <w:r>
        <w:tab/>
        <w:t xml:space="preserve">ins </w:t>
      </w:r>
      <w:hyperlink r:id="rId34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85C9E28" w14:textId="77777777" w:rsidR="00450C28" w:rsidRDefault="00450C28">
      <w:pPr>
        <w:pStyle w:val="AmdtsEntryHd"/>
      </w:pPr>
      <w:r>
        <w:t>Residential tenancy agreement if agreement part of employment</w:t>
      </w:r>
    </w:p>
    <w:p w14:paraId="342C281E" w14:textId="33C63647" w:rsidR="00450C28" w:rsidRDefault="00450C28">
      <w:pPr>
        <w:pStyle w:val="AmdtsEntries"/>
      </w:pPr>
      <w:r>
        <w:t>s 6C</w:t>
      </w:r>
      <w:r>
        <w:tab/>
        <w:t xml:space="preserve">ins </w:t>
      </w:r>
      <w:hyperlink r:id="rId34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D0BDA99" w14:textId="77777777" w:rsidR="00450C28" w:rsidRDefault="00450C28">
      <w:pPr>
        <w:pStyle w:val="AmdtsEntryHd"/>
      </w:pPr>
      <w:r>
        <w:t>Certain kinds of agreements not residential tenancy agreements</w:t>
      </w:r>
    </w:p>
    <w:p w14:paraId="6ACDCEEF" w14:textId="34BCF2E8" w:rsidR="00450C28" w:rsidRDefault="00450C28">
      <w:pPr>
        <w:pStyle w:val="AmdtsEntries"/>
      </w:pPr>
      <w:r>
        <w:t>s 6D</w:t>
      </w:r>
      <w:r>
        <w:tab/>
        <w:t xml:space="preserve">ins </w:t>
      </w:r>
      <w:hyperlink r:id="rId34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74889F3B" w14:textId="77777777" w:rsidR="00450C28" w:rsidRDefault="00450C28">
      <w:pPr>
        <w:pStyle w:val="AmdtsEntryHd"/>
      </w:pPr>
      <w:r>
        <w:t>Certain people given right of occupation not tenants</w:t>
      </w:r>
    </w:p>
    <w:p w14:paraId="385196BE" w14:textId="7E9FC3EB" w:rsidR="00450C28" w:rsidRDefault="00450C28">
      <w:pPr>
        <w:pStyle w:val="AmdtsEntries"/>
      </w:pPr>
      <w:r>
        <w:t>s 6E</w:t>
      </w:r>
      <w:r>
        <w:tab/>
        <w:t xml:space="preserve">ins </w:t>
      </w:r>
      <w:hyperlink r:id="rId34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3A54FBAC" w14:textId="7D8E8249" w:rsidR="00480DD5" w:rsidRPr="00480DD5" w:rsidRDefault="00480DD5">
      <w:pPr>
        <w:pStyle w:val="AmdtsEntries"/>
      </w:pPr>
      <w:r>
        <w:tab/>
        <w:t xml:space="preserve">am </w:t>
      </w:r>
      <w:hyperlink r:id="rId345" w:tooltip="Residential Tenancies Amendment Act 2020 (No 2)" w:history="1">
        <w:r>
          <w:rPr>
            <w:rStyle w:val="charCitHyperlinkAbbrev"/>
          </w:rPr>
          <w:t>A2020</w:t>
        </w:r>
        <w:r>
          <w:rPr>
            <w:rStyle w:val="charCitHyperlinkAbbrev"/>
          </w:rPr>
          <w:noBreakHyphen/>
          <w:t>48</w:t>
        </w:r>
      </w:hyperlink>
      <w:r>
        <w:t xml:space="preserve"> s 8</w:t>
      </w:r>
      <w:r w:rsidR="00F866B7">
        <w:t>; pars renum R71 LA</w:t>
      </w:r>
    </w:p>
    <w:p w14:paraId="2D10B7B0" w14:textId="77777777" w:rsidR="00450C28" w:rsidRDefault="00450C28">
      <w:pPr>
        <w:pStyle w:val="AmdtsEntryHd"/>
      </w:pPr>
      <w:r>
        <w:t>Certain kinds of premises mean no residential tenancy agreement</w:t>
      </w:r>
    </w:p>
    <w:p w14:paraId="7563AB68" w14:textId="49BD6881" w:rsidR="00450C28" w:rsidRDefault="00450C28">
      <w:pPr>
        <w:pStyle w:val="AmdtsEntries"/>
      </w:pPr>
      <w:r>
        <w:t>s 6F</w:t>
      </w:r>
      <w:r>
        <w:tab/>
        <w:t xml:space="preserve">ins </w:t>
      </w:r>
      <w:hyperlink r:id="rId34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0BB3B822" w14:textId="0DD26418" w:rsidR="00F3174E" w:rsidRDefault="00F3174E">
      <w:pPr>
        <w:pStyle w:val="AmdtsEntries"/>
      </w:pPr>
      <w:r>
        <w:tab/>
        <w:t xml:space="preserve">am </w:t>
      </w:r>
      <w:hyperlink r:id="rId347" w:tooltip="Statute Law Amendment Act 2013 (No 2)" w:history="1">
        <w:r>
          <w:rPr>
            <w:rStyle w:val="charCitHyperlinkAbbrev"/>
          </w:rPr>
          <w:t>A2013</w:t>
        </w:r>
        <w:r>
          <w:rPr>
            <w:rStyle w:val="charCitHyperlinkAbbrev"/>
          </w:rPr>
          <w:noBreakHyphen/>
          <w:t>44</w:t>
        </w:r>
      </w:hyperlink>
      <w:r>
        <w:t xml:space="preserve"> amdt 3.169</w:t>
      </w:r>
    </w:p>
    <w:p w14:paraId="223A53A7" w14:textId="27D349BE" w:rsidR="00480DD5" w:rsidRPr="00480DD5" w:rsidRDefault="00480DD5">
      <w:pPr>
        <w:pStyle w:val="AmdtsEntries"/>
      </w:pPr>
      <w:r>
        <w:tab/>
        <w:t xml:space="preserve">om </w:t>
      </w:r>
      <w:hyperlink r:id="rId348" w:tooltip="Residential Tenancies Amendment Act 2020 (No 2)" w:history="1">
        <w:r>
          <w:rPr>
            <w:rStyle w:val="charCitHyperlinkAbbrev"/>
          </w:rPr>
          <w:t>A2020</w:t>
        </w:r>
        <w:r>
          <w:rPr>
            <w:rStyle w:val="charCitHyperlinkAbbrev"/>
          </w:rPr>
          <w:noBreakHyphen/>
          <w:t>48</w:t>
        </w:r>
      </w:hyperlink>
      <w:r>
        <w:t xml:space="preserve"> s 9</w:t>
      </w:r>
    </w:p>
    <w:p w14:paraId="08ABB3DE" w14:textId="77777777" w:rsidR="00450C28" w:rsidRDefault="00450C28">
      <w:pPr>
        <w:pStyle w:val="AmdtsEntryHd"/>
      </w:pPr>
      <w:r>
        <w:lastRenderedPageBreak/>
        <w:t>When does residential tenancy agreement start?</w:t>
      </w:r>
    </w:p>
    <w:p w14:paraId="3E1FF203" w14:textId="51BEE6A2" w:rsidR="00450C28" w:rsidRDefault="00450C28">
      <w:pPr>
        <w:pStyle w:val="AmdtsEntries"/>
      </w:pPr>
      <w:r>
        <w:t>s 7</w:t>
      </w:r>
      <w:r>
        <w:tab/>
        <w:t xml:space="preserve">sub </w:t>
      </w:r>
      <w:hyperlink r:id="rId34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8CEFAED" w14:textId="32F20F87" w:rsidR="008E2C11" w:rsidRDefault="008E2C11">
      <w:pPr>
        <w:pStyle w:val="AmdtsEntries"/>
      </w:pPr>
      <w:r>
        <w:tab/>
        <w:t xml:space="preserve">am </w:t>
      </w:r>
      <w:hyperlink r:id="rId350" w:tooltip="Housing and Consumer Affairs Legislation Amendment Act 2024" w:history="1">
        <w:r>
          <w:rPr>
            <w:rStyle w:val="charCitHyperlinkAbbrev"/>
          </w:rPr>
          <w:t>A2024</w:t>
        </w:r>
        <w:r>
          <w:rPr>
            <w:rStyle w:val="charCitHyperlinkAbbrev"/>
          </w:rPr>
          <w:noBreakHyphen/>
          <w:t>29</w:t>
        </w:r>
      </w:hyperlink>
      <w:r>
        <w:t xml:space="preserve"> s 41</w:t>
      </w:r>
    </w:p>
    <w:p w14:paraId="6A9436ED" w14:textId="77777777" w:rsidR="00450C28" w:rsidRDefault="00450C28">
      <w:pPr>
        <w:pStyle w:val="AmdtsEntryHd"/>
      </w:pPr>
      <w:r>
        <w:t>Residential tenancy agreements</w:t>
      </w:r>
    </w:p>
    <w:p w14:paraId="530C1A22" w14:textId="41242AA0" w:rsidR="00450C28" w:rsidRDefault="00450C28">
      <w:pPr>
        <w:pStyle w:val="AmdtsEntries"/>
      </w:pPr>
      <w:r>
        <w:t>pt 2 hdg</w:t>
      </w:r>
      <w:r>
        <w:tab/>
        <w:t xml:space="preserve">sub </w:t>
      </w:r>
      <w:hyperlink r:id="rId35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25363BE" w14:textId="77777777" w:rsidR="00450C28" w:rsidRDefault="00450C28">
      <w:pPr>
        <w:pStyle w:val="AmdtsEntryHd"/>
      </w:pPr>
      <w:r>
        <w:t>Terms of agreement</w:t>
      </w:r>
    </w:p>
    <w:p w14:paraId="24263E40" w14:textId="77777777" w:rsidR="00450C28" w:rsidRDefault="00450C28">
      <w:pPr>
        <w:pStyle w:val="AmdtsEntries"/>
        <w:keepNext/>
      </w:pPr>
      <w:r>
        <w:t>div 2.1 hdg</w:t>
      </w:r>
      <w:r>
        <w:tab/>
        <w:t>(prev pt 2 div 1 hdg) renum R2 LA</w:t>
      </w:r>
    </w:p>
    <w:p w14:paraId="6A2EE900" w14:textId="1BC487FE" w:rsidR="00450C28" w:rsidRDefault="00450C28">
      <w:pPr>
        <w:pStyle w:val="AmdtsEntries"/>
      </w:pPr>
      <w:r>
        <w:tab/>
        <w:t xml:space="preserve">sub </w:t>
      </w:r>
      <w:hyperlink r:id="rId35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4AD9758" w14:textId="5A3EE2A0" w:rsidR="00450C28" w:rsidRDefault="003F0D71" w:rsidP="001B7836">
      <w:pPr>
        <w:pStyle w:val="AmdtsEntryHd"/>
      </w:pPr>
      <w:r w:rsidRPr="00614D8B">
        <w:t>Terms included in residential tenancy agreements</w:t>
      </w:r>
    </w:p>
    <w:p w14:paraId="3293C57D" w14:textId="26F505DA" w:rsidR="00450C28" w:rsidRDefault="00450C28" w:rsidP="001B7836">
      <w:pPr>
        <w:pStyle w:val="AmdtsEntries"/>
        <w:keepNext/>
      </w:pPr>
      <w:r w:rsidRPr="000A2D2A">
        <w:t>s 8</w:t>
      </w:r>
      <w:r>
        <w:tab/>
        <w:t xml:space="preserve">sub </w:t>
      </w:r>
      <w:hyperlink r:id="rId35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6A0C20ED" w14:textId="4A5D036E" w:rsidR="00450C28" w:rsidRDefault="00450C28" w:rsidP="00593CB8">
      <w:pPr>
        <w:pStyle w:val="AmdtsEntries"/>
        <w:keepLines/>
      </w:pPr>
      <w:r>
        <w:tab/>
        <w:t xml:space="preserve">am </w:t>
      </w:r>
      <w:hyperlink r:id="rId35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4, s 5, s 7; pars renum R18 LA (see </w:t>
      </w:r>
      <w:hyperlink r:id="rId355"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6)</w:t>
      </w:r>
      <w:r w:rsidR="00403F30" w:rsidRPr="009D74E7">
        <w:rPr>
          <w:rFonts w:cs="Arial"/>
        </w:rPr>
        <w:t xml:space="preserve">; </w:t>
      </w:r>
      <w:hyperlink r:id="rId35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 1.595</w:t>
      </w:r>
      <w:r w:rsidR="007D2E7B">
        <w:rPr>
          <w:rFonts w:cs="Arial"/>
        </w:rPr>
        <w:t>;</w:t>
      </w:r>
      <w:r w:rsidR="008B6A1B">
        <w:rPr>
          <w:rFonts w:cs="Arial"/>
        </w:rPr>
        <w:t xml:space="preserve"> </w:t>
      </w:r>
      <w:hyperlink r:id="rId357" w:tooltip="Residential Tenancies Legislation Amendment Act 2016" w:history="1">
        <w:r w:rsidR="008B6A1B" w:rsidRPr="008B6A1B">
          <w:rPr>
            <w:rStyle w:val="charCitHyperlinkAbbrev"/>
          </w:rPr>
          <w:t>A2016-50</w:t>
        </w:r>
      </w:hyperlink>
      <w:r w:rsidR="008B6A1B">
        <w:t xml:space="preserve"> s 4</w:t>
      </w:r>
      <w:r w:rsidR="00F05F14">
        <w:t>, s 5</w:t>
      </w:r>
      <w:r w:rsidR="008B6A1B">
        <w:t>;</w:t>
      </w:r>
      <w:r w:rsidR="006466D8">
        <w:rPr>
          <w:rFonts w:cs="Arial"/>
        </w:rPr>
        <w:t xml:space="preserve"> </w:t>
      </w:r>
      <w:hyperlink r:id="rId358" w:tooltip="Justice and Community Safety Legislation Amendment Act 2017" w:history="1">
        <w:r w:rsidR="006466D8">
          <w:rPr>
            <w:rStyle w:val="Hyperlink"/>
            <w:u w:val="none"/>
          </w:rPr>
          <w:t>A2017-5</w:t>
        </w:r>
      </w:hyperlink>
      <w:r w:rsidR="007D2E7B">
        <w:rPr>
          <w:rFonts w:cs="Arial"/>
        </w:rPr>
        <w:t xml:space="preserve"> </w:t>
      </w:r>
      <w:r w:rsidR="007B379B">
        <w:t>amdt </w:t>
      </w:r>
      <w:r w:rsidR="007D2E7B">
        <w:t>1.17</w:t>
      </w:r>
      <w:r w:rsidR="008B6A1B">
        <w:t>; pars renum R49 LA</w:t>
      </w:r>
      <w:r w:rsidR="00B31691">
        <w:rPr>
          <w:rFonts w:cs="Arial"/>
        </w:rPr>
        <w:t xml:space="preserve">; </w:t>
      </w:r>
      <w:hyperlink r:id="rId359" w:tooltip="Residential Tenancies Amendment Act 2019" w:history="1">
        <w:r w:rsidR="00B31691">
          <w:rPr>
            <w:rStyle w:val="charCitHyperlinkAbbrev"/>
          </w:rPr>
          <w:t>A2019-5</w:t>
        </w:r>
      </w:hyperlink>
      <w:r w:rsidR="00B31691">
        <w:t xml:space="preserve"> s 4</w:t>
      </w:r>
      <w:r w:rsidR="00372627">
        <w:t xml:space="preserve">; </w:t>
      </w:r>
      <w:hyperlink r:id="rId360" w:tooltip="Residential Tenancies Amendment Act 2020" w:history="1">
        <w:r w:rsidR="00372627">
          <w:rPr>
            <w:rStyle w:val="charCitHyperlinkAbbrev"/>
          </w:rPr>
          <w:t>A2020</w:t>
        </w:r>
        <w:r w:rsidR="00372627">
          <w:rPr>
            <w:rStyle w:val="charCitHyperlinkAbbrev"/>
          </w:rPr>
          <w:noBreakHyphen/>
          <w:t>1</w:t>
        </w:r>
      </w:hyperlink>
      <w:r w:rsidR="00372627">
        <w:t xml:space="preserve"> s 4</w:t>
      </w:r>
      <w:r w:rsidR="00430D23">
        <w:t>,</w:t>
      </w:r>
      <w:r w:rsidR="008E3DD5">
        <w:t xml:space="preserve"> s</w:t>
      </w:r>
      <w:r w:rsidR="00430D23">
        <w:t> </w:t>
      </w:r>
      <w:r w:rsidR="008E3DD5">
        <w:t>5; ss renum R65 LA</w:t>
      </w:r>
    </w:p>
    <w:p w14:paraId="73142053" w14:textId="1BD668DB" w:rsidR="003F0D71" w:rsidRDefault="003F0D71" w:rsidP="00593CB8">
      <w:pPr>
        <w:pStyle w:val="AmdtsEntries"/>
        <w:keepLines/>
      </w:pPr>
      <w:r>
        <w:tab/>
        <w:t xml:space="preserve">sub </w:t>
      </w:r>
      <w:hyperlink r:id="rId361" w:tooltip="Residential Tenancies Legislation Amendment Act 2023" w:history="1">
        <w:r>
          <w:rPr>
            <w:rStyle w:val="charCitHyperlinkAbbrev"/>
          </w:rPr>
          <w:t>A2023</w:t>
        </w:r>
        <w:r>
          <w:rPr>
            <w:rStyle w:val="charCitHyperlinkAbbrev"/>
          </w:rPr>
          <w:noBreakHyphen/>
          <w:t>5</w:t>
        </w:r>
      </w:hyperlink>
      <w:r>
        <w:t xml:space="preserve"> s 5</w:t>
      </w:r>
    </w:p>
    <w:p w14:paraId="23F035F9" w14:textId="35A8A978" w:rsidR="00720021" w:rsidRPr="00372627" w:rsidRDefault="00720021" w:rsidP="00593CB8">
      <w:pPr>
        <w:pStyle w:val="AmdtsEntries"/>
        <w:keepLines/>
      </w:pPr>
      <w:r>
        <w:tab/>
        <w:t xml:space="preserve">am </w:t>
      </w:r>
      <w:hyperlink r:id="rId362" w:tooltip="Justice and Community Safety Legislation Amendment Act 2023 (No 3)" w:history="1">
        <w:r>
          <w:rPr>
            <w:rStyle w:val="charCitHyperlinkAbbrev"/>
          </w:rPr>
          <w:t>A2023-57</w:t>
        </w:r>
      </w:hyperlink>
      <w:r>
        <w:t xml:space="preserve"> s 35, s 36</w:t>
      </w:r>
      <w:r w:rsidR="008E2C11">
        <w:t xml:space="preserve">; </w:t>
      </w:r>
      <w:hyperlink r:id="rId363" w:tooltip="Housing and Consumer Affairs Legislation Amendment Act 2024" w:history="1">
        <w:r w:rsidR="008E2C11">
          <w:rPr>
            <w:rStyle w:val="charCitHyperlinkAbbrev"/>
          </w:rPr>
          <w:t>A2024</w:t>
        </w:r>
        <w:r w:rsidR="008E2C11">
          <w:rPr>
            <w:rStyle w:val="charCitHyperlinkAbbrev"/>
          </w:rPr>
          <w:noBreakHyphen/>
          <w:t>29</w:t>
        </w:r>
      </w:hyperlink>
      <w:r w:rsidR="008E2C11">
        <w:t xml:space="preserve"> s 42, s 43; pars renum R78 L</w:t>
      </w:r>
      <w:r w:rsidR="008E2C11" w:rsidRPr="000A2D2A">
        <w:t>A</w:t>
      </w:r>
      <w:r w:rsidR="00A21302" w:rsidRPr="000A2D2A">
        <w:t xml:space="preserve">; </w:t>
      </w:r>
      <w:hyperlink r:id="rId364" w:tooltip="Justice and Community Safety Legislation Amendment Act 2025 (No 3)" w:history="1">
        <w:r w:rsidR="009C6790" w:rsidRPr="000A2D2A">
          <w:rPr>
            <w:rStyle w:val="charCitHyperlinkAbbrev"/>
          </w:rPr>
          <w:t>A2025</w:t>
        </w:r>
        <w:r w:rsidR="009C6790" w:rsidRPr="000A2D2A">
          <w:rPr>
            <w:rStyle w:val="charCitHyperlinkAbbrev"/>
          </w:rPr>
          <w:noBreakHyphen/>
          <w:t>22</w:t>
        </w:r>
      </w:hyperlink>
      <w:r w:rsidR="00A21302" w:rsidRPr="000A2D2A">
        <w:t xml:space="preserve"> s 22, s 23</w:t>
      </w:r>
    </w:p>
    <w:p w14:paraId="6E58201A" w14:textId="77777777" w:rsidR="00450C28" w:rsidRDefault="00450C28">
      <w:pPr>
        <w:pStyle w:val="AmdtsEntryHd"/>
      </w:pPr>
      <w:r>
        <w:t>Inconsistent tenancy terms void</w:t>
      </w:r>
    </w:p>
    <w:p w14:paraId="45D476E3" w14:textId="430449D2" w:rsidR="00450C28" w:rsidRDefault="00450C28">
      <w:pPr>
        <w:pStyle w:val="AmdtsEntries"/>
        <w:keepNext/>
      </w:pPr>
      <w:r>
        <w:t>s 9 hdg</w:t>
      </w:r>
      <w:r>
        <w:tab/>
        <w:t xml:space="preserve">sub </w:t>
      </w:r>
      <w:hyperlink r:id="rId365"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1.127</w:t>
      </w:r>
    </w:p>
    <w:p w14:paraId="02E1BC9C" w14:textId="4C214F9A" w:rsidR="00450C28" w:rsidRDefault="00450C28">
      <w:pPr>
        <w:pStyle w:val="AmdtsEntries"/>
      </w:pPr>
      <w:r>
        <w:t>s 9</w:t>
      </w:r>
      <w:r>
        <w:tab/>
        <w:t xml:space="preserve">sub </w:t>
      </w:r>
      <w:hyperlink r:id="rId36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90D4D7E" w14:textId="1B392CAF" w:rsidR="00403F30" w:rsidRDefault="00403F30">
      <w:pPr>
        <w:pStyle w:val="AmdtsEntries"/>
      </w:pPr>
      <w:r>
        <w:tab/>
        <w:t xml:space="preserve">am </w:t>
      </w:r>
      <w:hyperlink r:id="rId36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7E62A3AD" w14:textId="77777777" w:rsidR="00433126" w:rsidRPr="00433126" w:rsidRDefault="00450C28" w:rsidP="00433126">
      <w:pPr>
        <w:pStyle w:val="AmdtsEntryHd"/>
      </w:pPr>
      <w:r>
        <w:t xml:space="preserve">Endorsement of inconsistent tenancy terms by </w:t>
      </w:r>
      <w:r w:rsidR="00433126">
        <w:t>ACAT</w:t>
      </w:r>
    </w:p>
    <w:p w14:paraId="292E30F0" w14:textId="2C891DD0" w:rsidR="00450C28" w:rsidRDefault="00450C28">
      <w:pPr>
        <w:pStyle w:val="AmdtsEntries"/>
        <w:keepNext/>
      </w:pPr>
      <w:r>
        <w:t>s 10 hdg</w:t>
      </w:r>
      <w:r>
        <w:tab/>
        <w:t xml:space="preserve">sub </w:t>
      </w:r>
      <w:hyperlink r:id="rId368"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1.128</w:t>
      </w:r>
    </w:p>
    <w:p w14:paraId="6C184239" w14:textId="56B2650E" w:rsidR="00433126" w:rsidRDefault="00433126">
      <w:pPr>
        <w:pStyle w:val="AmdtsEntries"/>
        <w:keepNext/>
      </w:pPr>
      <w:r>
        <w:tab/>
        <w:t xml:space="preserve">am </w:t>
      </w:r>
      <w:hyperlink r:id="rId36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79B17924" w14:textId="4C90A5B6" w:rsidR="00450C28" w:rsidRDefault="00450C28">
      <w:pPr>
        <w:pStyle w:val="AmdtsEntries"/>
        <w:keepNext/>
      </w:pPr>
      <w:r>
        <w:t>s 10</w:t>
      </w:r>
      <w:r>
        <w:tab/>
        <w:t xml:space="preserve">sub </w:t>
      </w:r>
      <w:hyperlink r:id="rId37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88164C6" w14:textId="3DCF2B84" w:rsidR="00450C28" w:rsidRPr="009D74E7" w:rsidRDefault="00450C28">
      <w:pPr>
        <w:pStyle w:val="AmdtsEntries"/>
        <w:rPr>
          <w:rFonts w:cs="Arial"/>
        </w:rPr>
      </w:pPr>
      <w:r>
        <w:tab/>
      </w:r>
      <w:r w:rsidRPr="009D74E7">
        <w:rPr>
          <w:rFonts w:cs="Arial"/>
        </w:rPr>
        <w:t xml:space="preserve">am </w:t>
      </w:r>
      <w:hyperlink r:id="rId37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8; </w:t>
      </w:r>
      <w:hyperlink r:id="rId372"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r w:rsidR="00403F30" w:rsidRPr="009D74E7">
        <w:rPr>
          <w:rFonts w:cs="Arial"/>
        </w:rPr>
        <w:t xml:space="preserve">; </w:t>
      </w:r>
      <w:hyperlink r:id="rId37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 1.595</w:t>
      </w:r>
    </w:p>
    <w:p w14:paraId="0703BBCD" w14:textId="77777777" w:rsidR="00450C28" w:rsidRDefault="00450C28">
      <w:pPr>
        <w:pStyle w:val="AmdtsEntryHd"/>
      </w:pPr>
      <w:r>
        <w:t>Precontractual obligations</w:t>
      </w:r>
    </w:p>
    <w:p w14:paraId="35485FF8" w14:textId="77777777" w:rsidR="00450C28" w:rsidRDefault="00450C28">
      <w:pPr>
        <w:pStyle w:val="AmdtsEntries"/>
      </w:pPr>
      <w:r>
        <w:t>div 2.2 hdg</w:t>
      </w:r>
      <w:r>
        <w:tab/>
        <w:t>(prev pt 2 div 2 hdg) renum R2 LA</w:t>
      </w:r>
    </w:p>
    <w:p w14:paraId="4F2CC548" w14:textId="2F85051F" w:rsidR="003F0D71" w:rsidRDefault="003F0D71">
      <w:pPr>
        <w:pStyle w:val="AmdtsEntryHd"/>
      </w:pPr>
      <w:r w:rsidRPr="00614D8B">
        <w:t xml:space="preserve">Meaning of </w:t>
      </w:r>
      <w:r w:rsidRPr="00614D8B">
        <w:rPr>
          <w:rStyle w:val="charItals"/>
        </w:rPr>
        <w:t>publish</w:t>
      </w:r>
      <w:r w:rsidRPr="00614D8B">
        <w:t>—div 2.2</w:t>
      </w:r>
    </w:p>
    <w:p w14:paraId="1D223E92" w14:textId="5C8D2657" w:rsidR="003F0D71" w:rsidRPr="003F0D71" w:rsidRDefault="003F0D71" w:rsidP="003F0D71">
      <w:pPr>
        <w:pStyle w:val="AmdtsEntries"/>
      </w:pPr>
      <w:r>
        <w:t>s 10A</w:t>
      </w:r>
      <w:r>
        <w:tab/>
        <w:t xml:space="preserve">ins </w:t>
      </w:r>
      <w:hyperlink r:id="rId374" w:tooltip="Residential Tenancies Legislation Amendment Act 2023" w:history="1">
        <w:r w:rsidR="00F56346">
          <w:rPr>
            <w:rStyle w:val="charCitHyperlinkAbbrev"/>
          </w:rPr>
          <w:t>A2023</w:t>
        </w:r>
        <w:r w:rsidR="00F56346">
          <w:rPr>
            <w:rStyle w:val="charCitHyperlinkAbbrev"/>
          </w:rPr>
          <w:noBreakHyphen/>
          <w:t>5</w:t>
        </w:r>
      </w:hyperlink>
      <w:r>
        <w:t xml:space="preserve"> s 6</w:t>
      </w:r>
    </w:p>
    <w:p w14:paraId="4D61EC39" w14:textId="35D1DD8A" w:rsidR="00722B3C" w:rsidRDefault="00722B3C">
      <w:pPr>
        <w:pStyle w:val="AmdtsEntryHd"/>
      </w:pPr>
      <w:r>
        <w:t>Compliance</w:t>
      </w:r>
    </w:p>
    <w:p w14:paraId="7BB73106" w14:textId="07657994" w:rsidR="00722B3C" w:rsidRPr="00722B3C" w:rsidRDefault="00722B3C" w:rsidP="00722B3C">
      <w:pPr>
        <w:pStyle w:val="AmdtsEntries"/>
      </w:pPr>
      <w:r>
        <w:t>s 11</w:t>
      </w:r>
      <w:r>
        <w:tab/>
        <w:t xml:space="preserve">am </w:t>
      </w:r>
      <w:hyperlink r:id="rId375" w:tooltip="Statute Law Amendment Act 2022" w:history="1">
        <w:r>
          <w:rPr>
            <w:rStyle w:val="charCitHyperlinkAbbrev"/>
          </w:rPr>
          <w:t>A2022</w:t>
        </w:r>
        <w:r>
          <w:rPr>
            <w:rStyle w:val="charCitHyperlinkAbbrev"/>
          </w:rPr>
          <w:noBreakHyphen/>
          <w:t>14</w:t>
        </w:r>
      </w:hyperlink>
      <w:r>
        <w:t xml:space="preserve"> amdt 3.201</w:t>
      </w:r>
    </w:p>
    <w:p w14:paraId="34968549" w14:textId="29886A64" w:rsidR="00450C28" w:rsidRPr="009D74E7" w:rsidRDefault="00CC097E">
      <w:pPr>
        <w:pStyle w:val="AmdtsEntryHd"/>
      </w:pPr>
      <w:r w:rsidRPr="00626AFC">
        <w:t>Advertising—required information</w:t>
      </w:r>
    </w:p>
    <w:p w14:paraId="0D841358" w14:textId="23F7FC65" w:rsidR="00450C28" w:rsidRDefault="00450C28">
      <w:pPr>
        <w:pStyle w:val="AmdtsEntries"/>
        <w:keepNext/>
      </w:pPr>
      <w:r>
        <w:t>s 11A</w:t>
      </w:r>
      <w:r>
        <w:tab/>
        <w:t xml:space="preserve">ins </w:t>
      </w:r>
      <w:hyperlink r:id="rId376" w:tooltip="Residential Tenancies (Amendment) Act 1997" w:history="1">
        <w:r w:rsidR="009D74E7" w:rsidRPr="009D74E7">
          <w:rPr>
            <w:rStyle w:val="charCitHyperlinkAbbrev"/>
          </w:rPr>
          <w:t>A1997</w:t>
        </w:r>
        <w:r w:rsidR="009D74E7" w:rsidRPr="009D74E7">
          <w:rPr>
            <w:rStyle w:val="charCitHyperlinkAbbrev"/>
          </w:rPr>
          <w:noBreakHyphen/>
          <w:t>122</w:t>
        </w:r>
      </w:hyperlink>
    </w:p>
    <w:p w14:paraId="1EE6D7EF" w14:textId="7163875D" w:rsidR="00450C28" w:rsidRDefault="00450C28">
      <w:pPr>
        <w:pStyle w:val="AmdtsEntries"/>
      </w:pPr>
      <w:r>
        <w:tab/>
        <w:t xml:space="preserve">sub </w:t>
      </w:r>
      <w:hyperlink r:id="rId377"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1.230</w:t>
      </w:r>
    </w:p>
    <w:p w14:paraId="18F6B1CF" w14:textId="4D122ADE" w:rsidR="00F3174E" w:rsidRDefault="00F3174E">
      <w:pPr>
        <w:pStyle w:val="AmdtsEntries"/>
      </w:pPr>
      <w:r>
        <w:tab/>
        <w:t xml:space="preserve">am </w:t>
      </w:r>
      <w:hyperlink r:id="rId378" w:tooltip="Statute Law Amendment Act 2013 (No 2)" w:history="1">
        <w:r>
          <w:rPr>
            <w:rStyle w:val="charCitHyperlinkAbbrev"/>
          </w:rPr>
          <w:t>A2013</w:t>
        </w:r>
        <w:r>
          <w:rPr>
            <w:rStyle w:val="charCitHyperlinkAbbrev"/>
          </w:rPr>
          <w:noBreakHyphen/>
          <w:t>44</w:t>
        </w:r>
      </w:hyperlink>
      <w:r>
        <w:t xml:space="preserve"> amdt 3.170</w:t>
      </w:r>
      <w:r w:rsidR="00F05F14">
        <w:t xml:space="preserve">; </w:t>
      </w:r>
      <w:hyperlink r:id="rId379" w:tooltip="Residential Tenancies Legislation Amendment Act 2016" w:history="1">
        <w:r w:rsidR="00F05F14" w:rsidRPr="008B6A1B">
          <w:rPr>
            <w:rStyle w:val="charCitHyperlinkAbbrev"/>
          </w:rPr>
          <w:t>A2016-50</w:t>
        </w:r>
      </w:hyperlink>
      <w:r w:rsidR="00F05F14">
        <w:t xml:space="preserve"> s 6</w:t>
      </w:r>
      <w:r w:rsidR="00790F54">
        <w:t xml:space="preserve">; </w:t>
      </w:r>
      <w:hyperlink r:id="rId380" w:tooltip="Planning Legislation Amendment Act 2020" w:history="1">
        <w:r w:rsidR="00790F54">
          <w:rPr>
            <w:rStyle w:val="charCitHyperlinkAbbrev"/>
          </w:rPr>
          <w:t>A2020</w:t>
        </w:r>
        <w:r w:rsidR="00790F54">
          <w:rPr>
            <w:rStyle w:val="charCitHyperlinkAbbrev"/>
          </w:rPr>
          <w:noBreakHyphen/>
          <w:t>44</w:t>
        </w:r>
      </w:hyperlink>
      <w:r w:rsidR="00790F54">
        <w:t xml:space="preserve"> s 16</w:t>
      </w:r>
      <w:r w:rsidR="00F15884">
        <w:t xml:space="preserve">; </w:t>
      </w:r>
      <w:hyperlink r:id="rId381" w:tooltip="Residential Tenancies Legislation Amendment Act 2023" w:history="1">
        <w:r w:rsidR="00F15884">
          <w:rPr>
            <w:rStyle w:val="charCitHyperlinkAbbrev"/>
          </w:rPr>
          <w:t>A2023</w:t>
        </w:r>
        <w:r w:rsidR="00F15884">
          <w:rPr>
            <w:rStyle w:val="charCitHyperlinkAbbrev"/>
          </w:rPr>
          <w:noBreakHyphen/>
          <w:t>5</w:t>
        </w:r>
      </w:hyperlink>
      <w:r w:rsidR="00F15884">
        <w:t xml:space="preserve"> s 7</w:t>
      </w:r>
    </w:p>
    <w:p w14:paraId="45C2DD19" w14:textId="14463C58" w:rsidR="00CC097E" w:rsidRPr="00790F54" w:rsidRDefault="00CC097E">
      <w:pPr>
        <w:pStyle w:val="AmdtsEntries"/>
      </w:pPr>
      <w:r>
        <w:tab/>
        <w:t xml:space="preserve">sub </w:t>
      </w:r>
      <w:hyperlink r:id="rId382" w:tooltip="Housing and Consumer Affairs Legislation Amendment Act 2024" w:history="1">
        <w:r>
          <w:rPr>
            <w:rStyle w:val="charCitHyperlinkAbbrev"/>
          </w:rPr>
          <w:t>A2024</w:t>
        </w:r>
        <w:r>
          <w:rPr>
            <w:rStyle w:val="charCitHyperlinkAbbrev"/>
          </w:rPr>
          <w:noBreakHyphen/>
          <w:t>29</w:t>
        </w:r>
      </w:hyperlink>
      <w:r>
        <w:t xml:space="preserve"> s 44</w:t>
      </w:r>
    </w:p>
    <w:p w14:paraId="6AD1D356" w14:textId="2D12F326" w:rsidR="00CC097E" w:rsidRDefault="00CC097E" w:rsidP="00B31691">
      <w:pPr>
        <w:pStyle w:val="AmdtsEntryHd"/>
      </w:pPr>
      <w:r w:rsidRPr="00626AFC">
        <w:t>Advertising—false or misleading required information</w:t>
      </w:r>
    </w:p>
    <w:p w14:paraId="04BE2064" w14:textId="5879CE1D" w:rsidR="00CC097E" w:rsidRDefault="00CC097E" w:rsidP="00CC097E">
      <w:pPr>
        <w:pStyle w:val="AmdtsEntries"/>
      </w:pPr>
      <w:r>
        <w:t>s 11AA</w:t>
      </w:r>
      <w:r>
        <w:tab/>
      </w:r>
      <w:r w:rsidR="00055A95">
        <w:t xml:space="preserve">(prev s 11AAB) </w:t>
      </w:r>
      <w:r>
        <w:t xml:space="preserve">ins </w:t>
      </w:r>
      <w:hyperlink r:id="rId383" w:tooltip="Housing and Consumer Affairs Legislation Amendment Act 2024" w:history="1">
        <w:r>
          <w:rPr>
            <w:rStyle w:val="charCitHyperlinkAbbrev"/>
          </w:rPr>
          <w:t>A2024</w:t>
        </w:r>
        <w:r>
          <w:rPr>
            <w:rStyle w:val="charCitHyperlinkAbbrev"/>
          </w:rPr>
          <w:noBreakHyphen/>
          <w:t>29</w:t>
        </w:r>
      </w:hyperlink>
      <w:r>
        <w:t xml:space="preserve"> s 44</w:t>
      </w:r>
    </w:p>
    <w:p w14:paraId="0BA4E8FB" w14:textId="172B3DC5" w:rsidR="00055A95" w:rsidRPr="00CC097E" w:rsidRDefault="00055A95" w:rsidP="00CC097E">
      <w:pPr>
        <w:pStyle w:val="AmdtsEntries"/>
      </w:pPr>
      <w:r>
        <w:tab/>
        <w:t xml:space="preserve">renum as s 11AA </w:t>
      </w:r>
      <w:hyperlink r:id="rId384" w:tooltip="Housing and Consumer Affairs Legislation Amendment Act 2024" w:history="1">
        <w:r>
          <w:rPr>
            <w:rStyle w:val="charCitHyperlinkAbbrev"/>
          </w:rPr>
          <w:t>A2024</w:t>
        </w:r>
        <w:r>
          <w:rPr>
            <w:rStyle w:val="charCitHyperlinkAbbrev"/>
          </w:rPr>
          <w:noBreakHyphen/>
          <w:t>29</w:t>
        </w:r>
      </w:hyperlink>
      <w:r>
        <w:t xml:space="preserve"> s 45</w:t>
      </w:r>
    </w:p>
    <w:p w14:paraId="4B101EB3" w14:textId="27405A38" w:rsidR="00B31691" w:rsidRDefault="00B31691" w:rsidP="00B31691">
      <w:pPr>
        <w:pStyle w:val="AmdtsEntryHd"/>
      </w:pPr>
      <w:r w:rsidRPr="00604238">
        <w:lastRenderedPageBreak/>
        <w:t>Certain special conditions must be advertised</w:t>
      </w:r>
    </w:p>
    <w:p w14:paraId="15651646" w14:textId="222338F6" w:rsidR="00055A95" w:rsidRDefault="00B31691">
      <w:pPr>
        <w:pStyle w:val="AmdtsEntries"/>
      </w:pPr>
      <w:r>
        <w:t>s 11A</w:t>
      </w:r>
      <w:r w:rsidR="00565EF2">
        <w:t>B</w:t>
      </w:r>
      <w:r w:rsidR="00055A95">
        <w:tab/>
      </w:r>
      <w:r w:rsidR="00055A95" w:rsidRPr="00055A95">
        <w:rPr>
          <w:b/>
          <w:bCs/>
        </w:rPr>
        <w:t>orig s 11A</w:t>
      </w:r>
      <w:r w:rsidR="005B4967">
        <w:rPr>
          <w:b/>
          <w:bCs/>
        </w:rPr>
        <w:t>B</w:t>
      </w:r>
    </w:p>
    <w:p w14:paraId="3920B227" w14:textId="6043F5BB" w:rsidR="00055A95" w:rsidRDefault="00055A95">
      <w:pPr>
        <w:pStyle w:val="AmdtsEntries"/>
      </w:pPr>
      <w:r>
        <w:tab/>
        <w:t xml:space="preserve">ins </w:t>
      </w:r>
      <w:hyperlink r:id="rId385" w:tooltip="Residential Tenancies Legislation Amendment Act 2023" w:history="1">
        <w:r>
          <w:rPr>
            <w:rStyle w:val="charCitHyperlinkAbbrev"/>
          </w:rPr>
          <w:t>A2023</w:t>
        </w:r>
        <w:r>
          <w:rPr>
            <w:rStyle w:val="charCitHyperlinkAbbrev"/>
          </w:rPr>
          <w:noBreakHyphen/>
          <w:t>5</w:t>
        </w:r>
      </w:hyperlink>
      <w:r>
        <w:t xml:space="preserve"> s 8</w:t>
      </w:r>
    </w:p>
    <w:p w14:paraId="0881FD80" w14:textId="1AE3295B" w:rsidR="00055A95" w:rsidRDefault="00055A95">
      <w:pPr>
        <w:pStyle w:val="AmdtsEntries"/>
      </w:pPr>
      <w:r>
        <w:tab/>
        <w:t xml:space="preserve">om </w:t>
      </w:r>
      <w:hyperlink r:id="rId386" w:tooltip="Housing and Consumer Affairs Legislation Amendment Act 2024" w:history="1">
        <w:r w:rsidR="005B4967">
          <w:rPr>
            <w:rStyle w:val="charCitHyperlinkAbbrev"/>
          </w:rPr>
          <w:t>A2024</w:t>
        </w:r>
        <w:r w:rsidR="005B4967">
          <w:rPr>
            <w:rStyle w:val="charCitHyperlinkAbbrev"/>
          </w:rPr>
          <w:noBreakHyphen/>
          <w:t>29</w:t>
        </w:r>
      </w:hyperlink>
      <w:r w:rsidR="005B4967">
        <w:t xml:space="preserve"> s 46</w:t>
      </w:r>
    </w:p>
    <w:p w14:paraId="40E01285" w14:textId="11BC0941" w:rsidR="00055A95" w:rsidRPr="00055A95" w:rsidRDefault="00055A95">
      <w:pPr>
        <w:pStyle w:val="AmdtsEntries"/>
        <w:rPr>
          <w:b/>
          <w:bCs/>
        </w:rPr>
      </w:pPr>
      <w:r>
        <w:tab/>
      </w:r>
      <w:r w:rsidRPr="00055A95">
        <w:rPr>
          <w:b/>
          <w:bCs/>
        </w:rPr>
        <w:t>pres s 11AB</w:t>
      </w:r>
    </w:p>
    <w:p w14:paraId="4476A453" w14:textId="487AE163" w:rsidR="00B31691" w:rsidRDefault="00B31691">
      <w:pPr>
        <w:pStyle w:val="AmdtsEntries"/>
      </w:pPr>
      <w:r>
        <w:tab/>
      </w:r>
      <w:r w:rsidR="009D03E2">
        <w:t xml:space="preserve">(prev s 11AA) </w:t>
      </w:r>
      <w:r>
        <w:t xml:space="preserve">ins </w:t>
      </w:r>
      <w:hyperlink r:id="rId387" w:tooltip="Residential Tenancies Amendment Act 2019" w:history="1">
        <w:r>
          <w:rPr>
            <w:rStyle w:val="charCitHyperlinkAbbrev"/>
          </w:rPr>
          <w:t>A2019-5</w:t>
        </w:r>
      </w:hyperlink>
      <w:r>
        <w:t xml:space="preserve"> s 5</w:t>
      </w:r>
    </w:p>
    <w:p w14:paraId="763C7B45" w14:textId="0D310A84" w:rsidR="00055A95" w:rsidRPr="00F05F14" w:rsidRDefault="00055A95">
      <w:pPr>
        <w:pStyle w:val="AmdtsEntries"/>
      </w:pPr>
      <w:r>
        <w:tab/>
        <w:t>renum as s 11AB</w:t>
      </w:r>
      <w:r w:rsidR="005B4967">
        <w:t xml:space="preserve"> </w:t>
      </w:r>
      <w:hyperlink r:id="rId388" w:tooltip="Housing and Consumer Affairs Legislation Amendment Act 2024" w:history="1">
        <w:r w:rsidR="005B4967">
          <w:rPr>
            <w:rStyle w:val="charCitHyperlinkAbbrev"/>
          </w:rPr>
          <w:t>A2024</w:t>
        </w:r>
        <w:r w:rsidR="005B4967">
          <w:rPr>
            <w:rStyle w:val="charCitHyperlinkAbbrev"/>
          </w:rPr>
          <w:noBreakHyphen/>
          <w:t>29</w:t>
        </w:r>
      </w:hyperlink>
      <w:r w:rsidR="005B4967">
        <w:t xml:space="preserve"> s 45</w:t>
      </w:r>
    </w:p>
    <w:p w14:paraId="25334169" w14:textId="4132C916" w:rsidR="003D6266" w:rsidRDefault="003D6266">
      <w:pPr>
        <w:pStyle w:val="AmdtsEntryHd"/>
        <w:rPr>
          <w:lang w:eastAsia="en-AU"/>
        </w:rPr>
      </w:pPr>
      <w:r w:rsidRPr="00445AD0">
        <w:rPr>
          <w:lang w:eastAsia="en-AU"/>
        </w:rPr>
        <w:t>Adaptable housing—advertising</w:t>
      </w:r>
    </w:p>
    <w:p w14:paraId="54591D58" w14:textId="4D8A9C95" w:rsidR="003D6266" w:rsidRDefault="003D6266" w:rsidP="006815BE">
      <w:pPr>
        <w:pStyle w:val="AmdtsEntries"/>
        <w:keepNext/>
        <w:rPr>
          <w:lang w:eastAsia="en-AU"/>
        </w:rPr>
      </w:pPr>
      <w:r>
        <w:rPr>
          <w:lang w:eastAsia="en-AU"/>
        </w:rPr>
        <w:t>s 11AAA</w:t>
      </w:r>
      <w:r>
        <w:rPr>
          <w:lang w:eastAsia="en-AU"/>
        </w:rPr>
        <w:tab/>
        <w:t xml:space="preserve">ins </w:t>
      </w:r>
      <w:hyperlink r:id="rId389" w:tooltip="Unit Titles Legislation Amendment Act 2020" w:history="1">
        <w:r w:rsidR="00287864" w:rsidRPr="0056405E">
          <w:rPr>
            <w:rStyle w:val="charCitHyperlinkAbbrev"/>
          </w:rPr>
          <w:t>A2020-4</w:t>
        </w:r>
      </w:hyperlink>
      <w:r>
        <w:rPr>
          <w:lang w:eastAsia="en-AU"/>
        </w:rPr>
        <w:t xml:space="preserve"> s 47</w:t>
      </w:r>
    </w:p>
    <w:p w14:paraId="54C2B6FB" w14:textId="4A40556C" w:rsidR="004F50D1" w:rsidRPr="003D6266" w:rsidRDefault="004F50D1" w:rsidP="003D6266">
      <w:pPr>
        <w:pStyle w:val="AmdtsEntries"/>
        <w:rPr>
          <w:lang w:eastAsia="en-AU"/>
        </w:rPr>
      </w:pPr>
      <w:r>
        <w:rPr>
          <w:lang w:eastAsia="en-AU"/>
        </w:rPr>
        <w:tab/>
        <w:t xml:space="preserve">am </w:t>
      </w:r>
      <w:hyperlink r:id="rId390" w:tooltip="Justice Legislation Amendment Act 2020" w:history="1">
        <w:r w:rsidRPr="0056405E">
          <w:rPr>
            <w:rStyle w:val="charCitHyperlinkAbbrev"/>
          </w:rPr>
          <w:t>A2020-42</w:t>
        </w:r>
      </w:hyperlink>
      <w:r>
        <w:rPr>
          <w:lang w:eastAsia="en-AU"/>
        </w:rPr>
        <w:t xml:space="preserve"> ss 133-135</w:t>
      </w:r>
    </w:p>
    <w:p w14:paraId="5E4B1AD7" w14:textId="7960F624" w:rsidR="00F334C4" w:rsidRDefault="00F334C4" w:rsidP="00F334C4">
      <w:pPr>
        <w:pStyle w:val="AmdtsEntries"/>
      </w:pPr>
      <w:r>
        <w:tab/>
        <w:t xml:space="preserve">om </w:t>
      </w:r>
      <w:hyperlink r:id="rId391" w:tooltip="Housing and Consumer Affairs Legislation Amendment Act 2024" w:history="1">
        <w:r>
          <w:rPr>
            <w:rStyle w:val="charCitHyperlinkAbbrev"/>
          </w:rPr>
          <w:t>A2024</w:t>
        </w:r>
        <w:r>
          <w:rPr>
            <w:rStyle w:val="charCitHyperlinkAbbrev"/>
          </w:rPr>
          <w:noBreakHyphen/>
          <w:t>29</w:t>
        </w:r>
      </w:hyperlink>
      <w:r>
        <w:t xml:space="preserve"> s 46</w:t>
      </w:r>
    </w:p>
    <w:p w14:paraId="24976793" w14:textId="77777777" w:rsidR="00565EF2" w:rsidRDefault="00565EF2" w:rsidP="00565EF2">
      <w:pPr>
        <w:pStyle w:val="AmdtsEntryHd"/>
      </w:pPr>
      <w:r w:rsidRPr="00626AFC">
        <w:t>Advertising—false or misleading required information</w:t>
      </w:r>
    </w:p>
    <w:p w14:paraId="7D7D6A6D" w14:textId="5C7FFB89" w:rsidR="00565EF2" w:rsidRPr="00CC097E" w:rsidRDefault="00565EF2" w:rsidP="00565EF2">
      <w:pPr>
        <w:pStyle w:val="AmdtsEntries"/>
      </w:pPr>
      <w:r>
        <w:t>s 11AAB</w:t>
      </w:r>
      <w:r>
        <w:tab/>
        <w:t>renum as s 11AA</w:t>
      </w:r>
    </w:p>
    <w:p w14:paraId="4C551AC2" w14:textId="360B0899" w:rsidR="00F15884" w:rsidRDefault="00F15884">
      <w:pPr>
        <w:pStyle w:val="AmdtsEntryHd"/>
      </w:pPr>
      <w:r w:rsidRPr="00614D8B">
        <w:t>Lessor or agent must advertise rental rate for premises</w:t>
      </w:r>
    </w:p>
    <w:p w14:paraId="6055B411" w14:textId="1827770B" w:rsidR="00F15884" w:rsidRPr="00F15884" w:rsidRDefault="00F15884" w:rsidP="00F15884">
      <w:pPr>
        <w:pStyle w:val="AmdtsEntries"/>
      </w:pPr>
      <w:r>
        <w:t>s 11AC</w:t>
      </w:r>
      <w:r>
        <w:tab/>
        <w:t xml:space="preserve">ins </w:t>
      </w:r>
      <w:hyperlink r:id="rId392" w:tooltip="Residential Tenancies Legislation Amendment Act 2023" w:history="1">
        <w:r>
          <w:rPr>
            <w:rStyle w:val="charCitHyperlinkAbbrev"/>
          </w:rPr>
          <w:t>A2023</w:t>
        </w:r>
        <w:r>
          <w:rPr>
            <w:rStyle w:val="charCitHyperlinkAbbrev"/>
          </w:rPr>
          <w:noBreakHyphen/>
          <w:t>5</w:t>
        </w:r>
      </w:hyperlink>
      <w:r>
        <w:t xml:space="preserve"> s 9</w:t>
      </w:r>
    </w:p>
    <w:p w14:paraId="16215CB0" w14:textId="3526314A" w:rsidR="00F15884" w:rsidRDefault="00F15884" w:rsidP="00F15884">
      <w:pPr>
        <w:pStyle w:val="AmdtsEntryHd"/>
      </w:pPr>
      <w:r w:rsidRPr="00614D8B">
        <w:t>Lessor or agent must not solicit rent bidding</w:t>
      </w:r>
    </w:p>
    <w:p w14:paraId="18ED9140" w14:textId="76E0AF68" w:rsidR="00F15884" w:rsidRPr="00F15884" w:rsidRDefault="00F15884" w:rsidP="00F15884">
      <w:pPr>
        <w:pStyle w:val="AmdtsEntries"/>
      </w:pPr>
      <w:r>
        <w:t>s 11AD</w:t>
      </w:r>
      <w:r>
        <w:tab/>
        <w:t xml:space="preserve">ins </w:t>
      </w:r>
      <w:hyperlink r:id="rId393" w:tooltip="Residential Tenancies Legislation Amendment Act 2023" w:history="1">
        <w:r>
          <w:rPr>
            <w:rStyle w:val="charCitHyperlinkAbbrev"/>
          </w:rPr>
          <w:t>A2023</w:t>
        </w:r>
        <w:r>
          <w:rPr>
            <w:rStyle w:val="charCitHyperlinkAbbrev"/>
          </w:rPr>
          <w:noBreakHyphen/>
          <w:t>5</w:t>
        </w:r>
      </w:hyperlink>
      <w:r>
        <w:t xml:space="preserve"> s 9</w:t>
      </w:r>
    </w:p>
    <w:p w14:paraId="168AE231" w14:textId="646686FA" w:rsidR="00F05F14" w:rsidRDefault="00F05F14">
      <w:pPr>
        <w:pStyle w:val="AmdtsEntryHd"/>
        <w:rPr>
          <w:noProof/>
        </w:rPr>
      </w:pPr>
      <w:r w:rsidRPr="00E56DA5">
        <w:t>Smoke alarms</w:t>
      </w:r>
    </w:p>
    <w:p w14:paraId="691423B3" w14:textId="78E51905" w:rsidR="00F05F14" w:rsidRDefault="00F05F14" w:rsidP="00F05F14">
      <w:pPr>
        <w:pStyle w:val="AmdtsEntries"/>
      </w:pPr>
      <w:r>
        <w:t>s 11B</w:t>
      </w:r>
      <w:r>
        <w:tab/>
        <w:t xml:space="preserve">ins </w:t>
      </w:r>
      <w:hyperlink r:id="rId394" w:tooltip="Residential Tenancies Legislation Amendment Act 2016" w:history="1">
        <w:r w:rsidRPr="008B6A1B">
          <w:rPr>
            <w:rStyle w:val="charCitHyperlinkAbbrev"/>
          </w:rPr>
          <w:t>A2016-50</w:t>
        </w:r>
      </w:hyperlink>
      <w:r>
        <w:t xml:space="preserve"> s 7</w:t>
      </w:r>
    </w:p>
    <w:p w14:paraId="44AA892E" w14:textId="305D8D14" w:rsidR="00A308D1" w:rsidRPr="00F05F14" w:rsidRDefault="00A308D1" w:rsidP="00F05F14">
      <w:pPr>
        <w:pStyle w:val="AmdtsEntries"/>
      </w:pPr>
      <w:r>
        <w:tab/>
        <w:t xml:space="preserve">am </w:t>
      </w:r>
      <w:hyperlink r:id="rId395" w:tooltip="Statute Law Amendment Act 2017 (No 2)" w:history="1">
        <w:r>
          <w:rPr>
            <w:rStyle w:val="charCitHyperlinkAbbrev"/>
          </w:rPr>
          <w:t>A2017</w:t>
        </w:r>
        <w:r>
          <w:rPr>
            <w:rStyle w:val="charCitHyperlinkAbbrev"/>
          </w:rPr>
          <w:noBreakHyphen/>
          <w:t>28</w:t>
        </w:r>
      </w:hyperlink>
      <w:r>
        <w:t xml:space="preserve"> amdt 1.4</w:t>
      </w:r>
    </w:p>
    <w:p w14:paraId="5D5D8CEA" w14:textId="77777777" w:rsidR="00450C28" w:rsidRPr="009D74E7" w:rsidRDefault="00450C28">
      <w:pPr>
        <w:pStyle w:val="AmdtsEntryHd"/>
      </w:pPr>
      <w:r>
        <w:rPr>
          <w:noProof/>
        </w:rPr>
        <w:t>Lessor’s obligations</w:t>
      </w:r>
    </w:p>
    <w:p w14:paraId="68F3D9BA" w14:textId="7F772814" w:rsidR="00450C28" w:rsidRPr="009D74E7" w:rsidRDefault="00450C28">
      <w:pPr>
        <w:pStyle w:val="AmdtsEntries"/>
      </w:pPr>
      <w:r>
        <w:t>s 12</w:t>
      </w:r>
      <w:r>
        <w:tab/>
        <w:t xml:space="preserve">am </w:t>
      </w:r>
      <w:hyperlink r:id="rId396"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w:t>
      </w:r>
      <w:hyperlink r:id="rId397" w:tooltip="Construction Occupations Legislation Amendment Act 2004" w:history="1">
        <w:r w:rsidR="009D74E7" w:rsidRPr="009D74E7">
          <w:rPr>
            <w:rStyle w:val="charCitHyperlinkAbbrev"/>
          </w:rPr>
          <w:t>A2004</w:t>
        </w:r>
        <w:r w:rsidR="009D74E7" w:rsidRPr="009D74E7">
          <w:rPr>
            <w:rStyle w:val="charCitHyperlinkAbbrev"/>
          </w:rPr>
          <w:noBreakHyphen/>
          <w:t>13</w:t>
        </w:r>
      </w:hyperlink>
      <w:r w:rsidRPr="009D74E7">
        <w:rPr>
          <w:rFonts w:cs="Arial"/>
        </w:rPr>
        <w:t xml:space="preserve"> amdt 2.89; </w:t>
      </w:r>
      <w:hyperlink r:id="rId39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 amdt</w:t>
      </w:r>
      <w:r w:rsidR="00A32B33">
        <w:t> </w:t>
      </w:r>
      <w:r>
        <w:t xml:space="preserve">2.2; </w:t>
      </w:r>
      <w:hyperlink r:id="rId399"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9, s 10; </w:t>
      </w:r>
      <w:hyperlink r:id="rId400" w:tooltip="Asbestos Legislation Amendment Act 2006" w:history="1">
        <w:r w:rsidR="009D74E7" w:rsidRPr="009D74E7">
          <w:rPr>
            <w:rStyle w:val="charCitHyperlinkAbbrev"/>
          </w:rPr>
          <w:t>A2006</w:t>
        </w:r>
        <w:r w:rsidR="009D74E7" w:rsidRPr="009D74E7">
          <w:rPr>
            <w:rStyle w:val="charCitHyperlinkAbbrev"/>
          </w:rPr>
          <w:noBreakHyphen/>
          <w:t>16</w:t>
        </w:r>
      </w:hyperlink>
      <w:r w:rsidRPr="009D74E7">
        <w:rPr>
          <w:rFonts w:cs="Arial"/>
        </w:rPr>
        <w:t xml:space="preserve"> amdt 1.48</w:t>
      </w:r>
      <w:r w:rsidR="00BE0E96" w:rsidRPr="009D74E7">
        <w:rPr>
          <w:rFonts w:cs="Arial"/>
        </w:rPr>
        <w:t xml:space="preserve">; </w:t>
      </w:r>
      <w:hyperlink r:id="rId401"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rsidRPr="009D74E7">
        <w:rPr>
          <w:rFonts w:cs="Arial"/>
        </w:rPr>
        <w:t xml:space="preserve"> amdt 3.209</w:t>
      </w:r>
      <w:r w:rsidR="009F7497">
        <w:rPr>
          <w:rFonts w:cs="Arial"/>
        </w:rPr>
        <w:t xml:space="preserve">; </w:t>
      </w:r>
      <w:hyperlink r:id="rId402" w:tooltip="Unit Titles Legislation Amendment Act 2020" w:history="1">
        <w:r w:rsidR="009F7497" w:rsidRPr="0056405E">
          <w:rPr>
            <w:rStyle w:val="charCitHyperlinkAbbrev"/>
          </w:rPr>
          <w:t>A2020-4</w:t>
        </w:r>
      </w:hyperlink>
      <w:r w:rsidR="009F7497">
        <w:rPr>
          <w:rFonts w:cs="Arial"/>
        </w:rPr>
        <w:t xml:space="preserve"> s 48</w:t>
      </w:r>
      <w:r w:rsidR="004F50D1">
        <w:rPr>
          <w:rFonts w:cs="Arial"/>
        </w:rPr>
        <w:t xml:space="preserve">; </w:t>
      </w:r>
      <w:hyperlink r:id="rId403" w:tooltip="Justice Legislation Amendment Act 2020" w:history="1">
        <w:r w:rsidR="004F50D1" w:rsidRPr="0056405E">
          <w:rPr>
            <w:rStyle w:val="charCitHyperlinkAbbrev"/>
          </w:rPr>
          <w:t>A2020-42</w:t>
        </w:r>
      </w:hyperlink>
      <w:r w:rsidR="004F50D1">
        <w:rPr>
          <w:rFonts w:cs="Arial"/>
        </w:rPr>
        <w:t xml:space="preserve"> s 136</w:t>
      </w:r>
      <w:r w:rsidR="00506D1E">
        <w:rPr>
          <w:rFonts w:cs="Arial"/>
        </w:rPr>
        <w:t xml:space="preserve">; </w:t>
      </w:r>
      <w:hyperlink r:id="rId404" w:tooltip="Justice and Community Safety Legislation Amendment Act 2022" w:history="1">
        <w:r w:rsidR="00506D1E">
          <w:rPr>
            <w:rStyle w:val="charCitHyperlinkAbbrev"/>
          </w:rPr>
          <w:t>A2022</w:t>
        </w:r>
        <w:r w:rsidR="00506D1E">
          <w:rPr>
            <w:rStyle w:val="charCitHyperlinkAbbrev"/>
          </w:rPr>
          <w:noBreakHyphen/>
          <w:t>21</w:t>
        </w:r>
      </w:hyperlink>
      <w:r w:rsidR="00506D1E">
        <w:rPr>
          <w:rFonts w:cs="Arial"/>
        </w:rPr>
        <w:t xml:space="preserve"> s 21</w:t>
      </w:r>
      <w:r w:rsidR="00F15884">
        <w:rPr>
          <w:rFonts w:cs="Arial"/>
        </w:rPr>
        <w:t xml:space="preserve">; </w:t>
      </w:r>
      <w:hyperlink r:id="rId405" w:tooltip="Residential Tenancies Legislation Amendment Act 2023" w:history="1">
        <w:r w:rsidR="00374487">
          <w:rPr>
            <w:rStyle w:val="charCitHyperlinkAbbrev"/>
          </w:rPr>
          <w:t>A2023</w:t>
        </w:r>
        <w:r w:rsidR="00374487">
          <w:rPr>
            <w:rStyle w:val="charCitHyperlinkAbbrev"/>
          </w:rPr>
          <w:noBreakHyphen/>
          <w:t>5</w:t>
        </w:r>
      </w:hyperlink>
      <w:r w:rsidR="00F15884">
        <w:rPr>
          <w:rFonts w:cs="Arial"/>
        </w:rPr>
        <w:t xml:space="preserve"> </w:t>
      </w:r>
      <w:r w:rsidR="00374487">
        <w:rPr>
          <w:rFonts w:cs="Arial"/>
        </w:rPr>
        <w:t>ss 10-13</w:t>
      </w:r>
      <w:r w:rsidR="00E5214E">
        <w:rPr>
          <w:rFonts w:cs="Arial"/>
        </w:rPr>
        <w:t>;</w:t>
      </w:r>
      <w:r w:rsidR="00E5214E">
        <w:t xml:space="preserve"> </w:t>
      </w:r>
      <w:hyperlink r:id="rId406" w:tooltip="Justice and Community Safety Legislation Amendment Act 2023 (No 3)" w:history="1">
        <w:r w:rsidR="00E5214E">
          <w:rPr>
            <w:rStyle w:val="charCitHyperlinkAbbrev"/>
          </w:rPr>
          <w:t>A2023-57</w:t>
        </w:r>
      </w:hyperlink>
      <w:r w:rsidR="00E5214E">
        <w:t xml:space="preserve"> s 37</w:t>
      </w:r>
      <w:r w:rsidR="00073869">
        <w:t>; pars renum R7</w:t>
      </w:r>
      <w:r w:rsidR="00A3755F">
        <w:t>7</w:t>
      </w:r>
      <w:r w:rsidR="00073869">
        <w:t xml:space="preserve"> LA</w:t>
      </w:r>
      <w:r w:rsidR="007F6116">
        <w:t xml:space="preserve">; </w:t>
      </w:r>
      <w:hyperlink r:id="rId407" w:tooltip="Housing and Consumer Affairs Legislation Amendment Act 2024" w:history="1">
        <w:r w:rsidR="007F6116">
          <w:rPr>
            <w:rStyle w:val="charCitHyperlinkAbbrev"/>
          </w:rPr>
          <w:t>A2024</w:t>
        </w:r>
        <w:r w:rsidR="007F6116">
          <w:rPr>
            <w:rStyle w:val="charCitHyperlinkAbbrev"/>
          </w:rPr>
          <w:noBreakHyphen/>
          <w:t>29</w:t>
        </w:r>
      </w:hyperlink>
      <w:r w:rsidR="007F6116">
        <w:t xml:space="preserve"> s 47, s 48</w:t>
      </w:r>
    </w:p>
    <w:p w14:paraId="11B81DB8" w14:textId="77777777" w:rsidR="00AA4B21" w:rsidRDefault="00AA4B21" w:rsidP="00AA4B21">
      <w:pPr>
        <w:pStyle w:val="AmdtsEntryHd"/>
        <w:rPr>
          <w:szCs w:val="24"/>
        </w:rPr>
      </w:pPr>
      <w:r>
        <w:t>Agent’s obligations</w:t>
      </w:r>
    </w:p>
    <w:p w14:paraId="5F58DF0E" w14:textId="31AE7D12" w:rsidR="00AA4B21" w:rsidRPr="00722B3C" w:rsidRDefault="00AA4B21" w:rsidP="00AA4B21">
      <w:pPr>
        <w:pStyle w:val="AmdtsEntries"/>
      </w:pPr>
      <w:r>
        <w:t>s 14</w:t>
      </w:r>
      <w:r>
        <w:tab/>
        <w:t xml:space="preserve">am </w:t>
      </w:r>
      <w:hyperlink r:id="rId408" w:tooltip="Statute Law Amendment Act 2022" w:history="1">
        <w:r>
          <w:rPr>
            <w:rStyle w:val="charCitHyperlinkAbbrev"/>
          </w:rPr>
          <w:t>A2022</w:t>
        </w:r>
        <w:r>
          <w:rPr>
            <w:rStyle w:val="charCitHyperlinkAbbrev"/>
          </w:rPr>
          <w:noBreakHyphen/>
          <w:t>14</w:t>
        </w:r>
      </w:hyperlink>
      <w:r>
        <w:t xml:space="preserve"> amdt 3.202</w:t>
      </w:r>
    </w:p>
    <w:p w14:paraId="6DF4A3E9" w14:textId="77777777" w:rsidR="00450C28" w:rsidRDefault="00450C28">
      <w:pPr>
        <w:pStyle w:val="AmdtsEntryHd"/>
      </w:pPr>
      <w:r>
        <w:t>Consideration</w:t>
      </w:r>
    </w:p>
    <w:p w14:paraId="5D411EB3" w14:textId="77777777" w:rsidR="00450C28" w:rsidRDefault="00450C28">
      <w:pPr>
        <w:pStyle w:val="AmdtsEntries"/>
      </w:pPr>
      <w:r>
        <w:t>div 2.3 hdg</w:t>
      </w:r>
      <w:r>
        <w:tab/>
        <w:t>(prev pt 2 div 3 hdg) renum R2 LA</w:t>
      </w:r>
    </w:p>
    <w:p w14:paraId="26439903" w14:textId="6FD20631" w:rsidR="00450C28" w:rsidRDefault="00450C28">
      <w:pPr>
        <w:pStyle w:val="AmdtsEntryHd"/>
        <w:rPr>
          <w:szCs w:val="24"/>
        </w:rPr>
      </w:pPr>
      <w:r>
        <w:rPr>
          <w:szCs w:val="24"/>
        </w:rPr>
        <w:t>Rent or a bond only</w:t>
      </w:r>
    </w:p>
    <w:p w14:paraId="0A51D5B8" w14:textId="0BCC56D0" w:rsidR="0002011C" w:rsidRPr="00480DD5" w:rsidRDefault="00450C28">
      <w:pPr>
        <w:pStyle w:val="AmdtsEntries"/>
      </w:pPr>
      <w:r>
        <w:t>s 15</w:t>
      </w:r>
      <w:r>
        <w:tab/>
      </w:r>
      <w:r w:rsidRPr="009D74E7">
        <w:rPr>
          <w:rFonts w:cs="Arial"/>
        </w:rPr>
        <w:t xml:space="preserve">am </w:t>
      </w:r>
      <w:hyperlink r:id="rId409"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11; </w:t>
      </w:r>
      <w:hyperlink r:id="rId410"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r w:rsidR="00403F30" w:rsidRPr="009D74E7">
        <w:rPr>
          <w:rFonts w:cs="Arial"/>
        </w:rPr>
        <w:t xml:space="preserve">; </w:t>
      </w:r>
      <w:hyperlink r:id="rId41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w:t>
      </w:r>
      <w:r w:rsidR="008A6A87" w:rsidRPr="009D74E7">
        <w:rPr>
          <w:rFonts w:cs="Arial"/>
        </w:rPr>
        <w:t> </w:t>
      </w:r>
      <w:r w:rsidR="00403F30" w:rsidRPr="009D74E7">
        <w:rPr>
          <w:rFonts w:cs="Arial"/>
        </w:rPr>
        <w:t>1.595</w:t>
      </w:r>
      <w:r w:rsidR="008A6A87" w:rsidRPr="009D74E7">
        <w:rPr>
          <w:rFonts w:cs="Arial"/>
        </w:rPr>
        <w:t xml:space="preserve">; </w:t>
      </w:r>
      <w:hyperlink r:id="rId412" w:tooltip="Statute Law Amendment Act 2012" w:history="1">
        <w:r w:rsidR="009D74E7" w:rsidRPr="009D74E7">
          <w:rPr>
            <w:rStyle w:val="charCitHyperlinkAbbrev"/>
          </w:rPr>
          <w:t>A2012</w:t>
        </w:r>
        <w:r w:rsidR="009D74E7" w:rsidRPr="009D74E7">
          <w:rPr>
            <w:rStyle w:val="charCitHyperlinkAbbrev"/>
          </w:rPr>
          <w:noBreakHyphen/>
          <w:t>21</w:t>
        </w:r>
      </w:hyperlink>
      <w:r w:rsidR="008A6A87" w:rsidRPr="009D74E7">
        <w:rPr>
          <w:rFonts w:cs="Arial"/>
        </w:rPr>
        <w:t xml:space="preserve"> amdt 3.133</w:t>
      </w:r>
      <w:r w:rsidR="0061426D">
        <w:rPr>
          <w:rFonts w:cs="Arial"/>
        </w:rPr>
        <w:t xml:space="preserve">; </w:t>
      </w:r>
      <w:hyperlink r:id="rId413" w:tooltip="Residential Tenancies Amendment Act 2017" w:history="1">
        <w:r w:rsidR="0061426D">
          <w:rPr>
            <w:rStyle w:val="charCitHyperlinkAbbrev"/>
          </w:rPr>
          <w:t>A2017</w:t>
        </w:r>
        <w:r w:rsidR="0061426D">
          <w:rPr>
            <w:rStyle w:val="charCitHyperlinkAbbrev"/>
          </w:rPr>
          <w:noBreakHyphen/>
          <w:t>32</w:t>
        </w:r>
      </w:hyperlink>
      <w:r w:rsidR="0061426D">
        <w:rPr>
          <w:rFonts w:cs="Arial"/>
        </w:rPr>
        <w:t xml:space="preserve"> amdt 1.1, amdt 1.2</w:t>
      </w:r>
      <w:r w:rsidR="00AA69E9">
        <w:rPr>
          <w:rFonts w:cs="Arial"/>
        </w:rPr>
        <w:t xml:space="preserve">; </w:t>
      </w:r>
      <w:hyperlink r:id="rId414" w:tooltip="Residential Tenancies Amendment Act 2017" w:history="1">
        <w:r w:rsidR="00AA69E9">
          <w:rPr>
            <w:rStyle w:val="charCitHyperlinkAbbrev"/>
          </w:rPr>
          <w:t>A2017</w:t>
        </w:r>
        <w:r w:rsidR="00AA69E9">
          <w:rPr>
            <w:rStyle w:val="charCitHyperlinkAbbrev"/>
          </w:rPr>
          <w:noBreakHyphen/>
          <w:t>32</w:t>
        </w:r>
      </w:hyperlink>
      <w:r w:rsidR="00AA69E9">
        <w:t xml:space="preserve"> amdt 2.1, amdt 2.2</w:t>
      </w:r>
      <w:r w:rsidR="00480DD5">
        <w:t xml:space="preserve">; </w:t>
      </w:r>
      <w:hyperlink r:id="rId415" w:tooltip="Residential Tenancies Amendment Act 2020 (No 2)" w:history="1">
        <w:r w:rsidR="00480DD5">
          <w:rPr>
            <w:rStyle w:val="charCitHyperlinkAbbrev"/>
          </w:rPr>
          <w:t>A2020</w:t>
        </w:r>
        <w:r w:rsidR="00480DD5">
          <w:rPr>
            <w:rStyle w:val="charCitHyperlinkAbbrev"/>
          </w:rPr>
          <w:noBreakHyphen/>
          <w:t>48</w:t>
        </w:r>
      </w:hyperlink>
      <w:r w:rsidR="00480DD5">
        <w:t xml:space="preserve"> s </w:t>
      </w:r>
      <w:r w:rsidR="00F866B7">
        <w:t>10; pars renum R71 LA</w:t>
      </w:r>
    </w:p>
    <w:p w14:paraId="0080AE38" w14:textId="77777777" w:rsidR="0061426D" w:rsidRDefault="0061426D" w:rsidP="0061426D">
      <w:pPr>
        <w:pStyle w:val="AmdtsEntryHd"/>
      </w:pPr>
      <w:r>
        <w:t>Alternative to a bond—guarantee or indemnity</w:t>
      </w:r>
    </w:p>
    <w:p w14:paraId="63A83A90" w14:textId="1FC85E67" w:rsidR="0061426D" w:rsidRPr="00AA69E9" w:rsidRDefault="0061426D" w:rsidP="0061426D">
      <w:pPr>
        <w:pStyle w:val="AmdtsEntries"/>
      </w:pPr>
      <w:r>
        <w:t>s 16</w:t>
      </w:r>
      <w:r>
        <w:tab/>
        <w:t xml:space="preserve">am </w:t>
      </w:r>
      <w:hyperlink r:id="rId416" w:tooltip="Residential Tenancies Amendment Act 2017" w:history="1">
        <w:r>
          <w:rPr>
            <w:rStyle w:val="charCitHyperlinkAbbrev"/>
          </w:rPr>
          <w:t>A2017</w:t>
        </w:r>
        <w:r>
          <w:rPr>
            <w:rStyle w:val="charCitHyperlinkAbbrev"/>
          </w:rPr>
          <w:noBreakHyphen/>
          <w:t>32</w:t>
        </w:r>
      </w:hyperlink>
      <w:r>
        <w:t xml:space="preserve"> amdt 1.3</w:t>
      </w:r>
      <w:r w:rsidR="00AA69E9">
        <w:t xml:space="preserve">; </w:t>
      </w:r>
      <w:hyperlink r:id="rId417" w:tooltip="Residential Tenancies Amendment Act 2017" w:history="1">
        <w:r w:rsidR="00AA69E9">
          <w:rPr>
            <w:rStyle w:val="charCitHyperlinkAbbrev"/>
          </w:rPr>
          <w:t>A2017</w:t>
        </w:r>
        <w:r w:rsidR="00AA69E9">
          <w:rPr>
            <w:rStyle w:val="charCitHyperlinkAbbrev"/>
          </w:rPr>
          <w:noBreakHyphen/>
          <w:t>32</w:t>
        </w:r>
      </w:hyperlink>
      <w:r w:rsidR="00AA69E9">
        <w:t xml:space="preserve"> amdt 2.3</w:t>
      </w:r>
    </w:p>
    <w:p w14:paraId="47DB8433" w14:textId="77777777" w:rsidR="00450C28" w:rsidRDefault="00450C28">
      <w:pPr>
        <w:pStyle w:val="AmdtsEntryHd"/>
      </w:pPr>
      <w:r>
        <w:t>Alternative to a bond</w:t>
      </w:r>
      <w:r>
        <w:noBreakHyphen/>
        <w:t>insurance</w:t>
      </w:r>
    </w:p>
    <w:p w14:paraId="4B6B6E52" w14:textId="2608A0E8" w:rsidR="00450C28" w:rsidRPr="009D74E7" w:rsidRDefault="00450C28">
      <w:pPr>
        <w:pStyle w:val="AmdtsEntries"/>
      </w:pPr>
      <w:r>
        <w:t>s 17</w:t>
      </w:r>
      <w:r>
        <w:tab/>
        <w:t xml:space="preserve">om </w:t>
      </w:r>
      <w:hyperlink r:id="rId4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9</w:t>
      </w:r>
    </w:p>
    <w:p w14:paraId="737418CD" w14:textId="77777777" w:rsidR="00450C28" w:rsidRDefault="00450C28">
      <w:pPr>
        <w:pStyle w:val="AmdtsEntryHd"/>
      </w:pPr>
      <w:r>
        <w:lastRenderedPageBreak/>
        <w:t>Lessor’s obligations on signing agreement</w:t>
      </w:r>
    </w:p>
    <w:p w14:paraId="47E86895" w14:textId="77777777" w:rsidR="00450C28" w:rsidRDefault="00450C28">
      <w:pPr>
        <w:pStyle w:val="AmdtsEntries"/>
      </w:pPr>
      <w:r>
        <w:t>div 2.4 hdg</w:t>
      </w:r>
      <w:r>
        <w:tab/>
        <w:t>(prev pt 2 div 4 hdg) renum R2 LA</w:t>
      </w:r>
    </w:p>
    <w:p w14:paraId="3A00FC90" w14:textId="77777777" w:rsidR="00450C28" w:rsidRDefault="00450C28">
      <w:pPr>
        <w:pStyle w:val="AmdtsEntryHd"/>
      </w:pPr>
      <w:r>
        <w:t>Copy of agreement to be given to tenant</w:t>
      </w:r>
    </w:p>
    <w:p w14:paraId="52E5F162" w14:textId="2616AFB0" w:rsidR="00450C28" w:rsidRPr="00BB7DB6" w:rsidRDefault="00450C28">
      <w:pPr>
        <w:pStyle w:val="AmdtsEntries"/>
      </w:pPr>
      <w:r>
        <w:t>s 19</w:t>
      </w:r>
      <w:r>
        <w:tab/>
        <w:t xml:space="preserve">am </w:t>
      </w:r>
      <w:hyperlink r:id="rId41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w:t>
      </w:r>
    </w:p>
    <w:p w14:paraId="41EAAF9E" w14:textId="232F5BB1" w:rsidR="00374487" w:rsidRDefault="00374487">
      <w:pPr>
        <w:pStyle w:val="AmdtsEntryHd"/>
      </w:pPr>
      <w:r w:rsidRPr="00614D8B">
        <w:t>Minimum housing standards</w:t>
      </w:r>
    </w:p>
    <w:p w14:paraId="6ADD4EC5" w14:textId="0061BCCF" w:rsidR="00374487" w:rsidRPr="00374487" w:rsidRDefault="00374487" w:rsidP="00374487">
      <w:pPr>
        <w:pStyle w:val="AmdtsEntries"/>
      </w:pPr>
      <w:r>
        <w:t>div 2.5 hdg</w:t>
      </w:r>
      <w:r>
        <w:tab/>
        <w:t xml:space="preserve">ins </w:t>
      </w:r>
      <w:hyperlink r:id="rId420" w:tooltip="Residential Tenancies Legislation Amendment Act 2023" w:history="1">
        <w:r>
          <w:rPr>
            <w:rStyle w:val="charCitHyperlinkAbbrev"/>
          </w:rPr>
          <w:t>A2023</w:t>
        </w:r>
        <w:r>
          <w:rPr>
            <w:rStyle w:val="charCitHyperlinkAbbrev"/>
          </w:rPr>
          <w:noBreakHyphen/>
          <w:t>5</w:t>
        </w:r>
      </w:hyperlink>
      <w:r>
        <w:t xml:space="preserve"> s 14</w:t>
      </w:r>
    </w:p>
    <w:p w14:paraId="00C321CF" w14:textId="15E4DCE0" w:rsidR="00374487" w:rsidRDefault="00374487" w:rsidP="00374487">
      <w:pPr>
        <w:pStyle w:val="AmdtsEntryHd"/>
      </w:pPr>
      <w:r w:rsidRPr="00614D8B">
        <w:t>Minimum housing standards</w:t>
      </w:r>
    </w:p>
    <w:p w14:paraId="58F4B201" w14:textId="2F8DD646" w:rsidR="00374487" w:rsidRPr="00374487" w:rsidRDefault="00374487" w:rsidP="00374487">
      <w:pPr>
        <w:pStyle w:val="AmdtsEntries"/>
      </w:pPr>
      <w:r>
        <w:t>s 19A</w:t>
      </w:r>
      <w:r>
        <w:tab/>
        <w:t xml:space="preserve">ins </w:t>
      </w:r>
      <w:hyperlink r:id="rId421" w:tooltip="Residential Tenancies Legislation Amendment Act 2023" w:history="1">
        <w:r>
          <w:rPr>
            <w:rStyle w:val="charCitHyperlinkAbbrev"/>
          </w:rPr>
          <w:t>A2023</w:t>
        </w:r>
        <w:r>
          <w:rPr>
            <w:rStyle w:val="charCitHyperlinkAbbrev"/>
          </w:rPr>
          <w:noBreakHyphen/>
          <w:t>5</w:t>
        </w:r>
      </w:hyperlink>
      <w:r>
        <w:t xml:space="preserve"> s 14</w:t>
      </w:r>
    </w:p>
    <w:p w14:paraId="592BB477" w14:textId="5EE9F0DC" w:rsidR="00374487" w:rsidRDefault="00374487" w:rsidP="00374487">
      <w:pPr>
        <w:pStyle w:val="AmdtsEntryHd"/>
      </w:pPr>
      <w:r w:rsidRPr="00614D8B">
        <w:t>Lessor’s obligations about minimum housing standards</w:t>
      </w:r>
    </w:p>
    <w:p w14:paraId="7CB710BE" w14:textId="1DD74C45" w:rsidR="00374487" w:rsidRPr="00374487" w:rsidRDefault="00374487" w:rsidP="00374487">
      <w:pPr>
        <w:pStyle w:val="AmdtsEntries"/>
      </w:pPr>
      <w:r>
        <w:t>s 19B</w:t>
      </w:r>
      <w:r>
        <w:tab/>
        <w:t xml:space="preserve">ins </w:t>
      </w:r>
      <w:hyperlink r:id="rId422" w:tooltip="Residential Tenancies Legislation Amendment Act 2023" w:history="1">
        <w:r>
          <w:rPr>
            <w:rStyle w:val="charCitHyperlinkAbbrev"/>
          </w:rPr>
          <w:t>A2023</w:t>
        </w:r>
        <w:r>
          <w:rPr>
            <w:rStyle w:val="charCitHyperlinkAbbrev"/>
          </w:rPr>
          <w:noBreakHyphen/>
          <w:t>5</w:t>
        </w:r>
      </w:hyperlink>
      <w:r>
        <w:t xml:space="preserve"> s 14</w:t>
      </w:r>
    </w:p>
    <w:p w14:paraId="5A897098" w14:textId="691B79E1" w:rsidR="00374487" w:rsidRDefault="00374487" w:rsidP="00374487">
      <w:pPr>
        <w:pStyle w:val="AmdtsEntryHd"/>
      </w:pPr>
      <w:r w:rsidRPr="00614D8B">
        <w:t>Lessor</w:t>
      </w:r>
      <w:r w:rsidR="00F039D4">
        <w:t xml:space="preserve"> must keep records</w:t>
      </w:r>
      <w:r w:rsidRPr="00614D8B">
        <w:t xml:space="preserve"> about minimum housing standards</w:t>
      </w:r>
    </w:p>
    <w:p w14:paraId="65B16822" w14:textId="76FFC7AD" w:rsidR="00374487" w:rsidRPr="00374487" w:rsidRDefault="00374487" w:rsidP="00374487">
      <w:pPr>
        <w:pStyle w:val="AmdtsEntries"/>
      </w:pPr>
      <w:r>
        <w:t>s 19C</w:t>
      </w:r>
      <w:r>
        <w:tab/>
        <w:t xml:space="preserve">ins </w:t>
      </w:r>
      <w:hyperlink r:id="rId423" w:tooltip="Residential Tenancies Legislation Amendment Act 2023" w:history="1">
        <w:r>
          <w:rPr>
            <w:rStyle w:val="charCitHyperlinkAbbrev"/>
          </w:rPr>
          <w:t>A2023</w:t>
        </w:r>
        <w:r>
          <w:rPr>
            <w:rStyle w:val="charCitHyperlinkAbbrev"/>
          </w:rPr>
          <w:noBreakHyphen/>
          <w:t>5</w:t>
        </w:r>
      </w:hyperlink>
      <w:r>
        <w:t xml:space="preserve"> s 14</w:t>
      </w:r>
    </w:p>
    <w:p w14:paraId="5A6A2AF8" w14:textId="38C6E923" w:rsidR="00450C28" w:rsidRDefault="00450C28">
      <w:pPr>
        <w:pStyle w:val="AmdtsEntryHd"/>
      </w:pPr>
      <w:r>
        <w:t>Payment of bonds</w:t>
      </w:r>
    </w:p>
    <w:p w14:paraId="35FF5B4A" w14:textId="77777777" w:rsidR="00450C28" w:rsidRDefault="00450C28">
      <w:pPr>
        <w:pStyle w:val="AmdtsEntries"/>
      </w:pPr>
      <w:r>
        <w:t>div 3.1 hdg</w:t>
      </w:r>
      <w:r>
        <w:tab/>
        <w:t>(prev pt 3 div 1 hdg) renum R2 LA</w:t>
      </w:r>
    </w:p>
    <w:p w14:paraId="205DEEA4" w14:textId="3163B419" w:rsidR="00BB7DB6" w:rsidRDefault="005C6D96" w:rsidP="00BB7DB6">
      <w:pPr>
        <w:pStyle w:val="AmdtsEntryHd"/>
      </w:pPr>
      <w:r w:rsidRPr="00626AFC">
        <w:t>Consecutive tenancy agreements</w:t>
      </w:r>
    </w:p>
    <w:p w14:paraId="4E98CB5D" w14:textId="7D52DA23" w:rsidR="00BB7DB6" w:rsidRDefault="00BB7DB6" w:rsidP="00BB7DB6">
      <w:pPr>
        <w:pStyle w:val="AmdtsEntries"/>
      </w:pPr>
      <w:r>
        <w:t>s 22</w:t>
      </w:r>
      <w:r>
        <w:tab/>
        <w:t xml:space="preserve">am </w:t>
      </w:r>
      <w:hyperlink r:id="rId424" w:tooltip="Residential Tenancies Legislation Amendment Act 2016" w:history="1">
        <w:r w:rsidRPr="008B6A1B">
          <w:rPr>
            <w:rStyle w:val="charCitHyperlinkAbbrev"/>
          </w:rPr>
          <w:t>A2016-50</w:t>
        </w:r>
      </w:hyperlink>
      <w:r>
        <w:t xml:space="preserve"> s 8</w:t>
      </w:r>
    </w:p>
    <w:p w14:paraId="406ED952" w14:textId="5E5F8965" w:rsidR="005C6D96" w:rsidRPr="00F05F14" w:rsidRDefault="005C6D96" w:rsidP="00BB7DB6">
      <w:pPr>
        <w:pStyle w:val="AmdtsEntries"/>
      </w:pPr>
      <w:r>
        <w:tab/>
        <w:t xml:space="preserve">sub </w:t>
      </w:r>
      <w:hyperlink r:id="rId425" w:tooltip="Housing and Consumer Affairs Legislation Amendment Act 2024" w:history="1">
        <w:r>
          <w:rPr>
            <w:rStyle w:val="charCitHyperlinkAbbrev"/>
          </w:rPr>
          <w:t>A2024</w:t>
        </w:r>
        <w:r>
          <w:rPr>
            <w:rStyle w:val="charCitHyperlinkAbbrev"/>
          </w:rPr>
          <w:noBreakHyphen/>
          <w:t>29</w:t>
        </w:r>
      </w:hyperlink>
      <w:r>
        <w:t xml:space="preserve"> s 49</w:t>
      </w:r>
    </w:p>
    <w:p w14:paraId="56BE9B0E" w14:textId="77777777" w:rsidR="00BB7DB6" w:rsidRDefault="00BB7DB6" w:rsidP="00BB7DB6">
      <w:pPr>
        <w:pStyle w:val="AmdtsEntryHd"/>
      </w:pPr>
      <w:r>
        <w:t>Depositing bond</w:t>
      </w:r>
    </w:p>
    <w:p w14:paraId="694F53FB" w14:textId="77777777" w:rsidR="00BB7DB6" w:rsidRDefault="00BB7DB6" w:rsidP="00BB7DB6">
      <w:pPr>
        <w:pStyle w:val="AmdtsEntries"/>
      </w:pPr>
      <w:r>
        <w:t>div 3.2 hdg</w:t>
      </w:r>
      <w:r>
        <w:tab/>
        <w:t>(prev pt 3 div 2 hdg) renum R2 LA</w:t>
      </w:r>
    </w:p>
    <w:p w14:paraId="2355B39B" w14:textId="77777777" w:rsidR="00BB7DB6" w:rsidRDefault="00BB7DB6" w:rsidP="00BB7DB6">
      <w:pPr>
        <w:pStyle w:val="AmdtsEntryHd"/>
      </w:pPr>
      <w:r>
        <w:t>Deposit of bond by lessor</w:t>
      </w:r>
    </w:p>
    <w:p w14:paraId="29D7F89B" w14:textId="73CFD098" w:rsidR="00BB7DB6" w:rsidRDefault="00BB7DB6" w:rsidP="00BB7DB6">
      <w:pPr>
        <w:pStyle w:val="AmdtsEntries"/>
        <w:keepNext/>
      </w:pPr>
      <w:r>
        <w:t>s 23</w:t>
      </w:r>
      <w:r>
        <w:tab/>
        <w:t xml:space="preserve">am </w:t>
      </w:r>
      <w:hyperlink r:id="rId426" w:tooltip="Residential Tenancies Amendment Act 2004" w:history="1">
        <w:r w:rsidRPr="009D74E7">
          <w:rPr>
            <w:rStyle w:val="charCitHyperlinkAbbrev"/>
          </w:rPr>
          <w:t>A2004</w:t>
        </w:r>
        <w:r w:rsidRPr="009D74E7">
          <w:rPr>
            <w:rStyle w:val="charCitHyperlinkAbbrev"/>
          </w:rPr>
          <w:noBreakHyphen/>
          <w:t>58</w:t>
        </w:r>
      </w:hyperlink>
      <w:r>
        <w:t xml:space="preserve"> amdt 2.4</w:t>
      </w:r>
    </w:p>
    <w:p w14:paraId="5D692E18" w14:textId="4E080285" w:rsidR="00450C28" w:rsidRDefault="00BB7DB6">
      <w:pPr>
        <w:pStyle w:val="AmdtsEntries"/>
        <w:rPr>
          <w:rFonts w:cs="Arial"/>
        </w:rPr>
      </w:pPr>
      <w:r>
        <w:tab/>
      </w:r>
      <w:r w:rsidRPr="009D74E7">
        <w:rPr>
          <w:rFonts w:cs="Arial"/>
        </w:rPr>
        <w:t xml:space="preserve">sub </w:t>
      </w:r>
      <w:hyperlink r:id="rId427" w:tooltip="Residential Tenancies Amendment Act 2005" w:history="1">
        <w:r w:rsidRPr="009D74E7">
          <w:rPr>
            <w:rStyle w:val="charCitHyperlinkAbbrev"/>
          </w:rPr>
          <w:t>A2005</w:t>
        </w:r>
        <w:r w:rsidRPr="009D74E7">
          <w:rPr>
            <w:rStyle w:val="charCitHyperlinkAbbrev"/>
          </w:rPr>
          <w:noBreakHyphen/>
          <w:t>39</w:t>
        </w:r>
      </w:hyperlink>
      <w:r w:rsidRPr="009D74E7">
        <w:rPr>
          <w:rFonts w:cs="Arial"/>
        </w:rPr>
        <w:t xml:space="preserve"> s 12</w:t>
      </w:r>
    </w:p>
    <w:p w14:paraId="271A3C1E" w14:textId="77777777" w:rsidR="00BB7DB6" w:rsidRDefault="00BB7DB6" w:rsidP="00BB7DB6">
      <w:pPr>
        <w:pStyle w:val="AmdtsEntryHd"/>
      </w:pPr>
      <w:r w:rsidRPr="00582D10">
        <w:t>Deposit of bond by tenant</w:t>
      </w:r>
    </w:p>
    <w:p w14:paraId="348105DE" w14:textId="007A5E2E" w:rsidR="00BB7DB6" w:rsidRDefault="00BB7DB6">
      <w:pPr>
        <w:pStyle w:val="AmdtsEntries"/>
      </w:pPr>
      <w:r>
        <w:t>s 24</w:t>
      </w:r>
      <w:r>
        <w:tab/>
        <w:t xml:space="preserve">sub </w:t>
      </w:r>
      <w:hyperlink r:id="rId428" w:tooltip="Residential Tenancies Amendment Act 2017" w:history="1">
        <w:r>
          <w:rPr>
            <w:rStyle w:val="charCitHyperlinkAbbrev"/>
          </w:rPr>
          <w:t>A2017</w:t>
        </w:r>
        <w:r>
          <w:rPr>
            <w:rStyle w:val="charCitHyperlinkAbbrev"/>
          </w:rPr>
          <w:noBreakHyphen/>
          <w:t>32</w:t>
        </w:r>
      </w:hyperlink>
      <w:r>
        <w:t xml:space="preserve"> amdt 3.1</w:t>
      </w:r>
    </w:p>
    <w:p w14:paraId="54CAED9D" w14:textId="77777777" w:rsidR="00450C28" w:rsidRDefault="00646CE4">
      <w:pPr>
        <w:pStyle w:val="AmdtsEntryHd"/>
      </w:pPr>
      <w:r w:rsidRPr="00582D10">
        <w:t>Notice about deposit</w:t>
      </w:r>
    </w:p>
    <w:p w14:paraId="080A8352" w14:textId="3339293E" w:rsidR="00646CE4" w:rsidRPr="00646CE4" w:rsidRDefault="00450C28">
      <w:pPr>
        <w:pStyle w:val="AmdtsEntries"/>
      </w:pPr>
      <w:r>
        <w:t>s 25</w:t>
      </w:r>
      <w:r w:rsidR="00646CE4">
        <w:t xml:space="preserve"> hdg</w:t>
      </w:r>
      <w:r w:rsidR="00646CE4">
        <w:tab/>
        <w:t xml:space="preserve">sub </w:t>
      </w:r>
      <w:hyperlink r:id="rId429" w:tooltip="Residential Tenancies Amendment Act 2017" w:history="1">
        <w:r w:rsidR="00646CE4">
          <w:rPr>
            <w:rStyle w:val="charCitHyperlinkAbbrev"/>
          </w:rPr>
          <w:t>A2017</w:t>
        </w:r>
        <w:r w:rsidR="00646CE4">
          <w:rPr>
            <w:rStyle w:val="charCitHyperlinkAbbrev"/>
          </w:rPr>
          <w:noBreakHyphen/>
          <w:t>32</w:t>
        </w:r>
      </w:hyperlink>
      <w:r w:rsidR="00646CE4">
        <w:t xml:space="preserve"> amdt 3.2</w:t>
      </w:r>
    </w:p>
    <w:p w14:paraId="165C87C1" w14:textId="2BA26CFF" w:rsidR="00450C28" w:rsidRDefault="00646CE4">
      <w:pPr>
        <w:pStyle w:val="AmdtsEntries"/>
      </w:pPr>
      <w:r>
        <w:t>s 25</w:t>
      </w:r>
      <w:r w:rsidR="00450C28">
        <w:tab/>
        <w:t xml:space="preserve">am </w:t>
      </w:r>
      <w:hyperlink r:id="rId430" w:tooltip="Legislation (Consequential Amendments) Act 2001" w:history="1">
        <w:r w:rsidR="009D74E7" w:rsidRPr="009D74E7">
          <w:rPr>
            <w:rStyle w:val="charCitHyperlinkAbbrev"/>
          </w:rPr>
          <w:t>A2001</w:t>
        </w:r>
        <w:r w:rsidR="009D74E7" w:rsidRPr="009D74E7">
          <w:rPr>
            <w:rStyle w:val="charCitHyperlinkAbbrev"/>
          </w:rPr>
          <w:noBreakHyphen/>
          <w:t>44</w:t>
        </w:r>
      </w:hyperlink>
      <w:r w:rsidR="00450C28">
        <w:t xml:space="preserve"> amdt 1.3633, amdt 1.3634</w:t>
      </w:r>
      <w:r w:rsidR="00E6524B">
        <w:t xml:space="preserve">; </w:t>
      </w:r>
      <w:hyperlink r:id="rId431" w:tooltip="Statute Law Amendment Act 2012" w:history="1">
        <w:r w:rsidR="009D74E7" w:rsidRPr="009D74E7">
          <w:rPr>
            <w:rStyle w:val="charCitHyperlinkAbbrev"/>
          </w:rPr>
          <w:t>A2012</w:t>
        </w:r>
        <w:r w:rsidR="009D74E7" w:rsidRPr="009D74E7">
          <w:rPr>
            <w:rStyle w:val="charCitHyperlinkAbbrev"/>
          </w:rPr>
          <w:noBreakHyphen/>
          <w:t>21</w:t>
        </w:r>
      </w:hyperlink>
      <w:r w:rsidR="00E6524B">
        <w:t xml:space="preserve"> amdt 3.134</w:t>
      </w:r>
      <w:r w:rsidR="00613CA7">
        <w:t xml:space="preserve">; am </w:t>
      </w:r>
      <w:hyperlink r:id="rId432" w:tooltip="Residential Tenancies Amendment Act 2017" w:history="1">
        <w:r w:rsidR="00613CA7">
          <w:rPr>
            <w:rStyle w:val="charCitHyperlinkAbbrev"/>
          </w:rPr>
          <w:t>A2017</w:t>
        </w:r>
        <w:r w:rsidR="00613CA7">
          <w:rPr>
            <w:rStyle w:val="charCitHyperlinkAbbrev"/>
          </w:rPr>
          <w:noBreakHyphen/>
          <w:t>32</w:t>
        </w:r>
      </w:hyperlink>
      <w:r w:rsidR="00613CA7">
        <w:t xml:space="preserve"> amdt 3.3</w:t>
      </w:r>
    </w:p>
    <w:p w14:paraId="76D0BBF8" w14:textId="77777777" w:rsidR="00EB5E68" w:rsidRDefault="00EB5E68" w:rsidP="00EB5E68">
      <w:pPr>
        <w:pStyle w:val="AmdtsEntryHd"/>
      </w:pPr>
      <w:r>
        <w:t>Acknowledgment of receipt of bond money</w:t>
      </w:r>
    </w:p>
    <w:p w14:paraId="40C81686" w14:textId="4D6F029C" w:rsidR="00613CA7" w:rsidRDefault="00EB5E68" w:rsidP="00C062FA">
      <w:pPr>
        <w:pStyle w:val="AmdtsEntries"/>
        <w:keepNext/>
      </w:pPr>
      <w:r>
        <w:t>s 26</w:t>
      </w:r>
      <w:r>
        <w:tab/>
        <w:t xml:space="preserve">am </w:t>
      </w:r>
      <w:hyperlink r:id="rId433" w:tooltip="Statute Law Amendment Act 2012" w:history="1">
        <w:r w:rsidR="009D74E7" w:rsidRPr="009D74E7">
          <w:rPr>
            <w:rStyle w:val="charCitHyperlinkAbbrev"/>
          </w:rPr>
          <w:t>A2012</w:t>
        </w:r>
        <w:r w:rsidR="009D74E7" w:rsidRPr="009D74E7">
          <w:rPr>
            <w:rStyle w:val="charCitHyperlinkAbbrev"/>
          </w:rPr>
          <w:noBreakHyphen/>
          <w:t>21</w:t>
        </w:r>
      </w:hyperlink>
      <w:r>
        <w:t xml:space="preserve"> amdt 3.135, amdt 3.136</w:t>
      </w:r>
    </w:p>
    <w:p w14:paraId="5714EF37" w14:textId="16CFF408" w:rsidR="00EB5E68" w:rsidRPr="00EB5E68" w:rsidRDefault="00613CA7" w:rsidP="00EB5E68">
      <w:pPr>
        <w:pStyle w:val="AmdtsEntries"/>
      </w:pPr>
      <w:r>
        <w:tab/>
        <w:t xml:space="preserve">sub </w:t>
      </w:r>
      <w:hyperlink r:id="rId434" w:tooltip="Residential Tenancies Amendment Act 2017" w:history="1">
        <w:r w:rsidR="00646CE4">
          <w:rPr>
            <w:rStyle w:val="charCitHyperlinkAbbrev"/>
          </w:rPr>
          <w:t>A2017</w:t>
        </w:r>
        <w:r w:rsidR="00646CE4">
          <w:rPr>
            <w:rStyle w:val="charCitHyperlinkAbbrev"/>
          </w:rPr>
          <w:noBreakHyphen/>
          <w:t>32</w:t>
        </w:r>
      </w:hyperlink>
      <w:r w:rsidR="00646CE4">
        <w:t xml:space="preserve"> amdt 3.4</w:t>
      </w:r>
    </w:p>
    <w:p w14:paraId="5929F755" w14:textId="77777777" w:rsidR="00403F30" w:rsidRDefault="00064045" w:rsidP="00403F30">
      <w:pPr>
        <w:pStyle w:val="AmdtsEntryHd"/>
      </w:pPr>
      <w:r>
        <w:t>Payment of bond money into trust account</w:t>
      </w:r>
    </w:p>
    <w:p w14:paraId="3A02565D" w14:textId="7E5C0EF1" w:rsidR="00403F30" w:rsidRDefault="00403F30" w:rsidP="00403F30">
      <w:pPr>
        <w:pStyle w:val="AmdtsEntries"/>
      </w:pPr>
      <w:r>
        <w:t>s 27</w:t>
      </w:r>
      <w:r>
        <w:tab/>
        <w:t xml:space="preserve">am </w:t>
      </w:r>
      <w:hyperlink r:id="rId43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E5214E">
        <w:t xml:space="preserve">; </w:t>
      </w:r>
      <w:hyperlink r:id="rId436" w:tooltip="Justice and Community Safety Legislation Amendment Act 2023 (No 3)" w:history="1">
        <w:r w:rsidR="00E5214E">
          <w:rPr>
            <w:rStyle w:val="charCitHyperlinkAbbrev"/>
          </w:rPr>
          <w:t>A2023-57</w:t>
        </w:r>
      </w:hyperlink>
      <w:r w:rsidR="00E5214E">
        <w:t xml:space="preserve"> s 38</w:t>
      </w:r>
    </w:p>
    <w:p w14:paraId="06B80980" w14:textId="77777777" w:rsidR="00450C28" w:rsidRPr="009D74E7" w:rsidRDefault="00450C28">
      <w:pPr>
        <w:pStyle w:val="AmdtsEntryHd"/>
      </w:pPr>
      <w:r>
        <w:t>Interest on amounts in trust account</w:t>
      </w:r>
    </w:p>
    <w:p w14:paraId="5D513390" w14:textId="45E5329F" w:rsidR="00450C28" w:rsidRPr="009D74E7" w:rsidRDefault="00450C28">
      <w:pPr>
        <w:pStyle w:val="AmdtsEntries"/>
        <w:keepNext/>
        <w:rPr>
          <w:rFonts w:cs="Arial"/>
        </w:rPr>
      </w:pPr>
      <w:r>
        <w:t>s 28</w:t>
      </w:r>
      <w:r>
        <w:tab/>
        <w:t xml:space="preserve">am </w:t>
      </w:r>
      <w:hyperlink r:id="rId437"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438" w:tooltip="Justice and Community Safety Legislation Amendment Act 2002" w:history="1">
        <w:r w:rsidR="009D74E7" w:rsidRPr="009D74E7">
          <w:rPr>
            <w:rStyle w:val="charCitHyperlinkAbbrev"/>
          </w:rPr>
          <w:t>A2002</w:t>
        </w:r>
        <w:r w:rsidR="009D74E7" w:rsidRPr="009D74E7">
          <w:rPr>
            <w:rStyle w:val="charCitHyperlinkAbbrev"/>
          </w:rPr>
          <w:noBreakHyphen/>
          <w:t>27</w:t>
        </w:r>
      </w:hyperlink>
      <w:r w:rsidRPr="009D74E7">
        <w:rPr>
          <w:rFonts w:cs="Arial"/>
        </w:rPr>
        <w:t xml:space="preserve"> s 62</w:t>
      </w:r>
    </w:p>
    <w:p w14:paraId="0F3400C5" w14:textId="4B6AFE7E" w:rsidR="00450C28" w:rsidRPr="009D74E7" w:rsidRDefault="00450C28" w:rsidP="00323AB8">
      <w:pPr>
        <w:pStyle w:val="AmdtsEntries"/>
        <w:keepNext/>
        <w:rPr>
          <w:rFonts w:cs="Arial"/>
        </w:rPr>
      </w:pPr>
      <w:r w:rsidRPr="009D74E7">
        <w:rPr>
          <w:rFonts w:cs="Arial"/>
        </w:rPr>
        <w:tab/>
        <w:t xml:space="preserve">sub </w:t>
      </w:r>
      <w:hyperlink r:id="rId439"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rsidRPr="009D74E7">
        <w:rPr>
          <w:rFonts w:cs="Arial"/>
        </w:rPr>
        <w:t xml:space="preserve"> amdt 1.129</w:t>
      </w:r>
    </w:p>
    <w:p w14:paraId="590E36CB" w14:textId="77777777" w:rsidR="00450C28" w:rsidRDefault="00450C28" w:rsidP="00323AB8">
      <w:pPr>
        <w:pStyle w:val="AmdtsEntries"/>
        <w:keepNext/>
      </w:pPr>
      <w:r>
        <w:tab/>
        <w:t>(4)-(7) exp 22 March 2006 (s 28 (7))</w:t>
      </w:r>
    </w:p>
    <w:p w14:paraId="1158F08D" w14:textId="60D262C4" w:rsidR="00EA4201" w:rsidRDefault="00EA4201">
      <w:pPr>
        <w:pStyle w:val="AmdtsEntries"/>
      </w:pPr>
      <w:r>
        <w:tab/>
        <w:t xml:space="preserve">sub </w:t>
      </w:r>
      <w:hyperlink r:id="rId440"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1.424</w:t>
      </w:r>
    </w:p>
    <w:p w14:paraId="1C110CCB" w14:textId="38354730" w:rsidR="00E55764" w:rsidRDefault="00E55764">
      <w:pPr>
        <w:pStyle w:val="AmdtsEntries"/>
      </w:pPr>
      <w:r>
        <w:tab/>
        <w:t xml:space="preserve">am </w:t>
      </w:r>
      <w:hyperlink r:id="rId441"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t xml:space="preserve"> amdt </w:t>
      </w:r>
      <w:r w:rsidR="008C5FA2">
        <w:t>1.382</w:t>
      </w:r>
    </w:p>
    <w:p w14:paraId="55248ABB" w14:textId="77777777" w:rsidR="00450C28" w:rsidRDefault="00450C28">
      <w:pPr>
        <w:pStyle w:val="AmdtsEntryHd"/>
        <w:keepNext w:val="0"/>
      </w:pPr>
      <w:r>
        <w:lastRenderedPageBreak/>
        <w:t>Condition of premises and deductions from bond</w:t>
      </w:r>
    </w:p>
    <w:p w14:paraId="75EB109B" w14:textId="77777777" w:rsidR="00450C28" w:rsidRDefault="00450C28">
      <w:pPr>
        <w:pStyle w:val="AmdtsEntries"/>
      </w:pPr>
      <w:r>
        <w:t>div 3.3 hdg</w:t>
      </w:r>
      <w:r>
        <w:tab/>
        <w:t>(prev pt 3 div 3 hdg) renum R2 LA</w:t>
      </w:r>
    </w:p>
    <w:p w14:paraId="55E900FE" w14:textId="5C78D2B9" w:rsidR="00450C28" w:rsidRDefault="005C6D96">
      <w:pPr>
        <w:pStyle w:val="AmdtsEntryHd"/>
      </w:pPr>
      <w:r w:rsidRPr="00626AFC">
        <w:t>Condition report—start of tenancy</w:t>
      </w:r>
    </w:p>
    <w:p w14:paraId="66D805AF" w14:textId="5AB470CE" w:rsidR="00EE2FFB" w:rsidRDefault="00EE2FFB">
      <w:pPr>
        <w:pStyle w:val="AmdtsEntries"/>
      </w:pPr>
      <w:r>
        <w:t>s 29 hdg</w:t>
      </w:r>
      <w:r>
        <w:tab/>
        <w:t xml:space="preserve">sub </w:t>
      </w:r>
      <w:hyperlink r:id="rId442" w:tooltip="Residential Tenancies Legislation Amendment Act 2016" w:history="1">
        <w:r w:rsidRPr="008B6A1B">
          <w:rPr>
            <w:rStyle w:val="charCitHyperlinkAbbrev"/>
          </w:rPr>
          <w:t>A2016-50</w:t>
        </w:r>
      </w:hyperlink>
      <w:r>
        <w:t xml:space="preserve"> s 9</w:t>
      </w:r>
    </w:p>
    <w:p w14:paraId="085EFC9E" w14:textId="6B226A4E" w:rsidR="00450C28" w:rsidRPr="009D74E7" w:rsidRDefault="00450C28">
      <w:pPr>
        <w:pStyle w:val="AmdtsEntries"/>
        <w:rPr>
          <w:rFonts w:cs="Arial"/>
        </w:rPr>
      </w:pPr>
      <w:r>
        <w:t>s 29</w:t>
      </w:r>
      <w:r>
        <w:tab/>
        <w:t xml:space="preserve">am </w:t>
      </w:r>
      <w:hyperlink r:id="rId443"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1.3635, amdt 1.3636; </w:t>
      </w:r>
      <w:hyperlink r:id="rId444" w:tooltip="Residential Tenancies Amendment Act 2004" w:history="1">
        <w:r w:rsidR="009D74E7" w:rsidRPr="009D74E7">
          <w:rPr>
            <w:rStyle w:val="charCitHyperlinkAbbrev"/>
          </w:rPr>
          <w:t>A2004</w:t>
        </w:r>
        <w:r w:rsidR="009D74E7" w:rsidRPr="009D74E7">
          <w:rPr>
            <w:rStyle w:val="charCitHyperlinkAbbrev"/>
          </w:rPr>
          <w:noBreakHyphen/>
          <w:t>58</w:t>
        </w:r>
      </w:hyperlink>
      <w:r w:rsidR="00EA4201">
        <w:t xml:space="preserve"> </w:t>
      </w:r>
      <w:r>
        <w:t>ss</w:t>
      </w:r>
      <w:r w:rsidR="00EA4201">
        <w:t> </w:t>
      </w:r>
      <w:r>
        <w:t>10</w:t>
      </w:r>
      <w:r w:rsidR="00EA4201">
        <w:noBreakHyphen/>
      </w:r>
      <w:r>
        <w:t xml:space="preserve">13, amdt 2.5; </w:t>
      </w:r>
      <w:hyperlink r:id="rId445"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13</w:t>
      </w:r>
    </w:p>
    <w:p w14:paraId="018709E1" w14:textId="371C6580" w:rsidR="005C6D96" w:rsidRPr="00F05F14" w:rsidRDefault="005C6D96" w:rsidP="005C6D96">
      <w:pPr>
        <w:pStyle w:val="AmdtsEntries"/>
      </w:pPr>
      <w:r>
        <w:tab/>
        <w:t xml:space="preserve">sub </w:t>
      </w:r>
      <w:hyperlink r:id="rId446" w:tooltip="Housing and Consumer Affairs Legislation Amendment Act 2024" w:history="1">
        <w:r>
          <w:rPr>
            <w:rStyle w:val="charCitHyperlinkAbbrev"/>
          </w:rPr>
          <w:t>A2024</w:t>
        </w:r>
        <w:r>
          <w:rPr>
            <w:rStyle w:val="charCitHyperlinkAbbrev"/>
          </w:rPr>
          <w:noBreakHyphen/>
          <w:t>29</w:t>
        </w:r>
      </w:hyperlink>
      <w:r>
        <w:t xml:space="preserve"> s 50</w:t>
      </w:r>
    </w:p>
    <w:p w14:paraId="5D6D0B6E" w14:textId="2D9311F8" w:rsidR="005C6D96" w:rsidRDefault="005C6D96" w:rsidP="00064045">
      <w:pPr>
        <w:pStyle w:val="AmdtsEntryHd"/>
      </w:pPr>
      <w:r>
        <w:t>Evidence of condition of premises</w:t>
      </w:r>
    </w:p>
    <w:p w14:paraId="7E2A0914" w14:textId="4F1F20E3" w:rsidR="005C6D96" w:rsidRPr="005C6D96" w:rsidRDefault="005C6D96" w:rsidP="005C6D96">
      <w:pPr>
        <w:pStyle w:val="AmdtsEntries"/>
      </w:pPr>
      <w:r>
        <w:t>s 30</w:t>
      </w:r>
      <w:r>
        <w:tab/>
        <w:t xml:space="preserve">am </w:t>
      </w:r>
      <w:hyperlink r:id="rId447" w:tooltip="Housing and Consumer Affairs Legislation Amendment Act 2024" w:history="1">
        <w:r>
          <w:rPr>
            <w:rStyle w:val="charCitHyperlinkAbbrev"/>
          </w:rPr>
          <w:t>A2024</w:t>
        </w:r>
        <w:r>
          <w:rPr>
            <w:rStyle w:val="charCitHyperlinkAbbrev"/>
          </w:rPr>
          <w:noBreakHyphen/>
          <w:t>29</w:t>
        </w:r>
      </w:hyperlink>
      <w:r>
        <w:t xml:space="preserve"> s 51</w:t>
      </w:r>
    </w:p>
    <w:p w14:paraId="5FC71BA6" w14:textId="52597717" w:rsidR="005C6D96" w:rsidRDefault="005C6D96" w:rsidP="00064045">
      <w:pPr>
        <w:pStyle w:val="AmdtsEntryHd"/>
      </w:pPr>
      <w:r w:rsidRPr="00626AFC">
        <w:t>Evidence of condition of premises—consecutive tenancy agreement</w:t>
      </w:r>
    </w:p>
    <w:p w14:paraId="578D855B" w14:textId="6B511A6D" w:rsidR="005C6D96" w:rsidRPr="005C6D96" w:rsidRDefault="005C6D96" w:rsidP="005C6D96">
      <w:pPr>
        <w:pStyle w:val="AmdtsEntries"/>
      </w:pPr>
      <w:r>
        <w:t>s 30AA</w:t>
      </w:r>
      <w:r>
        <w:tab/>
        <w:t xml:space="preserve">ins </w:t>
      </w:r>
      <w:hyperlink r:id="rId448" w:tooltip="Housing and Consumer Affairs Legislation Amendment Act 2024" w:history="1">
        <w:r>
          <w:rPr>
            <w:rStyle w:val="charCitHyperlinkAbbrev"/>
          </w:rPr>
          <w:t>A2024</w:t>
        </w:r>
        <w:r>
          <w:rPr>
            <w:rStyle w:val="charCitHyperlinkAbbrev"/>
          </w:rPr>
          <w:noBreakHyphen/>
          <w:t>29</w:t>
        </w:r>
      </w:hyperlink>
      <w:r>
        <w:t xml:space="preserve"> s 52</w:t>
      </w:r>
    </w:p>
    <w:p w14:paraId="3F0DFE68" w14:textId="20D67EB1" w:rsidR="00EE2FFB" w:rsidRDefault="00EE2FFB" w:rsidP="00064045">
      <w:pPr>
        <w:pStyle w:val="AmdtsEntryHd"/>
        <w:rPr>
          <w:szCs w:val="24"/>
        </w:rPr>
      </w:pPr>
      <w:r w:rsidRPr="00E56DA5">
        <w:t>Final inspection and condition report—end of tenancy</w:t>
      </w:r>
    </w:p>
    <w:p w14:paraId="16E5C0CA" w14:textId="56A7685C" w:rsidR="00EE2FFB" w:rsidRDefault="00EE2FFB" w:rsidP="00EE2FFB">
      <w:pPr>
        <w:pStyle w:val="AmdtsEntries"/>
      </w:pPr>
      <w:r>
        <w:t>s 30A</w:t>
      </w:r>
      <w:r>
        <w:tab/>
        <w:t xml:space="preserve">ins </w:t>
      </w:r>
      <w:hyperlink r:id="rId449" w:tooltip="Residential Tenancies Legislation Amendment Act 2016" w:history="1">
        <w:r w:rsidRPr="008B6A1B">
          <w:rPr>
            <w:rStyle w:val="charCitHyperlinkAbbrev"/>
          </w:rPr>
          <w:t>A2016-50</w:t>
        </w:r>
      </w:hyperlink>
      <w:r>
        <w:t xml:space="preserve"> s 10</w:t>
      </w:r>
    </w:p>
    <w:p w14:paraId="5E8D2341" w14:textId="2193567D" w:rsidR="005C6D96" w:rsidRPr="00EE2FFB" w:rsidRDefault="005C6D96" w:rsidP="00EE2FFB">
      <w:pPr>
        <w:pStyle w:val="AmdtsEntries"/>
      </w:pPr>
      <w:r>
        <w:tab/>
        <w:t xml:space="preserve">am </w:t>
      </w:r>
      <w:hyperlink r:id="rId450" w:tooltip="Housing and Consumer Affairs Legislation Amendment Act 2024" w:history="1">
        <w:r>
          <w:rPr>
            <w:rStyle w:val="charCitHyperlinkAbbrev"/>
          </w:rPr>
          <w:t>A2024</w:t>
        </w:r>
        <w:r>
          <w:rPr>
            <w:rStyle w:val="charCitHyperlinkAbbrev"/>
          </w:rPr>
          <w:noBreakHyphen/>
          <w:t>29</w:t>
        </w:r>
      </w:hyperlink>
      <w:r>
        <w:t xml:space="preserve"> s 53</w:t>
      </w:r>
    </w:p>
    <w:p w14:paraId="0721B32B" w14:textId="77777777" w:rsidR="00064045" w:rsidRDefault="00064045" w:rsidP="00064045">
      <w:pPr>
        <w:pStyle w:val="AmdtsEntryHd"/>
      </w:pPr>
      <w:r>
        <w:rPr>
          <w:szCs w:val="24"/>
        </w:rPr>
        <w:t>Deductions from bond</w:t>
      </w:r>
    </w:p>
    <w:p w14:paraId="32E32B6C" w14:textId="08DDD7F5" w:rsidR="00064045" w:rsidRDefault="00064045" w:rsidP="00064045">
      <w:pPr>
        <w:pStyle w:val="AmdtsEntries"/>
      </w:pPr>
      <w:r>
        <w:t>s 31</w:t>
      </w:r>
      <w:r>
        <w:tab/>
        <w:t xml:space="preserve">am </w:t>
      </w:r>
      <w:hyperlink r:id="rId45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A53457">
        <w:t xml:space="preserve">; </w:t>
      </w:r>
      <w:hyperlink r:id="rId452" w:tooltip="Statute Law Amendment Act 2017" w:history="1">
        <w:r w:rsidR="00A53457" w:rsidRPr="0038160B">
          <w:rPr>
            <w:rStyle w:val="charCitHyperlinkAbbrev"/>
          </w:rPr>
          <w:t>A2017</w:t>
        </w:r>
        <w:r w:rsidR="00A53457" w:rsidRPr="0038160B">
          <w:rPr>
            <w:rStyle w:val="charCitHyperlinkAbbrev"/>
          </w:rPr>
          <w:noBreakHyphen/>
          <w:t>4</w:t>
        </w:r>
      </w:hyperlink>
      <w:r w:rsidR="00A53457">
        <w:t xml:space="preserve"> amdt 3.168, amdt 3.169</w:t>
      </w:r>
      <w:r w:rsidR="00EE2FFB">
        <w:t xml:space="preserve">; </w:t>
      </w:r>
      <w:hyperlink r:id="rId453" w:tooltip="Residential Tenancies Legislation Amendment Act 2016" w:history="1">
        <w:r w:rsidR="00EE2FFB" w:rsidRPr="008B6A1B">
          <w:rPr>
            <w:rStyle w:val="charCitHyperlinkAbbrev"/>
          </w:rPr>
          <w:t>A2016-50</w:t>
        </w:r>
      </w:hyperlink>
      <w:r w:rsidR="00EE2FFB">
        <w:t xml:space="preserve"> ss 11-13; pars renum R49 LA</w:t>
      </w:r>
    </w:p>
    <w:p w14:paraId="5005ADEB" w14:textId="77777777" w:rsidR="00450C28" w:rsidRDefault="00450C28">
      <w:pPr>
        <w:pStyle w:val="AmdtsEntryHd"/>
      </w:pPr>
      <w:r>
        <w:t>Release of bond money</w:t>
      </w:r>
    </w:p>
    <w:p w14:paraId="04EDE87E" w14:textId="77777777" w:rsidR="00450C28" w:rsidRDefault="00450C28">
      <w:pPr>
        <w:pStyle w:val="AmdtsEntries"/>
      </w:pPr>
      <w:r>
        <w:t>div 3.4 hdg</w:t>
      </w:r>
      <w:r>
        <w:tab/>
        <w:t>(prev pt 3 div 4 hdg) renum R2 LA</w:t>
      </w:r>
    </w:p>
    <w:p w14:paraId="35FCCE44" w14:textId="77777777" w:rsidR="00450C28" w:rsidRPr="009D74E7" w:rsidRDefault="00EE2FFB">
      <w:pPr>
        <w:pStyle w:val="AmdtsEntryHd"/>
      </w:pPr>
      <w:r w:rsidRPr="00E56DA5">
        <w:t>Definitions—div 3.4</w:t>
      </w:r>
    </w:p>
    <w:p w14:paraId="3E81CBCA" w14:textId="2B34174A" w:rsidR="00450C28" w:rsidRDefault="00450C28">
      <w:pPr>
        <w:pStyle w:val="AmdtsEntries"/>
      </w:pPr>
      <w:r>
        <w:t>s 32</w:t>
      </w:r>
      <w:r>
        <w:tab/>
        <w:t xml:space="preserve">am </w:t>
      </w:r>
      <w:hyperlink r:id="rId454"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45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1.3637, amdt 1.3638; R2 LA</w:t>
      </w:r>
      <w:r w:rsidR="00D52C57">
        <w:t xml:space="preserve">; </w:t>
      </w:r>
      <w:hyperlink r:id="rId45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D52C57">
        <w:t xml:space="preserve"> amdt 1.583</w:t>
      </w:r>
      <w:r w:rsidR="00CE249E">
        <w:t>, amdt 1.595</w:t>
      </w:r>
      <w:r w:rsidR="00E55764">
        <w:t xml:space="preserve">; </w:t>
      </w:r>
      <w:hyperlink r:id="rId457"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rsidR="00E55764">
        <w:t xml:space="preserve"> amdt</w:t>
      </w:r>
      <w:r w:rsidR="007B43B4">
        <w:t> </w:t>
      </w:r>
      <w:r w:rsidR="008C5FA2">
        <w:t>1.383</w:t>
      </w:r>
    </w:p>
    <w:p w14:paraId="1473C9FF" w14:textId="08873EF6" w:rsidR="00EE2FFB" w:rsidRDefault="00EE2FFB">
      <w:pPr>
        <w:pStyle w:val="AmdtsEntries"/>
      </w:pPr>
      <w:r>
        <w:tab/>
        <w:t xml:space="preserve">sub </w:t>
      </w:r>
      <w:hyperlink r:id="rId458" w:tooltip="Residential Tenancies Legislation Amendment Act 2016" w:history="1">
        <w:r w:rsidRPr="008B6A1B">
          <w:rPr>
            <w:rStyle w:val="charCitHyperlinkAbbrev"/>
          </w:rPr>
          <w:t>A2016-50</w:t>
        </w:r>
      </w:hyperlink>
      <w:r>
        <w:t xml:space="preserve"> s 14</w:t>
      </w:r>
    </w:p>
    <w:p w14:paraId="3918E54C" w14:textId="27612D2A" w:rsidR="00EE2FFB" w:rsidRDefault="00EE2FFB">
      <w:pPr>
        <w:pStyle w:val="AmdtsEntries"/>
      </w:pPr>
      <w:r>
        <w:tab/>
        <w:t xml:space="preserve">def </w:t>
      </w:r>
      <w:r w:rsidRPr="00E56DA5">
        <w:rPr>
          <w:rStyle w:val="charBoldItals"/>
        </w:rPr>
        <w:t>bond release application</w:t>
      </w:r>
      <w:r>
        <w:t xml:space="preserve"> ins </w:t>
      </w:r>
      <w:hyperlink r:id="rId459" w:tooltip="Residential Tenancies Legislation Amendment Act 2016" w:history="1">
        <w:r w:rsidRPr="008B6A1B">
          <w:rPr>
            <w:rStyle w:val="charCitHyperlinkAbbrev"/>
          </w:rPr>
          <w:t>A2016-50</w:t>
        </w:r>
      </w:hyperlink>
      <w:r>
        <w:t xml:space="preserve"> s 14</w:t>
      </w:r>
    </w:p>
    <w:p w14:paraId="0B216E27" w14:textId="77777777" w:rsidR="00EE2FFB" w:rsidRDefault="00EE2FFB">
      <w:pPr>
        <w:pStyle w:val="AmdtsEntryHd"/>
        <w:rPr>
          <w:noProof/>
        </w:rPr>
      </w:pPr>
      <w:r w:rsidRPr="00E56DA5">
        <w:t>Bond release application—general</w:t>
      </w:r>
    </w:p>
    <w:p w14:paraId="1C8B83F8" w14:textId="02B55187" w:rsidR="00EE2FFB" w:rsidRPr="00EE2FFB" w:rsidRDefault="00EE2FFB" w:rsidP="00EE2FFB">
      <w:pPr>
        <w:pStyle w:val="AmdtsEntries"/>
      </w:pPr>
      <w:r>
        <w:t>s 33</w:t>
      </w:r>
      <w:r>
        <w:tab/>
        <w:t xml:space="preserve">sub </w:t>
      </w:r>
      <w:hyperlink r:id="rId460" w:tooltip="Residential Tenancies Legislation Amendment Act 2016" w:history="1">
        <w:r w:rsidRPr="008B6A1B">
          <w:rPr>
            <w:rStyle w:val="charCitHyperlinkAbbrev"/>
          </w:rPr>
          <w:t>A2016-50</w:t>
        </w:r>
      </w:hyperlink>
      <w:r>
        <w:t xml:space="preserve"> s 14</w:t>
      </w:r>
    </w:p>
    <w:p w14:paraId="2F52849B" w14:textId="77777777" w:rsidR="00450C28" w:rsidRPr="009D74E7" w:rsidRDefault="0057511F">
      <w:pPr>
        <w:pStyle w:val="AmdtsEntryHd"/>
      </w:pPr>
      <w:r w:rsidRPr="00E56DA5">
        <w:t>Bond release application—lessor’s obligations</w:t>
      </w:r>
    </w:p>
    <w:p w14:paraId="0BB5FB0A" w14:textId="4D6A6C7D" w:rsidR="00450C28" w:rsidRDefault="00450C28">
      <w:pPr>
        <w:pStyle w:val="AmdtsEntries"/>
      </w:pPr>
      <w:r>
        <w:t>s 34</w:t>
      </w:r>
      <w:r>
        <w:tab/>
        <w:t xml:space="preserve">am </w:t>
      </w:r>
      <w:hyperlink r:id="rId461"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46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2.6</w:t>
      </w:r>
      <w:r w:rsidR="00CE249E">
        <w:t xml:space="preserve">; </w:t>
      </w:r>
      <w:hyperlink r:id="rId46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E249E">
        <w:t xml:space="preserve"> amdt 1.595</w:t>
      </w:r>
    </w:p>
    <w:p w14:paraId="5F6C621B" w14:textId="13575D2B" w:rsidR="0057511F" w:rsidRDefault="0057511F">
      <w:pPr>
        <w:pStyle w:val="AmdtsEntries"/>
      </w:pPr>
      <w:r>
        <w:tab/>
        <w:t xml:space="preserve">sub </w:t>
      </w:r>
      <w:hyperlink r:id="rId464" w:tooltip="Residential Tenancies Legislation Amendment Act 2016" w:history="1">
        <w:r w:rsidRPr="008B6A1B">
          <w:rPr>
            <w:rStyle w:val="charCitHyperlinkAbbrev"/>
          </w:rPr>
          <w:t>A2016-50</w:t>
        </w:r>
      </w:hyperlink>
      <w:r>
        <w:t xml:space="preserve"> s 14</w:t>
      </w:r>
    </w:p>
    <w:p w14:paraId="4DF0FA10" w14:textId="297A0A7F" w:rsidR="00F00E1E" w:rsidRPr="00F00E1E" w:rsidRDefault="00F00E1E">
      <w:pPr>
        <w:pStyle w:val="AmdtsEntries"/>
      </w:pPr>
      <w:r>
        <w:tab/>
        <w:t xml:space="preserve">am </w:t>
      </w:r>
      <w:hyperlink r:id="rId465" w:tooltip="Residential Tenancies Amendment Act 2020 (No 2)" w:history="1">
        <w:r>
          <w:rPr>
            <w:rStyle w:val="charCitHyperlinkAbbrev"/>
          </w:rPr>
          <w:t>A2020</w:t>
        </w:r>
        <w:r>
          <w:rPr>
            <w:rStyle w:val="charCitHyperlinkAbbrev"/>
          </w:rPr>
          <w:noBreakHyphen/>
          <w:t>48</w:t>
        </w:r>
      </w:hyperlink>
      <w:r>
        <w:t xml:space="preserve"> s 11</w:t>
      </w:r>
      <w:r w:rsidR="005C6D96">
        <w:t xml:space="preserve">; </w:t>
      </w:r>
      <w:hyperlink r:id="rId466" w:tooltip="Housing and Consumer Affairs Legislation Amendment Act 2024" w:history="1">
        <w:r w:rsidR="005C6D96">
          <w:rPr>
            <w:rStyle w:val="charCitHyperlinkAbbrev"/>
          </w:rPr>
          <w:t>A2024</w:t>
        </w:r>
        <w:r w:rsidR="005C6D96">
          <w:rPr>
            <w:rStyle w:val="charCitHyperlinkAbbrev"/>
          </w:rPr>
          <w:noBreakHyphen/>
          <w:t>29</w:t>
        </w:r>
      </w:hyperlink>
      <w:r w:rsidR="005C6D96">
        <w:t xml:space="preserve"> s 54</w:t>
      </w:r>
    </w:p>
    <w:p w14:paraId="5BFC9DD8" w14:textId="77777777" w:rsidR="0057511F" w:rsidRDefault="0057511F">
      <w:pPr>
        <w:pStyle w:val="AmdtsEntryHd"/>
      </w:pPr>
      <w:r w:rsidRPr="00E56DA5">
        <w:t>Bond release application—joint application</w:t>
      </w:r>
    </w:p>
    <w:p w14:paraId="054040DD" w14:textId="4E3643F6" w:rsidR="0057511F" w:rsidRDefault="0057511F" w:rsidP="0057511F">
      <w:pPr>
        <w:pStyle w:val="AmdtsEntries"/>
      </w:pPr>
      <w:r>
        <w:t>s 34A</w:t>
      </w:r>
      <w:r>
        <w:tab/>
        <w:t xml:space="preserve">ins </w:t>
      </w:r>
      <w:hyperlink r:id="rId467" w:tooltip="Residential Tenancies Legislation Amendment Act 2016" w:history="1">
        <w:r w:rsidRPr="008B6A1B">
          <w:rPr>
            <w:rStyle w:val="charCitHyperlinkAbbrev"/>
          </w:rPr>
          <w:t>A2016-50</w:t>
        </w:r>
      </w:hyperlink>
      <w:r>
        <w:t xml:space="preserve"> s 14</w:t>
      </w:r>
    </w:p>
    <w:p w14:paraId="4B6A3913" w14:textId="53FDC64D" w:rsidR="00F00E1E" w:rsidRPr="00F00E1E" w:rsidRDefault="00F00E1E" w:rsidP="0057511F">
      <w:pPr>
        <w:pStyle w:val="AmdtsEntries"/>
      </w:pPr>
      <w:r>
        <w:tab/>
        <w:t xml:space="preserve">am </w:t>
      </w:r>
      <w:hyperlink r:id="rId468" w:tooltip="Residential Tenancies Amendment Act 2020 (No 2)" w:history="1">
        <w:r>
          <w:rPr>
            <w:rStyle w:val="charCitHyperlinkAbbrev"/>
          </w:rPr>
          <w:t>A2020</w:t>
        </w:r>
        <w:r>
          <w:rPr>
            <w:rStyle w:val="charCitHyperlinkAbbrev"/>
          </w:rPr>
          <w:noBreakHyphen/>
          <w:t>48</w:t>
        </w:r>
      </w:hyperlink>
      <w:r>
        <w:t xml:space="preserve"> s 12, s 13</w:t>
      </w:r>
    </w:p>
    <w:p w14:paraId="0D050627" w14:textId="77777777" w:rsidR="0057511F" w:rsidRDefault="0057511F">
      <w:pPr>
        <w:pStyle w:val="AmdtsEntryHd"/>
      </w:pPr>
      <w:r w:rsidRPr="00E56DA5">
        <w:t>Bond release application—application by tenant</w:t>
      </w:r>
    </w:p>
    <w:p w14:paraId="14C9AB8F" w14:textId="1C2507D6" w:rsidR="0057511F" w:rsidRDefault="0057511F" w:rsidP="0057511F">
      <w:pPr>
        <w:pStyle w:val="AmdtsEntries"/>
      </w:pPr>
      <w:r>
        <w:t>s 34B</w:t>
      </w:r>
      <w:r>
        <w:tab/>
        <w:t xml:space="preserve">ins </w:t>
      </w:r>
      <w:hyperlink r:id="rId469" w:tooltip="Residential Tenancies Legislation Amendment Act 2016" w:history="1">
        <w:r w:rsidRPr="008B6A1B">
          <w:rPr>
            <w:rStyle w:val="charCitHyperlinkAbbrev"/>
          </w:rPr>
          <w:t>A2016-50</w:t>
        </w:r>
      </w:hyperlink>
      <w:r>
        <w:t xml:space="preserve"> s 14</w:t>
      </w:r>
    </w:p>
    <w:p w14:paraId="44F57B02" w14:textId="4A35AA99" w:rsidR="00F00E1E" w:rsidRPr="00F00E1E" w:rsidRDefault="00F00E1E" w:rsidP="0057511F">
      <w:pPr>
        <w:pStyle w:val="AmdtsEntries"/>
      </w:pPr>
      <w:r>
        <w:tab/>
        <w:t xml:space="preserve">am </w:t>
      </w:r>
      <w:hyperlink r:id="rId470" w:tooltip="Residential Tenancies Amendment Act 2020 (No 2)" w:history="1">
        <w:r>
          <w:rPr>
            <w:rStyle w:val="charCitHyperlinkAbbrev"/>
          </w:rPr>
          <w:t>A2020</w:t>
        </w:r>
        <w:r>
          <w:rPr>
            <w:rStyle w:val="charCitHyperlinkAbbrev"/>
          </w:rPr>
          <w:noBreakHyphen/>
          <w:t>48</w:t>
        </w:r>
      </w:hyperlink>
      <w:r>
        <w:t xml:space="preserve"> s 14, s 15</w:t>
      </w:r>
    </w:p>
    <w:p w14:paraId="17C758EE" w14:textId="77777777" w:rsidR="0057511F" w:rsidRDefault="0057511F">
      <w:pPr>
        <w:pStyle w:val="AmdtsEntryHd"/>
      </w:pPr>
      <w:r w:rsidRPr="00E56DA5">
        <w:t>Bond release application—application by lessor</w:t>
      </w:r>
    </w:p>
    <w:p w14:paraId="55AB5CFB" w14:textId="0086F7AF" w:rsidR="0057511F" w:rsidRPr="0057511F" w:rsidRDefault="0057511F" w:rsidP="0057511F">
      <w:pPr>
        <w:pStyle w:val="AmdtsEntries"/>
      </w:pPr>
      <w:r>
        <w:t>s 34C</w:t>
      </w:r>
      <w:r>
        <w:tab/>
        <w:t xml:space="preserve">ins </w:t>
      </w:r>
      <w:hyperlink r:id="rId471" w:tooltip="Residential Tenancies Legislation Amendment Act 2016" w:history="1">
        <w:r w:rsidRPr="008B6A1B">
          <w:rPr>
            <w:rStyle w:val="charCitHyperlinkAbbrev"/>
          </w:rPr>
          <w:t>A2016-50</w:t>
        </w:r>
      </w:hyperlink>
      <w:r>
        <w:t xml:space="preserve"> s 14</w:t>
      </w:r>
    </w:p>
    <w:p w14:paraId="2A1ADDB4" w14:textId="77777777" w:rsidR="0057511F" w:rsidRDefault="0057511F">
      <w:pPr>
        <w:pStyle w:val="AmdtsEntryHd"/>
      </w:pPr>
      <w:r w:rsidRPr="00E56DA5">
        <w:lastRenderedPageBreak/>
        <w:t>Bond release application before end of agreement</w:t>
      </w:r>
    </w:p>
    <w:p w14:paraId="63B81808" w14:textId="17B0C105" w:rsidR="0057511F" w:rsidRPr="0057511F" w:rsidRDefault="0057511F" w:rsidP="0057511F">
      <w:pPr>
        <w:pStyle w:val="AmdtsEntries"/>
      </w:pPr>
      <w:r>
        <w:t>s 34D</w:t>
      </w:r>
      <w:r>
        <w:tab/>
        <w:t xml:space="preserve">ins </w:t>
      </w:r>
      <w:hyperlink r:id="rId472" w:tooltip="Residential Tenancies Legislation Amendment Act 2016" w:history="1">
        <w:r w:rsidRPr="008B6A1B">
          <w:rPr>
            <w:rStyle w:val="charCitHyperlinkAbbrev"/>
          </w:rPr>
          <w:t>A2016-50</w:t>
        </w:r>
      </w:hyperlink>
      <w:r>
        <w:t xml:space="preserve"> s 14</w:t>
      </w:r>
    </w:p>
    <w:p w14:paraId="287EDC59" w14:textId="77777777" w:rsidR="0057511F" w:rsidRDefault="0057511F">
      <w:pPr>
        <w:pStyle w:val="AmdtsEntryHd"/>
      </w:pPr>
      <w:r w:rsidRPr="00E56DA5">
        <w:t>Bond release application—ACAT order</w:t>
      </w:r>
    </w:p>
    <w:p w14:paraId="25D81C53" w14:textId="045D09EA" w:rsidR="0057511F" w:rsidRPr="0057511F" w:rsidRDefault="0057511F" w:rsidP="0057511F">
      <w:pPr>
        <w:pStyle w:val="AmdtsEntries"/>
      </w:pPr>
      <w:r>
        <w:t>s 34E</w:t>
      </w:r>
      <w:r>
        <w:tab/>
        <w:t xml:space="preserve">ins </w:t>
      </w:r>
      <w:hyperlink r:id="rId473" w:tooltip="Residential Tenancies Legislation Amendment Act 2016" w:history="1">
        <w:r w:rsidRPr="008B6A1B">
          <w:rPr>
            <w:rStyle w:val="charCitHyperlinkAbbrev"/>
          </w:rPr>
          <w:t>A2016-50</w:t>
        </w:r>
      </w:hyperlink>
      <w:r>
        <w:t xml:space="preserve"> s 14</w:t>
      </w:r>
    </w:p>
    <w:p w14:paraId="58F33BF4" w14:textId="5A3E6F2C" w:rsidR="00F02A92" w:rsidRDefault="00F02A92">
      <w:pPr>
        <w:pStyle w:val="AmdtsEntryHd"/>
      </w:pPr>
      <w:r w:rsidRPr="0085558E">
        <w:t>Bond release application—discrepancy in named tenant</w:t>
      </w:r>
    </w:p>
    <w:p w14:paraId="013AF7DF" w14:textId="66F4E3B3" w:rsidR="00F02A92" w:rsidRDefault="00F02A92" w:rsidP="00F02A92">
      <w:pPr>
        <w:pStyle w:val="AmdtsEntries"/>
      </w:pPr>
      <w:r>
        <w:t>s 34F</w:t>
      </w:r>
      <w:r>
        <w:tab/>
        <w:t xml:space="preserve">ins </w:t>
      </w:r>
      <w:hyperlink r:id="rId474" w:tooltip="Residential Tenancies Amendment Act 2020 (No 2)" w:history="1">
        <w:r>
          <w:rPr>
            <w:rStyle w:val="charCitHyperlinkAbbrev"/>
          </w:rPr>
          <w:t>A2020</w:t>
        </w:r>
        <w:r>
          <w:rPr>
            <w:rStyle w:val="charCitHyperlinkAbbrev"/>
          </w:rPr>
          <w:noBreakHyphen/>
          <w:t>48</w:t>
        </w:r>
      </w:hyperlink>
      <w:r>
        <w:t xml:space="preserve"> s 16</w:t>
      </w:r>
    </w:p>
    <w:p w14:paraId="354E8AF4" w14:textId="5CDFC5FA" w:rsidR="007E2008" w:rsidRPr="00F02A92" w:rsidRDefault="007E2008" w:rsidP="00F02A92">
      <w:pPr>
        <w:pStyle w:val="AmdtsEntries"/>
      </w:pPr>
      <w:r>
        <w:tab/>
        <w:t xml:space="preserve">am </w:t>
      </w:r>
      <w:hyperlink r:id="rId475" w:tooltip="Housing and Consumer Affairs Legislation Amendment Act 2024" w:history="1">
        <w:r>
          <w:rPr>
            <w:rStyle w:val="charCitHyperlinkAbbrev"/>
          </w:rPr>
          <w:t>A2024</w:t>
        </w:r>
        <w:r>
          <w:rPr>
            <w:rStyle w:val="charCitHyperlinkAbbrev"/>
          </w:rPr>
          <w:noBreakHyphen/>
          <w:t>29</w:t>
        </w:r>
      </w:hyperlink>
      <w:r>
        <w:t xml:space="preserve"> s 55, s 56; pars renum R78 LA</w:t>
      </w:r>
    </w:p>
    <w:p w14:paraId="6EC35565" w14:textId="5916C0E7" w:rsidR="00450C28" w:rsidRDefault="00D52C57">
      <w:pPr>
        <w:pStyle w:val="AmdtsEntryHd"/>
      </w:pPr>
      <w:r>
        <w:t>Disputes about all or part of bond</w:t>
      </w:r>
    </w:p>
    <w:p w14:paraId="56AFFB33" w14:textId="14216C03" w:rsidR="00450C28" w:rsidRDefault="00450C28" w:rsidP="006815BE">
      <w:pPr>
        <w:pStyle w:val="AmdtsEntries"/>
        <w:keepNext/>
      </w:pPr>
      <w:r>
        <w:t>s 35</w:t>
      </w:r>
      <w:r>
        <w:tab/>
        <w:t xml:space="preserve">am </w:t>
      </w:r>
      <w:hyperlink r:id="rId4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2.7</w:t>
      </w:r>
    </w:p>
    <w:p w14:paraId="3844C8F1" w14:textId="7205A0A8" w:rsidR="00D52C57" w:rsidRDefault="00D52C57" w:rsidP="006815BE">
      <w:pPr>
        <w:pStyle w:val="AmdtsEntries"/>
        <w:keepNext/>
      </w:pPr>
      <w:r>
        <w:tab/>
        <w:t xml:space="preserve">sub </w:t>
      </w:r>
      <w:hyperlink r:id="rId4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1.584</w:t>
      </w:r>
    </w:p>
    <w:p w14:paraId="41DD913B" w14:textId="33469B05" w:rsidR="0057511F" w:rsidRDefault="0057511F">
      <w:pPr>
        <w:pStyle w:val="AmdtsEntries"/>
      </w:pPr>
      <w:r>
        <w:tab/>
        <w:t xml:space="preserve">am </w:t>
      </w:r>
      <w:hyperlink r:id="rId478" w:tooltip="Residential Tenancies Legislation Amendment Act 2016" w:history="1">
        <w:r w:rsidRPr="008B6A1B">
          <w:rPr>
            <w:rStyle w:val="charCitHyperlinkAbbrev"/>
          </w:rPr>
          <w:t>A2016-50</w:t>
        </w:r>
      </w:hyperlink>
      <w:r>
        <w:t xml:space="preserve"> s 15</w:t>
      </w:r>
      <w:r w:rsidR="00430D23">
        <w:t xml:space="preserve">; </w:t>
      </w:r>
      <w:hyperlink r:id="rId479" w:tooltip="Residential Tenancies Amendment Act 2020" w:history="1">
        <w:r w:rsidR="00430D23">
          <w:rPr>
            <w:rStyle w:val="charCitHyperlinkAbbrev"/>
          </w:rPr>
          <w:t>A2020</w:t>
        </w:r>
        <w:r w:rsidR="00430D23">
          <w:rPr>
            <w:rStyle w:val="charCitHyperlinkAbbrev"/>
          </w:rPr>
          <w:noBreakHyphen/>
          <w:t>1</w:t>
        </w:r>
      </w:hyperlink>
      <w:r w:rsidR="00430D23">
        <w:t xml:space="preserve"> s 6; ss renum R65 LA</w:t>
      </w:r>
    </w:p>
    <w:p w14:paraId="11F0CE81" w14:textId="1928FDC5" w:rsidR="00F02A92" w:rsidRDefault="002B2740">
      <w:pPr>
        <w:pStyle w:val="AmdtsEntryHd"/>
      </w:pPr>
      <w:r w:rsidRPr="0085558E">
        <w:t>Co-tenancies</w:t>
      </w:r>
    </w:p>
    <w:p w14:paraId="42ADBDE5" w14:textId="77E57227" w:rsidR="00F02A92" w:rsidRPr="00F02A92" w:rsidRDefault="002B2740" w:rsidP="00F02A92">
      <w:pPr>
        <w:pStyle w:val="AmdtsEntries"/>
      </w:pPr>
      <w:r>
        <w:t>pt 3A hdg</w:t>
      </w:r>
      <w:r w:rsidR="00F02A92">
        <w:tab/>
        <w:t xml:space="preserve">ins </w:t>
      </w:r>
      <w:hyperlink r:id="rId480"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099C4456" w14:textId="54442C2C" w:rsidR="002A221E" w:rsidRDefault="002A221E" w:rsidP="002A221E">
      <w:pPr>
        <w:pStyle w:val="AmdtsEntryHd"/>
      </w:pPr>
      <w:r w:rsidRPr="0085558E">
        <w:t>Co-tenant may leave residential tenancy agreement</w:t>
      </w:r>
    </w:p>
    <w:p w14:paraId="4AF65D4D" w14:textId="53CCC2D3" w:rsidR="002A221E" w:rsidRDefault="002A221E" w:rsidP="002A221E">
      <w:pPr>
        <w:pStyle w:val="AmdtsEntries"/>
      </w:pPr>
      <w:r>
        <w:t>s 35A</w:t>
      </w:r>
      <w:r>
        <w:tab/>
        <w:t xml:space="preserve">ins </w:t>
      </w:r>
      <w:hyperlink r:id="rId481" w:tooltip="Residential Tenancies Amendment Act 2020 (No 2)" w:history="1">
        <w:r>
          <w:rPr>
            <w:rStyle w:val="charCitHyperlinkAbbrev"/>
          </w:rPr>
          <w:t>A2020</w:t>
        </w:r>
        <w:r>
          <w:rPr>
            <w:rStyle w:val="charCitHyperlinkAbbrev"/>
          </w:rPr>
          <w:noBreakHyphen/>
          <w:t>48</w:t>
        </w:r>
      </w:hyperlink>
      <w:r>
        <w:t xml:space="preserve"> s 17</w:t>
      </w:r>
    </w:p>
    <w:p w14:paraId="48A45D11" w14:textId="37B8DC44" w:rsidR="003439BD" w:rsidRPr="00F02A92" w:rsidRDefault="003439BD" w:rsidP="002A221E">
      <w:pPr>
        <w:pStyle w:val="AmdtsEntries"/>
      </w:pPr>
      <w:r>
        <w:tab/>
        <w:t xml:space="preserve">am </w:t>
      </w:r>
      <w:hyperlink r:id="rId482" w:tooltip="Justice and Community Safety Legislation Amendment Act 2022" w:history="1">
        <w:r>
          <w:rPr>
            <w:rStyle w:val="charCitHyperlinkAbbrev"/>
          </w:rPr>
          <w:t>A2022</w:t>
        </w:r>
        <w:r>
          <w:rPr>
            <w:rStyle w:val="charCitHyperlinkAbbrev"/>
          </w:rPr>
          <w:noBreakHyphen/>
          <w:t>21</w:t>
        </w:r>
      </w:hyperlink>
      <w:r>
        <w:t xml:space="preserve"> s 22</w:t>
      </w:r>
      <w:r w:rsidR="007E2008">
        <w:t xml:space="preserve">; </w:t>
      </w:r>
      <w:hyperlink r:id="rId483" w:tooltip="Housing and Consumer Affairs Legislation Amendment Act 2024" w:history="1">
        <w:r w:rsidR="007E2008">
          <w:rPr>
            <w:rStyle w:val="charCitHyperlinkAbbrev"/>
          </w:rPr>
          <w:t>A2024</w:t>
        </w:r>
        <w:r w:rsidR="007E2008">
          <w:rPr>
            <w:rStyle w:val="charCitHyperlinkAbbrev"/>
          </w:rPr>
          <w:noBreakHyphen/>
          <w:t>29</w:t>
        </w:r>
      </w:hyperlink>
      <w:r w:rsidR="007E2008">
        <w:t xml:space="preserve"> s 57</w:t>
      </w:r>
    </w:p>
    <w:p w14:paraId="0999AB7B" w14:textId="1856E87F" w:rsidR="00F02A92" w:rsidRDefault="002B2740">
      <w:pPr>
        <w:pStyle w:val="AmdtsEntryHd"/>
      </w:pPr>
      <w:r w:rsidRPr="0085558E">
        <w:t xml:space="preserve">Repayment of bond to </w:t>
      </w:r>
      <w:r w:rsidRPr="0085558E">
        <w:rPr>
          <w:lang w:val="en" w:eastAsia="en-AU"/>
        </w:rPr>
        <w:t>leaving</w:t>
      </w:r>
      <w:r w:rsidRPr="0085558E">
        <w:t xml:space="preserve"> co-tenant</w:t>
      </w:r>
    </w:p>
    <w:p w14:paraId="405F67C8" w14:textId="3A315F54" w:rsidR="00F02A92" w:rsidRPr="00F02A92" w:rsidRDefault="002B2740" w:rsidP="00F02A92">
      <w:pPr>
        <w:pStyle w:val="AmdtsEntries"/>
      </w:pPr>
      <w:r>
        <w:t>s 35B</w:t>
      </w:r>
      <w:r w:rsidR="00F02A92">
        <w:tab/>
        <w:t xml:space="preserve">ins </w:t>
      </w:r>
      <w:hyperlink r:id="rId484"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7F5480C8" w14:textId="5ED36556" w:rsidR="003439BD" w:rsidRPr="00F02A92" w:rsidRDefault="003439BD" w:rsidP="003439BD">
      <w:pPr>
        <w:pStyle w:val="AmdtsEntries"/>
      </w:pPr>
      <w:r>
        <w:tab/>
        <w:t xml:space="preserve">am </w:t>
      </w:r>
      <w:hyperlink r:id="rId485" w:tooltip="Justice and Community Safety Legislation Amendment Act 2022" w:history="1">
        <w:r>
          <w:rPr>
            <w:rStyle w:val="charCitHyperlinkAbbrev"/>
          </w:rPr>
          <w:t>A2022</w:t>
        </w:r>
        <w:r>
          <w:rPr>
            <w:rStyle w:val="charCitHyperlinkAbbrev"/>
          </w:rPr>
          <w:noBreakHyphen/>
          <w:t>21</w:t>
        </w:r>
      </w:hyperlink>
      <w:r>
        <w:t xml:space="preserve"> s 23</w:t>
      </w:r>
      <w:r w:rsidR="007E2008">
        <w:t xml:space="preserve">; </w:t>
      </w:r>
      <w:hyperlink r:id="rId486" w:tooltip="Housing and Consumer Affairs Legislation Amendment Act 2024" w:history="1">
        <w:r w:rsidR="007E2008">
          <w:rPr>
            <w:rStyle w:val="charCitHyperlinkAbbrev"/>
          </w:rPr>
          <w:t>A2024</w:t>
        </w:r>
        <w:r w:rsidR="007E2008">
          <w:rPr>
            <w:rStyle w:val="charCitHyperlinkAbbrev"/>
          </w:rPr>
          <w:noBreakHyphen/>
          <w:t>29</w:t>
        </w:r>
      </w:hyperlink>
      <w:r w:rsidR="007E2008">
        <w:t xml:space="preserve"> s 58</w:t>
      </w:r>
    </w:p>
    <w:p w14:paraId="7F029635" w14:textId="0C5F7F00" w:rsidR="007E2008" w:rsidRDefault="007E2008">
      <w:pPr>
        <w:pStyle w:val="AmdtsEntryHd"/>
      </w:pPr>
      <w:r w:rsidRPr="00626AFC">
        <w:t>Repayment of bond to former co-tenant—consecutive tenancy agreement</w:t>
      </w:r>
    </w:p>
    <w:p w14:paraId="20DDB8CD" w14:textId="259B71F5" w:rsidR="007E2008" w:rsidRDefault="007E2008" w:rsidP="007E2008">
      <w:pPr>
        <w:pStyle w:val="AmdtsEntries"/>
      </w:pPr>
      <w:r>
        <w:t>s 35BA</w:t>
      </w:r>
      <w:r>
        <w:tab/>
        <w:t xml:space="preserve">ins </w:t>
      </w:r>
      <w:hyperlink r:id="rId487" w:tooltip="Housing and Consumer Affairs Legislation Amendment Act 2024" w:history="1">
        <w:r>
          <w:rPr>
            <w:rStyle w:val="charCitHyperlinkAbbrev"/>
          </w:rPr>
          <w:t>A2024</w:t>
        </w:r>
        <w:r>
          <w:rPr>
            <w:rStyle w:val="charCitHyperlinkAbbrev"/>
          </w:rPr>
          <w:noBreakHyphen/>
          <w:t>29</w:t>
        </w:r>
      </w:hyperlink>
      <w:r>
        <w:t xml:space="preserve"> s 59</w:t>
      </w:r>
    </w:p>
    <w:p w14:paraId="4B57D4F1" w14:textId="6F384273" w:rsidR="00634BE5" w:rsidRPr="007E2008" w:rsidRDefault="00634BE5" w:rsidP="007E2008">
      <w:pPr>
        <w:pStyle w:val="AmdtsEntries"/>
      </w:pPr>
      <w:r>
        <w:tab/>
        <w:t xml:space="preserve">am </w:t>
      </w:r>
      <w:hyperlink r:id="rId488" w:tooltip="Justice and Community Safety Legislation Amendment Act 2025" w:history="1">
        <w:r>
          <w:rPr>
            <w:rStyle w:val="charCitHyperlinkAbbrev"/>
          </w:rPr>
          <w:t>A2025-2</w:t>
        </w:r>
      </w:hyperlink>
      <w:r>
        <w:t xml:space="preserve"> s 42; pars renum R80 LA</w:t>
      </w:r>
    </w:p>
    <w:p w14:paraId="121BF7F0" w14:textId="2B8DEE7A" w:rsidR="00F02A92" w:rsidRDefault="002B2740">
      <w:pPr>
        <w:pStyle w:val="AmdtsEntryHd"/>
      </w:pPr>
      <w:r w:rsidRPr="0085558E">
        <w:t>Becoming a co-tenant under existing residential tenancy agreement—generally</w:t>
      </w:r>
    </w:p>
    <w:p w14:paraId="58D36494" w14:textId="0A3D824C" w:rsidR="00F02A92" w:rsidRDefault="002B2740" w:rsidP="00F02A92">
      <w:pPr>
        <w:pStyle w:val="AmdtsEntries"/>
      </w:pPr>
      <w:r>
        <w:t>s 35C</w:t>
      </w:r>
      <w:r w:rsidR="00F02A92">
        <w:tab/>
        <w:t xml:space="preserve">ins </w:t>
      </w:r>
      <w:hyperlink r:id="rId489"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5CCFF4B8" w14:textId="79EF4E99" w:rsidR="007E2008" w:rsidRPr="00F02A92" w:rsidRDefault="007E2008" w:rsidP="00F02A92">
      <w:pPr>
        <w:pStyle w:val="AmdtsEntries"/>
      </w:pPr>
      <w:r>
        <w:tab/>
        <w:t xml:space="preserve">am </w:t>
      </w:r>
      <w:hyperlink r:id="rId490" w:tooltip="Housing and Consumer Affairs Legislation Amendment Act 2024" w:history="1">
        <w:r>
          <w:rPr>
            <w:rStyle w:val="charCitHyperlinkAbbrev"/>
          </w:rPr>
          <w:t>A2024</w:t>
        </w:r>
        <w:r>
          <w:rPr>
            <w:rStyle w:val="charCitHyperlinkAbbrev"/>
          </w:rPr>
          <w:noBreakHyphen/>
          <w:t>29</w:t>
        </w:r>
      </w:hyperlink>
      <w:r>
        <w:t xml:space="preserve"> s 60</w:t>
      </w:r>
    </w:p>
    <w:p w14:paraId="47360F12" w14:textId="280A7D4E" w:rsidR="00F02A92" w:rsidRDefault="002B2740">
      <w:pPr>
        <w:pStyle w:val="AmdtsEntryHd"/>
      </w:pPr>
      <w:r w:rsidRPr="0085558E">
        <w:t>Co-tenancy on application to ACAT</w:t>
      </w:r>
    </w:p>
    <w:p w14:paraId="4705BCC7" w14:textId="6608DCF9" w:rsidR="00F02A92" w:rsidRPr="00F02A92" w:rsidRDefault="002B2740" w:rsidP="00F02A92">
      <w:pPr>
        <w:pStyle w:val="AmdtsEntries"/>
      </w:pPr>
      <w:r>
        <w:t>s 35D</w:t>
      </w:r>
      <w:r w:rsidR="00F02A92">
        <w:tab/>
        <w:t xml:space="preserve">ins </w:t>
      </w:r>
      <w:hyperlink r:id="rId491"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4FBCB5FE" w14:textId="1B8BF934" w:rsidR="00F02A92" w:rsidRDefault="002B2740">
      <w:pPr>
        <w:pStyle w:val="AmdtsEntryHd"/>
      </w:pPr>
      <w:r w:rsidRPr="0085558E">
        <w:t>Becoming a co-tenant under existing residential tenancy agreement—social housing dwelling and crisis accommodation</w:t>
      </w:r>
    </w:p>
    <w:p w14:paraId="18C4AE56" w14:textId="3E777F09" w:rsidR="00F02A92" w:rsidRPr="00F02A92" w:rsidRDefault="002B2740" w:rsidP="00F02A92">
      <w:pPr>
        <w:pStyle w:val="AmdtsEntries"/>
      </w:pPr>
      <w:r>
        <w:t>s 35E</w:t>
      </w:r>
      <w:r w:rsidR="00F02A92">
        <w:tab/>
        <w:t xml:space="preserve">ins </w:t>
      </w:r>
      <w:hyperlink r:id="rId492"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7B31A334" w14:textId="08FED10A" w:rsidR="007E2008" w:rsidRDefault="007E2008" w:rsidP="007E2008">
      <w:pPr>
        <w:pStyle w:val="AmdtsEntryHd"/>
      </w:pPr>
      <w:r w:rsidRPr="00626AFC">
        <w:t>Becoming a co-tenant at start of consecutive tenancy agreement</w:t>
      </w:r>
    </w:p>
    <w:p w14:paraId="3A4EEB77" w14:textId="0E0B5CBF" w:rsidR="007E2008" w:rsidRPr="007E2008" w:rsidRDefault="007E2008" w:rsidP="007E2008">
      <w:pPr>
        <w:pStyle w:val="AmdtsEntries"/>
      </w:pPr>
      <w:r>
        <w:t>s 35EA</w:t>
      </w:r>
      <w:r>
        <w:tab/>
        <w:t xml:space="preserve">ins </w:t>
      </w:r>
      <w:hyperlink r:id="rId493" w:tooltip="Housing and Consumer Affairs Legislation Amendment Act 2024" w:history="1">
        <w:r>
          <w:rPr>
            <w:rStyle w:val="charCitHyperlinkAbbrev"/>
          </w:rPr>
          <w:t>A2024</w:t>
        </w:r>
        <w:r>
          <w:rPr>
            <w:rStyle w:val="charCitHyperlinkAbbrev"/>
          </w:rPr>
          <w:noBreakHyphen/>
          <w:t>29</w:t>
        </w:r>
      </w:hyperlink>
      <w:r>
        <w:t xml:space="preserve"> s 61</w:t>
      </w:r>
    </w:p>
    <w:p w14:paraId="3599CE03" w14:textId="3E87645F" w:rsidR="00F02A92" w:rsidRDefault="002B2740">
      <w:pPr>
        <w:pStyle w:val="AmdtsEntryHd"/>
      </w:pPr>
      <w:r w:rsidRPr="0085558E">
        <w:t>Payment of bond by new co-tenant</w:t>
      </w:r>
    </w:p>
    <w:p w14:paraId="2350FAA3" w14:textId="2B1C9FF9" w:rsidR="00F02A92" w:rsidRPr="00F02A92" w:rsidRDefault="002B2740" w:rsidP="00F02A92">
      <w:pPr>
        <w:pStyle w:val="AmdtsEntries"/>
      </w:pPr>
      <w:r>
        <w:t>s 35F</w:t>
      </w:r>
      <w:r w:rsidR="00F02A92">
        <w:tab/>
        <w:t xml:space="preserve">ins </w:t>
      </w:r>
      <w:hyperlink r:id="rId494"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2EF7CBBE" w14:textId="26CFE04C" w:rsidR="007E2008" w:rsidRDefault="006D2920" w:rsidP="007E2008">
      <w:pPr>
        <w:pStyle w:val="AmdtsEntryHd"/>
      </w:pPr>
      <w:r w:rsidRPr="00626AFC">
        <w:t>Payment of bond by new co-tenant—consecutive tenancy agreement</w:t>
      </w:r>
    </w:p>
    <w:p w14:paraId="73500965" w14:textId="08D6E064" w:rsidR="007E2008" w:rsidRPr="007E2008" w:rsidRDefault="007E2008" w:rsidP="007E2008">
      <w:pPr>
        <w:pStyle w:val="AmdtsEntries"/>
      </w:pPr>
      <w:r>
        <w:t>s 35FA</w:t>
      </w:r>
      <w:r>
        <w:tab/>
        <w:t xml:space="preserve">ins </w:t>
      </w:r>
      <w:hyperlink r:id="rId495" w:tooltip="Housing and Consumer Affairs Legislation Amendment Act 2024" w:history="1">
        <w:r>
          <w:rPr>
            <w:rStyle w:val="charCitHyperlinkAbbrev"/>
          </w:rPr>
          <w:t>A2024</w:t>
        </w:r>
        <w:r>
          <w:rPr>
            <w:rStyle w:val="charCitHyperlinkAbbrev"/>
          </w:rPr>
          <w:noBreakHyphen/>
          <w:t>29</w:t>
        </w:r>
      </w:hyperlink>
      <w:r>
        <w:t xml:space="preserve"> s 6</w:t>
      </w:r>
      <w:r w:rsidR="006D2920">
        <w:t>2</w:t>
      </w:r>
    </w:p>
    <w:p w14:paraId="0BEB3F0E" w14:textId="447261B3" w:rsidR="00634BE5" w:rsidRPr="007E2008" w:rsidRDefault="00634BE5" w:rsidP="00634BE5">
      <w:pPr>
        <w:pStyle w:val="AmdtsEntries"/>
      </w:pPr>
      <w:r>
        <w:tab/>
        <w:t xml:space="preserve">am </w:t>
      </w:r>
      <w:hyperlink r:id="rId496" w:tooltip="Justice and Community Safety Legislation Amendment Act 2025" w:history="1">
        <w:r>
          <w:rPr>
            <w:rStyle w:val="charCitHyperlinkAbbrev"/>
          </w:rPr>
          <w:t>A2025-2</w:t>
        </w:r>
      </w:hyperlink>
      <w:r>
        <w:t xml:space="preserve"> s 43; pars renum R80 LA</w:t>
      </w:r>
    </w:p>
    <w:p w14:paraId="2D8B9509" w14:textId="46427905" w:rsidR="00F02A92" w:rsidRDefault="002B2740">
      <w:pPr>
        <w:pStyle w:val="AmdtsEntryHd"/>
      </w:pPr>
      <w:r w:rsidRPr="0085558E">
        <w:lastRenderedPageBreak/>
        <w:t>ACAT orders—co-tenancy matters</w:t>
      </w:r>
    </w:p>
    <w:p w14:paraId="108EE00F" w14:textId="6793DD76" w:rsidR="00F02A92" w:rsidRPr="00F02A92" w:rsidRDefault="002B2740" w:rsidP="00F02A92">
      <w:pPr>
        <w:pStyle w:val="AmdtsEntries"/>
      </w:pPr>
      <w:r>
        <w:t>s 35G</w:t>
      </w:r>
      <w:r w:rsidR="00F02A92">
        <w:tab/>
        <w:t xml:space="preserve">ins </w:t>
      </w:r>
      <w:hyperlink r:id="rId497"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6C194971" w14:textId="5383C878" w:rsidR="00450C28" w:rsidRDefault="00450C28">
      <w:pPr>
        <w:pStyle w:val="AmdtsEntryHd"/>
      </w:pPr>
      <w:r>
        <w:t>General</w:t>
      </w:r>
    </w:p>
    <w:p w14:paraId="2123590E" w14:textId="77777777" w:rsidR="00450C28" w:rsidRDefault="00450C28">
      <w:pPr>
        <w:pStyle w:val="AmdtsEntries"/>
      </w:pPr>
      <w:r>
        <w:t>div 4.1 hdg</w:t>
      </w:r>
      <w:r>
        <w:tab/>
        <w:t>(prev pt 4 div 1 hdg) renum R2 LA</w:t>
      </w:r>
    </w:p>
    <w:p w14:paraId="641C423B" w14:textId="77777777" w:rsidR="00450C28" w:rsidRDefault="00450C28">
      <w:pPr>
        <w:pStyle w:val="AmdtsEntryHd"/>
      </w:pPr>
      <w:r>
        <w:t>Termination</w:t>
      </w:r>
    </w:p>
    <w:p w14:paraId="2B25AA9A" w14:textId="41D34BA9" w:rsidR="00450C28" w:rsidRPr="003C606A" w:rsidRDefault="00450C28">
      <w:pPr>
        <w:pStyle w:val="AmdtsEntries"/>
      </w:pPr>
      <w:r w:rsidRPr="000A2D2A">
        <w:t>s 36</w:t>
      </w:r>
      <w:r>
        <w:tab/>
        <w:t xml:space="preserve">am </w:t>
      </w:r>
      <w:hyperlink r:id="rId498"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1.3639; pars renum R15 LA; </w:t>
      </w:r>
      <w:hyperlink r:id="rId499"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14</w:t>
      </w:r>
      <w:r w:rsidR="00CE249E">
        <w:t xml:space="preserve">; </w:t>
      </w:r>
      <w:hyperlink r:id="rId50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E249E">
        <w:t xml:space="preserve"> amdt 1.595</w:t>
      </w:r>
      <w:r w:rsidR="00BE11A8">
        <w:t xml:space="preserve">; </w:t>
      </w:r>
      <w:hyperlink r:id="rId501" w:tooltip="Dangerous Substances (Loose-fill Asbestos Eradication) Legislation Amendment Act 2015" w:history="1">
        <w:r w:rsidR="00BE11A8">
          <w:rPr>
            <w:rStyle w:val="charCitHyperlinkAbbrev"/>
          </w:rPr>
          <w:t>A2015</w:t>
        </w:r>
        <w:r w:rsidR="00BE11A8">
          <w:rPr>
            <w:rStyle w:val="charCitHyperlinkAbbrev"/>
          </w:rPr>
          <w:noBreakHyphen/>
          <w:t>6</w:t>
        </w:r>
      </w:hyperlink>
      <w:r w:rsidR="00BE11A8">
        <w:t xml:space="preserve"> amdt 1.15</w:t>
      </w:r>
      <w:r w:rsidR="003C606A">
        <w:t xml:space="preserve">; </w:t>
      </w:r>
      <w:hyperlink r:id="rId502" w:tooltip="Building (Loose-fill Asbestos Eradication) Legislation Amendment Act 2015" w:history="1">
        <w:r w:rsidR="003C606A">
          <w:rPr>
            <w:rStyle w:val="charCitHyperlinkAbbrev"/>
          </w:rPr>
          <w:t>A2015</w:t>
        </w:r>
        <w:r w:rsidR="003C606A">
          <w:rPr>
            <w:rStyle w:val="charCitHyperlinkAbbrev"/>
          </w:rPr>
          <w:noBreakHyphen/>
          <w:t>42</w:t>
        </w:r>
      </w:hyperlink>
      <w:r w:rsidR="007B379B">
        <w:t xml:space="preserve"> s </w:t>
      </w:r>
      <w:r w:rsidR="003C606A">
        <w:t>52</w:t>
      </w:r>
      <w:r w:rsidR="007D2E7B">
        <w:t xml:space="preserve">; </w:t>
      </w:r>
      <w:hyperlink r:id="rId503" w:tooltip="Residential Tenancies Legislation Amendment Act 2016" w:history="1">
        <w:r w:rsidR="0057511F" w:rsidRPr="008B6A1B">
          <w:rPr>
            <w:rStyle w:val="charCitHyperlinkAbbrev"/>
          </w:rPr>
          <w:t>A2016-50</w:t>
        </w:r>
      </w:hyperlink>
      <w:r w:rsidR="008155CA">
        <w:t xml:space="preserve"> s 16,</w:t>
      </w:r>
      <w:r w:rsidR="0057511F">
        <w:t xml:space="preserve"> s 17</w:t>
      </w:r>
      <w:r w:rsidR="008155CA">
        <w:t xml:space="preserve">; </w:t>
      </w:r>
      <w:hyperlink r:id="rId504" w:tooltip="Justice and Community Safety Legislation Amendment Act 2017" w:history="1">
        <w:r w:rsidR="008155CA">
          <w:rPr>
            <w:rStyle w:val="Hyperlink"/>
            <w:u w:val="none"/>
          </w:rPr>
          <w:t>A2017-5</w:t>
        </w:r>
      </w:hyperlink>
      <w:r w:rsidR="008155CA">
        <w:t xml:space="preserve"> amdt 1.18</w:t>
      </w:r>
      <w:r w:rsidR="00B828ED">
        <w:t xml:space="preserve">; </w:t>
      </w:r>
      <w:hyperlink r:id="rId505" w:tooltip="Residential Tenancies Amendment Act 2019" w:history="1">
        <w:r w:rsidR="00B828ED">
          <w:rPr>
            <w:rStyle w:val="charCitHyperlinkAbbrev"/>
          </w:rPr>
          <w:t>A2019-5</w:t>
        </w:r>
      </w:hyperlink>
      <w:r w:rsidR="00B828ED">
        <w:t xml:space="preserve"> s 6</w:t>
      </w:r>
      <w:r w:rsidR="0015487E">
        <w:t xml:space="preserve">; </w:t>
      </w:r>
      <w:hyperlink r:id="rId506" w:tooltip="Residential Tenancies Amendment Act 2020" w:history="1">
        <w:r w:rsidR="00BB18BD">
          <w:rPr>
            <w:rStyle w:val="charCitHyperlinkAbbrev"/>
          </w:rPr>
          <w:t>A2020</w:t>
        </w:r>
        <w:r w:rsidR="00BB18BD">
          <w:rPr>
            <w:rStyle w:val="charCitHyperlinkAbbrev"/>
          </w:rPr>
          <w:noBreakHyphen/>
          <w:t>1</w:t>
        </w:r>
      </w:hyperlink>
      <w:r w:rsidR="0015487E">
        <w:t xml:space="preserve"> s 7; pars renum R</w:t>
      </w:r>
      <w:r w:rsidR="00BB18BD">
        <w:t>62</w:t>
      </w:r>
      <w:r w:rsidR="006F69E3">
        <w:t xml:space="preserve"> LA</w:t>
      </w:r>
      <w:r w:rsidR="00374487">
        <w:t xml:space="preserve">; </w:t>
      </w:r>
      <w:hyperlink r:id="rId507" w:tooltip="Residential Tenancies Legislation Amendment Act 2023" w:history="1">
        <w:r w:rsidR="00374487">
          <w:rPr>
            <w:rStyle w:val="charCitHyperlinkAbbrev"/>
          </w:rPr>
          <w:t>A2023</w:t>
        </w:r>
        <w:r w:rsidR="00374487">
          <w:rPr>
            <w:rStyle w:val="charCitHyperlinkAbbrev"/>
          </w:rPr>
          <w:noBreakHyphen/>
          <w:t>5</w:t>
        </w:r>
      </w:hyperlink>
      <w:r w:rsidR="00374487">
        <w:t xml:space="preserve"> ss 15-17</w:t>
      </w:r>
      <w:r w:rsidR="006D2920">
        <w:t xml:space="preserve">; </w:t>
      </w:r>
      <w:hyperlink r:id="rId508" w:tooltip="Housing and Consumer Affairs Legislation Amendment Act 2024" w:history="1">
        <w:r w:rsidR="006D2920">
          <w:rPr>
            <w:rStyle w:val="charCitHyperlinkAbbrev"/>
          </w:rPr>
          <w:t>A2024</w:t>
        </w:r>
        <w:r w:rsidR="006D2920">
          <w:rPr>
            <w:rStyle w:val="charCitHyperlinkAbbrev"/>
          </w:rPr>
          <w:noBreakHyphen/>
          <w:t>29</w:t>
        </w:r>
      </w:hyperlink>
      <w:r w:rsidR="006D2920">
        <w:t xml:space="preserve"> s 63, s 64; pars renum R78 LA</w:t>
      </w:r>
      <w:r w:rsidR="00E3067C">
        <w:t xml:space="preserve">; </w:t>
      </w:r>
      <w:hyperlink r:id="rId509" w:tooltip="Justice and Community Safety Legislation Amendment Act 2025 (No 3)" w:history="1">
        <w:r w:rsidR="00E3067C" w:rsidRPr="000A2D2A">
          <w:rPr>
            <w:rStyle w:val="charCitHyperlinkAbbrev"/>
          </w:rPr>
          <w:t>A2025</w:t>
        </w:r>
        <w:r w:rsidR="00E3067C" w:rsidRPr="000A2D2A">
          <w:rPr>
            <w:rStyle w:val="charCitHyperlinkAbbrev"/>
          </w:rPr>
          <w:noBreakHyphen/>
          <w:t>22</w:t>
        </w:r>
      </w:hyperlink>
      <w:r w:rsidR="00E3067C" w:rsidRPr="000A2D2A">
        <w:t xml:space="preserve"> s 24, s 25</w:t>
      </w:r>
    </w:p>
    <w:p w14:paraId="5F0E8F44" w14:textId="77777777" w:rsidR="00CE249E" w:rsidRPr="009D74E7" w:rsidRDefault="0034402F" w:rsidP="00CE249E">
      <w:pPr>
        <w:pStyle w:val="AmdtsEntryHd"/>
      </w:pPr>
      <w:r>
        <w:rPr>
          <w:szCs w:val="24"/>
        </w:rPr>
        <w:t>Entry for eviction purposes</w:t>
      </w:r>
    </w:p>
    <w:p w14:paraId="4C9AFBD1" w14:textId="0FEC1AD2" w:rsidR="00CE249E" w:rsidRPr="00CE249E" w:rsidRDefault="00CE249E" w:rsidP="00CE249E">
      <w:pPr>
        <w:pStyle w:val="AmdtsEntries"/>
      </w:pPr>
      <w:r>
        <w:t>s 37</w:t>
      </w:r>
      <w:r>
        <w:tab/>
        <w:t xml:space="preserve">am </w:t>
      </w:r>
      <w:hyperlink r:id="rId51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57511F">
        <w:t xml:space="preserve">; </w:t>
      </w:r>
      <w:hyperlink r:id="rId511" w:tooltip="Residential Tenancies Legislation Amendment Act 2016" w:history="1">
        <w:r w:rsidR="0057511F" w:rsidRPr="008B6A1B">
          <w:rPr>
            <w:rStyle w:val="charCitHyperlinkAbbrev"/>
          </w:rPr>
          <w:t>A2016-50</w:t>
        </w:r>
      </w:hyperlink>
      <w:r w:rsidR="0057511F">
        <w:t xml:space="preserve"> s 18</w:t>
      </w:r>
    </w:p>
    <w:p w14:paraId="70BB7224" w14:textId="77777777" w:rsidR="00CE249E" w:rsidRPr="009D74E7" w:rsidRDefault="0034402F" w:rsidP="00CE249E">
      <w:pPr>
        <w:pStyle w:val="AmdtsEntryHd"/>
      </w:pPr>
      <w:r>
        <w:rPr>
          <w:szCs w:val="24"/>
        </w:rPr>
        <w:t>General duty to mitigate</w:t>
      </w:r>
    </w:p>
    <w:p w14:paraId="6216BA86" w14:textId="40D37B3A" w:rsidR="00CE249E" w:rsidRPr="00CE249E" w:rsidRDefault="00CE249E" w:rsidP="00CE249E">
      <w:pPr>
        <w:pStyle w:val="AmdtsEntries"/>
      </w:pPr>
      <w:r>
        <w:t>s 38</w:t>
      </w:r>
      <w:r>
        <w:tab/>
        <w:t xml:space="preserve">am </w:t>
      </w:r>
      <w:hyperlink r:id="rId51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1CFE92CE" w14:textId="77777777" w:rsidR="00CE249E" w:rsidRPr="009D74E7" w:rsidRDefault="0034402F" w:rsidP="00CE249E">
      <w:pPr>
        <w:pStyle w:val="AmdtsEntryHd"/>
      </w:pPr>
      <w:r>
        <w:t>Content of termination and possession orders</w:t>
      </w:r>
    </w:p>
    <w:p w14:paraId="6D52A06E" w14:textId="6EA7905A" w:rsidR="00CE249E" w:rsidRPr="00CE249E" w:rsidRDefault="00CE249E" w:rsidP="00CE249E">
      <w:pPr>
        <w:pStyle w:val="AmdtsEntries"/>
      </w:pPr>
      <w:r>
        <w:t>s 39</w:t>
      </w:r>
      <w:r>
        <w:tab/>
        <w:t xml:space="preserve">am </w:t>
      </w:r>
      <w:hyperlink r:id="rId51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15E193A0" w14:textId="77777777" w:rsidR="00450C28" w:rsidRDefault="00450C28">
      <w:pPr>
        <w:pStyle w:val="AmdtsEntryHd"/>
      </w:pPr>
      <w:r>
        <w:t>Warrants for eviction</w:t>
      </w:r>
    </w:p>
    <w:p w14:paraId="09E917C0" w14:textId="77777777" w:rsidR="00450C28" w:rsidRDefault="00450C28">
      <w:pPr>
        <w:pStyle w:val="AmdtsEntries"/>
      </w:pPr>
      <w:r>
        <w:t>div 4.2 hdg</w:t>
      </w:r>
      <w:r>
        <w:tab/>
        <w:t>(prev pt 4 div 2 hdg) renum R2 LA</w:t>
      </w:r>
    </w:p>
    <w:p w14:paraId="4E40E42F" w14:textId="77777777" w:rsidR="00450C28" w:rsidRPr="009D74E7" w:rsidRDefault="00450C28">
      <w:pPr>
        <w:pStyle w:val="AmdtsEntryHd"/>
        <w:rPr>
          <w:rFonts w:cs="Arial"/>
        </w:rPr>
      </w:pPr>
      <w:r w:rsidRPr="009D74E7">
        <w:rPr>
          <w:rFonts w:cs="Arial"/>
        </w:rPr>
        <w:t>Content of warrant</w:t>
      </w:r>
    </w:p>
    <w:p w14:paraId="2A7ECB33" w14:textId="67C3348F" w:rsidR="00450C28" w:rsidRPr="009D74E7" w:rsidRDefault="00450C28">
      <w:pPr>
        <w:pStyle w:val="AmdtsEntries"/>
      </w:pPr>
      <w:r>
        <w:t>s 40</w:t>
      </w:r>
      <w:r>
        <w:tab/>
      </w:r>
      <w:r w:rsidRPr="009D74E7">
        <w:rPr>
          <w:rFonts w:cs="Arial"/>
        </w:rPr>
        <w:t xml:space="preserve">sub </w:t>
      </w:r>
      <w:hyperlink r:id="rId51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15</w:t>
      </w:r>
    </w:p>
    <w:p w14:paraId="5D461B1F" w14:textId="77777777" w:rsidR="00DA243A" w:rsidRPr="009D74E7" w:rsidRDefault="008B3AA8" w:rsidP="00DA243A">
      <w:pPr>
        <w:pStyle w:val="AmdtsEntryHd"/>
      </w:pPr>
      <w:r w:rsidRPr="00483A42">
        <w:t>Warrant—termination and possession order</w:t>
      </w:r>
    </w:p>
    <w:p w14:paraId="658B6BEC" w14:textId="73AD5E0E" w:rsidR="00DA243A" w:rsidRDefault="00DA243A" w:rsidP="00DA243A">
      <w:pPr>
        <w:pStyle w:val="AmdtsEntries"/>
      </w:pPr>
      <w:r>
        <w:t>s 41</w:t>
      </w:r>
      <w:r>
        <w:tab/>
        <w:t xml:space="preserve">am </w:t>
      </w:r>
      <w:hyperlink r:id="rId51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30B819A6" w14:textId="1DC98E7F" w:rsidR="008B3AA8" w:rsidRPr="008B3AA8" w:rsidRDefault="008B3AA8" w:rsidP="00DA243A">
      <w:pPr>
        <w:pStyle w:val="AmdtsEntries"/>
      </w:pPr>
      <w:r>
        <w:tab/>
        <w:t xml:space="preserve">sub </w:t>
      </w:r>
      <w:hyperlink r:id="rId516" w:tooltip="Residential Tenancies Amendment Act 2018" w:history="1">
        <w:r>
          <w:rPr>
            <w:rStyle w:val="charCitHyperlinkAbbrev"/>
          </w:rPr>
          <w:t>A2018</w:t>
        </w:r>
        <w:r>
          <w:rPr>
            <w:rStyle w:val="charCitHyperlinkAbbrev"/>
          </w:rPr>
          <w:noBreakHyphen/>
          <w:t>20</w:t>
        </w:r>
      </w:hyperlink>
      <w:r>
        <w:t xml:space="preserve"> s 4</w:t>
      </w:r>
    </w:p>
    <w:p w14:paraId="21BCB1C6" w14:textId="77777777" w:rsidR="00450C28" w:rsidRDefault="00450C28">
      <w:pPr>
        <w:pStyle w:val="AmdtsEntryHd"/>
      </w:pPr>
      <w:r>
        <w:t>Conditional orders</w:t>
      </w:r>
    </w:p>
    <w:p w14:paraId="5EFCC2CF" w14:textId="4FF0D548" w:rsidR="00450C28" w:rsidRPr="009D74E7" w:rsidRDefault="00450C28" w:rsidP="003036E6">
      <w:pPr>
        <w:pStyle w:val="AmdtsEntries"/>
        <w:keepNext/>
        <w:rPr>
          <w:rFonts w:cs="Arial"/>
        </w:rPr>
      </w:pPr>
      <w:r>
        <w:t>s 42</w:t>
      </w:r>
      <w:r>
        <w:tab/>
      </w:r>
      <w:r w:rsidRPr="009D74E7">
        <w:rPr>
          <w:rFonts w:cs="Arial"/>
        </w:rPr>
        <w:t xml:space="preserve">sub </w:t>
      </w:r>
      <w:hyperlink r:id="rId51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14:paraId="21CA5CC9" w14:textId="14D5EF4E" w:rsidR="00450C28" w:rsidRDefault="00450C28">
      <w:pPr>
        <w:pStyle w:val="AmdtsEntries"/>
        <w:rPr>
          <w:rFonts w:cs="Arial"/>
        </w:rPr>
      </w:pPr>
      <w:r w:rsidRPr="009D74E7">
        <w:rPr>
          <w:rFonts w:cs="Arial"/>
        </w:rPr>
        <w:tab/>
        <w:t xml:space="preserve">am </w:t>
      </w:r>
      <w:hyperlink r:id="rId518"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1.47; ss renum R28 LA</w:t>
      </w:r>
      <w:r w:rsidR="00A43A92" w:rsidRPr="009D74E7">
        <w:rPr>
          <w:rFonts w:cs="Arial"/>
        </w:rPr>
        <w:t xml:space="preserve">; </w:t>
      </w:r>
      <w:hyperlink r:id="rId51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r w:rsidR="00BE0E96" w:rsidRPr="009D74E7">
        <w:rPr>
          <w:rFonts w:cs="Arial"/>
        </w:rPr>
        <w:t xml:space="preserve">; </w:t>
      </w:r>
      <w:hyperlink r:id="rId520"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rsidRPr="009D74E7">
        <w:rPr>
          <w:rFonts w:cs="Arial"/>
        </w:rPr>
        <w:t xml:space="preserve"> amdt 3.210</w:t>
      </w:r>
    </w:p>
    <w:p w14:paraId="6B565FD6" w14:textId="2F428574" w:rsidR="008B3AA8" w:rsidRPr="008B3AA8" w:rsidRDefault="008B3AA8">
      <w:pPr>
        <w:pStyle w:val="AmdtsEntries"/>
      </w:pPr>
      <w:r>
        <w:rPr>
          <w:rFonts w:cs="Arial"/>
        </w:rPr>
        <w:tab/>
        <w:t xml:space="preserve">om </w:t>
      </w:r>
      <w:hyperlink r:id="rId521" w:tooltip="Residential Tenancies Amendment Act 2018" w:history="1">
        <w:r>
          <w:rPr>
            <w:rStyle w:val="charCitHyperlinkAbbrev"/>
          </w:rPr>
          <w:t>A2018</w:t>
        </w:r>
        <w:r>
          <w:rPr>
            <w:rStyle w:val="charCitHyperlinkAbbrev"/>
          </w:rPr>
          <w:noBreakHyphen/>
          <w:t>20</w:t>
        </w:r>
      </w:hyperlink>
      <w:r>
        <w:t xml:space="preserve"> s 4</w:t>
      </w:r>
    </w:p>
    <w:p w14:paraId="6BA78642" w14:textId="77777777" w:rsidR="00450C28" w:rsidRDefault="00450C28">
      <w:pPr>
        <w:pStyle w:val="AmdtsEntryHd"/>
      </w:pPr>
      <w:r>
        <w:t>Failure to comply with conditional order</w:t>
      </w:r>
    </w:p>
    <w:p w14:paraId="14D67303" w14:textId="6158ED83" w:rsidR="00450C28" w:rsidRPr="009D74E7" w:rsidRDefault="00450C28" w:rsidP="00C66E0B">
      <w:pPr>
        <w:pStyle w:val="AmdtsEntries"/>
        <w:keepNext/>
        <w:rPr>
          <w:rFonts w:cs="Arial"/>
        </w:rPr>
      </w:pPr>
      <w:r>
        <w:t>s 42A</w:t>
      </w:r>
      <w:r>
        <w:tab/>
      </w:r>
      <w:r w:rsidRPr="009D74E7">
        <w:rPr>
          <w:rFonts w:cs="Arial"/>
        </w:rPr>
        <w:t xml:space="preserve">ins </w:t>
      </w:r>
      <w:hyperlink r:id="rId52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14:paraId="0206F643" w14:textId="2380C274" w:rsidR="00450C28" w:rsidRDefault="00450C28">
      <w:pPr>
        <w:pStyle w:val="AmdtsEntries"/>
        <w:rPr>
          <w:rFonts w:cs="Arial"/>
        </w:rPr>
      </w:pPr>
      <w:r w:rsidRPr="009D74E7">
        <w:rPr>
          <w:rFonts w:cs="Arial"/>
        </w:rPr>
        <w:tab/>
        <w:t xml:space="preserve">am </w:t>
      </w:r>
      <w:hyperlink r:id="rId523"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amdts 1.48-1.50</w:t>
      </w:r>
      <w:r w:rsidR="00A43A92" w:rsidRPr="009D74E7">
        <w:rPr>
          <w:rFonts w:cs="Arial"/>
        </w:rPr>
        <w:t xml:space="preserve">; </w:t>
      </w:r>
      <w:hyperlink r:id="rId52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14:paraId="60221658" w14:textId="1A12429C" w:rsidR="008B3AA8" w:rsidRPr="009D74E7" w:rsidRDefault="008B3AA8">
      <w:pPr>
        <w:pStyle w:val="AmdtsEntries"/>
        <w:rPr>
          <w:rFonts w:cs="Arial"/>
        </w:rPr>
      </w:pPr>
      <w:r>
        <w:rPr>
          <w:rFonts w:cs="Arial"/>
        </w:rPr>
        <w:tab/>
        <w:t xml:space="preserve">om </w:t>
      </w:r>
      <w:hyperlink r:id="rId525" w:tooltip="Residential Tenancies Amendment Act 2018" w:history="1">
        <w:r>
          <w:rPr>
            <w:rStyle w:val="charCitHyperlinkAbbrev"/>
          </w:rPr>
          <w:t>A2018</w:t>
        </w:r>
        <w:r>
          <w:rPr>
            <w:rStyle w:val="charCitHyperlinkAbbrev"/>
          </w:rPr>
          <w:noBreakHyphen/>
          <w:t>20</w:t>
        </w:r>
      </w:hyperlink>
      <w:r>
        <w:rPr>
          <w:rStyle w:val="charCitHyperlinkAbbrev"/>
        </w:rPr>
        <w:t xml:space="preserve"> </w:t>
      </w:r>
      <w:r w:rsidRPr="008B3AA8">
        <w:t>s 4</w:t>
      </w:r>
    </w:p>
    <w:p w14:paraId="16C01C0B" w14:textId="77777777" w:rsidR="00450C28" w:rsidRDefault="00450C28">
      <w:pPr>
        <w:pStyle w:val="AmdtsEntryHd"/>
      </w:pPr>
      <w:r>
        <w:t>Hearing of application</w:t>
      </w:r>
    </w:p>
    <w:p w14:paraId="630095F4" w14:textId="05662043" w:rsidR="00450C28" w:rsidRPr="009D74E7" w:rsidRDefault="00450C28" w:rsidP="00A0346A">
      <w:pPr>
        <w:pStyle w:val="AmdtsEntries"/>
        <w:keepNext/>
        <w:rPr>
          <w:rFonts w:cs="Arial"/>
        </w:rPr>
      </w:pPr>
      <w:r>
        <w:t>s 42B</w:t>
      </w:r>
      <w:r>
        <w:tab/>
      </w:r>
      <w:r w:rsidRPr="009D74E7">
        <w:rPr>
          <w:rFonts w:cs="Arial"/>
        </w:rPr>
        <w:t xml:space="preserve">ins </w:t>
      </w:r>
      <w:hyperlink r:id="rId52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14:paraId="2885A82E" w14:textId="25AFECF1" w:rsidR="00450C28" w:rsidRDefault="00450C28">
      <w:pPr>
        <w:pStyle w:val="AmdtsEntries"/>
        <w:rPr>
          <w:rFonts w:cs="Arial"/>
        </w:rPr>
      </w:pPr>
      <w:r w:rsidRPr="009D74E7">
        <w:rPr>
          <w:rFonts w:cs="Arial"/>
        </w:rPr>
        <w:tab/>
        <w:t xml:space="preserve">am </w:t>
      </w:r>
      <w:hyperlink r:id="rId527"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1.51</w:t>
      </w:r>
      <w:r w:rsidR="00A43A92" w:rsidRPr="009D74E7">
        <w:rPr>
          <w:rFonts w:cs="Arial"/>
        </w:rPr>
        <w:t xml:space="preserve">; </w:t>
      </w:r>
      <w:hyperlink r:id="rId52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14:paraId="2A91ADD3" w14:textId="4B39C887" w:rsidR="008B3AA8" w:rsidRPr="008B3AA8" w:rsidRDefault="008B3AA8">
      <w:pPr>
        <w:pStyle w:val="AmdtsEntries"/>
      </w:pPr>
      <w:r>
        <w:rPr>
          <w:rFonts w:cs="Arial"/>
        </w:rPr>
        <w:tab/>
        <w:t xml:space="preserve">om </w:t>
      </w:r>
      <w:hyperlink r:id="rId529" w:tooltip="Residential Tenancies Amendment Act 2018" w:history="1">
        <w:r>
          <w:rPr>
            <w:rStyle w:val="charCitHyperlinkAbbrev"/>
          </w:rPr>
          <w:t>A2018</w:t>
        </w:r>
        <w:r>
          <w:rPr>
            <w:rStyle w:val="charCitHyperlinkAbbrev"/>
          </w:rPr>
          <w:noBreakHyphen/>
          <w:t>20</w:t>
        </w:r>
      </w:hyperlink>
      <w:r>
        <w:t xml:space="preserve"> s 4</w:t>
      </w:r>
    </w:p>
    <w:p w14:paraId="31C64B93" w14:textId="77777777" w:rsidR="00450C28" w:rsidRDefault="00450C28">
      <w:pPr>
        <w:pStyle w:val="AmdtsEntryHd"/>
      </w:pPr>
      <w:r>
        <w:t>Termination initiated by tenant</w:t>
      </w:r>
    </w:p>
    <w:p w14:paraId="1F4E0AAA" w14:textId="77777777" w:rsidR="00450C28" w:rsidRDefault="00450C28">
      <w:pPr>
        <w:pStyle w:val="AmdtsEntries"/>
      </w:pPr>
      <w:r>
        <w:t>div 4.3 hdg</w:t>
      </w:r>
      <w:r>
        <w:tab/>
        <w:t>(prev pt 4 div 3 hdg) renum R2 LA</w:t>
      </w:r>
    </w:p>
    <w:p w14:paraId="0FFBE172" w14:textId="77777777" w:rsidR="00450C28" w:rsidRDefault="00450C28">
      <w:pPr>
        <w:pStyle w:val="AmdtsEntryHd"/>
      </w:pPr>
      <w:r>
        <w:lastRenderedPageBreak/>
        <w:t>Breach of standard residential tenancy terms</w:t>
      </w:r>
    </w:p>
    <w:p w14:paraId="4D04830B" w14:textId="51648DEF" w:rsidR="00450C28" w:rsidRDefault="00450C28">
      <w:pPr>
        <w:pStyle w:val="AmdtsEntries"/>
        <w:keepNext/>
      </w:pPr>
      <w:r>
        <w:t>s 43 hdg</w:t>
      </w:r>
      <w:r>
        <w:tab/>
        <w:t xml:space="preserve">sub </w:t>
      </w:r>
      <w:hyperlink r:id="rId53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2.8</w:t>
      </w:r>
    </w:p>
    <w:p w14:paraId="4124126A" w14:textId="0E41BDA8" w:rsidR="00450C28" w:rsidRDefault="00450C28">
      <w:pPr>
        <w:pStyle w:val="AmdtsEntries"/>
      </w:pPr>
      <w:r>
        <w:t>s 43</w:t>
      </w:r>
      <w:r>
        <w:tab/>
        <w:t xml:space="preserve">am </w:t>
      </w:r>
      <w:hyperlink r:id="rId53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2.9</w:t>
      </w:r>
      <w:r w:rsidR="00A43A92" w:rsidRPr="009D74E7">
        <w:rPr>
          <w:rFonts w:cs="Arial"/>
        </w:rPr>
        <w:t xml:space="preserve">; </w:t>
      </w:r>
      <w:hyperlink r:id="rId53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14:paraId="1FE3490C" w14:textId="77777777" w:rsidR="00450C28" w:rsidRDefault="00450C28">
      <w:pPr>
        <w:pStyle w:val="AmdtsEntryHd"/>
      </w:pPr>
      <w:r>
        <w:t>Significant hardship</w:t>
      </w:r>
    </w:p>
    <w:p w14:paraId="6D761158" w14:textId="3CBA16F9" w:rsidR="00450C28" w:rsidRPr="006466D8" w:rsidRDefault="00450C28">
      <w:pPr>
        <w:pStyle w:val="AmdtsEntries"/>
      </w:pPr>
      <w:r>
        <w:t>s 44</w:t>
      </w:r>
      <w:r>
        <w:tab/>
        <w:t xml:space="preserve">am </w:t>
      </w:r>
      <w:hyperlink r:id="rId533" w:tooltip="Statute Law Amendment Act 2002" w:history="1">
        <w:r w:rsidR="009D74E7" w:rsidRPr="009D74E7">
          <w:rPr>
            <w:rStyle w:val="charCitHyperlinkAbbrev"/>
          </w:rPr>
          <w:t>A2002</w:t>
        </w:r>
        <w:r w:rsidR="009D74E7" w:rsidRPr="009D74E7">
          <w:rPr>
            <w:rStyle w:val="charCitHyperlinkAbbrev"/>
          </w:rPr>
          <w:noBreakHyphen/>
          <w:t>30</w:t>
        </w:r>
      </w:hyperlink>
      <w:r>
        <w:t xml:space="preserve"> amdt 3.662</w:t>
      </w:r>
      <w:r w:rsidR="00A43A92" w:rsidRPr="009D74E7">
        <w:rPr>
          <w:rFonts w:cs="Arial"/>
        </w:rPr>
        <w:t xml:space="preserve">; </w:t>
      </w:r>
      <w:hyperlink r:id="rId53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r w:rsidR="006466D8">
        <w:rPr>
          <w:rFonts w:cs="Arial"/>
        </w:rPr>
        <w:t xml:space="preserve">; </w:t>
      </w:r>
      <w:hyperlink r:id="rId535" w:tooltip="Residential Tenancies Legislation Amendment Act 2016" w:history="1">
        <w:r w:rsidR="006466D8">
          <w:rPr>
            <w:rStyle w:val="Hyperlink"/>
            <w:u w:val="none"/>
          </w:rPr>
          <w:t>A2016-50</w:t>
        </w:r>
      </w:hyperlink>
      <w:r w:rsidR="006466D8">
        <w:t xml:space="preserve"> s 19</w:t>
      </w:r>
    </w:p>
    <w:p w14:paraId="658461D1" w14:textId="77777777" w:rsidR="00A43A92" w:rsidRDefault="00A43A92" w:rsidP="00A43A92">
      <w:pPr>
        <w:pStyle w:val="AmdtsEntryHd"/>
      </w:pPr>
      <w:r>
        <w:t>Damage, injury or intention to damage or injure</w:t>
      </w:r>
    </w:p>
    <w:p w14:paraId="22A96AB7" w14:textId="66267CF7" w:rsidR="00A43A92" w:rsidRDefault="00A43A92" w:rsidP="00A43A92">
      <w:pPr>
        <w:pStyle w:val="AmdtsEntries"/>
      </w:pPr>
      <w:r>
        <w:t>s 45</w:t>
      </w:r>
      <w:r>
        <w:tab/>
        <w:t xml:space="preserve">am </w:t>
      </w:r>
      <w:hyperlink r:id="rId53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2A560B37" w14:textId="4C0E50CA" w:rsidR="00522CF5" w:rsidRDefault="00522CF5" w:rsidP="0012511B">
      <w:pPr>
        <w:pStyle w:val="AmdtsEntryHd"/>
      </w:pPr>
      <w:r w:rsidRPr="00614D8B">
        <w:t>Threats, harassment, intimidation or abuse by lessor etc</w:t>
      </w:r>
    </w:p>
    <w:p w14:paraId="2413B8F9" w14:textId="0694A369" w:rsidR="00522CF5" w:rsidRPr="00522CF5" w:rsidRDefault="00522CF5" w:rsidP="00522CF5">
      <w:pPr>
        <w:pStyle w:val="AmdtsEntries"/>
      </w:pPr>
      <w:r>
        <w:t>s 45A</w:t>
      </w:r>
      <w:r>
        <w:tab/>
        <w:t xml:space="preserve">ins </w:t>
      </w:r>
      <w:hyperlink r:id="rId537" w:tooltip="Residential Tenancies Legislation Amendment Act 2023" w:history="1">
        <w:r>
          <w:rPr>
            <w:rStyle w:val="charCitHyperlinkAbbrev"/>
          </w:rPr>
          <w:t>A2023</w:t>
        </w:r>
        <w:r>
          <w:rPr>
            <w:rStyle w:val="charCitHyperlinkAbbrev"/>
          </w:rPr>
          <w:noBreakHyphen/>
          <w:t>5</w:t>
        </w:r>
      </w:hyperlink>
      <w:r>
        <w:t xml:space="preserve"> s 18</w:t>
      </w:r>
    </w:p>
    <w:p w14:paraId="586FB583" w14:textId="619EF626" w:rsidR="0012511B" w:rsidRDefault="0012511B" w:rsidP="0012511B">
      <w:pPr>
        <w:pStyle w:val="AmdtsEntryHd"/>
      </w:pPr>
      <w:r>
        <w:t>False or misleading statements</w:t>
      </w:r>
    </w:p>
    <w:p w14:paraId="509343EC" w14:textId="31B5EB28" w:rsidR="0012511B" w:rsidRDefault="0012511B" w:rsidP="0012511B">
      <w:pPr>
        <w:pStyle w:val="AmdtsEntries"/>
      </w:pPr>
      <w:r>
        <w:t>s 46</w:t>
      </w:r>
      <w:r>
        <w:tab/>
        <w:t xml:space="preserve">am </w:t>
      </w:r>
      <w:hyperlink r:id="rId53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494B41A5" w14:textId="085A15DC" w:rsidR="00522CF5" w:rsidRDefault="00522CF5">
      <w:pPr>
        <w:pStyle w:val="AmdtsEntryHd"/>
      </w:pPr>
      <w:r w:rsidRPr="00614D8B">
        <w:t>Termination of agreement for failure to comply with minimum housing standards</w:t>
      </w:r>
    </w:p>
    <w:p w14:paraId="0305498E" w14:textId="68FEC1AE" w:rsidR="00522CF5" w:rsidRPr="00522CF5" w:rsidRDefault="00522CF5" w:rsidP="00522CF5">
      <w:pPr>
        <w:pStyle w:val="AmdtsEntries"/>
      </w:pPr>
      <w:r>
        <w:t>s 46AA</w:t>
      </w:r>
      <w:r>
        <w:tab/>
        <w:t xml:space="preserve">ins </w:t>
      </w:r>
      <w:hyperlink r:id="rId539" w:tooltip="Residential Tenancies Legislation Amendment Act 2023" w:history="1">
        <w:r>
          <w:rPr>
            <w:rStyle w:val="charCitHyperlinkAbbrev"/>
          </w:rPr>
          <w:t>A2023</w:t>
        </w:r>
        <w:r>
          <w:rPr>
            <w:rStyle w:val="charCitHyperlinkAbbrev"/>
          </w:rPr>
          <w:noBreakHyphen/>
          <w:t>5</w:t>
        </w:r>
      </w:hyperlink>
      <w:r>
        <w:t xml:space="preserve"> s 19</w:t>
      </w:r>
    </w:p>
    <w:p w14:paraId="3CA18CB3" w14:textId="2706C1F3" w:rsidR="00BB18BD" w:rsidRDefault="00BB18BD">
      <w:pPr>
        <w:pStyle w:val="AmdtsEntryHd"/>
      </w:pPr>
      <w:r w:rsidRPr="006A0235">
        <w:t>Termination of agreement for aged care or social housing needs</w:t>
      </w:r>
    </w:p>
    <w:p w14:paraId="1C9F924F" w14:textId="473EB437" w:rsidR="00BB18BD" w:rsidRDefault="00BB18BD" w:rsidP="00BB18BD">
      <w:pPr>
        <w:pStyle w:val="AmdtsEntries"/>
      </w:pPr>
      <w:r>
        <w:t>s 46A</w:t>
      </w:r>
      <w:r>
        <w:tab/>
        <w:t xml:space="preserve">ins </w:t>
      </w:r>
      <w:hyperlink r:id="rId540" w:tooltip="Residential Tenancies Amendment Act 2020" w:history="1">
        <w:r>
          <w:rPr>
            <w:rStyle w:val="charCitHyperlinkAbbrev"/>
          </w:rPr>
          <w:t>A2020</w:t>
        </w:r>
        <w:r>
          <w:rPr>
            <w:rStyle w:val="charCitHyperlinkAbbrev"/>
          </w:rPr>
          <w:noBreakHyphen/>
          <w:t>1</w:t>
        </w:r>
      </w:hyperlink>
      <w:r>
        <w:t xml:space="preserve"> s 8</w:t>
      </w:r>
    </w:p>
    <w:p w14:paraId="52935799" w14:textId="0A9A19A4" w:rsidR="00522CF5" w:rsidRPr="00BB18BD" w:rsidRDefault="00522CF5" w:rsidP="00BB18BD">
      <w:pPr>
        <w:pStyle w:val="AmdtsEntries"/>
      </w:pPr>
      <w:r>
        <w:tab/>
        <w:t xml:space="preserve">am </w:t>
      </w:r>
      <w:hyperlink r:id="rId541" w:tooltip="Residential Tenancies Legislation Amendment Act 2023" w:history="1">
        <w:r>
          <w:rPr>
            <w:rStyle w:val="charCitHyperlinkAbbrev"/>
          </w:rPr>
          <w:t>A2023</w:t>
        </w:r>
        <w:r>
          <w:rPr>
            <w:rStyle w:val="charCitHyperlinkAbbrev"/>
          </w:rPr>
          <w:noBreakHyphen/>
          <w:t>5</w:t>
        </w:r>
      </w:hyperlink>
      <w:r>
        <w:t xml:space="preserve"> s 20</w:t>
      </w:r>
      <w:r w:rsidR="006D2920">
        <w:t xml:space="preserve">; </w:t>
      </w:r>
      <w:hyperlink r:id="rId542" w:tooltip="Housing and Consumer Affairs Legislation Amendment Act 2024" w:history="1">
        <w:r w:rsidR="006D2920">
          <w:rPr>
            <w:rStyle w:val="charCitHyperlinkAbbrev"/>
          </w:rPr>
          <w:t>A2024</w:t>
        </w:r>
        <w:r w:rsidR="006D2920">
          <w:rPr>
            <w:rStyle w:val="charCitHyperlinkAbbrev"/>
          </w:rPr>
          <w:noBreakHyphen/>
          <w:t>29</w:t>
        </w:r>
      </w:hyperlink>
      <w:r w:rsidR="006D2920">
        <w:t xml:space="preserve"> s 65; ss renum R78 LA</w:t>
      </w:r>
      <w:r w:rsidR="00790856">
        <w:t xml:space="preserve">; </w:t>
      </w:r>
      <w:hyperlink r:id="rId543" w:tooltip="Justice and Community Safety Legislation Amendment Act 2025 (No 3)" w:history="1">
        <w:r w:rsidR="00790856">
          <w:rPr>
            <w:rStyle w:val="charCitHyperlinkAbbrev"/>
          </w:rPr>
          <w:t>A2025</w:t>
        </w:r>
        <w:r w:rsidR="00790856">
          <w:rPr>
            <w:rStyle w:val="charCitHyperlinkAbbrev"/>
          </w:rPr>
          <w:noBreakHyphen/>
          <w:t>22</w:t>
        </w:r>
      </w:hyperlink>
      <w:r w:rsidR="00790856">
        <w:t xml:space="preserve"> amdt 1.12, amdt 1.13</w:t>
      </w:r>
    </w:p>
    <w:p w14:paraId="30BCAE07" w14:textId="77777777" w:rsidR="00430D23" w:rsidRDefault="00430D23" w:rsidP="00430D23">
      <w:pPr>
        <w:pStyle w:val="AmdtsEntryHd"/>
      </w:pPr>
      <w:r w:rsidRPr="006A0235">
        <w:t>Termination of fixed term agreements if premises for sale</w:t>
      </w:r>
    </w:p>
    <w:p w14:paraId="516D0767" w14:textId="3E00DD7C" w:rsidR="00430D23" w:rsidRDefault="00430D23" w:rsidP="00430D23">
      <w:pPr>
        <w:pStyle w:val="AmdtsEntries"/>
      </w:pPr>
      <w:r>
        <w:t>s 46B</w:t>
      </w:r>
      <w:r>
        <w:tab/>
        <w:t xml:space="preserve">ins </w:t>
      </w:r>
      <w:hyperlink r:id="rId544" w:tooltip="Residential Tenancies Amendment Act 2020" w:history="1">
        <w:r>
          <w:rPr>
            <w:rStyle w:val="charCitHyperlinkAbbrev"/>
          </w:rPr>
          <w:t>A2020</w:t>
        </w:r>
        <w:r>
          <w:rPr>
            <w:rStyle w:val="charCitHyperlinkAbbrev"/>
          </w:rPr>
          <w:noBreakHyphen/>
          <w:t>1</w:t>
        </w:r>
      </w:hyperlink>
      <w:r>
        <w:t xml:space="preserve"> s 8</w:t>
      </w:r>
    </w:p>
    <w:p w14:paraId="672A9B5C" w14:textId="5251AD54" w:rsidR="006D2920" w:rsidRPr="00BB18BD" w:rsidRDefault="006D2920" w:rsidP="00430D23">
      <w:pPr>
        <w:pStyle w:val="AmdtsEntries"/>
      </w:pPr>
      <w:r>
        <w:tab/>
        <w:t xml:space="preserve">am </w:t>
      </w:r>
      <w:hyperlink r:id="rId545" w:tooltip="Housing and Consumer Affairs Legislation Amendment Act 2024" w:history="1">
        <w:r>
          <w:rPr>
            <w:rStyle w:val="charCitHyperlinkAbbrev"/>
          </w:rPr>
          <w:t>A2024</w:t>
        </w:r>
        <w:r>
          <w:rPr>
            <w:rStyle w:val="charCitHyperlinkAbbrev"/>
          </w:rPr>
          <w:noBreakHyphen/>
          <w:t>29</w:t>
        </w:r>
      </w:hyperlink>
      <w:r>
        <w:t xml:space="preserve"> s 66</w:t>
      </w:r>
    </w:p>
    <w:p w14:paraId="6B29FAF3" w14:textId="15FAA1A0" w:rsidR="006D2920" w:rsidRDefault="00E32B35">
      <w:pPr>
        <w:pStyle w:val="AmdtsEntryHd"/>
        <w:rPr>
          <w:lang w:eastAsia="en-AU"/>
        </w:rPr>
      </w:pPr>
      <w:r w:rsidRPr="00626AFC">
        <w:rPr>
          <w:lang w:eastAsia="en-AU"/>
        </w:rPr>
        <w:t>Termination initiated by tenant—termination for family violence</w:t>
      </w:r>
    </w:p>
    <w:p w14:paraId="4B0AF81B" w14:textId="3E27DED5" w:rsidR="00E32B35" w:rsidRPr="00E32B35" w:rsidRDefault="00E32B35" w:rsidP="00E32B35">
      <w:pPr>
        <w:pStyle w:val="AmdtsEntries"/>
        <w:rPr>
          <w:lang w:eastAsia="en-AU"/>
        </w:rPr>
      </w:pPr>
      <w:r>
        <w:rPr>
          <w:lang w:eastAsia="en-AU"/>
        </w:rPr>
        <w:t>div 4.3A hdg</w:t>
      </w:r>
      <w:r>
        <w:rPr>
          <w:lang w:eastAsia="en-AU"/>
        </w:rPr>
        <w:tab/>
        <w:t xml:space="preserve">ins </w:t>
      </w:r>
      <w:hyperlink r:id="rId546"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5FCE07F" w14:textId="7B5D8561" w:rsidR="00E32B35" w:rsidRDefault="00E32B35" w:rsidP="00E32B35">
      <w:pPr>
        <w:pStyle w:val="AmdtsEntryHd"/>
        <w:rPr>
          <w:lang w:eastAsia="en-AU"/>
        </w:rPr>
      </w:pPr>
      <w:r w:rsidRPr="00626AFC">
        <w:rPr>
          <w:lang w:eastAsia="en-AU"/>
        </w:rPr>
        <w:t>Definitions—div 4.3A</w:t>
      </w:r>
    </w:p>
    <w:p w14:paraId="113D4BA5" w14:textId="7BBEEC8D" w:rsidR="00E32B35" w:rsidRDefault="00E32B35" w:rsidP="00E32B35">
      <w:pPr>
        <w:pStyle w:val="AmdtsEntries"/>
        <w:rPr>
          <w:lang w:eastAsia="en-AU"/>
        </w:rPr>
      </w:pPr>
      <w:r>
        <w:rPr>
          <w:lang w:eastAsia="en-AU"/>
        </w:rPr>
        <w:t>s 46C</w:t>
      </w:r>
      <w:r>
        <w:rPr>
          <w:lang w:eastAsia="en-AU"/>
        </w:rPr>
        <w:tab/>
        <w:t xml:space="preserve">ins </w:t>
      </w:r>
      <w:hyperlink r:id="rId547"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AC35469" w14:textId="35E60EDE" w:rsidR="00E32B35" w:rsidRPr="00E32B35" w:rsidRDefault="00E32B35" w:rsidP="00E32B35">
      <w:pPr>
        <w:pStyle w:val="AmdtsEntries"/>
        <w:rPr>
          <w:lang w:eastAsia="en-AU"/>
        </w:rPr>
      </w:pPr>
      <w:r>
        <w:rPr>
          <w:lang w:eastAsia="en-AU"/>
        </w:rPr>
        <w:tab/>
        <w:t xml:space="preserve">def </w:t>
      </w:r>
      <w:r w:rsidRPr="00E32B35">
        <w:rPr>
          <w:rStyle w:val="charBoldItals"/>
        </w:rPr>
        <w:t>competent person</w:t>
      </w:r>
      <w:r>
        <w:rPr>
          <w:lang w:eastAsia="en-AU"/>
        </w:rPr>
        <w:t xml:space="preserve"> ins </w:t>
      </w:r>
      <w:hyperlink r:id="rId548"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5DA9EFB5" w14:textId="6C8B30C4" w:rsidR="00E32B35" w:rsidRPr="00E32B35" w:rsidRDefault="00E32B35" w:rsidP="00E32B35">
      <w:pPr>
        <w:pStyle w:val="AmdtsEntries"/>
        <w:rPr>
          <w:lang w:eastAsia="en-AU"/>
        </w:rPr>
      </w:pPr>
      <w:r>
        <w:rPr>
          <w:lang w:eastAsia="en-AU"/>
        </w:rPr>
        <w:tab/>
        <w:t xml:space="preserve">def </w:t>
      </w:r>
      <w:r w:rsidRPr="00E32B35">
        <w:rPr>
          <w:rStyle w:val="charBoldItals"/>
        </w:rPr>
        <w:t>competent person</w:t>
      </w:r>
      <w:r>
        <w:rPr>
          <w:rStyle w:val="charBoldItals"/>
        </w:rPr>
        <w:t xml:space="preserve"> declaration</w:t>
      </w:r>
      <w:r>
        <w:rPr>
          <w:lang w:eastAsia="en-AU"/>
        </w:rPr>
        <w:t xml:space="preserve"> ins </w:t>
      </w:r>
      <w:hyperlink r:id="rId549"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554C667E" w14:textId="0B57285E" w:rsidR="00023E23" w:rsidRPr="00E32B35" w:rsidRDefault="00023E23" w:rsidP="00023E23">
      <w:pPr>
        <w:pStyle w:val="AmdtsEntries"/>
        <w:rPr>
          <w:lang w:eastAsia="en-AU"/>
        </w:rPr>
      </w:pPr>
      <w:r>
        <w:rPr>
          <w:lang w:eastAsia="en-AU"/>
        </w:rPr>
        <w:tab/>
        <w:t xml:space="preserve">def </w:t>
      </w:r>
      <w:r>
        <w:rPr>
          <w:rStyle w:val="charBoldItals"/>
        </w:rPr>
        <w:t>family violence</w:t>
      </w:r>
      <w:r>
        <w:rPr>
          <w:lang w:eastAsia="en-AU"/>
        </w:rPr>
        <w:t xml:space="preserve"> ins </w:t>
      </w:r>
      <w:hyperlink r:id="rId550"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0AB7D8E6" w14:textId="066150A7" w:rsidR="00023E23" w:rsidRPr="00E32B35" w:rsidRDefault="00023E23" w:rsidP="00023E23">
      <w:pPr>
        <w:pStyle w:val="AmdtsEntries"/>
        <w:rPr>
          <w:lang w:eastAsia="en-AU"/>
        </w:rPr>
      </w:pPr>
      <w:r>
        <w:rPr>
          <w:lang w:eastAsia="en-AU"/>
        </w:rPr>
        <w:tab/>
        <w:t xml:space="preserve">def </w:t>
      </w:r>
      <w:r>
        <w:rPr>
          <w:rStyle w:val="charBoldItals"/>
        </w:rPr>
        <w:t>family violence order</w:t>
      </w:r>
      <w:r>
        <w:rPr>
          <w:lang w:eastAsia="en-AU"/>
        </w:rPr>
        <w:t xml:space="preserve"> ins </w:t>
      </w:r>
      <w:hyperlink r:id="rId551"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07FD208" w14:textId="1D1F9080" w:rsidR="00023E23" w:rsidRPr="00E32B35" w:rsidRDefault="00023E23" w:rsidP="00023E23">
      <w:pPr>
        <w:pStyle w:val="AmdtsEntries"/>
        <w:rPr>
          <w:lang w:eastAsia="en-AU"/>
        </w:rPr>
      </w:pPr>
      <w:r>
        <w:rPr>
          <w:lang w:eastAsia="en-AU"/>
        </w:rPr>
        <w:tab/>
        <w:t xml:space="preserve">def </w:t>
      </w:r>
      <w:r>
        <w:rPr>
          <w:rStyle w:val="charBoldItals"/>
        </w:rPr>
        <w:t>family violence termination notice</w:t>
      </w:r>
      <w:r>
        <w:rPr>
          <w:lang w:eastAsia="en-AU"/>
        </w:rPr>
        <w:t xml:space="preserve"> ins </w:t>
      </w:r>
      <w:hyperlink r:id="rId552"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E418CC0" w14:textId="51277D3C" w:rsidR="00023E23" w:rsidRDefault="00023E23" w:rsidP="00023E23">
      <w:pPr>
        <w:pStyle w:val="AmdtsEntries"/>
        <w:rPr>
          <w:lang w:eastAsia="en-AU"/>
        </w:rPr>
      </w:pPr>
      <w:r>
        <w:rPr>
          <w:lang w:eastAsia="en-AU"/>
        </w:rPr>
        <w:tab/>
        <w:t xml:space="preserve">def </w:t>
      </w:r>
      <w:r>
        <w:rPr>
          <w:rStyle w:val="charBoldItals"/>
        </w:rPr>
        <w:t>notice of continuing tenancy</w:t>
      </w:r>
      <w:r>
        <w:rPr>
          <w:lang w:eastAsia="en-AU"/>
        </w:rPr>
        <w:t xml:space="preserve"> ins </w:t>
      </w:r>
      <w:hyperlink r:id="rId553"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35C9557E" w14:textId="53C6CDAF" w:rsidR="00FA356F" w:rsidRPr="00E32B35" w:rsidRDefault="00FA356F" w:rsidP="00FA356F">
      <w:pPr>
        <w:pStyle w:val="AmdtsEntriesDefL2"/>
        <w:rPr>
          <w:lang w:eastAsia="en-AU"/>
        </w:rPr>
      </w:pPr>
      <w:r>
        <w:rPr>
          <w:lang w:eastAsia="en-AU"/>
        </w:rPr>
        <w:tab/>
        <w:t xml:space="preserve">sub </w:t>
      </w:r>
      <w:hyperlink r:id="rId554" w:tooltip="Justice and Community Safety Legislation Amendment Act 2025" w:history="1">
        <w:r>
          <w:rPr>
            <w:rStyle w:val="charCitHyperlinkAbbrev"/>
          </w:rPr>
          <w:t>A2025-2</w:t>
        </w:r>
      </w:hyperlink>
      <w:r>
        <w:rPr>
          <w:lang w:eastAsia="en-AU"/>
        </w:rPr>
        <w:t xml:space="preserve"> s 44</w:t>
      </w:r>
    </w:p>
    <w:p w14:paraId="36BA6DD3" w14:textId="489B619F" w:rsidR="00023E23" w:rsidRPr="00E32B35" w:rsidRDefault="00023E23" w:rsidP="00023E23">
      <w:pPr>
        <w:pStyle w:val="AmdtsEntries"/>
        <w:rPr>
          <w:lang w:eastAsia="en-AU"/>
        </w:rPr>
      </w:pPr>
      <w:r>
        <w:rPr>
          <w:lang w:eastAsia="en-AU"/>
        </w:rPr>
        <w:tab/>
        <w:t xml:space="preserve">def </w:t>
      </w:r>
      <w:r>
        <w:rPr>
          <w:rStyle w:val="charBoldItals"/>
        </w:rPr>
        <w:t>supporting document</w:t>
      </w:r>
      <w:r>
        <w:rPr>
          <w:lang w:eastAsia="en-AU"/>
        </w:rPr>
        <w:t xml:space="preserve"> ins </w:t>
      </w:r>
      <w:hyperlink r:id="rId555"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0198E526" w14:textId="029292AC" w:rsidR="00023E23" w:rsidRPr="00E32B35" w:rsidRDefault="00023E23" w:rsidP="00023E23">
      <w:pPr>
        <w:pStyle w:val="AmdtsEntries"/>
        <w:rPr>
          <w:lang w:eastAsia="en-AU"/>
        </w:rPr>
      </w:pPr>
      <w:r>
        <w:rPr>
          <w:lang w:eastAsia="en-AU"/>
        </w:rPr>
        <w:tab/>
        <w:t xml:space="preserve">def </w:t>
      </w:r>
      <w:r>
        <w:rPr>
          <w:rStyle w:val="charBoldItals"/>
        </w:rPr>
        <w:t>vacating day</w:t>
      </w:r>
      <w:r>
        <w:rPr>
          <w:lang w:eastAsia="en-AU"/>
        </w:rPr>
        <w:t xml:space="preserve"> ins </w:t>
      </w:r>
      <w:hyperlink r:id="rId556"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4628B07" w14:textId="6C62EEE5" w:rsidR="00023E23" w:rsidRDefault="00023E23" w:rsidP="00023E23">
      <w:pPr>
        <w:pStyle w:val="AmdtsEntryHd"/>
        <w:rPr>
          <w:lang w:eastAsia="en-AU"/>
        </w:rPr>
      </w:pPr>
      <w:r w:rsidRPr="00626AFC">
        <w:rPr>
          <w:lang w:eastAsia="en-AU"/>
        </w:rPr>
        <w:t>Termination for family violence</w:t>
      </w:r>
    </w:p>
    <w:p w14:paraId="137C61B7" w14:textId="549EE175" w:rsidR="00023E23" w:rsidRDefault="00023E23" w:rsidP="00023E23">
      <w:pPr>
        <w:pStyle w:val="AmdtsEntries"/>
        <w:rPr>
          <w:lang w:eastAsia="en-AU"/>
        </w:rPr>
      </w:pPr>
      <w:r>
        <w:rPr>
          <w:lang w:eastAsia="en-AU"/>
        </w:rPr>
        <w:t>s 46D</w:t>
      </w:r>
      <w:r>
        <w:rPr>
          <w:lang w:eastAsia="en-AU"/>
        </w:rPr>
        <w:tab/>
        <w:t xml:space="preserve">ins </w:t>
      </w:r>
      <w:hyperlink r:id="rId557"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F7D2273" w14:textId="2470573F" w:rsidR="00023E23" w:rsidRDefault="00023E23" w:rsidP="00023E23">
      <w:pPr>
        <w:pStyle w:val="AmdtsEntryHd"/>
        <w:rPr>
          <w:lang w:eastAsia="en-AU"/>
        </w:rPr>
      </w:pPr>
      <w:r w:rsidRPr="00626AFC">
        <w:rPr>
          <w:lang w:eastAsia="en-AU"/>
        </w:rPr>
        <w:t>Sole tenancies—effect of serving family violence termination notice</w:t>
      </w:r>
    </w:p>
    <w:p w14:paraId="2E9F8A38" w14:textId="159F0CB8" w:rsidR="00023E23" w:rsidRDefault="00023E23" w:rsidP="00023E23">
      <w:pPr>
        <w:pStyle w:val="AmdtsEntries"/>
        <w:rPr>
          <w:lang w:eastAsia="en-AU"/>
        </w:rPr>
      </w:pPr>
      <w:r>
        <w:rPr>
          <w:lang w:eastAsia="en-AU"/>
        </w:rPr>
        <w:t>s 46E</w:t>
      </w:r>
      <w:r>
        <w:rPr>
          <w:lang w:eastAsia="en-AU"/>
        </w:rPr>
        <w:tab/>
        <w:t xml:space="preserve">ins </w:t>
      </w:r>
      <w:hyperlink r:id="rId558"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7EA26547" w14:textId="20EDA120" w:rsidR="00023E23" w:rsidRDefault="00667FF0" w:rsidP="00023E23">
      <w:pPr>
        <w:pStyle w:val="AmdtsEntryHd"/>
        <w:rPr>
          <w:lang w:eastAsia="en-AU"/>
        </w:rPr>
      </w:pPr>
      <w:r w:rsidRPr="00381F7E">
        <w:lastRenderedPageBreak/>
        <w:t>Co-tenancies—lessor to give notice to other co-tenants and Territory</w:t>
      </w:r>
    </w:p>
    <w:p w14:paraId="371453CC" w14:textId="4D876DB3" w:rsidR="00023E23" w:rsidRDefault="00023E23" w:rsidP="00B009F0">
      <w:pPr>
        <w:pStyle w:val="AmdtsEntries"/>
        <w:keepNext/>
        <w:rPr>
          <w:lang w:eastAsia="en-AU"/>
        </w:rPr>
      </w:pPr>
      <w:r>
        <w:rPr>
          <w:lang w:eastAsia="en-AU"/>
        </w:rPr>
        <w:t>s 46F</w:t>
      </w:r>
      <w:r>
        <w:rPr>
          <w:lang w:eastAsia="en-AU"/>
        </w:rPr>
        <w:tab/>
        <w:t xml:space="preserve">ins </w:t>
      </w:r>
      <w:hyperlink r:id="rId559"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719AF0E1" w14:textId="0D0C435F" w:rsidR="00667FF0" w:rsidRDefault="00667FF0" w:rsidP="00023E23">
      <w:pPr>
        <w:pStyle w:val="AmdtsEntries"/>
        <w:rPr>
          <w:lang w:eastAsia="en-AU"/>
        </w:rPr>
      </w:pPr>
      <w:r>
        <w:rPr>
          <w:lang w:eastAsia="en-AU"/>
        </w:rPr>
        <w:tab/>
        <w:t xml:space="preserve">sub </w:t>
      </w:r>
      <w:hyperlink r:id="rId560" w:tooltip="Justice and Community Safety Legislation Amendment Act 2025" w:history="1">
        <w:r>
          <w:rPr>
            <w:rStyle w:val="charCitHyperlinkAbbrev"/>
          </w:rPr>
          <w:t>A2025-2</w:t>
        </w:r>
      </w:hyperlink>
      <w:r>
        <w:rPr>
          <w:lang w:eastAsia="en-AU"/>
        </w:rPr>
        <w:t xml:space="preserve"> s 45</w:t>
      </w:r>
    </w:p>
    <w:p w14:paraId="1440EC66" w14:textId="471F204E" w:rsidR="00023E23" w:rsidRDefault="00023E23" w:rsidP="00023E23">
      <w:pPr>
        <w:pStyle w:val="AmdtsEntryHd"/>
        <w:rPr>
          <w:lang w:eastAsia="en-AU"/>
        </w:rPr>
      </w:pPr>
      <w:r w:rsidRPr="00626AFC">
        <w:rPr>
          <w:lang w:eastAsia="en-AU"/>
        </w:rPr>
        <w:t>Co-tenancies—effect of serving family violence termination notice</w:t>
      </w:r>
    </w:p>
    <w:p w14:paraId="19B9AFB1" w14:textId="3D45214E" w:rsidR="00023E23" w:rsidRDefault="00023E23" w:rsidP="00023E23">
      <w:pPr>
        <w:pStyle w:val="AmdtsEntries"/>
        <w:rPr>
          <w:lang w:eastAsia="en-AU"/>
        </w:rPr>
      </w:pPr>
      <w:r>
        <w:rPr>
          <w:lang w:eastAsia="en-AU"/>
        </w:rPr>
        <w:t>s 46G</w:t>
      </w:r>
      <w:r>
        <w:rPr>
          <w:lang w:eastAsia="en-AU"/>
        </w:rPr>
        <w:tab/>
        <w:t xml:space="preserve">ins </w:t>
      </w:r>
      <w:hyperlink r:id="rId561"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042F641" w14:textId="5BC45384" w:rsidR="00667FF0" w:rsidRDefault="00667FF0" w:rsidP="00667FF0">
      <w:pPr>
        <w:pStyle w:val="AmdtsEntries"/>
        <w:rPr>
          <w:lang w:eastAsia="en-AU"/>
        </w:rPr>
      </w:pPr>
      <w:r>
        <w:rPr>
          <w:lang w:eastAsia="en-AU"/>
        </w:rPr>
        <w:tab/>
        <w:t xml:space="preserve">am </w:t>
      </w:r>
      <w:hyperlink r:id="rId562" w:tooltip="Justice and Community Safety Legislation Amendment Act 2025" w:history="1">
        <w:r>
          <w:rPr>
            <w:rStyle w:val="charCitHyperlinkAbbrev"/>
          </w:rPr>
          <w:t>A2025-2</w:t>
        </w:r>
      </w:hyperlink>
      <w:r>
        <w:rPr>
          <w:lang w:eastAsia="en-AU"/>
        </w:rPr>
        <w:t xml:space="preserve"> s 46</w:t>
      </w:r>
    </w:p>
    <w:p w14:paraId="4556A013" w14:textId="1F2C8D0A" w:rsidR="00023E23" w:rsidRDefault="00023E23" w:rsidP="00023E23">
      <w:pPr>
        <w:pStyle w:val="AmdtsEntryHd"/>
        <w:rPr>
          <w:lang w:eastAsia="en-AU"/>
        </w:rPr>
      </w:pPr>
      <w:r w:rsidRPr="00626AFC">
        <w:rPr>
          <w:lang w:eastAsia="en-AU"/>
        </w:rPr>
        <w:t>Lessor not to require other information</w:t>
      </w:r>
    </w:p>
    <w:p w14:paraId="2747DC09" w14:textId="3DB3333D" w:rsidR="00023E23" w:rsidRDefault="00023E23" w:rsidP="00023E23">
      <w:pPr>
        <w:pStyle w:val="AmdtsEntries"/>
        <w:rPr>
          <w:lang w:eastAsia="en-AU"/>
        </w:rPr>
      </w:pPr>
      <w:r>
        <w:rPr>
          <w:lang w:eastAsia="en-AU"/>
        </w:rPr>
        <w:t>s 46H</w:t>
      </w:r>
      <w:r>
        <w:rPr>
          <w:lang w:eastAsia="en-AU"/>
        </w:rPr>
        <w:tab/>
        <w:t xml:space="preserve">ins </w:t>
      </w:r>
      <w:hyperlink r:id="rId563"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5455F37" w14:textId="053152CA" w:rsidR="00023E23" w:rsidRDefault="00023E23" w:rsidP="00023E23">
      <w:pPr>
        <w:pStyle w:val="AmdtsEntryHd"/>
        <w:rPr>
          <w:lang w:eastAsia="en-AU"/>
        </w:rPr>
      </w:pPr>
      <w:r w:rsidRPr="00626AFC">
        <w:rPr>
          <w:lang w:eastAsia="en-AU"/>
        </w:rPr>
        <w:t>Competent person declaration</w:t>
      </w:r>
    </w:p>
    <w:p w14:paraId="3162A7A2" w14:textId="02DE4E3E" w:rsidR="00023E23" w:rsidRDefault="00023E23" w:rsidP="00023E23">
      <w:pPr>
        <w:pStyle w:val="AmdtsEntries"/>
        <w:rPr>
          <w:lang w:eastAsia="en-AU"/>
        </w:rPr>
      </w:pPr>
      <w:r>
        <w:rPr>
          <w:lang w:eastAsia="en-AU"/>
        </w:rPr>
        <w:t>s 46I</w:t>
      </w:r>
      <w:r>
        <w:rPr>
          <w:lang w:eastAsia="en-AU"/>
        </w:rPr>
        <w:tab/>
        <w:t xml:space="preserve">ins </w:t>
      </w:r>
      <w:hyperlink r:id="rId564"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2EDA1832" w14:textId="4F7C66B1" w:rsidR="00023E23" w:rsidRDefault="00023E23" w:rsidP="00023E23">
      <w:pPr>
        <w:pStyle w:val="AmdtsEntryHd"/>
        <w:rPr>
          <w:lang w:eastAsia="en-AU"/>
        </w:rPr>
      </w:pPr>
      <w:r w:rsidRPr="00626AFC">
        <w:rPr>
          <w:lang w:eastAsia="en-AU"/>
        </w:rPr>
        <w:t>Offence—using or disclosing information in supporting documents without authorisation</w:t>
      </w:r>
    </w:p>
    <w:p w14:paraId="7FDEF985" w14:textId="47F654A4" w:rsidR="00023E23" w:rsidRDefault="00023E23" w:rsidP="00023E23">
      <w:pPr>
        <w:pStyle w:val="AmdtsEntries"/>
        <w:rPr>
          <w:lang w:eastAsia="en-AU"/>
        </w:rPr>
      </w:pPr>
      <w:r>
        <w:rPr>
          <w:lang w:eastAsia="en-AU"/>
        </w:rPr>
        <w:t>s 46J</w:t>
      </w:r>
      <w:r>
        <w:rPr>
          <w:lang w:eastAsia="en-AU"/>
        </w:rPr>
        <w:tab/>
        <w:t xml:space="preserve">ins </w:t>
      </w:r>
      <w:hyperlink r:id="rId565"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FF50105" w14:textId="2E79687E" w:rsidR="00023E23" w:rsidRDefault="00023E23" w:rsidP="00023E23">
      <w:pPr>
        <w:pStyle w:val="AmdtsEntryHd"/>
        <w:rPr>
          <w:lang w:eastAsia="en-AU"/>
        </w:rPr>
      </w:pPr>
      <w:r w:rsidRPr="00626AFC">
        <w:t>Supporting documents to be securely stored or destroyed</w:t>
      </w:r>
    </w:p>
    <w:p w14:paraId="0534F948" w14:textId="0CBFD986" w:rsidR="00023E23" w:rsidRDefault="00023E23" w:rsidP="00023E23">
      <w:pPr>
        <w:pStyle w:val="AmdtsEntries"/>
        <w:rPr>
          <w:lang w:eastAsia="en-AU"/>
        </w:rPr>
      </w:pPr>
      <w:r>
        <w:rPr>
          <w:lang w:eastAsia="en-AU"/>
        </w:rPr>
        <w:t>s 46K</w:t>
      </w:r>
      <w:r>
        <w:rPr>
          <w:lang w:eastAsia="en-AU"/>
        </w:rPr>
        <w:tab/>
        <w:t xml:space="preserve">ins </w:t>
      </w:r>
      <w:hyperlink r:id="rId566"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318155B2" w14:textId="56C2B105" w:rsidR="00023E23" w:rsidRDefault="00023E23" w:rsidP="00023E23">
      <w:pPr>
        <w:pStyle w:val="AmdtsEntryHd"/>
        <w:rPr>
          <w:lang w:eastAsia="en-AU"/>
        </w:rPr>
      </w:pPr>
      <w:r w:rsidRPr="00626AFC">
        <w:t>ACAT not to decide if family violence happens</w:t>
      </w:r>
    </w:p>
    <w:p w14:paraId="49C1694D" w14:textId="600BFE81" w:rsidR="00023E23" w:rsidRDefault="00023E23" w:rsidP="00023E23">
      <w:pPr>
        <w:pStyle w:val="AmdtsEntries"/>
        <w:rPr>
          <w:lang w:eastAsia="en-AU"/>
        </w:rPr>
      </w:pPr>
      <w:r>
        <w:rPr>
          <w:lang w:eastAsia="en-AU"/>
        </w:rPr>
        <w:t>s 46L</w:t>
      </w:r>
      <w:r>
        <w:rPr>
          <w:lang w:eastAsia="en-AU"/>
        </w:rPr>
        <w:tab/>
        <w:t xml:space="preserve">ins </w:t>
      </w:r>
      <w:hyperlink r:id="rId567"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0E985005" w14:textId="419B8A6E" w:rsidR="00023E23" w:rsidRDefault="00023E23" w:rsidP="00023E23">
      <w:pPr>
        <w:pStyle w:val="AmdtsEntryHd"/>
        <w:rPr>
          <w:lang w:eastAsia="en-AU"/>
        </w:rPr>
      </w:pPr>
      <w:r w:rsidRPr="00626AFC">
        <w:t>Offences—giving false or misleading information</w:t>
      </w:r>
    </w:p>
    <w:p w14:paraId="0442841F" w14:textId="04DEB512" w:rsidR="00023E23" w:rsidRDefault="00023E23" w:rsidP="00023E23">
      <w:pPr>
        <w:pStyle w:val="AmdtsEntries"/>
        <w:rPr>
          <w:lang w:eastAsia="en-AU"/>
        </w:rPr>
      </w:pPr>
      <w:r>
        <w:rPr>
          <w:lang w:eastAsia="en-AU"/>
        </w:rPr>
        <w:t>s 46M</w:t>
      </w:r>
      <w:r>
        <w:rPr>
          <w:lang w:eastAsia="en-AU"/>
        </w:rPr>
        <w:tab/>
        <w:t xml:space="preserve">ins </w:t>
      </w:r>
      <w:hyperlink r:id="rId568"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5EC1D17C" w14:textId="50265F7C" w:rsidR="00450C28" w:rsidRDefault="00450C28">
      <w:pPr>
        <w:pStyle w:val="AmdtsEntryHd"/>
      </w:pPr>
      <w:r>
        <w:t>Termination initiated by lessor</w:t>
      </w:r>
    </w:p>
    <w:p w14:paraId="4C8E5E6F" w14:textId="77777777" w:rsidR="00450C28" w:rsidRDefault="00450C28">
      <w:pPr>
        <w:pStyle w:val="AmdtsEntries"/>
      </w:pPr>
      <w:r>
        <w:t>div 4.4 hdg</w:t>
      </w:r>
      <w:r>
        <w:tab/>
        <w:t>(prev pt 4 div 4 hdg) renum R2 LA</w:t>
      </w:r>
    </w:p>
    <w:p w14:paraId="0CC9A0BE" w14:textId="77777777" w:rsidR="00450C28" w:rsidRDefault="00450C28">
      <w:pPr>
        <w:pStyle w:val="AmdtsEntryHd"/>
      </w:pPr>
      <w:r>
        <w:t>No breach of standard residential tenancy terms</w:t>
      </w:r>
    </w:p>
    <w:p w14:paraId="2E285963" w14:textId="048E1BE0" w:rsidR="00450C28" w:rsidRDefault="00450C28">
      <w:pPr>
        <w:pStyle w:val="AmdtsEntries"/>
        <w:keepNext/>
      </w:pPr>
      <w:r>
        <w:t>s 47 hdg</w:t>
      </w:r>
      <w:r>
        <w:tab/>
        <w:t xml:space="preserve">sub </w:t>
      </w:r>
      <w:hyperlink r:id="rId56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2.10</w:t>
      </w:r>
    </w:p>
    <w:p w14:paraId="5CFA05ED" w14:textId="1A916913" w:rsidR="00450C28" w:rsidRDefault="00450C28">
      <w:pPr>
        <w:pStyle w:val="AmdtsEntries"/>
        <w:rPr>
          <w:rFonts w:cs="Arial"/>
        </w:rPr>
      </w:pPr>
      <w:r>
        <w:t>s 47</w:t>
      </w:r>
      <w:r>
        <w:tab/>
        <w:t xml:space="preserve">am </w:t>
      </w:r>
      <w:hyperlink r:id="rId570"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57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2.11, amdt 2.12</w:t>
      </w:r>
      <w:r w:rsidR="00E06178" w:rsidRPr="009D74E7">
        <w:rPr>
          <w:rFonts w:cs="Arial"/>
        </w:rPr>
        <w:t xml:space="preserve">; </w:t>
      </w:r>
      <w:hyperlink r:id="rId57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p>
    <w:p w14:paraId="4171954E" w14:textId="4D113E36" w:rsidR="00522CF5" w:rsidRDefault="00522CF5">
      <w:pPr>
        <w:pStyle w:val="AmdtsEntries"/>
        <w:rPr>
          <w:rFonts w:cs="Arial"/>
        </w:rPr>
      </w:pPr>
      <w:r>
        <w:rPr>
          <w:rFonts w:cs="Arial"/>
        </w:rPr>
        <w:tab/>
        <w:t xml:space="preserve">sub </w:t>
      </w:r>
      <w:hyperlink r:id="rId573" w:tooltip="Residential Tenancies Legislation Amendment Act 2023" w:history="1">
        <w:r>
          <w:rPr>
            <w:rStyle w:val="charCitHyperlinkAbbrev"/>
          </w:rPr>
          <w:t>A2023</w:t>
        </w:r>
        <w:r>
          <w:rPr>
            <w:rStyle w:val="charCitHyperlinkAbbrev"/>
          </w:rPr>
          <w:noBreakHyphen/>
          <w:t>5</w:t>
        </w:r>
      </w:hyperlink>
      <w:r>
        <w:rPr>
          <w:rFonts w:cs="Arial"/>
        </w:rPr>
        <w:t xml:space="preserve"> s 21</w:t>
      </w:r>
    </w:p>
    <w:p w14:paraId="18074DA2" w14:textId="613F01C9" w:rsidR="00E5214E" w:rsidRDefault="00E5214E">
      <w:pPr>
        <w:pStyle w:val="AmdtsEntries"/>
      </w:pPr>
      <w:r>
        <w:rPr>
          <w:rFonts w:cs="Arial"/>
        </w:rPr>
        <w:tab/>
        <w:t>am</w:t>
      </w:r>
      <w:r>
        <w:t xml:space="preserve"> </w:t>
      </w:r>
      <w:hyperlink r:id="rId574" w:tooltip="Justice and Community Safety Legislation Amendment Act 2023 (No 3)" w:history="1">
        <w:r>
          <w:rPr>
            <w:rStyle w:val="charCitHyperlinkAbbrev"/>
          </w:rPr>
          <w:t>A2023-57</w:t>
        </w:r>
      </w:hyperlink>
      <w:r>
        <w:t xml:space="preserve"> s 39</w:t>
      </w:r>
      <w:r w:rsidR="00023E23">
        <w:t xml:space="preserve">; </w:t>
      </w:r>
      <w:hyperlink r:id="rId575" w:tooltip="Housing and Consumer Affairs Legislation Amendment Act 2024" w:history="1">
        <w:r w:rsidR="0022017C">
          <w:rPr>
            <w:rStyle w:val="charCitHyperlinkAbbrev"/>
          </w:rPr>
          <w:t>A2024</w:t>
        </w:r>
        <w:r w:rsidR="0022017C">
          <w:rPr>
            <w:rStyle w:val="charCitHyperlinkAbbrev"/>
          </w:rPr>
          <w:noBreakHyphen/>
          <w:t>29</w:t>
        </w:r>
      </w:hyperlink>
      <w:r w:rsidR="00023E23">
        <w:t xml:space="preserve"> s 68</w:t>
      </w:r>
    </w:p>
    <w:p w14:paraId="7EC24290" w14:textId="77777777" w:rsidR="00450C28" w:rsidRDefault="00450C28">
      <w:pPr>
        <w:pStyle w:val="AmdtsEntryHd"/>
      </w:pPr>
      <w:r>
        <w:t>Certain breaches of standard residential tenancy terms</w:t>
      </w:r>
    </w:p>
    <w:p w14:paraId="7D809CF9" w14:textId="7CAE3277" w:rsidR="00450C28" w:rsidRDefault="00450C28">
      <w:pPr>
        <w:pStyle w:val="AmdtsEntries"/>
        <w:keepNext/>
      </w:pPr>
      <w:r>
        <w:t>s 48 hdg</w:t>
      </w:r>
      <w:r>
        <w:tab/>
        <w:t xml:space="preserve">sub </w:t>
      </w:r>
      <w:hyperlink r:id="rId5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2.13</w:t>
      </w:r>
    </w:p>
    <w:p w14:paraId="4A12F6AA" w14:textId="2F580550" w:rsidR="00450C28" w:rsidRDefault="00450C28">
      <w:pPr>
        <w:pStyle w:val="AmdtsEntries"/>
      </w:pPr>
      <w:r>
        <w:t>s 48</w:t>
      </w:r>
      <w:r>
        <w:tab/>
        <w:t xml:space="preserve">am </w:t>
      </w:r>
      <w:hyperlink r:id="rId577"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57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2.14, amdt 2.15; </w:t>
      </w:r>
      <w:hyperlink r:id="rId579"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1.52; </w:t>
      </w:r>
      <w:hyperlink r:id="rId580"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3.148</w:t>
      </w:r>
      <w:r w:rsidR="00E06178" w:rsidRPr="009D74E7">
        <w:rPr>
          <w:rFonts w:cs="Arial"/>
        </w:rPr>
        <w:t xml:space="preserve">; </w:t>
      </w:r>
      <w:hyperlink r:id="rId58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r w:rsidR="008B6365" w:rsidRPr="009D74E7">
        <w:rPr>
          <w:rFonts w:cs="Arial"/>
        </w:rPr>
        <w:t xml:space="preserve">; </w:t>
      </w:r>
      <w:hyperlink r:id="rId582" w:tooltip="Justice and Community Safety Legislation Amendment Act 2009 (No 3)" w:history="1">
        <w:r w:rsidR="009D74E7" w:rsidRPr="009D74E7">
          <w:rPr>
            <w:rStyle w:val="charCitHyperlinkAbbrev"/>
          </w:rPr>
          <w:t>A2009</w:t>
        </w:r>
        <w:r w:rsidR="009D74E7" w:rsidRPr="009D74E7">
          <w:rPr>
            <w:rStyle w:val="charCitHyperlinkAbbrev"/>
          </w:rPr>
          <w:noBreakHyphen/>
          <w:t>44</w:t>
        </w:r>
      </w:hyperlink>
      <w:r w:rsidR="008B6365" w:rsidRPr="009D74E7">
        <w:rPr>
          <w:rFonts w:cs="Arial"/>
        </w:rPr>
        <w:t xml:space="preserve"> amdt 1.34</w:t>
      </w:r>
      <w:r w:rsidR="00430D23">
        <w:rPr>
          <w:rFonts w:cs="Arial"/>
        </w:rPr>
        <w:t xml:space="preserve">; </w:t>
      </w:r>
      <w:hyperlink r:id="rId583" w:tooltip="Residential Tenancies Amendment Act 2020" w:history="1">
        <w:r w:rsidR="00430D23">
          <w:rPr>
            <w:rStyle w:val="charCitHyperlinkAbbrev"/>
          </w:rPr>
          <w:t>A2020</w:t>
        </w:r>
        <w:r w:rsidR="00430D23">
          <w:rPr>
            <w:rStyle w:val="charCitHyperlinkAbbrev"/>
          </w:rPr>
          <w:noBreakHyphen/>
          <w:t>1</w:t>
        </w:r>
      </w:hyperlink>
      <w:r w:rsidR="00430D23">
        <w:rPr>
          <w:rFonts w:cs="Arial"/>
        </w:rPr>
        <w:t xml:space="preserve"> s 9</w:t>
      </w:r>
      <w:r w:rsidR="00722B3C">
        <w:rPr>
          <w:rFonts w:cs="Arial"/>
        </w:rPr>
        <w:t xml:space="preserve">; </w:t>
      </w:r>
      <w:hyperlink r:id="rId584" w:tooltip="Statute Law Amendment Act 2022" w:history="1">
        <w:r w:rsidR="00722B3C">
          <w:rPr>
            <w:rStyle w:val="charCitHyperlinkAbbrev"/>
          </w:rPr>
          <w:t>A2022</w:t>
        </w:r>
        <w:r w:rsidR="00722B3C">
          <w:rPr>
            <w:rStyle w:val="charCitHyperlinkAbbrev"/>
          </w:rPr>
          <w:noBreakHyphen/>
          <w:t>14</w:t>
        </w:r>
      </w:hyperlink>
      <w:r w:rsidR="00722B3C">
        <w:t xml:space="preserve"> amdt 3.203</w:t>
      </w:r>
    </w:p>
    <w:p w14:paraId="548DBB7D" w14:textId="77777777" w:rsidR="00450C28" w:rsidRDefault="00542426">
      <w:pPr>
        <w:pStyle w:val="AmdtsEntryHd"/>
      </w:pPr>
      <w:r w:rsidRPr="00483A42">
        <w:t>Failure to pay rent—termination and possession order</w:t>
      </w:r>
    </w:p>
    <w:p w14:paraId="5C5E7B2E" w14:textId="736300FE" w:rsidR="00450C28" w:rsidRDefault="00450C28">
      <w:pPr>
        <w:pStyle w:val="AmdtsEntries"/>
        <w:rPr>
          <w:rFonts w:cs="Arial"/>
        </w:rPr>
      </w:pPr>
      <w:r>
        <w:t>s 49</w:t>
      </w:r>
      <w:r>
        <w:tab/>
        <w:t xml:space="preserve">am </w:t>
      </w:r>
      <w:hyperlink r:id="rId58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58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2.16; </w:t>
      </w:r>
      <w:hyperlink r:id="rId587"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1.53; </w:t>
      </w:r>
      <w:hyperlink r:id="rId588"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amdts 3.149-3.151; ss renum R29 LA</w:t>
      </w:r>
      <w:r w:rsidR="00E06178" w:rsidRPr="009D74E7">
        <w:rPr>
          <w:rFonts w:cs="Arial"/>
        </w:rPr>
        <w:t xml:space="preserve">; </w:t>
      </w:r>
      <w:hyperlink r:id="rId58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p>
    <w:p w14:paraId="2FA88C92" w14:textId="3F769946" w:rsidR="00542426" w:rsidRDefault="00542426">
      <w:pPr>
        <w:pStyle w:val="AmdtsEntries"/>
      </w:pPr>
      <w:r>
        <w:rPr>
          <w:rFonts w:cs="Arial"/>
        </w:rPr>
        <w:tab/>
        <w:t xml:space="preserve">sub </w:t>
      </w:r>
      <w:hyperlink r:id="rId590" w:tooltip="Residential Tenancies Amendment Act 2018" w:history="1">
        <w:r>
          <w:rPr>
            <w:rStyle w:val="charCitHyperlinkAbbrev"/>
          </w:rPr>
          <w:t>A2018</w:t>
        </w:r>
        <w:r>
          <w:rPr>
            <w:rStyle w:val="charCitHyperlinkAbbrev"/>
          </w:rPr>
          <w:noBreakHyphen/>
          <w:t>20</w:t>
        </w:r>
      </w:hyperlink>
      <w:r>
        <w:t xml:space="preserve"> s 5</w:t>
      </w:r>
    </w:p>
    <w:p w14:paraId="7025965A" w14:textId="77777777" w:rsidR="00542426" w:rsidRDefault="00542426" w:rsidP="00542426">
      <w:pPr>
        <w:pStyle w:val="AmdtsEntryHd"/>
      </w:pPr>
      <w:r w:rsidRPr="00483A42">
        <w:lastRenderedPageBreak/>
        <w:t>Failure to pay rent—payment order</w:t>
      </w:r>
    </w:p>
    <w:p w14:paraId="6D05E850" w14:textId="73190A0A" w:rsidR="00542426" w:rsidRDefault="00542426" w:rsidP="00B009F0">
      <w:pPr>
        <w:pStyle w:val="AmdtsEntries"/>
        <w:keepNext/>
      </w:pPr>
      <w:r>
        <w:t>s 49A</w:t>
      </w:r>
      <w:r>
        <w:tab/>
        <w:t xml:space="preserve">ins </w:t>
      </w:r>
      <w:hyperlink r:id="rId591" w:tooltip="Residential Tenancies Amendment Act 2018" w:history="1">
        <w:r>
          <w:rPr>
            <w:rStyle w:val="charCitHyperlinkAbbrev"/>
          </w:rPr>
          <w:t>A2018</w:t>
        </w:r>
        <w:r>
          <w:rPr>
            <w:rStyle w:val="charCitHyperlinkAbbrev"/>
          </w:rPr>
          <w:noBreakHyphen/>
          <w:t>20</w:t>
        </w:r>
      </w:hyperlink>
      <w:r>
        <w:t xml:space="preserve"> s 5</w:t>
      </w:r>
    </w:p>
    <w:p w14:paraId="16AE3B61" w14:textId="0D043B15" w:rsidR="003D0A13" w:rsidRPr="003B7B49" w:rsidRDefault="003D0A13">
      <w:pPr>
        <w:pStyle w:val="AmdtsEntries"/>
      </w:pPr>
      <w:r>
        <w:tab/>
        <w:t xml:space="preserve">am </w:t>
      </w:r>
      <w:hyperlink r:id="rId592" w:tooltip="Justice and Community Safety Legislation Amendment Act 2019" w:history="1">
        <w:r>
          <w:rPr>
            <w:rStyle w:val="charCitHyperlinkAbbrev"/>
          </w:rPr>
          <w:t>A2019</w:t>
        </w:r>
        <w:r>
          <w:rPr>
            <w:rStyle w:val="charCitHyperlinkAbbrev"/>
          </w:rPr>
          <w:noBreakHyphen/>
          <w:t>17</w:t>
        </w:r>
      </w:hyperlink>
      <w:r>
        <w:t xml:space="preserve"> s 32</w:t>
      </w:r>
      <w:r w:rsidR="00C9545F">
        <w:t>; ss renum R57 LA</w:t>
      </w:r>
      <w:r w:rsidR="00430D23">
        <w:t xml:space="preserve">; </w:t>
      </w:r>
      <w:hyperlink r:id="rId593" w:tooltip="Residential Tenancies Amendment Act 2020" w:history="1">
        <w:r w:rsidR="00430D23">
          <w:rPr>
            <w:rStyle w:val="charCitHyperlinkAbbrev"/>
          </w:rPr>
          <w:t>A2020</w:t>
        </w:r>
        <w:r w:rsidR="00430D23">
          <w:rPr>
            <w:rStyle w:val="charCitHyperlinkAbbrev"/>
          </w:rPr>
          <w:noBreakHyphen/>
          <w:t>1</w:t>
        </w:r>
      </w:hyperlink>
      <w:r w:rsidR="00430D23">
        <w:t xml:space="preserve"> s 10</w:t>
      </w:r>
      <w:r w:rsidR="003B7B49">
        <w:t xml:space="preserve">; </w:t>
      </w:r>
      <w:hyperlink r:id="rId594" w:tooltip="Residential Tenancies Amendment Act 2020 (No 2)" w:history="1">
        <w:r w:rsidR="003B7B49">
          <w:rPr>
            <w:rStyle w:val="charCitHyperlinkAbbrev"/>
          </w:rPr>
          <w:t>A2020</w:t>
        </w:r>
        <w:r w:rsidR="003B7B49">
          <w:rPr>
            <w:rStyle w:val="charCitHyperlinkAbbrev"/>
          </w:rPr>
          <w:noBreakHyphen/>
          <w:t>48</w:t>
        </w:r>
      </w:hyperlink>
      <w:r w:rsidR="003B7B49">
        <w:t xml:space="preserve"> s 18</w:t>
      </w:r>
      <w:r w:rsidR="00722B3C">
        <w:t xml:space="preserve">; </w:t>
      </w:r>
      <w:hyperlink r:id="rId595" w:tooltip="Statute Law Amendment Act 2022" w:history="1">
        <w:r w:rsidR="00722B3C">
          <w:rPr>
            <w:rStyle w:val="charCitHyperlinkAbbrev"/>
          </w:rPr>
          <w:t>A2022</w:t>
        </w:r>
        <w:r w:rsidR="00722B3C">
          <w:rPr>
            <w:rStyle w:val="charCitHyperlinkAbbrev"/>
          </w:rPr>
          <w:noBreakHyphen/>
          <w:t>14</w:t>
        </w:r>
      </w:hyperlink>
      <w:r w:rsidR="00722B3C">
        <w:t xml:space="preserve"> amdt 3.204</w:t>
      </w:r>
    </w:p>
    <w:p w14:paraId="3528A486" w14:textId="77777777" w:rsidR="00542426" w:rsidRDefault="00542426" w:rsidP="00542426">
      <w:pPr>
        <w:pStyle w:val="AmdtsEntryHd"/>
      </w:pPr>
      <w:r w:rsidRPr="00483A42">
        <w:t>Failure to comply with payment order</w:t>
      </w:r>
    </w:p>
    <w:p w14:paraId="733C6991" w14:textId="26EFC539" w:rsidR="00542426" w:rsidRPr="00542426" w:rsidRDefault="00542426">
      <w:pPr>
        <w:pStyle w:val="AmdtsEntries"/>
      </w:pPr>
      <w:r>
        <w:t>s 49B</w:t>
      </w:r>
      <w:r>
        <w:tab/>
        <w:t xml:space="preserve">ins </w:t>
      </w:r>
      <w:hyperlink r:id="rId596" w:tooltip="Residential Tenancies Amendment Act 2018" w:history="1">
        <w:r>
          <w:rPr>
            <w:rStyle w:val="charCitHyperlinkAbbrev"/>
          </w:rPr>
          <w:t>A2018</w:t>
        </w:r>
        <w:r>
          <w:rPr>
            <w:rStyle w:val="charCitHyperlinkAbbrev"/>
          </w:rPr>
          <w:noBreakHyphen/>
          <w:t>20</w:t>
        </w:r>
      </w:hyperlink>
      <w:r>
        <w:t xml:space="preserve"> s 5</w:t>
      </w:r>
    </w:p>
    <w:p w14:paraId="6FAAC50D" w14:textId="77777777" w:rsidR="00542426" w:rsidRDefault="00542426" w:rsidP="00542426">
      <w:pPr>
        <w:pStyle w:val="AmdtsEntryHd"/>
      </w:pPr>
      <w:r w:rsidRPr="00483A42">
        <w:t>Hearing of application—failure to comply with payment order</w:t>
      </w:r>
    </w:p>
    <w:p w14:paraId="05567ACA" w14:textId="2F245C89" w:rsidR="00542426" w:rsidRPr="00542426" w:rsidRDefault="00542426">
      <w:pPr>
        <w:pStyle w:val="AmdtsEntries"/>
      </w:pPr>
      <w:r>
        <w:t>s 49C</w:t>
      </w:r>
      <w:r>
        <w:tab/>
        <w:t xml:space="preserve">ins </w:t>
      </w:r>
      <w:hyperlink r:id="rId597" w:tooltip="Residential Tenancies Amendment Act 2018" w:history="1">
        <w:r>
          <w:rPr>
            <w:rStyle w:val="charCitHyperlinkAbbrev"/>
          </w:rPr>
          <w:t>A2018</w:t>
        </w:r>
        <w:r>
          <w:rPr>
            <w:rStyle w:val="charCitHyperlinkAbbrev"/>
          </w:rPr>
          <w:noBreakHyphen/>
          <w:t>20</w:t>
        </w:r>
      </w:hyperlink>
      <w:r>
        <w:t xml:space="preserve"> s 5</w:t>
      </w:r>
    </w:p>
    <w:p w14:paraId="61B13C9F" w14:textId="77777777" w:rsidR="00E06178" w:rsidRDefault="00E06178" w:rsidP="00E06178">
      <w:pPr>
        <w:pStyle w:val="AmdtsEntryHd"/>
      </w:pPr>
      <w:r>
        <w:rPr>
          <w:szCs w:val="24"/>
        </w:rPr>
        <w:t>Significant hardship</w:t>
      </w:r>
    </w:p>
    <w:p w14:paraId="676F842A" w14:textId="66F80FD0" w:rsidR="00E06178" w:rsidRDefault="00E06178" w:rsidP="00E06178">
      <w:pPr>
        <w:pStyle w:val="AmdtsEntries"/>
      </w:pPr>
      <w:r>
        <w:t>s 50</w:t>
      </w:r>
      <w:r>
        <w:tab/>
        <w:t xml:space="preserve">am </w:t>
      </w:r>
      <w:hyperlink r:id="rId59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3C2E2862" w14:textId="77777777" w:rsidR="00450C28" w:rsidRDefault="00450C28">
      <w:pPr>
        <w:pStyle w:val="AmdtsEntryHd"/>
      </w:pPr>
      <w:r>
        <w:t>Damage, injury or intention to damage or injure</w:t>
      </w:r>
    </w:p>
    <w:p w14:paraId="51D00B5F" w14:textId="314CC678" w:rsidR="00450C28" w:rsidRDefault="00450C28">
      <w:pPr>
        <w:pStyle w:val="AmdtsEntries"/>
        <w:keepNext/>
      </w:pPr>
      <w:r>
        <w:t>s 51</w:t>
      </w:r>
      <w:r>
        <w:tab/>
        <w:t xml:space="preserve">sub </w:t>
      </w:r>
      <w:hyperlink r:id="rId59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14</w:t>
      </w:r>
    </w:p>
    <w:p w14:paraId="35511833" w14:textId="5B37DB86" w:rsidR="00450C28" w:rsidRPr="009D74E7" w:rsidRDefault="00450C28">
      <w:pPr>
        <w:pStyle w:val="AmdtsEntries"/>
      </w:pPr>
      <w:r>
        <w:tab/>
        <w:t xml:space="preserve">am </w:t>
      </w:r>
      <w:hyperlink r:id="rId600"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r>
        <w:t xml:space="preserve"> amdt 1.31; </w:t>
      </w:r>
      <w:hyperlink r:id="rId60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17</w:t>
      </w:r>
      <w:r w:rsidR="00CB3162" w:rsidRPr="009D74E7">
        <w:rPr>
          <w:rFonts w:cs="Arial"/>
        </w:rPr>
        <w:t xml:space="preserve">; </w:t>
      </w:r>
      <w:hyperlink r:id="rId60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B3162" w:rsidRPr="009D74E7">
        <w:rPr>
          <w:rFonts w:cs="Arial"/>
        </w:rPr>
        <w:t xml:space="preserve"> amdt 1.595</w:t>
      </w:r>
    </w:p>
    <w:p w14:paraId="3C2ED5E0" w14:textId="264B0637" w:rsidR="00522CF5" w:rsidRDefault="00522CF5" w:rsidP="00CB3162">
      <w:pPr>
        <w:pStyle w:val="AmdtsEntryHd"/>
      </w:pPr>
      <w:r w:rsidRPr="00614D8B">
        <w:t>Threats, harassment, intimidation or abuse by tenant</w:t>
      </w:r>
    </w:p>
    <w:p w14:paraId="3E5E7636" w14:textId="19B5EBD6" w:rsidR="00522CF5" w:rsidRPr="00522CF5" w:rsidRDefault="00522CF5" w:rsidP="00522CF5">
      <w:pPr>
        <w:pStyle w:val="AmdtsEntries"/>
      </w:pPr>
      <w:r>
        <w:t>s 51A</w:t>
      </w:r>
      <w:r>
        <w:tab/>
        <w:t xml:space="preserve">ins </w:t>
      </w:r>
      <w:hyperlink r:id="rId603" w:tooltip="Residential Tenancies Legislation Amendment Act 2023" w:history="1">
        <w:r>
          <w:rPr>
            <w:rStyle w:val="charCitHyperlinkAbbrev"/>
          </w:rPr>
          <w:t>A2023</w:t>
        </w:r>
        <w:r>
          <w:rPr>
            <w:rStyle w:val="charCitHyperlinkAbbrev"/>
          </w:rPr>
          <w:noBreakHyphen/>
          <w:t>5</w:t>
        </w:r>
      </w:hyperlink>
      <w:r>
        <w:t xml:space="preserve"> s 22</w:t>
      </w:r>
    </w:p>
    <w:p w14:paraId="031A2A75" w14:textId="0A78179F" w:rsidR="00CB3162" w:rsidRDefault="00CB3162" w:rsidP="00CB3162">
      <w:pPr>
        <w:pStyle w:val="AmdtsEntryHd"/>
      </w:pPr>
      <w:r>
        <w:t>False or misleading statements</w:t>
      </w:r>
    </w:p>
    <w:p w14:paraId="1DDB7A63" w14:textId="74F0B2BC" w:rsidR="00CB3162" w:rsidRDefault="00CB3162" w:rsidP="00CB3162">
      <w:pPr>
        <w:pStyle w:val="AmdtsEntries"/>
      </w:pPr>
      <w:r>
        <w:t>s 52</w:t>
      </w:r>
      <w:r>
        <w:tab/>
        <w:t xml:space="preserve">am </w:t>
      </w:r>
      <w:hyperlink r:id="rId60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07F2DE12" w14:textId="77777777" w:rsidR="00CB3162" w:rsidRDefault="00CB3162" w:rsidP="00CB3162">
      <w:pPr>
        <w:pStyle w:val="AmdtsEntryHd"/>
      </w:pPr>
      <w:r>
        <w:t>Employer-provided accommodation</w:t>
      </w:r>
    </w:p>
    <w:p w14:paraId="0B3E0234" w14:textId="6608D502" w:rsidR="00CB3162" w:rsidRDefault="00CB3162" w:rsidP="00CB3162">
      <w:pPr>
        <w:pStyle w:val="AmdtsEntries"/>
      </w:pPr>
      <w:r>
        <w:t>s 53</w:t>
      </w:r>
      <w:r>
        <w:tab/>
        <w:t xml:space="preserve">am </w:t>
      </w:r>
      <w:hyperlink r:id="rId60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64E73811" w14:textId="37F2AD86" w:rsidR="00450C28" w:rsidRDefault="003127E3">
      <w:pPr>
        <w:pStyle w:val="AmdtsEntryHd"/>
      </w:pPr>
      <w:r w:rsidRPr="0085558E">
        <w:t>Purported co-tenancy, assignment or subletting</w:t>
      </w:r>
    </w:p>
    <w:p w14:paraId="3A533C22" w14:textId="702DB24D" w:rsidR="00AA3B1A" w:rsidRPr="00AA3B1A" w:rsidRDefault="00450C28" w:rsidP="002E78F3">
      <w:pPr>
        <w:pStyle w:val="AmdtsEntries"/>
        <w:keepNext/>
      </w:pPr>
      <w:r>
        <w:t>s 54</w:t>
      </w:r>
      <w:r w:rsidR="00AA3B1A">
        <w:t xml:space="preserve"> hdg</w:t>
      </w:r>
      <w:r w:rsidR="00AA3B1A">
        <w:tab/>
        <w:t xml:space="preserve">sub </w:t>
      </w:r>
      <w:hyperlink r:id="rId606" w:tooltip="Residential Tenancies Amendment Act 2020 (No 2)" w:history="1">
        <w:r w:rsidR="00AA3B1A">
          <w:rPr>
            <w:rStyle w:val="charCitHyperlinkAbbrev"/>
          </w:rPr>
          <w:t>A2020</w:t>
        </w:r>
        <w:r w:rsidR="00AA3B1A">
          <w:rPr>
            <w:rStyle w:val="charCitHyperlinkAbbrev"/>
          </w:rPr>
          <w:noBreakHyphen/>
          <w:t>48</w:t>
        </w:r>
      </w:hyperlink>
      <w:r w:rsidR="00AA3B1A">
        <w:t xml:space="preserve"> s 19</w:t>
      </w:r>
    </w:p>
    <w:p w14:paraId="155EC057" w14:textId="00DD11F8" w:rsidR="00450C28" w:rsidRPr="00AA3B1A" w:rsidRDefault="00AA3B1A">
      <w:pPr>
        <w:pStyle w:val="AmdtsEntries"/>
      </w:pPr>
      <w:r>
        <w:t>s 54</w:t>
      </w:r>
      <w:r w:rsidR="00450C28">
        <w:tab/>
        <w:t xml:space="preserve">am </w:t>
      </w:r>
      <w:hyperlink r:id="rId607" w:tooltip="Legislation (Consequential Amendments) Act 2001" w:history="1">
        <w:r w:rsidR="009D74E7" w:rsidRPr="009D74E7">
          <w:rPr>
            <w:rStyle w:val="charCitHyperlinkAbbrev"/>
          </w:rPr>
          <w:t>A2001</w:t>
        </w:r>
        <w:r w:rsidR="009D74E7" w:rsidRPr="009D74E7">
          <w:rPr>
            <w:rStyle w:val="charCitHyperlinkAbbrev"/>
          </w:rPr>
          <w:noBreakHyphen/>
          <w:t>44</w:t>
        </w:r>
      </w:hyperlink>
      <w:r w:rsidR="00450C28">
        <w:t xml:space="preserve"> amdt 1.3640; </w:t>
      </w:r>
      <w:hyperlink r:id="rId608" w:tooltip="Residential Tenancies Amendment Act 2004" w:history="1">
        <w:r w:rsidR="009D74E7" w:rsidRPr="009D74E7">
          <w:rPr>
            <w:rStyle w:val="charCitHyperlinkAbbrev"/>
          </w:rPr>
          <w:t>A2004</w:t>
        </w:r>
        <w:r w:rsidR="009D74E7" w:rsidRPr="009D74E7">
          <w:rPr>
            <w:rStyle w:val="charCitHyperlinkAbbrev"/>
          </w:rPr>
          <w:noBreakHyphen/>
          <w:t>58</w:t>
        </w:r>
      </w:hyperlink>
      <w:r w:rsidR="00450C28">
        <w:t xml:space="preserve"> amdt 2.17, amdt 2.18</w:t>
      </w:r>
      <w:r w:rsidR="00B015CA" w:rsidRPr="009D74E7">
        <w:rPr>
          <w:rFonts w:cs="Arial"/>
        </w:rPr>
        <w:t xml:space="preserve">; </w:t>
      </w:r>
      <w:hyperlink r:id="rId60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B015CA" w:rsidRPr="009D74E7">
        <w:rPr>
          <w:rFonts w:cs="Arial"/>
        </w:rPr>
        <w:t xml:space="preserve"> amdt 1.595</w:t>
      </w:r>
      <w:r>
        <w:rPr>
          <w:rFonts w:cs="Arial"/>
        </w:rPr>
        <w:t xml:space="preserve">; </w:t>
      </w:r>
      <w:hyperlink r:id="rId610" w:tooltip="Residential Tenancies Amendment Act 2020 (No 2)" w:history="1">
        <w:r>
          <w:rPr>
            <w:rStyle w:val="charCitHyperlinkAbbrev"/>
          </w:rPr>
          <w:t>A2020</w:t>
        </w:r>
        <w:r>
          <w:rPr>
            <w:rStyle w:val="charCitHyperlinkAbbrev"/>
          </w:rPr>
          <w:noBreakHyphen/>
          <w:t>48</w:t>
        </w:r>
      </w:hyperlink>
      <w:r>
        <w:t xml:space="preserve"> ss 20-22</w:t>
      </w:r>
    </w:p>
    <w:p w14:paraId="6F058D1D" w14:textId="77777777" w:rsidR="00B015CA" w:rsidRDefault="00B015CA" w:rsidP="00B015CA">
      <w:pPr>
        <w:pStyle w:val="AmdtsEntryHd"/>
      </w:pPr>
      <w:r>
        <w:rPr>
          <w:szCs w:val="24"/>
        </w:rPr>
        <w:t>Repudiation without vacation</w:t>
      </w:r>
    </w:p>
    <w:p w14:paraId="430384A0" w14:textId="769D4428" w:rsidR="00B015CA" w:rsidRDefault="00B015CA" w:rsidP="00B015CA">
      <w:pPr>
        <w:pStyle w:val="AmdtsEntries"/>
      </w:pPr>
      <w:r>
        <w:t>s 55</w:t>
      </w:r>
      <w:r>
        <w:tab/>
        <w:t xml:space="preserve">am </w:t>
      </w:r>
      <w:hyperlink r:id="rId61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7903C7F6" w14:textId="77777777" w:rsidR="002D5F39" w:rsidRDefault="002D5F39">
      <w:pPr>
        <w:pStyle w:val="AmdtsEntryHd"/>
      </w:pPr>
      <w:r w:rsidRPr="00E17C2E">
        <w:t>Affected residential premises</w:t>
      </w:r>
    </w:p>
    <w:p w14:paraId="211B2068" w14:textId="38C866C5" w:rsidR="002D5F39" w:rsidRPr="002D5F39" w:rsidRDefault="002D5F39" w:rsidP="002D5F39">
      <w:pPr>
        <w:pStyle w:val="AmdtsEntries"/>
      </w:pPr>
      <w:r>
        <w:t>s 55A</w:t>
      </w:r>
      <w:r>
        <w:tab/>
        <w:t xml:space="preserve">ins </w:t>
      </w:r>
      <w:hyperlink r:id="rId612" w:tooltip="Dangerous Substances (Loose-fill Asbestos Eradication) Legislation Amendment Act 2015" w:history="1">
        <w:r>
          <w:rPr>
            <w:rStyle w:val="charCitHyperlinkAbbrev"/>
          </w:rPr>
          <w:t>A2015</w:t>
        </w:r>
        <w:r>
          <w:rPr>
            <w:rStyle w:val="charCitHyperlinkAbbrev"/>
          </w:rPr>
          <w:noBreakHyphen/>
          <w:t>6</w:t>
        </w:r>
      </w:hyperlink>
      <w:r>
        <w:t xml:space="preserve"> amdt 1.16</w:t>
      </w:r>
    </w:p>
    <w:p w14:paraId="28B6E8F6" w14:textId="77777777" w:rsidR="003C606A" w:rsidRDefault="003C606A">
      <w:pPr>
        <w:pStyle w:val="AmdtsEntryHd"/>
      </w:pPr>
      <w:r w:rsidRPr="00667352">
        <w:t>Eligible impacted property</w:t>
      </w:r>
    </w:p>
    <w:p w14:paraId="0C13DB2B" w14:textId="652A2CFF" w:rsidR="003C606A" w:rsidRPr="003C606A" w:rsidRDefault="003C606A" w:rsidP="003C606A">
      <w:pPr>
        <w:pStyle w:val="AmdtsEntries"/>
      </w:pPr>
      <w:r>
        <w:t>s 55B</w:t>
      </w:r>
      <w:r>
        <w:tab/>
        <w:t xml:space="preserve">ins </w:t>
      </w:r>
      <w:hyperlink r:id="rId613" w:tooltip="Building (Loose-fill Asbestos Eradication) Legislation Amendment Act 2015" w:history="1">
        <w:r>
          <w:rPr>
            <w:rStyle w:val="charCitHyperlinkAbbrev"/>
          </w:rPr>
          <w:t>A2015</w:t>
        </w:r>
        <w:r>
          <w:rPr>
            <w:rStyle w:val="charCitHyperlinkAbbrev"/>
          </w:rPr>
          <w:noBreakHyphen/>
          <w:t>42</w:t>
        </w:r>
      </w:hyperlink>
      <w:r>
        <w:t xml:space="preserve"> s 53</w:t>
      </w:r>
    </w:p>
    <w:p w14:paraId="70CBC421" w14:textId="77777777" w:rsidR="00450C28" w:rsidRDefault="00450C28">
      <w:pPr>
        <w:pStyle w:val="AmdtsEntryHd"/>
      </w:pPr>
      <w:r>
        <w:t>Compensation to lessor</w:t>
      </w:r>
    </w:p>
    <w:p w14:paraId="54301914" w14:textId="535594A3" w:rsidR="00450C28" w:rsidRDefault="00450C28">
      <w:pPr>
        <w:pStyle w:val="AmdtsEntries"/>
      </w:pPr>
      <w:r>
        <w:t>s 56</w:t>
      </w:r>
      <w:r>
        <w:tab/>
        <w:t xml:space="preserve">am </w:t>
      </w:r>
      <w:hyperlink r:id="rId61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2.19</w:t>
      </w:r>
      <w:r w:rsidR="00B015CA" w:rsidRPr="009D74E7">
        <w:rPr>
          <w:rFonts w:cs="Arial"/>
        </w:rPr>
        <w:t xml:space="preserve">; </w:t>
      </w:r>
      <w:hyperlink r:id="rId61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B015CA" w:rsidRPr="009D74E7">
        <w:rPr>
          <w:rFonts w:cs="Arial"/>
        </w:rPr>
        <w:t xml:space="preserve"> amdt 1.595</w:t>
      </w:r>
    </w:p>
    <w:p w14:paraId="543EEE1B" w14:textId="77777777" w:rsidR="00450C28" w:rsidRDefault="00450C28">
      <w:pPr>
        <w:pStyle w:val="AmdtsEntryHd"/>
      </w:pPr>
      <w:r>
        <w:t>Retaliatory applications</w:t>
      </w:r>
    </w:p>
    <w:p w14:paraId="0D41537C" w14:textId="0BAF6632" w:rsidR="00450C28" w:rsidRDefault="00450C28" w:rsidP="00256F51">
      <w:pPr>
        <w:pStyle w:val="AmdtsEntries"/>
        <w:keepNext/>
      </w:pPr>
      <w:r>
        <w:t>s 57</w:t>
      </w:r>
      <w:r>
        <w:tab/>
        <w:t xml:space="preserve">sub </w:t>
      </w:r>
      <w:hyperlink r:id="rId61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15</w:t>
      </w:r>
    </w:p>
    <w:p w14:paraId="1E2C6F13" w14:textId="38588AA3" w:rsidR="00B015CA" w:rsidRDefault="00B015CA">
      <w:pPr>
        <w:pStyle w:val="AmdtsEntries"/>
      </w:pPr>
      <w:r>
        <w:tab/>
        <w:t xml:space="preserve">am </w:t>
      </w:r>
      <w:hyperlink r:id="rId61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71CFE74D" w14:textId="0E06583D" w:rsidR="0011419D" w:rsidRPr="009D74E7" w:rsidRDefault="0011419D">
      <w:pPr>
        <w:pStyle w:val="AmdtsEntries"/>
      </w:pPr>
      <w:r>
        <w:tab/>
        <w:t xml:space="preserve">sub </w:t>
      </w:r>
      <w:hyperlink r:id="rId618" w:tooltip="Residential Tenancies Legislation Amendment Act 2023" w:history="1">
        <w:r>
          <w:rPr>
            <w:rStyle w:val="charCitHyperlinkAbbrev"/>
          </w:rPr>
          <w:t>A2023</w:t>
        </w:r>
        <w:r>
          <w:rPr>
            <w:rStyle w:val="charCitHyperlinkAbbrev"/>
          </w:rPr>
          <w:noBreakHyphen/>
          <w:t>5</w:t>
        </w:r>
      </w:hyperlink>
      <w:r>
        <w:t xml:space="preserve"> s 23</w:t>
      </w:r>
    </w:p>
    <w:p w14:paraId="29ADFA21" w14:textId="77777777" w:rsidR="00450C28" w:rsidRDefault="00450C28">
      <w:pPr>
        <w:pStyle w:val="AmdtsEntryHd"/>
      </w:pPr>
      <w:r>
        <w:t>Defective termination notices</w:t>
      </w:r>
    </w:p>
    <w:p w14:paraId="12618FBE" w14:textId="77777777" w:rsidR="00450C28" w:rsidRDefault="00450C28">
      <w:pPr>
        <w:pStyle w:val="AmdtsEntries"/>
      </w:pPr>
      <w:r>
        <w:t>div 4.5 hdg</w:t>
      </w:r>
      <w:r>
        <w:tab/>
        <w:t>(prev pt 4 div 5 hdg) renum R2 LA</w:t>
      </w:r>
    </w:p>
    <w:p w14:paraId="43D43800" w14:textId="24DCA162" w:rsidR="00450C28" w:rsidRDefault="0011419D">
      <w:pPr>
        <w:pStyle w:val="AmdtsEntryHd"/>
      </w:pPr>
      <w:r w:rsidRPr="00614D8B">
        <w:lastRenderedPageBreak/>
        <w:t>Lessor’s defective termination notice if tenant vacates</w:t>
      </w:r>
    </w:p>
    <w:p w14:paraId="3F7538E2" w14:textId="31E0B0A0" w:rsidR="00450C28" w:rsidRDefault="00450C28">
      <w:pPr>
        <w:pStyle w:val="AmdtsEntries"/>
      </w:pPr>
      <w:r>
        <w:t>s 58</w:t>
      </w:r>
      <w:r>
        <w:tab/>
        <w:t xml:space="preserve">am </w:t>
      </w:r>
      <w:hyperlink r:id="rId619"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1.3641, amdt 1.3642</w:t>
      </w:r>
      <w:r w:rsidR="00161866" w:rsidRPr="009D74E7">
        <w:rPr>
          <w:rFonts w:cs="Arial"/>
        </w:rPr>
        <w:t xml:space="preserve">; </w:t>
      </w:r>
      <w:hyperlink r:id="rId62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A53457">
        <w:rPr>
          <w:rFonts w:cs="Arial"/>
        </w:rPr>
        <w:t xml:space="preserve">; </w:t>
      </w:r>
      <w:hyperlink r:id="rId621" w:tooltip="Statute Law Amendment Act 2017" w:history="1">
        <w:r w:rsidR="00A53457" w:rsidRPr="0038160B">
          <w:rPr>
            <w:rStyle w:val="charCitHyperlinkAbbrev"/>
          </w:rPr>
          <w:t>A2017</w:t>
        </w:r>
        <w:r w:rsidR="00A53457" w:rsidRPr="0038160B">
          <w:rPr>
            <w:rStyle w:val="charCitHyperlinkAbbrev"/>
          </w:rPr>
          <w:noBreakHyphen/>
          <w:t>4</w:t>
        </w:r>
      </w:hyperlink>
      <w:r w:rsidR="00A53457">
        <w:rPr>
          <w:rFonts w:cs="Arial"/>
        </w:rPr>
        <w:t xml:space="preserve"> amdt 3.170</w:t>
      </w:r>
    </w:p>
    <w:p w14:paraId="351D83D8" w14:textId="472DEFB5" w:rsidR="0011419D" w:rsidRPr="009D74E7" w:rsidRDefault="0011419D" w:rsidP="0011419D">
      <w:pPr>
        <w:pStyle w:val="AmdtsEntries"/>
      </w:pPr>
      <w:r>
        <w:tab/>
        <w:t xml:space="preserve">sub </w:t>
      </w:r>
      <w:hyperlink r:id="rId622" w:tooltip="Residential Tenancies Legislation Amendment Act 2023" w:history="1">
        <w:r>
          <w:rPr>
            <w:rStyle w:val="charCitHyperlinkAbbrev"/>
          </w:rPr>
          <w:t>A2023</w:t>
        </w:r>
        <w:r>
          <w:rPr>
            <w:rStyle w:val="charCitHyperlinkAbbrev"/>
          </w:rPr>
          <w:noBreakHyphen/>
          <w:t>5</w:t>
        </w:r>
      </w:hyperlink>
      <w:r>
        <w:t xml:space="preserve"> s 24</w:t>
      </w:r>
    </w:p>
    <w:p w14:paraId="0F140AA0" w14:textId="7CEADD6D" w:rsidR="00450C28" w:rsidRDefault="0011419D">
      <w:pPr>
        <w:pStyle w:val="AmdtsEntryHd"/>
      </w:pPr>
      <w:r w:rsidRPr="00614D8B">
        <w:t>Lessor’s defective termination notice if tenant does not vacate</w:t>
      </w:r>
    </w:p>
    <w:p w14:paraId="0EE84B68" w14:textId="51375896" w:rsidR="00450C28" w:rsidRDefault="00450C28">
      <w:pPr>
        <w:pStyle w:val="AmdtsEntries"/>
      </w:pPr>
      <w:r>
        <w:t>s 59</w:t>
      </w:r>
      <w:r>
        <w:tab/>
        <w:t xml:space="preserve">am </w:t>
      </w:r>
      <w:hyperlink r:id="rId623"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1.3643; </w:t>
      </w:r>
      <w:hyperlink r:id="rId62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2.20</w:t>
      </w:r>
      <w:r w:rsidR="00161866" w:rsidRPr="009D74E7">
        <w:rPr>
          <w:rFonts w:cs="Arial"/>
        </w:rPr>
        <w:t xml:space="preserve">; </w:t>
      </w:r>
      <w:hyperlink r:id="rId62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A53457">
        <w:rPr>
          <w:rFonts w:cs="Arial"/>
        </w:rPr>
        <w:t xml:space="preserve">; </w:t>
      </w:r>
      <w:hyperlink r:id="rId626" w:tooltip="Statute Law Amendment Act 2017" w:history="1">
        <w:r w:rsidR="00A53457" w:rsidRPr="0038160B">
          <w:rPr>
            <w:rStyle w:val="charCitHyperlinkAbbrev"/>
          </w:rPr>
          <w:t>A2017</w:t>
        </w:r>
        <w:r w:rsidR="00A53457" w:rsidRPr="0038160B">
          <w:rPr>
            <w:rStyle w:val="charCitHyperlinkAbbrev"/>
          </w:rPr>
          <w:noBreakHyphen/>
          <w:t>4</w:t>
        </w:r>
      </w:hyperlink>
      <w:r w:rsidR="00A53457">
        <w:rPr>
          <w:rFonts w:cs="Arial"/>
        </w:rPr>
        <w:t xml:space="preserve"> amdt 3.170</w:t>
      </w:r>
    </w:p>
    <w:p w14:paraId="4B543F23" w14:textId="00570D96" w:rsidR="0011419D" w:rsidRPr="009D74E7" w:rsidRDefault="0011419D" w:rsidP="0011419D">
      <w:pPr>
        <w:pStyle w:val="AmdtsEntries"/>
      </w:pPr>
      <w:r>
        <w:tab/>
        <w:t xml:space="preserve">sub </w:t>
      </w:r>
      <w:hyperlink r:id="rId627" w:tooltip="Residential Tenancies Legislation Amendment Act 2023" w:history="1">
        <w:r>
          <w:rPr>
            <w:rStyle w:val="charCitHyperlinkAbbrev"/>
          </w:rPr>
          <w:t>A2023</w:t>
        </w:r>
        <w:r>
          <w:rPr>
            <w:rStyle w:val="charCitHyperlinkAbbrev"/>
          </w:rPr>
          <w:noBreakHyphen/>
          <w:t>5</w:t>
        </w:r>
      </w:hyperlink>
      <w:r>
        <w:t xml:space="preserve"> s 24</w:t>
      </w:r>
    </w:p>
    <w:p w14:paraId="00A19FDD" w14:textId="77777777" w:rsidR="00450C28" w:rsidRDefault="00450C28">
      <w:pPr>
        <w:pStyle w:val="AmdtsEntryHd"/>
        <w:keepNext w:val="0"/>
      </w:pPr>
      <w:r>
        <w:t>Tenant’s defective termination notice</w:t>
      </w:r>
    </w:p>
    <w:p w14:paraId="537E94E9" w14:textId="4F4F7DFC" w:rsidR="00450C28" w:rsidRDefault="00450C28">
      <w:pPr>
        <w:pStyle w:val="AmdtsEntries"/>
      </w:pPr>
      <w:r>
        <w:t>s 60</w:t>
      </w:r>
      <w:r>
        <w:tab/>
        <w:t xml:space="preserve">am </w:t>
      </w:r>
      <w:hyperlink r:id="rId628"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1.3644, 1.3646</w:t>
      </w:r>
      <w:r w:rsidR="00161866" w:rsidRPr="009D74E7">
        <w:rPr>
          <w:rFonts w:cs="Arial"/>
        </w:rPr>
        <w:t xml:space="preserve">; </w:t>
      </w:r>
      <w:hyperlink r:id="rId62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p>
    <w:p w14:paraId="1DE0A6E5" w14:textId="35A48AFA" w:rsidR="0011419D" w:rsidRDefault="0011419D" w:rsidP="0011419D">
      <w:pPr>
        <w:pStyle w:val="AmdtsEntries"/>
      </w:pPr>
      <w:r>
        <w:tab/>
        <w:t xml:space="preserve">sub </w:t>
      </w:r>
      <w:hyperlink r:id="rId630" w:tooltip="Residential Tenancies Legislation Amendment Act 2023" w:history="1">
        <w:r>
          <w:rPr>
            <w:rStyle w:val="charCitHyperlinkAbbrev"/>
          </w:rPr>
          <w:t>A2023</w:t>
        </w:r>
        <w:r>
          <w:rPr>
            <w:rStyle w:val="charCitHyperlinkAbbrev"/>
          </w:rPr>
          <w:noBreakHyphen/>
          <w:t>5</w:t>
        </w:r>
      </w:hyperlink>
      <w:r>
        <w:t xml:space="preserve"> s 24</w:t>
      </w:r>
    </w:p>
    <w:p w14:paraId="43B93AAF" w14:textId="00B90215" w:rsidR="0022017C" w:rsidRPr="009D74E7" w:rsidRDefault="0022017C" w:rsidP="0011419D">
      <w:pPr>
        <w:pStyle w:val="AmdtsEntries"/>
      </w:pPr>
      <w:r>
        <w:tab/>
        <w:t xml:space="preserve">am </w:t>
      </w:r>
      <w:hyperlink r:id="rId631" w:tooltip="Housing and Consumer Affairs Legislation Amendment Act 2024" w:history="1">
        <w:r>
          <w:rPr>
            <w:rStyle w:val="charCitHyperlinkAbbrev"/>
          </w:rPr>
          <w:t>A2024</w:t>
        </w:r>
        <w:r>
          <w:rPr>
            <w:rStyle w:val="charCitHyperlinkAbbrev"/>
          </w:rPr>
          <w:noBreakHyphen/>
          <w:t>29</w:t>
        </w:r>
      </w:hyperlink>
      <w:r>
        <w:t xml:space="preserve"> s 69</w:t>
      </w:r>
    </w:p>
    <w:p w14:paraId="3A238E41" w14:textId="77777777" w:rsidR="00450C28" w:rsidRDefault="00450C28">
      <w:pPr>
        <w:pStyle w:val="AmdtsEntryHd"/>
      </w:pPr>
      <w:r>
        <w:t>Abandonment of premises</w:t>
      </w:r>
    </w:p>
    <w:p w14:paraId="0115303B" w14:textId="77777777" w:rsidR="00450C28" w:rsidRDefault="00450C28">
      <w:pPr>
        <w:pStyle w:val="AmdtsEntries"/>
      </w:pPr>
      <w:r>
        <w:t>div 4.6 hdg</w:t>
      </w:r>
      <w:r>
        <w:tab/>
        <w:t>(prev pt 4 div 6 hdg) renum R2 LA</w:t>
      </w:r>
    </w:p>
    <w:p w14:paraId="24E7E808" w14:textId="77777777" w:rsidR="00450C28" w:rsidRDefault="00450C28">
      <w:pPr>
        <w:pStyle w:val="AmdtsEntryHd"/>
        <w:rPr>
          <w:noProof/>
        </w:rPr>
      </w:pPr>
      <w:r>
        <w:rPr>
          <w:noProof/>
        </w:rPr>
        <w:t>Effect of abandonment</w:t>
      </w:r>
    </w:p>
    <w:p w14:paraId="6FBD2EE8" w14:textId="483B9881" w:rsidR="00450C28" w:rsidRPr="009D74E7" w:rsidRDefault="00450C28">
      <w:pPr>
        <w:pStyle w:val="AmdtsEntries"/>
      </w:pPr>
      <w:r>
        <w:t>s 61</w:t>
      </w:r>
      <w:r>
        <w:tab/>
        <w:t xml:space="preserve">am </w:t>
      </w:r>
      <w:hyperlink r:id="rId63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16</w:t>
      </w:r>
      <w:r w:rsidR="00D52C57">
        <w:t xml:space="preserve">; </w:t>
      </w:r>
      <w:hyperlink r:id="rId63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D52C57">
        <w:t xml:space="preserve"> amdt 1.585</w:t>
      </w:r>
    </w:p>
    <w:p w14:paraId="47BD61DF" w14:textId="77777777" w:rsidR="0057511F" w:rsidRDefault="0057511F">
      <w:pPr>
        <w:pStyle w:val="AmdtsEntryHd"/>
        <w:rPr>
          <w:noProof/>
        </w:rPr>
      </w:pPr>
      <w:r w:rsidRPr="00E56DA5">
        <w:t>Lessor may enter premises to confirm abandonment</w:t>
      </w:r>
    </w:p>
    <w:p w14:paraId="47607351" w14:textId="5941C97C" w:rsidR="0057511F" w:rsidRPr="0057511F" w:rsidRDefault="0057511F" w:rsidP="0057511F">
      <w:pPr>
        <w:pStyle w:val="AmdtsEntries"/>
      </w:pPr>
      <w:r>
        <w:t>s 61A</w:t>
      </w:r>
      <w:r>
        <w:tab/>
        <w:t xml:space="preserve">ins </w:t>
      </w:r>
      <w:hyperlink r:id="rId634" w:tooltip="Residential Tenancies Legislation Amendment Act 2016" w:history="1">
        <w:r w:rsidRPr="008B6A1B">
          <w:rPr>
            <w:rStyle w:val="charCitHyperlinkAbbrev"/>
          </w:rPr>
          <w:t>A2016-50</w:t>
        </w:r>
      </w:hyperlink>
      <w:r>
        <w:t xml:space="preserve"> s 20</w:t>
      </w:r>
    </w:p>
    <w:p w14:paraId="5A34B2F5" w14:textId="77777777" w:rsidR="00450C28" w:rsidRPr="009D74E7" w:rsidRDefault="00450C28">
      <w:pPr>
        <w:pStyle w:val="AmdtsEntryHd"/>
      </w:pPr>
      <w:r>
        <w:rPr>
          <w:noProof/>
        </w:rPr>
        <w:t>Abandonment during fixed term</w:t>
      </w:r>
    </w:p>
    <w:p w14:paraId="32C23440" w14:textId="15620888" w:rsidR="00450C28" w:rsidRDefault="00450C28">
      <w:pPr>
        <w:pStyle w:val="AmdtsEntries"/>
      </w:pPr>
      <w:r>
        <w:t>s 62</w:t>
      </w:r>
      <w:r>
        <w:tab/>
        <w:t xml:space="preserve">am </w:t>
      </w:r>
      <w:hyperlink r:id="rId635" w:tooltip="Residential Tenancies (Amendment) Act 1998" w:history="1">
        <w:r w:rsidR="009D74E7" w:rsidRPr="009D74E7">
          <w:rPr>
            <w:rStyle w:val="charCitHyperlinkAbbrev"/>
          </w:rPr>
          <w:t>A1998</w:t>
        </w:r>
        <w:r w:rsidR="009D74E7" w:rsidRPr="009D74E7">
          <w:rPr>
            <w:rStyle w:val="charCitHyperlinkAbbrev"/>
          </w:rPr>
          <w:noBreakHyphen/>
          <w:t>5</w:t>
        </w:r>
      </w:hyperlink>
      <w:r w:rsidR="00161866" w:rsidRPr="009D74E7">
        <w:rPr>
          <w:rFonts w:cs="Arial"/>
        </w:rPr>
        <w:t xml:space="preserve">; </w:t>
      </w:r>
      <w:hyperlink r:id="rId63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p>
    <w:p w14:paraId="5F5B4D85" w14:textId="77777777" w:rsidR="00E03C18" w:rsidRDefault="00E03C18">
      <w:pPr>
        <w:pStyle w:val="AmdtsEntryHd"/>
      </w:pPr>
      <w:r>
        <w:t>Abandonment during periodic agreement</w:t>
      </w:r>
    </w:p>
    <w:p w14:paraId="4CB9D217" w14:textId="504CFA22" w:rsidR="00E03C18" w:rsidRPr="00E03C18" w:rsidRDefault="00E03C18" w:rsidP="00E03C18">
      <w:pPr>
        <w:pStyle w:val="AmdtsEntries"/>
      </w:pPr>
      <w:r>
        <w:t>s 63</w:t>
      </w:r>
      <w:r>
        <w:tab/>
        <w:t xml:space="preserve">am </w:t>
      </w:r>
      <w:hyperlink r:id="rId637" w:tooltip="Statute Law Amendment Act 2017" w:history="1">
        <w:r w:rsidRPr="0038160B">
          <w:rPr>
            <w:rStyle w:val="charCitHyperlinkAbbrev"/>
          </w:rPr>
          <w:t>A2017</w:t>
        </w:r>
        <w:r w:rsidRPr="0038160B">
          <w:rPr>
            <w:rStyle w:val="charCitHyperlinkAbbrev"/>
          </w:rPr>
          <w:noBreakHyphen/>
          <w:t>4</w:t>
        </w:r>
      </w:hyperlink>
      <w:r>
        <w:t xml:space="preserve"> amdt 3.171</w:t>
      </w:r>
      <w:r w:rsidR="00430D23">
        <w:t xml:space="preserve">; </w:t>
      </w:r>
      <w:hyperlink r:id="rId638" w:tooltip="Residential Tenancies Amendment Act 2020" w:history="1">
        <w:r w:rsidR="00430D23">
          <w:rPr>
            <w:rStyle w:val="charCitHyperlinkAbbrev"/>
          </w:rPr>
          <w:t>A2020</w:t>
        </w:r>
        <w:r w:rsidR="00430D23">
          <w:rPr>
            <w:rStyle w:val="charCitHyperlinkAbbrev"/>
          </w:rPr>
          <w:noBreakHyphen/>
          <w:t>1</w:t>
        </w:r>
      </w:hyperlink>
      <w:r w:rsidR="00430D23">
        <w:t xml:space="preserve"> s 11</w:t>
      </w:r>
    </w:p>
    <w:p w14:paraId="0FBD8FFB" w14:textId="77777777" w:rsidR="00450C28" w:rsidRDefault="00450C28">
      <w:pPr>
        <w:pStyle w:val="AmdtsEntryHd"/>
      </w:pPr>
      <w:r>
        <w:t>Miscellaneous</w:t>
      </w:r>
    </w:p>
    <w:p w14:paraId="76493891" w14:textId="77777777" w:rsidR="00450C28" w:rsidRDefault="00450C28">
      <w:pPr>
        <w:pStyle w:val="AmdtsEntries"/>
      </w:pPr>
      <w:r>
        <w:t>div 4.7 hdg</w:t>
      </w:r>
      <w:r>
        <w:tab/>
        <w:t>(prev pt 4 div 7 hdg) renum R2 LA</w:t>
      </w:r>
    </w:p>
    <w:p w14:paraId="720C0F34" w14:textId="77777777" w:rsidR="00450C28" w:rsidRPr="009D74E7" w:rsidRDefault="00450C28">
      <w:pPr>
        <w:pStyle w:val="AmdtsEntryHd"/>
      </w:pPr>
      <w:r>
        <w:rPr>
          <w:noProof/>
        </w:rPr>
        <w:t>Successor in title to lessor</w:t>
      </w:r>
    </w:p>
    <w:p w14:paraId="53B039E5" w14:textId="4FD50459" w:rsidR="00450C28" w:rsidRPr="009D74E7" w:rsidRDefault="00450C28">
      <w:pPr>
        <w:pStyle w:val="AmdtsEntries"/>
      </w:pPr>
      <w:r>
        <w:t>s 64</w:t>
      </w:r>
      <w:r>
        <w:tab/>
        <w:t xml:space="preserve">am </w:t>
      </w:r>
      <w:hyperlink r:id="rId639"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w:t>
      </w:r>
      <w:hyperlink r:id="rId640"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6A6D55">
        <w:t>1.3646-1.</w:t>
      </w:r>
      <w:r>
        <w:t xml:space="preserve">3648, </w:t>
      </w:r>
      <w:hyperlink r:id="rId64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17, s 18; ss renum R10 LA (see </w:t>
      </w:r>
      <w:hyperlink r:id="rId64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19)</w:t>
      </w:r>
    </w:p>
    <w:p w14:paraId="2AA9F7B6" w14:textId="77777777" w:rsidR="00F67EC5" w:rsidRDefault="00F67EC5" w:rsidP="00F67EC5">
      <w:pPr>
        <w:pStyle w:val="AmdtsEntryHd"/>
      </w:pPr>
      <w:r w:rsidRPr="00E17C2E">
        <w:t>Termination—affected residential premises</w:t>
      </w:r>
    </w:p>
    <w:p w14:paraId="5590BBB6" w14:textId="454139C7" w:rsidR="00F67EC5" w:rsidRDefault="00F67EC5" w:rsidP="00F67EC5">
      <w:pPr>
        <w:pStyle w:val="AmdtsEntries"/>
      </w:pPr>
      <w:r>
        <w:t>s 64AA</w:t>
      </w:r>
      <w:r>
        <w:tab/>
        <w:t xml:space="preserve">ins </w:t>
      </w:r>
      <w:hyperlink r:id="rId643" w:tooltip="Dangerous Substances (Loose-fill Asbestos Eradication) Legislation Amendment Act 2015" w:history="1">
        <w:r>
          <w:rPr>
            <w:rStyle w:val="charCitHyperlinkAbbrev"/>
          </w:rPr>
          <w:t>A2015</w:t>
        </w:r>
        <w:r>
          <w:rPr>
            <w:rStyle w:val="charCitHyperlinkAbbrev"/>
          </w:rPr>
          <w:noBreakHyphen/>
          <w:t>6</w:t>
        </w:r>
      </w:hyperlink>
      <w:r>
        <w:t xml:space="preserve"> amdt 1.17</w:t>
      </w:r>
    </w:p>
    <w:p w14:paraId="5C7440F8" w14:textId="5C0C368B" w:rsidR="0022017C" w:rsidRPr="002D5F39" w:rsidRDefault="0022017C" w:rsidP="00F67EC5">
      <w:pPr>
        <w:pStyle w:val="AmdtsEntries"/>
      </w:pPr>
      <w:r>
        <w:tab/>
        <w:t xml:space="preserve">am </w:t>
      </w:r>
      <w:hyperlink r:id="rId644" w:tooltip="Housing and Consumer Affairs Legislation Amendment Act 2024" w:history="1">
        <w:r>
          <w:rPr>
            <w:rStyle w:val="charCitHyperlinkAbbrev"/>
          </w:rPr>
          <w:t>A2024</w:t>
        </w:r>
        <w:r>
          <w:rPr>
            <w:rStyle w:val="charCitHyperlinkAbbrev"/>
          </w:rPr>
          <w:noBreakHyphen/>
          <w:t>29</w:t>
        </w:r>
      </w:hyperlink>
      <w:r>
        <w:t xml:space="preserve"> s 70</w:t>
      </w:r>
    </w:p>
    <w:p w14:paraId="2C7E109B" w14:textId="77777777" w:rsidR="00F67EC5" w:rsidRDefault="00F67EC5" w:rsidP="00F67EC5">
      <w:pPr>
        <w:pStyle w:val="AmdtsEntryHd"/>
      </w:pPr>
      <w:r w:rsidRPr="00667352">
        <w:t>Termination—eligible impacted property</w:t>
      </w:r>
    </w:p>
    <w:p w14:paraId="7B4FDBD4" w14:textId="08F1D8AD" w:rsidR="00F67EC5" w:rsidRPr="003C606A" w:rsidRDefault="00F67EC5" w:rsidP="00F67EC5">
      <w:pPr>
        <w:pStyle w:val="AmdtsEntries"/>
      </w:pPr>
      <w:r>
        <w:t>s 64AB</w:t>
      </w:r>
      <w:r>
        <w:tab/>
        <w:t xml:space="preserve">ins </w:t>
      </w:r>
      <w:hyperlink r:id="rId645" w:tooltip="Building (Loose-fill Asbestos Eradication) Legislation Amendment Act 2015" w:history="1">
        <w:r>
          <w:rPr>
            <w:rStyle w:val="charCitHyperlinkAbbrev"/>
          </w:rPr>
          <w:t>A2015</w:t>
        </w:r>
        <w:r>
          <w:rPr>
            <w:rStyle w:val="charCitHyperlinkAbbrev"/>
          </w:rPr>
          <w:noBreakHyphen/>
          <w:t>42</w:t>
        </w:r>
      </w:hyperlink>
      <w:r>
        <w:t xml:space="preserve"> s 54</w:t>
      </w:r>
    </w:p>
    <w:p w14:paraId="0AD9851A" w14:textId="70BA1D1C" w:rsidR="0022017C" w:rsidRPr="002D5F39" w:rsidRDefault="0022017C" w:rsidP="0022017C">
      <w:pPr>
        <w:pStyle w:val="AmdtsEntries"/>
      </w:pPr>
      <w:r>
        <w:tab/>
        <w:t xml:space="preserve">am </w:t>
      </w:r>
      <w:hyperlink r:id="rId646" w:tooltip="Housing and Consumer Affairs Legislation Amendment Act 2024" w:history="1">
        <w:r>
          <w:rPr>
            <w:rStyle w:val="charCitHyperlinkAbbrev"/>
          </w:rPr>
          <w:t>A2024</w:t>
        </w:r>
        <w:r>
          <w:rPr>
            <w:rStyle w:val="charCitHyperlinkAbbrev"/>
          </w:rPr>
          <w:noBreakHyphen/>
          <w:t>29</w:t>
        </w:r>
      </w:hyperlink>
      <w:r>
        <w:t xml:space="preserve"> s 71</w:t>
      </w:r>
    </w:p>
    <w:p w14:paraId="41B145D5" w14:textId="77777777" w:rsidR="00F67EC5" w:rsidRDefault="00F67EC5" w:rsidP="00F67EC5">
      <w:pPr>
        <w:pStyle w:val="AmdtsEntryHd"/>
      </w:pPr>
      <w:r w:rsidRPr="00BC795F">
        <w:t>No new residential tenancy agreements etc for affected residential premises</w:t>
      </w:r>
    </w:p>
    <w:p w14:paraId="48D0D2EC" w14:textId="0B1F1A50" w:rsidR="00F67EC5" w:rsidRPr="008E6C95" w:rsidRDefault="00F67EC5" w:rsidP="00F67EC5">
      <w:pPr>
        <w:pStyle w:val="AmdtsEntries"/>
      </w:pPr>
      <w:r>
        <w:t>s 64AC</w:t>
      </w:r>
      <w:r>
        <w:tab/>
        <w:t xml:space="preserve">ins </w:t>
      </w:r>
      <w:hyperlink r:id="rId647" w:tooltip="Loose-fill Asbestos Legislation Amendment Act 2020" w:history="1">
        <w:r>
          <w:rPr>
            <w:rStyle w:val="charCitHyperlinkAbbrev"/>
          </w:rPr>
          <w:t>A2020</w:t>
        </w:r>
        <w:r>
          <w:rPr>
            <w:rStyle w:val="charCitHyperlinkAbbrev"/>
          </w:rPr>
          <w:noBreakHyphen/>
          <w:t>20</w:t>
        </w:r>
      </w:hyperlink>
      <w:r>
        <w:t xml:space="preserve"> s 53</w:t>
      </w:r>
    </w:p>
    <w:p w14:paraId="4E164E86" w14:textId="3C01CEAC" w:rsidR="0011419D" w:rsidRDefault="0011419D">
      <w:pPr>
        <w:pStyle w:val="AmdtsEntryHd"/>
      </w:pPr>
      <w:r w:rsidRPr="00614D8B">
        <w:t>Disallowing retaliatory notices to vacate</w:t>
      </w:r>
    </w:p>
    <w:p w14:paraId="22B72288" w14:textId="3757DCF7" w:rsidR="0011419D" w:rsidRPr="0011419D" w:rsidRDefault="0011419D" w:rsidP="0011419D">
      <w:pPr>
        <w:pStyle w:val="AmdtsEntries"/>
      </w:pPr>
      <w:r>
        <w:t>s 64AD</w:t>
      </w:r>
      <w:r>
        <w:tab/>
        <w:t xml:space="preserve">ins </w:t>
      </w:r>
      <w:hyperlink r:id="rId648" w:tooltip="Residential Tenancies Legislation Amendment Act 2023" w:history="1">
        <w:r>
          <w:rPr>
            <w:rStyle w:val="charCitHyperlinkAbbrev"/>
          </w:rPr>
          <w:t>A2023</w:t>
        </w:r>
        <w:r>
          <w:rPr>
            <w:rStyle w:val="charCitHyperlinkAbbrev"/>
          </w:rPr>
          <w:noBreakHyphen/>
          <w:t>5</w:t>
        </w:r>
      </w:hyperlink>
      <w:r>
        <w:t xml:space="preserve"> s 25</w:t>
      </w:r>
    </w:p>
    <w:p w14:paraId="237DF81D" w14:textId="3155D6D3" w:rsidR="0022017C" w:rsidRDefault="0022017C">
      <w:pPr>
        <w:pStyle w:val="AmdtsEntryHd"/>
      </w:pPr>
      <w:r w:rsidRPr="001B6737">
        <w:t xml:space="preserve">Meaning of </w:t>
      </w:r>
      <w:r w:rsidRPr="00F27F7D">
        <w:rPr>
          <w:rStyle w:val="charItals"/>
        </w:rPr>
        <w:t>rental rate increase</w:t>
      </w:r>
      <w:r w:rsidRPr="001B6737">
        <w:t>—pt</w:t>
      </w:r>
      <w:r>
        <w:t xml:space="preserve"> </w:t>
      </w:r>
      <w:r w:rsidRPr="001B6737">
        <w:t>5</w:t>
      </w:r>
    </w:p>
    <w:p w14:paraId="2843CD05" w14:textId="58A69583" w:rsidR="0022017C" w:rsidRPr="0022017C" w:rsidRDefault="0022017C" w:rsidP="0022017C">
      <w:pPr>
        <w:pStyle w:val="AmdtsEntries"/>
      </w:pPr>
      <w:r>
        <w:t>s 64AE</w:t>
      </w:r>
      <w:r>
        <w:tab/>
        <w:t xml:space="preserve">ins </w:t>
      </w:r>
      <w:hyperlink r:id="rId649" w:tooltip="Housing and Consumer Affairs Legislation Amendment Act 2024" w:history="1">
        <w:r>
          <w:rPr>
            <w:rStyle w:val="charCitHyperlinkAbbrev"/>
          </w:rPr>
          <w:t>A2024</w:t>
        </w:r>
        <w:r>
          <w:rPr>
            <w:rStyle w:val="charCitHyperlinkAbbrev"/>
          </w:rPr>
          <w:noBreakHyphen/>
          <w:t>29</w:t>
        </w:r>
      </w:hyperlink>
      <w:r>
        <w:t xml:space="preserve"> s 72</w:t>
      </w:r>
    </w:p>
    <w:p w14:paraId="0E3879B6" w14:textId="6BA5181E" w:rsidR="001D7131" w:rsidRDefault="0022017C">
      <w:pPr>
        <w:pStyle w:val="AmdtsEntryHd"/>
      </w:pPr>
      <w:r w:rsidRPr="001B6737">
        <w:lastRenderedPageBreak/>
        <w:t>Pre-amendment fixed term agreements—increase in rent</w:t>
      </w:r>
    </w:p>
    <w:p w14:paraId="27A1E3A8" w14:textId="0AE68EE7" w:rsidR="001D7131" w:rsidRDefault="001D7131" w:rsidP="001D7131">
      <w:pPr>
        <w:pStyle w:val="AmdtsEntries"/>
      </w:pPr>
      <w:r>
        <w:t>s 64A</w:t>
      </w:r>
      <w:r>
        <w:tab/>
        <w:t xml:space="preserve">ins </w:t>
      </w:r>
      <w:hyperlink r:id="rId650" w:tooltip="Justice and Community Safety Legislation Amendment Act 2009 (No 2)" w:history="1">
        <w:r w:rsidR="009D74E7" w:rsidRPr="009D74E7">
          <w:rPr>
            <w:rStyle w:val="charCitHyperlinkAbbrev"/>
          </w:rPr>
          <w:t>A2009</w:t>
        </w:r>
        <w:r w:rsidR="009D74E7" w:rsidRPr="009D74E7">
          <w:rPr>
            <w:rStyle w:val="charCitHyperlinkAbbrev"/>
          </w:rPr>
          <w:noBreakHyphen/>
          <w:t>19</w:t>
        </w:r>
      </w:hyperlink>
      <w:r>
        <w:t xml:space="preserve"> s 66</w:t>
      </w:r>
    </w:p>
    <w:p w14:paraId="79C0260F" w14:textId="39983A94" w:rsidR="0022017C" w:rsidRDefault="0022017C" w:rsidP="001D7131">
      <w:pPr>
        <w:pStyle w:val="AmdtsEntries"/>
      </w:pPr>
      <w:r>
        <w:tab/>
        <w:t xml:space="preserve">sub </w:t>
      </w:r>
      <w:hyperlink r:id="rId651" w:tooltip="Housing and Consumer Affairs Legislation Amendment Act 2024" w:history="1">
        <w:r>
          <w:rPr>
            <w:rStyle w:val="charCitHyperlinkAbbrev"/>
          </w:rPr>
          <w:t>A2024</w:t>
        </w:r>
        <w:r>
          <w:rPr>
            <w:rStyle w:val="charCitHyperlinkAbbrev"/>
          </w:rPr>
          <w:noBreakHyphen/>
          <w:t>29</w:t>
        </w:r>
      </w:hyperlink>
      <w:r>
        <w:t xml:space="preserve"> s 73</w:t>
      </w:r>
    </w:p>
    <w:p w14:paraId="29CE0AA2" w14:textId="1E318171" w:rsidR="0022017C" w:rsidRDefault="004809EA" w:rsidP="0022017C">
      <w:pPr>
        <w:pStyle w:val="AmdtsEntryHd"/>
      </w:pPr>
      <w:r w:rsidRPr="00626AFC">
        <w:t>Limitation on rent increases—frequency</w:t>
      </w:r>
    </w:p>
    <w:p w14:paraId="607AC1CA" w14:textId="0B534014" w:rsidR="0022017C" w:rsidRPr="0022017C" w:rsidRDefault="0022017C" w:rsidP="0022017C">
      <w:pPr>
        <w:pStyle w:val="AmdtsEntries"/>
      </w:pPr>
      <w:r>
        <w:t>s 64AAA</w:t>
      </w:r>
      <w:r>
        <w:tab/>
        <w:t xml:space="preserve">ins </w:t>
      </w:r>
      <w:hyperlink r:id="rId652" w:tooltip="Housing and Consumer Affairs Legislation Amendment Act 2024" w:history="1">
        <w:r>
          <w:rPr>
            <w:rStyle w:val="charCitHyperlinkAbbrev"/>
          </w:rPr>
          <w:t>A2024</w:t>
        </w:r>
        <w:r>
          <w:rPr>
            <w:rStyle w:val="charCitHyperlinkAbbrev"/>
          </w:rPr>
          <w:noBreakHyphen/>
          <w:t>29</w:t>
        </w:r>
      </w:hyperlink>
      <w:r>
        <w:t xml:space="preserve"> s 7</w:t>
      </w:r>
      <w:r w:rsidR="004809EA">
        <w:t>4</w:t>
      </w:r>
    </w:p>
    <w:p w14:paraId="6182CA36" w14:textId="4D1BD868" w:rsidR="004809EA" w:rsidRDefault="004809EA" w:rsidP="004809EA">
      <w:pPr>
        <w:pStyle w:val="AmdtsEntryHd"/>
      </w:pPr>
      <w:r w:rsidRPr="00626AFC">
        <w:t>Rent increases—housing commissioner</w:t>
      </w:r>
    </w:p>
    <w:p w14:paraId="71946E81" w14:textId="6042050C" w:rsidR="004809EA" w:rsidRPr="0022017C" w:rsidRDefault="004809EA" w:rsidP="004809EA">
      <w:pPr>
        <w:pStyle w:val="AmdtsEntries"/>
      </w:pPr>
      <w:r>
        <w:t>s 64AAB</w:t>
      </w:r>
      <w:r>
        <w:tab/>
        <w:t xml:space="preserve">ins </w:t>
      </w:r>
      <w:hyperlink r:id="rId653" w:tooltip="Housing and Consumer Affairs Legislation Amendment Act 2024" w:history="1">
        <w:r>
          <w:rPr>
            <w:rStyle w:val="charCitHyperlinkAbbrev"/>
          </w:rPr>
          <w:t>A2024</w:t>
        </w:r>
        <w:r>
          <w:rPr>
            <w:rStyle w:val="charCitHyperlinkAbbrev"/>
          </w:rPr>
          <w:noBreakHyphen/>
          <w:t>29</w:t>
        </w:r>
      </w:hyperlink>
      <w:r>
        <w:t xml:space="preserve"> s 74</w:t>
      </w:r>
    </w:p>
    <w:p w14:paraId="08A761C7" w14:textId="77777777" w:rsidR="007D3982" w:rsidRDefault="007D3982" w:rsidP="007D3982">
      <w:pPr>
        <w:pStyle w:val="AmdtsEntryHd"/>
      </w:pPr>
      <w:r w:rsidRPr="00604238">
        <w:t>Limitation on rent increases</w:t>
      </w:r>
    </w:p>
    <w:p w14:paraId="16BA5FAD" w14:textId="288351D9" w:rsidR="004809EA" w:rsidRDefault="004809EA" w:rsidP="001D7131">
      <w:pPr>
        <w:pStyle w:val="AmdtsEntries"/>
      </w:pPr>
      <w:r>
        <w:t>s 64B hdg</w:t>
      </w:r>
      <w:r>
        <w:tab/>
        <w:t xml:space="preserve">sub </w:t>
      </w:r>
      <w:hyperlink r:id="rId654" w:tooltip="Housing and Consumer Affairs Legislation Amendment Act 2024" w:history="1">
        <w:r>
          <w:rPr>
            <w:rStyle w:val="charCitHyperlinkAbbrev"/>
          </w:rPr>
          <w:t>A2024</w:t>
        </w:r>
        <w:r>
          <w:rPr>
            <w:rStyle w:val="charCitHyperlinkAbbrev"/>
          </w:rPr>
          <w:noBreakHyphen/>
          <w:t>29</w:t>
        </w:r>
      </w:hyperlink>
      <w:r>
        <w:t xml:space="preserve"> s 75</w:t>
      </w:r>
    </w:p>
    <w:p w14:paraId="185EB62F" w14:textId="64C2D695" w:rsidR="007D3982" w:rsidRDefault="007D3982" w:rsidP="001D7131">
      <w:pPr>
        <w:pStyle w:val="AmdtsEntries"/>
      </w:pPr>
      <w:r>
        <w:t>s 64B</w:t>
      </w:r>
      <w:r>
        <w:tab/>
        <w:t xml:space="preserve">ins </w:t>
      </w:r>
      <w:hyperlink r:id="rId655" w:tooltip="Residential Tenancies Amendment Act 2019" w:history="1">
        <w:r>
          <w:rPr>
            <w:rStyle w:val="charCitHyperlinkAbbrev"/>
          </w:rPr>
          <w:t>A2019-5</w:t>
        </w:r>
      </w:hyperlink>
      <w:r>
        <w:t xml:space="preserve"> s 7</w:t>
      </w:r>
    </w:p>
    <w:p w14:paraId="6ECD8AC9" w14:textId="4F2674B0" w:rsidR="004809EA" w:rsidRDefault="004809EA" w:rsidP="001D7131">
      <w:pPr>
        <w:pStyle w:val="AmdtsEntries"/>
      </w:pPr>
      <w:r>
        <w:tab/>
        <w:t xml:space="preserve">am </w:t>
      </w:r>
      <w:hyperlink r:id="rId656" w:tooltip="Housing and Consumer Affairs Legislation Amendment Act 2024" w:history="1">
        <w:r>
          <w:rPr>
            <w:rStyle w:val="charCitHyperlinkAbbrev"/>
          </w:rPr>
          <w:t>A2024</w:t>
        </w:r>
        <w:r>
          <w:rPr>
            <w:rStyle w:val="charCitHyperlinkAbbrev"/>
          </w:rPr>
          <w:noBreakHyphen/>
          <w:t>29</w:t>
        </w:r>
      </w:hyperlink>
      <w:r>
        <w:t xml:space="preserve"> s 76</w:t>
      </w:r>
    </w:p>
    <w:p w14:paraId="047FE6F8" w14:textId="77777777" w:rsidR="007D3982" w:rsidRDefault="007D3982" w:rsidP="007D3982">
      <w:pPr>
        <w:pStyle w:val="AmdtsEntryHd"/>
      </w:pPr>
      <w:r w:rsidRPr="00604238">
        <w:t>Tenant may apply for review</w:t>
      </w:r>
    </w:p>
    <w:p w14:paraId="39CC6CEB" w14:textId="5F5C50F9" w:rsidR="007D3982" w:rsidRPr="001D7131" w:rsidRDefault="007D3982" w:rsidP="001D7131">
      <w:pPr>
        <w:pStyle w:val="AmdtsEntries"/>
      </w:pPr>
      <w:r>
        <w:t>s 64C</w:t>
      </w:r>
      <w:r>
        <w:tab/>
        <w:t xml:space="preserve">ins </w:t>
      </w:r>
      <w:hyperlink r:id="rId657" w:tooltip="Residential Tenancies Amendment Act 2019" w:history="1">
        <w:r>
          <w:rPr>
            <w:rStyle w:val="charCitHyperlinkAbbrev"/>
          </w:rPr>
          <w:t>A2019-5</w:t>
        </w:r>
      </w:hyperlink>
      <w:r>
        <w:t xml:space="preserve"> s 7</w:t>
      </w:r>
    </w:p>
    <w:p w14:paraId="727B4F61" w14:textId="77777777" w:rsidR="00450C28" w:rsidRPr="009D74E7" w:rsidRDefault="00450C28">
      <w:pPr>
        <w:pStyle w:val="AmdtsEntryHd"/>
      </w:pPr>
      <w:r>
        <w:t>Waiver of notice requirements</w:t>
      </w:r>
    </w:p>
    <w:p w14:paraId="7FA13E89" w14:textId="220AC717" w:rsidR="00450C28" w:rsidRDefault="00450C28">
      <w:pPr>
        <w:pStyle w:val="AmdtsEntries"/>
      </w:pPr>
      <w:r>
        <w:t>s 65</w:t>
      </w:r>
      <w:r>
        <w:tab/>
        <w:t xml:space="preserve">am </w:t>
      </w:r>
      <w:hyperlink r:id="rId658"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6A6D55">
        <w:t>1.3649-1.</w:t>
      </w:r>
      <w:r>
        <w:t xml:space="preserve">3651; </w:t>
      </w:r>
      <w:hyperlink r:id="rId65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2.21</w:t>
      </w:r>
      <w:r w:rsidR="00161866" w:rsidRPr="009D74E7">
        <w:rPr>
          <w:rFonts w:cs="Arial"/>
        </w:rPr>
        <w:t xml:space="preserve">; </w:t>
      </w:r>
      <w:hyperlink r:id="rId66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1D35BB">
        <w:rPr>
          <w:rFonts w:cs="Arial"/>
        </w:rPr>
        <w:t xml:space="preserve">; </w:t>
      </w:r>
      <w:hyperlink r:id="rId661" w:tooltip="Residential Tenancies Legislation Amendment Act 2023" w:history="1">
        <w:r w:rsidR="001D35BB">
          <w:rPr>
            <w:rStyle w:val="charCitHyperlinkAbbrev"/>
          </w:rPr>
          <w:t>A2023</w:t>
        </w:r>
        <w:r w:rsidR="001D35BB">
          <w:rPr>
            <w:rStyle w:val="charCitHyperlinkAbbrev"/>
          </w:rPr>
          <w:noBreakHyphen/>
          <w:t>5</w:t>
        </w:r>
      </w:hyperlink>
      <w:r w:rsidR="001D35BB">
        <w:rPr>
          <w:rFonts w:cs="Arial"/>
        </w:rPr>
        <w:t xml:space="preserve"> s 26</w:t>
      </w:r>
    </w:p>
    <w:p w14:paraId="67E9092D" w14:textId="77777777" w:rsidR="00161866" w:rsidRDefault="00161866" w:rsidP="00161866">
      <w:pPr>
        <w:pStyle w:val="AmdtsEntryHd"/>
        <w:rPr>
          <w:noProof/>
        </w:rPr>
      </w:pPr>
      <w:r>
        <w:rPr>
          <w:szCs w:val="24"/>
        </w:rPr>
        <w:t>Freezing rents</w:t>
      </w:r>
    </w:p>
    <w:p w14:paraId="7211E37A" w14:textId="00143418" w:rsidR="00161866" w:rsidRPr="009D74E7" w:rsidRDefault="00161866" w:rsidP="00161866">
      <w:pPr>
        <w:pStyle w:val="AmdtsEntries"/>
      </w:pPr>
      <w:r>
        <w:t>s 66</w:t>
      </w:r>
      <w:r>
        <w:tab/>
        <w:t xml:space="preserve">am </w:t>
      </w:r>
      <w:hyperlink r:id="rId66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p>
    <w:p w14:paraId="3350C13F" w14:textId="77777777" w:rsidR="00161866" w:rsidRDefault="00506A5D" w:rsidP="00161866">
      <w:pPr>
        <w:pStyle w:val="AmdtsEntryHd"/>
        <w:rPr>
          <w:noProof/>
        </w:rPr>
      </w:pPr>
      <w:r>
        <w:rPr>
          <w:szCs w:val="24"/>
        </w:rPr>
        <w:t>Orders</w:t>
      </w:r>
    </w:p>
    <w:p w14:paraId="3C126687" w14:textId="77777777" w:rsidR="00161866" w:rsidRPr="009D74E7" w:rsidRDefault="00506A5D" w:rsidP="00161866">
      <w:pPr>
        <w:pStyle w:val="AmdtsEntries"/>
      </w:pPr>
      <w:r>
        <w:t>s 67</w:t>
      </w:r>
      <w:r w:rsidR="00161866">
        <w:tab/>
      </w:r>
      <w:r w:rsidR="00E84120">
        <w:t>reloc as s 68A</w:t>
      </w:r>
    </w:p>
    <w:p w14:paraId="28F41E50" w14:textId="77777777" w:rsidR="00450C28" w:rsidRDefault="00450C28">
      <w:pPr>
        <w:pStyle w:val="AmdtsEntryHd"/>
      </w:pPr>
      <w:r>
        <w:t>Guideline for orders</w:t>
      </w:r>
    </w:p>
    <w:p w14:paraId="383BB1AA" w14:textId="43179D68" w:rsidR="00450C28" w:rsidRDefault="00450C28">
      <w:pPr>
        <w:pStyle w:val="AmdtsEntries"/>
        <w:rPr>
          <w:rFonts w:cs="Arial"/>
        </w:rPr>
      </w:pPr>
      <w:r>
        <w:t>s 68</w:t>
      </w:r>
      <w:r>
        <w:tab/>
        <w:t xml:space="preserve">am </w:t>
      </w:r>
      <w:hyperlink r:id="rId66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20, amdt 2.22; pars renum R15 LA</w:t>
      </w:r>
      <w:r w:rsidR="005077BB" w:rsidRPr="009D74E7">
        <w:rPr>
          <w:rFonts w:cs="Arial"/>
        </w:rPr>
        <w:t xml:space="preserve">; </w:t>
      </w:r>
      <w:hyperlink r:id="rId66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5077BB" w:rsidRPr="009D74E7">
        <w:rPr>
          <w:rFonts w:cs="Arial"/>
        </w:rPr>
        <w:t xml:space="preserve"> amdt 1.595</w:t>
      </w:r>
      <w:r w:rsidR="00E55F83">
        <w:rPr>
          <w:rFonts w:cs="Arial"/>
        </w:rPr>
        <w:t>;</w:t>
      </w:r>
      <w:r w:rsidR="00E55F83">
        <w:t xml:space="preserve"> </w:t>
      </w:r>
      <w:hyperlink r:id="rId665" w:tooltip="Residential Tenancies Amendment Act 2019" w:history="1">
        <w:r w:rsidR="00E55F83">
          <w:rPr>
            <w:rStyle w:val="charCitHyperlinkAbbrev"/>
          </w:rPr>
          <w:t>A2019-5</w:t>
        </w:r>
      </w:hyperlink>
      <w:r w:rsidR="00E55F83">
        <w:t xml:space="preserve"> s 10, s </w:t>
      </w:r>
      <w:r w:rsidR="00A5347A">
        <w:t>11</w:t>
      </w:r>
      <w:r w:rsidR="006C03F1">
        <w:t>; ss renum R58 LA</w:t>
      </w:r>
      <w:r w:rsidR="004809EA">
        <w:t xml:space="preserve">; </w:t>
      </w:r>
      <w:hyperlink r:id="rId666" w:tooltip="Housing and Consumer Affairs Legislation Amendment Act 2024" w:history="1">
        <w:r w:rsidR="004809EA">
          <w:rPr>
            <w:rStyle w:val="charCitHyperlinkAbbrev"/>
          </w:rPr>
          <w:t>A2024</w:t>
        </w:r>
        <w:r w:rsidR="004809EA">
          <w:rPr>
            <w:rStyle w:val="charCitHyperlinkAbbrev"/>
          </w:rPr>
          <w:noBreakHyphen/>
          <w:t>29</w:t>
        </w:r>
      </w:hyperlink>
      <w:r w:rsidR="004809EA">
        <w:t xml:space="preserve"> s 77</w:t>
      </w:r>
    </w:p>
    <w:p w14:paraId="651B8EFD" w14:textId="77777777" w:rsidR="00E84120" w:rsidRDefault="00E84120" w:rsidP="00E84120">
      <w:pPr>
        <w:pStyle w:val="AmdtsEntryHd"/>
        <w:rPr>
          <w:noProof/>
        </w:rPr>
      </w:pPr>
      <w:r>
        <w:rPr>
          <w:szCs w:val="24"/>
        </w:rPr>
        <w:t>Orders</w:t>
      </w:r>
    </w:p>
    <w:p w14:paraId="6D495DA5" w14:textId="41426BF1" w:rsidR="00E84120" w:rsidRDefault="00E84120" w:rsidP="00E84120">
      <w:pPr>
        <w:pStyle w:val="AmdtsEntries"/>
      </w:pPr>
      <w:r>
        <w:t>s 68A</w:t>
      </w:r>
      <w:r>
        <w:tab/>
        <w:t xml:space="preserve">(prev s 67) am </w:t>
      </w:r>
      <w:hyperlink r:id="rId667" w:tooltip="ACT Civil and Administrative Tribunal Legislation Amendment Act 2008" w:history="1">
        <w:r w:rsidRPr="009D74E7">
          <w:rPr>
            <w:rStyle w:val="charCitHyperlinkAbbrev"/>
          </w:rPr>
          <w:t>A2008</w:t>
        </w:r>
        <w:r w:rsidRPr="009D74E7">
          <w:rPr>
            <w:rStyle w:val="charCitHyperlinkAbbrev"/>
          </w:rPr>
          <w:noBreakHyphen/>
          <w:t>36</w:t>
        </w:r>
      </w:hyperlink>
      <w:r>
        <w:t xml:space="preserve"> amdt 1.585; </w:t>
      </w:r>
      <w:hyperlink r:id="rId668" w:tooltip="Residential Tenancies Amendment Act 2019" w:history="1">
        <w:r>
          <w:rPr>
            <w:rStyle w:val="charCitHyperlinkAbbrev"/>
          </w:rPr>
          <w:t>A2019-5</w:t>
        </w:r>
      </w:hyperlink>
      <w:r>
        <w:t xml:space="preserve"> s 8</w:t>
      </w:r>
    </w:p>
    <w:p w14:paraId="329A65B3" w14:textId="5C472567" w:rsidR="00E84120" w:rsidRPr="009D74E7" w:rsidRDefault="00E84120" w:rsidP="00E84120">
      <w:pPr>
        <w:pStyle w:val="AmdtsEntries"/>
      </w:pPr>
      <w:r>
        <w:tab/>
        <w:t xml:space="preserve">reloc as s 68A </w:t>
      </w:r>
      <w:hyperlink r:id="rId669" w:tooltip="Residential Tenancies Amendment Act 2019" w:history="1">
        <w:r>
          <w:rPr>
            <w:rStyle w:val="charCitHyperlinkAbbrev"/>
          </w:rPr>
          <w:t>A2019-5</w:t>
        </w:r>
      </w:hyperlink>
      <w:r>
        <w:t xml:space="preserve"> s 9</w:t>
      </w:r>
    </w:p>
    <w:p w14:paraId="683C4716" w14:textId="77777777" w:rsidR="005077BB" w:rsidRDefault="005077BB" w:rsidP="005077BB">
      <w:pPr>
        <w:pStyle w:val="AmdtsEntryHd"/>
        <w:rPr>
          <w:noProof/>
        </w:rPr>
      </w:pPr>
      <w:r>
        <w:rPr>
          <w:szCs w:val="24"/>
        </w:rPr>
        <w:t>Effect of orders</w:t>
      </w:r>
    </w:p>
    <w:p w14:paraId="6B8006A2" w14:textId="632233CF" w:rsidR="005077BB" w:rsidRPr="009D74E7" w:rsidRDefault="005077BB" w:rsidP="005077BB">
      <w:pPr>
        <w:pStyle w:val="AmdtsEntries"/>
      </w:pPr>
      <w:r>
        <w:t>s 69</w:t>
      </w:r>
      <w:r>
        <w:tab/>
        <w:t xml:space="preserve">am </w:t>
      </w:r>
      <w:hyperlink r:id="rId67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r w:rsidR="006613E9">
        <w:t xml:space="preserve">; </w:t>
      </w:r>
      <w:hyperlink r:id="rId671" w:tooltip="Residential Tenancies Amendment Act 2019" w:history="1">
        <w:r w:rsidR="006613E9">
          <w:rPr>
            <w:rStyle w:val="charCitHyperlinkAbbrev"/>
          </w:rPr>
          <w:t>A2019-5</w:t>
        </w:r>
      </w:hyperlink>
      <w:r w:rsidR="006613E9">
        <w:t xml:space="preserve"> s 12, s 13</w:t>
      </w:r>
    </w:p>
    <w:p w14:paraId="298B676B" w14:textId="77777777" w:rsidR="005077BB" w:rsidRDefault="005077BB" w:rsidP="005077BB">
      <w:pPr>
        <w:pStyle w:val="AmdtsEntryHd"/>
        <w:rPr>
          <w:noProof/>
        </w:rPr>
      </w:pPr>
      <w:r>
        <w:rPr>
          <w:szCs w:val="24"/>
        </w:rPr>
        <w:t>Further increases</w:t>
      </w:r>
    </w:p>
    <w:p w14:paraId="640B435E" w14:textId="237912B0" w:rsidR="005077BB" w:rsidRPr="009D74E7" w:rsidRDefault="005077BB" w:rsidP="005077BB">
      <w:pPr>
        <w:pStyle w:val="AmdtsEntries"/>
      </w:pPr>
      <w:r>
        <w:t>s 70</w:t>
      </w:r>
      <w:r>
        <w:tab/>
        <w:t xml:space="preserve">am </w:t>
      </w:r>
      <w:hyperlink r:id="rId67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p>
    <w:p w14:paraId="1F2462A3" w14:textId="77777777" w:rsidR="00450C28" w:rsidRDefault="00450C28">
      <w:pPr>
        <w:pStyle w:val="AmdtsEntryHd"/>
      </w:pPr>
      <w:r>
        <w:t>Reduction of existing rent</w:t>
      </w:r>
    </w:p>
    <w:p w14:paraId="51E8D9DC" w14:textId="1F93C1DA" w:rsidR="00450C28" w:rsidRDefault="00450C28">
      <w:pPr>
        <w:pStyle w:val="AmdtsEntries"/>
        <w:rPr>
          <w:rFonts w:cs="Arial"/>
        </w:rPr>
      </w:pPr>
      <w:r>
        <w:t>s 71</w:t>
      </w:r>
      <w:r>
        <w:tab/>
        <w:t xml:space="preserve">am </w:t>
      </w:r>
      <w:hyperlink r:id="rId67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21; ss renum R10 LA (see </w:t>
      </w:r>
      <w:hyperlink r:id="rId67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22)</w:t>
      </w:r>
      <w:r w:rsidR="005077BB" w:rsidRPr="009D74E7">
        <w:rPr>
          <w:rFonts w:cs="Arial"/>
        </w:rPr>
        <w:t xml:space="preserve">; </w:t>
      </w:r>
      <w:hyperlink r:id="rId67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5077BB" w:rsidRPr="009D74E7">
        <w:rPr>
          <w:rFonts w:cs="Arial"/>
        </w:rPr>
        <w:t xml:space="preserve"> amdt 1.595</w:t>
      </w:r>
      <w:r w:rsidR="004809EA">
        <w:rPr>
          <w:rFonts w:cs="Arial"/>
        </w:rPr>
        <w:t xml:space="preserve">; </w:t>
      </w:r>
      <w:hyperlink r:id="rId676" w:tooltip="Housing and Consumer Affairs Legislation Amendment Act 2024" w:history="1">
        <w:r w:rsidR="004809EA">
          <w:rPr>
            <w:rStyle w:val="charCitHyperlinkAbbrev"/>
          </w:rPr>
          <w:t>A2024</w:t>
        </w:r>
        <w:r w:rsidR="004809EA">
          <w:rPr>
            <w:rStyle w:val="charCitHyperlinkAbbrev"/>
          </w:rPr>
          <w:noBreakHyphen/>
          <w:t>29</w:t>
        </w:r>
      </w:hyperlink>
      <w:r w:rsidR="004809EA">
        <w:rPr>
          <w:rFonts w:cs="Arial"/>
        </w:rPr>
        <w:t xml:space="preserve"> s 78</w:t>
      </w:r>
    </w:p>
    <w:p w14:paraId="6B926885" w14:textId="57B59B0E" w:rsidR="001D35BB" w:rsidRDefault="001D35BB" w:rsidP="005D08CF">
      <w:pPr>
        <w:pStyle w:val="AmdtsEntryHd"/>
      </w:pPr>
      <w:r w:rsidRPr="00614D8B">
        <w:t>Rent reduction for lessor’s failure to comply with a minimum housing standard</w:t>
      </w:r>
    </w:p>
    <w:p w14:paraId="6D0A39E8" w14:textId="1A7EF455" w:rsidR="001D35BB" w:rsidRDefault="001D35BB" w:rsidP="001D35BB">
      <w:pPr>
        <w:pStyle w:val="AmdtsEntries"/>
      </w:pPr>
      <w:r>
        <w:t>s 71AAA</w:t>
      </w:r>
      <w:r>
        <w:tab/>
        <w:t xml:space="preserve">ins </w:t>
      </w:r>
      <w:hyperlink r:id="rId677" w:tooltip="Residential Tenancies Legislation Amendment Act 2023" w:history="1">
        <w:r>
          <w:rPr>
            <w:rStyle w:val="charCitHyperlinkAbbrev"/>
          </w:rPr>
          <w:t>A2023</w:t>
        </w:r>
        <w:r>
          <w:rPr>
            <w:rStyle w:val="charCitHyperlinkAbbrev"/>
          </w:rPr>
          <w:noBreakHyphen/>
          <w:t>5</w:t>
        </w:r>
      </w:hyperlink>
      <w:r>
        <w:t xml:space="preserve"> s 27</w:t>
      </w:r>
    </w:p>
    <w:p w14:paraId="069298DF" w14:textId="52393CA6" w:rsidR="004809EA" w:rsidRPr="001D35BB" w:rsidRDefault="004809EA" w:rsidP="001D35BB">
      <w:pPr>
        <w:pStyle w:val="AmdtsEntries"/>
      </w:pPr>
      <w:r>
        <w:tab/>
        <w:t xml:space="preserve">am </w:t>
      </w:r>
      <w:hyperlink r:id="rId678" w:tooltip="Housing and Consumer Affairs Legislation Amendment Act 2024" w:history="1">
        <w:r>
          <w:rPr>
            <w:rStyle w:val="charCitHyperlinkAbbrev"/>
          </w:rPr>
          <w:t>A2024</w:t>
        </w:r>
        <w:r>
          <w:rPr>
            <w:rStyle w:val="charCitHyperlinkAbbrev"/>
          </w:rPr>
          <w:noBreakHyphen/>
          <w:t>29</w:t>
        </w:r>
      </w:hyperlink>
      <w:r>
        <w:t xml:space="preserve"> s 78</w:t>
      </w:r>
    </w:p>
    <w:p w14:paraId="6CFAB42C" w14:textId="57A18C5B" w:rsidR="005D08CF" w:rsidRDefault="005D08CF" w:rsidP="005D08CF">
      <w:pPr>
        <w:pStyle w:val="AmdtsEntryHd"/>
      </w:pPr>
      <w:r w:rsidRPr="00604238">
        <w:lastRenderedPageBreak/>
        <w:t>Lessor’s consent in certain matters</w:t>
      </w:r>
    </w:p>
    <w:p w14:paraId="68DEE15C" w14:textId="277675E8" w:rsidR="005D08CF" w:rsidRDefault="005D08CF">
      <w:pPr>
        <w:pStyle w:val="AmdtsEntries"/>
      </w:pPr>
      <w:r>
        <w:t>pt 5AA hdg</w:t>
      </w:r>
      <w:r>
        <w:tab/>
        <w:t xml:space="preserve">ins </w:t>
      </w:r>
      <w:hyperlink r:id="rId679" w:tooltip="Residential Tenancies Amendment Act 2019" w:history="1">
        <w:r>
          <w:rPr>
            <w:rStyle w:val="charCitHyperlinkAbbrev"/>
          </w:rPr>
          <w:t>A2019-5</w:t>
        </w:r>
      </w:hyperlink>
      <w:r>
        <w:t xml:space="preserve"> s 14</w:t>
      </w:r>
    </w:p>
    <w:p w14:paraId="49787D7C" w14:textId="77777777" w:rsidR="00557277" w:rsidRDefault="00557277" w:rsidP="00D22D42">
      <w:pPr>
        <w:pStyle w:val="AmdtsEntryHd"/>
      </w:pPr>
      <w:r w:rsidRPr="00604238">
        <w:t>Definitions—pt 5AA</w:t>
      </w:r>
    </w:p>
    <w:p w14:paraId="2E72C993" w14:textId="449CE351" w:rsidR="00557277" w:rsidRDefault="00557277">
      <w:pPr>
        <w:pStyle w:val="AmdtsEntries"/>
      </w:pPr>
      <w:r>
        <w:t>s 71AA</w:t>
      </w:r>
      <w:r>
        <w:tab/>
        <w:t xml:space="preserve">ins </w:t>
      </w:r>
      <w:hyperlink r:id="rId680" w:tooltip="Residential Tenancies Amendment Act 2019" w:history="1">
        <w:r>
          <w:rPr>
            <w:rStyle w:val="charCitHyperlinkAbbrev"/>
          </w:rPr>
          <w:t>A2019-5</w:t>
        </w:r>
      </w:hyperlink>
      <w:r>
        <w:t xml:space="preserve"> s 14</w:t>
      </w:r>
    </w:p>
    <w:p w14:paraId="04ABE9D8" w14:textId="3A94CE52" w:rsidR="00F02179" w:rsidRDefault="00F02179">
      <w:pPr>
        <w:pStyle w:val="AmdtsEntries"/>
      </w:pPr>
      <w:r>
        <w:tab/>
        <w:t xml:space="preserve">def </w:t>
      </w:r>
      <w:r w:rsidRPr="00F02179">
        <w:rPr>
          <w:b/>
          <w:bCs/>
          <w:i/>
          <w:iCs/>
        </w:rPr>
        <w:t>minor modification</w:t>
      </w:r>
      <w:r>
        <w:t xml:space="preserve"> ins </w:t>
      </w:r>
      <w:hyperlink r:id="rId681" w:tooltip="Residential Tenancies Amendment Act 2019" w:history="1">
        <w:r>
          <w:rPr>
            <w:rStyle w:val="charCitHyperlinkAbbrev"/>
          </w:rPr>
          <w:t>A2019-5</w:t>
        </w:r>
      </w:hyperlink>
      <w:r>
        <w:t xml:space="preserve"> s 14</w:t>
      </w:r>
    </w:p>
    <w:p w14:paraId="5236A3FD" w14:textId="3B6FE6A5" w:rsidR="00F02179" w:rsidRDefault="00F02179">
      <w:pPr>
        <w:pStyle w:val="AmdtsEntries"/>
      </w:pPr>
      <w:r>
        <w:tab/>
        <w:t xml:space="preserve">def </w:t>
      </w:r>
      <w:r w:rsidRPr="00F02179">
        <w:rPr>
          <w:b/>
          <w:bCs/>
          <w:i/>
          <w:iCs/>
        </w:rPr>
        <w:t>special modification</w:t>
      </w:r>
      <w:r>
        <w:t xml:space="preserve"> ins </w:t>
      </w:r>
      <w:hyperlink r:id="rId682" w:tooltip="Residential Tenancies Amendment Act 2019" w:history="1">
        <w:r>
          <w:rPr>
            <w:rStyle w:val="charCitHyperlinkAbbrev"/>
          </w:rPr>
          <w:t>A2019-5</w:t>
        </w:r>
      </w:hyperlink>
      <w:r>
        <w:t xml:space="preserve"> s 14</w:t>
      </w:r>
    </w:p>
    <w:p w14:paraId="153DF44F" w14:textId="77777777" w:rsidR="00557277" w:rsidRDefault="00557277" w:rsidP="00D22D42">
      <w:pPr>
        <w:pStyle w:val="AmdtsEntryHd"/>
      </w:pPr>
      <w:r w:rsidRPr="00604238">
        <w:t>Process for tenant seeking consent—modifications generally</w:t>
      </w:r>
    </w:p>
    <w:p w14:paraId="04D2348C" w14:textId="6AC8E44B" w:rsidR="00557277" w:rsidRDefault="00D22D42">
      <w:pPr>
        <w:pStyle w:val="AmdtsEntries"/>
      </w:pPr>
      <w:r>
        <w:t>s 71AB</w:t>
      </w:r>
      <w:r w:rsidR="00557277">
        <w:tab/>
        <w:t xml:space="preserve">ins </w:t>
      </w:r>
      <w:hyperlink r:id="rId683" w:tooltip="Residential Tenancies Amendment Act 2019" w:history="1">
        <w:r w:rsidR="00557277">
          <w:rPr>
            <w:rStyle w:val="charCitHyperlinkAbbrev"/>
          </w:rPr>
          <w:t>A2019-5</w:t>
        </w:r>
      </w:hyperlink>
      <w:r w:rsidR="00557277">
        <w:t xml:space="preserve"> s 14</w:t>
      </w:r>
    </w:p>
    <w:p w14:paraId="0F369B08" w14:textId="77777777" w:rsidR="00557277" w:rsidRDefault="00557277" w:rsidP="00D22D42">
      <w:pPr>
        <w:pStyle w:val="AmdtsEntryHd"/>
      </w:pPr>
      <w:r w:rsidRPr="00604238">
        <w:t>Lessor to apply to ACAT for refusal—special modifications</w:t>
      </w:r>
    </w:p>
    <w:p w14:paraId="3CE62FEA" w14:textId="5053F729" w:rsidR="00557277" w:rsidRDefault="00D22D42">
      <w:pPr>
        <w:pStyle w:val="AmdtsEntries"/>
      </w:pPr>
      <w:r>
        <w:t>s 71AC</w:t>
      </w:r>
      <w:r w:rsidR="00557277">
        <w:tab/>
        <w:t xml:space="preserve">ins </w:t>
      </w:r>
      <w:hyperlink r:id="rId684" w:tooltip="Residential Tenancies Amendment Act 2019" w:history="1">
        <w:r w:rsidR="00557277">
          <w:rPr>
            <w:rStyle w:val="charCitHyperlinkAbbrev"/>
          </w:rPr>
          <w:t>A2019-5</w:t>
        </w:r>
      </w:hyperlink>
      <w:r w:rsidR="00557277">
        <w:t xml:space="preserve"> s 14</w:t>
      </w:r>
    </w:p>
    <w:p w14:paraId="65C8EBB6" w14:textId="77777777" w:rsidR="00557277" w:rsidRDefault="00557277" w:rsidP="00D22D42">
      <w:pPr>
        <w:pStyle w:val="AmdtsEntryHd"/>
      </w:pPr>
      <w:r w:rsidRPr="00604238">
        <w:t>Tenant may apply to ACAT for review of refusal—other modifications</w:t>
      </w:r>
    </w:p>
    <w:p w14:paraId="68079ECC" w14:textId="1D35FA03" w:rsidR="00557277" w:rsidRDefault="00D22D42">
      <w:pPr>
        <w:pStyle w:val="AmdtsEntries"/>
      </w:pPr>
      <w:r>
        <w:t>s 71AD</w:t>
      </w:r>
      <w:r w:rsidR="00557277">
        <w:tab/>
        <w:t xml:space="preserve">ins </w:t>
      </w:r>
      <w:hyperlink r:id="rId685" w:tooltip="Residential Tenancies Amendment Act 2019" w:history="1">
        <w:r w:rsidR="00557277">
          <w:rPr>
            <w:rStyle w:val="charCitHyperlinkAbbrev"/>
          </w:rPr>
          <w:t>A2019-5</w:t>
        </w:r>
      </w:hyperlink>
      <w:r w:rsidR="00557277">
        <w:t xml:space="preserve"> s 14</w:t>
      </w:r>
    </w:p>
    <w:p w14:paraId="0763F7B7" w14:textId="77777777" w:rsidR="00557277" w:rsidRDefault="00D22D42" w:rsidP="00D22D42">
      <w:pPr>
        <w:pStyle w:val="AmdtsEntryHd"/>
      </w:pPr>
      <w:r w:rsidRPr="00604238">
        <w:t>Process for tenant seeking consent—animals</w:t>
      </w:r>
    </w:p>
    <w:p w14:paraId="2122E7C5" w14:textId="32F93368" w:rsidR="00557277" w:rsidRDefault="00D22D42">
      <w:pPr>
        <w:pStyle w:val="AmdtsEntries"/>
      </w:pPr>
      <w:r>
        <w:t>s 71AE</w:t>
      </w:r>
      <w:r w:rsidR="00557277">
        <w:tab/>
        <w:t xml:space="preserve">ins </w:t>
      </w:r>
      <w:hyperlink r:id="rId686" w:tooltip="Residential Tenancies Amendment Act 2019" w:history="1">
        <w:r w:rsidR="00557277">
          <w:rPr>
            <w:rStyle w:val="charCitHyperlinkAbbrev"/>
          </w:rPr>
          <w:t>A2019-5</w:t>
        </w:r>
      </w:hyperlink>
      <w:r w:rsidR="00557277">
        <w:t xml:space="preserve"> s 14</w:t>
      </w:r>
    </w:p>
    <w:p w14:paraId="5322448F" w14:textId="77777777" w:rsidR="00557277" w:rsidRDefault="00D22D42" w:rsidP="00D22D42">
      <w:pPr>
        <w:pStyle w:val="AmdtsEntryHd"/>
      </w:pPr>
      <w:r w:rsidRPr="00604238">
        <w:t>Lessor to apply to ACAT for refusal—animals</w:t>
      </w:r>
    </w:p>
    <w:p w14:paraId="64AD138A" w14:textId="39C768FF" w:rsidR="00557277" w:rsidRDefault="00D22D42">
      <w:pPr>
        <w:pStyle w:val="AmdtsEntries"/>
      </w:pPr>
      <w:r>
        <w:t>s 71AF</w:t>
      </w:r>
      <w:r w:rsidR="00557277">
        <w:tab/>
        <w:t xml:space="preserve">ins </w:t>
      </w:r>
      <w:hyperlink r:id="rId687" w:tooltip="Residential Tenancies Amendment Act 2019" w:history="1">
        <w:r w:rsidR="00557277">
          <w:rPr>
            <w:rStyle w:val="charCitHyperlinkAbbrev"/>
          </w:rPr>
          <w:t>A2019-5</w:t>
        </w:r>
      </w:hyperlink>
      <w:r w:rsidR="00557277">
        <w:t xml:space="preserve"> s 14</w:t>
      </w:r>
    </w:p>
    <w:p w14:paraId="5ED37D0F" w14:textId="77777777" w:rsidR="00557277" w:rsidRDefault="00D22D42" w:rsidP="00D22D42">
      <w:pPr>
        <w:pStyle w:val="AmdtsEntryHd"/>
      </w:pPr>
      <w:r w:rsidRPr="00604238">
        <w:t>Limitation on lessor’s liability</w:t>
      </w:r>
    </w:p>
    <w:p w14:paraId="72717FD0" w14:textId="3C22CBFD" w:rsidR="00557277" w:rsidRPr="009D74E7" w:rsidRDefault="00D22D42">
      <w:pPr>
        <w:pStyle w:val="AmdtsEntries"/>
      </w:pPr>
      <w:r>
        <w:t>s 71AG</w:t>
      </w:r>
      <w:r w:rsidR="00557277">
        <w:tab/>
        <w:t xml:space="preserve">ins </w:t>
      </w:r>
      <w:hyperlink r:id="rId688" w:tooltip="Residential Tenancies Amendment Act 2019" w:history="1">
        <w:r w:rsidR="00557277">
          <w:rPr>
            <w:rStyle w:val="charCitHyperlinkAbbrev"/>
          </w:rPr>
          <w:t>A2019-5</w:t>
        </w:r>
      </w:hyperlink>
      <w:r w:rsidR="00557277">
        <w:t xml:space="preserve"> s 14</w:t>
      </w:r>
    </w:p>
    <w:p w14:paraId="074146D4" w14:textId="77777777" w:rsidR="00450C28" w:rsidRDefault="00450C28">
      <w:pPr>
        <w:pStyle w:val="AmdtsEntryHd"/>
      </w:pPr>
      <w:r>
        <w:t>Occupancy agreements</w:t>
      </w:r>
    </w:p>
    <w:p w14:paraId="6E46D4A8" w14:textId="5F52CD3A" w:rsidR="00450C28" w:rsidRDefault="00450C28">
      <w:pPr>
        <w:pStyle w:val="AmdtsEntries"/>
      </w:pPr>
      <w:r>
        <w:t>pt 5A hdg</w:t>
      </w:r>
      <w:r>
        <w:tab/>
        <w:t xml:space="preserve">ins </w:t>
      </w:r>
      <w:hyperlink r:id="rId68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2E59203A" w14:textId="77777777" w:rsidR="00450C28" w:rsidRPr="009D74E7" w:rsidRDefault="00450C28">
      <w:pPr>
        <w:pStyle w:val="AmdtsEntryHd"/>
        <w:rPr>
          <w:rStyle w:val="charItals"/>
        </w:rPr>
      </w:pPr>
      <w:r>
        <w:t xml:space="preserve">Who is </w:t>
      </w:r>
      <w:r w:rsidRPr="009D74E7">
        <w:rPr>
          <w:rStyle w:val="charItals"/>
        </w:rPr>
        <w:t>grantor?</w:t>
      </w:r>
    </w:p>
    <w:p w14:paraId="2C3619D4" w14:textId="11566DC2" w:rsidR="00450C28" w:rsidRDefault="00450C28">
      <w:pPr>
        <w:pStyle w:val="AmdtsEntries"/>
      </w:pPr>
      <w:r>
        <w:t>s 71A</w:t>
      </w:r>
      <w:r>
        <w:tab/>
        <w:t xml:space="preserve">ins </w:t>
      </w:r>
      <w:hyperlink r:id="rId69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32899BCE" w14:textId="77777777" w:rsidR="00450C28" w:rsidRPr="009D74E7" w:rsidRDefault="00450C28">
      <w:pPr>
        <w:pStyle w:val="AmdtsEntryHd"/>
        <w:rPr>
          <w:rStyle w:val="charItals"/>
        </w:rPr>
      </w:pPr>
      <w:r>
        <w:t xml:space="preserve">Who is an </w:t>
      </w:r>
      <w:r w:rsidRPr="009D74E7">
        <w:rPr>
          <w:rStyle w:val="charItals"/>
        </w:rPr>
        <w:t>occupant?</w:t>
      </w:r>
    </w:p>
    <w:p w14:paraId="642AF3BE" w14:textId="6D0FCFDE" w:rsidR="00450C28" w:rsidRDefault="00450C28">
      <w:pPr>
        <w:pStyle w:val="AmdtsEntries"/>
      </w:pPr>
      <w:r>
        <w:t>s 71B</w:t>
      </w:r>
      <w:r>
        <w:tab/>
        <w:t xml:space="preserve">ins </w:t>
      </w:r>
      <w:hyperlink r:id="rId69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5ED5ABEB" w14:textId="77777777" w:rsidR="00450C28" w:rsidRDefault="00450C28">
      <w:pPr>
        <w:pStyle w:val="AmdtsEntryHd"/>
      </w:pPr>
      <w:r>
        <w:t>What is an occupancy agreement?</w:t>
      </w:r>
    </w:p>
    <w:p w14:paraId="463145CA" w14:textId="1581ECD7" w:rsidR="00450C28" w:rsidRDefault="00450C28">
      <w:pPr>
        <w:pStyle w:val="AmdtsEntries"/>
        <w:keepNext/>
      </w:pPr>
      <w:r>
        <w:t>s 71C</w:t>
      </w:r>
      <w:r>
        <w:tab/>
        <w:t xml:space="preserve">ins </w:t>
      </w:r>
      <w:hyperlink r:id="rId69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6B4F340A" w14:textId="57EC7D2D" w:rsidR="00450C28" w:rsidRDefault="00450C28">
      <w:pPr>
        <w:pStyle w:val="AmdtsEntries"/>
      </w:pPr>
      <w:r>
        <w:tab/>
        <w:t xml:space="preserve">am </w:t>
      </w:r>
      <w:hyperlink r:id="rId693"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1.32</w:t>
      </w:r>
      <w:r w:rsidR="00F3174E">
        <w:t xml:space="preserve">; </w:t>
      </w:r>
      <w:hyperlink r:id="rId694" w:tooltip="Statute Law Amendment Act 2013 (No 2)" w:history="1">
        <w:r w:rsidR="00F3174E">
          <w:rPr>
            <w:rStyle w:val="charCitHyperlinkAbbrev"/>
          </w:rPr>
          <w:t>A2013</w:t>
        </w:r>
        <w:r w:rsidR="00F3174E">
          <w:rPr>
            <w:rStyle w:val="charCitHyperlinkAbbrev"/>
          </w:rPr>
          <w:noBreakHyphen/>
          <w:t>44</w:t>
        </w:r>
      </w:hyperlink>
      <w:r w:rsidR="00F3174E">
        <w:t xml:space="preserve"> amdt 3.171</w:t>
      </w:r>
      <w:r w:rsidR="002C429A">
        <w:t xml:space="preserve">; </w:t>
      </w:r>
      <w:hyperlink r:id="rId695" w:tooltip="Residential Tenancies Amendment Act 2020 (No 2)" w:history="1">
        <w:r w:rsidR="002C429A">
          <w:rPr>
            <w:rStyle w:val="charCitHyperlinkAbbrev"/>
          </w:rPr>
          <w:t>A2020</w:t>
        </w:r>
        <w:r w:rsidR="002C429A">
          <w:rPr>
            <w:rStyle w:val="charCitHyperlinkAbbrev"/>
          </w:rPr>
          <w:noBreakHyphen/>
          <w:t>48</w:t>
        </w:r>
      </w:hyperlink>
      <w:r w:rsidR="002C429A">
        <w:t xml:space="preserve"> s 23, s 24</w:t>
      </w:r>
      <w:r w:rsidR="00700FC8">
        <w:t>, amdt 2.2; pars renum R72 LA</w:t>
      </w:r>
      <w:r w:rsidR="00A632DB">
        <w:t xml:space="preserve">; </w:t>
      </w:r>
      <w:hyperlink r:id="rId696" w:tooltip="Statute Law Amendment Act 2022" w:history="1">
        <w:r w:rsidR="00A632DB">
          <w:rPr>
            <w:rStyle w:val="charCitHyperlinkAbbrev"/>
          </w:rPr>
          <w:t>A2022</w:t>
        </w:r>
        <w:r w:rsidR="00A632DB">
          <w:rPr>
            <w:rStyle w:val="charCitHyperlinkAbbrev"/>
          </w:rPr>
          <w:noBreakHyphen/>
          <w:t>14</w:t>
        </w:r>
      </w:hyperlink>
      <w:r w:rsidR="00A632DB">
        <w:t xml:space="preserve"> amdt 3.205</w:t>
      </w:r>
    </w:p>
    <w:p w14:paraId="74C56B12" w14:textId="1BFA582D" w:rsidR="006B2950" w:rsidRPr="00700FC8" w:rsidRDefault="006B2950">
      <w:pPr>
        <w:pStyle w:val="AmdtsEntries"/>
      </w:pPr>
      <w:r>
        <w:tab/>
      </w:r>
      <w:r w:rsidRPr="00700FC8">
        <w:t>(1)</w:t>
      </w:r>
      <w:r w:rsidR="00977B1D" w:rsidRPr="00700FC8">
        <w:t>,</w:t>
      </w:r>
      <w:r w:rsidRPr="00700FC8">
        <w:t xml:space="preserve"> note 2 exp 29 January 2022 (s 159)</w:t>
      </w:r>
    </w:p>
    <w:p w14:paraId="7363D0FE" w14:textId="1805F250" w:rsidR="003127E3" w:rsidRDefault="003127E3">
      <w:pPr>
        <w:pStyle w:val="AmdtsEntryHd"/>
      </w:pPr>
      <w:r w:rsidRPr="0085558E">
        <w:t>Certain types of agreements not occupancy agreements</w:t>
      </w:r>
    </w:p>
    <w:p w14:paraId="31F1B4BA" w14:textId="3D96E1A9" w:rsidR="0079446B" w:rsidRDefault="003127E3" w:rsidP="003127E3">
      <w:pPr>
        <w:pStyle w:val="AmdtsEntries"/>
      </w:pPr>
      <w:r>
        <w:t>s 71CA</w:t>
      </w:r>
      <w:r>
        <w:tab/>
        <w:t xml:space="preserve">ins </w:t>
      </w:r>
      <w:hyperlink r:id="rId697" w:tooltip="Residential Tenancies Amendment Act 2020 (No 2)" w:history="1">
        <w:r>
          <w:rPr>
            <w:rStyle w:val="charCitHyperlinkAbbrev"/>
          </w:rPr>
          <w:t>A2020</w:t>
        </w:r>
        <w:r>
          <w:rPr>
            <w:rStyle w:val="charCitHyperlinkAbbrev"/>
          </w:rPr>
          <w:noBreakHyphen/>
          <w:t>48</w:t>
        </w:r>
      </w:hyperlink>
      <w:r>
        <w:t xml:space="preserve"> s 25</w:t>
      </w:r>
    </w:p>
    <w:p w14:paraId="475FDEE3" w14:textId="42CDFF1B" w:rsidR="003127E3" w:rsidRPr="003127E3" w:rsidRDefault="0079446B" w:rsidP="003127E3">
      <w:pPr>
        <w:pStyle w:val="AmdtsEntries"/>
      </w:pPr>
      <w:r>
        <w:tab/>
        <w:t xml:space="preserve">am </w:t>
      </w:r>
      <w:hyperlink r:id="rId698" w:tooltip="Justice and Community Safety Legislation Amendment Act 2021" w:history="1">
        <w:r>
          <w:rPr>
            <w:rStyle w:val="charCitHyperlinkAbbrev"/>
          </w:rPr>
          <w:t>A2021</w:t>
        </w:r>
        <w:r>
          <w:rPr>
            <w:rStyle w:val="charCitHyperlinkAbbrev"/>
          </w:rPr>
          <w:noBreakHyphen/>
          <w:t>3</w:t>
        </w:r>
      </w:hyperlink>
      <w:r>
        <w:t xml:space="preserve"> s 39; </w:t>
      </w:r>
      <w:r w:rsidR="003127E3">
        <w:t>pars renum R71 LA</w:t>
      </w:r>
    </w:p>
    <w:p w14:paraId="49E0363D" w14:textId="7517BBB0" w:rsidR="003127E3" w:rsidRDefault="003127E3">
      <w:pPr>
        <w:pStyle w:val="AmdtsEntryHd"/>
      </w:pPr>
      <w:r w:rsidRPr="0085558E">
        <w:t>Occupancy agreement—smoke alarms</w:t>
      </w:r>
    </w:p>
    <w:p w14:paraId="5DA43F69" w14:textId="3AC02B91" w:rsidR="003127E3" w:rsidRPr="003127E3" w:rsidRDefault="003127E3" w:rsidP="003127E3">
      <w:pPr>
        <w:pStyle w:val="AmdtsEntries"/>
      </w:pPr>
      <w:r>
        <w:t>s 71CB</w:t>
      </w:r>
      <w:r>
        <w:tab/>
        <w:t xml:space="preserve">ins </w:t>
      </w:r>
      <w:hyperlink r:id="rId699" w:tooltip="Residential Tenancies Amendment Act 2020 (No 2)" w:history="1">
        <w:r>
          <w:rPr>
            <w:rStyle w:val="charCitHyperlinkAbbrev"/>
          </w:rPr>
          <w:t>A2020</w:t>
        </w:r>
        <w:r>
          <w:rPr>
            <w:rStyle w:val="charCitHyperlinkAbbrev"/>
          </w:rPr>
          <w:noBreakHyphen/>
          <w:t>48</w:t>
        </w:r>
      </w:hyperlink>
      <w:r>
        <w:t xml:space="preserve"> s 25</w:t>
      </w:r>
    </w:p>
    <w:p w14:paraId="588C65C8" w14:textId="715A8A1E" w:rsidR="00450C28" w:rsidRDefault="003127E3">
      <w:pPr>
        <w:pStyle w:val="AmdtsEntryHd"/>
      </w:pPr>
      <w:r w:rsidRPr="0085558E">
        <w:t>When does an occupancy start and end?</w:t>
      </w:r>
    </w:p>
    <w:p w14:paraId="4030645A" w14:textId="2BFEBB02" w:rsidR="003127E3" w:rsidRPr="003127E3" w:rsidRDefault="003127E3">
      <w:pPr>
        <w:pStyle w:val="AmdtsEntries"/>
      </w:pPr>
      <w:r>
        <w:t>s 71D hdg</w:t>
      </w:r>
      <w:r>
        <w:tab/>
        <w:t xml:space="preserve">sub </w:t>
      </w:r>
      <w:hyperlink r:id="rId700" w:tooltip="Residential Tenancies Amendment Act 2020 (No 2)" w:history="1">
        <w:r>
          <w:rPr>
            <w:rStyle w:val="charCitHyperlinkAbbrev"/>
          </w:rPr>
          <w:t>A2020</w:t>
        </w:r>
        <w:r>
          <w:rPr>
            <w:rStyle w:val="charCitHyperlinkAbbrev"/>
          </w:rPr>
          <w:noBreakHyphen/>
          <w:t>48</w:t>
        </w:r>
      </w:hyperlink>
      <w:r>
        <w:t xml:space="preserve"> s 26</w:t>
      </w:r>
    </w:p>
    <w:p w14:paraId="1D299721" w14:textId="0213338F" w:rsidR="00450C28" w:rsidRDefault="00450C28">
      <w:pPr>
        <w:pStyle w:val="AmdtsEntries"/>
      </w:pPr>
      <w:r>
        <w:t>s 71D</w:t>
      </w:r>
      <w:r>
        <w:tab/>
        <w:t xml:space="preserve">ins </w:t>
      </w:r>
      <w:hyperlink r:id="rId70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0A6400E1" w14:textId="62F7E5B3" w:rsidR="003127E3" w:rsidRPr="003127E3" w:rsidRDefault="003127E3">
      <w:pPr>
        <w:pStyle w:val="AmdtsEntries"/>
      </w:pPr>
      <w:r>
        <w:tab/>
        <w:t xml:space="preserve">am </w:t>
      </w:r>
      <w:hyperlink r:id="rId702" w:tooltip="Residential Tenancies Amendment Act 2020 (No 2)" w:history="1">
        <w:r>
          <w:rPr>
            <w:rStyle w:val="charCitHyperlinkAbbrev"/>
          </w:rPr>
          <w:t>A2020</w:t>
        </w:r>
        <w:r>
          <w:rPr>
            <w:rStyle w:val="charCitHyperlinkAbbrev"/>
          </w:rPr>
          <w:noBreakHyphen/>
          <w:t>48</w:t>
        </w:r>
      </w:hyperlink>
      <w:r>
        <w:t xml:space="preserve"> s 27</w:t>
      </w:r>
    </w:p>
    <w:p w14:paraId="5F978EEC" w14:textId="1D94F957" w:rsidR="00450C28" w:rsidRDefault="008F3FCA">
      <w:pPr>
        <w:pStyle w:val="AmdtsEntryHd"/>
      </w:pPr>
      <w:r>
        <w:lastRenderedPageBreak/>
        <w:t>Application of o</w:t>
      </w:r>
      <w:r w:rsidR="00450C28">
        <w:t>ccupancy principles</w:t>
      </w:r>
    </w:p>
    <w:p w14:paraId="5452EDF1" w14:textId="737F5507" w:rsidR="00450C28" w:rsidRDefault="00450C28" w:rsidP="002E78F3">
      <w:pPr>
        <w:pStyle w:val="AmdtsEntries"/>
        <w:keepNext/>
      </w:pPr>
      <w:r>
        <w:t>s 71E</w:t>
      </w:r>
      <w:r>
        <w:tab/>
        <w:t xml:space="preserve">ins </w:t>
      </w:r>
      <w:hyperlink r:id="rId70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5FE5BF23" w14:textId="1FFA733E" w:rsidR="003127E3" w:rsidRPr="003127E3" w:rsidRDefault="003127E3">
      <w:pPr>
        <w:pStyle w:val="AmdtsEntries"/>
      </w:pPr>
      <w:r>
        <w:tab/>
        <w:t xml:space="preserve">sub </w:t>
      </w:r>
      <w:hyperlink r:id="rId704" w:tooltip="Residential Tenancies Amendment Act 2020 (No 2)" w:history="1">
        <w:r>
          <w:rPr>
            <w:rStyle w:val="charCitHyperlinkAbbrev"/>
          </w:rPr>
          <w:t>A2020</w:t>
        </w:r>
        <w:r>
          <w:rPr>
            <w:rStyle w:val="charCitHyperlinkAbbrev"/>
          </w:rPr>
          <w:noBreakHyphen/>
          <w:t>48</w:t>
        </w:r>
      </w:hyperlink>
      <w:r>
        <w:t xml:space="preserve"> s 28</w:t>
      </w:r>
    </w:p>
    <w:p w14:paraId="591BF536" w14:textId="5FAE6100" w:rsidR="006D317F" w:rsidRDefault="006D317F">
      <w:pPr>
        <w:pStyle w:val="AmdtsEntryHd"/>
      </w:pPr>
      <w:r w:rsidRPr="0085558E">
        <w:t>Occupancy principles</w:t>
      </w:r>
    </w:p>
    <w:p w14:paraId="712F7301" w14:textId="08D5B9CF" w:rsidR="006D317F" w:rsidRDefault="006D317F" w:rsidP="006D317F">
      <w:pPr>
        <w:pStyle w:val="AmdtsEntries"/>
      </w:pPr>
      <w:r>
        <w:t>s 71EA</w:t>
      </w:r>
      <w:r>
        <w:tab/>
        <w:t xml:space="preserve">ins </w:t>
      </w:r>
      <w:hyperlink r:id="rId705" w:tooltip="Residential Tenancies Amendment Act 2020 (No 2)" w:history="1">
        <w:r>
          <w:rPr>
            <w:rStyle w:val="charCitHyperlinkAbbrev"/>
          </w:rPr>
          <w:t>A2020</w:t>
        </w:r>
        <w:r>
          <w:rPr>
            <w:rStyle w:val="charCitHyperlinkAbbrev"/>
          </w:rPr>
          <w:noBreakHyphen/>
          <w:t>48</w:t>
        </w:r>
      </w:hyperlink>
      <w:r>
        <w:t xml:space="preserve"> s 28</w:t>
      </w:r>
    </w:p>
    <w:p w14:paraId="795CFABE" w14:textId="37FB14AD" w:rsidR="009C4CD4" w:rsidRPr="006D317F" w:rsidRDefault="009C4CD4" w:rsidP="006D317F">
      <w:pPr>
        <w:pStyle w:val="AmdtsEntries"/>
      </w:pPr>
      <w:r>
        <w:tab/>
        <w:t>am</w:t>
      </w:r>
      <w:hyperlink r:id="rId706" w:tooltip="Residential Tenancies Amendment Act 2020 (No 2)" w:history="1">
        <w:r>
          <w:rPr>
            <w:rStyle w:val="charCitHyperlinkAbbrev"/>
          </w:rPr>
          <w:t>A2020</w:t>
        </w:r>
        <w:r>
          <w:rPr>
            <w:rStyle w:val="charCitHyperlinkAbbrev"/>
          </w:rPr>
          <w:noBreakHyphen/>
          <w:t>48</w:t>
        </w:r>
      </w:hyperlink>
      <w:r>
        <w:t xml:space="preserve"> amdt 2.3, amdt 2.4; ss renum R72 LA</w:t>
      </w:r>
    </w:p>
    <w:p w14:paraId="05DB2730" w14:textId="7844ED5E" w:rsidR="006D317F" w:rsidRDefault="004E17A9">
      <w:pPr>
        <w:pStyle w:val="AmdtsEntryHd"/>
      </w:pPr>
      <w:r w:rsidRPr="0085558E">
        <w:t>Condition report</w:t>
      </w:r>
    </w:p>
    <w:p w14:paraId="2773890F" w14:textId="755FEC70" w:rsidR="006D317F" w:rsidRPr="006D317F" w:rsidRDefault="004E17A9" w:rsidP="006D317F">
      <w:pPr>
        <w:pStyle w:val="AmdtsEntries"/>
      </w:pPr>
      <w:r>
        <w:t>s 71EB</w:t>
      </w:r>
      <w:r w:rsidR="006D317F">
        <w:tab/>
        <w:t xml:space="preserve">ins </w:t>
      </w:r>
      <w:hyperlink r:id="rId707"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286ED134" w14:textId="72491ECF" w:rsidR="006D317F" w:rsidRDefault="004E17A9">
      <w:pPr>
        <w:pStyle w:val="AmdtsEntryHd"/>
      </w:pPr>
      <w:r w:rsidRPr="0085558E">
        <w:t>Payment of security deposit</w:t>
      </w:r>
    </w:p>
    <w:p w14:paraId="7EA617BE" w14:textId="6C03CA2E" w:rsidR="006D317F" w:rsidRPr="006D317F" w:rsidRDefault="004E17A9" w:rsidP="006D317F">
      <w:pPr>
        <w:pStyle w:val="AmdtsEntries"/>
      </w:pPr>
      <w:r>
        <w:t>s 71EC</w:t>
      </w:r>
      <w:r w:rsidR="006D317F">
        <w:tab/>
        <w:t xml:space="preserve">ins </w:t>
      </w:r>
      <w:hyperlink r:id="rId708"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58D8CE51" w14:textId="52CFCA36" w:rsidR="006D317F" w:rsidRDefault="004E17A9">
      <w:pPr>
        <w:pStyle w:val="AmdtsEntryHd"/>
      </w:pPr>
      <w:r w:rsidRPr="0085558E">
        <w:t>Security deposit must be lodged with Territory</w:t>
      </w:r>
    </w:p>
    <w:p w14:paraId="2F55EEDD" w14:textId="332735BE" w:rsidR="006D317F" w:rsidRDefault="004E17A9" w:rsidP="00803472">
      <w:pPr>
        <w:pStyle w:val="AmdtsEntries"/>
        <w:keepNext/>
      </w:pPr>
      <w:r>
        <w:t>s 71ED</w:t>
      </w:r>
      <w:r w:rsidR="006D317F">
        <w:tab/>
        <w:t xml:space="preserve">ins </w:t>
      </w:r>
      <w:hyperlink r:id="rId709"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74D25DB0" w14:textId="41A83E12" w:rsidR="009C4CD4" w:rsidRPr="006D317F" w:rsidRDefault="009C4CD4" w:rsidP="006D317F">
      <w:pPr>
        <w:pStyle w:val="AmdtsEntries"/>
      </w:pPr>
      <w:r>
        <w:tab/>
        <w:t xml:space="preserve">am </w:t>
      </w:r>
      <w:hyperlink r:id="rId710" w:tooltip="Residential Tenancies Amendment Act 2020 (No 2)" w:history="1">
        <w:r>
          <w:rPr>
            <w:rStyle w:val="charCitHyperlinkAbbrev"/>
          </w:rPr>
          <w:t>A2020</w:t>
        </w:r>
        <w:r>
          <w:rPr>
            <w:rStyle w:val="charCitHyperlinkAbbrev"/>
          </w:rPr>
          <w:noBreakHyphen/>
          <w:t>48</w:t>
        </w:r>
      </w:hyperlink>
      <w:r>
        <w:t xml:space="preserve"> amdt 2.5, amdt 2.6</w:t>
      </w:r>
    </w:p>
    <w:p w14:paraId="6F2AA89E" w14:textId="53638F87" w:rsidR="006D317F" w:rsidRDefault="004E17A9">
      <w:pPr>
        <w:pStyle w:val="AmdtsEntryHd"/>
      </w:pPr>
      <w:r w:rsidRPr="0085558E">
        <w:t>Deductions from security deposit</w:t>
      </w:r>
    </w:p>
    <w:p w14:paraId="22FC9484" w14:textId="42CFA2C4" w:rsidR="006D317F" w:rsidRPr="006D317F" w:rsidRDefault="004E17A9" w:rsidP="006D317F">
      <w:pPr>
        <w:pStyle w:val="AmdtsEntries"/>
      </w:pPr>
      <w:r>
        <w:t>s 71EE</w:t>
      </w:r>
      <w:r w:rsidR="006D317F">
        <w:tab/>
        <w:t xml:space="preserve">ins </w:t>
      </w:r>
      <w:hyperlink r:id="rId711"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626B9DDA" w14:textId="60DD01F4" w:rsidR="006D317F" w:rsidRDefault="004E17A9">
      <w:pPr>
        <w:pStyle w:val="AmdtsEntryHd"/>
      </w:pPr>
      <w:r w:rsidRPr="0085558E">
        <w:t>Receipts for certain payments</w:t>
      </w:r>
    </w:p>
    <w:p w14:paraId="75767815" w14:textId="5E0AC12E" w:rsidR="006D317F" w:rsidRPr="006D317F" w:rsidRDefault="004E17A9" w:rsidP="006D317F">
      <w:pPr>
        <w:pStyle w:val="AmdtsEntries"/>
      </w:pPr>
      <w:r>
        <w:t>s 71EF</w:t>
      </w:r>
      <w:r w:rsidR="006D317F">
        <w:tab/>
        <w:t xml:space="preserve">ins </w:t>
      </w:r>
      <w:hyperlink r:id="rId712"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4AEA96B0" w14:textId="3FD37120" w:rsidR="006D317F" w:rsidRDefault="004E17A9">
      <w:pPr>
        <w:pStyle w:val="AmdtsEntryHd"/>
      </w:pPr>
      <w:r w:rsidRPr="0085558E">
        <w:t>Occupancy rules, fees, charges and penalties</w:t>
      </w:r>
    </w:p>
    <w:p w14:paraId="7DC71AC9" w14:textId="284AA10C" w:rsidR="006D317F" w:rsidRPr="006D317F" w:rsidRDefault="004E17A9" w:rsidP="006D317F">
      <w:pPr>
        <w:pStyle w:val="AmdtsEntries"/>
      </w:pPr>
      <w:r>
        <w:t>s 71EG</w:t>
      </w:r>
      <w:r w:rsidR="006D317F">
        <w:tab/>
        <w:t xml:space="preserve">ins </w:t>
      </w:r>
      <w:hyperlink r:id="rId713"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2BF5FCB8" w14:textId="69425581" w:rsidR="006D317F" w:rsidRDefault="004E17A9">
      <w:pPr>
        <w:pStyle w:val="AmdtsEntryHd"/>
      </w:pPr>
      <w:r w:rsidRPr="0085558E">
        <w:t>Occupant’s access to occupancy premises</w:t>
      </w:r>
    </w:p>
    <w:p w14:paraId="006EA936" w14:textId="74CB40DB" w:rsidR="006D317F" w:rsidRPr="006D317F" w:rsidRDefault="004E17A9" w:rsidP="006D317F">
      <w:pPr>
        <w:pStyle w:val="AmdtsEntries"/>
      </w:pPr>
      <w:r>
        <w:t>s 71EH</w:t>
      </w:r>
      <w:r w:rsidR="006D317F">
        <w:tab/>
        <w:t xml:space="preserve">ins </w:t>
      </w:r>
      <w:hyperlink r:id="rId714"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54B4BBF4" w14:textId="4FECACD1" w:rsidR="006D317F" w:rsidRDefault="004E17A9">
      <w:pPr>
        <w:pStyle w:val="AmdtsEntryHd"/>
      </w:pPr>
      <w:r w:rsidRPr="0085558E">
        <w:t>Information about dispute resolution processes</w:t>
      </w:r>
    </w:p>
    <w:p w14:paraId="75272C16" w14:textId="45BC24DA" w:rsidR="006D317F" w:rsidRPr="006D317F" w:rsidRDefault="004E17A9" w:rsidP="006D317F">
      <w:pPr>
        <w:pStyle w:val="AmdtsEntries"/>
      </w:pPr>
      <w:r>
        <w:t>s 71EI</w:t>
      </w:r>
      <w:r w:rsidR="006D317F">
        <w:tab/>
        <w:t xml:space="preserve">ins </w:t>
      </w:r>
      <w:hyperlink r:id="rId715"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0B68399A" w14:textId="72A13F9A" w:rsidR="006D317F" w:rsidRDefault="004E17A9">
      <w:pPr>
        <w:pStyle w:val="AmdtsEntryHd"/>
      </w:pPr>
      <w:r w:rsidRPr="0085558E">
        <w:t>Entry by grantor to occupancy premises</w:t>
      </w:r>
    </w:p>
    <w:p w14:paraId="2D394CE8" w14:textId="3E4BAF55" w:rsidR="006D317F" w:rsidRDefault="004E17A9" w:rsidP="006D317F">
      <w:pPr>
        <w:pStyle w:val="AmdtsEntries"/>
      </w:pPr>
      <w:r>
        <w:t>s 71EJ</w:t>
      </w:r>
      <w:r w:rsidR="006D317F">
        <w:tab/>
        <w:t xml:space="preserve">ins </w:t>
      </w:r>
      <w:hyperlink r:id="rId716"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603068AB" w14:textId="1906F8A6" w:rsidR="00891D43" w:rsidRPr="006D317F" w:rsidRDefault="00891D43" w:rsidP="006D317F">
      <w:pPr>
        <w:pStyle w:val="AmdtsEntries"/>
      </w:pPr>
      <w:r>
        <w:tab/>
        <w:t xml:space="preserve">am </w:t>
      </w:r>
      <w:hyperlink r:id="rId717" w:tooltip="Residential Tenancies Amendment Act 2020 (No 2)" w:history="1">
        <w:r>
          <w:rPr>
            <w:rStyle w:val="charCitHyperlinkAbbrev"/>
          </w:rPr>
          <w:t>A2020</w:t>
        </w:r>
        <w:r>
          <w:rPr>
            <w:rStyle w:val="charCitHyperlinkAbbrev"/>
          </w:rPr>
          <w:noBreakHyphen/>
          <w:t>48</w:t>
        </w:r>
      </w:hyperlink>
      <w:r>
        <w:t xml:space="preserve"> amdt 2.7</w:t>
      </w:r>
    </w:p>
    <w:p w14:paraId="6FC99BE7" w14:textId="1EBF3194" w:rsidR="006D317F" w:rsidRDefault="004E17A9">
      <w:pPr>
        <w:pStyle w:val="AmdtsEntryHd"/>
      </w:pPr>
      <w:r w:rsidRPr="0085558E">
        <w:t>Termination of occupancy agreement</w:t>
      </w:r>
    </w:p>
    <w:p w14:paraId="4C41E528" w14:textId="626A0457" w:rsidR="006D317F" w:rsidRDefault="004E17A9" w:rsidP="006D317F">
      <w:pPr>
        <w:pStyle w:val="AmdtsEntries"/>
      </w:pPr>
      <w:r>
        <w:t>s 71EK</w:t>
      </w:r>
      <w:r w:rsidR="006D317F">
        <w:tab/>
        <w:t xml:space="preserve">ins </w:t>
      </w:r>
      <w:hyperlink r:id="rId718"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7AB14953" w14:textId="52EF707F" w:rsidR="00891D43" w:rsidRPr="006D317F" w:rsidRDefault="00891D43" w:rsidP="006D317F">
      <w:pPr>
        <w:pStyle w:val="AmdtsEntries"/>
      </w:pPr>
      <w:r>
        <w:tab/>
        <w:t xml:space="preserve">am </w:t>
      </w:r>
      <w:hyperlink r:id="rId719" w:tooltip="Residential Tenancies Amendment Act 2020 (No 2)" w:history="1">
        <w:r>
          <w:rPr>
            <w:rStyle w:val="charCitHyperlinkAbbrev"/>
          </w:rPr>
          <w:t>A2020</w:t>
        </w:r>
        <w:r>
          <w:rPr>
            <w:rStyle w:val="charCitHyperlinkAbbrev"/>
          </w:rPr>
          <w:noBreakHyphen/>
          <w:t>48</w:t>
        </w:r>
      </w:hyperlink>
      <w:r>
        <w:t xml:space="preserve"> amdts 2.8-2.10; ss renum R72 LA</w:t>
      </w:r>
    </w:p>
    <w:p w14:paraId="198CF141" w14:textId="02A3E612" w:rsidR="006D317F" w:rsidRDefault="004E17A9">
      <w:pPr>
        <w:pStyle w:val="AmdtsEntryHd"/>
      </w:pPr>
      <w:r w:rsidRPr="0085558E">
        <w:t>Warrant for eviction—vacant possession order</w:t>
      </w:r>
    </w:p>
    <w:p w14:paraId="592E0EDD" w14:textId="27099C68" w:rsidR="006D317F" w:rsidRDefault="004E17A9" w:rsidP="006D317F">
      <w:pPr>
        <w:pStyle w:val="AmdtsEntries"/>
      </w:pPr>
      <w:r>
        <w:t>s 71EL</w:t>
      </w:r>
      <w:r w:rsidR="006D317F">
        <w:tab/>
        <w:t xml:space="preserve">ins </w:t>
      </w:r>
      <w:hyperlink r:id="rId720"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0F482FFA" w14:textId="4AC52CD2" w:rsidR="00A632DB" w:rsidRPr="006D317F" w:rsidRDefault="00A632DB" w:rsidP="006D317F">
      <w:pPr>
        <w:pStyle w:val="AmdtsEntries"/>
      </w:pPr>
      <w:r>
        <w:tab/>
        <w:t xml:space="preserve">am </w:t>
      </w:r>
      <w:hyperlink r:id="rId721" w:tooltip="Statute Law Amendment Act 2022" w:history="1">
        <w:r>
          <w:rPr>
            <w:rStyle w:val="charCitHyperlinkAbbrev"/>
          </w:rPr>
          <w:t>A2022</w:t>
        </w:r>
        <w:r>
          <w:rPr>
            <w:rStyle w:val="charCitHyperlinkAbbrev"/>
          </w:rPr>
          <w:noBreakHyphen/>
          <w:t>14</w:t>
        </w:r>
      </w:hyperlink>
      <w:r>
        <w:t xml:space="preserve"> amdt 3.206</w:t>
      </w:r>
    </w:p>
    <w:p w14:paraId="2A16DB97" w14:textId="23AE0272" w:rsidR="006D317F" w:rsidRDefault="004E17A9">
      <w:pPr>
        <w:pStyle w:val="AmdtsEntryHd"/>
      </w:pPr>
      <w:r w:rsidRPr="0085558E">
        <w:t>Occupancy agreement—abandonment of premises</w:t>
      </w:r>
    </w:p>
    <w:p w14:paraId="50B10826" w14:textId="27A0654D" w:rsidR="006D317F" w:rsidRDefault="004E17A9" w:rsidP="006D317F">
      <w:pPr>
        <w:pStyle w:val="AmdtsEntries"/>
      </w:pPr>
      <w:r>
        <w:t>s 71EM</w:t>
      </w:r>
      <w:r w:rsidR="006D317F">
        <w:tab/>
        <w:t xml:space="preserve">ins </w:t>
      </w:r>
      <w:hyperlink r:id="rId722"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56A5D325" w14:textId="724057FE" w:rsidR="00A632DB" w:rsidRPr="006D317F" w:rsidRDefault="00A632DB" w:rsidP="006D317F">
      <w:pPr>
        <w:pStyle w:val="AmdtsEntries"/>
      </w:pPr>
      <w:r>
        <w:tab/>
        <w:t xml:space="preserve">am </w:t>
      </w:r>
      <w:hyperlink r:id="rId723" w:tooltip="Statute Law Amendment Act 2022" w:history="1">
        <w:r>
          <w:rPr>
            <w:rStyle w:val="charCitHyperlinkAbbrev"/>
          </w:rPr>
          <w:t>A2022</w:t>
        </w:r>
        <w:r>
          <w:rPr>
            <w:rStyle w:val="charCitHyperlinkAbbrev"/>
          </w:rPr>
          <w:noBreakHyphen/>
          <w:t>14</w:t>
        </w:r>
      </w:hyperlink>
      <w:r>
        <w:t xml:space="preserve"> amdt 3.207</w:t>
      </w:r>
    </w:p>
    <w:p w14:paraId="0C7F1A35" w14:textId="6418E505" w:rsidR="00450C28" w:rsidRDefault="00450C28">
      <w:pPr>
        <w:pStyle w:val="AmdtsEntryHd"/>
      </w:pPr>
      <w:r>
        <w:t>Regulations about occupancy agreements</w:t>
      </w:r>
    </w:p>
    <w:p w14:paraId="031D2D10" w14:textId="2E30000D" w:rsidR="00450C28" w:rsidRDefault="00450C28">
      <w:pPr>
        <w:pStyle w:val="AmdtsEntries"/>
      </w:pPr>
      <w:r>
        <w:t>s 71F</w:t>
      </w:r>
      <w:r>
        <w:tab/>
        <w:t xml:space="preserve">ins </w:t>
      </w:r>
      <w:hyperlink r:id="rId72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11566F12" w14:textId="77777777" w:rsidR="00450C28" w:rsidRDefault="00450C28">
      <w:pPr>
        <w:pStyle w:val="AmdtsEntryHd"/>
      </w:pPr>
      <w:r>
        <w:lastRenderedPageBreak/>
        <w:t>Standard occupancy terms</w:t>
      </w:r>
    </w:p>
    <w:p w14:paraId="278D8C22" w14:textId="554F63EC" w:rsidR="006D317F" w:rsidRDefault="00450C28" w:rsidP="002E78F3">
      <w:pPr>
        <w:pStyle w:val="AmdtsEntries"/>
        <w:keepNext/>
      </w:pPr>
      <w:r>
        <w:t>s 71G</w:t>
      </w:r>
      <w:r>
        <w:tab/>
        <w:t xml:space="preserve">ins </w:t>
      </w:r>
      <w:hyperlink r:id="rId72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7FE509EB" w14:textId="1BAF1E60" w:rsidR="004042A0" w:rsidRPr="004042A0" w:rsidRDefault="004042A0">
      <w:pPr>
        <w:pStyle w:val="AmdtsEntries"/>
      </w:pPr>
      <w:r>
        <w:tab/>
        <w:t xml:space="preserve">om </w:t>
      </w:r>
      <w:hyperlink r:id="rId726" w:tooltip="Residential Tenancies Amendment Act 2020 (No 2)" w:history="1">
        <w:r>
          <w:rPr>
            <w:rStyle w:val="charCitHyperlinkAbbrev"/>
          </w:rPr>
          <w:t>A2020</w:t>
        </w:r>
        <w:r>
          <w:rPr>
            <w:rStyle w:val="charCitHyperlinkAbbrev"/>
          </w:rPr>
          <w:noBreakHyphen/>
          <w:t>48</w:t>
        </w:r>
      </w:hyperlink>
      <w:r>
        <w:t xml:space="preserve"> s 29</w:t>
      </w:r>
    </w:p>
    <w:p w14:paraId="767738AD" w14:textId="77777777" w:rsidR="00450C28" w:rsidRDefault="00450C28">
      <w:pPr>
        <w:pStyle w:val="AmdtsEntryHd"/>
      </w:pPr>
      <w:r>
        <w:t>Occupant may deposit bond with Territory</w:t>
      </w:r>
    </w:p>
    <w:p w14:paraId="56C6469F" w14:textId="654C2727" w:rsidR="00450C28" w:rsidRDefault="00450C28">
      <w:pPr>
        <w:pStyle w:val="AmdtsEntries"/>
      </w:pPr>
      <w:r>
        <w:t>s 71GA</w:t>
      </w:r>
      <w:r>
        <w:tab/>
        <w:t xml:space="preserve">ins </w:t>
      </w:r>
      <w:hyperlink r:id="rId727"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r>
        <w:t xml:space="preserve"> amdt 1.32</w:t>
      </w:r>
    </w:p>
    <w:p w14:paraId="0F9032AF" w14:textId="146E89A8" w:rsidR="00901504" w:rsidRDefault="00901504">
      <w:pPr>
        <w:pStyle w:val="AmdtsEntries"/>
      </w:pPr>
      <w:r>
        <w:tab/>
        <w:t xml:space="preserve">am </w:t>
      </w:r>
      <w:hyperlink r:id="rId728"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1.425</w:t>
      </w:r>
    </w:p>
    <w:p w14:paraId="03B8975D" w14:textId="75AF2B46" w:rsidR="004042A0" w:rsidRPr="004042A0" w:rsidRDefault="004042A0">
      <w:pPr>
        <w:pStyle w:val="AmdtsEntries"/>
      </w:pPr>
      <w:r>
        <w:tab/>
        <w:t xml:space="preserve">om </w:t>
      </w:r>
      <w:hyperlink r:id="rId729" w:tooltip="Residential Tenancies Amendment Act 2020 (No 2)" w:history="1">
        <w:r>
          <w:rPr>
            <w:rStyle w:val="charCitHyperlinkAbbrev"/>
          </w:rPr>
          <w:t>A2020</w:t>
        </w:r>
        <w:r>
          <w:rPr>
            <w:rStyle w:val="charCitHyperlinkAbbrev"/>
          </w:rPr>
          <w:noBreakHyphen/>
          <w:t>48</w:t>
        </w:r>
      </w:hyperlink>
      <w:r>
        <w:t xml:space="preserve"> s 29</w:t>
      </w:r>
    </w:p>
    <w:p w14:paraId="3E52C9FE" w14:textId="19892F3F" w:rsidR="004042A0" w:rsidRDefault="004042A0">
      <w:pPr>
        <w:pStyle w:val="AmdtsEntryHd"/>
      </w:pPr>
      <w:r w:rsidRPr="0085558E">
        <w:t>Residential parks</w:t>
      </w:r>
    </w:p>
    <w:p w14:paraId="529BB1B1" w14:textId="3AC5E428" w:rsidR="004042A0" w:rsidRPr="004042A0" w:rsidRDefault="004042A0" w:rsidP="004042A0">
      <w:pPr>
        <w:pStyle w:val="AmdtsEntries"/>
      </w:pPr>
      <w:r>
        <w:t>pt 5B hdg</w:t>
      </w:r>
      <w:r>
        <w:tab/>
        <w:t xml:space="preserve">ins </w:t>
      </w:r>
      <w:hyperlink r:id="rId730" w:tooltip="Residential Tenancies Amendment Act 2020 (No 2)" w:history="1">
        <w:r>
          <w:rPr>
            <w:rStyle w:val="charCitHyperlinkAbbrev"/>
          </w:rPr>
          <w:t>A2020</w:t>
        </w:r>
        <w:r>
          <w:rPr>
            <w:rStyle w:val="charCitHyperlinkAbbrev"/>
          </w:rPr>
          <w:noBreakHyphen/>
          <w:t>48</w:t>
        </w:r>
      </w:hyperlink>
      <w:r>
        <w:t xml:space="preserve"> s 30</w:t>
      </w:r>
    </w:p>
    <w:p w14:paraId="7C182E65" w14:textId="60FAC0FD" w:rsidR="004042A0" w:rsidRDefault="004042A0">
      <w:pPr>
        <w:pStyle w:val="AmdtsEntryHd"/>
      </w:pPr>
      <w:r w:rsidRPr="0085558E">
        <w:t>Definitions—pt 5B</w:t>
      </w:r>
    </w:p>
    <w:p w14:paraId="7CCEA534" w14:textId="1428532F" w:rsidR="004042A0" w:rsidRPr="004042A0" w:rsidRDefault="004042A0" w:rsidP="004042A0">
      <w:pPr>
        <w:pStyle w:val="AmdtsEntries"/>
      </w:pPr>
      <w:r>
        <w:t>div 5B.1</w:t>
      </w:r>
      <w:r w:rsidR="00CF414E">
        <w:t xml:space="preserve"> hdg</w:t>
      </w:r>
      <w:r>
        <w:tab/>
        <w:t xml:space="preserve">ins </w:t>
      </w:r>
      <w:hyperlink r:id="rId731" w:tooltip="Residential Tenancies Amendment Act 2020 (No 2)" w:history="1">
        <w:r>
          <w:rPr>
            <w:rStyle w:val="charCitHyperlinkAbbrev"/>
          </w:rPr>
          <w:t>A2020</w:t>
        </w:r>
        <w:r>
          <w:rPr>
            <w:rStyle w:val="charCitHyperlinkAbbrev"/>
          </w:rPr>
          <w:noBreakHyphen/>
          <w:t>48</w:t>
        </w:r>
      </w:hyperlink>
      <w:r>
        <w:t xml:space="preserve"> s 30</w:t>
      </w:r>
    </w:p>
    <w:p w14:paraId="4AA3D3C7" w14:textId="0463100C" w:rsidR="004042A0" w:rsidRDefault="00CF414E">
      <w:pPr>
        <w:pStyle w:val="AmdtsEntryHd"/>
      </w:pPr>
      <w:r w:rsidRPr="0085558E">
        <w:t>Definitions—pt 5B</w:t>
      </w:r>
    </w:p>
    <w:p w14:paraId="1984F587" w14:textId="65AE812D" w:rsidR="004042A0" w:rsidRDefault="00CF414E" w:rsidP="00EE3014">
      <w:pPr>
        <w:pStyle w:val="AmdtsEntries"/>
        <w:keepNext/>
      </w:pPr>
      <w:r>
        <w:t>s 71H</w:t>
      </w:r>
      <w:r w:rsidR="004042A0">
        <w:tab/>
        <w:t xml:space="preserve">ins </w:t>
      </w:r>
      <w:hyperlink r:id="rId732"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1D8DECD2" w14:textId="4838739D" w:rsidR="004042A0" w:rsidRPr="004042A0" w:rsidRDefault="004042A0" w:rsidP="00EE3014">
      <w:pPr>
        <w:pStyle w:val="AmdtsEntries"/>
        <w:keepNext/>
      </w:pPr>
      <w:r>
        <w:tab/>
        <w:t xml:space="preserve">def </w:t>
      </w:r>
      <w:r w:rsidR="00CF414E" w:rsidRPr="0085558E">
        <w:rPr>
          <w:rStyle w:val="charBoldItals"/>
        </w:rPr>
        <w:t>operator</w:t>
      </w:r>
      <w:r>
        <w:t xml:space="preserve"> ins </w:t>
      </w:r>
      <w:hyperlink r:id="rId733" w:tooltip="Residential Tenancies Amendment Act 2020 (No 2)" w:history="1">
        <w:r>
          <w:rPr>
            <w:rStyle w:val="charCitHyperlinkAbbrev"/>
          </w:rPr>
          <w:t>A2020</w:t>
        </w:r>
        <w:r>
          <w:rPr>
            <w:rStyle w:val="charCitHyperlinkAbbrev"/>
          </w:rPr>
          <w:noBreakHyphen/>
          <w:t>48</w:t>
        </w:r>
      </w:hyperlink>
      <w:r>
        <w:t xml:space="preserve"> s 30</w:t>
      </w:r>
    </w:p>
    <w:p w14:paraId="7234885C" w14:textId="0A2F6173" w:rsidR="004042A0" w:rsidRPr="004042A0" w:rsidRDefault="004042A0" w:rsidP="004042A0">
      <w:pPr>
        <w:pStyle w:val="AmdtsEntries"/>
      </w:pPr>
      <w:r>
        <w:tab/>
        <w:t xml:space="preserve">def </w:t>
      </w:r>
      <w:r w:rsidR="00CF414E" w:rsidRPr="0085558E">
        <w:rPr>
          <w:rStyle w:val="charBoldItals"/>
        </w:rPr>
        <w:t>residential park agreement</w:t>
      </w:r>
      <w:r>
        <w:t xml:space="preserve"> ins </w:t>
      </w:r>
      <w:hyperlink r:id="rId734" w:tooltip="Residential Tenancies Amendment Act 2020 (No 2)" w:history="1">
        <w:r>
          <w:rPr>
            <w:rStyle w:val="charCitHyperlinkAbbrev"/>
          </w:rPr>
          <w:t>A2020</w:t>
        </w:r>
        <w:r>
          <w:rPr>
            <w:rStyle w:val="charCitHyperlinkAbbrev"/>
          </w:rPr>
          <w:noBreakHyphen/>
          <w:t>48</w:t>
        </w:r>
      </w:hyperlink>
      <w:r>
        <w:t xml:space="preserve"> s 30</w:t>
      </w:r>
    </w:p>
    <w:p w14:paraId="0259E0B0" w14:textId="3FD6048F" w:rsidR="004042A0" w:rsidRPr="004042A0" w:rsidRDefault="004042A0" w:rsidP="004042A0">
      <w:pPr>
        <w:pStyle w:val="AmdtsEntries"/>
      </w:pPr>
      <w:r>
        <w:tab/>
        <w:t xml:space="preserve">def </w:t>
      </w:r>
      <w:r w:rsidR="00CF414E" w:rsidRPr="0085558E">
        <w:rPr>
          <w:rStyle w:val="charBoldItals"/>
        </w:rPr>
        <w:t>site agreement</w:t>
      </w:r>
      <w:r>
        <w:t xml:space="preserve"> ins </w:t>
      </w:r>
      <w:hyperlink r:id="rId735" w:tooltip="Residential Tenancies Amendment Act 2020 (No 2)" w:history="1">
        <w:r>
          <w:rPr>
            <w:rStyle w:val="charCitHyperlinkAbbrev"/>
          </w:rPr>
          <w:t>A2020</w:t>
        </w:r>
        <w:r>
          <w:rPr>
            <w:rStyle w:val="charCitHyperlinkAbbrev"/>
          </w:rPr>
          <w:noBreakHyphen/>
          <w:t>48</w:t>
        </w:r>
      </w:hyperlink>
      <w:r>
        <w:t xml:space="preserve"> s 30</w:t>
      </w:r>
    </w:p>
    <w:p w14:paraId="395D9023" w14:textId="1D23DB71" w:rsidR="004042A0" w:rsidRDefault="00CF414E">
      <w:pPr>
        <w:pStyle w:val="AmdtsEntryHd"/>
      </w:pPr>
      <w:r w:rsidRPr="0085558E">
        <w:t>Shared park facilities</w:t>
      </w:r>
    </w:p>
    <w:p w14:paraId="3E072F90" w14:textId="2B762B6A" w:rsidR="004042A0" w:rsidRPr="004042A0" w:rsidRDefault="00CF414E" w:rsidP="004042A0">
      <w:pPr>
        <w:pStyle w:val="AmdtsEntries"/>
      </w:pPr>
      <w:r>
        <w:t>div 5B.2 hdg</w:t>
      </w:r>
      <w:r w:rsidR="004042A0">
        <w:tab/>
        <w:t xml:space="preserve">ins </w:t>
      </w:r>
      <w:hyperlink r:id="rId736"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4CB071A0" w14:textId="0E5268B4" w:rsidR="004042A0" w:rsidRDefault="00CF414E">
      <w:pPr>
        <w:pStyle w:val="AmdtsEntryHd"/>
      </w:pPr>
      <w:r w:rsidRPr="0085558E">
        <w:t>Access to shared park facilities</w:t>
      </w:r>
    </w:p>
    <w:p w14:paraId="6DA93FF1" w14:textId="2A2A4051" w:rsidR="004042A0" w:rsidRPr="004042A0" w:rsidRDefault="00CF414E" w:rsidP="004042A0">
      <w:pPr>
        <w:pStyle w:val="AmdtsEntries"/>
      </w:pPr>
      <w:r>
        <w:t>s 71I</w:t>
      </w:r>
      <w:r w:rsidR="004042A0">
        <w:tab/>
        <w:t xml:space="preserve">ins </w:t>
      </w:r>
      <w:hyperlink r:id="rId737"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7FB027A5" w14:textId="10D89A04" w:rsidR="005A582E" w:rsidRDefault="005A582E" w:rsidP="005A582E">
      <w:pPr>
        <w:pStyle w:val="AmdtsEntryHd"/>
      </w:pPr>
      <w:bookmarkStart w:id="281" w:name="_Hlk65157348"/>
      <w:r w:rsidRPr="0085558E">
        <w:t>Assignment of interests</w:t>
      </w:r>
      <w:bookmarkEnd w:id="281"/>
    </w:p>
    <w:p w14:paraId="23EDDEA1" w14:textId="3392BD7B" w:rsidR="005A582E" w:rsidRDefault="005A582E" w:rsidP="005A582E">
      <w:pPr>
        <w:pStyle w:val="AmdtsEntries"/>
      </w:pPr>
      <w:r>
        <w:t>div 5B.3 hdg</w:t>
      </w:r>
      <w:r>
        <w:tab/>
        <w:t xml:space="preserve">ins </w:t>
      </w:r>
      <w:hyperlink r:id="rId738" w:tooltip="Residential Tenancies Amendment Act 2020 (No 2)" w:history="1">
        <w:r>
          <w:rPr>
            <w:rStyle w:val="charCitHyperlinkAbbrev"/>
          </w:rPr>
          <w:t>A2020</w:t>
        </w:r>
        <w:r>
          <w:rPr>
            <w:rStyle w:val="charCitHyperlinkAbbrev"/>
          </w:rPr>
          <w:noBreakHyphen/>
          <w:t>48</w:t>
        </w:r>
      </w:hyperlink>
      <w:r>
        <w:t xml:space="preserve"> s 30</w:t>
      </w:r>
    </w:p>
    <w:p w14:paraId="65925F8A" w14:textId="621D6C8A" w:rsidR="004042A0" w:rsidRDefault="00353131">
      <w:pPr>
        <w:pStyle w:val="AmdtsEntryHd"/>
      </w:pPr>
      <w:r w:rsidRPr="0085558E">
        <w:t>Definitions—</w:t>
      </w:r>
      <w:r>
        <w:t>div</w:t>
      </w:r>
      <w:r w:rsidRPr="0085558E">
        <w:t xml:space="preserve"> 5B</w:t>
      </w:r>
      <w:r>
        <w:t>.3</w:t>
      </w:r>
    </w:p>
    <w:p w14:paraId="038562B9" w14:textId="7115B18A" w:rsidR="004042A0" w:rsidRDefault="00CF414E" w:rsidP="004042A0">
      <w:pPr>
        <w:pStyle w:val="AmdtsEntries"/>
      </w:pPr>
      <w:r>
        <w:t>s 71J</w:t>
      </w:r>
      <w:r w:rsidR="004042A0">
        <w:tab/>
        <w:t xml:space="preserve">ins </w:t>
      </w:r>
      <w:hyperlink r:id="rId739"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199C61D1" w14:textId="4FE80621" w:rsidR="00CF414E" w:rsidRDefault="00CF414E" w:rsidP="00CF414E">
      <w:pPr>
        <w:pStyle w:val="AmdtsEntries"/>
      </w:pPr>
      <w:r>
        <w:tab/>
        <w:t xml:space="preserve">def </w:t>
      </w:r>
      <w:r w:rsidRPr="0085558E">
        <w:rPr>
          <w:rStyle w:val="charBoldItals"/>
        </w:rPr>
        <w:t>assignee</w:t>
      </w:r>
      <w:r w:rsidR="00B42614">
        <w:rPr>
          <w:rStyle w:val="charBoldItals"/>
          <w:b w:val="0"/>
          <w:bCs/>
          <w:i w:val="0"/>
          <w:iCs/>
        </w:rPr>
        <w:t xml:space="preserve"> ins</w:t>
      </w:r>
      <w:r>
        <w:t xml:space="preserve"> </w:t>
      </w:r>
      <w:hyperlink r:id="rId740" w:tooltip="Residential Tenancies Amendment Act 2020 (No 2)" w:history="1">
        <w:r>
          <w:rPr>
            <w:rStyle w:val="charCitHyperlinkAbbrev"/>
          </w:rPr>
          <w:t>A2020</w:t>
        </w:r>
        <w:r>
          <w:rPr>
            <w:rStyle w:val="charCitHyperlinkAbbrev"/>
          </w:rPr>
          <w:noBreakHyphen/>
          <w:t>48</w:t>
        </w:r>
      </w:hyperlink>
      <w:r>
        <w:t xml:space="preserve"> s 30</w:t>
      </w:r>
    </w:p>
    <w:p w14:paraId="6F0AF2CE" w14:textId="1B6B08A5" w:rsidR="00CF414E" w:rsidRPr="004042A0" w:rsidRDefault="00CF414E" w:rsidP="004042A0">
      <w:pPr>
        <w:pStyle w:val="AmdtsEntries"/>
      </w:pPr>
      <w:r>
        <w:tab/>
        <w:t xml:space="preserve">def </w:t>
      </w:r>
      <w:r w:rsidRPr="0085558E">
        <w:rPr>
          <w:rStyle w:val="charBoldItals"/>
        </w:rPr>
        <w:t>assignor</w:t>
      </w:r>
      <w:r w:rsidR="00B42614">
        <w:rPr>
          <w:rStyle w:val="charBoldItals"/>
          <w:b w:val="0"/>
          <w:bCs/>
          <w:i w:val="0"/>
          <w:iCs/>
        </w:rPr>
        <w:t xml:space="preserve"> ins</w:t>
      </w:r>
      <w:r>
        <w:t xml:space="preserve"> </w:t>
      </w:r>
      <w:hyperlink r:id="rId741" w:tooltip="Residential Tenancies Amendment Act 2020 (No 2)" w:history="1">
        <w:r>
          <w:rPr>
            <w:rStyle w:val="charCitHyperlinkAbbrev"/>
          </w:rPr>
          <w:t>A2020</w:t>
        </w:r>
        <w:r>
          <w:rPr>
            <w:rStyle w:val="charCitHyperlinkAbbrev"/>
          </w:rPr>
          <w:noBreakHyphen/>
          <w:t>48</w:t>
        </w:r>
      </w:hyperlink>
      <w:r>
        <w:t xml:space="preserve"> s 30</w:t>
      </w:r>
    </w:p>
    <w:p w14:paraId="71653C08" w14:textId="6A35BAFB" w:rsidR="004042A0" w:rsidRDefault="004717DE">
      <w:pPr>
        <w:pStyle w:val="AmdtsEntryHd"/>
      </w:pPr>
      <w:r w:rsidRPr="0085558E">
        <w:t>Assignment in residential park permitted with consent</w:t>
      </w:r>
    </w:p>
    <w:p w14:paraId="0FB86BEF" w14:textId="091FA3B2" w:rsidR="004042A0" w:rsidRPr="004042A0" w:rsidRDefault="004717DE" w:rsidP="004042A0">
      <w:pPr>
        <w:pStyle w:val="AmdtsEntries"/>
      </w:pPr>
      <w:r>
        <w:t>s 71K</w:t>
      </w:r>
      <w:r w:rsidR="004042A0">
        <w:tab/>
        <w:t xml:space="preserve">ins </w:t>
      </w:r>
      <w:hyperlink r:id="rId742"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699A718D" w14:textId="445FEAD7" w:rsidR="004042A0" w:rsidRDefault="004717DE">
      <w:pPr>
        <w:pStyle w:val="AmdtsEntryHd"/>
      </w:pPr>
      <w:r w:rsidRPr="0085558E">
        <w:t>Consent to assignment</w:t>
      </w:r>
    </w:p>
    <w:p w14:paraId="676DFFFC" w14:textId="7169A1C9" w:rsidR="004042A0" w:rsidRPr="004042A0" w:rsidRDefault="004717DE" w:rsidP="004042A0">
      <w:pPr>
        <w:pStyle w:val="AmdtsEntries"/>
      </w:pPr>
      <w:r>
        <w:t>s 71L</w:t>
      </w:r>
      <w:r w:rsidR="004042A0">
        <w:tab/>
        <w:t xml:space="preserve">ins </w:t>
      </w:r>
      <w:hyperlink r:id="rId743"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0771C144" w14:textId="6BFC92FA" w:rsidR="004042A0" w:rsidRDefault="004717DE">
      <w:pPr>
        <w:pStyle w:val="AmdtsEntryHd"/>
      </w:pPr>
      <w:r w:rsidRPr="0085558E">
        <w:t>Effect of assignment</w:t>
      </w:r>
    </w:p>
    <w:p w14:paraId="07604ABD" w14:textId="032C763D" w:rsidR="004042A0" w:rsidRPr="004042A0" w:rsidRDefault="004717DE" w:rsidP="004042A0">
      <w:pPr>
        <w:pStyle w:val="AmdtsEntries"/>
      </w:pPr>
      <w:r>
        <w:t>s 71M</w:t>
      </w:r>
      <w:r w:rsidR="004042A0">
        <w:tab/>
        <w:t xml:space="preserve">ins </w:t>
      </w:r>
      <w:hyperlink r:id="rId744"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1EB56940" w14:textId="246A7653" w:rsidR="004042A0" w:rsidRDefault="004717DE">
      <w:pPr>
        <w:pStyle w:val="AmdtsEntryHd"/>
      </w:pPr>
      <w:r w:rsidRPr="0085558E">
        <w:rPr>
          <w:lang w:eastAsia="en-AU"/>
        </w:rPr>
        <w:t>Sale of manufactured homes and mobile homes</w:t>
      </w:r>
    </w:p>
    <w:p w14:paraId="347874AB" w14:textId="0C2A32B4" w:rsidR="004042A0" w:rsidRPr="004042A0" w:rsidRDefault="004717DE" w:rsidP="004042A0">
      <w:pPr>
        <w:pStyle w:val="AmdtsEntries"/>
      </w:pPr>
      <w:r>
        <w:t>div 5B.4 hdg</w:t>
      </w:r>
      <w:r w:rsidR="004042A0">
        <w:tab/>
        <w:t xml:space="preserve">ins </w:t>
      </w:r>
      <w:hyperlink r:id="rId745"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77127A6C" w14:textId="53FD426E" w:rsidR="004042A0" w:rsidRDefault="004717DE">
      <w:pPr>
        <w:pStyle w:val="AmdtsEntryHd"/>
      </w:pPr>
      <w:r w:rsidRPr="0085558E">
        <w:t>Sale of home located on residential park site</w:t>
      </w:r>
    </w:p>
    <w:p w14:paraId="10665858" w14:textId="5C0B8CC3" w:rsidR="004042A0" w:rsidRPr="004042A0" w:rsidRDefault="004717DE" w:rsidP="004042A0">
      <w:pPr>
        <w:pStyle w:val="AmdtsEntries"/>
      </w:pPr>
      <w:r>
        <w:t>s 71N</w:t>
      </w:r>
      <w:r w:rsidR="004042A0">
        <w:tab/>
        <w:t xml:space="preserve">ins </w:t>
      </w:r>
      <w:hyperlink r:id="rId746"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5A160D27" w14:textId="3A3E81BC" w:rsidR="004042A0" w:rsidRDefault="004717DE">
      <w:pPr>
        <w:pStyle w:val="AmdtsEntryHd"/>
      </w:pPr>
      <w:r w:rsidRPr="0085558E">
        <w:t>Home to be removed from park if no site agreement once sold</w:t>
      </w:r>
    </w:p>
    <w:p w14:paraId="731369F9" w14:textId="7934A79C" w:rsidR="004042A0" w:rsidRPr="004042A0" w:rsidRDefault="004717DE" w:rsidP="004042A0">
      <w:pPr>
        <w:pStyle w:val="AmdtsEntries"/>
      </w:pPr>
      <w:r>
        <w:t>s 71O</w:t>
      </w:r>
      <w:r w:rsidR="004042A0">
        <w:tab/>
        <w:t xml:space="preserve">ins </w:t>
      </w:r>
      <w:hyperlink r:id="rId747"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29F50CC9" w14:textId="3EF0B0D7" w:rsidR="00450C28" w:rsidRDefault="009E34B9">
      <w:pPr>
        <w:pStyle w:val="AmdtsEntryHd"/>
      </w:pPr>
      <w:r>
        <w:lastRenderedPageBreak/>
        <w:t>Resolution of residential tenancy and occupancy disputes</w:t>
      </w:r>
    </w:p>
    <w:p w14:paraId="38F8511D" w14:textId="644058CD" w:rsidR="00450C28" w:rsidRDefault="00450C28">
      <w:pPr>
        <w:pStyle w:val="AmdtsEntries"/>
      </w:pPr>
      <w:r>
        <w:t>pt 6 hdg</w:t>
      </w:r>
      <w:r>
        <w:tab/>
        <w:t xml:space="preserve">sub </w:t>
      </w:r>
      <w:hyperlink r:id="rId74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r w:rsidR="009E34B9">
        <w:t xml:space="preserve">; </w:t>
      </w:r>
      <w:hyperlink r:id="rId74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9E34B9">
        <w:t xml:space="preserve"> amdt 1.586</w:t>
      </w:r>
    </w:p>
    <w:p w14:paraId="294C9410" w14:textId="77777777" w:rsidR="00450C28" w:rsidRDefault="00450C28">
      <w:pPr>
        <w:pStyle w:val="AmdtsEntryHd"/>
      </w:pPr>
      <w:r>
        <w:t>Important concepts</w:t>
      </w:r>
    </w:p>
    <w:p w14:paraId="79D8EB12" w14:textId="555FFF55" w:rsidR="00450C28" w:rsidRDefault="00450C28" w:rsidP="00256F51">
      <w:pPr>
        <w:pStyle w:val="AmdtsEntries"/>
        <w:keepNext/>
      </w:pPr>
      <w:r>
        <w:t>div 6.1A hdg</w:t>
      </w:r>
      <w:r>
        <w:tab/>
        <w:t xml:space="preserve">ins </w:t>
      </w:r>
      <w:hyperlink r:id="rId75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11BF19C3" w14:textId="68151C9E" w:rsidR="00B47063" w:rsidRDefault="00B47063">
      <w:pPr>
        <w:pStyle w:val="AmdtsEntries"/>
      </w:pPr>
      <w:r>
        <w:tab/>
        <w:t xml:space="preserve">om </w:t>
      </w:r>
      <w:hyperlink r:id="rId75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6B4C0A01" w14:textId="77777777" w:rsidR="00450C28" w:rsidRPr="009D74E7" w:rsidRDefault="00450C28">
      <w:pPr>
        <w:pStyle w:val="AmdtsEntryHd"/>
        <w:rPr>
          <w:rStyle w:val="charItals"/>
        </w:rPr>
      </w:pPr>
      <w:r>
        <w:t xml:space="preserve">What is a </w:t>
      </w:r>
      <w:r w:rsidRPr="009D74E7">
        <w:rPr>
          <w:rStyle w:val="charItals"/>
        </w:rPr>
        <w:t>tenancy dispute?</w:t>
      </w:r>
    </w:p>
    <w:p w14:paraId="5F28C318" w14:textId="18E59755" w:rsidR="00450C28" w:rsidRDefault="00450C28">
      <w:pPr>
        <w:pStyle w:val="AmdtsEntries"/>
      </w:pPr>
      <w:r>
        <w:t>s 71H</w:t>
      </w:r>
      <w:r>
        <w:tab/>
        <w:t xml:space="preserve">ins </w:t>
      </w:r>
      <w:hyperlink r:id="rId75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39D15DF0" w14:textId="6EC53E97" w:rsidR="00B47063" w:rsidRDefault="00B47063" w:rsidP="00B47063">
      <w:pPr>
        <w:pStyle w:val="AmdtsEntries"/>
      </w:pPr>
      <w:r>
        <w:tab/>
        <w:t xml:space="preserve">om </w:t>
      </w:r>
      <w:hyperlink r:id="rId75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00DA172" w14:textId="77777777" w:rsidR="00450C28" w:rsidRDefault="00450C28">
      <w:pPr>
        <w:pStyle w:val="AmdtsEntryHd"/>
      </w:pPr>
      <w:r>
        <w:t xml:space="preserve">What is an </w:t>
      </w:r>
      <w:r w:rsidRPr="009D74E7">
        <w:rPr>
          <w:rStyle w:val="charItals"/>
        </w:rPr>
        <w:t>occupancy dispute</w:t>
      </w:r>
      <w:r>
        <w:t>?</w:t>
      </w:r>
    </w:p>
    <w:p w14:paraId="15F7636A" w14:textId="1A9B7B6C" w:rsidR="00450C28" w:rsidRDefault="00450C28" w:rsidP="00593CB8">
      <w:pPr>
        <w:pStyle w:val="AmdtsEntries"/>
        <w:keepNext/>
      </w:pPr>
      <w:r>
        <w:t>s 71I</w:t>
      </w:r>
      <w:r>
        <w:tab/>
        <w:t xml:space="preserve">ins </w:t>
      </w:r>
      <w:hyperlink r:id="rId75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4EAD9A8C" w14:textId="341A0200" w:rsidR="00B47063" w:rsidRDefault="00B47063" w:rsidP="00B47063">
      <w:pPr>
        <w:pStyle w:val="AmdtsEntries"/>
      </w:pPr>
      <w:r>
        <w:tab/>
        <w:t xml:space="preserve">om </w:t>
      </w:r>
      <w:hyperlink r:id="rId75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50EB9CF" w14:textId="77777777" w:rsidR="00450C28" w:rsidRDefault="00450C28">
      <w:pPr>
        <w:pStyle w:val="AmdtsEntryHd"/>
      </w:pPr>
      <w:r>
        <w:t>Tribunal to have regard to occupancy principles</w:t>
      </w:r>
    </w:p>
    <w:p w14:paraId="50FB28F1" w14:textId="717A8AB2" w:rsidR="00450C28" w:rsidRDefault="00450C28">
      <w:pPr>
        <w:pStyle w:val="AmdtsEntries"/>
      </w:pPr>
      <w:r>
        <w:t>s 71J</w:t>
      </w:r>
      <w:r>
        <w:tab/>
        <w:t xml:space="preserve">ins </w:t>
      </w:r>
      <w:hyperlink r:id="rId75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4E5E915F" w14:textId="62DED054" w:rsidR="00B47063" w:rsidRDefault="00B47063" w:rsidP="00B47063">
      <w:pPr>
        <w:pStyle w:val="AmdtsEntries"/>
      </w:pPr>
      <w:r>
        <w:tab/>
        <w:t xml:space="preserve">om </w:t>
      </w:r>
      <w:hyperlink r:id="rId75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CFBD1F7" w14:textId="77777777" w:rsidR="00450C28" w:rsidRDefault="00E131FE">
      <w:pPr>
        <w:pStyle w:val="AmdtsEntryHd"/>
      </w:pPr>
      <w:r>
        <w:t>Important concepts</w:t>
      </w:r>
    </w:p>
    <w:p w14:paraId="03B2AC27" w14:textId="77777777" w:rsidR="00450C28" w:rsidRDefault="00450C28" w:rsidP="0001595F">
      <w:pPr>
        <w:pStyle w:val="AmdtsEntries"/>
        <w:keepNext/>
      </w:pPr>
      <w:r>
        <w:t>div 6.1 hdg</w:t>
      </w:r>
      <w:r>
        <w:tab/>
        <w:t>(prev pt 6 div 1 hdg) renum R2 LA</w:t>
      </w:r>
    </w:p>
    <w:p w14:paraId="78830937" w14:textId="0C4DFFA7" w:rsidR="00B47063" w:rsidRDefault="00B47063" w:rsidP="00B47063">
      <w:pPr>
        <w:pStyle w:val="AmdtsEntries"/>
      </w:pPr>
      <w:r>
        <w:tab/>
        <w:t xml:space="preserve">sub </w:t>
      </w:r>
      <w:hyperlink r:id="rId75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60573E5" w14:textId="77777777" w:rsidR="00450C28" w:rsidRDefault="00C75A3B">
      <w:pPr>
        <w:pStyle w:val="AmdtsEntryHd"/>
      </w:pPr>
      <w:r>
        <w:t xml:space="preserve">Meaning of </w:t>
      </w:r>
      <w:r w:rsidRPr="009D74E7">
        <w:rPr>
          <w:rStyle w:val="charItals"/>
        </w:rPr>
        <w:t>tenancy dispute</w:t>
      </w:r>
    </w:p>
    <w:p w14:paraId="2A3C0E35" w14:textId="7524B6FF" w:rsidR="00450C28" w:rsidRDefault="00450C28" w:rsidP="00B110AF">
      <w:pPr>
        <w:pStyle w:val="AmdtsEntries"/>
        <w:keepNext/>
      </w:pPr>
      <w:r>
        <w:t>s 72</w:t>
      </w:r>
      <w:r>
        <w:tab/>
        <w:t xml:space="preserve">sub </w:t>
      </w:r>
      <w:hyperlink r:id="rId75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25</w:t>
      </w:r>
      <w:r w:rsidR="00E131FE">
        <w:t xml:space="preserve">; </w:t>
      </w:r>
      <w:hyperlink r:id="rId76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131FE">
        <w:t xml:space="preserve"> amdt 1.586</w:t>
      </w:r>
    </w:p>
    <w:p w14:paraId="5CF9BDF3" w14:textId="32C274B2" w:rsidR="009A356E" w:rsidRPr="00512D65" w:rsidRDefault="009A356E">
      <w:pPr>
        <w:pStyle w:val="AmdtsEntries"/>
      </w:pPr>
      <w:r>
        <w:tab/>
        <w:t xml:space="preserve">am </w:t>
      </w:r>
      <w:hyperlink r:id="rId761" w:tooltip="Residential Tenancies Amendment Act 2020" w:history="1">
        <w:r>
          <w:rPr>
            <w:rStyle w:val="charCitHyperlinkAbbrev"/>
          </w:rPr>
          <w:t>A2020</w:t>
        </w:r>
        <w:r>
          <w:rPr>
            <w:rStyle w:val="charCitHyperlinkAbbrev"/>
          </w:rPr>
          <w:noBreakHyphen/>
          <w:t>1</w:t>
        </w:r>
      </w:hyperlink>
      <w:r>
        <w:t xml:space="preserve"> s 12; pars renum R65 LA</w:t>
      </w:r>
      <w:r w:rsidR="00512D65">
        <w:t xml:space="preserve">; </w:t>
      </w:r>
      <w:hyperlink r:id="rId762" w:tooltip="Residential Tenancies Amendment Act 2020 (No 2)" w:history="1">
        <w:r w:rsidR="00512D65">
          <w:rPr>
            <w:rStyle w:val="charCitHyperlinkAbbrev"/>
          </w:rPr>
          <w:t>A2020</w:t>
        </w:r>
        <w:r w:rsidR="00512D65">
          <w:rPr>
            <w:rStyle w:val="charCitHyperlinkAbbrev"/>
          </w:rPr>
          <w:noBreakHyphen/>
          <w:t>48</w:t>
        </w:r>
      </w:hyperlink>
      <w:r w:rsidR="00512D65">
        <w:t xml:space="preserve"> s 31</w:t>
      </w:r>
    </w:p>
    <w:p w14:paraId="73F9040B" w14:textId="77777777" w:rsidR="00450C28" w:rsidRPr="009D74E7" w:rsidRDefault="00C75A3B">
      <w:pPr>
        <w:pStyle w:val="AmdtsEntryHd"/>
      </w:pPr>
      <w:r>
        <w:t xml:space="preserve">Meaning of </w:t>
      </w:r>
      <w:r w:rsidRPr="009D74E7">
        <w:rPr>
          <w:rStyle w:val="charItals"/>
        </w:rPr>
        <w:t>occupancy dispute</w:t>
      </w:r>
    </w:p>
    <w:p w14:paraId="331D01FF" w14:textId="5875E36C" w:rsidR="00450C28" w:rsidRPr="009D74E7" w:rsidRDefault="00450C28">
      <w:pPr>
        <w:pStyle w:val="AmdtsEntries"/>
      </w:pPr>
      <w:r>
        <w:t>s 73</w:t>
      </w:r>
      <w:r>
        <w:tab/>
        <w:t xml:space="preserve">am </w:t>
      </w:r>
      <w:hyperlink r:id="rId763"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w:t>
      </w:r>
      <w:hyperlink r:id="rId764"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r>
        <w:t xml:space="preserve"> sch; </w:t>
      </w:r>
      <w:hyperlink r:id="rId76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1.3652, amdt 1.3653, </w:t>
      </w:r>
      <w:hyperlink r:id="rId76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26, amdt 2.23; ss renum R10 LA (see </w:t>
      </w:r>
      <w:hyperlink r:id="rId76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27)</w:t>
      </w:r>
    </w:p>
    <w:p w14:paraId="7AE271F8" w14:textId="208DAE41" w:rsidR="00C75A3B" w:rsidRDefault="00C75A3B" w:rsidP="00C75A3B">
      <w:pPr>
        <w:pStyle w:val="AmdtsEntries"/>
      </w:pPr>
      <w:r>
        <w:tab/>
        <w:t xml:space="preserve">sub </w:t>
      </w:r>
      <w:hyperlink r:id="rId7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D2AE723" w14:textId="445A3061" w:rsidR="00891D43" w:rsidRDefault="00891D43" w:rsidP="00C75A3B">
      <w:pPr>
        <w:pStyle w:val="AmdtsEntries"/>
      </w:pPr>
      <w:r>
        <w:tab/>
        <w:t xml:space="preserve">am </w:t>
      </w:r>
      <w:hyperlink r:id="rId769" w:tooltip="Residential Tenancies Amendment Act 2020 (No 2)" w:history="1">
        <w:r>
          <w:rPr>
            <w:rStyle w:val="charCitHyperlinkAbbrev"/>
          </w:rPr>
          <w:t>A2020</w:t>
        </w:r>
        <w:r>
          <w:rPr>
            <w:rStyle w:val="charCitHyperlinkAbbrev"/>
          </w:rPr>
          <w:noBreakHyphen/>
          <w:t>48</w:t>
        </w:r>
      </w:hyperlink>
      <w:r>
        <w:t xml:space="preserve"> amdt 2.11</w:t>
      </w:r>
    </w:p>
    <w:p w14:paraId="5C3B2B3B" w14:textId="47DA8FC5" w:rsidR="00450C28" w:rsidRDefault="00512D65">
      <w:pPr>
        <w:pStyle w:val="AmdtsEntryHd"/>
      </w:pPr>
      <w:r w:rsidRPr="0085558E">
        <w:t>Other options for dispute resolution</w:t>
      </w:r>
    </w:p>
    <w:p w14:paraId="64F66540" w14:textId="124296FB" w:rsidR="00450C28" w:rsidRDefault="00450C28">
      <w:pPr>
        <w:pStyle w:val="AmdtsEntries"/>
      </w:pPr>
      <w:r>
        <w:t>s 74</w:t>
      </w:r>
      <w:r>
        <w:tab/>
        <w:t xml:space="preserve">am </w:t>
      </w:r>
      <w:hyperlink r:id="rId77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2.24</w:t>
      </w:r>
    </w:p>
    <w:p w14:paraId="5B973AE4" w14:textId="020154FB" w:rsidR="00C75A3B" w:rsidRDefault="00C75A3B" w:rsidP="00C75A3B">
      <w:pPr>
        <w:pStyle w:val="AmdtsEntries"/>
      </w:pPr>
      <w:r>
        <w:tab/>
        <w:t xml:space="preserve">sub </w:t>
      </w:r>
      <w:hyperlink r:id="rId77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r w:rsidR="00512D65">
        <w:t xml:space="preserve">; </w:t>
      </w:r>
      <w:hyperlink r:id="rId772" w:tooltip="Residential Tenancies Amendment Act 2020 (No 2)" w:history="1">
        <w:r w:rsidR="00512D65">
          <w:rPr>
            <w:rStyle w:val="charCitHyperlinkAbbrev"/>
          </w:rPr>
          <w:t>A2020</w:t>
        </w:r>
        <w:r w:rsidR="00512D65">
          <w:rPr>
            <w:rStyle w:val="charCitHyperlinkAbbrev"/>
          </w:rPr>
          <w:noBreakHyphen/>
          <w:t>48</w:t>
        </w:r>
      </w:hyperlink>
      <w:r w:rsidR="00512D65">
        <w:t xml:space="preserve"> s 32</w:t>
      </w:r>
    </w:p>
    <w:p w14:paraId="7307B0E2" w14:textId="2B4E4C3F" w:rsidR="00891D43" w:rsidRPr="00512D65" w:rsidRDefault="00891D43" w:rsidP="00C75A3B">
      <w:pPr>
        <w:pStyle w:val="AmdtsEntries"/>
      </w:pPr>
      <w:r>
        <w:tab/>
        <w:t xml:space="preserve">am </w:t>
      </w:r>
      <w:hyperlink r:id="rId773" w:tooltip="Residential Tenancies Amendment Act 2020 (No 2)" w:history="1">
        <w:r>
          <w:rPr>
            <w:rStyle w:val="charCitHyperlinkAbbrev"/>
          </w:rPr>
          <w:t>A2020</w:t>
        </w:r>
        <w:r>
          <w:rPr>
            <w:rStyle w:val="charCitHyperlinkAbbrev"/>
          </w:rPr>
          <w:noBreakHyphen/>
          <w:t>48</w:t>
        </w:r>
      </w:hyperlink>
      <w:r>
        <w:t xml:space="preserve"> amdt 2.12</w:t>
      </w:r>
    </w:p>
    <w:p w14:paraId="53BB1338" w14:textId="77777777" w:rsidR="00C75A3B" w:rsidRDefault="00447433" w:rsidP="00C75A3B">
      <w:pPr>
        <w:pStyle w:val="AmdtsEntryHd"/>
      </w:pPr>
      <w:r>
        <w:t>Action by registrar</w:t>
      </w:r>
    </w:p>
    <w:p w14:paraId="4ADD35BE" w14:textId="77777777" w:rsidR="00C75A3B" w:rsidRDefault="00C75A3B" w:rsidP="006A6D55">
      <w:pPr>
        <w:pStyle w:val="AmdtsEntries"/>
        <w:keepNext/>
      </w:pPr>
      <w:r>
        <w:t>div 6.2 hdg</w:t>
      </w:r>
      <w:r>
        <w:tab/>
        <w:t>(prev pt 6 div 2 hdg) renum R2 LA</w:t>
      </w:r>
    </w:p>
    <w:p w14:paraId="2363912B" w14:textId="42B65012" w:rsidR="00C75A3B" w:rsidRDefault="00C75A3B" w:rsidP="00C75A3B">
      <w:pPr>
        <w:pStyle w:val="AmdtsEntries"/>
      </w:pPr>
      <w:r>
        <w:tab/>
        <w:t xml:space="preserve">sub </w:t>
      </w:r>
      <w:hyperlink r:id="rId77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DC4DB9D" w14:textId="77777777" w:rsidR="00450C28" w:rsidRDefault="00F50771">
      <w:pPr>
        <w:pStyle w:val="AmdtsEntryHd"/>
      </w:pPr>
      <w:r>
        <w:t>Assistance with inquiries about residential tenancy and occupancy agreements</w:t>
      </w:r>
    </w:p>
    <w:p w14:paraId="4429EA54" w14:textId="69A9BC4E" w:rsidR="00450C28" w:rsidRDefault="00450C28">
      <w:pPr>
        <w:pStyle w:val="AmdtsEntries"/>
      </w:pPr>
      <w:r>
        <w:t>s 75</w:t>
      </w:r>
      <w:r>
        <w:tab/>
        <w:t xml:space="preserve">am </w:t>
      </w:r>
      <w:hyperlink r:id="rId77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2.25, amdt 2.26</w:t>
      </w:r>
    </w:p>
    <w:p w14:paraId="170F7F9F" w14:textId="2292C220" w:rsidR="00F50771" w:rsidRDefault="00F50771" w:rsidP="00F50771">
      <w:pPr>
        <w:pStyle w:val="AmdtsEntries"/>
      </w:pPr>
      <w:r>
        <w:tab/>
        <w:t xml:space="preserve">sub </w:t>
      </w:r>
      <w:hyperlink r:id="rId77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D703919" w14:textId="46556522" w:rsidR="00A632DB" w:rsidRDefault="00A632DB" w:rsidP="00F50771">
      <w:pPr>
        <w:pStyle w:val="AmdtsEntries"/>
      </w:pPr>
      <w:r>
        <w:tab/>
        <w:t xml:space="preserve">am </w:t>
      </w:r>
      <w:hyperlink r:id="rId777" w:tooltip="Statute Law Amendment Act 2022" w:history="1">
        <w:r>
          <w:rPr>
            <w:rStyle w:val="charCitHyperlinkAbbrev"/>
          </w:rPr>
          <w:t>A2022</w:t>
        </w:r>
        <w:r>
          <w:rPr>
            <w:rStyle w:val="charCitHyperlinkAbbrev"/>
          </w:rPr>
          <w:noBreakHyphen/>
          <w:t>14</w:t>
        </w:r>
      </w:hyperlink>
      <w:r>
        <w:t xml:space="preserve"> amdt 3.208</w:t>
      </w:r>
    </w:p>
    <w:p w14:paraId="489FA7D7" w14:textId="77777777" w:rsidR="007E451A" w:rsidRDefault="007E451A" w:rsidP="007E451A">
      <w:pPr>
        <w:pStyle w:val="AmdtsEntryHd"/>
      </w:pPr>
      <w:r>
        <w:lastRenderedPageBreak/>
        <w:t>Jurisdiction of ACAT—this Act, standard residential tenancy terms and standard occupancy terms</w:t>
      </w:r>
    </w:p>
    <w:p w14:paraId="2FF6BBF9" w14:textId="77777777" w:rsidR="007E451A" w:rsidRDefault="007E451A" w:rsidP="002E78F3">
      <w:pPr>
        <w:pStyle w:val="AmdtsEntries"/>
        <w:keepNext/>
      </w:pPr>
      <w:r>
        <w:t>div 6.3 hdg</w:t>
      </w:r>
      <w:r>
        <w:tab/>
        <w:t>(prev pt 6 div 4 hdg) renum R2 LA</w:t>
      </w:r>
    </w:p>
    <w:p w14:paraId="27960345" w14:textId="3B36540F" w:rsidR="007E451A" w:rsidRDefault="007E451A" w:rsidP="007E451A">
      <w:pPr>
        <w:pStyle w:val="AmdtsEntries"/>
      </w:pPr>
      <w:r>
        <w:tab/>
        <w:t xml:space="preserve">sub </w:t>
      </w:r>
      <w:hyperlink r:id="rId77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108304E" w14:textId="77777777" w:rsidR="00450C28" w:rsidRDefault="00F50771">
      <w:pPr>
        <w:pStyle w:val="AmdtsEntryHd"/>
      </w:pPr>
      <w:r>
        <w:t>Jurisdiction of ACAT under this Act etc</w:t>
      </w:r>
    </w:p>
    <w:p w14:paraId="7231E9B0" w14:textId="7118C705" w:rsidR="00450C28" w:rsidRDefault="00450C28">
      <w:pPr>
        <w:pStyle w:val="AmdtsEntries"/>
      </w:pPr>
      <w:r>
        <w:t>s 76</w:t>
      </w:r>
      <w:r>
        <w:tab/>
        <w:t xml:space="preserve">am </w:t>
      </w:r>
      <w:hyperlink r:id="rId77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2.27</w:t>
      </w:r>
    </w:p>
    <w:p w14:paraId="7FDEFE78" w14:textId="08E31C77" w:rsidR="00F50771" w:rsidRDefault="00F50771" w:rsidP="00F50771">
      <w:pPr>
        <w:pStyle w:val="AmdtsEntries"/>
      </w:pPr>
      <w:r>
        <w:tab/>
        <w:t xml:space="preserve">sub </w:t>
      </w:r>
      <w:hyperlink r:id="rId78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6EEF517" w14:textId="07B9F1F0" w:rsidR="00512D65" w:rsidRPr="00512D65" w:rsidRDefault="00512D65" w:rsidP="00F50771">
      <w:pPr>
        <w:pStyle w:val="AmdtsEntries"/>
      </w:pPr>
      <w:r>
        <w:tab/>
        <w:t xml:space="preserve">am </w:t>
      </w:r>
      <w:hyperlink r:id="rId781" w:tooltip="Residential Tenancies Amendment Act 2020 (No 2)" w:history="1">
        <w:r>
          <w:rPr>
            <w:rStyle w:val="charCitHyperlinkAbbrev"/>
          </w:rPr>
          <w:t>A2020</w:t>
        </w:r>
        <w:r>
          <w:rPr>
            <w:rStyle w:val="charCitHyperlinkAbbrev"/>
          </w:rPr>
          <w:noBreakHyphen/>
          <w:t>48</w:t>
        </w:r>
      </w:hyperlink>
      <w:r>
        <w:t xml:space="preserve"> s 33</w:t>
      </w:r>
    </w:p>
    <w:p w14:paraId="28D53369" w14:textId="77777777" w:rsidR="00450C28" w:rsidRDefault="00F50771">
      <w:pPr>
        <w:pStyle w:val="AmdtsEntryHd"/>
      </w:pPr>
      <w:r>
        <w:t>Saving of court jurisdiction</w:t>
      </w:r>
    </w:p>
    <w:p w14:paraId="162219B1" w14:textId="5C7CA09C" w:rsidR="00450C28" w:rsidRDefault="00450C28">
      <w:pPr>
        <w:pStyle w:val="AmdtsEntries"/>
      </w:pPr>
      <w:r>
        <w:t>s 77</w:t>
      </w:r>
      <w:r>
        <w:tab/>
        <w:t xml:space="preserve">am </w:t>
      </w:r>
      <w:hyperlink r:id="rId78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amdts 2.28-2.30</w:t>
      </w:r>
    </w:p>
    <w:p w14:paraId="354046E9" w14:textId="58C23B0B" w:rsidR="00F50771" w:rsidRDefault="00F50771" w:rsidP="00F50771">
      <w:pPr>
        <w:pStyle w:val="AmdtsEntries"/>
      </w:pPr>
      <w:r>
        <w:tab/>
        <w:t xml:space="preserve">sub </w:t>
      </w:r>
      <w:hyperlink r:id="rId78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DED278A" w14:textId="77777777" w:rsidR="00F50771" w:rsidRDefault="00F50771" w:rsidP="00F50771">
      <w:pPr>
        <w:pStyle w:val="AmdtsEntryHd"/>
      </w:pPr>
      <w:r>
        <w:t>Extended jurisdiction of ACAT with agreement of parties</w:t>
      </w:r>
    </w:p>
    <w:p w14:paraId="0E12E39B" w14:textId="343D182E" w:rsidR="00F50771" w:rsidRDefault="00F50771" w:rsidP="00F50771">
      <w:pPr>
        <w:pStyle w:val="AmdtsEntries"/>
      </w:pPr>
      <w:r>
        <w:t>s 78</w:t>
      </w:r>
      <w:r>
        <w:tab/>
        <w:t xml:space="preserve">sub </w:t>
      </w:r>
      <w:hyperlink r:id="rId78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9CFCF69" w14:textId="19AE6414" w:rsidR="00CA212B" w:rsidRPr="00CA212B" w:rsidRDefault="00AD0B4C" w:rsidP="00F50771">
      <w:pPr>
        <w:pStyle w:val="AmdtsEntries"/>
      </w:pPr>
      <w:r>
        <w:tab/>
        <w:t xml:space="preserve">am </w:t>
      </w:r>
      <w:hyperlink r:id="rId785" w:tooltip="Justice and Community Safety Legislation Amendment Act 2013 (No 4)" w:history="1">
        <w:r>
          <w:rPr>
            <w:rStyle w:val="charCitHyperlinkAbbrev"/>
          </w:rPr>
          <w:t>A2013</w:t>
        </w:r>
        <w:r>
          <w:rPr>
            <w:rStyle w:val="charCitHyperlinkAbbrev"/>
          </w:rPr>
          <w:noBreakHyphen/>
          <w:t>45</w:t>
        </w:r>
      </w:hyperlink>
      <w:r>
        <w:t xml:space="preserve"> amdt 1.11</w:t>
      </w:r>
      <w:r w:rsidR="00CA212B">
        <w:t xml:space="preserve">; </w:t>
      </w:r>
      <w:hyperlink r:id="rId786" w:tooltip="Residential Tenancies Amendment Act 2020 (No 2)" w:history="1">
        <w:r w:rsidR="00CA212B">
          <w:rPr>
            <w:rStyle w:val="charCitHyperlinkAbbrev"/>
          </w:rPr>
          <w:t>A2020</w:t>
        </w:r>
        <w:r w:rsidR="00CA212B">
          <w:rPr>
            <w:rStyle w:val="charCitHyperlinkAbbrev"/>
          </w:rPr>
          <w:noBreakHyphen/>
          <w:t>48</w:t>
        </w:r>
      </w:hyperlink>
      <w:r w:rsidR="00CA212B">
        <w:t xml:space="preserve"> s 34</w:t>
      </w:r>
    </w:p>
    <w:p w14:paraId="25EE5A6C" w14:textId="77777777" w:rsidR="00447B92" w:rsidRDefault="00447B92" w:rsidP="00447B92">
      <w:pPr>
        <w:pStyle w:val="AmdtsEntryHd"/>
      </w:pPr>
      <w:r>
        <w:t>Applications to ACAT</w:t>
      </w:r>
    </w:p>
    <w:p w14:paraId="440F960F" w14:textId="77777777" w:rsidR="00447B92" w:rsidRDefault="00447B92" w:rsidP="00A0346A">
      <w:pPr>
        <w:pStyle w:val="AmdtsEntries"/>
        <w:keepNext/>
      </w:pPr>
      <w:r>
        <w:t>div 6.4 hdg</w:t>
      </w:r>
      <w:r>
        <w:tab/>
        <w:t>(prev pt 6 div 5 hdg) renum R2 LA</w:t>
      </w:r>
    </w:p>
    <w:p w14:paraId="24FC9977" w14:textId="4E3F6833" w:rsidR="00447B92" w:rsidRDefault="00447B92" w:rsidP="00447B92">
      <w:pPr>
        <w:pStyle w:val="AmdtsEntries"/>
      </w:pPr>
      <w:r>
        <w:tab/>
        <w:t xml:space="preserve">sub </w:t>
      </w:r>
      <w:hyperlink r:id="rId78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9981FCF" w14:textId="77777777" w:rsidR="00450C28" w:rsidRPr="009D74E7" w:rsidRDefault="00255366">
      <w:pPr>
        <w:pStyle w:val="AmdtsEntryHd"/>
        <w:rPr>
          <w:rFonts w:cs="Arial"/>
        </w:rPr>
      </w:pPr>
      <w:r>
        <w:t>Who may apply to ACAT?</w:t>
      </w:r>
    </w:p>
    <w:p w14:paraId="2C08F6CE" w14:textId="521F4959" w:rsidR="00450C28" w:rsidRDefault="00450C28">
      <w:pPr>
        <w:pStyle w:val="AmdtsEntries"/>
      </w:pPr>
      <w:r>
        <w:t>s 79</w:t>
      </w:r>
      <w:r>
        <w:tab/>
        <w:t xml:space="preserve">om </w:t>
      </w:r>
      <w:hyperlink r:id="rId788" w:tooltip="Residential Tenancies (Amendment) Act 1998" w:history="1">
        <w:r w:rsidR="009D74E7" w:rsidRPr="009D74E7">
          <w:rPr>
            <w:rStyle w:val="charCitHyperlinkAbbrev"/>
          </w:rPr>
          <w:t>A1998</w:t>
        </w:r>
        <w:r w:rsidR="009D74E7" w:rsidRPr="009D74E7">
          <w:rPr>
            <w:rStyle w:val="charCitHyperlinkAbbrev"/>
          </w:rPr>
          <w:noBreakHyphen/>
          <w:t>5</w:t>
        </w:r>
      </w:hyperlink>
    </w:p>
    <w:p w14:paraId="6EF115EC" w14:textId="62629CB0" w:rsidR="00255366" w:rsidRDefault="00255366" w:rsidP="00255366">
      <w:pPr>
        <w:pStyle w:val="AmdtsEntries"/>
      </w:pPr>
      <w:r>
        <w:tab/>
        <w:t xml:space="preserve">ins </w:t>
      </w:r>
      <w:hyperlink r:id="rId78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1E2FDD0" w14:textId="77777777" w:rsidR="00450C28" w:rsidRPr="009D74E7" w:rsidRDefault="00255366">
      <w:pPr>
        <w:pStyle w:val="AmdtsEntryHd"/>
        <w:rPr>
          <w:rFonts w:cs="Arial"/>
        </w:rPr>
      </w:pPr>
      <w:r>
        <w:t>Applications to ACAT by children—application of this Act etc</w:t>
      </w:r>
    </w:p>
    <w:p w14:paraId="6C2FF0CC" w14:textId="3DB1FB5C" w:rsidR="00450C28" w:rsidRDefault="00450C28">
      <w:pPr>
        <w:pStyle w:val="AmdtsEntries"/>
      </w:pPr>
      <w:r>
        <w:t>s 80</w:t>
      </w:r>
      <w:r>
        <w:tab/>
        <w:t xml:space="preserve">om </w:t>
      </w:r>
      <w:hyperlink r:id="rId790" w:tooltip="Residential Tenancies (Amendment) Act 1998" w:history="1">
        <w:r w:rsidR="009D74E7" w:rsidRPr="009D74E7">
          <w:rPr>
            <w:rStyle w:val="charCitHyperlinkAbbrev"/>
          </w:rPr>
          <w:t>A1998</w:t>
        </w:r>
        <w:r w:rsidR="009D74E7" w:rsidRPr="009D74E7">
          <w:rPr>
            <w:rStyle w:val="charCitHyperlinkAbbrev"/>
          </w:rPr>
          <w:noBreakHyphen/>
          <w:t>5</w:t>
        </w:r>
      </w:hyperlink>
    </w:p>
    <w:p w14:paraId="0635B2F5" w14:textId="026538A4" w:rsidR="00255366" w:rsidRDefault="00255366" w:rsidP="00255366">
      <w:pPr>
        <w:pStyle w:val="AmdtsEntries"/>
      </w:pPr>
      <w:r>
        <w:tab/>
        <w:t xml:space="preserve">ins </w:t>
      </w:r>
      <w:hyperlink r:id="rId79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51F0365" w14:textId="77777777" w:rsidR="00611B22" w:rsidRDefault="00142DE4" w:rsidP="001F3679">
      <w:pPr>
        <w:pStyle w:val="AmdtsEntryHd"/>
      </w:pPr>
      <w:r>
        <w:t>Powers and decisions of ACAT</w:t>
      </w:r>
    </w:p>
    <w:p w14:paraId="21D221D8" w14:textId="77777777" w:rsidR="00611B22" w:rsidRDefault="00611B22" w:rsidP="00611B22">
      <w:pPr>
        <w:pStyle w:val="AmdtsEntries"/>
      </w:pPr>
      <w:r>
        <w:t>div 6.5 hdg</w:t>
      </w:r>
      <w:r>
        <w:tab/>
        <w:t>(prev pt 6 div 6 hdg) renum R2 LA</w:t>
      </w:r>
    </w:p>
    <w:p w14:paraId="15692161" w14:textId="60DB5174" w:rsidR="00611B22" w:rsidRDefault="00611B22" w:rsidP="00611B22">
      <w:pPr>
        <w:pStyle w:val="AmdtsEntries"/>
      </w:pPr>
      <w:r>
        <w:tab/>
        <w:t xml:space="preserve">sub </w:t>
      </w:r>
      <w:hyperlink r:id="rId79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D324BC5" w14:textId="77777777" w:rsidR="00450C28" w:rsidRDefault="005E1833">
      <w:pPr>
        <w:pStyle w:val="AmdtsEntryHd"/>
      </w:pPr>
      <w:r>
        <w:t>ACAT to assist parties to tenancy and occupancy disputes</w:t>
      </w:r>
    </w:p>
    <w:p w14:paraId="0D91B3FD" w14:textId="594B1095" w:rsidR="00450C28" w:rsidRDefault="00450C28">
      <w:pPr>
        <w:pStyle w:val="AmdtsEntries"/>
      </w:pPr>
      <w:r>
        <w:t>s 81</w:t>
      </w:r>
      <w:r>
        <w:tab/>
        <w:t xml:space="preserve">am </w:t>
      </w:r>
      <w:hyperlink r:id="rId79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2.31</w:t>
      </w:r>
    </w:p>
    <w:p w14:paraId="29B2A849" w14:textId="29B3FEBF" w:rsidR="000A04DC" w:rsidRDefault="000A04DC" w:rsidP="000A04DC">
      <w:pPr>
        <w:pStyle w:val="AmdtsEntries"/>
      </w:pPr>
      <w:r>
        <w:tab/>
        <w:t xml:space="preserve">sub </w:t>
      </w:r>
      <w:hyperlink r:id="rId79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5EEB4E9" w14:textId="77777777" w:rsidR="00611B22" w:rsidRDefault="005E1833" w:rsidP="00611B22">
      <w:pPr>
        <w:pStyle w:val="AmdtsEntryHd"/>
      </w:pPr>
      <w:r>
        <w:t>Disputes about agreements no longer in force</w:t>
      </w:r>
    </w:p>
    <w:p w14:paraId="719F37EB" w14:textId="408B0D0F" w:rsidR="00611B22" w:rsidRDefault="00611B22" w:rsidP="00611B22">
      <w:pPr>
        <w:pStyle w:val="AmdtsEntries"/>
      </w:pPr>
      <w:r>
        <w:t>s 82</w:t>
      </w:r>
      <w:r>
        <w:tab/>
        <w:t xml:space="preserve">sub </w:t>
      </w:r>
      <w:hyperlink r:id="rId79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4311415" w14:textId="77777777" w:rsidR="00611B22" w:rsidRDefault="005E1833" w:rsidP="00611B22">
      <w:pPr>
        <w:pStyle w:val="AmdtsEntryHd"/>
      </w:pPr>
      <w:r>
        <w:t>Orders by ACAT</w:t>
      </w:r>
    </w:p>
    <w:p w14:paraId="69DC17B5" w14:textId="6B50C28C" w:rsidR="00611B22" w:rsidRDefault="00611B22" w:rsidP="00611B22">
      <w:pPr>
        <w:pStyle w:val="AmdtsEntries"/>
      </w:pPr>
      <w:r>
        <w:t>s 83</w:t>
      </w:r>
      <w:r>
        <w:tab/>
        <w:t xml:space="preserve">sub </w:t>
      </w:r>
      <w:hyperlink r:id="rId796"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1.135</w:t>
      </w:r>
      <w:r w:rsidR="000A04DC">
        <w:t xml:space="preserve">; </w:t>
      </w:r>
      <w:hyperlink r:id="rId79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0A04DC">
        <w:t xml:space="preserve"> amdt 1.586</w:t>
      </w:r>
    </w:p>
    <w:p w14:paraId="3B866FCB" w14:textId="0C4EA918" w:rsidR="009A356E" w:rsidRPr="00CA212B" w:rsidRDefault="009A356E" w:rsidP="00611B22">
      <w:pPr>
        <w:pStyle w:val="AmdtsEntries"/>
      </w:pPr>
      <w:r>
        <w:tab/>
        <w:t xml:space="preserve">am </w:t>
      </w:r>
      <w:hyperlink r:id="rId798" w:tooltip="Residential Tenancies Amendment Act 2020" w:history="1">
        <w:r>
          <w:rPr>
            <w:rStyle w:val="charCitHyperlinkAbbrev"/>
          </w:rPr>
          <w:t>A2020</w:t>
        </w:r>
        <w:r>
          <w:rPr>
            <w:rStyle w:val="charCitHyperlinkAbbrev"/>
          </w:rPr>
          <w:noBreakHyphen/>
          <w:t>1</w:t>
        </w:r>
      </w:hyperlink>
      <w:r>
        <w:t xml:space="preserve"> s 13, s 14</w:t>
      </w:r>
      <w:r w:rsidR="00CA212B">
        <w:t xml:space="preserve">; </w:t>
      </w:r>
      <w:hyperlink r:id="rId799" w:tooltip="Residential Tenancies Amendment Act 2020 (No 2)" w:history="1">
        <w:r w:rsidR="00CA212B">
          <w:rPr>
            <w:rStyle w:val="charCitHyperlinkAbbrev"/>
          </w:rPr>
          <w:t>A2020</w:t>
        </w:r>
        <w:r w:rsidR="00CA212B">
          <w:rPr>
            <w:rStyle w:val="charCitHyperlinkAbbrev"/>
          </w:rPr>
          <w:noBreakHyphen/>
          <w:t>48</w:t>
        </w:r>
      </w:hyperlink>
      <w:r w:rsidR="00CA212B">
        <w:t xml:space="preserve"> ss 35-38</w:t>
      </w:r>
      <w:r w:rsidR="001D35BB">
        <w:t xml:space="preserve">; </w:t>
      </w:r>
      <w:hyperlink r:id="rId800" w:tooltip="Residential Tenancies Legislation Amendment Act 2023" w:history="1">
        <w:r w:rsidR="001D35BB">
          <w:rPr>
            <w:rStyle w:val="charCitHyperlinkAbbrev"/>
          </w:rPr>
          <w:t>A2023</w:t>
        </w:r>
        <w:r w:rsidR="001D35BB">
          <w:rPr>
            <w:rStyle w:val="charCitHyperlinkAbbrev"/>
          </w:rPr>
          <w:noBreakHyphen/>
          <w:t>5</w:t>
        </w:r>
      </w:hyperlink>
      <w:r w:rsidR="001D35BB">
        <w:t xml:space="preserve"> ss 28</w:t>
      </w:r>
      <w:r w:rsidR="001D35BB">
        <w:noBreakHyphen/>
        <w:t>31; pars renum R76 LA</w:t>
      </w:r>
      <w:r w:rsidR="004809EA">
        <w:t xml:space="preserve">; </w:t>
      </w:r>
      <w:hyperlink r:id="rId801" w:tooltip="Housing and Consumer Affairs Legislation Amendment Act 2024" w:history="1">
        <w:r w:rsidR="004809EA">
          <w:rPr>
            <w:rStyle w:val="charCitHyperlinkAbbrev"/>
          </w:rPr>
          <w:t>A2024</w:t>
        </w:r>
        <w:r w:rsidR="004809EA">
          <w:rPr>
            <w:rStyle w:val="charCitHyperlinkAbbrev"/>
          </w:rPr>
          <w:noBreakHyphen/>
          <w:t>29</w:t>
        </w:r>
      </w:hyperlink>
      <w:r w:rsidR="004809EA">
        <w:t xml:space="preserve"> s 79, s 80</w:t>
      </w:r>
    </w:p>
    <w:p w14:paraId="2F7B8DF2" w14:textId="77777777" w:rsidR="00450C28" w:rsidRDefault="005E1833">
      <w:pPr>
        <w:pStyle w:val="AmdtsEntryHd"/>
        <w:rPr>
          <w:noProof/>
        </w:rPr>
      </w:pPr>
      <w:r>
        <w:t>Notice of intention to vacate—award of compensation</w:t>
      </w:r>
    </w:p>
    <w:p w14:paraId="32015688" w14:textId="3233B5C8" w:rsidR="00450C28" w:rsidRDefault="00450C28" w:rsidP="008A0960">
      <w:pPr>
        <w:pStyle w:val="AmdtsEntries"/>
        <w:keepNext/>
      </w:pPr>
      <w:r>
        <w:t>s 84</w:t>
      </w:r>
      <w:r>
        <w:tab/>
        <w:t xml:space="preserve">am </w:t>
      </w:r>
      <w:hyperlink r:id="rId80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78615C2C" w14:textId="74795ECF" w:rsidR="000A04DC" w:rsidRDefault="000A04DC" w:rsidP="000A04DC">
      <w:pPr>
        <w:pStyle w:val="AmdtsEntries"/>
      </w:pPr>
      <w:r>
        <w:tab/>
        <w:t xml:space="preserve">sub </w:t>
      </w:r>
      <w:hyperlink r:id="rId80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A19E9BD" w14:textId="79057673" w:rsidR="00951423" w:rsidRDefault="00951423" w:rsidP="000A04DC">
      <w:pPr>
        <w:pStyle w:val="AmdtsEntries"/>
      </w:pPr>
      <w:r>
        <w:tab/>
        <w:t xml:space="preserve">am </w:t>
      </w:r>
      <w:hyperlink r:id="rId804" w:tooltip="Residential Tenancies Legislation Amendment Act 2016" w:history="1">
        <w:r w:rsidRPr="008B6A1B">
          <w:rPr>
            <w:rStyle w:val="charCitHyperlinkAbbrev"/>
          </w:rPr>
          <w:t>A2016-50</w:t>
        </w:r>
      </w:hyperlink>
      <w:r>
        <w:t xml:space="preserve"> s 21, s 22</w:t>
      </w:r>
      <w:r w:rsidR="00BB18BD">
        <w:t xml:space="preserve">; </w:t>
      </w:r>
      <w:hyperlink r:id="rId805" w:tooltip="Residential Tenancies Amendment Act 2020" w:history="1">
        <w:r w:rsidR="00BB18BD">
          <w:rPr>
            <w:rStyle w:val="charCitHyperlinkAbbrev"/>
          </w:rPr>
          <w:t>A2020</w:t>
        </w:r>
        <w:r w:rsidR="00BB18BD">
          <w:rPr>
            <w:rStyle w:val="charCitHyperlinkAbbrev"/>
          </w:rPr>
          <w:noBreakHyphen/>
          <w:t>1</w:t>
        </w:r>
      </w:hyperlink>
      <w:r w:rsidR="00BB18BD">
        <w:t xml:space="preserve"> s 15; ss renum R62 LA</w:t>
      </w:r>
      <w:r w:rsidR="00B372F9">
        <w:t xml:space="preserve">; </w:t>
      </w:r>
      <w:hyperlink r:id="rId806" w:tooltip="Residential Tenancies Legislation Amendment Act 2023" w:history="1">
        <w:r w:rsidR="00B372F9">
          <w:rPr>
            <w:rStyle w:val="charCitHyperlinkAbbrev"/>
          </w:rPr>
          <w:t>A2023</w:t>
        </w:r>
        <w:r w:rsidR="00B372F9">
          <w:rPr>
            <w:rStyle w:val="charCitHyperlinkAbbrev"/>
          </w:rPr>
          <w:noBreakHyphen/>
          <w:t>5</w:t>
        </w:r>
      </w:hyperlink>
      <w:r w:rsidR="00B372F9">
        <w:t xml:space="preserve"> s 32, s 33</w:t>
      </w:r>
      <w:r w:rsidR="00414B33">
        <w:t xml:space="preserve">; </w:t>
      </w:r>
      <w:hyperlink r:id="rId807" w:tooltip="Housing and Consumer Affairs Legislation Amendment Act 2024" w:history="1">
        <w:r w:rsidR="00414B33">
          <w:rPr>
            <w:rStyle w:val="charCitHyperlinkAbbrev"/>
          </w:rPr>
          <w:t>A2024</w:t>
        </w:r>
        <w:r w:rsidR="00414B33">
          <w:rPr>
            <w:rStyle w:val="charCitHyperlinkAbbrev"/>
          </w:rPr>
          <w:noBreakHyphen/>
          <w:t>29</w:t>
        </w:r>
      </w:hyperlink>
      <w:r w:rsidR="00414B33">
        <w:t xml:space="preserve"> ss 81-84; ss renum R78 LA</w:t>
      </w:r>
    </w:p>
    <w:p w14:paraId="5F28C4E9" w14:textId="77777777" w:rsidR="006466D8" w:rsidRDefault="004C3CAF">
      <w:pPr>
        <w:pStyle w:val="AmdtsEntryHd"/>
      </w:pPr>
      <w:r w:rsidRPr="00E56DA5">
        <w:lastRenderedPageBreak/>
        <w:t>Powers and decisions of ACAT—protection orders</w:t>
      </w:r>
    </w:p>
    <w:p w14:paraId="3A1702E6" w14:textId="096E82E6" w:rsidR="006466D8" w:rsidRPr="006466D8" w:rsidRDefault="006466D8" w:rsidP="006466D8">
      <w:pPr>
        <w:pStyle w:val="AmdtsEntries"/>
      </w:pPr>
      <w:r>
        <w:t>div 6.5A</w:t>
      </w:r>
      <w:r w:rsidR="003036E6">
        <w:t xml:space="preserve"> hdg</w:t>
      </w:r>
      <w:r>
        <w:tab/>
      </w:r>
      <w:r w:rsidR="004C3CAF">
        <w:t xml:space="preserve">ins </w:t>
      </w:r>
      <w:hyperlink r:id="rId808" w:tooltip="Residential Tenancies Legislation Amendment Act 2016" w:history="1">
        <w:r w:rsidR="004C3CAF">
          <w:rPr>
            <w:rStyle w:val="Hyperlink"/>
            <w:u w:val="none"/>
          </w:rPr>
          <w:t>A2016-50</w:t>
        </w:r>
      </w:hyperlink>
      <w:r w:rsidR="004C3CAF">
        <w:t xml:space="preserve"> s 23</w:t>
      </w:r>
    </w:p>
    <w:p w14:paraId="1FD70CBF" w14:textId="77777777" w:rsidR="00450C28" w:rsidRDefault="004C3CAF">
      <w:pPr>
        <w:pStyle w:val="AmdtsEntryHd"/>
        <w:rPr>
          <w:noProof/>
        </w:rPr>
      </w:pPr>
      <w:r w:rsidRPr="00E56DA5">
        <w:t>Definitions—div 6.5A</w:t>
      </w:r>
    </w:p>
    <w:p w14:paraId="1810B10A" w14:textId="7919C103" w:rsidR="00450C28" w:rsidRDefault="00450C28" w:rsidP="006A6D55">
      <w:pPr>
        <w:pStyle w:val="AmdtsEntries"/>
        <w:keepNext/>
      </w:pPr>
      <w:r>
        <w:t>s 85</w:t>
      </w:r>
      <w:r>
        <w:tab/>
        <w:t xml:space="preserve">am </w:t>
      </w:r>
      <w:hyperlink r:id="rId80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53648235" w14:textId="3E55C050" w:rsidR="00951423" w:rsidRDefault="000A04DC" w:rsidP="000A04DC">
      <w:pPr>
        <w:pStyle w:val="AmdtsEntries"/>
      </w:pPr>
      <w:r>
        <w:tab/>
        <w:t xml:space="preserve">sub </w:t>
      </w:r>
      <w:hyperlink r:id="rId81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r w:rsidR="004C3CAF">
        <w:t xml:space="preserve">; </w:t>
      </w:r>
      <w:hyperlink r:id="rId811" w:tooltip="Residential Tenancies Legislation Amendment Act 2016" w:history="1">
        <w:r w:rsidR="004C3CAF">
          <w:rPr>
            <w:rStyle w:val="Hyperlink"/>
            <w:u w:val="none"/>
          </w:rPr>
          <w:t>A2016-50</w:t>
        </w:r>
      </w:hyperlink>
      <w:r w:rsidR="004C3CAF">
        <w:t xml:space="preserve"> s 24</w:t>
      </w:r>
      <w:r w:rsidR="00B372F9">
        <w:t xml:space="preserve">; </w:t>
      </w:r>
      <w:hyperlink r:id="rId812" w:tooltip="Residential Tenancies Legislation Amendment Act 2023" w:history="1">
        <w:r w:rsidR="00B372F9">
          <w:rPr>
            <w:rStyle w:val="charCitHyperlinkAbbrev"/>
          </w:rPr>
          <w:t>A2023</w:t>
        </w:r>
        <w:r w:rsidR="00B372F9">
          <w:rPr>
            <w:rStyle w:val="charCitHyperlinkAbbrev"/>
          </w:rPr>
          <w:noBreakHyphen/>
          <w:t>5</w:t>
        </w:r>
      </w:hyperlink>
      <w:r w:rsidR="00B372F9">
        <w:t xml:space="preserve"> s 34</w:t>
      </w:r>
    </w:p>
    <w:p w14:paraId="51E40039" w14:textId="24D31929" w:rsidR="004C3CAF" w:rsidRDefault="004C3CAF" w:rsidP="000A04DC">
      <w:pPr>
        <w:pStyle w:val="AmdtsEntries"/>
      </w:pPr>
      <w:r>
        <w:tab/>
        <w:t xml:space="preserve">def </w:t>
      </w:r>
      <w:r w:rsidRPr="00E56DA5">
        <w:rPr>
          <w:rStyle w:val="charBoldItals"/>
        </w:rPr>
        <w:t>FV Act</w:t>
      </w:r>
      <w:r>
        <w:t xml:space="preserve"> ins </w:t>
      </w:r>
      <w:hyperlink r:id="rId813" w:tooltip="Residential Tenancies Legislation Amendment Act 2016" w:history="1">
        <w:r>
          <w:rPr>
            <w:rStyle w:val="Hyperlink"/>
            <w:u w:val="none"/>
          </w:rPr>
          <w:t>A2016-50</w:t>
        </w:r>
      </w:hyperlink>
      <w:r>
        <w:t xml:space="preserve"> s 24</w:t>
      </w:r>
    </w:p>
    <w:p w14:paraId="4BFB0B1F" w14:textId="274E2627" w:rsidR="00B372F9" w:rsidRDefault="00B372F9" w:rsidP="00B372F9">
      <w:pPr>
        <w:pStyle w:val="AmdtsEntriesDefL2"/>
      </w:pPr>
      <w:r>
        <w:tab/>
        <w:t xml:space="preserve">om </w:t>
      </w:r>
      <w:hyperlink r:id="rId814" w:tooltip="Residential Tenancies Legislation Amendment Act 2023" w:history="1">
        <w:r>
          <w:rPr>
            <w:rStyle w:val="charCitHyperlinkAbbrev"/>
          </w:rPr>
          <w:t>A2023</w:t>
        </w:r>
        <w:r>
          <w:rPr>
            <w:rStyle w:val="charCitHyperlinkAbbrev"/>
          </w:rPr>
          <w:noBreakHyphen/>
          <w:t>5</w:t>
        </w:r>
      </w:hyperlink>
      <w:r>
        <w:t xml:space="preserve"> s 34</w:t>
      </w:r>
    </w:p>
    <w:p w14:paraId="32E963CC" w14:textId="1AAB9815" w:rsidR="004C3CAF" w:rsidRDefault="004C3CAF" w:rsidP="004C3CAF">
      <w:pPr>
        <w:pStyle w:val="AmdtsEntries"/>
      </w:pPr>
      <w:r>
        <w:tab/>
        <w:t xml:space="preserve">def </w:t>
      </w:r>
      <w:r w:rsidRPr="00E56DA5">
        <w:rPr>
          <w:rStyle w:val="charBoldItals"/>
        </w:rPr>
        <w:t>protected person</w:t>
      </w:r>
      <w:r>
        <w:t xml:space="preserve"> ins </w:t>
      </w:r>
      <w:hyperlink r:id="rId815" w:tooltip="Residential Tenancies Legislation Amendment Act 2016" w:history="1">
        <w:r>
          <w:rPr>
            <w:rStyle w:val="Hyperlink"/>
            <w:u w:val="none"/>
          </w:rPr>
          <w:t>A2016-50</w:t>
        </w:r>
      </w:hyperlink>
      <w:r>
        <w:t xml:space="preserve"> s 24</w:t>
      </w:r>
    </w:p>
    <w:p w14:paraId="7E22D76B" w14:textId="51659134" w:rsidR="00B372F9" w:rsidRDefault="00B372F9" w:rsidP="00B372F9">
      <w:pPr>
        <w:pStyle w:val="AmdtsEntriesDefL2"/>
      </w:pPr>
      <w:r>
        <w:tab/>
        <w:t xml:space="preserve">sub </w:t>
      </w:r>
      <w:hyperlink r:id="rId816" w:tooltip="Residential Tenancies Legislation Amendment Act 2023" w:history="1">
        <w:r>
          <w:rPr>
            <w:rStyle w:val="charCitHyperlinkAbbrev"/>
          </w:rPr>
          <w:t>A2023</w:t>
        </w:r>
        <w:r>
          <w:rPr>
            <w:rStyle w:val="charCitHyperlinkAbbrev"/>
          </w:rPr>
          <w:noBreakHyphen/>
          <w:t>5</w:t>
        </w:r>
      </w:hyperlink>
      <w:r>
        <w:t xml:space="preserve"> s 34</w:t>
      </w:r>
    </w:p>
    <w:p w14:paraId="3EA661D3" w14:textId="19195E96" w:rsidR="004C3CAF" w:rsidRDefault="004C3CAF" w:rsidP="004C3CAF">
      <w:pPr>
        <w:pStyle w:val="AmdtsEntries"/>
      </w:pPr>
      <w:r>
        <w:tab/>
        <w:t xml:space="preserve">def </w:t>
      </w:r>
      <w:r w:rsidRPr="00E56DA5">
        <w:rPr>
          <w:rStyle w:val="charBoldItals"/>
        </w:rPr>
        <w:t>protection order</w:t>
      </w:r>
      <w:r>
        <w:t xml:space="preserve"> ins </w:t>
      </w:r>
      <w:hyperlink r:id="rId817" w:tooltip="Residential Tenancies Legislation Amendment Act 2016" w:history="1">
        <w:r>
          <w:rPr>
            <w:rStyle w:val="Hyperlink"/>
            <w:u w:val="none"/>
          </w:rPr>
          <w:t>A2016-50</w:t>
        </w:r>
      </w:hyperlink>
      <w:r>
        <w:t xml:space="preserve"> s 24</w:t>
      </w:r>
    </w:p>
    <w:p w14:paraId="3627D37B" w14:textId="434E07DE" w:rsidR="00B372F9" w:rsidRDefault="00B372F9" w:rsidP="00B372F9">
      <w:pPr>
        <w:pStyle w:val="AmdtsEntriesDefL2"/>
      </w:pPr>
      <w:r>
        <w:tab/>
        <w:t xml:space="preserve">om </w:t>
      </w:r>
      <w:hyperlink r:id="rId818" w:tooltip="Residential Tenancies Legislation Amendment Act 2023" w:history="1">
        <w:r>
          <w:rPr>
            <w:rStyle w:val="charCitHyperlinkAbbrev"/>
          </w:rPr>
          <w:t>A2023</w:t>
        </w:r>
        <w:r>
          <w:rPr>
            <w:rStyle w:val="charCitHyperlinkAbbrev"/>
          </w:rPr>
          <w:noBreakHyphen/>
          <w:t>5</w:t>
        </w:r>
      </w:hyperlink>
      <w:r>
        <w:t xml:space="preserve"> s 34</w:t>
      </w:r>
    </w:p>
    <w:p w14:paraId="1003B7E4" w14:textId="7DBD895B" w:rsidR="004C3CAF" w:rsidRDefault="004C3CAF" w:rsidP="004C3CAF">
      <w:pPr>
        <w:pStyle w:val="AmdtsEntries"/>
      </w:pPr>
      <w:r>
        <w:tab/>
        <w:t xml:space="preserve">def </w:t>
      </w:r>
      <w:r w:rsidRPr="00E56DA5">
        <w:rPr>
          <w:rStyle w:val="charBoldItals"/>
        </w:rPr>
        <w:t>PV Act</w:t>
      </w:r>
      <w:r>
        <w:t xml:space="preserve"> ins </w:t>
      </w:r>
      <w:hyperlink r:id="rId819" w:tooltip="Residential Tenancies Legislation Amendment Act 2016" w:history="1">
        <w:r>
          <w:rPr>
            <w:rStyle w:val="Hyperlink"/>
            <w:u w:val="none"/>
          </w:rPr>
          <w:t>A2016-50</w:t>
        </w:r>
      </w:hyperlink>
      <w:r>
        <w:t xml:space="preserve"> s 24</w:t>
      </w:r>
    </w:p>
    <w:p w14:paraId="1AD94AD4" w14:textId="48C8CE9E" w:rsidR="00B372F9" w:rsidRDefault="00B372F9" w:rsidP="00B372F9">
      <w:pPr>
        <w:pStyle w:val="AmdtsEntriesDefL2"/>
      </w:pPr>
      <w:r>
        <w:tab/>
        <w:t xml:space="preserve">om </w:t>
      </w:r>
      <w:hyperlink r:id="rId820" w:tooltip="Residential Tenancies Legislation Amendment Act 2023" w:history="1">
        <w:r>
          <w:rPr>
            <w:rStyle w:val="charCitHyperlinkAbbrev"/>
          </w:rPr>
          <w:t>A2023</w:t>
        </w:r>
        <w:r>
          <w:rPr>
            <w:rStyle w:val="charCitHyperlinkAbbrev"/>
          </w:rPr>
          <w:noBreakHyphen/>
          <w:t>5</w:t>
        </w:r>
      </w:hyperlink>
      <w:r>
        <w:t xml:space="preserve"> s 34</w:t>
      </w:r>
    </w:p>
    <w:p w14:paraId="79B2704E" w14:textId="7D18E853" w:rsidR="004C3CAF" w:rsidRDefault="004C3CAF" w:rsidP="000A04DC">
      <w:pPr>
        <w:pStyle w:val="AmdtsEntries"/>
      </w:pPr>
      <w:r>
        <w:tab/>
        <w:t xml:space="preserve">def </w:t>
      </w:r>
      <w:r w:rsidRPr="00E56DA5">
        <w:rPr>
          <w:rStyle w:val="charBoldItals"/>
        </w:rPr>
        <w:t>respondent</w:t>
      </w:r>
      <w:r>
        <w:t xml:space="preserve"> ins </w:t>
      </w:r>
      <w:hyperlink r:id="rId821" w:tooltip="Residential Tenancies Legislation Amendment Act 2016" w:history="1">
        <w:r>
          <w:rPr>
            <w:rStyle w:val="Hyperlink"/>
            <w:u w:val="none"/>
          </w:rPr>
          <w:t>A2016-50</w:t>
        </w:r>
      </w:hyperlink>
      <w:r>
        <w:t xml:space="preserve"> s 24</w:t>
      </w:r>
    </w:p>
    <w:p w14:paraId="38A24576" w14:textId="6F833925" w:rsidR="00B372F9" w:rsidRDefault="00B372F9" w:rsidP="00B372F9">
      <w:pPr>
        <w:pStyle w:val="AmdtsEntriesDefL2"/>
      </w:pPr>
      <w:r>
        <w:tab/>
        <w:t xml:space="preserve">sub </w:t>
      </w:r>
      <w:hyperlink r:id="rId822" w:tooltip="Residential Tenancies Legislation Amendment Act 2023" w:history="1">
        <w:r>
          <w:rPr>
            <w:rStyle w:val="charCitHyperlinkAbbrev"/>
          </w:rPr>
          <w:t>A2023</w:t>
        </w:r>
        <w:r>
          <w:rPr>
            <w:rStyle w:val="charCitHyperlinkAbbrev"/>
          </w:rPr>
          <w:noBreakHyphen/>
          <w:t>5</w:t>
        </w:r>
      </w:hyperlink>
      <w:r>
        <w:t xml:space="preserve"> s 34</w:t>
      </w:r>
    </w:p>
    <w:p w14:paraId="4D8B4F4E" w14:textId="77777777" w:rsidR="004C3CAF" w:rsidRDefault="00E07264" w:rsidP="00A24CD7">
      <w:pPr>
        <w:pStyle w:val="AmdtsEntryHd"/>
      </w:pPr>
      <w:r w:rsidRPr="00E56DA5">
        <w:t>New tenancy agreement—family violence and protection orders</w:t>
      </w:r>
    </w:p>
    <w:p w14:paraId="746E3D9F" w14:textId="26B7F63E" w:rsidR="004C3CAF" w:rsidRDefault="004C3CAF" w:rsidP="004C3CAF">
      <w:pPr>
        <w:pStyle w:val="AmdtsEntries"/>
      </w:pPr>
      <w:r>
        <w:t>s 85A</w:t>
      </w:r>
      <w:r w:rsidR="00E07264">
        <w:tab/>
        <w:t xml:space="preserve">ins </w:t>
      </w:r>
      <w:hyperlink r:id="rId823" w:tooltip="Residential Tenancies Legislation Amendment Act 2016" w:history="1">
        <w:r w:rsidR="00E07264">
          <w:rPr>
            <w:rStyle w:val="Hyperlink"/>
            <w:u w:val="none"/>
          </w:rPr>
          <w:t>A2016-50</w:t>
        </w:r>
      </w:hyperlink>
      <w:r w:rsidR="00E07264">
        <w:t xml:space="preserve"> s 24</w:t>
      </w:r>
    </w:p>
    <w:p w14:paraId="443EF83E" w14:textId="1F445D06" w:rsidR="00C47C92" w:rsidRPr="004C3CAF" w:rsidRDefault="00C47C92" w:rsidP="004C3CAF">
      <w:pPr>
        <w:pStyle w:val="AmdtsEntries"/>
      </w:pPr>
      <w:r>
        <w:tab/>
        <w:t xml:space="preserve">am </w:t>
      </w:r>
      <w:hyperlink r:id="rId824" w:tooltip="Residential Tenancies Amendment Act 2019" w:history="1">
        <w:r>
          <w:rPr>
            <w:rStyle w:val="charCitHyperlinkAbbrev"/>
          </w:rPr>
          <w:t>A2019-5</w:t>
        </w:r>
      </w:hyperlink>
      <w:r>
        <w:t xml:space="preserve"> s 15</w:t>
      </w:r>
      <w:r w:rsidR="004A551B">
        <w:t>, s 16</w:t>
      </w:r>
      <w:r w:rsidR="00B372F9">
        <w:t xml:space="preserve">; </w:t>
      </w:r>
      <w:hyperlink r:id="rId825" w:tooltip="Residential Tenancies Legislation Amendment Act 2023" w:history="1">
        <w:r w:rsidR="00D50303">
          <w:rPr>
            <w:rStyle w:val="charCitHyperlinkAbbrev"/>
          </w:rPr>
          <w:t>A2023</w:t>
        </w:r>
        <w:r w:rsidR="00D50303">
          <w:rPr>
            <w:rStyle w:val="charCitHyperlinkAbbrev"/>
          </w:rPr>
          <w:noBreakHyphen/>
          <w:t>5</w:t>
        </w:r>
      </w:hyperlink>
      <w:r w:rsidR="00D50303">
        <w:t xml:space="preserve"> s 35</w:t>
      </w:r>
    </w:p>
    <w:p w14:paraId="3EC6498D" w14:textId="77777777" w:rsidR="004C3CAF" w:rsidRDefault="00E07264" w:rsidP="00A24CD7">
      <w:pPr>
        <w:pStyle w:val="AmdtsEntryHd"/>
      </w:pPr>
      <w:r w:rsidRPr="00E56DA5">
        <w:t>Applications under s 85A—ACAT orders</w:t>
      </w:r>
    </w:p>
    <w:p w14:paraId="580076B2" w14:textId="5D72E992" w:rsidR="004C3CAF" w:rsidRDefault="004C3CAF" w:rsidP="004C3CAF">
      <w:pPr>
        <w:pStyle w:val="AmdtsEntries"/>
      </w:pPr>
      <w:r>
        <w:t>s 85B</w:t>
      </w:r>
      <w:r w:rsidR="00E07264">
        <w:tab/>
        <w:t xml:space="preserve">ins </w:t>
      </w:r>
      <w:hyperlink r:id="rId826" w:tooltip="Residential Tenancies Legislation Amendment Act 2016" w:history="1">
        <w:r w:rsidR="00E07264">
          <w:rPr>
            <w:rStyle w:val="Hyperlink"/>
            <w:u w:val="none"/>
          </w:rPr>
          <w:t>A2016-50</w:t>
        </w:r>
      </w:hyperlink>
      <w:r w:rsidR="00E07264">
        <w:t xml:space="preserve"> s 24</w:t>
      </w:r>
    </w:p>
    <w:p w14:paraId="24D667A7" w14:textId="2D10109B" w:rsidR="009A356E" w:rsidRPr="004C3CAF" w:rsidRDefault="009A356E" w:rsidP="004C3CAF">
      <w:pPr>
        <w:pStyle w:val="AmdtsEntries"/>
      </w:pPr>
      <w:r>
        <w:tab/>
        <w:t xml:space="preserve">am </w:t>
      </w:r>
      <w:hyperlink r:id="rId827" w:tooltip="Residential Tenancies Amendment Act 2020" w:history="1">
        <w:r>
          <w:rPr>
            <w:rStyle w:val="charCitHyperlinkAbbrev"/>
          </w:rPr>
          <w:t>A2020</w:t>
        </w:r>
        <w:r>
          <w:rPr>
            <w:rStyle w:val="charCitHyperlinkAbbrev"/>
          </w:rPr>
          <w:noBreakHyphen/>
          <w:t>1</w:t>
        </w:r>
      </w:hyperlink>
      <w:r>
        <w:t xml:space="preserve"> ss 16-18</w:t>
      </w:r>
    </w:p>
    <w:p w14:paraId="5053351A" w14:textId="77777777" w:rsidR="000A04DC" w:rsidRDefault="005E1833" w:rsidP="00A24CD7">
      <w:pPr>
        <w:pStyle w:val="AmdtsEntryHd"/>
      </w:pPr>
      <w:r>
        <w:t>Enforcement of ACAT orders</w:t>
      </w:r>
    </w:p>
    <w:p w14:paraId="23291292" w14:textId="77777777" w:rsidR="00AA6500" w:rsidRDefault="000A04DC" w:rsidP="00A24CD7">
      <w:pPr>
        <w:pStyle w:val="AmdtsEntries"/>
        <w:keepNext/>
      </w:pPr>
      <w:r>
        <w:t>div 6.6 hdg</w:t>
      </w:r>
      <w:r>
        <w:tab/>
      </w:r>
      <w:r w:rsidR="00AA6500" w:rsidRPr="00AA6500">
        <w:rPr>
          <w:rStyle w:val="charBold"/>
        </w:rPr>
        <w:t>orig div 6.6 hdg</w:t>
      </w:r>
    </w:p>
    <w:p w14:paraId="79BA22A2" w14:textId="77777777" w:rsidR="00AA4E71" w:rsidRPr="00AA4E71" w:rsidRDefault="00AA6500" w:rsidP="00AA4E71">
      <w:pPr>
        <w:pStyle w:val="AmdtsEntries"/>
      </w:pPr>
      <w:r>
        <w:tab/>
      </w:r>
      <w:r w:rsidR="00AA4E71">
        <w:t>(prev pt 6 div 7 hdg) renum as div 6.6 hdg and then sub as</w:t>
      </w:r>
      <w:r w:rsidR="00B814D7">
        <w:t> </w:t>
      </w:r>
      <w:r w:rsidR="00AA4E71">
        <w:t>pt 6B hdg</w:t>
      </w:r>
    </w:p>
    <w:p w14:paraId="74CF9882" w14:textId="77777777" w:rsidR="007C6BCB" w:rsidRPr="007C6BCB" w:rsidRDefault="00AA4E71" w:rsidP="000A04DC">
      <w:pPr>
        <w:pStyle w:val="AmdtsEntries"/>
      </w:pPr>
      <w:r>
        <w:rPr>
          <w:rStyle w:val="charBold"/>
        </w:rPr>
        <w:tab/>
      </w:r>
      <w:r w:rsidR="007C6BCB">
        <w:rPr>
          <w:rStyle w:val="charBold"/>
        </w:rPr>
        <w:t>pres div 6.6 hdg</w:t>
      </w:r>
    </w:p>
    <w:p w14:paraId="5B1AB693" w14:textId="7EF43E96" w:rsidR="000A04DC" w:rsidRDefault="00AA6500" w:rsidP="000A04DC">
      <w:pPr>
        <w:pStyle w:val="AmdtsEntries"/>
      </w:pPr>
      <w:r>
        <w:tab/>
      </w:r>
      <w:r w:rsidR="000A04DC">
        <w:t xml:space="preserve">ins </w:t>
      </w:r>
      <w:hyperlink r:id="rId82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0A04DC">
        <w:t xml:space="preserve"> amdt 1.586</w:t>
      </w:r>
    </w:p>
    <w:p w14:paraId="2ADB0F47" w14:textId="77777777" w:rsidR="000A04DC" w:rsidRDefault="005E1833" w:rsidP="000A04DC">
      <w:pPr>
        <w:pStyle w:val="AmdtsEntryHd"/>
      </w:pPr>
      <w:r>
        <w:t>Failure to comply with ACAT orders</w:t>
      </w:r>
    </w:p>
    <w:p w14:paraId="30E5E385" w14:textId="7C192556" w:rsidR="000A04DC" w:rsidRDefault="000A04DC" w:rsidP="000A04DC">
      <w:pPr>
        <w:pStyle w:val="AmdtsEntries"/>
      </w:pPr>
      <w:r>
        <w:t>s 86</w:t>
      </w:r>
      <w:r>
        <w:tab/>
        <w:t xml:space="preserve">sub </w:t>
      </w:r>
      <w:hyperlink r:id="rId82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E563F27" w14:textId="77777777" w:rsidR="00141743" w:rsidRPr="009D74E7" w:rsidRDefault="00141743" w:rsidP="00141743">
      <w:pPr>
        <w:pStyle w:val="AmdtsEntryHd"/>
      </w:pPr>
      <w:r>
        <w:t>Tenancy databases</w:t>
      </w:r>
    </w:p>
    <w:p w14:paraId="4DC1B334" w14:textId="668B680E" w:rsidR="00141743" w:rsidRPr="009D74E7" w:rsidRDefault="00141743" w:rsidP="00B110AF">
      <w:pPr>
        <w:pStyle w:val="AmdtsEntries"/>
        <w:keepNext/>
        <w:rPr>
          <w:rFonts w:cs="Arial"/>
        </w:rPr>
      </w:pPr>
      <w:r>
        <w:t>pt 6A hdg</w:t>
      </w:r>
      <w:r>
        <w:tab/>
      </w:r>
      <w:r w:rsidRPr="009D74E7">
        <w:rPr>
          <w:rFonts w:cs="Arial"/>
        </w:rPr>
        <w:t xml:space="preserve">ins </w:t>
      </w:r>
      <w:hyperlink r:id="rId83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1B04AB6F" w14:textId="3230C075" w:rsidR="00141743" w:rsidRPr="009D74E7" w:rsidRDefault="00141743" w:rsidP="00141743">
      <w:pPr>
        <w:pStyle w:val="AmdtsEntries"/>
        <w:rPr>
          <w:rFonts w:cs="Arial"/>
        </w:rPr>
      </w:pPr>
      <w:r w:rsidRPr="009D74E7">
        <w:rPr>
          <w:rFonts w:cs="Arial"/>
        </w:rPr>
        <w:tab/>
        <w:t xml:space="preserve">om </w:t>
      </w:r>
      <w:hyperlink r:id="rId83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D317720" w14:textId="77777777" w:rsidR="00141743" w:rsidRDefault="00141743" w:rsidP="00141743">
      <w:pPr>
        <w:pStyle w:val="AmdtsEntryHd"/>
      </w:pPr>
      <w:r>
        <w:t>Enforcement</w:t>
      </w:r>
    </w:p>
    <w:p w14:paraId="0DB3CA24" w14:textId="77777777" w:rsidR="00141743" w:rsidRDefault="00141743" w:rsidP="00141743">
      <w:pPr>
        <w:pStyle w:val="AmdtsEntries"/>
        <w:keepNext/>
      </w:pPr>
      <w:r w:rsidRPr="009D74E7">
        <w:rPr>
          <w:rFonts w:cs="Arial"/>
        </w:rPr>
        <w:t>pt 6B hdg</w:t>
      </w:r>
      <w:r>
        <w:tab/>
        <w:t>(prev pt 6 div 7 hdg) renum as div 6.6 hdg R2 LA</w:t>
      </w:r>
    </w:p>
    <w:p w14:paraId="455E6D71" w14:textId="19DF47DF" w:rsidR="00141743" w:rsidRPr="009D74E7" w:rsidRDefault="00141743" w:rsidP="00141743">
      <w:pPr>
        <w:pStyle w:val="AmdtsEntries"/>
        <w:rPr>
          <w:rFonts w:cs="Arial"/>
        </w:rPr>
      </w:pPr>
      <w:r>
        <w:tab/>
      </w:r>
      <w:r w:rsidRPr="009D74E7">
        <w:rPr>
          <w:rFonts w:cs="Arial"/>
        </w:rPr>
        <w:t xml:space="preserve">sub as pt 6B hdg </w:t>
      </w:r>
      <w:hyperlink r:id="rId83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20</w:t>
      </w:r>
    </w:p>
    <w:p w14:paraId="529961E4" w14:textId="783B81F8" w:rsidR="00141743" w:rsidRDefault="00141743" w:rsidP="00141743">
      <w:pPr>
        <w:pStyle w:val="AmdtsEntries"/>
      </w:pPr>
      <w:r>
        <w:tab/>
        <w:t xml:space="preserve">om </w:t>
      </w:r>
      <w:hyperlink r:id="rId83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14D3980" w14:textId="77777777" w:rsidR="008F3AE5" w:rsidRDefault="008F3AE5" w:rsidP="008F3AE5">
      <w:pPr>
        <w:pStyle w:val="AmdtsEntryHd"/>
      </w:pPr>
      <w:r w:rsidRPr="00A32059">
        <w:t>Residential tenancy databases</w:t>
      </w:r>
    </w:p>
    <w:p w14:paraId="6AA3BCE3" w14:textId="02AAFE8D" w:rsidR="008F3AE5" w:rsidRDefault="008F3AE5" w:rsidP="008F3AE5">
      <w:pPr>
        <w:pStyle w:val="AmdtsEntries"/>
      </w:pPr>
      <w:r w:rsidRPr="009D74E7">
        <w:rPr>
          <w:rFonts w:cs="Arial"/>
        </w:rPr>
        <w:t>pt 7 hdg</w:t>
      </w:r>
      <w:r>
        <w:tab/>
        <w:t xml:space="preserve">om </w:t>
      </w:r>
      <w:hyperlink r:id="rId83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692450E" w14:textId="51C58CD1" w:rsidR="008F3AE5" w:rsidRDefault="008F3AE5" w:rsidP="008F3AE5">
      <w:pPr>
        <w:pStyle w:val="AmdtsEntries"/>
      </w:pPr>
      <w:r>
        <w:tab/>
        <w:t xml:space="preserve">ins </w:t>
      </w:r>
      <w:hyperlink r:id="rId83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546FF5D6" w14:textId="77777777" w:rsidR="008F3AE5" w:rsidRDefault="008F3AE5" w:rsidP="008F3AE5">
      <w:pPr>
        <w:pStyle w:val="AmdtsEntryHd"/>
      </w:pPr>
      <w:r>
        <w:t>Residential tenancies tribunal</w:t>
      </w:r>
    </w:p>
    <w:p w14:paraId="66370515" w14:textId="77777777" w:rsidR="008F3AE5" w:rsidRDefault="008F3AE5" w:rsidP="008F3AE5">
      <w:pPr>
        <w:pStyle w:val="AmdtsEntries"/>
      </w:pPr>
      <w:r>
        <w:t>div 7.1 hdg</w:t>
      </w:r>
      <w:r>
        <w:tab/>
        <w:t>(prev pt 7 div 1 hdg) renum R2 LA</w:t>
      </w:r>
    </w:p>
    <w:p w14:paraId="67CAD782" w14:textId="08CF7EB9" w:rsidR="008F3AE5" w:rsidRDefault="008F3AE5" w:rsidP="008F3AE5">
      <w:pPr>
        <w:pStyle w:val="AmdtsEntries"/>
      </w:pPr>
      <w:r>
        <w:tab/>
        <w:t xml:space="preserve">om </w:t>
      </w:r>
      <w:hyperlink r:id="rId83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BBA911B" w14:textId="77777777" w:rsidR="00450C28" w:rsidRDefault="008F3AE5">
      <w:pPr>
        <w:pStyle w:val="AmdtsEntryHd"/>
        <w:rPr>
          <w:noProof/>
        </w:rPr>
      </w:pPr>
      <w:r w:rsidRPr="00A32059">
        <w:rPr>
          <w:lang w:eastAsia="en-AU"/>
        </w:rPr>
        <w:lastRenderedPageBreak/>
        <w:t>Definitions—pt 7</w:t>
      </w:r>
    </w:p>
    <w:p w14:paraId="6F5DB4D0" w14:textId="17D39DF8" w:rsidR="00450C28" w:rsidRDefault="00450C28">
      <w:pPr>
        <w:pStyle w:val="AmdtsEntries"/>
      </w:pPr>
      <w:r>
        <w:t>s 87</w:t>
      </w:r>
      <w:r>
        <w:tab/>
        <w:t xml:space="preserve">am </w:t>
      </w:r>
      <w:hyperlink r:id="rId83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78EE8113" w14:textId="79DD5583" w:rsidR="000A04DC" w:rsidRDefault="000A04DC" w:rsidP="000A04DC">
      <w:pPr>
        <w:pStyle w:val="AmdtsEntries"/>
      </w:pPr>
      <w:r>
        <w:tab/>
        <w:t xml:space="preserve">om </w:t>
      </w:r>
      <w:hyperlink r:id="rId83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0DABD4C" w14:textId="50157040" w:rsidR="008F3AE5" w:rsidRDefault="008F3AE5" w:rsidP="000A04DC">
      <w:pPr>
        <w:pStyle w:val="AmdtsEntries"/>
      </w:pPr>
      <w:r>
        <w:tab/>
        <w:t xml:space="preserve">ins </w:t>
      </w:r>
      <w:hyperlink r:id="rId83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29CEF25" w14:textId="0C6556D0" w:rsidR="008F3AE5" w:rsidRPr="008F3AE5" w:rsidRDefault="008F3AE5" w:rsidP="000A04DC">
      <w:pPr>
        <w:pStyle w:val="AmdtsEntries"/>
      </w:pPr>
      <w:r>
        <w:tab/>
        <w:t xml:space="preserve">def </w:t>
      </w:r>
      <w:r w:rsidRPr="009D74E7">
        <w:rPr>
          <w:rStyle w:val="charBoldItals"/>
        </w:rPr>
        <w:t xml:space="preserve">agent </w:t>
      </w:r>
      <w:r>
        <w:t xml:space="preserve">ins </w:t>
      </w:r>
      <w:hyperlink r:id="rId84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298F0C86" w14:textId="36099912" w:rsidR="009B5A09" w:rsidRPr="008F3AE5" w:rsidRDefault="009B5A09" w:rsidP="009B5A09">
      <w:pPr>
        <w:pStyle w:val="AmdtsEntries"/>
      </w:pPr>
      <w:r>
        <w:tab/>
        <w:t xml:space="preserve">def </w:t>
      </w:r>
      <w:r w:rsidRPr="009D74E7">
        <w:rPr>
          <w:rStyle w:val="charBoldItals"/>
        </w:rPr>
        <w:t xml:space="preserve">database </w:t>
      </w:r>
      <w:r>
        <w:t xml:space="preserve">ins </w:t>
      </w:r>
      <w:hyperlink r:id="rId84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FE03F5A" w14:textId="657820E8" w:rsidR="009B5A09" w:rsidRPr="008F3AE5" w:rsidRDefault="009B5A09" w:rsidP="009B5A09">
      <w:pPr>
        <w:pStyle w:val="AmdtsEntries"/>
      </w:pPr>
      <w:r>
        <w:tab/>
        <w:t xml:space="preserve">def </w:t>
      </w:r>
      <w:r w:rsidRPr="009D74E7">
        <w:rPr>
          <w:rStyle w:val="charBoldItals"/>
        </w:rPr>
        <w:t xml:space="preserve">database operator </w:t>
      </w:r>
      <w:r>
        <w:t xml:space="preserve">ins </w:t>
      </w:r>
      <w:hyperlink r:id="rId84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8EB5543" w14:textId="47FF5A38" w:rsidR="009B5A09" w:rsidRPr="008F3AE5" w:rsidRDefault="009B5A09" w:rsidP="009B5A09">
      <w:pPr>
        <w:pStyle w:val="AmdtsEntries"/>
      </w:pPr>
      <w:r>
        <w:tab/>
        <w:t xml:space="preserve">def </w:t>
      </w:r>
      <w:r w:rsidRPr="009D74E7">
        <w:rPr>
          <w:rStyle w:val="charBoldItals"/>
        </w:rPr>
        <w:t xml:space="preserve">inaccurate </w:t>
      </w:r>
      <w:r>
        <w:t xml:space="preserve">ins </w:t>
      </w:r>
      <w:hyperlink r:id="rId84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47329EAA" w14:textId="4A653E77" w:rsidR="009B5A09" w:rsidRPr="008F3AE5" w:rsidRDefault="009B5A09" w:rsidP="009B5A09">
      <w:pPr>
        <w:pStyle w:val="AmdtsEntries"/>
      </w:pPr>
      <w:r>
        <w:tab/>
        <w:t xml:space="preserve">def </w:t>
      </w:r>
      <w:r w:rsidR="00BA1D79" w:rsidRPr="009D74E7">
        <w:rPr>
          <w:rStyle w:val="charBoldItals"/>
        </w:rPr>
        <w:t xml:space="preserve">list </w:t>
      </w:r>
      <w:r>
        <w:t xml:space="preserve">ins </w:t>
      </w:r>
      <w:hyperlink r:id="rId84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7BFDC9DA" w14:textId="6BC0B8BD" w:rsidR="009B5A09" w:rsidRPr="008F3AE5" w:rsidRDefault="009B5A09" w:rsidP="009B5A09">
      <w:pPr>
        <w:pStyle w:val="AmdtsEntries"/>
      </w:pPr>
      <w:r>
        <w:tab/>
        <w:t xml:space="preserve">def </w:t>
      </w:r>
      <w:r w:rsidR="00BA1D79" w:rsidRPr="009D74E7">
        <w:rPr>
          <w:rStyle w:val="charBoldItals"/>
        </w:rPr>
        <w:t xml:space="preserve">out of date </w:t>
      </w:r>
      <w:r>
        <w:t xml:space="preserve">ins </w:t>
      </w:r>
      <w:hyperlink r:id="rId84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5235B830" w14:textId="40F9067C" w:rsidR="009B5A09" w:rsidRPr="008F3AE5" w:rsidRDefault="009B5A09" w:rsidP="009B5A09">
      <w:pPr>
        <w:pStyle w:val="AmdtsEntries"/>
      </w:pPr>
      <w:r>
        <w:tab/>
        <w:t xml:space="preserve">def </w:t>
      </w:r>
      <w:r w:rsidR="00BA1D79" w:rsidRPr="009D74E7">
        <w:rPr>
          <w:rStyle w:val="charBoldItals"/>
        </w:rPr>
        <w:t xml:space="preserve">personal information </w:t>
      </w:r>
      <w:r>
        <w:t xml:space="preserve">ins </w:t>
      </w:r>
      <w:hyperlink r:id="rId84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71E7FD59" w14:textId="760FAB93" w:rsidR="009B5A09" w:rsidRPr="008F3AE5" w:rsidRDefault="009B5A09" w:rsidP="009B5A09">
      <w:pPr>
        <w:pStyle w:val="AmdtsEntries"/>
      </w:pPr>
      <w:r>
        <w:tab/>
        <w:t xml:space="preserve">def </w:t>
      </w:r>
      <w:r w:rsidR="00BA1D79" w:rsidRPr="009D74E7">
        <w:rPr>
          <w:rStyle w:val="charBoldItals"/>
        </w:rPr>
        <w:t xml:space="preserve">rental bond </w:t>
      </w:r>
      <w:r>
        <w:t xml:space="preserve">ins </w:t>
      </w:r>
      <w:hyperlink r:id="rId84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BEF3F75" w14:textId="0179C53C" w:rsidR="009B5A09" w:rsidRPr="008F3AE5" w:rsidRDefault="009B5A09" w:rsidP="009B5A09">
      <w:pPr>
        <w:pStyle w:val="AmdtsEntries"/>
      </w:pPr>
      <w:r>
        <w:tab/>
        <w:t xml:space="preserve">def </w:t>
      </w:r>
      <w:r w:rsidR="00BA1D79" w:rsidRPr="009D74E7">
        <w:rPr>
          <w:rStyle w:val="charBoldItals"/>
        </w:rPr>
        <w:t xml:space="preserve">residential tenancy database </w:t>
      </w:r>
      <w:r>
        <w:t xml:space="preserve">ins </w:t>
      </w:r>
      <w:hyperlink r:id="rId84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54625CB8" w14:textId="77777777" w:rsidR="00450C28" w:rsidRPr="009D74E7" w:rsidRDefault="00BA1D79">
      <w:pPr>
        <w:pStyle w:val="AmdtsEntryHd"/>
      </w:pPr>
      <w:r w:rsidRPr="00A32059">
        <w:rPr>
          <w:lang w:eastAsia="en-AU"/>
        </w:rPr>
        <w:t>Application—pt 7</w:t>
      </w:r>
    </w:p>
    <w:p w14:paraId="5C8BEA5D" w14:textId="3D2895DB" w:rsidR="00450C28" w:rsidRDefault="00450C28" w:rsidP="008A0960">
      <w:pPr>
        <w:pStyle w:val="AmdtsEntries"/>
        <w:keepNext/>
      </w:pPr>
      <w:r>
        <w:t>s 88</w:t>
      </w:r>
      <w:r>
        <w:tab/>
        <w:t xml:space="preserve">am </w:t>
      </w:r>
      <w:hyperlink r:id="rId849"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85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7EAAE4B9" w14:textId="651357D5" w:rsidR="000A04DC" w:rsidRDefault="000A04DC" w:rsidP="008A0960">
      <w:pPr>
        <w:pStyle w:val="AmdtsEntries"/>
        <w:keepNext/>
      </w:pPr>
      <w:r>
        <w:tab/>
        <w:t xml:space="preserve">om </w:t>
      </w:r>
      <w:hyperlink r:id="rId85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D157F78" w14:textId="2ECFB5AF" w:rsidR="00BA1D79" w:rsidRDefault="00BA1D79" w:rsidP="00BA1D79">
      <w:pPr>
        <w:pStyle w:val="AmdtsEntries"/>
      </w:pPr>
      <w:r>
        <w:tab/>
        <w:t xml:space="preserve">ins </w:t>
      </w:r>
      <w:hyperlink r:id="rId85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3CC81EF2" w14:textId="77777777" w:rsidR="00450C28" w:rsidRPr="009D74E7" w:rsidRDefault="00BA1D79">
      <w:pPr>
        <w:pStyle w:val="AmdtsEntryHd"/>
      </w:pPr>
      <w:r w:rsidRPr="00A32059">
        <w:t>Notice of usual use of database</w:t>
      </w:r>
    </w:p>
    <w:p w14:paraId="64580998" w14:textId="6A9A2F62" w:rsidR="00450C28" w:rsidRDefault="00450C28">
      <w:pPr>
        <w:pStyle w:val="AmdtsEntries"/>
        <w:keepNext/>
      </w:pPr>
      <w:r>
        <w:t>s 89 hdg</w:t>
      </w:r>
      <w:r>
        <w:tab/>
        <w:t xml:space="preserve">am </w:t>
      </w:r>
      <w:hyperlink r:id="rId853"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14:paraId="20750AB3" w14:textId="272A3F34" w:rsidR="00450C28" w:rsidRDefault="00450C28">
      <w:pPr>
        <w:pStyle w:val="AmdtsEntries"/>
      </w:pPr>
      <w:r>
        <w:t>s 89</w:t>
      </w:r>
      <w:r>
        <w:tab/>
        <w:t xml:space="preserve">am </w:t>
      </w:r>
      <w:hyperlink r:id="rId854"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14:paraId="45283FE1" w14:textId="6EF1D92E" w:rsidR="000A04DC" w:rsidRDefault="000A04DC" w:rsidP="000A04DC">
      <w:pPr>
        <w:pStyle w:val="AmdtsEntries"/>
      </w:pPr>
      <w:r>
        <w:tab/>
        <w:t xml:space="preserve">om </w:t>
      </w:r>
      <w:hyperlink r:id="rId85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4278630" w14:textId="7171C4C2" w:rsidR="00BA1D79" w:rsidRDefault="00BA1D79" w:rsidP="00BA1D79">
      <w:pPr>
        <w:pStyle w:val="AmdtsEntries"/>
      </w:pPr>
      <w:r>
        <w:tab/>
        <w:t xml:space="preserve">ins </w:t>
      </w:r>
      <w:hyperlink r:id="rId85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B53A50B" w14:textId="77777777" w:rsidR="000A04DC" w:rsidRDefault="00BA1D79" w:rsidP="000A04DC">
      <w:pPr>
        <w:pStyle w:val="AmdtsEntryHd"/>
        <w:rPr>
          <w:noProof/>
        </w:rPr>
      </w:pPr>
      <w:r w:rsidRPr="00A32059">
        <w:t>Notice of listing if database used</w:t>
      </w:r>
    </w:p>
    <w:p w14:paraId="02EF8D63" w14:textId="019010A7" w:rsidR="000A04DC" w:rsidRDefault="000A04DC" w:rsidP="000A04DC">
      <w:pPr>
        <w:pStyle w:val="AmdtsEntries"/>
      </w:pPr>
      <w:r>
        <w:t>s 90</w:t>
      </w:r>
      <w:r>
        <w:tab/>
        <w:t xml:space="preserve">om </w:t>
      </w:r>
      <w:hyperlink r:id="rId85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B0FC224" w14:textId="1707A25A" w:rsidR="00BA1D79" w:rsidRDefault="00BA1D79" w:rsidP="00BA1D79">
      <w:pPr>
        <w:pStyle w:val="AmdtsEntries"/>
      </w:pPr>
      <w:r>
        <w:tab/>
        <w:t xml:space="preserve">ins </w:t>
      </w:r>
      <w:hyperlink r:id="rId85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697BB3E" w14:textId="77777777" w:rsidR="00450C28" w:rsidRDefault="00BA1D79">
      <w:pPr>
        <w:pStyle w:val="AmdtsEntryHd"/>
      </w:pPr>
      <w:r w:rsidRPr="00A32059">
        <w:t>Listing can be made only for certain breaches by certain people</w:t>
      </w:r>
    </w:p>
    <w:p w14:paraId="65F71409" w14:textId="6C283D66" w:rsidR="00450C28" w:rsidRDefault="00450C28" w:rsidP="00F67EC5">
      <w:pPr>
        <w:pStyle w:val="AmdtsEntries"/>
        <w:keepNext/>
      </w:pPr>
      <w:r>
        <w:t>s 91</w:t>
      </w:r>
      <w:r>
        <w:tab/>
        <w:t xml:space="preserve">am </w:t>
      </w:r>
      <w:hyperlink r:id="rId85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52C8874B" w14:textId="4A7993C2" w:rsidR="007015FF" w:rsidRDefault="007015FF" w:rsidP="007015FF">
      <w:pPr>
        <w:pStyle w:val="AmdtsEntries"/>
      </w:pPr>
      <w:r>
        <w:tab/>
        <w:t xml:space="preserve">om </w:t>
      </w:r>
      <w:hyperlink r:id="rId86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1FB22E8" w14:textId="1D005D73" w:rsidR="00BA1D79" w:rsidRDefault="00BA1D79" w:rsidP="00BA1D79">
      <w:pPr>
        <w:pStyle w:val="AmdtsEntries"/>
      </w:pPr>
      <w:r>
        <w:tab/>
        <w:t xml:space="preserve">ins </w:t>
      </w:r>
      <w:hyperlink r:id="rId86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4A77163E" w14:textId="77777777" w:rsidR="00450C28" w:rsidRDefault="00BA1D79">
      <w:pPr>
        <w:pStyle w:val="AmdtsEntryHd"/>
      </w:pPr>
      <w:r w:rsidRPr="00A32059">
        <w:rPr>
          <w:lang w:eastAsia="en-AU"/>
        </w:rPr>
        <w:t>Further restriction on listing</w:t>
      </w:r>
    </w:p>
    <w:p w14:paraId="559D1B05" w14:textId="566D643D" w:rsidR="00450C28" w:rsidRDefault="00450C28">
      <w:pPr>
        <w:pStyle w:val="AmdtsEntries"/>
      </w:pPr>
      <w:r>
        <w:t>s 92</w:t>
      </w:r>
      <w:r>
        <w:tab/>
        <w:t xml:space="preserve">am </w:t>
      </w:r>
      <w:hyperlink r:id="rId86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07226822" w14:textId="6FC083D1" w:rsidR="007015FF" w:rsidRDefault="007015FF" w:rsidP="007015FF">
      <w:pPr>
        <w:pStyle w:val="AmdtsEntries"/>
      </w:pPr>
      <w:r>
        <w:tab/>
        <w:t xml:space="preserve">om </w:t>
      </w:r>
      <w:hyperlink r:id="rId86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E01A79C" w14:textId="28CE18FA" w:rsidR="00BA1D79" w:rsidRDefault="00BA1D79" w:rsidP="00BA1D79">
      <w:pPr>
        <w:pStyle w:val="AmdtsEntries"/>
      </w:pPr>
      <w:r>
        <w:tab/>
        <w:t xml:space="preserve">ins </w:t>
      </w:r>
      <w:hyperlink r:id="rId86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3087DB8C" w14:textId="77777777" w:rsidR="007015FF" w:rsidRDefault="00BA1D79" w:rsidP="007015FF">
      <w:pPr>
        <w:pStyle w:val="AmdtsEntryHd"/>
        <w:rPr>
          <w:noProof/>
        </w:rPr>
      </w:pPr>
      <w:r w:rsidRPr="00A32059">
        <w:rPr>
          <w:lang w:eastAsia="en-AU"/>
        </w:rPr>
        <w:t>Ensuring quality of listing—lessor’s or agent’s obligation</w:t>
      </w:r>
    </w:p>
    <w:p w14:paraId="66FE5576" w14:textId="0C913BAF" w:rsidR="007015FF" w:rsidRDefault="007015FF" w:rsidP="007015FF">
      <w:pPr>
        <w:pStyle w:val="AmdtsEntries"/>
      </w:pPr>
      <w:r>
        <w:t>s 93</w:t>
      </w:r>
      <w:r>
        <w:tab/>
        <w:t xml:space="preserve">om </w:t>
      </w:r>
      <w:hyperlink r:id="rId86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6217445" w14:textId="5BB207FD" w:rsidR="00BA1D79" w:rsidRDefault="00BA1D79" w:rsidP="00BA1D79">
      <w:pPr>
        <w:pStyle w:val="AmdtsEntries"/>
      </w:pPr>
      <w:r>
        <w:tab/>
        <w:t xml:space="preserve">ins </w:t>
      </w:r>
      <w:hyperlink r:id="rId86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C766432" w14:textId="77777777" w:rsidR="007015FF" w:rsidRDefault="00BA1D79" w:rsidP="007015FF">
      <w:pPr>
        <w:pStyle w:val="AmdtsEntryHd"/>
        <w:rPr>
          <w:noProof/>
        </w:rPr>
      </w:pPr>
      <w:r w:rsidRPr="00A32059">
        <w:rPr>
          <w:lang w:eastAsia="en-AU"/>
        </w:rPr>
        <w:t>Ensuring quality of listing—database operator’s obligation</w:t>
      </w:r>
    </w:p>
    <w:p w14:paraId="34EE7F92" w14:textId="2C878D09" w:rsidR="007015FF" w:rsidRDefault="007015FF" w:rsidP="007015FF">
      <w:pPr>
        <w:pStyle w:val="AmdtsEntries"/>
      </w:pPr>
      <w:r>
        <w:t>s 94</w:t>
      </w:r>
      <w:r>
        <w:tab/>
        <w:t xml:space="preserve">om </w:t>
      </w:r>
      <w:hyperlink r:id="rId86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CA0E0BA" w14:textId="4566B5F5" w:rsidR="00BA1D79" w:rsidRDefault="00BA1D79" w:rsidP="00BA1D79">
      <w:pPr>
        <w:pStyle w:val="AmdtsEntries"/>
      </w:pPr>
      <w:r>
        <w:tab/>
        <w:t xml:space="preserve">ins </w:t>
      </w:r>
      <w:hyperlink r:id="rId86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2DA0D80" w14:textId="77777777" w:rsidR="007015FF" w:rsidRDefault="00BA1D79" w:rsidP="007015FF">
      <w:pPr>
        <w:pStyle w:val="AmdtsEntryHd"/>
        <w:rPr>
          <w:noProof/>
        </w:rPr>
      </w:pPr>
      <w:r w:rsidRPr="00A32059">
        <w:rPr>
          <w:lang w:eastAsia="en-AU"/>
        </w:rPr>
        <w:t>Providing copy of personal information listed</w:t>
      </w:r>
    </w:p>
    <w:p w14:paraId="02449762" w14:textId="35E1A57A" w:rsidR="007015FF" w:rsidRDefault="007015FF" w:rsidP="007015FF">
      <w:pPr>
        <w:pStyle w:val="AmdtsEntries"/>
      </w:pPr>
      <w:r>
        <w:t>s 95</w:t>
      </w:r>
      <w:r>
        <w:tab/>
        <w:t xml:space="preserve">om </w:t>
      </w:r>
      <w:hyperlink r:id="rId86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C7040B4" w14:textId="108FE9EE" w:rsidR="00BA1D79" w:rsidRDefault="00BA1D79" w:rsidP="00BA1D79">
      <w:pPr>
        <w:pStyle w:val="AmdtsEntries"/>
      </w:pPr>
      <w:r>
        <w:tab/>
        <w:t xml:space="preserve">ins </w:t>
      </w:r>
      <w:hyperlink r:id="rId87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96F0969" w14:textId="77777777" w:rsidR="00450C28" w:rsidRDefault="00BA1D79">
      <w:pPr>
        <w:pStyle w:val="AmdtsEntryHd"/>
      </w:pPr>
      <w:r w:rsidRPr="00A32059">
        <w:rPr>
          <w:lang w:eastAsia="en-AU"/>
        </w:rPr>
        <w:lastRenderedPageBreak/>
        <w:t>Notifying relevant non-parties of tribunal order about listing</w:t>
      </w:r>
    </w:p>
    <w:p w14:paraId="53C8D30A" w14:textId="3F9F2DDA" w:rsidR="00450C28" w:rsidRDefault="00450C28">
      <w:pPr>
        <w:pStyle w:val="AmdtsEntries"/>
        <w:keepNext/>
      </w:pPr>
      <w:r>
        <w:t>s 96</w:t>
      </w:r>
      <w:r>
        <w:tab/>
        <w:t xml:space="preserve">sub </w:t>
      </w:r>
      <w:hyperlink r:id="rId871"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1.36</w:t>
      </w:r>
    </w:p>
    <w:p w14:paraId="5A5514ED" w14:textId="77777777" w:rsidR="00450C28" w:rsidRDefault="00450C28">
      <w:pPr>
        <w:pStyle w:val="AmdtsEntries"/>
      </w:pPr>
      <w:r>
        <w:tab/>
        <w:t>(4), (5) exp 23 November 2006 (s 96 (5))</w:t>
      </w:r>
    </w:p>
    <w:p w14:paraId="0D10B054" w14:textId="483B08EC" w:rsidR="00D45431" w:rsidRDefault="00D45431" w:rsidP="00D45431">
      <w:pPr>
        <w:pStyle w:val="AmdtsEntries"/>
      </w:pPr>
      <w:r>
        <w:tab/>
        <w:t xml:space="preserve">om </w:t>
      </w:r>
      <w:hyperlink r:id="rId87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4492D07" w14:textId="68F50658" w:rsidR="00BA1D79" w:rsidRDefault="00BA1D79" w:rsidP="00BA1D79">
      <w:pPr>
        <w:pStyle w:val="AmdtsEntries"/>
      </w:pPr>
      <w:r>
        <w:tab/>
        <w:t xml:space="preserve">ins </w:t>
      </w:r>
      <w:hyperlink r:id="rId87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6514D52" w14:textId="77777777" w:rsidR="00450C28" w:rsidRPr="009D74E7" w:rsidRDefault="00450C28">
      <w:pPr>
        <w:pStyle w:val="AmdtsEntryHd"/>
      </w:pPr>
      <w:r>
        <w:t>Appearance by audiovisual or audio links</w:t>
      </w:r>
    </w:p>
    <w:p w14:paraId="48100C38" w14:textId="1E30538A" w:rsidR="00450C28" w:rsidRDefault="00B814D7">
      <w:pPr>
        <w:pStyle w:val="AmdtsEntries"/>
        <w:keepNext/>
      </w:pPr>
      <w:r>
        <w:t>s 96A</w:t>
      </w:r>
      <w:r>
        <w:tab/>
        <w:t xml:space="preserve">ins </w:t>
      </w:r>
      <w:hyperlink r:id="rId874" w:tooltip="Courts and Tribunals (Audio Visual and Audio Linking) Act 1999" w:history="1">
        <w:r w:rsidRPr="00B814D7">
          <w:rPr>
            <w:rStyle w:val="charCitHyperlinkAbbrev"/>
          </w:rPr>
          <w:t>A1999-22</w:t>
        </w:r>
      </w:hyperlink>
      <w:r w:rsidR="00450C28">
        <w:t xml:space="preserve"> s 34</w:t>
      </w:r>
    </w:p>
    <w:p w14:paraId="2AB19A7C" w14:textId="10B49C8D" w:rsidR="00450C28" w:rsidRDefault="00450C28">
      <w:pPr>
        <w:pStyle w:val="AmdtsEntries"/>
      </w:pPr>
      <w:r>
        <w:tab/>
        <w:t xml:space="preserve">am </w:t>
      </w:r>
      <w:hyperlink r:id="rId875"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876" w:tooltip="Evidence (Miscellaneous Provisions) Amendment Act 2003" w:history="1">
        <w:r w:rsidR="009D74E7" w:rsidRPr="009D74E7">
          <w:rPr>
            <w:rStyle w:val="charCitHyperlinkAbbrev"/>
          </w:rPr>
          <w:t>A2003</w:t>
        </w:r>
        <w:r w:rsidR="009D74E7" w:rsidRPr="009D74E7">
          <w:rPr>
            <w:rStyle w:val="charCitHyperlinkAbbrev"/>
          </w:rPr>
          <w:noBreakHyphen/>
          <w:t>48</w:t>
        </w:r>
      </w:hyperlink>
      <w:r>
        <w:t xml:space="preserve"> amdt 2.17</w:t>
      </w:r>
    </w:p>
    <w:p w14:paraId="7A804E3A" w14:textId="53463752" w:rsidR="00D45431" w:rsidRDefault="00D45431" w:rsidP="00D45431">
      <w:pPr>
        <w:pStyle w:val="AmdtsEntries"/>
      </w:pPr>
      <w:r>
        <w:tab/>
        <w:t xml:space="preserve">om </w:t>
      </w:r>
      <w:hyperlink r:id="rId8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745F657" w14:textId="77777777" w:rsidR="00450C28" w:rsidRDefault="00231D4A">
      <w:pPr>
        <w:pStyle w:val="AmdtsEntryHd"/>
      </w:pPr>
      <w:r w:rsidRPr="00A32059">
        <w:rPr>
          <w:lang w:eastAsia="en-AU"/>
        </w:rPr>
        <w:t>Keeping personal information listed</w:t>
      </w:r>
    </w:p>
    <w:p w14:paraId="42083768" w14:textId="72DB39A3" w:rsidR="00450C28" w:rsidRDefault="00450C28" w:rsidP="0047013E">
      <w:pPr>
        <w:pStyle w:val="AmdtsEntries"/>
        <w:keepNext/>
      </w:pPr>
      <w:r>
        <w:t>s 97</w:t>
      </w:r>
      <w:r>
        <w:tab/>
        <w:t xml:space="preserve">sub </w:t>
      </w:r>
      <w:hyperlink r:id="rId878"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1.37</w:t>
      </w:r>
    </w:p>
    <w:p w14:paraId="5042556A" w14:textId="12018CAD" w:rsidR="00D45431" w:rsidRDefault="00D45431" w:rsidP="0047013E">
      <w:pPr>
        <w:pStyle w:val="AmdtsEntries"/>
        <w:keepNext/>
      </w:pPr>
      <w:r>
        <w:tab/>
        <w:t xml:space="preserve">om </w:t>
      </w:r>
      <w:hyperlink r:id="rId87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BD3AC09" w14:textId="7051A3DD" w:rsidR="00231D4A" w:rsidRDefault="00231D4A" w:rsidP="0047013E">
      <w:pPr>
        <w:pStyle w:val="AmdtsEntries"/>
        <w:keepNext/>
      </w:pPr>
      <w:r>
        <w:tab/>
        <w:t xml:space="preserve">ins </w:t>
      </w:r>
      <w:hyperlink r:id="rId88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227B97A8" w14:textId="6423A0FB" w:rsidR="004520FF" w:rsidRDefault="004520FF" w:rsidP="00231D4A">
      <w:pPr>
        <w:pStyle w:val="AmdtsEntries"/>
      </w:pPr>
      <w:r>
        <w:tab/>
        <w:t xml:space="preserve">am </w:t>
      </w:r>
      <w:hyperlink r:id="rId881" w:tooltip="Justice and Community Safety Legislation Amendment Act 2014 (No 2)" w:history="1">
        <w:r>
          <w:rPr>
            <w:rStyle w:val="charCitHyperlinkAbbrev"/>
          </w:rPr>
          <w:t>A2014</w:t>
        </w:r>
        <w:r>
          <w:rPr>
            <w:rStyle w:val="charCitHyperlinkAbbrev"/>
          </w:rPr>
          <w:noBreakHyphen/>
          <w:t>49</w:t>
        </w:r>
      </w:hyperlink>
      <w:r>
        <w:t xml:space="preserve"> amdt 1.31, amdt 1.32</w:t>
      </w:r>
    </w:p>
    <w:p w14:paraId="7A75DF52" w14:textId="77777777" w:rsidR="00D45431" w:rsidRDefault="00231D4A" w:rsidP="00D45431">
      <w:pPr>
        <w:pStyle w:val="AmdtsEntryHd"/>
        <w:rPr>
          <w:noProof/>
        </w:rPr>
      </w:pPr>
      <w:r w:rsidRPr="00A32059">
        <w:rPr>
          <w:lang w:eastAsia="en-AU"/>
        </w:rPr>
        <w:t>Application to ACAT about contravention</w:t>
      </w:r>
    </w:p>
    <w:p w14:paraId="17053E15" w14:textId="4C7AF56C" w:rsidR="00D45431" w:rsidRDefault="00D45431" w:rsidP="008A0960">
      <w:pPr>
        <w:pStyle w:val="AmdtsEntries"/>
        <w:keepNext/>
      </w:pPr>
      <w:r>
        <w:t>s 98</w:t>
      </w:r>
      <w:r>
        <w:tab/>
        <w:t xml:space="preserve">om </w:t>
      </w:r>
      <w:hyperlink r:id="rId88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F2B77AE" w14:textId="6226AF08" w:rsidR="00231D4A" w:rsidRDefault="00231D4A" w:rsidP="00231D4A">
      <w:pPr>
        <w:pStyle w:val="AmdtsEntries"/>
      </w:pPr>
      <w:r>
        <w:tab/>
        <w:t xml:space="preserve">ins </w:t>
      </w:r>
      <w:hyperlink r:id="rId88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19B3611" w14:textId="77777777" w:rsidR="00D45431" w:rsidRDefault="00231D4A" w:rsidP="00D45431">
      <w:pPr>
        <w:pStyle w:val="AmdtsEntryHd"/>
        <w:rPr>
          <w:noProof/>
        </w:rPr>
      </w:pPr>
      <w:r w:rsidRPr="00A32059">
        <w:rPr>
          <w:lang w:eastAsia="en-AU"/>
        </w:rPr>
        <w:t xml:space="preserve">Application to ACAT about certain personal information listed in residential tenancy </w:t>
      </w:r>
      <w:r w:rsidRPr="00A32059">
        <w:rPr>
          <w:rFonts w:cs="Arial"/>
          <w:bCs/>
          <w:szCs w:val="24"/>
          <w:lang w:eastAsia="en-AU"/>
        </w:rPr>
        <w:t>database</w:t>
      </w:r>
    </w:p>
    <w:p w14:paraId="3A75D436" w14:textId="35C9521F" w:rsidR="00D45431" w:rsidRDefault="00D45431" w:rsidP="00D45431">
      <w:pPr>
        <w:pStyle w:val="AmdtsEntries"/>
      </w:pPr>
      <w:r>
        <w:t>s 99</w:t>
      </w:r>
      <w:r>
        <w:tab/>
        <w:t xml:space="preserve">om </w:t>
      </w:r>
      <w:hyperlink r:id="rId88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55AF1A3" w14:textId="104C50D7" w:rsidR="00231D4A" w:rsidRDefault="00231D4A" w:rsidP="00231D4A">
      <w:pPr>
        <w:pStyle w:val="AmdtsEntries"/>
      </w:pPr>
      <w:r>
        <w:tab/>
        <w:t xml:space="preserve">ins </w:t>
      </w:r>
      <w:hyperlink r:id="rId88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CF4CD3D" w14:textId="789651B2" w:rsidR="00CA3D67" w:rsidRDefault="00CA3D67" w:rsidP="00231D4A">
      <w:pPr>
        <w:pStyle w:val="AmdtsEntries"/>
      </w:pPr>
      <w:r>
        <w:tab/>
        <w:t xml:space="preserve">am </w:t>
      </w:r>
      <w:hyperlink r:id="rId886" w:anchor="history" w:tooltip="Family Violence Act 2016" w:history="1">
        <w:r>
          <w:rPr>
            <w:rStyle w:val="charCitHyperlinkAbbrev"/>
          </w:rPr>
          <w:t>A2016</w:t>
        </w:r>
        <w:r>
          <w:rPr>
            <w:rStyle w:val="charCitHyperlinkAbbrev"/>
          </w:rPr>
          <w:noBreakHyphen/>
          <w:t>42</w:t>
        </w:r>
      </w:hyperlink>
      <w:r>
        <w:t xml:space="preserve"> amdt 3.90</w:t>
      </w:r>
    </w:p>
    <w:p w14:paraId="76725A86" w14:textId="77777777" w:rsidR="00D45431" w:rsidRDefault="00231D4A" w:rsidP="00D45431">
      <w:pPr>
        <w:pStyle w:val="AmdtsEntryHd"/>
        <w:rPr>
          <w:noProof/>
        </w:rPr>
      </w:pPr>
      <w:r w:rsidRPr="00A32059">
        <w:rPr>
          <w:lang w:eastAsia="en-AU"/>
        </w:rPr>
        <w:t xml:space="preserve">Application to ACAT about proposed listing of </w:t>
      </w:r>
      <w:r w:rsidRPr="00A32059">
        <w:rPr>
          <w:rFonts w:cs="Arial"/>
          <w:bCs/>
          <w:szCs w:val="24"/>
          <w:lang w:eastAsia="en-AU"/>
        </w:rPr>
        <w:t>personal information</w:t>
      </w:r>
    </w:p>
    <w:p w14:paraId="1C07BDD1" w14:textId="6F8E1273" w:rsidR="00D45431" w:rsidRDefault="00D45431" w:rsidP="00D45431">
      <w:pPr>
        <w:pStyle w:val="AmdtsEntries"/>
      </w:pPr>
      <w:r>
        <w:t>s 100</w:t>
      </w:r>
      <w:r>
        <w:tab/>
        <w:t xml:space="preserve">om </w:t>
      </w:r>
      <w:hyperlink r:id="rId88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009CD92" w14:textId="5789F997" w:rsidR="00231D4A" w:rsidRDefault="00231D4A" w:rsidP="00231D4A">
      <w:pPr>
        <w:pStyle w:val="AmdtsEntries"/>
      </w:pPr>
      <w:r>
        <w:tab/>
        <w:t xml:space="preserve">ins </w:t>
      </w:r>
      <w:hyperlink r:id="rId88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4320414A" w14:textId="77777777" w:rsidR="00450C28" w:rsidRDefault="00231D4A">
      <w:pPr>
        <w:pStyle w:val="AmdtsEntryHd"/>
      </w:pPr>
      <w:r w:rsidRPr="00A32059">
        <w:rPr>
          <w:lang w:eastAsia="en-AU"/>
        </w:rPr>
        <w:t>Order for compensation</w:t>
      </w:r>
    </w:p>
    <w:p w14:paraId="47759969" w14:textId="1C69D928" w:rsidR="00450C28" w:rsidRDefault="00450C28">
      <w:pPr>
        <w:pStyle w:val="AmdtsEntries"/>
      </w:pPr>
      <w:r>
        <w:t>s 101</w:t>
      </w:r>
      <w:r>
        <w:tab/>
        <w:t xml:space="preserve">am </w:t>
      </w:r>
      <w:hyperlink r:id="rId88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2.33</w:t>
      </w:r>
    </w:p>
    <w:p w14:paraId="058B2FB5" w14:textId="12018FFF" w:rsidR="00683679" w:rsidRDefault="00683679" w:rsidP="00683679">
      <w:pPr>
        <w:pStyle w:val="AmdtsEntries"/>
      </w:pPr>
      <w:r>
        <w:tab/>
        <w:t xml:space="preserve">om </w:t>
      </w:r>
      <w:hyperlink r:id="rId89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7B1EF12" w14:textId="08C7744D" w:rsidR="00231D4A" w:rsidRDefault="00231D4A" w:rsidP="00231D4A">
      <w:pPr>
        <w:pStyle w:val="AmdtsEntries"/>
      </w:pPr>
      <w:r>
        <w:tab/>
        <w:t xml:space="preserve">ins </w:t>
      </w:r>
      <w:hyperlink r:id="rId89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02D67D9" w14:textId="77777777" w:rsidR="00502642" w:rsidRDefault="00502642">
      <w:pPr>
        <w:pStyle w:val="AmdtsEntryHd"/>
      </w:pPr>
      <w:r w:rsidRPr="00582D10">
        <w:t>Registration of standard guarantee contract for commercial guarantee</w:t>
      </w:r>
    </w:p>
    <w:p w14:paraId="38F5AF4C" w14:textId="3F0715A1" w:rsidR="00502642" w:rsidRPr="00502642" w:rsidRDefault="00502642" w:rsidP="00502642">
      <w:pPr>
        <w:pStyle w:val="AmdtsEntries"/>
      </w:pPr>
      <w:r>
        <w:t>pt 8 hdg</w:t>
      </w:r>
      <w:r>
        <w:tab/>
        <w:t xml:space="preserve">ins </w:t>
      </w:r>
      <w:hyperlink r:id="rId892" w:tooltip="Residential Tenancies Amendment Act 2017" w:history="1">
        <w:r>
          <w:rPr>
            <w:rStyle w:val="charCitHyperlinkAbbrev"/>
          </w:rPr>
          <w:t>A2017</w:t>
        </w:r>
        <w:r>
          <w:rPr>
            <w:rStyle w:val="charCitHyperlinkAbbrev"/>
          </w:rPr>
          <w:noBreakHyphen/>
          <w:t>32</w:t>
        </w:r>
      </w:hyperlink>
      <w:r>
        <w:t xml:space="preserve"> amdt 2.4</w:t>
      </w:r>
    </w:p>
    <w:p w14:paraId="4452CAAE" w14:textId="77777777" w:rsidR="00450C28" w:rsidRDefault="00502642">
      <w:pPr>
        <w:pStyle w:val="AmdtsEntryHd"/>
      </w:pPr>
      <w:r w:rsidRPr="00582D10">
        <w:t xml:space="preserve">Meaning of </w:t>
      </w:r>
      <w:r w:rsidRPr="00582D10">
        <w:rPr>
          <w:rStyle w:val="charItals"/>
        </w:rPr>
        <w:t xml:space="preserve">commercial guarantee </w:t>
      </w:r>
      <w:r w:rsidRPr="00582D10">
        <w:t>and</w:t>
      </w:r>
      <w:r w:rsidRPr="00582D10">
        <w:rPr>
          <w:rStyle w:val="charItals"/>
        </w:rPr>
        <w:t xml:space="preserve"> standard guarantee</w:t>
      </w:r>
      <w:r w:rsidRPr="00582D10">
        <w:t xml:space="preserve"> </w:t>
      </w:r>
      <w:r w:rsidRPr="00582D10">
        <w:rPr>
          <w:rStyle w:val="charItals"/>
        </w:rPr>
        <w:t>contract</w:t>
      </w:r>
    </w:p>
    <w:p w14:paraId="37364768" w14:textId="59549E26" w:rsidR="00450C28" w:rsidRPr="009D74E7" w:rsidRDefault="00450C28">
      <w:pPr>
        <w:pStyle w:val="AmdtsEntries"/>
      </w:pPr>
      <w:r>
        <w:t>s 102</w:t>
      </w:r>
      <w:r>
        <w:tab/>
        <w:t xml:space="preserve">am </w:t>
      </w:r>
      <w:hyperlink r:id="rId893"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1</w:t>
      </w:r>
      <w:r w:rsidRPr="00B814D7">
        <w:t>.3654-1.3</w:t>
      </w:r>
      <w:r>
        <w:t xml:space="preserve">656; </w:t>
      </w:r>
      <w:hyperlink r:id="rId89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ss 28-30; pars renum R10 LA (see </w:t>
      </w:r>
      <w:hyperlink r:id="rId89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31); </w:t>
      </w:r>
      <w:hyperlink r:id="rId896"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1.54</w:t>
      </w:r>
    </w:p>
    <w:p w14:paraId="385E4496" w14:textId="32B654CB" w:rsidR="00683679" w:rsidRDefault="00683679" w:rsidP="00683679">
      <w:pPr>
        <w:pStyle w:val="AmdtsEntries"/>
      </w:pPr>
      <w:r>
        <w:tab/>
        <w:t xml:space="preserve">om </w:t>
      </w:r>
      <w:hyperlink r:id="rId89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37A063C" w14:textId="7ADBA3FC" w:rsidR="00502642" w:rsidRDefault="00502642" w:rsidP="00683679">
      <w:pPr>
        <w:pStyle w:val="AmdtsEntries"/>
      </w:pPr>
      <w:r>
        <w:tab/>
        <w:t xml:space="preserve">ins </w:t>
      </w:r>
      <w:hyperlink r:id="rId898" w:tooltip="Residential Tenancies Amendment Act 2017" w:history="1">
        <w:r>
          <w:rPr>
            <w:rStyle w:val="charCitHyperlinkAbbrev"/>
          </w:rPr>
          <w:t>A2017</w:t>
        </w:r>
        <w:r>
          <w:rPr>
            <w:rStyle w:val="charCitHyperlinkAbbrev"/>
          </w:rPr>
          <w:noBreakHyphen/>
          <w:t>32</w:t>
        </w:r>
      </w:hyperlink>
      <w:r>
        <w:t xml:space="preserve"> amdt 2.4</w:t>
      </w:r>
    </w:p>
    <w:p w14:paraId="4B4DFA2C" w14:textId="77777777" w:rsidR="00450C28" w:rsidRDefault="00502642">
      <w:pPr>
        <w:pStyle w:val="AmdtsEntryHd"/>
      </w:pPr>
      <w:r w:rsidRPr="00582D10">
        <w:t>Application for registration of standard guarantee contract</w:t>
      </w:r>
    </w:p>
    <w:p w14:paraId="098343AD" w14:textId="448B06A4" w:rsidR="00450C28" w:rsidRDefault="00450C28">
      <w:pPr>
        <w:pStyle w:val="AmdtsEntries"/>
      </w:pPr>
      <w:r>
        <w:t>s 103</w:t>
      </w:r>
      <w:r>
        <w:tab/>
        <w:t xml:space="preserve">am </w:t>
      </w:r>
      <w:hyperlink r:id="rId899"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B814D7">
        <w:t>1.3657-1.36</w:t>
      </w:r>
      <w:r>
        <w:t xml:space="preserve">59; </w:t>
      </w:r>
      <w:hyperlink r:id="rId90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2.34</w:t>
      </w:r>
    </w:p>
    <w:p w14:paraId="0BC80796" w14:textId="747089EE" w:rsidR="00683679" w:rsidRDefault="00683679" w:rsidP="00683679">
      <w:pPr>
        <w:pStyle w:val="AmdtsEntries"/>
      </w:pPr>
      <w:r>
        <w:tab/>
        <w:t xml:space="preserve">om </w:t>
      </w:r>
      <w:hyperlink r:id="rId90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3D7C0C3" w14:textId="6999EC3B" w:rsidR="00502642" w:rsidRDefault="00502642" w:rsidP="00683679">
      <w:pPr>
        <w:pStyle w:val="AmdtsEntries"/>
      </w:pPr>
      <w:r>
        <w:tab/>
        <w:t xml:space="preserve">ins </w:t>
      </w:r>
      <w:hyperlink r:id="rId902" w:tooltip="Residential Tenancies Amendment Act 2017" w:history="1">
        <w:r>
          <w:rPr>
            <w:rStyle w:val="charCitHyperlinkAbbrev"/>
          </w:rPr>
          <w:t>A2017</w:t>
        </w:r>
        <w:r>
          <w:rPr>
            <w:rStyle w:val="charCitHyperlinkAbbrev"/>
          </w:rPr>
          <w:noBreakHyphen/>
          <w:t>32</w:t>
        </w:r>
      </w:hyperlink>
      <w:r>
        <w:t xml:space="preserve"> amdt 2.4</w:t>
      </w:r>
    </w:p>
    <w:p w14:paraId="570AC651" w14:textId="4CE47620" w:rsidR="00B902FE" w:rsidRPr="00B902FE" w:rsidRDefault="00B902FE" w:rsidP="00683679">
      <w:pPr>
        <w:pStyle w:val="AmdtsEntries"/>
      </w:pPr>
      <w:r>
        <w:tab/>
        <w:t xml:space="preserve">am </w:t>
      </w:r>
      <w:hyperlink r:id="rId903" w:tooltip="Residential Tenancies Amendment Act 2018" w:history="1">
        <w:r>
          <w:rPr>
            <w:rStyle w:val="charCitHyperlinkAbbrev"/>
          </w:rPr>
          <w:t>A2018</w:t>
        </w:r>
        <w:r>
          <w:rPr>
            <w:rStyle w:val="charCitHyperlinkAbbrev"/>
          </w:rPr>
          <w:noBreakHyphen/>
          <w:t>20</w:t>
        </w:r>
      </w:hyperlink>
      <w:r>
        <w:t xml:space="preserve"> s 6, s 7</w:t>
      </w:r>
    </w:p>
    <w:p w14:paraId="5366E438" w14:textId="77777777" w:rsidR="00450C28" w:rsidRDefault="00502642">
      <w:pPr>
        <w:pStyle w:val="AmdtsEntryHd"/>
      </w:pPr>
      <w:r w:rsidRPr="00582D10">
        <w:lastRenderedPageBreak/>
        <w:t>Commissioner must decide application</w:t>
      </w:r>
    </w:p>
    <w:p w14:paraId="2D4E2D88" w14:textId="2BA3F2BC" w:rsidR="00450C28" w:rsidRPr="009D74E7" w:rsidRDefault="00450C28">
      <w:pPr>
        <w:pStyle w:val="AmdtsEntries"/>
      </w:pPr>
      <w:r>
        <w:t>s 104</w:t>
      </w:r>
      <w:r>
        <w:tab/>
        <w:t xml:space="preserve">am </w:t>
      </w:r>
      <w:hyperlink r:id="rId904"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1.3660, </w:t>
      </w:r>
      <w:hyperlink r:id="rId9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32, amdts 2.35-2.38; pars renum R10 LA (see </w:t>
      </w:r>
      <w:hyperlink r:id="rId90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33); </w:t>
      </w:r>
      <w:hyperlink r:id="rId907"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1.130</w:t>
      </w:r>
    </w:p>
    <w:p w14:paraId="2B35978B" w14:textId="6BA4DBDC" w:rsidR="00683679" w:rsidRDefault="00683679" w:rsidP="00683679">
      <w:pPr>
        <w:pStyle w:val="AmdtsEntries"/>
      </w:pPr>
      <w:r>
        <w:tab/>
        <w:t xml:space="preserve">om </w:t>
      </w:r>
      <w:hyperlink r:id="rId90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20380DE" w14:textId="68443B61" w:rsidR="00502642" w:rsidRDefault="00502642" w:rsidP="00683679">
      <w:pPr>
        <w:pStyle w:val="AmdtsEntries"/>
      </w:pPr>
      <w:r>
        <w:tab/>
        <w:t xml:space="preserve">ins </w:t>
      </w:r>
      <w:hyperlink r:id="rId909" w:tooltip="Residential Tenancies Amendment Act 2017" w:history="1">
        <w:r>
          <w:rPr>
            <w:rStyle w:val="charCitHyperlinkAbbrev"/>
          </w:rPr>
          <w:t>A2017</w:t>
        </w:r>
        <w:r>
          <w:rPr>
            <w:rStyle w:val="charCitHyperlinkAbbrev"/>
          </w:rPr>
          <w:noBreakHyphen/>
          <w:t>32</w:t>
        </w:r>
      </w:hyperlink>
      <w:r>
        <w:t xml:space="preserve"> amdt 2.4</w:t>
      </w:r>
    </w:p>
    <w:p w14:paraId="1B73A888" w14:textId="77777777" w:rsidR="00450C28" w:rsidRDefault="00450C28">
      <w:pPr>
        <w:pStyle w:val="AmdtsEntryHd"/>
      </w:pPr>
      <w:r>
        <w:t>Tribunal may refer matters to other entities</w:t>
      </w:r>
    </w:p>
    <w:p w14:paraId="3F1521C1" w14:textId="49401F22" w:rsidR="00450C28" w:rsidRDefault="00450C28" w:rsidP="0001595F">
      <w:pPr>
        <w:pStyle w:val="AmdtsEntries"/>
        <w:keepNext/>
      </w:pPr>
      <w:r>
        <w:t>s 104A</w:t>
      </w:r>
      <w:r>
        <w:tab/>
        <w:t xml:space="preserve">ins </w:t>
      </w:r>
      <w:hyperlink r:id="rId91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14:paraId="28BCB35E" w14:textId="15225197" w:rsidR="00683679" w:rsidRDefault="00683679" w:rsidP="00683679">
      <w:pPr>
        <w:pStyle w:val="AmdtsEntries"/>
      </w:pPr>
      <w:r>
        <w:tab/>
        <w:t xml:space="preserve">om </w:t>
      </w:r>
      <w:hyperlink r:id="rId91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6A39F736" w14:textId="77777777" w:rsidR="00450C28" w:rsidRDefault="00450C28">
      <w:pPr>
        <w:pStyle w:val="AmdtsEntryHd"/>
      </w:pPr>
      <w:r>
        <w:t>Tribunal to record details of order</w:t>
      </w:r>
    </w:p>
    <w:p w14:paraId="4CCDB932" w14:textId="118D5268" w:rsidR="00450C28" w:rsidRDefault="00450C28">
      <w:pPr>
        <w:pStyle w:val="AmdtsEntries"/>
      </w:pPr>
      <w:r>
        <w:t>s 104B</w:t>
      </w:r>
      <w:r>
        <w:tab/>
        <w:t xml:space="preserve">ins </w:t>
      </w:r>
      <w:hyperlink r:id="rId91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14:paraId="0B468032" w14:textId="769DCF83" w:rsidR="00683679" w:rsidRDefault="00683679" w:rsidP="00683679">
      <w:pPr>
        <w:pStyle w:val="AmdtsEntries"/>
      </w:pPr>
      <w:r>
        <w:tab/>
        <w:t xml:space="preserve">om </w:t>
      </w:r>
      <w:hyperlink r:id="rId91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AB0A727" w14:textId="77777777" w:rsidR="00450C28" w:rsidRDefault="00502642">
      <w:pPr>
        <w:pStyle w:val="AmdtsEntryHd"/>
      </w:pPr>
      <w:r w:rsidRPr="00582D10">
        <w:t>Register of standard guarantee contracts</w:t>
      </w:r>
    </w:p>
    <w:p w14:paraId="5609445B" w14:textId="5FC66299" w:rsidR="00450C28" w:rsidRDefault="00450C28">
      <w:pPr>
        <w:pStyle w:val="AmdtsEntries"/>
      </w:pPr>
      <w:r>
        <w:t>s 105</w:t>
      </w:r>
      <w:r>
        <w:tab/>
        <w:t xml:space="preserve">sub </w:t>
      </w:r>
      <w:hyperlink r:id="rId91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14:paraId="3C9031F2" w14:textId="119D318D" w:rsidR="00683679" w:rsidRDefault="00683679" w:rsidP="00683679">
      <w:pPr>
        <w:pStyle w:val="AmdtsEntries"/>
      </w:pPr>
      <w:r>
        <w:tab/>
        <w:t xml:space="preserve">om </w:t>
      </w:r>
      <w:hyperlink r:id="rId91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2D8F76C" w14:textId="6D53F842" w:rsidR="00502642" w:rsidRDefault="00502642" w:rsidP="00683679">
      <w:pPr>
        <w:pStyle w:val="AmdtsEntries"/>
      </w:pPr>
      <w:r>
        <w:tab/>
        <w:t xml:space="preserve">ins </w:t>
      </w:r>
      <w:hyperlink r:id="rId916" w:tooltip="Residential Tenancies Amendment Act 2017" w:history="1">
        <w:r>
          <w:rPr>
            <w:rStyle w:val="charCitHyperlinkAbbrev"/>
          </w:rPr>
          <w:t>A2017</w:t>
        </w:r>
        <w:r>
          <w:rPr>
            <w:rStyle w:val="charCitHyperlinkAbbrev"/>
          </w:rPr>
          <w:noBreakHyphen/>
          <w:t>32</w:t>
        </w:r>
      </w:hyperlink>
      <w:r>
        <w:t xml:space="preserve"> amdt 2.4</w:t>
      </w:r>
    </w:p>
    <w:p w14:paraId="589889EE" w14:textId="77777777" w:rsidR="00450C28" w:rsidRDefault="003B30A5">
      <w:pPr>
        <w:pStyle w:val="AmdtsEntryHd"/>
      </w:pPr>
      <w:r w:rsidRPr="00582D10">
        <w:t>Relationship to Australian Consumer Law (ACT)</w:t>
      </w:r>
    </w:p>
    <w:p w14:paraId="6EF042EE" w14:textId="305A1B0D" w:rsidR="00450C28" w:rsidRDefault="00450C28" w:rsidP="00256F51">
      <w:pPr>
        <w:pStyle w:val="AmdtsEntries"/>
        <w:keepNext/>
      </w:pPr>
      <w:r>
        <w:t>s 106</w:t>
      </w:r>
      <w:r>
        <w:tab/>
        <w:t xml:space="preserve">am </w:t>
      </w:r>
      <w:hyperlink r:id="rId91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2.39</w:t>
      </w:r>
    </w:p>
    <w:p w14:paraId="1244A2A5" w14:textId="3F6B03AC" w:rsidR="00683679" w:rsidRDefault="00683679" w:rsidP="00683679">
      <w:pPr>
        <w:pStyle w:val="AmdtsEntries"/>
      </w:pPr>
      <w:r>
        <w:tab/>
        <w:t xml:space="preserve">om </w:t>
      </w:r>
      <w:hyperlink r:id="rId91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6E2042EB" w14:textId="3BC7AC37" w:rsidR="00502642" w:rsidRDefault="00502642" w:rsidP="00683679">
      <w:pPr>
        <w:pStyle w:val="AmdtsEntries"/>
      </w:pPr>
      <w:r>
        <w:tab/>
        <w:t xml:space="preserve">ins </w:t>
      </w:r>
      <w:hyperlink r:id="rId919" w:tooltip="Residential Tenancies Amendment Act 2017" w:history="1">
        <w:r>
          <w:rPr>
            <w:rStyle w:val="charCitHyperlinkAbbrev"/>
          </w:rPr>
          <w:t>A2017</w:t>
        </w:r>
        <w:r>
          <w:rPr>
            <w:rStyle w:val="charCitHyperlinkAbbrev"/>
          </w:rPr>
          <w:noBreakHyphen/>
          <w:t>32</w:t>
        </w:r>
      </w:hyperlink>
      <w:r>
        <w:t xml:space="preserve"> amdt 2.4</w:t>
      </w:r>
    </w:p>
    <w:p w14:paraId="66B42D4D" w14:textId="77777777" w:rsidR="00D45431" w:rsidRDefault="00683679" w:rsidP="00D45431">
      <w:pPr>
        <w:pStyle w:val="AmdtsEntryHd"/>
        <w:rPr>
          <w:noProof/>
        </w:rPr>
      </w:pPr>
      <w:r>
        <w:t>Notice of intention to vacate—award of compensation</w:t>
      </w:r>
    </w:p>
    <w:p w14:paraId="293ACD99" w14:textId="3FB16018" w:rsidR="00D45431" w:rsidRDefault="00D45431" w:rsidP="00D45431">
      <w:pPr>
        <w:pStyle w:val="AmdtsEntries"/>
      </w:pPr>
      <w:r>
        <w:t>s 107</w:t>
      </w:r>
      <w:r>
        <w:tab/>
        <w:t xml:space="preserve">om </w:t>
      </w:r>
      <w:hyperlink r:id="rId92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FEE2C44" w14:textId="77777777" w:rsidR="00450C28" w:rsidRDefault="00450C28">
      <w:pPr>
        <w:pStyle w:val="AmdtsEntryHd"/>
      </w:pPr>
      <w:r>
        <w:t>Substitution of tenant</w:t>
      </w:r>
    </w:p>
    <w:p w14:paraId="7F2503B1" w14:textId="74A266D9" w:rsidR="00450C28" w:rsidRPr="009D74E7" w:rsidRDefault="00450C28" w:rsidP="008A0960">
      <w:pPr>
        <w:pStyle w:val="AmdtsEntries"/>
        <w:keepNext/>
        <w:rPr>
          <w:rFonts w:cs="Arial"/>
        </w:rPr>
      </w:pPr>
      <w:r>
        <w:t>s 107A</w:t>
      </w:r>
      <w:r>
        <w:tab/>
      </w:r>
      <w:r w:rsidRPr="009D74E7">
        <w:rPr>
          <w:rFonts w:cs="Arial"/>
        </w:rPr>
        <w:t xml:space="preserve">ins </w:t>
      </w:r>
      <w:hyperlink r:id="rId92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18</w:t>
      </w:r>
    </w:p>
    <w:p w14:paraId="4A0B9915" w14:textId="4AECC2A4" w:rsidR="00450C28" w:rsidRPr="001B4522" w:rsidRDefault="00450C28" w:rsidP="008A0960">
      <w:pPr>
        <w:pStyle w:val="AmdtsEntries"/>
        <w:keepNext/>
      </w:pPr>
      <w:r>
        <w:tab/>
      </w:r>
      <w:r w:rsidRPr="009D74E7">
        <w:rPr>
          <w:rFonts w:cs="Arial"/>
        </w:rPr>
        <w:t xml:space="preserve">am </w:t>
      </w:r>
      <w:hyperlink r:id="rId922" w:anchor="history" w:tooltip="Housing Assistance Act 2007" w:history="1">
        <w:r w:rsidR="009D74E7" w:rsidRPr="009D74E7">
          <w:rPr>
            <w:rStyle w:val="charCitHyperlinkAbbrev"/>
          </w:rPr>
          <w:t>A2007</w:t>
        </w:r>
        <w:r w:rsidR="009D74E7" w:rsidRPr="009D74E7">
          <w:rPr>
            <w:rStyle w:val="charCitHyperlinkAbbrev"/>
          </w:rPr>
          <w:noBreakHyphen/>
          <w:t>8</w:t>
        </w:r>
      </w:hyperlink>
      <w:r w:rsidR="001B4522">
        <w:rPr>
          <w:rStyle w:val="charCitHyperlinkAbbrev"/>
        </w:rPr>
        <w:t xml:space="preserve"> </w:t>
      </w:r>
      <w:r w:rsidRPr="009D74E7">
        <w:rPr>
          <w:rFonts w:cs="Arial"/>
        </w:rPr>
        <w:t>amdt 1.16</w:t>
      </w:r>
    </w:p>
    <w:p w14:paraId="39FC972B" w14:textId="663AC06D" w:rsidR="00683679" w:rsidRDefault="00683679" w:rsidP="00683679">
      <w:pPr>
        <w:pStyle w:val="AmdtsEntries"/>
      </w:pPr>
      <w:r>
        <w:tab/>
        <w:t xml:space="preserve">om </w:t>
      </w:r>
      <w:hyperlink r:id="rId92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A400C9D" w14:textId="77777777" w:rsidR="00450C28" w:rsidRDefault="00450C28">
      <w:pPr>
        <w:pStyle w:val="AmdtsEntryHd"/>
      </w:pPr>
      <w:r>
        <w:t>Definitions for pt 6A</w:t>
      </w:r>
    </w:p>
    <w:p w14:paraId="76309B27" w14:textId="2E7E22C2" w:rsidR="00450C28" w:rsidRPr="009D74E7" w:rsidRDefault="00450C28">
      <w:pPr>
        <w:pStyle w:val="AmdtsEntries"/>
        <w:keepNext/>
        <w:rPr>
          <w:rFonts w:cs="Arial"/>
        </w:rPr>
      </w:pPr>
      <w:r>
        <w:t>s 107B</w:t>
      </w:r>
      <w:r>
        <w:tab/>
      </w:r>
      <w:r w:rsidRPr="009D74E7">
        <w:rPr>
          <w:rFonts w:cs="Arial"/>
        </w:rPr>
        <w:t xml:space="preserve">ins </w:t>
      </w:r>
      <w:hyperlink r:id="rId92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41BD293E" w14:textId="2BC7196B" w:rsidR="008F3AE5" w:rsidRPr="009D74E7" w:rsidRDefault="008F3AE5" w:rsidP="001F3679">
      <w:pPr>
        <w:pStyle w:val="AmdtsEntries"/>
        <w:keepNext/>
        <w:rPr>
          <w:rFonts w:cs="Arial"/>
        </w:rPr>
      </w:pPr>
      <w:r w:rsidRPr="009D74E7">
        <w:rPr>
          <w:rFonts w:cs="Arial"/>
        </w:rPr>
        <w:tab/>
        <w:t xml:space="preserve">om </w:t>
      </w:r>
      <w:hyperlink r:id="rId92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0E415F4" w14:textId="3CD54E05" w:rsidR="00450C28" w:rsidRPr="009D74E7" w:rsidRDefault="00450C28" w:rsidP="001F3679">
      <w:pPr>
        <w:pStyle w:val="AmdtsEntries"/>
        <w:keepNext/>
        <w:rPr>
          <w:rFonts w:cs="Arial"/>
        </w:rPr>
      </w:pPr>
      <w:r w:rsidRPr="009D74E7">
        <w:rPr>
          <w:rFonts w:cs="Arial"/>
        </w:rPr>
        <w:tab/>
        <w:t xml:space="preserve">def </w:t>
      </w:r>
      <w:r w:rsidRPr="00B814D7">
        <w:rPr>
          <w:rStyle w:val="charBoldItals"/>
        </w:rPr>
        <w:t>personal information</w:t>
      </w:r>
      <w:r w:rsidRPr="009D74E7">
        <w:rPr>
          <w:rFonts w:cs="Arial"/>
        </w:rPr>
        <w:t xml:space="preserve"> ins </w:t>
      </w:r>
      <w:hyperlink r:id="rId92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192AF0BC" w14:textId="64F0C549" w:rsidR="008F3AE5" w:rsidRPr="009D74E7" w:rsidRDefault="008F3AE5" w:rsidP="001F3679">
      <w:pPr>
        <w:pStyle w:val="AmdtsEntriesDefL2"/>
        <w:keepNext/>
        <w:rPr>
          <w:rFonts w:cs="Arial"/>
        </w:rPr>
      </w:pPr>
      <w:r w:rsidRPr="009D74E7">
        <w:rPr>
          <w:rFonts w:cs="Arial"/>
        </w:rPr>
        <w:tab/>
        <w:t xml:space="preserve">om </w:t>
      </w:r>
      <w:hyperlink r:id="rId92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F620D87" w14:textId="7C193D58" w:rsidR="00450C28" w:rsidRPr="009D74E7" w:rsidRDefault="00450C28" w:rsidP="001F3679">
      <w:pPr>
        <w:pStyle w:val="AmdtsEntries"/>
        <w:keepNext/>
        <w:rPr>
          <w:rFonts w:cs="Arial"/>
        </w:rPr>
      </w:pPr>
      <w:r w:rsidRPr="009D74E7">
        <w:rPr>
          <w:rFonts w:cs="Arial"/>
        </w:rPr>
        <w:tab/>
        <w:t xml:space="preserve">def </w:t>
      </w:r>
      <w:r w:rsidRPr="00B814D7">
        <w:rPr>
          <w:rStyle w:val="charBoldItals"/>
        </w:rPr>
        <w:t>tenancy database</w:t>
      </w:r>
      <w:r w:rsidRPr="009D74E7">
        <w:rPr>
          <w:rFonts w:cs="Arial"/>
        </w:rPr>
        <w:t xml:space="preserve"> ins </w:t>
      </w:r>
      <w:hyperlink r:id="rId92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0FADB47C" w14:textId="6A884AA0" w:rsidR="008F3AE5" w:rsidRPr="009D74E7" w:rsidRDefault="008F3AE5" w:rsidP="008F3AE5">
      <w:pPr>
        <w:pStyle w:val="AmdtsEntriesDefL2"/>
        <w:rPr>
          <w:rFonts w:cs="Arial"/>
        </w:rPr>
      </w:pPr>
      <w:r w:rsidRPr="009D74E7">
        <w:rPr>
          <w:rFonts w:cs="Arial"/>
        </w:rPr>
        <w:tab/>
        <w:t xml:space="preserve">om </w:t>
      </w:r>
      <w:hyperlink r:id="rId92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5F1B49E" w14:textId="77777777" w:rsidR="00450C28" w:rsidRDefault="00450C28">
      <w:pPr>
        <w:pStyle w:val="AmdtsEntryHd"/>
      </w:pPr>
      <w:r>
        <w:t>Non-application to internal databases</w:t>
      </w:r>
    </w:p>
    <w:p w14:paraId="74AAD462" w14:textId="6E98D090" w:rsidR="00450C28" w:rsidRPr="009D74E7" w:rsidRDefault="00450C28">
      <w:pPr>
        <w:pStyle w:val="AmdtsEntries"/>
        <w:rPr>
          <w:rFonts w:cs="Arial"/>
        </w:rPr>
      </w:pPr>
      <w:r>
        <w:t>s 107C</w:t>
      </w:r>
      <w:r>
        <w:tab/>
      </w:r>
      <w:r w:rsidRPr="009D74E7">
        <w:rPr>
          <w:rFonts w:cs="Arial"/>
        </w:rPr>
        <w:t xml:space="preserve">ins </w:t>
      </w:r>
      <w:hyperlink r:id="rId93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58A29C46" w14:textId="7016EEFE" w:rsidR="00450C28" w:rsidRPr="009D74E7" w:rsidRDefault="00450C28">
      <w:pPr>
        <w:pStyle w:val="AmdtsEntries"/>
        <w:rPr>
          <w:rFonts w:cs="Arial"/>
        </w:rPr>
      </w:pPr>
      <w:r w:rsidRPr="009D74E7">
        <w:rPr>
          <w:rFonts w:cs="Arial"/>
        </w:rPr>
        <w:tab/>
        <w:t xml:space="preserve">am </w:t>
      </w:r>
      <w:hyperlink r:id="rId931"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p>
    <w:p w14:paraId="71522030" w14:textId="0E6D39FD" w:rsidR="008F3AE5" w:rsidRPr="009D74E7" w:rsidRDefault="008F3AE5" w:rsidP="008F3AE5">
      <w:pPr>
        <w:pStyle w:val="AmdtsEntries"/>
        <w:rPr>
          <w:rFonts w:cs="Arial"/>
        </w:rPr>
      </w:pPr>
      <w:r w:rsidRPr="009D74E7">
        <w:rPr>
          <w:rFonts w:cs="Arial"/>
        </w:rPr>
        <w:tab/>
        <w:t xml:space="preserve">om </w:t>
      </w:r>
      <w:hyperlink r:id="rId93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76A9CDD1" w14:textId="77777777" w:rsidR="00450C28" w:rsidRDefault="00450C28">
      <w:pPr>
        <w:pStyle w:val="AmdtsEntryHd"/>
      </w:pPr>
      <w:r>
        <w:t>Restriction on inclusion of personal information</w:t>
      </w:r>
    </w:p>
    <w:p w14:paraId="6B49B8D8" w14:textId="0149A79C" w:rsidR="00450C28" w:rsidRPr="009D74E7" w:rsidRDefault="00450C28">
      <w:pPr>
        <w:pStyle w:val="AmdtsEntries"/>
      </w:pPr>
      <w:r>
        <w:t>s 107D</w:t>
      </w:r>
      <w:r>
        <w:tab/>
      </w:r>
      <w:r w:rsidRPr="009D74E7">
        <w:rPr>
          <w:rFonts w:cs="Arial"/>
        </w:rPr>
        <w:t xml:space="preserve">ins </w:t>
      </w:r>
      <w:hyperlink r:id="rId933"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0645224B" w14:textId="4EB5016F" w:rsidR="008F3AE5" w:rsidRPr="009D74E7" w:rsidRDefault="008F3AE5" w:rsidP="008F3AE5">
      <w:pPr>
        <w:pStyle w:val="AmdtsEntries"/>
        <w:rPr>
          <w:rFonts w:cs="Arial"/>
        </w:rPr>
      </w:pPr>
      <w:r w:rsidRPr="009D74E7">
        <w:rPr>
          <w:rFonts w:cs="Arial"/>
        </w:rPr>
        <w:tab/>
        <w:t xml:space="preserve">om </w:t>
      </w:r>
      <w:hyperlink r:id="rId93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25415969" w14:textId="77777777" w:rsidR="00450C28" w:rsidRDefault="00450C28">
      <w:pPr>
        <w:pStyle w:val="AmdtsEntryHd"/>
      </w:pPr>
      <w:r>
        <w:lastRenderedPageBreak/>
        <w:t xml:space="preserve">Application to </w:t>
      </w:r>
      <w:r w:rsidR="00DE2C3A">
        <w:t>ACAT</w:t>
      </w:r>
      <w:r>
        <w:t xml:space="preserve"> about contravention</w:t>
      </w:r>
    </w:p>
    <w:p w14:paraId="570FD388" w14:textId="029D0470" w:rsidR="000B6B69" w:rsidRPr="000B6B69" w:rsidRDefault="000B6B69" w:rsidP="00C66E0B">
      <w:pPr>
        <w:pStyle w:val="AmdtsEntries"/>
        <w:keepNext/>
      </w:pPr>
      <w:r>
        <w:t>s 107E hdg</w:t>
      </w:r>
      <w:r>
        <w:tab/>
        <w:t xml:space="preserve">am </w:t>
      </w:r>
      <w:hyperlink r:id="rId93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1532DFB3" w14:textId="49CC542D" w:rsidR="00450C28" w:rsidRPr="009D74E7" w:rsidRDefault="00450C28">
      <w:pPr>
        <w:pStyle w:val="AmdtsEntries"/>
        <w:rPr>
          <w:rFonts w:cs="Arial"/>
        </w:rPr>
      </w:pPr>
      <w:r>
        <w:t>s 107E</w:t>
      </w:r>
      <w:r>
        <w:tab/>
      </w:r>
      <w:r w:rsidRPr="009D74E7">
        <w:rPr>
          <w:rFonts w:cs="Arial"/>
        </w:rPr>
        <w:t xml:space="preserve">ins </w:t>
      </w:r>
      <w:hyperlink r:id="rId93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5BBCA0F4" w14:textId="4EECA95D" w:rsidR="00A106DF" w:rsidRPr="009D74E7" w:rsidRDefault="00A106DF">
      <w:pPr>
        <w:pStyle w:val="AmdtsEntries"/>
        <w:rPr>
          <w:rFonts w:cs="Arial"/>
        </w:rPr>
      </w:pPr>
      <w:r w:rsidRPr="009D74E7">
        <w:rPr>
          <w:rFonts w:cs="Arial"/>
        </w:rPr>
        <w:tab/>
        <w:t xml:space="preserve">am </w:t>
      </w:r>
      <w:hyperlink r:id="rId93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6E77A30E" w14:textId="341DAF61" w:rsidR="008F3AE5" w:rsidRPr="009D74E7" w:rsidRDefault="008F3AE5" w:rsidP="008F3AE5">
      <w:pPr>
        <w:pStyle w:val="AmdtsEntries"/>
        <w:rPr>
          <w:rFonts w:cs="Arial"/>
        </w:rPr>
      </w:pPr>
      <w:r w:rsidRPr="009D74E7">
        <w:rPr>
          <w:rFonts w:cs="Arial"/>
        </w:rPr>
        <w:tab/>
        <w:t xml:space="preserve">om </w:t>
      </w:r>
      <w:hyperlink r:id="rId93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7EB737EF" w14:textId="77777777" w:rsidR="00450C28" w:rsidRDefault="00450C28">
      <w:pPr>
        <w:pStyle w:val="AmdtsEntryHd"/>
      </w:pPr>
      <w:r>
        <w:t xml:space="preserve">Application to </w:t>
      </w:r>
      <w:r w:rsidR="00DE2C3A">
        <w:t xml:space="preserve">ACAT </w:t>
      </w:r>
      <w:r>
        <w:t>about incorrect or unjust inclusion in database</w:t>
      </w:r>
    </w:p>
    <w:p w14:paraId="55E9C2BC" w14:textId="67003F6F" w:rsidR="000B6B69" w:rsidRPr="000B6B69" w:rsidRDefault="000B6B69" w:rsidP="002E78F3">
      <w:pPr>
        <w:pStyle w:val="AmdtsEntries"/>
        <w:keepNext/>
      </w:pPr>
      <w:r>
        <w:t>s 107F hdg</w:t>
      </w:r>
      <w:r>
        <w:tab/>
        <w:t xml:space="preserve">am </w:t>
      </w:r>
      <w:hyperlink r:id="rId93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03E08A55" w14:textId="65780DD2" w:rsidR="00450C28" w:rsidRPr="009D74E7" w:rsidRDefault="00450C28" w:rsidP="002E78F3">
      <w:pPr>
        <w:pStyle w:val="AmdtsEntries"/>
        <w:keepNext/>
      </w:pPr>
      <w:r>
        <w:t>s 107F</w:t>
      </w:r>
      <w:r>
        <w:tab/>
      </w:r>
      <w:r w:rsidRPr="009D74E7">
        <w:rPr>
          <w:rFonts w:cs="Arial"/>
        </w:rPr>
        <w:t xml:space="preserve">ins </w:t>
      </w:r>
      <w:hyperlink r:id="rId94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58277ECC" w14:textId="13A7C3D0" w:rsidR="00A106DF" w:rsidRPr="009D74E7" w:rsidRDefault="00A106DF" w:rsidP="00A106DF">
      <w:pPr>
        <w:pStyle w:val="AmdtsEntries"/>
        <w:rPr>
          <w:rFonts w:cs="Arial"/>
        </w:rPr>
      </w:pPr>
      <w:r w:rsidRPr="009D74E7">
        <w:rPr>
          <w:rFonts w:cs="Arial"/>
        </w:rPr>
        <w:tab/>
        <w:t xml:space="preserve">am </w:t>
      </w:r>
      <w:hyperlink r:id="rId94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7E38407B" w14:textId="42857DCA" w:rsidR="008F3AE5" w:rsidRPr="009D74E7" w:rsidRDefault="008F3AE5" w:rsidP="008F3AE5">
      <w:pPr>
        <w:pStyle w:val="AmdtsEntries"/>
        <w:rPr>
          <w:rFonts w:cs="Arial"/>
        </w:rPr>
      </w:pPr>
      <w:r w:rsidRPr="009D74E7">
        <w:rPr>
          <w:rFonts w:cs="Arial"/>
        </w:rPr>
        <w:tab/>
        <w:t xml:space="preserve">om </w:t>
      </w:r>
      <w:hyperlink r:id="rId94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4F0EAFDC" w14:textId="77777777" w:rsidR="00450C28" w:rsidRDefault="00450C28">
      <w:pPr>
        <w:pStyle w:val="AmdtsEntryHd"/>
      </w:pPr>
      <w:r>
        <w:t xml:space="preserve">Application to </w:t>
      </w:r>
      <w:r w:rsidR="00DE2C3A">
        <w:t xml:space="preserve">ACAT </w:t>
      </w:r>
      <w:r>
        <w:t>about proposed inclusion of personal information</w:t>
      </w:r>
    </w:p>
    <w:p w14:paraId="017D6A76" w14:textId="6B8E8315" w:rsidR="000B6B69" w:rsidRPr="000B6B69" w:rsidRDefault="000B6B69" w:rsidP="00DE5B91">
      <w:pPr>
        <w:pStyle w:val="AmdtsEntries"/>
        <w:keepNext/>
      </w:pPr>
      <w:r>
        <w:t>s 107G hdg</w:t>
      </w:r>
      <w:r>
        <w:tab/>
        <w:t xml:space="preserve">am </w:t>
      </w:r>
      <w:hyperlink r:id="rId94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4369D4AF" w14:textId="3BA58ED1" w:rsidR="00450C28" w:rsidRPr="009D74E7" w:rsidRDefault="00450C28" w:rsidP="00DE5B91">
      <w:pPr>
        <w:pStyle w:val="AmdtsEntries"/>
        <w:keepNext/>
      </w:pPr>
      <w:r>
        <w:t>s 107G</w:t>
      </w:r>
      <w:r>
        <w:tab/>
      </w:r>
      <w:r w:rsidRPr="009D74E7">
        <w:rPr>
          <w:rFonts w:cs="Arial"/>
        </w:rPr>
        <w:t xml:space="preserve">ins </w:t>
      </w:r>
      <w:hyperlink r:id="rId94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4E1110AC" w14:textId="08D1F4BC" w:rsidR="00A106DF" w:rsidRPr="009D74E7" w:rsidRDefault="00A106DF" w:rsidP="00A106DF">
      <w:pPr>
        <w:pStyle w:val="AmdtsEntries"/>
        <w:rPr>
          <w:rFonts w:cs="Arial"/>
        </w:rPr>
      </w:pPr>
      <w:r w:rsidRPr="009D74E7">
        <w:rPr>
          <w:rFonts w:cs="Arial"/>
        </w:rPr>
        <w:tab/>
        <w:t xml:space="preserve">am </w:t>
      </w:r>
      <w:hyperlink r:id="rId94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7FB96648" w14:textId="024589B0" w:rsidR="008F3AE5" w:rsidRPr="009D74E7" w:rsidRDefault="008F3AE5" w:rsidP="008F3AE5">
      <w:pPr>
        <w:pStyle w:val="AmdtsEntries"/>
        <w:rPr>
          <w:rFonts w:cs="Arial"/>
        </w:rPr>
      </w:pPr>
      <w:r w:rsidRPr="009D74E7">
        <w:rPr>
          <w:rFonts w:cs="Arial"/>
        </w:rPr>
        <w:tab/>
        <w:t xml:space="preserve">om </w:t>
      </w:r>
      <w:hyperlink r:id="rId94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0695C328" w14:textId="77777777" w:rsidR="00450C28" w:rsidRDefault="00450C28">
      <w:pPr>
        <w:pStyle w:val="AmdtsEntryHd"/>
      </w:pPr>
      <w:r>
        <w:t>Order for compensation</w:t>
      </w:r>
    </w:p>
    <w:p w14:paraId="3A6C97B2" w14:textId="17FE4D4B" w:rsidR="00450C28" w:rsidRDefault="00450C28" w:rsidP="00256F51">
      <w:pPr>
        <w:pStyle w:val="AmdtsEntries"/>
        <w:keepNext/>
      </w:pPr>
      <w:r>
        <w:t>s 107H</w:t>
      </w:r>
      <w:r>
        <w:tab/>
      </w:r>
      <w:r w:rsidRPr="009D74E7">
        <w:rPr>
          <w:rFonts w:cs="Arial"/>
        </w:rPr>
        <w:t xml:space="preserve">ins </w:t>
      </w:r>
      <w:hyperlink r:id="rId94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73044A0C" w14:textId="097F8A10" w:rsidR="00A106DF" w:rsidRPr="009D74E7" w:rsidRDefault="00A106DF" w:rsidP="00256F51">
      <w:pPr>
        <w:pStyle w:val="AmdtsEntries"/>
        <w:keepNext/>
        <w:rPr>
          <w:rFonts w:cs="Arial"/>
        </w:rPr>
      </w:pPr>
      <w:r w:rsidRPr="009D74E7">
        <w:rPr>
          <w:rFonts w:cs="Arial"/>
        </w:rPr>
        <w:tab/>
        <w:t xml:space="preserve">am </w:t>
      </w:r>
      <w:hyperlink r:id="rId94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0699AC05" w14:textId="42326D57" w:rsidR="008F3AE5" w:rsidRPr="009D74E7" w:rsidRDefault="008F3AE5" w:rsidP="008F3AE5">
      <w:pPr>
        <w:pStyle w:val="AmdtsEntries"/>
        <w:rPr>
          <w:rFonts w:cs="Arial"/>
        </w:rPr>
      </w:pPr>
      <w:r w:rsidRPr="009D74E7">
        <w:rPr>
          <w:rFonts w:cs="Arial"/>
        </w:rPr>
        <w:tab/>
        <w:t xml:space="preserve">om </w:t>
      </w:r>
      <w:hyperlink r:id="rId94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5068E075" w14:textId="77777777" w:rsidR="003F3049" w:rsidRDefault="003F3049" w:rsidP="003F3049">
      <w:pPr>
        <w:pStyle w:val="AmdtsEntryHd"/>
      </w:pPr>
      <w:r>
        <w:t>Failure to comply with tribunal orders</w:t>
      </w:r>
    </w:p>
    <w:p w14:paraId="6277BB86" w14:textId="4F6DD3EF" w:rsidR="003F3049" w:rsidRDefault="003F3049" w:rsidP="003F3049">
      <w:pPr>
        <w:pStyle w:val="AmdtsEntries"/>
      </w:pPr>
      <w:r>
        <w:t>s 108</w:t>
      </w:r>
      <w:r>
        <w:tab/>
        <w:t xml:space="preserve">sub </w:t>
      </w:r>
      <w:hyperlink r:id="rId950"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1.231</w:t>
      </w:r>
    </w:p>
    <w:p w14:paraId="2661E769" w14:textId="15A42654" w:rsidR="003F3049" w:rsidRDefault="003F3049" w:rsidP="003F3049">
      <w:pPr>
        <w:pStyle w:val="AmdtsEntries"/>
      </w:pPr>
      <w:r>
        <w:tab/>
        <w:t xml:space="preserve">om </w:t>
      </w:r>
      <w:hyperlink r:id="rId95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4F777EC" w14:textId="77777777" w:rsidR="000A3F2B" w:rsidRDefault="000A3F2B" w:rsidP="000A3F2B">
      <w:pPr>
        <w:pStyle w:val="AmdtsEntryHd"/>
      </w:pPr>
      <w:r>
        <w:rPr>
          <w:szCs w:val="24"/>
        </w:rPr>
        <w:t>Orders for payment of money</w:t>
      </w:r>
    </w:p>
    <w:p w14:paraId="74C044DD" w14:textId="3BDD804F" w:rsidR="000A3F2B" w:rsidRDefault="000A3F2B" w:rsidP="000A3F2B">
      <w:pPr>
        <w:pStyle w:val="AmdtsEntries"/>
      </w:pPr>
      <w:r w:rsidRPr="009D74E7">
        <w:rPr>
          <w:rFonts w:cs="Arial"/>
        </w:rPr>
        <w:t>s 109</w:t>
      </w:r>
      <w:r>
        <w:tab/>
        <w:t xml:space="preserve">om </w:t>
      </w:r>
      <w:hyperlink r:id="rId95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F1ED1F7" w14:textId="77777777" w:rsidR="0065580A" w:rsidRDefault="00DE4BB5" w:rsidP="0065580A">
      <w:pPr>
        <w:pStyle w:val="AmdtsEntryHd"/>
      </w:pPr>
      <w:r>
        <w:rPr>
          <w:szCs w:val="24"/>
        </w:rPr>
        <w:t>Establishment</w:t>
      </w:r>
    </w:p>
    <w:p w14:paraId="2C69B7FD" w14:textId="2460FE4B" w:rsidR="0065580A" w:rsidRDefault="0065580A" w:rsidP="0065580A">
      <w:pPr>
        <w:pStyle w:val="AmdtsEntries"/>
      </w:pPr>
      <w:r w:rsidRPr="009D74E7">
        <w:rPr>
          <w:rFonts w:cs="Arial"/>
        </w:rPr>
        <w:t>s 110</w:t>
      </w:r>
      <w:r>
        <w:tab/>
        <w:t xml:space="preserve">om </w:t>
      </w:r>
      <w:hyperlink r:id="rId95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EC434C8" w14:textId="77777777" w:rsidR="0065580A" w:rsidRDefault="00DE4BB5" w:rsidP="0065580A">
      <w:pPr>
        <w:pStyle w:val="AmdtsEntryHd"/>
      </w:pPr>
      <w:r>
        <w:rPr>
          <w:szCs w:val="24"/>
        </w:rPr>
        <w:t>Constitution</w:t>
      </w:r>
    </w:p>
    <w:p w14:paraId="7829CE9E" w14:textId="2E44E796" w:rsidR="0065580A" w:rsidRDefault="0065580A" w:rsidP="0065580A">
      <w:pPr>
        <w:pStyle w:val="AmdtsEntries"/>
      </w:pPr>
      <w:r w:rsidRPr="009D74E7">
        <w:rPr>
          <w:rFonts w:cs="Arial"/>
        </w:rPr>
        <w:t>s 111</w:t>
      </w:r>
      <w:r>
        <w:tab/>
        <w:t xml:space="preserve">om </w:t>
      </w:r>
      <w:hyperlink r:id="rId95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76E88E3D" w14:textId="77777777" w:rsidR="00450C28" w:rsidRDefault="00450C28">
      <w:pPr>
        <w:pStyle w:val="AmdtsEntryHd"/>
      </w:pPr>
      <w:r>
        <w:t>Membership</w:t>
      </w:r>
    </w:p>
    <w:p w14:paraId="52A5AA54" w14:textId="66EDA180" w:rsidR="00450C28" w:rsidRDefault="00450C28">
      <w:pPr>
        <w:pStyle w:val="AmdtsEntries"/>
      </w:pPr>
      <w:r>
        <w:t>s 112</w:t>
      </w:r>
      <w:r>
        <w:tab/>
        <w:t xml:space="preserve">am </w:t>
      </w:r>
      <w:hyperlink r:id="rId955" w:tooltip="Legislation Amendment Act 2002" w:history="1">
        <w:r w:rsidR="009D74E7" w:rsidRPr="009D74E7">
          <w:rPr>
            <w:rStyle w:val="charCitHyperlinkAbbrev"/>
          </w:rPr>
          <w:t>A2002</w:t>
        </w:r>
        <w:r w:rsidR="009D74E7" w:rsidRPr="009D74E7">
          <w:rPr>
            <w:rStyle w:val="charCitHyperlinkAbbrev"/>
          </w:rPr>
          <w:noBreakHyphen/>
          <w:t>11</w:t>
        </w:r>
      </w:hyperlink>
      <w:r>
        <w:t xml:space="preserve"> amdt 2.87; </w:t>
      </w:r>
      <w:hyperlink r:id="rId95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35; </w:t>
      </w:r>
      <w:hyperlink r:id="rId957"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1.55; </w:t>
      </w:r>
      <w:hyperlink r:id="rId958"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3.152, amdt 3.153</w:t>
      </w:r>
    </w:p>
    <w:p w14:paraId="38842F35" w14:textId="1B36F469" w:rsidR="000835A9" w:rsidRDefault="000835A9" w:rsidP="000835A9">
      <w:pPr>
        <w:pStyle w:val="AmdtsEntries"/>
      </w:pPr>
      <w:r>
        <w:tab/>
        <w:t xml:space="preserve">om </w:t>
      </w:r>
      <w:hyperlink r:id="rId95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4213E42A" w14:textId="77777777" w:rsidR="00450C28" w:rsidRDefault="00450C28">
      <w:pPr>
        <w:pStyle w:val="AmdtsEntryHd"/>
      </w:pPr>
      <w:r>
        <w:rPr>
          <w:szCs w:val="24"/>
        </w:rPr>
        <w:t>Acting president</w:t>
      </w:r>
    </w:p>
    <w:p w14:paraId="1024E5EB" w14:textId="2C9525E5" w:rsidR="00450C28" w:rsidRDefault="00450C28">
      <w:pPr>
        <w:pStyle w:val="AmdtsEntries"/>
      </w:pPr>
      <w:r>
        <w:t>s 113</w:t>
      </w:r>
      <w:r>
        <w:tab/>
        <w:t xml:space="preserve">om </w:t>
      </w:r>
      <w:hyperlink r:id="rId960"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3.154</w:t>
      </w:r>
    </w:p>
    <w:p w14:paraId="729526DC" w14:textId="77777777" w:rsidR="00450C28" w:rsidRPr="009D74E7" w:rsidRDefault="00450C28">
      <w:pPr>
        <w:pStyle w:val="AmdtsEntryHd"/>
      </w:pPr>
      <w:r>
        <w:t>Registrar and deputy registrar</w:t>
      </w:r>
    </w:p>
    <w:p w14:paraId="5F00B27E" w14:textId="33DB3222" w:rsidR="00450C28" w:rsidRDefault="00450C28">
      <w:pPr>
        <w:pStyle w:val="AmdtsEntries"/>
        <w:keepNext/>
      </w:pPr>
      <w:r>
        <w:t>s 114</w:t>
      </w:r>
      <w:r>
        <w:tab/>
        <w:t xml:space="preserve">sub </w:t>
      </w:r>
      <w:hyperlink r:id="rId961"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38CC6D42" w14:textId="6F678510" w:rsidR="00450C28" w:rsidRDefault="00450C28">
      <w:pPr>
        <w:pStyle w:val="AmdtsEntries"/>
      </w:pPr>
      <w:r>
        <w:tab/>
        <w:t xml:space="preserve">am </w:t>
      </w:r>
      <w:hyperlink r:id="rId962"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1.33</w:t>
      </w:r>
    </w:p>
    <w:p w14:paraId="15883C85" w14:textId="568485C1" w:rsidR="000835A9" w:rsidRDefault="000835A9" w:rsidP="000835A9">
      <w:pPr>
        <w:pStyle w:val="AmdtsEntries"/>
      </w:pPr>
      <w:r>
        <w:tab/>
        <w:t xml:space="preserve">om </w:t>
      </w:r>
      <w:hyperlink r:id="rId96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6866EFE" w14:textId="77777777" w:rsidR="00450C28" w:rsidRDefault="00450C28">
      <w:pPr>
        <w:pStyle w:val="AmdtsEntryHd"/>
      </w:pPr>
      <w:r>
        <w:lastRenderedPageBreak/>
        <w:t>Jurisdiction of tribunal generally</w:t>
      </w:r>
    </w:p>
    <w:p w14:paraId="0E5CD45A" w14:textId="32E1B61C" w:rsidR="00450C28" w:rsidRDefault="00450C28" w:rsidP="00C66E0B">
      <w:pPr>
        <w:pStyle w:val="AmdtsEntries"/>
        <w:keepNext/>
      </w:pPr>
      <w:r>
        <w:t>s 115</w:t>
      </w:r>
      <w:r>
        <w:tab/>
        <w:t xml:space="preserve">am </w:t>
      </w:r>
      <w:hyperlink r:id="rId964"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96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2.40, amdt 2.41</w:t>
      </w:r>
    </w:p>
    <w:p w14:paraId="1A4B3E84" w14:textId="568B9E8E" w:rsidR="00450C28" w:rsidRDefault="00450C28" w:rsidP="00C66E0B">
      <w:pPr>
        <w:pStyle w:val="AmdtsEntries"/>
        <w:keepNext/>
      </w:pPr>
      <w:r>
        <w:tab/>
        <w:t xml:space="preserve">sub </w:t>
      </w:r>
      <w:hyperlink r:id="rId966"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14:paraId="53A9FBCF" w14:textId="7503C059" w:rsidR="000835A9" w:rsidRDefault="000835A9" w:rsidP="000835A9">
      <w:pPr>
        <w:pStyle w:val="AmdtsEntries"/>
      </w:pPr>
      <w:r>
        <w:tab/>
        <w:t xml:space="preserve">om </w:t>
      </w:r>
      <w:hyperlink r:id="rId96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B2E1455" w14:textId="77777777" w:rsidR="00450C28" w:rsidRDefault="00450C28">
      <w:pPr>
        <w:pStyle w:val="AmdtsEntryHd"/>
      </w:pPr>
      <w:r>
        <w:t>Saving of court jurisdiction</w:t>
      </w:r>
    </w:p>
    <w:p w14:paraId="71CEDC70" w14:textId="77777777" w:rsidR="00450C28" w:rsidRDefault="00450C28">
      <w:pPr>
        <w:pStyle w:val="AmdtsEntries"/>
      </w:pPr>
      <w:r>
        <w:t>s 115A</w:t>
      </w:r>
      <w:r>
        <w:tab/>
        <w:t>orig s 115A renum as s 115C</w:t>
      </w:r>
    </w:p>
    <w:p w14:paraId="27EBB38B" w14:textId="3E6AF712" w:rsidR="00450C28" w:rsidRDefault="00450C28">
      <w:pPr>
        <w:pStyle w:val="AmdtsEntries"/>
      </w:pPr>
      <w:r>
        <w:tab/>
        <w:t xml:space="preserve">ins </w:t>
      </w:r>
      <w:hyperlink r:id="rId968"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14:paraId="1853A2E8" w14:textId="0410ACB2" w:rsidR="000835A9" w:rsidRDefault="000835A9" w:rsidP="000835A9">
      <w:pPr>
        <w:pStyle w:val="AmdtsEntries"/>
      </w:pPr>
      <w:r>
        <w:tab/>
        <w:t xml:space="preserve">om </w:t>
      </w:r>
      <w:hyperlink r:id="rId96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5B9D55BA" w14:textId="77777777" w:rsidR="00450C28" w:rsidRDefault="00450C28">
      <w:pPr>
        <w:pStyle w:val="AmdtsEntryHd"/>
      </w:pPr>
      <w:r>
        <w:t>Extended jurisdiction of tribunal with agreement of parties</w:t>
      </w:r>
    </w:p>
    <w:p w14:paraId="3DEEAA4B" w14:textId="24EF8009" w:rsidR="00450C28" w:rsidRDefault="00450C28">
      <w:pPr>
        <w:pStyle w:val="AmdtsEntries"/>
      </w:pPr>
      <w:r>
        <w:t>s 115B</w:t>
      </w:r>
      <w:r>
        <w:tab/>
        <w:t xml:space="preserve">ins </w:t>
      </w:r>
      <w:hyperlink r:id="rId970"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14:paraId="0807E467" w14:textId="5ACD3C8F" w:rsidR="000835A9" w:rsidRDefault="000835A9" w:rsidP="000835A9">
      <w:pPr>
        <w:pStyle w:val="AmdtsEntries"/>
      </w:pPr>
      <w:r>
        <w:tab/>
        <w:t xml:space="preserve">om </w:t>
      </w:r>
      <w:hyperlink r:id="rId97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1D1FF23" w14:textId="77777777" w:rsidR="00450C28" w:rsidRDefault="00450C28">
      <w:pPr>
        <w:pStyle w:val="AmdtsEntryHd"/>
      </w:pPr>
      <w:r>
        <w:t>Disputes about agreements no longer in force</w:t>
      </w:r>
    </w:p>
    <w:p w14:paraId="6035B2A3" w14:textId="25A6AF5F" w:rsidR="00450C28" w:rsidRDefault="00450C28">
      <w:pPr>
        <w:pStyle w:val="AmdtsEntries"/>
      </w:pPr>
      <w:r>
        <w:t>s 115C</w:t>
      </w:r>
      <w:r>
        <w:tab/>
        <w:t xml:space="preserve">(prev s 115A) ins </w:t>
      </w:r>
      <w:hyperlink r:id="rId97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36</w:t>
      </w:r>
    </w:p>
    <w:p w14:paraId="0712F7A7" w14:textId="24BB87BF" w:rsidR="00450C28" w:rsidRDefault="00450C28">
      <w:pPr>
        <w:pStyle w:val="AmdtsEntries"/>
      </w:pPr>
      <w:r>
        <w:tab/>
        <w:t xml:space="preserve">renum </w:t>
      </w:r>
      <w:hyperlink r:id="rId973"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1.35</w:t>
      </w:r>
    </w:p>
    <w:p w14:paraId="7DB36C60" w14:textId="211BF83D" w:rsidR="000835A9" w:rsidRDefault="000835A9" w:rsidP="000835A9">
      <w:pPr>
        <w:pStyle w:val="AmdtsEntries"/>
      </w:pPr>
      <w:r>
        <w:tab/>
        <w:t xml:space="preserve">om </w:t>
      </w:r>
      <w:hyperlink r:id="rId97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7518D3E" w14:textId="77777777" w:rsidR="00450C28" w:rsidRDefault="00450C28">
      <w:pPr>
        <w:pStyle w:val="AmdtsEntryHd"/>
      </w:pPr>
      <w:r>
        <w:rPr>
          <w:lang w:val="en-US"/>
        </w:rPr>
        <w:t>Decisions on matters agreed to by parties</w:t>
      </w:r>
    </w:p>
    <w:p w14:paraId="3EA472CB" w14:textId="61B4FC37" w:rsidR="00450C28" w:rsidRDefault="00450C28" w:rsidP="00256F51">
      <w:pPr>
        <w:pStyle w:val="AmdtsEntries"/>
        <w:keepNext/>
      </w:pPr>
      <w:r>
        <w:t>s 115D</w:t>
      </w:r>
      <w:r>
        <w:tab/>
        <w:t xml:space="preserve">ins </w:t>
      </w:r>
      <w:hyperlink r:id="rId975" w:tooltip="Justice and Community Safety Legislation Amendment Act 2008" w:history="1">
        <w:r w:rsidR="009D74E7" w:rsidRPr="009D74E7">
          <w:rPr>
            <w:rStyle w:val="charCitHyperlinkAbbrev"/>
          </w:rPr>
          <w:t>A2008</w:t>
        </w:r>
        <w:r w:rsidR="009D74E7" w:rsidRPr="009D74E7">
          <w:rPr>
            <w:rStyle w:val="charCitHyperlinkAbbrev"/>
          </w:rPr>
          <w:noBreakHyphen/>
          <w:t>7</w:t>
        </w:r>
      </w:hyperlink>
      <w:r>
        <w:t xml:space="preserve"> amdt 1.75</w:t>
      </w:r>
    </w:p>
    <w:p w14:paraId="45D4A578" w14:textId="6EBE45EE" w:rsidR="000835A9" w:rsidRDefault="000835A9" w:rsidP="000835A9">
      <w:pPr>
        <w:pStyle w:val="AmdtsEntries"/>
      </w:pPr>
      <w:r>
        <w:tab/>
        <w:t xml:space="preserve">om </w:t>
      </w:r>
      <w:hyperlink r:id="rId97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9DCD0A0" w14:textId="77777777" w:rsidR="00450C28" w:rsidRDefault="00450C28">
      <w:pPr>
        <w:pStyle w:val="AmdtsEntryHd"/>
      </w:pPr>
      <w:r>
        <w:t>Referees</w:t>
      </w:r>
    </w:p>
    <w:p w14:paraId="773C5068" w14:textId="77777777" w:rsidR="00450C28" w:rsidRDefault="00450C28">
      <w:pPr>
        <w:pStyle w:val="AmdtsEntries"/>
      </w:pPr>
      <w:r>
        <w:t>div 7.2 hdg</w:t>
      </w:r>
      <w:r>
        <w:tab/>
        <w:t>(prev pt 7 div 2 hdg) renum R2 LA</w:t>
      </w:r>
    </w:p>
    <w:p w14:paraId="5FE58E28" w14:textId="19BED907" w:rsidR="000835A9" w:rsidRDefault="000835A9" w:rsidP="000835A9">
      <w:pPr>
        <w:pStyle w:val="AmdtsEntries"/>
      </w:pPr>
      <w:r>
        <w:tab/>
        <w:t xml:space="preserve">om </w:t>
      </w:r>
      <w:hyperlink r:id="rId9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48B6F6C" w14:textId="77777777" w:rsidR="00450C28" w:rsidRPr="009D74E7" w:rsidRDefault="00450C28">
      <w:pPr>
        <w:pStyle w:val="AmdtsEntryHd"/>
      </w:pPr>
      <w:r>
        <w:t>Referees</w:t>
      </w:r>
    </w:p>
    <w:p w14:paraId="743E425F" w14:textId="03AF985C" w:rsidR="00450C28" w:rsidRPr="009D74E7" w:rsidRDefault="00450C28">
      <w:pPr>
        <w:pStyle w:val="AmdtsEntries"/>
      </w:pPr>
      <w:r>
        <w:t>s 116</w:t>
      </w:r>
      <w:r>
        <w:tab/>
        <w:t xml:space="preserve">am </w:t>
      </w:r>
      <w:hyperlink r:id="rId978" w:tooltip="Legal Practitioners (Consequential Amendments) Act 1997" w:history="1">
        <w:r w:rsidR="009D74E7" w:rsidRPr="009D74E7">
          <w:rPr>
            <w:rStyle w:val="charCitHyperlinkAbbrev"/>
          </w:rPr>
          <w:t>A1997</w:t>
        </w:r>
        <w:r w:rsidR="009D74E7" w:rsidRPr="009D74E7">
          <w:rPr>
            <w:rStyle w:val="charCitHyperlinkAbbrev"/>
          </w:rPr>
          <w:noBreakHyphen/>
          <w:t>96</w:t>
        </w:r>
      </w:hyperlink>
      <w:r>
        <w:t xml:space="preserve"> sch 1; </w:t>
      </w:r>
      <w:hyperlink r:id="rId97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2.42; </w:t>
      </w:r>
      <w:hyperlink r:id="rId98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21; </w:t>
      </w:r>
      <w:hyperlink r:id="rId981" w:tooltip="Statute Law Amendment Act 2008" w:history="1">
        <w:r w:rsidR="009D74E7" w:rsidRPr="009D74E7">
          <w:rPr>
            <w:rStyle w:val="charCitHyperlinkAbbrev"/>
          </w:rPr>
          <w:t>A2008</w:t>
        </w:r>
        <w:r w:rsidR="009D74E7" w:rsidRPr="009D74E7">
          <w:rPr>
            <w:rStyle w:val="charCitHyperlinkAbbrev"/>
          </w:rPr>
          <w:noBreakHyphen/>
          <w:t>28</w:t>
        </w:r>
      </w:hyperlink>
      <w:r w:rsidRPr="009D74E7">
        <w:rPr>
          <w:rFonts w:cs="Arial"/>
        </w:rPr>
        <w:t xml:space="preserve"> amdt 3.155, amdt 3.156; ss renum R29 LA</w:t>
      </w:r>
    </w:p>
    <w:p w14:paraId="138522F0" w14:textId="50F0DCE0" w:rsidR="000835A9" w:rsidRDefault="000835A9" w:rsidP="000835A9">
      <w:pPr>
        <w:pStyle w:val="AmdtsEntries"/>
      </w:pPr>
      <w:r>
        <w:tab/>
        <w:t xml:space="preserve">om </w:t>
      </w:r>
      <w:hyperlink r:id="rId98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7599FE5E" w14:textId="77777777" w:rsidR="00450C28" w:rsidRDefault="00450C28">
      <w:pPr>
        <w:pStyle w:val="AmdtsEntryHd"/>
      </w:pPr>
      <w:r>
        <w:t>Registrar and deputy registrars</w:t>
      </w:r>
    </w:p>
    <w:p w14:paraId="2FC04A4B" w14:textId="77777777" w:rsidR="00450C28" w:rsidRDefault="00450C28">
      <w:pPr>
        <w:pStyle w:val="AmdtsEntries"/>
      </w:pPr>
      <w:r>
        <w:t>div 7.3 hdg</w:t>
      </w:r>
      <w:r>
        <w:tab/>
        <w:t>(prev pt 7 div 3 hdg) renum R2 LA</w:t>
      </w:r>
    </w:p>
    <w:p w14:paraId="7EEEF9AE" w14:textId="6248A28F" w:rsidR="000835A9" w:rsidRDefault="000835A9" w:rsidP="000835A9">
      <w:pPr>
        <w:pStyle w:val="AmdtsEntries"/>
      </w:pPr>
      <w:r>
        <w:tab/>
        <w:t xml:space="preserve">om </w:t>
      </w:r>
      <w:hyperlink r:id="rId98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0ED91A1" w14:textId="77777777" w:rsidR="00450C28" w:rsidRDefault="00450C28">
      <w:pPr>
        <w:pStyle w:val="AmdtsEntryHd"/>
      </w:pPr>
      <w:r>
        <w:t>Functions and powers</w:t>
      </w:r>
    </w:p>
    <w:p w14:paraId="24F8AC6D" w14:textId="38AFB2B0" w:rsidR="00450C28" w:rsidRDefault="00450C28" w:rsidP="00B814D7">
      <w:pPr>
        <w:pStyle w:val="AmdtsEntries"/>
        <w:keepNext/>
      </w:pPr>
      <w:r>
        <w:t>s 117</w:t>
      </w:r>
      <w:r>
        <w:tab/>
        <w:t xml:space="preserve">am </w:t>
      </w:r>
      <w:hyperlink r:id="rId98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37, amdt 2.43, amdt 2.44</w:t>
      </w:r>
    </w:p>
    <w:p w14:paraId="72FB8A64" w14:textId="52CF88DC" w:rsidR="000835A9" w:rsidRDefault="000835A9" w:rsidP="000835A9">
      <w:pPr>
        <w:pStyle w:val="AmdtsEntries"/>
      </w:pPr>
      <w:r>
        <w:tab/>
        <w:t xml:space="preserve">om </w:t>
      </w:r>
      <w:hyperlink r:id="rId98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6F91265" w14:textId="77777777" w:rsidR="000835A9" w:rsidRDefault="000835A9" w:rsidP="000835A9">
      <w:pPr>
        <w:pStyle w:val="AmdtsEntryHd"/>
      </w:pPr>
      <w:r>
        <w:rPr>
          <w:szCs w:val="24"/>
        </w:rPr>
        <w:t>President’s involvement</w:t>
      </w:r>
    </w:p>
    <w:p w14:paraId="0C436E1B" w14:textId="7BE402DF" w:rsidR="000835A9" w:rsidRDefault="000835A9" w:rsidP="000835A9">
      <w:pPr>
        <w:pStyle w:val="AmdtsEntries"/>
      </w:pPr>
      <w:r w:rsidRPr="009D74E7">
        <w:rPr>
          <w:rFonts w:cs="Arial"/>
        </w:rPr>
        <w:t>s 118</w:t>
      </w:r>
      <w:r>
        <w:tab/>
        <w:t xml:space="preserve">om </w:t>
      </w:r>
      <w:hyperlink r:id="rId98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1E3CB3E" w14:textId="77777777" w:rsidR="00450C28" w:rsidRDefault="00450C28">
      <w:pPr>
        <w:pStyle w:val="AmdtsEntryHd"/>
        <w:rPr>
          <w:szCs w:val="24"/>
        </w:rPr>
      </w:pPr>
      <w:r>
        <w:rPr>
          <w:szCs w:val="24"/>
        </w:rPr>
        <w:t>Deputy registrars</w:t>
      </w:r>
    </w:p>
    <w:p w14:paraId="6AF8BD4C" w14:textId="77118F35" w:rsidR="00450C28" w:rsidRDefault="00450C28">
      <w:pPr>
        <w:pStyle w:val="AmdtsEntries"/>
      </w:pPr>
      <w:r>
        <w:t>s 119</w:t>
      </w:r>
      <w:r>
        <w:tab/>
        <w:t xml:space="preserve">om </w:t>
      </w:r>
      <w:hyperlink r:id="rId987"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14:paraId="6382FA27" w14:textId="77777777" w:rsidR="00450C28" w:rsidRPr="009D74E7" w:rsidRDefault="00450C28">
      <w:pPr>
        <w:pStyle w:val="AmdtsEntryHd"/>
      </w:pPr>
      <w:r>
        <w:t>Other matters about tribunal</w:t>
      </w:r>
    </w:p>
    <w:p w14:paraId="32C39996" w14:textId="77777777" w:rsidR="00450C28" w:rsidRDefault="00450C28">
      <w:pPr>
        <w:pStyle w:val="AmdtsEntries"/>
        <w:keepNext/>
      </w:pPr>
      <w:r>
        <w:t>div 7.4 hdg</w:t>
      </w:r>
      <w:r>
        <w:tab/>
        <w:t>(prev pt 7 div 3 hdg) renum R1 LRA</w:t>
      </w:r>
    </w:p>
    <w:p w14:paraId="14E7ED28" w14:textId="77777777" w:rsidR="00450C28" w:rsidRDefault="00450C28">
      <w:pPr>
        <w:pStyle w:val="AmdtsEntries"/>
      </w:pPr>
      <w:r>
        <w:tab/>
        <w:t>renum R2 LA</w:t>
      </w:r>
    </w:p>
    <w:p w14:paraId="2081CCF5" w14:textId="330720CD" w:rsidR="00881FD4" w:rsidRDefault="00881FD4" w:rsidP="00881FD4">
      <w:pPr>
        <w:pStyle w:val="AmdtsEntries"/>
      </w:pPr>
      <w:r>
        <w:tab/>
        <w:t xml:space="preserve">om </w:t>
      </w:r>
      <w:hyperlink r:id="rId98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EA09A0A" w14:textId="77777777" w:rsidR="00450C28" w:rsidRDefault="00450C28">
      <w:pPr>
        <w:pStyle w:val="AmdtsEntryHd"/>
      </w:pPr>
      <w:r>
        <w:lastRenderedPageBreak/>
        <w:t>Procedure generally</w:t>
      </w:r>
    </w:p>
    <w:p w14:paraId="62422C9A" w14:textId="24D0F8BC" w:rsidR="00450C28" w:rsidRDefault="00450C28">
      <w:pPr>
        <w:pStyle w:val="AmdtsEntries"/>
        <w:keepNext/>
      </w:pPr>
      <w:r>
        <w:t>s 120</w:t>
      </w:r>
      <w:r>
        <w:tab/>
        <w:t xml:space="preserve">am </w:t>
      </w:r>
      <w:hyperlink r:id="rId989"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1.3661, amdt 1.3662</w:t>
      </w:r>
    </w:p>
    <w:p w14:paraId="1FB5E7EA" w14:textId="46F6B72A" w:rsidR="00450C28" w:rsidRDefault="00450C28">
      <w:pPr>
        <w:pStyle w:val="AmdtsEntries"/>
      </w:pPr>
      <w:r>
        <w:tab/>
        <w:t xml:space="preserve">sub </w:t>
      </w:r>
      <w:hyperlink r:id="rId99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38</w:t>
      </w:r>
    </w:p>
    <w:p w14:paraId="208EB8ED" w14:textId="2C374912" w:rsidR="00881FD4" w:rsidRDefault="00881FD4" w:rsidP="00881FD4">
      <w:pPr>
        <w:pStyle w:val="AmdtsEntries"/>
      </w:pPr>
      <w:r>
        <w:tab/>
        <w:t xml:space="preserve">om </w:t>
      </w:r>
      <w:hyperlink r:id="rId99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E59296D" w14:textId="77777777" w:rsidR="00881FD4" w:rsidRDefault="00881FD4" w:rsidP="00881FD4">
      <w:pPr>
        <w:pStyle w:val="AmdtsEntryHd"/>
        <w:rPr>
          <w:szCs w:val="24"/>
        </w:rPr>
      </w:pPr>
      <w:r>
        <w:rPr>
          <w:szCs w:val="24"/>
        </w:rPr>
        <w:t>Informality of procedures</w:t>
      </w:r>
    </w:p>
    <w:p w14:paraId="5D96FF75" w14:textId="392514F9" w:rsidR="00881FD4" w:rsidRDefault="00881FD4" w:rsidP="00881FD4">
      <w:pPr>
        <w:pStyle w:val="AmdtsEntries"/>
      </w:pPr>
      <w:r>
        <w:t>s 121</w:t>
      </w:r>
      <w:r>
        <w:tab/>
        <w:t xml:space="preserve">om </w:t>
      </w:r>
      <w:hyperlink r:id="rId992"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14:paraId="04D30293" w14:textId="77777777" w:rsidR="00450C28" w:rsidRDefault="00450C28">
      <w:pPr>
        <w:pStyle w:val="AmdtsEntryHd"/>
      </w:pPr>
      <w:r>
        <w:t>Contempt of tribunal</w:t>
      </w:r>
    </w:p>
    <w:p w14:paraId="2E16776D" w14:textId="1671622D" w:rsidR="00450C28" w:rsidRDefault="00450C28">
      <w:pPr>
        <w:pStyle w:val="AmdtsEntries"/>
      </w:pPr>
      <w:r>
        <w:t>s 122</w:t>
      </w:r>
      <w:r>
        <w:tab/>
        <w:t xml:space="preserve">sub </w:t>
      </w:r>
      <w:hyperlink r:id="rId993"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1.38</w:t>
      </w:r>
    </w:p>
    <w:p w14:paraId="2EF06904" w14:textId="46654F32" w:rsidR="00881FD4" w:rsidRDefault="00881FD4" w:rsidP="00881FD4">
      <w:pPr>
        <w:pStyle w:val="AmdtsEntries"/>
      </w:pPr>
      <w:r>
        <w:tab/>
        <w:t xml:space="preserve">om </w:t>
      </w:r>
      <w:hyperlink r:id="rId99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57F97ED1" w14:textId="77777777" w:rsidR="00450C28" w:rsidRDefault="00450C28">
      <w:pPr>
        <w:pStyle w:val="AmdtsEntryHd"/>
      </w:pPr>
      <w:r>
        <w:t>Application of Criminal Code, ch 7</w:t>
      </w:r>
    </w:p>
    <w:p w14:paraId="1982F2E4" w14:textId="77AF9EEC" w:rsidR="00450C28" w:rsidRDefault="00450C28">
      <w:pPr>
        <w:pStyle w:val="AmdtsEntries"/>
      </w:pPr>
      <w:r>
        <w:t>s 122A</w:t>
      </w:r>
      <w:r>
        <w:tab/>
        <w:t xml:space="preserve">ins </w:t>
      </w:r>
      <w:hyperlink r:id="rId995"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1.38</w:t>
      </w:r>
    </w:p>
    <w:p w14:paraId="4FACDBEF" w14:textId="29761E41" w:rsidR="00881FD4" w:rsidRDefault="00881FD4" w:rsidP="00881FD4">
      <w:pPr>
        <w:pStyle w:val="AmdtsEntries"/>
      </w:pPr>
      <w:r>
        <w:tab/>
        <w:t xml:space="preserve">om </w:t>
      </w:r>
      <w:hyperlink r:id="rId99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57E4820" w14:textId="77777777" w:rsidR="00881FD4" w:rsidRDefault="00881FD4" w:rsidP="00881FD4">
      <w:pPr>
        <w:pStyle w:val="AmdtsEntryHd"/>
        <w:rPr>
          <w:szCs w:val="24"/>
        </w:rPr>
      </w:pPr>
      <w:r>
        <w:rPr>
          <w:szCs w:val="24"/>
        </w:rPr>
        <w:t>Protection of members etc</w:t>
      </w:r>
    </w:p>
    <w:p w14:paraId="48A1C778" w14:textId="6C36EFA3" w:rsidR="00881FD4" w:rsidRDefault="00881FD4" w:rsidP="00881FD4">
      <w:pPr>
        <w:pStyle w:val="AmdtsEntries"/>
      </w:pPr>
      <w:r>
        <w:t>s 123</w:t>
      </w:r>
      <w:r>
        <w:tab/>
        <w:t xml:space="preserve">om </w:t>
      </w:r>
      <w:hyperlink r:id="rId997"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14:paraId="016E2A41" w14:textId="77777777" w:rsidR="00450C28" w:rsidRDefault="00450C28">
      <w:pPr>
        <w:pStyle w:val="AmdtsEntryHd"/>
      </w:pPr>
      <w:r>
        <w:t>Approved forms—registrar</w:t>
      </w:r>
    </w:p>
    <w:p w14:paraId="7A57A30D" w14:textId="57E62F2D" w:rsidR="00450C28" w:rsidRDefault="00450C28" w:rsidP="00256F51">
      <w:pPr>
        <w:pStyle w:val="AmdtsEntries"/>
        <w:keepNext/>
      </w:pPr>
      <w:r>
        <w:t>s 123A</w:t>
      </w:r>
      <w:r>
        <w:tab/>
        <w:t xml:space="preserve">ins </w:t>
      </w:r>
      <w:hyperlink r:id="rId998"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1.3663</w:t>
      </w:r>
    </w:p>
    <w:p w14:paraId="0F1726B5" w14:textId="6343932A" w:rsidR="00450C28" w:rsidRDefault="00450C28">
      <w:pPr>
        <w:pStyle w:val="AmdtsEntries"/>
      </w:pPr>
      <w:r>
        <w:tab/>
        <w:t xml:space="preserve">am </w:t>
      </w:r>
      <w:hyperlink r:id="rId999"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3.158</w:t>
      </w:r>
    </w:p>
    <w:p w14:paraId="0634ABE0" w14:textId="490FCD24" w:rsidR="000A55E2" w:rsidRDefault="000A55E2" w:rsidP="000A55E2">
      <w:pPr>
        <w:pStyle w:val="AmdtsEntries"/>
      </w:pPr>
      <w:r>
        <w:tab/>
        <w:t xml:space="preserve">om </w:t>
      </w:r>
      <w:hyperlink r:id="rId100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DB253BE" w14:textId="77777777" w:rsidR="000A55E2" w:rsidRDefault="000A55E2" w:rsidP="000A55E2">
      <w:pPr>
        <w:pStyle w:val="AmdtsEntryHd"/>
      </w:pPr>
      <w:r>
        <w:t>Referrals and appeals to Supreme Court</w:t>
      </w:r>
    </w:p>
    <w:p w14:paraId="2D436FAC" w14:textId="228E8F7B" w:rsidR="000A55E2" w:rsidRDefault="000A55E2" w:rsidP="000A55E2">
      <w:pPr>
        <w:pStyle w:val="AmdtsEntries"/>
      </w:pPr>
      <w:r w:rsidRPr="009D74E7">
        <w:rPr>
          <w:rFonts w:cs="Arial"/>
        </w:rPr>
        <w:t>pt 8 hdg</w:t>
      </w:r>
      <w:r>
        <w:tab/>
        <w:t xml:space="preserve">om </w:t>
      </w:r>
      <w:hyperlink r:id="rId100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F1FF68C" w14:textId="77777777" w:rsidR="00450C28" w:rsidRDefault="00450C28">
      <w:pPr>
        <w:pStyle w:val="AmdtsEntryHd"/>
      </w:pPr>
      <w:r>
        <w:t>Referral of questions of law</w:t>
      </w:r>
    </w:p>
    <w:p w14:paraId="58422343" w14:textId="2C2B1B4D" w:rsidR="00450C28" w:rsidRDefault="00450C28" w:rsidP="00A24CD7">
      <w:pPr>
        <w:pStyle w:val="AmdtsEntries"/>
        <w:keepNext/>
      </w:pPr>
      <w:r>
        <w:t>s 124</w:t>
      </w:r>
      <w:r>
        <w:tab/>
        <w:t xml:space="preserve">sub </w:t>
      </w:r>
      <w:hyperlink r:id="rId1002"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14:paraId="7C4FA956" w14:textId="3719ABE4" w:rsidR="00FF4B1F" w:rsidRDefault="00FF4B1F" w:rsidP="00FF4B1F">
      <w:pPr>
        <w:pStyle w:val="AmdtsEntries"/>
      </w:pPr>
      <w:r>
        <w:tab/>
        <w:t xml:space="preserve">om </w:t>
      </w:r>
      <w:hyperlink r:id="rId100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7204CF1" w14:textId="77777777" w:rsidR="00450C28" w:rsidRDefault="00450C28">
      <w:pPr>
        <w:pStyle w:val="AmdtsEntryHd"/>
      </w:pPr>
      <w:r>
        <w:t>Appeals from tribunal decisions</w:t>
      </w:r>
    </w:p>
    <w:p w14:paraId="4D348767" w14:textId="4064725D" w:rsidR="00450C28" w:rsidRDefault="00450C28">
      <w:pPr>
        <w:pStyle w:val="AmdtsEntries"/>
        <w:keepNext/>
      </w:pPr>
      <w:r>
        <w:t>s 125</w:t>
      </w:r>
      <w:r>
        <w:tab/>
        <w:t xml:space="preserve">sub </w:t>
      </w:r>
      <w:hyperlink r:id="rId1004"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14:paraId="733B49B0" w14:textId="4C6D373C" w:rsidR="00450C28" w:rsidRDefault="00450C28">
      <w:pPr>
        <w:pStyle w:val="AmdtsEntries"/>
        <w:keepNext/>
      </w:pPr>
      <w:r>
        <w:tab/>
        <w:t xml:space="preserve">am </w:t>
      </w:r>
      <w:hyperlink r:id="rId10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39 (as am by </w:t>
      </w:r>
      <w:hyperlink r:id="rId1006" w:tooltip="Statute Law Amendment Act 2005" w:history="1">
        <w:r w:rsidR="009D74E7" w:rsidRPr="009D74E7">
          <w:rPr>
            <w:rStyle w:val="charCitHyperlinkAbbrev"/>
          </w:rPr>
          <w:t>A2005</w:t>
        </w:r>
        <w:r w:rsidR="009D74E7" w:rsidRPr="009D74E7">
          <w:rPr>
            <w:rStyle w:val="charCitHyperlinkAbbrev"/>
          </w:rPr>
          <w:noBreakHyphen/>
          <w:t>20</w:t>
        </w:r>
      </w:hyperlink>
      <w:r>
        <w:t xml:space="preserve"> amdt 3.340)</w:t>
      </w:r>
    </w:p>
    <w:p w14:paraId="4486EBE2" w14:textId="77777777" w:rsidR="00450C28" w:rsidRDefault="00450C28">
      <w:pPr>
        <w:pStyle w:val="AmdtsEntries"/>
        <w:keepNext/>
      </w:pPr>
      <w:r>
        <w:tab/>
        <w:t>(5), (6) exp 10 January 2006 (s 125 (6))</w:t>
      </w:r>
    </w:p>
    <w:p w14:paraId="07141C30" w14:textId="5FA0E31F" w:rsidR="00450C28" w:rsidRDefault="00450C28">
      <w:pPr>
        <w:pStyle w:val="AmdtsEntries"/>
      </w:pPr>
      <w:r>
        <w:tab/>
        <w:t xml:space="preserve">sub </w:t>
      </w:r>
      <w:hyperlink r:id="rId1007"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2.170</w:t>
      </w:r>
    </w:p>
    <w:p w14:paraId="298A242C" w14:textId="46C12BFE" w:rsidR="00FF4B1F" w:rsidRDefault="00FF4B1F" w:rsidP="00FF4B1F">
      <w:pPr>
        <w:pStyle w:val="AmdtsEntries"/>
      </w:pPr>
      <w:r>
        <w:tab/>
        <w:t xml:space="preserve">om </w:t>
      </w:r>
      <w:hyperlink r:id="rId100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39A7172" w14:textId="77777777" w:rsidR="00450C28" w:rsidRPr="009D74E7" w:rsidRDefault="00450C28">
      <w:pPr>
        <w:pStyle w:val="AmdtsEntryHd"/>
        <w:rPr>
          <w:rFonts w:cs="Arial"/>
        </w:rPr>
      </w:pPr>
      <w:r w:rsidRPr="009D74E7">
        <w:rPr>
          <w:rFonts w:cs="Arial"/>
        </w:rPr>
        <w:t>Declared crisis accommodation provider</w:t>
      </w:r>
    </w:p>
    <w:p w14:paraId="46FEE480" w14:textId="49B8FA96" w:rsidR="00450C28" w:rsidRDefault="00450C28">
      <w:pPr>
        <w:pStyle w:val="AmdtsEntries"/>
        <w:keepNext/>
      </w:pPr>
      <w:r>
        <w:t>s 126</w:t>
      </w:r>
      <w:r>
        <w:tab/>
        <w:t xml:space="preserve">om </w:t>
      </w:r>
      <w:hyperlink r:id="rId1009"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14:paraId="3B90E448" w14:textId="30C4BF11" w:rsidR="00450C28" w:rsidRPr="009D74E7" w:rsidRDefault="00450C28" w:rsidP="008A0960">
      <w:pPr>
        <w:pStyle w:val="AmdtsEntries"/>
        <w:keepNext/>
        <w:rPr>
          <w:rFonts w:cs="Arial"/>
        </w:rPr>
      </w:pPr>
      <w:r>
        <w:tab/>
      </w:r>
      <w:r w:rsidRPr="009D74E7">
        <w:rPr>
          <w:rFonts w:cs="Arial"/>
        </w:rPr>
        <w:t xml:space="preserve">ins </w:t>
      </w:r>
      <w:hyperlink r:id="rId101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22</w:t>
      </w:r>
    </w:p>
    <w:p w14:paraId="40927992" w14:textId="4260D17E" w:rsidR="00BE0E96" w:rsidRPr="009D74E7" w:rsidRDefault="00BE0E96">
      <w:pPr>
        <w:pStyle w:val="AmdtsEntries"/>
        <w:rPr>
          <w:rFonts w:cs="Arial"/>
        </w:rPr>
      </w:pPr>
      <w:r w:rsidRPr="009D74E7">
        <w:rPr>
          <w:rFonts w:cs="Arial"/>
        </w:rPr>
        <w:tab/>
        <w:t xml:space="preserve">am </w:t>
      </w:r>
      <w:hyperlink r:id="rId1011" w:tooltip="Statute Law Amendment Act 2011 (No 2)" w:history="1">
        <w:r w:rsidR="009D74E7" w:rsidRPr="009D74E7">
          <w:rPr>
            <w:rStyle w:val="charCitHyperlinkAbbrev"/>
          </w:rPr>
          <w:t>A2011</w:t>
        </w:r>
        <w:r w:rsidR="009D74E7" w:rsidRPr="009D74E7">
          <w:rPr>
            <w:rStyle w:val="charCitHyperlinkAbbrev"/>
          </w:rPr>
          <w:noBreakHyphen/>
          <w:t>28</w:t>
        </w:r>
      </w:hyperlink>
      <w:r w:rsidRPr="009D74E7">
        <w:rPr>
          <w:rFonts w:cs="Arial"/>
        </w:rPr>
        <w:t xml:space="preserve"> amdt 3.211</w:t>
      </w:r>
    </w:p>
    <w:p w14:paraId="548DE0BD" w14:textId="631F61CA" w:rsidR="003C1707" w:rsidRDefault="003C1707">
      <w:pPr>
        <w:pStyle w:val="AmdtsEntryHd"/>
      </w:pPr>
      <w:r w:rsidRPr="0085558E">
        <w:t>Death of co-tenant</w:t>
      </w:r>
    </w:p>
    <w:p w14:paraId="79629CE3" w14:textId="3109745E" w:rsidR="003C1707" w:rsidRPr="003C1707" w:rsidRDefault="003C1707" w:rsidP="003C1707">
      <w:pPr>
        <w:pStyle w:val="AmdtsEntries"/>
      </w:pPr>
      <w:r>
        <w:t>s 127</w:t>
      </w:r>
      <w:r>
        <w:tab/>
        <w:t xml:space="preserve">sub </w:t>
      </w:r>
      <w:hyperlink r:id="rId1012" w:tooltip="Residential Tenancies Amendment Act 2020 (No 2)" w:history="1">
        <w:r>
          <w:rPr>
            <w:rStyle w:val="charCitHyperlinkAbbrev"/>
          </w:rPr>
          <w:t>A2020</w:t>
        </w:r>
        <w:r>
          <w:rPr>
            <w:rStyle w:val="charCitHyperlinkAbbrev"/>
          </w:rPr>
          <w:noBreakHyphen/>
          <w:t>48</w:t>
        </w:r>
      </w:hyperlink>
      <w:r>
        <w:t xml:space="preserve"> s 39</w:t>
      </w:r>
    </w:p>
    <w:p w14:paraId="4E4EA098" w14:textId="6FD8359E" w:rsidR="00450C28" w:rsidRDefault="00450C28">
      <w:pPr>
        <w:pStyle w:val="AmdtsEntryHd"/>
      </w:pPr>
      <w:r>
        <w:t>Transfer of public housing under will</w:t>
      </w:r>
    </w:p>
    <w:p w14:paraId="3973B6CB" w14:textId="76978FD8" w:rsidR="00450C28" w:rsidRPr="009D74E7" w:rsidRDefault="00450C28" w:rsidP="00A0346A">
      <w:pPr>
        <w:pStyle w:val="AmdtsEntries"/>
        <w:keepNext/>
        <w:rPr>
          <w:rFonts w:cs="Arial"/>
        </w:rPr>
      </w:pPr>
      <w:r>
        <w:t>s 127A</w:t>
      </w:r>
      <w:r>
        <w:tab/>
      </w:r>
      <w:r w:rsidRPr="009D74E7">
        <w:rPr>
          <w:rFonts w:cs="Arial"/>
        </w:rPr>
        <w:t xml:space="preserve">ins </w:t>
      </w:r>
      <w:hyperlink r:id="rId1013"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23</w:t>
      </w:r>
    </w:p>
    <w:p w14:paraId="27385FD7" w14:textId="472332DD" w:rsidR="00450C28" w:rsidRPr="009D74E7" w:rsidRDefault="00450C28">
      <w:pPr>
        <w:pStyle w:val="AmdtsEntries"/>
        <w:rPr>
          <w:rFonts w:cs="Arial"/>
        </w:rPr>
      </w:pPr>
      <w:r>
        <w:tab/>
      </w:r>
      <w:r w:rsidRPr="009D74E7">
        <w:rPr>
          <w:rFonts w:cs="Arial"/>
        </w:rPr>
        <w:t xml:space="preserve">am </w:t>
      </w:r>
      <w:hyperlink r:id="rId1014"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1.17, amdt 1.19</w:t>
      </w:r>
      <w:r w:rsidR="00A106DF" w:rsidRPr="009D74E7">
        <w:rPr>
          <w:rFonts w:cs="Arial"/>
        </w:rPr>
        <w:t xml:space="preserve">; </w:t>
      </w:r>
      <w:hyperlink r:id="rId101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106DF" w:rsidRPr="009D74E7">
        <w:rPr>
          <w:rFonts w:cs="Arial"/>
        </w:rPr>
        <w:t xml:space="preserve"> amdt 1.595</w:t>
      </w:r>
    </w:p>
    <w:p w14:paraId="38C189A2" w14:textId="6B779B20" w:rsidR="00450C28" w:rsidRDefault="003C1707" w:rsidP="00B32617">
      <w:pPr>
        <w:pStyle w:val="AmdtsEntryHd"/>
      </w:pPr>
      <w:r w:rsidRPr="0085558E">
        <w:lastRenderedPageBreak/>
        <w:t>Purported co-tenancy, assignment or subletting</w:t>
      </w:r>
    </w:p>
    <w:p w14:paraId="73C9CD1C" w14:textId="793ED13F" w:rsidR="00450C28" w:rsidRDefault="00450C28" w:rsidP="00B32617">
      <w:pPr>
        <w:pStyle w:val="AmdtsEntries"/>
        <w:keepNext/>
        <w:rPr>
          <w:rFonts w:cs="Arial"/>
        </w:rPr>
      </w:pPr>
      <w:r>
        <w:t>s 128</w:t>
      </w:r>
      <w:r>
        <w:tab/>
        <w:t xml:space="preserve">am </w:t>
      </w:r>
      <w:hyperlink r:id="rId101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2.45</w:t>
      </w:r>
      <w:r w:rsidR="00A106DF" w:rsidRPr="009D74E7">
        <w:rPr>
          <w:rFonts w:cs="Arial"/>
        </w:rPr>
        <w:t xml:space="preserve">; </w:t>
      </w:r>
      <w:hyperlink r:id="rId101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106DF" w:rsidRPr="009D74E7">
        <w:rPr>
          <w:rFonts w:cs="Arial"/>
        </w:rPr>
        <w:t xml:space="preserve"> amdt 1.595</w:t>
      </w:r>
    </w:p>
    <w:p w14:paraId="030C825C" w14:textId="47CA939E" w:rsidR="003C1707" w:rsidRPr="003C1707" w:rsidRDefault="003C1707">
      <w:pPr>
        <w:pStyle w:val="AmdtsEntries"/>
      </w:pPr>
      <w:r>
        <w:rPr>
          <w:rFonts w:cs="Arial"/>
        </w:rPr>
        <w:tab/>
        <w:t xml:space="preserve">sub </w:t>
      </w:r>
      <w:hyperlink r:id="rId1018" w:tooltip="Residential Tenancies Amendment Act 2020 (No 2)" w:history="1">
        <w:r>
          <w:rPr>
            <w:rStyle w:val="charCitHyperlinkAbbrev"/>
          </w:rPr>
          <w:t>A2020</w:t>
        </w:r>
        <w:r>
          <w:rPr>
            <w:rStyle w:val="charCitHyperlinkAbbrev"/>
          </w:rPr>
          <w:noBreakHyphen/>
          <w:t>48</w:t>
        </w:r>
      </w:hyperlink>
      <w:r>
        <w:t xml:space="preserve"> s 40</w:t>
      </w:r>
    </w:p>
    <w:p w14:paraId="1FCEB365" w14:textId="77777777" w:rsidR="00450C28" w:rsidRDefault="00450C28">
      <w:pPr>
        <w:pStyle w:val="AmdtsEntryHd"/>
      </w:pPr>
      <w:r>
        <w:t>Admissibility of evidence given before approved mediator etc</w:t>
      </w:r>
    </w:p>
    <w:p w14:paraId="57C4E5DC" w14:textId="7E18DEE5" w:rsidR="00450C28" w:rsidRDefault="00450C28">
      <w:pPr>
        <w:pStyle w:val="AmdtsEntries"/>
        <w:keepNext/>
      </w:pPr>
      <w:r>
        <w:t>s 129</w:t>
      </w:r>
      <w:r>
        <w:tab/>
        <w:t xml:space="preserve">am </w:t>
      </w:r>
      <w:hyperlink r:id="rId1019"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1.39</w:t>
      </w:r>
    </w:p>
    <w:p w14:paraId="37B2FD4B" w14:textId="0228DF26" w:rsidR="00450C28" w:rsidRDefault="00450C28">
      <w:pPr>
        <w:pStyle w:val="AmdtsEntries"/>
      </w:pPr>
      <w:r>
        <w:tab/>
        <w:t xml:space="preserve">sub </w:t>
      </w:r>
      <w:hyperlink r:id="rId1020"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1.232</w:t>
      </w:r>
    </w:p>
    <w:p w14:paraId="68ABEDF3" w14:textId="6964DC03" w:rsidR="00332238" w:rsidRDefault="00332238" w:rsidP="00332238">
      <w:pPr>
        <w:pStyle w:val="AmdtsEntries"/>
      </w:pPr>
      <w:r>
        <w:tab/>
        <w:t xml:space="preserve">om </w:t>
      </w:r>
      <w:hyperlink r:id="rId102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1.588</w:t>
      </w:r>
    </w:p>
    <w:p w14:paraId="26D47CF6" w14:textId="77777777" w:rsidR="00450C28" w:rsidRDefault="00450C28">
      <w:pPr>
        <w:pStyle w:val="AmdtsEntryHd"/>
      </w:pPr>
      <w:r>
        <w:rPr>
          <w:szCs w:val="24"/>
        </w:rPr>
        <w:t>False information</w:t>
      </w:r>
    </w:p>
    <w:p w14:paraId="40CAC29B" w14:textId="66B3AE67" w:rsidR="00450C28" w:rsidRDefault="00450C28">
      <w:pPr>
        <w:pStyle w:val="AmdtsEntries"/>
      </w:pPr>
      <w:r>
        <w:t>s 130</w:t>
      </w:r>
      <w:r>
        <w:tab/>
        <w:t xml:space="preserve">om </w:t>
      </w:r>
      <w:hyperlink r:id="rId1022"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1.40 (see also </w:t>
      </w:r>
      <w:hyperlink r:id="rId1023"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1.233)</w:t>
      </w:r>
    </w:p>
    <w:p w14:paraId="3D989AF6" w14:textId="77777777" w:rsidR="00450C28" w:rsidRDefault="00450C28">
      <w:pPr>
        <w:pStyle w:val="AmdtsEntryHd"/>
      </w:pPr>
      <w:r>
        <w:t>Proceedings by children</w:t>
      </w:r>
    </w:p>
    <w:p w14:paraId="227DA35D" w14:textId="48BEDEF8" w:rsidR="00450C28" w:rsidRDefault="00450C28">
      <w:pPr>
        <w:pStyle w:val="AmdtsEntries"/>
      </w:pPr>
      <w:r>
        <w:t>s 131</w:t>
      </w:r>
      <w:r>
        <w:tab/>
        <w:t xml:space="preserve">sub </w:t>
      </w:r>
      <w:hyperlink r:id="rId1024"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1.627</w:t>
      </w:r>
    </w:p>
    <w:p w14:paraId="48F0F203" w14:textId="77777777" w:rsidR="00450C28" w:rsidRPr="009D74E7" w:rsidRDefault="00450C28">
      <w:pPr>
        <w:pStyle w:val="AmdtsEntryHd"/>
      </w:pPr>
      <w:r>
        <w:t>Approved forms—Minister</w:t>
      </w:r>
    </w:p>
    <w:p w14:paraId="5E814504" w14:textId="13030253" w:rsidR="00450C28" w:rsidRDefault="00450C28">
      <w:pPr>
        <w:pStyle w:val="AmdtsEntries"/>
        <w:keepNext/>
      </w:pPr>
      <w:r>
        <w:t>s 133</w:t>
      </w:r>
      <w:r>
        <w:tab/>
        <w:t xml:space="preserve">sub </w:t>
      </w:r>
      <w:hyperlink r:id="rId102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1.3664</w:t>
      </w:r>
    </w:p>
    <w:p w14:paraId="204181D2" w14:textId="77777777" w:rsidR="00450C28" w:rsidRDefault="00450C28" w:rsidP="009B798F">
      <w:pPr>
        <w:pStyle w:val="AmdtsEntries"/>
        <w:keepNext/>
      </w:pPr>
      <w:r>
        <w:tab/>
        <w:t>(4)-(7) exp 12 September 2002 (s 133 (7))</w:t>
      </w:r>
    </w:p>
    <w:p w14:paraId="0C1E2730" w14:textId="75FD3F85" w:rsidR="00A106DF" w:rsidRDefault="00A106DF">
      <w:pPr>
        <w:pStyle w:val="AmdtsEntries"/>
      </w:pPr>
      <w:r>
        <w:tab/>
        <w:t xml:space="preserve">am </w:t>
      </w:r>
      <w:hyperlink r:id="rId102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9B222A">
        <w:t xml:space="preserve">; </w:t>
      </w:r>
      <w:hyperlink r:id="rId1027" w:tooltip="Statute Law Amendment Act 2011 (No 2)" w:history="1">
        <w:r w:rsidR="009D74E7" w:rsidRPr="009D74E7">
          <w:rPr>
            <w:rStyle w:val="charCitHyperlinkAbbrev"/>
          </w:rPr>
          <w:t>A2011</w:t>
        </w:r>
        <w:r w:rsidR="009D74E7" w:rsidRPr="009D74E7">
          <w:rPr>
            <w:rStyle w:val="charCitHyperlinkAbbrev"/>
          </w:rPr>
          <w:noBreakHyphen/>
          <w:t>28</w:t>
        </w:r>
      </w:hyperlink>
      <w:r w:rsidR="009B222A" w:rsidRPr="009D74E7">
        <w:rPr>
          <w:rFonts w:cs="Arial"/>
        </w:rPr>
        <w:t xml:space="preserve"> amdt 3.211</w:t>
      </w:r>
    </w:p>
    <w:p w14:paraId="7BD2245E" w14:textId="77777777" w:rsidR="00450C28" w:rsidRPr="009D74E7" w:rsidRDefault="009D747D">
      <w:pPr>
        <w:pStyle w:val="AmdtsEntryHd"/>
        <w:rPr>
          <w:rFonts w:cs="Arial"/>
        </w:rPr>
      </w:pPr>
      <w:r w:rsidRPr="00582D10">
        <w:t>Determination of fees</w:t>
      </w:r>
    </w:p>
    <w:p w14:paraId="47CA1260" w14:textId="768DE402" w:rsidR="00450C28" w:rsidRDefault="00450C28" w:rsidP="0047013E">
      <w:pPr>
        <w:pStyle w:val="AmdtsEntries"/>
        <w:keepNext/>
      </w:pPr>
      <w:r>
        <w:t>s 134</w:t>
      </w:r>
      <w:r>
        <w:tab/>
        <w:t xml:space="preserve">om </w:t>
      </w:r>
      <w:hyperlink r:id="rId102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40</w:t>
      </w:r>
    </w:p>
    <w:p w14:paraId="2E2FB9D4" w14:textId="59069348" w:rsidR="00EF5A29" w:rsidRPr="009D74E7" w:rsidRDefault="00EF5A29">
      <w:pPr>
        <w:pStyle w:val="AmdtsEntries"/>
      </w:pPr>
      <w:r>
        <w:tab/>
        <w:t xml:space="preserve">ins </w:t>
      </w:r>
      <w:hyperlink r:id="rId1029" w:tooltip="Residential Tenancies Amendment Act 2017" w:history="1">
        <w:r>
          <w:rPr>
            <w:rStyle w:val="charCitHyperlinkAbbrev"/>
          </w:rPr>
          <w:t>A2017</w:t>
        </w:r>
        <w:r>
          <w:rPr>
            <w:rStyle w:val="charCitHyperlinkAbbrev"/>
          </w:rPr>
          <w:noBreakHyphen/>
          <w:t>32</w:t>
        </w:r>
      </w:hyperlink>
      <w:r>
        <w:t xml:space="preserve"> amdt 2.5</w:t>
      </w:r>
    </w:p>
    <w:p w14:paraId="77F8C265" w14:textId="77777777" w:rsidR="00450C28" w:rsidRPr="009D74E7" w:rsidRDefault="00450C28" w:rsidP="00BD5479">
      <w:pPr>
        <w:pStyle w:val="AmdtsEntryHd"/>
        <w:rPr>
          <w:rFonts w:cs="Arial"/>
        </w:rPr>
      </w:pPr>
      <w:r w:rsidRPr="009D74E7">
        <w:rPr>
          <w:rFonts w:cs="Arial"/>
        </w:rPr>
        <w:t>Determined fees</w:t>
      </w:r>
    </w:p>
    <w:p w14:paraId="1D46885E" w14:textId="63EABBF4" w:rsidR="00450C28" w:rsidRDefault="00450C28">
      <w:pPr>
        <w:pStyle w:val="AmdtsEntries"/>
      </w:pPr>
      <w:r>
        <w:t>s 135</w:t>
      </w:r>
      <w:r>
        <w:tab/>
        <w:t xml:space="preserve">om </w:t>
      </w:r>
      <w:hyperlink r:id="rId1030"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r>
        <w:t xml:space="preserve"> sch </w:t>
      </w:r>
    </w:p>
    <w:p w14:paraId="35EA3260" w14:textId="77777777" w:rsidR="00450C28" w:rsidRDefault="00450C28">
      <w:pPr>
        <w:pStyle w:val="AmdtsEntryHd"/>
        <w:keepNext w:val="0"/>
      </w:pPr>
      <w:r>
        <w:t>Regulation-making power</w:t>
      </w:r>
    </w:p>
    <w:p w14:paraId="749B5780" w14:textId="5DC47FEA" w:rsidR="00450C28" w:rsidRPr="009D74E7" w:rsidRDefault="00450C28">
      <w:pPr>
        <w:pStyle w:val="AmdtsEntries"/>
      </w:pPr>
      <w:r>
        <w:t>s 136</w:t>
      </w:r>
      <w:r>
        <w:tab/>
        <w:t xml:space="preserve">am </w:t>
      </w:r>
      <w:hyperlink r:id="rId1031"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1.3665, amdt 1.3666; </w:t>
      </w:r>
      <w:hyperlink r:id="rId103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24</w:t>
      </w:r>
      <w:r w:rsidR="00332238" w:rsidRPr="009D74E7">
        <w:rPr>
          <w:rFonts w:cs="Arial"/>
        </w:rPr>
        <w:t xml:space="preserve">; </w:t>
      </w:r>
      <w:hyperlink r:id="rId103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332238" w:rsidRPr="009D74E7">
        <w:rPr>
          <w:rFonts w:cs="Arial"/>
        </w:rPr>
        <w:t xml:space="preserve"> amdt 1.589</w:t>
      </w:r>
      <w:r w:rsidR="00EF5A29">
        <w:rPr>
          <w:rFonts w:cs="Arial"/>
        </w:rPr>
        <w:t>;</w:t>
      </w:r>
      <w:r w:rsidR="00EF5A29">
        <w:t xml:space="preserve"> </w:t>
      </w:r>
      <w:hyperlink r:id="rId1034" w:tooltip="Residential Tenancies Amendment Act 2017" w:history="1">
        <w:r w:rsidR="00EF5A29">
          <w:rPr>
            <w:rStyle w:val="charCitHyperlinkAbbrev"/>
          </w:rPr>
          <w:t>A2017</w:t>
        </w:r>
        <w:r w:rsidR="00EF5A29">
          <w:rPr>
            <w:rStyle w:val="charCitHyperlinkAbbrev"/>
          </w:rPr>
          <w:noBreakHyphen/>
          <w:t>32</w:t>
        </w:r>
      </w:hyperlink>
      <w:r w:rsidR="00EF5A29">
        <w:t xml:space="preserve"> amdt 2.</w:t>
      </w:r>
      <w:r w:rsidR="00F9506B">
        <w:t>6</w:t>
      </w:r>
      <w:r w:rsidR="009A356E">
        <w:t xml:space="preserve">; </w:t>
      </w:r>
      <w:hyperlink r:id="rId1035" w:tooltip="Residential Tenancies Amendment Act 2020" w:history="1">
        <w:r w:rsidR="009A356E">
          <w:rPr>
            <w:rStyle w:val="charCitHyperlinkAbbrev"/>
          </w:rPr>
          <w:t>A2020</w:t>
        </w:r>
        <w:r w:rsidR="009A356E">
          <w:rPr>
            <w:rStyle w:val="charCitHyperlinkAbbrev"/>
          </w:rPr>
          <w:noBreakHyphen/>
          <w:t>1</w:t>
        </w:r>
      </w:hyperlink>
      <w:r w:rsidR="009A356E">
        <w:t xml:space="preserve"> s 19</w:t>
      </w:r>
      <w:r w:rsidR="00D50303">
        <w:t xml:space="preserve">; </w:t>
      </w:r>
      <w:hyperlink r:id="rId1036" w:tooltip="Residential Tenancies Legislation Amendment Act 2023" w:history="1">
        <w:r w:rsidR="00D50303">
          <w:rPr>
            <w:rStyle w:val="charCitHyperlinkAbbrev"/>
          </w:rPr>
          <w:t>A2023</w:t>
        </w:r>
        <w:r w:rsidR="00D50303">
          <w:rPr>
            <w:rStyle w:val="charCitHyperlinkAbbrev"/>
          </w:rPr>
          <w:noBreakHyphen/>
          <w:t>5</w:t>
        </w:r>
      </w:hyperlink>
      <w:r w:rsidR="00D50303">
        <w:t xml:space="preserve"> s 36, s 37</w:t>
      </w:r>
    </w:p>
    <w:p w14:paraId="0678C669" w14:textId="77777777" w:rsidR="00450C28" w:rsidRPr="009D74E7" w:rsidRDefault="00450C28">
      <w:pPr>
        <w:pStyle w:val="AmdtsEntryHd"/>
        <w:rPr>
          <w:rFonts w:cs="Arial"/>
        </w:rPr>
      </w:pPr>
      <w:r w:rsidRPr="009D74E7">
        <w:rPr>
          <w:rFonts w:cs="Arial"/>
        </w:rPr>
        <w:t>Transitional</w:t>
      </w:r>
    </w:p>
    <w:p w14:paraId="626055D3" w14:textId="0BF9FCE2" w:rsidR="00450C28" w:rsidRDefault="00450C28">
      <w:pPr>
        <w:pStyle w:val="AmdtsEntries"/>
        <w:keepNext/>
      </w:pPr>
      <w:r>
        <w:t>pt 10 hdg</w:t>
      </w:r>
      <w:r>
        <w:tab/>
        <w:t xml:space="preserve">ins </w:t>
      </w:r>
      <w:hyperlink r:id="rId103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24C97BE3" w14:textId="77777777" w:rsidR="00450C28" w:rsidRDefault="00450C28">
      <w:pPr>
        <w:pStyle w:val="AmdtsEntries"/>
      </w:pPr>
      <w:r>
        <w:tab/>
        <w:t>exp 8 March 2006 (s 139)</w:t>
      </w:r>
    </w:p>
    <w:p w14:paraId="60A26D15" w14:textId="77777777" w:rsidR="00450C28" w:rsidRPr="009D74E7" w:rsidRDefault="00450C28">
      <w:pPr>
        <w:pStyle w:val="AmdtsEntryHd"/>
        <w:rPr>
          <w:rFonts w:cs="Arial"/>
        </w:rPr>
      </w:pPr>
      <w:r w:rsidRPr="009D74E7">
        <w:rPr>
          <w:rFonts w:cs="Arial"/>
        </w:rPr>
        <w:t>Occupancy agreements</w:t>
      </w:r>
    </w:p>
    <w:p w14:paraId="523FB29E" w14:textId="61E32609" w:rsidR="00450C28" w:rsidRDefault="00450C28">
      <w:pPr>
        <w:pStyle w:val="AmdtsEntries"/>
        <w:keepNext/>
      </w:pPr>
      <w:r>
        <w:t>s 137</w:t>
      </w:r>
      <w:r>
        <w:tab/>
        <w:t xml:space="preserve">ins </w:t>
      </w:r>
      <w:hyperlink r:id="rId103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70B43821" w14:textId="77777777" w:rsidR="00450C28" w:rsidRDefault="00450C28">
      <w:pPr>
        <w:pStyle w:val="AmdtsEntries"/>
      </w:pPr>
      <w:r>
        <w:tab/>
        <w:t>exp 8 March 2006 (s 139)</w:t>
      </w:r>
    </w:p>
    <w:p w14:paraId="4CDA36EF" w14:textId="77777777" w:rsidR="00450C28" w:rsidRPr="009D74E7" w:rsidRDefault="00450C28">
      <w:pPr>
        <w:pStyle w:val="AmdtsEntryHd"/>
        <w:rPr>
          <w:rFonts w:cs="Arial"/>
        </w:rPr>
      </w:pPr>
      <w:r w:rsidRPr="009D74E7">
        <w:rPr>
          <w:rFonts w:cs="Arial"/>
        </w:rPr>
        <w:t>Disposal of condition reports held by Territory</w:t>
      </w:r>
    </w:p>
    <w:p w14:paraId="6A7A4CDB" w14:textId="7593C56C" w:rsidR="00450C28" w:rsidRDefault="00450C28">
      <w:pPr>
        <w:pStyle w:val="AmdtsEntries"/>
        <w:keepNext/>
      </w:pPr>
      <w:r>
        <w:t>s 138</w:t>
      </w:r>
      <w:r>
        <w:tab/>
        <w:t xml:space="preserve">ins </w:t>
      </w:r>
      <w:hyperlink r:id="rId103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70E36C2F" w14:textId="77777777" w:rsidR="00450C28" w:rsidRDefault="00450C28">
      <w:pPr>
        <w:pStyle w:val="AmdtsEntries"/>
      </w:pPr>
      <w:r>
        <w:tab/>
        <w:t>exp 8 April 2005 (s 139)</w:t>
      </w:r>
    </w:p>
    <w:p w14:paraId="5FBA463A" w14:textId="77777777" w:rsidR="00450C28" w:rsidRPr="009D74E7" w:rsidRDefault="00450C28">
      <w:pPr>
        <w:pStyle w:val="AmdtsEntryHd"/>
        <w:rPr>
          <w:rFonts w:cs="Arial"/>
        </w:rPr>
      </w:pPr>
      <w:r w:rsidRPr="009D74E7">
        <w:rPr>
          <w:rFonts w:cs="Arial"/>
        </w:rPr>
        <w:t>Expiry of pt 10</w:t>
      </w:r>
    </w:p>
    <w:p w14:paraId="0825025B" w14:textId="2F648C36" w:rsidR="00450C28" w:rsidRDefault="00450C28">
      <w:pPr>
        <w:pStyle w:val="AmdtsEntries"/>
        <w:keepNext/>
      </w:pPr>
      <w:r>
        <w:t>s 139</w:t>
      </w:r>
      <w:r>
        <w:tab/>
        <w:t xml:space="preserve">ins </w:t>
      </w:r>
      <w:hyperlink r:id="rId104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0ED80406" w14:textId="77777777" w:rsidR="00450C28" w:rsidRDefault="00450C28">
      <w:pPr>
        <w:pStyle w:val="AmdtsEntries"/>
      </w:pPr>
      <w:r>
        <w:tab/>
        <w:t>exp 8 March 2006 (s 139)</w:t>
      </w:r>
    </w:p>
    <w:p w14:paraId="101F1F0B" w14:textId="77777777" w:rsidR="00450C28" w:rsidRDefault="00450C28">
      <w:pPr>
        <w:pStyle w:val="AmdtsEntryHd"/>
      </w:pPr>
      <w:r>
        <w:t>Transitional—Asbestos Legislation Amendment Act 2006</w:t>
      </w:r>
    </w:p>
    <w:p w14:paraId="14F699B4" w14:textId="6F165DFB" w:rsidR="00450C28" w:rsidRDefault="00450C28">
      <w:pPr>
        <w:pStyle w:val="AmdtsEntries"/>
        <w:keepNext/>
      </w:pPr>
      <w:r>
        <w:t>pt 11 hdg</w:t>
      </w:r>
      <w:r>
        <w:tab/>
        <w:t xml:space="preserve">ins </w:t>
      </w:r>
      <w:hyperlink r:id="rId1041"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14:paraId="5373446A" w14:textId="77777777" w:rsidR="00450C28" w:rsidRDefault="00450C28">
      <w:pPr>
        <w:pStyle w:val="AmdtsEntries"/>
      </w:pPr>
      <w:r>
        <w:tab/>
        <w:t>exp 1 July 2007 (s 141)</w:t>
      </w:r>
    </w:p>
    <w:p w14:paraId="08146EED" w14:textId="77777777" w:rsidR="00450C28" w:rsidRDefault="00450C28">
      <w:pPr>
        <w:pStyle w:val="AmdtsEntryHd"/>
      </w:pPr>
      <w:r>
        <w:lastRenderedPageBreak/>
        <w:t>Existing residential tenancy agreements—lessor must provide asbestos information</w:t>
      </w:r>
    </w:p>
    <w:p w14:paraId="12F03A77" w14:textId="1B66F3EC" w:rsidR="00450C28" w:rsidRDefault="00450C28">
      <w:pPr>
        <w:pStyle w:val="AmdtsEntries"/>
        <w:keepNext/>
      </w:pPr>
      <w:r>
        <w:t>s 140</w:t>
      </w:r>
      <w:r>
        <w:tab/>
        <w:t xml:space="preserve">ins </w:t>
      </w:r>
      <w:hyperlink r:id="rId1042"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14:paraId="24FF9BD5" w14:textId="77777777" w:rsidR="00450C28" w:rsidRDefault="00450C28">
      <w:pPr>
        <w:pStyle w:val="AmdtsEntries"/>
      </w:pPr>
      <w:r>
        <w:tab/>
        <w:t>exp 1 July 2007 (s 141)</w:t>
      </w:r>
    </w:p>
    <w:p w14:paraId="7D0A017C" w14:textId="77777777" w:rsidR="00450C28" w:rsidRDefault="00450C28">
      <w:pPr>
        <w:pStyle w:val="AmdtsEntryHd"/>
      </w:pPr>
      <w:r>
        <w:t>Expiry—pt 11</w:t>
      </w:r>
    </w:p>
    <w:p w14:paraId="03E7DA5A" w14:textId="727D6811" w:rsidR="00450C28" w:rsidRDefault="00450C28">
      <w:pPr>
        <w:pStyle w:val="AmdtsEntries"/>
        <w:keepNext/>
      </w:pPr>
      <w:r>
        <w:t>s 141</w:t>
      </w:r>
      <w:r>
        <w:tab/>
        <w:t xml:space="preserve">ins </w:t>
      </w:r>
      <w:hyperlink r:id="rId1043"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14:paraId="70B05C2D" w14:textId="77777777" w:rsidR="00450C28" w:rsidRDefault="00450C28">
      <w:pPr>
        <w:pStyle w:val="AmdtsEntries"/>
      </w:pPr>
      <w:r>
        <w:tab/>
        <w:t>exp 1 July 2007 (s 141)</w:t>
      </w:r>
    </w:p>
    <w:p w14:paraId="38CD0E01" w14:textId="77777777" w:rsidR="00464CAC" w:rsidRDefault="00464CAC">
      <w:pPr>
        <w:pStyle w:val="AmdtsEntryHd"/>
      </w:pPr>
      <w:r>
        <w:t>Validation</w:t>
      </w:r>
    </w:p>
    <w:p w14:paraId="2D9F0652" w14:textId="51043C32" w:rsidR="00464CAC" w:rsidRDefault="00464CAC" w:rsidP="00464CAC">
      <w:pPr>
        <w:pStyle w:val="AmdtsEntries"/>
      </w:pPr>
      <w:r>
        <w:t>pt 12 hdg</w:t>
      </w:r>
      <w:r>
        <w:tab/>
        <w:t xml:space="preserve">ins </w:t>
      </w:r>
      <w:hyperlink r:id="rId1044"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14:paraId="48C235FB" w14:textId="77777777" w:rsidR="00464CAC" w:rsidRPr="006D0E86" w:rsidRDefault="00464CAC" w:rsidP="00464CAC">
      <w:pPr>
        <w:pStyle w:val="AmdtsEntries"/>
      </w:pPr>
      <w:r>
        <w:tab/>
      </w:r>
      <w:r w:rsidRPr="006D0E86">
        <w:t>exp 6 March 2009 (s 143)</w:t>
      </w:r>
    </w:p>
    <w:p w14:paraId="5D9DAEE1" w14:textId="77777777" w:rsidR="0018595A" w:rsidRDefault="0018595A" w:rsidP="0018595A">
      <w:pPr>
        <w:pStyle w:val="AmdtsEntryHd"/>
      </w:pPr>
      <w:r>
        <w:rPr>
          <w:snapToGrid w:val="0"/>
        </w:rPr>
        <w:t>Validation of selection</w:t>
      </w:r>
    </w:p>
    <w:p w14:paraId="054ADFA2" w14:textId="75963DC0" w:rsidR="0018595A" w:rsidRDefault="0018595A" w:rsidP="00DE5B91">
      <w:pPr>
        <w:pStyle w:val="AmdtsEntries"/>
        <w:keepNext/>
      </w:pPr>
      <w:r>
        <w:t>s 142</w:t>
      </w:r>
      <w:r>
        <w:tab/>
        <w:t xml:space="preserve">ins </w:t>
      </w:r>
      <w:hyperlink r:id="rId1045"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14:paraId="247200ED" w14:textId="77777777" w:rsidR="0018595A" w:rsidRPr="006D0E86" w:rsidRDefault="0018595A" w:rsidP="0018595A">
      <w:pPr>
        <w:pStyle w:val="AmdtsEntries"/>
      </w:pPr>
      <w:r>
        <w:tab/>
      </w:r>
      <w:r w:rsidRPr="006D0E86">
        <w:t>exp 6 March 2009 (s 143)</w:t>
      </w:r>
    </w:p>
    <w:p w14:paraId="449A4AFB" w14:textId="77777777" w:rsidR="0018595A" w:rsidRDefault="0018595A" w:rsidP="0018595A">
      <w:pPr>
        <w:pStyle w:val="AmdtsEntryHd"/>
      </w:pPr>
      <w:r>
        <w:t>Expiry—pt 12</w:t>
      </w:r>
    </w:p>
    <w:p w14:paraId="6E3B5294" w14:textId="6BE8CBD7" w:rsidR="0018595A" w:rsidRDefault="0018595A" w:rsidP="0018595A">
      <w:pPr>
        <w:pStyle w:val="AmdtsEntries"/>
      </w:pPr>
      <w:r>
        <w:t>s 143</w:t>
      </w:r>
      <w:r>
        <w:tab/>
        <w:t xml:space="preserve">ins </w:t>
      </w:r>
      <w:hyperlink r:id="rId1046"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14:paraId="74DBD7F8" w14:textId="77777777" w:rsidR="0018595A" w:rsidRPr="006D0E86" w:rsidRDefault="0018595A" w:rsidP="0018595A">
      <w:pPr>
        <w:pStyle w:val="AmdtsEntries"/>
      </w:pPr>
      <w:r>
        <w:tab/>
      </w:r>
      <w:r w:rsidRPr="006D0E86">
        <w:t>exp 6 March 2009 (s 143)</w:t>
      </w:r>
    </w:p>
    <w:p w14:paraId="30F94DFD" w14:textId="77777777" w:rsidR="00951423" w:rsidRDefault="00C5189B">
      <w:pPr>
        <w:pStyle w:val="AmdtsEntryHd"/>
      </w:pPr>
      <w:r w:rsidRPr="00E56DA5">
        <w:t>Transitional—Residential Tenancies Legislation Amendme</w:t>
      </w:r>
      <w:r w:rsidR="0006652F">
        <w:t>nt Act 2016</w:t>
      </w:r>
    </w:p>
    <w:p w14:paraId="6731B75A" w14:textId="38F037E6" w:rsidR="00951423" w:rsidRDefault="00951423" w:rsidP="00951423">
      <w:pPr>
        <w:pStyle w:val="AmdtsEntries"/>
      </w:pPr>
      <w:r>
        <w:t>pt 13 hdg</w:t>
      </w:r>
      <w:r>
        <w:tab/>
        <w:t xml:space="preserve">ins </w:t>
      </w:r>
      <w:hyperlink r:id="rId1047" w:tooltip="Residential Tenancies Legislation Amendment Act 2016" w:history="1">
        <w:r w:rsidRPr="008B6A1B">
          <w:rPr>
            <w:rStyle w:val="charCitHyperlinkAbbrev"/>
          </w:rPr>
          <w:t>A2016-50</w:t>
        </w:r>
      </w:hyperlink>
      <w:r>
        <w:t xml:space="preserve"> s 25</w:t>
      </w:r>
    </w:p>
    <w:p w14:paraId="7953ECBB" w14:textId="77777777" w:rsidR="00951423" w:rsidRPr="00326C58" w:rsidRDefault="00951423" w:rsidP="00951423">
      <w:pPr>
        <w:pStyle w:val="AmdtsEntries"/>
      </w:pPr>
      <w:r>
        <w:tab/>
      </w:r>
      <w:r w:rsidRPr="00326C58">
        <w:t xml:space="preserve">exp </w:t>
      </w:r>
      <w:r w:rsidR="00C5189B" w:rsidRPr="00326C58">
        <w:t>24 Aug</w:t>
      </w:r>
      <w:r w:rsidR="008D11FC" w:rsidRPr="00326C58">
        <w:t>ust</w:t>
      </w:r>
      <w:r w:rsidR="00C5189B" w:rsidRPr="00326C58">
        <w:t xml:space="preserve"> 2018 (s 147)</w:t>
      </w:r>
    </w:p>
    <w:p w14:paraId="23ADB780" w14:textId="77777777" w:rsidR="00951423" w:rsidRDefault="00C5189B">
      <w:pPr>
        <w:pStyle w:val="AmdtsEntryHd"/>
      </w:pPr>
      <w:r w:rsidRPr="00E56DA5">
        <w:t>Definitions—pt 13</w:t>
      </w:r>
    </w:p>
    <w:p w14:paraId="5A655CD3" w14:textId="16B6B9CF" w:rsidR="00951423" w:rsidRDefault="00951423" w:rsidP="00951423">
      <w:pPr>
        <w:pStyle w:val="AmdtsEntries"/>
      </w:pPr>
      <w:r>
        <w:t>s 144</w:t>
      </w:r>
      <w:r>
        <w:tab/>
        <w:t xml:space="preserve">ins </w:t>
      </w:r>
      <w:hyperlink r:id="rId1048" w:tooltip="Residential Tenancies Legislation Amendment Act 2016" w:history="1">
        <w:r w:rsidRPr="008B6A1B">
          <w:rPr>
            <w:rStyle w:val="charCitHyperlinkAbbrev"/>
          </w:rPr>
          <w:t>A2016-50</w:t>
        </w:r>
      </w:hyperlink>
      <w:r>
        <w:t xml:space="preserve"> s 25</w:t>
      </w:r>
    </w:p>
    <w:p w14:paraId="7DA6F4BF" w14:textId="77777777" w:rsidR="00C5189B" w:rsidRPr="00326C58" w:rsidRDefault="00C5189B" w:rsidP="00951423">
      <w:pPr>
        <w:pStyle w:val="AmdtsEntries"/>
      </w:pPr>
      <w:r>
        <w:tab/>
      </w:r>
      <w:r w:rsidRPr="00326C58">
        <w:t>exp 24 Aug</w:t>
      </w:r>
      <w:r w:rsidR="008D11FC" w:rsidRPr="00326C58">
        <w:t>ust</w:t>
      </w:r>
      <w:r w:rsidRPr="00326C58">
        <w:t xml:space="preserve"> 2018 (s 147)</w:t>
      </w:r>
    </w:p>
    <w:p w14:paraId="09084B63" w14:textId="77777777" w:rsidR="00951423" w:rsidRDefault="00C5189B">
      <w:pPr>
        <w:pStyle w:val="AmdtsEntryHd"/>
      </w:pPr>
      <w:r w:rsidRPr="00E56DA5">
        <w:t>Existing residential tenancy agreements—lessor to install smoke alarms</w:t>
      </w:r>
    </w:p>
    <w:p w14:paraId="1E40BC28" w14:textId="396DA2A4" w:rsidR="00951423" w:rsidRDefault="00951423" w:rsidP="00EE3014">
      <w:pPr>
        <w:pStyle w:val="AmdtsEntries"/>
        <w:keepNext/>
      </w:pPr>
      <w:r>
        <w:t>s 145</w:t>
      </w:r>
      <w:r>
        <w:tab/>
        <w:t xml:space="preserve">ins </w:t>
      </w:r>
      <w:hyperlink r:id="rId1049" w:tooltip="Residential Tenancies Legislation Amendment Act 2016" w:history="1">
        <w:r w:rsidRPr="008B6A1B">
          <w:rPr>
            <w:rStyle w:val="charCitHyperlinkAbbrev"/>
          </w:rPr>
          <w:t>A2016-50</w:t>
        </w:r>
      </w:hyperlink>
      <w:r>
        <w:t xml:space="preserve"> s 25</w:t>
      </w:r>
    </w:p>
    <w:p w14:paraId="347EFDEF" w14:textId="6CDF168A" w:rsidR="00A308D1" w:rsidRDefault="00A308D1" w:rsidP="00EE3014">
      <w:pPr>
        <w:pStyle w:val="AmdtsEntries"/>
        <w:keepNext/>
      </w:pPr>
      <w:r>
        <w:tab/>
        <w:t xml:space="preserve">am </w:t>
      </w:r>
      <w:hyperlink r:id="rId1050" w:tooltip="Statute Law Amendment Act 2017 (No 2)" w:history="1">
        <w:r>
          <w:rPr>
            <w:rStyle w:val="charCitHyperlinkAbbrev"/>
          </w:rPr>
          <w:t>A2017</w:t>
        </w:r>
        <w:r>
          <w:rPr>
            <w:rStyle w:val="charCitHyperlinkAbbrev"/>
          </w:rPr>
          <w:noBreakHyphen/>
          <w:t>28</w:t>
        </w:r>
      </w:hyperlink>
      <w:r>
        <w:t xml:space="preserve"> amdt 1.5</w:t>
      </w:r>
    </w:p>
    <w:p w14:paraId="06E08488" w14:textId="77777777" w:rsidR="00C5189B" w:rsidRPr="00326C58" w:rsidRDefault="00C5189B" w:rsidP="00951423">
      <w:pPr>
        <w:pStyle w:val="AmdtsEntries"/>
      </w:pPr>
      <w:r>
        <w:tab/>
      </w:r>
      <w:r w:rsidRPr="00326C58">
        <w:t>exp 24 Aug</w:t>
      </w:r>
      <w:r w:rsidR="008D11FC" w:rsidRPr="00326C58">
        <w:t>ust</w:t>
      </w:r>
      <w:r w:rsidRPr="00326C58">
        <w:t xml:space="preserve"> 2018 (s 147)</w:t>
      </w:r>
    </w:p>
    <w:p w14:paraId="6E490C8D" w14:textId="77777777" w:rsidR="00951423" w:rsidRDefault="00C5189B">
      <w:pPr>
        <w:pStyle w:val="AmdtsEntryHd"/>
      </w:pPr>
      <w:r w:rsidRPr="00E56DA5">
        <w:t>Existing residential tenancy agreements—tenant to replace smoke alarm batteries</w:t>
      </w:r>
    </w:p>
    <w:p w14:paraId="03737171" w14:textId="0BD8904A" w:rsidR="00951423" w:rsidRDefault="00951423" w:rsidP="00951423">
      <w:pPr>
        <w:pStyle w:val="AmdtsEntries"/>
      </w:pPr>
      <w:r>
        <w:t>s 146</w:t>
      </w:r>
      <w:r>
        <w:tab/>
        <w:t xml:space="preserve">ins </w:t>
      </w:r>
      <w:hyperlink r:id="rId1051" w:tooltip="Residential Tenancies Legislation Amendment Act 2016" w:history="1">
        <w:r w:rsidRPr="008B6A1B">
          <w:rPr>
            <w:rStyle w:val="charCitHyperlinkAbbrev"/>
          </w:rPr>
          <w:t>A2016-50</w:t>
        </w:r>
      </w:hyperlink>
      <w:r>
        <w:t xml:space="preserve"> s 25</w:t>
      </w:r>
    </w:p>
    <w:p w14:paraId="7ED3A508" w14:textId="1B08621B" w:rsidR="00A308D1" w:rsidRDefault="00A308D1" w:rsidP="00A308D1">
      <w:pPr>
        <w:pStyle w:val="AmdtsEntries"/>
      </w:pPr>
      <w:r>
        <w:tab/>
        <w:t xml:space="preserve">am </w:t>
      </w:r>
      <w:hyperlink r:id="rId1052" w:tooltip="Statute Law Amendment Act 2017 (No 2)" w:history="1">
        <w:r>
          <w:rPr>
            <w:rStyle w:val="charCitHyperlinkAbbrev"/>
          </w:rPr>
          <w:t>A2017</w:t>
        </w:r>
        <w:r>
          <w:rPr>
            <w:rStyle w:val="charCitHyperlinkAbbrev"/>
          </w:rPr>
          <w:noBreakHyphen/>
          <w:t>28</w:t>
        </w:r>
      </w:hyperlink>
      <w:r>
        <w:t xml:space="preserve"> amdt 1.5</w:t>
      </w:r>
    </w:p>
    <w:p w14:paraId="186F31D3" w14:textId="77777777" w:rsidR="00C5189B" w:rsidRPr="00326C58" w:rsidRDefault="00C5189B" w:rsidP="00951423">
      <w:pPr>
        <w:pStyle w:val="AmdtsEntries"/>
      </w:pPr>
      <w:r w:rsidRPr="00326C58">
        <w:tab/>
        <w:t>exp 24 Aug</w:t>
      </w:r>
      <w:r w:rsidR="008D11FC" w:rsidRPr="00326C58">
        <w:t>ust</w:t>
      </w:r>
      <w:r w:rsidRPr="00326C58">
        <w:t xml:space="preserve"> 2018 (s 147)</w:t>
      </w:r>
    </w:p>
    <w:p w14:paraId="7CD72053" w14:textId="77777777" w:rsidR="00951423" w:rsidRDefault="00C5189B">
      <w:pPr>
        <w:pStyle w:val="AmdtsEntryHd"/>
      </w:pPr>
      <w:r w:rsidRPr="00E56DA5">
        <w:t>Expiry—pt 13</w:t>
      </w:r>
    </w:p>
    <w:p w14:paraId="64000497" w14:textId="73A440A1" w:rsidR="00951423" w:rsidRDefault="00951423" w:rsidP="00951423">
      <w:pPr>
        <w:pStyle w:val="AmdtsEntries"/>
      </w:pPr>
      <w:r>
        <w:t>s 147</w:t>
      </w:r>
      <w:r>
        <w:tab/>
        <w:t xml:space="preserve">ins </w:t>
      </w:r>
      <w:hyperlink r:id="rId1053" w:tooltip="Residential Tenancies Legislation Amendment Act 2016" w:history="1">
        <w:r w:rsidRPr="008B6A1B">
          <w:rPr>
            <w:rStyle w:val="charCitHyperlinkAbbrev"/>
          </w:rPr>
          <w:t>A2016-50</w:t>
        </w:r>
      </w:hyperlink>
      <w:r>
        <w:t xml:space="preserve"> s 25</w:t>
      </w:r>
    </w:p>
    <w:p w14:paraId="6FBCF92F" w14:textId="77777777" w:rsidR="00C5189B" w:rsidRPr="00326C58" w:rsidRDefault="00C5189B" w:rsidP="00951423">
      <w:pPr>
        <w:pStyle w:val="AmdtsEntries"/>
      </w:pPr>
      <w:r w:rsidRPr="00326C58">
        <w:tab/>
        <w:t>exp 24 Aug</w:t>
      </w:r>
      <w:r w:rsidR="008D11FC" w:rsidRPr="00326C58">
        <w:t>ust</w:t>
      </w:r>
      <w:r w:rsidRPr="00326C58">
        <w:t xml:space="preserve"> 2018 (s 147)</w:t>
      </w:r>
    </w:p>
    <w:p w14:paraId="3FB0623B" w14:textId="77777777" w:rsidR="00A308D1" w:rsidRDefault="00A308D1" w:rsidP="00A308D1">
      <w:pPr>
        <w:pStyle w:val="AmdtsEntryHd"/>
      </w:pPr>
      <w:r w:rsidRPr="001B6AD9">
        <w:t>Transitional—Statute Law Amendment Act 2017</w:t>
      </w:r>
      <w:r>
        <w:t xml:space="preserve"> (No 2)</w:t>
      </w:r>
    </w:p>
    <w:p w14:paraId="6CB54979" w14:textId="48A02339" w:rsidR="00A308D1" w:rsidRDefault="00A308D1" w:rsidP="00A308D1">
      <w:pPr>
        <w:pStyle w:val="AmdtsEntries"/>
      </w:pPr>
      <w:r>
        <w:t>pt 14 hdg</w:t>
      </w:r>
      <w:r>
        <w:tab/>
        <w:t xml:space="preserve">ins </w:t>
      </w:r>
      <w:hyperlink r:id="rId1054" w:tooltip="Statute Law Amendment Act 2017 (No 2)" w:history="1">
        <w:r>
          <w:rPr>
            <w:rStyle w:val="charCitHyperlinkAbbrev"/>
          </w:rPr>
          <w:t>A2017</w:t>
        </w:r>
        <w:r>
          <w:rPr>
            <w:rStyle w:val="charCitHyperlinkAbbrev"/>
          </w:rPr>
          <w:noBreakHyphen/>
          <w:t>28</w:t>
        </w:r>
      </w:hyperlink>
      <w:r>
        <w:t xml:space="preserve"> amdt 1.6</w:t>
      </w:r>
    </w:p>
    <w:p w14:paraId="01D09136" w14:textId="77777777" w:rsidR="00E32790" w:rsidRPr="00050946" w:rsidRDefault="00E32790" w:rsidP="00E32790">
      <w:pPr>
        <w:pStyle w:val="AmdtsEntries"/>
      </w:pPr>
      <w:r>
        <w:tab/>
      </w:r>
      <w:r w:rsidR="0039572D" w:rsidRPr="00050946">
        <w:t>exp 11</w:t>
      </w:r>
      <w:r w:rsidRPr="00050946">
        <w:t xml:space="preserve"> October 2018 (s 150)</w:t>
      </w:r>
    </w:p>
    <w:p w14:paraId="395F679C" w14:textId="77777777" w:rsidR="00A308D1" w:rsidRDefault="00AA48A1" w:rsidP="00A308D1">
      <w:pPr>
        <w:pStyle w:val="AmdtsEntryHd"/>
      </w:pPr>
      <w:r w:rsidRPr="001B6AD9">
        <w:t xml:space="preserve">Meaning of </w:t>
      </w:r>
      <w:r w:rsidRPr="001B6AD9">
        <w:rPr>
          <w:rStyle w:val="charItals"/>
        </w:rPr>
        <w:t>commencement day</w:t>
      </w:r>
      <w:r w:rsidRPr="001B6AD9">
        <w:t>—pt 14</w:t>
      </w:r>
    </w:p>
    <w:p w14:paraId="1C169ED9" w14:textId="7D400549" w:rsidR="00A308D1" w:rsidRDefault="00A308D1" w:rsidP="00A308D1">
      <w:pPr>
        <w:pStyle w:val="AmdtsEntries"/>
      </w:pPr>
      <w:r>
        <w:t>s 148</w:t>
      </w:r>
      <w:r>
        <w:tab/>
        <w:t xml:space="preserve">ins </w:t>
      </w:r>
      <w:hyperlink r:id="rId1055" w:tooltip="Statute Law Amendment Act 2017 (No 2)" w:history="1">
        <w:r>
          <w:rPr>
            <w:rStyle w:val="charCitHyperlinkAbbrev"/>
          </w:rPr>
          <w:t>A2017</w:t>
        </w:r>
        <w:r>
          <w:rPr>
            <w:rStyle w:val="charCitHyperlinkAbbrev"/>
          </w:rPr>
          <w:noBreakHyphen/>
          <w:t>28</w:t>
        </w:r>
      </w:hyperlink>
      <w:r>
        <w:t xml:space="preserve"> amdt 1.6</w:t>
      </w:r>
    </w:p>
    <w:p w14:paraId="2AD8A6C7" w14:textId="77777777" w:rsidR="00E32790" w:rsidRPr="00050946" w:rsidRDefault="00E32790" w:rsidP="00A308D1">
      <w:pPr>
        <w:pStyle w:val="AmdtsEntries"/>
      </w:pPr>
      <w:r w:rsidRPr="00050946">
        <w:tab/>
      </w:r>
      <w:r w:rsidR="0039572D" w:rsidRPr="00050946">
        <w:t>exp 11</w:t>
      </w:r>
      <w:r w:rsidRPr="00050946">
        <w:t xml:space="preserve"> October 2018 (s 150)</w:t>
      </w:r>
    </w:p>
    <w:p w14:paraId="5482DFC2" w14:textId="77777777" w:rsidR="00A308D1" w:rsidRDefault="00AA48A1" w:rsidP="00A308D1">
      <w:pPr>
        <w:pStyle w:val="AmdtsEntryHd"/>
      </w:pPr>
      <w:r w:rsidRPr="001B6AD9">
        <w:lastRenderedPageBreak/>
        <w:t>Residential tenancy agreement entered contrary to s 11B</w:t>
      </w:r>
    </w:p>
    <w:p w14:paraId="3BCEE98C" w14:textId="53A10849" w:rsidR="00A308D1" w:rsidRDefault="00A308D1" w:rsidP="00A308D1">
      <w:pPr>
        <w:pStyle w:val="AmdtsEntries"/>
      </w:pPr>
      <w:r>
        <w:t>s 149</w:t>
      </w:r>
      <w:r>
        <w:tab/>
        <w:t xml:space="preserve">ins </w:t>
      </w:r>
      <w:hyperlink r:id="rId1056" w:tooltip="Statute Law Amendment Act 2017 (No 2)" w:history="1">
        <w:r>
          <w:rPr>
            <w:rStyle w:val="charCitHyperlinkAbbrev"/>
          </w:rPr>
          <w:t>A2017</w:t>
        </w:r>
        <w:r>
          <w:rPr>
            <w:rStyle w:val="charCitHyperlinkAbbrev"/>
          </w:rPr>
          <w:noBreakHyphen/>
          <w:t>28</w:t>
        </w:r>
      </w:hyperlink>
      <w:r>
        <w:t xml:space="preserve"> amdt 1.6</w:t>
      </w:r>
    </w:p>
    <w:p w14:paraId="0BE2720F" w14:textId="77777777" w:rsidR="00E32790" w:rsidRPr="00050946" w:rsidRDefault="00E32790" w:rsidP="00A308D1">
      <w:pPr>
        <w:pStyle w:val="AmdtsEntries"/>
      </w:pPr>
      <w:r w:rsidRPr="00050946">
        <w:tab/>
      </w:r>
      <w:r w:rsidR="0039572D" w:rsidRPr="00050946">
        <w:t>exp 11</w:t>
      </w:r>
      <w:r w:rsidRPr="00050946">
        <w:t xml:space="preserve"> October 2018 (s 150)</w:t>
      </w:r>
    </w:p>
    <w:p w14:paraId="093E66E5" w14:textId="77777777" w:rsidR="00A308D1" w:rsidRDefault="00AA48A1" w:rsidP="00A308D1">
      <w:pPr>
        <w:pStyle w:val="AmdtsEntryHd"/>
      </w:pPr>
      <w:r w:rsidRPr="001B6AD9">
        <w:t>Expiry—pt 14</w:t>
      </w:r>
    </w:p>
    <w:p w14:paraId="39FE1092" w14:textId="7F37A369" w:rsidR="00A308D1" w:rsidRDefault="00A308D1" w:rsidP="00A308D1">
      <w:pPr>
        <w:pStyle w:val="AmdtsEntries"/>
      </w:pPr>
      <w:r>
        <w:t>s 150</w:t>
      </w:r>
      <w:r>
        <w:tab/>
        <w:t xml:space="preserve">ins </w:t>
      </w:r>
      <w:hyperlink r:id="rId1057" w:tooltip="Statute Law Amendment Act 2017 (No 2)" w:history="1">
        <w:r>
          <w:rPr>
            <w:rStyle w:val="charCitHyperlinkAbbrev"/>
          </w:rPr>
          <w:t>A2017</w:t>
        </w:r>
        <w:r>
          <w:rPr>
            <w:rStyle w:val="charCitHyperlinkAbbrev"/>
          </w:rPr>
          <w:noBreakHyphen/>
          <w:t>28</w:t>
        </w:r>
      </w:hyperlink>
      <w:r>
        <w:t xml:space="preserve"> amdt 1.6</w:t>
      </w:r>
    </w:p>
    <w:p w14:paraId="62CE7F6A" w14:textId="77777777" w:rsidR="00E32790" w:rsidRPr="00050946" w:rsidRDefault="00E32790" w:rsidP="00A308D1">
      <w:pPr>
        <w:pStyle w:val="AmdtsEntries"/>
      </w:pPr>
      <w:r>
        <w:tab/>
      </w:r>
      <w:r w:rsidR="0039572D" w:rsidRPr="00050946">
        <w:t>exp 11</w:t>
      </w:r>
      <w:r w:rsidRPr="00050946">
        <w:t xml:space="preserve"> October 2018 (s 150)</w:t>
      </w:r>
    </w:p>
    <w:p w14:paraId="26FADF33" w14:textId="77777777" w:rsidR="003A4390" w:rsidRDefault="003A4390">
      <w:pPr>
        <w:pStyle w:val="AmdtsEntryHd"/>
      </w:pPr>
      <w:r w:rsidRPr="00483A42">
        <w:t>Transitional—Residential Tenancies Amendment Act 2018</w:t>
      </w:r>
    </w:p>
    <w:p w14:paraId="01516B44" w14:textId="491FAA2F" w:rsidR="003A4390" w:rsidRDefault="003A4390" w:rsidP="003A4390">
      <w:pPr>
        <w:pStyle w:val="AmdtsEntries"/>
      </w:pPr>
      <w:r>
        <w:t>pt 15 hdg</w:t>
      </w:r>
      <w:r>
        <w:tab/>
        <w:t xml:space="preserve">ins </w:t>
      </w:r>
      <w:hyperlink r:id="rId1058" w:tooltip="Residential Tenancies Amendment Act 2018" w:history="1">
        <w:r>
          <w:rPr>
            <w:rStyle w:val="charCitHyperlinkAbbrev"/>
          </w:rPr>
          <w:t>A2018</w:t>
        </w:r>
        <w:r>
          <w:rPr>
            <w:rStyle w:val="charCitHyperlinkAbbrev"/>
          </w:rPr>
          <w:noBreakHyphen/>
          <w:t>20</w:t>
        </w:r>
      </w:hyperlink>
      <w:r>
        <w:t xml:space="preserve"> s 8</w:t>
      </w:r>
    </w:p>
    <w:p w14:paraId="2B8CCAF9" w14:textId="77777777" w:rsidR="00F601AF" w:rsidRPr="00E91A3F" w:rsidRDefault="00F601AF" w:rsidP="003A4390">
      <w:pPr>
        <w:pStyle w:val="AmdtsEntries"/>
      </w:pPr>
      <w:r>
        <w:tab/>
      </w:r>
      <w:r w:rsidR="00C05CC8" w:rsidRPr="00E91A3F">
        <w:t xml:space="preserve">exp </w:t>
      </w:r>
      <w:r w:rsidR="00327210" w:rsidRPr="00E91A3F">
        <w:t>14 December</w:t>
      </w:r>
      <w:r w:rsidR="00BF5017" w:rsidRPr="00E91A3F">
        <w:t xml:space="preserve"> 2019</w:t>
      </w:r>
      <w:r w:rsidR="00327210" w:rsidRPr="00E91A3F">
        <w:t xml:space="preserve"> (s 155</w:t>
      </w:r>
      <w:r w:rsidRPr="00E91A3F">
        <w:t>)</w:t>
      </w:r>
    </w:p>
    <w:p w14:paraId="53537FEF" w14:textId="77777777" w:rsidR="003A4390" w:rsidRDefault="003A4390" w:rsidP="003A4390">
      <w:pPr>
        <w:pStyle w:val="AmdtsEntryHd"/>
      </w:pPr>
      <w:r w:rsidRPr="00483A42">
        <w:t xml:space="preserve">Meaning of </w:t>
      </w:r>
      <w:r w:rsidRPr="00483A42">
        <w:rPr>
          <w:rStyle w:val="charItals"/>
        </w:rPr>
        <w:t>commencement day</w:t>
      </w:r>
      <w:r w:rsidRPr="00483A42">
        <w:t>—pt 15</w:t>
      </w:r>
    </w:p>
    <w:p w14:paraId="455FD21F" w14:textId="047DDDBF" w:rsidR="003A4390" w:rsidRDefault="003A4390" w:rsidP="003A4390">
      <w:pPr>
        <w:pStyle w:val="AmdtsEntries"/>
      </w:pPr>
      <w:r>
        <w:t>s 151</w:t>
      </w:r>
      <w:r>
        <w:tab/>
        <w:t xml:space="preserve">ins </w:t>
      </w:r>
      <w:hyperlink r:id="rId1059" w:tooltip="Residential Tenancies Amendment Act 2018" w:history="1">
        <w:r>
          <w:rPr>
            <w:rStyle w:val="charCitHyperlinkAbbrev"/>
          </w:rPr>
          <w:t>A2018</w:t>
        </w:r>
        <w:r>
          <w:rPr>
            <w:rStyle w:val="charCitHyperlinkAbbrev"/>
          </w:rPr>
          <w:noBreakHyphen/>
          <w:t>20</w:t>
        </w:r>
      </w:hyperlink>
      <w:r>
        <w:t xml:space="preserve"> s 8</w:t>
      </w:r>
    </w:p>
    <w:p w14:paraId="080CCCC7" w14:textId="7069A9B0" w:rsidR="00F70884" w:rsidRDefault="00F70884" w:rsidP="003A4390">
      <w:pPr>
        <w:pStyle w:val="AmdtsEntries"/>
      </w:pPr>
      <w:r w:rsidRPr="00F70884">
        <w:tab/>
        <w:t xml:space="preserve">sub </w:t>
      </w:r>
      <w:hyperlink r:id="rId1060" w:tooltip="Residential Tenancies Amendment Act 2018" w:history="1">
        <w:r>
          <w:rPr>
            <w:rStyle w:val="charCitHyperlinkAbbrev"/>
          </w:rPr>
          <w:t>A2018</w:t>
        </w:r>
        <w:r>
          <w:rPr>
            <w:rStyle w:val="charCitHyperlinkAbbrev"/>
          </w:rPr>
          <w:noBreakHyphen/>
          <w:t>20</w:t>
        </w:r>
      </w:hyperlink>
      <w:r>
        <w:t xml:space="preserve"> s 9</w:t>
      </w:r>
    </w:p>
    <w:p w14:paraId="6E1895C7" w14:textId="77777777" w:rsidR="00327210" w:rsidRPr="00E91A3F" w:rsidRDefault="00327210" w:rsidP="003A4390">
      <w:pPr>
        <w:pStyle w:val="AmdtsEntries"/>
      </w:pPr>
      <w:r>
        <w:tab/>
      </w:r>
      <w:r w:rsidRPr="00E91A3F">
        <w:t>exp 14 December 2019 (s 155)</w:t>
      </w:r>
    </w:p>
    <w:p w14:paraId="4036E8EE" w14:textId="77777777" w:rsidR="003A4390" w:rsidRDefault="003A4390" w:rsidP="003A4390">
      <w:pPr>
        <w:pStyle w:val="AmdtsEntryHd"/>
      </w:pPr>
      <w:r w:rsidRPr="00483A42">
        <w:t>Applications for registration of standard guarantee contract</w:t>
      </w:r>
    </w:p>
    <w:p w14:paraId="1592D332" w14:textId="2BD0CE09" w:rsidR="003A4390" w:rsidRDefault="003A4390" w:rsidP="003A4390">
      <w:pPr>
        <w:pStyle w:val="AmdtsEntries"/>
      </w:pPr>
      <w:r>
        <w:t>s 152</w:t>
      </w:r>
      <w:r>
        <w:tab/>
        <w:t xml:space="preserve">ins </w:t>
      </w:r>
      <w:hyperlink r:id="rId1061" w:tooltip="Residential Tenancies Amendment Act 2018" w:history="1">
        <w:r>
          <w:rPr>
            <w:rStyle w:val="charCitHyperlinkAbbrev"/>
          </w:rPr>
          <w:t>A2018</w:t>
        </w:r>
        <w:r>
          <w:rPr>
            <w:rStyle w:val="charCitHyperlinkAbbrev"/>
          </w:rPr>
          <w:noBreakHyphen/>
          <w:t>20</w:t>
        </w:r>
      </w:hyperlink>
      <w:r>
        <w:t xml:space="preserve"> s 8</w:t>
      </w:r>
    </w:p>
    <w:p w14:paraId="3CBCEBBF" w14:textId="77777777" w:rsidR="00F601AF" w:rsidRPr="00E91A3F" w:rsidRDefault="00F601AF" w:rsidP="003A4390">
      <w:pPr>
        <w:pStyle w:val="AmdtsEntries"/>
      </w:pPr>
      <w:r>
        <w:tab/>
      </w:r>
      <w:r w:rsidR="00327210" w:rsidRPr="00E91A3F">
        <w:t>exp 14 December 2019 (s 155)</w:t>
      </w:r>
    </w:p>
    <w:p w14:paraId="36ACDC46" w14:textId="77777777" w:rsidR="003A4390" w:rsidRDefault="003A4390" w:rsidP="003A4390">
      <w:pPr>
        <w:pStyle w:val="AmdtsEntryHd"/>
      </w:pPr>
      <w:r w:rsidRPr="00483A42">
        <w:t>Registered standard guarantee contracts</w:t>
      </w:r>
    </w:p>
    <w:p w14:paraId="208B33C3" w14:textId="47F39576" w:rsidR="003A4390" w:rsidRDefault="003A4390" w:rsidP="003A4390">
      <w:pPr>
        <w:pStyle w:val="AmdtsEntries"/>
      </w:pPr>
      <w:r>
        <w:t>s 153</w:t>
      </w:r>
      <w:r>
        <w:tab/>
        <w:t xml:space="preserve">ins </w:t>
      </w:r>
      <w:hyperlink r:id="rId1062" w:tooltip="Residential Tenancies Amendment Act 2018" w:history="1">
        <w:r>
          <w:rPr>
            <w:rStyle w:val="charCitHyperlinkAbbrev"/>
          </w:rPr>
          <w:t>A2018</w:t>
        </w:r>
        <w:r>
          <w:rPr>
            <w:rStyle w:val="charCitHyperlinkAbbrev"/>
          </w:rPr>
          <w:noBreakHyphen/>
          <w:t>20</w:t>
        </w:r>
      </w:hyperlink>
      <w:r>
        <w:t xml:space="preserve"> s 8</w:t>
      </w:r>
    </w:p>
    <w:p w14:paraId="174D7A83" w14:textId="77777777" w:rsidR="00F601AF" w:rsidRPr="00E91A3F" w:rsidRDefault="00F601AF" w:rsidP="003A4390">
      <w:pPr>
        <w:pStyle w:val="AmdtsEntries"/>
      </w:pPr>
      <w:r>
        <w:tab/>
      </w:r>
      <w:r w:rsidR="00327210" w:rsidRPr="00E91A3F">
        <w:t>exp 14 December 2019 (s 155)</w:t>
      </w:r>
    </w:p>
    <w:p w14:paraId="1261AFAF" w14:textId="77777777" w:rsidR="003A4390" w:rsidRDefault="00F70884" w:rsidP="003A4390">
      <w:pPr>
        <w:pStyle w:val="AmdtsEntryHd"/>
      </w:pPr>
      <w:r w:rsidRPr="00483A42">
        <w:t>Conditional termination and possession orders in force immediately before commencement day</w:t>
      </w:r>
    </w:p>
    <w:p w14:paraId="489D99FA" w14:textId="7BF83330" w:rsidR="003A4390" w:rsidRDefault="00F601AF" w:rsidP="00EE3014">
      <w:pPr>
        <w:pStyle w:val="AmdtsEntries"/>
        <w:keepNext/>
      </w:pPr>
      <w:r>
        <w:t>s 154</w:t>
      </w:r>
      <w:r w:rsidR="003A4390">
        <w:tab/>
        <w:t xml:space="preserve">ins </w:t>
      </w:r>
      <w:hyperlink r:id="rId1063" w:tooltip="Residential Tenancies Amendment Act 2018" w:history="1">
        <w:r w:rsidR="003A4390">
          <w:rPr>
            <w:rStyle w:val="charCitHyperlinkAbbrev"/>
          </w:rPr>
          <w:t>A2018</w:t>
        </w:r>
        <w:r w:rsidR="003A4390">
          <w:rPr>
            <w:rStyle w:val="charCitHyperlinkAbbrev"/>
          </w:rPr>
          <w:noBreakHyphen/>
          <w:t>20</w:t>
        </w:r>
      </w:hyperlink>
      <w:r w:rsidR="003A4390">
        <w:t xml:space="preserve"> s 8</w:t>
      </w:r>
    </w:p>
    <w:p w14:paraId="6128D7A5" w14:textId="1305C95B" w:rsidR="00F70884" w:rsidRDefault="00F70884" w:rsidP="00EE3014">
      <w:pPr>
        <w:pStyle w:val="AmdtsEntries"/>
        <w:keepNext/>
      </w:pPr>
      <w:r>
        <w:tab/>
        <w:t xml:space="preserve">sub </w:t>
      </w:r>
      <w:hyperlink r:id="rId1064" w:tooltip="Residential Tenancies Amendment Act 2018" w:history="1">
        <w:r>
          <w:rPr>
            <w:rStyle w:val="charCitHyperlinkAbbrev"/>
          </w:rPr>
          <w:t>A2018</w:t>
        </w:r>
        <w:r>
          <w:rPr>
            <w:rStyle w:val="charCitHyperlinkAbbrev"/>
          </w:rPr>
          <w:noBreakHyphen/>
          <w:t>20</w:t>
        </w:r>
      </w:hyperlink>
      <w:r>
        <w:t xml:space="preserve"> s 10</w:t>
      </w:r>
    </w:p>
    <w:p w14:paraId="76E5CE3F" w14:textId="77777777" w:rsidR="00327210" w:rsidRPr="00E91A3F" w:rsidRDefault="00327210" w:rsidP="003A4390">
      <w:pPr>
        <w:pStyle w:val="AmdtsEntries"/>
      </w:pPr>
      <w:r>
        <w:tab/>
      </w:r>
      <w:r w:rsidRPr="00E91A3F">
        <w:t>exp 14 December 2019 (s 155)</w:t>
      </w:r>
    </w:p>
    <w:p w14:paraId="69264A02" w14:textId="77777777" w:rsidR="00F70884" w:rsidRDefault="00F70884" w:rsidP="00F70884">
      <w:pPr>
        <w:pStyle w:val="AmdtsEntryHd"/>
      </w:pPr>
      <w:r w:rsidRPr="00483A42">
        <w:t>Expiry—pt 15</w:t>
      </w:r>
    </w:p>
    <w:p w14:paraId="7CF22A21" w14:textId="0C7139E3" w:rsidR="00F70884" w:rsidRDefault="00F70884" w:rsidP="003A4390">
      <w:pPr>
        <w:pStyle w:val="AmdtsEntries"/>
      </w:pPr>
      <w:r>
        <w:t>s 155</w:t>
      </w:r>
      <w:r>
        <w:tab/>
        <w:t xml:space="preserve">ins </w:t>
      </w:r>
      <w:hyperlink r:id="rId1065" w:tooltip="Residential Tenancies Amendment Act 2018" w:history="1">
        <w:r>
          <w:rPr>
            <w:rStyle w:val="charCitHyperlinkAbbrev"/>
          </w:rPr>
          <w:t>A2018</w:t>
        </w:r>
        <w:r>
          <w:rPr>
            <w:rStyle w:val="charCitHyperlinkAbbrev"/>
          </w:rPr>
          <w:noBreakHyphen/>
          <w:t>20</w:t>
        </w:r>
      </w:hyperlink>
      <w:r>
        <w:t xml:space="preserve"> s 10</w:t>
      </w:r>
    </w:p>
    <w:p w14:paraId="71473A68" w14:textId="77777777" w:rsidR="00327210" w:rsidRPr="00E91A3F" w:rsidRDefault="00327210" w:rsidP="003A4390">
      <w:pPr>
        <w:pStyle w:val="AmdtsEntries"/>
      </w:pPr>
      <w:r>
        <w:tab/>
      </w:r>
      <w:r w:rsidRPr="00E91A3F">
        <w:t>exp 14 December 2019 (s 155)</w:t>
      </w:r>
    </w:p>
    <w:p w14:paraId="5498A2E3" w14:textId="77777777" w:rsidR="003477D6" w:rsidRDefault="003477D6">
      <w:pPr>
        <w:pStyle w:val="AmdtsEntryHd"/>
      </w:pPr>
      <w:r w:rsidRPr="00B6083F">
        <w:t>COVID-19 emergency response</w:t>
      </w:r>
    </w:p>
    <w:p w14:paraId="7EADC916" w14:textId="4F1FD645" w:rsidR="003477D6" w:rsidRDefault="003477D6" w:rsidP="003477D6">
      <w:pPr>
        <w:pStyle w:val="AmdtsEntries"/>
      </w:pPr>
      <w:r>
        <w:t>pt 16 hdg</w:t>
      </w:r>
      <w:r>
        <w:tab/>
        <w:t xml:space="preserve">ins </w:t>
      </w:r>
      <w:hyperlink r:id="rId1066" w:anchor="history" w:tooltip="COVID-19 Emergency Response Act 2020" w:history="1">
        <w:r>
          <w:rPr>
            <w:rStyle w:val="charCitHyperlinkAbbrev"/>
          </w:rPr>
          <w:t>A2020</w:t>
        </w:r>
        <w:r>
          <w:rPr>
            <w:rStyle w:val="charCitHyperlinkAbbrev"/>
          </w:rPr>
          <w:noBreakHyphen/>
          <w:t>11</w:t>
        </w:r>
      </w:hyperlink>
      <w:r>
        <w:t xml:space="preserve"> amdt 1.64</w:t>
      </w:r>
    </w:p>
    <w:p w14:paraId="6C083D09" w14:textId="75F2BF30" w:rsidR="002D7E4D" w:rsidRPr="006115B7" w:rsidRDefault="002D7E4D" w:rsidP="002D7E4D">
      <w:pPr>
        <w:pStyle w:val="AmdtsEntries"/>
      </w:pPr>
      <w:r>
        <w:tab/>
      </w:r>
      <w:r w:rsidRPr="006115B7">
        <w:t xml:space="preserve">exp </w:t>
      </w:r>
      <w:r w:rsidR="006115B7" w:rsidRPr="006115B7">
        <w:t>29 December 2022</w:t>
      </w:r>
      <w:r w:rsidR="004B40BB" w:rsidRPr="006115B7">
        <w:t xml:space="preserve"> (s 156 (6))</w:t>
      </w:r>
    </w:p>
    <w:p w14:paraId="131A7FC7" w14:textId="77777777" w:rsidR="003477D6" w:rsidRDefault="002D7E4D" w:rsidP="002D7E4D">
      <w:pPr>
        <w:pStyle w:val="AmdtsEntryHd"/>
      </w:pPr>
      <w:r w:rsidRPr="00B6083F">
        <w:t>Declaration—COVID-19 emergency response</w:t>
      </w:r>
    </w:p>
    <w:p w14:paraId="7AA4B25B" w14:textId="32176528" w:rsidR="002D7E4D" w:rsidRDefault="002D7E4D" w:rsidP="00F749E6">
      <w:pPr>
        <w:pStyle w:val="AmdtsEntries"/>
        <w:keepNext/>
      </w:pPr>
      <w:r>
        <w:t>s 156</w:t>
      </w:r>
      <w:r>
        <w:tab/>
        <w:t xml:space="preserve">ins </w:t>
      </w:r>
      <w:hyperlink r:id="rId1067" w:anchor="history" w:tooltip="COVID-19 Emergency Response Act 2020" w:history="1">
        <w:r>
          <w:rPr>
            <w:rStyle w:val="charCitHyperlinkAbbrev"/>
          </w:rPr>
          <w:t>A2020</w:t>
        </w:r>
        <w:r>
          <w:rPr>
            <w:rStyle w:val="charCitHyperlinkAbbrev"/>
          </w:rPr>
          <w:noBreakHyphen/>
          <w:t>11</w:t>
        </w:r>
      </w:hyperlink>
      <w:r>
        <w:t xml:space="preserve"> amdt 1.64</w:t>
      </w:r>
    </w:p>
    <w:p w14:paraId="1B5B4EB0" w14:textId="309422F6" w:rsidR="004B40BB" w:rsidRDefault="004B40BB" w:rsidP="00F749E6">
      <w:pPr>
        <w:pStyle w:val="AmdtsEntries"/>
        <w:keepNext/>
      </w:pPr>
      <w:r>
        <w:tab/>
        <w:t xml:space="preserve">am </w:t>
      </w:r>
      <w:hyperlink r:id="rId1068" w:tooltip="COVID-19 Emergency Response Legislation Amendment Act 2020" w:history="1">
        <w:r w:rsidRPr="004B40BB">
          <w:rPr>
            <w:rStyle w:val="charCitHyperlinkAbbrev"/>
          </w:rPr>
          <w:t>A2020</w:t>
        </w:r>
        <w:r w:rsidRPr="004B40BB">
          <w:rPr>
            <w:rStyle w:val="charCitHyperlinkAbbrev"/>
          </w:rPr>
          <w:noBreakHyphen/>
          <w:t>14</w:t>
        </w:r>
      </w:hyperlink>
      <w:r w:rsidRPr="004B40BB">
        <w:rPr>
          <w:rStyle w:val="charCitHyperlinkAbbrev"/>
        </w:rPr>
        <w:t xml:space="preserve"> </w:t>
      </w:r>
      <w:r>
        <w:t>amdt 1.123, amdt 1.124</w:t>
      </w:r>
    </w:p>
    <w:p w14:paraId="31FA9D68" w14:textId="77777777" w:rsidR="006115B7" w:rsidRPr="006115B7" w:rsidRDefault="006115B7" w:rsidP="006115B7">
      <w:pPr>
        <w:pStyle w:val="AmdtsEntries"/>
      </w:pPr>
      <w:r>
        <w:tab/>
      </w:r>
      <w:r w:rsidRPr="006115B7">
        <w:t>exp 29 December 2022 (s 156 (6))</w:t>
      </w:r>
    </w:p>
    <w:p w14:paraId="5BCB4924" w14:textId="77777777" w:rsidR="002D7E4D" w:rsidRPr="002D7E4D" w:rsidRDefault="002D7E4D" w:rsidP="002D7E4D">
      <w:pPr>
        <w:pStyle w:val="AmdtsEntryHd"/>
      </w:pPr>
      <w:r w:rsidRPr="00B6083F">
        <w:t>Expiry—pt 16</w:t>
      </w:r>
    </w:p>
    <w:p w14:paraId="20C1DD8B" w14:textId="3D40E9B8" w:rsidR="002114ED" w:rsidRDefault="002114ED" w:rsidP="002114ED">
      <w:pPr>
        <w:pStyle w:val="AmdtsEntries"/>
      </w:pPr>
      <w:r>
        <w:t>s 157</w:t>
      </w:r>
      <w:r>
        <w:tab/>
        <w:t xml:space="preserve">ins </w:t>
      </w:r>
      <w:hyperlink r:id="rId1069" w:anchor="history" w:tooltip="COVID-19 Emergency Response Act 2020" w:history="1">
        <w:r>
          <w:rPr>
            <w:rStyle w:val="charCitHyperlinkAbbrev"/>
          </w:rPr>
          <w:t>A2020</w:t>
        </w:r>
        <w:r>
          <w:rPr>
            <w:rStyle w:val="charCitHyperlinkAbbrev"/>
          </w:rPr>
          <w:noBreakHyphen/>
          <w:t>11</w:t>
        </w:r>
      </w:hyperlink>
      <w:r>
        <w:t xml:space="preserve"> amdt 1.64</w:t>
      </w:r>
    </w:p>
    <w:p w14:paraId="485CF3D0" w14:textId="52E3035E" w:rsidR="002114ED" w:rsidRPr="005C3ED1" w:rsidRDefault="004B40BB" w:rsidP="002114ED">
      <w:pPr>
        <w:pStyle w:val="AmdtsEntries"/>
        <w:rPr>
          <w:u w:val="single"/>
        </w:rPr>
      </w:pPr>
      <w:r>
        <w:tab/>
        <w:t xml:space="preserve">om </w:t>
      </w:r>
      <w:hyperlink r:id="rId1070" w:tooltip="COVID-19 Emergency Response Legislation Amendment Act 2020" w:history="1">
        <w:r w:rsidRPr="004B40BB">
          <w:rPr>
            <w:rStyle w:val="charCitHyperlinkAbbrev"/>
          </w:rPr>
          <w:t>A2020</w:t>
        </w:r>
        <w:r w:rsidRPr="004B40BB">
          <w:rPr>
            <w:rStyle w:val="charCitHyperlinkAbbrev"/>
          </w:rPr>
          <w:noBreakHyphen/>
          <w:t>14</w:t>
        </w:r>
      </w:hyperlink>
      <w:r>
        <w:t xml:space="preserve"> amdt 1.125</w:t>
      </w:r>
    </w:p>
    <w:p w14:paraId="75D1357B" w14:textId="2FD1959A" w:rsidR="00607C4F" w:rsidRDefault="00607C4F" w:rsidP="00B32617">
      <w:pPr>
        <w:pStyle w:val="AmdtsEntryHd"/>
      </w:pPr>
      <w:r w:rsidRPr="0085558E">
        <w:t>Transitional—Residential Tenancies Amendment Act 2020 (No 2)</w:t>
      </w:r>
    </w:p>
    <w:p w14:paraId="6833BEDE" w14:textId="5F375A94" w:rsidR="00607C4F" w:rsidRDefault="00607C4F" w:rsidP="00B32617">
      <w:pPr>
        <w:pStyle w:val="AmdtsEntries"/>
        <w:keepNext/>
      </w:pPr>
      <w:r>
        <w:t>pt 17 hdg</w:t>
      </w:r>
      <w:r>
        <w:tab/>
        <w:t xml:space="preserve">ins </w:t>
      </w:r>
      <w:hyperlink r:id="rId1071" w:tooltip="Residential Tenancies Amendment Act 2020 (No 2)" w:history="1">
        <w:r>
          <w:rPr>
            <w:rStyle w:val="charCitHyperlinkAbbrev"/>
          </w:rPr>
          <w:t>A2020</w:t>
        </w:r>
        <w:r>
          <w:rPr>
            <w:rStyle w:val="charCitHyperlinkAbbrev"/>
          </w:rPr>
          <w:noBreakHyphen/>
          <w:t>48</w:t>
        </w:r>
      </w:hyperlink>
      <w:r>
        <w:t xml:space="preserve"> s 41</w:t>
      </w:r>
    </w:p>
    <w:p w14:paraId="3D23A516" w14:textId="65DC601A" w:rsidR="006B2950" w:rsidRPr="00891D43" w:rsidRDefault="006B2950" w:rsidP="00607C4F">
      <w:pPr>
        <w:pStyle w:val="AmdtsEntries"/>
      </w:pPr>
      <w:r>
        <w:tab/>
      </w:r>
      <w:r w:rsidRPr="00891D43">
        <w:t>exp 29 January 2022 (s 159)</w:t>
      </w:r>
    </w:p>
    <w:p w14:paraId="7AC763CA" w14:textId="2F86A378" w:rsidR="00607C4F" w:rsidRDefault="00607C4F">
      <w:pPr>
        <w:pStyle w:val="AmdtsEntryHd"/>
      </w:pPr>
      <w:r w:rsidRPr="0085558E">
        <w:lastRenderedPageBreak/>
        <w:t>Education provider occupancy agreements</w:t>
      </w:r>
    </w:p>
    <w:p w14:paraId="1147780D" w14:textId="72D75E0F" w:rsidR="00607C4F" w:rsidRDefault="00607C4F" w:rsidP="00607C4F">
      <w:pPr>
        <w:pStyle w:val="AmdtsEntries"/>
      </w:pPr>
      <w:r>
        <w:t>s 158</w:t>
      </w:r>
      <w:r>
        <w:tab/>
        <w:t xml:space="preserve">ins </w:t>
      </w:r>
      <w:hyperlink r:id="rId1072" w:tooltip="Residential Tenancies Amendment Act 2020 (No 2)" w:history="1">
        <w:r>
          <w:rPr>
            <w:rStyle w:val="charCitHyperlinkAbbrev"/>
          </w:rPr>
          <w:t>A2020</w:t>
        </w:r>
        <w:r>
          <w:rPr>
            <w:rStyle w:val="charCitHyperlinkAbbrev"/>
          </w:rPr>
          <w:noBreakHyphen/>
          <w:t>48</w:t>
        </w:r>
      </w:hyperlink>
      <w:r>
        <w:t xml:space="preserve"> s 41</w:t>
      </w:r>
    </w:p>
    <w:p w14:paraId="01951AAA" w14:textId="2D15FEE6" w:rsidR="006B2950" w:rsidRPr="00891D43" w:rsidRDefault="006B2950" w:rsidP="00607C4F">
      <w:pPr>
        <w:pStyle w:val="AmdtsEntries"/>
      </w:pPr>
      <w:r>
        <w:tab/>
      </w:r>
      <w:r w:rsidRPr="00891D43">
        <w:t>exp 29 January 2022 (s 159)</w:t>
      </w:r>
    </w:p>
    <w:p w14:paraId="03AEC274" w14:textId="40FA9BE1" w:rsidR="00607C4F" w:rsidRDefault="006B2950">
      <w:pPr>
        <w:pStyle w:val="AmdtsEntryHd"/>
      </w:pPr>
      <w:r w:rsidRPr="0085558E">
        <w:t>Expiry—pt 17</w:t>
      </w:r>
    </w:p>
    <w:p w14:paraId="541301D1" w14:textId="00718A74" w:rsidR="00607C4F" w:rsidRDefault="006B2950" w:rsidP="00607C4F">
      <w:pPr>
        <w:pStyle w:val="AmdtsEntries"/>
      </w:pPr>
      <w:r>
        <w:t>s 159</w:t>
      </w:r>
      <w:r w:rsidR="00607C4F">
        <w:tab/>
        <w:t xml:space="preserve">ins </w:t>
      </w:r>
      <w:hyperlink r:id="rId1073" w:tooltip="Residential Tenancies Amendment Act 2020 (No 2)" w:history="1">
        <w:r w:rsidR="00607C4F">
          <w:rPr>
            <w:rStyle w:val="charCitHyperlinkAbbrev"/>
          </w:rPr>
          <w:t>A2020</w:t>
        </w:r>
        <w:r w:rsidR="00607C4F">
          <w:rPr>
            <w:rStyle w:val="charCitHyperlinkAbbrev"/>
          </w:rPr>
          <w:noBreakHyphen/>
          <w:t>48</w:t>
        </w:r>
      </w:hyperlink>
      <w:r w:rsidR="00607C4F">
        <w:t xml:space="preserve"> s 41</w:t>
      </w:r>
    </w:p>
    <w:p w14:paraId="03E4711E" w14:textId="2AD184CC" w:rsidR="006B2950" w:rsidRPr="00891D43" w:rsidRDefault="006B2950" w:rsidP="00607C4F">
      <w:pPr>
        <w:pStyle w:val="AmdtsEntries"/>
      </w:pPr>
      <w:r>
        <w:tab/>
      </w:r>
      <w:r w:rsidRPr="00891D43">
        <w:t>exp 29 January 2022 (s 159)</w:t>
      </w:r>
    </w:p>
    <w:p w14:paraId="310255FE" w14:textId="168B93B8" w:rsidR="003B7B49" w:rsidRDefault="003B7B49">
      <w:pPr>
        <w:pStyle w:val="AmdtsEntryHd"/>
      </w:pPr>
      <w:r w:rsidRPr="0085558E">
        <w:t>Transitional—Residential Tenancies Amendment Act 2020 (No 2)</w:t>
      </w:r>
    </w:p>
    <w:p w14:paraId="41A9CC89" w14:textId="0E629823" w:rsidR="003B7B49" w:rsidRDefault="003B7B49" w:rsidP="003B7B49">
      <w:pPr>
        <w:pStyle w:val="AmdtsEntries"/>
      </w:pPr>
      <w:r>
        <w:t>pt 18</w:t>
      </w:r>
      <w:r>
        <w:tab/>
        <w:t xml:space="preserve">ins </w:t>
      </w:r>
      <w:hyperlink r:id="rId1074" w:tooltip="Residential Tenancies Amendment Act 2020 (No 2)" w:history="1">
        <w:r>
          <w:rPr>
            <w:rStyle w:val="charCitHyperlinkAbbrev"/>
          </w:rPr>
          <w:t>A2020</w:t>
        </w:r>
        <w:r>
          <w:rPr>
            <w:rStyle w:val="charCitHyperlinkAbbrev"/>
          </w:rPr>
          <w:noBreakHyphen/>
          <w:t>48</w:t>
        </w:r>
      </w:hyperlink>
      <w:r>
        <w:t xml:space="preserve"> s 42</w:t>
      </w:r>
    </w:p>
    <w:p w14:paraId="2A1886C0" w14:textId="77777777" w:rsidR="00CC2441" w:rsidRPr="00995EE6" w:rsidRDefault="00CC2441" w:rsidP="003B7B49">
      <w:pPr>
        <w:pStyle w:val="AmdtsEntries"/>
      </w:pPr>
      <w:r>
        <w:tab/>
      </w:r>
      <w:r w:rsidRPr="00995EE6">
        <w:t>exp 4 October 2020 (s 162)</w:t>
      </w:r>
    </w:p>
    <w:p w14:paraId="09F64B92" w14:textId="77777777" w:rsidR="003B7B49" w:rsidRDefault="003B7B49" w:rsidP="003B7B49">
      <w:pPr>
        <w:pStyle w:val="AmdtsEntryHd"/>
      </w:pPr>
      <w:r w:rsidRPr="0085558E">
        <w:t xml:space="preserve">Meaning of </w:t>
      </w:r>
      <w:r w:rsidRPr="0085558E">
        <w:rPr>
          <w:rStyle w:val="charItals"/>
        </w:rPr>
        <w:t>commencement day</w:t>
      </w:r>
      <w:r w:rsidRPr="0085558E">
        <w:rPr>
          <w:rFonts w:cs="Arial"/>
        </w:rPr>
        <w:t>—pt 18</w:t>
      </w:r>
    </w:p>
    <w:p w14:paraId="48BDCF05" w14:textId="164AB0E1" w:rsidR="003B7B49" w:rsidRDefault="003B7B49" w:rsidP="003B7B49">
      <w:pPr>
        <w:pStyle w:val="AmdtsEntries"/>
      </w:pPr>
      <w:r>
        <w:t>s 160</w:t>
      </w:r>
      <w:r>
        <w:tab/>
        <w:t xml:space="preserve">ins </w:t>
      </w:r>
      <w:hyperlink r:id="rId1075" w:tooltip="Residential Tenancies Amendment Act 2020 (No 2)" w:history="1">
        <w:r>
          <w:rPr>
            <w:rStyle w:val="charCitHyperlinkAbbrev"/>
          </w:rPr>
          <w:t>A2020</w:t>
        </w:r>
        <w:r>
          <w:rPr>
            <w:rStyle w:val="charCitHyperlinkAbbrev"/>
          </w:rPr>
          <w:noBreakHyphen/>
          <w:t>48</w:t>
        </w:r>
      </w:hyperlink>
      <w:r>
        <w:t xml:space="preserve"> s 42</w:t>
      </w:r>
    </w:p>
    <w:p w14:paraId="34BBC863" w14:textId="77777777" w:rsidR="00CC2441" w:rsidRPr="00995EE6" w:rsidRDefault="00CC2441" w:rsidP="003B7B49">
      <w:pPr>
        <w:pStyle w:val="AmdtsEntries"/>
      </w:pPr>
      <w:r>
        <w:tab/>
      </w:r>
      <w:r w:rsidRPr="00995EE6">
        <w:t>exp 4 October 2020 (s 162)</w:t>
      </w:r>
    </w:p>
    <w:p w14:paraId="23034214" w14:textId="77777777" w:rsidR="003B7B49" w:rsidRDefault="003B7B49" w:rsidP="003B7B49">
      <w:pPr>
        <w:pStyle w:val="AmdtsEntryHd"/>
      </w:pPr>
      <w:r w:rsidRPr="0085558E">
        <w:t>Payment orders in relation to applications for termination and possession orders undecided before commencement</w:t>
      </w:r>
    </w:p>
    <w:p w14:paraId="4F0AB103" w14:textId="54F4CCCE" w:rsidR="003B7B49" w:rsidRDefault="003B7B49" w:rsidP="003B7B49">
      <w:pPr>
        <w:pStyle w:val="AmdtsEntries"/>
      </w:pPr>
      <w:r>
        <w:t>s 161</w:t>
      </w:r>
      <w:r>
        <w:tab/>
        <w:t xml:space="preserve">ins </w:t>
      </w:r>
      <w:hyperlink r:id="rId1076" w:tooltip="Residential Tenancies Amendment Act 2020 (No 2)" w:history="1">
        <w:r>
          <w:rPr>
            <w:rStyle w:val="charCitHyperlinkAbbrev"/>
          </w:rPr>
          <w:t>A2020</w:t>
        </w:r>
        <w:r>
          <w:rPr>
            <w:rStyle w:val="charCitHyperlinkAbbrev"/>
          </w:rPr>
          <w:noBreakHyphen/>
          <w:t>48</w:t>
        </w:r>
      </w:hyperlink>
      <w:r>
        <w:t xml:space="preserve"> s 42</w:t>
      </w:r>
    </w:p>
    <w:p w14:paraId="68359F52" w14:textId="77777777" w:rsidR="00CC2441" w:rsidRPr="00995EE6" w:rsidRDefault="00CC2441" w:rsidP="003B7B49">
      <w:pPr>
        <w:pStyle w:val="AmdtsEntries"/>
      </w:pPr>
      <w:r>
        <w:tab/>
      </w:r>
      <w:r w:rsidRPr="00995EE6">
        <w:t>exp 4 October 2020 (s 162)</w:t>
      </w:r>
    </w:p>
    <w:p w14:paraId="6C2E07D2" w14:textId="77777777" w:rsidR="003B7B49" w:rsidRDefault="003B7B49" w:rsidP="003B7B49">
      <w:pPr>
        <w:pStyle w:val="AmdtsEntryHd"/>
      </w:pPr>
      <w:r w:rsidRPr="0085558E">
        <w:t>Expiry—pt 18</w:t>
      </w:r>
    </w:p>
    <w:p w14:paraId="3CEEE6DF" w14:textId="1B1A37A9" w:rsidR="003B7B49" w:rsidRDefault="003B7B49" w:rsidP="00EE3014">
      <w:pPr>
        <w:pStyle w:val="AmdtsEntries"/>
        <w:keepNext/>
      </w:pPr>
      <w:r>
        <w:t>s 162</w:t>
      </w:r>
      <w:r>
        <w:tab/>
        <w:t xml:space="preserve">ins </w:t>
      </w:r>
      <w:hyperlink r:id="rId1077" w:tooltip="Residential Tenancies Amendment Act 2020 (No 2)" w:history="1">
        <w:r>
          <w:rPr>
            <w:rStyle w:val="charCitHyperlinkAbbrev"/>
          </w:rPr>
          <w:t>A2020</w:t>
        </w:r>
        <w:r>
          <w:rPr>
            <w:rStyle w:val="charCitHyperlinkAbbrev"/>
          </w:rPr>
          <w:noBreakHyphen/>
          <w:t>48</w:t>
        </w:r>
      </w:hyperlink>
      <w:r>
        <w:t xml:space="preserve"> s 42</w:t>
      </w:r>
    </w:p>
    <w:p w14:paraId="341BBBEC" w14:textId="77777777" w:rsidR="00CC2441" w:rsidRPr="00995EE6" w:rsidRDefault="00CC2441" w:rsidP="003B7B49">
      <w:pPr>
        <w:pStyle w:val="AmdtsEntries"/>
      </w:pPr>
      <w:r>
        <w:tab/>
      </w:r>
      <w:r w:rsidRPr="00995EE6">
        <w:t>exp 4 October 2020 (s 162)</w:t>
      </w:r>
    </w:p>
    <w:p w14:paraId="62CFE452" w14:textId="7B817A1C" w:rsidR="00D50303" w:rsidRDefault="00D50303">
      <w:pPr>
        <w:pStyle w:val="AmdtsEntryHd"/>
      </w:pPr>
      <w:r w:rsidRPr="00CD1522">
        <w:t>Transitional—Residential Tenancies Legislation Amendment Act 2023</w:t>
      </w:r>
    </w:p>
    <w:p w14:paraId="327DFA00" w14:textId="47DEDC03" w:rsidR="00D50303" w:rsidRDefault="00D50303" w:rsidP="00D50303">
      <w:pPr>
        <w:pStyle w:val="AmdtsEntries"/>
      </w:pPr>
      <w:r>
        <w:t>pt 19 hdg</w:t>
      </w:r>
      <w:r>
        <w:tab/>
        <w:t xml:space="preserve">ins </w:t>
      </w:r>
      <w:hyperlink r:id="rId1078" w:tooltip="Residential Tenancies Legislation Amendment Act 2023" w:history="1">
        <w:r>
          <w:rPr>
            <w:rStyle w:val="charCitHyperlinkAbbrev"/>
          </w:rPr>
          <w:t>A2023</w:t>
        </w:r>
        <w:r>
          <w:rPr>
            <w:rStyle w:val="charCitHyperlinkAbbrev"/>
          </w:rPr>
          <w:noBreakHyphen/>
          <w:t>5</w:t>
        </w:r>
      </w:hyperlink>
      <w:r>
        <w:t xml:space="preserve"> s 38</w:t>
      </w:r>
    </w:p>
    <w:p w14:paraId="4B465B16" w14:textId="272F8C37" w:rsidR="00D50303" w:rsidRPr="00552B82" w:rsidRDefault="00D50303" w:rsidP="00D50303">
      <w:pPr>
        <w:pStyle w:val="AmdtsEntries"/>
      </w:pPr>
      <w:r>
        <w:tab/>
      </w:r>
      <w:r w:rsidRPr="00552B82">
        <w:t>exp 1 April 2025 (s 164)</w:t>
      </w:r>
    </w:p>
    <w:p w14:paraId="2D112F75" w14:textId="00866F43" w:rsidR="00D50303" w:rsidRDefault="00D50303" w:rsidP="00D50303">
      <w:pPr>
        <w:pStyle w:val="AmdtsEntryHd"/>
      </w:pPr>
      <w:r w:rsidRPr="00CD1522">
        <w:t>Notice to vacate served before commencement day continues in force</w:t>
      </w:r>
    </w:p>
    <w:p w14:paraId="0756646A" w14:textId="0240D94F" w:rsidR="00D50303" w:rsidRDefault="00D50303" w:rsidP="00D50303">
      <w:pPr>
        <w:pStyle w:val="AmdtsEntries"/>
      </w:pPr>
      <w:r>
        <w:t>s 163</w:t>
      </w:r>
      <w:r>
        <w:tab/>
        <w:t xml:space="preserve">ins </w:t>
      </w:r>
      <w:hyperlink r:id="rId1079" w:tooltip="Residential Tenancies Legislation Amendment Act 2023" w:history="1">
        <w:r>
          <w:rPr>
            <w:rStyle w:val="charCitHyperlinkAbbrev"/>
          </w:rPr>
          <w:t>A2023</w:t>
        </w:r>
        <w:r>
          <w:rPr>
            <w:rStyle w:val="charCitHyperlinkAbbrev"/>
          </w:rPr>
          <w:noBreakHyphen/>
          <w:t>5</w:t>
        </w:r>
      </w:hyperlink>
      <w:r>
        <w:t xml:space="preserve"> s 38</w:t>
      </w:r>
    </w:p>
    <w:p w14:paraId="1856DFDF" w14:textId="77777777" w:rsidR="00D50303" w:rsidRPr="00552B82" w:rsidRDefault="00D50303" w:rsidP="00D50303">
      <w:pPr>
        <w:pStyle w:val="AmdtsEntries"/>
      </w:pPr>
      <w:r>
        <w:tab/>
      </w:r>
      <w:r w:rsidRPr="00552B82">
        <w:t>exp 1 April 2025 (s 164)</w:t>
      </w:r>
    </w:p>
    <w:p w14:paraId="1C81DC1F" w14:textId="77EF1F03" w:rsidR="00E5214E" w:rsidRPr="00E5214E" w:rsidRDefault="00E5214E" w:rsidP="00E5214E">
      <w:pPr>
        <w:pStyle w:val="AmdtsEntryHd"/>
      </w:pPr>
      <w:r w:rsidRPr="00971578">
        <w:t>Fixed term agreement entered into before commencement day</w:t>
      </w:r>
    </w:p>
    <w:p w14:paraId="6733FEB9" w14:textId="253CC024" w:rsidR="00E5214E" w:rsidRPr="009861CC" w:rsidRDefault="00E5214E" w:rsidP="00D50303">
      <w:pPr>
        <w:pStyle w:val="AmdtsEntries"/>
      </w:pPr>
      <w:r w:rsidRPr="009861CC">
        <w:rPr>
          <w:rStyle w:val="charUnderline"/>
          <w:u w:val="none"/>
        </w:rPr>
        <w:t>s 163A</w:t>
      </w:r>
      <w:r w:rsidRPr="009861CC">
        <w:rPr>
          <w:rStyle w:val="charUnderline"/>
          <w:u w:val="none"/>
        </w:rPr>
        <w:tab/>
        <w:t xml:space="preserve">ins </w:t>
      </w:r>
      <w:hyperlink r:id="rId1080" w:tooltip="Justice and Community Safety Legislation Amendment Act 2023 (No 3)" w:history="1">
        <w:r w:rsidRPr="009861CC">
          <w:rPr>
            <w:rStyle w:val="charCitHyperlinkAbbrev"/>
          </w:rPr>
          <w:t>A2023-57</w:t>
        </w:r>
      </w:hyperlink>
      <w:r w:rsidRPr="009861CC">
        <w:t xml:space="preserve"> s 40</w:t>
      </w:r>
    </w:p>
    <w:p w14:paraId="74FD0EF4" w14:textId="49750AA2" w:rsidR="00E5214E" w:rsidRPr="00552B82" w:rsidRDefault="00E5214E" w:rsidP="00D50303">
      <w:pPr>
        <w:pStyle w:val="AmdtsEntries"/>
      </w:pPr>
      <w:r w:rsidRPr="009861CC">
        <w:rPr>
          <w:rStyle w:val="charUnderline"/>
          <w:u w:val="none"/>
        </w:rPr>
        <w:tab/>
      </w:r>
      <w:r w:rsidR="009861CC" w:rsidRPr="00552B82">
        <w:t>exp 1 April 2025 (s 164)</w:t>
      </w:r>
    </w:p>
    <w:p w14:paraId="19253B14" w14:textId="759D0158" w:rsidR="001A73ED" w:rsidRDefault="001A73ED" w:rsidP="001A73ED">
      <w:pPr>
        <w:pStyle w:val="AmdtsEntryHd"/>
      </w:pPr>
      <w:r w:rsidRPr="00CD1522">
        <w:t>Expiry—pt 19</w:t>
      </w:r>
    </w:p>
    <w:p w14:paraId="4458293C" w14:textId="7BEA1967" w:rsidR="001A73ED" w:rsidRDefault="001A73ED" w:rsidP="001A73ED">
      <w:pPr>
        <w:pStyle w:val="AmdtsEntries"/>
      </w:pPr>
      <w:r>
        <w:t>s 164</w:t>
      </w:r>
      <w:r>
        <w:tab/>
        <w:t xml:space="preserve">ins </w:t>
      </w:r>
      <w:hyperlink r:id="rId1081" w:tooltip="Residential Tenancies Legislation Amendment Act 2023" w:history="1">
        <w:r>
          <w:rPr>
            <w:rStyle w:val="charCitHyperlinkAbbrev"/>
          </w:rPr>
          <w:t>A2023</w:t>
        </w:r>
        <w:r>
          <w:rPr>
            <w:rStyle w:val="charCitHyperlinkAbbrev"/>
          </w:rPr>
          <w:noBreakHyphen/>
          <w:t>5</w:t>
        </w:r>
      </w:hyperlink>
      <w:r>
        <w:t xml:space="preserve"> s 38</w:t>
      </w:r>
    </w:p>
    <w:p w14:paraId="0532BAC4" w14:textId="77777777" w:rsidR="001A73ED" w:rsidRPr="00552B82" w:rsidRDefault="001A73ED" w:rsidP="001A73ED">
      <w:pPr>
        <w:pStyle w:val="AmdtsEntries"/>
      </w:pPr>
      <w:r>
        <w:tab/>
      </w:r>
      <w:r w:rsidRPr="00552B82">
        <w:t>exp 1 April 2025 (s 164)</w:t>
      </w:r>
    </w:p>
    <w:p w14:paraId="27052E71" w14:textId="15150790" w:rsidR="00450C28" w:rsidRDefault="00450C28">
      <w:pPr>
        <w:pStyle w:val="AmdtsEntryHd"/>
      </w:pPr>
      <w:r>
        <w:t>Standard residential tenancy terms</w:t>
      </w:r>
    </w:p>
    <w:p w14:paraId="0CD37980" w14:textId="77777777" w:rsidR="00450C28" w:rsidRDefault="00450C28" w:rsidP="0001595F">
      <w:pPr>
        <w:pStyle w:val="AmdtsEntries"/>
        <w:keepNext/>
      </w:pPr>
      <w:r>
        <w:t>sch 1 hdg</w:t>
      </w:r>
      <w:r>
        <w:tab/>
        <w:t>(prev sch hdg) renum R2 LA</w:t>
      </w:r>
    </w:p>
    <w:p w14:paraId="27E8CBD0" w14:textId="71FDB793" w:rsidR="00450C28" w:rsidRDefault="00450C28" w:rsidP="0001595F">
      <w:pPr>
        <w:pStyle w:val="AmdtsEntries"/>
        <w:keepNext/>
      </w:pPr>
      <w:r>
        <w:tab/>
        <w:t xml:space="preserve">sub </w:t>
      </w:r>
      <w:hyperlink r:id="rId108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w:t>
      </w:r>
    </w:p>
    <w:p w14:paraId="28DFB9C3" w14:textId="01B5A314" w:rsidR="00450C28" w:rsidRPr="00746C83" w:rsidRDefault="00450C28">
      <w:pPr>
        <w:pStyle w:val="AmdtsEntries"/>
      </w:pPr>
      <w:r>
        <w:t>sch 1 cl 13</w:t>
      </w:r>
      <w:r>
        <w:tab/>
        <w:t xml:space="preserve">am </w:t>
      </w:r>
      <w:hyperlink r:id="rId1083"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1084"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1085"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2.17</w:t>
      </w:r>
      <w:r w:rsidR="00033D98">
        <w:t xml:space="preserve">; </w:t>
      </w:r>
      <w:hyperlink r:id="rId1086" w:anchor="history" w:tooltip="Unit Titles (Management) Act 2011" w:history="1">
        <w:r w:rsidR="009D74E7" w:rsidRPr="009D74E7">
          <w:rPr>
            <w:rStyle w:val="charCitHyperlinkAbbrev"/>
          </w:rPr>
          <w:t>A2011</w:t>
        </w:r>
        <w:r w:rsidR="009D74E7" w:rsidRPr="009D74E7">
          <w:rPr>
            <w:rStyle w:val="charCitHyperlinkAbbrev"/>
          </w:rPr>
          <w:noBreakHyphen/>
          <w:t>41</w:t>
        </w:r>
      </w:hyperlink>
      <w:r w:rsidR="00033D98">
        <w:t xml:space="preserve"> amdt 5.30</w:t>
      </w:r>
      <w:r w:rsidR="009D747D">
        <w:t xml:space="preserve">; </w:t>
      </w:r>
      <w:hyperlink r:id="rId1087" w:tooltip="Residential Tenancies Amendment Act 2017" w:history="1">
        <w:r w:rsidR="009D747D">
          <w:rPr>
            <w:rStyle w:val="charCitHyperlinkAbbrev"/>
          </w:rPr>
          <w:t>A2017</w:t>
        </w:r>
        <w:r w:rsidR="009D747D">
          <w:rPr>
            <w:rStyle w:val="charCitHyperlinkAbbrev"/>
          </w:rPr>
          <w:noBreakHyphen/>
          <w:t>32</w:t>
        </w:r>
      </w:hyperlink>
      <w:r w:rsidR="009D747D">
        <w:t xml:space="preserve"> amdt 2.7</w:t>
      </w:r>
      <w:r w:rsidR="00746C83">
        <w:t xml:space="preserve">; </w:t>
      </w:r>
      <w:hyperlink r:id="rId1088" w:tooltip="Justice and Community Safety Legislation Amendment Act 2021" w:history="1">
        <w:r w:rsidR="00746C83">
          <w:rPr>
            <w:rStyle w:val="charCitHyperlinkAbbrev"/>
          </w:rPr>
          <w:t>A2021</w:t>
        </w:r>
        <w:r w:rsidR="00746C83">
          <w:rPr>
            <w:rStyle w:val="charCitHyperlinkAbbrev"/>
          </w:rPr>
          <w:noBreakHyphen/>
          <w:t>3</w:t>
        </w:r>
      </w:hyperlink>
      <w:r w:rsidR="00746C83">
        <w:t xml:space="preserve"> s 40</w:t>
      </w:r>
    </w:p>
    <w:p w14:paraId="29E64775" w14:textId="5356A306" w:rsidR="00CE510B" w:rsidRDefault="00CE510B">
      <w:pPr>
        <w:pStyle w:val="AmdtsEntries"/>
      </w:pPr>
      <w:r>
        <w:t>sch 1 cl 19</w:t>
      </w:r>
      <w:r>
        <w:tab/>
        <w:t xml:space="preserve">am </w:t>
      </w:r>
      <w:hyperlink r:id="rId1089" w:tooltip="Residential Tenancies Amendment Act 2017" w:history="1">
        <w:r>
          <w:rPr>
            <w:rStyle w:val="charCitHyperlinkAbbrev"/>
          </w:rPr>
          <w:t>A2017</w:t>
        </w:r>
        <w:r>
          <w:rPr>
            <w:rStyle w:val="charCitHyperlinkAbbrev"/>
          </w:rPr>
          <w:noBreakHyphen/>
          <w:t>32</w:t>
        </w:r>
      </w:hyperlink>
      <w:r>
        <w:t xml:space="preserve"> amdt 3.5, amdt 3.6</w:t>
      </w:r>
    </w:p>
    <w:p w14:paraId="02501046" w14:textId="4722ACFC" w:rsidR="00450C28" w:rsidRDefault="00450C28">
      <w:pPr>
        <w:pStyle w:val="AmdtsEntries"/>
      </w:pPr>
      <w:r>
        <w:t>sch 1 cl 20</w:t>
      </w:r>
      <w:r>
        <w:tab/>
        <w:t xml:space="preserve">am </w:t>
      </w:r>
      <w:hyperlink r:id="rId109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 amdt 1.3</w:t>
      </w:r>
      <w:r w:rsidR="00CE510B">
        <w:t xml:space="preserve">; </w:t>
      </w:r>
      <w:hyperlink r:id="rId1091" w:tooltip="Residential Tenancies Amendment Act 2017" w:history="1">
        <w:r w:rsidR="00CE510B">
          <w:rPr>
            <w:rStyle w:val="charCitHyperlinkAbbrev"/>
          </w:rPr>
          <w:t>A2017</w:t>
        </w:r>
        <w:r w:rsidR="00CE510B">
          <w:rPr>
            <w:rStyle w:val="charCitHyperlinkAbbrev"/>
          </w:rPr>
          <w:noBreakHyphen/>
          <w:t>32</w:t>
        </w:r>
      </w:hyperlink>
      <w:r w:rsidR="00CE510B">
        <w:t xml:space="preserve"> amdt 3.7</w:t>
      </w:r>
    </w:p>
    <w:p w14:paraId="548D0CD1" w14:textId="64BCEC6E" w:rsidR="00450C28" w:rsidRDefault="00450C28">
      <w:pPr>
        <w:pStyle w:val="AmdtsEntries"/>
      </w:pPr>
      <w:r w:rsidRPr="008B1D7D">
        <w:t>sch 1 cl 21</w:t>
      </w:r>
      <w:r w:rsidRPr="008B1D7D">
        <w:tab/>
        <w:t xml:space="preserve">am </w:t>
      </w:r>
      <w:hyperlink r:id="rId1092" w:tooltip="Residential Tenancies Amendment Act 2004" w:history="1">
        <w:r w:rsidR="009D74E7" w:rsidRPr="008B1D7D">
          <w:rPr>
            <w:rStyle w:val="charCitHyperlinkAbbrev"/>
          </w:rPr>
          <w:t>A2004</w:t>
        </w:r>
        <w:r w:rsidR="009D74E7" w:rsidRPr="008B1D7D">
          <w:rPr>
            <w:rStyle w:val="charCitHyperlinkAbbrev"/>
          </w:rPr>
          <w:noBreakHyphen/>
          <w:t>58</w:t>
        </w:r>
      </w:hyperlink>
      <w:r w:rsidRPr="008B1D7D">
        <w:t xml:space="preserve"> amdt 1.4</w:t>
      </w:r>
      <w:r w:rsidR="003B63F6" w:rsidRPr="008B1D7D">
        <w:t xml:space="preserve">; </w:t>
      </w:r>
      <w:hyperlink r:id="rId1093" w:tooltip="Justice and Community Safety Legislation Amendment Act 2025 (No 3)" w:history="1">
        <w:r w:rsidR="003B63F6" w:rsidRPr="008B1D7D">
          <w:rPr>
            <w:rStyle w:val="charCitHyperlinkAbbrev"/>
          </w:rPr>
          <w:t>A2025</w:t>
        </w:r>
        <w:r w:rsidR="003B63F6" w:rsidRPr="008B1D7D">
          <w:rPr>
            <w:rStyle w:val="charCitHyperlinkAbbrev"/>
          </w:rPr>
          <w:noBreakHyphen/>
          <w:t>22</w:t>
        </w:r>
      </w:hyperlink>
      <w:r w:rsidR="003B63F6" w:rsidRPr="008B1D7D">
        <w:t xml:space="preserve"> s 26</w:t>
      </w:r>
    </w:p>
    <w:p w14:paraId="4231A165" w14:textId="79AEACDA" w:rsidR="00450C28" w:rsidRDefault="00450C28">
      <w:pPr>
        <w:pStyle w:val="AmdtsEntries"/>
      </w:pPr>
      <w:r>
        <w:t>sch 1 cl 22</w:t>
      </w:r>
      <w:r>
        <w:tab/>
        <w:t xml:space="preserve">am </w:t>
      </w:r>
      <w:hyperlink r:id="rId109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1.5</w:t>
      </w:r>
    </w:p>
    <w:p w14:paraId="35F4634C" w14:textId="146A2EE9" w:rsidR="00414B33" w:rsidRDefault="00414B33">
      <w:pPr>
        <w:pStyle w:val="AmdtsEntries"/>
      </w:pPr>
      <w:r>
        <w:t>sch 1 cl 22A</w:t>
      </w:r>
      <w:r>
        <w:tab/>
        <w:t xml:space="preserve">ins </w:t>
      </w:r>
      <w:hyperlink r:id="rId1095" w:tooltip="Housing and Consumer Affairs Legislation Amendment Act 2024" w:history="1">
        <w:r>
          <w:rPr>
            <w:rStyle w:val="charCitHyperlinkAbbrev"/>
          </w:rPr>
          <w:t>A2024</w:t>
        </w:r>
        <w:r>
          <w:rPr>
            <w:rStyle w:val="charCitHyperlinkAbbrev"/>
          </w:rPr>
          <w:noBreakHyphen/>
          <w:t>29</w:t>
        </w:r>
      </w:hyperlink>
      <w:r>
        <w:t xml:space="preserve"> s 85</w:t>
      </w:r>
    </w:p>
    <w:p w14:paraId="050966A7" w14:textId="0B48C815" w:rsidR="00450C28" w:rsidRDefault="00450C28">
      <w:pPr>
        <w:pStyle w:val="AmdtsEntries"/>
      </w:pPr>
      <w:r>
        <w:t>sch 1 cl 23</w:t>
      </w:r>
      <w:r>
        <w:tab/>
        <w:t xml:space="preserve">sub </w:t>
      </w:r>
      <w:hyperlink r:id="rId1096" w:tooltip="Residential Tenancies Amendment Act 2005" w:history="1">
        <w:r w:rsidR="009D74E7" w:rsidRPr="009D74E7">
          <w:rPr>
            <w:rStyle w:val="charCitHyperlinkAbbrev"/>
          </w:rPr>
          <w:t>A2005</w:t>
        </w:r>
        <w:r w:rsidR="009D74E7" w:rsidRPr="009D74E7">
          <w:rPr>
            <w:rStyle w:val="charCitHyperlinkAbbrev"/>
          </w:rPr>
          <w:noBreakHyphen/>
          <w:t>39</w:t>
        </w:r>
      </w:hyperlink>
      <w:r>
        <w:t xml:space="preserve"> s 25</w:t>
      </w:r>
      <w:r w:rsidR="00414B33">
        <w:t xml:space="preserve">; </w:t>
      </w:r>
      <w:hyperlink r:id="rId1097" w:tooltip="Housing and Consumer Affairs Legislation Amendment Act 2024" w:history="1">
        <w:r w:rsidR="00414B33">
          <w:rPr>
            <w:rStyle w:val="charCitHyperlinkAbbrev"/>
          </w:rPr>
          <w:t>A2024</w:t>
        </w:r>
        <w:r w:rsidR="00414B33">
          <w:rPr>
            <w:rStyle w:val="charCitHyperlinkAbbrev"/>
          </w:rPr>
          <w:noBreakHyphen/>
          <w:t>29</w:t>
        </w:r>
      </w:hyperlink>
      <w:r w:rsidR="00414B33">
        <w:t xml:space="preserve"> s 85</w:t>
      </w:r>
    </w:p>
    <w:p w14:paraId="54B3C8AB" w14:textId="1834ED3C" w:rsidR="00DB41CC" w:rsidRDefault="00DB41CC">
      <w:pPr>
        <w:pStyle w:val="AmdtsEntries"/>
      </w:pPr>
      <w:r>
        <w:lastRenderedPageBreak/>
        <w:t>sch 1 cl 23A</w:t>
      </w:r>
      <w:r>
        <w:tab/>
        <w:t xml:space="preserve">ins </w:t>
      </w:r>
      <w:hyperlink r:id="rId1098" w:tooltip="Residential Tenancies Legislation Amendment Act 2016" w:history="1">
        <w:r w:rsidRPr="008B6A1B">
          <w:rPr>
            <w:rStyle w:val="charCitHyperlinkAbbrev"/>
          </w:rPr>
          <w:t>A2016-50</w:t>
        </w:r>
      </w:hyperlink>
      <w:r>
        <w:t xml:space="preserve"> s 26</w:t>
      </w:r>
    </w:p>
    <w:p w14:paraId="64EF8585" w14:textId="150482BB" w:rsidR="00414B33" w:rsidRDefault="00414B33">
      <w:pPr>
        <w:pStyle w:val="AmdtsEntries"/>
      </w:pPr>
      <w:r>
        <w:tab/>
        <w:t xml:space="preserve">am </w:t>
      </w:r>
      <w:hyperlink r:id="rId1099" w:tooltip="Housing and Consumer Affairs Legislation Amendment Act 2024" w:history="1">
        <w:r>
          <w:rPr>
            <w:rStyle w:val="charCitHyperlinkAbbrev"/>
          </w:rPr>
          <w:t>A2024</w:t>
        </w:r>
        <w:r>
          <w:rPr>
            <w:rStyle w:val="charCitHyperlinkAbbrev"/>
          </w:rPr>
          <w:noBreakHyphen/>
          <w:t>29</w:t>
        </w:r>
      </w:hyperlink>
      <w:r>
        <w:t xml:space="preserve"> s 86</w:t>
      </w:r>
    </w:p>
    <w:p w14:paraId="73AF2B82" w14:textId="5AF26600" w:rsidR="006B3EF6" w:rsidRPr="006B3EF6" w:rsidRDefault="006B3EF6">
      <w:pPr>
        <w:pStyle w:val="AmdtsEntries"/>
      </w:pPr>
      <w:r>
        <w:t>sch 1 cl 24</w:t>
      </w:r>
      <w:r>
        <w:tab/>
        <w:t xml:space="preserve">am </w:t>
      </w:r>
      <w:hyperlink r:id="rId1100" w:tooltip="Residential Tenancies Amendment Act 2020 (No 2)" w:history="1">
        <w:r>
          <w:rPr>
            <w:rStyle w:val="charCitHyperlinkAbbrev"/>
          </w:rPr>
          <w:t>A2020</w:t>
        </w:r>
        <w:r>
          <w:rPr>
            <w:rStyle w:val="charCitHyperlinkAbbrev"/>
          </w:rPr>
          <w:noBreakHyphen/>
          <w:t>48</w:t>
        </w:r>
      </w:hyperlink>
      <w:r>
        <w:t xml:space="preserve"> s 43</w:t>
      </w:r>
    </w:p>
    <w:p w14:paraId="10262436" w14:textId="4F436E0D" w:rsidR="00450C28" w:rsidRDefault="00450C28">
      <w:pPr>
        <w:pStyle w:val="AmdtsEntries"/>
      </w:pPr>
      <w:r>
        <w:t>sch 1 cl 26</w:t>
      </w:r>
      <w:r>
        <w:tab/>
        <w:t xml:space="preserve">am </w:t>
      </w:r>
      <w:hyperlink r:id="rId110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1.6</w:t>
      </w:r>
    </w:p>
    <w:p w14:paraId="2247E829" w14:textId="3A420558" w:rsidR="00372627" w:rsidRPr="00372627" w:rsidRDefault="00372627">
      <w:pPr>
        <w:pStyle w:val="AmdtsEntries"/>
      </w:pPr>
      <w:r>
        <w:t>sch 1 cl 28</w:t>
      </w:r>
      <w:r>
        <w:tab/>
        <w:t xml:space="preserve">am </w:t>
      </w:r>
      <w:hyperlink r:id="rId1102" w:tooltip="Residential Tenancies Amendment Act 2020" w:history="1">
        <w:r>
          <w:rPr>
            <w:rStyle w:val="charCitHyperlinkAbbrev"/>
          </w:rPr>
          <w:t>A2020</w:t>
        </w:r>
        <w:r>
          <w:rPr>
            <w:rStyle w:val="charCitHyperlinkAbbrev"/>
          </w:rPr>
          <w:noBreakHyphen/>
          <w:t>1</w:t>
        </w:r>
      </w:hyperlink>
      <w:r>
        <w:t xml:space="preserve"> s 20</w:t>
      </w:r>
    </w:p>
    <w:p w14:paraId="3BA23DBE" w14:textId="06AF1230" w:rsidR="00450C28" w:rsidRDefault="00450C28">
      <w:pPr>
        <w:pStyle w:val="AmdtsEntries"/>
      </w:pPr>
      <w:r>
        <w:t>sch 1 cl 30</w:t>
      </w:r>
      <w:r>
        <w:tab/>
        <w:t xml:space="preserve">am </w:t>
      </w:r>
      <w:hyperlink r:id="rId110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1.7</w:t>
      </w:r>
    </w:p>
    <w:p w14:paraId="5A277B7D" w14:textId="5168AB0B" w:rsidR="00450C28" w:rsidRDefault="00450C28">
      <w:pPr>
        <w:pStyle w:val="AmdtsEntries"/>
      </w:pPr>
      <w:r>
        <w:t>sch 1 cl 31</w:t>
      </w:r>
      <w:r>
        <w:tab/>
        <w:t xml:space="preserve">am </w:t>
      </w:r>
      <w:hyperlink r:id="rId110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1.8</w:t>
      </w:r>
    </w:p>
    <w:p w14:paraId="3A6B8682" w14:textId="5E1CB960" w:rsidR="001578FE" w:rsidRDefault="001578FE">
      <w:pPr>
        <w:pStyle w:val="AmdtsEntries"/>
      </w:pPr>
      <w:r>
        <w:t>sch 1 cl 34</w:t>
      </w:r>
      <w:r>
        <w:tab/>
        <w:t xml:space="preserve">sub </w:t>
      </w:r>
      <w:hyperlink r:id="rId1105" w:tooltip="Housing and Consumer Affairs Legislation Amendment Act 2024" w:history="1">
        <w:r>
          <w:rPr>
            <w:rStyle w:val="charCitHyperlinkAbbrev"/>
          </w:rPr>
          <w:t>A2024</w:t>
        </w:r>
        <w:r>
          <w:rPr>
            <w:rStyle w:val="charCitHyperlinkAbbrev"/>
          </w:rPr>
          <w:noBreakHyphen/>
          <w:t>29</w:t>
        </w:r>
      </w:hyperlink>
      <w:r>
        <w:t xml:space="preserve"> s 87</w:t>
      </w:r>
    </w:p>
    <w:p w14:paraId="2BB0A8EC" w14:textId="22EE5EED" w:rsidR="001578FE" w:rsidRDefault="001578FE">
      <w:pPr>
        <w:pStyle w:val="AmdtsEntries"/>
      </w:pPr>
      <w:r>
        <w:t>sch 1 cl 35</w:t>
      </w:r>
      <w:r>
        <w:tab/>
        <w:t xml:space="preserve">sub </w:t>
      </w:r>
      <w:hyperlink r:id="rId1106" w:tooltip="Housing and Consumer Affairs Legislation Amendment Act 2024" w:history="1">
        <w:r>
          <w:rPr>
            <w:rStyle w:val="charCitHyperlinkAbbrev"/>
          </w:rPr>
          <w:t>A2024</w:t>
        </w:r>
        <w:r>
          <w:rPr>
            <w:rStyle w:val="charCitHyperlinkAbbrev"/>
          </w:rPr>
          <w:noBreakHyphen/>
          <w:t>29</w:t>
        </w:r>
      </w:hyperlink>
      <w:r>
        <w:t xml:space="preserve"> s 88</w:t>
      </w:r>
    </w:p>
    <w:p w14:paraId="55BF834C" w14:textId="0E47016E" w:rsidR="001578FE" w:rsidRDefault="00450C28" w:rsidP="001578FE">
      <w:pPr>
        <w:pStyle w:val="AmdtsEntries"/>
      </w:pPr>
      <w:r>
        <w:t>sch 1 cl 36</w:t>
      </w:r>
      <w:r>
        <w:tab/>
      </w:r>
      <w:r w:rsidRPr="009D74E7">
        <w:rPr>
          <w:rFonts w:cs="Arial"/>
        </w:rPr>
        <w:t xml:space="preserve">am </w:t>
      </w:r>
      <w:hyperlink r:id="rId1107"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1.18</w:t>
      </w:r>
      <w:r w:rsidR="001578FE">
        <w:t xml:space="preserve">; </w:t>
      </w:r>
      <w:hyperlink r:id="rId1108" w:tooltip="Housing and Consumer Affairs Legislation Amendment Act 2024" w:history="1">
        <w:r w:rsidR="001578FE">
          <w:rPr>
            <w:rStyle w:val="charCitHyperlinkAbbrev"/>
          </w:rPr>
          <w:t>A2024</w:t>
        </w:r>
        <w:r w:rsidR="001578FE">
          <w:rPr>
            <w:rStyle w:val="charCitHyperlinkAbbrev"/>
          </w:rPr>
          <w:noBreakHyphen/>
          <w:t>29</w:t>
        </w:r>
      </w:hyperlink>
      <w:r w:rsidR="001578FE">
        <w:t xml:space="preserve"> s 8</w:t>
      </w:r>
      <w:r w:rsidR="00F26E12">
        <w:t>9</w:t>
      </w:r>
      <w:r w:rsidR="001578FE">
        <w:t xml:space="preserve">, s </w:t>
      </w:r>
      <w:r w:rsidR="00F26E12">
        <w:t>90</w:t>
      </w:r>
    </w:p>
    <w:p w14:paraId="3BD5857F" w14:textId="2981FE1F" w:rsidR="001578FE" w:rsidRDefault="001578FE" w:rsidP="001578FE">
      <w:pPr>
        <w:pStyle w:val="AmdtsEntries"/>
      </w:pPr>
      <w:r>
        <w:t>sch 1 cl 37</w:t>
      </w:r>
      <w:r>
        <w:tab/>
        <w:t xml:space="preserve">sub </w:t>
      </w:r>
      <w:hyperlink r:id="rId1109" w:tooltip="Housing and Consumer Affairs Legislation Amendment Act 2024" w:history="1">
        <w:r>
          <w:rPr>
            <w:rStyle w:val="charCitHyperlinkAbbrev"/>
          </w:rPr>
          <w:t>A2024</w:t>
        </w:r>
        <w:r>
          <w:rPr>
            <w:rStyle w:val="charCitHyperlinkAbbrev"/>
          </w:rPr>
          <w:noBreakHyphen/>
          <w:t>29</w:t>
        </w:r>
      </w:hyperlink>
      <w:r>
        <w:t xml:space="preserve"> s 91</w:t>
      </w:r>
    </w:p>
    <w:p w14:paraId="262A6612" w14:textId="179AADA0" w:rsidR="001578FE" w:rsidRPr="008B1D7D" w:rsidRDefault="001578FE" w:rsidP="001578FE">
      <w:pPr>
        <w:pStyle w:val="AmdtsEntries"/>
      </w:pPr>
      <w:r w:rsidRPr="008B1D7D">
        <w:t>sch 1 cl 38</w:t>
      </w:r>
      <w:r w:rsidRPr="008B1D7D">
        <w:tab/>
        <w:t xml:space="preserve">sub </w:t>
      </w:r>
      <w:hyperlink r:id="rId1110" w:tooltip="Housing and Consumer Affairs Legislation Amendment Act 2024" w:history="1">
        <w:r w:rsidRPr="008B1D7D">
          <w:rPr>
            <w:rStyle w:val="charCitHyperlinkAbbrev"/>
          </w:rPr>
          <w:t>A2024</w:t>
        </w:r>
        <w:r w:rsidRPr="008B1D7D">
          <w:rPr>
            <w:rStyle w:val="charCitHyperlinkAbbrev"/>
          </w:rPr>
          <w:noBreakHyphen/>
          <w:t>29</w:t>
        </w:r>
      </w:hyperlink>
      <w:r w:rsidRPr="008B1D7D">
        <w:t xml:space="preserve"> s 92</w:t>
      </w:r>
    </w:p>
    <w:p w14:paraId="3D21433E" w14:textId="371E8A4E" w:rsidR="00424ED1" w:rsidRDefault="00424ED1" w:rsidP="001578FE">
      <w:pPr>
        <w:pStyle w:val="AmdtsEntries"/>
      </w:pPr>
      <w:r w:rsidRPr="008B1D7D">
        <w:tab/>
        <w:t xml:space="preserve">am </w:t>
      </w:r>
      <w:hyperlink r:id="rId1111" w:tooltip="Justice and Community Safety Legislation Amendment Act 2025 (No 3)" w:history="1">
        <w:r w:rsidRPr="008B1D7D">
          <w:rPr>
            <w:rStyle w:val="charCitHyperlinkAbbrev"/>
          </w:rPr>
          <w:t>A2025</w:t>
        </w:r>
        <w:r w:rsidRPr="008B1D7D">
          <w:rPr>
            <w:rStyle w:val="charCitHyperlinkAbbrev"/>
          </w:rPr>
          <w:noBreakHyphen/>
          <w:t>22</w:t>
        </w:r>
      </w:hyperlink>
      <w:r w:rsidRPr="008B1D7D">
        <w:rPr>
          <w:rStyle w:val="charCitHyperlinkAbbrev"/>
          <w:color w:val="auto"/>
        </w:rPr>
        <w:t xml:space="preserve"> </w:t>
      </w:r>
      <w:r w:rsidR="0031086E" w:rsidRPr="008B1D7D">
        <w:rPr>
          <w:rStyle w:val="charCitHyperlinkAbbrev"/>
          <w:color w:val="auto"/>
        </w:rPr>
        <w:t>s 27</w:t>
      </w:r>
    </w:p>
    <w:p w14:paraId="6A3975F6" w14:textId="61CBBB35" w:rsidR="001578FE" w:rsidRDefault="001578FE">
      <w:pPr>
        <w:pStyle w:val="AmdtsEntries"/>
      </w:pPr>
      <w:r>
        <w:t>sch 1 cl 41</w:t>
      </w:r>
      <w:r>
        <w:tab/>
        <w:t xml:space="preserve">am </w:t>
      </w:r>
      <w:hyperlink r:id="rId1112" w:tooltip="Housing and Consumer Affairs Legislation Amendment Act 2024" w:history="1">
        <w:r w:rsidR="003D41B7">
          <w:rPr>
            <w:rStyle w:val="charCitHyperlinkAbbrev"/>
          </w:rPr>
          <w:t>A2024</w:t>
        </w:r>
        <w:r w:rsidR="003D41B7">
          <w:rPr>
            <w:rStyle w:val="charCitHyperlinkAbbrev"/>
          </w:rPr>
          <w:noBreakHyphen/>
          <w:t>29</w:t>
        </w:r>
      </w:hyperlink>
      <w:r>
        <w:t xml:space="preserve"> s 93</w:t>
      </w:r>
    </w:p>
    <w:p w14:paraId="58C9E4F0" w14:textId="3EE77AD7" w:rsidR="00450C28" w:rsidRDefault="00450C28">
      <w:pPr>
        <w:pStyle w:val="AmdtsEntries"/>
      </w:pPr>
      <w:r>
        <w:t>sch 1 cl 43</w:t>
      </w:r>
      <w:r>
        <w:tab/>
        <w:t xml:space="preserve">am </w:t>
      </w:r>
      <w:hyperlink r:id="rId11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1.9</w:t>
      </w:r>
    </w:p>
    <w:p w14:paraId="5460BDE7" w14:textId="782C6080" w:rsidR="00450C28" w:rsidRDefault="00450C28">
      <w:pPr>
        <w:pStyle w:val="AmdtsEntries"/>
      </w:pPr>
      <w:r>
        <w:t>sch 1 cl 45</w:t>
      </w:r>
      <w:r>
        <w:tab/>
        <w:t xml:space="preserve">sub </w:t>
      </w:r>
      <w:hyperlink r:id="rId1114"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2.18</w:t>
      </w:r>
    </w:p>
    <w:p w14:paraId="1E622448" w14:textId="77B2002C" w:rsidR="00DB41CC" w:rsidRDefault="00DB41CC">
      <w:pPr>
        <w:pStyle w:val="AmdtsEntries"/>
      </w:pPr>
      <w:r>
        <w:t>sch 1 cl 53A</w:t>
      </w:r>
      <w:r>
        <w:tab/>
        <w:t xml:space="preserve">ins </w:t>
      </w:r>
      <w:hyperlink r:id="rId1115" w:tooltip="Residential Tenancies Legislation Amendment Act 2016" w:history="1">
        <w:r w:rsidRPr="008B6A1B">
          <w:rPr>
            <w:rStyle w:val="charCitHyperlinkAbbrev"/>
          </w:rPr>
          <w:t>A2016-50</w:t>
        </w:r>
      </w:hyperlink>
      <w:r>
        <w:t xml:space="preserve"> s 27</w:t>
      </w:r>
    </w:p>
    <w:p w14:paraId="36169E12" w14:textId="3E3C5E7E" w:rsidR="00517312" w:rsidRDefault="00517312">
      <w:pPr>
        <w:pStyle w:val="AmdtsEntries"/>
      </w:pPr>
      <w:r>
        <w:tab/>
        <w:t xml:space="preserve">am </w:t>
      </w:r>
      <w:hyperlink r:id="rId1116" w:tooltip="Statute Law Amendment Act 2017 (No 2)" w:history="1">
        <w:r>
          <w:rPr>
            <w:rStyle w:val="charCitHyperlinkAbbrev"/>
          </w:rPr>
          <w:t>A2017</w:t>
        </w:r>
        <w:r>
          <w:rPr>
            <w:rStyle w:val="charCitHyperlinkAbbrev"/>
          </w:rPr>
          <w:noBreakHyphen/>
          <w:t>28</w:t>
        </w:r>
      </w:hyperlink>
      <w:r>
        <w:t xml:space="preserve"> amdt 1.7</w:t>
      </w:r>
    </w:p>
    <w:p w14:paraId="1CBAF00F" w14:textId="2D89D122" w:rsidR="00450C28" w:rsidRDefault="00450C28">
      <w:pPr>
        <w:pStyle w:val="AmdtsEntries"/>
      </w:pPr>
      <w:r>
        <w:t>sch 1 cl 54</w:t>
      </w:r>
      <w:r>
        <w:tab/>
        <w:t xml:space="preserve">am </w:t>
      </w:r>
      <w:hyperlink r:id="rId111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1.10; subcl renum R16 LA (see </w:t>
      </w:r>
      <w:hyperlink r:id="rId11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1.11)</w:t>
      </w:r>
      <w:r w:rsidR="00E07264">
        <w:t xml:space="preserve">; </w:t>
      </w:r>
      <w:hyperlink r:id="rId1119" w:tooltip="Residential Tenancies Legislation Amendment Act 2016" w:history="1">
        <w:r w:rsidR="00E07264">
          <w:rPr>
            <w:rStyle w:val="Hyperlink"/>
            <w:u w:val="none"/>
          </w:rPr>
          <w:t>A2016-50</w:t>
        </w:r>
      </w:hyperlink>
      <w:r w:rsidR="00E07264">
        <w:t xml:space="preserve"> s 28</w:t>
      </w:r>
      <w:r w:rsidR="00A632DB">
        <w:t xml:space="preserve">; </w:t>
      </w:r>
      <w:hyperlink r:id="rId1120" w:tooltip="Statute Law Amendment Act 2022" w:history="1">
        <w:r w:rsidR="00A632DB">
          <w:rPr>
            <w:rStyle w:val="charCitHyperlinkAbbrev"/>
          </w:rPr>
          <w:t>A2022</w:t>
        </w:r>
        <w:r w:rsidR="00A632DB">
          <w:rPr>
            <w:rStyle w:val="charCitHyperlinkAbbrev"/>
          </w:rPr>
          <w:noBreakHyphen/>
          <w:t>14</w:t>
        </w:r>
      </w:hyperlink>
      <w:r w:rsidR="00A632DB">
        <w:t xml:space="preserve"> amdt 3.209</w:t>
      </w:r>
    </w:p>
    <w:p w14:paraId="4A9828EB" w14:textId="09D64EAD" w:rsidR="00450C28" w:rsidRDefault="00450C28">
      <w:pPr>
        <w:pStyle w:val="AmdtsEntries"/>
      </w:pPr>
      <w:r>
        <w:t>sch 1 cl 55</w:t>
      </w:r>
      <w:r>
        <w:tab/>
        <w:t xml:space="preserve">am R1 LA; R2 LA; </w:t>
      </w:r>
      <w:hyperlink r:id="rId1121" w:tooltip="Residential Tenancies Amendment Act 2005" w:history="1">
        <w:r w:rsidR="009D74E7" w:rsidRPr="009D74E7">
          <w:rPr>
            <w:rStyle w:val="charCitHyperlinkAbbrev"/>
          </w:rPr>
          <w:t>A2005</w:t>
        </w:r>
        <w:r w:rsidR="009D74E7" w:rsidRPr="009D74E7">
          <w:rPr>
            <w:rStyle w:val="charCitHyperlinkAbbrev"/>
          </w:rPr>
          <w:noBreakHyphen/>
          <w:t>39</w:t>
        </w:r>
      </w:hyperlink>
      <w:r>
        <w:t xml:space="preserve"> s 26</w:t>
      </w:r>
    </w:p>
    <w:p w14:paraId="4A66A56C" w14:textId="55A98C1C" w:rsidR="00E07264" w:rsidRDefault="00450C28">
      <w:pPr>
        <w:pStyle w:val="AmdtsEntries"/>
      </w:pPr>
      <w:r>
        <w:t>sch 1 cl 58</w:t>
      </w:r>
      <w:r>
        <w:tab/>
        <w:t xml:space="preserve">sub </w:t>
      </w:r>
      <w:hyperlink r:id="rId1122"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2.19</w:t>
      </w:r>
    </w:p>
    <w:p w14:paraId="5EE50935" w14:textId="5BA0FFD4" w:rsidR="009A356E" w:rsidRDefault="009A356E">
      <w:pPr>
        <w:pStyle w:val="AmdtsEntries"/>
      </w:pPr>
      <w:r>
        <w:t>sch 1 cl 60</w:t>
      </w:r>
      <w:r>
        <w:tab/>
        <w:t xml:space="preserve">am </w:t>
      </w:r>
      <w:hyperlink r:id="rId1123" w:tooltip="Residential Tenancies Amendment Act 2020" w:history="1">
        <w:r w:rsidR="00206AA8">
          <w:rPr>
            <w:rStyle w:val="charCitHyperlinkAbbrev"/>
          </w:rPr>
          <w:t>A2020</w:t>
        </w:r>
        <w:r w:rsidR="00206AA8">
          <w:rPr>
            <w:rStyle w:val="charCitHyperlinkAbbrev"/>
          </w:rPr>
          <w:noBreakHyphen/>
          <w:t>1</w:t>
        </w:r>
      </w:hyperlink>
      <w:r>
        <w:t xml:space="preserve"> s 21</w:t>
      </w:r>
    </w:p>
    <w:p w14:paraId="053279D5" w14:textId="29EC6FF0" w:rsidR="001A73ED" w:rsidRDefault="001A73ED">
      <w:pPr>
        <w:pStyle w:val="AmdtsEntries"/>
      </w:pPr>
      <w:r>
        <w:t>sch 1 cl 62A</w:t>
      </w:r>
      <w:r>
        <w:tab/>
        <w:t xml:space="preserve">ins </w:t>
      </w:r>
      <w:hyperlink r:id="rId1124" w:tooltip="Residential Tenancies Legislation Amendment Act 2023" w:history="1">
        <w:r>
          <w:rPr>
            <w:rStyle w:val="charCitHyperlinkAbbrev"/>
          </w:rPr>
          <w:t>A2023</w:t>
        </w:r>
        <w:r>
          <w:rPr>
            <w:rStyle w:val="charCitHyperlinkAbbrev"/>
          </w:rPr>
          <w:noBreakHyphen/>
          <w:t>5</w:t>
        </w:r>
      </w:hyperlink>
      <w:r>
        <w:t xml:space="preserve"> s 39</w:t>
      </w:r>
    </w:p>
    <w:p w14:paraId="139F2274" w14:textId="0141166E" w:rsidR="00DB41CC" w:rsidRDefault="00DB41CC">
      <w:pPr>
        <w:pStyle w:val="AmdtsEntries"/>
      </w:pPr>
      <w:r>
        <w:t>sch 1 cl 63A</w:t>
      </w:r>
      <w:r>
        <w:tab/>
        <w:t xml:space="preserve">ins </w:t>
      </w:r>
      <w:hyperlink r:id="rId1125" w:tooltip="Residential Tenancies Legislation Amendment Act 2016" w:history="1">
        <w:r w:rsidRPr="008B6A1B">
          <w:rPr>
            <w:rStyle w:val="charCitHyperlinkAbbrev"/>
          </w:rPr>
          <w:t>A2016-50</w:t>
        </w:r>
      </w:hyperlink>
      <w:r>
        <w:t xml:space="preserve"> s 29</w:t>
      </w:r>
    </w:p>
    <w:p w14:paraId="5AF97AB4" w14:textId="3D716EB5" w:rsidR="00450C28" w:rsidRDefault="00450C28" w:rsidP="0061785C">
      <w:pPr>
        <w:pStyle w:val="AmdtsEntries"/>
        <w:keepNext/>
      </w:pPr>
      <w:r>
        <w:t>sch 1 cl 66</w:t>
      </w:r>
      <w:r>
        <w:tab/>
        <w:t xml:space="preserve">sub </w:t>
      </w:r>
      <w:hyperlink r:id="rId1126"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2.20</w:t>
      </w:r>
    </w:p>
    <w:p w14:paraId="2FE53EEE" w14:textId="728EB24C" w:rsidR="00450C28" w:rsidRDefault="00450C28" w:rsidP="0061785C">
      <w:pPr>
        <w:pStyle w:val="AmdtsEntries"/>
        <w:keepNext/>
      </w:pPr>
      <w:r>
        <w:tab/>
        <w:t xml:space="preserve">am </w:t>
      </w:r>
      <w:hyperlink r:id="rId112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1.12</w:t>
      </w:r>
    </w:p>
    <w:p w14:paraId="1104F7F5" w14:textId="6AC9C582" w:rsidR="004F50D1" w:rsidRDefault="00033D98">
      <w:pPr>
        <w:pStyle w:val="AmdtsEntries"/>
      </w:pPr>
      <w:r>
        <w:tab/>
        <w:t xml:space="preserve">sub </w:t>
      </w:r>
      <w:hyperlink r:id="rId1128" w:anchor="history" w:tooltip="Unit Titles (Management) Act 2011" w:history="1">
        <w:r w:rsidR="009D74E7" w:rsidRPr="009D74E7">
          <w:rPr>
            <w:rStyle w:val="charCitHyperlinkAbbrev"/>
          </w:rPr>
          <w:t>A2011</w:t>
        </w:r>
        <w:r w:rsidR="009D74E7" w:rsidRPr="009D74E7">
          <w:rPr>
            <w:rStyle w:val="charCitHyperlinkAbbrev"/>
          </w:rPr>
          <w:noBreakHyphen/>
          <w:t>41</w:t>
        </w:r>
      </w:hyperlink>
      <w:r>
        <w:t xml:space="preserve"> amdt 5.31</w:t>
      </w:r>
      <w:r w:rsidR="004D769E">
        <w:t>;</w:t>
      </w:r>
      <w:r w:rsidR="004F50D1">
        <w:t xml:space="preserve"> </w:t>
      </w:r>
      <w:hyperlink r:id="rId1129" w:tooltip="Unit Titles Legislation Amendment Act 2020" w:history="1">
        <w:r w:rsidR="004F50D1" w:rsidRPr="0056405E">
          <w:rPr>
            <w:rStyle w:val="charCitHyperlinkAbbrev"/>
          </w:rPr>
          <w:t>A2020-4</w:t>
        </w:r>
      </w:hyperlink>
      <w:r w:rsidR="004F50D1">
        <w:t xml:space="preserve"> s 49</w:t>
      </w:r>
    </w:p>
    <w:p w14:paraId="4B9837B2" w14:textId="10341EB7" w:rsidR="0075432C" w:rsidRDefault="0075432C">
      <w:pPr>
        <w:pStyle w:val="AmdtsEntries"/>
      </w:pPr>
      <w:r>
        <w:t>sch 1 cl 67</w:t>
      </w:r>
      <w:r>
        <w:tab/>
        <w:t xml:space="preserve">sub </w:t>
      </w:r>
      <w:hyperlink r:id="rId1130" w:tooltip="Residential Tenancies Amendment Act 2019" w:history="1">
        <w:r>
          <w:rPr>
            <w:rStyle w:val="charCitHyperlinkAbbrev"/>
          </w:rPr>
          <w:t>A2019-5</w:t>
        </w:r>
      </w:hyperlink>
      <w:r>
        <w:t xml:space="preserve"> s </w:t>
      </w:r>
      <w:r w:rsidR="009F0281">
        <w:t>17</w:t>
      </w:r>
    </w:p>
    <w:p w14:paraId="299D834E" w14:textId="457EA517" w:rsidR="00206AA8" w:rsidRDefault="00206AA8" w:rsidP="00206AA8">
      <w:pPr>
        <w:pStyle w:val="AmdtsEntries"/>
      </w:pPr>
      <w:r w:rsidRPr="00DF232F">
        <w:t>sch 1 cl 70</w:t>
      </w:r>
      <w:r w:rsidRPr="00DF232F">
        <w:tab/>
        <w:t xml:space="preserve">am </w:t>
      </w:r>
      <w:hyperlink r:id="rId1131" w:tooltip="Residential Tenancies Amendment Act 2020" w:history="1">
        <w:r w:rsidRPr="00DF232F">
          <w:rPr>
            <w:rStyle w:val="charCitHyperlinkAbbrev"/>
          </w:rPr>
          <w:t>A2020</w:t>
        </w:r>
        <w:r w:rsidRPr="00DF232F">
          <w:rPr>
            <w:rStyle w:val="charCitHyperlinkAbbrev"/>
          </w:rPr>
          <w:noBreakHyphen/>
          <w:t>1</w:t>
        </w:r>
      </w:hyperlink>
      <w:r w:rsidRPr="00DF232F">
        <w:t xml:space="preserve"> s 22</w:t>
      </w:r>
      <w:r w:rsidR="006855C6" w:rsidRPr="00DF232F">
        <w:t xml:space="preserve">; </w:t>
      </w:r>
      <w:hyperlink r:id="rId1132" w:tooltip="Justice and Community Safety Legislation Amendment Act 2025 (No 3)" w:history="1">
        <w:r w:rsidR="006855C6" w:rsidRPr="00DF232F">
          <w:rPr>
            <w:rStyle w:val="charCitHyperlinkAbbrev"/>
          </w:rPr>
          <w:t>A2025</w:t>
        </w:r>
        <w:r w:rsidR="006855C6" w:rsidRPr="00DF232F">
          <w:rPr>
            <w:rStyle w:val="charCitHyperlinkAbbrev"/>
          </w:rPr>
          <w:noBreakHyphen/>
          <w:t>22</w:t>
        </w:r>
      </w:hyperlink>
      <w:r w:rsidR="006855C6" w:rsidRPr="00DF232F">
        <w:rPr>
          <w:rStyle w:val="charCitHyperlinkAbbrev"/>
          <w:color w:val="auto"/>
        </w:rPr>
        <w:t xml:space="preserve"> s 28</w:t>
      </w:r>
    </w:p>
    <w:p w14:paraId="1AC3006F" w14:textId="07D320F8" w:rsidR="00450C28" w:rsidRDefault="00450C28">
      <w:pPr>
        <w:pStyle w:val="AmdtsEntries"/>
      </w:pPr>
      <w:r>
        <w:t>sch 1 cl 71</w:t>
      </w:r>
      <w:r>
        <w:tab/>
        <w:t xml:space="preserve">am </w:t>
      </w:r>
      <w:hyperlink r:id="rId113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1.13</w:t>
      </w:r>
    </w:p>
    <w:p w14:paraId="143884E3" w14:textId="48BC8154" w:rsidR="006B3EF6" w:rsidRPr="006B3EF6" w:rsidRDefault="006B3EF6">
      <w:pPr>
        <w:pStyle w:val="AmdtsEntries"/>
      </w:pPr>
      <w:r>
        <w:t>sch 1 cl 72A</w:t>
      </w:r>
      <w:r>
        <w:tab/>
      </w:r>
      <w:r w:rsidR="008C612C">
        <w:t>ins</w:t>
      </w:r>
      <w:r>
        <w:t xml:space="preserve"> </w:t>
      </w:r>
      <w:hyperlink r:id="rId1134" w:tooltip="Residential Tenancies Amendment Act 2020 (No 2)" w:history="1">
        <w:r>
          <w:rPr>
            <w:rStyle w:val="charCitHyperlinkAbbrev"/>
          </w:rPr>
          <w:t>A2020</w:t>
        </w:r>
        <w:r>
          <w:rPr>
            <w:rStyle w:val="charCitHyperlinkAbbrev"/>
          </w:rPr>
          <w:noBreakHyphen/>
          <w:t>48</w:t>
        </w:r>
      </w:hyperlink>
      <w:r>
        <w:t xml:space="preserve"> s 44</w:t>
      </w:r>
    </w:p>
    <w:p w14:paraId="1009B87F" w14:textId="40A3A8D1" w:rsidR="006B3EF6" w:rsidRPr="006B3EF6" w:rsidRDefault="006B3EF6">
      <w:pPr>
        <w:pStyle w:val="AmdtsEntries"/>
      </w:pPr>
      <w:r>
        <w:t>sch 1 cl 72B</w:t>
      </w:r>
      <w:r>
        <w:tab/>
      </w:r>
      <w:r w:rsidR="008C612C">
        <w:t>ins</w:t>
      </w:r>
      <w:r>
        <w:t xml:space="preserve"> </w:t>
      </w:r>
      <w:hyperlink r:id="rId1135" w:tooltip="Residential Tenancies Amendment Act 2020 (No 2)" w:history="1">
        <w:r>
          <w:rPr>
            <w:rStyle w:val="charCitHyperlinkAbbrev"/>
          </w:rPr>
          <w:t>A2020</w:t>
        </w:r>
        <w:r>
          <w:rPr>
            <w:rStyle w:val="charCitHyperlinkAbbrev"/>
          </w:rPr>
          <w:noBreakHyphen/>
          <w:t>48</w:t>
        </w:r>
      </w:hyperlink>
      <w:r>
        <w:t xml:space="preserve"> s 44</w:t>
      </w:r>
    </w:p>
    <w:p w14:paraId="45F46589" w14:textId="7394D515" w:rsidR="009F0281" w:rsidRDefault="009F0281">
      <w:pPr>
        <w:pStyle w:val="AmdtsEntries"/>
      </w:pPr>
      <w:r>
        <w:t>sch 1 cl 74A</w:t>
      </w:r>
      <w:r>
        <w:tab/>
        <w:t xml:space="preserve">ins </w:t>
      </w:r>
      <w:hyperlink r:id="rId1136" w:tooltip="Residential Tenancies Amendment Act 2019" w:history="1">
        <w:r>
          <w:rPr>
            <w:rStyle w:val="charCitHyperlinkAbbrev"/>
          </w:rPr>
          <w:t>A2019-5</w:t>
        </w:r>
      </w:hyperlink>
      <w:r>
        <w:t xml:space="preserve"> s 18</w:t>
      </w:r>
    </w:p>
    <w:p w14:paraId="4BE80FFC" w14:textId="611D5121" w:rsidR="009F0281" w:rsidRDefault="009F0281">
      <w:pPr>
        <w:pStyle w:val="AmdtsEntries"/>
      </w:pPr>
      <w:r>
        <w:t>sch 1 cl 74B</w:t>
      </w:r>
      <w:r>
        <w:tab/>
        <w:t xml:space="preserve">ins </w:t>
      </w:r>
      <w:hyperlink r:id="rId1137" w:tooltip="Residential Tenancies Amendment Act 2019" w:history="1">
        <w:r>
          <w:rPr>
            <w:rStyle w:val="charCitHyperlinkAbbrev"/>
          </w:rPr>
          <w:t>A2019-5</w:t>
        </w:r>
      </w:hyperlink>
      <w:r>
        <w:t xml:space="preserve"> s 18</w:t>
      </w:r>
    </w:p>
    <w:p w14:paraId="20BA20DF" w14:textId="68CD8C3A" w:rsidR="00450C28" w:rsidRDefault="00450C28">
      <w:pPr>
        <w:pStyle w:val="AmdtsEntries"/>
      </w:pPr>
      <w:r>
        <w:t>sch 1 cl 79</w:t>
      </w:r>
      <w:r>
        <w:tab/>
        <w:t xml:space="preserve">am </w:t>
      </w:r>
      <w:hyperlink r:id="rId113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1.14</w:t>
      </w:r>
    </w:p>
    <w:p w14:paraId="1F8BDB30" w14:textId="27AFEB98" w:rsidR="00450C28" w:rsidRDefault="00450C28">
      <w:pPr>
        <w:pStyle w:val="AmdtsEntries"/>
      </w:pPr>
      <w:r>
        <w:t>sch 1 cl 80</w:t>
      </w:r>
      <w:r>
        <w:tab/>
        <w:t xml:space="preserve">am </w:t>
      </w:r>
      <w:hyperlink r:id="rId113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1.15</w:t>
      </w:r>
    </w:p>
    <w:p w14:paraId="5364818D" w14:textId="1EE1387F" w:rsidR="00206AA8" w:rsidRDefault="00206AA8" w:rsidP="00206AA8">
      <w:pPr>
        <w:pStyle w:val="AmdtsEntries"/>
      </w:pPr>
      <w:r>
        <w:t>sch 1 cl 81</w:t>
      </w:r>
      <w:r>
        <w:tab/>
        <w:t xml:space="preserve">sub </w:t>
      </w:r>
      <w:hyperlink r:id="rId1140" w:tooltip="Residential Tenancies Amendment Act 2020" w:history="1">
        <w:r>
          <w:rPr>
            <w:rStyle w:val="charCitHyperlinkAbbrev"/>
          </w:rPr>
          <w:t>A2020</w:t>
        </w:r>
        <w:r>
          <w:rPr>
            <w:rStyle w:val="charCitHyperlinkAbbrev"/>
          </w:rPr>
          <w:noBreakHyphen/>
          <w:t>1</w:t>
        </w:r>
      </w:hyperlink>
      <w:r>
        <w:t xml:space="preserve"> s 23</w:t>
      </w:r>
    </w:p>
    <w:p w14:paraId="51CAD224" w14:textId="793E1855" w:rsidR="00206AA8" w:rsidRDefault="00206AA8" w:rsidP="00206AA8">
      <w:pPr>
        <w:pStyle w:val="AmdtsEntries"/>
      </w:pPr>
      <w:r>
        <w:t>sch 1 cl 81A</w:t>
      </w:r>
      <w:r>
        <w:tab/>
        <w:t xml:space="preserve">ins </w:t>
      </w:r>
      <w:hyperlink r:id="rId1141" w:tooltip="Residential Tenancies Amendment Act 2020" w:history="1">
        <w:r>
          <w:rPr>
            <w:rStyle w:val="charCitHyperlinkAbbrev"/>
          </w:rPr>
          <w:t>A2020</w:t>
        </w:r>
        <w:r>
          <w:rPr>
            <w:rStyle w:val="charCitHyperlinkAbbrev"/>
          </w:rPr>
          <w:noBreakHyphen/>
          <w:t>1</w:t>
        </w:r>
      </w:hyperlink>
      <w:r>
        <w:t xml:space="preserve"> s 23</w:t>
      </w:r>
    </w:p>
    <w:p w14:paraId="6CEC99B3" w14:textId="3E0A22CD" w:rsidR="00450C28" w:rsidRDefault="00450C28">
      <w:pPr>
        <w:pStyle w:val="AmdtsEntries"/>
      </w:pPr>
      <w:r>
        <w:t>sch 1 cl 82</w:t>
      </w:r>
      <w:r>
        <w:tab/>
        <w:t xml:space="preserve">am </w:t>
      </w:r>
      <w:hyperlink r:id="rId114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1.16</w:t>
      </w:r>
      <w:r w:rsidR="001A73ED">
        <w:t xml:space="preserve">; </w:t>
      </w:r>
      <w:hyperlink r:id="rId1143" w:tooltip="Residential Tenancies Legislation Amendment Act 2023" w:history="1">
        <w:r w:rsidR="001A73ED">
          <w:rPr>
            <w:rStyle w:val="charCitHyperlinkAbbrev"/>
          </w:rPr>
          <w:t>A2023</w:t>
        </w:r>
        <w:r w:rsidR="001A73ED">
          <w:rPr>
            <w:rStyle w:val="charCitHyperlinkAbbrev"/>
          </w:rPr>
          <w:noBreakHyphen/>
          <w:t>5</w:t>
        </w:r>
      </w:hyperlink>
      <w:r w:rsidR="001A73ED">
        <w:t xml:space="preserve"> s 40</w:t>
      </w:r>
    </w:p>
    <w:p w14:paraId="20FD1259" w14:textId="00936BA5" w:rsidR="00B01127" w:rsidRDefault="00B01127">
      <w:pPr>
        <w:pStyle w:val="AmdtsEntries"/>
      </w:pPr>
      <w:r>
        <w:t>sch 1 cl 83</w:t>
      </w:r>
      <w:r>
        <w:tab/>
        <w:t xml:space="preserve">am </w:t>
      </w:r>
      <w:hyperlink r:id="rId1144" w:tooltip="Residential Tenancies Legislation Amendment Act 2023" w:history="1">
        <w:r>
          <w:rPr>
            <w:rStyle w:val="charCitHyperlinkAbbrev"/>
          </w:rPr>
          <w:t>A2023</w:t>
        </w:r>
        <w:r>
          <w:rPr>
            <w:rStyle w:val="charCitHyperlinkAbbrev"/>
          </w:rPr>
          <w:noBreakHyphen/>
          <w:t>5</w:t>
        </w:r>
      </w:hyperlink>
      <w:r>
        <w:t xml:space="preserve"> s 41</w:t>
      </w:r>
    </w:p>
    <w:p w14:paraId="3543339D" w14:textId="232327BF" w:rsidR="003D41B7" w:rsidRDefault="003D41B7">
      <w:pPr>
        <w:pStyle w:val="AmdtsEntries"/>
      </w:pPr>
      <w:r>
        <w:t>sch 1 cl 84</w:t>
      </w:r>
      <w:r>
        <w:tab/>
        <w:t xml:space="preserve">am </w:t>
      </w:r>
      <w:hyperlink r:id="rId1145" w:tooltip="Housing and Consumer Affairs Legislation Amendment Act 2024" w:history="1">
        <w:r>
          <w:rPr>
            <w:rStyle w:val="charCitHyperlinkAbbrev"/>
          </w:rPr>
          <w:t>A2024</w:t>
        </w:r>
        <w:r>
          <w:rPr>
            <w:rStyle w:val="charCitHyperlinkAbbrev"/>
          </w:rPr>
          <w:noBreakHyphen/>
          <w:t>29</w:t>
        </w:r>
      </w:hyperlink>
      <w:r>
        <w:t xml:space="preserve"> s 94, s 95</w:t>
      </w:r>
    </w:p>
    <w:p w14:paraId="00C914DE" w14:textId="420FE2DF" w:rsidR="00B01127" w:rsidRPr="00AA6DB0" w:rsidRDefault="00B01127">
      <w:pPr>
        <w:pStyle w:val="AmdtsEntries"/>
      </w:pPr>
      <w:r w:rsidRPr="00AA6DB0">
        <w:t>sch 1 cl 85</w:t>
      </w:r>
      <w:r w:rsidRPr="00AA6DB0">
        <w:tab/>
        <w:t xml:space="preserve">am </w:t>
      </w:r>
      <w:hyperlink r:id="rId1146" w:tooltip="Residential Tenancies Legislation Amendment Act 2023" w:history="1">
        <w:r w:rsidRPr="00AA6DB0">
          <w:rPr>
            <w:rStyle w:val="charCitHyperlinkAbbrev"/>
          </w:rPr>
          <w:t>A2023</w:t>
        </w:r>
        <w:r w:rsidRPr="00AA6DB0">
          <w:rPr>
            <w:rStyle w:val="charCitHyperlinkAbbrev"/>
          </w:rPr>
          <w:noBreakHyphen/>
          <w:t>5</w:t>
        </w:r>
      </w:hyperlink>
      <w:r w:rsidRPr="00AA6DB0">
        <w:t xml:space="preserve"> s 42</w:t>
      </w:r>
    </w:p>
    <w:p w14:paraId="1D21CCB2" w14:textId="0E8D9C99" w:rsidR="003D41B7" w:rsidRPr="00AA6DB0" w:rsidRDefault="003D41B7">
      <w:pPr>
        <w:pStyle w:val="AmdtsEntries"/>
      </w:pPr>
      <w:r w:rsidRPr="00AA6DB0">
        <w:tab/>
        <w:t xml:space="preserve">sub </w:t>
      </w:r>
      <w:hyperlink r:id="rId1147" w:tooltip="Housing and Consumer Affairs Legislation Amendment Act 2024" w:history="1">
        <w:r w:rsidRPr="00AA6DB0">
          <w:rPr>
            <w:rStyle w:val="charCitHyperlinkAbbrev"/>
          </w:rPr>
          <w:t>A2024</w:t>
        </w:r>
        <w:r w:rsidRPr="00AA6DB0">
          <w:rPr>
            <w:rStyle w:val="charCitHyperlinkAbbrev"/>
          </w:rPr>
          <w:noBreakHyphen/>
          <w:t>29</w:t>
        </w:r>
      </w:hyperlink>
      <w:r w:rsidRPr="00AA6DB0">
        <w:t xml:space="preserve"> s </w:t>
      </w:r>
      <w:r w:rsidR="0083181C" w:rsidRPr="00AA6DB0">
        <w:t>96</w:t>
      </w:r>
    </w:p>
    <w:p w14:paraId="2F83E8DF" w14:textId="1E4D899B" w:rsidR="005C3973" w:rsidRDefault="005C3973">
      <w:pPr>
        <w:pStyle w:val="AmdtsEntries"/>
      </w:pPr>
      <w:r w:rsidRPr="00AA6DB0">
        <w:tab/>
        <w:t xml:space="preserve">am </w:t>
      </w:r>
      <w:hyperlink r:id="rId1148" w:tooltip="Justice and Community Safety Legislation Amendment Act 2025 (No 3)" w:history="1">
        <w:r w:rsidRPr="00AA6DB0">
          <w:rPr>
            <w:rStyle w:val="charCitHyperlinkAbbrev"/>
          </w:rPr>
          <w:t>A2025</w:t>
        </w:r>
        <w:r w:rsidRPr="00AA6DB0">
          <w:rPr>
            <w:rStyle w:val="charCitHyperlinkAbbrev"/>
          </w:rPr>
          <w:noBreakHyphen/>
          <w:t>22</w:t>
        </w:r>
      </w:hyperlink>
      <w:r w:rsidRPr="00AA6DB0">
        <w:rPr>
          <w:rStyle w:val="charCitHyperlinkAbbrev"/>
          <w:color w:val="auto"/>
        </w:rPr>
        <w:t xml:space="preserve"> s 29</w:t>
      </w:r>
    </w:p>
    <w:p w14:paraId="666FA493" w14:textId="16FE5B85" w:rsidR="00B01127" w:rsidRDefault="00B01127" w:rsidP="00B01127">
      <w:pPr>
        <w:pStyle w:val="AmdtsEntries"/>
      </w:pPr>
      <w:r w:rsidRPr="003573E8">
        <w:t>sch 1 cl 86</w:t>
      </w:r>
      <w:r w:rsidRPr="003573E8">
        <w:tab/>
        <w:t xml:space="preserve">am </w:t>
      </w:r>
      <w:hyperlink r:id="rId1149" w:tooltip="Residential Tenancies Legislation Amendment Act 2023" w:history="1">
        <w:r w:rsidRPr="003573E8">
          <w:rPr>
            <w:rStyle w:val="charCitHyperlinkAbbrev"/>
          </w:rPr>
          <w:t>A2023</w:t>
        </w:r>
        <w:r w:rsidRPr="003573E8">
          <w:rPr>
            <w:rStyle w:val="charCitHyperlinkAbbrev"/>
          </w:rPr>
          <w:noBreakHyphen/>
          <w:t>5</w:t>
        </w:r>
      </w:hyperlink>
      <w:r w:rsidRPr="003573E8">
        <w:t xml:space="preserve"> s 43</w:t>
      </w:r>
      <w:r w:rsidR="00A20278" w:rsidRPr="003573E8">
        <w:t xml:space="preserve">; </w:t>
      </w:r>
      <w:hyperlink r:id="rId1150" w:tooltip="Justice and Community Safety Legislation Amendment Act 2025 (No 3)" w:history="1">
        <w:r w:rsidR="00A20278" w:rsidRPr="003573E8">
          <w:rPr>
            <w:rStyle w:val="charCitHyperlinkAbbrev"/>
          </w:rPr>
          <w:t>A2025</w:t>
        </w:r>
        <w:r w:rsidR="00A20278" w:rsidRPr="003573E8">
          <w:rPr>
            <w:rStyle w:val="charCitHyperlinkAbbrev"/>
          </w:rPr>
          <w:noBreakHyphen/>
          <w:t>22</w:t>
        </w:r>
      </w:hyperlink>
      <w:r w:rsidR="00A20278" w:rsidRPr="003573E8">
        <w:rPr>
          <w:rStyle w:val="charCitHyperlinkAbbrev"/>
          <w:color w:val="auto"/>
        </w:rPr>
        <w:t xml:space="preserve"> s 30</w:t>
      </w:r>
    </w:p>
    <w:p w14:paraId="4BDC7D98" w14:textId="0BFDD455" w:rsidR="003D41B7" w:rsidRPr="00B5258E" w:rsidRDefault="003D41B7" w:rsidP="00E93EAF">
      <w:pPr>
        <w:pStyle w:val="AmdtsEntries"/>
        <w:keepNext/>
      </w:pPr>
      <w:r w:rsidRPr="00B5258E">
        <w:lastRenderedPageBreak/>
        <w:t>sch 1 cl 89A</w:t>
      </w:r>
      <w:r w:rsidRPr="00B5258E">
        <w:tab/>
        <w:t xml:space="preserve">ins </w:t>
      </w:r>
      <w:hyperlink r:id="rId1151" w:tooltip="Housing and Consumer Affairs Legislation Amendment Act 2024" w:history="1">
        <w:r w:rsidRPr="00B5258E">
          <w:rPr>
            <w:rStyle w:val="charCitHyperlinkAbbrev"/>
          </w:rPr>
          <w:t>A2024</w:t>
        </w:r>
        <w:r w:rsidRPr="00B5258E">
          <w:rPr>
            <w:rStyle w:val="charCitHyperlinkAbbrev"/>
          </w:rPr>
          <w:noBreakHyphen/>
          <w:t>29</w:t>
        </w:r>
      </w:hyperlink>
      <w:r w:rsidRPr="00B5258E">
        <w:t xml:space="preserve"> s 97</w:t>
      </w:r>
    </w:p>
    <w:p w14:paraId="4C6D4CBC" w14:textId="36A20EE7" w:rsidR="00004121" w:rsidRDefault="00004121" w:rsidP="00E93EAF">
      <w:pPr>
        <w:pStyle w:val="AmdtsEntries"/>
        <w:keepNext/>
      </w:pPr>
      <w:r w:rsidRPr="00B5258E">
        <w:tab/>
        <w:t xml:space="preserve">am </w:t>
      </w:r>
      <w:hyperlink r:id="rId1152" w:tooltip="Justice and Community Safety Legislation Amendment Act 2025 (No 3)" w:history="1">
        <w:r w:rsidRPr="00B5258E">
          <w:rPr>
            <w:rStyle w:val="charCitHyperlinkAbbrev"/>
          </w:rPr>
          <w:t>A2025</w:t>
        </w:r>
        <w:r w:rsidRPr="00B5258E">
          <w:rPr>
            <w:rStyle w:val="charCitHyperlinkAbbrev"/>
          </w:rPr>
          <w:noBreakHyphen/>
          <w:t>22</w:t>
        </w:r>
      </w:hyperlink>
      <w:r w:rsidRPr="00B5258E">
        <w:rPr>
          <w:rStyle w:val="charCitHyperlinkAbbrev"/>
          <w:color w:val="auto"/>
        </w:rPr>
        <w:t xml:space="preserve"> s 31, s 32</w:t>
      </w:r>
    </w:p>
    <w:p w14:paraId="4BD15413" w14:textId="01A268CB" w:rsidR="00450C28" w:rsidRDefault="00450C28" w:rsidP="00E93EAF">
      <w:pPr>
        <w:pStyle w:val="AmdtsEntries"/>
        <w:keepNext/>
      </w:pPr>
      <w:r>
        <w:t>sch 1 cl 91</w:t>
      </w:r>
      <w:r>
        <w:tab/>
        <w:t xml:space="preserve">am </w:t>
      </w:r>
      <w:hyperlink r:id="rId115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1.17</w:t>
      </w:r>
    </w:p>
    <w:p w14:paraId="3893340B" w14:textId="25AB7524" w:rsidR="00450C28" w:rsidRDefault="00450C28">
      <w:pPr>
        <w:pStyle w:val="AmdtsEntries"/>
      </w:pPr>
      <w:r>
        <w:t>sch 1 cl 92</w:t>
      </w:r>
      <w:r>
        <w:tab/>
        <w:t xml:space="preserve">am </w:t>
      </w:r>
      <w:hyperlink r:id="rId115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amdts 1.18-1.22</w:t>
      </w:r>
    </w:p>
    <w:p w14:paraId="02406D5B" w14:textId="153063A8" w:rsidR="00450C28" w:rsidRDefault="00450C28">
      <w:pPr>
        <w:pStyle w:val="AmdtsEntries"/>
      </w:pPr>
      <w:r>
        <w:t>sch 1 cl 93</w:t>
      </w:r>
      <w:r>
        <w:tab/>
        <w:t xml:space="preserve">am </w:t>
      </w:r>
      <w:hyperlink r:id="rId115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1.23</w:t>
      </w:r>
    </w:p>
    <w:p w14:paraId="7D69CA34" w14:textId="513FDC00" w:rsidR="00B01127" w:rsidRDefault="00B01127">
      <w:pPr>
        <w:pStyle w:val="AmdtsEntries"/>
      </w:pPr>
      <w:r>
        <w:t>sch 1 cl 94</w:t>
      </w:r>
      <w:r>
        <w:tab/>
        <w:t xml:space="preserve">om </w:t>
      </w:r>
      <w:hyperlink r:id="rId1156" w:tooltip="Residential Tenancies Legislation Amendment Act 2023" w:history="1">
        <w:r>
          <w:rPr>
            <w:rStyle w:val="charCitHyperlinkAbbrev"/>
          </w:rPr>
          <w:t>A2023</w:t>
        </w:r>
        <w:r>
          <w:rPr>
            <w:rStyle w:val="charCitHyperlinkAbbrev"/>
          </w:rPr>
          <w:noBreakHyphen/>
          <w:t>5</w:t>
        </w:r>
      </w:hyperlink>
      <w:r>
        <w:t xml:space="preserve"> s 44</w:t>
      </w:r>
    </w:p>
    <w:p w14:paraId="7CAFE9FC" w14:textId="6C3E9388" w:rsidR="009F0281" w:rsidRDefault="009F0281">
      <w:pPr>
        <w:pStyle w:val="AmdtsEntries"/>
      </w:pPr>
      <w:r>
        <w:t>sch 1 cl 95</w:t>
      </w:r>
      <w:r>
        <w:tab/>
        <w:t xml:space="preserve">sub </w:t>
      </w:r>
      <w:hyperlink r:id="rId1157" w:tooltip="Residential Tenancies Amendment Act 2019" w:history="1">
        <w:r>
          <w:rPr>
            <w:rStyle w:val="charCitHyperlinkAbbrev"/>
          </w:rPr>
          <w:t>A2019-5</w:t>
        </w:r>
      </w:hyperlink>
      <w:r>
        <w:t xml:space="preserve"> s 19</w:t>
      </w:r>
    </w:p>
    <w:p w14:paraId="2773173E" w14:textId="472A9C3B" w:rsidR="00B01127" w:rsidRDefault="00B01127" w:rsidP="00B01127">
      <w:pPr>
        <w:pStyle w:val="AmdtsEntries"/>
      </w:pPr>
      <w:r>
        <w:tab/>
        <w:t xml:space="preserve">om </w:t>
      </w:r>
      <w:hyperlink r:id="rId1158" w:tooltip="Residential Tenancies Legislation Amendment Act 2023" w:history="1">
        <w:r>
          <w:rPr>
            <w:rStyle w:val="charCitHyperlinkAbbrev"/>
          </w:rPr>
          <w:t>A2023</w:t>
        </w:r>
        <w:r>
          <w:rPr>
            <w:rStyle w:val="charCitHyperlinkAbbrev"/>
          </w:rPr>
          <w:noBreakHyphen/>
          <w:t>5</w:t>
        </w:r>
      </w:hyperlink>
      <w:r>
        <w:t xml:space="preserve"> s 44</w:t>
      </w:r>
    </w:p>
    <w:p w14:paraId="03B07605" w14:textId="05681170" w:rsidR="00450C28" w:rsidRPr="00374808" w:rsidRDefault="00450C28">
      <w:pPr>
        <w:pStyle w:val="AmdtsEntries"/>
      </w:pPr>
      <w:r w:rsidRPr="00374808">
        <w:t>sch 1 cl 96</w:t>
      </w:r>
      <w:r w:rsidRPr="00374808">
        <w:tab/>
        <w:t xml:space="preserve">am </w:t>
      </w:r>
      <w:hyperlink r:id="rId1159" w:tooltip="Residential Tenancies Amendment Act 2004" w:history="1">
        <w:r w:rsidR="009D74E7" w:rsidRPr="00374808">
          <w:rPr>
            <w:rStyle w:val="charCitHyperlinkAbbrev"/>
          </w:rPr>
          <w:t>A2004</w:t>
        </w:r>
        <w:r w:rsidR="009D74E7" w:rsidRPr="00374808">
          <w:rPr>
            <w:rStyle w:val="charCitHyperlinkAbbrev"/>
          </w:rPr>
          <w:noBreakHyphen/>
          <w:t>58</w:t>
        </w:r>
      </w:hyperlink>
      <w:r w:rsidRPr="00374808">
        <w:t xml:space="preserve"> amdt 1.24, amdt 1.25</w:t>
      </w:r>
      <w:r w:rsidR="005C176D" w:rsidRPr="00374808">
        <w:t xml:space="preserve">; </w:t>
      </w:r>
      <w:hyperlink r:id="rId1160" w:tooltip="Residential Tenancies Amendment Act 2019" w:history="1">
        <w:r w:rsidR="005C176D" w:rsidRPr="00374808">
          <w:rPr>
            <w:rStyle w:val="charCitHyperlinkAbbrev"/>
          </w:rPr>
          <w:t>A2019-5</w:t>
        </w:r>
      </w:hyperlink>
      <w:r w:rsidR="005C176D" w:rsidRPr="00374808">
        <w:t xml:space="preserve"> s 20</w:t>
      </w:r>
      <w:r w:rsidR="00BB18BD" w:rsidRPr="00374808">
        <w:t xml:space="preserve">; </w:t>
      </w:r>
      <w:hyperlink r:id="rId1161" w:tooltip="Residential Tenancies Amendment Act 2020" w:history="1">
        <w:r w:rsidR="00BB18BD" w:rsidRPr="00374808">
          <w:rPr>
            <w:rStyle w:val="charCitHyperlinkAbbrev"/>
          </w:rPr>
          <w:t>A2020</w:t>
        </w:r>
        <w:r w:rsidR="00BB18BD" w:rsidRPr="00374808">
          <w:rPr>
            <w:rStyle w:val="charCitHyperlinkAbbrev"/>
          </w:rPr>
          <w:noBreakHyphen/>
          <w:t>1</w:t>
        </w:r>
      </w:hyperlink>
      <w:r w:rsidR="00BB18BD" w:rsidRPr="00374808">
        <w:t xml:space="preserve"> s</w:t>
      </w:r>
      <w:r w:rsidR="006F69E3" w:rsidRPr="00374808">
        <w:t> </w:t>
      </w:r>
      <w:r w:rsidR="00BB18BD" w:rsidRPr="00374808">
        <w:t>24</w:t>
      </w:r>
    </w:p>
    <w:p w14:paraId="0C803314" w14:textId="179E9FFE" w:rsidR="00B01127" w:rsidRPr="00374808" w:rsidRDefault="00B01127" w:rsidP="00B01127">
      <w:pPr>
        <w:pStyle w:val="AmdtsEntries"/>
      </w:pPr>
      <w:r w:rsidRPr="00374808">
        <w:tab/>
        <w:t xml:space="preserve">sub </w:t>
      </w:r>
      <w:hyperlink r:id="rId1162" w:tooltip="Residential Tenancies Legislation Amendment Act 2023" w:history="1">
        <w:r w:rsidRPr="00374808">
          <w:rPr>
            <w:rStyle w:val="charCitHyperlinkAbbrev"/>
          </w:rPr>
          <w:t>A2023</w:t>
        </w:r>
        <w:r w:rsidRPr="00374808">
          <w:rPr>
            <w:rStyle w:val="charCitHyperlinkAbbrev"/>
          </w:rPr>
          <w:noBreakHyphen/>
          <w:t>5</w:t>
        </w:r>
      </w:hyperlink>
      <w:r w:rsidRPr="00374808">
        <w:t xml:space="preserve"> s 45</w:t>
      </w:r>
    </w:p>
    <w:p w14:paraId="067B9947" w14:textId="4FA50C76" w:rsidR="00373A0F" w:rsidRDefault="00373A0F" w:rsidP="00B01127">
      <w:pPr>
        <w:pStyle w:val="AmdtsEntries"/>
      </w:pPr>
      <w:r w:rsidRPr="00374808">
        <w:tab/>
        <w:t xml:space="preserve">am </w:t>
      </w:r>
      <w:hyperlink r:id="rId1163" w:tooltip="Justice and Community Safety Legislation Amendment Act 2025 (No 3)" w:history="1">
        <w:r w:rsidRPr="00374808">
          <w:rPr>
            <w:rStyle w:val="charCitHyperlinkAbbrev"/>
          </w:rPr>
          <w:t>A2025</w:t>
        </w:r>
        <w:r w:rsidRPr="00374808">
          <w:rPr>
            <w:rStyle w:val="charCitHyperlinkAbbrev"/>
          </w:rPr>
          <w:noBreakHyphen/>
          <w:t>22</w:t>
        </w:r>
      </w:hyperlink>
      <w:r w:rsidRPr="00374808">
        <w:rPr>
          <w:rStyle w:val="charCitHyperlinkAbbrev"/>
          <w:color w:val="auto"/>
        </w:rPr>
        <w:t xml:space="preserve"> s 33</w:t>
      </w:r>
    </w:p>
    <w:p w14:paraId="1B08104D" w14:textId="555A547C" w:rsidR="00183EBF" w:rsidRDefault="00183EBF">
      <w:pPr>
        <w:pStyle w:val="AmdtsEntries"/>
      </w:pPr>
      <w:r w:rsidRPr="003324CE">
        <w:t>sch 1 cl 97</w:t>
      </w:r>
      <w:r w:rsidRPr="003324CE">
        <w:tab/>
        <w:t xml:space="preserve">am </w:t>
      </w:r>
      <w:hyperlink r:id="rId1164" w:tooltip="Justice and Community Safety Legislation Amendment Act 2025 (No 3)" w:history="1">
        <w:r w:rsidRPr="003324CE">
          <w:rPr>
            <w:rStyle w:val="charCitHyperlinkAbbrev"/>
          </w:rPr>
          <w:t>A2025</w:t>
        </w:r>
        <w:r w:rsidRPr="003324CE">
          <w:rPr>
            <w:rStyle w:val="charCitHyperlinkAbbrev"/>
          </w:rPr>
          <w:noBreakHyphen/>
          <w:t>22</w:t>
        </w:r>
      </w:hyperlink>
      <w:r w:rsidRPr="003324CE">
        <w:rPr>
          <w:rStyle w:val="charCitHyperlinkAbbrev"/>
          <w:color w:val="auto"/>
        </w:rPr>
        <w:t xml:space="preserve"> s </w:t>
      </w:r>
      <w:r w:rsidR="00740C86" w:rsidRPr="003324CE">
        <w:rPr>
          <w:rStyle w:val="charCitHyperlinkAbbrev"/>
          <w:color w:val="auto"/>
        </w:rPr>
        <w:t>34</w:t>
      </w:r>
    </w:p>
    <w:p w14:paraId="5CAC47A4" w14:textId="7F6225B2" w:rsidR="0002497C" w:rsidRDefault="00450C28">
      <w:pPr>
        <w:pStyle w:val="AmdtsEntries"/>
      </w:pPr>
      <w:r>
        <w:t>sch 1 cl 98</w:t>
      </w:r>
      <w:r>
        <w:tab/>
        <w:t xml:space="preserve">am </w:t>
      </w:r>
      <w:hyperlink r:id="rId116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1.26</w:t>
      </w:r>
    </w:p>
    <w:p w14:paraId="23AC3F9C" w14:textId="6E3DD976" w:rsidR="00450C28" w:rsidRDefault="0002497C">
      <w:pPr>
        <w:pStyle w:val="AmdtsEntries"/>
      </w:pPr>
      <w:r>
        <w:tab/>
        <w:t xml:space="preserve">sub </w:t>
      </w:r>
      <w:hyperlink r:id="rId1166" w:tooltip="Justice and Community Safety Legislation Amendment Act 2023 (No 3)" w:history="1">
        <w:r w:rsidR="009861CC">
          <w:rPr>
            <w:rStyle w:val="charCitHyperlinkAbbrev"/>
          </w:rPr>
          <w:t>A2023-57</w:t>
        </w:r>
      </w:hyperlink>
      <w:r w:rsidR="009861CC">
        <w:t xml:space="preserve"> s 41</w:t>
      </w:r>
    </w:p>
    <w:p w14:paraId="71CF7518" w14:textId="21A2FBE9" w:rsidR="003439BD" w:rsidRPr="00F02A92" w:rsidRDefault="003439BD" w:rsidP="003439BD">
      <w:pPr>
        <w:pStyle w:val="AmdtsEntries"/>
      </w:pPr>
      <w:r>
        <w:t>sch 1 cl 100</w:t>
      </w:r>
      <w:r>
        <w:tab/>
        <w:t xml:space="preserve">am </w:t>
      </w:r>
      <w:hyperlink r:id="rId1167" w:tooltip="Justice and Community Safety Legislation Amendment Act 2022" w:history="1">
        <w:r>
          <w:rPr>
            <w:rStyle w:val="charCitHyperlinkAbbrev"/>
          </w:rPr>
          <w:t>A2022</w:t>
        </w:r>
        <w:r>
          <w:rPr>
            <w:rStyle w:val="charCitHyperlinkAbbrev"/>
          </w:rPr>
          <w:noBreakHyphen/>
          <w:t>21</w:t>
        </w:r>
      </w:hyperlink>
      <w:r>
        <w:t xml:space="preserve"> s 2</w:t>
      </w:r>
      <w:r w:rsidR="006C2B3A">
        <w:t>4</w:t>
      </w:r>
    </w:p>
    <w:p w14:paraId="1FB4E4C8" w14:textId="038F6A14" w:rsidR="00B01127" w:rsidRDefault="00B01127">
      <w:pPr>
        <w:pStyle w:val="AmdtsEntryHd"/>
      </w:pPr>
      <w:r w:rsidRPr="00614D8B">
        <w:t>Additional terms for certain residential tenancy agreements</w:t>
      </w:r>
    </w:p>
    <w:p w14:paraId="2FE53AE3" w14:textId="0F1D842B" w:rsidR="00B01127" w:rsidRDefault="00B01127" w:rsidP="00B01127">
      <w:pPr>
        <w:pStyle w:val="AmdtsEntries"/>
      </w:pPr>
      <w:r>
        <w:t>sch 2</w:t>
      </w:r>
      <w:r>
        <w:tab/>
        <w:t xml:space="preserve">ins </w:t>
      </w:r>
      <w:hyperlink r:id="rId1168" w:tooltip="Residential Tenancies Legislation Amendment Act 2023" w:history="1">
        <w:r w:rsidR="00396FD8">
          <w:rPr>
            <w:rStyle w:val="charCitHyperlinkAbbrev"/>
          </w:rPr>
          <w:t>A2023</w:t>
        </w:r>
        <w:r w:rsidR="00396FD8">
          <w:rPr>
            <w:rStyle w:val="charCitHyperlinkAbbrev"/>
          </w:rPr>
          <w:noBreakHyphen/>
          <w:t>5</w:t>
        </w:r>
      </w:hyperlink>
      <w:r>
        <w:t xml:space="preserve"> s 46</w:t>
      </w:r>
    </w:p>
    <w:p w14:paraId="67BB4317" w14:textId="03FD4BB0" w:rsidR="006D5C76" w:rsidRPr="006D5C76" w:rsidRDefault="006D5C76" w:rsidP="006D5C76">
      <w:pPr>
        <w:pStyle w:val="AmdtsEntryHd"/>
      </w:pPr>
      <w:r w:rsidRPr="00246552">
        <w:t>Posting termination clause</w:t>
      </w:r>
      <w:r w:rsidR="00AC0C7B" w:rsidRPr="00246552">
        <w:t>s</w:t>
      </w:r>
    </w:p>
    <w:p w14:paraId="4E212C84" w14:textId="104192CB" w:rsidR="006D5C76" w:rsidRPr="006D5C76" w:rsidRDefault="006D5C76" w:rsidP="00AF4279">
      <w:pPr>
        <w:pStyle w:val="AmdtsEntries"/>
        <w:rPr>
          <w:b/>
          <w:bCs/>
        </w:rPr>
      </w:pPr>
      <w:r w:rsidRPr="00246552">
        <w:t>sch 2 s 2.1</w:t>
      </w:r>
      <w:r>
        <w:tab/>
      </w:r>
      <w:r>
        <w:rPr>
          <w:b/>
          <w:bCs/>
        </w:rPr>
        <w:t>orig sch 2 s 2.1</w:t>
      </w:r>
    </w:p>
    <w:p w14:paraId="22BD482B" w14:textId="6E5CF7A8" w:rsidR="00AF4279" w:rsidRDefault="00AF4279" w:rsidP="00AF4279">
      <w:pPr>
        <w:pStyle w:val="AmdtsEntries"/>
      </w:pPr>
      <w:r>
        <w:tab/>
        <w:t xml:space="preserve">om </w:t>
      </w:r>
      <w:hyperlink r:id="rId1169" w:tooltip="Housing and Consumer Affairs Legislation Amendment Act 2024" w:history="1">
        <w:r>
          <w:rPr>
            <w:rStyle w:val="charCitHyperlinkAbbrev"/>
          </w:rPr>
          <w:t>A2024</w:t>
        </w:r>
        <w:r>
          <w:rPr>
            <w:rStyle w:val="charCitHyperlinkAbbrev"/>
          </w:rPr>
          <w:noBreakHyphen/>
          <w:t>29</w:t>
        </w:r>
      </w:hyperlink>
      <w:r>
        <w:t xml:space="preserve"> s 98</w:t>
      </w:r>
    </w:p>
    <w:p w14:paraId="18916F59" w14:textId="3F012279" w:rsidR="006D5C76" w:rsidRPr="006D5C76" w:rsidRDefault="006D5C76" w:rsidP="00AF4279">
      <w:pPr>
        <w:pStyle w:val="AmdtsEntries"/>
        <w:rPr>
          <w:b/>
          <w:bCs/>
        </w:rPr>
      </w:pPr>
      <w:r>
        <w:tab/>
      </w:r>
      <w:r w:rsidRPr="006D5C76">
        <w:rPr>
          <w:b/>
          <w:bCs/>
        </w:rPr>
        <w:t xml:space="preserve">pres sch 2 </w:t>
      </w:r>
      <w:r w:rsidR="00D65CCB">
        <w:rPr>
          <w:b/>
          <w:bCs/>
        </w:rPr>
        <w:t>s</w:t>
      </w:r>
      <w:r w:rsidRPr="006D5C76">
        <w:rPr>
          <w:b/>
          <w:bCs/>
        </w:rPr>
        <w:t xml:space="preserve"> 2.1</w:t>
      </w:r>
    </w:p>
    <w:p w14:paraId="184431CF" w14:textId="30D94723" w:rsidR="006D5C76" w:rsidRDefault="006D5C76" w:rsidP="00AF4279">
      <w:pPr>
        <w:pStyle w:val="AmdtsEntries"/>
      </w:pPr>
      <w:r>
        <w:tab/>
        <w:t>(prev sch 2 s 2.2) renum</w:t>
      </w:r>
      <w:r w:rsidR="00490D0F">
        <w:t xml:space="preserve"> as sch 2 s 2.1</w:t>
      </w:r>
      <w:r>
        <w:t xml:space="preserve"> </w:t>
      </w:r>
      <w:hyperlink r:id="rId1170" w:tooltip="Housing and Consumer Affairs Legislation Amendment Act 2024" w:history="1">
        <w:r>
          <w:rPr>
            <w:rStyle w:val="charCitHyperlinkAbbrev"/>
          </w:rPr>
          <w:t>A2024</w:t>
        </w:r>
        <w:r>
          <w:rPr>
            <w:rStyle w:val="charCitHyperlinkAbbrev"/>
          </w:rPr>
          <w:noBreakHyphen/>
          <w:t>29</w:t>
        </w:r>
      </w:hyperlink>
      <w:r>
        <w:t xml:space="preserve"> s 99</w:t>
      </w:r>
    </w:p>
    <w:p w14:paraId="0D3A7F7F" w14:textId="5B93A3EA" w:rsidR="0079753C" w:rsidRDefault="0079753C" w:rsidP="00AF4279">
      <w:pPr>
        <w:pStyle w:val="AmdtsEntries"/>
      </w:pPr>
      <w:r>
        <w:t>sch 2 s 2.1 hdg</w:t>
      </w:r>
      <w:r>
        <w:tab/>
      </w:r>
      <w:r w:rsidRPr="009B6276">
        <w:t xml:space="preserve">sub </w:t>
      </w:r>
      <w:hyperlink r:id="rId1171" w:tooltip="Justice and Community Safety Legislation Amendment Act 2025 (No 3)" w:history="1">
        <w:r w:rsidRPr="009B6276">
          <w:rPr>
            <w:rStyle w:val="charCitHyperlinkAbbrev"/>
          </w:rPr>
          <w:t>A2025</w:t>
        </w:r>
        <w:r w:rsidRPr="009B6276">
          <w:rPr>
            <w:rStyle w:val="charCitHyperlinkAbbrev"/>
          </w:rPr>
          <w:noBreakHyphen/>
          <w:t>22</w:t>
        </w:r>
      </w:hyperlink>
      <w:r w:rsidRPr="009B6276">
        <w:rPr>
          <w:rStyle w:val="charCitHyperlinkAbbrev"/>
          <w:color w:val="auto"/>
        </w:rPr>
        <w:t xml:space="preserve"> s 35</w:t>
      </w:r>
    </w:p>
    <w:p w14:paraId="0781143D" w14:textId="1D64FE8E" w:rsidR="004E3145" w:rsidRDefault="0079753C" w:rsidP="00AB5FFE">
      <w:pPr>
        <w:pStyle w:val="AmdtsEntries"/>
        <w:rPr>
          <w:rStyle w:val="charCitHyperlinkAbbrev"/>
          <w:color w:val="auto"/>
        </w:rPr>
      </w:pPr>
      <w:r>
        <w:t xml:space="preserve">sch 2 cl 102 </w:t>
      </w:r>
      <w:r w:rsidR="00AC0C7B" w:rsidRPr="009B6276">
        <w:tab/>
        <w:t xml:space="preserve">sub </w:t>
      </w:r>
      <w:hyperlink r:id="rId1172" w:tooltip="Justice and Community Safety Legislation Amendment Act 2025 (No 3)" w:history="1">
        <w:r w:rsidR="00AC0C7B" w:rsidRPr="009B6276">
          <w:rPr>
            <w:rStyle w:val="charCitHyperlinkAbbrev"/>
          </w:rPr>
          <w:t>A2025</w:t>
        </w:r>
        <w:r w:rsidR="00AC0C7B" w:rsidRPr="009B6276">
          <w:rPr>
            <w:rStyle w:val="charCitHyperlinkAbbrev"/>
          </w:rPr>
          <w:noBreakHyphen/>
          <w:t>22</w:t>
        </w:r>
      </w:hyperlink>
      <w:r w:rsidR="00AC0C7B" w:rsidRPr="009B6276">
        <w:rPr>
          <w:rStyle w:val="charCitHyperlinkAbbrev"/>
          <w:color w:val="auto"/>
        </w:rPr>
        <w:t xml:space="preserve"> s 35</w:t>
      </w:r>
    </w:p>
    <w:p w14:paraId="18643925" w14:textId="2AD92DB0" w:rsidR="0079753C" w:rsidRPr="00AB5FFE" w:rsidRDefault="0079753C" w:rsidP="00AB5FFE">
      <w:pPr>
        <w:pStyle w:val="AmdtsEntries"/>
        <w:rPr>
          <w:highlight w:val="green"/>
        </w:rPr>
      </w:pPr>
      <w:r>
        <w:rPr>
          <w:rStyle w:val="charCitHyperlinkAbbrev"/>
          <w:color w:val="auto"/>
        </w:rPr>
        <w:t>sch 2 cl 102A</w:t>
      </w:r>
      <w:r>
        <w:rPr>
          <w:rStyle w:val="charCitHyperlinkAbbrev"/>
          <w:color w:val="auto"/>
        </w:rPr>
        <w:tab/>
      </w:r>
      <w:r>
        <w:t>ins</w:t>
      </w:r>
      <w:r w:rsidRPr="009B6276">
        <w:t xml:space="preserve"> </w:t>
      </w:r>
      <w:hyperlink r:id="rId1173" w:tooltip="Justice and Community Safety Legislation Amendment Act 2025 (No 3)" w:history="1">
        <w:r w:rsidRPr="009B6276">
          <w:rPr>
            <w:rStyle w:val="charCitHyperlinkAbbrev"/>
          </w:rPr>
          <w:t>A2025</w:t>
        </w:r>
        <w:r w:rsidRPr="009B6276">
          <w:rPr>
            <w:rStyle w:val="charCitHyperlinkAbbrev"/>
          </w:rPr>
          <w:noBreakHyphen/>
          <w:t>22</w:t>
        </w:r>
      </w:hyperlink>
      <w:r w:rsidRPr="009B6276">
        <w:rPr>
          <w:rStyle w:val="charCitHyperlinkAbbrev"/>
          <w:color w:val="auto"/>
        </w:rPr>
        <w:t xml:space="preserve"> s 35</w:t>
      </w:r>
    </w:p>
    <w:p w14:paraId="64EE08D7" w14:textId="7729D53A" w:rsidR="00AF4279" w:rsidRPr="00D65CCB" w:rsidRDefault="00D65CCB" w:rsidP="00AF4279">
      <w:pPr>
        <w:pStyle w:val="AmdtsEntryHd"/>
      </w:pPr>
      <w:r w:rsidRPr="0044354E">
        <w:t>Community housing provider termination clause</w:t>
      </w:r>
    </w:p>
    <w:p w14:paraId="1AD6160C" w14:textId="6C4BF1B4" w:rsidR="00AF4279" w:rsidRDefault="00AF4279" w:rsidP="006815BE">
      <w:pPr>
        <w:pStyle w:val="AmdtsEntries"/>
        <w:keepNext/>
      </w:pPr>
      <w:r w:rsidRPr="00566B22">
        <w:t>sch 2 s 2.</w:t>
      </w:r>
      <w:r w:rsidR="006D5C76" w:rsidRPr="00566B22">
        <w:t>2</w:t>
      </w:r>
      <w:r>
        <w:tab/>
      </w:r>
      <w:r w:rsidR="006D5C76" w:rsidRPr="00D65CCB">
        <w:rPr>
          <w:b/>
          <w:bCs/>
        </w:rPr>
        <w:t>orig sch 2 s 2.2</w:t>
      </w:r>
    </w:p>
    <w:p w14:paraId="67977091" w14:textId="23DB9765" w:rsidR="006D5C76" w:rsidRDefault="006D5C76" w:rsidP="006815BE">
      <w:pPr>
        <w:pStyle w:val="AmdtsEntries"/>
        <w:keepNext/>
      </w:pPr>
      <w:r>
        <w:tab/>
        <w:t xml:space="preserve">renum as sch </w:t>
      </w:r>
      <w:r w:rsidR="00D65CCB">
        <w:t>2</w:t>
      </w:r>
      <w:r>
        <w:t xml:space="preserve"> s 2.</w:t>
      </w:r>
      <w:r w:rsidR="00D65CCB">
        <w:t>1</w:t>
      </w:r>
    </w:p>
    <w:p w14:paraId="4ED2CEAF" w14:textId="39FC478B" w:rsidR="00D65CCB" w:rsidRPr="00D65CCB" w:rsidRDefault="00D65CCB" w:rsidP="006815BE">
      <w:pPr>
        <w:pStyle w:val="AmdtsEntries"/>
        <w:keepNext/>
        <w:rPr>
          <w:b/>
          <w:bCs/>
        </w:rPr>
      </w:pPr>
      <w:r>
        <w:tab/>
      </w:r>
      <w:r w:rsidRPr="00D65CCB">
        <w:rPr>
          <w:b/>
          <w:bCs/>
        </w:rPr>
        <w:t>pres sch 2 s 2.2</w:t>
      </w:r>
    </w:p>
    <w:p w14:paraId="3C4CC67C" w14:textId="573EFDBE" w:rsidR="00D65CCB" w:rsidRDefault="00D65CCB" w:rsidP="00AF4279">
      <w:pPr>
        <w:pStyle w:val="AmdtsEntries"/>
      </w:pPr>
      <w:r>
        <w:tab/>
        <w:t>(prev sch 2 s 2.3) renum</w:t>
      </w:r>
      <w:r w:rsidR="00490D0F">
        <w:t xml:space="preserve"> as sch 2 s 2.2</w:t>
      </w:r>
      <w:r>
        <w:t xml:space="preserve"> </w:t>
      </w:r>
      <w:hyperlink r:id="rId1174" w:tooltip="Housing and Consumer Affairs Legislation Amendment Act 2024" w:history="1">
        <w:r>
          <w:rPr>
            <w:rStyle w:val="charCitHyperlinkAbbrev"/>
          </w:rPr>
          <w:t>A2024</w:t>
        </w:r>
        <w:r>
          <w:rPr>
            <w:rStyle w:val="charCitHyperlinkAbbrev"/>
          </w:rPr>
          <w:noBreakHyphen/>
          <w:t>29</w:t>
        </w:r>
      </w:hyperlink>
      <w:r>
        <w:t xml:space="preserve"> s 99</w:t>
      </w:r>
    </w:p>
    <w:p w14:paraId="22C49299" w14:textId="602458BF" w:rsidR="003B6B4A" w:rsidRPr="00AF4279" w:rsidRDefault="006C6630" w:rsidP="00AF4279">
      <w:pPr>
        <w:pStyle w:val="AmdtsEntries"/>
      </w:pPr>
      <w:r w:rsidRPr="009B6276">
        <w:t>sch 2 cl 103</w:t>
      </w:r>
      <w:r w:rsidR="003B6B4A" w:rsidRPr="009B6276">
        <w:tab/>
        <w:t xml:space="preserve">am </w:t>
      </w:r>
      <w:hyperlink r:id="rId1175" w:tooltip="Justice and Community Safety Legislation Amendment Act 2025 (No 3)" w:history="1">
        <w:r w:rsidR="003B6B4A" w:rsidRPr="009B6276">
          <w:rPr>
            <w:rStyle w:val="charCitHyperlinkAbbrev"/>
          </w:rPr>
          <w:t>A2025</w:t>
        </w:r>
        <w:r w:rsidR="003B6B4A" w:rsidRPr="009B6276">
          <w:rPr>
            <w:rStyle w:val="charCitHyperlinkAbbrev"/>
          </w:rPr>
          <w:noBreakHyphen/>
          <w:t>22</w:t>
        </w:r>
      </w:hyperlink>
      <w:r w:rsidR="003B6B4A" w:rsidRPr="009B6276">
        <w:rPr>
          <w:rStyle w:val="charCitHyperlinkAbbrev"/>
          <w:color w:val="auto"/>
        </w:rPr>
        <w:t xml:space="preserve"> ss 36-3</w:t>
      </w:r>
      <w:r w:rsidR="004A755F" w:rsidRPr="009B6276">
        <w:rPr>
          <w:rStyle w:val="charCitHyperlinkAbbrev"/>
          <w:color w:val="auto"/>
        </w:rPr>
        <w:t>8</w:t>
      </w:r>
    </w:p>
    <w:p w14:paraId="49D98B7F" w14:textId="773AA01C" w:rsidR="00AF4279" w:rsidRPr="00D65CCB" w:rsidRDefault="00D65CCB" w:rsidP="00AF4279">
      <w:pPr>
        <w:pStyle w:val="AmdtsEntryHd"/>
      </w:pPr>
      <w:r w:rsidRPr="00D65CCB">
        <w:t>Public housing termination clauses</w:t>
      </w:r>
    </w:p>
    <w:p w14:paraId="22986C37" w14:textId="4C470FD4" w:rsidR="00D65CCB" w:rsidRDefault="00AF4279" w:rsidP="00D65CCB">
      <w:pPr>
        <w:pStyle w:val="AmdtsEntries"/>
      </w:pPr>
      <w:r w:rsidRPr="003F0BC5">
        <w:t>sch 2 s 2.</w:t>
      </w:r>
      <w:r w:rsidR="00D65CCB" w:rsidRPr="003F0BC5">
        <w:t>3</w:t>
      </w:r>
      <w:r>
        <w:tab/>
      </w:r>
      <w:r w:rsidR="00D65CCB" w:rsidRPr="00D65CCB">
        <w:rPr>
          <w:b/>
          <w:bCs/>
        </w:rPr>
        <w:t>orig sch 2 s 2.</w:t>
      </w:r>
      <w:r w:rsidR="003C79A0">
        <w:rPr>
          <w:b/>
          <w:bCs/>
        </w:rPr>
        <w:t>3</w:t>
      </w:r>
    </w:p>
    <w:p w14:paraId="4C7C2CA2" w14:textId="29C40B4C" w:rsidR="00D65CCB" w:rsidRDefault="00D65CCB" w:rsidP="00D65CCB">
      <w:pPr>
        <w:pStyle w:val="AmdtsEntries"/>
      </w:pPr>
      <w:r>
        <w:tab/>
        <w:t>renum as sch 2 s 2.</w:t>
      </w:r>
      <w:r w:rsidR="003C79A0">
        <w:t>2</w:t>
      </w:r>
    </w:p>
    <w:p w14:paraId="52C91499" w14:textId="6A0241D4" w:rsidR="00D65CCB" w:rsidRPr="00D65CCB" w:rsidRDefault="00D65CCB" w:rsidP="00D65CCB">
      <w:pPr>
        <w:pStyle w:val="AmdtsEntries"/>
        <w:rPr>
          <w:b/>
          <w:bCs/>
        </w:rPr>
      </w:pPr>
      <w:r>
        <w:tab/>
      </w:r>
      <w:r w:rsidRPr="00D65CCB">
        <w:rPr>
          <w:b/>
          <w:bCs/>
        </w:rPr>
        <w:t>pres sch 2 s 2.</w:t>
      </w:r>
      <w:r w:rsidR="003C79A0">
        <w:rPr>
          <w:b/>
          <w:bCs/>
        </w:rPr>
        <w:t>3</w:t>
      </w:r>
    </w:p>
    <w:p w14:paraId="39C96EEA" w14:textId="1F6618A7" w:rsidR="00AF4279" w:rsidRDefault="00D65CCB" w:rsidP="00D65CCB">
      <w:pPr>
        <w:pStyle w:val="AmdtsEntries"/>
      </w:pPr>
      <w:r>
        <w:tab/>
        <w:t>(prev sch 2 s 2.</w:t>
      </w:r>
      <w:r w:rsidR="003C79A0">
        <w:t>4</w:t>
      </w:r>
      <w:r>
        <w:t>) renum</w:t>
      </w:r>
      <w:r w:rsidR="00490D0F">
        <w:t xml:space="preserve"> as sch 2 s 2.3</w:t>
      </w:r>
      <w:r>
        <w:t xml:space="preserve"> </w:t>
      </w:r>
      <w:hyperlink r:id="rId1176" w:tooltip="Housing and Consumer Affairs Legislation Amendment Act 2024" w:history="1">
        <w:r>
          <w:rPr>
            <w:rStyle w:val="charCitHyperlinkAbbrev"/>
          </w:rPr>
          <w:t>A2024</w:t>
        </w:r>
        <w:r>
          <w:rPr>
            <w:rStyle w:val="charCitHyperlinkAbbrev"/>
          </w:rPr>
          <w:noBreakHyphen/>
          <w:t>29</w:t>
        </w:r>
      </w:hyperlink>
      <w:r>
        <w:t xml:space="preserve"> s 99</w:t>
      </w:r>
    </w:p>
    <w:p w14:paraId="76AEDCDE" w14:textId="0191381E" w:rsidR="0044354E" w:rsidRDefault="003F0BC5" w:rsidP="00D65CCB">
      <w:pPr>
        <w:pStyle w:val="AmdtsEntries"/>
        <w:rPr>
          <w:rStyle w:val="charCitHyperlinkAbbrev"/>
          <w:color w:val="auto"/>
        </w:rPr>
      </w:pPr>
      <w:r w:rsidRPr="003D0D28">
        <w:t>sch 2 cl 104</w:t>
      </w:r>
      <w:r w:rsidR="0044354E" w:rsidRPr="003D0D28">
        <w:tab/>
        <w:t xml:space="preserve">am </w:t>
      </w:r>
      <w:hyperlink r:id="rId1177" w:tooltip="Justice and Community Safety Legislation Amendment Act 2025 (No 3)" w:history="1">
        <w:r w:rsidR="0044354E" w:rsidRPr="003D0D28">
          <w:rPr>
            <w:rStyle w:val="charCitHyperlinkAbbrev"/>
          </w:rPr>
          <w:t>A2025</w:t>
        </w:r>
        <w:r w:rsidR="0044354E" w:rsidRPr="003D0D28">
          <w:rPr>
            <w:rStyle w:val="charCitHyperlinkAbbrev"/>
          </w:rPr>
          <w:noBreakHyphen/>
          <w:t>22</w:t>
        </w:r>
      </w:hyperlink>
      <w:r w:rsidR="0044354E" w:rsidRPr="003D0D28">
        <w:rPr>
          <w:rStyle w:val="charCitHyperlinkAbbrev"/>
          <w:color w:val="auto"/>
        </w:rPr>
        <w:t xml:space="preserve"> s 39</w:t>
      </w:r>
      <w:r w:rsidRPr="003D0D28">
        <w:rPr>
          <w:rStyle w:val="charCitHyperlinkAbbrev"/>
          <w:color w:val="auto"/>
        </w:rPr>
        <w:t>, s 40</w:t>
      </w:r>
    </w:p>
    <w:p w14:paraId="3D1EF8A4" w14:textId="346BB5D9" w:rsidR="003F0BC5" w:rsidRPr="00AF4279" w:rsidRDefault="003F0BC5" w:rsidP="00D65CCB">
      <w:pPr>
        <w:pStyle w:val="AmdtsEntries"/>
      </w:pPr>
      <w:r w:rsidRPr="003D0D28">
        <w:t>sch 2 cl 105</w:t>
      </w:r>
      <w:r w:rsidRPr="003D0D28">
        <w:tab/>
        <w:t xml:space="preserve">am </w:t>
      </w:r>
      <w:hyperlink r:id="rId1178" w:tooltip="Justice and Community Safety Legislation Amendment Act 2025 (No 3)" w:history="1">
        <w:r w:rsidRPr="003D0D28">
          <w:rPr>
            <w:rStyle w:val="charCitHyperlinkAbbrev"/>
          </w:rPr>
          <w:t>A2025</w:t>
        </w:r>
        <w:r w:rsidRPr="003D0D28">
          <w:rPr>
            <w:rStyle w:val="charCitHyperlinkAbbrev"/>
          </w:rPr>
          <w:noBreakHyphen/>
          <w:t>22</w:t>
        </w:r>
      </w:hyperlink>
      <w:r w:rsidRPr="003D0D28">
        <w:rPr>
          <w:rStyle w:val="charCitHyperlinkAbbrev"/>
          <w:color w:val="auto"/>
        </w:rPr>
        <w:t xml:space="preserve"> s 41</w:t>
      </w:r>
    </w:p>
    <w:p w14:paraId="056AF133" w14:textId="091D1F4E" w:rsidR="00AF4279" w:rsidRPr="003C79A0" w:rsidRDefault="003C79A0" w:rsidP="000D5CDD">
      <w:pPr>
        <w:pStyle w:val="AmdtsEntryHd"/>
      </w:pPr>
      <w:r w:rsidRPr="003C79A0">
        <w:lastRenderedPageBreak/>
        <w:t>Temporary housing assistance termination clause</w:t>
      </w:r>
    </w:p>
    <w:p w14:paraId="4F00656F" w14:textId="76026D6E" w:rsidR="003C79A0" w:rsidRDefault="00AF4279" w:rsidP="000D5CDD">
      <w:pPr>
        <w:pStyle w:val="AmdtsEntries"/>
        <w:keepNext/>
      </w:pPr>
      <w:r w:rsidRPr="005C0807">
        <w:t>sch 2 s 2.</w:t>
      </w:r>
      <w:r w:rsidR="003C79A0" w:rsidRPr="005C0807">
        <w:t>4</w:t>
      </w:r>
      <w:r>
        <w:tab/>
      </w:r>
      <w:r w:rsidR="003C79A0" w:rsidRPr="00D65CCB">
        <w:rPr>
          <w:b/>
          <w:bCs/>
        </w:rPr>
        <w:t>orig sch 2 s 2.</w:t>
      </w:r>
      <w:r w:rsidR="003C79A0">
        <w:rPr>
          <w:b/>
          <w:bCs/>
        </w:rPr>
        <w:t>4</w:t>
      </w:r>
    </w:p>
    <w:p w14:paraId="5D4030AF" w14:textId="4CDC66A9" w:rsidR="003C79A0" w:rsidRDefault="003C79A0" w:rsidP="000D5CDD">
      <w:pPr>
        <w:pStyle w:val="AmdtsEntries"/>
        <w:keepNext/>
      </w:pPr>
      <w:r>
        <w:tab/>
        <w:t>renum as sch 2 s 2.3</w:t>
      </w:r>
    </w:p>
    <w:p w14:paraId="02988FDB" w14:textId="417BDE23" w:rsidR="003C79A0" w:rsidRPr="009D2D5C" w:rsidRDefault="003C79A0" w:rsidP="000D5CDD">
      <w:pPr>
        <w:pStyle w:val="AmdtsEntries"/>
        <w:keepNext/>
        <w:rPr>
          <w:b/>
          <w:bCs/>
        </w:rPr>
      </w:pPr>
      <w:r>
        <w:tab/>
      </w:r>
      <w:r w:rsidRPr="009D2D5C">
        <w:rPr>
          <w:b/>
          <w:bCs/>
        </w:rPr>
        <w:t>pres sch 2 s 2.4</w:t>
      </w:r>
    </w:p>
    <w:p w14:paraId="72B3D856" w14:textId="6AA8EA9E" w:rsidR="00AF4279" w:rsidRPr="009D2D5C" w:rsidRDefault="003C79A0" w:rsidP="000D5CDD">
      <w:pPr>
        <w:pStyle w:val="AmdtsEntries"/>
        <w:keepNext/>
      </w:pPr>
      <w:r w:rsidRPr="009D2D5C">
        <w:tab/>
        <w:t>(prev sch 2 s 2.5) renum</w:t>
      </w:r>
      <w:r w:rsidR="00490D0F" w:rsidRPr="009D2D5C">
        <w:t xml:space="preserve"> as sch 2 s 2.4</w:t>
      </w:r>
      <w:r w:rsidRPr="009D2D5C">
        <w:t xml:space="preserve"> </w:t>
      </w:r>
      <w:hyperlink r:id="rId1179" w:tooltip="Housing and Consumer Affairs Legislation Amendment Act 2024" w:history="1">
        <w:r w:rsidRPr="009D2D5C">
          <w:rPr>
            <w:rStyle w:val="charCitHyperlinkAbbrev"/>
          </w:rPr>
          <w:t>A2024</w:t>
        </w:r>
        <w:r w:rsidRPr="009D2D5C">
          <w:rPr>
            <w:rStyle w:val="charCitHyperlinkAbbrev"/>
          </w:rPr>
          <w:noBreakHyphen/>
          <w:t>29</w:t>
        </w:r>
      </w:hyperlink>
      <w:r w:rsidRPr="009D2D5C">
        <w:t xml:space="preserve"> s 99</w:t>
      </w:r>
    </w:p>
    <w:p w14:paraId="111E468B" w14:textId="6F253F8B" w:rsidR="00421F8D" w:rsidRPr="009D2D5C" w:rsidRDefault="005C0807" w:rsidP="000D5CDD">
      <w:pPr>
        <w:pStyle w:val="AmdtsEntries"/>
        <w:keepNext/>
        <w:rPr>
          <w:rStyle w:val="charCitHyperlinkAbbrev"/>
          <w:color w:val="auto"/>
        </w:rPr>
      </w:pPr>
      <w:r w:rsidRPr="009D2D5C">
        <w:t>sch 2 cl 106A</w:t>
      </w:r>
      <w:r w:rsidR="00421F8D" w:rsidRPr="009D2D5C">
        <w:tab/>
        <w:t xml:space="preserve">am </w:t>
      </w:r>
      <w:hyperlink r:id="rId1180" w:tooltip="Justice and Community Safety Legislation Amendment Act 2025 (No 3)" w:history="1">
        <w:r w:rsidR="00421F8D" w:rsidRPr="009D2D5C">
          <w:rPr>
            <w:rStyle w:val="charCitHyperlinkAbbrev"/>
          </w:rPr>
          <w:t>A2025</w:t>
        </w:r>
        <w:r w:rsidR="00421F8D" w:rsidRPr="009D2D5C">
          <w:rPr>
            <w:rStyle w:val="charCitHyperlinkAbbrev"/>
          </w:rPr>
          <w:noBreakHyphen/>
          <w:t>22</w:t>
        </w:r>
      </w:hyperlink>
      <w:r w:rsidR="00421F8D" w:rsidRPr="009D2D5C">
        <w:rPr>
          <w:rStyle w:val="charCitHyperlinkAbbrev"/>
          <w:color w:val="auto"/>
        </w:rPr>
        <w:t xml:space="preserve"> s 42</w:t>
      </w:r>
    </w:p>
    <w:p w14:paraId="70E124B1" w14:textId="3CC88C85" w:rsidR="002F3E52" w:rsidRPr="009D2D5C" w:rsidRDefault="002F3E52" w:rsidP="000D5CDD">
      <w:pPr>
        <w:pStyle w:val="AmdtsEntries"/>
        <w:keepNext/>
      </w:pPr>
      <w:r w:rsidRPr="009D2D5C">
        <w:t>sch 2 cl 107</w:t>
      </w:r>
      <w:r w:rsidRPr="009D2D5C">
        <w:tab/>
        <w:t xml:space="preserve">am </w:t>
      </w:r>
      <w:hyperlink r:id="rId1181" w:tooltip="Justice and Community Safety Legislation Amendment Act 2025 (No 3)" w:history="1">
        <w:r w:rsidRPr="009D2D5C">
          <w:rPr>
            <w:rStyle w:val="charCitHyperlinkAbbrev"/>
          </w:rPr>
          <w:t>A2025</w:t>
        </w:r>
        <w:r w:rsidRPr="009D2D5C">
          <w:rPr>
            <w:rStyle w:val="charCitHyperlinkAbbrev"/>
          </w:rPr>
          <w:noBreakHyphen/>
          <w:t>22</w:t>
        </w:r>
      </w:hyperlink>
      <w:r w:rsidRPr="009D2D5C">
        <w:rPr>
          <w:rStyle w:val="charCitHyperlinkAbbrev"/>
          <w:color w:val="auto"/>
        </w:rPr>
        <w:t xml:space="preserve"> s 43</w:t>
      </w:r>
    </w:p>
    <w:p w14:paraId="7ED12513" w14:textId="77777777" w:rsidR="00037402" w:rsidRPr="009D2D5C" w:rsidRDefault="00037402" w:rsidP="00421F8D">
      <w:pPr>
        <w:pStyle w:val="AmdtsEntryHd"/>
      </w:pPr>
      <w:r w:rsidRPr="009D2D5C">
        <w:t>Subsidised accommodation clauses</w:t>
      </w:r>
    </w:p>
    <w:p w14:paraId="38884396" w14:textId="77777777" w:rsidR="00037402" w:rsidRPr="009D2D5C" w:rsidRDefault="00037402" w:rsidP="00421F8D">
      <w:pPr>
        <w:pStyle w:val="AmdtsEntries"/>
        <w:keepNext/>
      </w:pPr>
      <w:r w:rsidRPr="009D2D5C">
        <w:t>sch 2 s 2.5</w:t>
      </w:r>
      <w:r w:rsidRPr="009D2D5C">
        <w:tab/>
      </w:r>
      <w:r w:rsidRPr="009D2D5C">
        <w:rPr>
          <w:b/>
          <w:bCs/>
        </w:rPr>
        <w:t>orig sch 2 s 2.5</w:t>
      </w:r>
    </w:p>
    <w:p w14:paraId="10267410" w14:textId="126EC4D6" w:rsidR="00AB5FFE" w:rsidRPr="009D2D5C" w:rsidRDefault="00AB5FFE" w:rsidP="00AB5FFE">
      <w:pPr>
        <w:pStyle w:val="AmdtsEntries"/>
      </w:pPr>
      <w:r w:rsidRPr="009D2D5C">
        <w:t>sch 2 cl 106A</w:t>
      </w:r>
      <w:r w:rsidRPr="009D2D5C">
        <w:tab/>
        <w:t xml:space="preserve">ins </w:t>
      </w:r>
      <w:hyperlink r:id="rId1182" w:tooltip="Justice and Community Safety Legislation Amendment Act 2023 (No 3)" w:history="1">
        <w:r w:rsidRPr="009D2D5C">
          <w:rPr>
            <w:rStyle w:val="charCitHyperlinkAbbrev"/>
          </w:rPr>
          <w:t>A2023-57</w:t>
        </w:r>
      </w:hyperlink>
      <w:r w:rsidRPr="009D2D5C">
        <w:t xml:space="preserve"> s 42</w:t>
      </w:r>
    </w:p>
    <w:p w14:paraId="2E3F3D97" w14:textId="1C3F9FA3" w:rsidR="00AB5FFE" w:rsidRPr="009D2D5C" w:rsidRDefault="00AB5FFE" w:rsidP="00AB5FFE">
      <w:pPr>
        <w:pStyle w:val="AmdtsEntries"/>
      </w:pPr>
      <w:r w:rsidRPr="009D2D5C">
        <w:t>sch 2 cl 107</w:t>
      </w:r>
      <w:r w:rsidRPr="009D2D5C">
        <w:tab/>
        <w:t xml:space="preserve">am </w:t>
      </w:r>
      <w:hyperlink r:id="rId1183" w:tooltip="Justice and Community Safety Legislation Amendment Act 2023 (No 3)" w:history="1">
        <w:r w:rsidRPr="009D2D5C">
          <w:rPr>
            <w:rStyle w:val="charCitHyperlinkAbbrev"/>
          </w:rPr>
          <w:t>A2023-57</w:t>
        </w:r>
      </w:hyperlink>
      <w:r w:rsidRPr="009D2D5C">
        <w:t xml:space="preserve"> s 43</w:t>
      </w:r>
    </w:p>
    <w:p w14:paraId="5EC7D320" w14:textId="77777777" w:rsidR="000C097D" w:rsidRPr="009D2D5C" w:rsidRDefault="00037402" w:rsidP="000C097D">
      <w:pPr>
        <w:pStyle w:val="AmdtsEntries"/>
        <w:keepNext/>
      </w:pPr>
      <w:r w:rsidRPr="009D2D5C">
        <w:tab/>
        <w:t>renum as sch 2 s 2.4</w:t>
      </w:r>
    </w:p>
    <w:p w14:paraId="2EC3AE96" w14:textId="7113C2B9" w:rsidR="00037402" w:rsidRPr="009D2D5C" w:rsidRDefault="00037402" w:rsidP="000C097D">
      <w:pPr>
        <w:pStyle w:val="AmdtsEntries"/>
        <w:keepNext/>
        <w:rPr>
          <w:b/>
          <w:bCs/>
        </w:rPr>
      </w:pPr>
      <w:r w:rsidRPr="009D2D5C">
        <w:tab/>
      </w:r>
      <w:r w:rsidRPr="009D2D5C">
        <w:rPr>
          <w:b/>
          <w:bCs/>
        </w:rPr>
        <w:t>pres sch 2 s 2.5</w:t>
      </w:r>
    </w:p>
    <w:p w14:paraId="240D847D" w14:textId="44CE6B8A" w:rsidR="00037402" w:rsidRPr="009D2D5C" w:rsidRDefault="00037402" w:rsidP="00037402">
      <w:pPr>
        <w:pStyle w:val="AmdtsEntries"/>
      </w:pPr>
      <w:r w:rsidRPr="009D2D5C">
        <w:tab/>
        <w:t xml:space="preserve">(prev sch 2 s 2.6) renum as sch 2 s 2.5 </w:t>
      </w:r>
      <w:hyperlink r:id="rId1184" w:tooltip="Housing and Consumer Affairs Legislation Amendment Act 2024" w:history="1">
        <w:r w:rsidRPr="009D2D5C">
          <w:rPr>
            <w:rStyle w:val="charCitHyperlinkAbbrev"/>
          </w:rPr>
          <w:t>A2024</w:t>
        </w:r>
        <w:r w:rsidRPr="009D2D5C">
          <w:rPr>
            <w:rStyle w:val="charCitHyperlinkAbbrev"/>
          </w:rPr>
          <w:noBreakHyphen/>
          <w:t>29</w:t>
        </w:r>
      </w:hyperlink>
      <w:r w:rsidRPr="009D2D5C">
        <w:t xml:space="preserve"> s 99</w:t>
      </w:r>
    </w:p>
    <w:p w14:paraId="125B88E8" w14:textId="2DEBCD9E" w:rsidR="00AF6B21" w:rsidRPr="009D2D5C" w:rsidRDefault="00094ECF" w:rsidP="00037402">
      <w:pPr>
        <w:pStyle w:val="AmdtsEntries"/>
        <w:rPr>
          <w:rStyle w:val="charCitHyperlinkAbbrev"/>
          <w:color w:val="auto"/>
        </w:rPr>
      </w:pPr>
      <w:r w:rsidRPr="009D2D5C">
        <w:t>sch 2 cl 111</w:t>
      </w:r>
      <w:r w:rsidR="00AF6B21" w:rsidRPr="009D2D5C">
        <w:tab/>
        <w:t xml:space="preserve">am </w:t>
      </w:r>
      <w:hyperlink r:id="rId1185" w:tooltip="Justice and Community Safety Legislation Amendment Act 2025 (No 3)" w:history="1">
        <w:r w:rsidR="00AF6B21" w:rsidRPr="009D2D5C">
          <w:rPr>
            <w:rStyle w:val="charCitHyperlinkAbbrev"/>
          </w:rPr>
          <w:t>A2025</w:t>
        </w:r>
        <w:r w:rsidR="00AF6B21" w:rsidRPr="009D2D5C">
          <w:rPr>
            <w:rStyle w:val="charCitHyperlinkAbbrev"/>
          </w:rPr>
          <w:noBreakHyphen/>
          <w:t>22</w:t>
        </w:r>
      </w:hyperlink>
      <w:r w:rsidR="00AF6B21" w:rsidRPr="009D2D5C">
        <w:rPr>
          <w:rStyle w:val="charCitHyperlinkAbbrev"/>
          <w:color w:val="auto"/>
        </w:rPr>
        <w:t xml:space="preserve"> s 44</w:t>
      </w:r>
    </w:p>
    <w:p w14:paraId="7BCDCC10" w14:textId="77E5583B" w:rsidR="00094ECF" w:rsidRPr="00B01127" w:rsidRDefault="00094ECF" w:rsidP="00037402">
      <w:pPr>
        <w:pStyle w:val="AmdtsEntries"/>
      </w:pPr>
      <w:r w:rsidRPr="009D2D5C">
        <w:t>sch 2 cl 112</w:t>
      </w:r>
      <w:r w:rsidRPr="009D2D5C">
        <w:tab/>
        <w:t xml:space="preserve">am </w:t>
      </w:r>
      <w:hyperlink r:id="rId1186" w:tooltip="Justice and Community Safety Legislation Amendment Act 2025 (No 3)" w:history="1">
        <w:r w:rsidRPr="009D2D5C">
          <w:rPr>
            <w:rStyle w:val="charCitHyperlinkAbbrev"/>
          </w:rPr>
          <w:t>A2025</w:t>
        </w:r>
        <w:r w:rsidRPr="009D2D5C">
          <w:rPr>
            <w:rStyle w:val="charCitHyperlinkAbbrev"/>
          </w:rPr>
          <w:noBreakHyphen/>
          <w:t>22</w:t>
        </w:r>
      </w:hyperlink>
      <w:r w:rsidRPr="009D2D5C">
        <w:rPr>
          <w:rStyle w:val="charCitHyperlinkAbbrev"/>
          <w:color w:val="auto"/>
        </w:rPr>
        <w:t xml:space="preserve"> s 45</w:t>
      </w:r>
    </w:p>
    <w:p w14:paraId="3B190EFF" w14:textId="77777777" w:rsidR="00037402" w:rsidRPr="0003452A" w:rsidRDefault="00037402" w:rsidP="00037402">
      <w:pPr>
        <w:pStyle w:val="AmdtsEntryHd"/>
      </w:pPr>
      <w:r w:rsidRPr="0003452A">
        <w:t>Subsidised accommodation clauses</w:t>
      </w:r>
    </w:p>
    <w:p w14:paraId="6D27AB94" w14:textId="7B18BB21" w:rsidR="00037402" w:rsidRPr="00AF4279" w:rsidRDefault="00037402" w:rsidP="00D74643">
      <w:pPr>
        <w:pStyle w:val="AmdtsEntries"/>
      </w:pPr>
      <w:r>
        <w:t>sch 2 s 2.6</w:t>
      </w:r>
      <w:r>
        <w:tab/>
        <w:t>renum as sch 2 s 2.5</w:t>
      </w:r>
    </w:p>
    <w:p w14:paraId="22111A71" w14:textId="1E7F9647" w:rsidR="00450C28" w:rsidRPr="009D74E7" w:rsidRDefault="00450C28">
      <w:pPr>
        <w:pStyle w:val="AmdtsEntryHd"/>
        <w:rPr>
          <w:rFonts w:cs="Arial"/>
        </w:rPr>
      </w:pPr>
      <w:r w:rsidRPr="009D74E7">
        <w:rPr>
          <w:rFonts w:cs="Arial"/>
        </w:rPr>
        <w:t>Dictionary</w:t>
      </w:r>
    </w:p>
    <w:p w14:paraId="05302191" w14:textId="4A848EEE" w:rsidR="00450C28" w:rsidRDefault="00450C28">
      <w:pPr>
        <w:pStyle w:val="AmdtsEntries"/>
        <w:keepNext/>
      </w:pPr>
      <w:r>
        <w:t>dict</w:t>
      </w:r>
      <w:r>
        <w:tab/>
        <w:t xml:space="preserve">ins </w:t>
      </w:r>
      <w:hyperlink r:id="rId118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22847A37" w14:textId="3799763B" w:rsidR="00332238" w:rsidRPr="00AF16FC" w:rsidRDefault="00332238">
      <w:pPr>
        <w:pStyle w:val="AmdtsEntries"/>
        <w:keepNext/>
      </w:pPr>
      <w:r>
        <w:tab/>
        <w:t xml:space="preserve">am </w:t>
      </w:r>
      <w:hyperlink r:id="rId118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1.590</w:t>
      </w:r>
      <w:r w:rsidR="00EE3191">
        <w:t xml:space="preserve">; </w:t>
      </w:r>
      <w:hyperlink r:id="rId1189"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rsidR="00EE3191">
        <w:t xml:space="preserve"> amdt </w:t>
      </w:r>
      <w:r w:rsidR="008C5FA2">
        <w:t>1.384</w:t>
      </w:r>
      <w:r w:rsidR="00BE0E96">
        <w:t xml:space="preserve">; </w:t>
      </w:r>
      <w:hyperlink r:id="rId1190"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t xml:space="preserve"> amdt 3.212</w:t>
      </w:r>
      <w:r w:rsidR="00F3174E">
        <w:t xml:space="preserve">; </w:t>
      </w:r>
      <w:hyperlink r:id="rId1191" w:tooltip="Statute Law Amendment Act 2013 (No 2)" w:history="1">
        <w:r w:rsidR="00F3174E">
          <w:rPr>
            <w:rStyle w:val="charCitHyperlinkAbbrev"/>
          </w:rPr>
          <w:t>A2013</w:t>
        </w:r>
        <w:r w:rsidR="00F3174E">
          <w:rPr>
            <w:rStyle w:val="charCitHyperlinkAbbrev"/>
          </w:rPr>
          <w:noBreakHyphen/>
          <w:t>44</w:t>
        </w:r>
      </w:hyperlink>
      <w:r w:rsidR="00F3174E">
        <w:t xml:space="preserve"> amdt 3.172</w:t>
      </w:r>
      <w:r w:rsidR="00E03C18">
        <w:t xml:space="preserve">; </w:t>
      </w:r>
      <w:hyperlink r:id="rId1192" w:tooltip="Statute Law Amendment Act 2017" w:history="1">
        <w:r w:rsidR="00E03C18" w:rsidRPr="0038160B">
          <w:rPr>
            <w:rStyle w:val="charCitHyperlinkAbbrev"/>
          </w:rPr>
          <w:t>A2017</w:t>
        </w:r>
        <w:r w:rsidR="00E03C18" w:rsidRPr="0038160B">
          <w:rPr>
            <w:rStyle w:val="charCitHyperlinkAbbrev"/>
          </w:rPr>
          <w:noBreakHyphen/>
          <w:t>4</w:t>
        </w:r>
      </w:hyperlink>
      <w:r w:rsidR="00E03C18">
        <w:t xml:space="preserve"> amdt 3.172</w:t>
      </w:r>
      <w:r w:rsidR="00DB41CC">
        <w:t xml:space="preserve">; </w:t>
      </w:r>
      <w:hyperlink r:id="rId1193" w:tooltip="Residential Tenancies Legislation Amendment Act 2016" w:history="1">
        <w:r w:rsidR="00DB41CC" w:rsidRPr="008B6A1B">
          <w:rPr>
            <w:rStyle w:val="charCitHyperlinkAbbrev"/>
          </w:rPr>
          <w:t>A2016-50</w:t>
        </w:r>
      </w:hyperlink>
      <w:r w:rsidR="00DB41CC">
        <w:t xml:space="preserve"> s 30</w:t>
      </w:r>
      <w:r w:rsidR="009D747D">
        <w:t xml:space="preserve">; </w:t>
      </w:r>
      <w:hyperlink r:id="rId1194" w:tooltip="Residential Tenancies Amendment Act 2017" w:history="1">
        <w:r w:rsidR="009D747D">
          <w:rPr>
            <w:rStyle w:val="charCitHyperlinkAbbrev"/>
          </w:rPr>
          <w:t>A2017</w:t>
        </w:r>
        <w:r w:rsidR="009D747D">
          <w:rPr>
            <w:rStyle w:val="charCitHyperlinkAbbrev"/>
          </w:rPr>
          <w:noBreakHyphen/>
          <w:t>32</w:t>
        </w:r>
      </w:hyperlink>
      <w:r w:rsidR="009D747D">
        <w:t xml:space="preserve"> amdt 2.</w:t>
      </w:r>
      <w:r w:rsidR="0010663A">
        <w:t>8</w:t>
      </w:r>
      <w:r w:rsidR="005C176D">
        <w:t xml:space="preserve">; </w:t>
      </w:r>
      <w:hyperlink r:id="rId1195" w:tooltip="Residential Tenancies Amendment Act 2019" w:history="1">
        <w:r w:rsidR="005C176D">
          <w:rPr>
            <w:rStyle w:val="charCitHyperlinkAbbrev"/>
          </w:rPr>
          <w:t>A2019-5</w:t>
        </w:r>
      </w:hyperlink>
      <w:r w:rsidR="005C176D">
        <w:t xml:space="preserve"> s 21</w:t>
      </w:r>
      <w:r w:rsidR="00AF16FC">
        <w:t xml:space="preserve">; </w:t>
      </w:r>
      <w:hyperlink r:id="rId1196" w:tooltip="Residential Tenancies Amendment Act 2020 (No 2)" w:history="1">
        <w:r w:rsidR="00AF16FC">
          <w:rPr>
            <w:rStyle w:val="charCitHyperlinkAbbrev"/>
          </w:rPr>
          <w:t>A2020</w:t>
        </w:r>
        <w:r w:rsidR="00AF16FC">
          <w:rPr>
            <w:rStyle w:val="charCitHyperlinkAbbrev"/>
          </w:rPr>
          <w:noBreakHyphen/>
          <w:t>48</w:t>
        </w:r>
      </w:hyperlink>
      <w:r w:rsidR="00AF16FC">
        <w:t xml:space="preserve"> s 45</w:t>
      </w:r>
      <w:r w:rsidR="00794DA4">
        <w:t xml:space="preserve">; </w:t>
      </w:r>
      <w:hyperlink r:id="rId1197" w:tooltip="Residential Tenancies Legislation Amendment Act 2023" w:history="1">
        <w:r w:rsidR="00794DA4">
          <w:rPr>
            <w:rStyle w:val="charCitHyperlinkAbbrev"/>
          </w:rPr>
          <w:t>A2023</w:t>
        </w:r>
        <w:r w:rsidR="00794DA4">
          <w:rPr>
            <w:rStyle w:val="charCitHyperlinkAbbrev"/>
          </w:rPr>
          <w:noBreakHyphen/>
          <w:t>5</w:t>
        </w:r>
      </w:hyperlink>
      <w:r w:rsidR="00794DA4">
        <w:t xml:space="preserve"> s 47</w:t>
      </w:r>
    </w:p>
    <w:p w14:paraId="4F514ED8" w14:textId="25817D22" w:rsidR="00901504" w:rsidRPr="00901504" w:rsidRDefault="00901504">
      <w:pPr>
        <w:pStyle w:val="AmdtsEntries"/>
        <w:keepNext/>
      </w:pPr>
      <w:r>
        <w:tab/>
        <w:t xml:space="preserve">def </w:t>
      </w:r>
      <w:r>
        <w:rPr>
          <w:rStyle w:val="charBoldItals"/>
        </w:rPr>
        <w:t xml:space="preserve">ACAT trust account </w:t>
      </w:r>
      <w:r>
        <w:t xml:space="preserve">ins </w:t>
      </w:r>
      <w:hyperlink r:id="rId1198"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1.426</w:t>
      </w:r>
    </w:p>
    <w:p w14:paraId="7D4A9D84" w14:textId="66403D96" w:rsidR="002D5F39" w:rsidRDefault="002D5F39">
      <w:pPr>
        <w:pStyle w:val="AmdtsEntries"/>
        <w:keepNext/>
      </w:pPr>
      <w:r>
        <w:tab/>
        <w:t xml:space="preserve">def </w:t>
      </w:r>
      <w:r w:rsidRPr="002D5F39">
        <w:rPr>
          <w:rStyle w:val="charBoldItals"/>
        </w:rPr>
        <w:t>affected residential premises</w:t>
      </w:r>
      <w:r>
        <w:t xml:space="preserve"> ins </w:t>
      </w:r>
      <w:hyperlink r:id="rId1199"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Pr="002D5F39">
        <w:t>amdt 1.18</w:t>
      </w:r>
    </w:p>
    <w:p w14:paraId="3289C41E" w14:textId="7297413B" w:rsidR="008E6C95" w:rsidRDefault="008E6C95" w:rsidP="008E6C95">
      <w:pPr>
        <w:pStyle w:val="AmdtsEntriesDefL2"/>
      </w:pPr>
      <w:r>
        <w:tab/>
        <w:t xml:space="preserve">sub </w:t>
      </w:r>
      <w:hyperlink r:id="rId1200" w:tooltip="Loose-fill Asbestos Legislation Amendment Act 2020" w:history="1">
        <w:r>
          <w:rPr>
            <w:rStyle w:val="charCitHyperlinkAbbrev"/>
          </w:rPr>
          <w:t>A2020</w:t>
        </w:r>
        <w:r>
          <w:rPr>
            <w:rStyle w:val="charCitHyperlinkAbbrev"/>
          </w:rPr>
          <w:noBreakHyphen/>
          <w:t>20</w:t>
        </w:r>
      </w:hyperlink>
      <w:r>
        <w:t xml:space="preserve"> s 54</w:t>
      </w:r>
    </w:p>
    <w:p w14:paraId="6A3593C7" w14:textId="51FFAB7F" w:rsidR="002D5F39" w:rsidRDefault="002D5F39" w:rsidP="002D5F39">
      <w:pPr>
        <w:pStyle w:val="AmdtsEntries"/>
        <w:keepNext/>
      </w:pPr>
      <w:r>
        <w:tab/>
        <w:t xml:space="preserve">def </w:t>
      </w:r>
      <w:r w:rsidRPr="002D5F39">
        <w:rPr>
          <w:rStyle w:val="charBoldItals"/>
        </w:rPr>
        <w:t>affected residential premises</w:t>
      </w:r>
      <w:r>
        <w:rPr>
          <w:rStyle w:val="charBoldItals"/>
        </w:rPr>
        <w:t xml:space="preserve"> register</w:t>
      </w:r>
      <w:r>
        <w:t xml:space="preserve"> ins </w:t>
      </w:r>
      <w:hyperlink r:id="rId1201"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008D11FC">
        <w:t>amdt </w:t>
      </w:r>
      <w:r w:rsidRPr="002D5F39">
        <w:t>1.18</w:t>
      </w:r>
    </w:p>
    <w:p w14:paraId="2473342D" w14:textId="6AA7974A" w:rsidR="009A37CB" w:rsidRDefault="009A37CB" w:rsidP="009A37CB">
      <w:pPr>
        <w:pStyle w:val="AmdtsEntriesDefL2"/>
      </w:pPr>
      <w:r>
        <w:tab/>
        <w:t xml:space="preserve">sub </w:t>
      </w:r>
      <w:hyperlink r:id="rId1202" w:tooltip="Loose-fill Asbestos Legislation Amendment Act 2020" w:history="1">
        <w:r>
          <w:rPr>
            <w:rStyle w:val="charCitHyperlinkAbbrev"/>
          </w:rPr>
          <w:t>A2020</w:t>
        </w:r>
        <w:r>
          <w:rPr>
            <w:rStyle w:val="charCitHyperlinkAbbrev"/>
          </w:rPr>
          <w:noBreakHyphen/>
          <w:t>20</w:t>
        </w:r>
      </w:hyperlink>
      <w:r>
        <w:t xml:space="preserve"> s 54</w:t>
      </w:r>
    </w:p>
    <w:p w14:paraId="72A577FD" w14:textId="25933B74" w:rsidR="00DC708C" w:rsidRPr="00DC708C" w:rsidRDefault="00DC708C">
      <w:pPr>
        <w:pStyle w:val="AmdtsEntries"/>
        <w:keepNext/>
      </w:pPr>
      <w:r>
        <w:tab/>
        <w:t xml:space="preserve">def </w:t>
      </w:r>
      <w:r w:rsidRPr="009D74E7">
        <w:rPr>
          <w:rStyle w:val="charBoldItals"/>
        </w:rPr>
        <w:t xml:space="preserve">agent </w:t>
      </w:r>
      <w:r>
        <w:t xml:space="preserve">ins </w:t>
      </w:r>
      <w:hyperlink r:id="rId120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50F9165A" w14:textId="26C83702" w:rsidR="00450C28" w:rsidRDefault="00450C28">
      <w:pPr>
        <w:pStyle w:val="AmdtsEntries"/>
        <w:keepNext/>
      </w:pPr>
      <w:r>
        <w:tab/>
        <w:t xml:space="preserve">def </w:t>
      </w:r>
      <w:r w:rsidRPr="009D74E7">
        <w:rPr>
          <w:rStyle w:val="charBoldItals"/>
        </w:rPr>
        <w:t>approved mediator</w:t>
      </w:r>
      <w:r>
        <w:t xml:space="preserve"> sub </w:t>
      </w:r>
      <w:hyperlink r:id="rId1204"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s 4</w:t>
      </w:r>
    </w:p>
    <w:p w14:paraId="7EDB54D5" w14:textId="2D813EB0" w:rsidR="00450C28" w:rsidRDefault="00450C28">
      <w:pPr>
        <w:pStyle w:val="AmdtsEntries"/>
        <w:keepNext/>
        <w:tabs>
          <w:tab w:val="clear" w:pos="2700"/>
          <w:tab w:val="left" w:pos="2982"/>
        </w:tabs>
        <w:ind w:left="3053" w:hanging="1953"/>
      </w:pPr>
      <w:r>
        <w:tab/>
        <w:t xml:space="preserve">reloc from s 3 </w:t>
      </w:r>
      <w:hyperlink r:id="rId12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F525CED" w14:textId="307979FA" w:rsidR="007E3FCD" w:rsidRDefault="007E3FCD">
      <w:pPr>
        <w:pStyle w:val="AmdtsEntries"/>
        <w:keepNext/>
        <w:tabs>
          <w:tab w:val="clear" w:pos="2700"/>
          <w:tab w:val="left" w:pos="2982"/>
        </w:tabs>
        <w:ind w:left="3053" w:hanging="1953"/>
      </w:pPr>
      <w:r>
        <w:tab/>
        <w:t xml:space="preserve">om </w:t>
      </w:r>
      <w:hyperlink r:id="rId120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1.591</w:t>
      </w:r>
    </w:p>
    <w:p w14:paraId="55C3B927" w14:textId="77BD64AD" w:rsidR="00450C28" w:rsidRDefault="00450C28">
      <w:pPr>
        <w:pStyle w:val="AmdtsEntries"/>
        <w:keepNext/>
      </w:pPr>
      <w:r>
        <w:tab/>
        <w:t xml:space="preserve">def </w:t>
      </w:r>
      <w:r>
        <w:rPr>
          <w:rStyle w:val="charBoldItals"/>
        </w:rPr>
        <w:t xml:space="preserve">asbestos advice </w:t>
      </w:r>
      <w:r>
        <w:t xml:space="preserve">ins </w:t>
      </w:r>
      <w:hyperlink r:id="rId1207"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1.50</w:t>
      </w:r>
    </w:p>
    <w:p w14:paraId="50A2EAD4" w14:textId="32A338FD" w:rsidR="00BE0E96" w:rsidRDefault="00BE0E96" w:rsidP="00BE0E96">
      <w:pPr>
        <w:pStyle w:val="AmdtsEntriesDefL2"/>
      </w:pPr>
      <w:r>
        <w:tab/>
        <w:t xml:space="preserve">om </w:t>
      </w:r>
      <w:hyperlink r:id="rId1208"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3.213</w:t>
      </w:r>
    </w:p>
    <w:p w14:paraId="1517A2CE" w14:textId="1014060A" w:rsidR="00450C28" w:rsidRDefault="00450C28">
      <w:pPr>
        <w:pStyle w:val="AmdtsEntries"/>
        <w:keepNext/>
      </w:pPr>
      <w:r>
        <w:tab/>
        <w:t xml:space="preserve">def </w:t>
      </w:r>
      <w:r>
        <w:rPr>
          <w:rStyle w:val="charBoldItals"/>
        </w:rPr>
        <w:t xml:space="preserve">asbestos assessment report </w:t>
      </w:r>
      <w:r>
        <w:t xml:space="preserve">ins </w:t>
      </w:r>
      <w:hyperlink r:id="rId1209"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1.50</w:t>
      </w:r>
    </w:p>
    <w:p w14:paraId="46CD7FDE" w14:textId="6B06B6F5" w:rsidR="00BE0E96" w:rsidRDefault="00BE0E96" w:rsidP="00BE0E96">
      <w:pPr>
        <w:pStyle w:val="AmdtsEntriesDefL2"/>
      </w:pPr>
      <w:r>
        <w:tab/>
        <w:t xml:space="preserve">om </w:t>
      </w:r>
      <w:hyperlink r:id="rId1210"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3.213</w:t>
      </w:r>
    </w:p>
    <w:p w14:paraId="6BB8C159" w14:textId="20424E6C" w:rsidR="00137016" w:rsidRDefault="00137016" w:rsidP="00156332">
      <w:pPr>
        <w:pStyle w:val="AmdtsEntries"/>
      </w:pPr>
      <w:r>
        <w:tab/>
        <w:t xml:space="preserve">def </w:t>
      </w:r>
      <w:r w:rsidRPr="0085558E">
        <w:rPr>
          <w:rStyle w:val="charBoldItals"/>
        </w:rPr>
        <w:t>assignee</w:t>
      </w:r>
      <w:r>
        <w:t xml:space="preserve"> ins </w:t>
      </w:r>
      <w:hyperlink r:id="rId1211" w:tooltip="Residential Tenancies Amendment Act 2020 (No 2)" w:history="1">
        <w:r>
          <w:rPr>
            <w:rStyle w:val="charCitHyperlinkAbbrev"/>
          </w:rPr>
          <w:t>A2020</w:t>
        </w:r>
        <w:r>
          <w:rPr>
            <w:rStyle w:val="charCitHyperlinkAbbrev"/>
          </w:rPr>
          <w:noBreakHyphen/>
          <w:t>48</w:t>
        </w:r>
      </w:hyperlink>
      <w:r>
        <w:t xml:space="preserve"> s 46</w:t>
      </w:r>
    </w:p>
    <w:p w14:paraId="3712F9A8" w14:textId="3A2D54E4" w:rsidR="00137016" w:rsidRPr="00137016" w:rsidRDefault="00137016" w:rsidP="00156332">
      <w:pPr>
        <w:pStyle w:val="AmdtsEntries"/>
      </w:pPr>
      <w:r>
        <w:tab/>
        <w:t xml:space="preserve">def </w:t>
      </w:r>
      <w:r w:rsidRPr="0085558E">
        <w:rPr>
          <w:rStyle w:val="charBoldItals"/>
        </w:rPr>
        <w:t>assignor</w:t>
      </w:r>
      <w:r>
        <w:t xml:space="preserve"> ins </w:t>
      </w:r>
      <w:hyperlink r:id="rId1212" w:tooltip="Residential Tenancies Amendment Act 2020 (No 2)" w:history="1">
        <w:r>
          <w:rPr>
            <w:rStyle w:val="charCitHyperlinkAbbrev"/>
          </w:rPr>
          <w:t>A2020</w:t>
        </w:r>
        <w:r>
          <w:rPr>
            <w:rStyle w:val="charCitHyperlinkAbbrev"/>
          </w:rPr>
          <w:noBreakHyphen/>
          <w:t>48</w:t>
        </w:r>
      </w:hyperlink>
      <w:r>
        <w:t xml:space="preserve"> s 46</w:t>
      </w:r>
    </w:p>
    <w:p w14:paraId="54AF48FB" w14:textId="4462B155" w:rsidR="00450C28" w:rsidRDefault="00450C28" w:rsidP="00156332">
      <w:pPr>
        <w:pStyle w:val="AmdtsEntries"/>
      </w:pPr>
      <w:r>
        <w:tab/>
        <w:t xml:space="preserve">def </w:t>
      </w:r>
      <w:r w:rsidRPr="009D74E7">
        <w:rPr>
          <w:rStyle w:val="charBoldItals"/>
        </w:rPr>
        <w:t>bond</w:t>
      </w:r>
      <w:r>
        <w:t xml:space="preserve"> reloc from s 3 </w:t>
      </w:r>
      <w:hyperlink r:id="rId12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638F9D26" w14:textId="5A3B7A09" w:rsidR="00DB41CC" w:rsidRPr="009D74E7" w:rsidRDefault="00DB41CC" w:rsidP="00156332">
      <w:pPr>
        <w:pStyle w:val="AmdtsEntries"/>
      </w:pPr>
      <w:r>
        <w:tab/>
        <w:t xml:space="preserve">def </w:t>
      </w:r>
      <w:r w:rsidR="0033005B" w:rsidRPr="00E56DA5">
        <w:rPr>
          <w:rStyle w:val="charBoldItals"/>
        </w:rPr>
        <w:t>bond release application</w:t>
      </w:r>
      <w:r>
        <w:t xml:space="preserve"> ins </w:t>
      </w:r>
      <w:hyperlink r:id="rId1214" w:tooltip="Residential Tenancies Legislation Amendment Act 2016" w:history="1">
        <w:r w:rsidRPr="008B6A1B">
          <w:rPr>
            <w:rStyle w:val="charCitHyperlinkAbbrev"/>
          </w:rPr>
          <w:t>A2016-50</w:t>
        </w:r>
      </w:hyperlink>
      <w:r>
        <w:t xml:space="preserve"> s 31</w:t>
      </w:r>
    </w:p>
    <w:p w14:paraId="2154C919" w14:textId="54847E57" w:rsidR="00FA2DC0" w:rsidRDefault="00FA2DC0" w:rsidP="00156332">
      <w:pPr>
        <w:pStyle w:val="AmdtsEntries"/>
      </w:pPr>
      <w:r>
        <w:tab/>
        <w:t xml:space="preserve">def </w:t>
      </w:r>
      <w:r w:rsidRPr="00FA2DC0">
        <w:rPr>
          <w:rStyle w:val="charBoldItals"/>
        </w:rPr>
        <w:t>break lease fee clause</w:t>
      </w:r>
      <w:r>
        <w:t xml:space="preserve"> ins </w:t>
      </w:r>
      <w:hyperlink r:id="rId1215" w:tooltip="Housing and Consumer Affairs Legislation Amendment Act 2024" w:history="1">
        <w:r>
          <w:rPr>
            <w:rStyle w:val="charCitHyperlinkAbbrev"/>
          </w:rPr>
          <w:t>A2024</w:t>
        </w:r>
        <w:r>
          <w:rPr>
            <w:rStyle w:val="charCitHyperlinkAbbrev"/>
          </w:rPr>
          <w:noBreakHyphen/>
          <w:t>29</w:t>
        </w:r>
      </w:hyperlink>
      <w:r>
        <w:t xml:space="preserve"> s 100</w:t>
      </w:r>
    </w:p>
    <w:p w14:paraId="178C9E16" w14:textId="7BF9386D" w:rsidR="002D5F39" w:rsidRDefault="002D5F39" w:rsidP="00156332">
      <w:pPr>
        <w:pStyle w:val="AmdtsEntries"/>
      </w:pPr>
      <w:r>
        <w:tab/>
        <w:t xml:space="preserve">def </w:t>
      </w:r>
      <w:r>
        <w:rPr>
          <w:rStyle w:val="charBoldItals"/>
        </w:rPr>
        <w:t>class</w:t>
      </w:r>
      <w:r>
        <w:t xml:space="preserve"> ins </w:t>
      </w:r>
      <w:hyperlink r:id="rId1216"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Pr="002D5F39">
        <w:t>amdt 1.18</w:t>
      </w:r>
    </w:p>
    <w:p w14:paraId="08997F52" w14:textId="6A87F976" w:rsidR="009D747D" w:rsidRDefault="009D747D" w:rsidP="00156332">
      <w:pPr>
        <w:pStyle w:val="AmdtsEntries"/>
      </w:pPr>
      <w:r>
        <w:tab/>
      </w:r>
      <w:r w:rsidR="0010663A">
        <w:t xml:space="preserve">def </w:t>
      </w:r>
      <w:r w:rsidR="0010663A" w:rsidRPr="00582D10">
        <w:rPr>
          <w:rStyle w:val="charBoldItals"/>
        </w:rPr>
        <w:t>commercial guarantee</w:t>
      </w:r>
      <w:r w:rsidR="0010663A">
        <w:t xml:space="preserve"> </w:t>
      </w:r>
      <w:r>
        <w:t xml:space="preserve">ins </w:t>
      </w:r>
      <w:hyperlink r:id="rId1217" w:tooltip="Residential Tenancies Amendment Act 2017" w:history="1">
        <w:r>
          <w:rPr>
            <w:rStyle w:val="charCitHyperlinkAbbrev"/>
          </w:rPr>
          <w:t>A2017</w:t>
        </w:r>
        <w:r>
          <w:rPr>
            <w:rStyle w:val="charCitHyperlinkAbbrev"/>
          </w:rPr>
          <w:noBreakHyphen/>
          <w:t>32</w:t>
        </w:r>
      </w:hyperlink>
      <w:r w:rsidR="0010663A">
        <w:t xml:space="preserve"> amdt 2.9</w:t>
      </w:r>
    </w:p>
    <w:p w14:paraId="03B631A7" w14:textId="4FBE4F9E" w:rsidR="00450C28" w:rsidRDefault="00450C28">
      <w:pPr>
        <w:pStyle w:val="AmdtsEntries"/>
        <w:keepNext/>
      </w:pPr>
      <w:r>
        <w:lastRenderedPageBreak/>
        <w:tab/>
        <w:t xml:space="preserve">def </w:t>
      </w:r>
      <w:r w:rsidRPr="009D74E7">
        <w:rPr>
          <w:rStyle w:val="charBoldItals"/>
        </w:rPr>
        <w:t>commissioner</w:t>
      </w:r>
      <w:r>
        <w:t xml:space="preserve"> reloc from s 3 </w:t>
      </w:r>
      <w:hyperlink r:id="rId12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F9B845E" w14:textId="73A22B1E" w:rsidR="009D747D" w:rsidRDefault="009D747D" w:rsidP="009D747D">
      <w:pPr>
        <w:pStyle w:val="AmdtsEntriesDefL2"/>
      </w:pPr>
      <w:r>
        <w:tab/>
        <w:t xml:space="preserve">om </w:t>
      </w:r>
      <w:hyperlink r:id="rId1219" w:tooltip="Residential Tenancies Amendment Act 2017" w:history="1">
        <w:r>
          <w:rPr>
            <w:rStyle w:val="charCitHyperlinkAbbrev"/>
          </w:rPr>
          <w:t>A2017</w:t>
        </w:r>
        <w:r>
          <w:rPr>
            <w:rStyle w:val="charCitHyperlinkAbbrev"/>
          </w:rPr>
          <w:noBreakHyphen/>
          <w:t>32</w:t>
        </w:r>
      </w:hyperlink>
      <w:r>
        <w:t xml:space="preserve"> amdt 2.</w:t>
      </w:r>
      <w:r w:rsidR="0010663A">
        <w:t>10</w:t>
      </w:r>
    </w:p>
    <w:p w14:paraId="094D8523" w14:textId="232793E2" w:rsidR="00FA2DC0" w:rsidRDefault="00FA2DC0" w:rsidP="00FA2DC0">
      <w:pPr>
        <w:pStyle w:val="AmdtsEntries"/>
        <w:keepNext/>
      </w:pPr>
      <w:r>
        <w:tab/>
        <w:t xml:space="preserve">def </w:t>
      </w:r>
      <w:r>
        <w:rPr>
          <w:rStyle w:val="charBoldItals"/>
        </w:rPr>
        <w:t>competent person</w:t>
      </w:r>
      <w:r>
        <w:t xml:space="preserve"> ins </w:t>
      </w:r>
      <w:hyperlink r:id="rId1220" w:tooltip="Housing and Consumer Affairs Legislation Amendment Act 2024" w:history="1">
        <w:r>
          <w:rPr>
            <w:rStyle w:val="charCitHyperlinkAbbrev"/>
          </w:rPr>
          <w:t>A2024</w:t>
        </w:r>
        <w:r>
          <w:rPr>
            <w:rStyle w:val="charCitHyperlinkAbbrev"/>
          </w:rPr>
          <w:noBreakHyphen/>
          <w:t>29</w:t>
        </w:r>
      </w:hyperlink>
      <w:r>
        <w:t xml:space="preserve"> s 100</w:t>
      </w:r>
    </w:p>
    <w:p w14:paraId="74DE3FD8" w14:textId="65AE1A99" w:rsidR="00FA2DC0" w:rsidRDefault="00FA2DC0" w:rsidP="00FA2DC0">
      <w:pPr>
        <w:pStyle w:val="AmdtsEntries"/>
        <w:keepNext/>
      </w:pPr>
      <w:r>
        <w:tab/>
        <w:t xml:space="preserve">def </w:t>
      </w:r>
      <w:r>
        <w:rPr>
          <w:rStyle w:val="charBoldItals"/>
        </w:rPr>
        <w:t>competent person declaration</w:t>
      </w:r>
      <w:r>
        <w:t xml:space="preserve"> ins </w:t>
      </w:r>
      <w:hyperlink r:id="rId1221" w:tooltip="Housing and Consumer Affairs Legislation Amendment Act 2024" w:history="1">
        <w:r>
          <w:rPr>
            <w:rStyle w:val="charCitHyperlinkAbbrev"/>
          </w:rPr>
          <w:t>A2024</w:t>
        </w:r>
        <w:r>
          <w:rPr>
            <w:rStyle w:val="charCitHyperlinkAbbrev"/>
          </w:rPr>
          <w:noBreakHyphen/>
          <w:t>29</w:t>
        </w:r>
      </w:hyperlink>
      <w:r>
        <w:t xml:space="preserve"> s 100</w:t>
      </w:r>
    </w:p>
    <w:p w14:paraId="2EA8F389" w14:textId="0BBB93B6" w:rsidR="00FA2DC0" w:rsidRDefault="00FA2DC0" w:rsidP="00FA2DC0">
      <w:pPr>
        <w:pStyle w:val="AmdtsEntries"/>
        <w:keepNext/>
      </w:pPr>
      <w:r>
        <w:tab/>
        <w:t xml:space="preserve">def </w:t>
      </w:r>
      <w:r>
        <w:rPr>
          <w:rStyle w:val="charBoldItals"/>
        </w:rPr>
        <w:t>condition report</w:t>
      </w:r>
      <w:r>
        <w:t xml:space="preserve"> ins </w:t>
      </w:r>
      <w:hyperlink r:id="rId1222" w:tooltip="Housing and Consumer Affairs Legislation Amendment Act 2024" w:history="1">
        <w:r>
          <w:rPr>
            <w:rStyle w:val="charCitHyperlinkAbbrev"/>
          </w:rPr>
          <w:t>A2024</w:t>
        </w:r>
        <w:r>
          <w:rPr>
            <w:rStyle w:val="charCitHyperlinkAbbrev"/>
          </w:rPr>
          <w:noBreakHyphen/>
          <w:t>29</w:t>
        </w:r>
      </w:hyperlink>
      <w:r>
        <w:t xml:space="preserve"> s 100</w:t>
      </w:r>
    </w:p>
    <w:p w14:paraId="0C320CE7" w14:textId="475B0E28" w:rsidR="00450C28" w:rsidRDefault="00450C28">
      <w:pPr>
        <w:pStyle w:val="AmdtsEntries"/>
        <w:keepNext/>
      </w:pPr>
      <w:r>
        <w:tab/>
        <w:t xml:space="preserve">def </w:t>
      </w:r>
      <w:r w:rsidRPr="009D74E7">
        <w:rPr>
          <w:rStyle w:val="charBoldItals"/>
        </w:rPr>
        <w:t xml:space="preserve">conditional termination and possession order </w:t>
      </w:r>
      <w:r>
        <w:t xml:space="preserve">ins </w:t>
      </w:r>
      <w:hyperlink r:id="rId1223"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1.56</w:t>
      </w:r>
    </w:p>
    <w:p w14:paraId="7725AC0B" w14:textId="6F41DF65" w:rsidR="00BE0E96" w:rsidRDefault="00BE0E96" w:rsidP="00BE0E96">
      <w:pPr>
        <w:pStyle w:val="AmdtsEntriesDefL2"/>
      </w:pPr>
      <w:r>
        <w:tab/>
        <w:t xml:space="preserve">am </w:t>
      </w:r>
      <w:hyperlink r:id="rId1224"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3.214</w:t>
      </w:r>
    </w:p>
    <w:p w14:paraId="7B460FB0" w14:textId="7EE2B31B" w:rsidR="00F70884" w:rsidRPr="00F70884" w:rsidRDefault="00F70884" w:rsidP="00BE0E96">
      <w:pPr>
        <w:pStyle w:val="AmdtsEntriesDefL2"/>
      </w:pPr>
      <w:r>
        <w:tab/>
        <w:t xml:space="preserve">om </w:t>
      </w:r>
      <w:hyperlink r:id="rId1225" w:tooltip="Residential Tenancies Amendment Act 2018" w:history="1">
        <w:r>
          <w:rPr>
            <w:rStyle w:val="charCitHyperlinkAbbrev"/>
          </w:rPr>
          <w:t>A2018</w:t>
        </w:r>
        <w:r>
          <w:rPr>
            <w:rStyle w:val="charCitHyperlinkAbbrev"/>
          </w:rPr>
          <w:noBreakHyphen/>
          <w:t>20</w:t>
        </w:r>
      </w:hyperlink>
      <w:r>
        <w:t xml:space="preserve"> s 11</w:t>
      </w:r>
    </w:p>
    <w:p w14:paraId="533F40EF" w14:textId="00DEE66D" w:rsidR="00C9621C" w:rsidRDefault="00C9621C" w:rsidP="00C9621C">
      <w:pPr>
        <w:pStyle w:val="AmdtsEntries"/>
        <w:keepNext/>
      </w:pPr>
      <w:r>
        <w:tab/>
        <w:t xml:space="preserve">def </w:t>
      </w:r>
      <w:r>
        <w:rPr>
          <w:rStyle w:val="charBoldItals"/>
        </w:rPr>
        <w:t>consecutive tenancy agreement</w:t>
      </w:r>
      <w:r>
        <w:t xml:space="preserve"> ins </w:t>
      </w:r>
      <w:hyperlink r:id="rId1226" w:tooltip="Housing and Consumer Affairs Legislation Amendment Act 2024" w:history="1">
        <w:r>
          <w:rPr>
            <w:rStyle w:val="charCitHyperlinkAbbrev"/>
          </w:rPr>
          <w:t>A2024</w:t>
        </w:r>
        <w:r>
          <w:rPr>
            <w:rStyle w:val="charCitHyperlinkAbbrev"/>
          </w:rPr>
          <w:noBreakHyphen/>
          <w:t>29</w:t>
        </w:r>
      </w:hyperlink>
      <w:r>
        <w:t xml:space="preserve"> s 100</w:t>
      </w:r>
    </w:p>
    <w:p w14:paraId="30D161CD" w14:textId="1EE78CE0" w:rsidR="00137016" w:rsidRPr="00137016" w:rsidRDefault="00137016" w:rsidP="002E78F3">
      <w:pPr>
        <w:pStyle w:val="AmdtsEntries"/>
      </w:pPr>
      <w:r>
        <w:tab/>
        <w:t xml:space="preserve">def </w:t>
      </w:r>
      <w:r w:rsidRPr="0085558E">
        <w:rPr>
          <w:rStyle w:val="charBoldItals"/>
        </w:rPr>
        <w:t>co-tenant</w:t>
      </w:r>
      <w:r>
        <w:t xml:space="preserve"> ins </w:t>
      </w:r>
      <w:hyperlink r:id="rId1227" w:tooltip="Residential Tenancies Amendment Act 2020 (No 2)" w:history="1">
        <w:r>
          <w:rPr>
            <w:rStyle w:val="charCitHyperlinkAbbrev"/>
          </w:rPr>
          <w:t>A2020</w:t>
        </w:r>
        <w:r>
          <w:rPr>
            <w:rStyle w:val="charCitHyperlinkAbbrev"/>
          </w:rPr>
          <w:noBreakHyphen/>
          <w:t>48</w:t>
        </w:r>
      </w:hyperlink>
      <w:r>
        <w:t xml:space="preserve"> s 46</w:t>
      </w:r>
    </w:p>
    <w:p w14:paraId="49D4D024" w14:textId="07AB02D9" w:rsidR="00450C28" w:rsidRPr="009D74E7" w:rsidRDefault="00450C28" w:rsidP="002E78F3">
      <w:pPr>
        <w:pStyle w:val="AmdtsEntries"/>
      </w:pPr>
      <w:r>
        <w:tab/>
        <w:t xml:space="preserve">def </w:t>
      </w:r>
      <w:r>
        <w:rPr>
          <w:rStyle w:val="charBoldItals"/>
        </w:rPr>
        <w:t xml:space="preserve">crisis accommodation </w:t>
      </w:r>
      <w:r w:rsidRPr="009D74E7">
        <w:rPr>
          <w:rFonts w:cs="Arial"/>
        </w:rPr>
        <w:t xml:space="preserve">ins </w:t>
      </w:r>
      <w:hyperlink r:id="rId122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0441E300" w14:textId="7692CB6A" w:rsidR="00DC708C" w:rsidRPr="00DC708C" w:rsidRDefault="00DC708C" w:rsidP="002E78F3">
      <w:pPr>
        <w:pStyle w:val="AmdtsEntries"/>
      </w:pPr>
      <w:r>
        <w:tab/>
        <w:t xml:space="preserve">def </w:t>
      </w:r>
      <w:r w:rsidRPr="009D74E7">
        <w:rPr>
          <w:rStyle w:val="charBoldItals"/>
        </w:rPr>
        <w:t xml:space="preserve">database </w:t>
      </w:r>
      <w:r>
        <w:t xml:space="preserve">ins </w:t>
      </w:r>
      <w:hyperlink r:id="rId122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6EAE3C62" w14:textId="28FCDB5A" w:rsidR="00DC708C" w:rsidRDefault="00DC708C" w:rsidP="002E78F3">
      <w:pPr>
        <w:pStyle w:val="AmdtsEntries"/>
      </w:pPr>
      <w:r>
        <w:tab/>
        <w:t xml:space="preserve">def </w:t>
      </w:r>
      <w:r w:rsidRPr="009D74E7">
        <w:rPr>
          <w:rStyle w:val="charBoldItals"/>
        </w:rPr>
        <w:t xml:space="preserve">database operator </w:t>
      </w:r>
      <w:r>
        <w:t xml:space="preserve">ins </w:t>
      </w:r>
      <w:hyperlink r:id="rId123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79A866BA" w14:textId="19693B96" w:rsidR="00794DA4" w:rsidRDefault="00794DA4" w:rsidP="002E78F3">
      <w:pPr>
        <w:pStyle w:val="AmdtsEntries"/>
      </w:pPr>
      <w:r>
        <w:tab/>
        <w:t xml:space="preserve">def </w:t>
      </w:r>
      <w:r w:rsidRPr="00794DA4">
        <w:rPr>
          <w:rStyle w:val="charBoldItals"/>
        </w:rPr>
        <w:t>defective termination notice</w:t>
      </w:r>
      <w:r>
        <w:t xml:space="preserve"> ins </w:t>
      </w:r>
      <w:hyperlink r:id="rId1231" w:tooltip="Residential Tenancies Legislation Amendment Act 2023" w:history="1">
        <w:r>
          <w:rPr>
            <w:rStyle w:val="charCitHyperlinkAbbrev"/>
          </w:rPr>
          <w:t>A2023</w:t>
        </w:r>
        <w:r>
          <w:rPr>
            <w:rStyle w:val="charCitHyperlinkAbbrev"/>
          </w:rPr>
          <w:noBreakHyphen/>
          <w:t>5</w:t>
        </w:r>
      </w:hyperlink>
      <w:r>
        <w:t xml:space="preserve"> s 48</w:t>
      </w:r>
    </w:p>
    <w:p w14:paraId="1C5B3435" w14:textId="283EC064" w:rsidR="00754999" w:rsidRDefault="00754999" w:rsidP="00754999">
      <w:pPr>
        <w:pStyle w:val="AmdtsEntriesDefL2"/>
      </w:pPr>
      <w:r>
        <w:tab/>
        <w:t xml:space="preserve">am </w:t>
      </w:r>
      <w:hyperlink r:id="rId1232" w:tooltip="Justice and Community Safety Legislation Amendment Act 2023 (No 3)" w:history="1">
        <w:r>
          <w:rPr>
            <w:rStyle w:val="charCitHyperlinkAbbrev"/>
          </w:rPr>
          <w:t>A2023-57</w:t>
        </w:r>
      </w:hyperlink>
      <w:r>
        <w:t xml:space="preserve"> s 44</w:t>
      </w:r>
      <w:r w:rsidR="00D54844">
        <w:t xml:space="preserve">; </w:t>
      </w:r>
      <w:hyperlink r:id="rId1233" w:tooltip="Housing and Consumer Affairs Legislation Amendment Act 2024" w:history="1">
        <w:r w:rsidR="00D54844">
          <w:rPr>
            <w:rStyle w:val="charCitHyperlinkAbbrev"/>
          </w:rPr>
          <w:t>A2024</w:t>
        </w:r>
        <w:r w:rsidR="00D54844">
          <w:rPr>
            <w:rStyle w:val="charCitHyperlinkAbbrev"/>
          </w:rPr>
          <w:noBreakHyphen/>
          <w:t>29</w:t>
        </w:r>
      </w:hyperlink>
      <w:r w:rsidR="00D54844">
        <w:t xml:space="preserve"> s 101; pars renum R78 LA</w:t>
      </w:r>
    </w:p>
    <w:p w14:paraId="467E7807" w14:textId="40DC599B" w:rsidR="00891D43" w:rsidRDefault="00891D43" w:rsidP="002E78F3">
      <w:pPr>
        <w:pStyle w:val="AmdtsEntries"/>
      </w:pPr>
      <w:r>
        <w:tab/>
        <w:t xml:space="preserve">def </w:t>
      </w:r>
      <w:r w:rsidRPr="00891D43">
        <w:rPr>
          <w:rStyle w:val="charBoldItals"/>
        </w:rPr>
        <w:t>education provider</w:t>
      </w:r>
      <w:r>
        <w:t xml:space="preserve"> ins </w:t>
      </w:r>
      <w:hyperlink r:id="rId1234" w:tooltip="Residential Tenancies Amendment Act 2020 (No 2)" w:history="1">
        <w:r>
          <w:rPr>
            <w:rStyle w:val="charCitHyperlinkAbbrev"/>
          </w:rPr>
          <w:t>A2020</w:t>
        </w:r>
        <w:r>
          <w:rPr>
            <w:rStyle w:val="charCitHyperlinkAbbrev"/>
          </w:rPr>
          <w:noBreakHyphen/>
          <w:t>48</w:t>
        </w:r>
      </w:hyperlink>
      <w:r>
        <w:t xml:space="preserve"> amdt 2.13</w:t>
      </w:r>
    </w:p>
    <w:p w14:paraId="2D4F5D16" w14:textId="54EADC52" w:rsidR="003C606A" w:rsidRPr="00DC708C" w:rsidRDefault="003C606A" w:rsidP="002E78F3">
      <w:pPr>
        <w:pStyle w:val="AmdtsEntries"/>
      </w:pPr>
      <w:r>
        <w:tab/>
        <w:t xml:space="preserve">def </w:t>
      </w:r>
      <w:r w:rsidRPr="00C13D82">
        <w:rPr>
          <w:rStyle w:val="charBoldItals"/>
        </w:rPr>
        <w:t>eligible impacted property</w:t>
      </w:r>
      <w:r>
        <w:t xml:space="preserve"> ins </w:t>
      </w:r>
      <w:hyperlink r:id="rId1235" w:tooltip="Building (Loose-fill Asbestos Eradication) Legislation Amendment Act 2015" w:history="1">
        <w:r>
          <w:rPr>
            <w:rStyle w:val="charCitHyperlinkAbbrev"/>
          </w:rPr>
          <w:t>A2015</w:t>
        </w:r>
        <w:r>
          <w:rPr>
            <w:rStyle w:val="charCitHyperlinkAbbrev"/>
          </w:rPr>
          <w:noBreakHyphen/>
          <w:t>42</w:t>
        </w:r>
      </w:hyperlink>
      <w:r>
        <w:t xml:space="preserve"> s 55</w:t>
      </w:r>
    </w:p>
    <w:p w14:paraId="58B2D49B" w14:textId="62AA6C67" w:rsidR="00450C28" w:rsidRDefault="00450C28">
      <w:pPr>
        <w:pStyle w:val="AmdtsEntries"/>
        <w:keepNext/>
      </w:pPr>
      <w:r>
        <w:tab/>
        <w:t xml:space="preserve">def </w:t>
      </w:r>
      <w:r w:rsidRPr="009D74E7">
        <w:rPr>
          <w:rStyle w:val="charBoldItals"/>
        </w:rPr>
        <w:t>energy efficiency rating</w:t>
      </w:r>
      <w:r>
        <w:t xml:space="preserve"> ins </w:t>
      </w:r>
      <w:hyperlink r:id="rId1236"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14:paraId="5F932050" w14:textId="04C3C665" w:rsidR="00450C28" w:rsidRDefault="00450C28">
      <w:pPr>
        <w:pStyle w:val="AmdtsEntriesDefL2"/>
      </w:pPr>
      <w:r>
        <w:tab/>
        <w:t xml:space="preserve">reloc from s 3 </w:t>
      </w:r>
      <w:hyperlink r:id="rId123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A4B8D62" w14:textId="158B064C" w:rsidR="00450C28" w:rsidRDefault="00450C28">
      <w:pPr>
        <w:pStyle w:val="AmdtsEntries"/>
      </w:pPr>
      <w:r>
        <w:tab/>
        <w:t xml:space="preserve">def </w:t>
      </w:r>
      <w:r w:rsidRPr="009D74E7">
        <w:rPr>
          <w:rStyle w:val="charBoldItals"/>
        </w:rPr>
        <w:t xml:space="preserve">energy efficiency rating statement </w:t>
      </w:r>
      <w:r>
        <w:t xml:space="preserve">ins </w:t>
      </w:r>
      <w:hyperlink r:id="rId123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2F7BA6CB" w14:textId="106550EC" w:rsidR="00143664" w:rsidRDefault="00143664" w:rsidP="00143664">
      <w:pPr>
        <w:pStyle w:val="AmdtsEntriesDefL2"/>
      </w:pPr>
      <w:r>
        <w:tab/>
        <w:t xml:space="preserve">sub </w:t>
      </w:r>
      <w:hyperlink r:id="rId1239"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r>
        <w:t xml:space="preserve"> s 39</w:t>
      </w:r>
    </w:p>
    <w:p w14:paraId="35BA8A72" w14:textId="7B4AD3AA" w:rsidR="00450C28" w:rsidRPr="009D74E7" w:rsidRDefault="00450C28" w:rsidP="0061785C">
      <w:pPr>
        <w:pStyle w:val="AmdtsEntries"/>
        <w:keepNext/>
        <w:rPr>
          <w:rFonts w:cs="Arial"/>
        </w:rPr>
      </w:pPr>
      <w:r>
        <w:tab/>
        <w:t xml:space="preserve">def </w:t>
      </w:r>
      <w:r>
        <w:rPr>
          <w:rStyle w:val="charBoldItals"/>
        </w:rPr>
        <w:t>enforcement condition</w:t>
      </w:r>
      <w:r w:rsidRPr="009D74E7">
        <w:rPr>
          <w:rFonts w:cs="Arial"/>
        </w:rPr>
        <w:t xml:space="preserve"> ins </w:t>
      </w:r>
      <w:hyperlink r:id="rId124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505E02F1" w14:textId="23E52EEE" w:rsidR="00450C28" w:rsidRPr="009D74E7" w:rsidRDefault="00450C28">
      <w:pPr>
        <w:pStyle w:val="AmdtsEntriesDefL2"/>
        <w:rPr>
          <w:rFonts w:cs="Arial"/>
        </w:rPr>
      </w:pPr>
      <w:r w:rsidRPr="009D74E7">
        <w:rPr>
          <w:rFonts w:cs="Arial"/>
        </w:rPr>
        <w:tab/>
        <w:t xml:space="preserve">om </w:t>
      </w:r>
      <w:hyperlink r:id="rId1241"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1.57</w:t>
      </w:r>
    </w:p>
    <w:p w14:paraId="251C0A8C" w14:textId="60E473EA" w:rsidR="00D54844" w:rsidRDefault="00D54844" w:rsidP="00D54844">
      <w:pPr>
        <w:pStyle w:val="AmdtsEntries"/>
        <w:keepNext/>
      </w:pPr>
      <w:r>
        <w:tab/>
        <w:t xml:space="preserve">def </w:t>
      </w:r>
      <w:r>
        <w:rPr>
          <w:rStyle w:val="charBoldItals"/>
        </w:rPr>
        <w:t>family violence</w:t>
      </w:r>
      <w:r>
        <w:t xml:space="preserve"> ins </w:t>
      </w:r>
      <w:hyperlink r:id="rId1242" w:tooltip="Housing and Consumer Affairs Legislation Amendment Act 2024" w:history="1">
        <w:r>
          <w:rPr>
            <w:rStyle w:val="charCitHyperlinkAbbrev"/>
          </w:rPr>
          <w:t>A2024</w:t>
        </w:r>
        <w:r>
          <w:rPr>
            <w:rStyle w:val="charCitHyperlinkAbbrev"/>
          </w:rPr>
          <w:noBreakHyphen/>
          <w:t>29</w:t>
        </w:r>
      </w:hyperlink>
      <w:r>
        <w:t xml:space="preserve"> s 102</w:t>
      </w:r>
    </w:p>
    <w:p w14:paraId="66411503" w14:textId="25132B50" w:rsidR="00794DA4" w:rsidRDefault="00794DA4" w:rsidP="00794DA4">
      <w:pPr>
        <w:pStyle w:val="AmdtsEntries"/>
      </w:pPr>
      <w:r>
        <w:tab/>
        <w:t xml:space="preserve">def </w:t>
      </w:r>
      <w:r>
        <w:rPr>
          <w:rStyle w:val="charBoldItals"/>
        </w:rPr>
        <w:t>family violence order</w:t>
      </w:r>
      <w:r>
        <w:t xml:space="preserve"> ins </w:t>
      </w:r>
      <w:hyperlink r:id="rId1243" w:tooltip="Residential Tenancies Legislation Amendment Act 2023" w:history="1">
        <w:r>
          <w:rPr>
            <w:rStyle w:val="charCitHyperlinkAbbrev"/>
          </w:rPr>
          <w:t>A2023</w:t>
        </w:r>
        <w:r>
          <w:rPr>
            <w:rStyle w:val="charCitHyperlinkAbbrev"/>
          </w:rPr>
          <w:noBreakHyphen/>
          <w:t>5</w:t>
        </w:r>
      </w:hyperlink>
      <w:r>
        <w:t xml:space="preserve"> s 48</w:t>
      </w:r>
    </w:p>
    <w:p w14:paraId="652C4441" w14:textId="78244ED9" w:rsidR="00AD6C4D" w:rsidRDefault="00AD6C4D" w:rsidP="00AD6C4D">
      <w:pPr>
        <w:pStyle w:val="AmdtsEntriesDefL2"/>
      </w:pPr>
      <w:r>
        <w:tab/>
        <w:t xml:space="preserve">sub </w:t>
      </w:r>
      <w:hyperlink r:id="rId1244" w:tooltip="Housing and Consumer Affairs Legislation Amendment Act 2024" w:history="1">
        <w:r>
          <w:rPr>
            <w:rStyle w:val="charCitHyperlinkAbbrev"/>
          </w:rPr>
          <w:t>A2024</w:t>
        </w:r>
        <w:r>
          <w:rPr>
            <w:rStyle w:val="charCitHyperlinkAbbrev"/>
          </w:rPr>
          <w:noBreakHyphen/>
          <w:t>29</w:t>
        </w:r>
      </w:hyperlink>
      <w:r>
        <w:t xml:space="preserve"> s 103</w:t>
      </w:r>
    </w:p>
    <w:p w14:paraId="4A206144" w14:textId="1124B1BE" w:rsidR="00394337" w:rsidRDefault="00394337" w:rsidP="00394337">
      <w:pPr>
        <w:pStyle w:val="AmdtsEntries"/>
        <w:keepNext/>
      </w:pPr>
      <w:r>
        <w:tab/>
        <w:t xml:space="preserve">def </w:t>
      </w:r>
      <w:r w:rsidRPr="00D54E00">
        <w:rPr>
          <w:rStyle w:val="charBoldItals"/>
        </w:rPr>
        <w:t>family violence termination notice</w:t>
      </w:r>
      <w:r>
        <w:rPr>
          <w:rStyle w:val="charBoldItals"/>
        </w:rPr>
        <w:t xml:space="preserve"> </w:t>
      </w:r>
      <w:r>
        <w:t xml:space="preserve">ins </w:t>
      </w:r>
      <w:hyperlink r:id="rId1245" w:tooltip="Housing and Consumer Affairs Legislation Amendment Act 2024" w:history="1">
        <w:r>
          <w:rPr>
            <w:rStyle w:val="charCitHyperlinkAbbrev"/>
          </w:rPr>
          <w:t>A2024</w:t>
        </w:r>
        <w:r>
          <w:rPr>
            <w:rStyle w:val="charCitHyperlinkAbbrev"/>
          </w:rPr>
          <w:noBreakHyphen/>
          <w:t>29</w:t>
        </w:r>
      </w:hyperlink>
      <w:r>
        <w:t xml:space="preserve"> s 104</w:t>
      </w:r>
    </w:p>
    <w:p w14:paraId="41A3B4FD" w14:textId="32CB01A5" w:rsidR="00450C28" w:rsidRPr="009D74E7" w:rsidRDefault="00450C28">
      <w:pPr>
        <w:pStyle w:val="AmdtsEntries"/>
      </w:pPr>
      <w:r>
        <w:tab/>
        <w:t xml:space="preserve">def </w:t>
      </w:r>
      <w:r w:rsidRPr="009D74E7">
        <w:rPr>
          <w:rStyle w:val="charBoldItals"/>
        </w:rPr>
        <w:t>fixed term agreement</w:t>
      </w:r>
      <w:r>
        <w:t xml:space="preserve"> reloc from s 3 </w:t>
      </w:r>
      <w:hyperlink r:id="rId124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06314CB" w14:textId="0A6DE9B9" w:rsidR="00450C28" w:rsidRPr="009D74E7" w:rsidRDefault="00450C28">
      <w:pPr>
        <w:pStyle w:val="AmdtsEntries"/>
      </w:pPr>
      <w:r>
        <w:tab/>
        <w:t xml:space="preserve">def </w:t>
      </w:r>
      <w:r w:rsidRPr="009D74E7">
        <w:rPr>
          <w:rStyle w:val="charBoldItals"/>
        </w:rPr>
        <w:t>former lessor</w:t>
      </w:r>
      <w:r>
        <w:t xml:space="preserve"> reloc from s 3 </w:t>
      </w:r>
      <w:hyperlink r:id="rId124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4218324" w14:textId="23DEE761" w:rsidR="00450C28" w:rsidRDefault="00450C28">
      <w:pPr>
        <w:pStyle w:val="AmdtsEntries"/>
      </w:pPr>
      <w:r>
        <w:tab/>
        <w:t xml:space="preserve">def </w:t>
      </w:r>
      <w:r w:rsidRPr="009D74E7">
        <w:rPr>
          <w:rStyle w:val="charBoldItals"/>
        </w:rPr>
        <w:t>former tenant</w:t>
      </w:r>
      <w:r>
        <w:t xml:space="preserve"> reloc from s 3 </w:t>
      </w:r>
      <w:hyperlink r:id="rId124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4B0DC4A" w14:textId="15B6A44C" w:rsidR="00DB41CC" w:rsidRDefault="00DB41CC" w:rsidP="0033005B">
      <w:pPr>
        <w:pStyle w:val="AmdtsEntries"/>
        <w:keepNext/>
      </w:pPr>
      <w:r>
        <w:tab/>
        <w:t xml:space="preserve">def </w:t>
      </w:r>
      <w:r w:rsidR="0033005B" w:rsidRPr="00E56DA5">
        <w:rPr>
          <w:rStyle w:val="charBoldItals"/>
        </w:rPr>
        <w:t>FV Act</w:t>
      </w:r>
      <w:r>
        <w:t xml:space="preserve"> ins </w:t>
      </w:r>
      <w:hyperlink r:id="rId1249" w:tooltip="Residential Tenancies Legislation Amendment Act 2016" w:history="1">
        <w:r w:rsidRPr="008B6A1B">
          <w:rPr>
            <w:rStyle w:val="charCitHyperlinkAbbrev"/>
          </w:rPr>
          <w:t>A2016-50</w:t>
        </w:r>
      </w:hyperlink>
      <w:r>
        <w:t xml:space="preserve"> s 31</w:t>
      </w:r>
    </w:p>
    <w:p w14:paraId="41AB6BD0" w14:textId="47DA43F6" w:rsidR="00794DA4" w:rsidRPr="009D74E7" w:rsidRDefault="00794DA4" w:rsidP="00794DA4">
      <w:pPr>
        <w:pStyle w:val="AmdtsEntriesDefL2"/>
      </w:pPr>
      <w:r>
        <w:tab/>
        <w:t xml:space="preserve">om </w:t>
      </w:r>
      <w:hyperlink r:id="rId1250" w:tooltip="Residential Tenancies Legislation Amendment Act 2023" w:history="1">
        <w:r>
          <w:rPr>
            <w:rStyle w:val="charCitHyperlinkAbbrev"/>
          </w:rPr>
          <w:t>A2023</w:t>
        </w:r>
        <w:r>
          <w:rPr>
            <w:rStyle w:val="charCitHyperlinkAbbrev"/>
          </w:rPr>
          <w:noBreakHyphen/>
          <w:t>5</w:t>
        </w:r>
      </w:hyperlink>
      <w:r>
        <w:t xml:space="preserve"> s 49</w:t>
      </w:r>
    </w:p>
    <w:p w14:paraId="0FFFBF0E" w14:textId="6AD899C2" w:rsidR="00450C28" w:rsidRDefault="00450C28">
      <w:pPr>
        <w:pStyle w:val="AmdtsEntries"/>
      </w:pPr>
      <w:r>
        <w:tab/>
        <w:t xml:space="preserve">def </w:t>
      </w:r>
      <w:r w:rsidRPr="009D74E7">
        <w:rPr>
          <w:rStyle w:val="charBoldItals"/>
        </w:rPr>
        <w:t>grantor</w:t>
      </w:r>
      <w:r>
        <w:t xml:space="preserve"> ins </w:t>
      </w:r>
      <w:hyperlink r:id="rId125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666B2A4F" w14:textId="26F36BA7" w:rsidR="00C47FA6" w:rsidRDefault="00C47FA6" w:rsidP="00DC708C">
      <w:pPr>
        <w:pStyle w:val="AmdtsEntries"/>
        <w:keepNext/>
      </w:pPr>
      <w:r>
        <w:tab/>
        <w:t xml:space="preserve">def </w:t>
      </w:r>
      <w:r w:rsidRPr="00C47FA6">
        <w:rPr>
          <w:rStyle w:val="charBoldItals"/>
        </w:rPr>
        <w:t>housing assistance</w:t>
      </w:r>
      <w:r>
        <w:t xml:space="preserve"> ins </w:t>
      </w:r>
      <w:hyperlink r:id="rId1252" w:tooltip="Residential Tenancies Legislation Amendment Act 2023" w:history="1">
        <w:r>
          <w:rPr>
            <w:rStyle w:val="charCitHyperlinkAbbrev"/>
          </w:rPr>
          <w:t>A2023</w:t>
        </w:r>
        <w:r>
          <w:rPr>
            <w:rStyle w:val="charCitHyperlinkAbbrev"/>
          </w:rPr>
          <w:noBreakHyphen/>
          <w:t>5</w:t>
        </w:r>
      </w:hyperlink>
      <w:r>
        <w:t xml:space="preserve"> s 50</w:t>
      </w:r>
    </w:p>
    <w:p w14:paraId="61512A17" w14:textId="3685D84E" w:rsidR="00DC708C" w:rsidRPr="00DC708C" w:rsidRDefault="00DC708C" w:rsidP="00DC708C">
      <w:pPr>
        <w:pStyle w:val="AmdtsEntries"/>
        <w:keepNext/>
      </w:pPr>
      <w:r>
        <w:tab/>
        <w:t xml:space="preserve">def </w:t>
      </w:r>
      <w:r w:rsidRPr="009D74E7">
        <w:rPr>
          <w:rStyle w:val="charBoldItals"/>
        </w:rPr>
        <w:t xml:space="preserve">inaccurate </w:t>
      </w:r>
      <w:r>
        <w:t xml:space="preserve">ins </w:t>
      </w:r>
      <w:hyperlink r:id="rId125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01C8A26E" w14:textId="5EDD2BF5" w:rsidR="00450C28" w:rsidRDefault="00450C28" w:rsidP="00403CF0">
      <w:pPr>
        <w:pStyle w:val="AmdtsEntries"/>
      </w:pPr>
      <w:r>
        <w:tab/>
        <w:t xml:space="preserve">def </w:t>
      </w:r>
      <w:r w:rsidRPr="009D74E7">
        <w:rPr>
          <w:rStyle w:val="charBoldItals"/>
        </w:rPr>
        <w:t>lessor</w:t>
      </w:r>
      <w:r>
        <w:t xml:space="preserve"> ins </w:t>
      </w:r>
      <w:hyperlink r:id="rId125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090C02EC" w14:textId="3466BB70" w:rsidR="00DC708C" w:rsidRPr="00DC708C" w:rsidRDefault="00DC708C" w:rsidP="00B110AF">
      <w:pPr>
        <w:pStyle w:val="AmdtsEntries"/>
      </w:pPr>
      <w:r>
        <w:tab/>
        <w:t xml:space="preserve">def </w:t>
      </w:r>
      <w:r w:rsidRPr="009D74E7">
        <w:rPr>
          <w:rStyle w:val="charBoldItals"/>
        </w:rPr>
        <w:t xml:space="preserve">list </w:t>
      </w:r>
      <w:r>
        <w:t xml:space="preserve">ins </w:t>
      </w:r>
      <w:hyperlink r:id="rId125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210ED3E4" w14:textId="5CB71911" w:rsidR="00137016" w:rsidRPr="00137016" w:rsidRDefault="00137016" w:rsidP="00B110AF">
      <w:pPr>
        <w:pStyle w:val="AmdtsEntries"/>
      </w:pPr>
      <w:r>
        <w:tab/>
        <w:t xml:space="preserve">def </w:t>
      </w:r>
      <w:r w:rsidR="00881604" w:rsidRPr="0085558E">
        <w:rPr>
          <w:rStyle w:val="charBoldItals"/>
        </w:rPr>
        <w:t>manufactured home</w:t>
      </w:r>
      <w:r>
        <w:t xml:space="preserve"> ins </w:t>
      </w:r>
      <w:hyperlink r:id="rId1256" w:tooltip="Residential Tenancies Amendment Act 2020 (No 2)" w:history="1">
        <w:r>
          <w:rPr>
            <w:rStyle w:val="charCitHyperlinkAbbrev"/>
          </w:rPr>
          <w:t>A2020</w:t>
        </w:r>
        <w:r>
          <w:rPr>
            <w:rStyle w:val="charCitHyperlinkAbbrev"/>
          </w:rPr>
          <w:noBreakHyphen/>
          <w:t>48</w:t>
        </w:r>
      </w:hyperlink>
      <w:r>
        <w:t xml:space="preserve"> s 46</w:t>
      </w:r>
    </w:p>
    <w:p w14:paraId="2CD8CA9D" w14:textId="5B991C40" w:rsidR="00450C28" w:rsidRPr="009D74E7" w:rsidRDefault="00450C28">
      <w:pPr>
        <w:pStyle w:val="AmdtsEntries"/>
        <w:keepNext/>
      </w:pPr>
      <w:r>
        <w:tab/>
        <w:t xml:space="preserve">def </w:t>
      </w:r>
      <w:r w:rsidRPr="009D74E7">
        <w:rPr>
          <w:rStyle w:val="charBoldItals"/>
        </w:rPr>
        <w:t>member of the tribunal</w:t>
      </w:r>
      <w:r>
        <w:t xml:space="preserve"> reloc from s 3 </w:t>
      </w:r>
      <w:hyperlink r:id="rId125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13E1C052" w14:textId="20E30164" w:rsidR="00943372" w:rsidRDefault="00943372" w:rsidP="00B110AF">
      <w:pPr>
        <w:pStyle w:val="AmdtsEntries"/>
        <w:tabs>
          <w:tab w:val="clear" w:pos="2700"/>
          <w:tab w:val="left" w:pos="2982"/>
        </w:tabs>
        <w:ind w:left="3053" w:hanging="1953"/>
      </w:pPr>
      <w:r>
        <w:tab/>
        <w:t xml:space="preserve">om </w:t>
      </w:r>
      <w:hyperlink r:id="rId125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1.591</w:t>
      </w:r>
    </w:p>
    <w:p w14:paraId="5CE6FD8E" w14:textId="3B04774D" w:rsidR="00C47FA6" w:rsidRDefault="00C47FA6" w:rsidP="00C47FA6">
      <w:pPr>
        <w:pStyle w:val="AmdtsEntries"/>
        <w:keepNext/>
      </w:pPr>
      <w:r>
        <w:tab/>
        <w:t xml:space="preserve">def </w:t>
      </w:r>
      <w:r>
        <w:rPr>
          <w:rStyle w:val="charBoldItals"/>
        </w:rPr>
        <w:t>minimum housing standards</w:t>
      </w:r>
      <w:r>
        <w:t xml:space="preserve"> ins </w:t>
      </w:r>
      <w:hyperlink r:id="rId1259" w:tooltip="Residential Tenancies Legislation Amendment Act 2023" w:history="1">
        <w:r>
          <w:rPr>
            <w:rStyle w:val="charCitHyperlinkAbbrev"/>
          </w:rPr>
          <w:t>A2023</w:t>
        </w:r>
        <w:r>
          <w:rPr>
            <w:rStyle w:val="charCitHyperlinkAbbrev"/>
          </w:rPr>
          <w:noBreakHyphen/>
          <w:t>5</w:t>
        </w:r>
      </w:hyperlink>
      <w:r>
        <w:t xml:space="preserve"> s 51</w:t>
      </w:r>
    </w:p>
    <w:p w14:paraId="569BC578" w14:textId="7978CCE0" w:rsidR="006C78FA" w:rsidRDefault="006C78FA" w:rsidP="00B110AF">
      <w:pPr>
        <w:pStyle w:val="AmdtsEntries"/>
      </w:pPr>
      <w:r>
        <w:tab/>
        <w:t xml:space="preserve">def </w:t>
      </w:r>
      <w:r w:rsidRPr="00604238">
        <w:rPr>
          <w:rStyle w:val="charBoldItals"/>
        </w:rPr>
        <w:t>minor modification</w:t>
      </w:r>
      <w:r>
        <w:rPr>
          <w:rStyle w:val="charBoldItals"/>
        </w:rPr>
        <w:t xml:space="preserve"> </w:t>
      </w:r>
      <w:r w:rsidRPr="009D74E7">
        <w:rPr>
          <w:rFonts w:cs="Arial"/>
        </w:rPr>
        <w:t>ins</w:t>
      </w:r>
      <w:r>
        <w:t xml:space="preserve"> </w:t>
      </w:r>
      <w:hyperlink r:id="rId1260" w:tooltip="Residential Tenancies Amendment Act 2019" w:history="1">
        <w:r>
          <w:rPr>
            <w:rStyle w:val="charCitHyperlinkAbbrev"/>
          </w:rPr>
          <w:t>A2019-5</w:t>
        </w:r>
      </w:hyperlink>
      <w:r>
        <w:t xml:space="preserve"> s </w:t>
      </w:r>
      <w:r w:rsidR="00574DC4">
        <w:t>22</w:t>
      </w:r>
    </w:p>
    <w:p w14:paraId="30F36D37" w14:textId="249AF473" w:rsidR="00450C28" w:rsidRDefault="00450C28" w:rsidP="00464DE6">
      <w:pPr>
        <w:pStyle w:val="AmdtsEntries"/>
        <w:keepNext/>
      </w:pPr>
      <w:r>
        <w:tab/>
        <w:t xml:space="preserve">def </w:t>
      </w:r>
      <w:r w:rsidRPr="009D74E7">
        <w:rPr>
          <w:rStyle w:val="charBoldItals"/>
        </w:rPr>
        <w:t>mobile home</w:t>
      </w:r>
      <w:r>
        <w:t xml:space="preserve"> reloc from s 3 </w:t>
      </w:r>
      <w:hyperlink r:id="rId126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53A2DDB" w14:textId="1862FD96" w:rsidR="00881604" w:rsidRPr="00881604" w:rsidRDefault="00881604" w:rsidP="00881604">
      <w:pPr>
        <w:pStyle w:val="AmdtsEntries"/>
        <w:keepNext/>
        <w:tabs>
          <w:tab w:val="clear" w:pos="2700"/>
          <w:tab w:val="left" w:pos="2982"/>
        </w:tabs>
        <w:ind w:left="3053" w:hanging="1953"/>
      </w:pPr>
      <w:r>
        <w:tab/>
      </w:r>
      <w:r w:rsidR="008C612C">
        <w:t>sub</w:t>
      </w:r>
      <w:r>
        <w:t xml:space="preserve"> </w:t>
      </w:r>
      <w:hyperlink r:id="rId1262" w:tooltip="Residential Tenancies Amendment Act 2020 (No 2)" w:history="1">
        <w:r>
          <w:rPr>
            <w:rStyle w:val="charCitHyperlinkAbbrev"/>
          </w:rPr>
          <w:t>A2020</w:t>
        </w:r>
        <w:r>
          <w:rPr>
            <w:rStyle w:val="charCitHyperlinkAbbrev"/>
          </w:rPr>
          <w:noBreakHyphen/>
          <w:t>48</w:t>
        </w:r>
      </w:hyperlink>
      <w:r>
        <w:t xml:space="preserve"> s 47</w:t>
      </w:r>
    </w:p>
    <w:p w14:paraId="05B1A642" w14:textId="2FDDBA99" w:rsidR="00450C28" w:rsidRPr="009D74E7" w:rsidRDefault="00450C28" w:rsidP="00403CF0">
      <w:pPr>
        <w:pStyle w:val="AmdtsEntries"/>
      </w:pPr>
      <w:r>
        <w:tab/>
        <w:t xml:space="preserve">def </w:t>
      </w:r>
      <w:r w:rsidRPr="009D74E7">
        <w:rPr>
          <w:rStyle w:val="charBoldItals"/>
        </w:rPr>
        <w:t>mobile home park</w:t>
      </w:r>
      <w:r>
        <w:t xml:space="preserve"> reloc from s 3 </w:t>
      </w:r>
      <w:hyperlink r:id="rId126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FA35BD3" w14:textId="54A1EF4F" w:rsidR="00394337" w:rsidRDefault="00394337" w:rsidP="00394337">
      <w:pPr>
        <w:pStyle w:val="AmdtsEntries"/>
        <w:keepNext/>
      </w:pPr>
      <w:r>
        <w:lastRenderedPageBreak/>
        <w:tab/>
        <w:t xml:space="preserve">def </w:t>
      </w:r>
      <w:r w:rsidRPr="00D54E00">
        <w:rPr>
          <w:rStyle w:val="charBoldItals"/>
        </w:rPr>
        <w:t>notice of continuing tenancy</w:t>
      </w:r>
      <w:r>
        <w:rPr>
          <w:rStyle w:val="charBoldItals"/>
        </w:rPr>
        <w:t xml:space="preserve"> </w:t>
      </w:r>
      <w:r>
        <w:t xml:space="preserve">ins </w:t>
      </w:r>
      <w:hyperlink r:id="rId1264" w:tooltip="Housing and Consumer Affairs Legislation Amendment Act 2024" w:history="1">
        <w:r>
          <w:rPr>
            <w:rStyle w:val="charCitHyperlinkAbbrev"/>
          </w:rPr>
          <w:t>A2024</w:t>
        </w:r>
        <w:r>
          <w:rPr>
            <w:rStyle w:val="charCitHyperlinkAbbrev"/>
          </w:rPr>
          <w:noBreakHyphen/>
          <w:t>29</w:t>
        </w:r>
      </w:hyperlink>
      <w:r>
        <w:t xml:space="preserve"> s 104</w:t>
      </w:r>
    </w:p>
    <w:p w14:paraId="435B533D" w14:textId="71BF550C" w:rsidR="00667FF0" w:rsidRDefault="00667FF0" w:rsidP="00667FF0">
      <w:pPr>
        <w:pStyle w:val="AmdtsEntriesDefL2"/>
      </w:pPr>
      <w:r>
        <w:tab/>
        <w:t xml:space="preserve">am </w:t>
      </w:r>
      <w:hyperlink r:id="rId1265" w:tooltip="Justice and Community Safety Legislation Amendment Act 2025" w:history="1">
        <w:r>
          <w:rPr>
            <w:rStyle w:val="charCitHyperlinkAbbrev"/>
          </w:rPr>
          <w:t>A2025-2</w:t>
        </w:r>
      </w:hyperlink>
      <w:r>
        <w:t xml:space="preserve"> s 47</w:t>
      </w:r>
    </w:p>
    <w:p w14:paraId="0B43EC33" w14:textId="1D7D625F" w:rsidR="00450C28" w:rsidRDefault="00450C28" w:rsidP="00403CF0">
      <w:pPr>
        <w:pStyle w:val="AmdtsEntries"/>
      </w:pPr>
      <w:r>
        <w:tab/>
        <w:t xml:space="preserve">def </w:t>
      </w:r>
      <w:r w:rsidRPr="009D74E7">
        <w:rPr>
          <w:rStyle w:val="charBoldItals"/>
        </w:rPr>
        <w:t>occupancy agreement</w:t>
      </w:r>
      <w:r>
        <w:t xml:space="preserve"> ins </w:t>
      </w:r>
      <w:hyperlink r:id="rId126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47C9192C" w14:textId="4A781E20" w:rsidR="00450C28" w:rsidRDefault="00450C28">
      <w:pPr>
        <w:pStyle w:val="AmdtsEntries"/>
        <w:keepNext/>
      </w:pPr>
      <w:r>
        <w:tab/>
        <w:t xml:space="preserve">def </w:t>
      </w:r>
      <w:r w:rsidRPr="009D74E7">
        <w:rPr>
          <w:rStyle w:val="charBoldItals"/>
        </w:rPr>
        <w:t>occupancy dispute</w:t>
      </w:r>
      <w:r>
        <w:t xml:space="preserve"> ins </w:t>
      </w:r>
      <w:hyperlink r:id="rId126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08D7931E" w14:textId="17306945" w:rsidR="00943372" w:rsidRDefault="00943372" w:rsidP="00943372">
      <w:pPr>
        <w:pStyle w:val="AmdtsEntries"/>
        <w:keepNext/>
        <w:tabs>
          <w:tab w:val="clear" w:pos="2700"/>
          <w:tab w:val="left" w:pos="2982"/>
        </w:tabs>
        <w:ind w:left="3053" w:hanging="1953"/>
      </w:pPr>
      <w:r>
        <w:tab/>
        <w:t xml:space="preserve">sub </w:t>
      </w:r>
      <w:hyperlink r:id="rId12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1.592</w:t>
      </w:r>
    </w:p>
    <w:p w14:paraId="5133891D" w14:textId="2641C7A8" w:rsidR="00BE0E96" w:rsidRDefault="00BE0E96" w:rsidP="00BE0E96">
      <w:pPr>
        <w:pStyle w:val="AmdtsEntriesDefL2"/>
      </w:pPr>
      <w:r>
        <w:tab/>
        <w:t xml:space="preserve">am </w:t>
      </w:r>
      <w:hyperlink r:id="rId1269"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3.215</w:t>
      </w:r>
    </w:p>
    <w:p w14:paraId="4120059C" w14:textId="29CFAA9B" w:rsidR="00450C28" w:rsidRDefault="00450C28">
      <w:pPr>
        <w:pStyle w:val="AmdtsEntries"/>
        <w:keepNext/>
      </w:pPr>
      <w:r>
        <w:tab/>
        <w:t xml:space="preserve">def </w:t>
      </w:r>
      <w:r w:rsidRPr="009D74E7">
        <w:rPr>
          <w:rStyle w:val="charBoldItals"/>
        </w:rPr>
        <w:t>occupancy principles</w:t>
      </w:r>
      <w:r>
        <w:t xml:space="preserve"> ins </w:t>
      </w:r>
      <w:hyperlink r:id="rId127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4B668588" w14:textId="4C35C72B" w:rsidR="00870E1A" w:rsidRDefault="00870E1A" w:rsidP="00870E1A">
      <w:pPr>
        <w:pStyle w:val="AmdtsEntries"/>
        <w:keepNext/>
        <w:tabs>
          <w:tab w:val="clear" w:pos="2700"/>
          <w:tab w:val="left" w:pos="2982"/>
        </w:tabs>
        <w:ind w:left="3053" w:hanging="1953"/>
      </w:pPr>
      <w:r>
        <w:tab/>
      </w:r>
      <w:r w:rsidR="008C612C">
        <w:t>sub</w:t>
      </w:r>
      <w:r>
        <w:t xml:space="preserve"> </w:t>
      </w:r>
      <w:hyperlink r:id="rId1271" w:tooltip="Residential Tenancies Amendment Act 2020 (No 2)" w:history="1">
        <w:r>
          <w:rPr>
            <w:rStyle w:val="charCitHyperlinkAbbrev"/>
          </w:rPr>
          <w:t>A2020</w:t>
        </w:r>
        <w:r>
          <w:rPr>
            <w:rStyle w:val="charCitHyperlinkAbbrev"/>
          </w:rPr>
          <w:noBreakHyphen/>
          <w:t>48</w:t>
        </w:r>
      </w:hyperlink>
      <w:r>
        <w:t xml:space="preserve"> s 47</w:t>
      </w:r>
    </w:p>
    <w:p w14:paraId="048416FB" w14:textId="4FC3516C" w:rsidR="00450C28" w:rsidRDefault="00450C28" w:rsidP="00403CF0">
      <w:pPr>
        <w:pStyle w:val="AmdtsEntries"/>
      </w:pPr>
      <w:r>
        <w:tab/>
        <w:t xml:space="preserve">def </w:t>
      </w:r>
      <w:r w:rsidRPr="009D74E7">
        <w:rPr>
          <w:rStyle w:val="charBoldItals"/>
        </w:rPr>
        <w:t>occupant</w:t>
      </w:r>
      <w:r>
        <w:t xml:space="preserve"> ins </w:t>
      </w:r>
      <w:hyperlink r:id="rId127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1676ADEC" w14:textId="04369E4E" w:rsidR="00870E1A" w:rsidRPr="00870E1A" w:rsidRDefault="00870E1A" w:rsidP="00403CF0">
      <w:pPr>
        <w:pStyle w:val="AmdtsEntries"/>
      </w:pPr>
      <w:r>
        <w:tab/>
        <w:t xml:space="preserve">def </w:t>
      </w:r>
      <w:r w:rsidR="00935A9C" w:rsidRPr="0085558E">
        <w:rPr>
          <w:rStyle w:val="charBoldItals"/>
        </w:rPr>
        <w:t>operator</w:t>
      </w:r>
      <w:r>
        <w:t xml:space="preserve"> ins </w:t>
      </w:r>
      <w:hyperlink r:id="rId1273" w:tooltip="Residential Tenancies Amendment Act 2020 (No 2)" w:history="1">
        <w:r>
          <w:rPr>
            <w:rStyle w:val="charCitHyperlinkAbbrev"/>
          </w:rPr>
          <w:t>A2020</w:t>
        </w:r>
        <w:r>
          <w:rPr>
            <w:rStyle w:val="charCitHyperlinkAbbrev"/>
          </w:rPr>
          <w:noBreakHyphen/>
          <w:t>48</w:t>
        </w:r>
      </w:hyperlink>
      <w:r>
        <w:t xml:space="preserve"> s 48</w:t>
      </w:r>
    </w:p>
    <w:p w14:paraId="6A0E16E1" w14:textId="1575BFE9" w:rsidR="00394337" w:rsidRDefault="00394337" w:rsidP="00394337">
      <w:pPr>
        <w:pStyle w:val="AmdtsEntries"/>
        <w:keepNext/>
      </w:pPr>
      <w:r>
        <w:tab/>
        <w:t xml:space="preserve">def </w:t>
      </w:r>
      <w:r w:rsidRPr="00D54E00">
        <w:rPr>
          <w:rStyle w:val="charBoldItals"/>
        </w:rPr>
        <w:t>original condition report</w:t>
      </w:r>
      <w:r>
        <w:rPr>
          <w:rStyle w:val="charBoldItals"/>
        </w:rPr>
        <w:t xml:space="preserve"> </w:t>
      </w:r>
      <w:r>
        <w:t xml:space="preserve">ins </w:t>
      </w:r>
      <w:hyperlink r:id="rId1274" w:tooltip="Housing and Consumer Affairs Legislation Amendment Act 2024" w:history="1">
        <w:r>
          <w:rPr>
            <w:rStyle w:val="charCitHyperlinkAbbrev"/>
          </w:rPr>
          <w:t>A2024</w:t>
        </w:r>
        <w:r>
          <w:rPr>
            <w:rStyle w:val="charCitHyperlinkAbbrev"/>
          </w:rPr>
          <w:noBreakHyphen/>
          <w:t>29</w:t>
        </w:r>
      </w:hyperlink>
      <w:r>
        <w:t xml:space="preserve"> s 104</w:t>
      </w:r>
    </w:p>
    <w:p w14:paraId="5A723E79" w14:textId="55985050" w:rsidR="00DC708C" w:rsidRPr="00DC708C" w:rsidRDefault="00DC708C" w:rsidP="00DC708C">
      <w:pPr>
        <w:pStyle w:val="AmdtsEntries"/>
        <w:keepNext/>
      </w:pPr>
      <w:r>
        <w:tab/>
        <w:t xml:space="preserve">def </w:t>
      </w:r>
      <w:r w:rsidRPr="009D74E7">
        <w:rPr>
          <w:rStyle w:val="charBoldItals"/>
        </w:rPr>
        <w:t xml:space="preserve">out of date </w:t>
      </w:r>
      <w:r>
        <w:t xml:space="preserve">ins </w:t>
      </w:r>
      <w:hyperlink r:id="rId127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6BD39700" w14:textId="7A833EE1" w:rsidR="00450C28" w:rsidRPr="009D74E7" w:rsidRDefault="00450C28">
      <w:pPr>
        <w:pStyle w:val="AmdtsEntries"/>
        <w:keepNext/>
      </w:pPr>
      <w:r>
        <w:tab/>
        <w:t xml:space="preserve">def </w:t>
      </w:r>
      <w:r w:rsidRPr="009D74E7">
        <w:rPr>
          <w:rStyle w:val="charBoldItals"/>
        </w:rPr>
        <w:t>party</w:t>
      </w:r>
      <w:r>
        <w:t xml:space="preserve"> reloc from s 3 </w:t>
      </w:r>
      <w:hyperlink r:id="rId12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F54BC2F" w14:textId="42811429" w:rsidR="00943372" w:rsidRDefault="00943372" w:rsidP="00943372">
      <w:pPr>
        <w:pStyle w:val="AmdtsEntries"/>
        <w:keepNext/>
        <w:tabs>
          <w:tab w:val="clear" w:pos="2700"/>
          <w:tab w:val="left" w:pos="2982"/>
        </w:tabs>
        <w:ind w:left="3053" w:hanging="1953"/>
      </w:pPr>
      <w:r>
        <w:tab/>
        <w:t xml:space="preserve">om </w:t>
      </w:r>
      <w:hyperlink r:id="rId12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60C4212D" w14:textId="305629B0" w:rsidR="00F70884" w:rsidRPr="00F70884" w:rsidRDefault="00F70884" w:rsidP="00F70884">
      <w:pPr>
        <w:pStyle w:val="AmdtsEntries"/>
        <w:keepNext/>
      </w:pPr>
      <w:r>
        <w:tab/>
        <w:t xml:space="preserve">def </w:t>
      </w:r>
      <w:r>
        <w:rPr>
          <w:rStyle w:val="charBoldItals"/>
        </w:rPr>
        <w:t>payment order</w:t>
      </w:r>
      <w:r>
        <w:t xml:space="preserve"> ins </w:t>
      </w:r>
      <w:hyperlink r:id="rId1278" w:tooltip="Residential Tenancies Amendment Act 2018" w:history="1">
        <w:r>
          <w:rPr>
            <w:rStyle w:val="charCitHyperlinkAbbrev"/>
          </w:rPr>
          <w:t>A2018</w:t>
        </w:r>
        <w:r>
          <w:rPr>
            <w:rStyle w:val="charCitHyperlinkAbbrev"/>
          </w:rPr>
          <w:noBreakHyphen/>
          <w:t>20</w:t>
        </w:r>
      </w:hyperlink>
      <w:r>
        <w:t xml:space="preserve"> s 12</w:t>
      </w:r>
    </w:p>
    <w:p w14:paraId="5F39ADD6" w14:textId="701C5D5C" w:rsidR="00450C28" w:rsidRDefault="00450C28">
      <w:pPr>
        <w:pStyle w:val="AmdtsEntries"/>
        <w:keepNext/>
      </w:pPr>
      <w:r>
        <w:tab/>
        <w:t xml:space="preserve">def </w:t>
      </w:r>
      <w:r w:rsidRPr="009D74E7">
        <w:rPr>
          <w:rStyle w:val="charBoldItals"/>
        </w:rPr>
        <w:t>periodic agreement</w:t>
      </w:r>
      <w:r>
        <w:t xml:space="preserve"> reloc from s 3 </w:t>
      </w:r>
      <w:hyperlink r:id="rId127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2CED990" w14:textId="48394F26" w:rsidR="00E03C18" w:rsidRDefault="00E03C18" w:rsidP="00E03C18">
      <w:pPr>
        <w:pStyle w:val="AmdtsEntriesDefL2"/>
      </w:pPr>
      <w:r>
        <w:tab/>
        <w:t xml:space="preserve">om </w:t>
      </w:r>
      <w:hyperlink r:id="rId1280" w:tooltip="Statute Law Amendment Act 2017" w:history="1">
        <w:r w:rsidRPr="0038160B">
          <w:rPr>
            <w:rStyle w:val="charCitHyperlinkAbbrev"/>
          </w:rPr>
          <w:t>A2017</w:t>
        </w:r>
        <w:r w:rsidRPr="0038160B">
          <w:rPr>
            <w:rStyle w:val="charCitHyperlinkAbbrev"/>
          </w:rPr>
          <w:noBreakHyphen/>
          <w:t>4</w:t>
        </w:r>
      </w:hyperlink>
      <w:r>
        <w:t xml:space="preserve"> amdt 3.173</w:t>
      </w:r>
    </w:p>
    <w:p w14:paraId="147D3598" w14:textId="2471CD29" w:rsidR="00206AA8" w:rsidRPr="009D74E7" w:rsidRDefault="00206AA8" w:rsidP="00E03C18">
      <w:pPr>
        <w:pStyle w:val="AmdtsEntriesDefL2"/>
      </w:pPr>
      <w:r>
        <w:tab/>
        <w:t xml:space="preserve">ins </w:t>
      </w:r>
      <w:hyperlink r:id="rId1281" w:tooltip="Residential Tenancies Amendment Act 2020" w:history="1">
        <w:r>
          <w:rPr>
            <w:rStyle w:val="charCitHyperlinkAbbrev"/>
          </w:rPr>
          <w:t>A2020</w:t>
        </w:r>
        <w:r>
          <w:rPr>
            <w:rStyle w:val="charCitHyperlinkAbbrev"/>
          </w:rPr>
          <w:noBreakHyphen/>
          <w:t>1</w:t>
        </w:r>
      </w:hyperlink>
      <w:r>
        <w:t xml:space="preserve"> s 25</w:t>
      </w:r>
    </w:p>
    <w:p w14:paraId="227DB840" w14:textId="56B5A1A2" w:rsidR="00450C28" w:rsidRPr="009D74E7" w:rsidRDefault="00450C28" w:rsidP="005E043D">
      <w:pPr>
        <w:pStyle w:val="AmdtsEntries"/>
        <w:keepNext/>
        <w:rPr>
          <w:rFonts w:cs="Arial"/>
        </w:rPr>
      </w:pPr>
      <w:r>
        <w:tab/>
        <w:t xml:space="preserve">def </w:t>
      </w:r>
      <w:r>
        <w:rPr>
          <w:rStyle w:val="charBoldItals"/>
        </w:rPr>
        <w:t>personal information</w:t>
      </w:r>
      <w:r w:rsidRPr="009D74E7">
        <w:rPr>
          <w:rFonts w:cs="Arial"/>
        </w:rPr>
        <w:t xml:space="preserve"> ins </w:t>
      </w:r>
      <w:hyperlink r:id="rId128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4C123349" w14:textId="46ED74B0" w:rsidR="00DC708C" w:rsidRPr="009D74E7" w:rsidRDefault="00DC708C" w:rsidP="00DC708C">
      <w:pPr>
        <w:pStyle w:val="AmdtsEntriesDefL2"/>
        <w:rPr>
          <w:rFonts w:cs="Arial"/>
        </w:rPr>
      </w:pPr>
      <w:r w:rsidRPr="009D74E7">
        <w:rPr>
          <w:rFonts w:cs="Arial"/>
        </w:rPr>
        <w:tab/>
        <w:t xml:space="preserve">sub </w:t>
      </w:r>
      <w:hyperlink r:id="rId128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8</w:t>
      </w:r>
    </w:p>
    <w:p w14:paraId="2BF3CF6C" w14:textId="54B55B52" w:rsidR="00C47FA6" w:rsidRDefault="00C47FA6" w:rsidP="00C47FA6">
      <w:pPr>
        <w:pStyle w:val="AmdtsEntries"/>
        <w:keepNext/>
      </w:pPr>
      <w:r>
        <w:tab/>
        <w:t xml:space="preserve">def </w:t>
      </w:r>
      <w:r>
        <w:rPr>
          <w:rStyle w:val="charBoldItals"/>
        </w:rPr>
        <w:t>personal protection order</w:t>
      </w:r>
      <w:r>
        <w:t xml:space="preserve"> ins </w:t>
      </w:r>
      <w:hyperlink r:id="rId1284" w:tooltip="Residential Tenancies Legislation Amendment Act 2023" w:history="1">
        <w:r>
          <w:rPr>
            <w:rStyle w:val="charCitHyperlinkAbbrev"/>
          </w:rPr>
          <w:t>A2023</w:t>
        </w:r>
        <w:r>
          <w:rPr>
            <w:rStyle w:val="charCitHyperlinkAbbrev"/>
          </w:rPr>
          <w:noBreakHyphen/>
          <w:t>5</w:t>
        </w:r>
      </w:hyperlink>
      <w:r>
        <w:t xml:space="preserve"> s 52</w:t>
      </w:r>
    </w:p>
    <w:p w14:paraId="71464EA9" w14:textId="798AC1FA" w:rsidR="00450C28" w:rsidRPr="009D74E7" w:rsidRDefault="00450C28">
      <w:pPr>
        <w:pStyle w:val="AmdtsEntries"/>
        <w:keepNext/>
      </w:pPr>
      <w:r>
        <w:tab/>
        <w:t xml:space="preserve">def </w:t>
      </w:r>
      <w:r w:rsidRPr="009D74E7">
        <w:rPr>
          <w:rStyle w:val="charBoldItals"/>
        </w:rPr>
        <w:t>preliminary conference</w:t>
      </w:r>
      <w:r>
        <w:t xml:space="preserve"> reloc from s 3 </w:t>
      </w:r>
      <w:hyperlink r:id="rId128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1448CC0" w14:textId="5675E79E" w:rsidR="00943372" w:rsidRDefault="00943372" w:rsidP="00943372">
      <w:pPr>
        <w:pStyle w:val="AmdtsEntries"/>
        <w:keepNext/>
        <w:tabs>
          <w:tab w:val="clear" w:pos="2700"/>
          <w:tab w:val="left" w:pos="2982"/>
        </w:tabs>
        <w:ind w:left="3053" w:hanging="1953"/>
      </w:pPr>
      <w:r>
        <w:tab/>
        <w:t xml:space="preserve">om </w:t>
      </w:r>
      <w:hyperlink r:id="rId128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2DD87632" w14:textId="2EE64D44" w:rsidR="00450C28" w:rsidRPr="009D74E7" w:rsidRDefault="00450C28" w:rsidP="002E78F3">
      <w:pPr>
        <w:pStyle w:val="AmdtsEntries"/>
      </w:pPr>
      <w:r>
        <w:tab/>
        <w:t xml:space="preserve">def </w:t>
      </w:r>
      <w:r w:rsidRPr="009D74E7">
        <w:rPr>
          <w:rStyle w:val="charBoldItals"/>
        </w:rPr>
        <w:t>premises</w:t>
      </w:r>
      <w:r>
        <w:t xml:space="preserve"> reloc from s 3 </w:t>
      </w:r>
      <w:hyperlink r:id="rId128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643B2AD6" w14:textId="2A939E13" w:rsidR="00450C28" w:rsidRPr="009D74E7" w:rsidRDefault="00450C28">
      <w:pPr>
        <w:pStyle w:val="AmdtsEntries"/>
        <w:keepNext/>
      </w:pPr>
      <w:r>
        <w:tab/>
        <w:t xml:space="preserve">def </w:t>
      </w:r>
      <w:r w:rsidRPr="009D74E7">
        <w:rPr>
          <w:rStyle w:val="charBoldItals"/>
        </w:rPr>
        <w:t>president</w:t>
      </w:r>
      <w:r>
        <w:t xml:space="preserve"> reloc from s 3 </w:t>
      </w:r>
      <w:hyperlink r:id="rId128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CE7494E" w14:textId="0E57B3E6" w:rsidR="00943372" w:rsidRDefault="00943372" w:rsidP="00943372">
      <w:pPr>
        <w:pStyle w:val="AmdtsEntries"/>
        <w:keepNext/>
        <w:tabs>
          <w:tab w:val="clear" w:pos="2700"/>
          <w:tab w:val="left" w:pos="2982"/>
        </w:tabs>
        <w:ind w:left="3053" w:hanging="1953"/>
      </w:pPr>
      <w:r>
        <w:tab/>
        <w:t xml:space="preserve">om </w:t>
      </w:r>
      <w:hyperlink r:id="rId128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5FF40EF3" w14:textId="0C2D5C38" w:rsidR="00DB41CC" w:rsidRDefault="00DB41CC" w:rsidP="00DB41CC">
      <w:pPr>
        <w:pStyle w:val="AmdtsEntries"/>
        <w:keepNext/>
      </w:pPr>
      <w:r>
        <w:tab/>
        <w:t xml:space="preserve">def </w:t>
      </w:r>
      <w:r w:rsidR="0033005B" w:rsidRPr="00E56DA5">
        <w:rPr>
          <w:rStyle w:val="charBoldItals"/>
        </w:rPr>
        <w:t>protected person</w:t>
      </w:r>
      <w:r>
        <w:t xml:space="preserve"> ins </w:t>
      </w:r>
      <w:hyperlink r:id="rId1290" w:tooltip="Residential Tenancies Legislation Amendment Act 2016" w:history="1">
        <w:r w:rsidRPr="008B6A1B">
          <w:rPr>
            <w:rStyle w:val="charCitHyperlinkAbbrev"/>
          </w:rPr>
          <w:t>A2016-50</w:t>
        </w:r>
      </w:hyperlink>
      <w:r>
        <w:t xml:space="preserve"> s 31</w:t>
      </w:r>
    </w:p>
    <w:p w14:paraId="0CDD472E" w14:textId="4241F28D" w:rsidR="00C47FA6" w:rsidRPr="009D74E7" w:rsidRDefault="00C47FA6" w:rsidP="00C47FA6">
      <w:pPr>
        <w:pStyle w:val="AmdtsEntriesDefL2"/>
      </w:pPr>
      <w:r>
        <w:tab/>
        <w:t xml:space="preserve">am </w:t>
      </w:r>
      <w:hyperlink r:id="rId1291" w:tooltip="Residential Tenancies Legislation Amendment Act 2023" w:history="1">
        <w:r>
          <w:rPr>
            <w:rStyle w:val="charCitHyperlinkAbbrev"/>
          </w:rPr>
          <w:t>A2023</w:t>
        </w:r>
        <w:r>
          <w:rPr>
            <w:rStyle w:val="charCitHyperlinkAbbrev"/>
          </w:rPr>
          <w:noBreakHyphen/>
          <w:t>5</w:t>
        </w:r>
      </w:hyperlink>
      <w:r>
        <w:t xml:space="preserve"> s 53</w:t>
      </w:r>
    </w:p>
    <w:p w14:paraId="30EE6369" w14:textId="42CA4320" w:rsidR="00DB41CC" w:rsidRDefault="00DB41CC" w:rsidP="002E78F3">
      <w:pPr>
        <w:pStyle w:val="AmdtsEntries"/>
      </w:pPr>
      <w:r>
        <w:tab/>
        <w:t xml:space="preserve">def </w:t>
      </w:r>
      <w:r w:rsidR="0033005B" w:rsidRPr="00E56DA5">
        <w:rPr>
          <w:rStyle w:val="charBoldItals"/>
        </w:rPr>
        <w:t>protection order</w:t>
      </w:r>
      <w:r>
        <w:t xml:space="preserve"> ins </w:t>
      </w:r>
      <w:hyperlink r:id="rId1292" w:tooltip="Residential Tenancies Legislation Amendment Act 2016" w:history="1">
        <w:r w:rsidRPr="008B6A1B">
          <w:rPr>
            <w:rStyle w:val="charCitHyperlinkAbbrev"/>
          </w:rPr>
          <w:t>A2016-50</w:t>
        </w:r>
      </w:hyperlink>
      <w:r>
        <w:t xml:space="preserve"> s 31</w:t>
      </w:r>
    </w:p>
    <w:p w14:paraId="41FB3E32" w14:textId="50F7AB24" w:rsidR="00720B14" w:rsidRPr="009D74E7" w:rsidRDefault="00720B14" w:rsidP="00720B14">
      <w:pPr>
        <w:pStyle w:val="AmdtsEntriesDefL2"/>
      </w:pPr>
      <w:r>
        <w:tab/>
        <w:t xml:space="preserve">sub </w:t>
      </w:r>
      <w:hyperlink r:id="rId1293" w:tooltip="Residential Tenancies Legislation Amendment Act 2023" w:history="1">
        <w:r>
          <w:rPr>
            <w:rStyle w:val="charCitHyperlinkAbbrev"/>
          </w:rPr>
          <w:t>A2023</w:t>
        </w:r>
        <w:r>
          <w:rPr>
            <w:rStyle w:val="charCitHyperlinkAbbrev"/>
          </w:rPr>
          <w:noBreakHyphen/>
          <w:t>5</w:t>
        </w:r>
      </w:hyperlink>
      <w:r>
        <w:t xml:space="preserve"> s 54</w:t>
      </w:r>
    </w:p>
    <w:p w14:paraId="64A63DA4" w14:textId="29D7EE18" w:rsidR="00720B14" w:rsidRDefault="00720B14" w:rsidP="002E78F3">
      <w:pPr>
        <w:pStyle w:val="AmdtsEntries"/>
      </w:pPr>
      <w:r>
        <w:tab/>
        <w:t xml:space="preserve">def </w:t>
      </w:r>
      <w:r w:rsidRPr="00340048">
        <w:rPr>
          <w:rStyle w:val="charBoldItals"/>
        </w:rPr>
        <w:t>publish</w:t>
      </w:r>
      <w:r>
        <w:t xml:space="preserve"> ins </w:t>
      </w:r>
      <w:hyperlink r:id="rId1294" w:tooltip="Residential Tenancies Legislation Amendment Act 2023" w:history="1">
        <w:r>
          <w:rPr>
            <w:rStyle w:val="charCitHyperlinkAbbrev"/>
          </w:rPr>
          <w:t>A2023</w:t>
        </w:r>
        <w:r>
          <w:rPr>
            <w:rStyle w:val="charCitHyperlinkAbbrev"/>
          </w:rPr>
          <w:noBreakHyphen/>
          <w:t>5</w:t>
        </w:r>
      </w:hyperlink>
      <w:r>
        <w:t xml:space="preserve"> s 55</w:t>
      </w:r>
    </w:p>
    <w:p w14:paraId="44687289" w14:textId="333FC18F" w:rsidR="00DB41CC" w:rsidRDefault="00DB41CC" w:rsidP="002E78F3">
      <w:pPr>
        <w:pStyle w:val="AmdtsEntries"/>
      </w:pPr>
      <w:r>
        <w:tab/>
        <w:t xml:space="preserve">def </w:t>
      </w:r>
      <w:r w:rsidR="0033005B" w:rsidRPr="00E56DA5">
        <w:rPr>
          <w:rStyle w:val="charBoldItals"/>
        </w:rPr>
        <w:t>PV Act</w:t>
      </w:r>
      <w:r>
        <w:t xml:space="preserve"> ins </w:t>
      </w:r>
      <w:hyperlink r:id="rId1295" w:tooltip="Residential Tenancies Legislation Amendment Act 2016" w:history="1">
        <w:r w:rsidRPr="008B6A1B">
          <w:rPr>
            <w:rStyle w:val="charCitHyperlinkAbbrev"/>
          </w:rPr>
          <w:t>A2016-50</w:t>
        </w:r>
      </w:hyperlink>
      <w:r>
        <w:t xml:space="preserve"> s 31</w:t>
      </w:r>
    </w:p>
    <w:p w14:paraId="0CC1CBDE" w14:textId="5B5B238D" w:rsidR="00340048" w:rsidRPr="009D74E7" w:rsidRDefault="00340048" w:rsidP="00340048">
      <w:pPr>
        <w:pStyle w:val="AmdtsEntriesDefL2"/>
      </w:pPr>
      <w:r>
        <w:tab/>
        <w:t xml:space="preserve">om </w:t>
      </w:r>
      <w:hyperlink r:id="rId1296" w:tooltip="Residential Tenancies Legislation Amendment Act 2023" w:history="1">
        <w:r>
          <w:rPr>
            <w:rStyle w:val="charCitHyperlinkAbbrev"/>
          </w:rPr>
          <w:t>A2023</w:t>
        </w:r>
        <w:r>
          <w:rPr>
            <w:rStyle w:val="charCitHyperlinkAbbrev"/>
          </w:rPr>
          <w:noBreakHyphen/>
          <w:t>5</w:t>
        </w:r>
      </w:hyperlink>
      <w:r>
        <w:t xml:space="preserve"> s 56</w:t>
      </w:r>
    </w:p>
    <w:p w14:paraId="75FEBEDE" w14:textId="266A2F4F" w:rsidR="00450C28" w:rsidRPr="009D74E7" w:rsidRDefault="00450C28">
      <w:pPr>
        <w:pStyle w:val="AmdtsEntries"/>
        <w:keepNext/>
      </w:pPr>
      <w:r>
        <w:tab/>
        <w:t xml:space="preserve">def </w:t>
      </w:r>
      <w:r w:rsidRPr="009D74E7">
        <w:rPr>
          <w:rStyle w:val="charBoldItals"/>
        </w:rPr>
        <w:t>referee</w:t>
      </w:r>
      <w:r>
        <w:t xml:space="preserve"> reloc from s 3 </w:t>
      </w:r>
      <w:hyperlink r:id="rId12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8ED4754" w14:textId="3851C496" w:rsidR="00943372" w:rsidRDefault="00943372" w:rsidP="00DE5B91">
      <w:pPr>
        <w:pStyle w:val="AmdtsEntries"/>
        <w:tabs>
          <w:tab w:val="clear" w:pos="2700"/>
          <w:tab w:val="left" w:pos="2982"/>
        </w:tabs>
        <w:ind w:left="3053" w:hanging="1953"/>
      </w:pPr>
      <w:r>
        <w:tab/>
        <w:t xml:space="preserve">om </w:t>
      </w:r>
      <w:hyperlink r:id="rId129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6E3A1335" w14:textId="0764F585" w:rsidR="00935A9C" w:rsidRPr="00870E1A" w:rsidRDefault="00935A9C" w:rsidP="00935A9C">
      <w:pPr>
        <w:pStyle w:val="AmdtsEntries"/>
      </w:pPr>
      <w:r>
        <w:tab/>
        <w:t xml:space="preserve">def </w:t>
      </w:r>
      <w:r w:rsidRPr="0085558E">
        <w:rPr>
          <w:rStyle w:val="charBoldItals"/>
        </w:rPr>
        <w:t>registered community housing provider</w:t>
      </w:r>
      <w:r>
        <w:t xml:space="preserve"> ins </w:t>
      </w:r>
      <w:hyperlink r:id="rId1299" w:tooltip="Residential Tenancies Amendment Act 2020 (No 2)" w:history="1">
        <w:r>
          <w:rPr>
            <w:rStyle w:val="charCitHyperlinkAbbrev"/>
          </w:rPr>
          <w:t>A2020</w:t>
        </w:r>
        <w:r>
          <w:rPr>
            <w:rStyle w:val="charCitHyperlinkAbbrev"/>
          </w:rPr>
          <w:noBreakHyphen/>
          <w:t>48</w:t>
        </w:r>
      </w:hyperlink>
      <w:r>
        <w:t xml:space="preserve"> s 48</w:t>
      </w:r>
    </w:p>
    <w:p w14:paraId="51D644F2" w14:textId="70CECEE1" w:rsidR="00450C28" w:rsidRDefault="00450C28">
      <w:pPr>
        <w:pStyle w:val="AmdtsEntries"/>
        <w:keepNext/>
      </w:pPr>
      <w:r>
        <w:tab/>
        <w:t xml:space="preserve">def </w:t>
      </w:r>
      <w:r w:rsidRPr="009D74E7">
        <w:rPr>
          <w:rStyle w:val="charBoldItals"/>
        </w:rPr>
        <w:t>registrar</w:t>
      </w:r>
      <w:r>
        <w:t xml:space="preserve"> sub </w:t>
      </w:r>
      <w:hyperlink r:id="rId1300"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241FD32E" w14:textId="5C33AF05" w:rsidR="00450C28" w:rsidRDefault="00450C28" w:rsidP="00DE5B91">
      <w:pPr>
        <w:pStyle w:val="AmdtsEntriesDefL2"/>
        <w:keepNext/>
      </w:pPr>
      <w:r>
        <w:tab/>
        <w:t xml:space="preserve">reloc from s 3 </w:t>
      </w:r>
      <w:hyperlink r:id="rId130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3F54853" w14:textId="15EC68A8" w:rsidR="00943372" w:rsidRDefault="00943372" w:rsidP="00943372">
      <w:pPr>
        <w:pStyle w:val="AmdtsEntries"/>
        <w:keepNext/>
        <w:tabs>
          <w:tab w:val="clear" w:pos="2700"/>
          <w:tab w:val="left" w:pos="2982"/>
        </w:tabs>
        <w:ind w:left="3053" w:hanging="1953"/>
      </w:pPr>
      <w:r>
        <w:tab/>
        <w:t xml:space="preserve">sub </w:t>
      </w:r>
      <w:hyperlink r:id="rId130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1.594</w:t>
      </w:r>
    </w:p>
    <w:p w14:paraId="23E49655" w14:textId="70EC9959" w:rsidR="00DC708C" w:rsidRPr="00DC708C" w:rsidRDefault="00DC708C" w:rsidP="00DC708C">
      <w:pPr>
        <w:pStyle w:val="AmdtsEntries"/>
        <w:keepNext/>
      </w:pPr>
      <w:r>
        <w:tab/>
        <w:t xml:space="preserve">def </w:t>
      </w:r>
      <w:r w:rsidRPr="009D74E7">
        <w:rPr>
          <w:rStyle w:val="charBoldItals"/>
        </w:rPr>
        <w:t xml:space="preserve">rental bond </w:t>
      </w:r>
      <w:r w:rsidR="00244257">
        <w:t xml:space="preserve">ins </w:t>
      </w:r>
      <w:hyperlink r:id="rId130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00244257">
        <w:t xml:space="preserve"> s 9</w:t>
      </w:r>
    </w:p>
    <w:p w14:paraId="7990CB74" w14:textId="5ACDD17A" w:rsidR="00394337" w:rsidRDefault="00394337" w:rsidP="00394337">
      <w:pPr>
        <w:pStyle w:val="AmdtsEntries"/>
        <w:keepNext/>
      </w:pPr>
      <w:r>
        <w:tab/>
        <w:t xml:space="preserve">def </w:t>
      </w:r>
      <w:r w:rsidRPr="00F27F7D">
        <w:rPr>
          <w:rStyle w:val="charBoldItals"/>
        </w:rPr>
        <w:t>rental rate increase</w:t>
      </w:r>
      <w:r>
        <w:rPr>
          <w:rStyle w:val="charBoldItals"/>
        </w:rPr>
        <w:t xml:space="preserve"> </w:t>
      </w:r>
      <w:r>
        <w:t xml:space="preserve">ins </w:t>
      </w:r>
      <w:hyperlink r:id="rId1304" w:tooltip="Housing and Consumer Affairs Legislation Amendment Act 2024" w:history="1">
        <w:r>
          <w:rPr>
            <w:rStyle w:val="charCitHyperlinkAbbrev"/>
          </w:rPr>
          <w:t>A2024</w:t>
        </w:r>
        <w:r>
          <w:rPr>
            <w:rStyle w:val="charCitHyperlinkAbbrev"/>
          </w:rPr>
          <w:noBreakHyphen/>
          <w:t>29</w:t>
        </w:r>
      </w:hyperlink>
      <w:r>
        <w:t xml:space="preserve"> s 104</w:t>
      </w:r>
    </w:p>
    <w:p w14:paraId="23706971" w14:textId="44E0EC36" w:rsidR="00935A9C" w:rsidRPr="00870E1A" w:rsidRDefault="00935A9C" w:rsidP="00935A9C">
      <w:pPr>
        <w:pStyle w:val="AmdtsEntries"/>
      </w:pPr>
      <w:r>
        <w:tab/>
        <w:t xml:space="preserve">def </w:t>
      </w:r>
      <w:r w:rsidRPr="0085558E">
        <w:rPr>
          <w:rStyle w:val="charBoldItals"/>
        </w:rPr>
        <w:t>residential park</w:t>
      </w:r>
      <w:r>
        <w:t xml:space="preserve"> ins </w:t>
      </w:r>
      <w:hyperlink r:id="rId1305" w:tooltip="Residential Tenancies Amendment Act 2020 (No 2)" w:history="1">
        <w:r>
          <w:rPr>
            <w:rStyle w:val="charCitHyperlinkAbbrev"/>
          </w:rPr>
          <w:t>A2020</w:t>
        </w:r>
        <w:r>
          <w:rPr>
            <w:rStyle w:val="charCitHyperlinkAbbrev"/>
          </w:rPr>
          <w:noBreakHyphen/>
          <w:t>48</w:t>
        </w:r>
      </w:hyperlink>
      <w:r>
        <w:t xml:space="preserve"> s 48</w:t>
      </w:r>
    </w:p>
    <w:p w14:paraId="7F14761C" w14:textId="420DAD6E" w:rsidR="00935A9C" w:rsidRDefault="00935A9C" w:rsidP="00935A9C">
      <w:pPr>
        <w:pStyle w:val="AmdtsEntries"/>
      </w:pPr>
      <w:r>
        <w:tab/>
        <w:t xml:space="preserve">def </w:t>
      </w:r>
      <w:r w:rsidRPr="0085558E">
        <w:rPr>
          <w:rStyle w:val="charBoldItals"/>
        </w:rPr>
        <w:t>residential park agreement</w:t>
      </w:r>
      <w:r>
        <w:t xml:space="preserve"> ins </w:t>
      </w:r>
      <w:hyperlink r:id="rId1306" w:tooltip="Residential Tenancies Amendment Act 2020 (No 2)" w:history="1">
        <w:r>
          <w:rPr>
            <w:rStyle w:val="charCitHyperlinkAbbrev"/>
          </w:rPr>
          <w:t>A2020</w:t>
        </w:r>
        <w:r>
          <w:rPr>
            <w:rStyle w:val="charCitHyperlinkAbbrev"/>
          </w:rPr>
          <w:noBreakHyphen/>
          <w:t>48</w:t>
        </w:r>
      </w:hyperlink>
      <w:r>
        <w:t xml:space="preserve"> s 48</w:t>
      </w:r>
    </w:p>
    <w:p w14:paraId="5EE133DA" w14:textId="56B96DB9" w:rsidR="00773DF6" w:rsidRPr="00773DF6" w:rsidRDefault="00773DF6" w:rsidP="00935A9C">
      <w:pPr>
        <w:pStyle w:val="AmdtsEntries"/>
        <w:rPr>
          <w:b/>
          <w:bCs/>
          <w:i/>
          <w:iCs/>
        </w:rPr>
      </w:pPr>
      <w:r>
        <w:tab/>
      </w:r>
      <w:r w:rsidRPr="006E11A2">
        <w:t xml:space="preserve">def </w:t>
      </w:r>
      <w:r w:rsidRPr="006E11A2">
        <w:rPr>
          <w:rStyle w:val="charBoldItals"/>
        </w:rPr>
        <w:t>Residential Tenancies Act</w:t>
      </w:r>
      <w:r w:rsidRPr="006E11A2">
        <w:rPr>
          <w:rStyle w:val="charBoldItals"/>
          <w:b w:val="0"/>
          <w:bCs/>
          <w:i w:val="0"/>
          <w:iCs/>
        </w:rPr>
        <w:t xml:space="preserve"> </w:t>
      </w:r>
      <w:r w:rsidR="00FA5CE0" w:rsidRPr="006E11A2">
        <w:t xml:space="preserve">ins </w:t>
      </w:r>
      <w:hyperlink r:id="rId1307" w:tooltip="Justice and Community Safety Legislation Amendment Act 2025 (No 3)" w:history="1">
        <w:r w:rsidR="00FA5CE0" w:rsidRPr="006E11A2">
          <w:rPr>
            <w:rStyle w:val="charCitHyperlinkAbbrev"/>
          </w:rPr>
          <w:t>A2025</w:t>
        </w:r>
        <w:r w:rsidR="00FA5CE0" w:rsidRPr="006E11A2">
          <w:rPr>
            <w:rStyle w:val="charCitHyperlinkAbbrev"/>
          </w:rPr>
          <w:noBreakHyphen/>
          <w:t>22</w:t>
        </w:r>
      </w:hyperlink>
      <w:r w:rsidR="00FA5CE0" w:rsidRPr="006E11A2">
        <w:rPr>
          <w:rStyle w:val="charCitHyperlinkAbbrev"/>
          <w:color w:val="auto"/>
        </w:rPr>
        <w:t xml:space="preserve"> s 46</w:t>
      </w:r>
    </w:p>
    <w:p w14:paraId="1368103A" w14:textId="50376850" w:rsidR="00450C28" w:rsidRDefault="00450C28" w:rsidP="00403CF0">
      <w:pPr>
        <w:pStyle w:val="AmdtsEntries"/>
      </w:pPr>
      <w:r>
        <w:tab/>
        <w:t xml:space="preserve">def </w:t>
      </w:r>
      <w:r w:rsidRPr="009D74E7">
        <w:rPr>
          <w:rStyle w:val="charBoldItals"/>
        </w:rPr>
        <w:t>residential tenancy agreement</w:t>
      </w:r>
      <w:r>
        <w:t xml:space="preserve"> ins </w:t>
      </w:r>
      <w:hyperlink r:id="rId130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1A433047" w14:textId="1FD1639E" w:rsidR="00DC708C" w:rsidRPr="00DC708C" w:rsidRDefault="00DC708C" w:rsidP="00DC708C">
      <w:pPr>
        <w:pStyle w:val="AmdtsEntries"/>
        <w:keepNext/>
      </w:pPr>
      <w:r>
        <w:lastRenderedPageBreak/>
        <w:tab/>
        <w:t xml:space="preserve">def </w:t>
      </w:r>
      <w:r w:rsidRPr="009D74E7">
        <w:rPr>
          <w:rStyle w:val="charBoldItals"/>
        </w:rPr>
        <w:t xml:space="preserve">residential tenancy database </w:t>
      </w:r>
      <w:r w:rsidR="00244257">
        <w:t xml:space="preserve">ins </w:t>
      </w:r>
      <w:hyperlink r:id="rId130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00244257">
        <w:t xml:space="preserve"> s 9</w:t>
      </w:r>
    </w:p>
    <w:p w14:paraId="1E9FD7E8" w14:textId="4C793A2B" w:rsidR="0033005B" w:rsidRDefault="0033005B" w:rsidP="0033005B">
      <w:pPr>
        <w:pStyle w:val="AmdtsEntries"/>
        <w:keepNext/>
      </w:pPr>
      <w:r>
        <w:tab/>
        <w:t xml:space="preserve">def </w:t>
      </w:r>
      <w:r w:rsidRPr="00E56DA5">
        <w:rPr>
          <w:rStyle w:val="charBoldItals"/>
        </w:rPr>
        <w:t>respondent</w:t>
      </w:r>
      <w:r>
        <w:t xml:space="preserve"> ins </w:t>
      </w:r>
      <w:hyperlink r:id="rId1310" w:tooltip="Residential Tenancies Legislation Amendment Act 2016" w:history="1">
        <w:r w:rsidRPr="008B6A1B">
          <w:rPr>
            <w:rStyle w:val="charCitHyperlinkAbbrev"/>
          </w:rPr>
          <w:t>A2016-50</w:t>
        </w:r>
      </w:hyperlink>
      <w:r>
        <w:t xml:space="preserve"> s 31</w:t>
      </w:r>
    </w:p>
    <w:p w14:paraId="6A52A338" w14:textId="1DEA590F" w:rsidR="00340048" w:rsidRDefault="00340048" w:rsidP="00340048">
      <w:pPr>
        <w:pStyle w:val="AmdtsEntriesDefL2"/>
      </w:pPr>
      <w:r>
        <w:tab/>
        <w:t xml:space="preserve">am </w:t>
      </w:r>
      <w:hyperlink r:id="rId1311" w:tooltip="Residential Tenancies Legislation Amendment Act 2023" w:history="1">
        <w:r>
          <w:rPr>
            <w:rStyle w:val="charCitHyperlinkAbbrev"/>
          </w:rPr>
          <w:t>A2023</w:t>
        </w:r>
        <w:r>
          <w:rPr>
            <w:rStyle w:val="charCitHyperlinkAbbrev"/>
          </w:rPr>
          <w:noBreakHyphen/>
          <w:t>5</w:t>
        </w:r>
      </w:hyperlink>
      <w:r>
        <w:t xml:space="preserve"> s 57</w:t>
      </w:r>
    </w:p>
    <w:p w14:paraId="54C77310" w14:textId="144CA693" w:rsidR="00935A9C" w:rsidRPr="00870E1A" w:rsidRDefault="00935A9C" w:rsidP="00935A9C">
      <w:pPr>
        <w:pStyle w:val="AmdtsEntries"/>
      </w:pPr>
      <w:r>
        <w:tab/>
        <w:t xml:space="preserve">def </w:t>
      </w:r>
      <w:r w:rsidRPr="0085558E">
        <w:rPr>
          <w:rStyle w:val="charBoldItals"/>
        </w:rPr>
        <w:t>site agreement</w:t>
      </w:r>
      <w:r>
        <w:t xml:space="preserve"> ins </w:t>
      </w:r>
      <w:hyperlink r:id="rId1312" w:tooltip="Residential Tenancies Amendment Act 2020 (No 2)" w:history="1">
        <w:r>
          <w:rPr>
            <w:rStyle w:val="charCitHyperlinkAbbrev"/>
          </w:rPr>
          <w:t>A2020</w:t>
        </w:r>
        <w:r>
          <w:rPr>
            <w:rStyle w:val="charCitHyperlinkAbbrev"/>
          </w:rPr>
          <w:noBreakHyphen/>
          <w:t>48</w:t>
        </w:r>
      </w:hyperlink>
      <w:r>
        <w:t xml:space="preserve"> s 48</w:t>
      </w:r>
    </w:p>
    <w:p w14:paraId="484A66D4" w14:textId="02DEC67A" w:rsidR="00935A9C" w:rsidRPr="00870E1A" w:rsidRDefault="00935A9C" w:rsidP="00935A9C">
      <w:pPr>
        <w:pStyle w:val="AmdtsEntries"/>
      </w:pPr>
      <w:r>
        <w:tab/>
        <w:t xml:space="preserve">def </w:t>
      </w:r>
      <w:r w:rsidRPr="0085558E">
        <w:rPr>
          <w:rStyle w:val="charBoldItals"/>
        </w:rPr>
        <w:t>social housing dwelling</w:t>
      </w:r>
      <w:r>
        <w:t xml:space="preserve"> ins </w:t>
      </w:r>
      <w:hyperlink r:id="rId1313" w:tooltip="Residential Tenancies Amendment Act 2020 (No 2)" w:history="1">
        <w:r>
          <w:rPr>
            <w:rStyle w:val="charCitHyperlinkAbbrev"/>
          </w:rPr>
          <w:t>A2020</w:t>
        </w:r>
        <w:r>
          <w:rPr>
            <w:rStyle w:val="charCitHyperlinkAbbrev"/>
          </w:rPr>
          <w:noBreakHyphen/>
          <w:t>48</w:t>
        </w:r>
      </w:hyperlink>
      <w:r>
        <w:t xml:space="preserve"> s 48</w:t>
      </w:r>
    </w:p>
    <w:p w14:paraId="752A9706" w14:textId="03A33352" w:rsidR="00574DC4" w:rsidRDefault="00574DC4" w:rsidP="0033005B">
      <w:pPr>
        <w:pStyle w:val="AmdtsEntries"/>
        <w:keepNext/>
      </w:pPr>
      <w:r>
        <w:tab/>
        <w:t xml:space="preserve">def </w:t>
      </w:r>
      <w:r w:rsidRPr="00604238">
        <w:rPr>
          <w:rStyle w:val="charBoldItals"/>
        </w:rPr>
        <w:t>special modification</w:t>
      </w:r>
      <w:r>
        <w:rPr>
          <w:rStyle w:val="charBoldItals"/>
        </w:rPr>
        <w:t xml:space="preserve"> </w:t>
      </w:r>
      <w:r w:rsidRPr="009D74E7">
        <w:rPr>
          <w:rFonts w:cs="Arial"/>
        </w:rPr>
        <w:t>ins</w:t>
      </w:r>
      <w:r>
        <w:t xml:space="preserve"> </w:t>
      </w:r>
      <w:hyperlink r:id="rId1314" w:tooltip="Residential Tenancies Amendment Act 2019" w:history="1">
        <w:r>
          <w:rPr>
            <w:rStyle w:val="charCitHyperlinkAbbrev"/>
          </w:rPr>
          <w:t>A2019-5</w:t>
        </w:r>
      </w:hyperlink>
      <w:r>
        <w:t xml:space="preserve"> s 22</w:t>
      </w:r>
    </w:p>
    <w:p w14:paraId="7DF0C6C6" w14:textId="0C1BA68B" w:rsidR="009D747D" w:rsidRDefault="009D747D" w:rsidP="00B110AF">
      <w:pPr>
        <w:pStyle w:val="AmdtsEntries"/>
      </w:pPr>
      <w:r>
        <w:tab/>
      </w:r>
      <w:r w:rsidR="0010663A">
        <w:t xml:space="preserve">def </w:t>
      </w:r>
      <w:r w:rsidR="0010663A" w:rsidRPr="00582D10">
        <w:rPr>
          <w:rStyle w:val="charBoldItals"/>
        </w:rPr>
        <w:t>standard guarantee</w:t>
      </w:r>
      <w:r w:rsidR="0010663A" w:rsidRPr="00582D10">
        <w:t xml:space="preserve"> </w:t>
      </w:r>
      <w:r w:rsidR="0010663A" w:rsidRPr="00582D10">
        <w:rPr>
          <w:rStyle w:val="charBoldItals"/>
        </w:rPr>
        <w:t>contract</w:t>
      </w:r>
      <w:r w:rsidR="0010663A">
        <w:t xml:space="preserve"> </w:t>
      </w:r>
      <w:r>
        <w:t xml:space="preserve">ins </w:t>
      </w:r>
      <w:hyperlink r:id="rId1315" w:tooltip="Residential Tenancies Amendment Act 2017" w:history="1">
        <w:r>
          <w:rPr>
            <w:rStyle w:val="charCitHyperlinkAbbrev"/>
          </w:rPr>
          <w:t>A2017</w:t>
        </w:r>
        <w:r>
          <w:rPr>
            <w:rStyle w:val="charCitHyperlinkAbbrev"/>
          </w:rPr>
          <w:noBreakHyphen/>
          <w:t>32</w:t>
        </w:r>
      </w:hyperlink>
      <w:r>
        <w:t xml:space="preserve"> amdt 2.</w:t>
      </w:r>
      <w:r w:rsidR="0010663A">
        <w:t>11</w:t>
      </w:r>
    </w:p>
    <w:p w14:paraId="1906950A" w14:textId="3811C795" w:rsidR="00450C28" w:rsidRDefault="00450C28" w:rsidP="00B110AF">
      <w:pPr>
        <w:pStyle w:val="AmdtsEntries"/>
        <w:keepNext/>
      </w:pPr>
      <w:r>
        <w:tab/>
        <w:t xml:space="preserve">def </w:t>
      </w:r>
      <w:r w:rsidRPr="009D74E7">
        <w:rPr>
          <w:rStyle w:val="charBoldItals"/>
        </w:rPr>
        <w:t>standard occupancy terms</w:t>
      </w:r>
      <w:r>
        <w:t xml:space="preserve"> ins </w:t>
      </w:r>
      <w:hyperlink r:id="rId131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56AD7941" w14:textId="4F25ACA7" w:rsidR="00886FD8" w:rsidRPr="00886FD8" w:rsidRDefault="00886FD8" w:rsidP="00886FD8">
      <w:pPr>
        <w:pStyle w:val="AmdtsEntries"/>
        <w:keepNext/>
        <w:tabs>
          <w:tab w:val="clear" w:pos="2700"/>
          <w:tab w:val="left" w:pos="2982"/>
        </w:tabs>
        <w:ind w:left="3053" w:hanging="1953"/>
      </w:pPr>
      <w:r>
        <w:tab/>
        <w:t xml:space="preserve">om </w:t>
      </w:r>
      <w:hyperlink r:id="rId1317" w:tooltip="Residential Tenancies Amendment Act 2020 (No 2)" w:history="1">
        <w:r>
          <w:rPr>
            <w:rStyle w:val="charCitHyperlinkAbbrev"/>
          </w:rPr>
          <w:t>A2020</w:t>
        </w:r>
        <w:r>
          <w:rPr>
            <w:rStyle w:val="charCitHyperlinkAbbrev"/>
          </w:rPr>
          <w:noBreakHyphen/>
          <w:t>48</w:t>
        </w:r>
      </w:hyperlink>
      <w:r>
        <w:t xml:space="preserve"> s 49</w:t>
      </w:r>
    </w:p>
    <w:p w14:paraId="2C9064E5" w14:textId="60289398" w:rsidR="00450C28" w:rsidRDefault="00450C28" w:rsidP="00403CF0">
      <w:pPr>
        <w:pStyle w:val="AmdtsEntries"/>
      </w:pPr>
      <w:r>
        <w:tab/>
        <w:t xml:space="preserve">def </w:t>
      </w:r>
      <w:r w:rsidRPr="009D74E7">
        <w:rPr>
          <w:rStyle w:val="charBoldItals"/>
        </w:rPr>
        <w:t>standard residential tenancy terms</w:t>
      </w:r>
      <w:r>
        <w:t xml:space="preserve"> ins </w:t>
      </w:r>
      <w:hyperlink r:id="rId13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7D942BEF" w14:textId="65A75252" w:rsidR="00340048" w:rsidRDefault="00340048" w:rsidP="00340048">
      <w:pPr>
        <w:pStyle w:val="AmdtsEntriesDefL2"/>
      </w:pPr>
      <w:r>
        <w:tab/>
        <w:t xml:space="preserve">sub </w:t>
      </w:r>
      <w:hyperlink r:id="rId1319" w:tooltip="Residential Tenancies Legislation Amendment Act 2023" w:history="1">
        <w:r>
          <w:rPr>
            <w:rStyle w:val="charCitHyperlinkAbbrev"/>
          </w:rPr>
          <w:t>A2023</w:t>
        </w:r>
        <w:r>
          <w:rPr>
            <w:rStyle w:val="charCitHyperlinkAbbrev"/>
          </w:rPr>
          <w:noBreakHyphen/>
          <w:t>5</w:t>
        </w:r>
      </w:hyperlink>
      <w:r>
        <w:t xml:space="preserve"> s 58</w:t>
      </w:r>
    </w:p>
    <w:p w14:paraId="140BC69E" w14:textId="38C318B9" w:rsidR="00394337" w:rsidRDefault="00394337" w:rsidP="00340048">
      <w:pPr>
        <w:pStyle w:val="AmdtsEntriesDefL2"/>
      </w:pPr>
      <w:r>
        <w:tab/>
        <w:t xml:space="preserve">am </w:t>
      </w:r>
      <w:hyperlink r:id="rId1320" w:tooltip="Housing and Consumer Affairs Legislation Amendment Act 2024" w:history="1">
        <w:r>
          <w:rPr>
            <w:rStyle w:val="charCitHyperlinkAbbrev"/>
          </w:rPr>
          <w:t>A2024</w:t>
        </w:r>
        <w:r>
          <w:rPr>
            <w:rStyle w:val="charCitHyperlinkAbbrev"/>
          </w:rPr>
          <w:noBreakHyphen/>
          <w:t>29</w:t>
        </w:r>
      </w:hyperlink>
      <w:r>
        <w:t xml:space="preserve"> s 105</w:t>
      </w:r>
    </w:p>
    <w:p w14:paraId="49A87CDD" w14:textId="010DD6D4" w:rsidR="00362573" w:rsidRDefault="00362573" w:rsidP="00362573">
      <w:pPr>
        <w:pStyle w:val="AmdtsEntries"/>
        <w:keepNext/>
      </w:pPr>
      <w:r>
        <w:tab/>
        <w:t xml:space="preserve">def </w:t>
      </w:r>
      <w:r w:rsidRPr="00D54E00">
        <w:rPr>
          <w:rStyle w:val="charBoldItals"/>
        </w:rPr>
        <w:t>subsequent condition report</w:t>
      </w:r>
      <w:r>
        <w:rPr>
          <w:rStyle w:val="charBoldItals"/>
        </w:rPr>
        <w:t xml:space="preserve"> </w:t>
      </w:r>
      <w:r>
        <w:t xml:space="preserve">ins </w:t>
      </w:r>
      <w:hyperlink r:id="rId1321" w:tooltip="Housing and Consumer Affairs Legislation Amendment Act 2024" w:history="1">
        <w:r>
          <w:rPr>
            <w:rStyle w:val="charCitHyperlinkAbbrev"/>
          </w:rPr>
          <w:t>A2024</w:t>
        </w:r>
        <w:r>
          <w:rPr>
            <w:rStyle w:val="charCitHyperlinkAbbrev"/>
          </w:rPr>
          <w:noBreakHyphen/>
          <w:t>29</w:t>
        </w:r>
      </w:hyperlink>
      <w:r>
        <w:t xml:space="preserve"> s 106</w:t>
      </w:r>
    </w:p>
    <w:p w14:paraId="03E35F92" w14:textId="47FB1C91" w:rsidR="00362573" w:rsidRDefault="00362573" w:rsidP="00362573">
      <w:pPr>
        <w:pStyle w:val="AmdtsEntries"/>
        <w:keepNext/>
      </w:pPr>
      <w:r>
        <w:tab/>
        <w:t xml:space="preserve">def </w:t>
      </w:r>
      <w:r w:rsidRPr="00D54E00">
        <w:rPr>
          <w:rStyle w:val="charBoldItals"/>
        </w:rPr>
        <w:t>supporting document</w:t>
      </w:r>
      <w:r>
        <w:rPr>
          <w:rStyle w:val="charBoldItals"/>
        </w:rPr>
        <w:t xml:space="preserve"> </w:t>
      </w:r>
      <w:r>
        <w:t xml:space="preserve">ins </w:t>
      </w:r>
      <w:hyperlink r:id="rId1322" w:tooltip="Housing and Consumer Affairs Legislation Amendment Act 2024" w:history="1">
        <w:r>
          <w:rPr>
            <w:rStyle w:val="charCitHyperlinkAbbrev"/>
          </w:rPr>
          <w:t>A2024</w:t>
        </w:r>
        <w:r>
          <w:rPr>
            <w:rStyle w:val="charCitHyperlinkAbbrev"/>
          </w:rPr>
          <w:noBreakHyphen/>
          <w:t>29</w:t>
        </w:r>
      </w:hyperlink>
      <w:r>
        <w:t xml:space="preserve"> s 106</w:t>
      </w:r>
    </w:p>
    <w:p w14:paraId="7532ABF2" w14:textId="678406CF" w:rsidR="00340048" w:rsidRDefault="00340048" w:rsidP="00F67EC5">
      <w:pPr>
        <w:pStyle w:val="AmdtsEntries"/>
        <w:keepNext/>
      </w:pPr>
      <w:r>
        <w:tab/>
        <w:t xml:space="preserve">def </w:t>
      </w:r>
      <w:r w:rsidRPr="00340048">
        <w:rPr>
          <w:rStyle w:val="charBoldItals"/>
        </w:rPr>
        <w:t>temporary housing assistance</w:t>
      </w:r>
      <w:r>
        <w:t xml:space="preserve"> ins </w:t>
      </w:r>
      <w:hyperlink r:id="rId1323" w:tooltip="Residential Tenancies Legislation Amendment Act 2023" w:history="1">
        <w:r>
          <w:rPr>
            <w:rStyle w:val="charCitHyperlinkAbbrev"/>
          </w:rPr>
          <w:t>A2023</w:t>
        </w:r>
        <w:r>
          <w:rPr>
            <w:rStyle w:val="charCitHyperlinkAbbrev"/>
          </w:rPr>
          <w:noBreakHyphen/>
          <w:t>5</w:t>
        </w:r>
      </w:hyperlink>
      <w:r>
        <w:t xml:space="preserve"> s 59</w:t>
      </w:r>
    </w:p>
    <w:p w14:paraId="3A7B6AE0" w14:textId="36ECC1C5" w:rsidR="00450C28" w:rsidRPr="009D74E7" w:rsidRDefault="00450C28" w:rsidP="00F67EC5">
      <w:pPr>
        <w:pStyle w:val="AmdtsEntries"/>
        <w:keepNext/>
      </w:pPr>
      <w:r>
        <w:tab/>
        <w:t xml:space="preserve">def </w:t>
      </w:r>
      <w:r>
        <w:rPr>
          <w:rStyle w:val="charBoldItals"/>
        </w:rPr>
        <w:t>tenancy database</w:t>
      </w:r>
      <w:r w:rsidRPr="009D74E7">
        <w:rPr>
          <w:rFonts w:cs="Arial"/>
        </w:rPr>
        <w:t xml:space="preserve"> ins </w:t>
      </w:r>
      <w:hyperlink r:id="rId132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2BBFEA5E" w14:textId="2C65FA2E" w:rsidR="00BE0E96" w:rsidRDefault="00BE0E96" w:rsidP="00F67EC5">
      <w:pPr>
        <w:pStyle w:val="AmdtsEntriesDefL2"/>
        <w:keepNext/>
      </w:pPr>
      <w:r>
        <w:tab/>
        <w:t xml:space="preserve">sub </w:t>
      </w:r>
      <w:hyperlink r:id="rId1325"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3.216</w:t>
      </w:r>
    </w:p>
    <w:p w14:paraId="7C8EED90" w14:textId="08B29F17" w:rsidR="00244257" w:rsidRDefault="00244257" w:rsidP="00BE0E96">
      <w:pPr>
        <w:pStyle w:val="AmdtsEntriesDefL2"/>
      </w:pPr>
      <w:r>
        <w:tab/>
        <w:t xml:space="preserve">om </w:t>
      </w:r>
      <w:hyperlink r:id="rId132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10</w:t>
      </w:r>
    </w:p>
    <w:p w14:paraId="123CB037" w14:textId="2C7FEA27" w:rsidR="00450C28" w:rsidRDefault="00450C28">
      <w:pPr>
        <w:pStyle w:val="AmdtsEntries"/>
        <w:keepNext/>
      </w:pPr>
      <w:r>
        <w:tab/>
        <w:t xml:space="preserve">def </w:t>
      </w:r>
      <w:r w:rsidRPr="009D74E7">
        <w:rPr>
          <w:rStyle w:val="charBoldItals"/>
        </w:rPr>
        <w:t>tenancy dispute</w:t>
      </w:r>
      <w:r>
        <w:t xml:space="preserve"> ins </w:t>
      </w:r>
      <w:hyperlink r:id="rId132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3D40EE0B" w14:textId="2B6959F0" w:rsidR="00943372" w:rsidRDefault="00943372" w:rsidP="00943372">
      <w:pPr>
        <w:pStyle w:val="AmdtsEntries"/>
        <w:keepNext/>
        <w:tabs>
          <w:tab w:val="clear" w:pos="2700"/>
          <w:tab w:val="left" w:pos="2982"/>
        </w:tabs>
        <w:ind w:left="3053" w:hanging="1953"/>
      </w:pPr>
      <w:r>
        <w:tab/>
        <w:t xml:space="preserve">sub </w:t>
      </w:r>
      <w:hyperlink r:id="rId132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1.594</w:t>
      </w:r>
    </w:p>
    <w:p w14:paraId="7EF90172" w14:textId="7B954ABB" w:rsidR="00450C28" w:rsidRPr="009D74E7" w:rsidRDefault="00450C28">
      <w:pPr>
        <w:pStyle w:val="AmdtsEntries"/>
        <w:keepNext/>
      </w:pPr>
      <w:r>
        <w:tab/>
        <w:t xml:space="preserve">def </w:t>
      </w:r>
      <w:r w:rsidRPr="009D74E7">
        <w:rPr>
          <w:rStyle w:val="charBoldItals"/>
        </w:rPr>
        <w:t>tenant</w:t>
      </w:r>
      <w:r>
        <w:t xml:space="preserve"> ins </w:t>
      </w:r>
      <w:hyperlink r:id="rId132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31B9705F" w14:textId="07AA81F6" w:rsidR="00450C28" w:rsidRDefault="00450C28">
      <w:pPr>
        <w:pStyle w:val="AmdtsEntries"/>
        <w:keepNext/>
      </w:pPr>
      <w:r>
        <w:tab/>
        <w:t xml:space="preserve">def </w:t>
      </w:r>
      <w:r w:rsidRPr="009D74E7">
        <w:rPr>
          <w:rStyle w:val="charBoldItals"/>
        </w:rPr>
        <w:t>termination and possession order</w:t>
      </w:r>
      <w:r>
        <w:t xml:space="preserve"> reloc from s 3</w:t>
      </w:r>
      <w:r w:rsidR="00BE0E96">
        <w:t xml:space="preserve"> </w:t>
      </w:r>
      <w:hyperlink r:id="rId133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218AD07" w14:textId="7F6B0974" w:rsidR="00574DC4" w:rsidRPr="009D74E7" w:rsidRDefault="00574DC4" w:rsidP="00574DC4">
      <w:pPr>
        <w:pStyle w:val="AmdtsEntriesDefL2"/>
      </w:pPr>
      <w:r>
        <w:tab/>
        <w:t xml:space="preserve">am </w:t>
      </w:r>
      <w:hyperlink r:id="rId1331" w:tooltip="Residential Tenancies Amendment Act 2019" w:history="1">
        <w:r>
          <w:rPr>
            <w:rStyle w:val="charCitHyperlinkAbbrev"/>
          </w:rPr>
          <w:t>A2019-5</w:t>
        </w:r>
      </w:hyperlink>
      <w:r>
        <w:t xml:space="preserve"> s 23</w:t>
      </w:r>
    </w:p>
    <w:p w14:paraId="77B2A814" w14:textId="3D78E2A6" w:rsidR="00450C28" w:rsidRDefault="00450C28">
      <w:pPr>
        <w:pStyle w:val="AmdtsEntries"/>
        <w:keepNext/>
      </w:pPr>
      <w:r>
        <w:tab/>
        <w:t xml:space="preserve">def </w:t>
      </w:r>
      <w:r w:rsidRPr="009D74E7">
        <w:rPr>
          <w:rStyle w:val="charBoldItals"/>
        </w:rPr>
        <w:t>termination notice</w:t>
      </w:r>
      <w:r>
        <w:t xml:space="preserve"> am </w:t>
      </w:r>
      <w:hyperlink r:id="rId1332"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s 1.3632</w:t>
      </w:r>
    </w:p>
    <w:p w14:paraId="1BE6EC7F" w14:textId="2F4F21D6" w:rsidR="00450C28" w:rsidRDefault="00450C28">
      <w:pPr>
        <w:pStyle w:val="AmdtsEntriesDefL2"/>
      </w:pPr>
      <w:r>
        <w:tab/>
        <w:t xml:space="preserve">reloc from s 3 </w:t>
      </w:r>
      <w:hyperlink r:id="rId133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7537BA9" w14:textId="338067EE" w:rsidR="00C771A5" w:rsidRDefault="00C771A5">
      <w:pPr>
        <w:pStyle w:val="AmdtsEntriesDefL2"/>
      </w:pPr>
      <w:r>
        <w:tab/>
        <w:t xml:space="preserve">sub </w:t>
      </w:r>
      <w:hyperlink r:id="rId1334" w:tooltip="Residential Tenancies Legislation Amendment Act 2023" w:history="1">
        <w:r>
          <w:rPr>
            <w:rStyle w:val="charCitHyperlinkAbbrev"/>
          </w:rPr>
          <w:t>A2023</w:t>
        </w:r>
        <w:r>
          <w:rPr>
            <w:rStyle w:val="charCitHyperlinkAbbrev"/>
          </w:rPr>
          <w:noBreakHyphen/>
          <w:t>5</w:t>
        </w:r>
      </w:hyperlink>
      <w:r>
        <w:t xml:space="preserve"> s 60</w:t>
      </w:r>
      <w:r w:rsidR="00362573">
        <w:t xml:space="preserve">; </w:t>
      </w:r>
      <w:hyperlink r:id="rId1335" w:tooltip="Housing and Consumer Affairs Legislation Amendment Act 2024" w:history="1">
        <w:r w:rsidR="00362573">
          <w:rPr>
            <w:rStyle w:val="charCitHyperlinkAbbrev"/>
          </w:rPr>
          <w:t>A2024</w:t>
        </w:r>
        <w:r w:rsidR="00362573">
          <w:rPr>
            <w:rStyle w:val="charCitHyperlinkAbbrev"/>
          </w:rPr>
          <w:noBreakHyphen/>
          <w:t>29</w:t>
        </w:r>
      </w:hyperlink>
      <w:r w:rsidR="00362573">
        <w:t xml:space="preserve"> s 107</w:t>
      </w:r>
    </w:p>
    <w:p w14:paraId="050B86E7" w14:textId="433219E5" w:rsidR="00450C28" w:rsidRPr="006E11A2" w:rsidRDefault="00450C28">
      <w:pPr>
        <w:pStyle w:val="AmdtsEntries"/>
        <w:keepNext/>
      </w:pPr>
      <w:r>
        <w:tab/>
      </w:r>
      <w:r w:rsidRPr="006E11A2">
        <w:t xml:space="preserve">def </w:t>
      </w:r>
      <w:r w:rsidRPr="006E11A2">
        <w:rPr>
          <w:rStyle w:val="charBoldItals"/>
        </w:rPr>
        <w:t>tribunal</w:t>
      </w:r>
      <w:r w:rsidRPr="006E11A2">
        <w:t xml:space="preserve"> reloc from s 3 </w:t>
      </w:r>
      <w:hyperlink r:id="rId1336" w:tooltip="Residential Tenancies Amendment Act 2004" w:history="1">
        <w:r w:rsidR="009D74E7" w:rsidRPr="006E11A2">
          <w:rPr>
            <w:rStyle w:val="charCitHyperlinkAbbrev"/>
          </w:rPr>
          <w:t>A2004</w:t>
        </w:r>
        <w:r w:rsidR="009D74E7" w:rsidRPr="006E11A2">
          <w:rPr>
            <w:rStyle w:val="charCitHyperlinkAbbrev"/>
          </w:rPr>
          <w:noBreakHyphen/>
          <w:t>58</w:t>
        </w:r>
      </w:hyperlink>
      <w:r w:rsidRPr="006E11A2">
        <w:t xml:space="preserve"> s 6</w:t>
      </w:r>
    </w:p>
    <w:p w14:paraId="2642F954" w14:textId="67412E4C" w:rsidR="00943372" w:rsidRDefault="00943372" w:rsidP="00943372">
      <w:pPr>
        <w:pStyle w:val="AmdtsEntries"/>
        <w:keepNext/>
        <w:tabs>
          <w:tab w:val="clear" w:pos="2700"/>
          <w:tab w:val="left" w:pos="2982"/>
        </w:tabs>
        <w:ind w:left="3053" w:hanging="1953"/>
      </w:pPr>
      <w:r w:rsidRPr="006E11A2">
        <w:tab/>
        <w:t xml:space="preserve">sub </w:t>
      </w:r>
      <w:hyperlink r:id="rId1337" w:tooltip="ACT Civil and Administrative Tribunal Legislation Amendment Act 2008" w:history="1">
        <w:r w:rsidR="009D74E7" w:rsidRPr="006E11A2">
          <w:rPr>
            <w:rStyle w:val="charCitHyperlinkAbbrev"/>
          </w:rPr>
          <w:t>A2008</w:t>
        </w:r>
        <w:r w:rsidR="009D74E7" w:rsidRPr="006E11A2">
          <w:rPr>
            <w:rStyle w:val="charCitHyperlinkAbbrev"/>
          </w:rPr>
          <w:noBreakHyphen/>
          <w:t>36</w:t>
        </w:r>
      </w:hyperlink>
      <w:r w:rsidRPr="006E11A2">
        <w:t xml:space="preserve"> amdt 1.594</w:t>
      </w:r>
      <w:r w:rsidR="006F449B" w:rsidRPr="006E11A2">
        <w:t xml:space="preserve">; </w:t>
      </w:r>
      <w:hyperlink r:id="rId1338" w:tooltip="Justice and Community Safety Legislation Amendment Act 2025 (No 3)" w:history="1">
        <w:r w:rsidR="006F449B" w:rsidRPr="006E11A2">
          <w:rPr>
            <w:rStyle w:val="charCitHyperlinkAbbrev"/>
          </w:rPr>
          <w:t>A2025</w:t>
        </w:r>
        <w:r w:rsidR="006F449B" w:rsidRPr="006E11A2">
          <w:rPr>
            <w:rStyle w:val="charCitHyperlinkAbbrev"/>
          </w:rPr>
          <w:noBreakHyphen/>
          <w:t>22</w:t>
        </w:r>
      </w:hyperlink>
      <w:r w:rsidR="006F449B" w:rsidRPr="006E11A2">
        <w:rPr>
          <w:rStyle w:val="charCitHyperlinkAbbrev"/>
          <w:color w:val="auto"/>
        </w:rPr>
        <w:t xml:space="preserve"> s 47</w:t>
      </w:r>
    </w:p>
    <w:p w14:paraId="7263C1D6" w14:textId="13E01D9E" w:rsidR="00450C28" w:rsidRDefault="00450C28">
      <w:pPr>
        <w:pStyle w:val="AmdtsEntries"/>
      </w:pPr>
      <w:r>
        <w:tab/>
        <w:t xml:space="preserve">def </w:t>
      </w:r>
      <w:r w:rsidRPr="009D74E7">
        <w:rPr>
          <w:rStyle w:val="charBoldItals"/>
        </w:rPr>
        <w:t>trust account</w:t>
      </w:r>
      <w:r>
        <w:t xml:space="preserve"> reloc from s 3 </w:t>
      </w:r>
      <w:hyperlink r:id="rId133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8102307" w14:textId="138EAAD2" w:rsidR="00EE3191" w:rsidRDefault="00EE3191" w:rsidP="00EE3191">
      <w:pPr>
        <w:pStyle w:val="AmdtsEntriesDefL2"/>
      </w:pPr>
      <w:r>
        <w:tab/>
        <w:t xml:space="preserve">am </w:t>
      </w:r>
      <w:hyperlink r:id="rId1340"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t xml:space="preserve"> amdt </w:t>
      </w:r>
      <w:r w:rsidR="008C5FA2">
        <w:t>1.385</w:t>
      </w:r>
    </w:p>
    <w:p w14:paraId="4EF3B79D" w14:textId="11339ACE" w:rsidR="00362573" w:rsidRDefault="00362573" w:rsidP="00362573">
      <w:pPr>
        <w:pStyle w:val="AmdtsEntries"/>
        <w:keepNext/>
      </w:pPr>
      <w:r>
        <w:tab/>
        <w:t xml:space="preserve">def </w:t>
      </w:r>
      <w:r w:rsidRPr="00D54E00">
        <w:rPr>
          <w:rStyle w:val="charBoldItals"/>
        </w:rPr>
        <w:t>vacating day</w:t>
      </w:r>
      <w:r>
        <w:rPr>
          <w:rStyle w:val="charBoldItals"/>
        </w:rPr>
        <w:t xml:space="preserve"> </w:t>
      </w:r>
      <w:r>
        <w:t xml:space="preserve">ins </w:t>
      </w:r>
      <w:hyperlink r:id="rId1341" w:tooltip="Housing and Consumer Affairs Legislation Amendment Act 2024" w:history="1">
        <w:r>
          <w:rPr>
            <w:rStyle w:val="charCitHyperlinkAbbrev"/>
          </w:rPr>
          <w:t>A2024</w:t>
        </w:r>
        <w:r>
          <w:rPr>
            <w:rStyle w:val="charCitHyperlinkAbbrev"/>
          </w:rPr>
          <w:noBreakHyphen/>
          <w:t>29</w:t>
        </w:r>
      </w:hyperlink>
      <w:r>
        <w:t xml:space="preserve"> s 108</w:t>
      </w:r>
    </w:p>
    <w:p w14:paraId="1E1CC027" w14:textId="77777777" w:rsidR="00C7278A" w:rsidRDefault="00C7278A" w:rsidP="00C7278A">
      <w:pPr>
        <w:pStyle w:val="PageBreak"/>
      </w:pPr>
      <w:r>
        <w:br w:type="page"/>
      </w:r>
    </w:p>
    <w:p w14:paraId="50044E57" w14:textId="77777777" w:rsidR="00450C28" w:rsidRPr="00F03B11" w:rsidRDefault="00450C28" w:rsidP="00C7278A">
      <w:pPr>
        <w:pStyle w:val="Endnote2"/>
      </w:pPr>
      <w:bookmarkStart w:id="282" w:name="_Toc212450645"/>
      <w:r w:rsidRPr="00F03B11">
        <w:rPr>
          <w:rStyle w:val="charTableNo"/>
        </w:rPr>
        <w:lastRenderedPageBreak/>
        <w:t>5</w:t>
      </w:r>
      <w:r>
        <w:tab/>
      </w:r>
      <w:r w:rsidRPr="00F03B11">
        <w:rPr>
          <w:rStyle w:val="charTableText"/>
        </w:rPr>
        <w:t>Earlier republications</w:t>
      </w:r>
      <w:bookmarkEnd w:id="282"/>
    </w:p>
    <w:p w14:paraId="503E45F5" w14:textId="77777777" w:rsidR="00450C28" w:rsidRDefault="00450C28">
      <w:pPr>
        <w:pStyle w:val="EndNoteTextPub"/>
      </w:pPr>
      <w:r>
        <w:t xml:space="preserve">Some earlier republications were not numbered. The number in column 1 refers to the publication order.  </w:t>
      </w:r>
    </w:p>
    <w:p w14:paraId="000EA67E" w14:textId="77777777" w:rsidR="00450C28" w:rsidRDefault="00450C2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D15E51F" w14:textId="77777777" w:rsidR="00450C28" w:rsidRDefault="00450C28">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50C28" w14:paraId="6D3FE4D1" w14:textId="77777777" w:rsidTr="00A407C4">
        <w:trPr>
          <w:tblHeader/>
        </w:trPr>
        <w:tc>
          <w:tcPr>
            <w:tcW w:w="1576" w:type="dxa"/>
            <w:tcBorders>
              <w:bottom w:val="single" w:sz="4" w:space="0" w:color="auto"/>
            </w:tcBorders>
          </w:tcPr>
          <w:p w14:paraId="5C03BCB0" w14:textId="77777777" w:rsidR="00450C28" w:rsidRDefault="00450C28">
            <w:pPr>
              <w:pStyle w:val="EarlierRepubHdg"/>
            </w:pPr>
            <w:r>
              <w:t>Republication No and date</w:t>
            </w:r>
          </w:p>
        </w:tc>
        <w:tc>
          <w:tcPr>
            <w:tcW w:w="1681" w:type="dxa"/>
            <w:tcBorders>
              <w:bottom w:val="single" w:sz="4" w:space="0" w:color="auto"/>
            </w:tcBorders>
          </w:tcPr>
          <w:p w14:paraId="166A9F08" w14:textId="77777777" w:rsidR="00450C28" w:rsidRDefault="00450C28">
            <w:pPr>
              <w:pStyle w:val="EarlierRepubHdg"/>
            </w:pPr>
            <w:r>
              <w:t>Effective</w:t>
            </w:r>
          </w:p>
        </w:tc>
        <w:tc>
          <w:tcPr>
            <w:tcW w:w="1783" w:type="dxa"/>
            <w:tcBorders>
              <w:bottom w:val="single" w:sz="4" w:space="0" w:color="auto"/>
            </w:tcBorders>
          </w:tcPr>
          <w:p w14:paraId="1363A963" w14:textId="77777777" w:rsidR="00450C28" w:rsidRDefault="00450C28">
            <w:pPr>
              <w:pStyle w:val="EarlierRepubHdg"/>
            </w:pPr>
            <w:r>
              <w:t>Last amendment made by</w:t>
            </w:r>
          </w:p>
        </w:tc>
        <w:tc>
          <w:tcPr>
            <w:tcW w:w="1783" w:type="dxa"/>
            <w:tcBorders>
              <w:bottom w:val="single" w:sz="4" w:space="0" w:color="auto"/>
            </w:tcBorders>
          </w:tcPr>
          <w:p w14:paraId="7165E645" w14:textId="77777777" w:rsidR="00450C28" w:rsidRDefault="00450C28">
            <w:pPr>
              <w:pStyle w:val="EarlierRepubHdg"/>
            </w:pPr>
            <w:r>
              <w:t>Republication for</w:t>
            </w:r>
          </w:p>
        </w:tc>
      </w:tr>
      <w:tr w:rsidR="00450C28" w14:paraId="1F4F7818" w14:textId="77777777" w:rsidTr="00A407C4">
        <w:tc>
          <w:tcPr>
            <w:tcW w:w="1576" w:type="dxa"/>
            <w:tcBorders>
              <w:top w:val="single" w:sz="4" w:space="0" w:color="auto"/>
              <w:bottom w:val="single" w:sz="4" w:space="0" w:color="auto"/>
            </w:tcBorders>
          </w:tcPr>
          <w:p w14:paraId="473A1A97" w14:textId="77777777" w:rsidR="00450C28" w:rsidRDefault="00450C28">
            <w:pPr>
              <w:pStyle w:val="EarlierRepubEntries"/>
            </w:pPr>
            <w:r>
              <w:t>R0A</w:t>
            </w:r>
            <w:r>
              <w:br/>
              <w:t>14 Feb 2008</w:t>
            </w:r>
          </w:p>
        </w:tc>
        <w:tc>
          <w:tcPr>
            <w:tcW w:w="1681" w:type="dxa"/>
            <w:tcBorders>
              <w:top w:val="single" w:sz="4" w:space="0" w:color="auto"/>
              <w:bottom w:val="single" w:sz="4" w:space="0" w:color="auto"/>
            </w:tcBorders>
          </w:tcPr>
          <w:p w14:paraId="1B1AE5A7" w14:textId="77777777" w:rsidR="00450C28" w:rsidRDefault="00450C28">
            <w:pPr>
              <w:pStyle w:val="EarlierRepubEntries"/>
            </w:pPr>
            <w:r>
              <w:t>31 Mar 1999–</w:t>
            </w:r>
            <w:r>
              <w:br/>
              <w:t>31 Aug 1999</w:t>
            </w:r>
          </w:p>
        </w:tc>
        <w:tc>
          <w:tcPr>
            <w:tcW w:w="1783" w:type="dxa"/>
            <w:tcBorders>
              <w:top w:val="single" w:sz="4" w:space="0" w:color="auto"/>
              <w:bottom w:val="single" w:sz="4" w:space="0" w:color="auto"/>
            </w:tcBorders>
          </w:tcPr>
          <w:p w14:paraId="71E9067D" w14:textId="71280A3C" w:rsidR="00450C28" w:rsidRDefault="009D74E7">
            <w:pPr>
              <w:pStyle w:val="EarlierRepubEntries"/>
            </w:pPr>
            <w:hyperlink r:id="rId1342" w:tooltip="Residential Tenancies (Amendment) Act 1998" w:history="1">
              <w:r w:rsidRPr="009D74E7">
                <w:rPr>
                  <w:rStyle w:val="charCitHyperlinkAbbrev"/>
                </w:rPr>
                <w:t>A1998</w:t>
              </w:r>
              <w:r w:rsidRPr="009D74E7">
                <w:rPr>
                  <w:rStyle w:val="charCitHyperlinkAbbrev"/>
                </w:rPr>
                <w:noBreakHyphen/>
                <w:t>5</w:t>
              </w:r>
            </w:hyperlink>
          </w:p>
        </w:tc>
        <w:tc>
          <w:tcPr>
            <w:tcW w:w="1783" w:type="dxa"/>
            <w:tcBorders>
              <w:top w:val="single" w:sz="4" w:space="0" w:color="auto"/>
              <w:bottom w:val="single" w:sz="4" w:space="0" w:color="auto"/>
            </w:tcBorders>
          </w:tcPr>
          <w:p w14:paraId="13AAECEA" w14:textId="692161CC" w:rsidR="00450C28" w:rsidRDefault="00450C28">
            <w:pPr>
              <w:pStyle w:val="EarlierRepubEntries"/>
            </w:pPr>
            <w:r>
              <w:t xml:space="preserve">amendments by </w:t>
            </w:r>
            <w:hyperlink r:id="rId1343" w:tooltip="Legal Practitioners (Consequential Amendments) Act 1997" w:history="1">
              <w:r w:rsidR="009D74E7" w:rsidRPr="009D74E7">
                <w:rPr>
                  <w:rStyle w:val="charCitHyperlinkAbbrev"/>
                </w:rPr>
                <w:t>A1997</w:t>
              </w:r>
              <w:r w:rsidR="009D74E7" w:rsidRPr="009D74E7">
                <w:rPr>
                  <w:rStyle w:val="charCitHyperlinkAbbrev"/>
                </w:rPr>
                <w:noBreakHyphen/>
                <w:t>96</w:t>
              </w:r>
            </w:hyperlink>
            <w:r>
              <w:t xml:space="preserve">, </w:t>
            </w:r>
            <w:hyperlink r:id="rId1344"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and </w:t>
            </w:r>
            <w:hyperlink r:id="rId1345" w:tooltip="Residential Tenancies (Amendment) Act 1998" w:history="1">
              <w:r w:rsidR="009D74E7" w:rsidRPr="009D74E7">
                <w:rPr>
                  <w:rStyle w:val="charCitHyperlinkAbbrev"/>
                </w:rPr>
                <w:t>A1998</w:t>
              </w:r>
              <w:r w:rsidR="009D74E7" w:rsidRPr="009D74E7">
                <w:rPr>
                  <w:rStyle w:val="charCitHyperlinkAbbrev"/>
                </w:rPr>
                <w:noBreakHyphen/>
                <w:t>5</w:t>
              </w:r>
            </w:hyperlink>
          </w:p>
        </w:tc>
      </w:tr>
      <w:tr w:rsidR="00450C28" w14:paraId="5FDBB247" w14:textId="77777777" w:rsidTr="00A407C4">
        <w:trPr>
          <w:cantSplit/>
        </w:trPr>
        <w:tc>
          <w:tcPr>
            <w:tcW w:w="1576" w:type="dxa"/>
            <w:tcBorders>
              <w:top w:val="single" w:sz="4" w:space="0" w:color="auto"/>
              <w:bottom w:val="single" w:sz="4" w:space="0" w:color="auto"/>
            </w:tcBorders>
          </w:tcPr>
          <w:p w14:paraId="46BEF534" w14:textId="77777777" w:rsidR="00450C28" w:rsidRDefault="00450C28">
            <w:pPr>
              <w:pStyle w:val="EarlierRepubEntries"/>
            </w:pPr>
            <w:r>
              <w:t>R0B</w:t>
            </w:r>
            <w:r>
              <w:br/>
              <w:t>14 Feb 2008</w:t>
            </w:r>
          </w:p>
        </w:tc>
        <w:tc>
          <w:tcPr>
            <w:tcW w:w="1681" w:type="dxa"/>
            <w:tcBorders>
              <w:top w:val="single" w:sz="4" w:space="0" w:color="auto"/>
              <w:bottom w:val="single" w:sz="4" w:space="0" w:color="auto"/>
            </w:tcBorders>
          </w:tcPr>
          <w:p w14:paraId="26D1A67B" w14:textId="77777777" w:rsidR="00450C28" w:rsidRDefault="00450C28">
            <w:pPr>
              <w:pStyle w:val="EarlierRepubEntries"/>
            </w:pPr>
            <w:r>
              <w:t>1 Sept 1999–</w:t>
            </w:r>
            <w:r>
              <w:br/>
              <w:t>9 Nov 1999</w:t>
            </w:r>
          </w:p>
        </w:tc>
        <w:tc>
          <w:tcPr>
            <w:tcW w:w="1783" w:type="dxa"/>
            <w:tcBorders>
              <w:top w:val="single" w:sz="4" w:space="0" w:color="auto"/>
              <w:bottom w:val="single" w:sz="4" w:space="0" w:color="auto"/>
            </w:tcBorders>
          </w:tcPr>
          <w:p w14:paraId="53EC8750" w14:textId="7B57BC30" w:rsidR="00450C28" w:rsidRDefault="009D74E7">
            <w:pPr>
              <w:pStyle w:val="EarlierRepubEntries"/>
            </w:pPr>
            <w:hyperlink r:id="rId1346" w:tooltip="Courts and Tribunals (Audio Visual and Audio Linking) Act 1999" w:history="1">
              <w:r w:rsidRPr="009D74E7">
                <w:rPr>
                  <w:rStyle w:val="charCitHyperlinkAbbrev"/>
                </w:rPr>
                <w:t>A1999</w:t>
              </w:r>
              <w:r w:rsidRPr="009D74E7">
                <w:rPr>
                  <w:rStyle w:val="charCitHyperlinkAbbrev"/>
                </w:rPr>
                <w:noBreakHyphen/>
                <w:t>22</w:t>
              </w:r>
            </w:hyperlink>
          </w:p>
        </w:tc>
        <w:tc>
          <w:tcPr>
            <w:tcW w:w="1783" w:type="dxa"/>
            <w:tcBorders>
              <w:top w:val="single" w:sz="4" w:space="0" w:color="auto"/>
              <w:bottom w:val="single" w:sz="4" w:space="0" w:color="auto"/>
            </w:tcBorders>
          </w:tcPr>
          <w:p w14:paraId="340FDE9B" w14:textId="4FCF2C96" w:rsidR="00450C28" w:rsidRDefault="00450C28">
            <w:pPr>
              <w:pStyle w:val="EarlierRepubEntries"/>
            </w:pPr>
            <w:r>
              <w:t xml:space="preserve">amendments by </w:t>
            </w:r>
            <w:hyperlink r:id="rId1347" w:tooltip="Courts and Tribunals (Audio Visual and Audio Linking) Act 1999" w:history="1">
              <w:r w:rsidR="009D74E7" w:rsidRPr="009D74E7">
                <w:rPr>
                  <w:rStyle w:val="charCitHyperlinkAbbrev"/>
                </w:rPr>
                <w:t>A1999</w:t>
              </w:r>
              <w:r w:rsidR="009D74E7" w:rsidRPr="009D74E7">
                <w:rPr>
                  <w:rStyle w:val="charCitHyperlinkAbbrev"/>
                </w:rPr>
                <w:noBreakHyphen/>
                <w:t>22</w:t>
              </w:r>
            </w:hyperlink>
          </w:p>
        </w:tc>
      </w:tr>
      <w:tr w:rsidR="00450C28" w14:paraId="725DC101" w14:textId="77777777" w:rsidTr="00A407C4">
        <w:tc>
          <w:tcPr>
            <w:tcW w:w="1576" w:type="dxa"/>
            <w:tcBorders>
              <w:top w:val="single" w:sz="4" w:space="0" w:color="auto"/>
              <w:bottom w:val="single" w:sz="4" w:space="0" w:color="auto"/>
            </w:tcBorders>
          </w:tcPr>
          <w:p w14:paraId="0A53430F" w14:textId="77777777" w:rsidR="00450C28" w:rsidRDefault="00450C28">
            <w:pPr>
              <w:pStyle w:val="EarlierRepubEntries"/>
            </w:pPr>
            <w:r>
              <w:t>R0C</w:t>
            </w:r>
            <w:r>
              <w:br/>
              <w:t>14 Feb 2008</w:t>
            </w:r>
          </w:p>
        </w:tc>
        <w:tc>
          <w:tcPr>
            <w:tcW w:w="1681" w:type="dxa"/>
            <w:tcBorders>
              <w:top w:val="single" w:sz="4" w:space="0" w:color="auto"/>
              <w:bottom w:val="single" w:sz="4" w:space="0" w:color="auto"/>
            </w:tcBorders>
          </w:tcPr>
          <w:p w14:paraId="37405431" w14:textId="77777777" w:rsidR="00450C28" w:rsidRDefault="00450C28">
            <w:pPr>
              <w:pStyle w:val="EarlierRepubEntries"/>
            </w:pPr>
            <w:r>
              <w:t>10 Nov 1999–</w:t>
            </w:r>
            <w:r>
              <w:br/>
              <w:t>31 May 2000</w:t>
            </w:r>
          </w:p>
        </w:tc>
        <w:tc>
          <w:tcPr>
            <w:tcW w:w="1783" w:type="dxa"/>
            <w:tcBorders>
              <w:top w:val="single" w:sz="4" w:space="0" w:color="auto"/>
              <w:bottom w:val="single" w:sz="4" w:space="0" w:color="auto"/>
            </w:tcBorders>
          </w:tcPr>
          <w:p w14:paraId="39EAA90D" w14:textId="2852CA1E" w:rsidR="00450C28" w:rsidRDefault="009D74E7">
            <w:pPr>
              <w:pStyle w:val="EarlierRepubEntries"/>
            </w:pPr>
            <w:hyperlink r:id="rId1348" w:tooltip="Law Reform (Miscellaneous Provisions) Act 1999" w:history="1">
              <w:r w:rsidRPr="009D74E7">
                <w:rPr>
                  <w:rStyle w:val="charCitHyperlinkAbbrev"/>
                </w:rPr>
                <w:t>A1999</w:t>
              </w:r>
              <w:r w:rsidRPr="009D74E7">
                <w:rPr>
                  <w:rStyle w:val="charCitHyperlinkAbbrev"/>
                </w:rPr>
                <w:noBreakHyphen/>
                <w:t>66</w:t>
              </w:r>
            </w:hyperlink>
          </w:p>
        </w:tc>
        <w:tc>
          <w:tcPr>
            <w:tcW w:w="1783" w:type="dxa"/>
            <w:tcBorders>
              <w:top w:val="single" w:sz="4" w:space="0" w:color="auto"/>
              <w:bottom w:val="single" w:sz="4" w:space="0" w:color="auto"/>
            </w:tcBorders>
          </w:tcPr>
          <w:p w14:paraId="7A643BF9" w14:textId="01BFB54D" w:rsidR="00450C28" w:rsidRDefault="00450C28">
            <w:pPr>
              <w:pStyle w:val="EarlierRepubEntries"/>
            </w:pPr>
            <w:r>
              <w:t xml:space="preserve">amendments by </w:t>
            </w:r>
            <w:hyperlink r:id="rId1349" w:tooltip="Law Reform (Miscellaneous Provisions) Act 1999" w:history="1">
              <w:r w:rsidR="009D74E7" w:rsidRPr="009D74E7">
                <w:rPr>
                  <w:rStyle w:val="charCitHyperlinkAbbrev"/>
                </w:rPr>
                <w:t>A1999</w:t>
              </w:r>
              <w:r w:rsidR="009D74E7" w:rsidRPr="009D74E7">
                <w:rPr>
                  <w:rStyle w:val="charCitHyperlinkAbbrev"/>
                </w:rPr>
                <w:noBreakHyphen/>
                <w:t>66</w:t>
              </w:r>
            </w:hyperlink>
          </w:p>
        </w:tc>
      </w:tr>
      <w:tr w:rsidR="00450C28" w14:paraId="65E25C59" w14:textId="77777777" w:rsidTr="00A407C4">
        <w:tc>
          <w:tcPr>
            <w:tcW w:w="1576" w:type="dxa"/>
            <w:tcBorders>
              <w:top w:val="single" w:sz="4" w:space="0" w:color="auto"/>
              <w:bottom w:val="single" w:sz="4" w:space="0" w:color="auto"/>
            </w:tcBorders>
          </w:tcPr>
          <w:p w14:paraId="11C245D1" w14:textId="77777777" w:rsidR="00450C28" w:rsidRDefault="00450C28">
            <w:pPr>
              <w:pStyle w:val="EarlierRepubEntries"/>
            </w:pPr>
            <w:r>
              <w:t>R0D</w:t>
            </w:r>
            <w:r>
              <w:br/>
              <w:t>14 Feb 2008</w:t>
            </w:r>
          </w:p>
        </w:tc>
        <w:tc>
          <w:tcPr>
            <w:tcW w:w="1681" w:type="dxa"/>
            <w:tcBorders>
              <w:top w:val="single" w:sz="4" w:space="0" w:color="auto"/>
              <w:bottom w:val="single" w:sz="4" w:space="0" w:color="auto"/>
            </w:tcBorders>
          </w:tcPr>
          <w:p w14:paraId="64FD1F8A" w14:textId="77777777" w:rsidR="00450C28" w:rsidRDefault="00450C28">
            <w:pPr>
              <w:pStyle w:val="EarlierRepubEntries"/>
            </w:pPr>
            <w:r>
              <w:t>1 June 2000–</w:t>
            </w:r>
            <w:r>
              <w:br/>
              <w:t>8 Sept 2000</w:t>
            </w:r>
          </w:p>
        </w:tc>
        <w:tc>
          <w:tcPr>
            <w:tcW w:w="1783" w:type="dxa"/>
            <w:tcBorders>
              <w:top w:val="single" w:sz="4" w:space="0" w:color="auto"/>
              <w:bottom w:val="single" w:sz="4" w:space="0" w:color="auto"/>
            </w:tcBorders>
          </w:tcPr>
          <w:p w14:paraId="5DAFEF50" w14:textId="7FDE0AEA" w:rsidR="00450C28" w:rsidRDefault="009D74E7">
            <w:pPr>
              <w:pStyle w:val="EarlierRepubEntries"/>
            </w:pPr>
            <w:hyperlink r:id="rId1350" w:tooltip="Justice and Community Safety Legislation Amendment Act 2000 (No 3)" w:history="1">
              <w:r w:rsidRPr="009D74E7">
                <w:rPr>
                  <w:rStyle w:val="charCitHyperlinkAbbrev"/>
                </w:rPr>
                <w:t>A2000</w:t>
              </w:r>
              <w:r w:rsidRPr="009D74E7">
                <w:rPr>
                  <w:rStyle w:val="charCitHyperlinkAbbrev"/>
                </w:rPr>
                <w:noBreakHyphen/>
                <w:t>17</w:t>
              </w:r>
            </w:hyperlink>
          </w:p>
        </w:tc>
        <w:tc>
          <w:tcPr>
            <w:tcW w:w="1783" w:type="dxa"/>
            <w:tcBorders>
              <w:top w:val="single" w:sz="4" w:space="0" w:color="auto"/>
              <w:bottom w:val="single" w:sz="4" w:space="0" w:color="auto"/>
            </w:tcBorders>
          </w:tcPr>
          <w:p w14:paraId="417CA568" w14:textId="63E631AC" w:rsidR="00450C28" w:rsidRDefault="00450C28">
            <w:pPr>
              <w:pStyle w:val="EarlierRepubEntries"/>
            </w:pPr>
            <w:r>
              <w:t xml:space="preserve">amendments by </w:t>
            </w:r>
            <w:hyperlink r:id="rId1351"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p>
        </w:tc>
      </w:tr>
      <w:tr w:rsidR="00450C28" w14:paraId="5B314689" w14:textId="77777777" w:rsidTr="00A407C4">
        <w:tc>
          <w:tcPr>
            <w:tcW w:w="1576" w:type="dxa"/>
            <w:tcBorders>
              <w:top w:val="single" w:sz="4" w:space="0" w:color="auto"/>
              <w:bottom w:val="single" w:sz="4" w:space="0" w:color="auto"/>
            </w:tcBorders>
          </w:tcPr>
          <w:p w14:paraId="37FDACCE" w14:textId="77777777" w:rsidR="00450C28" w:rsidRDefault="00450C28">
            <w:pPr>
              <w:pStyle w:val="EarlierRepubEntries"/>
            </w:pPr>
            <w:r>
              <w:t>R0E</w:t>
            </w:r>
            <w:r>
              <w:br/>
              <w:t>14 Feb 2008</w:t>
            </w:r>
          </w:p>
        </w:tc>
        <w:tc>
          <w:tcPr>
            <w:tcW w:w="1681" w:type="dxa"/>
            <w:tcBorders>
              <w:top w:val="single" w:sz="4" w:space="0" w:color="auto"/>
              <w:bottom w:val="single" w:sz="4" w:space="0" w:color="auto"/>
            </w:tcBorders>
          </w:tcPr>
          <w:p w14:paraId="19DB38F3" w14:textId="77777777" w:rsidR="00450C28" w:rsidRDefault="00450C28">
            <w:pPr>
              <w:pStyle w:val="EarlierRepubEntries"/>
            </w:pPr>
            <w:r>
              <w:t>9 Sept 2000–</w:t>
            </w:r>
            <w:r>
              <w:br/>
              <w:t>13 Nov 2000</w:t>
            </w:r>
          </w:p>
        </w:tc>
        <w:tc>
          <w:tcPr>
            <w:tcW w:w="1783" w:type="dxa"/>
            <w:tcBorders>
              <w:top w:val="single" w:sz="4" w:space="0" w:color="auto"/>
              <w:bottom w:val="single" w:sz="4" w:space="0" w:color="auto"/>
            </w:tcBorders>
          </w:tcPr>
          <w:p w14:paraId="0A247B27" w14:textId="2A4E3B54" w:rsidR="00450C28" w:rsidRDefault="009D74E7">
            <w:pPr>
              <w:pStyle w:val="EarlierRepubEntries"/>
            </w:pPr>
            <w:hyperlink r:id="rId1352" w:tooltip="Justice and Community Safety Legislation Amendment Act 2000 (No 3)" w:history="1">
              <w:r w:rsidRPr="009D74E7">
                <w:rPr>
                  <w:rStyle w:val="charCitHyperlinkAbbrev"/>
                </w:rPr>
                <w:t>A2000</w:t>
              </w:r>
              <w:r w:rsidRPr="009D74E7">
                <w:rPr>
                  <w:rStyle w:val="charCitHyperlinkAbbrev"/>
                </w:rPr>
                <w:noBreakHyphen/>
                <w:t>17</w:t>
              </w:r>
            </w:hyperlink>
          </w:p>
        </w:tc>
        <w:tc>
          <w:tcPr>
            <w:tcW w:w="1783" w:type="dxa"/>
            <w:tcBorders>
              <w:top w:val="single" w:sz="4" w:space="0" w:color="auto"/>
              <w:bottom w:val="single" w:sz="4" w:space="0" w:color="auto"/>
            </w:tcBorders>
          </w:tcPr>
          <w:p w14:paraId="3495357A" w14:textId="339B09C8" w:rsidR="00450C28" w:rsidRDefault="00450C28">
            <w:pPr>
              <w:pStyle w:val="EarlierRepubEntries"/>
            </w:pPr>
            <w:r>
              <w:t xml:space="preserve">amendments by </w:t>
            </w:r>
            <w:hyperlink r:id="rId1353"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p>
        </w:tc>
      </w:tr>
      <w:tr w:rsidR="00450C28" w14:paraId="552D07C6" w14:textId="77777777" w:rsidTr="00A407C4">
        <w:tc>
          <w:tcPr>
            <w:tcW w:w="1576" w:type="dxa"/>
            <w:tcBorders>
              <w:top w:val="single" w:sz="4" w:space="0" w:color="auto"/>
              <w:bottom w:val="single" w:sz="4" w:space="0" w:color="auto"/>
            </w:tcBorders>
          </w:tcPr>
          <w:p w14:paraId="0C6BDEF9" w14:textId="77777777" w:rsidR="00450C28" w:rsidRDefault="00450C28">
            <w:pPr>
              <w:pStyle w:val="EarlierRepubEntries"/>
            </w:pPr>
            <w:r>
              <w:t>R1</w:t>
            </w:r>
            <w:r>
              <w:br/>
              <w:t>14 Nov 2000</w:t>
            </w:r>
          </w:p>
        </w:tc>
        <w:tc>
          <w:tcPr>
            <w:tcW w:w="1681" w:type="dxa"/>
            <w:tcBorders>
              <w:top w:val="single" w:sz="4" w:space="0" w:color="auto"/>
              <w:bottom w:val="single" w:sz="4" w:space="0" w:color="auto"/>
            </w:tcBorders>
          </w:tcPr>
          <w:p w14:paraId="2155AAD6" w14:textId="77777777" w:rsidR="00450C28" w:rsidRDefault="00450C28">
            <w:pPr>
              <w:pStyle w:val="EarlierRepubEntries"/>
            </w:pPr>
            <w:r>
              <w:t>14 Nov 2000–</w:t>
            </w:r>
            <w:r>
              <w:br/>
              <w:t>11 Sept 2001</w:t>
            </w:r>
          </w:p>
        </w:tc>
        <w:tc>
          <w:tcPr>
            <w:tcW w:w="1783" w:type="dxa"/>
            <w:tcBorders>
              <w:top w:val="single" w:sz="4" w:space="0" w:color="auto"/>
              <w:bottom w:val="single" w:sz="4" w:space="0" w:color="auto"/>
            </w:tcBorders>
          </w:tcPr>
          <w:p w14:paraId="6E8785F1" w14:textId="03B271E9" w:rsidR="00450C28" w:rsidRDefault="009D74E7">
            <w:pPr>
              <w:pStyle w:val="EarlierRepubEntries"/>
            </w:pPr>
            <w:hyperlink r:id="rId1354" w:tooltip="Justice and Community Safety Legislation Amendment Act 2000 (No 3)" w:history="1">
              <w:r w:rsidRPr="009D74E7">
                <w:rPr>
                  <w:rStyle w:val="charCitHyperlinkAbbrev"/>
                </w:rPr>
                <w:t>A2000</w:t>
              </w:r>
              <w:r w:rsidRPr="009D74E7">
                <w:rPr>
                  <w:rStyle w:val="charCitHyperlinkAbbrev"/>
                </w:rPr>
                <w:noBreakHyphen/>
                <w:t>17</w:t>
              </w:r>
            </w:hyperlink>
          </w:p>
        </w:tc>
        <w:tc>
          <w:tcPr>
            <w:tcW w:w="1783" w:type="dxa"/>
            <w:tcBorders>
              <w:top w:val="single" w:sz="4" w:space="0" w:color="auto"/>
              <w:bottom w:val="single" w:sz="4" w:space="0" w:color="auto"/>
            </w:tcBorders>
          </w:tcPr>
          <w:p w14:paraId="602A6336" w14:textId="01426B76" w:rsidR="00450C28" w:rsidRDefault="00450C28">
            <w:pPr>
              <w:pStyle w:val="EarlierRepubEntries"/>
            </w:pPr>
            <w:r>
              <w:t xml:space="preserve">includes editorial amendments under </w:t>
            </w:r>
            <w:hyperlink r:id="rId1355" w:tooltip="A2001-14" w:history="1">
              <w:r w:rsidR="009D74E7" w:rsidRPr="009D74E7">
                <w:rPr>
                  <w:rStyle w:val="charCitHyperlinkAbbrev"/>
                </w:rPr>
                <w:t>Legislation Act</w:t>
              </w:r>
            </w:hyperlink>
          </w:p>
        </w:tc>
      </w:tr>
      <w:tr w:rsidR="00450C28" w14:paraId="1E245437" w14:textId="77777777" w:rsidTr="00A407C4">
        <w:tc>
          <w:tcPr>
            <w:tcW w:w="1576" w:type="dxa"/>
            <w:tcBorders>
              <w:top w:val="single" w:sz="4" w:space="0" w:color="auto"/>
              <w:bottom w:val="single" w:sz="4" w:space="0" w:color="auto"/>
            </w:tcBorders>
          </w:tcPr>
          <w:p w14:paraId="3B902C1E" w14:textId="77777777" w:rsidR="00450C28" w:rsidRDefault="00450C28">
            <w:pPr>
              <w:pStyle w:val="EarlierRepubEntries"/>
            </w:pPr>
            <w:r>
              <w:t>R1 (RI)</w:t>
            </w:r>
            <w:r>
              <w:br/>
              <w:t>14 Feb 2008</w:t>
            </w:r>
          </w:p>
        </w:tc>
        <w:tc>
          <w:tcPr>
            <w:tcW w:w="1681" w:type="dxa"/>
            <w:tcBorders>
              <w:top w:val="single" w:sz="4" w:space="0" w:color="auto"/>
              <w:bottom w:val="single" w:sz="4" w:space="0" w:color="auto"/>
            </w:tcBorders>
          </w:tcPr>
          <w:p w14:paraId="24F95809" w14:textId="77777777" w:rsidR="00450C28" w:rsidRDefault="00450C28">
            <w:pPr>
              <w:pStyle w:val="EarlierRepubEntries"/>
            </w:pPr>
            <w:r>
              <w:t>14 Nov 2000–</w:t>
            </w:r>
            <w:r>
              <w:br/>
              <w:t>11 Sept 2001</w:t>
            </w:r>
          </w:p>
        </w:tc>
        <w:tc>
          <w:tcPr>
            <w:tcW w:w="1783" w:type="dxa"/>
            <w:tcBorders>
              <w:top w:val="single" w:sz="4" w:space="0" w:color="auto"/>
              <w:bottom w:val="single" w:sz="4" w:space="0" w:color="auto"/>
            </w:tcBorders>
          </w:tcPr>
          <w:p w14:paraId="0CB322A5" w14:textId="547E0B80" w:rsidR="00450C28" w:rsidRDefault="009D74E7">
            <w:pPr>
              <w:pStyle w:val="EarlierRepubEntries"/>
            </w:pPr>
            <w:hyperlink r:id="rId1356" w:tooltip="Justice and Community Safety Legislation Amendment Act 2000 (No 3)" w:history="1">
              <w:r w:rsidRPr="009D74E7">
                <w:rPr>
                  <w:rStyle w:val="charCitHyperlinkAbbrev"/>
                </w:rPr>
                <w:t>A2000</w:t>
              </w:r>
              <w:r w:rsidRPr="009D74E7">
                <w:rPr>
                  <w:rStyle w:val="charCitHyperlinkAbbrev"/>
                </w:rPr>
                <w:noBreakHyphen/>
                <w:t>17</w:t>
              </w:r>
            </w:hyperlink>
          </w:p>
        </w:tc>
        <w:tc>
          <w:tcPr>
            <w:tcW w:w="1783" w:type="dxa"/>
            <w:tcBorders>
              <w:top w:val="single" w:sz="4" w:space="0" w:color="auto"/>
              <w:bottom w:val="single" w:sz="4" w:space="0" w:color="auto"/>
            </w:tcBorders>
          </w:tcPr>
          <w:p w14:paraId="4F44D175" w14:textId="77777777" w:rsidR="00450C28" w:rsidRDefault="00450C28">
            <w:pPr>
              <w:pStyle w:val="EarlierRepubEntries"/>
            </w:pPr>
            <w:r>
              <w:t>reissue of printed version</w:t>
            </w:r>
          </w:p>
        </w:tc>
      </w:tr>
      <w:tr w:rsidR="00450C28" w14:paraId="7391DA2C" w14:textId="77777777" w:rsidTr="00A407C4">
        <w:tc>
          <w:tcPr>
            <w:tcW w:w="1576" w:type="dxa"/>
            <w:tcBorders>
              <w:top w:val="single" w:sz="4" w:space="0" w:color="auto"/>
              <w:bottom w:val="single" w:sz="4" w:space="0" w:color="auto"/>
            </w:tcBorders>
          </w:tcPr>
          <w:p w14:paraId="72BF8C3B" w14:textId="77777777" w:rsidR="00450C28" w:rsidRDefault="00450C28">
            <w:pPr>
              <w:pStyle w:val="EarlierRepubEntries"/>
            </w:pPr>
            <w:r>
              <w:t>R2</w:t>
            </w:r>
            <w:r>
              <w:br/>
              <w:t>4 Feb 2002</w:t>
            </w:r>
          </w:p>
        </w:tc>
        <w:tc>
          <w:tcPr>
            <w:tcW w:w="1681" w:type="dxa"/>
            <w:tcBorders>
              <w:top w:val="single" w:sz="4" w:space="0" w:color="auto"/>
              <w:bottom w:val="single" w:sz="4" w:space="0" w:color="auto"/>
            </w:tcBorders>
          </w:tcPr>
          <w:p w14:paraId="3973B3DD" w14:textId="77777777" w:rsidR="00450C28" w:rsidRDefault="00450C28">
            <w:pPr>
              <w:pStyle w:val="EarlierRepubEntries"/>
            </w:pPr>
            <w:r>
              <w:t>12 Sept 2001–</w:t>
            </w:r>
            <w:r>
              <w:br/>
              <w:t>27 May 2002</w:t>
            </w:r>
          </w:p>
        </w:tc>
        <w:tc>
          <w:tcPr>
            <w:tcW w:w="1783" w:type="dxa"/>
            <w:tcBorders>
              <w:top w:val="single" w:sz="4" w:space="0" w:color="auto"/>
              <w:bottom w:val="single" w:sz="4" w:space="0" w:color="auto"/>
            </w:tcBorders>
          </w:tcPr>
          <w:p w14:paraId="26C7E5A7" w14:textId="53414C69" w:rsidR="00450C28" w:rsidRDefault="009D74E7">
            <w:pPr>
              <w:pStyle w:val="EarlierRepubEntries"/>
            </w:pPr>
            <w:hyperlink r:id="rId1357" w:tooltip="Legislation (Consequential Amendments) Act 2001" w:history="1">
              <w:r w:rsidRPr="009D74E7">
                <w:rPr>
                  <w:rStyle w:val="charCitHyperlinkAbbrev"/>
                </w:rPr>
                <w:t>A2001</w:t>
              </w:r>
              <w:r w:rsidRPr="009D74E7">
                <w:rPr>
                  <w:rStyle w:val="charCitHyperlinkAbbrev"/>
                </w:rPr>
                <w:noBreakHyphen/>
                <w:t>44</w:t>
              </w:r>
            </w:hyperlink>
          </w:p>
        </w:tc>
        <w:tc>
          <w:tcPr>
            <w:tcW w:w="1783" w:type="dxa"/>
            <w:tcBorders>
              <w:top w:val="single" w:sz="4" w:space="0" w:color="auto"/>
              <w:bottom w:val="single" w:sz="4" w:space="0" w:color="auto"/>
            </w:tcBorders>
          </w:tcPr>
          <w:p w14:paraId="5DC1EC44" w14:textId="7CF917DA" w:rsidR="00450C28" w:rsidRDefault="00450C28">
            <w:pPr>
              <w:pStyle w:val="EarlierRepubEntries"/>
            </w:pPr>
            <w:r>
              <w:t xml:space="preserve">amendments by </w:t>
            </w:r>
            <w:hyperlink r:id="rId1358" w:tooltip="Legislation (Consequential Amendments) Act 2001" w:history="1">
              <w:r w:rsidR="009D74E7" w:rsidRPr="009D74E7">
                <w:rPr>
                  <w:rStyle w:val="charCitHyperlinkAbbrev"/>
                </w:rPr>
                <w:t>A2001</w:t>
              </w:r>
              <w:r w:rsidR="009D74E7" w:rsidRPr="009D74E7">
                <w:rPr>
                  <w:rStyle w:val="charCitHyperlinkAbbrev"/>
                </w:rPr>
                <w:noBreakHyphen/>
                <w:t>44</w:t>
              </w:r>
            </w:hyperlink>
          </w:p>
        </w:tc>
      </w:tr>
      <w:tr w:rsidR="00450C28" w14:paraId="3F41512D" w14:textId="77777777" w:rsidTr="00A407C4">
        <w:tc>
          <w:tcPr>
            <w:tcW w:w="1576" w:type="dxa"/>
            <w:tcBorders>
              <w:top w:val="single" w:sz="4" w:space="0" w:color="auto"/>
              <w:bottom w:val="single" w:sz="4" w:space="0" w:color="auto"/>
            </w:tcBorders>
          </w:tcPr>
          <w:p w14:paraId="3D6BB249" w14:textId="77777777" w:rsidR="00450C28" w:rsidRDefault="00450C28">
            <w:pPr>
              <w:pStyle w:val="EarlierRepubEntries"/>
            </w:pPr>
            <w:r>
              <w:t>R3</w:t>
            </w:r>
            <w:r>
              <w:br/>
              <w:t>30 May 2002</w:t>
            </w:r>
          </w:p>
        </w:tc>
        <w:tc>
          <w:tcPr>
            <w:tcW w:w="1681" w:type="dxa"/>
            <w:tcBorders>
              <w:top w:val="single" w:sz="4" w:space="0" w:color="auto"/>
              <w:bottom w:val="single" w:sz="4" w:space="0" w:color="auto"/>
            </w:tcBorders>
          </w:tcPr>
          <w:p w14:paraId="67A36E5D" w14:textId="77777777" w:rsidR="00450C28" w:rsidRDefault="00450C28">
            <w:pPr>
              <w:pStyle w:val="EarlierRepubEntries"/>
            </w:pPr>
            <w:r>
              <w:t>28 May 2002–</w:t>
            </w:r>
            <w:r>
              <w:br/>
              <w:t>12 Sept 2002</w:t>
            </w:r>
          </w:p>
        </w:tc>
        <w:tc>
          <w:tcPr>
            <w:tcW w:w="1783" w:type="dxa"/>
            <w:tcBorders>
              <w:top w:val="single" w:sz="4" w:space="0" w:color="auto"/>
              <w:bottom w:val="single" w:sz="4" w:space="0" w:color="auto"/>
            </w:tcBorders>
          </w:tcPr>
          <w:p w14:paraId="03CDC972" w14:textId="70D9E66B" w:rsidR="00450C28" w:rsidRDefault="009D74E7">
            <w:pPr>
              <w:pStyle w:val="EarlierRepubEntries"/>
            </w:pPr>
            <w:hyperlink r:id="rId1359" w:tooltip="Legislation Amendment Act 2002" w:history="1">
              <w:r w:rsidRPr="009D74E7">
                <w:rPr>
                  <w:rStyle w:val="charCitHyperlinkAbbrev"/>
                </w:rPr>
                <w:t>A2002</w:t>
              </w:r>
              <w:r w:rsidRPr="009D74E7">
                <w:rPr>
                  <w:rStyle w:val="charCitHyperlinkAbbrev"/>
                </w:rPr>
                <w:noBreakHyphen/>
                <w:t>11</w:t>
              </w:r>
            </w:hyperlink>
          </w:p>
        </w:tc>
        <w:tc>
          <w:tcPr>
            <w:tcW w:w="1783" w:type="dxa"/>
            <w:tcBorders>
              <w:top w:val="single" w:sz="4" w:space="0" w:color="auto"/>
              <w:bottom w:val="single" w:sz="4" w:space="0" w:color="auto"/>
            </w:tcBorders>
          </w:tcPr>
          <w:p w14:paraId="08B5BDDC" w14:textId="53E1B32C" w:rsidR="00450C28" w:rsidRDefault="00450C28">
            <w:pPr>
              <w:pStyle w:val="EarlierRepubEntries"/>
            </w:pPr>
            <w:r>
              <w:t xml:space="preserve">amendments by </w:t>
            </w:r>
            <w:hyperlink r:id="rId1360" w:tooltip="Legislation Amendment Act 2002" w:history="1">
              <w:r w:rsidR="009D74E7" w:rsidRPr="009D74E7">
                <w:rPr>
                  <w:rStyle w:val="charCitHyperlinkAbbrev"/>
                </w:rPr>
                <w:t>A2002</w:t>
              </w:r>
              <w:r w:rsidR="009D74E7" w:rsidRPr="009D74E7">
                <w:rPr>
                  <w:rStyle w:val="charCitHyperlinkAbbrev"/>
                </w:rPr>
                <w:noBreakHyphen/>
                <w:t>11</w:t>
              </w:r>
            </w:hyperlink>
          </w:p>
        </w:tc>
      </w:tr>
      <w:tr w:rsidR="00450C28" w14:paraId="00F8C276" w14:textId="77777777" w:rsidTr="00A407C4">
        <w:trPr>
          <w:cantSplit/>
        </w:trPr>
        <w:tc>
          <w:tcPr>
            <w:tcW w:w="1576" w:type="dxa"/>
            <w:tcBorders>
              <w:top w:val="single" w:sz="4" w:space="0" w:color="auto"/>
              <w:bottom w:val="single" w:sz="4" w:space="0" w:color="auto"/>
            </w:tcBorders>
          </w:tcPr>
          <w:p w14:paraId="47D4044A" w14:textId="77777777" w:rsidR="00450C28" w:rsidRDefault="00450C28">
            <w:pPr>
              <w:pStyle w:val="EarlierRepubEntries"/>
            </w:pPr>
            <w:r>
              <w:t>R4</w:t>
            </w:r>
            <w:r>
              <w:br/>
              <w:t>13 Sept 2002</w:t>
            </w:r>
          </w:p>
        </w:tc>
        <w:tc>
          <w:tcPr>
            <w:tcW w:w="1681" w:type="dxa"/>
            <w:tcBorders>
              <w:top w:val="single" w:sz="4" w:space="0" w:color="auto"/>
              <w:bottom w:val="single" w:sz="4" w:space="0" w:color="auto"/>
            </w:tcBorders>
          </w:tcPr>
          <w:p w14:paraId="2BB555AA" w14:textId="77777777" w:rsidR="00450C28" w:rsidRDefault="00450C28">
            <w:pPr>
              <w:pStyle w:val="EarlierRepubEntries"/>
            </w:pPr>
            <w:r>
              <w:t>13 Sept 2002–</w:t>
            </w:r>
            <w:r>
              <w:br/>
              <w:t>16 Sept 2002</w:t>
            </w:r>
          </w:p>
        </w:tc>
        <w:tc>
          <w:tcPr>
            <w:tcW w:w="1783" w:type="dxa"/>
            <w:tcBorders>
              <w:top w:val="single" w:sz="4" w:space="0" w:color="auto"/>
              <w:bottom w:val="single" w:sz="4" w:space="0" w:color="auto"/>
            </w:tcBorders>
          </w:tcPr>
          <w:p w14:paraId="66A418DF" w14:textId="5E48095B" w:rsidR="00450C28" w:rsidRPr="009D74E7" w:rsidRDefault="009D74E7">
            <w:pPr>
              <w:pStyle w:val="EarlierRepubEntries"/>
              <w:rPr>
                <w:rStyle w:val="charUnderline"/>
              </w:rPr>
            </w:pPr>
            <w:hyperlink r:id="rId1361" w:tooltip="Justice and Community Safety Legislation Amendment Act 2002" w:history="1">
              <w:r w:rsidRPr="009D74E7">
                <w:rPr>
                  <w:rStyle w:val="Hyperlink"/>
                </w:rPr>
                <w:t>A2002</w:t>
              </w:r>
              <w:r w:rsidRPr="009D74E7">
                <w:rPr>
                  <w:rStyle w:val="Hyperlink"/>
                </w:rPr>
                <w:noBreakHyphen/>
                <w:t>27</w:t>
              </w:r>
            </w:hyperlink>
          </w:p>
        </w:tc>
        <w:tc>
          <w:tcPr>
            <w:tcW w:w="1783" w:type="dxa"/>
            <w:tcBorders>
              <w:top w:val="single" w:sz="4" w:space="0" w:color="auto"/>
              <w:bottom w:val="single" w:sz="4" w:space="0" w:color="auto"/>
            </w:tcBorders>
          </w:tcPr>
          <w:p w14:paraId="405B131B" w14:textId="77777777" w:rsidR="00450C28" w:rsidRDefault="00450C28">
            <w:pPr>
              <w:pStyle w:val="EarlierRepubEntries"/>
            </w:pPr>
            <w:r>
              <w:t>commenced expiry</w:t>
            </w:r>
          </w:p>
        </w:tc>
      </w:tr>
      <w:tr w:rsidR="00450C28" w14:paraId="2A9110AE" w14:textId="77777777" w:rsidTr="00A407C4">
        <w:tc>
          <w:tcPr>
            <w:tcW w:w="1576" w:type="dxa"/>
            <w:tcBorders>
              <w:top w:val="single" w:sz="4" w:space="0" w:color="auto"/>
              <w:bottom w:val="single" w:sz="4" w:space="0" w:color="auto"/>
            </w:tcBorders>
          </w:tcPr>
          <w:p w14:paraId="6248DF90" w14:textId="77777777" w:rsidR="00450C28" w:rsidRDefault="00450C28">
            <w:pPr>
              <w:pStyle w:val="EarlierRepubEntries"/>
            </w:pPr>
            <w:r>
              <w:t>R5</w:t>
            </w:r>
            <w:r>
              <w:br/>
              <w:t>3 Oct 2002</w:t>
            </w:r>
          </w:p>
        </w:tc>
        <w:tc>
          <w:tcPr>
            <w:tcW w:w="1681" w:type="dxa"/>
            <w:tcBorders>
              <w:top w:val="single" w:sz="4" w:space="0" w:color="auto"/>
              <w:bottom w:val="single" w:sz="4" w:space="0" w:color="auto"/>
            </w:tcBorders>
          </w:tcPr>
          <w:p w14:paraId="20B58815" w14:textId="77777777" w:rsidR="00450C28" w:rsidRDefault="00450C28">
            <w:pPr>
              <w:pStyle w:val="EarlierRepubEntries"/>
            </w:pPr>
            <w:r>
              <w:t>17 Sept 2002–</w:t>
            </w:r>
            <w:r>
              <w:br/>
              <w:t>6 Oct 2002</w:t>
            </w:r>
          </w:p>
        </w:tc>
        <w:tc>
          <w:tcPr>
            <w:tcW w:w="1783" w:type="dxa"/>
            <w:tcBorders>
              <w:top w:val="single" w:sz="4" w:space="0" w:color="auto"/>
              <w:bottom w:val="single" w:sz="4" w:space="0" w:color="auto"/>
            </w:tcBorders>
          </w:tcPr>
          <w:p w14:paraId="6F325ABA" w14:textId="5349EE19" w:rsidR="00450C28" w:rsidRDefault="009D74E7">
            <w:pPr>
              <w:pStyle w:val="EarlierRepubEntries"/>
            </w:pPr>
            <w:hyperlink r:id="rId1362" w:tooltip="Statute Law Amendment Act 2002" w:history="1">
              <w:r w:rsidRPr="009D74E7">
                <w:rPr>
                  <w:rStyle w:val="charCitHyperlinkAbbrev"/>
                </w:rPr>
                <w:t>A2002</w:t>
              </w:r>
              <w:r w:rsidRPr="009D74E7">
                <w:rPr>
                  <w:rStyle w:val="charCitHyperlinkAbbrev"/>
                </w:rPr>
                <w:noBreakHyphen/>
                <w:t>30</w:t>
              </w:r>
            </w:hyperlink>
          </w:p>
        </w:tc>
        <w:tc>
          <w:tcPr>
            <w:tcW w:w="1783" w:type="dxa"/>
            <w:tcBorders>
              <w:top w:val="single" w:sz="4" w:space="0" w:color="auto"/>
              <w:bottom w:val="single" w:sz="4" w:space="0" w:color="auto"/>
            </w:tcBorders>
          </w:tcPr>
          <w:p w14:paraId="79CF8E3F" w14:textId="74A5AD17" w:rsidR="00450C28" w:rsidRDefault="00450C28">
            <w:pPr>
              <w:pStyle w:val="EarlierRepubEntries"/>
            </w:pPr>
            <w:r>
              <w:t xml:space="preserve">amendments by </w:t>
            </w:r>
            <w:hyperlink r:id="rId1363" w:tooltip="Statute Law Amendment Act 2002" w:history="1">
              <w:r w:rsidR="009D74E7" w:rsidRPr="009D74E7">
                <w:rPr>
                  <w:rStyle w:val="charCitHyperlinkAbbrev"/>
                </w:rPr>
                <w:t>A2002</w:t>
              </w:r>
              <w:r w:rsidR="009D74E7" w:rsidRPr="009D74E7">
                <w:rPr>
                  <w:rStyle w:val="charCitHyperlinkAbbrev"/>
                </w:rPr>
                <w:noBreakHyphen/>
                <w:t>30</w:t>
              </w:r>
            </w:hyperlink>
          </w:p>
        </w:tc>
      </w:tr>
      <w:tr w:rsidR="00450C28" w14:paraId="2938B4B1" w14:textId="77777777" w:rsidTr="00A407C4">
        <w:tc>
          <w:tcPr>
            <w:tcW w:w="1576" w:type="dxa"/>
            <w:tcBorders>
              <w:top w:val="single" w:sz="4" w:space="0" w:color="auto"/>
              <w:bottom w:val="single" w:sz="4" w:space="0" w:color="auto"/>
            </w:tcBorders>
          </w:tcPr>
          <w:p w14:paraId="1A39BE8D" w14:textId="77777777" w:rsidR="00450C28" w:rsidRDefault="00450C28">
            <w:pPr>
              <w:pStyle w:val="EarlierRepubEntries"/>
            </w:pPr>
            <w:r>
              <w:lastRenderedPageBreak/>
              <w:t>R6*</w:t>
            </w:r>
            <w:r>
              <w:br/>
              <w:t>7 Oct 2002</w:t>
            </w:r>
          </w:p>
        </w:tc>
        <w:tc>
          <w:tcPr>
            <w:tcW w:w="1681" w:type="dxa"/>
            <w:tcBorders>
              <w:top w:val="single" w:sz="4" w:space="0" w:color="auto"/>
              <w:bottom w:val="single" w:sz="4" w:space="0" w:color="auto"/>
            </w:tcBorders>
          </w:tcPr>
          <w:p w14:paraId="344FEACF" w14:textId="77777777" w:rsidR="00450C28" w:rsidRDefault="00450C28">
            <w:pPr>
              <w:pStyle w:val="EarlierRepubEntries"/>
            </w:pPr>
            <w:r>
              <w:t>7 Oct 2002–</w:t>
            </w:r>
            <w:r>
              <w:br/>
              <w:t>29 Apr 2004</w:t>
            </w:r>
          </w:p>
        </w:tc>
        <w:tc>
          <w:tcPr>
            <w:tcW w:w="1783" w:type="dxa"/>
            <w:tcBorders>
              <w:top w:val="single" w:sz="4" w:space="0" w:color="auto"/>
              <w:bottom w:val="single" w:sz="4" w:space="0" w:color="auto"/>
            </w:tcBorders>
          </w:tcPr>
          <w:p w14:paraId="78EFDAE4" w14:textId="59A4CC67" w:rsidR="00450C28" w:rsidRDefault="009D74E7">
            <w:pPr>
              <w:pStyle w:val="EarlierRepubEntries"/>
            </w:pPr>
            <w:hyperlink r:id="rId1364" w:tooltip="Statute Law Amendment Act 2002" w:history="1">
              <w:r w:rsidRPr="009D74E7">
                <w:rPr>
                  <w:rStyle w:val="charCitHyperlinkAbbrev"/>
                </w:rPr>
                <w:t>A2002</w:t>
              </w:r>
              <w:r w:rsidRPr="009D74E7">
                <w:rPr>
                  <w:rStyle w:val="charCitHyperlinkAbbrev"/>
                </w:rPr>
                <w:noBreakHyphen/>
                <w:t>30</w:t>
              </w:r>
            </w:hyperlink>
          </w:p>
        </w:tc>
        <w:tc>
          <w:tcPr>
            <w:tcW w:w="1783" w:type="dxa"/>
            <w:tcBorders>
              <w:top w:val="single" w:sz="4" w:space="0" w:color="auto"/>
              <w:bottom w:val="single" w:sz="4" w:space="0" w:color="auto"/>
            </w:tcBorders>
          </w:tcPr>
          <w:p w14:paraId="24AD58E9" w14:textId="6B66A1CA" w:rsidR="00450C28" w:rsidRDefault="00450C28">
            <w:pPr>
              <w:pStyle w:val="EarlierRepubEntries"/>
            </w:pPr>
            <w:r>
              <w:t xml:space="preserve">amendments by </w:t>
            </w:r>
            <w:hyperlink r:id="rId1365" w:tooltip="Justice and Community Safety Legislation Amendment Act 2002" w:history="1">
              <w:r w:rsidR="009D74E7" w:rsidRPr="009D74E7">
                <w:rPr>
                  <w:rStyle w:val="charCitHyperlinkAbbrev"/>
                </w:rPr>
                <w:t>A2002</w:t>
              </w:r>
              <w:r w:rsidR="009D74E7" w:rsidRPr="009D74E7">
                <w:rPr>
                  <w:rStyle w:val="charCitHyperlinkAbbrev"/>
                </w:rPr>
                <w:noBreakHyphen/>
                <w:t>27</w:t>
              </w:r>
            </w:hyperlink>
          </w:p>
        </w:tc>
      </w:tr>
      <w:tr w:rsidR="00450C28" w14:paraId="4E50BF6C" w14:textId="77777777" w:rsidTr="00A407C4">
        <w:tc>
          <w:tcPr>
            <w:tcW w:w="1576" w:type="dxa"/>
            <w:tcBorders>
              <w:top w:val="single" w:sz="4" w:space="0" w:color="auto"/>
              <w:bottom w:val="single" w:sz="4" w:space="0" w:color="auto"/>
            </w:tcBorders>
          </w:tcPr>
          <w:p w14:paraId="7F78C02A" w14:textId="77777777" w:rsidR="00450C28" w:rsidRDefault="00450C28">
            <w:pPr>
              <w:pStyle w:val="EarlierRepubEntries"/>
            </w:pPr>
            <w:r>
              <w:t>R7</w:t>
            </w:r>
            <w:r>
              <w:br/>
              <w:t>30 Apr 2004</w:t>
            </w:r>
          </w:p>
        </w:tc>
        <w:tc>
          <w:tcPr>
            <w:tcW w:w="1681" w:type="dxa"/>
            <w:tcBorders>
              <w:top w:val="single" w:sz="4" w:space="0" w:color="auto"/>
              <w:bottom w:val="single" w:sz="4" w:space="0" w:color="auto"/>
            </w:tcBorders>
          </w:tcPr>
          <w:p w14:paraId="5671119A" w14:textId="77777777" w:rsidR="00450C28" w:rsidRDefault="00450C28">
            <w:pPr>
              <w:pStyle w:val="EarlierRepubEntries"/>
            </w:pPr>
            <w:r>
              <w:t>30 Apr 2004–</w:t>
            </w:r>
            <w:r>
              <w:br/>
              <w:t>31 Aug 2004</w:t>
            </w:r>
          </w:p>
        </w:tc>
        <w:tc>
          <w:tcPr>
            <w:tcW w:w="1783" w:type="dxa"/>
            <w:tcBorders>
              <w:top w:val="single" w:sz="4" w:space="0" w:color="auto"/>
              <w:bottom w:val="single" w:sz="4" w:space="0" w:color="auto"/>
            </w:tcBorders>
          </w:tcPr>
          <w:p w14:paraId="4ABD3502" w14:textId="19F00FD5" w:rsidR="00450C28" w:rsidRPr="009D74E7" w:rsidRDefault="009D74E7">
            <w:pPr>
              <w:pStyle w:val="EarlierRepubEntries"/>
              <w:rPr>
                <w:rStyle w:val="charUnderline"/>
              </w:rPr>
            </w:pPr>
            <w:hyperlink r:id="rId1366" w:tooltip="Construction Occupations Legislation Amendment Act 2004" w:history="1">
              <w:r w:rsidRPr="009D74E7">
                <w:rPr>
                  <w:rStyle w:val="Hyperlink"/>
                </w:rPr>
                <w:t>A2004</w:t>
              </w:r>
              <w:r w:rsidRPr="009D74E7">
                <w:rPr>
                  <w:rStyle w:val="Hyperlink"/>
                </w:rPr>
                <w:noBreakHyphen/>
                <w:t>13</w:t>
              </w:r>
            </w:hyperlink>
          </w:p>
        </w:tc>
        <w:tc>
          <w:tcPr>
            <w:tcW w:w="1783" w:type="dxa"/>
            <w:tcBorders>
              <w:top w:val="single" w:sz="4" w:space="0" w:color="auto"/>
              <w:bottom w:val="single" w:sz="4" w:space="0" w:color="auto"/>
            </w:tcBorders>
          </w:tcPr>
          <w:p w14:paraId="57A7756D" w14:textId="62717B39" w:rsidR="00450C28" w:rsidRDefault="00450C28">
            <w:pPr>
              <w:pStyle w:val="EarlierRepubEntries"/>
            </w:pPr>
            <w:r>
              <w:t xml:space="preserve">amendments by </w:t>
            </w:r>
            <w:hyperlink r:id="rId1367" w:tooltip="Evidence (Miscellaneous Provisions) Amendment Act 2003" w:history="1">
              <w:r w:rsidR="009D74E7" w:rsidRPr="009D74E7">
                <w:rPr>
                  <w:rStyle w:val="charCitHyperlinkAbbrev"/>
                </w:rPr>
                <w:t>A2003</w:t>
              </w:r>
              <w:r w:rsidR="009D74E7" w:rsidRPr="009D74E7">
                <w:rPr>
                  <w:rStyle w:val="charCitHyperlinkAbbrev"/>
                </w:rPr>
                <w:noBreakHyphen/>
                <w:t>48</w:t>
              </w:r>
            </w:hyperlink>
          </w:p>
        </w:tc>
      </w:tr>
      <w:tr w:rsidR="00450C28" w14:paraId="0BA5D1FC" w14:textId="77777777" w:rsidTr="00A407C4">
        <w:tc>
          <w:tcPr>
            <w:tcW w:w="1576" w:type="dxa"/>
            <w:tcBorders>
              <w:top w:val="single" w:sz="4" w:space="0" w:color="auto"/>
              <w:bottom w:val="single" w:sz="4" w:space="0" w:color="auto"/>
            </w:tcBorders>
          </w:tcPr>
          <w:p w14:paraId="0ACC707F" w14:textId="77777777" w:rsidR="00450C28" w:rsidRDefault="00450C28">
            <w:pPr>
              <w:pStyle w:val="EarlierRepubEntries"/>
            </w:pPr>
            <w:r>
              <w:t>R8</w:t>
            </w:r>
            <w:r>
              <w:br/>
              <w:t>1 Sept 2004</w:t>
            </w:r>
          </w:p>
        </w:tc>
        <w:tc>
          <w:tcPr>
            <w:tcW w:w="1681" w:type="dxa"/>
            <w:tcBorders>
              <w:top w:val="single" w:sz="4" w:space="0" w:color="auto"/>
              <w:bottom w:val="single" w:sz="4" w:space="0" w:color="auto"/>
            </w:tcBorders>
          </w:tcPr>
          <w:p w14:paraId="60047EF1" w14:textId="77777777" w:rsidR="00450C28" w:rsidRDefault="00450C28">
            <w:pPr>
              <w:pStyle w:val="EarlierRepubEntries"/>
            </w:pPr>
            <w:r>
              <w:t>1 Sept 2004–</w:t>
            </w:r>
            <w:r>
              <w:br/>
              <w:t>9 Jan 2005</w:t>
            </w:r>
          </w:p>
        </w:tc>
        <w:tc>
          <w:tcPr>
            <w:tcW w:w="1783" w:type="dxa"/>
            <w:tcBorders>
              <w:top w:val="single" w:sz="4" w:space="0" w:color="auto"/>
              <w:bottom w:val="single" w:sz="4" w:space="0" w:color="auto"/>
            </w:tcBorders>
          </w:tcPr>
          <w:p w14:paraId="2786D658" w14:textId="77570BA4" w:rsidR="00450C28" w:rsidRDefault="009D74E7">
            <w:pPr>
              <w:pStyle w:val="EarlierRepubEntries"/>
            </w:pPr>
            <w:hyperlink r:id="rId1368" w:tooltip="Construction Occupations Legislation Amendment Act 2004" w:history="1">
              <w:r w:rsidRPr="009D74E7">
                <w:rPr>
                  <w:rStyle w:val="charCitHyperlinkAbbrev"/>
                </w:rPr>
                <w:t>A2004</w:t>
              </w:r>
              <w:r w:rsidRPr="009D74E7">
                <w:rPr>
                  <w:rStyle w:val="charCitHyperlinkAbbrev"/>
                </w:rPr>
                <w:noBreakHyphen/>
                <w:t>13</w:t>
              </w:r>
            </w:hyperlink>
          </w:p>
        </w:tc>
        <w:tc>
          <w:tcPr>
            <w:tcW w:w="1783" w:type="dxa"/>
            <w:tcBorders>
              <w:top w:val="single" w:sz="4" w:space="0" w:color="auto"/>
              <w:bottom w:val="single" w:sz="4" w:space="0" w:color="auto"/>
            </w:tcBorders>
          </w:tcPr>
          <w:p w14:paraId="7AD9ABEE" w14:textId="33DB19DB" w:rsidR="00450C28" w:rsidRDefault="00450C28">
            <w:pPr>
              <w:pStyle w:val="EarlierRepubEntries"/>
            </w:pPr>
            <w:r>
              <w:t xml:space="preserve">amendments by </w:t>
            </w:r>
            <w:hyperlink r:id="rId1369" w:tooltip="Construction Occupations Legislation Amendment Act 2004" w:history="1">
              <w:r w:rsidR="009D74E7" w:rsidRPr="009D74E7">
                <w:rPr>
                  <w:rStyle w:val="charCitHyperlinkAbbrev"/>
                </w:rPr>
                <w:t>A2004</w:t>
              </w:r>
              <w:r w:rsidR="009D74E7" w:rsidRPr="009D74E7">
                <w:rPr>
                  <w:rStyle w:val="charCitHyperlinkAbbrev"/>
                </w:rPr>
                <w:noBreakHyphen/>
                <w:t>13</w:t>
              </w:r>
            </w:hyperlink>
          </w:p>
        </w:tc>
      </w:tr>
      <w:tr w:rsidR="00450C28" w14:paraId="6FA4E464" w14:textId="77777777" w:rsidTr="00A407C4">
        <w:tc>
          <w:tcPr>
            <w:tcW w:w="1576" w:type="dxa"/>
            <w:tcBorders>
              <w:top w:val="single" w:sz="4" w:space="0" w:color="auto"/>
              <w:bottom w:val="single" w:sz="4" w:space="0" w:color="auto"/>
            </w:tcBorders>
          </w:tcPr>
          <w:p w14:paraId="73756239" w14:textId="77777777" w:rsidR="00450C28" w:rsidRDefault="00450C28">
            <w:pPr>
              <w:pStyle w:val="EarlierRepubEntries"/>
            </w:pPr>
            <w:r>
              <w:t>R9</w:t>
            </w:r>
            <w:r>
              <w:br/>
              <w:t>10 Jan 2005</w:t>
            </w:r>
          </w:p>
        </w:tc>
        <w:tc>
          <w:tcPr>
            <w:tcW w:w="1681" w:type="dxa"/>
            <w:tcBorders>
              <w:top w:val="single" w:sz="4" w:space="0" w:color="auto"/>
              <w:bottom w:val="single" w:sz="4" w:space="0" w:color="auto"/>
            </w:tcBorders>
          </w:tcPr>
          <w:p w14:paraId="79460EF4" w14:textId="77777777" w:rsidR="00450C28" w:rsidRDefault="00450C28">
            <w:pPr>
              <w:pStyle w:val="EarlierRepubEntries"/>
            </w:pPr>
            <w:r>
              <w:t>10 Jan 2005–</w:t>
            </w:r>
            <w:r>
              <w:br/>
              <w:t>7 Mar 2005</w:t>
            </w:r>
          </w:p>
        </w:tc>
        <w:tc>
          <w:tcPr>
            <w:tcW w:w="1783" w:type="dxa"/>
            <w:tcBorders>
              <w:top w:val="single" w:sz="4" w:space="0" w:color="auto"/>
              <w:bottom w:val="single" w:sz="4" w:space="0" w:color="auto"/>
            </w:tcBorders>
          </w:tcPr>
          <w:p w14:paraId="0FB8965D" w14:textId="5E18A2B0" w:rsidR="00450C28" w:rsidRDefault="009D74E7">
            <w:pPr>
              <w:pStyle w:val="EarlierRepubEntries"/>
            </w:pPr>
            <w:hyperlink r:id="rId1370"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376D1AAB" w14:textId="3ADFBECF" w:rsidR="00450C28" w:rsidRDefault="00450C28">
            <w:pPr>
              <w:pStyle w:val="EarlierRepubEntries"/>
            </w:pPr>
            <w:r>
              <w:t xml:space="preserve">amendments by </w:t>
            </w:r>
            <w:hyperlink r:id="rId1371"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r>
      <w:tr w:rsidR="00450C28" w14:paraId="207AFA67" w14:textId="77777777" w:rsidTr="00A407C4">
        <w:trPr>
          <w:cantSplit/>
        </w:trPr>
        <w:tc>
          <w:tcPr>
            <w:tcW w:w="1576" w:type="dxa"/>
            <w:tcBorders>
              <w:top w:val="single" w:sz="4" w:space="0" w:color="auto"/>
              <w:bottom w:val="single" w:sz="4" w:space="0" w:color="auto"/>
            </w:tcBorders>
          </w:tcPr>
          <w:p w14:paraId="23DABB1A" w14:textId="77777777" w:rsidR="00450C28" w:rsidRDefault="00450C28" w:rsidP="00BF1515">
            <w:pPr>
              <w:pStyle w:val="EarlierRepubEntries"/>
            </w:pPr>
            <w:r>
              <w:t>R10</w:t>
            </w:r>
            <w:r>
              <w:br/>
              <w:t>8 Mar 2005</w:t>
            </w:r>
          </w:p>
        </w:tc>
        <w:tc>
          <w:tcPr>
            <w:tcW w:w="1681" w:type="dxa"/>
            <w:tcBorders>
              <w:top w:val="single" w:sz="4" w:space="0" w:color="auto"/>
              <w:bottom w:val="single" w:sz="4" w:space="0" w:color="auto"/>
            </w:tcBorders>
          </w:tcPr>
          <w:p w14:paraId="1948A825" w14:textId="77777777" w:rsidR="00450C28" w:rsidRDefault="00450C28">
            <w:pPr>
              <w:pStyle w:val="EarlierRepubEntries"/>
            </w:pPr>
            <w:r>
              <w:t>8 Mar 2005–</w:t>
            </w:r>
            <w:r>
              <w:br/>
              <w:t>8 Apr 2005</w:t>
            </w:r>
          </w:p>
        </w:tc>
        <w:tc>
          <w:tcPr>
            <w:tcW w:w="1783" w:type="dxa"/>
            <w:tcBorders>
              <w:top w:val="single" w:sz="4" w:space="0" w:color="auto"/>
              <w:bottom w:val="single" w:sz="4" w:space="0" w:color="auto"/>
            </w:tcBorders>
          </w:tcPr>
          <w:p w14:paraId="136742CD" w14:textId="2769898C" w:rsidR="00450C28" w:rsidRDefault="009D74E7">
            <w:pPr>
              <w:pStyle w:val="EarlierRepubEntries"/>
            </w:pPr>
            <w:hyperlink r:id="rId1372"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7B7A5E27" w14:textId="0EF0F972" w:rsidR="00450C28" w:rsidRDefault="00450C28">
            <w:pPr>
              <w:pStyle w:val="EarlierRepubEntries"/>
            </w:pPr>
            <w:r>
              <w:t xml:space="preserve">amendments by </w:t>
            </w:r>
            <w:hyperlink r:id="rId1373" w:tooltip="Residential Tenancies Amendment Act 2004" w:history="1">
              <w:r w:rsidR="009D74E7" w:rsidRPr="009D74E7">
                <w:rPr>
                  <w:rStyle w:val="charCitHyperlinkAbbrev"/>
                </w:rPr>
                <w:t>A2004</w:t>
              </w:r>
              <w:r w:rsidR="009D74E7" w:rsidRPr="009D74E7">
                <w:rPr>
                  <w:rStyle w:val="charCitHyperlinkAbbrev"/>
                </w:rPr>
                <w:noBreakHyphen/>
                <w:t>58</w:t>
              </w:r>
            </w:hyperlink>
          </w:p>
        </w:tc>
      </w:tr>
      <w:tr w:rsidR="00450C28" w14:paraId="55B1EB85" w14:textId="77777777" w:rsidTr="00A407C4">
        <w:trPr>
          <w:cantSplit/>
        </w:trPr>
        <w:tc>
          <w:tcPr>
            <w:tcW w:w="1576" w:type="dxa"/>
            <w:tcBorders>
              <w:top w:val="single" w:sz="4" w:space="0" w:color="auto"/>
              <w:bottom w:val="single" w:sz="4" w:space="0" w:color="auto"/>
            </w:tcBorders>
          </w:tcPr>
          <w:p w14:paraId="28E4FB30" w14:textId="77777777" w:rsidR="00450C28" w:rsidRDefault="00450C28">
            <w:pPr>
              <w:pStyle w:val="EarlierRepubEntries"/>
            </w:pPr>
            <w:r>
              <w:t>R10 (RI)</w:t>
            </w:r>
            <w:r>
              <w:br/>
              <w:t>17 May 2005</w:t>
            </w:r>
          </w:p>
        </w:tc>
        <w:tc>
          <w:tcPr>
            <w:tcW w:w="1681" w:type="dxa"/>
            <w:tcBorders>
              <w:top w:val="single" w:sz="4" w:space="0" w:color="auto"/>
              <w:bottom w:val="single" w:sz="4" w:space="0" w:color="auto"/>
            </w:tcBorders>
          </w:tcPr>
          <w:p w14:paraId="73853BFF" w14:textId="77777777" w:rsidR="00450C28" w:rsidRDefault="00450C28">
            <w:pPr>
              <w:pStyle w:val="EarlierRepubEntries"/>
            </w:pPr>
            <w:r>
              <w:t>8 Mar 2005–</w:t>
            </w:r>
            <w:r>
              <w:br/>
              <w:t>8 Apr 2005</w:t>
            </w:r>
          </w:p>
        </w:tc>
        <w:tc>
          <w:tcPr>
            <w:tcW w:w="1783" w:type="dxa"/>
            <w:tcBorders>
              <w:top w:val="single" w:sz="4" w:space="0" w:color="auto"/>
              <w:bottom w:val="single" w:sz="4" w:space="0" w:color="auto"/>
            </w:tcBorders>
          </w:tcPr>
          <w:p w14:paraId="595BA47D" w14:textId="496BB480" w:rsidR="00450C28" w:rsidRDefault="009D74E7">
            <w:pPr>
              <w:pStyle w:val="EarlierRepubEntries"/>
            </w:pPr>
            <w:hyperlink r:id="rId1374"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2BC23D2F" w14:textId="2EF63989" w:rsidR="00450C28" w:rsidRDefault="00450C28">
            <w:pPr>
              <w:pStyle w:val="EarlierRepubEntries"/>
            </w:pPr>
            <w:r>
              <w:t xml:space="preserve">reissue for retrospective amendments by </w:t>
            </w:r>
            <w:hyperlink r:id="rId1375" w:tooltip="Statute Law Amendment Act 2005" w:history="1">
              <w:r w:rsidR="009D74E7" w:rsidRPr="009D74E7">
                <w:rPr>
                  <w:rStyle w:val="charCitHyperlinkAbbrev"/>
                </w:rPr>
                <w:t>A2005</w:t>
              </w:r>
              <w:r w:rsidR="009D74E7" w:rsidRPr="009D74E7">
                <w:rPr>
                  <w:rStyle w:val="charCitHyperlinkAbbrev"/>
                </w:rPr>
                <w:noBreakHyphen/>
                <w:t>20</w:t>
              </w:r>
            </w:hyperlink>
          </w:p>
        </w:tc>
      </w:tr>
      <w:tr w:rsidR="00450C28" w14:paraId="051CB896" w14:textId="77777777" w:rsidTr="00A407C4">
        <w:tc>
          <w:tcPr>
            <w:tcW w:w="1576" w:type="dxa"/>
            <w:tcBorders>
              <w:top w:val="single" w:sz="4" w:space="0" w:color="auto"/>
              <w:bottom w:val="single" w:sz="4" w:space="0" w:color="auto"/>
            </w:tcBorders>
          </w:tcPr>
          <w:p w14:paraId="25A5370B" w14:textId="77777777" w:rsidR="00450C28" w:rsidRDefault="00450C28">
            <w:pPr>
              <w:pStyle w:val="EarlierRepubEntries"/>
            </w:pPr>
            <w:r>
              <w:t>R11</w:t>
            </w:r>
            <w:r>
              <w:br/>
              <w:t>9 Apr 2005</w:t>
            </w:r>
          </w:p>
        </w:tc>
        <w:tc>
          <w:tcPr>
            <w:tcW w:w="1681" w:type="dxa"/>
            <w:tcBorders>
              <w:top w:val="single" w:sz="4" w:space="0" w:color="auto"/>
              <w:bottom w:val="single" w:sz="4" w:space="0" w:color="auto"/>
            </w:tcBorders>
          </w:tcPr>
          <w:p w14:paraId="4E3D5FC9" w14:textId="77777777" w:rsidR="00450C28" w:rsidRDefault="00450C28">
            <w:pPr>
              <w:pStyle w:val="EarlierRepubEntries"/>
            </w:pPr>
            <w:r>
              <w:t>9 Apr 2005–</w:t>
            </w:r>
            <w:r>
              <w:br/>
              <w:t>30 Sept 2005</w:t>
            </w:r>
          </w:p>
        </w:tc>
        <w:tc>
          <w:tcPr>
            <w:tcW w:w="1783" w:type="dxa"/>
            <w:tcBorders>
              <w:top w:val="single" w:sz="4" w:space="0" w:color="auto"/>
              <w:bottom w:val="single" w:sz="4" w:space="0" w:color="auto"/>
            </w:tcBorders>
          </w:tcPr>
          <w:p w14:paraId="2390841A" w14:textId="14F05FF0" w:rsidR="00450C28" w:rsidRDefault="009D74E7">
            <w:pPr>
              <w:pStyle w:val="EarlierRepubEntries"/>
            </w:pPr>
            <w:hyperlink r:id="rId1376"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7A28AA5D" w14:textId="77777777" w:rsidR="00450C28" w:rsidRDefault="00450C28">
            <w:pPr>
              <w:pStyle w:val="EarlierRepubEntries"/>
            </w:pPr>
            <w:r>
              <w:t>commenced expiry</w:t>
            </w:r>
          </w:p>
        </w:tc>
      </w:tr>
      <w:tr w:rsidR="00450C28" w14:paraId="4C605F5D" w14:textId="77777777" w:rsidTr="00A407C4">
        <w:tc>
          <w:tcPr>
            <w:tcW w:w="1576" w:type="dxa"/>
            <w:tcBorders>
              <w:top w:val="single" w:sz="4" w:space="0" w:color="auto"/>
              <w:bottom w:val="single" w:sz="4" w:space="0" w:color="auto"/>
            </w:tcBorders>
          </w:tcPr>
          <w:p w14:paraId="39E1FD47" w14:textId="77777777" w:rsidR="00450C28" w:rsidRDefault="00450C28">
            <w:pPr>
              <w:pStyle w:val="EarlierRepubEntries"/>
            </w:pPr>
            <w:r>
              <w:t>R11 (RI)</w:t>
            </w:r>
            <w:r>
              <w:br/>
              <w:t>17 May 2005</w:t>
            </w:r>
          </w:p>
        </w:tc>
        <w:tc>
          <w:tcPr>
            <w:tcW w:w="1681" w:type="dxa"/>
            <w:tcBorders>
              <w:top w:val="single" w:sz="4" w:space="0" w:color="auto"/>
              <w:bottom w:val="single" w:sz="4" w:space="0" w:color="auto"/>
            </w:tcBorders>
          </w:tcPr>
          <w:p w14:paraId="2DBE5BC5" w14:textId="77777777" w:rsidR="00450C28" w:rsidRDefault="00450C28">
            <w:pPr>
              <w:pStyle w:val="EarlierRepubEntries"/>
            </w:pPr>
            <w:r>
              <w:t>9 Apr 2005–</w:t>
            </w:r>
            <w:r>
              <w:br/>
              <w:t>30 Sept 2005</w:t>
            </w:r>
          </w:p>
        </w:tc>
        <w:tc>
          <w:tcPr>
            <w:tcW w:w="1783" w:type="dxa"/>
            <w:tcBorders>
              <w:top w:val="single" w:sz="4" w:space="0" w:color="auto"/>
              <w:bottom w:val="single" w:sz="4" w:space="0" w:color="auto"/>
            </w:tcBorders>
          </w:tcPr>
          <w:p w14:paraId="7AD35946" w14:textId="7FEA4207" w:rsidR="00450C28" w:rsidRDefault="009D74E7">
            <w:pPr>
              <w:pStyle w:val="EarlierRepubEntries"/>
            </w:pPr>
            <w:hyperlink r:id="rId1377"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1914C1ED" w14:textId="215545EF" w:rsidR="00450C28" w:rsidRDefault="00450C28">
            <w:pPr>
              <w:pStyle w:val="EarlierRepubEntries"/>
            </w:pPr>
            <w:r>
              <w:t xml:space="preserve">reissue for retrospective amendments by </w:t>
            </w:r>
            <w:hyperlink r:id="rId1378" w:tooltip="Statute Law Amendment Act 2005" w:history="1">
              <w:r w:rsidR="009D74E7" w:rsidRPr="009D74E7">
                <w:rPr>
                  <w:rStyle w:val="charCitHyperlinkAbbrev"/>
                </w:rPr>
                <w:t>A2005</w:t>
              </w:r>
              <w:r w:rsidR="009D74E7" w:rsidRPr="009D74E7">
                <w:rPr>
                  <w:rStyle w:val="charCitHyperlinkAbbrev"/>
                </w:rPr>
                <w:noBreakHyphen/>
                <w:t>20</w:t>
              </w:r>
            </w:hyperlink>
          </w:p>
        </w:tc>
      </w:tr>
      <w:tr w:rsidR="00450C28" w14:paraId="5915D79F" w14:textId="77777777" w:rsidTr="00A407C4">
        <w:tc>
          <w:tcPr>
            <w:tcW w:w="1576" w:type="dxa"/>
            <w:tcBorders>
              <w:top w:val="single" w:sz="4" w:space="0" w:color="auto"/>
              <w:bottom w:val="single" w:sz="4" w:space="0" w:color="auto"/>
            </w:tcBorders>
          </w:tcPr>
          <w:p w14:paraId="28374A74" w14:textId="77777777" w:rsidR="00450C28" w:rsidRDefault="00450C28">
            <w:pPr>
              <w:pStyle w:val="EarlierRepubEntries"/>
            </w:pPr>
            <w:r>
              <w:t>R12</w:t>
            </w:r>
            <w:r>
              <w:br/>
              <w:t>1 Oct 2005</w:t>
            </w:r>
          </w:p>
        </w:tc>
        <w:tc>
          <w:tcPr>
            <w:tcW w:w="1681" w:type="dxa"/>
            <w:tcBorders>
              <w:top w:val="single" w:sz="4" w:space="0" w:color="auto"/>
              <w:bottom w:val="single" w:sz="4" w:space="0" w:color="auto"/>
            </w:tcBorders>
          </w:tcPr>
          <w:p w14:paraId="6C300B8B" w14:textId="77777777" w:rsidR="00450C28" w:rsidRDefault="00450C28">
            <w:pPr>
              <w:pStyle w:val="EarlierRepubEntries"/>
            </w:pPr>
            <w:r>
              <w:t>1 Oct 2005–</w:t>
            </w:r>
            <w:r>
              <w:br/>
              <w:t>22 Nov 2005</w:t>
            </w:r>
          </w:p>
        </w:tc>
        <w:tc>
          <w:tcPr>
            <w:tcW w:w="1783" w:type="dxa"/>
            <w:tcBorders>
              <w:top w:val="single" w:sz="4" w:space="0" w:color="auto"/>
              <w:bottom w:val="single" w:sz="4" w:space="0" w:color="auto"/>
            </w:tcBorders>
          </w:tcPr>
          <w:p w14:paraId="0A37D7AC" w14:textId="4C7C0264" w:rsidR="00450C28" w:rsidRDefault="009D74E7">
            <w:pPr>
              <w:pStyle w:val="EarlierRepubEntries"/>
            </w:pPr>
            <w:hyperlink r:id="rId1379" w:tooltip="Justice and Community Safety Legislation Amendment Act 2005 (No 3)" w:history="1">
              <w:r w:rsidRPr="009D74E7">
                <w:rPr>
                  <w:rStyle w:val="charCitHyperlinkAbbrev"/>
                </w:rPr>
                <w:t>A2005</w:t>
              </w:r>
              <w:r w:rsidRPr="009D74E7">
                <w:rPr>
                  <w:rStyle w:val="charCitHyperlinkAbbrev"/>
                </w:rPr>
                <w:noBreakHyphen/>
                <w:t>43</w:t>
              </w:r>
            </w:hyperlink>
          </w:p>
        </w:tc>
        <w:tc>
          <w:tcPr>
            <w:tcW w:w="1783" w:type="dxa"/>
            <w:tcBorders>
              <w:top w:val="single" w:sz="4" w:space="0" w:color="auto"/>
              <w:bottom w:val="single" w:sz="4" w:space="0" w:color="auto"/>
            </w:tcBorders>
          </w:tcPr>
          <w:p w14:paraId="1B59A4D9" w14:textId="2FD6E744" w:rsidR="00450C28" w:rsidRDefault="00450C28">
            <w:pPr>
              <w:pStyle w:val="EarlierRepubEntries"/>
            </w:pPr>
            <w:r>
              <w:t xml:space="preserve">amendments by </w:t>
            </w:r>
            <w:hyperlink r:id="rId1380"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p>
        </w:tc>
      </w:tr>
      <w:tr w:rsidR="00450C28" w14:paraId="79979503" w14:textId="77777777" w:rsidTr="00A407C4">
        <w:tc>
          <w:tcPr>
            <w:tcW w:w="1576" w:type="dxa"/>
            <w:tcBorders>
              <w:top w:val="single" w:sz="4" w:space="0" w:color="auto"/>
              <w:bottom w:val="single" w:sz="4" w:space="0" w:color="auto"/>
            </w:tcBorders>
          </w:tcPr>
          <w:p w14:paraId="35FDD0D8" w14:textId="77777777" w:rsidR="00450C28" w:rsidRDefault="00450C28">
            <w:pPr>
              <w:pStyle w:val="EarlierRepubEntries"/>
            </w:pPr>
            <w:r>
              <w:t>R13</w:t>
            </w:r>
            <w:r>
              <w:br/>
              <w:t>23 Nov 2005</w:t>
            </w:r>
          </w:p>
        </w:tc>
        <w:tc>
          <w:tcPr>
            <w:tcW w:w="1681" w:type="dxa"/>
            <w:tcBorders>
              <w:top w:val="single" w:sz="4" w:space="0" w:color="auto"/>
              <w:bottom w:val="single" w:sz="4" w:space="0" w:color="auto"/>
            </w:tcBorders>
          </w:tcPr>
          <w:p w14:paraId="6541BF64" w14:textId="77777777" w:rsidR="00450C28" w:rsidRDefault="00450C28">
            <w:pPr>
              <w:pStyle w:val="EarlierRepubEntries"/>
            </w:pPr>
            <w:r>
              <w:t>23 Nov 2005–</w:t>
            </w:r>
            <w:r>
              <w:br/>
              <w:t>23 Nov 2005</w:t>
            </w:r>
          </w:p>
        </w:tc>
        <w:tc>
          <w:tcPr>
            <w:tcW w:w="1783" w:type="dxa"/>
            <w:tcBorders>
              <w:top w:val="single" w:sz="4" w:space="0" w:color="auto"/>
              <w:bottom w:val="single" w:sz="4" w:space="0" w:color="auto"/>
            </w:tcBorders>
          </w:tcPr>
          <w:p w14:paraId="26583FC3" w14:textId="6F3FC74B" w:rsidR="00450C28" w:rsidRPr="009D74E7" w:rsidRDefault="009D74E7">
            <w:pPr>
              <w:pStyle w:val="EarlierRepubEntries"/>
              <w:rPr>
                <w:rStyle w:val="charUnderline"/>
              </w:rPr>
            </w:pPr>
            <w:hyperlink r:id="rId1381" w:tooltip="Criminal Code Harmonisation Act 2005" w:history="1">
              <w:r w:rsidRPr="009D74E7">
                <w:rPr>
                  <w:rStyle w:val="Hyperlink"/>
                </w:rPr>
                <w:t>A2005</w:t>
              </w:r>
              <w:r w:rsidRPr="009D74E7">
                <w:rPr>
                  <w:rStyle w:val="Hyperlink"/>
                </w:rPr>
                <w:noBreakHyphen/>
                <w:t>54</w:t>
              </w:r>
            </w:hyperlink>
          </w:p>
        </w:tc>
        <w:tc>
          <w:tcPr>
            <w:tcW w:w="1783" w:type="dxa"/>
            <w:tcBorders>
              <w:top w:val="single" w:sz="4" w:space="0" w:color="auto"/>
              <w:bottom w:val="single" w:sz="4" w:space="0" w:color="auto"/>
            </w:tcBorders>
          </w:tcPr>
          <w:p w14:paraId="2292ECEA" w14:textId="74854F1C" w:rsidR="00450C28" w:rsidRDefault="00450C28">
            <w:pPr>
              <w:pStyle w:val="EarlierRepubEntries"/>
            </w:pPr>
            <w:r>
              <w:t xml:space="preserve">amendments by </w:t>
            </w:r>
            <w:hyperlink r:id="rId1382"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p>
        </w:tc>
      </w:tr>
      <w:tr w:rsidR="00450C28" w14:paraId="7EBA53E7" w14:textId="77777777" w:rsidTr="00A407C4">
        <w:tc>
          <w:tcPr>
            <w:tcW w:w="1576" w:type="dxa"/>
            <w:tcBorders>
              <w:top w:val="single" w:sz="4" w:space="0" w:color="auto"/>
              <w:bottom w:val="single" w:sz="4" w:space="0" w:color="auto"/>
            </w:tcBorders>
          </w:tcPr>
          <w:p w14:paraId="473C8349" w14:textId="77777777" w:rsidR="00450C28" w:rsidRDefault="00450C28">
            <w:pPr>
              <w:pStyle w:val="EarlierRepubEntries"/>
            </w:pPr>
            <w:r>
              <w:t>R14</w:t>
            </w:r>
            <w:r>
              <w:br/>
              <w:t>24 Nov 2005</w:t>
            </w:r>
          </w:p>
        </w:tc>
        <w:tc>
          <w:tcPr>
            <w:tcW w:w="1681" w:type="dxa"/>
            <w:tcBorders>
              <w:top w:val="single" w:sz="4" w:space="0" w:color="auto"/>
              <w:bottom w:val="single" w:sz="4" w:space="0" w:color="auto"/>
            </w:tcBorders>
          </w:tcPr>
          <w:p w14:paraId="77855046" w14:textId="77777777" w:rsidR="00450C28" w:rsidRDefault="00450C28">
            <w:pPr>
              <w:pStyle w:val="EarlierRepubEntries"/>
            </w:pPr>
            <w:r>
              <w:t>24 Nov 2005–</w:t>
            </w:r>
            <w:r>
              <w:br/>
              <w:t>21 Dec 2005</w:t>
            </w:r>
          </w:p>
        </w:tc>
        <w:tc>
          <w:tcPr>
            <w:tcW w:w="1783" w:type="dxa"/>
            <w:tcBorders>
              <w:top w:val="single" w:sz="4" w:space="0" w:color="auto"/>
              <w:bottom w:val="single" w:sz="4" w:space="0" w:color="auto"/>
            </w:tcBorders>
          </w:tcPr>
          <w:p w14:paraId="50657594" w14:textId="5531F7BA" w:rsidR="00450C28" w:rsidRDefault="009D74E7">
            <w:pPr>
              <w:pStyle w:val="EarlierRepubEntries"/>
            </w:pPr>
            <w:hyperlink r:id="rId1383" w:tooltip="Criminal Code Harmonisation Act 2005" w:history="1">
              <w:r w:rsidRPr="009D74E7">
                <w:rPr>
                  <w:rStyle w:val="charCitHyperlinkAbbrev"/>
                </w:rPr>
                <w:t>A2005</w:t>
              </w:r>
              <w:r w:rsidRPr="009D74E7">
                <w:rPr>
                  <w:rStyle w:val="charCitHyperlinkAbbrev"/>
                </w:rPr>
                <w:noBreakHyphen/>
                <w:t>54</w:t>
              </w:r>
            </w:hyperlink>
          </w:p>
        </w:tc>
        <w:tc>
          <w:tcPr>
            <w:tcW w:w="1783" w:type="dxa"/>
            <w:tcBorders>
              <w:top w:val="single" w:sz="4" w:space="0" w:color="auto"/>
              <w:bottom w:val="single" w:sz="4" w:space="0" w:color="auto"/>
            </w:tcBorders>
          </w:tcPr>
          <w:p w14:paraId="5F5C9B2F" w14:textId="162743FB" w:rsidR="00450C28" w:rsidRDefault="00450C28">
            <w:pPr>
              <w:pStyle w:val="EarlierRepubEntries"/>
            </w:pPr>
            <w:r>
              <w:t xml:space="preserve">amendments by </w:t>
            </w:r>
            <w:hyperlink r:id="rId1384" w:tooltip="Criminal Code Harmonisation Act 2005" w:history="1">
              <w:r w:rsidR="009D74E7" w:rsidRPr="009D74E7">
                <w:rPr>
                  <w:rStyle w:val="charCitHyperlinkAbbrev"/>
                </w:rPr>
                <w:t>A2005</w:t>
              </w:r>
              <w:r w:rsidR="009D74E7" w:rsidRPr="009D74E7">
                <w:rPr>
                  <w:rStyle w:val="charCitHyperlinkAbbrev"/>
                </w:rPr>
                <w:noBreakHyphen/>
                <w:t>54</w:t>
              </w:r>
            </w:hyperlink>
          </w:p>
        </w:tc>
      </w:tr>
      <w:tr w:rsidR="00450C28" w14:paraId="66C7C5E3" w14:textId="77777777" w:rsidTr="00A407C4">
        <w:tc>
          <w:tcPr>
            <w:tcW w:w="1576" w:type="dxa"/>
            <w:tcBorders>
              <w:top w:val="single" w:sz="4" w:space="0" w:color="auto"/>
              <w:bottom w:val="single" w:sz="4" w:space="0" w:color="auto"/>
            </w:tcBorders>
          </w:tcPr>
          <w:p w14:paraId="4D31D275" w14:textId="77777777" w:rsidR="00450C28" w:rsidRDefault="00450C28">
            <w:pPr>
              <w:pStyle w:val="EarlierRepubEntries"/>
            </w:pPr>
            <w:r>
              <w:t>R15</w:t>
            </w:r>
            <w:r>
              <w:br/>
              <w:t>22 Dec 2005</w:t>
            </w:r>
          </w:p>
        </w:tc>
        <w:tc>
          <w:tcPr>
            <w:tcW w:w="1681" w:type="dxa"/>
            <w:tcBorders>
              <w:top w:val="single" w:sz="4" w:space="0" w:color="auto"/>
              <w:bottom w:val="single" w:sz="4" w:space="0" w:color="auto"/>
            </w:tcBorders>
          </w:tcPr>
          <w:p w14:paraId="0B63B0FE" w14:textId="77777777" w:rsidR="00450C28" w:rsidRDefault="00450C28">
            <w:pPr>
              <w:pStyle w:val="EarlierRepubEntries"/>
            </w:pPr>
            <w:r>
              <w:t>22 Dec 2005–</w:t>
            </w:r>
            <w:r>
              <w:br/>
              <w:t>31 Dec 2005</w:t>
            </w:r>
          </w:p>
        </w:tc>
        <w:tc>
          <w:tcPr>
            <w:tcW w:w="1783" w:type="dxa"/>
            <w:tcBorders>
              <w:top w:val="single" w:sz="4" w:space="0" w:color="auto"/>
              <w:bottom w:val="single" w:sz="4" w:space="0" w:color="auto"/>
            </w:tcBorders>
          </w:tcPr>
          <w:p w14:paraId="0A89B5A0" w14:textId="5571EF37" w:rsidR="00450C28" w:rsidRDefault="009D74E7">
            <w:pPr>
              <w:pStyle w:val="EarlierRepubEntries"/>
            </w:pPr>
            <w:hyperlink r:id="rId1385"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60097B30" w14:textId="1C321D68" w:rsidR="00450C28" w:rsidRDefault="00450C28">
            <w:pPr>
              <w:pStyle w:val="EarlierRepubEntries"/>
            </w:pPr>
            <w:r>
              <w:t xml:space="preserve">amendments by </w:t>
            </w:r>
            <w:hyperlink r:id="rId1386"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r>
      <w:tr w:rsidR="00450C28" w14:paraId="2A3C0F3C" w14:textId="77777777" w:rsidTr="00A407C4">
        <w:trPr>
          <w:cantSplit/>
        </w:trPr>
        <w:tc>
          <w:tcPr>
            <w:tcW w:w="1576" w:type="dxa"/>
            <w:tcBorders>
              <w:top w:val="single" w:sz="4" w:space="0" w:color="auto"/>
              <w:bottom w:val="single" w:sz="4" w:space="0" w:color="auto"/>
            </w:tcBorders>
          </w:tcPr>
          <w:p w14:paraId="18FF936C" w14:textId="77777777" w:rsidR="00450C28" w:rsidRDefault="00450C28">
            <w:pPr>
              <w:pStyle w:val="EarlierRepubEntries"/>
            </w:pPr>
            <w:r>
              <w:t>R16</w:t>
            </w:r>
            <w:r>
              <w:br/>
              <w:t>1 Jan 2006</w:t>
            </w:r>
          </w:p>
        </w:tc>
        <w:tc>
          <w:tcPr>
            <w:tcW w:w="1681" w:type="dxa"/>
            <w:tcBorders>
              <w:top w:val="single" w:sz="4" w:space="0" w:color="auto"/>
              <w:bottom w:val="single" w:sz="4" w:space="0" w:color="auto"/>
            </w:tcBorders>
          </w:tcPr>
          <w:p w14:paraId="1FC756AD" w14:textId="77777777" w:rsidR="00450C28" w:rsidRDefault="00450C28">
            <w:pPr>
              <w:pStyle w:val="EarlierRepubEntries"/>
            </w:pPr>
            <w:r>
              <w:t>1 Jan 2006–</w:t>
            </w:r>
            <w:r>
              <w:br/>
              <w:t>10 Jan 2006</w:t>
            </w:r>
          </w:p>
        </w:tc>
        <w:tc>
          <w:tcPr>
            <w:tcW w:w="1783" w:type="dxa"/>
            <w:tcBorders>
              <w:top w:val="single" w:sz="4" w:space="0" w:color="auto"/>
              <w:bottom w:val="single" w:sz="4" w:space="0" w:color="auto"/>
            </w:tcBorders>
          </w:tcPr>
          <w:p w14:paraId="3D54E66B" w14:textId="6EC6AAB2" w:rsidR="00450C28" w:rsidRDefault="009D74E7">
            <w:pPr>
              <w:pStyle w:val="EarlierRepubEntries"/>
            </w:pPr>
            <w:hyperlink r:id="rId1387"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7D1859DB" w14:textId="11A5D4D8" w:rsidR="00450C28" w:rsidRDefault="00450C28">
            <w:pPr>
              <w:pStyle w:val="EarlierRepubEntries"/>
            </w:pPr>
            <w:r>
              <w:t xml:space="preserve">amendments by </w:t>
            </w:r>
            <w:hyperlink r:id="rId138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and </w:t>
            </w:r>
            <w:hyperlink r:id="rId1389" w:tooltip="Residential Tenancies Amendment Act 2005" w:history="1">
              <w:r w:rsidR="009D74E7" w:rsidRPr="009D74E7">
                <w:rPr>
                  <w:rStyle w:val="charCitHyperlinkAbbrev"/>
                </w:rPr>
                <w:t>A2005</w:t>
              </w:r>
              <w:r w:rsidR="009D74E7" w:rsidRPr="009D74E7">
                <w:rPr>
                  <w:rStyle w:val="charCitHyperlinkAbbrev"/>
                </w:rPr>
                <w:noBreakHyphen/>
                <w:t>39</w:t>
              </w:r>
            </w:hyperlink>
          </w:p>
        </w:tc>
      </w:tr>
      <w:tr w:rsidR="00450C28" w14:paraId="383FD248" w14:textId="77777777" w:rsidTr="00A407C4">
        <w:tc>
          <w:tcPr>
            <w:tcW w:w="1576" w:type="dxa"/>
            <w:tcBorders>
              <w:top w:val="single" w:sz="4" w:space="0" w:color="auto"/>
              <w:bottom w:val="single" w:sz="4" w:space="0" w:color="auto"/>
            </w:tcBorders>
          </w:tcPr>
          <w:p w14:paraId="5D214132" w14:textId="77777777" w:rsidR="00450C28" w:rsidRDefault="00450C28">
            <w:pPr>
              <w:pStyle w:val="EarlierRepubEntries"/>
            </w:pPr>
            <w:r>
              <w:t>R17</w:t>
            </w:r>
            <w:r>
              <w:br/>
              <w:t>11 Jan 2006</w:t>
            </w:r>
          </w:p>
        </w:tc>
        <w:tc>
          <w:tcPr>
            <w:tcW w:w="1681" w:type="dxa"/>
            <w:tcBorders>
              <w:top w:val="single" w:sz="4" w:space="0" w:color="auto"/>
              <w:bottom w:val="single" w:sz="4" w:space="0" w:color="auto"/>
            </w:tcBorders>
          </w:tcPr>
          <w:p w14:paraId="5FCEF12E" w14:textId="77777777" w:rsidR="00450C28" w:rsidRDefault="00450C28">
            <w:pPr>
              <w:pStyle w:val="EarlierRepubEntries"/>
            </w:pPr>
            <w:r>
              <w:t>11 Jan 2006–</w:t>
            </w:r>
            <w:r>
              <w:br/>
              <w:t>27 Feb 2006</w:t>
            </w:r>
          </w:p>
        </w:tc>
        <w:tc>
          <w:tcPr>
            <w:tcW w:w="1783" w:type="dxa"/>
            <w:tcBorders>
              <w:top w:val="single" w:sz="4" w:space="0" w:color="auto"/>
              <w:bottom w:val="single" w:sz="4" w:space="0" w:color="auto"/>
            </w:tcBorders>
          </w:tcPr>
          <w:p w14:paraId="21075FA2" w14:textId="2068EF9B" w:rsidR="00450C28" w:rsidRDefault="009D74E7">
            <w:pPr>
              <w:pStyle w:val="EarlierRepubEntries"/>
            </w:pPr>
            <w:hyperlink r:id="rId1390"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32EC8F3C" w14:textId="77777777" w:rsidR="00450C28" w:rsidRDefault="00450C28">
            <w:pPr>
              <w:pStyle w:val="EarlierRepubEntries"/>
            </w:pPr>
            <w:r>
              <w:t>commenced expiry</w:t>
            </w:r>
          </w:p>
        </w:tc>
      </w:tr>
      <w:tr w:rsidR="00450C28" w14:paraId="3FC2EA5D" w14:textId="77777777" w:rsidTr="00A407C4">
        <w:tc>
          <w:tcPr>
            <w:tcW w:w="1576" w:type="dxa"/>
            <w:tcBorders>
              <w:top w:val="single" w:sz="4" w:space="0" w:color="auto"/>
              <w:bottom w:val="single" w:sz="4" w:space="0" w:color="auto"/>
            </w:tcBorders>
          </w:tcPr>
          <w:p w14:paraId="0372D3B3" w14:textId="77777777" w:rsidR="00450C28" w:rsidRDefault="00450C28">
            <w:pPr>
              <w:pStyle w:val="EarlierRepubEntries"/>
            </w:pPr>
            <w:r>
              <w:t>R18</w:t>
            </w:r>
            <w:r>
              <w:br/>
              <w:t>28 Feb 2006</w:t>
            </w:r>
          </w:p>
        </w:tc>
        <w:tc>
          <w:tcPr>
            <w:tcW w:w="1681" w:type="dxa"/>
            <w:tcBorders>
              <w:top w:val="single" w:sz="4" w:space="0" w:color="auto"/>
              <w:bottom w:val="single" w:sz="4" w:space="0" w:color="auto"/>
            </w:tcBorders>
          </w:tcPr>
          <w:p w14:paraId="67302EB3" w14:textId="77777777" w:rsidR="00450C28" w:rsidRDefault="00450C28">
            <w:pPr>
              <w:pStyle w:val="EarlierRepubEntries"/>
            </w:pPr>
            <w:r>
              <w:t>28 Feb 2006–</w:t>
            </w:r>
            <w:r>
              <w:br/>
              <w:t>8 Mar 2006</w:t>
            </w:r>
          </w:p>
        </w:tc>
        <w:tc>
          <w:tcPr>
            <w:tcW w:w="1783" w:type="dxa"/>
            <w:tcBorders>
              <w:top w:val="single" w:sz="4" w:space="0" w:color="auto"/>
              <w:bottom w:val="single" w:sz="4" w:space="0" w:color="auto"/>
            </w:tcBorders>
          </w:tcPr>
          <w:p w14:paraId="3E7C7D77" w14:textId="0950A448" w:rsidR="00450C28" w:rsidRDefault="009D74E7">
            <w:pPr>
              <w:pStyle w:val="EarlierRepubEntries"/>
            </w:pPr>
            <w:hyperlink r:id="rId1391"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48E62269" w14:textId="22C8DABC" w:rsidR="00450C28" w:rsidRDefault="00450C28">
            <w:pPr>
              <w:pStyle w:val="EarlierRepubEntries"/>
            </w:pPr>
            <w:r>
              <w:t xml:space="preserve">amendments by </w:t>
            </w:r>
            <w:hyperlink r:id="rId1392" w:tooltip="Residential Tenancies Amendment Act 2005" w:history="1">
              <w:r w:rsidR="009D74E7" w:rsidRPr="009D74E7">
                <w:rPr>
                  <w:rStyle w:val="charCitHyperlinkAbbrev"/>
                </w:rPr>
                <w:t>A2005</w:t>
              </w:r>
              <w:r w:rsidR="009D74E7" w:rsidRPr="009D74E7">
                <w:rPr>
                  <w:rStyle w:val="charCitHyperlinkAbbrev"/>
                </w:rPr>
                <w:noBreakHyphen/>
                <w:t>39</w:t>
              </w:r>
            </w:hyperlink>
          </w:p>
        </w:tc>
      </w:tr>
      <w:tr w:rsidR="00450C28" w14:paraId="70667730" w14:textId="77777777" w:rsidTr="00A407C4">
        <w:tc>
          <w:tcPr>
            <w:tcW w:w="1576" w:type="dxa"/>
            <w:tcBorders>
              <w:top w:val="single" w:sz="4" w:space="0" w:color="auto"/>
              <w:bottom w:val="single" w:sz="4" w:space="0" w:color="auto"/>
            </w:tcBorders>
          </w:tcPr>
          <w:p w14:paraId="33A5D1EB" w14:textId="77777777" w:rsidR="00450C28" w:rsidRDefault="00450C28">
            <w:pPr>
              <w:pStyle w:val="EarlierRepubEntries"/>
            </w:pPr>
            <w:r>
              <w:lastRenderedPageBreak/>
              <w:t>R19</w:t>
            </w:r>
            <w:r>
              <w:br/>
              <w:t>9 Mar 2006</w:t>
            </w:r>
          </w:p>
        </w:tc>
        <w:tc>
          <w:tcPr>
            <w:tcW w:w="1681" w:type="dxa"/>
            <w:tcBorders>
              <w:top w:val="single" w:sz="4" w:space="0" w:color="auto"/>
              <w:bottom w:val="single" w:sz="4" w:space="0" w:color="auto"/>
            </w:tcBorders>
          </w:tcPr>
          <w:p w14:paraId="7B72FFEE" w14:textId="77777777" w:rsidR="00450C28" w:rsidRDefault="00450C28">
            <w:pPr>
              <w:pStyle w:val="EarlierRepubEntries"/>
            </w:pPr>
            <w:r>
              <w:t>9 Mar 2006–</w:t>
            </w:r>
            <w:r>
              <w:br/>
              <w:t>22 Mar 2006</w:t>
            </w:r>
          </w:p>
        </w:tc>
        <w:tc>
          <w:tcPr>
            <w:tcW w:w="1783" w:type="dxa"/>
            <w:tcBorders>
              <w:top w:val="single" w:sz="4" w:space="0" w:color="auto"/>
              <w:bottom w:val="single" w:sz="4" w:space="0" w:color="auto"/>
            </w:tcBorders>
          </w:tcPr>
          <w:p w14:paraId="05D14C52" w14:textId="4C438240" w:rsidR="00450C28" w:rsidRDefault="009D74E7">
            <w:pPr>
              <w:pStyle w:val="EarlierRepubEntries"/>
            </w:pPr>
            <w:hyperlink r:id="rId1393"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496986D5" w14:textId="77777777" w:rsidR="00450C28" w:rsidRDefault="00450C28">
            <w:pPr>
              <w:pStyle w:val="EarlierRepubEntries"/>
            </w:pPr>
            <w:r>
              <w:t>commenced expiry</w:t>
            </w:r>
          </w:p>
        </w:tc>
      </w:tr>
      <w:tr w:rsidR="00450C28" w14:paraId="3159EA18" w14:textId="77777777" w:rsidTr="00A407C4">
        <w:tc>
          <w:tcPr>
            <w:tcW w:w="1576" w:type="dxa"/>
            <w:tcBorders>
              <w:top w:val="single" w:sz="4" w:space="0" w:color="auto"/>
              <w:bottom w:val="single" w:sz="4" w:space="0" w:color="auto"/>
            </w:tcBorders>
          </w:tcPr>
          <w:p w14:paraId="25F7562A" w14:textId="77777777" w:rsidR="00450C28" w:rsidRDefault="00450C28">
            <w:pPr>
              <w:pStyle w:val="EarlierRepubEntries"/>
            </w:pPr>
            <w:r>
              <w:t>R20*</w:t>
            </w:r>
            <w:r>
              <w:br/>
              <w:t>23 Mar 2006</w:t>
            </w:r>
          </w:p>
        </w:tc>
        <w:tc>
          <w:tcPr>
            <w:tcW w:w="1681" w:type="dxa"/>
            <w:tcBorders>
              <w:top w:val="single" w:sz="4" w:space="0" w:color="auto"/>
              <w:bottom w:val="single" w:sz="4" w:space="0" w:color="auto"/>
            </w:tcBorders>
          </w:tcPr>
          <w:p w14:paraId="1CB14820" w14:textId="77777777" w:rsidR="00450C28" w:rsidRDefault="00450C28">
            <w:pPr>
              <w:pStyle w:val="EarlierRepubEntries"/>
            </w:pPr>
            <w:r>
              <w:t>23 Mar 2006–</w:t>
            </w:r>
            <w:r>
              <w:br/>
              <w:t>30 June 2006</w:t>
            </w:r>
          </w:p>
        </w:tc>
        <w:tc>
          <w:tcPr>
            <w:tcW w:w="1783" w:type="dxa"/>
            <w:tcBorders>
              <w:top w:val="single" w:sz="4" w:space="0" w:color="auto"/>
              <w:bottom w:val="single" w:sz="4" w:space="0" w:color="auto"/>
            </w:tcBorders>
          </w:tcPr>
          <w:p w14:paraId="5828B64F" w14:textId="7FB003BA" w:rsidR="00450C28" w:rsidRDefault="009D74E7">
            <w:pPr>
              <w:pStyle w:val="EarlierRepubEntries"/>
            </w:pPr>
            <w:hyperlink r:id="rId1394"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2CE6E7DE" w14:textId="77777777" w:rsidR="00450C28" w:rsidRDefault="00450C28">
            <w:pPr>
              <w:pStyle w:val="EarlierRepubEntries"/>
            </w:pPr>
            <w:r>
              <w:t>commenced expiry</w:t>
            </w:r>
          </w:p>
        </w:tc>
      </w:tr>
      <w:tr w:rsidR="00450C28" w14:paraId="5D4507ED" w14:textId="77777777" w:rsidTr="00A407C4">
        <w:trPr>
          <w:cantSplit/>
        </w:trPr>
        <w:tc>
          <w:tcPr>
            <w:tcW w:w="1576" w:type="dxa"/>
            <w:tcBorders>
              <w:top w:val="single" w:sz="4" w:space="0" w:color="auto"/>
              <w:bottom w:val="single" w:sz="4" w:space="0" w:color="auto"/>
            </w:tcBorders>
          </w:tcPr>
          <w:p w14:paraId="61766845" w14:textId="77777777" w:rsidR="00450C28" w:rsidRDefault="00450C28">
            <w:pPr>
              <w:pStyle w:val="EarlierRepubEntries"/>
            </w:pPr>
            <w:r>
              <w:t>R21</w:t>
            </w:r>
            <w:r>
              <w:br/>
              <w:t>1 July 2006</w:t>
            </w:r>
          </w:p>
        </w:tc>
        <w:tc>
          <w:tcPr>
            <w:tcW w:w="1681" w:type="dxa"/>
            <w:tcBorders>
              <w:top w:val="single" w:sz="4" w:space="0" w:color="auto"/>
              <w:bottom w:val="single" w:sz="4" w:space="0" w:color="auto"/>
            </w:tcBorders>
          </w:tcPr>
          <w:p w14:paraId="168AF8D5" w14:textId="77777777" w:rsidR="00450C28" w:rsidRDefault="00450C28">
            <w:pPr>
              <w:pStyle w:val="EarlierRepubEntries"/>
            </w:pPr>
            <w:r>
              <w:t>1 July 2006–</w:t>
            </w:r>
            <w:r>
              <w:br/>
              <w:t>28 Sept 2006</w:t>
            </w:r>
          </w:p>
        </w:tc>
        <w:tc>
          <w:tcPr>
            <w:tcW w:w="1783" w:type="dxa"/>
            <w:tcBorders>
              <w:top w:val="single" w:sz="4" w:space="0" w:color="auto"/>
              <w:bottom w:val="single" w:sz="4" w:space="0" w:color="auto"/>
            </w:tcBorders>
          </w:tcPr>
          <w:p w14:paraId="6C78CE14" w14:textId="7A7B5C31" w:rsidR="00450C28" w:rsidRDefault="009D74E7">
            <w:pPr>
              <w:pStyle w:val="EarlierRepubEntries"/>
            </w:pPr>
            <w:hyperlink r:id="rId1395" w:tooltip="Asbestos Legislation Amendment Act 2006 (No 2)" w:history="1">
              <w:r w:rsidRPr="009D74E7">
                <w:rPr>
                  <w:rStyle w:val="charCitHyperlinkAbbrev"/>
                </w:rPr>
                <w:t>A2006</w:t>
              </w:r>
              <w:r w:rsidRPr="009D74E7">
                <w:rPr>
                  <w:rStyle w:val="charCitHyperlinkAbbrev"/>
                </w:rPr>
                <w:noBreakHyphen/>
                <w:t>24</w:t>
              </w:r>
            </w:hyperlink>
          </w:p>
        </w:tc>
        <w:tc>
          <w:tcPr>
            <w:tcW w:w="1783" w:type="dxa"/>
            <w:tcBorders>
              <w:top w:val="single" w:sz="4" w:space="0" w:color="auto"/>
              <w:bottom w:val="single" w:sz="4" w:space="0" w:color="auto"/>
            </w:tcBorders>
          </w:tcPr>
          <w:p w14:paraId="7186D923" w14:textId="305171D6" w:rsidR="00450C28" w:rsidRDefault="00450C28">
            <w:pPr>
              <w:pStyle w:val="EarlierRepubEntries"/>
            </w:pPr>
            <w:r>
              <w:t xml:space="preserve">amendments by </w:t>
            </w:r>
            <w:hyperlink r:id="rId1396"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w:t>
            </w:r>
            <w:r>
              <w:br/>
              <w:t xml:space="preserve">as amended by </w:t>
            </w:r>
            <w:hyperlink r:id="rId1397" w:tooltip="Asbestos Legislation Amendment Act 2006 (No 2)" w:history="1">
              <w:r w:rsidR="009D74E7" w:rsidRPr="009D74E7">
                <w:rPr>
                  <w:rStyle w:val="charCitHyperlinkAbbrev"/>
                </w:rPr>
                <w:t>A2006</w:t>
              </w:r>
              <w:r w:rsidR="009D74E7" w:rsidRPr="009D74E7">
                <w:rPr>
                  <w:rStyle w:val="charCitHyperlinkAbbrev"/>
                </w:rPr>
                <w:noBreakHyphen/>
                <w:t>24</w:t>
              </w:r>
            </w:hyperlink>
          </w:p>
        </w:tc>
      </w:tr>
      <w:tr w:rsidR="00450C28" w14:paraId="6C60FFE6" w14:textId="77777777" w:rsidTr="00A407C4">
        <w:trPr>
          <w:cantSplit/>
        </w:trPr>
        <w:tc>
          <w:tcPr>
            <w:tcW w:w="1576" w:type="dxa"/>
            <w:tcBorders>
              <w:top w:val="single" w:sz="4" w:space="0" w:color="auto"/>
              <w:bottom w:val="single" w:sz="4" w:space="0" w:color="auto"/>
            </w:tcBorders>
          </w:tcPr>
          <w:p w14:paraId="3C4E04D0" w14:textId="77777777" w:rsidR="00450C28" w:rsidRDefault="00450C28">
            <w:pPr>
              <w:pStyle w:val="EarlierRepubEntries"/>
            </w:pPr>
            <w:r>
              <w:t>R22</w:t>
            </w:r>
            <w:r>
              <w:br/>
              <w:t>29 Sept 2006</w:t>
            </w:r>
          </w:p>
        </w:tc>
        <w:tc>
          <w:tcPr>
            <w:tcW w:w="1681" w:type="dxa"/>
            <w:tcBorders>
              <w:top w:val="single" w:sz="4" w:space="0" w:color="auto"/>
              <w:bottom w:val="single" w:sz="4" w:space="0" w:color="auto"/>
            </w:tcBorders>
          </w:tcPr>
          <w:p w14:paraId="181B60C1" w14:textId="77777777" w:rsidR="00450C28" w:rsidRDefault="00450C28">
            <w:pPr>
              <w:pStyle w:val="EarlierRepubEntries"/>
            </w:pPr>
            <w:r>
              <w:t>29 Sept 2006–</w:t>
            </w:r>
            <w:r>
              <w:br/>
              <w:t>18 Oct 2006</w:t>
            </w:r>
          </w:p>
        </w:tc>
        <w:tc>
          <w:tcPr>
            <w:tcW w:w="1783" w:type="dxa"/>
            <w:tcBorders>
              <w:top w:val="single" w:sz="4" w:space="0" w:color="auto"/>
              <w:bottom w:val="single" w:sz="4" w:space="0" w:color="auto"/>
            </w:tcBorders>
          </w:tcPr>
          <w:p w14:paraId="6D5B80A3" w14:textId="01AA40DA" w:rsidR="00450C28" w:rsidRPr="009D74E7" w:rsidRDefault="009D74E7">
            <w:pPr>
              <w:pStyle w:val="EarlierRepubEntries"/>
              <w:rPr>
                <w:rStyle w:val="charUnderline"/>
              </w:rPr>
            </w:pPr>
            <w:hyperlink r:id="rId1398" w:tooltip="Justice and Community Safety Legislation Amendment Act 2006" w:history="1">
              <w:r w:rsidRPr="009D74E7">
                <w:rPr>
                  <w:rStyle w:val="Hyperlink"/>
                </w:rPr>
                <w:t>A2006</w:t>
              </w:r>
              <w:r w:rsidRPr="009D74E7">
                <w:rPr>
                  <w:rStyle w:val="Hyperlink"/>
                </w:rPr>
                <w:noBreakHyphen/>
                <w:t>40</w:t>
              </w:r>
            </w:hyperlink>
          </w:p>
        </w:tc>
        <w:tc>
          <w:tcPr>
            <w:tcW w:w="1783" w:type="dxa"/>
            <w:tcBorders>
              <w:top w:val="single" w:sz="4" w:space="0" w:color="auto"/>
              <w:bottom w:val="single" w:sz="4" w:space="0" w:color="auto"/>
            </w:tcBorders>
          </w:tcPr>
          <w:p w14:paraId="6A62D3B7" w14:textId="7714978F" w:rsidR="00450C28" w:rsidRDefault="00450C28">
            <w:pPr>
              <w:pStyle w:val="EarlierRepubEntries"/>
            </w:pPr>
            <w:r>
              <w:t xml:space="preserve">amendments by </w:t>
            </w:r>
            <w:hyperlink r:id="rId1399"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r>
      <w:tr w:rsidR="00450C28" w14:paraId="2ACB12DD" w14:textId="77777777" w:rsidTr="00A407C4">
        <w:tc>
          <w:tcPr>
            <w:tcW w:w="1576" w:type="dxa"/>
            <w:tcBorders>
              <w:top w:val="single" w:sz="4" w:space="0" w:color="auto"/>
              <w:bottom w:val="single" w:sz="4" w:space="0" w:color="auto"/>
            </w:tcBorders>
          </w:tcPr>
          <w:p w14:paraId="60461463" w14:textId="77777777" w:rsidR="00450C28" w:rsidRDefault="00450C28">
            <w:pPr>
              <w:pStyle w:val="EarlierRepubEntries"/>
            </w:pPr>
            <w:r>
              <w:t>R23</w:t>
            </w:r>
            <w:r>
              <w:br/>
              <w:t>19 Oct 2006</w:t>
            </w:r>
          </w:p>
        </w:tc>
        <w:tc>
          <w:tcPr>
            <w:tcW w:w="1681" w:type="dxa"/>
            <w:tcBorders>
              <w:top w:val="single" w:sz="4" w:space="0" w:color="auto"/>
              <w:bottom w:val="single" w:sz="4" w:space="0" w:color="auto"/>
            </w:tcBorders>
          </w:tcPr>
          <w:p w14:paraId="7B89014A" w14:textId="77777777" w:rsidR="00450C28" w:rsidRDefault="00450C28">
            <w:pPr>
              <w:pStyle w:val="EarlierRepubEntries"/>
            </w:pPr>
            <w:r>
              <w:t>19 Oct 2006–</w:t>
            </w:r>
            <w:r>
              <w:br/>
              <w:t>23 Nov 2006</w:t>
            </w:r>
          </w:p>
        </w:tc>
        <w:tc>
          <w:tcPr>
            <w:tcW w:w="1783" w:type="dxa"/>
            <w:tcBorders>
              <w:top w:val="single" w:sz="4" w:space="0" w:color="auto"/>
              <w:bottom w:val="single" w:sz="4" w:space="0" w:color="auto"/>
            </w:tcBorders>
          </w:tcPr>
          <w:p w14:paraId="5203603A" w14:textId="6D7A3B54" w:rsidR="00450C28" w:rsidRDefault="009D74E7">
            <w:pPr>
              <w:pStyle w:val="EarlierRepubEntries"/>
            </w:pPr>
            <w:hyperlink r:id="rId1400" w:tooltip="Justice and Community Safety Legislation Amendment Act 2006" w:history="1">
              <w:r w:rsidRPr="009D74E7">
                <w:rPr>
                  <w:rStyle w:val="charCitHyperlinkAbbrev"/>
                </w:rPr>
                <w:t>A2006</w:t>
              </w:r>
              <w:r w:rsidRPr="009D74E7">
                <w:rPr>
                  <w:rStyle w:val="charCitHyperlinkAbbrev"/>
                </w:rPr>
                <w:noBreakHyphen/>
                <w:t>40</w:t>
              </w:r>
            </w:hyperlink>
          </w:p>
        </w:tc>
        <w:tc>
          <w:tcPr>
            <w:tcW w:w="1783" w:type="dxa"/>
            <w:tcBorders>
              <w:top w:val="single" w:sz="4" w:space="0" w:color="auto"/>
              <w:bottom w:val="single" w:sz="4" w:space="0" w:color="auto"/>
            </w:tcBorders>
          </w:tcPr>
          <w:p w14:paraId="668F8415" w14:textId="744857BB" w:rsidR="00450C28" w:rsidRDefault="00450C28">
            <w:pPr>
              <w:pStyle w:val="EarlierRepubEntries"/>
            </w:pPr>
            <w:r>
              <w:t xml:space="preserve">amendments by </w:t>
            </w:r>
            <w:hyperlink r:id="rId1401"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r>
      <w:tr w:rsidR="00450C28" w14:paraId="78FAFD0B" w14:textId="77777777" w:rsidTr="00A407C4">
        <w:tc>
          <w:tcPr>
            <w:tcW w:w="1576" w:type="dxa"/>
            <w:tcBorders>
              <w:top w:val="single" w:sz="4" w:space="0" w:color="auto"/>
              <w:bottom w:val="single" w:sz="4" w:space="0" w:color="auto"/>
            </w:tcBorders>
          </w:tcPr>
          <w:p w14:paraId="4B9F7E14" w14:textId="77777777" w:rsidR="00450C28" w:rsidRDefault="00450C28">
            <w:pPr>
              <w:pStyle w:val="EarlierRepubEntries"/>
            </w:pPr>
            <w:r>
              <w:t>R24</w:t>
            </w:r>
            <w:r>
              <w:br/>
              <w:t>24 Nov 2006</w:t>
            </w:r>
          </w:p>
        </w:tc>
        <w:tc>
          <w:tcPr>
            <w:tcW w:w="1681" w:type="dxa"/>
            <w:tcBorders>
              <w:top w:val="single" w:sz="4" w:space="0" w:color="auto"/>
              <w:bottom w:val="single" w:sz="4" w:space="0" w:color="auto"/>
            </w:tcBorders>
          </w:tcPr>
          <w:p w14:paraId="40B49E48" w14:textId="77777777" w:rsidR="00450C28" w:rsidRDefault="00450C28">
            <w:pPr>
              <w:pStyle w:val="EarlierRepubEntries"/>
            </w:pPr>
            <w:r>
              <w:t>24 Nov 2006–</w:t>
            </w:r>
            <w:r>
              <w:br/>
              <w:t>1 July 2007</w:t>
            </w:r>
          </w:p>
        </w:tc>
        <w:tc>
          <w:tcPr>
            <w:tcW w:w="1783" w:type="dxa"/>
            <w:tcBorders>
              <w:top w:val="single" w:sz="4" w:space="0" w:color="auto"/>
              <w:bottom w:val="single" w:sz="4" w:space="0" w:color="auto"/>
            </w:tcBorders>
          </w:tcPr>
          <w:p w14:paraId="6C2901E7" w14:textId="2B2FCCB5" w:rsidR="00450C28" w:rsidRDefault="009D74E7">
            <w:pPr>
              <w:pStyle w:val="EarlierRepubEntries"/>
            </w:pPr>
            <w:hyperlink r:id="rId1402" w:tooltip="Justice and Community Safety Legislation Amendment Act 2006" w:history="1">
              <w:r w:rsidRPr="009D74E7">
                <w:rPr>
                  <w:rStyle w:val="charCitHyperlinkAbbrev"/>
                </w:rPr>
                <w:t>A2006</w:t>
              </w:r>
              <w:r w:rsidRPr="009D74E7">
                <w:rPr>
                  <w:rStyle w:val="charCitHyperlinkAbbrev"/>
                </w:rPr>
                <w:noBreakHyphen/>
                <w:t>40</w:t>
              </w:r>
            </w:hyperlink>
          </w:p>
        </w:tc>
        <w:tc>
          <w:tcPr>
            <w:tcW w:w="1783" w:type="dxa"/>
            <w:tcBorders>
              <w:top w:val="single" w:sz="4" w:space="0" w:color="auto"/>
              <w:bottom w:val="single" w:sz="4" w:space="0" w:color="auto"/>
            </w:tcBorders>
          </w:tcPr>
          <w:p w14:paraId="7C3ADB46" w14:textId="77777777" w:rsidR="00450C28" w:rsidRDefault="00450C28">
            <w:pPr>
              <w:pStyle w:val="EarlierRepubEntries"/>
            </w:pPr>
            <w:r>
              <w:t>commenced expiry</w:t>
            </w:r>
          </w:p>
        </w:tc>
      </w:tr>
      <w:tr w:rsidR="00450C28" w14:paraId="2A006A04" w14:textId="77777777" w:rsidTr="00A407C4">
        <w:tc>
          <w:tcPr>
            <w:tcW w:w="1576" w:type="dxa"/>
            <w:tcBorders>
              <w:top w:val="single" w:sz="4" w:space="0" w:color="auto"/>
              <w:bottom w:val="single" w:sz="4" w:space="0" w:color="auto"/>
            </w:tcBorders>
          </w:tcPr>
          <w:p w14:paraId="4FCA8F7F" w14:textId="77777777" w:rsidR="00450C28" w:rsidRDefault="00450C28">
            <w:pPr>
              <w:pStyle w:val="EarlierRepubEntries"/>
            </w:pPr>
            <w:r>
              <w:t>R25</w:t>
            </w:r>
            <w:r>
              <w:br/>
              <w:t>2 July 2007</w:t>
            </w:r>
          </w:p>
        </w:tc>
        <w:tc>
          <w:tcPr>
            <w:tcW w:w="1681" w:type="dxa"/>
            <w:tcBorders>
              <w:top w:val="single" w:sz="4" w:space="0" w:color="auto"/>
              <w:bottom w:val="single" w:sz="4" w:space="0" w:color="auto"/>
            </w:tcBorders>
          </w:tcPr>
          <w:p w14:paraId="28EFE8C2" w14:textId="77777777" w:rsidR="00450C28" w:rsidRDefault="00450C28">
            <w:pPr>
              <w:pStyle w:val="EarlierRepubEntries"/>
            </w:pPr>
            <w:r>
              <w:t>2 July 2007–</w:t>
            </w:r>
            <w:r>
              <w:br/>
              <w:t>9 Nov 2007</w:t>
            </w:r>
          </w:p>
        </w:tc>
        <w:tc>
          <w:tcPr>
            <w:tcW w:w="1783" w:type="dxa"/>
            <w:tcBorders>
              <w:top w:val="single" w:sz="4" w:space="0" w:color="auto"/>
              <w:bottom w:val="single" w:sz="4" w:space="0" w:color="auto"/>
            </w:tcBorders>
          </w:tcPr>
          <w:p w14:paraId="16C12A5A" w14:textId="49640C33" w:rsidR="00450C28" w:rsidRPr="009D74E7" w:rsidRDefault="009D74E7">
            <w:pPr>
              <w:pStyle w:val="EarlierRepubEntries"/>
              <w:rPr>
                <w:rStyle w:val="charUnderline"/>
              </w:rPr>
            </w:pPr>
            <w:hyperlink r:id="rId1403" w:anchor="history" w:tooltip="Housing Assistance Act 2007" w:history="1">
              <w:r w:rsidRPr="009D74E7">
                <w:rPr>
                  <w:rStyle w:val="Hyperlink"/>
                </w:rPr>
                <w:t>A2007</w:t>
              </w:r>
              <w:r w:rsidRPr="009D74E7">
                <w:rPr>
                  <w:rStyle w:val="Hyperlink"/>
                </w:rPr>
                <w:noBreakHyphen/>
                <w:t>8</w:t>
              </w:r>
            </w:hyperlink>
          </w:p>
        </w:tc>
        <w:tc>
          <w:tcPr>
            <w:tcW w:w="1783" w:type="dxa"/>
            <w:tcBorders>
              <w:top w:val="single" w:sz="4" w:space="0" w:color="auto"/>
              <w:bottom w:val="single" w:sz="4" w:space="0" w:color="auto"/>
            </w:tcBorders>
          </w:tcPr>
          <w:p w14:paraId="0B828A4D" w14:textId="77777777" w:rsidR="00450C28" w:rsidRDefault="00450C28">
            <w:pPr>
              <w:pStyle w:val="EarlierRepubEntries"/>
            </w:pPr>
            <w:r>
              <w:t>commenced expiry</w:t>
            </w:r>
          </w:p>
        </w:tc>
      </w:tr>
      <w:tr w:rsidR="00450C28" w14:paraId="55D6740F" w14:textId="77777777" w:rsidTr="00A407C4">
        <w:tc>
          <w:tcPr>
            <w:tcW w:w="1576" w:type="dxa"/>
            <w:tcBorders>
              <w:top w:val="single" w:sz="4" w:space="0" w:color="auto"/>
              <w:bottom w:val="single" w:sz="4" w:space="0" w:color="auto"/>
            </w:tcBorders>
          </w:tcPr>
          <w:p w14:paraId="6CEFDE36" w14:textId="77777777" w:rsidR="00450C28" w:rsidRDefault="00450C28">
            <w:pPr>
              <w:pStyle w:val="EarlierRepubEntries"/>
            </w:pPr>
            <w:r>
              <w:t>R26</w:t>
            </w:r>
            <w:r>
              <w:br/>
              <w:t>10 Nov 2007</w:t>
            </w:r>
          </w:p>
        </w:tc>
        <w:tc>
          <w:tcPr>
            <w:tcW w:w="1681" w:type="dxa"/>
            <w:tcBorders>
              <w:top w:val="single" w:sz="4" w:space="0" w:color="auto"/>
              <w:bottom w:val="single" w:sz="4" w:space="0" w:color="auto"/>
            </w:tcBorders>
          </w:tcPr>
          <w:p w14:paraId="492CB7C0" w14:textId="77777777" w:rsidR="00450C28" w:rsidRDefault="00450C28">
            <w:pPr>
              <w:pStyle w:val="EarlierRepubEntries"/>
            </w:pPr>
            <w:r>
              <w:t>10 Nov 2007–</w:t>
            </w:r>
            <w:r>
              <w:br/>
              <w:t>6 May 2007</w:t>
            </w:r>
          </w:p>
        </w:tc>
        <w:tc>
          <w:tcPr>
            <w:tcW w:w="1783" w:type="dxa"/>
            <w:tcBorders>
              <w:top w:val="single" w:sz="4" w:space="0" w:color="auto"/>
              <w:bottom w:val="single" w:sz="4" w:space="0" w:color="auto"/>
            </w:tcBorders>
          </w:tcPr>
          <w:p w14:paraId="53921D96" w14:textId="6B5F88B1" w:rsidR="00450C28" w:rsidRDefault="009D74E7">
            <w:pPr>
              <w:pStyle w:val="EarlierRepubEntries"/>
            </w:pPr>
            <w:hyperlink r:id="rId1404" w:anchor="history" w:tooltip="Housing Assistance Act 2007" w:history="1">
              <w:r w:rsidRPr="009D74E7">
                <w:rPr>
                  <w:rStyle w:val="charCitHyperlinkAbbrev"/>
                </w:rPr>
                <w:t>A2007</w:t>
              </w:r>
              <w:r w:rsidRPr="009D74E7">
                <w:rPr>
                  <w:rStyle w:val="charCitHyperlinkAbbrev"/>
                </w:rPr>
                <w:noBreakHyphen/>
                <w:t>8</w:t>
              </w:r>
            </w:hyperlink>
          </w:p>
        </w:tc>
        <w:tc>
          <w:tcPr>
            <w:tcW w:w="1783" w:type="dxa"/>
            <w:tcBorders>
              <w:top w:val="single" w:sz="4" w:space="0" w:color="auto"/>
              <w:bottom w:val="single" w:sz="4" w:space="0" w:color="auto"/>
            </w:tcBorders>
          </w:tcPr>
          <w:p w14:paraId="2785DF5B" w14:textId="2000E845" w:rsidR="00450C28" w:rsidRDefault="00450C28">
            <w:pPr>
              <w:pStyle w:val="EarlierRepubEntries"/>
            </w:pPr>
            <w:r>
              <w:t xml:space="preserve">amendments by </w:t>
            </w:r>
            <w:hyperlink r:id="rId1405" w:anchor="history" w:tooltip="Housing Assistance Act 2007" w:history="1">
              <w:r w:rsidR="009D74E7" w:rsidRPr="009D74E7">
                <w:rPr>
                  <w:rStyle w:val="charCitHyperlinkAbbrev"/>
                </w:rPr>
                <w:t>A2007</w:t>
              </w:r>
              <w:r w:rsidR="009D74E7" w:rsidRPr="009D74E7">
                <w:rPr>
                  <w:rStyle w:val="charCitHyperlinkAbbrev"/>
                </w:rPr>
                <w:noBreakHyphen/>
                <w:t>8</w:t>
              </w:r>
            </w:hyperlink>
          </w:p>
        </w:tc>
      </w:tr>
      <w:tr w:rsidR="00450C28" w14:paraId="0019B976" w14:textId="77777777" w:rsidTr="00A407C4">
        <w:tc>
          <w:tcPr>
            <w:tcW w:w="1576" w:type="dxa"/>
            <w:tcBorders>
              <w:top w:val="single" w:sz="4" w:space="0" w:color="auto"/>
              <w:bottom w:val="single" w:sz="4" w:space="0" w:color="auto"/>
            </w:tcBorders>
          </w:tcPr>
          <w:p w14:paraId="1F2F40AA" w14:textId="77777777" w:rsidR="00450C28" w:rsidRDefault="00450C28">
            <w:pPr>
              <w:pStyle w:val="EarlierRepubEntries"/>
            </w:pPr>
            <w:r>
              <w:t>R27</w:t>
            </w:r>
            <w:r>
              <w:br/>
              <w:t>7 May 2008</w:t>
            </w:r>
          </w:p>
        </w:tc>
        <w:tc>
          <w:tcPr>
            <w:tcW w:w="1681" w:type="dxa"/>
            <w:tcBorders>
              <w:top w:val="single" w:sz="4" w:space="0" w:color="auto"/>
              <w:bottom w:val="single" w:sz="4" w:space="0" w:color="auto"/>
            </w:tcBorders>
          </w:tcPr>
          <w:p w14:paraId="72D06BBB" w14:textId="77777777" w:rsidR="00450C28" w:rsidRDefault="00450C28">
            <w:pPr>
              <w:pStyle w:val="EarlierRepubEntries"/>
            </w:pPr>
            <w:r>
              <w:t>7 May 2008–</w:t>
            </w:r>
            <w:r>
              <w:br/>
              <w:t>28 July 2008</w:t>
            </w:r>
          </w:p>
        </w:tc>
        <w:tc>
          <w:tcPr>
            <w:tcW w:w="1783" w:type="dxa"/>
            <w:tcBorders>
              <w:top w:val="single" w:sz="4" w:space="0" w:color="auto"/>
              <w:bottom w:val="single" w:sz="4" w:space="0" w:color="auto"/>
            </w:tcBorders>
          </w:tcPr>
          <w:p w14:paraId="40C1EB0E" w14:textId="4527EB92" w:rsidR="00450C28" w:rsidRDefault="009D74E7">
            <w:pPr>
              <w:pStyle w:val="EarlierRepubEntries"/>
            </w:pPr>
            <w:hyperlink r:id="rId1406" w:tooltip="Justice and Community Safety Legislation Amendment Act 2008" w:history="1">
              <w:r w:rsidRPr="009D74E7">
                <w:rPr>
                  <w:rStyle w:val="charCitHyperlinkAbbrev"/>
                </w:rPr>
                <w:t>A2008</w:t>
              </w:r>
              <w:r w:rsidRPr="009D74E7">
                <w:rPr>
                  <w:rStyle w:val="charCitHyperlinkAbbrev"/>
                </w:rPr>
                <w:noBreakHyphen/>
                <w:t>7</w:t>
              </w:r>
            </w:hyperlink>
          </w:p>
        </w:tc>
        <w:tc>
          <w:tcPr>
            <w:tcW w:w="1783" w:type="dxa"/>
            <w:tcBorders>
              <w:top w:val="single" w:sz="4" w:space="0" w:color="auto"/>
              <w:bottom w:val="single" w:sz="4" w:space="0" w:color="auto"/>
            </w:tcBorders>
          </w:tcPr>
          <w:p w14:paraId="6A635751" w14:textId="35E019B3" w:rsidR="00450C28" w:rsidRDefault="00450C28">
            <w:pPr>
              <w:pStyle w:val="EarlierRepubEntries"/>
            </w:pPr>
            <w:r>
              <w:t xml:space="preserve">amendments by </w:t>
            </w:r>
            <w:hyperlink r:id="rId1407" w:tooltip="Justice and Community Safety Legislation Amendment Act 2008" w:history="1">
              <w:r w:rsidR="009D74E7" w:rsidRPr="009D74E7">
                <w:rPr>
                  <w:rStyle w:val="charCitHyperlinkAbbrev"/>
                </w:rPr>
                <w:t>A2008</w:t>
              </w:r>
              <w:r w:rsidR="009D74E7" w:rsidRPr="009D74E7">
                <w:rPr>
                  <w:rStyle w:val="charCitHyperlinkAbbrev"/>
                </w:rPr>
                <w:noBreakHyphen/>
                <w:t>7</w:t>
              </w:r>
            </w:hyperlink>
          </w:p>
        </w:tc>
      </w:tr>
      <w:tr w:rsidR="00450C28" w14:paraId="0EA9BF65" w14:textId="77777777" w:rsidTr="00A407C4">
        <w:tc>
          <w:tcPr>
            <w:tcW w:w="1576" w:type="dxa"/>
            <w:tcBorders>
              <w:top w:val="single" w:sz="4" w:space="0" w:color="auto"/>
              <w:bottom w:val="single" w:sz="4" w:space="0" w:color="auto"/>
            </w:tcBorders>
          </w:tcPr>
          <w:p w14:paraId="75ECA115" w14:textId="77777777" w:rsidR="00450C28" w:rsidRDefault="00450C28">
            <w:pPr>
              <w:pStyle w:val="EarlierRepubEntries"/>
            </w:pPr>
            <w:r>
              <w:t>R28</w:t>
            </w:r>
            <w:r>
              <w:br/>
              <w:t>29 July 2008</w:t>
            </w:r>
          </w:p>
        </w:tc>
        <w:tc>
          <w:tcPr>
            <w:tcW w:w="1681" w:type="dxa"/>
            <w:tcBorders>
              <w:top w:val="single" w:sz="4" w:space="0" w:color="auto"/>
              <w:bottom w:val="single" w:sz="4" w:space="0" w:color="auto"/>
            </w:tcBorders>
          </w:tcPr>
          <w:p w14:paraId="11EC8BD5" w14:textId="77777777" w:rsidR="00450C28" w:rsidRDefault="00450C28">
            <w:pPr>
              <w:pStyle w:val="EarlierRepubEntries"/>
            </w:pPr>
            <w:r>
              <w:t>29 July 2008–</w:t>
            </w:r>
            <w:r>
              <w:br/>
              <w:t>25 Aug 2008</w:t>
            </w:r>
          </w:p>
        </w:tc>
        <w:tc>
          <w:tcPr>
            <w:tcW w:w="1783" w:type="dxa"/>
            <w:tcBorders>
              <w:top w:val="single" w:sz="4" w:space="0" w:color="auto"/>
              <w:bottom w:val="single" w:sz="4" w:space="0" w:color="auto"/>
            </w:tcBorders>
          </w:tcPr>
          <w:p w14:paraId="3ABD2C8B" w14:textId="408B6A36" w:rsidR="00450C28" w:rsidRDefault="009D74E7">
            <w:pPr>
              <w:pStyle w:val="EarlierRepubEntries"/>
            </w:pPr>
            <w:hyperlink r:id="rId1408" w:tooltip="Justice and Community Safety Legislation Amendment Act 2008 (No 2)" w:history="1">
              <w:r w:rsidRPr="009D74E7">
                <w:rPr>
                  <w:rStyle w:val="charCitHyperlinkAbbrev"/>
                </w:rPr>
                <w:t>A2008</w:t>
              </w:r>
              <w:r w:rsidRPr="009D74E7">
                <w:rPr>
                  <w:rStyle w:val="charCitHyperlinkAbbrev"/>
                </w:rPr>
                <w:noBreakHyphen/>
                <w:t>22</w:t>
              </w:r>
            </w:hyperlink>
          </w:p>
        </w:tc>
        <w:tc>
          <w:tcPr>
            <w:tcW w:w="1783" w:type="dxa"/>
            <w:tcBorders>
              <w:top w:val="single" w:sz="4" w:space="0" w:color="auto"/>
              <w:bottom w:val="single" w:sz="4" w:space="0" w:color="auto"/>
            </w:tcBorders>
          </w:tcPr>
          <w:p w14:paraId="066292E3" w14:textId="3E3DE0EB" w:rsidR="00450C28" w:rsidRDefault="00450C28">
            <w:pPr>
              <w:pStyle w:val="EarlierRepubEntries"/>
            </w:pPr>
            <w:r>
              <w:t xml:space="preserve">amendments by </w:t>
            </w:r>
            <w:hyperlink r:id="rId1409"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p>
        </w:tc>
      </w:tr>
      <w:tr w:rsidR="00B11736" w14:paraId="00305A1F" w14:textId="77777777" w:rsidTr="00A407C4">
        <w:tc>
          <w:tcPr>
            <w:tcW w:w="1576" w:type="dxa"/>
            <w:tcBorders>
              <w:top w:val="single" w:sz="4" w:space="0" w:color="auto"/>
              <w:bottom w:val="single" w:sz="4" w:space="0" w:color="auto"/>
            </w:tcBorders>
          </w:tcPr>
          <w:p w14:paraId="2120509F" w14:textId="77777777" w:rsidR="00B11736" w:rsidRDefault="00B11736">
            <w:pPr>
              <w:pStyle w:val="EarlierRepubEntries"/>
            </w:pPr>
            <w:r>
              <w:t>R29</w:t>
            </w:r>
            <w:r>
              <w:br/>
              <w:t>26 Aug 2008</w:t>
            </w:r>
          </w:p>
        </w:tc>
        <w:tc>
          <w:tcPr>
            <w:tcW w:w="1681" w:type="dxa"/>
            <w:tcBorders>
              <w:top w:val="single" w:sz="4" w:space="0" w:color="auto"/>
              <w:bottom w:val="single" w:sz="4" w:space="0" w:color="auto"/>
            </w:tcBorders>
          </w:tcPr>
          <w:p w14:paraId="6FC1AFD0" w14:textId="77777777" w:rsidR="00B11736" w:rsidRDefault="00B11736">
            <w:pPr>
              <w:pStyle w:val="EarlierRepubEntries"/>
            </w:pPr>
            <w:r>
              <w:t>26 Aug 208–</w:t>
            </w:r>
            <w:r>
              <w:br/>
              <w:t>1 Feb 2009</w:t>
            </w:r>
          </w:p>
        </w:tc>
        <w:tc>
          <w:tcPr>
            <w:tcW w:w="1783" w:type="dxa"/>
            <w:tcBorders>
              <w:top w:val="single" w:sz="4" w:space="0" w:color="auto"/>
              <w:bottom w:val="single" w:sz="4" w:space="0" w:color="auto"/>
            </w:tcBorders>
          </w:tcPr>
          <w:p w14:paraId="7482A669" w14:textId="49B8854A" w:rsidR="00B11736" w:rsidRDefault="009D74E7">
            <w:pPr>
              <w:pStyle w:val="EarlierRepubEntries"/>
            </w:pPr>
            <w:hyperlink r:id="rId1410" w:tooltip="Statute Law Amendment Act 2008" w:history="1">
              <w:r w:rsidRPr="009D74E7">
                <w:rPr>
                  <w:rStyle w:val="charCitHyperlinkAbbrev"/>
                </w:rPr>
                <w:t>A2008</w:t>
              </w:r>
              <w:r w:rsidRPr="009D74E7">
                <w:rPr>
                  <w:rStyle w:val="charCitHyperlinkAbbrev"/>
                </w:rPr>
                <w:noBreakHyphen/>
                <w:t>28</w:t>
              </w:r>
            </w:hyperlink>
          </w:p>
        </w:tc>
        <w:tc>
          <w:tcPr>
            <w:tcW w:w="1783" w:type="dxa"/>
            <w:tcBorders>
              <w:top w:val="single" w:sz="4" w:space="0" w:color="auto"/>
              <w:bottom w:val="single" w:sz="4" w:space="0" w:color="auto"/>
            </w:tcBorders>
          </w:tcPr>
          <w:p w14:paraId="5337010E" w14:textId="5A214A22" w:rsidR="00B11736" w:rsidRDefault="00B11736">
            <w:pPr>
              <w:pStyle w:val="EarlierRepubEntries"/>
            </w:pPr>
            <w:r>
              <w:t xml:space="preserve">amendments by </w:t>
            </w:r>
            <w:hyperlink r:id="rId1411" w:tooltip="Statute Law Amendment Act 2008" w:history="1">
              <w:r w:rsidR="009D74E7" w:rsidRPr="009D74E7">
                <w:rPr>
                  <w:rStyle w:val="charCitHyperlinkAbbrev"/>
                </w:rPr>
                <w:t>A2008</w:t>
              </w:r>
              <w:r w:rsidR="009D74E7" w:rsidRPr="009D74E7">
                <w:rPr>
                  <w:rStyle w:val="charCitHyperlinkAbbrev"/>
                </w:rPr>
                <w:noBreakHyphen/>
                <w:t>28</w:t>
              </w:r>
            </w:hyperlink>
          </w:p>
        </w:tc>
      </w:tr>
      <w:tr w:rsidR="0018595A" w14:paraId="3000F5B3" w14:textId="77777777" w:rsidTr="00A407C4">
        <w:tc>
          <w:tcPr>
            <w:tcW w:w="1576" w:type="dxa"/>
            <w:tcBorders>
              <w:top w:val="single" w:sz="4" w:space="0" w:color="auto"/>
              <w:bottom w:val="single" w:sz="4" w:space="0" w:color="auto"/>
            </w:tcBorders>
          </w:tcPr>
          <w:p w14:paraId="59FDF72E" w14:textId="77777777" w:rsidR="0018595A" w:rsidRDefault="0018595A">
            <w:pPr>
              <w:pStyle w:val="EarlierRepubEntries"/>
            </w:pPr>
            <w:r>
              <w:t>R30*</w:t>
            </w:r>
            <w:r>
              <w:br/>
              <w:t>2 Feb 2009</w:t>
            </w:r>
          </w:p>
        </w:tc>
        <w:tc>
          <w:tcPr>
            <w:tcW w:w="1681" w:type="dxa"/>
            <w:tcBorders>
              <w:top w:val="single" w:sz="4" w:space="0" w:color="auto"/>
              <w:bottom w:val="single" w:sz="4" w:space="0" w:color="auto"/>
            </w:tcBorders>
          </w:tcPr>
          <w:p w14:paraId="7F008816" w14:textId="77777777" w:rsidR="0018595A" w:rsidRDefault="0018595A">
            <w:pPr>
              <w:pStyle w:val="EarlierRepubEntries"/>
            </w:pPr>
            <w:r>
              <w:t>2 Feb 2009–</w:t>
            </w:r>
            <w:r>
              <w:br/>
              <w:t>5 Mar 2009</w:t>
            </w:r>
          </w:p>
        </w:tc>
        <w:tc>
          <w:tcPr>
            <w:tcW w:w="1783" w:type="dxa"/>
            <w:tcBorders>
              <w:top w:val="single" w:sz="4" w:space="0" w:color="auto"/>
              <w:bottom w:val="single" w:sz="4" w:space="0" w:color="auto"/>
            </w:tcBorders>
          </w:tcPr>
          <w:p w14:paraId="52719D31" w14:textId="29E81ADA" w:rsidR="0018595A" w:rsidRDefault="009D74E7">
            <w:pPr>
              <w:pStyle w:val="EarlierRepubEntries"/>
            </w:pPr>
            <w:hyperlink r:id="rId1412" w:tooltip="ACT Civil and Administrative Tribunal Legislation Amendment Act 2008 (No 2)" w:history="1">
              <w:r w:rsidRPr="009D74E7">
                <w:rPr>
                  <w:rStyle w:val="charCitHyperlinkAbbrev"/>
                </w:rPr>
                <w:t>A2008</w:t>
              </w:r>
              <w:r w:rsidRPr="009D74E7">
                <w:rPr>
                  <w:rStyle w:val="charCitHyperlinkAbbrev"/>
                </w:rPr>
                <w:noBreakHyphen/>
                <w:t>37</w:t>
              </w:r>
            </w:hyperlink>
          </w:p>
        </w:tc>
        <w:tc>
          <w:tcPr>
            <w:tcW w:w="1783" w:type="dxa"/>
            <w:tcBorders>
              <w:top w:val="single" w:sz="4" w:space="0" w:color="auto"/>
              <w:bottom w:val="single" w:sz="4" w:space="0" w:color="auto"/>
            </w:tcBorders>
          </w:tcPr>
          <w:p w14:paraId="6BA83B89" w14:textId="2E0904E6" w:rsidR="0018595A" w:rsidRDefault="0018595A">
            <w:pPr>
              <w:pStyle w:val="EarlierRepubEntries"/>
            </w:pPr>
            <w:r>
              <w:t xml:space="preserve">amendments by </w:t>
            </w:r>
            <w:hyperlink r:id="rId141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and </w:t>
            </w:r>
            <w:hyperlink r:id="rId1414"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p>
        </w:tc>
      </w:tr>
      <w:tr w:rsidR="006D0E86" w14:paraId="5854B2DA" w14:textId="77777777" w:rsidTr="00A407C4">
        <w:tc>
          <w:tcPr>
            <w:tcW w:w="1576" w:type="dxa"/>
            <w:tcBorders>
              <w:top w:val="single" w:sz="4" w:space="0" w:color="auto"/>
              <w:bottom w:val="single" w:sz="4" w:space="0" w:color="auto"/>
            </w:tcBorders>
          </w:tcPr>
          <w:p w14:paraId="2FDEA27B" w14:textId="77777777" w:rsidR="006D0E86" w:rsidRDefault="006D0E86">
            <w:pPr>
              <w:pStyle w:val="EarlierRepubEntries"/>
            </w:pPr>
            <w:r>
              <w:t>R31</w:t>
            </w:r>
            <w:r>
              <w:br/>
              <w:t>6 Mar 2009</w:t>
            </w:r>
          </w:p>
        </w:tc>
        <w:tc>
          <w:tcPr>
            <w:tcW w:w="1681" w:type="dxa"/>
            <w:tcBorders>
              <w:top w:val="single" w:sz="4" w:space="0" w:color="auto"/>
              <w:bottom w:val="single" w:sz="4" w:space="0" w:color="auto"/>
            </w:tcBorders>
          </w:tcPr>
          <w:p w14:paraId="0B0C02FB" w14:textId="77777777" w:rsidR="006D0E86" w:rsidRDefault="006D0E86">
            <w:pPr>
              <w:pStyle w:val="EarlierRepubEntries"/>
            </w:pPr>
            <w:r>
              <w:t>6 Mar 2009–</w:t>
            </w:r>
            <w:r>
              <w:br/>
              <w:t>6 Mar 2009</w:t>
            </w:r>
          </w:p>
        </w:tc>
        <w:tc>
          <w:tcPr>
            <w:tcW w:w="1783" w:type="dxa"/>
            <w:tcBorders>
              <w:top w:val="single" w:sz="4" w:space="0" w:color="auto"/>
              <w:bottom w:val="single" w:sz="4" w:space="0" w:color="auto"/>
            </w:tcBorders>
          </w:tcPr>
          <w:p w14:paraId="66DB16CC" w14:textId="45D6F95A" w:rsidR="006D0E86" w:rsidRDefault="009D74E7">
            <w:pPr>
              <w:pStyle w:val="EarlierRepubEntries"/>
            </w:pPr>
            <w:hyperlink r:id="rId1415" w:tooltip="Justice and Community Safety Legislation Amendment Act 2009" w:history="1">
              <w:r w:rsidRPr="009D74E7">
                <w:rPr>
                  <w:rStyle w:val="charCitHyperlinkAbbrev"/>
                </w:rPr>
                <w:t>A2009</w:t>
              </w:r>
              <w:r w:rsidRPr="009D74E7">
                <w:rPr>
                  <w:rStyle w:val="charCitHyperlinkAbbrev"/>
                </w:rPr>
                <w:noBreakHyphen/>
                <w:t>7</w:t>
              </w:r>
            </w:hyperlink>
          </w:p>
        </w:tc>
        <w:tc>
          <w:tcPr>
            <w:tcW w:w="1783" w:type="dxa"/>
            <w:tcBorders>
              <w:top w:val="single" w:sz="4" w:space="0" w:color="auto"/>
              <w:bottom w:val="single" w:sz="4" w:space="0" w:color="auto"/>
            </w:tcBorders>
          </w:tcPr>
          <w:p w14:paraId="7E06721D" w14:textId="30120D10" w:rsidR="006D0E86" w:rsidRDefault="006D0E86">
            <w:pPr>
              <w:pStyle w:val="EarlierRepubEntries"/>
            </w:pPr>
            <w:r>
              <w:t xml:space="preserve">amendments by </w:t>
            </w:r>
            <w:hyperlink r:id="rId1416"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p>
        </w:tc>
      </w:tr>
      <w:tr w:rsidR="00D83802" w14:paraId="4E41590D" w14:textId="77777777" w:rsidTr="00A407C4">
        <w:tc>
          <w:tcPr>
            <w:tcW w:w="1576" w:type="dxa"/>
            <w:tcBorders>
              <w:top w:val="single" w:sz="4" w:space="0" w:color="auto"/>
              <w:bottom w:val="single" w:sz="4" w:space="0" w:color="auto"/>
            </w:tcBorders>
          </w:tcPr>
          <w:p w14:paraId="445E39D3" w14:textId="77777777" w:rsidR="00D83802" w:rsidRDefault="00D83802">
            <w:pPr>
              <w:pStyle w:val="EarlierRepubEntries"/>
            </w:pPr>
            <w:r>
              <w:t>R32</w:t>
            </w:r>
            <w:r>
              <w:br/>
              <w:t>7 Mar 2009</w:t>
            </w:r>
          </w:p>
        </w:tc>
        <w:tc>
          <w:tcPr>
            <w:tcW w:w="1681" w:type="dxa"/>
            <w:tcBorders>
              <w:top w:val="single" w:sz="4" w:space="0" w:color="auto"/>
              <w:bottom w:val="single" w:sz="4" w:space="0" w:color="auto"/>
            </w:tcBorders>
          </w:tcPr>
          <w:p w14:paraId="6DDD2B51" w14:textId="77777777" w:rsidR="00D83802" w:rsidRDefault="00D83802">
            <w:pPr>
              <w:pStyle w:val="EarlierRepubEntries"/>
            </w:pPr>
            <w:r>
              <w:t>7 Mar 2009–</w:t>
            </w:r>
            <w:r>
              <w:br/>
              <w:t>28 Sept 2009</w:t>
            </w:r>
          </w:p>
        </w:tc>
        <w:tc>
          <w:tcPr>
            <w:tcW w:w="1783" w:type="dxa"/>
            <w:tcBorders>
              <w:top w:val="single" w:sz="4" w:space="0" w:color="auto"/>
              <w:bottom w:val="single" w:sz="4" w:space="0" w:color="auto"/>
            </w:tcBorders>
          </w:tcPr>
          <w:p w14:paraId="58D3B032" w14:textId="7522CF1E" w:rsidR="00D83802" w:rsidRDefault="009D74E7">
            <w:pPr>
              <w:pStyle w:val="EarlierRepubEntries"/>
            </w:pPr>
            <w:hyperlink r:id="rId1417" w:tooltip="Justice and Community Safety Legislation Amendment Act 2009" w:history="1">
              <w:r w:rsidRPr="009D74E7">
                <w:rPr>
                  <w:rStyle w:val="charCitHyperlinkAbbrev"/>
                </w:rPr>
                <w:t>A2009</w:t>
              </w:r>
              <w:r w:rsidRPr="009D74E7">
                <w:rPr>
                  <w:rStyle w:val="charCitHyperlinkAbbrev"/>
                </w:rPr>
                <w:noBreakHyphen/>
                <w:t>7</w:t>
              </w:r>
            </w:hyperlink>
          </w:p>
        </w:tc>
        <w:tc>
          <w:tcPr>
            <w:tcW w:w="1783" w:type="dxa"/>
            <w:tcBorders>
              <w:top w:val="single" w:sz="4" w:space="0" w:color="auto"/>
              <w:bottom w:val="single" w:sz="4" w:space="0" w:color="auto"/>
            </w:tcBorders>
          </w:tcPr>
          <w:p w14:paraId="4C1B4C0C" w14:textId="77777777" w:rsidR="00D83802" w:rsidRDefault="00D83802">
            <w:pPr>
              <w:pStyle w:val="EarlierRepubEntries"/>
            </w:pPr>
            <w:r>
              <w:t>commenced expiry</w:t>
            </w:r>
          </w:p>
        </w:tc>
      </w:tr>
      <w:tr w:rsidR="008B6365" w14:paraId="6FE368AE" w14:textId="77777777" w:rsidTr="00A407C4">
        <w:tc>
          <w:tcPr>
            <w:tcW w:w="1576" w:type="dxa"/>
            <w:tcBorders>
              <w:top w:val="single" w:sz="4" w:space="0" w:color="auto"/>
              <w:bottom w:val="single" w:sz="4" w:space="0" w:color="auto"/>
            </w:tcBorders>
          </w:tcPr>
          <w:p w14:paraId="3C0228C1" w14:textId="77777777" w:rsidR="008B6365" w:rsidRDefault="008B6365">
            <w:pPr>
              <w:pStyle w:val="EarlierRepubEntries"/>
            </w:pPr>
            <w:r>
              <w:t>R33</w:t>
            </w:r>
            <w:r>
              <w:br/>
              <w:t>29 Sept 2009</w:t>
            </w:r>
          </w:p>
        </w:tc>
        <w:tc>
          <w:tcPr>
            <w:tcW w:w="1681" w:type="dxa"/>
            <w:tcBorders>
              <w:top w:val="single" w:sz="4" w:space="0" w:color="auto"/>
              <w:bottom w:val="single" w:sz="4" w:space="0" w:color="auto"/>
            </w:tcBorders>
          </w:tcPr>
          <w:p w14:paraId="39E25692" w14:textId="77777777" w:rsidR="008B6365" w:rsidRDefault="008B6365">
            <w:pPr>
              <w:pStyle w:val="EarlierRepubEntries"/>
            </w:pPr>
            <w:r>
              <w:t>29 Sept 2009–</w:t>
            </w:r>
            <w:r>
              <w:br/>
              <w:t>21 Dec 2009</w:t>
            </w:r>
          </w:p>
        </w:tc>
        <w:tc>
          <w:tcPr>
            <w:tcW w:w="1783" w:type="dxa"/>
            <w:tcBorders>
              <w:top w:val="single" w:sz="4" w:space="0" w:color="auto"/>
              <w:bottom w:val="single" w:sz="4" w:space="0" w:color="auto"/>
            </w:tcBorders>
          </w:tcPr>
          <w:p w14:paraId="3B1FEC71" w14:textId="22DDFEAE" w:rsidR="008B6365" w:rsidRDefault="009D74E7">
            <w:pPr>
              <w:pStyle w:val="EarlierRepubEntries"/>
            </w:pPr>
            <w:hyperlink r:id="rId1418" w:tooltip="Justice and Community Safety Legislation Amendment Act 2009 (No 2)" w:history="1">
              <w:r w:rsidRPr="009D74E7">
                <w:rPr>
                  <w:rStyle w:val="charCitHyperlinkAbbrev"/>
                </w:rPr>
                <w:t>A2009</w:t>
              </w:r>
              <w:r w:rsidRPr="009D74E7">
                <w:rPr>
                  <w:rStyle w:val="charCitHyperlinkAbbrev"/>
                </w:rPr>
                <w:noBreakHyphen/>
                <w:t>19</w:t>
              </w:r>
            </w:hyperlink>
          </w:p>
        </w:tc>
        <w:tc>
          <w:tcPr>
            <w:tcW w:w="1783" w:type="dxa"/>
            <w:tcBorders>
              <w:top w:val="single" w:sz="4" w:space="0" w:color="auto"/>
              <w:bottom w:val="single" w:sz="4" w:space="0" w:color="auto"/>
            </w:tcBorders>
          </w:tcPr>
          <w:p w14:paraId="52BE76E1" w14:textId="044201C6" w:rsidR="008B6365" w:rsidRDefault="008B6365">
            <w:pPr>
              <w:pStyle w:val="EarlierRepubEntries"/>
            </w:pPr>
            <w:r>
              <w:t xml:space="preserve">amendments by </w:t>
            </w:r>
            <w:hyperlink r:id="rId1419" w:tooltip="Justice and Community Safety Legislation Amendment Act 2009 (No 2)" w:history="1">
              <w:r w:rsidR="009D74E7" w:rsidRPr="009D74E7">
                <w:rPr>
                  <w:rStyle w:val="charCitHyperlinkAbbrev"/>
                </w:rPr>
                <w:t>A2009</w:t>
              </w:r>
              <w:r w:rsidR="009D74E7" w:rsidRPr="009D74E7">
                <w:rPr>
                  <w:rStyle w:val="charCitHyperlinkAbbrev"/>
                </w:rPr>
                <w:noBreakHyphen/>
                <w:t>19</w:t>
              </w:r>
            </w:hyperlink>
          </w:p>
        </w:tc>
      </w:tr>
      <w:tr w:rsidR="00143664" w14:paraId="68BDFE54" w14:textId="77777777" w:rsidTr="00A407C4">
        <w:trPr>
          <w:cantSplit/>
        </w:trPr>
        <w:tc>
          <w:tcPr>
            <w:tcW w:w="1576" w:type="dxa"/>
            <w:tcBorders>
              <w:top w:val="single" w:sz="4" w:space="0" w:color="auto"/>
              <w:bottom w:val="single" w:sz="4" w:space="0" w:color="auto"/>
            </w:tcBorders>
          </w:tcPr>
          <w:p w14:paraId="0233DE57" w14:textId="77777777" w:rsidR="00143664" w:rsidRDefault="00143664">
            <w:pPr>
              <w:pStyle w:val="EarlierRepubEntries"/>
            </w:pPr>
            <w:r>
              <w:lastRenderedPageBreak/>
              <w:t>R34</w:t>
            </w:r>
            <w:r>
              <w:br/>
              <w:t>22 Dec 2009</w:t>
            </w:r>
          </w:p>
        </w:tc>
        <w:tc>
          <w:tcPr>
            <w:tcW w:w="1681" w:type="dxa"/>
            <w:tcBorders>
              <w:top w:val="single" w:sz="4" w:space="0" w:color="auto"/>
              <w:bottom w:val="single" w:sz="4" w:space="0" w:color="auto"/>
            </w:tcBorders>
          </w:tcPr>
          <w:p w14:paraId="1AE55E4A" w14:textId="77777777" w:rsidR="00143664" w:rsidRDefault="00143664">
            <w:pPr>
              <w:pStyle w:val="EarlierRepubEntries"/>
            </w:pPr>
            <w:r>
              <w:t>22 Dec 2009–</w:t>
            </w:r>
            <w:r>
              <w:br/>
              <w:t>28 Feb 2011</w:t>
            </w:r>
          </w:p>
        </w:tc>
        <w:tc>
          <w:tcPr>
            <w:tcW w:w="1783" w:type="dxa"/>
            <w:tcBorders>
              <w:top w:val="single" w:sz="4" w:space="0" w:color="auto"/>
              <w:bottom w:val="single" w:sz="4" w:space="0" w:color="auto"/>
            </w:tcBorders>
          </w:tcPr>
          <w:p w14:paraId="6C5EF694" w14:textId="12B52FC7" w:rsidR="00143664" w:rsidRDefault="009D74E7">
            <w:pPr>
              <w:pStyle w:val="EarlierRepubEntries"/>
            </w:pPr>
            <w:hyperlink r:id="rId1420" w:tooltip="Justice and Community Safety Legislation Amendment Act 2009 (No 3)" w:history="1">
              <w:r w:rsidRPr="009D74E7">
                <w:rPr>
                  <w:rStyle w:val="charCitHyperlinkAbbrev"/>
                </w:rPr>
                <w:t>A2009</w:t>
              </w:r>
              <w:r w:rsidRPr="009D74E7">
                <w:rPr>
                  <w:rStyle w:val="charCitHyperlinkAbbrev"/>
                </w:rPr>
                <w:noBreakHyphen/>
                <w:t>44</w:t>
              </w:r>
            </w:hyperlink>
          </w:p>
        </w:tc>
        <w:tc>
          <w:tcPr>
            <w:tcW w:w="1783" w:type="dxa"/>
            <w:tcBorders>
              <w:top w:val="single" w:sz="4" w:space="0" w:color="auto"/>
              <w:bottom w:val="single" w:sz="4" w:space="0" w:color="auto"/>
            </w:tcBorders>
          </w:tcPr>
          <w:p w14:paraId="1226775E" w14:textId="51466D18" w:rsidR="00143664" w:rsidRDefault="00143664">
            <w:pPr>
              <w:pStyle w:val="EarlierRepubEntries"/>
            </w:pPr>
            <w:r>
              <w:t xml:space="preserve">amendments by </w:t>
            </w:r>
            <w:hyperlink r:id="rId1421" w:tooltip="Justice and Community Safety Legislation Amendment Act 2009 (No 3)" w:history="1">
              <w:r w:rsidR="009D74E7" w:rsidRPr="009D74E7">
                <w:rPr>
                  <w:rStyle w:val="charCitHyperlinkAbbrev"/>
                </w:rPr>
                <w:t>A2009</w:t>
              </w:r>
              <w:r w:rsidR="009D74E7" w:rsidRPr="009D74E7">
                <w:rPr>
                  <w:rStyle w:val="charCitHyperlinkAbbrev"/>
                </w:rPr>
                <w:noBreakHyphen/>
                <w:t>44</w:t>
              </w:r>
            </w:hyperlink>
          </w:p>
        </w:tc>
      </w:tr>
      <w:tr w:rsidR="00EE3191" w14:paraId="63DDC8FD" w14:textId="77777777" w:rsidTr="00A407C4">
        <w:tc>
          <w:tcPr>
            <w:tcW w:w="1576" w:type="dxa"/>
            <w:tcBorders>
              <w:top w:val="single" w:sz="4" w:space="0" w:color="auto"/>
              <w:bottom w:val="single" w:sz="4" w:space="0" w:color="auto"/>
            </w:tcBorders>
          </w:tcPr>
          <w:p w14:paraId="5BD2CAA9" w14:textId="77777777" w:rsidR="00EE3191" w:rsidRDefault="00EE3191">
            <w:pPr>
              <w:pStyle w:val="EarlierRepubEntries"/>
            </w:pPr>
            <w:r>
              <w:t>R35</w:t>
            </w:r>
            <w:r w:rsidR="002F3E29">
              <w:t>*</w:t>
            </w:r>
            <w:r>
              <w:br/>
              <w:t>1 Mar 2011</w:t>
            </w:r>
          </w:p>
        </w:tc>
        <w:tc>
          <w:tcPr>
            <w:tcW w:w="1681" w:type="dxa"/>
            <w:tcBorders>
              <w:top w:val="single" w:sz="4" w:space="0" w:color="auto"/>
              <w:bottom w:val="single" w:sz="4" w:space="0" w:color="auto"/>
            </w:tcBorders>
          </w:tcPr>
          <w:p w14:paraId="40B58FAF" w14:textId="77777777" w:rsidR="00EE3191" w:rsidRDefault="00EE3191">
            <w:pPr>
              <w:pStyle w:val="EarlierRepubEntries"/>
            </w:pPr>
            <w:r>
              <w:t>1 Mar 2011–</w:t>
            </w:r>
            <w:r>
              <w:br/>
              <w:t>30 June 2011</w:t>
            </w:r>
          </w:p>
        </w:tc>
        <w:tc>
          <w:tcPr>
            <w:tcW w:w="1783" w:type="dxa"/>
            <w:tcBorders>
              <w:top w:val="single" w:sz="4" w:space="0" w:color="auto"/>
              <w:bottom w:val="single" w:sz="4" w:space="0" w:color="auto"/>
            </w:tcBorders>
          </w:tcPr>
          <w:p w14:paraId="105601B2" w14:textId="0669D4FB" w:rsidR="00EE3191" w:rsidRDefault="009D74E7">
            <w:pPr>
              <w:pStyle w:val="EarlierRepubEntries"/>
            </w:pPr>
            <w:hyperlink r:id="rId1422" w:tooltip="Construction Occupations Legislation Amendment Act 2010 (No 2)" w:history="1">
              <w:r w:rsidRPr="009D74E7">
                <w:rPr>
                  <w:rStyle w:val="charCitHyperlinkAbbrev"/>
                </w:rPr>
                <w:t>A2010</w:t>
              </w:r>
              <w:r w:rsidRPr="009D74E7">
                <w:rPr>
                  <w:rStyle w:val="charCitHyperlinkAbbrev"/>
                </w:rPr>
                <w:noBreakHyphen/>
                <w:t>32</w:t>
              </w:r>
            </w:hyperlink>
          </w:p>
        </w:tc>
        <w:tc>
          <w:tcPr>
            <w:tcW w:w="1783" w:type="dxa"/>
            <w:tcBorders>
              <w:top w:val="single" w:sz="4" w:space="0" w:color="auto"/>
              <w:bottom w:val="single" w:sz="4" w:space="0" w:color="auto"/>
            </w:tcBorders>
          </w:tcPr>
          <w:p w14:paraId="4E8BCA54" w14:textId="4D330EAF" w:rsidR="00EE3191" w:rsidRDefault="00EE3191">
            <w:pPr>
              <w:pStyle w:val="EarlierRepubEntries"/>
            </w:pPr>
            <w:r>
              <w:t xml:space="preserve">amendments by </w:t>
            </w:r>
            <w:hyperlink r:id="rId1423"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p>
        </w:tc>
      </w:tr>
      <w:tr w:rsidR="009176A3" w14:paraId="731DDBF1" w14:textId="77777777" w:rsidTr="00A407C4">
        <w:tc>
          <w:tcPr>
            <w:tcW w:w="1576" w:type="dxa"/>
            <w:tcBorders>
              <w:top w:val="single" w:sz="4" w:space="0" w:color="auto"/>
              <w:bottom w:val="single" w:sz="4" w:space="0" w:color="auto"/>
            </w:tcBorders>
          </w:tcPr>
          <w:p w14:paraId="4E746EE5" w14:textId="77777777" w:rsidR="009176A3" w:rsidRDefault="009176A3">
            <w:pPr>
              <w:pStyle w:val="EarlierRepubEntries"/>
            </w:pPr>
            <w:r>
              <w:t>R36</w:t>
            </w:r>
            <w:r>
              <w:br/>
              <w:t>1 July 2011</w:t>
            </w:r>
          </w:p>
        </w:tc>
        <w:tc>
          <w:tcPr>
            <w:tcW w:w="1681" w:type="dxa"/>
            <w:tcBorders>
              <w:top w:val="single" w:sz="4" w:space="0" w:color="auto"/>
              <w:bottom w:val="single" w:sz="4" w:space="0" w:color="auto"/>
            </w:tcBorders>
          </w:tcPr>
          <w:p w14:paraId="63CF30FD" w14:textId="77777777" w:rsidR="009176A3" w:rsidRDefault="009176A3">
            <w:pPr>
              <w:pStyle w:val="EarlierRepubEntries"/>
            </w:pPr>
            <w:r>
              <w:t>1 July 2011–</w:t>
            </w:r>
            <w:r>
              <w:br/>
              <w:t>20 Sept 2011</w:t>
            </w:r>
          </w:p>
        </w:tc>
        <w:tc>
          <w:tcPr>
            <w:tcW w:w="1783" w:type="dxa"/>
            <w:tcBorders>
              <w:top w:val="single" w:sz="4" w:space="0" w:color="auto"/>
              <w:bottom w:val="single" w:sz="4" w:space="0" w:color="auto"/>
            </w:tcBorders>
          </w:tcPr>
          <w:p w14:paraId="1E974609" w14:textId="05F9D445" w:rsidR="009176A3" w:rsidRDefault="009D74E7">
            <w:pPr>
              <w:pStyle w:val="EarlierRepubEntries"/>
            </w:pPr>
            <w:hyperlink r:id="rId1424" w:tooltip="Administrative (One ACT Public Service Miscellaneous Amendments) Act 2011" w:history="1">
              <w:r w:rsidRPr="009D74E7">
                <w:rPr>
                  <w:rStyle w:val="charCitHyperlinkAbbrev"/>
                </w:rPr>
                <w:t>A2011</w:t>
              </w:r>
              <w:r w:rsidRPr="009D74E7">
                <w:rPr>
                  <w:rStyle w:val="charCitHyperlinkAbbrev"/>
                </w:rPr>
                <w:noBreakHyphen/>
                <w:t>22</w:t>
              </w:r>
            </w:hyperlink>
          </w:p>
        </w:tc>
        <w:tc>
          <w:tcPr>
            <w:tcW w:w="1783" w:type="dxa"/>
            <w:tcBorders>
              <w:top w:val="single" w:sz="4" w:space="0" w:color="auto"/>
              <w:bottom w:val="single" w:sz="4" w:space="0" w:color="auto"/>
            </w:tcBorders>
          </w:tcPr>
          <w:p w14:paraId="2C667EDE" w14:textId="2C1DC261" w:rsidR="009176A3" w:rsidRDefault="009176A3">
            <w:pPr>
              <w:pStyle w:val="EarlierRepubEntries"/>
            </w:pPr>
            <w:r>
              <w:t xml:space="preserve">amendments by </w:t>
            </w:r>
            <w:hyperlink r:id="rId1425"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p>
        </w:tc>
      </w:tr>
      <w:tr w:rsidR="00464171" w14:paraId="30407D65" w14:textId="77777777" w:rsidTr="00A407C4">
        <w:tc>
          <w:tcPr>
            <w:tcW w:w="1576" w:type="dxa"/>
            <w:tcBorders>
              <w:top w:val="single" w:sz="4" w:space="0" w:color="auto"/>
              <w:bottom w:val="single" w:sz="4" w:space="0" w:color="auto"/>
            </w:tcBorders>
          </w:tcPr>
          <w:p w14:paraId="5B8BAFD3" w14:textId="77777777" w:rsidR="00464171" w:rsidRDefault="00464171">
            <w:pPr>
              <w:pStyle w:val="EarlierRepubEntries"/>
            </w:pPr>
            <w:r>
              <w:t>R37</w:t>
            </w:r>
            <w:r>
              <w:br/>
              <w:t>21 Sept 2011</w:t>
            </w:r>
          </w:p>
        </w:tc>
        <w:tc>
          <w:tcPr>
            <w:tcW w:w="1681" w:type="dxa"/>
            <w:tcBorders>
              <w:top w:val="single" w:sz="4" w:space="0" w:color="auto"/>
              <w:bottom w:val="single" w:sz="4" w:space="0" w:color="auto"/>
            </w:tcBorders>
          </w:tcPr>
          <w:p w14:paraId="18E5147C" w14:textId="77777777" w:rsidR="00464171" w:rsidRDefault="00464171">
            <w:pPr>
              <w:pStyle w:val="EarlierRepubEntries"/>
            </w:pPr>
            <w:r>
              <w:t>21 Sept 2011–</w:t>
            </w:r>
            <w:r>
              <w:br/>
              <w:t>28 Feb 2012</w:t>
            </w:r>
          </w:p>
        </w:tc>
        <w:tc>
          <w:tcPr>
            <w:tcW w:w="1783" w:type="dxa"/>
            <w:tcBorders>
              <w:top w:val="single" w:sz="4" w:space="0" w:color="auto"/>
              <w:bottom w:val="single" w:sz="4" w:space="0" w:color="auto"/>
            </w:tcBorders>
          </w:tcPr>
          <w:p w14:paraId="274FA2EE" w14:textId="59611295" w:rsidR="00464171" w:rsidRDefault="009D74E7">
            <w:pPr>
              <w:pStyle w:val="EarlierRepubEntries"/>
            </w:pPr>
            <w:hyperlink r:id="rId1426" w:tooltip="Statute Law Amendment Act 2011 (No 2)" w:history="1">
              <w:r w:rsidRPr="009D74E7">
                <w:rPr>
                  <w:rStyle w:val="charCitHyperlinkAbbrev"/>
                </w:rPr>
                <w:t>A2011</w:t>
              </w:r>
              <w:r w:rsidRPr="009D74E7">
                <w:rPr>
                  <w:rStyle w:val="charCitHyperlinkAbbrev"/>
                </w:rPr>
                <w:noBreakHyphen/>
                <w:t>28</w:t>
              </w:r>
            </w:hyperlink>
          </w:p>
        </w:tc>
        <w:tc>
          <w:tcPr>
            <w:tcW w:w="1783" w:type="dxa"/>
            <w:tcBorders>
              <w:top w:val="single" w:sz="4" w:space="0" w:color="auto"/>
              <w:bottom w:val="single" w:sz="4" w:space="0" w:color="auto"/>
            </w:tcBorders>
          </w:tcPr>
          <w:p w14:paraId="352A3BAF" w14:textId="7561F42D" w:rsidR="00464171" w:rsidRDefault="00464171">
            <w:pPr>
              <w:pStyle w:val="EarlierRepubEntries"/>
            </w:pPr>
            <w:r>
              <w:t xml:space="preserve">amendments by </w:t>
            </w:r>
            <w:hyperlink r:id="rId1427" w:tooltip="Statute Law Amendment Act 2011 (No 2)" w:history="1">
              <w:r w:rsidR="009D74E7" w:rsidRPr="009D74E7">
                <w:rPr>
                  <w:rStyle w:val="charCitHyperlinkAbbrev"/>
                </w:rPr>
                <w:t>A2011</w:t>
              </w:r>
              <w:r w:rsidR="009D74E7" w:rsidRPr="009D74E7">
                <w:rPr>
                  <w:rStyle w:val="charCitHyperlinkAbbrev"/>
                </w:rPr>
                <w:noBreakHyphen/>
                <w:t>28</w:t>
              </w:r>
            </w:hyperlink>
          </w:p>
        </w:tc>
      </w:tr>
      <w:tr w:rsidR="00033D98" w14:paraId="04230669" w14:textId="77777777" w:rsidTr="00A407C4">
        <w:tc>
          <w:tcPr>
            <w:tcW w:w="1576" w:type="dxa"/>
            <w:tcBorders>
              <w:top w:val="single" w:sz="4" w:space="0" w:color="auto"/>
              <w:bottom w:val="single" w:sz="4" w:space="0" w:color="auto"/>
            </w:tcBorders>
          </w:tcPr>
          <w:p w14:paraId="351756D8" w14:textId="77777777" w:rsidR="00033D98" w:rsidRDefault="00033D98">
            <w:pPr>
              <w:pStyle w:val="EarlierRepubEntries"/>
            </w:pPr>
            <w:r>
              <w:t>R38</w:t>
            </w:r>
            <w:r>
              <w:br/>
              <w:t>29 Feb 2012</w:t>
            </w:r>
          </w:p>
        </w:tc>
        <w:tc>
          <w:tcPr>
            <w:tcW w:w="1681" w:type="dxa"/>
            <w:tcBorders>
              <w:top w:val="single" w:sz="4" w:space="0" w:color="auto"/>
              <w:bottom w:val="single" w:sz="4" w:space="0" w:color="auto"/>
            </w:tcBorders>
          </w:tcPr>
          <w:p w14:paraId="5B6B7D6D" w14:textId="77777777" w:rsidR="00033D98" w:rsidRDefault="00033D98">
            <w:pPr>
              <w:pStyle w:val="EarlierRepubEntries"/>
            </w:pPr>
            <w:r>
              <w:t>29 Feb 2012–</w:t>
            </w:r>
            <w:r>
              <w:br/>
            </w:r>
            <w:r w:rsidR="00D131D9">
              <w:t>29 Mar 2012</w:t>
            </w:r>
          </w:p>
        </w:tc>
        <w:tc>
          <w:tcPr>
            <w:tcW w:w="1783" w:type="dxa"/>
            <w:tcBorders>
              <w:top w:val="single" w:sz="4" w:space="0" w:color="auto"/>
              <w:bottom w:val="single" w:sz="4" w:space="0" w:color="auto"/>
            </w:tcBorders>
          </w:tcPr>
          <w:p w14:paraId="45B79A16" w14:textId="65A89750" w:rsidR="00033D98" w:rsidRDefault="009D74E7">
            <w:pPr>
              <w:pStyle w:val="EarlierRepubEntries"/>
            </w:pPr>
            <w:hyperlink r:id="rId1428" w:tooltip="Residential Tenancies (Databases) Amendment Act 2011" w:history="1">
              <w:r w:rsidRPr="009D74E7">
                <w:rPr>
                  <w:rStyle w:val="charCitHyperlinkAbbrev"/>
                </w:rPr>
                <w:t>A2011</w:t>
              </w:r>
              <w:r w:rsidRPr="009D74E7">
                <w:rPr>
                  <w:rStyle w:val="charCitHyperlinkAbbrev"/>
                </w:rPr>
                <w:noBreakHyphen/>
                <w:t>31</w:t>
              </w:r>
            </w:hyperlink>
          </w:p>
        </w:tc>
        <w:tc>
          <w:tcPr>
            <w:tcW w:w="1783" w:type="dxa"/>
            <w:tcBorders>
              <w:top w:val="single" w:sz="4" w:space="0" w:color="auto"/>
              <w:bottom w:val="single" w:sz="4" w:space="0" w:color="auto"/>
            </w:tcBorders>
          </w:tcPr>
          <w:p w14:paraId="2F9F0F84" w14:textId="1936AA07" w:rsidR="00033D98" w:rsidRDefault="00D131D9">
            <w:pPr>
              <w:pStyle w:val="EarlierRepubEntries"/>
            </w:pPr>
            <w:r>
              <w:t xml:space="preserve">amendments by </w:t>
            </w:r>
            <w:hyperlink r:id="rId142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p>
        </w:tc>
      </w:tr>
      <w:tr w:rsidR="00E23F61" w14:paraId="55631AE7" w14:textId="77777777" w:rsidTr="00A407C4">
        <w:tc>
          <w:tcPr>
            <w:tcW w:w="1576" w:type="dxa"/>
            <w:tcBorders>
              <w:top w:val="single" w:sz="4" w:space="0" w:color="auto"/>
              <w:bottom w:val="single" w:sz="4" w:space="0" w:color="auto"/>
            </w:tcBorders>
          </w:tcPr>
          <w:p w14:paraId="4EB99A3F" w14:textId="77777777" w:rsidR="00E23F61" w:rsidRDefault="00E23F61">
            <w:pPr>
              <w:pStyle w:val="EarlierRepubEntries"/>
            </w:pPr>
            <w:r>
              <w:t>R39</w:t>
            </w:r>
            <w:r>
              <w:br/>
              <w:t>30 Mar 2012</w:t>
            </w:r>
          </w:p>
        </w:tc>
        <w:tc>
          <w:tcPr>
            <w:tcW w:w="1681" w:type="dxa"/>
            <w:tcBorders>
              <w:top w:val="single" w:sz="4" w:space="0" w:color="auto"/>
              <w:bottom w:val="single" w:sz="4" w:space="0" w:color="auto"/>
            </w:tcBorders>
          </w:tcPr>
          <w:p w14:paraId="415F5441" w14:textId="77777777" w:rsidR="00E23F61" w:rsidRDefault="00E23F61">
            <w:pPr>
              <w:pStyle w:val="EarlierRepubEntries"/>
            </w:pPr>
            <w:r>
              <w:t>30 Mar 2012–</w:t>
            </w:r>
            <w:r>
              <w:br/>
              <w:t>4 June 2012</w:t>
            </w:r>
          </w:p>
        </w:tc>
        <w:tc>
          <w:tcPr>
            <w:tcW w:w="1783" w:type="dxa"/>
            <w:tcBorders>
              <w:top w:val="single" w:sz="4" w:space="0" w:color="auto"/>
              <w:bottom w:val="single" w:sz="4" w:space="0" w:color="auto"/>
            </w:tcBorders>
          </w:tcPr>
          <w:p w14:paraId="013014A3" w14:textId="76E5AC64" w:rsidR="00E23F61" w:rsidRDefault="009D74E7">
            <w:pPr>
              <w:pStyle w:val="EarlierRepubEntries"/>
            </w:pPr>
            <w:hyperlink r:id="rId1430" w:anchor="history" w:tooltip="Unit Titles (Management) Act 2011" w:history="1">
              <w:r w:rsidRPr="009D74E7">
                <w:rPr>
                  <w:rStyle w:val="charCitHyperlinkAbbrev"/>
                </w:rPr>
                <w:t>A2011</w:t>
              </w:r>
              <w:r w:rsidRPr="009D74E7">
                <w:rPr>
                  <w:rStyle w:val="charCitHyperlinkAbbrev"/>
                </w:rPr>
                <w:noBreakHyphen/>
                <w:t>41</w:t>
              </w:r>
            </w:hyperlink>
          </w:p>
        </w:tc>
        <w:tc>
          <w:tcPr>
            <w:tcW w:w="1783" w:type="dxa"/>
            <w:tcBorders>
              <w:top w:val="single" w:sz="4" w:space="0" w:color="auto"/>
              <w:bottom w:val="single" w:sz="4" w:space="0" w:color="auto"/>
            </w:tcBorders>
          </w:tcPr>
          <w:p w14:paraId="2C946E95" w14:textId="58857C6D" w:rsidR="00E23F61" w:rsidRDefault="00E23F61">
            <w:pPr>
              <w:pStyle w:val="EarlierRepubEntries"/>
            </w:pPr>
            <w:r>
              <w:t xml:space="preserve">amendments by </w:t>
            </w:r>
            <w:hyperlink r:id="rId1431" w:anchor="history" w:tooltip="Unit Titles (Management) Act 2011" w:history="1">
              <w:r w:rsidR="009D74E7" w:rsidRPr="009D74E7">
                <w:rPr>
                  <w:rStyle w:val="charCitHyperlinkAbbrev"/>
                </w:rPr>
                <w:t>A2011</w:t>
              </w:r>
              <w:r w:rsidR="009D74E7" w:rsidRPr="009D74E7">
                <w:rPr>
                  <w:rStyle w:val="charCitHyperlinkAbbrev"/>
                </w:rPr>
                <w:noBreakHyphen/>
                <w:t>41</w:t>
              </w:r>
            </w:hyperlink>
          </w:p>
        </w:tc>
      </w:tr>
      <w:tr w:rsidR="00E77DE9" w14:paraId="25E00D2A" w14:textId="77777777" w:rsidTr="00A407C4">
        <w:tc>
          <w:tcPr>
            <w:tcW w:w="1576" w:type="dxa"/>
            <w:tcBorders>
              <w:top w:val="single" w:sz="4" w:space="0" w:color="auto"/>
              <w:bottom w:val="single" w:sz="4" w:space="0" w:color="auto"/>
            </w:tcBorders>
          </w:tcPr>
          <w:p w14:paraId="560BEDEA" w14:textId="77777777" w:rsidR="00E77DE9" w:rsidRDefault="00E77DE9">
            <w:pPr>
              <w:pStyle w:val="EarlierRepubEntries"/>
            </w:pPr>
            <w:r>
              <w:t>R40</w:t>
            </w:r>
            <w:r>
              <w:br/>
              <w:t>5 June 2012</w:t>
            </w:r>
          </w:p>
        </w:tc>
        <w:tc>
          <w:tcPr>
            <w:tcW w:w="1681" w:type="dxa"/>
            <w:tcBorders>
              <w:top w:val="single" w:sz="4" w:space="0" w:color="auto"/>
              <w:bottom w:val="single" w:sz="4" w:space="0" w:color="auto"/>
            </w:tcBorders>
          </w:tcPr>
          <w:p w14:paraId="22B31203" w14:textId="77777777" w:rsidR="00E77DE9" w:rsidRDefault="00E77DE9">
            <w:pPr>
              <w:pStyle w:val="EarlierRepubEntries"/>
            </w:pPr>
            <w:r>
              <w:t>5 June 2012–</w:t>
            </w:r>
            <w:r>
              <w:br/>
              <w:t>3 Mar 2013</w:t>
            </w:r>
          </w:p>
        </w:tc>
        <w:tc>
          <w:tcPr>
            <w:tcW w:w="1783" w:type="dxa"/>
            <w:tcBorders>
              <w:top w:val="single" w:sz="4" w:space="0" w:color="auto"/>
              <w:bottom w:val="single" w:sz="4" w:space="0" w:color="auto"/>
            </w:tcBorders>
          </w:tcPr>
          <w:p w14:paraId="4AC6B510" w14:textId="5EB7FF11" w:rsidR="00E77DE9" w:rsidRDefault="00456BF6">
            <w:pPr>
              <w:pStyle w:val="EarlierRepubEntries"/>
            </w:pPr>
            <w:hyperlink r:id="rId1432" w:tooltip="Statute Law Amendment Act 2012" w:history="1">
              <w:r>
                <w:rPr>
                  <w:rStyle w:val="charCitHyperlinkAbbrev"/>
                </w:rPr>
                <w:t>A2012–21</w:t>
              </w:r>
            </w:hyperlink>
          </w:p>
        </w:tc>
        <w:tc>
          <w:tcPr>
            <w:tcW w:w="1783" w:type="dxa"/>
            <w:tcBorders>
              <w:top w:val="single" w:sz="4" w:space="0" w:color="auto"/>
              <w:bottom w:val="single" w:sz="4" w:space="0" w:color="auto"/>
            </w:tcBorders>
          </w:tcPr>
          <w:p w14:paraId="441CF497" w14:textId="34775718" w:rsidR="00E77DE9" w:rsidRDefault="00E77DE9">
            <w:pPr>
              <w:pStyle w:val="EarlierRepubEntries"/>
            </w:pPr>
            <w:r>
              <w:t xml:space="preserve">amendments by </w:t>
            </w:r>
            <w:hyperlink r:id="rId1433" w:tooltip="Statute Law Amendment Act 2012" w:history="1">
              <w:r w:rsidR="00456BF6">
                <w:rPr>
                  <w:rStyle w:val="charCitHyperlinkAbbrev"/>
                </w:rPr>
                <w:t>A2012–21</w:t>
              </w:r>
            </w:hyperlink>
          </w:p>
        </w:tc>
      </w:tr>
      <w:tr w:rsidR="00C5585F" w14:paraId="65E5EFAF" w14:textId="77777777" w:rsidTr="00A407C4">
        <w:tc>
          <w:tcPr>
            <w:tcW w:w="1576" w:type="dxa"/>
            <w:tcBorders>
              <w:top w:val="single" w:sz="4" w:space="0" w:color="auto"/>
              <w:bottom w:val="single" w:sz="4" w:space="0" w:color="auto"/>
            </w:tcBorders>
          </w:tcPr>
          <w:p w14:paraId="1F65C29A" w14:textId="77777777" w:rsidR="00C5585F" w:rsidRDefault="00C5585F">
            <w:pPr>
              <w:pStyle w:val="EarlierRepubEntries"/>
            </w:pPr>
            <w:r>
              <w:t>R41*</w:t>
            </w:r>
            <w:r>
              <w:br/>
              <w:t>4 Mar 2013</w:t>
            </w:r>
          </w:p>
        </w:tc>
        <w:tc>
          <w:tcPr>
            <w:tcW w:w="1681" w:type="dxa"/>
            <w:tcBorders>
              <w:top w:val="single" w:sz="4" w:space="0" w:color="auto"/>
              <w:bottom w:val="single" w:sz="4" w:space="0" w:color="auto"/>
            </w:tcBorders>
          </w:tcPr>
          <w:p w14:paraId="1DE74638" w14:textId="77777777" w:rsidR="00C5585F" w:rsidRDefault="00C5585F">
            <w:pPr>
              <w:pStyle w:val="EarlierRepubEntries"/>
            </w:pPr>
            <w:r>
              <w:t>4 Mar 2013–</w:t>
            </w:r>
            <w:r>
              <w:br/>
              <w:t>11 Nov 2013</w:t>
            </w:r>
          </w:p>
        </w:tc>
        <w:tc>
          <w:tcPr>
            <w:tcW w:w="1783" w:type="dxa"/>
            <w:tcBorders>
              <w:top w:val="single" w:sz="4" w:space="0" w:color="auto"/>
              <w:bottom w:val="single" w:sz="4" w:space="0" w:color="auto"/>
            </w:tcBorders>
          </w:tcPr>
          <w:p w14:paraId="4C7D95A1" w14:textId="14BFB21A" w:rsidR="00C5585F" w:rsidRDefault="00AD0B4C">
            <w:pPr>
              <w:pStyle w:val="EarlierRepubEntries"/>
            </w:pPr>
            <w:hyperlink r:id="rId1434" w:tooltip="Justice and Community Safety Legislation Amendment Act 2013" w:history="1">
              <w:r>
                <w:rPr>
                  <w:rStyle w:val="charCitHyperlinkAbbrev"/>
                </w:rPr>
                <w:t>A2013</w:t>
              </w:r>
              <w:r>
                <w:rPr>
                  <w:rStyle w:val="charCitHyperlinkAbbrev"/>
                </w:rPr>
                <w:noBreakHyphen/>
                <w:t>7</w:t>
              </w:r>
            </w:hyperlink>
          </w:p>
        </w:tc>
        <w:tc>
          <w:tcPr>
            <w:tcW w:w="1783" w:type="dxa"/>
            <w:tcBorders>
              <w:top w:val="single" w:sz="4" w:space="0" w:color="auto"/>
              <w:bottom w:val="single" w:sz="4" w:space="0" w:color="auto"/>
            </w:tcBorders>
          </w:tcPr>
          <w:p w14:paraId="08E21FAD" w14:textId="06917F74" w:rsidR="00C5585F" w:rsidRDefault="00AD0B4C">
            <w:pPr>
              <w:pStyle w:val="EarlierRepubEntries"/>
            </w:pPr>
            <w:r>
              <w:t xml:space="preserve">amendments by </w:t>
            </w:r>
            <w:hyperlink r:id="rId1435" w:tooltip="Justice and Community Safety Legislation Amendment Act 2013" w:history="1">
              <w:r>
                <w:rPr>
                  <w:rStyle w:val="charCitHyperlinkAbbrev"/>
                </w:rPr>
                <w:t>A2013</w:t>
              </w:r>
              <w:r>
                <w:rPr>
                  <w:rStyle w:val="charCitHyperlinkAbbrev"/>
                </w:rPr>
                <w:noBreakHyphen/>
                <w:t>7</w:t>
              </w:r>
            </w:hyperlink>
          </w:p>
        </w:tc>
      </w:tr>
      <w:tr w:rsidR="000502DD" w14:paraId="45737C68" w14:textId="77777777" w:rsidTr="00A407C4">
        <w:tc>
          <w:tcPr>
            <w:tcW w:w="1576" w:type="dxa"/>
            <w:tcBorders>
              <w:top w:val="single" w:sz="4" w:space="0" w:color="auto"/>
              <w:bottom w:val="single" w:sz="4" w:space="0" w:color="auto"/>
            </w:tcBorders>
          </w:tcPr>
          <w:p w14:paraId="4129037C" w14:textId="77777777" w:rsidR="000502DD" w:rsidRDefault="000502DD">
            <w:pPr>
              <w:pStyle w:val="EarlierRepubEntries"/>
            </w:pPr>
            <w:r>
              <w:t>R42</w:t>
            </w:r>
            <w:r>
              <w:br/>
              <w:t>12 Nov 2013</w:t>
            </w:r>
          </w:p>
        </w:tc>
        <w:tc>
          <w:tcPr>
            <w:tcW w:w="1681" w:type="dxa"/>
            <w:tcBorders>
              <w:top w:val="single" w:sz="4" w:space="0" w:color="auto"/>
              <w:bottom w:val="single" w:sz="4" w:space="0" w:color="auto"/>
            </w:tcBorders>
          </w:tcPr>
          <w:p w14:paraId="5D779000" w14:textId="77777777" w:rsidR="000502DD" w:rsidRDefault="000502DD">
            <w:pPr>
              <w:pStyle w:val="EarlierRepubEntries"/>
            </w:pPr>
            <w:r>
              <w:t>12 Nov 2013–</w:t>
            </w:r>
            <w:r>
              <w:br/>
              <w:t>24 Nov 2013</w:t>
            </w:r>
          </w:p>
        </w:tc>
        <w:tc>
          <w:tcPr>
            <w:tcW w:w="1783" w:type="dxa"/>
            <w:tcBorders>
              <w:top w:val="single" w:sz="4" w:space="0" w:color="auto"/>
              <w:bottom w:val="single" w:sz="4" w:space="0" w:color="auto"/>
            </w:tcBorders>
          </w:tcPr>
          <w:p w14:paraId="4EDC35AD" w14:textId="3E8F09D3" w:rsidR="000502DD" w:rsidRDefault="000502DD">
            <w:pPr>
              <w:pStyle w:val="EarlierRepubEntries"/>
            </w:pPr>
            <w:hyperlink r:id="rId1436" w:tooltip="Justice and Community Safety Legislation Amendment Act 2013 (No 4)" w:history="1">
              <w:r>
                <w:rPr>
                  <w:rStyle w:val="charCitHyperlinkAbbrev"/>
                </w:rPr>
                <w:t>A2013</w:t>
              </w:r>
              <w:r>
                <w:rPr>
                  <w:rStyle w:val="charCitHyperlinkAbbrev"/>
                </w:rPr>
                <w:noBreakHyphen/>
                <w:t>45</w:t>
              </w:r>
            </w:hyperlink>
          </w:p>
        </w:tc>
        <w:tc>
          <w:tcPr>
            <w:tcW w:w="1783" w:type="dxa"/>
            <w:tcBorders>
              <w:top w:val="single" w:sz="4" w:space="0" w:color="auto"/>
              <w:bottom w:val="single" w:sz="4" w:space="0" w:color="auto"/>
            </w:tcBorders>
          </w:tcPr>
          <w:p w14:paraId="71041A57" w14:textId="0089594A" w:rsidR="000502DD" w:rsidRDefault="000502DD">
            <w:pPr>
              <w:pStyle w:val="EarlierRepubEntries"/>
            </w:pPr>
            <w:r>
              <w:t xml:space="preserve">amendments by </w:t>
            </w:r>
            <w:hyperlink r:id="rId1437" w:tooltip="Justice and Community Safety Legislation Amendment Act 2013 (No 4)" w:history="1">
              <w:r>
                <w:rPr>
                  <w:rStyle w:val="charCitHyperlinkAbbrev"/>
                </w:rPr>
                <w:t>A2013</w:t>
              </w:r>
              <w:r>
                <w:rPr>
                  <w:rStyle w:val="charCitHyperlinkAbbrev"/>
                </w:rPr>
                <w:noBreakHyphen/>
                <w:t>45</w:t>
              </w:r>
            </w:hyperlink>
          </w:p>
        </w:tc>
      </w:tr>
      <w:tr w:rsidR="004520FF" w14:paraId="544639EA" w14:textId="77777777" w:rsidTr="00A407C4">
        <w:tc>
          <w:tcPr>
            <w:tcW w:w="1576" w:type="dxa"/>
            <w:tcBorders>
              <w:top w:val="single" w:sz="4" w:space="0" w:color="auto"/>
              <w:bottom w:val="single" w:sz="4" w:space="0" w:color="auto"/>
            </w:tcBorders>
          </w:tcPr>
          <w:p w14:paraId="7A7884E8" w14:textId="77777777" w:rsidR="004520FF" w:rsidRDefault="004520FF">
            <w:pPr>
              <w:pStyle w:val="EarlierRepubEntries"/>
            </w:pPr>
            <w:r>
              <w:t>R43</w:t>
            </w:r>
            <w:r>
              <w:br/>
              <w:t>25 Nov 2013</w:t>
            </w:r>
          </w:p>
        </w:tc>
        <w:tc>
          <w:tcPr>
            <w:tcW w:w="1681" w:type="dxa"/>
            <w:tcBorders>
              <w:top w:val="single" w:sz="4" w:space="0" w:color="auto"/>
              <w:bottom w:val="single" w:sz="4" w:space="0" w:color="auto"/>
            </w:tcBorders>
          </w:tcPr>
          <w:p w14:paraId="7C8FC465" w14:textId="77777777" w:rsidR="004520FF" w:rsidRDefault="004520FF">
            <w:pPr>
              <w:pStyle w:val="EarlierRepubEntries"/>
            </w:pPr>
            <w:r>
              <w:t>25 Nov 2013–</w:t>
            </w:r>
            <w:r>
              <w:br/>
              <w:t>16 Nov 2014</w:t>
            </w:r>
          </w:p>
        </w:tc>
        <w:tc>
          <w:tcPr>
            <w:tcW w:w="1783" w:type="dxa"/>
            <w:tcBorders>
              <w:top w:val="single" w:sz="4" w:space="0" w:color="auto"/>
              <w:bottom w:val="single" w:sz="4" w:space="0" w:color="auto"/>
            </w:tcBorders>
          </w:tcPr>
          <w:p w14:paraId="326E4A4F" w14:textId="33F381D9" w:rsidR="004520FF" w:rsidRDefault="004520FF">
            <w:pPr>
              <w:pStyle w:val="EarlierRepubEntries"/>
            </w:pPr>
            <w:hyperlink r:id="rId1438" w:tooltip="Justice and Community Safety Legislation Amendment Act 2013 (No 4)" w:history="1">
              <w:r>
                <w:rPr>
                  <w:rStyle w:val="charCitHyperlinkAbbrev"/>
                </w:rPr>
                <w:t>A2013</w:t>
              </w:r>
              <w:r>
                <w:rPr>
                  <w:rStyle w:val="charCitHyperlinkAbbrev"/>
                </w:rPr>
                <w:noBreakHyphen/>
                <w:t>45</w:t>
              </w:r>
            </w:hyperlink>
          </w:p>
        </w:tc>
        <w:tc>
          <w:tcPr>
            <w:tcW w:w="1783" w:type="dxa"/>
            <w:tcBorders>
              <w:top w:val="single" w:sz="4" w:space="0" w:color="auto"/>
              <w:bottom w:val="single" w:sz="4" w:space="0" w:color="auto"/>
            </w:tcBorders>
          </w:tcPr>
          <w:p w14:paraId="4C2576AA" w14:textId="0294DEAB" w:rsidR="004520FF" w:rsidRDefault="004520FF">
            <w:pPr>
              <w:pStyle w:val="EarlierRepubEntries"/>
            </w:pPr>
            <w:r>
              <w:t xml:space="preserve">amendments by </w:t>
            </w:r>
            <w:hyperlink r:id="rId1439" w:tooltip="Statute Law Amendment Act 2013 (No 2)" w:history="1">
              <w:r>
                <w:rPr>
                  <w:rStyle w:val="charCitHyperlinkAbbrev"/>
                </w:rPr>
                <w:t>A2013</w:t>
              </w:r>
              <w:r>
                <w:rPr>
                  <w:rStyle w:val="charCitHyperlinkAbbrev"/>
                </w:rPr>
                <w:noBreakHyphen/>
                <w:t>44</w:t>
              </w:r>
            </w:hyperlink>
          </w:p>
        </w:tc>
      </w:tr>
      <w:tr w:rsidR="00756A07" w14:paraId="62193E43" w14:textId="77777777" w:rsidTr="00A407C4">
        <w:tc>
          <w:tcPr>
            <w:tcW w:w="1576" w:type="dxa"/>
            <w:tcBorders>
              <w:top w:val="single" w:sz="4" w:space="0" w:color="auto"/>
              <w:bottom w:val="single" w:sz="4" w:space="0" w:color="auto"/>
            </w:tcBorders>
          </w:tcPr>
          <w:p w14:paraId="25289DE7" w14:textId="77777777" w:rsidR="00756A07" w:rsidRDefault="00756A07">
            <w:pPr>
              <w:pStyle w:val="EarlierRepubEntries"/>
            </w:pPr>
            <w:r>
              <w:t>R44</w:t>
            </w:r>
            <w:r>
              <w:br/>
              <w:t>17 Nov 2014</w:t>
            </w:r>
          </w:p>
        </w:tc>
        <w:tc>
          <w:tcPr>
            <w:tcW w:w="1681" w:type="dxa"/>
            <w:tcBorders>
              <w:top w:val="single" w:sz="4" w:space="0" w:color="auto"/>
              <w:bottom w:val="single" w:sz="4" w:space="0" w:color="auto"/>
            </w:tcBorders>
          </w:tcPr>
          <w:p w14:paraId="223E5CDE" w14:textId="77777777" w:rsidR="00756A07" w:rsidRDefault="000125C1" w:rsidP="000125C1">
            <w:pPr>
              <w:pStyle w:val="EarlierRepubEntries"/>
            </w:pPr>
            <w:r>
              <w:t>17 Nov 2014</w:t>
            </w:r>
            <w:r w:rsidR="003C606A">
              <w:t>–</w:t>
            </w:r>
            <w:r>
              <w:br/>
              <w:t>16</w:t>
            </w:r>
            <w:r w:rsidR="00756A07">
              <w:t xml:space="preserve"> Apr 2015</w:t>
            </w:r>
          </w:p>
        </w:tc>
        <w:tc>
          <w:tcPr>
            <w:tcW w:w="1783" w:type="dxa"/>
            <w:tcBorders>
              <w:top w:val="single" w:sz="4" w:space="0" w:color="auto"/>
              <w:bottom w:val="single" w:sz="4" w:space="0" w:color="auto"/>
            </w:tcBorders>
          </w:tcPr>
          <w:p w14:paraId="4D7D8218" w14:textId="3AEC1004" w:rsidR="00756A07" w:rsidRDefault="00756A07">
            <w:pPr>
              <w:pStyle w:val="EarlierRepubEntries"/>
            </w:pPr>
            <w:hyperlink r:id="rId1440" w:tooltip="Justice and Community Safety Legislation Amendment Act 2014 (No 2)" w:history="1">
              <w:r w:rsidRPr="00756A07">
                <w:rPr>
                  <w:rStyle w:val="charCitHyperlinkAbbrev"/>
                </w:rPr>
                <w:t>A2014-49</w:t>
              </w:r>
            </w:hyperlink>
          </w:p>
        </w:tc>
        <w:tc>
          <w:tcPr>
            <w:tcW w:w="1783" w:type="dxa"/>
            <w:tcBorders>
              <w:top w:val="single" w:sz="4" w:space="0" w:color="auto"/>
              <w:bottom w:val="single" w:sz="4" w:space="0" w:color="auto"/>
            </w:tcBorders>
          </w:tcPr>
          <w:p w14:paraId="62F4BD91" w14:textId="6ACC23A7" w:rsidR="00756A07" w:rsidRDefault="00756A07">
            <w:pPr>
              <w:pStyle w:val="EarlierRepubEntries"/>
            </w:pPr>
            <w:r>
              <w:t xml:space="preserve">amendments by </w:t>
            </w:r>
            <w:hyperlink r:id="rId1441" w:tooltip="Justice and Community Safety Legislation Amendment Act 2014 (No 2)" w:history="1">
              <w:r w:rsidRPr="00756A07">
                <w:rPr>
                  <w:rStyle w:val="charCitHyperlinkAbbrev"/>
                </w:rPr>
                <w:t>A2014-49</w:t>
              </w:r>
            </w:hyperlink>
          </w:p>
        </w:tc>
      </w:tr>
      <w:tr w:rsidR="003C606A" w14:paraId="4DE3DF50" w14:textId="77777777" w:rsidTr="00A407C4">
        <w:tc>
          <w:tcPr>
            <w:tcW w:w="1576" w:type="dxa"/>
            <w:tcBorders>
              <w:top w:val="single" w:sz="4" w:space="0" w:color="auto"/>
              <w:bottom w:val="single" w:sz="4" w:space="0" w:color="auto"/>
            </w:tcBorders>
          </w:tcPr>
          <w:p w14:paraId="7D768154" w14:textId="77777777" w:rsidR="003C606A" w:rsidRDefault="003C606A">
            <w:pPr>
              <w:pStyle w:val="EarlierRepubEntries"/>
            </w:pPr>
            <w:r>
              <w:t>R45</w:t>
            </w:r>
            <w:r>
              <w:br/>
              <w:t>17 Apr 2015</w:t>
            </w:r>
          </w:p>
        </w:tc>
        <w:tc>
          <w:tcPr>
            <w:tcW w:w="1681" w:type="dxa"/>
            <w:tcBorders>
              <w:top w:val="single" w:sz="4" w:space="0" w:color="auto"/>
              <w:bottom w:val="single" w:sz="4" w:space="0" w:color="auto"/>
            </w:tcBorders>
          </w:tcPr>
          <w:p w14:paraId="464C706C" w14:textId="77777777" w:rsidR="003C606A" w:rsidRDefault="003C606A" w:rsidP="000125C1">
            <w:pPr>
              <w:pStyle w:val="EarlierRepubEntries"/>
            </w:pPr>
            <w:r>
              <w:t>17 Apr 2015–</w:t>
            </w:r>
            <w:r>
              <w:br/>
              <w:t>12 Nov 2015</w:t>
            </w:r>
          </w:p>
        </w:tc>
        <w:tc>
          <w:tcPr>
            <w:tcW w:w="1783" w:type="dxa"/>
            <w:tcBorders>
              <w:top w:val="single" w:sz="4" w:space="0" w:color="auto"/>
              <w:bottom w:val="single" w:sz="4" w:space="0" w:color="auto"/>
            </w:tcBorders>
          </w:tcPr>
          <w:p w14:paraId="7D81B147" w14:textId="494EADC7" w:rsidR="003C606A" w:rsidRDefault="003C606A">
            <w:pPr>
              <w:pStyle w:val="EarlierRepubEntries"/>
            </w:pPr>
            <w:hyperlink r:id="rId1442" w:tooltip="Dangerous Substances (Loose-fill Asbestos Eradication) Legislation Amendment Act 2015" w:history="1">
              <w:r>
                <w:rPr>
                  <w:rStyle w:val="charCitHyperlinkAbbrev"/>
                </w:rPr>
                <w:t>A2015</w:t>
              </w:r>
              <w:r>
                <w:rPr>
                  <w:rStyle w:val="charCitHyperlinkAbbrev"/>
                </w:rPr>
                <w:noBreakHyphen/>
                <w:t>6</w:t>
              </w:r>
            </w:hyperlink>
          </w:p>
        </w:tc>
        <w:tc>
          <w:tcPr>
            <w:tcW w:w="1783" w:type="dxa"/>
            <w:tcBorders>
              <w:top w:val="single" w:sz="4" w:space="0" w:color="auto"/>
              <w:bottom w:val="single" w:sz="4" w:space="0" w:color="auto"/>
            </w:tcBorders>
          </w:tcPr>
          <w:p w14:paraId="737AED05" w14:textId="059F2647" w:rsidR="003C606A" w:rsidRDefault="003C606A">
            <w:pPr>
              <w:pStyle w:val="EarlierRepubEntries"/>
            </w:pPr>
            <w:r>
              <w:t xml:space="preserve">amendments by </w:t>
            </w:r>
            <w:hyperlink r:id="rId1443" w:tooltip="Dangerous Substances (Loose-fill Asbestos Eradication) Legislation Amendment Act 2015" w:history="1">
              <w:r>
                <w:rPr>
                  <w:rStyle w:val="charCitHyperlinkAbbrev"/>
                </w:rPr>
                <w:t>A2015</w:t>
              </w:r>
              <w:r>
                <w:rPr>
                  <w:rStyle w:val="charCitHyperlinkAbbrev"/>
                </w:rPr>
                <w:noBreakHyphen/>
                <w:t>6</w:t>
              </w:r>
            </w:hyperlink>
          </w:p>
        </w:tc>
      </w:tr>
      <w:tr w:rsidR="00E03C18" w14:paraId="5B405624" w14:textId="77777777" w:rsidTr="00A407C4">
        <w:tc>
          <w:tcPr>
            <w:tcW w:w="1576" w:type="dxa"/>
            <w:tcBorders>
              <w:top w:val="single" w:sz="4" w:space="0" w:color="auto"/>
              <w:bottom w:val="single" w:sz="4" w:space="0" w:color="auto"/>
            </w:tcBorders>
          </w:tcPr>
          <w:p w14:paraId="39FADBB3" w14:textId="77777777" w:rsidR="00E03C18" w:rsidRDefault="00E03C18">
            <w:pPr>
              <w:pStyle w:val="EarlierRepubEntries"/>
            </w:pPr>
            <w:r>
              <w:t>R46</w:t>
            </w:r>
            <w:r>
              <w:br/>
              <w:t>13 Nov 2015</w:t>
            </w:r>
          </w:p>
        </w:tc>
        <w:tc>
          <w:tcPr>
            <w:tcW w:w="1681" w:type="dxa"/>
            <w:tcBorders>
              <w:top w:val="single" w:sz="4" w:space="0" w:color="auto"/>
              <w:bottom w:val="single" w:sz="4" w:space="0" w:color="auto"/>
            </w:tcBorders>
          </w:tcPr>
          <w:p w14:paraId="67CB417C" w14:textId="77777777" w:rsidR="00E03C18" w:rsidRDefault="00E03C18" w:rsidP="000125C1">
            <w:pPr>
              <w:pStyle w:val="EarlierRepubEntries"/>
            </w:pPr>
            <w:r>
              <w:t>13 Nov 2015–</w:t>
            </w:r>
            <w:r>
              <w:br/>
              <w:t>8 Mar 2017</w:t>
            </w:r>
          </w:p>
        </w:tc>
        <w:tc>
          <w:tcPr>
            <w:tcW w:w="1783" w:type="dxa"/>
            <w:tcBorders>
              <w:top w:val="single" w:sz="4" w:space="0" w:color="auto"/>
              <w:bottom w:val="single" w:sz="4" w:space="0" w:color="auto"/>
            </w:tcBorders>
          </w:tcPr>
          <w:p w14:paraId="7B9C1B9E" w14:textId="2E6A23A0" w:rsidR="00E03C18" w:rsidRDefault="00E03C18">
            <w:pPr>
              <w:pStyle w:val="EarlierRepubEntries"/>
            </w:pPr>
            <w:hyperlink r:id="rId1444" w:tooltip="Building (Loose-fill Asbestos Eradication) Legislation Amendment Act 2015 " w:history="1">
              <w:r w:rsidRPr="00E03C18">
                <w:rPr>
                  <w:rStyle w:val="charCitHyperlinkAbbrev"/>
                </w:rPr>
                <w:t>A2015-42</w:t>
              </w:r>
            </w:hyperlink>
          </w:p>
        </w:tc>
        <w:tc>
          <w:tcPr>
            <w:tcW w:w="1783" w:type="dxa"/>
            <w:tcBorders>
              <w:top w:val="single" w:sz="4" w:space="0" w:color="auto"/>
              <w:bottom w:val="single" w:sz="4" w:space="0" w:color="auto"/>
            </w:tcBorders>
          </w:tcPr>
          <w:p w14:paraId="2EDC79FB" w14:textId="56E0709F" w:rsidR="00E03C18" w:rsidRDefault="00E03C18">
            <w:pPr>
              <w:pStyle w:val="EarlierRepubEntries"/>
            </w:pPr>
            <w:r>
              <w:t xml:space="preserve">amendments by </w:t>
            </w:r>
            <w:hyperlink r:id="rId1445" w:tooltip="Building (Loose-fill Asbestos Eradication) Legislation Amendment Act 2015 " w:history="1">
              <w:r w:rsidRPr="00E03C18">
                <w:rPr>
                  <w:rStyle w:val="charCitHyperlinkAbbrev"/>
                </w:rPr>
                <w:t>A2015-42</w:t>
              </w:r>
            </w:hyperlink>
          </w:p>
        </w:tc>
      </w:tr>
      <w:tr w:rsidR="009223C6" w14:paraId="04C40DE2" w14:textId="77777777" w:rsidTr="00A407C4">
        <w:tc>
          <w:tcPr>
            <w:tcW w:w="1576" w:type="dxa"/>
            <w:tcBorders>
              <w:top w:val="single" w:sz="4" w:space="0" w:color="auto"/>
              <w:bottom w:val="single" w:sz="4" w:space="0" w:color="auto"/>
            </w:tcBorders>
          </w:tcPr>
          <w:p w14:paraId="4E35999D" w14:textId="77777777" w:rsidR="009223C6" w:rsidRDefault="009223C6" w:rsidP="009223C6">
            <w:pPr>
              <w:pStyle w:val="EarlierRepubEntries"/>
            </w:pPr>
            <w:r>
              <w:t>R47</w:t>
            </w:r>
            <w:r>
              <w:br/>
              <w:t>9 Mar 2017</w:t>
            </w:r>
          </w:p>
        </w:tc>
        <w:tc>
          <w:tcPr>
            <w:tcW w:w="1681" w:type="dxa"/>
            <w:tcBorders>
              <w:top w:val="single" w:sz="4" w:space="0" w:color="auto"/>
              <w:bottom w:val="single" w:sz="4" w:space="0" w:color="auto"/>
            </w:tcBorders>
          </w:tcPr>
          <w:p w14:paraId="79530382" w14:textId="77777777" w:rsidR="009223C6" w:rsidRDefault="009223C6" w:rsidP="000125C1">
            <w:pPr>
              <w:pStyle w:val="EarlierRepubEntries"/>
            </w:pPr>
            <w:r>
              <w:t>9 Mar 2017–</w:t>
            </w:r>
            <w:r>
              <w:br/>
              <w:t>30 Apr 2017</w:t>
            </w:r>
          </w:p>
        </w:tc>
        <w:tc>
          <w:tcPr>
            <w:tcW w:w="1783" w:type="dxa"/>
            <w:tcBorders>
              <w:top w:val="single" w:sz="4" w:space="0" w:color="auto"/>
              <w:bottom w:val="single" w:sz="4" w:space="0" w:color="auto"/>
            </w:tcBorders>
          </w:tcPr>
          <w:p w14:paraId="00BA8C84" w14:textId="61ADD2E2" w:rsidR="009223C6" w:rsidRDefault="009223C6">
            <w:pPr>
              <w:pStyle w:val="EarlierRepubEntries"/>
            </w:pPr>
            <w:hyperlink r:id="rId1446"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0FAD41DA" w14:textId="20EAE8CA" w:rsidR="009223C6" w:rsidRDefault="009223C6" w:rsidP="009223C6">
            <w:pPr>
              <w:pStyle w:val="EarlierRepubEntries"/>
            </w:pPr>
            <w:r>
              <w:t xml:space="preserve">amendments by </w:t>
            </w:r>
            <w:hyperlink r:id="rId1447" w:tooltip="Statute Law Amendment Act 2017" w:history="1">
              <w:r>
                <w:rPr>
                  <w:rStyle w:val="charCitHyperlinkAbbrev"/>
                </w:rPr>
                <w:t>A2017</w:t>
              </w:r>
              <w:r>
                <w:rPr>
                  <w:rStyle w:val="charCitHyperlinkAbbrev"/>
                </w:rPr>
                <w:noBreakHyphen/>
                <w:t>4</w:t>
              </w:r>
            </w:hyperlink>
          </w:p>
        </w:tc>
      </w:tr>
      <w:tr w:rsidR="00B556FC" w14:paraId="582C1D97" w14:textId="77777777" w:rsidTr="00A407C4">
        <w:tc>
          <w:tcPr>
            <w:tcW w:w="1576" w:type="dxa"/>
            <w:tcBorders>
              <w:top w:val="single" w:sz="4" w:space="0" w:color="auto"/>
              <w:bottom w:val="single" w:sz="4" w:space="0" w:color="auto"/>
            </w:tcBorders>
          </w:tcPr>
          <w:p w14:paraId="7055533B" w14:textId="77777777" w:rsidR="00B556FC" w:rsidRDefault="00B556FC" w:rsidP="009223C6">
            <w:pPr>
              <w:pStyle w:val="EarlierRepubEntries"/>
            </w:pPr>
            <w:r>
              <w:t>R48</w:t>
            </w:r>
            <w:r>
              <w:br/>
              <w:t>1 Mar 2017</w:t>
            </w:r>
          </w:p>
        </w:tc>
        <w:tc>
          <w:tcPr>
            <w:tcW w:w="1681" w:type="dxa"/>
            <w:tcBorders>
              <w:top w:val="single" w:sz="4" w:space="0" w:color="auto"/>
              <w:bottom w:val="single" w:sz="4" w:space="0" w:color="auto"/>
            </w:tcBorders>
          </w:tcPr>
          <w:p w14:paraId="1466E281" w14:textId="77777777" w:rsidR="00B556FC" w:rsidRDefault="00B556FC" w:rsidP="000125C1">
            <w:pPr>
              <w:pStyle w:val="EarlierRepubEntries"/>
            </w:pPr>
            <w:r>
              <w:t>1 Mar 2017</w:t>
            </w:r>
            <w:r w:rsidR="0061426D">
              <w:t>–</w:t>
            </w:r>
            <w:r>
              <w:br/>
              <w:t>23 Aug 2017</w:t>
            </w:r>
          </w:p>
        </w:tc>
        <w:tc>
          <w:tcPr>
            <w:tcW w:w="1783" w:type="dxa"/>
            <w:tcBorders>
              <w:top w:val="single" w:sz="4" w:space="0" w:color="auto"/>
              <w:bottom w:val="single" w:sz="4" w:space="0" w:color="auto"/>
            </w:tcBorders>
          </w:tcPr>
          <w:p w14:paraId="4A0C257C" w14:textId="3B8264DE" w:rsidR="00B556FC" w:rsidRDefault="00B556FC">
            <w:pPr>
              <w:pStyle w:val="EarlierRepubEntries"/>
            </w:pPr>
            <w:hyperlink r:id="rId1448"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4F06EFD8" w14:textId="07E96A84" w:rsidR="00B556FC" w:rsidRDefault="00B556FC" w:rsidP="009223C6">
            <w:pPr>
              <w:pStyle w:val="EarlierRepubEntries"/>
            </w:pPr>
            <w:r w:rsidRPr="00FF4A3D">
              <w:t xml:space="preserve">amendments by </w:t>
            </w:r>
            <w:hyperlink r:id="rId1449" w:anchor="history" w:tooltip="Family Violence Act 2016" w:history="1">
              <w:r>
                <w:rPr>
                  <w:rStyle w:val="charCitHyperlinkAbbrev"/>
                </w:rPr>
                <w:t>A2016</w:t>
              </w:r>
              <w:r>
                <w:rPr>
                  <w:rStyle w:val="charCitHyperlinkAbbrev"/>
                </w:rPr>
                <w:noBreakHyphen/>
                <w:t>42</w:t>
              </w:r>
            </w:hyperlink>
            <w:r>
              <w:br/>
              <w:t xml:space="preserve">as amended by </w:t>
            </w:r>
            <w:hyperlink r:id="rId1450" w:tooltip="Family and Personal Violence Legislation Amendment Act 2017" w:history="1">
              <w:r>
                <w:rPr>
                  <w:rStyle w:val="charCitHyperlinkAbbrev"/>
                </w:rPr>
                <w:t>A2017</w:t>
              </w:r>
              <w:r>
                <w:rPr>
                  <w:rStyle w:val="charCitHyperlinkAbbrev"/>
                </w:rPr>
                <w:noBreakHyphen/>
                <w:t>10</w:t>
              </w:r>
            </w:hyperlink>
          </w:p>
        </w:tc>
      </w:tr>
      <w:tr w:rsidR="00B37E7A" w14:paraId="169A3651" w14:textId="77777777" w:rsidTr="00A407C4">
        <w:trPr>
          <w:cantSplit/>
        </w:trPr>
        <w:tc>
          <w:tcPr>
            <w:tcW w:w="1576" w:type="dxa"/>
            <w:tcBorders>
              <w:top w:val="single" w:sz="4" w:space="0" w:color="auto"/>
              <w:bottom w:val="single" w:sz="4" w:space="0" w:color="auto"/>
            </w:tcBorders>
          </w:tcPr>
          <w:p w14:paraId="2F7807D1" w14:textId="77777777" w:rsidR="00B37E7A" w:rsidRDefault="00B37E7A" w:rsidP="009223C6">
            <w:pPr>
              <w:pStyle w:val="EarlierRepubEntries"/>
            </w:pPr>
            <w:r>
              <w:lastRenderedPageBreak/>
              <w:t>R49</w:t>
            </w:r>
            <w:r>
              <w:br/>
              <w:t>24 Aug 2017</w:t>
            </w:r>
          </w:p>
        </w:tc>
        <w:tc>
          <w:tcPr>
            <w:tcW w:w="1681" w:type="dxa"/>
            <w:tcBorders>
              <w:top w:val="single" w:sz="4" w:space="0" w:color="auto"/>
              <w:bottom w:val="single" w:sz="4" w:space="0" w:color="auto"/>
            </w:tcBorders>
          </w:tcPr>
          <w:p w14:paraId="2AD0AE39" w14:textId="77777777" w:rsidR="00B37E7A" w:rsidRDefault="00B37E7A" w:rsidP="0061426D">
            <w:pPr>
              <w:pStyle w:val="EarlierRepubEntries"/>
            </w:pPr>
            <w:r>
              <w:t>24 Aug 2017</w:t>
            </w:r>
            <w:r w:rsidR="0061426D">
              <w:t>–</w:t>
            </w:r>
            <w:r>
              <w:br/>
            </w:r>
            <w:r w:rsidR="0061426D">
              <w:t>13 Sept</w:t>
            </w:r>
            <w:r>
              <w:t xml:space="preserve"> 2017</w:t>
            </w:r>
          </w:p>
        </w:tc>
        <w:tc>
          <w:tcPr>
            <w:tcW w:w="1783" w:type="dxa"/>
            <w:tcBorders>
              <w:top w:val="single" w:sz="4" w:space="0" w:color="auto"/>
              <w:bottom w:val="single" w:sz="4" w:space="0" w:color="auto"/>
            </w:tcBorders>
          </w:tcPr>
          <w:p w14:paraId="22B89D9F" w14:textId="66EEBF6D" w:rsidR="00B37E7A" w:rsidRDefault="00B37E7A">
            <w:pPr>
              <w:pStyle w:val="EarlierRepubEntries"/>
            </w:pPr>
            <w:hyperlink r:id="rId1451"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1F83993B" w14:textId="6A989633" w:rsidR="00B37E7A" w:rsidRPr="00FF4A3D" w:rsidRDefault="00B37E7A" w:rsidP="009223C6">
            <w:pPr>
              <w:pStyle w:val="EarlierRepubEntries"/>
            </w:pPr>
            <w:r w:rsidRPr="00FF4A3D">
              <w:t>amendments by</w:t>
            </w:r>
            <w:r>
              <w:t xml:space="preserve"> </w:t>
            </w:r>
            <w:hyperlink r:id="rId1452" w:tooltip="Residential Tenancies Legislation Amendment Act 2016" w:history="1">
              <w:r>
                <w:rPr>
                  <w:rStyle w:val="charCitHyperlinkAbbrev"/>
                </w:rPr>
                <w:t>A2016</w:t>
              </w:r>
              <w:r>
                <w:rPr>
                  <w:rStyle w:val="charCitHyperlinkAbbrev"/>
                </w:rPr>
                <w:noBreakHyphen/>
                <w:t>50</w:t>
              </w:r>
            </w:hyperlink>
            <w:r>
              <w:t xml:space="preserve"> and </w:t>
            </w:r>
            <w:hyperlink r:id="rId1453" w:tooltip="Justice and Community Safety Legislation Amendment Act 2017" w:history="1">
              <w:r>
                <w:rPr>
                  <w:rStyle w:val="charCitHyperlinkAbbrev"/>
                </w:rPr>
                <w:t>A2017</w:t>
              </w:r>
              <w:r>
                <w:rPr>
                  <w:rStyle w:val="charCitHyperlinkAbbrev"/>
                </w:rPr>
                <w:noBreakHyphen/>
                <w:t>5</w:t>
              </w:r>
            </w:hyperlink>
          </w:p>
        </w:tc>
      </w:tr>
      <w:tr w:rsidR="0061426D" w14:paraId="6248C0BC" w14:textId="77777777" w:rsidTr="00A407C4">
        <w:trPr>
          <w:cantSplit/>
        </w:trPr>
        <w:tc>
          <w:tcPr>
            <w:tcW w:w="1576" w:type="dxa"/>
            <w:tcBorders>
              <w:top w:val="single" w:sz="4" w:space="0" w:color="auto"/>
              <w:bottom w:val="single" w:sz="4" w:space="0" w:color="auto"/>
            </w:tcBorders>
          </w:tcPr>
          <w:p w14:paraId="352278A6" w14:textId="77777777" w:rsidR="0061426D" w:rsidRDefault="0061426D" w:rsidP="009223C6">
            <w:pPr>
              <w:pStyle w:val="EarlierRepubEntries"/>
            </w:pPr>
            <w:r>
              <w:t>R49A</w:t>
            </w:r>
            <w:r>
              <w:br/>
              <w:t>14 Sept 2017</w:t>
            </w:r>
          </w:p>
        </w:tc>
        <w:tc>
          <w:tcPr>
            <w:tcW w:w="1681" w:type="dxa"/>
            <w:tcBorders>
              <w:top w:val="single" w:sz="4" w:space="0" w:color="auto"/>
              <w:bottom w:val="single" w:sz="4" w:space="0" w:color="auto"/>
            </w:tcBorders>
          </w:tcPr>
          <w:p w14:paraId="067B4D21" w14:textId="77777777" w:rsidR="0061426D" w:rsidRDefault="0061426D" w:rsidP="000125C1">
            <w:pPr>
              <w:pStyle w:val="EarlierRepubEntries"/>
            </w:pPr>
            <w:r>
              <w:t>14 Sept 2017–</w:t>
            </w:r>
            <w:r>
              <w:br/>
              <w:t>10 Oct 2017</w:t>
            </w:r>
          </w:p>
        </w:tc>
        <w:tc>
          <w:tcPr>
            <w:tcW w:w="1783" w:type="dxa"/>
            <w:tcBorders>
              <w:top w:val="single" w:sz="4" w:space="0" w:color="auto"/>
              <w:bottom w:val="single" w:sz="4" w:space="0" w:color="auto"/>
            </w:tcBorders>
          </w:tcPr>
          <w:p w14:paraId="434A8FC7" w14:textId="43C2FAA9" w:rsidR="0061426D" w:rsidRPr="00EE533A" w:rsidRDefault="00054202">
            <w:pPr>
              <w:pStyle w:val="EarlierRepubEntries"/>
              <w:rPr>
                <w:rStyle w:val="Hyperlink"/>
                <w:u w:val="none"/>
              </w:rPr>
            </w:pPr>
            <w:hyperlink r:id="rId1454" w:tooltip="Residential Tenancies Amendment Act 2017" w:history="1">
              <w:r w:rsidRPr="00EE533A">
                <w:rPr>
                  <w:rStyle w:val="Hyperlink"/>
                  <w:u w:val="none"/>
                </w:rPr>
                <w:t>A2017</w:t>
              </w:r>
              <w:r w:rsidRPr="00EE533A">
                <w:rPr>
                  <w:rStyle w:val="Hyperlink"/>
                  <w:u w:val="none"/>
                </w:rPr>
                <w:noBreakHyphen/>
                <w:t>32</w:t>
              </w:r>
            </w:hyperlink>
          </w:p>
        </w:tc>
        <w:tc>
          <w:tcPr>
            <w:tcW w:w="1783" w:type="dxa"/>
            <w:tcBorders>
              <w:top w:val="single" w:sz="4" w:space="0" w:color="auto"/>
              <w:bottom w:val="single" w:sz="4" w:space="0" w:color="auto"/>
            </w:tcBorders>
          </w:tcPr>
          <w:p w14:paraId="1E7AA641" w14:textId="4C76130F" w:rsidR="0061426D" w:rsidRPr="00FF4A3D" w:rsidRDefault="0061426D" w:rsidP="009223C6">
            <w:pPr>
              <w:pStyle w:val="EarlierRepubEntries"/>
            </w:pPr>
            <w:r>
              <w:t xml:space="preserve">retrospective amendments by </w:t>
            </w:r>
            <w:hyperlink r:id="rId1455" w:tooltip="Residential Tenancies Amendment Act 2017" w:history="1">
              <w:r w:rsidR="00054202">
                <w:rPr>
                  <w:rStyle w:val="charCitHyperlinkAbbrev"/>
                </w:rPr>
                <w:t>A2017</w:t>
              </w:r>
              <w:r w:rsidR="00054202">
                <w:rPr>
                  <w:rStyle w:val="charCitHyperlinkAbbrev"/>
                </w:rPr>
                <w:noBreakHyphen/>
                <w:t>32</w:t>
              </w:r>
            </w:hyperlink>
          </w:p>
        </w:tc>
      </w:tr>
      <w:tr w:rsidR="0005301A" w14:paraId="38758151" w14:textId="77777777" w:rsidTr="00A407C4">
        <w:trPr>
          <w:cantSplit/>
        </w:trPr>
        <w:tc>
          <w:tcPr>
            <w:tcW w:w="1576" w:type="dxa"/>
            <w:tcBorders>
              <w:top w:val="single" w:sz="4" w:space="0" w:color="auto"/>
              <w:bottom w:val="single" w:sz="4" w:space="0" w:color="auto"/>
            </w:tcBorders>
          </w:tcPr>
          <w:p w14:paraId="1C16E42F" w14:textId="77777777" w:rsidR="0005301A" w:rsidRDefault="0005301A" w:rsidP="009223C6">
            <w:pPr>
              <w:pStyle w:val="EarlierRepubEntries"/>
            </w:pPr>
            <w:r>
              <w:t>R50</w:t>
            </w:r>
            <w:r>
              <w:br/>
              <w:t>11 Oct 2017</w:t>
            </w:r>
          </w:p>
        </w:tc>
        <w:tc>
          <w:tcPr>
            <w:tcW w:w="1681" w:type="dxa"/>
            <w:tcBorders>
              <w:top w:val="single" w:sz="4" w:space="0" w:color="auto"/>
              <w:bottom w:val="single" w:sz="4" w:space="0" w:color="auto"/>
            </w:tcBorders>
          </w:tcPr>
          <w:p w14:paraId="353CAA87" w14:textId="77777777" w:rsidR="0005301A" w:rsidRDefault="0005301A" w:rsidP="000125C1">
            <w:pPr>
              <w:pStyle w:val="EarlierRepubEntries"/>
            </w:pPr>
            <w:r>
              <w:t>11 Oct 2017–</w:t>
            </w:r>
            <w:r>
              <w:br/>
              <w:t>23 Feb 2018</w:t>
            </w:r>
          </w:p>
        </w:tc>
        <w:tc>
          <w:tcPr>
            <w:tcW w:w="1783" w:type="dxa"/>
            <w:tcBorders>
              <w:top w:val="single" w:sz="4" w:space="0" w:color="auto"/>
              <w:bottom w:val="single" w:sz="4" w:space="0" w:color="auto"/>
            </w:tcBorders>
          </w:tcPr>
          <w:p w14:paraId="7366D382" w14:textId="0F5C24AE" w:rsidR="0005301A" w:rsidRDefault="0005301A">
            <w:pPr>
              <w:pStyle w:val="EarlierRepubEntries"/>
            </w:pPr>
            <w:hyperlink r:id="rId1456"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4ACD1398" w14:textId="2A347321" w:rsidR="0005301A" w:rsidRDefault="0005301A" w:rsidP="009223C6">
            <w:pPr>
              <w:pStyle w:val="EarlierRepubEntries"/>
            </w:pPr>
            <w:r w:rsidRPr="00FF4A3D">
              <w:t>amendments by</w:t>
            </w:r>
            <w:r>
              <w:t xml:space="preserve"> </w:t>
            </w:r>
            <w:hyperlink r:id="rId1457" w:tooltip="Statute Law Amendment Act 2017 (No 2)" w:history="1">
              <w:r>
                <w:rPr>
                  <w:rStyle w:val="charCitHyperlinkAbbrev"/>
                </w:rPr>
                <w:t>A2017</w:t>
              </w:r>
              <w:r>
                <w:rPr>
                  <w:rStyle w:val="charCitHyperlinkAbbrev"/>
                </w:rPr>
                <w:noBreakHyphen/>
                <w:t>28</w:t>
              </w:r>
            </w:hyperlink>
          </w:p>
        </w:tc>
      </w:tr>
      <w:tr w:rsidR="0005301A" w14:paraId="475A2921" w14:textId="77777777" w:rsidTr="00A407C4">
        <w:trPr>
          <w:cantSplit/>
        </w:trPr>
        <w:tc>
          <w:tcPr>
            <w:tcW w:w="1576" w:type="dxa"/>
            <w:tcBorders>
              <w:top w:val="single" w:sz="4" w:space="0" w:color="auto"/>
              <w:bottom w:val="single" w:sz="4" w:space="0" w:color="auto"/>
            </w:tcBorders>
          </w:tcPr>
          <w:p w14:paraId="0EEEC4C4" w14:textId="77777777" w:rsidR="0005301A" w:rsidRDefault="0005301A" w:rsidP="0005301A">
            <w:pPr>
              <w:pStyle w:val="EarlierRepubEntries"/>
            </w:pPr>
            <w:r>
              <w:t>R50 (RI)</w:t>
            </w:r>
            <w:r>
              <w:br/>
              <w:t>7 Nov 2017</w:t>
            </w:r>
          </w:p>
        </w:tc>
        <w:tc>
          <w:tcPr>
            <w:tcW w:w="1681" w:type="dxa"/>
            <w:tcBorders>
              <w:top w:val="single" w:sz="4" w:space="0" w:color="auto"/>
              <w:bottom w:val="single" w:sz="4" w:space="0" w:color="auto"/>
            </w:tcBorders>
          </w:tcPr>
          <w:p w14:paraId="78FF397D" w14:textId="77777777" w:rsidR="0005301A" w:rsidRDefault="0005301A" w:rsidP="000125C1">
            <w:pPr>
              <w:pStyle w:val="EarlierRepubEntries"/>
            </w:pPr>
            <w:r>
              <w:t>11 Oct 2017–</w:t>
            </w:r>
            <w:r>
              <w:br/>
              <w:t>23 Feb 2018</w:t>
            </w:r>
          </w:p>
        </w:tc>
        <w:tc>
          <w:tcPr>
            <w:tcW w:w="1783" w:type="dxa"/>
            <w:tcBorders>
              <w:top w:val="single" w:sz="4" w:space="0" w:color="auto"/>
              <w:bottom w:val="single" w:sz="4" w:space="0" w:color="auto"/>
            </w:tcBorders>
          </w:tcPr>
          <w:p w14:paraId="724D69A4" w14:textId="3D2868B5" w:rsidR="0005301A" w:rsidRDefault="0005301A">
            <w:pPr>
              <w:pStyle w:val="EarlierRepubEntries"/>
            </w:pPr>
            <w:hyperlink r:id="rId1458"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1EDAB4E3" w14:textId="571B4D2B" w:rsidR="0005301A" w:rsidRDefault="00392427" w:rsidP="009223C6">
            <w:pPr>
              <w:pStyle w:val="EarlierRepubEntries"/>
            </w:pPr>
            <w:r>
              <w:t xml:space="preserve">reissued for retrospective amendments made by </w:t>
            </w:r>
            <w:hyperlink r:id="rId1459" w:tooltip="Residential Tenancies Amendment Act 2017" w:history="1">
              <w:r>
                <w:rPr>
                  <w:rStyle w:val="charCitHyperlinkAbbrev"/>
                </w:rPr>
                <w:t>A2017</w:t>
              </w:r>
              <w:r>
                <w:rPr>
                  <w:rStyle w:val="charCitHyperlinkAbbrev"/>
                </w:rPr>
                <w:noBreakHyphen/>
                <w:t>32</w:t>
              </w:r>
            </w:hyperlink>
          </w:p>
        </w:tc>
      </w:tr>
      <w:tr w:rsidR="00B66A02" w14:paraId="0D68CEA8" w14:textId="77777777" w:rsidTr="00A407C4">
        <w:trPr>
          <w:cantSplit/>
        </w:trPr>
        <w:tc>
          <w:tcPr>
            <w:tcW w:w="1576" w:type="dxa"/>
            <w:tcBorders>
              <w:top w:val="single" w:sz="4" w:space="0" w:color="auto"/>
              <w:bottom w:val="single" w:sz="4" w:space="0" w:color="auto"/>
            </w:tcBorders>
          </w:tcPr>
          <w:p w14:paraId="68E8A776" w14:textId="77777777" w:rsidR="00B66A02" w:rsidRDefault="00B66A02" w:rsidP="0005301A">
            <w:pPr>
              <w:pStyle w:val="EarlierRepubEntries"/>
            </w:pPr>
            <w:r>
              <w:t>R51</w:t>
            </w:r>
            <w:r>
              <w:br/>
              <w:t>24 Feb 2018</w:t>
            </w:r>
          </w:p>
        </w:tc>
        <w:tc>
          <w:tcPr>
            <w:tcW w:w="1681" w:type="dxa"/>
            <w:tcBorders>
              <w:top w:val="single" w:sz="4" w:space="0" w:color="auto"/>
              <w:bottom w:val="single" w:sz="4" w:space="0" w:color="auto"/>
            </w:tcBorders>
          </w:tcPr>
          <w:p w14:paraId="406D36DA" w14:textId="77777777" w:rsidR="00B66A02" w:rsidRDefault="00B66A02" w:rsidP="000125C1">
            <w:pPr>
              <w:pStyle w:val="EarlierRepubEntries"/>
            </w:pPr>
            <w:r>
              <w:t>24 Feb 2018–</w:t>
            </w:r>
            <w:r>
              <w:br/>
              <w:t>6 May 2018</w:t>
            </w:r>
          </w:p>
        </w:tc>
        <w:tc>
          <w:tcPr>
            <w:tcW w:w="1783" w:type="dxa"/>
            <w:tcBorders>
              <w:top w:val="single" w:sz="4" w:space="0" w:color="auto"/>
              <w:bottom w:val="single" w:sz="4" w:space="0" w:color="auto"/>
            </w:tcBorders>
          </w:tcPr>
          <w:p w14:paraId="38DE32FF" w14:textId="4F685F12" w:rsidR="00B66A02" w:rsidRPr="00EE533A" w:rsidRDefault="00B66A02">
            <w:pPr>
              <w:pStyle w:val="EarlierRepubEntries"/>
              <w:rPr>
                <w:rStyle w:val="Hyperlink"/>
                <w:u w:val="none"/>
              </w:rPr>
            </w:pPr>
            <w:hyperlink r:id="rId1460" w:tooltip="Residential Tenancies Amendment Act 2017" w:history="1">
              <w:r w:rsidRPr="00EE533A">
                <w:rPr>
                  <w:rStyle w:val="Hyperlink"/>
                  <w:u w:val="none"/>
                </w:rPr>
                <w:t>A2017</w:t>
              </w:r>
              <w:r w:rsidRPr="00EE533A">
                <w:rPr>
                  <w:rStyle w:val="Hyperlink"/>
                  <w:u w:val="none"/>
                </w:rPr>
                <w:noBreakHyphen/>
                <w:t>32</w:t>
              </w:r>
            </w:hyperlink>
          </w:p>
        </w:tc>
        <w:tc>
          <w:tcPr>
            <w:tcW w:w="1783" w:type="dxa"/>
            <w:tcBorders>
              <w:top w:val="single" w:sz="4" w:space="0" w:color="auto"/>
              <w:bottom w:val="single" w:sz="4" w:space="0" w:color="auto"/>
            </w:tcBorders>
          </w:tcPr>
          <w:p w14:paraId="3F572665" w14:textId="0784C391" w:rsidR="00B66A02" w:rsidRDefault="00B66A02" w:rsidP="009223C6">
            <w:pPr>
              <w:pStyle w:val="EarlierRepubEntries"/>
            </w:pPr>
            <w:r w:rsidRPr="00FF4A3D">
              <w:t>amendments by</w:t>
            </w:r>
            <w:r>
              <w:t xml:space="preserve"> </w:t>
            </w:r>
            <w:hyperlink r:id="rId1461" w:tooltip="Residential Tenancies Amendment Act 2017" w:history="1">
              <w:r>
                <w:rPr>
                  <w:rStyle w:val="charCitHyperlinkAbbrev"/>
                </w:rPr>
                <w:t>A2017</w:t>
              </w:r>
              <w:r>
                <w:rPr>
                  <w:rStyle w:val="charCitHyperlinkAbbrev"/>
                </w:rPr>
                <w:noBreakHyphen/>
                <w:t>32</w:t>
              </w:r>
            </w:hyperlink>
          </w:p>
        </w:tc>
      </w:tr>
      <w:tr w:rsidR="00776D08" w14:paraId="7A83B4E9" w14:textId="77777777" w:rsidTr="00A407C4">
        <w:trPr>
          <w:cantSplit/>
        </w:trPr>
        <w:tc>
          <w:tcPr>
            <w:tcW w:w="1576" w:type="dxa"/>
            <w:tcBorders>
              <w:top w:val="single" w:sz="4" w:space="0" w:color="auto"/>
              <w:bottom w:val="single" w:sz="4" w:space="0" w:color="auto"/>
            </w:tcBorders>
          </w:tcPr>
          <w:p w14:paraId="08CCADF8" w14:textId="77777777" w:rsidR="00776D08" w:rsidRDefault="00776D08" w:rsidP="0005301A">
            <w:pPr>
              <w:pStyle w:val="EarlierRepubEntries"/>
            </w:pPr>
            <w:r>
              <w:t>R52</w:t>
            </w:r>
            <w:r>
              <w:br/>
              <w:t>7 May 2018</w:t>
            </w:r>
          </w:p>
        </w:tc>
        <w:tc>
          <w:tcPr>
            <w:tcW w:w="1681" w:type="dxa"/>
            <w:tcBorders>
              <w:top w:val="single" w:sz="4" w:space="0" w:color="auto"/>
              <w:bottom w:val="single" w:sz="4" w:space="0" w:color="auto"/>
            </w:tcBorders>
          </w:tcPr>
          <w:p w14:paraId="2F3AB9A5" w14:textId="77777777" w:rsidR="00776D08" w:rsidRDefault="00776D08" w:rsidP="000125C1">
            <w:pPr>
              <w:pStyle w:val="EarlierRepubEntries"/>
            </w:pPr>
            <w:r>
              <w:t>7 May 2018–</w:t>
            </w:r>
            <w:r>
              <w:br/>
            </w:r>
            <w:r w:rsidR="00B96DE1">
              <w:t>14 June 2018</w:t>
            </w:r>
          </w:p>
        </w:tc>
        <w:tc>
          <w:tcPr>
            <w:tcW w:w="1783" w:type="dxa"/>
            <w:tcBorders>
              <w:top w:val="single" w:sz="4" w:space="0" w:color="auto"/>
              <w:bottom w:val="single" w:sz="4" w:space="0" w:color="auto"/>
            </w:tcBorders>
          </w:tcPr>
          <w:p w14:paraId="7AF0AB68" w14:textId="7D672074" w:rsidR="00776D08" w:rsidRDefault="00776D08">
            <w:pPr>
              <w:pStyle w:val="EarlierRepubEntries"/>
            </w:pPr>
            <w:hyperlink r:id="rId1462" w:tooltip="Residential Tenancies Amendment Act 2017" w:history="1">
              <w:r>
                <w:rPr>
                  <w:rStyle w:val="charCitHyperlinkAbbrev"/>
                </w:rPr>
                <w:t>A2017</w:t>
              </w:r>
              <w:r>
                <w:rPr>
                  <w:rStyle w:val="charCitHyperlinkAbbrev"/>
                </w:rPr>
                <w:noBreakHyphen/>
                <w:t>32</w:t>
              </w:r>
            </w:hyperlink>
          </w:p>
        </w:tc>
        <w:tc>
          <w:tcPr>
            <w:tcW w:w="1783" w:type="dxa"/>
            <w:tcBorders>
              <w:top w:val="single" w:sz="4" w:space="0" w:color="auto"/>
              <w:bottom w:val="single" w:sz="4" w:space="0" w:color="auto"/>
            </w:tcBorders>
          </w:tcPr>
          <w:p w14:paraId="7DECA505" w14:textId="70B4F6CC" w:rsidR="00776D08" w:rsidRPr="00FF4A3D" w:rsidRDefault="00776D08" w:rsidP="009223C6">
            <w:pPr>
              <w:pStyle w:val="EarlierRepubEntries"/>
            </w:pPr>
            <w:r w:rsidRPr="00FF4A3D">
              <w:t>amendments by</w:t>
            </w:r>
            <w:r>
              <w:t xml:space="preserve"> </w:t>
            </w:r>
            <w:hyperlink r:id="rId1463" w:tooltip="Residential Tenancies Amendment Act 2017" w:history="1">
              <w:r>
                <w:rPr>
                  <w:rStyle w:val="charCitHyperlinkAbbrev"/>
                </w:rPr>
                <w:t>A2017</w:t>
              </w:r>
              <w:r>
                <w:rPr>
                  <w:rStyle w:val="charCitHyperlinkAbbrev"/>
                </w:rPr>
                <w:noBreakHyphen/>
                <w:t>32</w:t>
              </w:r>
            </w:hyperlink>
          </w:p>
        </w:tc>
      </w:tr>
      <w:tr w:rsidR="00DF23AA" w14:paraId="545F4157" w14:textId="77777777" w:rsidTr="00A407C4">
        <w:trPr>
          <w:cantSplit/>
        </w:trPr>
        <w:tc>
          <w:tcPr>
            <w:tcW w:w="1576" w:type="dxa"/>
            <w:tcBorders>
              <w:top w:val="single" w:sz="4" w:space="0" w:color="auto"/>
              <w:bottom w:val="single" w:sz="4" w:space="0" w:color="auto"/>
            </w:tcBorders>
          </w:tcPr>
          <w:p w14:paraId="29C057D7" w14:textId="77777777" w:rsidR="00DF23AA" w:rsidRDefault="00DF23AA" w:rsidP="0005301A">
            <w:pPr>
              <w:pStyle w:val="EarlierRepubEntries"/>
            </w:pPr>
            <w:r>
              <w:t>R53</w:t>
            </w:r>
            <w:r>
              <w:br/>
              <w:t>15 June 2018</w:t>
            </w:r>
          </w:p>
        </w:tc>
        <w:tc>
          <w:tcPr>
            <w:tcW w:w="1681" w:type="dxa"/>
            <w:tcBorders>
              <w:top w:val="single" w:sz="4" w:space="0" w:color="auto"/>
              <w:bottom w:val="single" w:sz="4" w:space="0" w:color="auto"/>
            </w:tcBorders>
          </w:tcPr>
          <w:p w14:paraId="52F69D0F" w14:textId="77777777" w:rsidR="00DF23AA" w:rsidRDefault="00DF23AA" w:rsidP="000125C1">
            <w:pPr>
              <w:pStyle w:val="EarlierRepubEntries"/>
            </w:pPr>
            <w:r>
              <w:t>15 June 2018–</w:t>
            </w:r>
            <w:r>
              <w:br/>
              <w:t>24 Aug 2018</w:t>
            </w:r>
          </w:p>
        </w:tc>
        <w:tc>
          <w:tcPr>
            <w:tcW w:w="1783" w:type="dxa"/>
            <w:tcBorders>
              <w:top w:val="single" w:sz="4" w:space="0" w:color="auto"/>
              <w:bottom w:val="single" w:sz="4" w:space="0" w:color="auto"/>
            </w:tcBorders>
          </w:tcPr>
          <w:p w14:paraId="59F42D00" w14:textId="13D038DD" w:rsidR="00DF23AA" w:rsidRPr="00F97512" w:rsidRDefault="00DF23AA">
            <w:pPr>
              <w:pStyle w:val="EarlierRepubEntries"/>
              <w:rPr>
                <w:rStyle w:val="Hyperlink"/>
              </w:rPr>
            </w:pPr>
            <w:hyperlink r:id="rId1464" w:tooltip="Residential Tenancies Amendment Act 2018" w:history="1">
              <w:r w:rsidRPr="00F97512">
                <w:rPr>
                  <w:rStyle w:val="Hyperlink"/>
                </w:rPr>
                <w:t>A2018</w:t>
              </w:r>
              <w:r w:rsidRPr="00F97512">
                <w:rPr>
                  <w:rStyle w:val="Hyperlink"/>
                </w:rPr>
                <w:noBreakHyphen/>
                <w:t>20</w:t>
              </w:r>
            </w:hyperlink>
          </w:p>
        </w:tc>
        <w:tc>
          <w:tcPr>
            <w:tcW w:w="1783" w:type="dxa"/>
            <w:tcBorders>
              <w:top w:val="single" w:sz="4" w:space="0" w:color="auto"/>
              <w:bottom w:val="single" w:sz="4" w:space="0" w:color="auto"/>
            </w:tcBorders>
          </w:tcPr>
          <w:p w14:paraId="076F5011" w14:textId="58F94061" w:rsidR="00DF23AA" w:rsidRPr="00FF4A3D" w:rsidRDefault="00DF23AA" w:rsidP="009223C6">
            <w:pPr>
              <w:pStyle w:val="EarlierRepubEntries"/>
            </w:pPr>
            <w:r w:rsidRPr="00FF4A3D">
              <w:t>amendments by</w:t>
            </w:r>
            <w:r>
              <w:t xml:space="preserve"> </w:t>
            </w:r>
            <w:hyperlink r:id="rId1465" w:tooltip="Residential Tenancies Amendment Act 2018" w:history="1">
              <w:r>
                <w:rPr>
                  <w:rStyle w:val="charCitHyperlinkAbbrev"/>
                </w:rPr>
                <w:t>A2018</w:t>
              </w:r>
              <w:r>
                <w:rPr>
                  <w:rStyle w:val="charCitHyperlinkAbbrev"/>
                </w:rPr>
                <w:noBreakHyphen/>
                <w:t>20</w:t>
              </w:r>
            </w:hyperlink>
          </w:p>
        </w:tc>
      </w:tr>
      <w:tr w:rsidR="000934A0" w14:paraId="7E4D6B7A" w14:textId="77777777" w:rsidTr="00A407C4">
        <w:trPr>
          <w:cantSplit/>
        </w:trPr>
        <w:tc>
          <w:tcPr>
            <w:tcW w:w="1576" w:type="dxa"/>
            <w:tcBorders>
              <w:top w:val="single" w:sz="4" w:space="0" w:color="auto"/>
              <w:bottom w:val="single" w:sz="4" w:space="0" w:color="auto"/>
            </w:tcBorders>
          </w:tcPr>
          <w:p w14:paraId="655A840A" w14:textId="77777777" w:rsidR="000934A0" w:rsidRDefault="000934A0" w:rsidP="0005301A">
            <w:pPr>
              <w:pStyle w:val="EarlierRepubEntries"/>
            </w:pPr>
            <w:r>
              <w:t>R54</w:t>
            </w:r>
            <w:r>
              <w:br/>
              <w:t>25 Aug 2018</w:t>
            </w:r>
          </w:p>
        </w:tc>
        <w:tc>
          <w:tcPr>
            <w:tcW w:w="1681" w:type="dxa"/>
            <w:tcBorders>
              <w:top w:val="single" w:sz="4" w:space="0" w:color="auto"/>
              <w:bottom w:val="single" w:sz="4" w:space="0" w:color="auto"/>
            </w:tcBorders>
          </w:tcPr>
          <w:p w14:paraId="5C8860E0" w14:textId="77777777" w:rsidR="000934A0" w:rsidRDefault="000934A0" w:rsidP="000125C1">
            <w:pPr>
              <w:pStyle w:val="EarlierRepubEntries"/>
            </w:pPr>
            <w:r>
              <w:t>25 Aug 2018–</w:t>
            </w:r>
            <w:r>
              <w:br/>
              <w:t>11 Oct 2018</w:t>
            </w:r>
          </w:p>
        </w:tc>
        <w:tc>
          <w:tcPr>
            <w:tcW w:w="1783" w:type="dxa"/>
            <w:tcBorders>
              <w:top w:val="single" w:sz="4" w:space="0" w:color="auto"/>
              <w:bottom w:val="single" w:sz="4" w:space="0" w:color="auto"/>
            </w:tcBorders>
          </w:tcPr>
          <w:p w14:paraId="76F96B21" w14:textId="27120C22" w:rsidR="000934A0" w:rsidRPr="00F97512" w:rsidRDefault="000934A0">
            <w:pPr>
              <w:pStyle w:val="EarlierRepubEntries"/>
              <w:rPr>
                <w:rStyle w:val="Hyperlink"/>
              </w:rPr>
            </w:pPr>
            <w:hyperlink r:id="rId1466" w:tooltip="Residential Tenancies Amendment Act 2018" w:history="1">
              <w:r w:rsidRPr="00F97512">
                <w:rPr>
                  <w:rStyle w:val="Hyperlink"/>
                </w:rPr>
                <w:t>A2018</w:t>
              </w:r>
              <w:r w:rsidRPr="00F97512">
                <w:rPr>
                  <w:rStyle w:val="Hyperlink"/>
                </w:rPr>
                <w:noBreakHyphen/>
                <w:t>20</w:t>
              </w:r>
            </w:hyperlink>
          </w:p>
        </w:tc>
        <w:tc>
          <w:tcPr>
            <w:tcW w:w="1783" w:type="dxa"/>
            <w:tcBorders>
              <w:top w:val="single" w:sz="4" w:space="0" w:color="auto"/>
              <w:bottom w:val="single" w:sz="4" w:space="0" w:color="auto"/>
            </w:tcBorders>
          </w:tcPr>
          <w:p w14:paraId="598FD78F" w14:textId="77777777" w:rsidR="000934A0" w:rsidRPr="00FF4A3D" w:rsidRDefault="000934A0" w:rsidP="009223C6">
            <w:pPr>
              <w:pStyle w:val="EarlierRepubEntries"/>
            </w:pPr>
            <w:r w:rsidRPr="005C0840">
              <w:t xml:space="preserve">expiry of </w:t>
            </w:r>
            <w:r>
              <w:t>transitional provisions</w:t>
            </w:r>
            <w:r w:rsidRPr="005C0840">
              <w:t xml:space="preserve"> (pt 13)</w:t>
            </w:r>
          </w:p>
        </w:tc>
      </w:tr>
      <w:tr w:rsidR="00EE533A" w14:paraId="520E1D74" w14:textId="77777777" w:rsidTr="00A407C4">
        <w:trPr>
          <w:cantSplit/>
        </w:trPr>
        <w:tc>
          <w:tcPr>
            <w:tcW w:w="1576" w:type="dxa"/>
            <w:tcBorders>
              <w:top w:val="single" w:sz="4" w:space="0" w:color="auto"/>
              <w:bottom w:val="single" w:sz="4" w:space="0" w:color="auto"/>
            </w:tcBorders>
          </w:tcPr>
          <w:p w14:paraId="7B21220D" w14:textId="77777777" w:rsidR="00EE533A" w:rsidRDefault="00EE533A" w:rsidP="0005301A">
            <w:pPr>
              <w:pStyle w:val="EarlierRepubEntries"/>
            </w:pPr>
            <w:r>
              <w:t>R55</w:t>
            </w:r>
            <w:r>
              <w:br/>
              <w:t>12 Oct 2018</w:t>
            </w:r>
          </w:p>
        </w:tc>
        <w:tc>
          <w:tcPr>
            <w:tcW w:w="1681" w:type="dxa"/>
            <w:tcBorders>
              <w:top w:val="single" w:sz="4" w:space="0" w:color="auto"/>
              <w:bottom w:val="single" w:sz="4" w:space="0" w:color="auto"/>
            </w:tcBorders>
          </w:tcPr>
          <w:p w14:paraId="41243AF1" w14:textId="77777777" w:rsidR="00EE533A" w:rsidRDefault="00EE533A" w:rsidP="000125C1">
            <w:pPr>
              <w:pStyle w:val="EarlierRepubEntries"/>
            </w:pPr>
            <w:r>
              <w:t>12 Oct 2018–</w:t>
            </w:r>
            <w:r>
              <w:br/>
              <w:t>13 Dec 2018</w:t>
            </w:r>
          </w:p>
        </w:tc>
        <w:tc>
          <w:tcPr>
            <w:tcW w:w="1783" w:type="dxa"/>
            <w:tcBorders>
              <w:top w:val="single" w:sz="4" w:space="0" w:color="auto"/>
              <w:bottom w:val="single" w:sz="4" w:space="0" w:color="auto"/>
            </w:tcBorders>
          </w:tcPr>
          <w:p w14:paraId="25F610E2" w14:textId="0DF14676" w:rsidR="00EE533A" w:rsidRPr="00F97512" w:rsidRDefault="00EE533A">
            <w:pPr>
              <w:pStyle w:val="EarlierRepubEntries"/>
              <w:rPr>
                <w:rStyle w:val="Hyperlink"/>
              </w:rPr>
            </w:pPr>
            <w:hyperlink r:id="rId1467" w:tooltip="Residential Tenancies Amendment Act 2018" w:history="1">
              <w:r w:rsidRPr="00F97512">
                <w:rPr>
                  <w:rStyle w:val="Hyperlink"/>
                </w:rPr>
                <w:t>A2018</w:t>
              </w:r>
              <w:r w:rsidRPr="00F97512">
                <w:rPr>
                  <w:rStyle w:val="Hyperlink"/>
                </w:rPr>
                <w:noBreakHyphen/>
                <w:t>20</w:t>
              </w:r>
            </w:hyperlink>
          </w:p>
        </w:tc>
        <w:tc>
          <w:tcPr>
            <w:tcW w:w="1783" w:type="dxa"/>
            <w:tcBorders>
              <w:top w:val="single" w:sz="4" w:space="0" w:color="auto"/>
              <w:bottom w:val="single" w:sz="4" w:space="0" w:color="auto"/>
            </w:tcBorders>
          </w:tcPr>
          <w:p w14:paraId="6BF28611" w14:textId="77777777" w:rsidR="00EE533A" w:rsidRPr="005C0840" w:rsidRDefault="00EE533A" w:rsidP="009223C6">
            <w:pPr>
              <w:pStyle w:val="EarlierRepubEntries"/>
            </w:pPr>
            <w:r w:rsidRPr="00A20538">
              <w:t>expiry of transitional provisions (pt 14)</w:t>
            </w:r>
          </w:p>
        </w:tc>
      </w:tr>
      <w:tr w:rsidR="001B587E" w14:paraId="7637AA95" w14:textId="77777777" w:rsidTr="00A407C4">
        <w:trPr>
          <w:cantSplit/>
        </w:trPr>
        <w:tc>
          <w:tcPr>
            <w:tcW w:w="1576" w:type="dxa"/>
            <w:tcBorders>
              <w:top w:val="single" w:sz="4" w:space="0" w:color="auto"/>
              <w:bottom w:val="single" w:sz="4" w:space="0" w:color="auto"/>
            </w:tcBorders>
          </w:tcPr>
          <w:p w14:paraId="028CDEE9" w14:textId="77777777" w:rsidR="001B587E" w:rsidRDefault="001B587E" w:rsidP="0005301A">
            <w:pPr>
              <w:pStyle w:val="EarlierRepubEntries"/>
            </w:pPr>
            <w:r>
              <w:t>R56</w:t>
            </w:r>
            <w:r>
              <w:br/>
            </w:r>
            <w:r w:rsidR="008C2B90">
              <w:t>14 Dec 2018</w:t>
            </w:r>
          </w:p>
        </w:tc>
        <w:tc>
          <w:tcPr>
            <w:tcW w:w="1681" w:type="dxa"/>
            <w:tcBorders>
              <w:top w:val="single" w:sz="4" w:space="0" w:color="auto"/>
              <w:bottom w:val="single" w:sz="4" w:space="0" w:color="auto"/>
            </w:tcBorders>
          </w:tcPr>
          <w:p w14:paraId="7150361B" w14:textId="77777777" w:rsidR="001B587E" w:rsidRDefault="008C2B90" w:rsidP="000125C1">
            <w:pPr>
              <w:pStyle w:val="EarlierRepubEntries"/>
            </w:pPr>
            <w:r>
              <w:t>14 Dec 2018–</w:t>
            </w:r>
            <w:r>
              <w:br/>
              <w:t>20 June 2019</w:t>
            </w:r>
          </w:p>
        </w:tc>
        <w:tc>
          <w:tcPr>
            <w:tcW w:w="1783" w:type="dxa"/>
            <w:tcBorders>
              <w:top w:val="single" w:sz="4" w:space="0" w:color="auto"/>
              <w:bottom w:val="single" w:sz="4" w:space="0" w:color="auto"/>
            </w:tcBorders>
          </w:tcPr>
          <w:p w14:paraId="2D38A31F" w14:textId="43971F9C" w:rsidR="001B587E" w:rsidRDefault="001B587E">
            <w:pPr>
              <w:pStyle w:val="EarlierRepubEntries"/>
              <w:rPr>
                <w:rStyle w:val="Hyperlink"/>
              </w:rPr>
            </w:pPr>
            <w:hyperlink r:id="rId1468" w:tooltip="Residential Tenancies Amendment Act 2018" w:history="1">
              <w:r>
                <w:rPr>
                  <w:rStyle w:val="charCitHyperlinkAbbrev"/>
                </w:rPr>
                <w:t>A2018</w:t>
              </w:r>
              <w:r>
                <w:rPr>
                  <w:rStyle w:val="charCitHyperlinkAbbrev"/>
                </w:rPr>
                <w:noBreakHyphen/>
                <w:t>20</w:t>
              </w:r>
            </w:hyperlink>
          </w:p>
        </w:tc>
        <w:tc>
          <w:tcPr>
            <w:tcW w:w="1783" w:type="dxa"/>
            <w:tcBorders>
              <w:top w:val="single" w:sz="4" w:space="0" w:color="auto"/>
              <w:bottom w:val="single" w:sz="4" w:space="0" w:color="auto"/>
            </w:tcBorders>
          </w:tcPr>
          <w:p w14:paraId="70D6A9A9" w14:textId="1A19F72A" w:rsidR="001B587E" w:rsidRPr="00A20538" w:rsidRDefault="001B587E" w:rsidP="009223C6">
            <w:pPr>
              <w:pStyle w:val="EarlierRepubEntries"/>
            </w:pPr>
            <w:r>
              <w:t xml:space="preserve">amendments by </w:t>
            </w:r>
            <w:hyperlink r:id="rId1469" w:tooltip="Residential Tenancies Amendment Act 2018" w:history="1">
              <w:r>
                <w:rPr>
                  <w:rStyle w:val="charCitHyperlinkAbbrev"/>
                </w:rPr>
                <w:t>A2018</w:t>
              </w:r>
              <w:r>
                <w:rPr>
                  <w:rStyle w:val="charCitHyperlinkAbbrev"/>
                </w:rPr>
                <w:noBreakHyphen/>
                <w:t>20</w:t>
              </w:r>
            </w:hyperlink>
          </w:p>
        </w:tc>
      </w:tr>
      <w:tr w:rsidR="0089601C" w14:paraId="2C1F6717" w14:textId="77777777" w:rsidTr="00A407C4">
        <w:trPr>
          <w:cantSplit/>
        </w:trPr>
        <w:tc>
          <w:tcPr>
            <w:tcW w:w="1576" w:type="dxa"/>
            <w:tcBorders>
              <w:top w:val="single" w:sz="4" w:space="0" w:color="auto"/>
              <w:bottom w:val="single" w:sz="4" w:space="0" w:color="auto"/>
            </w:tcBorders>
          </w:tcPr>
          <w:p w14:paraId="50980F70" w14:textId="77777777" w:rsidR="0089601C" w:rsidRDefault="0089601C" w:rsidP="0005301A">
            <w:pPr>
              <w:pStyle w:val="EarlierRepubEntries"/>
            </w:pPr>
            <w:r>
              <w:t>R57</w:t>
            </w:r>
            <w:r>
              <w:br/>
              <w:t>21 June 2019</w:t>
            </w:r>
          </w:p>
        </w:tc>
        <w:tc>
          <w:tcPr>
            <w:tcW w:w="1681" w:type="dxa"/>
            <w:tcBorders>
              <w:top w:val="single" w:sz="4" w:space="0" w:color="auto"/>
              <w:bottom w:val="single" w:sz="4" w:space="0" w:color="auto"/>
            </w:tcBorders>
          </w:tcPr>
          <w:p w14:paraId="74951885" w14:textId="77777777" w:rsidR="0089601C" w:rsidRDefault="0089601C" w:rsidP="000125C1">
            <w:pPr>
              <w:pStyle w:val="EarlierRepubEntries"/>
            </w:pPr>
            <w:r>
              <w:t>21 June 2019–</w:t>
            </w:r>
            <w:r>
              <w:br/>
              <w:t>31 Oct 2019</w:t>
            </w:r>
          </w:p>
        </w:tc>
        <w:tc>
          <w:tcPr>
            <w:tcW w:w="1783" w:type="dxa"/>
            <w:tcBorders>
              <w:top w:val="single" w:sz="4" w:space="0" w:color="auto"/>
              <w:bottom w:val="single" w:sz="4" w:space="0" w:color="auto"/>
            </w:tcBorders>
          </w:tcPr>
          <w:p w14:paraId="16DAA88B" w14:textId="3769DCFC" w:rsidR="0089601C" w:rsidRDefault="0089601C">
            <w:pPr>
              <w:pStyle w:val="EarlierRepubEntries"/>
            </w:pPr>
            <w:hyperlink r:id="rId1470" w:tooltip="Justice and Community Safety Legislation Amendment Act 2019" w:history="1">
              <w:r>
                <w:rPr>
                  <w:rStyle w:val="charCitHyperlinkAbbrev"/>
                </w:rPr>
                <w:t>A2019-17</w:t>
              </w:r>
            </w:hyperlink>
          </w:p>
        </w:tc>
        <w:tc>
          <w:tcPr>
            <w:tcW w:w="1783" w:type="dxa"/>
            <w:tcBorders>
              <w:top w:val="single" w:sz="4" w:space="0" w:color="auto"/>
              <w:bottom w:val="single" w:sz="4" w:space="0" w:color="auto"/>
            </w:tcBorders>
          </w:tcPr>
          <w:p w14:paraId="5D80AAA5" w14:textId="4BC3FEBE" w:rsidR="0089601C" w:rsidRDefault="00D871B0" w:rsidP="009223C6">
            <w:pPr>
              <w:pStyle w:val="EarlierRepubEntries"/>
            </w:pPr>
            <w:r>
              <w:t xml:space="preserve">amendments by </w:t>
            </w:r>
            <w:hyperlink r:id="rId1471" w:tooltip="Justice and Community Safety Legislation Amendment Act 2019" w:history="1">
              <w:r>
                <w:rPr>
                  <w:rStyle w:val="charCitHyperlinkAbbrev"/>
                </w:rPr>
                <w:t>A2019-17</w:t>
              </w:r>
            </w:hyperlink>
          </w:p>
        </w:tc>
      </w:tr>
      <w:tr w:rsidR="00E91A3F" w14:paraId="23939E8D" w14:textId="77777777" w:rsidTr="00A407C4">
        <w:trPr>
          <w:cantSplit/>
        </w:trPr>
        <w:tc>
          <w:tcPr>
            <w:tcW w:w="1576" w:type="dxa"/>
            <w:tcBorders>
              <w:top w:val="single" w:sz="4" w:space="0" w:color="auto"/>
              <w:bottom w:val="single" w:sz="4" w:space="0" w:color="auto"/>
            </w:tcBorders>
          </w:tcPr>
          <w:p w14:paraId="4BC2AD74" w14:textId="77777777" w:rsidR="00E91A3F" w:rsidRDefault="00B05328" w:rsidP="0005301A">
            <w:pPr>
              <w:pStyle w:val="EarlierRepubEntries"/>
            </w:pPr>
            <w:r>
              <w:t>R58</w:t>
            </w:r>
            <w:r>
              <w:br/>
              <w:t>1 Nov 2019</w:t>
            </w:r>
          </w:p>
        </w:tc>
        <w:tc>
          <w:tcPr>
            <w:tcW w:w="1681" w:type="dxa"/>
            <w:tcBorders>
              <w:top w:val="single" w:sz="4" w:space="0" w:color="auto"/>
              <w:bottom w:val="single" w:sz="4" w:space="0" w:color="auto"/>
            </w:tcBorders>
          </w:tcPr>
          <w:p w14:paraId="06851BA7" w14:textId="77777777" w:rsidR="00E91A3F" w:rsidRDefault="00B05328" w:rsidP="000125C1">
            <w:pPr>
              <w:pStyle w:val="EarlierRepubEntries"/>
            </w:pPr>
            <w:r>
              <w:t>1 Nov 2019–</w:t>
            </w:r>
            <w:r>
              <w:br/>
              <w:t>14 Dec 2019</w:t>
            </w:r>
          </w:p>
        </w:tc>
        <w:tc>
          <w:tcPr>
            <w:tcW w:w="1783" w:type="dxa"/>
            <w:tcBorders>
              <w:top w:val="single" w:sz="4" w:space="0" w:color="auto"/>
              <w:bottom w:val="single" w:sz="4" w:space="0" w:color="auto"/>
            </w:tcBorders>
          </w:tcPr>
          <w:p w14:paraId="3B828759" w14:textId="4CF325E3" w:rsidR="00E91A3F" w:rsidRDefault="00B05328">
            <w:pPr>
              <w:pStyle w:val="EarlierRepubEntries"/>
            </w:pPr>
            <w:hyperlink r:id="rId1472"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198F2538" w14:textId="79D8E328" w:rsidR="00E91A3F" w:rsidRDefault="00B05328" w:rsidP="009223C6">
            <w:pPr>
              <w:pStyle w:val="EarlierRepubEntries"/>
            </w:pPr>
            <w:r>
              <w:t xml:space="preserve">amendments by </w:t>
            </w:r>
            <w:hyperlink r:id="rId1473" w:tooltip="Residential Tenancies Amendment Act 2019" w:history="1">
              <w:r>
                <w:rPr>
                  <w:rStyle w:val="charCitHyperlinkAbbrev"/>
                </w:rPr>
                <w:t>A2019-5</w:t>
              </w:r>
            </w:hyperlink>
          </w:p>
        </w:tc>
      </w:tr>
      <w:tr w:rsidR="003D1960" w14:paraId="68460C2D" w14:textId="77777777" w:rsidTr="00A407C4">
        <w:trPr>
          <w:cantSplit/>
        </w:trPr>
        <w:tc>
          <w:tcPr>
            <w:tcW w:w="1576" w:type="dxa"/>
            <w:tcBorders>
              <w:top w:val="single" w:sz="4" w:space="0" w:color="auto"/>
              <w:bottom w:val="single" w:sz="4" w:space="0" w:color="auto"/>
            </w:tcBorders>
          </w:tcPr>
          <w:p w14:paraId="71364C74" w14:textId="77777777" w:rsidR="003D1960" w:rsidRDefault="003D1960" w:rsidP="0005301A">
            <w:pPr>
              <w:pStyle w:val="EarlierRepubEntries"/>
            </w:pPr>
            <w:r>
              <w:t>R59</w:t>
            </w:r>
            <w:r>
              <w:br/>
              <w:t>15 Dec 2019</w:t>
            </w:r>
          </w:p>
        </w:tc>
        <w:tc>
          <w:tcPr>
            <w:tcW w:w="1681" w:type="dxa"/>
            <w:tcBorders>
              <w:top w:val="single" w:sz="4" w:space="0" w:color="auto"/>
              <w:bottom w:val="single" w:sz="4" w:space="0" w:color="auto"/>
            </w:tcBorders>
          </w:tcPr>
          <w:p w14:paraId="4B1FF80C" w14:textId="77777777" w:rsidR="003D1960" w:rsidRDefault="003D1960" w:rsidP="000125C1">
            <w:pPr>
              <w:pStyle w:val="EarlierRepubEntries"/>
            </w:pPr>
            <w:r>
              <w:t>15 Dec 2019–</w:t>
            </w:r>
            <w:r>
              <w:br/>
              <w:t>5 Apr 2020</w:t>
            </w:r>
          </w:p>
        </w:tc>
        <w:tc>
          <w:tcPr>
            <w:tcW w:w="1783" w:type="dxa"/>
            <w:tcBorders>
              <w:top w:val="single" w:sz="4" w:space="0" w:color="auto"/>
              <w:bottom w:val="single" w:sz="4" w:space="0" w:color="auto"/>
            </w:tcBorders>
          </w:tcPr>
          <w:p w14:paraId="247BD295" w14:textId="6B95F42E" w:rsidR="003D1960" w:rsidRDefault="003D1960">
            <w:pPr>
              <w:pStyle w:val="EarlierRepubEntries"/>
            </w:pPr>
            <w:hyperlink r:id="rId1474"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3D4A5906" w14:textId="77777777" w:rsidR="003D1960" w:rsidRDefault="003D1960" w:rsidP="009223C6">
            <w:pPr>
              <w:pStyle w:val="EarlierRepubEntries"/>
            </w:pPr>
            <w:r w:rsidRPr="004C3C9F">
              <w:t>expiry of transitional provisions (pt 15)</w:t>
            </w:r>
          </w:p>
        </w:tc>
      </w:tr>
      <w:tr w:rsidR="002114ED" w14:paraId="0CF03FAD" w14:textId="77777777" w:rsidTr="00A407C4">
        <w:trPr>
          <w:cantSplit/>
        </w:trPr>
        <w:tc>
          <w:tcPr>
            <w:tcW w:w="1576" w:type="dxa"/>
            <w:tcBorders>
              <w:top w:val="single" w:sz="4" w:space="0" w:color="auto"/>
              <w:bottom w:val="single" w:sz="4" w:space="0" w:color="auto"/>
            </w:tcBorders>
          </w:tcPr>
          <w:p w14:paraId="624E01BF" w14:textId="77777777" w:rsidR="002114ED" w:rsidRDefault="002114ED" w:rsidP="0005301A">
            <w:pPr>
              <w:pStyle w:val="EarlierRepubEntries"/>
            </w:pPr>
            <w:r>
              <w:t>R60</w:t>
            </w:r>
            <w:r>
              <w:br/>
              <w:t>6 Apr 2020</w:t>
            </w:r>
          </w:p>
        </w:tc>
        <w:tc>
          <w:tcPr>
            <w:tcW w:w="1681" w:type="dxa"/>
            <w:tcBorders>
              <w:top w:val="single" w:sz="4" w:space="0" w:color="auto"/>
              <w:bottom w:val="single" w:sz="4" w:space="0" w:color="auto"/>
            </w:tcBorders>
          </w:tcPr>
          <w:p w14:paraId="65A5EFB3" w14:textId="77777777" w:rsidR="002114ED" w:rsidRDefault="002114ED" w:rsidP="000125C1">
            <w:pPr>
              <w:pStyle w:val="EarlierRepubEntries"/>
            </w:pPr>
            <w:r>
              <w:t>6 Apr 2020–</w:t>
            </w:r>
            <w:r>
              <w:br/>
              <w:t>7 Apr 2020</w:t>
            </w:r>
          </w:p>
        </w:tc>
        <w:tc>
          <w:tcPr>
            <w:tcW w:w="1783" w:type="dxa"/>
            <w:tcBorders>
              <w:top w:val="single" w:sz="4" w:space="0" w:color="auto"/>
              <w:bottom w:val="single" w:sz="4" w:space="0" w:color="auto"/>
            </w:tcBorders>
          </w:tcPr>
          <w:p w14:paraId="29E994C6" w14:textId="1A3A2359" w:rsidR="002114ED" w:rsidRPr="001B0DDE" w:rsidRDefault="002114ED">
            <w:pPr>
              <w:pStyle w:val="EarlierRepubEntries"/>
              <w:rPr>
                <w:u w:val="single"/>
              </w:rPr>
            </w:pPr>
            <w:hyperlink r:id="rId1475" w:tooltip="Residential Tenancies Amendment Act 2020" w:history="1">
              <w:r w:rsidRPr="001B0DDE">
                <w:rPr>
                  <w:rStyle w:val="charCitHyperlinkAbbrev"/>
                  <w:u w:val="single"/>
                </w:rPr>
                <w:t>A2020</w:t>
              </w:r>
              <w:r w:rsidRPr="001B0DDE">
                <w:rPr>
                  <w:rStyle w:val="charCitHyperlinkAbbrev"/>
                  <w:u w:val="single"/>
                </w:rPr>
                <w:noBreakHyphen/>
                <w:t>1</w:t>
              </w:r>
            </w:hyperlink>
          </w:p>
        </w:tc>
        <w:tc>
          <w:tcPr>
            <w:tcW w:w="1783" w:type="dxa"/>
            <w:tcBorders>
              <w:top w:val="single" w:sz="4" w:space="0" w:color="auto"/>
              <w:bottom w:val="single" w:sz="4" w:space="0" w:color="auto"/>
            </w:tcBorders>
          </w:tcPr>
          <w:p w14:paraId="00FD353E" w14:textId="73288336" w:rsidR="002114ED" w:rsidRPr="004C3C9F" w:rsidRDefault="002114ED" w:rsidP="009223C6">
            <w:pPr>
              <w:pStyle w:val="EarlierRepubEntries"/>
            </w:pPr>
            <w:r>
              <w:t xml:space="preserve">amendments by </w:t>
            </w:r>
            <w:hyperlink r:id="rId1476" w:tooltip="Residential Tenancies Amendment Act 2020" w:history="1">
              <w:r>
                <w:rPr>
                  <w:rStyle w:val="charCitHyperlinkAbbrev"/>
                </w:rPr>
                <w:t>A2020</w:t>
              </w:r>
              <w:r>
                <w:rPr>
                  <w:rStyle w:val="charCitHyperlinkAbbrev"/>
                </w:rPr>
                <w:noBreakHyphen/>
                <w:t>1</w:t>
              </w:r>
            </w:hyperlink>
          </w:p>
        </w:tc>
      </w:tr>
      <w:tr w:rsidR="001B0DDE" w14:paraId="1507EE3C" w14:textId="77777777" w:rsidTr="00A407C4">
        <w:trPr>
          <w:cantSplit/>
        </w:trPr>
        <w:tc>
          <w:tcPr>
            <w:tcW w:w="1576" w:type="dxa"/>
            <w:tcBorders>
              <w:top w:val="single" w:sz="4" w:space="0" w:color="auto"/>
              <w:bottom w:val="single" w:sz="4" w:space="0" w:color="auto"/>
            </w:tcBorders>
          </w:tcPr>
          <w:p w14:paraId="77C79382" w14:textId="77777777" w:rsidR="001B0DDE" w:rsidRDefault="001B0DDE" w:rsidP="0005301A">
            <w:pPr>
              <w:pStyle w:val="EarlierRepubEntries"/>
            </w:pPr>
            <w:r>
              <w:lastRenderedPageBreak/>
              <w:t>R61</w:t>
            </w:r>
            <w:r>
              <w:br/>
              <w:t>8 Apr 2020</w:t>
            </w:r>
          </w:p>
        </w:tc>
        <w:tc>
          <w:tcPr>
            <w:tcW w:w="1681" w:type="dxa"/>
            <w:tcBorders>
              <w:top w:val="single" w:sz="4" w:space="0" w:color="auto"/>
              <w:bottom w:val="single" w:sz="4" w:space="0" w:color="auto"/>
            </w:tcBorders>
          </w:tcPr>
          <w:p w14:paraId="3E72C864" w14:textId="77777777" w:rsidR="001B0DDE" w:rsidRDefault="001B0DDE" w:rsidP="000125C1">
            <w:pPr>
              <w:pStyle w:val="EarlierRepubEntries"/>
            </w:pPr>
            <w:r>
              <w:t>8 Apr 2020–</w:t>
            </w:r>
            <w:r>
              <w:br/>
              <w:t>4 May 2020</w:t>
            </w:r>
          </w:p>
        </w:tc>
        <w:tc>
          <w:tcPr>
            <w:tcW w:w="1783" w:type="dxa"/>
            <w:tcBorders>
              <w:top w:val="single" w:sz="4" w:space="0" w:color="auto"/>
              <w:bottom w:val="single" w:sz="4" w:space="0" w:color="auto"/>
            </w:tcBorders>
          </w:tcPr>
          <w:p w14:paraId="547E849C" w14:textId="21D1568A" w:rsidR="001B0DDE" w:rsidRDefault="001B0DDE">
            <w:pPr>
              <w:pStyle w:val="EarlierRepubEntries"/>
            </w:pPr>
            <w:hyperlink r:id="rId1477"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4B23E2D" w14:textId="337B7C2F" w:rsidR="001B0DDE" w:rsidRDefault="001B0DDE" w:rsidP="009223C6">
            <w:pPr>
              <w:pStyle w:val="EarlierRepubEntries"/>
            </w:pPr>
            <w:r>
              <w:t xml:space="preserve">amendments by </w:t>
            </w:r>
            <w:hyperlink r:id="rId1478" w:tooltip="Residential Tenancies Amendment Act 2020" w:history="1">
              <w:r>
                <w:rPr>
                  <w:rStyle w:val="charCitHyperlinkAbbrev"/>
                </w:rPr>
                <w:t>A2020</w:t>
              </w:r>
              <w:r>
                <w:rPr>
                  <w:rStyle w:val="charCitHyperlinkAbbrev"/>
                </w:rPr>
                <w:noBreakHyphen/>
                <w:t>1</w:t>
              </w:r>
            </w:hyperlink>
          </w:p>
        </w:tc>
      </w:tr>
      <w:tr w:rsidR="00177374" w14:paraId="6F4A4D35" w14:textId="77777777" w:rsidTr="00A407C4">
        <w:trPr>
          <w:cantSplit/>
        </w:trPr>
        <w:tc>
          <w:tcPr>
            <w:tcW w:w="1576" w:type="dxa"/>
            <w:tcBorders>
              <w:top w:val="single" w:sz="4" w:space="0" w:color="auto"/>
              <w:bottom w:val="single" w:sz="4" w:space="0" w:color="auto"/>
            </w:tcBorders>
          </w:tcPr>
          <w:p w14:paraId="6C4B3BE0" w14:textId="77777777" w:rsidR="00177374" w:rsidRDefault="00177374" w:rsidP="0005301A">
            <w:pPr>
              <w:pStyle w:val="EarlierRepubEntries"/>
            </w:pPr>
            <w:r>
              <w:t>R62</w:t>
            </w:r>
            <w:r>
              <w:br/>
              <w:t>5 May 2020</w:t>
            </w:r>
          </w:p>
        </w:tc>
        <w:tc>
          <w:tcPr>
            <w:tcW w:w="1681" w:type="dxa"/>
            <w:tcBorders>
              <w:top w:val="single" w:sz="4" w:space="0" w:color="auto"/>
              <w:bottom w:val="single" w:sz="4" w:space="0" w:color="auto"/>
            </w:tcBorders>
          </w:tcPr>
          <w:p w14:paraId="1D44F68A" w14:textId="77777777" w:rsidR="00177374" w:rsidRDefault="00177374" w:rsidP="000125C1">
            <w:pPr>
              <w:pStyle w:val="EarlierRepubEntries"/>
            </w:pPr>
            <w:r>
              <w:t>5 May 2020–</w:t>
            </w:r>
            <w:r>
              <w:br/>
              <w:t>13 May 2020</w:t>
            </w:r>
          </w:p>
        </w:tc>
        <w:tc>
          <w:tcPr>
            <w:tcW w:w="1783" w:type="dxa"/>
            <w:tcBorders>
              <w:top w:val="single" w:sz="4" w:space="0" w:color="auto"/>
              <w:bottom w:val="single" w:sz="4" w:space="0" w:color="auto"/>
            </w:tcBorders>
          </w:tcPr>
          <w:p w14:paraId="79B2D0D7" w14:textId="7CEDB344" w:rsidR="00177374" w:rsidRDefault="00177374">
            <w:pPr>
              <w:pStyle w:val="EarlierRepubEntries"/>
            </w:pPr>
            <w:hyperlink r:id="rId1479"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5C02B799" w14:textId="04DACD27" w:rsidR="00177374" w:rsidRDefault="00177374" w:rsidP="009223C6">
            <w:pPr>
              <w:pStyle w:val="EarlierRepubEntries"/>
            </w:pPr>
            <w:r>
              <w:t xml:space="preserve">amendments by </w:t>
            </w:r>
            <w:hyperlink r:id="rId1480" w:tooltip="Residential Tenancies Amendment Act 2020" w:history="1">
              <w:r>
                <w:rPr>
                  <w:rStyle w:val="charCitHyperlinkAbbrev"/>
                </w:rPr>
                <w:t>A2020</w:t>
              </w:r>
              <w:r>
                <w:rPr>
                  <w:rStyle w:val="charCitHyperlinkAbbrev"/>
                </w:rPr>
                <w:noBreakHyphen/>
                <w:t>1</w:t>
              </w:r>
            </w:hyperlink>
          </w:p>
        </w:tc>
      </w:tr>
      <w:tr w:rsidR="009A37CB" w14:paraId="3F6905EC" w14:textId="77777777" w:rsidTr="00A407C4">
        <w:trPr>
          <w:cantSplit/>
        </w:trPr>
        <w:tc>
          <w:tcPr>
            <w:tcW w:w="1576" w:type="dxa"/>
            <w:tcBorders>
              <w:top w:val="single" w:sz="4" w:space="0" w:color="auto"/>
              <w:bottom w:val="single" w:sz="4" w:space="0" w:color="auto"/>
            </w:tcBorders>
          </w:tcPr>
          <w:p w14:paraId="1080E849" w14:textId="77777777" w:rsidR="009A37CB" w:rsidRDefault="009A37CB" w:rsidP="0005301A">
            <w:pPr>
              <w:pStyle w:val="EarlierRepubEntries"/>
            </w:pPr>
            <w:r>
              <w:t>R63</w:t>
            </w:r>
            <w:r>
              <w:br/>
              <w:t>14 May 2020</w:t>
            </w:r>
          </w:p>
        </w:tc>
        <w:tc>
          <w:tcPr>
            <w:tcW w:w="1681" w:type="dxa"/>
            <w:tcBorders>
              <w:top w:val="single" w:sz="4" w:space="0" w:color="auto"/>
              <w:bottom w:val="single" w:sz="4" w:space="0" w:color="auto"/>
            </w:tcBorders>
          </w:tcPr>
          <w:p w14:paraId="3C5C0014" w14:textId="77777777" w:rsidR="009A37CB" w:rsidRDefault="009A37CB" w:rsidP="000125C1">
            <w:pPr>
              <w:pStyle w:val="EarlierRepubEntries"/>
            </w:pPr>
            <w:r>
              <w:t>14 May 2020–</w:t>
            </w:r>
            <w:r>
              <w:br/>
              <w:t>30 June 2020</w:t>
            </w:r>
          </w:p>
        </w:tc>
        <w:tc>
          <w:tcPr>
            <w:tcW w:w="1783" w:type="dxa"/>
            <w:tcBorders>
              <w:top w:val="single" w:sz="4" w:space="0" w:color="auto"/>
              <w:bottom w:val="single" w:sz="4" w:space="0" w:color="auto"/>
            </w:tcBorders>
          </w:tcPr>
          <w:p w14:paraId="307BC4A7" w14:textId="7D5A631A" w:rsidR="009A37CB" w:rsidRDefault="009A37CB">
            <w:pPr>
              <w:pStyle w:val="EarlierRepubEntries"/>
            </w:pPr>
            <w:hyperlink r:id="rId1481" w:tooltip="COVID-19 Emergency Response Legia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1733F5CA" w14:textId="75B1C57F" w:rsidR="009A37CB" w:rsidRDefault="009A37CB" w:rsidP="009223C6">
            <w:pPr>
              <w:pStyle w:val="EarlierRepubEntries"/>
            </w:pPr>
            <w:r>
              <w:t xml:space="preserve">amendments by </w:t>
            </w:r>
            <w:hyperlink r:id="rId1482" w:tooltip="COVID-19 Emergency Response Legialation Amendment Act 2020" w:history="1">
              <w:r>
                <w:rPr>
                  <w:rStyle w:val="charCitHyperlinkAbbrev"/>
                </w:rPr>
                <w:t>A2020</w:t>
              </w:r>
              <w:r>
                <w:rPr>
                  <w:rStyle w:val="charCitHyperlinkAbbrev"/>
                </w:rPr>
                <w:noBreakHyphen/>
                <w:t>14</w:t>
              </w:r>
            </w:hyperlink>
          </w:p>
        </w:tc>
      </w:tr>
      <w:tr w:rsidR="00206AA8" w14:paraId="60E0E99D" w14:textId="77777777" w:rsidTr="00A407C4">
        <w:trPr>
          <w:cantSplit/>
        </w:trPr>
        <w:tc>
          <w:tcPr>
            <w:tcW w:w="1576" w:type="dxa"/>
            <w:tcBorders>
              <w:top w:val="single" w:sz="4" w:space="0" w:color="auto"/>
              <w:bottom w:val="single" w:sz="4" w:space="0" w:color="auto"/>
            </w:tcBorders>
          </w:tcPr>
          <w:p w14:paraId="3B1509C6" w14:textId="77777777" w:rsidR="00206AA8" w:rsidRDefault="00206AA8" w:rsidP="0005301A">
            <w:pPr>
              <w:pStyle w:val="EarlierRepubEntries"/>
            </w:pPr>
            <w:r>
              <w:t>R64</w:t>
            </w:r>
            <w:r>
              <w:br/>
            </w:r>
            <w:r w:rsidR="007B4078">
              <w:t>1 July 2020</w:t>
            </w:r>
          </w:p>
        </w:tc>
        <w:tc>
          <w:tcPr>
            <w:tcW w:w="1681" w:type="dxa"/>
            <w:tcBorders>
              <w:top w:val="single" w:sz="4" w:space="0" w:color="auto"/>
              <w:bottom w:val="single" w:sz="4" w:space="0" w:color="auto"/>
            </w:tcBorders>
          </w:tcPr>
          <w:p w14:paraId="3124BF02" w14:textId="77777777" w:rsidR="00206AA8" w:rsidRDefault="007B4078" w:rsidP="000125C1">
            <w:pPr>
              <w:pStyle w:val="EarlierRepubEntries"/>
            </w:pPr>
            <w:r>
              <w:t>1 July 2020–</w:t>
            </w:r>
            <w:r>
              <w:br/>
              <w:t>24 Aug 2020</w:t>
            </w:r>
          </w:p>
        </w:tc>
        <w:tc>
          <w:tcPr>
            <w:tcW w:w="1783" w:type="dxa"/>
            <w:tcBorders>
              <w:top w:val="single" w:sz="4" w:space="0" w:color="auto"/>
              <w:bottom w:val="single" w:sz="4" w:space="0" w:color="auto"/>
            </w:tcBorders>
          </w:tcPr>
          <w:p w14:paraId="69C06D8A" w14:textId="55EC3337" w:rsidR="00206AA8" w:rsidRDefault="007B4078">
            <w:pPr>
              <w:pStyle w:val="EarlierRepubEntries"/>
            </w:pPr>
            <w:hyperlink r:id="rId1483"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163741B8" w14:textId="79C7BF89" w:rsidR="00206AA8" w:rsidRDefault="007B4078" w:rsidP="009223C6">
            <w:pPr>
              <w:pStyle w:val="EarlierRepubEntries"/>
            </w:pPr>
            <w:r>
              <w:t xml:space="preserve">amendments by </w:t>
            </w:r>
            <w:hyperlink r:id="rId1484" w:tooltip="Loose-fill Asbestos Legislation Amendment Act 2020" w:history="1">
              <w:r>
                <w:rPr>
                  <w:rStyle w:val="charCitHyperlinkAbbrev"/>
                </w:rPr>
                <w:t>A2020</w:t>
              </w:r>
              <w:r>
                <w:rPr>
                  <w:rStyle w:val="charCitHyperlinkAbbrev"/>
                </w:rPr>
                <w:noBreakHyphen/>
                <w:t>20</w:t>
              </w:r>
            </w:hyperlink>
          </w:p>
        </w:tc>
      </w:tr>
      <w:tr w:rsidR="00735916" w14:paraId="49C8940F" w14:textId="77777777" w:rsidTr="00A407C4">
        <w:trPr>
          <w:cantSplit/>
        </w:trPr>
        <w:tc>
          <w:tcPr>
            <w:tcW w:w="1576" w:type="dxa"/>
            <w:tcBorders>
              <w:top w:val="single" w:sz="4" w:space="0" w:color="auto"/>
              <w:bottom w:val="single" w:sz="4" w:space="0" w:color="auto"/>
            </w:tcBorders>
          </w:tcPr>
          <w:p w14:paraId="2F6F0799" w14:textId="77777777" w:rsidR="00735916" w:rsidRDefault="00735916" w:rsidP="0005301A">
            <w:pPr>
              <w:pStyle w:val="EarlierRepubEntries"/>
            </w:pPr>
            <w:r>
              <w:t>R65</w:t>
            </w:r>
            <w:r>
              <w:br/>
              <w:t>25 Aug 2020</w:t>
            </w:r>
          </w:p>
        </w:tc>
        <w:tc>
          <w:tcPr>
            <w:tcW w:w="1681" w:type="dxa"/>
            <w:tcBorders>
              <w:top w:val="single" w:sz="4" w:space="0" w:color="auto"/>
              <w:bottom w:val="single" w:sz="4" w:space="0" w:color="auto"/>
            </w:tcBorders>
          </w:tcPr>
          <w:p w14:paraId="51835112" w14:textId="77777777" w:rsidR="00735916" w:rsidRDefault="00735916" w:rsidP="000125C1">
            <w:pPr>
              <w:pStyle w:val="EarlierRepubEntries"/>
            </w:pPr>
            <w:r>
              <w:t>25 Aug 2020–</w:t>
            </w:r>
            <w:r>
              <w:br/>
              <w:t>3 Sept 2020</w:t>
            </w:r>
          </w:p>
        </w:tc>
        <w:tc>
          <w:tcPr>
            <w:tcW w:w="1783" w:type="dxa"/>
            <w:tcBorders>
              <w:top w:val="single" w:sz="4" w:space="0" w:color="auto"/>
              <w:bottom w:val="single" w:sz="4" w:space="0" w:color="auto"/>
            </w:tcBorders>
          </w:tcPr>
          <w:p w14:paraId="35CA0D3C" w14:textId="037F2F75" w:rsidR="00735916" w:rsidRDefault="00735916">
            <w:pPr>
              <w:pStyle w:val="EarlierRepubEntries"/>
            </w:pPr>
            <w:hyperlink r:id="rId1485"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236A8DA4" w14:textId="275C4669" w:rsidR="00735916" w:rsidRDefault="00735916" w:rsidP="009223C6">
            <w:pPr>
              <w:pStyle w:val="EarlierRepubEntries"/>
            </w:pPr>
            <w:r>
              <w:t xml:space="preserve">amendments by </w:t>
            </w:r>
            <w:hyperlink r:id="rId1486" w:tooltip="Residential Tenancies Amendment Act 2020" w:history="1">
              <w:r w:rsidR="005E043D">
                <w:rPr>
                  <w:rStyle w:val="charCitHyperlinkAbbrev"/>
                </w:rPr>
                <w:t>A2020</w:t>
              </w:r>
              <w:r w:rsidR="005E043D">
                <w:rPr>
                  <w:rStyle w:val="charCitHyperlinkAbbrev"/>
                </w:rPr>
                <w:noBreakHyphen/>
                <w:t>1</w:t>
              </w:r>
            </w:hyperlink>
          </w:p>
        </w:tc>
      </w:tr>
      <w:tr w:rsidR="00995EE6" w14:paraId="38D9E3A7" w14:textId="77777777" w:rsidTr="00A407C4">
        <w:trPr>
          <w:cantSplit/>
        </w:trPr>
        <w:tc>
          <w:tcPr>
            <w:tcW w:w="1576" w:type="dxa"/>
            <w:tcBorders>
              <w:top w:val="single" w:sz="4" w:space="0" w:color="auto"/>
              <w:bottom w:val="single" w:sz="4" w:space="0" w:color="auto"/>
            </w:tcBorders>
          </w:tcPr>
          <w:p w14:paraId="1F86302B" w14:textId="25638D63" w:rsidR="00995EE6" w:rsidRDefault="00995EE6" w:rsidP="0005301A">
            <w:pPr>
              <w:pStyle w:val="EarlierRepubEntries"/>
            </w:pPr>
            <w:r>
              <w:t>R66</w:t>
            </w:r>
            <w:r>
              <w:br/>
              <w:t>4 Sept 2020</w:t>
            </w:r>
          </w:p>
        </w:tc>
        <w:tc>
          <w:tcPr>
            <w:tcW w:w="1681" w:type="dxa"/>
            <w:tcBorders>
              <w:top w:val="single" w:sz="4" w:space="0" w:color="auto"/>
              <w:bottom w:val="single" w:sz="4" w:space="0" w:color="auto"/>
            </w:tcBorders>
          </w:tcPr>
          <w:p w14:paraId="79F29791" w14:textId="05F9D46D" w:rsidR="00995EE6" w:rsidRDefault="00995EE6" w:rsidP="000125C1">
            <w:pPr>
              <w:pStyle w:val="EarlierRepubEntries"/>
            </w:pPr>
            <w:r>
              <w:t>4 Sept 2020–</w:t>
            </w:r>
            <w:r>
              <w:br/>
              <w:t>4 Oct 2020</w:t>
            </w:r>
          </w:p>
        </w:tc>
        <w:tc>
          <w:tcPr>
            <w:tcW w:w="1783" w:type="dxa"/>
            <w:tcBorders>
              <w:top w:val="single" w:sz="4" w:space="0" w:color="auto"/>
              <w:bottom w:val="single" w:sz="4" w:space="0" w:color="auto"/>
            </w:tcBorders>
          </w:tcPr>
          <w:p w14:paraId="6AAD8D7C" w14:textId="6FAC1C11" w:rsidR="00995EE6" w:rsidRPr="00E03477" w:rsidRDefault="00995EE6">
            <w:pPr>
              <w:pStyle w:val="EarlierRepubEntries"/>
              <w:rPr>
                <w:rStyle w:val="Hyperlink"/>
              </w:rPr>
            </w:pPr>
            <w:hyperlink r:id="rId1487" w:tooltip="Residential Tenancies Amendment Act 2020 (No 2)" w:history="1">
              <w:r w:rsidRPr="00E03477">
                <w:rPr>
                  <w:rStyle w:val="Hyperlink"/>
                </w:rPr>
                <w:t>A2020</w:t>
              </w:r>
              <w:r w:rsidRPr="00E03477">
                <w:rPr>
                  <w:rStyle w:val="Hyperlink"/>
                </w:rPr>
                <w:noBreakHyphen/>
                <w:t>48</w:t>
              </w:r>
            </w:hyperlink>
          </w:p>
        </w:tc>
        <w:tc>
          <w:tcPr>
            <w:tcW w:w="1783" w:type="dxa"/>
            <w:tcBorders>
              <w:top w:val="single" w:sz="4" w:space="0" w:color="auto"/>
              <w:bottom w:val="single" w:sz="4" w:space="0" w:color="auto"/>
            </w:tcBorders>
          </w:tcPr>
          <w:p w14:paraId="1F19B8F9" w14:textId="5FD04492" w:rsidR="00995EE6" w:rsidRDefault="00995EE6" w:rsidP="009223C6">
            <w:pPr>
              <w:pStyle w:val="EarlierRepubEntries"/>
            </w:pPr>
            <w:r>
              <w:t xml:space="preserve">amendments by </w:t>
            </w:r>
            <w:hyperlink r:id="rId1488" w:tooltip="Residential Tenancies Amendment Act 2020 (No 2)" w:history="1">
              <w:r>
                <w:rPr>
                  <w:rStyle w:val="charCitHyperlinkAbbrev"/>
                </w:rPr>
                <w:t>A2020</w:t>
              </w:r>
              <w:r>
                <w:rPr>
                  <w:rStyle w:val="charCitHyperlinkAbbrev"/>
                </w:rPr>
                <w:noBreakHyphen/>
                <w:t>48</w:t>
              </w:r>
            </w:hyperlink>
          </w:p>
        </w:tc>
      </w:tr>
      <w:tr w:rsidR="004F50D1" w14:paraId="4C1F63DD" w14:textId="77777777" w:rsidTr="00A407C4">
        <w:trPr>
          <w:cantSplit/>
        </w:trPr>
        <w:tc>
          <w:tcPr>
            <w:tcW w:w="1576" w:type="dxa"/>
            <w:tcBorders>
              <w:top w:val="single" w:sz="4" w:space="0" w:color="auto"/>
              <w:bottom w:val="single" w:sz="4" w:space="0" w:color="auto"/>
            </w:tcBorders>
          </w:tcPr>
          <w:p w14:paraId="6C61921D" w14:textId="3FE6A8E9" w:rsidR="004F50D1" w:rsidRDefault="004F50D1" w:rsidP="0005301A">
            <w:pPr>
              <w:pStyle w:val="EarlierRepubEntries"/>
            </w:pPr>
            <w:r>
              <w:t>R67</w:t>
            </w:r>
            <w:r>
              <w:br/>
              <w:t>5 Oct 2020</w:t>
            </w:r>
          </w:p>
        </w:tc>
        <w:tc>
          <w:tcPr>
            <w:tcW w:w="1681" w:type="dxa"/>
            <w:tcBorders>
              <w:top w:val="single" w:sz="4" w:space="0" w:color="auto"/>
              <w:bottom w:val="single" w:sz="4" w:space="0" w:color="auto"/>
            </w:tcBorders>
          </w:tcPr>
          <w:p w14:paraId="762F4284" w14:textId="3B30240C" w:rsidR="004F50D1" w:rsidRDefault="004F50D1" w:rsidP="000125C1">
            <w:pPr>
              <w:pStyle w:val="EarlierRepubEntries"/>
            </w:pPr>
            <w:r>
              <w:t>5 Oct 2020–</w:t>
            </w:r>
            <w:r>
              <w:br/>
              <w:t>31 Oct 2020</w:t>
            </w:r>
          </w:p>
        </w:tc>
        <w:tc>
          <w:tcPr>
            <w:tcW w:w="1783" w:type="dxa"/>
            <w:tcBorders>
              <w:top w:val="single" w:sz="4" w:space="0" w:color="auto"/>
              <w:bottom w:val="single" w:sz="4" w:space="0" w:color="auto"/>
            </w:tcBorders>
          </w:tcPr>
          <w:p w14:paraId="0E17B605" w14:textId="5B9C6BCF" w:rsidR="004F50D1" w:rsidRPr="00E03477" w:rsidRDefault="004F50D1">
            <w:pPr>
              <w:pStyle w:val="EarlierRepubEntries"/>
              <w:rPr>
                <w:rStyle w:val="Hyperlink"/>
              </w:rPr>
            </w:pPr>
            <w:hyperlink r:id="rId1489" w:tooltip="Residential Tenancies Amendment Act 2020 (No 2)" w:history="1">
              <w:r w:rsidRPr="00E03477">
                <w:rPr>
                  <w:rStyle w:val="Hyperlink"/>
                </w:rPr>
                <w:t>A2020</w:t>
              </w:r>
              <w:r w:rsidRPr="00E03477">
                <w:rPr>
                  <w:rStyle w:val="Hyperlink"/>
                </w:rPr>
                <w:noBreakHyphen/>
                <w:t>48</w:t>
              </w:r>
            </w:hyperlink>
          </w:p>
        </w:tc>
        <w:tc>
          <w:tcPr>
            <w:tcW w:w="1783" w:type="dxa"/>
            <w:tcBorders>
              <w:top w:val="single" w:sz="4" w:space="0" w:color="auto"/>
              <w:bottom w:val="single" w:sz="4" w:space="0" w:color="auto"/>
            </w:tcBorders>
          </w:tcPr>
          <w:p w14:paraId="3EAE9F3B" w14:textId="6CC59164" w:rsidR="004F50D1" w:rsidRDefault="004F50D1" w:rsidP="009223C6">
            <w:pPr>
              <w:pStyle w:val="EarlierRepubEntries"/>
            </w:pPr>
            <w:r>
              <w:t>expiry of transitional provisions (pt 18)</w:t>
            </w:r>
          </w:p>
        </w:tc>
      </w:tr>
      <w:tr w:rsidR="00D93C46" w14:paraId="1810B8D3" w14:textId="77777777" w:rsidTr="00A407C4">
        <w:trPr>
          <w:cantSplit/>
        </w:trPr>
        <w:tc>
          <w:tcPr>
            <w:tcW w:w="1576" w:type="dxa"/>
            <w:tcBorders>
              <w:top w:val="single" w:sz="4" w:space="0" w:color="auto"/>
              <w:bottom w:val="single" w:sz="4" w:space="0" w:color="auto"/>
            </w:tcBorders>
          </w:tcPr>
          <w:p w14:paraId="4C24B6A7" w14:textId="073E0A68" w:rsidR="00D93C46" w:rsidRDefault="00D93C46" w:rsidP="0005301A">
            <w:pPr>
              <w:pStyle w:val="EarlierRepubEntries"/>
            </w:pPr>
            <w:r>
              <w:t>R68</w:t>
            </w:r>
            <w:r>
              <w:br/>
              <w:t>1 Nov 2020</w:t>
            </w:r>
          </w:p>
        </w:tc>
        <w:tc>
          <w:tcPr>
            <w:tcW w:w="1681" w:type="dxa"/>
            <w:tcBorders>
              <w:top w:val="single" w:sz="4" w:space="0" w:color="auto"/>
              <w:bottom w:val="single" w:sz="4" w:space="0" w:color="auto"/>
            </w:tcBorders>
          </w:tcPr>
          <w:p w14:paraId="37800627" w14:textId="2F6904DF" w:rsidR="00D93C46" w:rsidRDefault="00D93C46" w:rsidP="000125C1">
            <w:pPr>
              <w:pStyle w:val="EarlierRepubEntries"/>
            </w:pPr>
            <w:r>
              <w:t>1 Nov 2020–</w:t>
            </w:r>
            <w:r>
              <w:br/>
              <w:t>25 Feb 2021</w:t>
            </w:r>
          </w:p>
        </w:tc>
        <w:tc>
          <w:tcPr>
            <w:tcW w:w="1783" w:type="dxa"/>
            <w:tcBorders>
              <w:top w:val="single" w:sz="4" w:space="0" w:color="auto"/>
              <w:bottom w:val="single" w:sz="4" w:space="0" w:color="auto"/>
            </w:tcBorders>
          </w:tcPr>
          <w:p w14:paraId="4578C5B5" w14:textId="3BA22EE6" w:rsidR="00D93C46" w:rsidRPr="0020726C" w:rsidRDefault="00D93C46">
            <w:pPr>
              <w:pStyle w:val="EarlierRepubEntries"/>
              <w:rPr>
                <w:rStyle w:val="Hyperlink"/>
              </w:rPr>
            </w:pPr>
            <w:hyperlink r:id="rId1490" w:tooltip="Residential Tenancies Amendment Act 2020 (No 2)" w:history="1">
              <w:r w:rsidRPr="0020726C">
                <w:rPr>
                  <w:rStyle w:val="Hyperlink"/>
                </w:rPr>
                <w:t>A2020</w:t>
              </w:r>
              <w:r w:rsidRPr="0020726C">
                <w:rPr>
                  <w:rStyle w:val="Hyperlink"/>
                </w:rPr>
                <w:noBreakHyphen/>
                <w:t>48</w:t>
              </w:r>
            </w:hyperlink>
          </w:p>
        </w:tc>
        <w:tc>
          <w:tcPr>
            <w:tcW w:w="1783" w:type="dxa"/>
            <w:tcBorders>
              <w:top w:val="single" w:sz="4" w:space="0" w:color="auto"/>
              <w:bottom w:val="single" w:sz="4" w:space="0" w:color="auto"/>
            </w:tcBorders>
          </w:tcPr>
          <w:p w14:paraId="45458BCB" w14:textId="61BE392E" w:rsidR="00D93C46" w:rsidRPr="00D93C46" w:rsidRDefault="00D93C46" w:rsidP="009223C6">
            <w:pPr>
              <w:pStyle w:val="EarlierRepubEntries"/>
            </w:pPr>
            <w:r>
              <w:t xml:space="preserve">amendments by </w:t>
            </w:r>
            <w:hyperlink r:id="rId1491" w:tooltip="Unit Titles Legislation Amendment Act 2020" w:history="1">
              <w:r w:rsidRPr="0056405E">
                <w:rPr>
                  <w:rStyle w:val="charCitHyperlinkAbbrev"/>
                </w:rPr>
                <w:t>A2020-4</w:t>
              </w:r>
            </w:hyperlink>
            <w:r>
              <w:t xml:space="preserve"> and </w:t>
            </w:r>
            <w:hyperlink r:id="rId1492" w:tooltip="Justice Legislation Amendment Act 2020" w:history="1">
              <w:r w:rsidRPr="0056405E">
                <w:rPr>
                  <w:rStyle w:val="charCitHyperlinkAbbrev"/>
                </w:rPr>
                <w:t>A2020-42</w:t>
              </w:r>
            </w:hyperlink>
          </w:p>
        </w:tc>
      </w:tr>
      <w:tr w:rsidR="002558E9" w14:paraId="026A2419" w14:textId="77777777" w:rsidTr="00A407C4">
        <w:trPr>
          <w:cantSplit/>
        </w:trPr>
        <w:tc>
          <w:tcPr>
            <w:tcW w:w="1576" w:type="dxa"/>
            <w:tcBorders>
              <w:top w:val="single" w:sz="4" w:space="0" w:color="auto"/>
              <w:bottom w:val="single" w:sz="4" w:space="0" w:color="auto"/>
            </w:tcBorders>
          </w:tcPr>
          <w:p w14:paraId="742523D9" w14:textId="489C6090" w:rsidR="002558E9" w:rsidRDefault="002558E9" w:rsidP="0005301A">
            <w:pPr>
              <w:pStyle w:val="EarlierRepubEntries"/>
            </w:pPr>
            <w:r>
              <w:t>R69</w:t>
            </w:r>
            <w:r>
              <w:br/>
              <w:t>26 Feb 2021</w:t>
            </w:r>
          </w:p>
        </w:tc>
        <w:tc>
          <w:tcPr>
            <w:tcW w:w="1681" w:type="dxa"/>
            <w:tcBorders>
              <w:top w:val="single" w:sz="4" w:space="0" w:color="auto"/>
              <w:bottom w:val="single" w:sz="4" w:space="0" w:color="auto"/>
            </w:tcBorders>
          </w:tcPr>
          <w:p w14:paraId="4FDD3644" w14:textId="21DB57F0" w:rsidR="002558E9" w:rsidRDefault="002558E9" w:rsidP="000125C1">
            <w:pPr>
              <w:pStyle w:val="EarlierRepubEntries"/>
            </w:pPr>
            <w:r>
              <w:t>26 Feb 2021–</w:t>
            </w:r>
            <w:r>
              <w:br/>
              <w:t>26 Feb 2021</w:t>
            </w:r>
          </w:p>
        </w:tc>
        <w:tc>
          <w:tcPr>
            <w:tcW w:w="1783" w:type="dxa"/>
            <w:tcBorders>
              <w:top w:val="single" w:sz="4" w:space="0" w:color="auto"/>
              <w:bottom w:val="single" w:sz="4" w:space="0" w:color="auto"/>
            </w:tcBorders>
          </w:tcPr>
          <w:p w14:paraId="7477A10C" w14:textId="16FFC23B" w:rsidR="002558E9" w:rsidRPr="00B110AF" w:rsidRDefault="002558E9">
            <w:pPr>
              <w:pStyle w:val="EarlierRepubEntries"/>
              <w:rPr>
                <w:rStyle w:val="Hyperlink"/>
              </w:rPr>
            </w:pPr>
            <w:hyperlink r:id="rId1493" w:tooltip="Justice and Community Safety Legislation Amendment Act 2021" w:history="1">
              <w:r w:rsidRPr="00B110AF">
                <w:rPr>
                  <w:rStyle w:val="Hyperlink"/>
                </w:rPr>
                <w:t>A2021</w:t>
              </w:r>
              <w:r w:rsidRPr="00B110AF">
                <w:rPr>
                  <w:rStyle w:val="Hyperlink"/>
                </w:rPr>
                <w:noBreakHyphen/>
                <w:t>3</w:t>
              </w:r>
            </w:hyperlink>
          </w:p>
        </w:tc>
        <w:tc>
          <w:tcPr>
            <w:tcW w:w="1783" w:type="dxa"/>
            <w:tcBorders>
              <w:top w:val="single" w:sz="4" w:space="0" w:color="auto"/>
              <w:bottom w:val="single" w:sz="4" w:space="0" w:color="auto"/>
            </w:tcBorders>
          </w:tcPr>
          <w:p w14:paraId="2C6A3B1A" w14:textId="456DFA76" w:rsidR="002558E9" w:rsidRDefault="002558E9" w:rsidP="009223C6">
            <w:pPr>
              <w:pStyle w:val="EarlierRepubEntries"/>
            </w:pPr>
            <w:r>
              <w:t xml:space="preserve">amendments by </w:t>
            </w:r>
            <w:hyperlink r:id="rId1494" w:tooltip="Justice and Community Safety Legislation Amendment Act 2021" w:history="1">
              <w:r>
                <w:rPr>
                  <w:rStyle w:val="charCitHyperlinkAbbrev"/>
                </w:rPr>
                <w:t>A2021</w:t>
              </w:r>
              <w:r>
                <w:rPr>
                  <w:rStyle w:val="charCitHyperlinkAbbrev"/>
                </w:rPr>
                <w:noBreakHyphen/>
                <w:t>3</w:t>
              </w:r>
            </w:hyperlink>
          </w:p>
        </w:tc>
      </w:tr>
      <w:tr w:rsidR="00873AA6" w14:paraId="61A57E65" w14:textId="77777777" w:rsidTr="00A407C4">
        <w:trPr>
          <w:cantSplit/>
        </w:trPr>
        <w:tc>
          <w:tcPr>
            <w:tcW w:w="1576" w:type="dxa"/>
            <w:tcBorders>
              <w:top w:val="single" w:sz="4" w:space="0" w:color="auto"/>
              <w:bottom w:val="single" w:sz="4" w:space="0" w:color="auto"/>
            </w:tcBorders>
          </w:tcPr>
          <w:p w14:paraId="0A5EBA06" w14:textId="535D189A" w:rsidR="00873AA6" w:rsidRDefault="00873AA6" w:rsidP="0005301A">
            <w:pPr>
              <w:pStyle w:val="EarlierRepubEntries"/>
            </w:pPr>
            <w:r>
              <w:t>R70</w:t>
            </w:r>
            <w:r>
              <w:br/>
            </w:r>
            <w:r w:rsidR="004F04AE">
              <w:t>27 Feb 2021</w:t>
            </w:r>
          </w:p>
        </w:tc>
        <w:tc>
          <w:tcPr>
            <w:tcW w:w="1681" w:type="dxa"/>
            <w:tcBorders>
              <w:top w:val="single" w:sz="4" w:space="0" w:color="auto"/>
              <w:bottom w:val="single" w:sz="4" w:space="0" w:color="auto"/>
            </w:tcBorders>
          </w:tcPr>
          <w:p w14:paraId="6F132ECD" w14:textId="20E1A854" w:rsidR="00873AA6" w:rsidRDefault="004F04AE" w:rsidP="000125C1">
            <w:pPr>
              <w:pStyle w:val="EarlierRepubEntries"/>
            </w:pPr>
            <w:r>
              <w:t>27 Feb 2021–</w:t>
            </w:r>
            <w:r>
              <w:br/>
              <w:t>2 Mar 2021</w:t>
            </w:r>
          </w:p>
        </w:tc>
        <w:tc>
          <w:tcPr>
            <w:tcW w:w="1783" w:type="dxa"/>
            <w:tcBorders>
              <w:top w:val="single" w:sz="4" w:space="0" w:color="auto"/>
              <w:bottom w:val="single" w:sz="4" w:space="0" w:color="auto"/>
            </w:tcBorders>
          </w:tcPr>
          <w:p w14:paraId="4DF75845" w14:textId="37692E4A" w:rsidR="00873AA6" w:rsidRPr="00B110AF" w:rsidRDefault="00873AA6">
            <w:pPr>
              <w:pStyle w:val="EarlierRepubEntries"/>
              <w:rPr>
                <w:rStyle w:val="Hyperlink"/>
              </w:rPr>
            </w:pPr>
            <w:hyperlink r:id="rId1495" w:tooltip="Justice and Community Safety Legislation Amendment Act 2021" w:history="1">
              <w:r w:rsidRPr="00B110AF">
                <w:rPr>
                  <w:rStyle w:val="Hyperlink"/>
                </w:rPr>
                <w:t>A2021</w:t>
              </w:r>
              <w:r w:rsidRPr="00B110AF">
                <w:rPr>
                  <w:rStyle w:val="Hyperlink"/>
                </w:rPr>
                <w:noBreakHyphen/>
                <w:t>3</w:t>
              </w:r>
            </w:hyperlink>
          </w:p>
        </w:tc>
        <w:tc>
          <w:tcPr>
            <w:tcW w:w="1783" w:type="dxa"/>
            <w:tcBorders>
              <w:top w:val="single" w:sz="4" w:space="0" w:color="auto"/>
              <w:bottom w:val="single" w:sz="4" w:space="0" w:color="auto"/>
            </w:tcBorders>
          </w:tcPr>
          <w:p w14:paraId="25023B31" w14:textId="7B17181A" w:rsidR="00873AA6" w:rsidRDefault="00873AA6" w:rsidP="009223C6">
            <w:pPr>
              <w:pStyle w:val="EarlierRepubEntries"/>
            </w:pPr>
            <w:r>
              <w:t xml:space="preserve">amendments by </w:t>
            </w:r>
            <w:hyperlink r:id="rId1496" w:tooltip="Planning Legislation Amendment Act 2020" w:history="1">
              <w:r>
                <w:rPr>
                  <w:rStyle w:val="charCitHyperlinkAbbrev"/>
                </w:rPr>
                <w:t>A2020</w:t>
              </w:r>
              <w:r>
                <w:rPr>
                  <w:rStyle w:val="charCitHyperlinkAbbrev"/>
                </w:rPr>
                <w:noBreakHyphen/>
                <w:t>44</w:t>
              </w:r>
            </w:hyperlink>
          </w:p>
        </w:tc>
      </w:tr>
      <w:tr w:rsidR="00891D43" w14:paraId="3B286264" w14:textId="77777777" w:rsidTr="00A407C4">
        <w:trPr>
          <w:cantSplit/>
        </w:trPr>
        <w:tc>
          <w:tcPr>
            <w:tcW w:w="1576" w:type="dxa"/>
            <w:tcBorders>
              <w:top w:val="single" w:sz="4" w:space="0" w:color="auto"/>
              <w:bottom w:val="single" w:sz="4" w:space="0" w:color="auto"/>
            </w:tcBorders>
          </w:tcPr>
          <w:p w14:paraId="7A7F5875" w14:textId="15E5AC41" w:rsidR="00891D43" w:rsidRDefault="00891D43" w:rsidP="0005301A">
            <w:pPr>
              <w:pStyle w:val="EarlierRepubEntries"/>
            </w:pPr>
            <w:r>
              <w:t>R71</w:t>
            </w:r>
            <w:r>
              <w:br/>
              <w:t>3 Mar 2021</w:t>
            </w:r>
          </w:p>
        </w:tc>
        <w:tc>
          <w:tcPr>
            <w:tcW w:w="1681" w:type="dxa"/>
            <w:tcBorders>
              <w:top w:val="single" w:sz="4" w:space="0" w:color="auto"/>
              <w:bottom w:val="single" w:sz="4" w:space="0" w:color="auto"/>
            </w:tcBorders>
          </w:tcPr>
          <w:p w14:paraId="02718A73" w14:textId="7D12391E" w:rsidR="00891D43" w:rsidRDefault="00891D43" w:rsidP="000125C1">
            <w:pPr>
              <w:pStyle w:val="EarlierRepubEntries"/>
            </w:pPr>
            <w:r>
              <w:t>3 Mar 2021–</w:t>
            </w:r>
            <w:r>
              <w:br/>
              <w:t>29 Jan 2022</w:t>
            </w:r>
          </w:p>
        </w:tc>
        <w:tc>
          <w:tcPr>
            <w:tcW w:w="1783" w:type="dxa"/>
            <w:tcBorders>
              <w:top w:val="single" w:sz="4" w:space="0" w:color="auto"/>
              <w:bottom w:val="single" w:sz="4" w:space="0" w:color="auto"/>
            </w:tcBorders>
          </w:tcPr>
          <w:p w14:paraId="58D920B0" w14:textId="085AE682" w:rsidR="00891D43" w:rsidRDefault="00073F03">
            <w:pPr>
              <w:pStyle w:val="EarlierRepubEntries"/>
            </w:pPr>
            <w:hyperlink r:id="rId1497"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1CC7E1A6" w14:textId="52A4D67D" w:rsidR="00891D43" w:rsidRDefault="00073F03" w:rsidP="009223C6">
            <w:pPr>
              <w:pStyle w:val="EarlierRepubEntries"/>
            </w:pPr>
            <w:r>
              <w:t xml:space="preserve">amendments by </w:t>
            </w:r>
            <w:hyperlink r:id="rId1498" w:tooltip="Residential Tenancies Amendment Act 2020 (No 2)" w:history="1">
              <w:r>
                <w:rPr>
                  <w:rStyle w:val="charCitHyperlinkAbbrev"/>
                </w:rPr>
                <w:t>A2020</w:t>
              </w:r>
              <w:r>
                <w:rPr>
                  <w:rStyle w:val="charCitHyperlinkAbbrev"/>
                </w:rPr>
                <w:noBreakHyphen/>
                <w:t>48</w:t>
              </w:r>
            </w:hyperlink>
            <w:r>
              <w:t xml:space="preserve"> and </w:t>
            </w:r>
            <w:hyperlink r:id="rId1499" w:tooltip="Justice and Community Safety Legislation Amendment Act 2021" w:history="1">
              <w:r>
                <w:rPr>
                  <w:rStyle w:val="charCitHyperlinkAbbrev"/>
                </w:rPr>
                <w:t>A2021</w:t>
              </w:r>
              <w:r>
                <w:rPr>
                  <w:rStyle w:val="charCitHyperlinkAbbrev"/>
                </w:rPr>
                <w:noBreakHyphen/>
                <w:t>3</w:t>
              </w:r>
            </w:hyperlink>
          </w:p>
        </w:tc>
      </w:tr>
      <w:tr w:rsidR="00DB57A0" w14:paraId="4FC787B2" w14:textId="77777777" w:rsidTr="00A407C4">
        <w:trPr>
          <w:cantSplit/>
        </w:trPr>
        <w:tc>
          <w:tcPr>
            <w:tcW w:w="1576" w:type="dxa"/>
            <w:tcBorders>
              <w:top w:val="single" w:sz="4" w:space="0" w:color="auto"/>
              <w:bottom w:val="single" w:sz="4" w:space="0" w:color="auto"/>
            </w:tcBorders>
          </w:tcPr>
          <w:p w14:paraId="0C055405" w14:textId="44E0F518" w:rsidR="00DB57A0" w:rsidRDefault="0020392A" w:rsidP="0005301A">
            <w:pPr>
              <w:pStyle w:val="EarlierRepubEntries"/>
            </w:pPr>
            <w:r>
              <w:t>R72</w:t>
            </w:r>
            <w:r>
              <w:br/>
              <w:t>30 Jan 2022</w:t>
            </w:r>
          </w:p>
        </w:tc>
        <w:tc>
          <w:tcPr>
            <w:tcW w:w="1681" w:type="dxa"/>
            <w:tcBorders>
              <w:top w:val="single" w:sz="4" w:space="0" w:color="auto"/>
              <w:bottom w:val="single" w:sz="4" w:space="0" w:color="auto"/>
            </w:tcBorders>
          </w:tcPr>
          <w:p w14:paraId="4374EB4E" w14:textId="31058C5B" w:rsidR="00DB57A0" w:rsidRDefault="0020392A" w:rsidP="000125C1">
            <w:pPr>
              <w:pStyle w:val="EarlierRepubEntries"/>
            </w:pPr>
            <w:r>
              <w:t>30 Jan 2022–</w:t>
            </w:r>
            <w:r>
              <w:br/>
              <w:t>23 Aug 2022</w:t>
            </w:r>
          </w:p>
        </w:tc>
        <w:tc>
          <w:tcPr>
            <w:tcW w:w="1783" w:type="dxa"/>
            <w:tcBorders>
              <w:top w:val="single" w:sz="4" w:space="0" w:color="auto"/>
              <w:bottom w:val="single" w:sz="4" w:space="0" w:color="auto"/>
            </w:tcBorders>
          </w:tcPr>
          <w:p w14:paraId="7773DE9B" w14:textId="66792003" w:rsidR="00DB57A0" w:rsidRDefault="0020392A">
            <w:pPr>
              <w:pStyle w:val="EarlierRepubEntries"/>
            </w:pPr>
            <w:hyperlink r:id="rId1500"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332FE741" w14:textId="2E7C64CB" w:rsidR="00DB57A0" w:rsidRDefault="00DB57A0" w:rsidP="009223C6">
            <w:pPr>
              <w:pStyle w:val="EarlierRepubEntries"/>
            </w:pPr>
            <w:r>
              <w:t xml:space="preserve">amendments by </w:t>
            </w:r>
            <w:hyperlink r:id="rId1501" w:tooltip="Residential Tenancies Amendment Act 2020 (No 2)" w:history="1">
              <w:r>
                <w:rPr>
                  <w:rStyle w:val="charCitHyperlinkAbbrev"/>
                </w:rPr>
                <w:t>A2020</w:t>
              </w:r>
              <w:r>
                <w:rPr>
                  <w:rStyle w:val="charCitHyperlinkAbbrev"/>
                </w:rPr>
                <w:noBreakHyphen/>
                <w:t>48</w:t>
              </w:r>
            </w:hyperlink>
            <w:r>
              <w:t xml:space="preserve"> and expiry of transitional provisions (</w:t>
            </w:r>
            <w:r w:rsidRPr="00011906">
              <w:t>pt 17</w:t>
            </w:r>
            <w:r>
              <w:t xml:space="preserve"> and</w:t>
            </w:r>
            <w:r w:rsidRPr="00011906">
              <w:t xml:space="preserve"> s 71C (1)</w:t>
            </w:r>
            <w:r>
              <w:t>,</w:t>
            </w:r>
            <w:r w:rsidRPr="00011906">
              <w:t xml:space="preserve"> note</w:t>
            </w:r>
            <w:r>
              <w:t> 2</w:t>
            </w:r>
            <w:r w:rsidRPr="00826074">
              <w:t>)</w:t>
            </w:r>
          </w:p>
        </w:tc>
      </w:tr>
      <w:tr w:rsidR="006C2B3A" w14:paraId="27230A02" w14:textId="77777777" w:rsidTr="00A407C4">
        <w:trPr>
          <w:cantSplit/>
        </w:trPr>
        <w:tc>
          <w:tcPr>
            <w:tcW w:w="1576" w:type="dxa"/>
            <w:tcBorders>
              <w:top w:val="single" w:sz="4" w:space="0" w:color="auto"/>
              <w:bottom w:val="single" w:sz="4" w:space="0" w:color="auto"/>
            </w:tcBorders>
          </w:tcPr>
          <w:p w14:paraId="5C3B403D" w14:textId="59C926AD" w:rsidR="006C2B3A" w:rsidRDefault="006C2B3A" w:rsidP="00320502">
            <w:pPr>
              <w:pStyle w:val="EarlierRepubEntries"/>
              <w:keepNext/>
            </w:pPr>
            <w:r>
              <w:lastRenderedPageBreak/>
              <w:t>R73</w:t>
            </w:r>
            <w:r>
              <w:br/>
              <w:t>24 Aug 2022</w:t>
            </w:r>
          </w:p>
        </w:tc>
        <w:tc>
          <w:tcPr>
            <w:tcW w:w="1681" w:type="dxa"/>
            <w:tcBorders>
              <w:top w:val="single" w:sz="4" w:space="0" w:color="auto"/>
              <w:bottom w:val="single" w:sz="4" w:space="0" w:color="auto"/>
            </w:tcBorders>
          </w:tcPr>
          <w:p w14:paraId="681C5EAA" w14:textId="5386FB5C" w:rsidR="006C2B3A" w:rsidRDefault="006C2B3A" w:rsidP="00320502">
            <w:pPr>
              <w:pStyle w:val="EarlierRepubEntries"/>
              <w:keepNext/>
            </w:pPr>
            <w:r>
              <w:t>24 Aug 2022–</w:t>
            </w:r>
            <w:r>
              <w:br/>
              <w:t>9 Dec 2022</w:t>
            </w:r>
          </w:p>
        </w:tc>
        <w:tc>
          <w:tcPr>
            <w:tcW w:w="1783" w:type="dxa"/>
            <w:tcBorders>
              <w:top w:val="single" w:sz="4" w:space="0" w:color="auto"/>
              <w:bottom w:val="single" w:sz="4" w:space="0" w:color="auto"/>
            </w:tcBorders>
          </w:tcPr>
          <w:p w14:paraId="23689F4A" w14:textId="53CF2CBF" w:rsidR="006C2B3A" w:rsidRDefault="006C2B3A" w:rsidP="00320502">
            <w:pPr>
              <w:pStyle w:val="EarlierRepubEntries"/>
              <w:keepNext/>
            </w:pPr>
            <w:hyperlink r:id="rId1502"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7FB39333" w14:textId="375BB712" w:rsidR="006C2B3A" w:rsidRDefault="006C2B3A" w:rsidP="00320502">
            <w:pPr>
              <w:pStyle w:val="EarlierRepubEntries"/>
              <w:keepNext/>
            </w:pPr>
            <w:r>
              <w:t xml:space="preserve">amendments by </w:t>
            </w:r>
            <w:hyperlink r:id="rId1503" w:tooltip="Statute Law Amendment Act 2022" w:history="1">
              <w:r>
                <w:rPr>
                  <w:rStyle w:val="charCitHyperlinkAbbrev"/>
                </w:rPr>
                <w:t>A2022</w:t>
              </w:r>
              <w:r>
                <w:rPr>
                  <w:rStyle w:val="charCitHyperlinkAbbrev"/>
                </w:rPr>
                <w:noBreakHyphen/>
                <w:t>14</w:t>
              </w:r>
            </w:hyperlink>
          </w:p>
        </w:tc>
      </w:tr>
      <w:tr w:rsidR="00452658" w14:paraId="55D4B56F" w14:textId="77777777" w:rsidTr="00A407C4">
        <w:trPr>
          <w:cantSplit/>
        </w:trPr>
        <w:tc>
          <w:tcPr>
            <w:tcW w:w="1576" w:type="dxa"/>
            <w:tcBorders>
              <w:top w:val="single" w:sz="4" w:space="0" w:color="auto"/>
              <w:bottom w:val="single" w:sz="4" w:space="0" w:color="auto"/>
            </w:tcBorders>
          </w:tcPr>
          <w:p w14:paraId="24B92A30" w14:textId="114DC279" w:rsidR="00452658" w:rsidRDefault="00452658" w:rsidP="0005301A">
            <w:pPr>
              <w:pStyle w:val="EarlierRepubEntries"/>
            </w:pPr>
            <w:r>
              <w:t>R74</w:t>
            </w:r>
            <w:r>
              <w:br/>
              <w:t>10 Dec 2022</w:t>
            </w:r>
          </w:p>
        </w:tc>
        <w:tc>
          <w:tcPr>
            <w:tcW w:w="1681" w:type="dxa"/>
            <w:tcBorders>
              <w:top w:val="single" w:sz="4" w:space="0" w:color="auto"/>
              <w:bottom w:val="single" w:sz="4" w:space="0" w:color="auto"/>
            </w:tcBorders>
          </w:tcPr>
          <w:p w14:paraId="6E944734" w14:textId="6B668FA1" w:rsidR="00452658" w:rsidRDefault="00452658" w:rsidP="000125C1">
            <w:pPr>
              <w:pStyle w:val="EarlierRepubEntries"/>
            </w:pPr>
            <w:r>
              <w:t>10 Dec 2022–</w:t>
            </w:r>
            <w:r>
              <w:br/>
              <w:t>29 Dec 2022</w:t>
            </w:r>
          </w:p>
        </w:tc>
        <w:tc>
          <w:tcPr>
            <w:tcW w:w="1783" w:type="dxa"/>
            <w:tcBorders>
              <w:top w:val="single" w:sz="4" w:space="0" w:color="auto"/>
              <w:bottom w:val="single" w:sz="4" w:space="0" w:color="auto"/>
            </w:tcBorders>
          </w:tcPr>
          <w:p w14:paraId="497C98F1" w14:textId="718D899A" w:rsidR="00452658" w:rsidRDefault="00452658">
            <w:pPr>
              <w:pStyle w:val="EarlierRepubEntries"/>
            </w:pPr>
            <w:hyperlink r:id="rId1504" w:tooltip="Justice and Community Safety Legislation Amendment Act 2022" w:history="1">
              <w:r>
                <w:rPr>
                  <w:rStyle w:val="charCitHyperlinkAbbrev"/>
                </w:rPr>
                <w:t>A2022</w:t>
              </w:r>
              <w:r>
                <w:rPr>
                  <w:rStyle w:val="charCitHyperlinkAbbrev"/>
                </w:rPr>
                <w:noBreakHyphen/>
                <w:t>21</w:t>
              </w:r>
            </w:hyperlink>
          </w:p>
        </w:tc>
        <w:tc>
          <w:tcPr>
            <w:tcW w:w="1783" w:type="dxa"/>
            <w:tcBorders>
              <w:top w:val="single" w:sz="4" w:space="0" w:color="auto"/>
              <w:bottom w:val="single" w:sz="4" w:space="0" w:color="auto"/>
            </w:tcBorders>
          </w:tcPr>
          <w:p w14:paraId="4C04238D" w14:textId="2D54B09C" w:rsidR="00452658" w:rsidRDefault="00452658" w:rsidP="009223C6">
            <w:pPr>
              <w:pStyle w:val="EarlierRepubEntries"/>
            </w:pPr>
            <w:r>
              <w:t xml:space="preserve">amendments by </w:t>
            </w:r>
            <w:hyperlink r:id="rId1505" w:tooltip="Justice and Community Safety Legislation Amendment Act 2022" w:history="1">
              <w:r>
                <w:rPr>
                  <w:rStyle w:val="charCitHyperlinkAbbrev"/>
                </w:rPr>
                <w:t>A2022</w:t>
              </w:r>
              <w:r>
                <w:rPr>
                  <w:rStyle w:val="charCitHyperlinkAbbrev"/>
                </w:rPr>
                <w:noBreakHyphen/>
                <w:t>21</w:t>
              </w:r>
            </w:hyperlink>
          </w:p>
        </w:tc>
      </w:tr>
      <w:tr w:rsidR="00C771A5" w14:paraId="7017AD1D" w14:textId="77777777" w:rsidTr="00A407C4">
        <w:trPr>
          <w:cantSplit/>
        </w:trPr>
        <w:tc>
          <w:tcPr>
            <w:tcW w:w="1576" w:type="dxa"/>
            <w:tcBorders>
              <w:top w:val="single" w:sz="4" w:space="0" w:color="auto"/>
              <w:bottom w:val="single" w:sz="4" w:space="0" w:color="auto"/>
            </w:tcBorders>
          </w:tcPr>
          <w:p w14:paraId="45F4336E" w14:textId="1FDD949F" w:rsidR="00C771A5" w:rsidRDefault="00C771A5" w:rsidP="0005301A">
            <w:pPr>
              <w:pStyle w:val="EarlierRepubEntries"/>
            </w:pPr>
            <w:r>
              <w:t>R75</w:t>
            </w:r>
            <w:r>
              <w:br/>
              <w:t>30 Dec 2022</w:t>
            </w:r>
          </w:p>
        </w:tc>
        <w:tc>
          <w:tcPr>
            <w:tcW w:w="1681" w:type="dxa"/>
            <w:tcBorders>
              <w:top w:val="single" w:sz="4" w:space="0" w:color="auto"/>
              <w:bottom w:val="single" w:sz="4" w:space="0" w:color="auto"/>
            </w:tcBorders>
          </w:tcPr>
          <w:p w14:paraId="4465DA67" w14:textId="170676C2" w:rsidR="00C771A5" w:rsidRDefault="00C771A5" w:rsidP="000125C1">
            <w:pPr>
              <w:pStyle w:val="EarlierRepubEntries"/>
            </w:pPr>
            <w:r>
              <w:t>30 Dec 2022–</w:t>
            </w:r>
            <w:r>
              <w:br/>
              <w:t>31 Mar 2023</w:t>
            </w:r>
          </w:p>
        </w:tc>
        <w:tc>
          <w:tcPr>
            <w:tcW w:w="1783" w:type="dxa"/>
            <w:tcBorders>
              <w:top w:val="single" w:sz="4" w:space="0" w:color="auto"/>
              <w:bottom w:val="single" w:sz="4" w:space="0" w:color="auto"/>
            </w:tcBorders>
          </w:tcPr>
          <w:p w14:paraId="12787A49" w14:textId="40714D85" w:rsidR="00C771A5" w:rsidRDefault="00C771A5">
            <w:pPr>
              <w:pStyle w:val="EarlierRepubEntries"/>
            </w:pPr>
            <w:hyperlink r:id="rId1506" w:tooltip="Justice and Community Safety Legislation Amendment Act 2022" w:history="1">
              <w:r>
                <w:rPr>
                  <w:rStyle w:val="charCitHyperlinkAbbrev"/>
                </w:rPr>
                <w:t>A2022</w:t>
              </w:r>
              <w:r>
                <w:rPr>
                  <w:rStyle w:val="charCitHyperlinkAbbrev"/>
                </w:rPr>
                <w:noBreakHyphen/>
                <w:t>21</w:t>
              </w:r>
            </w:hyperlink>
          </w:p>
        </w:tc>
        <w:tc>
          <w:tcPr>
            <w:tcW w:w="1783" w:type="dxa"/>
            <w:tcBorders>
              <w:top w:val="single" w:sz="4" w:space="0" w:color="auto"/>
              <w:bottom w:val="single" w:sz="4" w:space="0" w:color="auto"/>
            </w:tcBorders>
          </w:tcPr>
          <w:p w14:paraId="32F80655" w14:textId="3097F0D3" w:rsidR="00C771A5" w:rsidRDefault="00C771A5" w:rsidP="009223C6">
            <w:pPr>
              <w:pStyle w:val="EarlierRepubEntries"/>
            </w:pPr>
            <w:r>
              <w:t>expiry of provisions (pt 16)</w:t>
            </w:r>
          </w:p>
        </w:tc>
      </w:tr>
      <w:tr w:rsidR="00754999" w14:paraId="036E5CD1" w14:textId="77777777" w:rsidTr="00A407C4">
        <w:trPr>
          <w:cantSplit/>
        </w:trPr>
        <w:tc>
          <w:tcPr>
            <w:tcW w:w="1576" w:type="dxa"/>
            <w:tcBorders>
              <w:top w:val="single" w:sz="4" w:space="0" w:color="auto"/>
              <w:bottom w:val="single" w:sz="4" w:space="0" w:color="auto"/>
            </w:tcBorders>
          </w:tcPr>
          <w:p w14:paraId="007A84CC" w14:textId="073CE29B" w:rsidR="00754999" w:rsidRDefault="00754999" w:rsidP="0005301A">
            <w:pPr>
              <w:pStyle w:val="EarlierRepubEntries"/>
            </w:pPr>
            <w:r>
              <w:t>R76</w:t>
            </w:r>
            <w:r>
              <w:br/>
              <w:t>1 Apr 2023</w:t>
            </w:r>
          </w:p>
        </w:tc>
        <w:tc>
          <w:tcPr>
            <w:tcW w:w="1681" w:type="dxa"/>
            <w:tcBorders>
              <w:top w:val="single" w:sz="4" w:space="0" w:color="auto"/>
              <w:bottom w:val="single" w:sz="4" w:space="0" w:color="auto"/>
            </w:tcBorders>
          </w:tcPr>
          <w:p w14:paraId="774523DA" w14:textId="084A6C1D" w:rsidR="00754999" w:rsidRDefault="00754999" w:rsidP="000125C1">
            <w:pPr>
              <w:pStyle w:val="EarlierRepubEntries"/>
            </w:pPr>
            <w:r>
              <w:t>1 Apr 2023–</w:t>
            </w:r>
            <w:r>
              <w:br/>
              <w:t>11 Dec 2023</w:t>
            </w:r>
          </w:p>
        </w:tc>
        <w:tc>
          <w:tcPr>
            <w:tcW w:w="1783" w:type="dxa"/>
            <w:tcBorders>
              <w:top w:val="single" w:sz="4" w:space="0" w:color="auto"/>
              <w:bottom w:val="single" w:sz="4" w:space="0" w:color="auto"/>
            </w:tcBorders>
          </w:tcPr>
          <w:p w14:paraId="327D66AC" w14:textId="03D91FF6" w:rsidR="00754999" w:rsidRDefault="00754999">
            <w:pPr>
              <w:pStyle w:val="EarlierRepubEntries"/>
            </w:pPr>
            <w:hyperlink r:id="rId1507" w:tooltip="Residential Tenancies Legislation Amendment Act 2023" w:history="1">
              <w:r>
                <w:rPr>
                  <w:rStyle w:val="charCitHyperlinkAbbrev"/>
                </w:rPr>
                <w:t>A2023</w:t>
              </w:r>
              <w:r>
                <w:rPr>
                  <w:rStyle w:val="charCitHyperlinkAbbrev"/>
                </w:rPr>
                <w:noBreakHyphen/>
                <w:t>5</w:t>
              </w:r>
            </w:hyperlink>
          </w:p>
        </w:tc>
        <w:tc>
          <w:tcPr>
            <w:tcW w:w="1783" w:type="dxa"/>
            <w:tcBorders>
              <w:top w:val="single" w:sz="4" w:space="0" w:color="auto"/>
              <w:bottom w:val="single" w:sz="4" w:space="0" w:color="auto"/>
            </w:tcBorders>
          </w:tcPr>
          <w:p w14:paraId="0FD898E6" w14:textId="4769D3FB" w:rsidR="00754999" w:rsidRDefault="00754999" w:rsidP="009223C6">
            <w:pPr>
              <w:pStyle w:val="EarlierRepubEntries"/>
            </w:pPr>
            <w:r>
              <w:t xml:space="preserve">amendments by </w:t>
            </w:r>
            <w:hyperlink r:id="rId1508" w:tooltip="Residential Tenancies Legislation Amendment Act 2023" w:history="1">
              <w:r>
                <w:rPr>
                  <w:rStyle w:val="charCitHyperlinkAbbrev"/>
                </w:rPr>
                <w:t>A2023</w:t>
              </w:r>
              <w:r>
                <w:rPr>
                  <w:rStyle w:val="charCitHyperlinkAbbrev"/>
                </w:rPr>
                <w:noBreakHyphen/>
                <w:t>5</w:t>
              </w:r>
            </w:hyperlink>
          </w:p>
        </w:tc>
      </w:tr>
      <w:tr w:rsidR="00490D0F" w14:paraId="5F52A5AD" w14:textId="77777777" w:rsidTr="00A407C4">
        <w:trPr>
          <w:cantSplit/>
        </w:trPr>
        <w:tc>
          <w:tcPr>
            <w:tcW w:w="1576" w:type="dxa"/>
            <w:tcBorders>
              <w:top w:val="single" w:sz="4" w:space="0" w:color="auto"/>
              <w:bottom w:val="single" w:sz="4" w:space="0" w:color="auto"/>
            </w:tcBorders>
          </w:tcPr>
          <w:p w14:paraId="06872F31" w14:textId="54344995" w:rsidR="00490D0F" w:rsidRDefault="00490D0F" w:rsidP="0005301A">
            <w:pPr>
              <w:pStyle w:val="EarlierRepubEntries"/>
            </w:pPr>
            <w:r>
              <w:t>R77</w:t>
            </w:r>
            <w:r>
              <w:br/>
              <w:t>12 Dec 2023</w:t>
            </w:r>
          </w:p>
        </w:tc>
        <w:tc>
          <w:tcPr>
            <w:tcW w:w="1681" w:type="dxa"/>
            <w:tcBorders>
              <w:top w:val="single" w:sz="4" w:space="0" w:color="auto"/>
              <w:bottom w:val="single" w:sz="4" w:space="0" w:color="auto"/>
            </w:tcBorders>
          </w:tcPr>
          <w:p w14:paraId="0B2A107E" w14:textId="7CFCEC00" w:rsidR="00490D0F" w:rsidRDefault="00490D0F" w:rsidP="000125C1">
            <w:pPr>
              <w:pStyle w:val="EarlierRepubEntries"/>
            </w:pPr>
            <w:r>
              <w:t>12 Dec 2023–</w:t>
            </w:r>
            <w:r>
              <w:br/>
              <w:t>9 Dec 2024</w:t>
            </w:r>
          </w:p>
        </w:tc>
        <w:tc>
          <w:tcPr>
            <w:tcW w:w="1783" w:type="dxa"/>
            <w:tcBorders>
              <w:top w:val="single" w:sz="4" w:space="0" w:color="auto"/>
              <w:bottom w:val="single" w:sz="4" w:space="0" w:color="auto"/>
            </w:tcBorders>
          </w:tcPr>
          <w:p w14:paraId="67C77342" w14:textId="1997419B" w:rsidR="00490D0F" w:rsidRDefault="00490D0F">
            <w:pPr>
              <w:pStyle w:val="EarlierRepubEntries"/>
            </w:pPr>
            <w:hyperlink r:id="rId1509"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699DA1BC" w14:textId="0EBD6BD7" w:rsidR="00490D0F" w:rsidRDefault="00490D0F" w:rsidP="009223C6">
            <w:pPr>
              <w:pStyle w:val="EarlierRepubEntries"/>
            </w:pPr>
            <w:r>
              <w:t xml:space="preserve">amendments by </w:t>
            </w:r>
            <w:hyperlink r:id="rId1510" w:tooltip="Justice and Community Safety Legislation Amendment Act 2023 (No 3)" w:history="1">
              <w:r>
                <w:rPr>
                  <w:rStyle w:val="charCitHyperlinkAbbrev"/>
                </w:rPr>
                <w:t>A2023</w:t>
              </w:r>
              <w:r>
                <w:rPr>
                  <w:rStyle w:val="charCitHyperlinkAbbrev"/>
                </w:rPr>
                <w:noBreakHyphen/>
                <w:t>57</w:t>
              </w:r>
            </w:hyperlink>
          </w:p>
        </w:tc>
      </w:tr>
      <w:tr w:rsidR="000A07B2" w14:paraId="48536CF0" w14:textId="77777777" w:rsidTr="00A407C4">
        <w:trPr>
          <w:cantSplit/>
        </w:trPr>
        <w:tc>
          <w:tcPr>
            <w:tcW w:w="1576" w:type="dxa"/>
            <w:tcBorders>
              <w:top w:val="single" w:sz="4" w:space="0" w:color="auto"/>
              <w:bottom w:val="single" w:sz="4" w:space="0" w:color="auto"/>
            </w:tcBorders>
          </w:tcPr>
          <w:p w14:paraId="4D7B4B2B" w14:textId="71E0D1F3" w:rsidR="000A07B2" w:rsidRDefault="000A07B2" w:rsidP="0005301A">
            <w:pPr>
              <w:pStyle w:val="EarlierRepubEntries"/>
            </w:pPr>
            <w:r>
              <w:t>R78</w:t>
            </w:r>
            <w:r>
              <w:br/>
              <w:t>10 Dec 2024</w:t>
            </w:r>
          </w:p>
        </w:tc>
        <w:tc>
          <w:tcPr>
            <w:tcW w:w="1681" w:type="dxa"/>
            <w:tcBorders>
              <w:top w:val="single" w:sz="4" w:space="0" w:color="auto"/>
              <w:bottom w:val="single" w:sz="4" w:space="0" w:color="auto"/>
            </w:tcBorders>
          </w:tcPr>
          <w:p w14:paraId="0DFFA104" w14:textId="575BE189" w:rsidR="000A07B2" w:rsidRDefault="000A07B2" w:rsidP="000125C1">
            <w:pPr>
              <w:pStyle w:val="EarlierRepubEntries"/>
            </w:pPr>
            <w:r>
              <w:t>10 Dec 2024–</w:t>
            </w:r>
            <w:r>
              <w:br/>
              <w:t>8 Jan 2025</w:t>
            </w:r>
          </w:p>
        </w:tc>
        <w:tc>
          <w:tcPr>
            <w:tcW w:w="1783" w:type="dxa"/>
            <w:tcBorders>
              <w:top w:val="single" w:sz="4" w:space="0" w:color="auto"/>
              <w:bottom w:val="single" w:sz="4" w:space="0" w:color="auto"/>
            </w:tcBorders>
          </w:tcPr>
          <w:p w14:paraId="22D0DB9D" w14:textId="66C09445" w:rsidR="000A07B2" w:rsidRPr="000A07B2" w:rsidRDefault="000A07B2">
            <w:pPr>
              <w:pStyle w:val="EarlierRepubEntries"/>
              <w:rPr>
                <w:rStyle w:val="Hyperlink"/>
              </w:rPr>
            </w:pPr>
            <w:hyperlink r:id="rId1511" w:tooltip="Housing and Consumer Affairs Legislation Amendment Act 2024" w:history="1">
              <w:r w:rsidRPr="000A07B2">
                <w:rPr>
                  <w:rStyle w:val="Hyperlink"/>
                </w:rPr>
                <w:t>A2024</w:t>
              </w:r>
              <w:r w:rsidRPr="000A07B2">
                <w:rPr>
                  <w:rStyle w:val="Hyperlink"/>
                </w:rPr>
                <w:noBreakHyphen/>
                <w:t>29</w:t>
              </w:r>
            </w:hyperlink>
          </w:p>
        </w:tc>
        <w:tc>
          <w:tcPr>
            <w:tcW w:w="1783" w:type="dxa"/>
            <w:tcBorders>
              <w:top w:val="single" w:sz="4" w:space="0" w:color="auto"/>
              <w:bottom w:val="single" w:sz="4" w:space="0" w:color="auto"/>
            </w:tcBorders>
          </w:tcPr>
          <w:p w14:paraId="4185E29D" w14:textId="2E9DE721" w:rsidR="000A07B2" w:rsidRDefault="000A07B2" w:rsidP="009223C6">
            <w:pPr>
              <w:pStyle w:val="EarlierRepubEntries"/>
            </w:pPr>
            <w:r>
              <w:t xml:space="preserve">amendments by </w:t>
            </w:r>
            <w:hyperlink r:id="rId1512" w:tooltip="Housing and Consumer Affairs Legislation Amendment Act 2024" w:history="1">
              <w:r>
                <w:rPr>
                  <w:rStyle w:val="charCitHyperlinkAbbrev"/>
                </w:rPr>
                <w:t>A2024</w:t>
              </w:r>
              <w:r>
                <w:rPr>
                  <w:rStyle w:val="charCitHyperlinkAbbrev"/>
                </w:rPr>
                <w:noBreakHyphen/>
                <w:t>29</w:t>
              </w:r>
            </w:hyperlink>
          </w:p>
        </w:tc>
      </w:tr>
      <w:tr w:rsidR="00667FF0" w14:paraId="1AE38FD4" w14:textId="77777777" w:rsidTr="00A407C4">
        <w:trPr>
          <w:cantSplit/>
        </w:trPr>
        <w:tc>
          <w:tcPr>
            <w:tcW w:w="1576" w:type="dxa"/>
            <w:tcBorders>
              <w:top w:val="single" w:sz="4" w:space="0" w:color="auto"/>
              <w:bottom w:val="single" w:sz="4" w:space="0" w:color="auto"/>
            </w:tcBorders>
          </w:tcPr>
          <w:p w14:paraId="22CDE97A" w14:textId="27CFCFDB" w:rsidR="00667FF0" w:rsidRDefault="00667FF0" w:rsidP="0005301A">
            <w:pPr>
              <w:pStyle w:val="EarlierRepubEntries"/>
            </w:pPr>
            <w:r>
              <w:t>R79</w:t>
            </w:r>
            <w:r w:rsidR="00876884">
              <w:br/>
              <w:t>9 Jan 2025</w:t>
            </w:r>
          </w:p>
        </w:tc>
        <w:tc>
          <w:tcPr>
            <w:tcW w:w="1681" w:type="dxa"/>
            <w:tcBorders>
              <w:top w:val="single" w:sz="4" w:space="0" w:color="auto"/>
              <w:bottom w:val="single" w:sz="4" w:space="0" w:color="auto"/>
            </w:tcBorders>
          </w:tcPr>
          <w:p w14:paraId="5082ACB5" w14:textId="297B5A61" w:rsidR="00667FF0" w:rsidRDefault="00876884" w:rsidP="000125C1">
            <w:pPr>
              <w:pStyle w:val="EarlierRepubEntries"/>
            </w:pPr>
            <w:r>
              <w:t>9 Jan 2025–</w:t>
            </w:r>
            <w:r>
              <w:br/>
              <w:t>26 Feb 2025</w:t>
            </w:r>
          </w:p>
        </w:tc>
        <w:tc>
          <w:tcPr>
            <w:tcW w:w="1783" w:type="dxa"/>
            <w:tcBorders>
              <w:top w:val="single" w:sz="4" w:space="0" w:color="auto"/>
              <w:bottom w:val="single" w:sz="4" w:space="0" w:color="auto"/>
            </w:tcBorders>
          </w:tcPr>
          <w:p w14:paraId="40288F38" w14:textId="19FA63D2" w:rsidR="00667FF0" w:rsidRDefault="00876884">
            <w:pPr>
              <w:pStyle w:val="EarlierRepubEntries"/>
            </w:pPr>
            <w:hyperlink r:id="rId1513" w:tooltip="Housing and Consumer Affairs Legislation Amendment Act 2024" w:history="1">
              <w:r>
                <w:rPr>
                  <w:rStyle w:val="charCitHyperlinkAbbrev"/>
                </w:rPr>
                <w:t>A2024</w:t>
              </w:r>
              <w:r>
                <w:rPr>
                  <w:rStyle w:val="charCitHyperlinkAbbrev"/>
                </w:rPr>
                <w:noBreakHyphen/>
                <w:t>29</w:t>
              </w:r>
            </w:hyperlink>
          </w:p>
        </w:tc>
        <w:tc>
          <w:tcPr>
            <w:tcW w:w="1783" w:type="dxa"/>
            <w:tcBorders>
              <w:top w:val="single" w:sz="4" w:space="0" w:color="auto"/>
              <w:bottom w:val="single" w:sz="4" w:space="0" w:color="auto"/>
            </w:tcBorders>
          </w:tcPr>
          <w:p w14:paraId="6F0B2DA9" w14:textId="297CA5E4" w:rsidR="00667FF0" w:rsidRDefault="00876884" w:rsidP="009223C6">
            <w:pPr>
              <w:pStyle w:val="EarlierRepubEntries"/>
            </w:pPr>
            <w:r>
              <w:t xml:space="preserve">amendments by </w:t>
            </w:r>
            <w:hyperlink r:id="rId1514" w:tooltip="Housing and Consumer Affairs Legislation Amendment Act 2024" w:history="1">
              <w:r>
                <w:rPr>
                  <w:rStyle w:val="charCitHyperlinkAbbrev"/>
                </w:rPr>
                <w:t>A2024</w:t>
              </w:r>
              <w:r>
                <w:rPr>
                  <w:rStyle w:val="charCitHyperlinkAbbrev"/>
                </w:rPr>
                <w:noBreakHyphen/>
                <w:t>29</w:t>
              </w:r>
            </w:hyperlink>
          </w:p>
        </w:tc>
      </w:tr>
      <w:tr w:rsidR="00DD133A" w14:paraId="15D86777" w14:textId="77777777" w:rsidTr="00A407C4">
        <w:trPr>
          <w:cantSplit/>
        </w:trPr>
        <w:tc>
          <w:tcPr>
            <w:tcW w:w="1576" w:type="dxa"/>
            <w:tcBorders>
              <w:top w:val="single" w:sz="4" w:space="0" w:color="auto"/>
              <w:bottom w:val="single" w:sz="4" w:space="0" w:color="auto"/>
            </w:tcBorders>
          </w:tcPr>
          <w:p w14:paraId="76D0AA81" w14:textId="535CF04B" w:rsidR="00DD133A" w:rsidRDefault="00DD133A" w:rsidP="0005301A">
            <w:pPr>
              <w:pStyle w:val="EarlierRepubEntries"/>
            </w:pPr>
            <w:r>
              <w:t>R80</w:t>
            </w:r>
            <w:r>
              <w:br/>
              <w:t>27 Feb 2025</w:t>
            </w:r>
          </w:p>
        </w:tc>
        <w:tc>
          <w:tcPr>
            <w:tcW w:w="1681" w:type="dxa"/>
            <w:tcBorders>
              <w:top w:val="single" w:sz="4" w:space="0" w:color="auto"/>
              <w:bottom w:val="single" w:sz="4" w:space="0" w:color="auto"/>
            </w:tcBorders>
          </w:tcPr>
          <w:p w14:paraId="3E2A1977" w14:textId="6136778A" w:rsidR="00DD133A" w:rsidRDefault="00DD133A" w:rsidP="000125C1">
            <w:pPr>
              <w:pStyle w:val="EarlierRepubEntries"/>
            </w:pPr>
            <w:r>
              <w:t>27 Feb 2025–</w:t>
            </w:r>
            <w:r>
              <w:br/>
              <w:t>1 Apr 2025</w:t>
            </w:r>
          </w:p>
        </w:tc>
        <w:tc>
          <w:tcPr>
            <w:tcW w:w="1783" w:type="dxa"/>
            <w:tcBorders>
              <w:top w:val="single" w:sz="4" w:space="0" w:color="auto"/>
              <w:bottom w:val="single" w:sz="4" w:space="0" w:color="auto"/>
            </w:tcBorders>
          </w:tcPr>
          <w:p w14:paraId="701FB4C8" w14:textId="2548A36C" w:rsidR="00DD133A" w:rsidRDefault="00DD133A">
            <w:pPr>
              <w:pStyle w:val="EarlierRepubEntries"/>
            </w:pPr>
            <w:hyperlink r:id="rId1515" w:tooltip="Justice and Community Safety Legislation Amendment Act 2025" w:history="1">
              <w:r>
                <w:rPr>
                  <w:rStyle w:val="charCitHyperlinkAbbrev"/>
                </w:rPr>
                <w:t>A2025</w:t>
              </w:r>
              <w:r>
                <w:rPr>
                  <w:rStyle w:val="charCitHyperlinkAbbrev"/>
                </w:rPr>
                <w:noBreakHyphen/>
                <w:t>2</w:t>
              </w:r>
            </w:hyperlink>
          </w:p>
        </w:tc>
        <w:tc>
          <w:tcPr>
            <w:tcW w:w="1783" w:type="dxa"/>
            <w:tcBorders>
              <w:top w:val="single" w:sz="4" w:space="0" w:color="auto"/>
              <w:bottom w:val="single" w:sz="4" w:space="0" w:color="auto"/>
            </w:tcBorders>
          </w:tcPr>
          <w:p w14:paraId="0B675299" w14:textId="43BED3B3" w:rsidR="00DD133A" w:rsidRDefault="00DD133A" w:rsidP="009223C6">
            <w:pPr>
              <w:pStyle w:val="EarlierRepubEntries"/>
            </w:pPr>
            <w:r>
              <w:t xml:space="preserve">amendments by </w:t>
            </w:r>
            <w:hyperlink r:id="rId1516" w:tooltip="Justice and Community Safety Legislation Amendment Act 2025" w:history="1">
              <w:r>
                <w:rPr>
                  <w:rStyle w:val="charCitHyperlinkAbbrev"/>
                </w:rPr>
                <w:t>A2025</w:t>
              </w:r>
              <w:r>
                <w:rPr>
                  <w:rStyle w:val="charCitHyperlinkAbbrev"/>
                </w:rPr>
                <w:noBreakHyphen/>
                <w:t>2</w:t>
              </w:r>
            </w:hyperlink>
          </w:p>
        </w:tc>
      </w:tr>
      <w:tr w:rsidR="00A407C4" w14:paraId="0A3EB0D2" w14:textId="77777777" w:rsidTr="00A407C4">
        <w:trPr>
          <w:cantSplit/>
        </w:trPr>
        <w:tc>
          <w:tcPr>
            <w:tcW w:w="1576" w:type="dxa"/>
            <w:tcBorders>
              <w:top w:val="single" w:sz="4" w:space="0" w:color="auto"/>
              <w:bottom w:val="single" w:sz="4" w:space="0" w:color="auto"/>
            </w:tcBorders>
          </w:tcPr>
          <w:p w14:paraId="235B2CAC" w14:textId="5BDF8D3B" w:rsidR="00A407C4" w:rsidRDefault="00A407C4" w:rsidP="00A407C4">
            <w:pPr>
              <w:pStyle w:val="EarlierRepubEntries"/>
            </w:pPr>
            <w:r>
              <w:t>R81</w:t>
            </w:r>
            <w:r>
              <w:br/>
              <w:t>2 Apr 2025</w:t>
            </w:r>
          </w:p>
        </w:tc>
        <w:tc>
          <w:tcPr>
            <w:tcW w:w="1681" w:type="dxa"/>
            <w:tcBorders>
              <w:top w:val="single" w:sz="4" w:space="0" w:color="auto"/>
              <w:bottom w:val="single" w:sz="4" w:space="0" w:color="auto"/>
            </w:tcBorders>
          </w:tcPr>
          <w:p w14:paraId="7BCD8491" w14:textId="28F16443" w:rsidR="00A407C4" w:rsidRDefault="00A407C4" w:rsidP="00A407C4">
            <w:pPr>
              <w:pStyle w:val="EarlierRepubEntries"/>
            </w:pPr>
            <w:r>
              <w:t>2 Apr 2025–</w:t>
            </w:r>
            <w:r>
              <w:br/>
              <w:t>11 Oct 2025</w:t>
            </w:r>
          </w:p>
        </w:tc>
        <w:tc>
          <w:tcPr>
            <w:tcW w:w="1783" w:type="dxa"/>
            <w:tcBorders>
              <w:top w:val="single" w:sz="4" w:space="0" w:color="auto"/>
              <w:bottom w:val="single" w:sz="4" w:space="0" w:color="auto"/>
            </w:tcBorders>
          </w:tcPr>
          <w:p w14:paraId="1663B6D3" w14:textId="5C94B37D" w:rsidR="00A407C4" w:rsidRDefault="00A407C4" w:rsidP="00A407C4">
            <w:pPr>
              <w:pStyle w:val="EarlierRepubEntries"/>
            </w:pPr>
            <w:hyperlink r:id="rId1517" w:tooltip="Justice and Community Safety Legislation Amendment Act 2025" w:history="1">
              <w:r>
                <w:rPr>
                  <w:rStyle w:val="charCitHyperlinkAbbrev"/>
                </w:rPr>
                <w:t>A2025</w:t>
              </w:r>
              <w:r>
                <w:rPr>
                  <w:rStyle w:val="charCitHyperlinkAbbrev"/>
                </w:rPr>
                <w:noBreakHyphen/>
                <w:t>2</w:t>
              </w:r>
            </w:hyperlink>
          </w:p>
        </w:tc>
        <w:tc>
          <w:tcPr>
            <w:tcW w:w="1783" w:type="dxa"/>
            <w:tcBorders>
              <w:top w:val="single" w:sz="4" w:space="0" w:color="auto"/>
              <w:bottom w:val="single" w:sz="4" w:space="0" w:color="auto"/>
            </w:tcBorders>
          </w:tcPr>
          <w:p w14:paraId="0A6971C8" w14:textId="49DBD59F" w:rsidR="00A407C4" w:rsidRDefault="00A407C4" w:rsidP="00A407C4">
            <w:pPr>
              <w:pStyle w:val="EarlierRepubEntries"/>
            </w:pPr>
            <w:r w:rsidRPr="00567CB3">
              <w:t>expiry of transitional provisions (pt 19)</w:t>
            </w:r>
          </w:p>
        </w:tc>
      </w:tr>
      <w:tr w:rsidR="00790856" w14:paraId="1980B8E3" w14:textId="77777777" w:rsidTr="00A407C4">
        <w:trPr>
          <w:cantSplit/>
        </w:trPr>
        <w:tc>
          <w:tcPr>
            <w:tcW w:w="1576" w:type="dxa"/>
            <w:tcBorders>
              <w:top w:val="single" w:sz="4" w:space="0" w:color="auto"/>
              <w:bottom w:val="single" w:sz="4" w:space="0" w:color="auto"/>
            </w:tcBorders>
          </w:tcPr>
          <w:p w14:paraId="7562320E" w14:textId="031D6B0D" w:rsidR="00790856" w:rsidRDefault="00790856" w:rsidP="00A407C4">
            <w:pPr>
              <w:pStyle w:val="EarlierRepubEntries"/>
            </w:pPr>
            <w:r>
              <w:t>R82</w:t>
            </w:r>
            <w:r>
              <w:br/>
            </w:r>
            <w:r w:rsidR="00673284">
              <w:t>12 Oct 2025</w:t>
            </w:r>
          </w:p>
        </w:tc>
        <w:tc>
          <w:tcPr>
            <w:tcW w:w="1681" w:type="dxa"/>
            <w:tcBorders>
              <w:top w:val="single" w:sz="4" w:space="0" w:color="auto"/>
              <w:bottom w:val="single" w:sz="4" w:space="0" w:color="auto"/>
            </w:tcBorders>
          </w:tcPr>
          <w:p w14:paraId="532726D1" w14:textId="70F887F1" w:rsidR="00790856" w:rsidRDefault="00673284" w:rsidP="00A407C4">
            <w:pPr>
              <w:pStyle w:val="EarlierRepubEntries"/>
            </w:pPr>
            <w:r>
              <w:t>12 Oct 2025–</w:t>
            </w:r>
            <w:r>
              <w:br/>
              <w:t>31 Oct 2025</w:t>
            </w:r>
          </w:p>
        </w:tc>
        <w:tc>
          <w:tcPr>
            <w:tcW w:w="1783" w:type="dxa"/>
            <w:tcBorders>
              <w:top w:val="single" w:sz="4" w:space="0" w:color="auto"/>
              <w:bottom w:val="single" w:sz="4" w:space="0" w:color="auto"/>
            </w:tcBorders>
          </w:tcPr>
          <w:p w14:paraId="2008F0C7" w14:textId="30521E59" w:rsidR="00790856" w:rsidRDefault="00673284" w:rsidP="00A407C4">
            <w:pPr>
              <w:pStyle w:val="EarlierRepubEntries"/>
            </w:pPr>
            <w:hyperlink r:id="rId1518" w:tooltip="Justice and Community Safety Legislation Amendment Act 2025 (No 3)" w:history="1">
              <w:r>
                <w:rPr>
                  <w:rStyle w:val="charCitHyperlinkAbbrev"/>
                </w:rPr>
                <w:t>A2025</w:t>
              </w:r>
              <w:r>
                <w:rPr>
                  <w:rStyle w:val="charCitHyperlinkAbbrev"/>
                </w:rPr>
                <w:noBreakHyphen/>
                <w:t>22</w:t>
              </w:r>
            </w:hyperlink>
          </w:p>
        </w:tc>
        <w:tc>
          <w:tcPr>
            <w:tcW w:w="1783" w:type="dxa"/>
            <w:tcBorders>
              <w:top w:val="single" w:sz="4" w:space="0" w:color="auto"/>
              <w:bottom w:val="single" w:sz="4" w:space="0" w:color="auto"/>
            </w:tcBorders>
          </w:tcPr>
          <w:p w14:paraId="1209B566" w14:textId="475C7E6B" w:rsidR="00790856" w:rsidRPr="00567CB3" w:rsidRDefault="00673284" w:rsidP="00A407C4">
            <w:pPr>
              <w:pStyle w:val="EarlierRepubEntries"/>
            </w:pPr>
            <w:r>
              <w:t xml:space="preserve">amendments by </w:t>
            </w:r>
            <w:hyperlink r:id="rId1519" w:tooltip="Justice and Community Safety Legislation Amendment Act 2025 (No 3)" w:history="1">
              <w:r>
                <w:rPr>
                  <w:rStyle w:val="charCitHyperlinkAbbrev"/>
                </w:rPr>
                <w:t>A2025</w:t>
              </w:r>
              <w:r>
                <w:rPr>
                  <w:rStyle w:val="charCitHyperlinkAbbrev"/>
                </w:rPr>
                <w:noBreakHyphen/>
                <w:t>22</w:t>
              </w:r>
            </w:hyperlink>
          </w:p>
        </w:tc>
      </w:tr>
    </w:tbl>
    <w:p w14:paraId="2EE4E83B" w14:textId="77777777" w:rsidR="00FF1DF1" w:rsidRPr="00FF1DF1" w:rsidRDefault="00FF1DF1" w:rsidP="00FF1DF1">
      <w:pPr>
        <w:pStyle w:val="PageBreak"/>
      </w:pPr>
      <w:r w:rsidRPr="00FF1DF1">
        <w:br w:type="page"/>
      </w:r>
    </w:p>
    <w:p w14:paraId="1EADDEAD" w14:textId="77777777" w:rsidR="00916756" w:rsidRPr="00F03B11" w:rsidRDefault="00916756" w:rsidP="007A2A2C">
      <w:pPr>
        <w:pStyle w:val="Endnote2"/>
      </w:pPr>
      <w:bookmarkStart w:id="283" w:name="_Toc212450646"/>
      <w:r w:rsidRPr="00F03B11">
        <w:rPr>
          <w:rStyle w:val="charTableNo"/>
        </w:rPr>
        <w:lastRenderedPageBreak/>
        <w:t>6</w:t>
      </w:r>
      <w:r w:rsidRPr="00217CE1">
        <w:tab/>
      </w:r>
      <w:r w:rsidRPr="00F03B11">
        <w:rPr>
          <w:rStyle w:val="charTableText"/>
        </w:rPr>
        <w:t>Expired transitional or validating provisions</w:t>
      </w:r>
      <w:bookmarkEnd w:id="283"/>
    </w:p>
    <w:p w14:paraId="0F445204" w14:textId="103BE6C7" w:rsidR="00916756" w:rsidRDefault="00916756" w:rsidP="007A2A2C">
      <w:pPr>
        <w:pStyle w:val="EndNoteTextPub"/>
      </w:pPr>
      <w:r w:rsidRPr="00600F19">
        <w:t>This Act may be affected by transitional or validating provisions that have expired.  The expiry does not affect any continuing operation of the provisions (s</w:t>
      </w:r>
      <w:r>
        <w:t xml:space="preserve">ee </w:t>
      </w:r>
      <w:hyperlink r:id="rId1520" w:tooltip="A2001-14" w:history="1">
        <w:r w:rsidR="00FA4C3F" w:rsidRPr="00FA4C3F">
          <w:rPr>
            <w:rStyle w:val="charCitHyperlinkItal"/>
          </w:rPr>
          <w:t>Legislation Act 2001</w:t>
        </w:r>
      </w:hyperlink>
      <w:r>
        <w:t>, s 88 (1)).</w:t>
      </w:r>
    </w:p>
    <w:p w14:paraId="4B0B1BA6" w14:textId="77777777" w:rsidR="00916756" w:rsidRDefault="00916756" w:rsidP="007A2A2C">
      <w:pPr>
        <w:pStyle w:val="EndNoteTextPub"/>
        <w:spacing w:before="120"/>
      </w:pPr>
      <w:r>
        <w:t>Expired provisions are removed from the republished law when the expiry takes effect and are listed in the amendment history using the abbreviation ‘exp’ followed by the date of the expiry.</w:t>
      </w:r>
    </w:p>
    <w:p w14:paraId="043091FD" w14:textId="77777777" w:rsidR="00916756" w:rsidRDefault="00916756" w:rsidP="007A2A2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65D52DA" w14:textId="77777777" w:rsidR="00916756" w:rsidRDefault="00916756">
      <w:pPr>
        <w:pStyle w:val="05EndNote"/>
        <w:sectPr w:rsidR="00916756" w:rsidSect="00F03B11">
          <w:headerReference w:type="even" r:id="rId1521"/>
          <w:headerReference w:type="default" r:id="rId1522"/>
          <w:footerReference w:type="even" r:id="rId1523"/>
          <w:footerReference w:type="default" r:id="rId1524"/>
          <w:pgSz w:w="11907" w:h="16839" w:code="9"/>
          <w:pgMar w:top="3000" w:right="1900" w:bottom="2500" w:left="2300" w:header="2480" w:footer="2100" w:gutter="0"/>
          <w:cols w:space="720"/>
          <w:docGrid w:linePitch="326"/>
        </w:sectPr>
      </w:pPr>
    </w:p>
    <w:p w14:paraId="55405B06" w14:textId="77777777" w:rsidR="00450C28" w:rsidRDefault="00450C28">
      <w:pPr>
        <w:rPr>
          <w:color w:val="000000"/>
          <w:sz w:val="22"/>
        </w:rPr>
      </w:pPr>
    </w:p>
    <w:p w14:paraId="20F0C940" w14:textId="77777777" w:rsidR="00450C28" w:rsidRDefault="00450C28">
      <w:pPr>
        <w:rPr>
          <w:color w:val="000000"/>
          <w:sz w:val="22"/>
        </w:rPr>
      </w:pPr>
    </w:p>
    <w:p w14:paraId="50656E72" w14:textId="77777777" w:rsidR="007B4B29" w:rsidRDefault="007B4B29">
      <w:pPr>
        <w:rPr>
          <w:color w:val="000000"/>
          <w:sz w:val="22"/>
        </w:rPr>
      </w:pPr>
    </w:p>
    <w:p w14:paraId="5E4AEF38" w14:textId="77777777" w:rsidR="00FF1DF1" w:rsidRDefault="00FF1DF1">
      <w:pPr>
        <w:rPr>
          <w:color w:val="000000"/>
          <w:sz w:val="22"/>
        </w:rPr>
      </w:pPr>
    </w:p>
    <w:p w14:paraId="7BC80F15" w14:textId="77777777" w:rsidR="00FF1DF1" w:rsidRDefault="00FF1DF1">
      <w:pPr>
        <w:rPr>
          <w:color w:val="000000"/>
          <w:sz w:val="22"/>
        </w:rPr>
      </w:pPr>
    </w:p>
    <w:p w14:paraId="67F728FC" w14:textId="77777777" w:rsidR="00F544DA" w:rsidRDefault="00F544DA">
      <w:pPr>
        <w:rPr>
          <w:color w:val="000000"/>
          <w:sz w:val="22"/>
        </w:rPr>
      </w:pPr>
    </w:p>
    <w:p w14:paraId="0FEC4396" w14:textId="77777777" w:rsidR="006C7069" w:rsidRDefault="006C7069">
      <w:pPr>
        <w:rPr>
          <w:color w:val="000000"/>
          <w:sz w:val="22"/>
        </w:rPr>
      </w:pPr>
    </w:p>
    <w:p w14:paraId="75E98484" w14:textId="77777777" w:rsidR="006C7069" w:rsidRDefault="006C7069">
      <w:pPr>
        <w:rPr>
          <w:color w:val="000000"/>
          <w:sz w:val="22"/>
        </w:rPr>
      </w:pPr>
    </w:p>
    <w:p w14:paraId="1A8DB08B" w14:textId="77777777" w:rsidR="006C7069" w:rsidRDefault="006C7069">
      <w:pPr>
        <w:rPr>
          <w:color w:val="000000"/>
          <w:sz w:val="22"/>
        </w:rPr>
      </w:pPr>
    </w:p>
    <w:p w14:paraId="48BA9040" w14:textId="77777777" w:rsidR="006C7069" w:rsidRDefault="006C7069">
      <w:pPr>
        <w:rPr>
          <w:color w:val="000000"/>
          <w:sz w:val="22"/>
        </w:rPr>
      </w:pPr>
    </w:p>
    <w:p w14:paraId="383CB33A" w14:textId="77777777" w:rsidR="006C7069" w:rsidRDefault="006C7069">
      <w:pPr>
        <w:rPr>
          <w:color w:val="000000"/>
          <w:sz w:val="22"/>
        </w:rPr>
      </w:pPr>
    </w:p>
    <w:p w14:paraId="0BB498F5" w14:textId="77777777" w:rsidR="006C7069" w:rsidRDefault="006C7069">
      <w:pPr>
        <w:rPr>
          <w:color w:val="000000"/>
          <w:sz w:val="22"/>
        </w:rPr>
      </w:pPr>
    </w:p>
    <w:p w14:paraId="2A5C9D29" w14:textId="77777777" w:rsidR="006C7069" w:rsidRDefault="006C7069">
      <w:pPr>
        <w:rPr>
          <w:color w:val="000000"/>
          <w:sz w:val="22"/>
        </w:rPr>
      </w:pPr>
    </w:p>
    <w:p w14:paraId="3E06038A" w14:textId="77777777" w:rsidR="006C7069" w:rsidRDefault="006C7069">
      <w:pPr>
        <w:rPr>
          <w:color w:val="000000"/>
          <w:sz w:val="22"/>
        </w:rPr>
      </w:pPr>
    </w:p>
    <w:p w14:paraId="3998B6EB" w14:textId="77777777" w:rsidR="006C7069" w:rsidRDefault="006C7069">
      <w:pPr>
        <w:rPr>
          <w:color w:val="000000"/>
          <w:sz w:val="22"/>
        </w:rPr>
      </w:pPr>
    </w:p>
    <w:p w14:paraId="32AE2685" w14:textId="77777777" w:rsidR="006C7069" w:rsidRDefault="006C7069">
      <w:pPr>
        <w:rPr>
          <w:color w:val="000000"/>
          <w:sz w:val="22"/>
        </w:rPr>
      </w:pPr>
    </w:p>
    <w:p w14:paraId="5E088B4A" w14:textId="77777777" w:rsidR="00FF1DF1" w:rsidRDefault="00FF1DF1">
      <w:pPr>
        <w:rPr>
          <w:color w:val="000000"/>
          <w:sz w:val="22"/>
        </w:rPr>
      </w:pPr>
    </w:p>
    <w:p w14:paraId="5B640022" w14:textId="77777777" w:rsidR="006C7069" w:rsidRDefault="006C7069">
      <w:pPr>
        <w:rPr>
          <w:color w:val="000000"/>
          <w:sz w:val="22"/>
        </w:rPr>
      </w:pPr>
    </w:p>
    <w:p w14:paraId="2665FCFB" w14:textId="77777777" w:rsidR="006C7069" w:rsidRDefault="006C7069">
      <w:pPr>
        <w:rPr>
          <w:color w:val="000000"/>
          <w:sz w:val="22"/>
        </w:rPr>
      </w:pPr>
    </w:p>
    <w:p w14:paraId="31A700DA" w14:textId="77777777" w:rsidR="00916756" w:rsidRDefault="00916756">
      <w:pPr>
        <w:rPr>
          <w:color w:val="000000"/>
          <w:sz w:val="22"/>
        </w:rPr>
      </w:pPr>
    </w:p>
    <w:p w14:paraId="6ED87299" w14:textId="77777777" w:rsidR="007B4B29" w:rsidRDefault="007B4B29">
      <w:pPr>
        <w:rPr>
          <w:color w:val="000000"/>
          <w:sz w:val="22"/>
        </w:rPr>
      </w:pPr>
    </w:p>
    <w:p w14:paraId="00B15BC2" w14:textId="5337A8C9" w:rsidR="00450C28" w:rsidRDefault="00450C28">
      <w:r>
        <w:rPr>
          <w:color w:val="000000"/>
          <w:sz w:val="22"/>
        </w:rPr>
        <w:t>©  A</w:t>
      </w:r>
      <w:r w:rsidR="00B11736">
        <w:rPr>
          <w:color w:val="000000"/>
          <w:sz w:val="22"/>
        </w:rPr>
        <w:t xml:space="preserve">ustralian Capital Territory </w:t>
      </w:r>
      <w:r w:rsidR="00F03B11">
        <w:rPr>
          <w:color w:val="000000"/>
          <w:sz w:val="22"/>
        </w:rPr>
        <w:t>2025</w:t>
      </w:r>
    </w:p>
    <w:p w14:paraId="2F19E4D7" w14:textId="77777777" w:rsidR="00450C28" w:rsidRDefault="00450C28">
      <w:pPr>
        <w:pStyle w:val="06Copyright"/>
        <w:sectPr w:rsidR="00450C28">
          <w:headerReference w:type="even" r:id="rId1525"/>
          <w:headerReference w:type="default" r:id="rId1526"/>
          <w:footerReference w:type="even" r:id="rId1527"/>
          <w:footerReference w:type="default" r:id="rId1528"/>
          <w:headerReference w:type="first" r:id="rId1529"/>
          <w:footerReference w:type="first" r:id="rId1530"/>
          <w:type w:val="continuous"/>
          <w:pgSz w:w="11907" w:h="16839" w:code="9"/>
          <w:pgMar w:top="3000" w:right="2300" w:bottom="2500" w:left="2300" w:header="2480" w:footer="2100" w:gutter="0"/>
          <w:pgNumType w:fmt="lowerRoman"/>
          <w:cols w:space="720"/>
          <w:titlePg/>
        </w:sectPr>
      </w:pPr>
    </w:p>
    <w:p w14:paraId="0F6CCAE6" w14:textId="77777777" w:rsidR="00450C28" w:rsidRDefault="00450C28"/>
    <w:sectPr w:rsidR="00450C28" w:rsidSect="00EA4457">
      <w:headerReference w:type="first" r:id="rId1531"/>
      <w:footerReference w:type="first" r:id="rId1532"/>
      <w:type w:val="continuous"/>
      <w:pgSz w:w="11907" w:h="1683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264C" w14:textId="77777777" w:rsidR="00EC033F" w:rsidRDefault="00EC033F" w:rsidP="00450C28">
      <w:r>
        <w:separator/>
      </w:r>
    </w:p>
  </w:endnote>
  <w:endnote w:type="continuationSeparator" w:id="0">
    <w:p w14:paraId="06AF11AF" w14:textId="77777777" w:rsidR="00EC033F" w:rsidRDefault="00EC033F" w:rsidP="0045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151B" w14:textId="2859E108" w:rsidR="00E6441C" w:rsidRPr="00B03424" w:rsidRDefault="00B03424" w:rsidP="00B03424">
    <w:pPr>
      <w:pStyle w:val="Footer"/>
      <w:jc w:val="center"/>
      <w:rPr>
        <w:rFonts w:cs="Arial"/>
        <w:sz w:val="14"/>
      </w:rPr>
    </w:pPr>
    <w:r w:rsidRPr="00B0342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6AB5"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D91DFE" w14:paraId="7C5DA3D3" w14:textId="77777777">
      <w:tc>
        <w:tcPr>
          <w:tcW w:w="847" w:type="pct"/>
        </w:tcPr>
        <w:p w14:paraId="540D8DE0"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tc>
      <w:tc>
        <w:tcPr>
          <w:tcW w:w="3092" w:type="pct"/>
        </w:tcPr>
        <w:p w14:paraId="2708A856" w14:textId="3138A073" w:rsidR="00D91DFE" w:rsidRDefault="006A3F28">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122EBC8B" w14:textId="2C34ECE6" w:rsidR="00D91DFE" w:rsidRDefault="006A3F28">
          <w:pPr>
            <w:pStyle w:val="FooterInfoCentre"/>
          </w:pPr>
          <w:r>
            <w:fldChar w:fldCharType="begin"/>
          </w:r>
          <w:r>
            <w:instrText xml:space="preserve"> DOCPROPERTY "Eff"  *\charformat </w:instrText>
          </w:r>
          <w:r>
            <w:fldChar w:fldCharType="separate"/>
          </w:r>
          <w:r w:rsidR="00B97AC8">
            <w:t xml:space="preserve">Effective:  </w:t>
          </w:r>
          <w:r>
            <w:fldChar w:fldCharType="end"/>
          </w:r>
          <w:r>
            <w:fldChar w:fldCharType="begin"/>
          </w:r>
          <w:r>
            <w:instrText xml:space="preserve"> DOCPROPERTY "StartDt"  *\charformat </w:instrText>
          </w:r>
          <w:r>
            <w:fldChar w:fldCharType="separate"/>
          </w:r>
          <w:r w:rsidR="00B97AC8">
            <w:t>01/11/25</w:t>
          </w:r>
          <w:r>
            <w:fldChar w:fldCharType="end"/>
          </w:r>
          <w:r>
            <w:fldChar w:fldCharType="begin"/>
          </w:r>
          <w:r>
            <w:instrText xml:space="preserve"> DOCPROPERTY "EndDt"  *\charformat </w:instrText>
          </w:r>
          <w:r>
            <w:fldChar w:fldCharType="separate"/>
          </w:r>
          <w:r w:rsidR="00B97AC8">
            <w:t>-25/11/25</w:t>
          </w:r>
          <w:r>
            <w:fldChar w:fldCharType="end"/>
          </w:r>
        </w:p>
      </w:tc>
      <w:tc>
        <w:tcPr>
          <w:tcW w:w="1061" w:type="pct"/>
        </w:tcPr>
        <w:p w14:paraId="2603D70C" w14:textId="375ACAEC" w:rsidR="00D91DFE" w:rsidRDefault="006A3F28">
          <w:pPr>
            <w:pStyle w:val="Footer"/>
            <w:jc w:val="right"/>
          </w:pPr>
          <w:r>
            <w:fldChar w:fldCharType="begin"/>
          </w:r>
          <w:r>
            <w:instrText xml:space="preserve"> DOCPROPERTY "Category"  *\charformat  </w:instrText>
          </w:r>
          <w:r>
            <w:fldChar w:fldCharType="separate"/>
          </w:r>
          <w:r w:rsidR="00B97AC8">
            <w:t>R83</w:t>
          </w:r>
          <w:r>
            <w:fldChar w:fldCharType="end"/>
          </w:r>
          <w:r w:rsidR="00D91DFE">
            <w:br/>
          </w:r>
          <w:r>
            <w:fldChar w:fldCharType="begin"/>
          </w:r>
          <w:r>
            <w:instrText xml:space="preserve"> DOCPROPERTY "RepubDt"  *\charformat  </w:instrText>
          </w:r>
          <w:r>
            <w:fldChar w:fldCharType="separate"/>
          </w:r>
          <w:r w:rsidR="00B97AC8">
            <w:t>01/11/25</w:t>
          </w:r>
          <w:r>
            <w:fldChar w:fldCharType="end"/>
          </w:r>
        </w:p>
      </w:tc>
    </w:tr>
  </w:tbl>
  <w:p w14:paraId="2F62C5E5" w14:textId="6F7589D2" w:rsidR="00D91DFE"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C9DB"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D91DFE" w14:paraId="4CEA9BCC" w14:textId="77777777">
      <w:tc>
        <w:tcPr>
          <w:tcW w:w="1061" w:type="pct"/>
        </w:tcPr>
        <w:p w14:paraId="1FBD999F" w14:textId="0157BAB5" w:rsidR="00D91DFE" w:rsidRDefault="006A3F28">
          <w:pPr>
            <w:pStyle w:val="Footer"/>
          </w:pPr>
          <w:r>
            <w:fldChar w:fldCharType="begin"/>
          </w:r>
          <w:r>
            <w:instrText xml:space="preserve"> DOCPROPERTY "Category"  *\charformat  </w:instrText>
          </w:r>
          <w:r>
            <w:fldChar w:fldCharType="separate"/>
          </w:r>
          <w:r w:rsidR="00B97AC8">
            <w:t>R83</w:t>
          </w:r>
          <w:r>
            <w:fldChar w:fldCharType="end"/>
          </w:r>
          <w:r w:rsidR="00D91DFE">
            <w:br/>
          </w:r>
          <w:r>
            <w:fldChar w:fldCharType="begin"/>
          </w:r>
          <w:r>
            <w:instrText xml:space="preserve"> DOCPROPERTY "RepubDt"  *\charformat  </w:instrText>
          </w:r>
          <w:r>
            <w:fldChar w:fldCharType="separate"/>
          </w:r>
          <w:r w:rsidR="00B97AC8">
            <w:t>01/11/25</w:t>
          </w:r>
          <w:r>
            <w:fldChar w:fldCharType="end"/>
          </w:r>
        </w:p>
      </w:tc>
      <w:tc>
        <w:tcPr>
          <w:tcW w:w="3092" w:type="pct"/>
        </w:tcPr>
        <w:p w14:paraId="47BB320B" w14:textId="5C8DF82B" w:rsidR="00D91DFE" w:rsidRDefault="006A3F28">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737B9C32" w14:textId="2244D094" w:rsidR="00D91DFE" w:rsidRDefault="006A3F28">
          <w:pPr>
            <w:pStyle w:val="FooterInfoCentre"/>
          </w:pPr>
          <w:r>
            <w:fldChar w:fldCharType="begin"/>
          </w:r>
          <w:r>
            <w:instrText xml:space="preserve"> DOCPROPERTY "Eff"  *\charformat </w:instrText>
          </w:r>
          <w:r>
            <w:fldChar w:fldCharType="separate"/>
          </w:r>
          <w:r w:rsidR="00B97AC8">
            <w:t xml:space="preserve">Effective:  </w:t>
          </w:r>
          <w:r>
            <w:fldChar w:fldCharType="end"/>
          </w:r>
          <w:r>
            <w:fldChar w:fldCharType="begin"/>
          </w:r>
          <w:r>
            <w:instrText xml:space="preserve"> DOCPROPERTY "StartDt"  *\charformat </w:instrText>
          </w:r>
          <w:r>
            <w:fldChar w:fldCharType="separate"/>
          </w:r>
          <w:r w:rsidR="00B97AC8">
            <w:t>01/11/25</w:t>
          </w:r>
          <w:r>
            <w:fldChar w:fldCharType="end"/>
          </w:r>
          <w:r>
            <w:fldChar w:fldCharType="begin"/>
          </w:r>
          <w:r>
            <w:instrText xml:space="preserve"> DOCPROPERTY "EndDt"  *\charformat </w:instrText>
          </w:r>
          <w:r>
            <w:fldChar w:fldCharType="separate"/>
          </w:r>
          <w:r w:rsidR="00B97AC8">
            <w:t>-25/11/25</w:t>
          </w:r>
          <w:r>
            <w:fldChar w:fldCharType="end"/>
          </w:r>
        </w:p>
      </w:tc>
      <w:tc>
        <w:tcPr>
          <w:tcW w:w="847" w:type="pct"/>
        </w:tcPr>
        <w:p w14:paraId="68241FF3"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5F67B7E0" w14:textId="74E4253D" w:rsidR="00D91DFE"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C726"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D91DFE" w14:paraId="0F20CE7F" w14:textId="77777777">
      <w:tc>
        <w:tcPr>
          <w:tcW w:w="1061" w:type="pct"/>
        </w:tcPr>
        <w:p w14:paraId="3051E209" w14:textId="693BFDF9" w:rsidR="00D91DFE" w:rsidRDefault="006A3F28">
          <w:pPr>
            <w:pStyle w:val="Footer"/>
          </w:pPr>
          <w:r>
            <w:fldChar w:fldCharType="begin"/>
          </w:r>
          <w:r>
            <w:instrText xml:space="preserve"> DOCPROPERTY "Category"  *\charformat  </w:instrText>
          </w:r>
          <w:r>
            <w:fldChar w:fldCharType="separate"/>
          </w:r>
          <w:r w:rsidR="00B97AC8">
            <w:t>R83</w:t>
          </w:r>
          <w:r>
            <w:fldChar w:fldCharType="end"/>
          </w:r>
          <w:r w:rsidR="00D91DFE">
            <w:br/>
          </w:r>
          <w:r>
            <w:fldChar w:fldCharType="begin"/>
          </w:r>
          <w:r>
            <w:instrText xml:space="preserve"> DOCPROPERTY "RepubDt"  *\charformat  </w:instrText>
          </w:r>
          <w:r>
            <w:fldChar w:fldCharType="separate"/>
          </w:r>
          <w:r w:rsidR="00B97AC8">
            <w:t>01/11/25</w:t>
          </w:r>
          <w:r>
            <w:fldChar w:fldCharType="end"/>
          </w:r>
        </w:p>
      </w:tc>
      <w:tc>
        <w:tcPr>
          <w:tcW w:w="3092" w:type="pct"/>
        </w:tcPr>
        <w:p w14:paraId="505935F4" w14:textId="57DD9613" w:rsidR="00D91DFE" w:rsidRDefault="006A3F28">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0977C4CF" w14:textId="174E50D5" w:rsidR="00D91DFE" w:rsidRDefault="006A3F28">
          <w:pPr>
            <w:pStyle w:val="FooterInfoCentre"/>
          </w:pPr>
          <w:r>
            <w:fldChar w:fldCharType="begin"/>
          </w:r>
          <w:r>
            <w:instrText xml:space="preserve"> DOCPROPERTY "Eff"  *\charformat </w:instrText>
          </w:r>
          <w:r>
            <w:fldChar w:fldCharType="separate"/>
          </w:r>
          <w:r w:rsidR="00B97AC8">
            <w:t xml:space="preserve">Effective:  </w:t>
          </w:r>
          <w:r>
            <w:fldChar w:fldCharType="end"/>
          </w:r>
          <w:r>
            <w:fldChar w:fldCharType="begin"/>
          </w:r>
          <w:r>
            <w:instrText xml:space="preserve"> DOCPROPERTY "StartDt"  *\charformat </w:instrText>
          </w:r>
          <w:r>
            <w:fldChar w:fldCharType="separate"/>
          </w:r>
          <w:r w:rsidR="00B97AC8">
            <w:t>01/11/25</w:t>
          </w:r>
          <w:r>
            <w:fldChar w:fldCharType="end"/>
          </w:r>
          <w:r>
            <w:fldChar w:fldCharType="begin"/>
          </w:r>
          <w:r>
            <w:instrText xml:space="preserve"> DOCPROPERTY "EndDt"  *\charformat </w:instrText>
          </w:r>
          <w:r>
            <w:fldChar w:fldCharType="separate"/>
          </w:r>
          <w:r w:rsidR="00B97AC8">
            <w:t>-25/11/25</w:t>
          </w:r>
          <w:r>
            <w:fldChar w:fldCharType="end"/>
          </w:r>
        </w:p>
      </w:tc>
      <w:tc>
        <w:tcPr>
          <w:tcW w:w="847" w:type="pct"/>
        </w:tcPr>
        <w:p w14:paraId="52C5F3A4"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789E9189" w14:textId="667543F6" w:rsidR="00D91DFE" w:rsidRDefault="006A3F28">
    <w:pPr>
      <w:pStyle w:val="Status"/>
    </w:pPr>
    <w:r>
      <w:fldChar w:fldCharType="begin"/>
    </w:r>
    <w:r>
      <w:instrText xml:space="preserve"> DOCPROPERTY "Status" </w:instrText>
    </w:r>
    <w:r>
      <w:fldChar w:fldCharType="separate"/>
    </w:r>
    <w:r w:rsidR="00B97AC8">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F822"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7F964700" w14:textId="77777777">
      <w:tc>
        <w:tcPr>
          <w:tcW w:w="847" w:type="pct"/>
        </w:tcPr>
        <w:p w14:paraId="484F01B9"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tc>
      <w:tc>
        <w:tcPr>
          <w:tcW w:w="3092" w:type="pct"/>
        </w:tcPr>
        <w:p w14:paraId="1A01FA17" w14:textId="7CF5850A" w:rsidR="00D91DFE" w:rsidRDefault="006A3F28">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58E3FCB3" w14:textId="129A43A7" w:rsidR="00D91DFE" w:rsidRDefault="006A3F28">
          <w:pPr>
            <w:pStyle w:val="FooterInfoCentre"/>
          </w:pPr>
          <w:r>
            <w:fldChar w:fldCharType="begin"/>
          </w:r>
          <w:r>
            <w:instrText xml:space="preserve"> DOCPROPERTY "Eff"  *\charformat </w:instrText>
          </w:r>
          <w:r>
            <w:fldChar w:fldCharType="separate"/>
          </w:r>
          <w:r w:rsidR="00B97AC8">
            <w:t xml:space="preserve">Effective:  </w:t>
          </w:r>
          <w:r>
            <w:fldChar w:fldCharType="end"/>
          </w:r>
          <w:r>
            <w:fldChar w:fldCharType="begin"/>
          </w:r>
          <w:r>
            <w:instrText xml:space="preserve"> DOCPROPERTY "StartDt"  *\charformat </w:instrText>
          </w:r>
          <w:r>
            <w:fldChar w:fldCharType="separate"/>
          </w:r>
          <w:r w:rsidR="00B97AC8">
            <w:t>01/11/25</w:t>
          </w:r>
          <w:r>
            <w:fldChar w:fldCharType="end"/>
          </w:r>
          <w:r>
            <w:fldChar w:fldCharType="begin"/>
          </w:r>
          <w:r>
            <w:instrText xml:space="preserve"> DOCPROPERTY "EndDt"  *\charformat </w:instrText>
          </w:r>
          <w:r>
            <w:fldChar w:fldCharType="separate"/>
          </w:r>
          <w:r w:rsidR="00B97AC8">
            <w:t>-25/11/25</w:t>
          </w:r>
          <w:r>
            <w:fldChar w:fldCharType="end"/>
          </w:r>
        </w:p>
      </w:tc>
      <w:tc>
        <w:tcPr>
          <w:tcW w:w="1061" w:type="pct"/>
        </w:tcPr>
        <w:p w14:paraId="3D624FA5" w14:textId="78FC7E39" w:rsidR="00D91DFE" w:rsidRDefault="006A3F28">
          <w:pPr>
            <w:pStyle w:val="Footer"/>
            <w:jc w:val="right"/>
          </w:pPr>
          <w:r>
            <w:fldChar w:fldCharType="begin"/>
          </w:r>
          <w:r>
            <w:instrText xml:space="preserve"> DOCPROPERTY "Category"  *\charformat  </w:instrText>
          </w:r>
          <w:r>
            <w:fldChar w:fldCharType="separate"/>
          </w:r>
          <w:r w:rsidR="00B97AC8">
            <w:t>R83</w:t>
          </w:r>
          <w:r>
            <w:fldChar w:fldCharType="end"/>
          </w:r>
          <w:r w:rsidR="00D91DFE">
            <w:br/>
          </w:r>
          <w:r>
            <w:fldChar w:fldCharType="begin"/>
          </w:r>
          <w:r>
            <w:instrText xml:space="preserve"> DOCPROPERTY "RepubDt"  *\charformat  </w:instrText>
          </w:r>
          <w:r>
            <w:fldChar w:fldCharType="separate"/>
          </w:r>
          <w:r w:rsidR="00B97AC8">
            <w:t>01/11/25</w:t>
          </w:r>
          <w:r>
            <w:fldChar w:fldCharType="end"/>
          </w:r>
        </w:p>
      </w:tc>
    </w:tr>
  </w:tbl>
  <w:p w14:paraId="432ED7F1" w14:textId="1376A8AE" w:rsidR="00D91DFE"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ADFB"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1245C9F6" w14:textId="77777777">
      <w:tc>
        <w:tcPr>
          <w:tcW w:w="1061" w:type="pct"/>
        </w:tcPr>
        <w:p w14:paraId="3FA77FFA" w14:textId="2E61239A" w:rsidR="00D91DFE" w:rsidRDefault="006A3F28">
          <w:pPr>
            <w:pStyle w:val="Footer"/>
          </w:pPr>
          <w:r>
            <w:fldChar w:fldCharType="begin"/>
          </w:r>
          <w:r>
            <w:instrText xml:space="preserve"> DOCPROPERTY "Category"  *\charformat  </w:instrText>
          </w:r>
          <w:r>
            <w:fldChar w:fldCharType="separate"/>
          </w:r>
          <w:r w:rsidR="00B97AC8">
            <w:t>R83</w:t>
          </w:r>
          <w:r>
            <w:fldChar w:fldCharType="end"/>
          </w:r>
          <w:r w:rsidR="00D91DFE">
            <w:br/>
          </w:r>
          <w:r>
            <w:fldChar w:fldCharType="begin"/>
          </w:r>
          <w:r>
            <w:instrText xml:space="preserve"> DOCPROPERTY "RepubDt"  *\charformat  </w:instrText>
          </w:r>
          <w:r>
            <w:fldChar w:fldCharType="separate"/>
          </w:r>
          <w:r w:rsidR="00B97AC8">
            <w:t>01/11/25</w:t>
          </w:r>
          <w:r>
            <w:fldChar w:fldCharType="end"/>
          </w:r>
        </w:p>
      </w:tc>
      <w:tc>
        <w:tcPr>
          <w:tcW w:w="3092" w:type="pct"/>
        </w:tcPr>
        <w:p w14:paraId="17E57529" w14:textId="383B2DAA" w:rsidR="00D91DFE" w:rsidRDefault="006A3F28">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58CC697B" w14:textId="4B996C56" w:rsidR="00D91DFE" w:rsidRDefault="006A3F28">
          <w:pPr>
            <w:pStyle w:val="FooterInfoCentre"/>
          </w:pPr>
          <w:r>
            <w:fldChar w:fldCharType="begin"/>
          </w:r>
          <w:r>
            <w:instrText xml:space="preserve"> DOCPROPERTY "Eff"  *\charformat </w:instrText>
          </w:r>
          <w:r>
            <w:fldChar w:fldCharType="separate"/>
          </w:r>
          <w:r w:rsidR="00B97AC8">
            <w:t xml:space="preserve">Effective:  </w:t>
          </w:r>
          <w:r>
            <w:fldChar w:fldCharType="end"/>
          </w:r>
          <w:r>
            <w:fldChar w:fldCharType="begin"/>
          </w:r>
          <w:r>
            <w:instrText xml:space="preserve"> DOCPROPERTY "StartDt"  *\charformat </w:instrText>
          </w:r>
          <w:r>
            <w:fldChar w:fldCharType="separate"/>
          </w:r>
          <w:r w:rsidR="00B97AC8">
            <w:t>01/11/25</w:t>
          </w:r>
          <w:r>
            <w:fldChar w:fldCharType="end"/>
          </w:r>
          <w:r>
            <w:fldChar w:fldCharType="begin"/>
          </w:r>
          <w:r>
            <w:instrText xml:space="preserve"> DOCPROPERTY "EndDt"  *\charformat </w:instrText>
          </w:r>
          <w:r>
            <w:fldChar w:fldCharType="separate"/>
          </w:r>
          <w:r w:rsidR="00B97AC8">
            <w:t>-25/11/25</w:t>
          </w:r>
          <w:r>
            <w:fldChar w:fldCharType="end"/>
          </w:r>
        </w:p>
      </w:tc>
      <w:tc>
        <w:tcPr>
          <w:tcW w:w="847" w:type="pct"/>
        </w:tcPr>
        <w:p w14:paraId="34F76761"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tc>
    </w:tr>
  </w:tbl>
  <w:p w14:paraId="1A618E0E" w14:textId="0B353674" w:rsidR="00D91DFE"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A6D7"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1DFE" w14:paraId="26D0E020" w14:textId="77777777">
      <w:tc>
        <w:tcPr>
          <w:tcW w:w="1061" w:type="pct"/>
        </w:tcPr>
        <w:p w14:paraId="612D53BB" w14:textId="18FD8712" w:rsidR="00D91DFE" w:rsidRDefault="006A3F28">
          <w:pPr>
            <w:pStyle w:val="Footer"/>
          </w:pPr>
          <w:r>
            <w:fldChar w:fldCharType="begin"/>
          </w:r>
          <w:r>
            <w:instrText xml:space="preserve"> DOCPROPERTY "Category"  *\charformat  </w:instrText>
          </w:r>
          <w:r>
            <w:fldChar w:fldCharType="separate"/>
          </w:r>
          <w:r w:rsidR="00B97AC8">
            <w:t>R83</w:t>
          </w:r>
          <w:r>
            <w:fldChar w:fldCharType="end"/>
          </w:r>
          <w:r w:rsidR="00D91DFE">
            <w:br/>
          </w:r>
          <w:r>
            <w:fldChar w:fldCharType="begin"/>
          </w:r>
          <w:r>
            <w:instrText xml:space="preserve"> DOCPROPERTY "RepubDt"  *\charformat  </w:instrText>
          </w:r>
          <w:r>
            <w:fldChar w:fldCharType="separate"/>
          </w:r>
          <w:r w:rsidR="00B97AC8">
            <w:t>01/11/25</w:t>
          </w:r>
          <w:r>
            <w:fldChar w:fldCharType="end"/>
          </w:r>
        </w:p>
      </w:tc>
      <w:tc>
        <w:tcPr>
          <w:tcW w:w="3092" w:type="pct"/>
        </w:tcPr>
        <w:p w14:paraId="22F20DAB" w14:textId="751B37A5" w:rsidR="00D91DFE" w:rsidRDefault="006A3F28">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3B031FB4" w14:textId="6EA54964" w:rsidR="00D91DFE" w:rsidRDefault="006A3F28">
          <w:pPr>
            <w:pStyle w:val="FooterInfoCentre"/>
          </w:pPr>
          <w:r>
            <w:fldChar w:fldCharType="begin"/>
          </w:r>
          <w:r>
            <w:instrText xml:space="preserve"> DOCPROPERTY "Eff"  *\charformat </w:instrText>
          </w:r>
          <w:r>
            <w:fldChar w:fldCharType="separate"/>
          </w:r>
          <w:r w:rsidR="00B97AC8">
            <w:t xml:space="preserve">Effective:  </w:t>
          </w:r>
          <w:r>
            <w:fldChar w:fldCharType="end"/>
          </w:r>
          <w:r>
            <w:fldChar w:fldCharType="begin"/>
          </w:r>
          <w:r>
            <w:instrText xml:space="preserve"> DOCPROPERTY "StartDt"  *\charformat </w:instrText>
          </w:r>
          <w:r>
            <w:fldChar w:fldCharType="separate"/>
          </w:r>
          <w:r w:rsidR="00B97AC8">
            <w:t>01/11/25</w:t>
          </w:r>
          <w:r>
            <w:fldChar w:fldCharType="end"/>
          </w:r>
          <w:r>
            <w:fldChar w:fldCharType="begin"/>
          </w:r>
          <w:r>
            <w:instrText xml:space="preserve"> DOCPROPERTY "EndDt"  *\charformat </w:instrText>
          </w:r>
          <w:r>
            <w:fldChar w:fldCharType="separate"/>
          </w:r>
          <w:r w:rsidR="00B97AC8">
            <w:t>-25/11/25</w:t>
          </w:r>
          <w:r>
            <w:fldChar w:fldCharType="end"/>
          </w:r>
        </w:p>
      </w:tc>
      <w:tc>
        <w:tcPr>
          <w:tcW w:w="847" w:type="pct"/>
        </w:tcPr>
        <w:p w14:paraId="01E41A48"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tc>
    </w:tr>
  </w:tbl>
  <w:p w14:paraId="3632E64C" w14:textId="75098212" w:rsidR="00D91DFE" w:rsidRDefault="006A3F28">
    <w:pPr>
      <w:pStyle w:val="Status"/>
    </w:pPr>
    <w:r>
      <w:fldChar w:fldCharType="begin"/>
    </w:r>
    <w:r>
      <w:instrText xml:space="preserve"> DOCPROPERTY "Status" </w:instrText>
    </w:r>
    <w:r>
      <w:fldChar w:fldCharType="separate"/>
    </w:r>
    <w:r w:rsidR="00B97AC8">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B8B9"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rsidRPr="00CB3D59" w14:paraId="6533E564" w14:textId="77777777">
      <w:tc>
        <w:tcPr>
          <w:tcW w:w="847" w:type="pct"/>
        </w:tcPr>
        <w:p w14:paraId="37B787D2" w14:textId="77777777" w:rsidR="00D91DFE" w:rsidRPr="00F02A14" w:rsidRDefault="00D91DFE" w:rsidP="007D5CFD">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128</w:t>
          </w:r>
          <w:r w:rsidRPr="00F02A14">
            <w:rPr>
              <w:rStyle w:val="PageNumber"/>
              <w:rFonts w:cs="Arial"/>
              <w:szCs w:val="18"/>
            </w:rPr>
            <w:fldChar w:fldCharType="end"/>
          </w:r>
        </w:p>
      </w:tc>
      <w:tc>
        <w:tcPr>
          <w:tcW w:w="3092" w:type="pct"/>
        </w:tcPr>
        <w:p w14:paraId="16E24B73" w14:textId="60E988D0" w:rsidR="00D91DFE" w:rsidRPr="00F02A14" w:rsidRDefault="00D91DFE" w:rsidP="007D5C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97AC8" w:rsidRPr="00B97AC8">
            <w:rPr>
              <w:rFonts w:cs="Arial"/>
              <w:szCs w:val="18"/>
            </w:rPr>
            <w:t>Residential Tenancies Act 1997</w:t>
          </w:r>
          <w:r>
            <w:rPr>
              <w:rFonts w:cs="Arial"/>
              <w:szCs w:val="18"/>
            </w:rPr>
            <w:fldChar w:fldCharType="end"/>
          </w:r>
        </w:p>
        <w:p w14:paraId="02752B2F" w14:textId="4A05C534" w:rsidR="00D91DFE" w:rsidRPr="00F02A14" w:rsidRDefault="00D91DFE" w:rsidP="007D5CF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97A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97AC8">
            <w:rPr>
              <w:rFonts w:cs="Arial"/>
              <w:szCs w:val="18"/>
            </w:rPr>
            <w:t>01/11/25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97AC8">
            <w:rPr>
              <w:rFonts w:cs="Arial"/>
              <w:szCs w:val="18"/>
            </w:rPr>
            <w:t>-25/11/25</w:t>
          </w:r>
          <w:r w:rsidRPr="00F02A14">
            <w:rPr>
              <w:rFonts w:cs="Arial"/>
              <w:szCs w:val="18"/>
            </w:rPr>
            <w:fldChar w:fldCharType="end"/>
          </w:r>
        </w:p>
      </w:tc>
      <w:tc>
        <w:tcPr>
          <w:tcW w:w="1061" w:type="pct"/>
        </w:tcPr>
        <w:p w14:paraId="64066A96" w14:textId="0397A937" w:rsidR="00D91DFE" w:rsidRPr="00F02A14" w:rsidRDefault="00D91DFE" w:rsidP="007D5CFD">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97AC8">
            <w:rPr>
              <w:rFonts w:cs="Arial"/>
              <w:szCs w:val="18"/>
            </w:rPr>
            <w:t>R83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97AC8">
            <w:rPr>
              <w:rFonts w:cs="Arial"/>
              <w:szCs w:val="18"/>
            </w:rPr>
            <w:t>01/11/25</w:t>
          </w:r>
          <w:r w:rsidRPr="00F02A14">
            <w:rPr>
              <w:rFonts w:cs="Arial"/>
              <w:szCs w:val="18"/>
            </w:rPr>
            <w:fldChar w:fldCharType="end"/>
          </w:r>
        </w:p>
      </w:tc>
    </w:tr>
  </w:tbl>
  <w:p w14:paraId="12F42990" w14:textId="755CD5E4" w:rsidR="00D91DFE"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C873"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rsidRPr="00CB3D59" w14:paraId="43C614A3" w14:textId="77777777">
      <w:tc>
        <w:tcPr>
          <w:tcW w:w="1061" w:type="pct"/>
        </w:tcPr>
        <w:p w14:paraId="30CFC483" w14:textId="64AD25E3" w:rsidR="00D91DFE" w:rsidRPr="00F02A14" w:rsidRDefault="00D91DFE" w:rsidP="007D5CFD">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97AC8">
            <w:rPr>
              <w:rFonts w:cs="Arial"/>
              <w:szCs w:val="18"/>
            </w:rPr>
            <w:t>R83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97AC8">
            <w:rPr>
              <w:rFonts w:cs="Arial"/>
              <w:szCs w:val="18"/>
            </w:rPr>
            <w:t>01/11/25</w:t>
          </w:r>
          <w:r w:rsidRPr="00F02A14">
            <w:rPr>
              <w:rFonts w:cs="Arial"/>
              <w:szCs w:val="18"/>
            </w:rPr>
            <w:fldChar w:fldCharType="end"/>
          </w:r>
        </w:p>
      </w:tc>
      <w:tc>
        <w:tcPr>
          <w:tcW w:w="3092" w:type="pct"/>
        </w:tcPr>
        <w:p w14:paraId="2DB29C2C" w14:textId="0516C941" w:rsidR="00D91DFE" w:rsidRPr="00F02A14" w:rsidRDefault="00D91DFE" w:rsidP="007D5C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97AC8" w:rsidRPr="00B97AC8">
            <w:rPr>
              <w:rFonts w:cs="Arial"/>
              <w:szCs w:val="18"/>
            </w:rPr>
            <w:t>Residential Tenancies Act 1997</w:t>
          </w:r>
          <w:r>
            <w:rPr>
              <w:rFonts w:cs="Arial"/>
              <w:szCs w:val="18"/>
            </w:rPr>
            <w:fldChar w:fldCharType="end"/>
          </w:r>
        </w:p>
        <w:p w14:paraId="381E21DF" w14:textId="233FF57C" w:rsidR="00D91DFE" w:rsidRPr="00F02A14" w:rsidRDefault="00D91DFE" w:rsidP="007D5CF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97A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97AC8">
            <w:rPr>
              <w:rFonts w:cs="Arial"/>
              <w:szCs w:val="18"/>
            </w:rPr>
            <w:t>01/11/25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97AC8">
            <w:rPr>
              <w:rFonts w:cs="Arial"/>
              <w:szCs w:val="18"/>
            </w:rPr>
            <w:t>-25/11/25</w:t>
          </w:r>
          <w:r w:rsidRPr="00F02A14">
            <w:rPr>
              <w:rFonts w:cs="Arial"/>
              <w:szCs w:val="18"/>
            </w:rPr>
            <w:fldChar w:fldCharType="end"/>
          </w:r>
        </w:p>
      </w:tc>
      <w:tc>
        <w:tcPr>
          <w:tcW w:w="847" w:type="pct"/>
        </w:tcPr>
        <w:p w14:paraId="77063256" w14:textId="77777777" w:rsidR="00D91DFE" w:rsidRPr="00F02A14" w:rsidRDefault="00D91DFE" w:rsidP="007D5CFD">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129</w:t>
          </w:r>
          <w:r w:rsidRPr="00F02A14">
            <w:rPr>
              <w:rStyle w:val="PageNumber"/>
              <w:rFonts w:cs="Arial"/>
              <w:szCs w:val="18"/>
            </w:rPr>
            <w:fldChar w:fldCharType="end"/>
          </w:r>
        </w:p>
      </w:tc>
    </w:tr>
  </w:tbl>
  <w:p w14:paraId="211293BF" w14:textId="4A31D8F4" w:rsidR="00D91DFE"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C409" w14:textId="77777777" w:rsidR="00CF3318" w:rsidRDefault="00CF33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F3318" w:rsidRPr="00CB3D59" w14:paraId="1BACF39F" w14:textId="77777777">
      <w:tc>
        <w:tcPr>
          <w:tcW w:w="847" w:type="pct"/>
        </w:tcPr>
        <w:p w14:paraId="76568740" w14:textId="77777777" w:rsidR="00CF3318" w:rsidRPr="00A752AE" w:rsidRDefault="00CF33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08F975C" w14:textId="718D845A" w:rsidR="00CF3318" w:rsidRPr="00A752AE" w:rsidRDefault="00CF33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97AC8" w:rsidRPr="00B97AC8">
            <w:rPr>
              <w:rFonts w:cs="Arial"/>
              <w:szCs w:val="18"/>
            </w:rPr>
            <w:t>Residential Tenancies Act 1997</w:t>
          </w:r>
          <w:r>
            <w:rPr>
              <w:rFonts w:cs="Arial"/>
              <w:szCs w:val="18"/>
            </w:rPr>
            <w:fldChar w:fldCharType="end"/>
          </w:r>
        </w:p>
        <w:p w14:paraId="4FAEA107" w14:textId="22C9C804" w:rsidR="00CF3318" w:rsidRPr="00A752AE" w:rsidRDefault="00CF33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97AC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97AC8">
            <w:rPr>
              <w:rFonts w:cs="Arial"/>
              <w:szCs w:val="18"/>
            </w:rPr>
            <w:t>01/11/25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97AC8">
            <w:rPr>
              <w:rFonts w:cs="Arial"/>
              <w:szCs w:val="18"/>
            </w:rPr>
            <w:t>-25/11/25</w:t>
          </w:r>
          <w:r w:rsidRPr="00A752AE">
            <w:rPr>
              <w:rFonts w:cs="Arial"/>
              <w:szCs w:val="18"/>
            </w:rPr>
            <w:fldChar w:fldCharType="end"/>
          </w:r>
        </w:p>
      </w:tc>
      <w:tc>
        <w:tcPr>
          <w:tcW w:w="1061" w:type="pct"/>
        </w:tcPr>
        <w:p w14:paraId="79646614" w14:textId="63A4FAE2" w:rsidR="00CF3318" w:rsidRPr="00A752AE" w:rsidRDefault="00CF33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97AC8">
            <w:rPr>
              <w:rFonts w:cs="Arial"/>
              <w:szCs w:val="18"/>
            </w:rPr>
            <w:t>R83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97AC8">
            <w:rPr>
              <w:rFonts w:cs="Arial"/>
              <w:szCs w:val="18"/>
            </w:rPr>
            <w:t>01/11/25</w:t>
          </w:r>
          <w:r w:rsidRPr="00A752AE">
            <w:rPr>
              <w:rFonts w:cs="Arial"/>
              <w:szCs w:val="18"/>
            </w:rPr>
            <w:fldChar w:fldCharType="end"/>
          </w:r>
        </w:p>
      </w:tc>
    </w:tr>
  </w:tbl>
  <w:p w14:paraId="550AD308" w14:textId="1186B0F8" w:rsidR="00CF3318"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FCC6" w14:textId="77777777" w:rsidR="00CF3318" w:rsidRDefault="00CF33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F3318" w:rsidRPr="00CB3D59" w14:paraId="50E3267D" w14:textId="77777777">
      <w:tc>
        <w:tcPr>
          <w:tcW w:w="1061" w:type="pct"/>
        </w:tcPr>
        <w:p w14:paraId="1BDDF7C5" w14:textId="53E017E9" w:rsidR="00CF3318" w:rsidRPr="00A752AE" w:rsidRDefault="00CF33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97AC8">
            <w:rPr>
              <w:rFonts w:cs="Arial"/>
              <w:szCs w:val="18"/>
            </w:rPr>
            <w:t>R83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97AC8">
            <w:rPr>
              <w:rFonts w:cs="Arial"/>
              <w:szCs w:val="18"/>
            </w:rPr>
            <w:t>01/11/25</w:t>
          </w:r>
          <w:r w:rsidRPr="00A752AE">
            <w:rPr>
              <w:rFonts w:cs="Arial"/>
              <w:szCs w:val="18"/>
            </w:rPr>
            <w:fldChar w:fldCharType="end"/>
          </w:r>
        </w:p>
      </w:tc>
      <w:tc>
        <w:tcPr>
          <w:tcW w:w="3092" w:type="pct"/>
        </w:tcPr>
        <w:p w14:paraId="2D77111E" w14:textId="11E81A47" w:rsidR="00CF3318" w:rsidRPr="00A752AE" w:rsidRDefault="00CF33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97AC8" w:rsidRPr="00B97AC8">
            <w:rPr>
              <w:rFonts w:cs="Arial"/>
              <w:szCs w:val="18"/>
            </w:rPr>
            <w:t>Residential Tenancies Act 1997</w:t>
          </w:r>
          <w:r>
            <w:rPr>
              <w:rFonts w:cs="Arial"/>
              <w:szCs w:val="18"/>
            </w:rPr>
            <w:fldChar w:fldCharType="end"/>
          </w:r>
        </w:p>
        <w:p w14:paraId="4BD8697D" w14:textId="78FC5230" w:rsidR="00CF3318" w:rsidRPr="00A752AE" w:rsidRDefault="00CF33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97AC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97AC8">
            <w:rPr>
              <w:rFonts w:cs="Arial"/>
              <w:szCs w:val="18"/>
            </w:rPr>
            <w:t>01/11/25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97AC8">
            <w:rPr>
              <w:rFonts w:cs="Arial"/>
              <w:szCs w:val="18"/>
            </w:rPr>
            <w:t>-25/11/25</w:t>
          </w:r>
          <w:r w:rsidRPr="00A752AE">
            <w:rPr>
              <w:rFonts w:cs="Arial"/>
              <w:szCs w:val="18"/>
            </w:rPr>
            <w:fldChar w:fldCharType="end"/>
          </w:r>
        </w:p>
      </w:tc>
      <w:tc>
        <w:tcPr>
          <w:tcW w:w="847" w:type="pct"/>
        </w:tcPr>
        <w:p w14:paraId="4853C616" w14:textId="77777777" w:rsidR="00CF3318" w:rsidRPr="00A752AE" w:rsidRDefault="00CF33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54863D9" w14:textId="05867016" w:rsidR="00CF3318"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5E34" w14:textId="7070898D" w:rsidR="002304FD" w:rsidRPr="00B03424" w:rsidRDefault="002304FD" w:rsidP="00B03424">
    <w:pPr>
      <w:pStyle w:val="Footer"/>
      <w:jc w:val="center"/>
      <w:rPr>
        <w:rFonts w:cs="Arial"/>
        <w:sz w:val="14"/>
      </w:rPr>
    </w:pPr>
    <w:r w:rsidRPr="00B03424">
      <w:rPr>
        <w:rFonts w:cs="Arial"/>
        <w:sz w:val="14"/>
      </w:rPr>
      <w:fldChar w:fldCharType="begin"/>
    </w:r>
    <w:r w:rsidRPr="00B03424">
      <w:rPr>
        <w:rFonts w:cs="Arial"/>
        <w:sz w:val="14"/>
      </w:rPr>
      <w:instrText xml:space="preserve"> DOCPROPERTY "Status" </w:instrText>
    </w:r>
    <w:r w:rsidRPr="00B03424">
      <w:rPr>
        <w:rFonts w:cs="Arial"/>
        <w:sz w:val="14"/>
      </w:rPr>
      <w:fldChar w:fldCharType="separate"/>
    </w:r>
    <w:r w:rsidR="00B97AC8" w:rsidRPr="00B03424">
      <w:rPr>
        <w:rFonts w:cs="Arial"/>
        <w:sz w:val="14"/>
      </w:rPr>
      <w:t xml:space="preserve"> </w:t>
    </w:r>
    <w:r w:rsidRPr="00B03424">
      <w:rPr>
        <w:rFonts w:cs="Arial"/>
        <w:sz w:val="14"/>
      </w:rPr>
      <w:fldChar w:fldCharType="end"/>
    </w:r>
    <w:r w:rsidRPr="00B03424">
      <w:rPr>
        <w:rFonts w:cs="Arial"/>
        <w:sz w:val="14"/>
      </w:rPr>
      <w:fldChar w:fldCharType="begin"/>
    </w:r>
    <w:r w:rsidRPr="00B03424">
      <w:rPr>
        <w:rFonts w:cs="Arial"/>
        <w:sz w:val="14"/>
      </w:rPr>
      <w:instrText xml:space="preserve"> COMMENTS  \* MERGEFORMAT </w:instrText>
    </w:r>
    <w:r w:rsidRPr="00B03424">
      <w:rPr>
        <w:rFonts w:cs="Arial"/>
        <w:sz w:val="14"/>
      </w:rPr>
      <w:fldChar w:fldCharType="end"/>
    </w:r>
    <w:r w:rsidR="00B03424" w:rsidRPr="00B0342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345E"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7A02B974" w14:textId="77777777">
      <w:tc>
        <w:tcPr>
          <w:tcW w:w="847" w:type="pct"/>
        </w:tcPr>
        <w:p w14:paraId="0C12A47D"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134</w:t>
          </w:r>
          <w:r>
            <w:rPr>
              <w:rStyle w:val="PageNumber"/>
            </w:rPr>
            <w:fldChar w:fldCharType="end"/>
          </w:r>
        </w:p>
      </w:tc>
      <w:tc>
        <w:tcPr>
          <w:tcW w:w="3092" w:type="pct"/>
        </w:tcPr>
        <w:p w14:paraId="423CF493" w14:textId="34FFE491" w:rsidR="00D91DFE" w:rsidRDefault="006A3F28">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377F9457" w14:textId="5C5DD97E" w:rsidR="00D91DFE" w:rsidRDefault="006A3F28">
          <w:pPr>
            <w:pStyle w:val="FooterInfoCentre"/>
          </w:pPr>
          <w:r>
            <w:fldChar w:fldCharType="begin"/>
          </w:r>
          <w:r>
            <w:instrText xml:space="preserve"> DOCPROPERTY "Eff"  *\charformat </w:instrText>
          </w:r>
          <w:r>
            <w:fldChar w:fldCharType="separate"/>
          </w:r>
          <w:r w:rsidR="00B97AC8">
            <w:t xml:space="preserve">Effective:  </w:t>
          </w:r>
          <w:r>
            <w:fldChar w:fldCharType="end"/>
          </w:r>
          <w:r>
            <w:fldChar w:fldCharType="begin"/>
          </w:r>
          <w:r>
            <w:instrText xml:space="preserve"> DOCPROPERTY "StartDt"  *\charformat </w:instrText>
          </w:r>
          <w:r>
            <w:fldChar w:fldCharType="separate"/>
          </w:r>
          <w:r w:rsidR="00B97AC8">
            <w:t>01/11/25</w:t>
          </w:r>
          <w:r>
            <w:fldChar w:fldCharType="end"/>
          </w:r>
          <w:r>
            <w:fldChar w:fldCharType="begin"/>
          </w:r>
          <w:r>
            <w:instrText xml:space="preserve"> DOCPROPERTY "EndDt"  *\charformat </w:instrText>
          </w:r>
          <w:r>
            <w:fldChar w:fldCharType="separate"/>
          </w:r>
          <w:r w:rsidR="00B97AC8">
            <w:t>-25/11/25</w:t>
          </w:r>
          <w:r>
            <w:fldChar w:fldCharType="end"/>
          </w:r>
        </w:p>
      </w:tc>
      <w:tc>
        <w:tcPr>
          <w:tcW w:w="1061" w:type="pct"/>
        </w:tcPr>
        <w:p w14:paraId="346AA32D" w14:textId="497EBC53" w:rsidR="00D91DFE" w:rsidRDefault="006A3F28">
          <w:pPr>
            <w:pStyle w:val="Footer"/>
            <w:jc w:val="right"/>
          </w:pPr>
          <w:r>
            <w:fldChar w:fldCharType="begin"/>
          </w:r>
          <w:r>
            <w:instrText xml:space="preserve"> DOCPROPERTY "Category"  *\charformat  </w:instrText>
          </w:r>
          <w:r>
            <w:fldChar w:fldCharType="separate"/>
          </w:r>
          <w:r w:rsidR="00B97AC8">
            <w:t>R83</w:t>
          </w:r>
          <w:r>
            <w:fldChar w:fldCharType="end"/>
          </w:r>
          <w:r w:rsidR="00D91DFE">
            <w:br/>
          </w:r>
          <w:r>
            <w:fldChar w:fldCharType="begin"/>
          </w:r>
          <w:r>
            <w:instrText xml:space="preserve"> DOCPROPERTY "RepubDt"  *\charformat  </w:instrText>
          </w:r>
          <w:r>
            <w:fldChar w:fldCharType="separate"/>
          </w:r>
          <w:r w:rsidR="00B97AC8">
            <w:t>01/11/25</w:t>
          </w:r>
          <w:r>
            <w:fldChar w:fldCharType="end"/>
          </w:r>
        </w:p>
      </w:tc>
    </w:tr>
  </w:tbl>
  <w:p w14:paraId="55919B9D" w14:textId="68282FE7" w:rsidR="00D91DFE"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ECBD"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4713403E" w14:textId="77777777">
      <w:tc>
        <w:tcPr>
          <w:tcW w:w="1061" w:type="pct"/>
        </w:tcPr>
        <w:p w14:paraId="59C7CBE0" w14:textId="2A72097D" w:rsidR="00D91DFE" w:rsidRDefault="006A3F28">
          <w:pPr>
            <w:pStyle w:val="Footer"/>
          </w:pPr>
          <w:r>
            <w:fldChar w:fldCharType="begin"/>
          </w:r>
          <w:r>
            <w:instrText xml:space="preserve"> DOCPROPERTY "Category"  *\charformat  </w:instrText>
          </w:r>
          <w:r>
            <w:fldChar w:fldCharType="separate"/>
          </w:r>
          <w:r w:rsidR="00B97AC8">
            <w:t>R83</w:t>
          </w:r>
          <w:r>
            <w:fldChar w:fldCharType="end"/>
          </w:r>
          <w:r w:rsidR="00D91DFE">
            <w:br/>
          </w:r>
          <w:r>
            <w:fldChar w:fldCharType="begin"/>
          </w:r>
          <w:r>
            <w:instrText xml:space="preserve"> DOCPROPERTY "RepubDt"  *\charformat  </w:instrText>
          </w:r>
          <w:r>
            <w:fldChar w:fldCharType="separate"/>
          </w:r>
          <w:r w:rsidR="00B97AC8">
            <w:t>01/11/25</w:t>
          </w:r>
          <w:r>
            <w:fldChar w:fldCharType="end"/>
          </w:r>
        </w:p>
      </w:tc>
      <w:tc>
        <w:tcPr>
          <w:tcW w:w="3092" w:type="pct"/>
        </w:tcPr>
        <w:p w14:paraId="60E53993" w14:textId="5A1299CC" w:rsidR="00D91DFE" w:rsidRDefault="006A3F28">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54DE9724" w14:textId="02311AD9" w:rsidR="00D91DFE" w:rsidRDefault="006A3F28">
          <w:pPr>
            <w:pStyle w:val="FooterInfoCentre"/>
          </w:pPr>
          <w:r>
            <w:fldChar w:fldCharType="begin"/>
          </w:r>
          <w:r>
            <w:instrText xml:space="preserve"> DOCPROPERTY "Eff"  *\charformat </w:instrText>
          </w:r>
          <w:r>
            <w:fldChar w:fldCharType="separate"/>
          </w:r>
          <w:r w:rsidR="00B97AC8">
            <w:t xml:space="preserve">Effective:  </w:t>
          </w:r>
          <w:r>
            <w:fldChar w:fldCharType="end"/>
          </w:r>
          <w:r>
            <w:fldChar w:fldCharType="begin"/>
          </w:r>
          <w:r>
            <w:instrText xml:space="preserve"> DOCPROPERTY "StartDt"  *\charformat </w:instrText>
          </w:r>
          <w:r>
            <w:fldChar w:fldCharType="separate"/>
          </w:r>
          <w:r w:rsidR="00B97AC8">
            <w:t>01/11/25</w:t>
          </w:r>
          <w:r>
            <w:fldChar w:fldCharType="end"/>
          </w:r>
          <w:r>
            <w:fldChar w:fldCharType="begin"/>
          </w:r>
          <w:r>
            <w:instrText xml:space="preserve"> DOCPROPERTY "EndDt"  *\charformat </w:instrText>
          </w:r>
          <w:r>
            <w:fldChar w:fldCharType="separate"/>
          </w:r>
          <w:r w:rsidR="00B97AC8">
            <w:t>-25/11/25</w:t>
          </w:r>
          <w:r>
            <w:fldChar w:fldCharType="end"/>
          </w:r>
        </w:p>
      </w:tc>
      <w:tc>
        <w:tcPr>
          <w:tcW w:w="847" w:type="pct"/>
        </w:tcPr>
        <w:p w14:paraId="7A5918A4"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tc>
    </w:tr>
  </w:tbl>
  <w:p w14:paraId="48945D52" w14:textId="773FDDAD" w:rsidR="00D91DFE"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3736"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69F8F1D7" w14:textId="77777777">
      <w:tc>
        <w:tcPr>
          <w:tcW w:w="847" w:type="pct"/>
        </w:tcPr>
        <w:p w14:paraId="057CD05D"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174</w:t>
          </w:r>
          <w:r>
            <w:rPr>
              <w:rStyle w:val="PageNumber"/>
            </w:rPr>
            <w:fldChar w:fldCharType="end"/>
          </w:r>
        </w:p>
      </w:tc>
      <w:tc>
        <w:tcPr>
          <w:tcW w:w="3092" w:type="pct"/>
        </w:tcPr>
        <w:p w14:paraId="205226AD" w14:textId="44462D2D" w:rsidR="00D91DFE" w:rsidRDefault="006A3F28">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0AA278BE" w14:textId="4D9FA6C8" w:rsidR="00D91DFE" w:rsidRDefault="006A3F28">
          <w:pPr>
            <w:pStyle w:val="FooterInfoCentre"/>
          </w:pPr>
          <w:r>
            <w:fldChar w:fldCharType="begin"/>
          </w:r>
          <w:r>
            <w:instrText xml:space="preserve"> DOCPROPERTY "Eff"  *\charformat </w:instrText>
          </w:r>
          <w:r>
            <w:fldChar w:fldCharType="separate"/>
          </w:r>
          <w:r w:rsidR="00B97AC8">
            <w:t xml:space="preserve">Effective:  </w:t>
          </w:r>
          <w:r>
            <w:fldChar w:fldCharType="end"/>
          </w:r>
          <w:r>
            <w:fldChar w:fldCharType="begin"/>
          </w:r>
          <w:r>
            <w:instrText xml:space="preserve"> DOCPROPERTY "StartDt"  *\charformat </w:instrText>
          </w:r>
          <w:r>
            <w:fldChar w:fldCharType="separate"/>
          </w:r>
          <w:r w:rsidR="00B97AC8">
            <w:t>01/11/25</w:t>
          </w:r>
          <w:r>
            <w:fldChar w:fldCharType="end"/>
          </w:r>
          <w:r>
            <w:fldChar w:fldCharType="begin"/>
          </w:r>
          <w:r>
            <w:instrText xml:space="preserve"> DOCPROPERTY "EndDt"  *\charformat </w:instrText>
          </w:r>
          <w:r>
            <w:fldChar w:fldCharType="separate"/>
          </w:r>
          <w:r w:rsidR="00B97AC8">
            <w:t>-25/11/25</w:t>
          </w:r>
          <w:r>
            <w:fldChar w:fldCharType="end"/>
          </w:r>
        </w:p>
      </w:tc>
      <w:tc>
        <w:tcPr>
          <w:tcW w:w="1061" w:type="pct"/>
        </w:tcPr>
        <w:p w14:paraId="15FEC5DA" w14:textId="2FF64206" w:rsidR="00D91DFE" w:rsidRDefault="006A3F28">
          <w:pPr>
            <w:pStyle w:val="Footer"/>
            <w:jc w:val="right"/>
          </w:pPr>
          <w:r>
            <w:fldChar w:fldCharType="begin"/>
          </w:r>
          <w:r>
            <w:instrText xml:space="preserve"> DOCPROPERTY "Category"  *\charformat  </w:instrText>
          </w:r>
          <w:r>
            <w:fldChar w:fldCharType="separate"/>
          </w:r>
          <w:r w:rsidR="00B97AC8">
            <w:t>R83</w:t>
          </w:r>
          <w:r>
            <w:fldChar w:fldCharType="end"/>
          </w:r>
          <w:r w:rsidR="00D91DFE">
            <w:br/>
          </w:r>
          <w:r>
            <w:fldChar w:fldCharType="begin"/>
          </w:r>
          <w:r>
            <w:instrText xml:space="preserve"> DOCPROPERTY "RepubDt"  *\charformat  </w:instrText>
          </w:r>
          <w:r>
            <w:fldChar w:fldCharType="separate"/>
          </w:r>
          <w:r w:rsidR="00B97AC8">
            <w:t>01/11/25</w:t>
          </w:r>
          <w:r>
            <w:fldChar w:fldCharType="end"/>
          </w:r>
        </w:p>
      </w:tc>
    </w:tr>
  </w:tbl>
  <w:p w14:paraId="0E62C769" w14:textId="0F768AEC" w:rsidR="00D91DFE"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5FD7"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0DC57F1B" w14:textId="77777777">
      <w:tc>
        <w:tcPr>
          <w:tcW w:w="1061" w:type="pct"/>
        </w:tcPr>
        <w:p w14:paraId="78B693E4" w14:textId="4CC82865" w:rsidR="00D91DFE" w:rsidRDefault="006A3F28">
          <w:pPr>
            <w:pStyle w:val="Footer"/>
          </w:pPr>
          <w:r>
            <w:fldChar w:fldCharType="begin"/>
          </w:r>
          <w:r>
            <w:instrText xml:space="preserve"> DOCPROPERTY "Category"  *\charformat  </w:instrText>
          </w:r>
          <w:r>
            <w:fldChar w:fldCharType="separate"/>
          </w:r>
          <w:r w:rsidR="00B97AC8">
            <w:t>R83</w:t>
          </w:r>
          <w:r>
            <w:fldChar w:fldCharType="end"/>
          </w:r>
          <w:r w:rsidR="00D91DFE">
            <w:br/>
          </w:r>
          <w:r>
            <w:fldChar w:fldCharType="begin"/>
          </w:r>
          <w:r>
            <w:instrText xml:space="preserve"> DOCPROPERTY "RepubDt"  *\charformat  </w:instrText>
          </w:r>
          <w:r>
            <w:fldChar w:fldCharType="separate"/>
          </w:r>
          <w:r w:rsidR="00B97AC8">
            <w:t>01/11/25</w:t>
          </w:r>
          <w:r>
            <w:fldChar w:fldCharType="end"/>
          </w:r>
        </w:p>
      </w:tc>
      <w:tc>
        <w:tcPr>
          <w:tcW w:w="3092" w:type="pct"/>
        </w:tcPr>
        <w:p w14:paraId="0F549B66" w14:textId="3B3E6E9C" w:rsidR="00D91DFE" w:rsidRDefault="006A3F28">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3BDA5E6A" w14:textId="6235E9B5" w:rsidR="00D91DFE" w:rsidRDefault="006A3F28">
          <w:pPr>
            <w:pStyle w:val="FooterInfoCentre"/>
          </w:pPr>
          <w:r>
            <w:fldChar w:fldCharType="begin"/>
          </w:r>
          <w:r>
            <w:instrText xml:space="preserve"> DOCPROPERTY "Eff"  *\charformat </w:instrText>
          </w:r>
          <w:r>
            <w:fldChar w:fldCharType="separate"/>
          </w:r>
          <w:r w:rsidR="00B97AC8">
            <w:t xml:space="preserve">Effective:  </w:t>
          </w:r>
          <w:r>
            <w:fldChar w:fldCharType="end"/>
          </w:r>
          <w:r>
            <w:fldChar w:fldCharType="begin"/>
          </w:r>
          <w:r>
            <w:instrText xml:space="preserve"> DOCPROPERTY "StartDt"  *\charformat </w:instrText>
          </w:r>
          <w:r>
            <w:fldChar w:fldCharType="separate"/>
          </w:r>
          <w:r w:rsidR="00B97AC8">
            <w:t>01/11/25</w:t>
          </w:r>
          <w:r>
            <w:fldChar w:fldCharType="end"/>
          </w:r>
          <w:r>
            <w:fldChar w:fldCharType="begin"/>
          </w:r>
          <w:r>
            <w:instrText xml:space="preserve"> DOCPROPERTY "EndDt"  *\charformat </w:instrText>
          </w:r>
          <w:r>
            <w:fldChar w:fldCharType="separate"/>
          </w:r>
          <w:r w:rsidR="00B97AC8">
            <w:t>-25/11/25</w:t>
          </w:r>
          <w:r>
            <w:fldChar w:fldCharType="end"/>
          </w:r>
        </w:p>
      </w:tc>
      <w:tc>
        <w:tcPr>
          <w:tcW w:w="847" w:type="pct"/>
        </w:tcPr>
        <w:p w14:paraId="4364D17D"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tc>
    </w:tr>
  </w:tbl>
  <w:p w14:paraId="6CA9E85A" w14:textId="68C2AD12" w:rsidR="00D91DFE"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1542" w14:textId="31FCF415" w:rsidR="00D91DFE" w:rsidRPr="00B03424" w:rsidRDefault="00B03424" w:rsidP="00B03424">
    <w:pPr>
      <w:pStyle w:val="Footer"/>
      <w:jc w:val="center"/>
      <w:rPr>
        <w:rFonts w:cs="Arial"/>
        <w:sz w:val="14"/>
      </w:rPr>
    </w:pPr>
    <w:r w:rsidRPr="00B03424">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01FC" w14:textId="3ACEFE42" w:rsidR="00D91DFE" w:rsidRPr="00B03424" w:rsidRDefault="00D91DFE" w:rsidP="00B03424">
    <w:pPr>
      <w:pStyle w:val="Footer"/>
      <w:jc w:val="center"/>
      <w:rPr>
        <w:rFonts w:cs="Arial"/>
        <w:sz w:val="14"/>
      </w:rPr>
    </w:pPr>
    <w:r w:rsidRPr="00B03424">
      <w:rPr>
        <w:rFonts w:cs="Arial"/>
        <w:sz w:val="14"/>
      </w:rPr>
      <w:fldChar w:fldCharType="begin"/>
    </w:r>
    <w:r w:rsidRPr="00B03424">
      <w:rPr>
        <w:rFonts w:cs="Arial"/>
        <w:sz w:val="14"/>
      </w:rPr>
      <w:instrText xml:space="preserve"> COMMENTS  \* MERGEFORMAT </w:instrText>
    </w:r>
    <w:r w:rsidRPr="00B03424">
      <w:rPr>
        <w:rFonts w:cs="Arial"/>
        <w:sz w:val="14"/>
      </w:rPr>
      <w:fldChar w:fldCharType="end"/>
    </w:r>
    <w:r w:rsidR="00B03424" w:rsidRPr="00B03424">
      <w:rPr>
        <w:rFonts w:cs="Arial"/>
        <w:sz w:val="14"/>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454A" w14:textId="51BC2B1E" w:rsidR="00D91DFE" w:rsidRPr="00B03424" w:rsidRDefault="00B03424" w:rsidP="00B03424">
    <w:pPr>
      <w:pStyle w:val="Footer"/>
      <w:jc w:val="center"/>
      <w:rPr>
        <w:rFonts w:cs="Arial"/>
        <w:sz w:val="14"/>
      </w:rPr>
    </w:pPr>
    <w:r w:rsidRPr="00B03424">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7973" w14:textId="77777777" w:rsidR="00D91DFE" w:rsidRDefault="00D91DFE">
    <w:pPr>
      <w:pStyle w:val="Footer"/>
      <w:framePr w:wrap="around" w:vAnchor="text" w:hAnchor="margin" w:xAlign="center" w:y="1"/>
      <w:rPr>
        <w:rStyle w:val="PageNumber"/>
        <w:sz w:val="20"/>
      </w:rPr>
    </w:pPr>
  </w:p>
  <w:p w14:paraId="4F7EFAE1" w14:textId="502C95C1" w:rsidR="00D91DFE" w:rsidRPr="00B03424" w:rsidRDefault="00B03424" w:rsidP="00B03424">
    <w:pPr>
      <w:pStyle w:val="Footer"/>
      <w:jc w:val="center"/>
      <w:rPr>
        <w:rFonts w:cs="Arial"/>
        <w:sz w:val="14"/>
      </w:rPr>
    </w:pPr>
    <w:r w:rsidRPr="00B0342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18A2" w14:textId="20FEF7AE" w:rsidR="00E6441C" w:rsidRPr="00B03424" w:rsidRDefault="00B03424" w:rsidP="00B03424">
    <w:pPr>
      <w:pStyle w:val="Footer"/>
      <w:jc w:val="center"/>
      <w:rPr>
        <w:rFonts w:cs="Arial"/>
        <w:sz w:val="14"/>
      </w:rPr>
    </w:pPr>
    <w:r w:rsidRPr="00B0342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0CEE" w14:textId="77777777" w:rsidR="002304FD" w:rsidRDefault="002304F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304FD" w14:paraId="21F748E6" w14:textId="77777777">
      <w:tc>
        <w:tcPr>
          <w:tcW w:w="846" w:type="pct"/>
        </w:tcPr>
        <w:p w14:paraId="2BF8F069" w14:textId="77777777" w:rsidR="002304FD" w:rsidRDefault="002304F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82BBFD8" w14:textId="233FE0C6" w:rsidR="002304FD" w:rsidRDefault="002304FD">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116B70D4" w14:textId="09568720" w:rsidR="002304FD" w:rsidRDefault="002304FD">
          <w:pPr>
            <w:pStyle w:val="FooterInfoCentre"/>
          </w:pPr>
          <w:r>
            <w:fldChar w:fldCharType="begin"/>
          </w:r>
          <w:r>
            <w:instrText xml:space="preserve"> DOCPROPERTY "Eff"  </w:instrText>
          </w:r>
          <w:r>
            <w:fldChar w:fldCharType="separate"/>
          </w:r>
          <w:r w:rsidR="00B97AC8">
            <w:t xml:space="preserve">Effective:  </w:t>
          </w:r>
          <w:r>
            <w:fldChar w:fldCharType="end"/>
          </w:r>
          <w:r>
            <w:fldChar w:fldCharType="begin"/>
          </w:r>
          <w:r>
            <w:instrText xml:space="preserve"> DOCPROPERTY "StartDt"   </w:instrText>
          </w:r>
          <w:r>
            <w:fldChar w:fldCharType="separate"/>
          </w:r>
          <w:r w:rsidR="00B97AC8">
            <w:t>01/11/25</w:t>
          </w:r>
          <w:r>
            <w:fldChar w:fldCharType="end"/>
          </w:r>
          <w:r>
            <w:fldChar w:fldCharType="begin"/>
          </w:r>
          <w:r>
            <w:instrText xml:space="preserve"> DOCPROPERTY "EndDt"  </w:instrText>
          </w:r>
          <w:r>
            <w:fldChar w:fldCharType="separate"/>
          </w:r>
          <w:r w:rsidR="00B97AC8">
            <w:t>-25/11/25</w:t>
          </w:r>
          <w:r>
            <w:fldChar w:fldCharType="end"/>
          </w:r>
        </w:p>
      </w:tc>
      <w:tc>
        <w:tcPr>
          <w:tcW w:w="1061" w:type="pct"/>
        </w:tcPr>
        <w:p w14:paraId="61D420B2" w14:textId="2286FBB7" w:rsidR="002304FD" w:rsidRDefault="002304FD">
          <w:pPr>
            <w:pStyle w:val="Footer"/>
            <w:jc w:val="right"/>
          </w:pPr>
          <w:r>
            <w:fldChar w:fldCharType="begin"/>
          </w:r>
          <w:r>
            <w:instrText xml:space="preserve"> DOCPROPERTY "Category"  </w:instrText>
          </w:r>
          <w:r>
            <w:fldChar w:fldCharType="separate"/>
          </w:r>
          <w:r w:rsidR="00B97AC8">
            <w:t>R83</w:t>
          </w:r>
          <w:r>
            <w:fldChar w:fldCharType="end"/>
          </w:r>
          <w:r>
            <w:br/>
          </w:r>
          <w:r>
            <w:fldChar w:fldCharType="begin"/>
          </w:r>
          <w:r>
            <w:instrText xml:space="preserve"> DOCPROPERTY "RepubDt"  </w:instrText>
          </w:r>
          <w:r>
            <w:fldChar w:fldCharType="separate"/>
          </w:r>
          <w:r w:rsidR="00B97AC8">
            <w:t>01/11/25</w:t>
          </w:r>
          <w:r>
            <w:fldChar w:fldCharType="end"/>
          </w:r>
        </w:p>
      </w:tc>
    </w:tr>
  </w:tbl>
  <w:p w14:paraId="26B4592D" w14:textId="649ABF05" w:rsidR="002304FD" w:rsidRPr="00B03424" w:rsidRDefault="002304FD"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9130" w14:textId="77777777" w:rsidR="002304FD" w:rsidRDefault="002304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04FD" w14:paraId="0A00B021" w14:textId="77777777">
      <w:tc>
        <w:tcPr>
          <w:tcW w:w="1061" w:type="pct"/>
        </w:tcPr>
        <w:p w14:paraId="569ACB75" w14:textId="10FE23B5" w:rsidR="002304FD" w:rsidRDefault="002304FD">
          <w:pPr>
            <w:pStyle w:val="Footer"/>
          </w:pPr>
          <w:r>
            <w:fldChar w:fldCharType="begin"/>
          </w:r>
          <w:r>
            <w:instrText xml:space="preserve"> DOCPROPERTY "Category"  </w:instrText>
          </w:r>
          <w:r>
            <w:fldChar w:fldCharType="separate"/>
          </w:r>
          <w:r w:rsidR="00B97AC8">
            <w:t>R83</w:t>
          </w:r>
          <w:r>
            <w:fldChar w:fldCharType="end"/>
          </w:r>
          <w:r>
            <w:br/>
          </w:r>
          <w:r>
            <w:fldChar w:fldCharType="begin"/>
          </w:r>
          <w:r>
            <w:instrText xml:space="preserve"> DOCPROPERTY "RepubDt"  </w:instrText>
          </w:r>
          <w:r>
            <w:fldChar w:fldCharType="separate"/>
          </w:r>
          <w:r w:rsidR="00B97AC8">
            <w:t>01/11/25</w:t>
          </w:r>
          <w:r>
            <w:fldChar w:fldCharType="end"/>
          </w:r>
        </w:p>
      </w:tc>
      <w:tc>
        <w:tcPr>
          <w:tcW w:w="3093" w:type="pct"/>
        </w:tcPr>
        <w:p w14:paraId="0B7C2C5C" w14:textId="306C1745" w:rsidR="002304FD" w:rsidRDefault="002304FD">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35BE8BA1" w14:textId="0073D4DC" w:rsidR="002304FD" w:rsidRDefault="002304FD">
          <w:pPr>
            <w:pStyle w:val="FooterInfoCentre"/>
          </w:pPr>
          <w:r>
            <w:fldChar w:fldCharType="begin"/>
          </w:r>
          <w:r>
            <w:instrText xml:space="preserve"> DOCPROPERTY "Eff"  </w:instrText>
          </w:r>
          <w:r>
            <w:fldChar w:fldCharType="separate"/>
          </w:r>
          <w:r w:rsidR="00B97AC8">
            <w:t xml:space="preserve">Effective:  </w:t>
          </w:r>
          <w:r>
            <w:fldChar w:fldCharType="end"/>
          </w:r>
          <w:r>
            <w:fldChar w:fldCharType="begin"/>
          </w:r>
          <w:r>
            <w:instrText xml:space="preserve"> DOCPROPERTY "StartDt"  </w:instrText>
          </w:r>
          <w:r>
            <w:fldChar w:fldCharType="separate"/>
          </w:r>
          <w:r w:rsidR="00B97AC8">
            <w:t>01/11/25</w:t>
          </w:r>
          <w:r>
            <w:fldChar w:fldCharType="end"/>
          </w:r>
          <w:r>
            <w:fldChar w:fldCharType="begin"/>
          </w:r>
          <w:r>
            <w:instrText xml:space="preserve"> DOCPROPERTY "EndDt"  </w:instrText>
          </w:r>
          <w:r>
            <w:fldChar w:fldCharType="separate"/>
          </w:r>
          <w:r w:rsidR="00B97AC8">
            <w:t>-25/11/25</w:t>
          </w:r>
          <w:r>
            <w:fldChar w:fldCharType="end"/>
          </w:r>
        </w:p>
      </w:tc>
      <w:tc>
        <w:tcPr>
          <w:tcW w:w="846" w:type="pct"/>
        </w:tcPr>
        <w:p w14:paraId="69FF80E5" w14:textId="77777777" w:rsidR="002304FD" w:rsidRDefault="002304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7719AC8" w14:textId="6C110932" w:rsidR="002304FD" w:rsidRPr="00B03424" w:rsidRDefault="002304FD"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208B" w14:textId="77777777" w:rsidR="002304FD" w:rsidRDefault="002304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04FD" w14:paraId="0BC6F27E" w14:textId="77777777">
      <w:tc>
        <w:tcPr>
          <w:tcW w:w="1061" w:type="pct"/>
        </w:tcPr>
        <w:p w14:paraId="77695D51" w14:textId="5EC25F79" w:rsidR="002304FD" w:rsidRDefault="002304FD">
          <w:pPr>
            <w:pStyle w:val="Footer"/>
          </w:pPr>
          <w:r>
            <w:fldChar w:fldCharType="begin"/>
          </w:r>
          <w:r>
            <w:instrText xml:space="preserve"> DOCPROPERTY "Category"  </w:instrText>
          </w:r>
          <w:r>
            <w:fldChar w:fldCharType="separate"/>
          </w:r>
          <w:r w:rsidR="00B97AC8">
            <w:t>R83</w:t>
          </w:r>
          <w:r>
            <w:fldChar w:fldCharType="end"/>
          </w:r>
          <w:r>
            <w:br/>
          </w:r>
          <w:r>
            <w:fldChar w:fldCharType="begin"/>
          </w:r>
          <w:r>
            <w:instrText xml:space="preserve"> DOCPROPERTY "RepubDt"  </w:instrText>
          </w:r>
          <w:r>
            <w:fldChar w:fldCharType="separate"/>
          </w:r>
          <w:r w:rsidR="00B97AC8">
            <w:t>01/11/25</w:t>
          </w:r>
          <w:r>
            <w:fldChar w:fldCharType="end"/>
          </w:r>
        </w:p>
      </w:tc>
      <w:tc>
        <w:tcPr>
          <w:tcW w:w="3093" w:type="pct"/>
        </w:tcPr>
        <w:p w14:paraId="202DF10D" w14:textId="0C0E8493" w:rsidR="002304FD" w:rsidRDefault="002304FD">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1D8546AF" w14:textId="7B1F5FE8" w:rsidR="002304FD" w:rsidRDefault="002304FD">
          <w:pPr>
            <w:pStyle w:val="FooterInfoCentre"/>
          </w:pPr>
          <w:r>
            <w:fldChar w:fldCharType="begin"/>
          </w:r>
          <w:r>
            <w:instrText xml:space="preserve"> DOCPROPERTY "Eff"  </w:instrText>
          </w:r>
          <w:r>
            <w:fldChar w:fldCharType="separate"/>
          </w:r>
          <w:r w:rsidR="00B97AC8">
            <w:t xml:space="preserve">Effective:  </w:t>
          </w:r>
          <w:r>
            <w:fldChar w:fldCharType="end"/>
          </w:r>
          <w:r>
            <w:fldChar w:fldCharType="begin"/>
          </w:r>
          <w:r>
            <w:instrText xml:space="preserve"> DOCPROPERTY "StartDt"   </w:instrText>
          </w:r>
          <w:r>
            <w:fldChar w:fldCharType="separate"/>
          </w:r>
          <w:r w:rsidR="00B97AC8">
            <w:t>01/11/25</w:t>
          </w:r>
          <w:r>
            <w:fldChar w:fldCharType="end"/>
          </w:r>
          <w:r>
            <w:fldChar w:fldCharType="begin"/>
          </w:r>
          <w:r>
            <w:instrText xml:space="preserve"> DOCPROPERTY "EndDt"  </w:instrText>
          </w:r>
          <w:r>
            <w:fldChar w:fldCharType="separate"/>
          </w:r>
          <w:r w:rsidR="00B97AC8">
            <w:t>-25/11/25</w:t>
          </w:r>
          <w:r>
            <w:fldChar w:fldCharType="end"/>
          </w:r>
        </w:p>
      </w:tc>
      <w:tc>
        <w:tcPr>
          <w:tcW w:w="846" w:type="pct"/>
        </w:tcPr>
        <w:p w14:paraId="1CF55B94" w14:textId="77777777" w:rsidR="002304FD" w:rsidRDefault="002304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518850" w14:textId="1B1ABEA9" w:rsidR="002304FD" w:rsidRPr="00B03424" w:rsidRDefault="00B03424" w:rsidP="00B03424">
    <w:pPr>
      <w:pStyle w:val="Status"/>
      <w:rPr>
        <w:rFonts w:cs="Arial"/>
      </w:rPr>
    </w:pPr>
    <w:r w:rsidRPr="00B0342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B918"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692960E7" w14:textId="77777777">
      <w:tc>
        <w:tcPr>
          <w:tcW w:w="847" w:type="pct"/>
        </w:tcPr>
        <w:p w14:paraId="4A998A69"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7F5FBCED" w14:textId="73211BC2" w:rsidR="00D91DFE" w:rsidRDefault="006A3F28">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16DFC7B0" w14:textId="415A6889" w:rsidR="00D91DFE" w:rsidRDefault="006A3F28">
          <w:pPr>
            <w:pStyle w:val="FooterInfoCentre"/>
          </w:pPr>
          <w:r>
            <w:fldChar w:fldCharType="begin"/>
          </w:r>
          <w:r>
            <w:instrText xml:space="preserve"> DOCPROPERTY "Eff"  *\charformat </w:instrText>
          </w:r>
          <w:r>
            <w:fldChar w:fldCharType="separate"/>
          </w:r>
          <w:r w:rsidR="00B97AC8">
            <w:t xml:space="preserve">Effective:  </w:t>
          </w:r>
          <w:r>
            <w:fldChar w:fldCharType="end"/>
          </w:r>
          <w:r>
            <w:fldChar w:fldCharType="begin"/>
          </w:r>
          <w:r>
            <w:instrText xml:space="preserve"> DOCPROPERTY "StartDt"  *\charformat </w:instrText>
          </w:r>
          <w:r>
            <w:fldChar w:fldCharType="separate"/>
          </w:r>
          <w:r w:rsidR="00B97AC8">
            <w:t>01/11/25</w:t>
          </w:r>
          <w:r>
            <w:fldChar w:fldCharType="end"/>
          </w:r>
          <w:r>
            <w:fldChar w:fldCharType="begin"/>
          </w:r>
          <w:r>
            <w:instrText xml:space="preserve"> DOCPROPERTY "EndDt"  *\charformat </w:instrText>
          </w:r>
          <w:r>
            <w:fldChar w:fldCharType="separate"/>
          </w:r>
          <w:r w:rsidR="00B97AC8">
            <w:t>-25/11/25</w:t>
          </w:r>
          <w:r>
            <w:fldChar w:fldCharType="end"/>
          </w:r>
        </w:p>
      </w:tc>
      <w:tc>
        <w:tcPr>
          <w:tcW w:w="1061" w:type="pct"/>
        </w:tcPr>
        <w:p w14:paraId="21FC5A85" w14:textId="4D49E93B" w:rsidR="00D91DFE" w:rsidRDefault="006A3F28">
          <w:pPr>
            <w:pStyle w:val="Footer"/>
            <w:jc w:val="right"/>
          </w:pPr>
          <w:r>
            <w:fldChar w:fldCharType="begin"/>
          </w:r>
          <w:r>
            <w:instrText xml:space="preserve"> DOCPROPERTY "Category"  *\charformat  </w:instrText>
          </w:r>
          <w:r>
            <w:fldChar w:fldCharType="separate"/>
          </w:r>
          <w:r w:rsidR="00B97AC8">
            <w:t>R83</w:t>
          </w:r>
          <w:r>
            <w:fldChar w:fldCharType="end"/>
          </w:r>
          <w:r w:rsidR="00D91DFE">
            <w:br/>
          </w:r>
          <w:r>
            <w:fldChar w:fldCharType="begin"/>
          </w:r>
          <w:r>
            <w:instrText xml:space="preserve"> DOCPROPERTY "RepubDt"  *\charformat  </w:instrText>
          </w:r>
          <w:r>
            <w:fldChar w:fldCharType="separate"/>
          </w:r>
          <w:r w:rsidR="00B97AC8">
            <w:t>01/11/25</w:t>
          </w:r>
          <w:r>
            <w:fldChar w:fldCharType="end"/>
          </w:r>
        </w:p>
      </w:tc>
    </w:tr>
  </w:tbl>
  <w:p w14:paraId="73776DC8" w14:textId="534ABA91" w:rsidR="00D91DFE"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4A0E"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7E786101" w14:textId="77777777">
      <w:tc>
        <w:tcPr>
          <w:tcW w:w="1061" w:type="pct"/>
        </w:tcPr>
        <w:p w14:paraId="0A9B9E02" w14:textId="12F6A7E2" w:rsidR="00D91DFE" w:rsidRDefault="006A3F28">
          <w:pPr>
            <w:pStyle w:val="Footer"/>
          </w:pPr>
          <w:r>
            <w:fldChar w:fldCharType="begin"/>
          </w:r>
          <w:r>
            <w:instrText xml:space="preserve"> DOCPROPERTY "Category"  *\charformat  </w:instrText>
          </w:r>
          <w:r>
            <w:fldChar w:fldCharType="separate"/>
          </w:r>
          <w:r w:rsidR="00B97AC8">
            <w:t>R83</w:t>
          </w:r>
          <w:r>
            <w:fldChar w:fldCharType="end"/>
          </w:r>
          <w:r w:rsidR="00D91DFE">
            <w:br/>
          </w:r>
          <w:r>
            <w:fldChar w:fldCharType="begin"/>
          </w:r>
          <w:r>
            <w:instrText xml:space="preserve"> DOCPROPERTY "RepubDt"  *\charformat  </w:instrText>
          </w:r>
          <w:r>
            <w:fldChar w:fldCharType="separate"/>
          </w:r>
          <w:r w:rsidR="00B97AC8">
            <w:t>01/11/25</w:t>
          </w:r>
          <w:r>
            <w:fldChar w:fldCharType="end"/>
          </w:r>
        </w:p>
      </w:tc>
      <w:tc>
        <w:tcPr>
          <w:tcW w:w="3092" w:type="pct"/>
        </w:tcPr>
        <w:p w14:paraId="0F095892" w14:textId="6E5C757A" w:rsidR="00D91DFE" w:rsidRDefault="006A3F28">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74979917" w14:textId="4A73E222" w:rsidR="00D91DFE" w:rsidRDefault="006A3F28">
          <w:pPr>
            <w:pStyle w:val="FooterInfoCentre"/>
          </w:pPr>
          <w:r>
            <w:fldChar w:fldCharType="begin"/>
          </w:r>
          <w:r>
            <w:instrText xml:space="preserve"> DOCPROPERTY "Eff"  *\charformat </w:instrText>
          </w:r>
          <w:r>
            <w:fldChar w:fldCharType="separate"/>
          </w:r>
          <w:r w:rsidR="00B97AC8">
            <w:t xml:space="preserve">Effective:  </w:t>
          </w:r>
          <w:r>
            <w:fldChar w:fldCharType="end"/>
          </w:r>
          <w:r>
            <w:fldChar w:fldCharType="begin"/>
          </w:r>
          <w:r>
            <w:instrText xml:space="preserve"> DOCPROPERTY "StartDt"  *\charformat </w:instrText>
          </w:r>
          <w:r>
            <w:fldChar w:fldCharType="separate"/>
          </w:r>
          <w:r w:rsidR="00B97AC8">
            <w:t>01/11/25</w:t>
          </w:r>
          <w:r>
            <w:fldChar w:fldCharType="end"/>
          </w:r>
          <w:r>
            <w:fldChar w:fldCharType="begin"/>
          </w:r>
          <w:r>
            <w:instrText xml:space="preserve"> DOCPROPERTY "EndDt"  *\charformat </w:instrText>
          </w:r>
          <w:r>
            <w:fldChar w:fldCharType="separate"/>
          </w:r>
          <w:r w:rsidR="00B97AC8">
            <w:t>-25/11/25</w:t>
          </w:r>
          <w:r>
            <w:fldChar w:fldCharType="end"/>
          </w:r>
        </w:p>
      </w:tc>
      <w:tc>
        <w:tcPr>
          <w:tcW w:w="847" w:type="pct"/>
        </w:tcPr>
        <w:p w14:paraId="76D903EC"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tc>
    </w:tr>
  </w:tbl>
  <w:p w14:paraId="6B2E4F55" w14:textId="32C539E4" w:rsidR="00D91DFE"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F831"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1DFE" w14:paraId="7E312303" w14:textId="77777777">
      <w:tc>
        <w:tcPr>
          <w:tcW w:w="1061" w:type="pct"/>
        </w:tcPr>
        <w:p w14:paraId="7C2E2871" w14:textId="0646060D" w:rsidR="00D91DFE" w:rsidRDefault="006A3F28">
          <w:pPr>
            <w:pStyle w:val="Footer"/>
          </w:pPr>
          <w:r>
            <w:fldChar w:fldCharType="begin"/>
          </w:r>
          <w:r>
            <w:instrText xml:space="preserve"> DOCPROPERTY "Category"  *\charformat  </w:instrText>
          </w:r>
          <w:r>
            <w:fldChar w:fldCharType="separate"/>
          </w:r>
          <w:r w:rsidR="00B97AC8">
            <w:t>R83</w:t>
          </w:r>
          <w:r>
            <w:fldChar w:fldCharType="end"/>
          </w:r>
          <w:r w:rsidR="00D91DFE">
            <w:br/>
          </w:r>
          <w:r>
            <w:fldChar w:fldCharType="begin"/>
          </w:r>
          <w:r>
            <w:instrText xml:space="preserve"> DOCPROPERTY "RepubDt"  *\charformat  </w:instrText>
          </w:r>
          <w:r>
            <w:fldChar w:fldCharType="separate"/>
          </w:r>
          <w:r w:rsidR="00B97AC8">
            <w:t>01/11/25</w:t>
          </w:r>
          <w:r>
            <w:fldChar w:fldCharType="end"/>
          </w:r>
        </w:p>
      </w:tc>
      <w:tc>
        <w:tcPr>
          <w:tcW w:w="3092" w:type="pct"/>
        </w:tcPr>
        <w:p w14:paraId="11D2838B" w14:textId="2EFB679A" w:rsidR="00D91DFE" w:rsidRDefault="006A3F28">
          <w:pPr>
            <w:pStyle w:val="Footer"/>
            <w:jc w:val="center"/>
          </w:pPr>
          <w:r>
            <w:fldChar w:fldCharType="begin"/>
          </w:r>
          <w:r>
            <w:instrText xml:space="preserve"> REF Citation *\charformat </w:instrText>
          </w:r>
          <w:r>
            <w:fldChar w:fldCharType="separate"/>
          </w:r>
          <w:r w:rsidR="00B97AC8">
            <w:t>Residential Tenancies Act 1997</w:t>
          </w:r>
          <w:r>
            <w:fldChar w:fldCharType="end"/>
          </w:r>
        </w:p>
        <w:p w14:paraId="540D3526" w14:textId="345854C2" w:rsidR="00D91DFE" w:rsidRDefault="006A3F28">
          <w:pPr>
            <w:pStyle w:val="FooterInfoCentre"/>
          </w:pPr>
          <w:r>
            <w:fldChar w:fldCharType="begin"/>
          </w:r>
          <w:r>
            <w:instrText xml:space="preserve"> DOCPROPERTY "Eff"  *\charformat </w:instrText>
          </w:r>
          <w:r>
            <w:fldChar w:fldCharType="separate"/>
          </w:r>
          <w:r w:rsidR="00B97AC8">
            <w:t xml:space="preserve">Effective:  </w:t>
          </w:r>
          <w:r>
            <w:fldChar w:fldCharType="end"/>
          </w:r>
          <w:r>
            <w:fldChar w:fldCharType="begin"/>
          </w:r>
          <w:r>
            <w:instrText xml:space="preserve"> DOCPROPERTY "StartDt"  *\charformat </w:instrText>
          </w:r>
          <w:r>
            <w:fldChar w:fldCharType="separate"/>
          </w:r>
          <w:r w:rsidR="00B97AC8">
            <w:t>01/11/25</w:t>
          </w:r>
          <w:r>
            <w:fldChar w:fldCharType="end"/>
          </w:r>
          <w:r>
            <w:fldChar w:fldCharType="begin"/>
          </w:r>
          <w:r>
            <w:instrText xml:space="preserve"> DOCPROPERTY "EndDt"  *\charformat </w:instrText>
          </w:r>
          <w:r>
            <w:fldChar w:fldCharType="separate"/>
          </w:r>
          <w:r w:rsidR="00B97AC8">
            <w:t>-25/11/25</w:t>
          </w:r>
          <w:r>
            <w:fldChar w:fldCharType="end"/>
          </w:r>
        </w:p>
      </w:tc>
      <w:tc>
        <w:tcPr>
          <w:tcW w:w="847" w:type="pct"/>
        </w:tcPr>
        <w:p w14:paraId="19BCE1DA"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E191A7C" w14:textId="1F9F0666" w:rsidR="00D91DFE" w:rsidRPr="00B03424" w:rsidRDefault="006A3F28" w:rsidP="00B03424">
    <w:pPr>
      <w:pStyle w:val="Status"/>
      <w:rPr>
        <w:rFonts w:cs="Arial"/>
      </w:rPr>
    </w:pPr>
    <w:r w:rsidRPr="00B03424">
      <w:rPr>
        <w:rFonts w:cs="Arial"/>
      </w:rPr>
      <w:fldChar w:fldCharType="begin"/>
    </w:r>
    <w:r w:rsidRPr="00B03424">
      <w:rPr>
        <w:rFonts w:cs="Arial"/>
      </w:rPr>
      <w:instrText xml:space="preserve"> DOCPROPERTY "Status" </w:instrText>
    </w:r>
    <w:r w:rsidRPr="00B03424">
      <w:rPr>
        <w:rFonts w:cs="Arial"/>
      </w:rPr>
      <w:fldChar w:fldCharType="separate"/>
    </w:r>
    <w:r w:rsidR="00B97AC8" w:rsidRPr="00B03424">
      <w:rPr>
        <w:rFonts w:cs="Arial"/>
      </w:rPr>
      <w:t xml:space="preserve"> </w:t>
    </w:r>
    <w:r w:rsidRPr="00B03424">
      <w:rPr>
        <w:rFonts w:cs="Arial"/>
      </w:rPr>
      <w:fldChar w:fldCharType="end"/>
    </w:r>
    <w:r w:rsidR="00B03424" w:rsidRPr="00B0342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48DC" w14:textId="77777777" w:rsidR="00EC033F" w:rsidRDefault="00EC033F" w:rsidP="00450C28">
      <w:r>
        <w:separator/>
      </w:r>
    </w:p>
  </w:footnote>
  <w:footnote w:type="continuationSeparator" w:id="0">
    <w:p w14:paraId="281F1D3E" w14:textId="77777777" w:rsidR="00EC033F" w:rsidRDefault="00EC033F" w:rsidP="00450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09B7" w14:textId="77777777" w:rsidR="00E6441C" w:rsidRDefault="00E6441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91DFE" w14:paraId="0827CD45" w14:textId="77777777">
      <w:tc>
        <w:tcPr>
          <w:tcW w:w="900" w:type="pct"/>
        </w:tcPr>
        <w:p w14:paraId="62B26053" w14:textId="111B7388" w:rsidR="00D91DFE" w:rsidRDefault="00D91DFE">
          <w:pPr>
            <w:pStyle w:val="HeaderEven"/>
            <w:rPr>
              <w:b/>
            </w:rPr>
          </w:pPr>
          <w:r>
            <w:rPr>
              <w:b/>
            </w:rPr>
            <w:fldChar w:fldCharType="begin"/>
          </w:r>
          <w:r>
            <w:rPr>
              <w:b/>
            </w:rPr>
            <w:instrText xml:space="preserve"> STYLEREF CharPartNo \*charformat </w:instrText>
          </w:r>
          <w:r>
            <w:rPr>
              <w:b/>
            </w:rPr>
            <w:fldChar w:fldCharType="separate"/>
          </w:r>
          <w:r w:rsidR="00B03424">
            <w:rPr>
              <w:b/>
              <w:noProof/>
            </w:rPr>
            <w:t>Part 9</w:t>
          </w:r>
          <w:r>
            <w:rPr>
              <w:b/>
            </w:rPr>
            <w:fldChar w:fldCharType="end"/>
          </w:r>
        </w:p>
      </w:tc>
      <w:tc>
        <w:tcPr>
          <w:tcW w:w="4100" w:type="pct"/>
        </w:tcPr>
        <w:p w14:paraId="70264B68" w14:textId="6279326A" w:rsidR="00D91DFE" w:rsidRDefault="00D91DFE">
          <w:pPr>
            <w:pStyle w:val="HeaderEven"/>
          </w:pPr>
          <w:r>
            <w:rPr>
              <w:noProof/>
            </w:rPr>
            <w:fldChar w:fldCharType="begin"/>
          </w:r>
          <w:r>
            <w:rPr>
              <w:noProof/>
            </w:rPr>
            <w:instrText xml:space="preserve"> STYLEREF CharPartText \*charformat </w:instrText>
          </w:r>
          <w:r>
            <w:rPr>
              <w:noProof/>
            </w:rPr>
            <w:fldChar w:fldCharType="separate"/>
          </w:r>
          <w:r w:rsidR="00B03424">
            <w:rPr>
              <w:noProof/>
            </w:rPr>
            <w:t>Miscellaneous</w:t>
          </w:r>
          <w:r>
            <w:rPr>
              <w:noProof/>
            </w:rPr>
            <w:fldChar w:fldCharType="end"/>
          </w:r>
        </w:p>
      </w:tc>
    </w:tr>
    <w:tr w:rsidR="00D91DFE" w14:paraId="2558FFCA" w14:textId="77777777">
      <w:tc>
        <w:tcPr>
          <w:tcW w:w="900" w:type="pct"/>
        </w:tcPr>
        <w:p w14:paraId="79FA8689" w14:textId="52568C90" w:rsidR="00D91DFE" w:rsidRDefault="00D91DF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B0837FF" w14:textId="13102225" w:rsidR="00D91DFE" w:rsidRDefault="00924C25">
          <w:pPr>
            <w:pStyle w:val="HeaderEven"/>
          </w:pPr>
          <w:r>
            <w:fldChar w:fldCharType="begin"/>
          </w:r>
          <w:r>
            <w:instrText xml:space="preserve"> STYLEREF CharDivText \*charformat </w:instrText>
          </w:r>
          <w:r>
            <w:rPr>
              <w:noProof/>
            </w:rPr>
            <w:fldChar w:fldCharType="end"/>
          </w:r>
        </w:p>
      </w:tc>
    </w:tr>
    <w:tr w:rsidR="00D91DFE" w14:paraId="25551AB9" w14:textId="77777777">
      <w:trPr>
        <w:cantSplit/>
      </w:trPr>
      <w:tc>
        <w:tcPr>
          <w:tcW w:w="4997" w:type="pct"/>
          <w:gridSpan w:val="2"/>
          <w:tcBorders>
            <w:bottom w:val="single" w:sz="4" w:space="0" w:color="auto"/>
          </w:tcBorders>
        </w:tcPr>
        <w:p w14:paraId="6259AD2A" w14:textId="6464A591" w:rsidR="00D91DFE" w:rsidRDefault="00B03424">
          <w:pPr>
            <w:pStyle w:val="HeaderEven6"/>
          </w:pPr>
          <w:r>
            <w:fldChar w:fldCharType="begin"/>
          </w:r>
          <w:r>
            <w:instrText xml:space="preserve"> DOCPROPERTY "Company"  \* MERGEFORMAT </w:instrText>
          </w:r>
          <w:r>
            <w:fldChar w:fldCharType="separate"/>
          </w:r>
          <w:r w:rsidR="00B97AC8">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136</w:t>
          </w:r>
          <w:r w:rsidR="00D91DFE">
            <w:rPr>
              <w:noProof/>
            </w:rPr>
            <w:fldChar w:fldCharType="end"/>
          </w:r>
        </w:p>
      </w:tc>
    </w:tr>
  </w:tbl>
  <w:p w14:paraId="4CEEE55A" w14:textId="77777777" w:rsidR="00D91DFE" w:rsidRDefault="00D91D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91DFE" w14:paraId="6E3B647B" w14:textId="77777777">
      <w:tc>
        <w:tcPr>
          <w:tcW w:w="4100" w:type="pct"/>
        </w:tcPr>
        <w:p w14:paraId="7DD4678B" w14:textId="4DB52D93" w:rsidR="00D91DFE" w:rsidRDefault="00D91DFE">
          <w:pPr>
            <w:pStyle w:val="HeaderEven"/>
            <w:jc w:val="right"/>
          </w:pPr>
          <w:r>
            <w:rPr>
              <w:noProof/>
            </w:rPr>
            <w:fldChar w:fldCharType="begin"/>
          </w:r>
          <w:r>
            <w:rPr>
              <w:noProof/>
            </w:rPr>
            <w:instrText xml:space="preserve"> STYLEREF CharPartText \*charformat </w:instrText>
          </w:r>
          <w:r>
            <w:rPr>
              <w:noProof/>
            </w:rPr>
            <w:fldChar w:fldCharType="separate"/>
          </w:r>
          <w:r w:rsidR="00B03424">
            <w:rPr>
              <w:noProof/>
            </w:rPr>
            <w:t>Miscellaneous</w:t>
          </w:r>
          <w:r>
            <w:rPr>
              <w:noProof/>
            </w:rPr>
            <w:fldChar w:fldCharType="end"/>
          </w:r>
        </w:p>
      </w:tc>
      <w:tc>
        <w:tcPr>
          <w:tcW w:w="900" w:type="pct"/>
        </w:tcPr>
        <w:p w14:paraId="58952F10" w14:textId="7D5925EA" w:rsidR="00D91DFE" w:rsidRDefault="00D91DFE">
          <w:pPr>
            <w:pStyle w:val="HeaderEven"/>
            <w:jc w:val="right"/>
            <w:rPr>
              <w:b/>
            </w:rPr>
          </w:pPr>
          <w:r>
            <w:rPr>
              <w:b/>
            </w:rPr>
            <w:fldChar w:fldCharType="begin"/>
          </w:r>
          <w:r>
            <w:rPr>
              <w:b/>
            </w:rPr>
            <w:instrText xml:space="preserve"> STYLEREF CharPartNo \*charformat </w:instrText>
          </w:r>
          <w:r>
            <w:rPr>
              <w:b/>
            </w:rPr>
            <w:fldChar w:fldCharType="separate"/>
          </w:r>
          <w:r w:rsidR="00B03424">
            <w:rPr>
              <w:b/>
              <w:noProof/>
            </w:rPr>
            <w:t>Part 9</w:t>
          </w:r>
          <w:r>
            <w:rPr>
              <w:b/>
            </w:rPr>
            <w:fldChar w:fldCharType="end"/>
          </w:r>
        </w:p>
      </w:tc>
    </w:tr>
    <w:tr w:rsidR="00D91DFE" w14:paraId="5A7FE132" w14:textId="77777777">
      <w:tc>
        <w:tcPr>
          <w:tcW w:w="4100" w:type="pct"/>
        </w:tcPr>
        <w:p w14:paraId="778AC38F" w14:textId="7506DBDC" w:rsidR="00D91DFE" w:rsidRDefault="00924C25">
          <w:pPr>
            <w:pStyle w:val="HeaderEven"/>
            <w:jc w:val="right"/>
          </w:pPr>
          <w:r>
            <w:fldChar w:fldCharType="begin"/>
          </w:r>
          <w:r>
            <w:instrText xml:space="preserve"> STYLEREF CharDivText \*charformat </w:instrText>
          </w:r>
          <w:r>
            <w:rPr>
              <w:noProof/>
            </w:rPr>
            <w:fldChar w:fldCharType="end"/>
          </w:r>
        </w:p>
      </w:tc>
      <w:tc>
        <w:tcPr>
          <w:tcW w:w="900" w:type="pct"/>
        </w:tcPr>
        <w:p w14:paraId="217D2EFA" w14:textId="244C8C4F" w:rsidR="00D91DFE" w:rsidRDefault="00D91DFE">
          <w:pPr>
            <w:pStyle w:val="HeaderEven"/>
            <w:jc w:val="right"/>
            <w:rPr>
              <w:b/>
            </w:rPr>
          </w:pPr>
          <w:r>
            <w:rPr>
              <w:b/>
            </w:rPr>
            <w:fldChar w:fldCharType="begin"/>
          </w:r>
          <w:r>
            <w:rPr>
              <w:b/>
            </w:rPr>
            <w:instrText xml:space="preserve"> STYLEREF CharDivNo \*charformat </w:instrText>
          </w:r>
          <w:r>
            <w:rPr>
              <w:b/>
            </w:rPr>
            <w:fldChar w:fldCharType="end"/>
          </w:r>
        </w:p>
      </w:tc>
    </w:tr>
    <w:tr w:rsidR="00D91DFE" w14:paraId="4CD4BB3C" w14:textId="77777777">
      <w:trPr>
        <w:cantSplit/>
      </w:trPr>
      <w:tc>
        <w:tcPr>
          <w:tcW w:w="5000" w:type="pct"/>
          <w:gridSpan w:val="2"/>
          <w:tcBorders>
            <w:bottom w:val="single" w:sz="4" w:space="0" w:color="auto"/>
          </w:tcBorders>
        </w:tcPr>
        <w:p w14:paraId="76EF13BA" w14:textId="10C428F1" w:rsidR="00D91DFE" w:rsidRDefault="00B03424">
          <w:pPr>
            <w:pStyle w:val="HeaderOdd6"/>
          </w:pPr>
          <w:r>
            <w:fldChar w:fldCharType="begin"/>
          </w:r>
          <w:r>
            <w:instrText xml:space="preserve"> DOCPROPERTY "Company"  \* MERGEFORMAT </w:instrText>
          </w:r>
          <w:r>
            <w:fldChar w:fldCharType="separate"/>
          </w:r>
          <w:r w:rsidR="00B97AC8">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132</w:t>
          </w:r>
          <w:r w:rsidR="00D91DFE">
            <w:rPr>
              <w:noProof/>
            </w:rPr>
            <w:fldChar w:fldCharType="end"/>
          </w:r>
        </w:p>
      </w:tc>
    </w:tr>
  </w:tbl>
  <w:p w14:paraId="181FBF98" w14:textId="77777777" w:rsidR="00D91DFE" w:rsidRDefault="00D91D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91DFE" w:rsidRPr="00CB3D59" w14:paraId="28B4DA99" w14:textId="77777777">
      <w:trPr>
        <w:jc w:val="center"/>
      </w:trPr>
      <w:tc>
        <w:tcPr>
          <w:tcW w:w="1560" w:type="dxa"/>
        </w:tcPr>
        <w:p w14:paraId="46BC1817" w14:textId="70DD79DD" w:rsidR="00D91DFE" w:rsidRPr="00F02A14" w:rsidRDefault="00D91DF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03424">
            <w:rPr>
              <w:rFonts w:cs="Arial"/>
              <w:b/>
              <w:noProof/>
              <w:szCs w:val="18"/>
            </w:rPr>
            <w:t>Schedule 1</w:t>
          </w:r>
          <w:r w:rsidRPr="00F02A14">
            <w:rPr>
              <w:rFonts w:cs="Arial"/>
              <w:b/>
              <w:szCs w:val="18"/>
            </w:rPr>
            <w:fldChar w:fldCharType="end"/>
          </w:r>
        </w:p>
      </w:tc>
      <w:tc>
        <w:tcPr>
          <w:tcW w:w="5741" w:type="dxa"/>
        </w:tcPr>
        <w:p w14:paraId="38F4F702" w14:textId="3B176DF3" w:rsidR="00D91DFE" w:rsidRPr="00F02A14" w:rsidRDefault="00D91DF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03424">
            <w:rPr>
              <w:rFonts w:cs="Arial"/>
              <w:noProof/>
              <w:szCs w:val="18"/>
            </w:rPr>
            <w:t>Standard residential tenancy terms</w:t>
          </w:r>
          <w:r w:rsidRPr="00F02A14">
            <w:rPr>
              <w:rFonts w:cs="Arial"/>
              <w:szCs w:val="18"/>
            </w:rPr>
            <w:fldChar w:fldCharType="end"/>
          </w:r>
        </w:p>
      </w:tc>
    </w:tr>
    <w:tr w:rsidR="00D91DFE" w:rsidRPr="00CB3D59" w14:paraId="75B8C892" w14:textId="77777777">
      <w:trPr>
        <w:jc w:val="center"/>
      </w:trPr>
      <w:tc>
        <w:tcPr>
          <w:tcW w:w="1560" w:type="dxa"/>
        </w:tcPr>
        <w:p w14:paraId="3D32F560" w14:textId="50039889" w:rsidR="00D91DFE" w:rsidRPr="00F02A14" w:rsidRDefault="00D91DF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6FC3CE3" w14:textId="4D727ECF" w:rsidR="00D91DFE" w:rsidRPr="00F02A14" w:rsidRDefault="00D91DF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91DFE" w:rsidRPr="00CB3D59" w14:paraId="36DEF618" w14:textId="77777777">
      <w:trPr>
        <w:jc w:val="center"/>
      </w:trPr>
      <w:tc>
        <w:tcPr>
          <w:tcW w:w="7296" w:type="dxa"/>
          <w:gridSpan w:val="2"/>
          <w:tcBorders>
            <w:bottom w:val="single" w:sz="4" w:space="0" w:color="auto"/>
          </w:tcBorders>
        </w:tcPr>
        <w:p w14:paraId="4CF38FC2" w14:textId="77777777" w:rsidR="00D91DFE" w:rsidRPr="00783A18" w:rsidRDefault="00D91DFE" w:rsidP="007D5CFD">
          <w:pPr>
            <w:pStyle w:val="HeaderEven6"/>
            <w:spacing w:before="0" w:after="0"/>
            <w:rPr>
              <w:rFonts w:ascii="Times New Roman" w:hAnsi="Times New Roman"/>
              <w:sz w:val="24"/>
              <w:szCs w:val="24"/>
            </w:rPr>
          </w:pPr>
        </w:p>
      </w:tc>
    </w:tr>
  </w:tbl>
  <w:p w14:paraId="2293D0C9" w14:textId="77777777" w:rsidR="00D91DFE" w:rsidRDefault="00D91D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91DFE" w:rsidRPr="00CB3D59" w14:paraId="292DA28D" w14:textId="77777777">
      <w:trPr>
        <w:jc w:val="center"/>
      </w:trPr>
      <w:tc>
        <w:tcPr>
          <w:tcW w:w="5741" w:type="dxa"/>
        </w:tcPr>
        <w:p w14:paraId="4D611DD3" w14:textId="546DC907" w:rsidR="00D91DFE" w:rsidRPr="00F02A14" w:rsidRDefault="00D91DF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03424">
            <w:rPr>
              <w:rFonts w:cs="Arial"/>
              <w:noProof/>
              <w:szCs w:val="18"/>
            </w:rPr>
            <w:t>Standard residential tenancy terms</w:t>
          </w:r>
          <w:r w:rsidRPr="00F02A14">
            <w:rPr>
              <w:rFonts w:cs="Arial"/>
              <w:szCs w:val="18"/>
            </w:rPr>
            <w:fldChar w:fldCharType="end"/>
          </w:r>
        </w:p>
      </w:tc>
      <w:tc>
        <w:tcPr>
          <w:tcW w:w="1560" w:type="dxa"/>
        </w:tcPr>
        <w:p w14:paraId="21C1F701" w14:textId="5130FA40" w:rsidR="00D91DFE" w:rsidRPr="00F02A14" w:rsidRDefault="00D91DF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03424">
            <w:rPr>
              <w:rFonts w:cs="Arial"/>
              <w:b/>
              <w:noProof/>
              <w:szCs w:val="18"/>
            </w:rPr>
            <w:t>Schedule 1</w:t>
          </w:r>
          <w:r w:rsidRPr="00F02A14">
            <w:rPr>
              <w:rFonts w:cs="Arial"/>
              <w:b/>
              <w:szCs w:val="18"/>
            </w:rPr>
            <w:fldChar w:fldCharType="end"/>
          </w:r>
        </w:p>
      </w:tc>
    </w:tr>
    <w:tr w:rsidR="00D91DFE" w:rsidRPr="00CB3D59" w14:paraId="5D1B70E7" w14:textId="77777777">
      <w:trPr>
        <w:jc w:val="center"/>
      </w:trPr>
      <w:tc>
        <w:tcPr>
          <w:tcW w:w="5741" w:type="dxa"/>
        </w:tcPr>
        <w:p w14:paraId="56C1D61C" w14:textId="37598021" w:rsidR="00D91DFE" w:rsidRPr="00F02A14" w:rsidRDefault="00D91DF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53FD6AC" w14:textId="1B7FAD3A" w:rsidR="00D91DFE" w:rsidRPr="00F02A14" w:rsidRDefault="00D91DF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91DFE" w:rsidRPr="00CB3D59" w14:paraId="781877EC" w14:textId="77777777">
      <w:trPr>
        <w:jc w:val="center"/>
      </w:trPr>
      <w:tc>
        <w:tcPr>
          <w:tcW w:w="7296" w:type="dxa"/>
          <w:gridSpan w:val="2"/>
          <w:tcBorders>
            <w:bottom w:val="single" w:sz="4" w:space="0" w:color="auto"/>
          </w:tcBorders>
        </w:tcPr>
        <w:p w14:paraId="00C747C1" w14:textId="77777777" w:rsidR="00D91DFE" w:rsidRPr="00783A18" w:rsidRDefault="00D91DFE" w:rsidP="007D5CFD">
          <w:pPr>
            <w:pStyle w:val="HeaderOdd6"/>
            <w:spacing w:before="0" w:after="0"/>
            <w:jc w:val="left"/>
            <w:rPr>
              <w:rFonts w:ascii="Times New Roman" w:hAnsi="Times New Roman"/>
              <w:sz w:val="24"/>
              <w:szCs w:val="24"/>
            </w:rPr>
          </w:pPr>
        </w:p>
      </w:tc>
    </w:tr>
  </w:tbl>
  <w:p w14:paraId="5DBD9D82" w14:textId="77777777" w:rsidR="00D91DFE" w:rsidRDefault="00D91D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F3318" w:rsidRPr="00CB3D59" w14:paraId="207F20D9" w14:textId="77777777">
      <w:trPr>
        <w:jc w:val="center"/>
      </w:trPr>
      <w:tc>
        <w:tcPr>
          <w:tcW w:w="1560" w:type="dxa"/>
        </w:tcPr>
        <w:p w14:paraId="6B7F0596" w14:textId="547DBD23" w:rsidR="00CF3318" w:rsidRPr="00A752AE" w:rsidRDefault="00CF33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03424">
            <w:rPr>
              <w:rFonts w:cs="Arial"/>
              <w:b/>
              <w:noProof/>
              <w:szCs w:val="18"/>
            </w:rPr>
            <w:t>Schedule 2</w:t>
          </w:r>
          <w:r w:rsidRPr="00A752AE">
            <w:rPr>
              <w:rFonts w:cs="Arial"/>
              <w:b/>
              <w:szCs w:val="18"/>
            </w:rPr>
            <w:fldChar w:fldCharType="end"/>
          </w:r>
        </w:p>
      </w:tc>
      <w:tc>
        <w:tcPr>
          <w:tcW w:w="5741" w:type="dxa"/>
        </w:tcPr>
        <w:p w14:paraId="0306372B" w14:textId="511978A4" w:rsidR="00CF3318" w:rsidRPr="00A752AE" w:rsidRDefault="00CF33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03424">
            <w:rPr>
              <w:rFonts w:cs="Arial"/>
              <w:noProof/>
              <w:szCs w:val="18"/>
            </w:rPr>
            <w:t>Additional terms for certain residential tenancy agreements</w:t>
          </w:r>
          <w:r w:rsidRPr="00A752AE">
            <w:rPr>
              <w:rFonts w:cs="Arial"/>
              <w:szCs w:val="18"/>
            </w:rPr>
            <w:fldChar w:fldCharType="end"/>
          </w:r>
        </w:p>
      </w:tc>
    </w:tr>
    <w:tr w:rsidR="00CF3318" w:rsidRPr="00CB3D59" w14:paraId="0EC4FE6B" w14:textId="77777777">
      <w:trPr>
        <w:jc w:val="center"/>
      </w:trPr>
      <w:tc>
        <w:tcPr>
          <w:tcW w:w="1560" w:type="dxa"/>
        </w:tcPr>
        <w:p w14:paraId="481BEF76" w14:textId="0AB991AE" w:rsidR="00CF3318" w:rsidRPr="00A752AE" w:rsidRDefault="00CF33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72BE6F69" w14:textId="5746973E" w:rsidR="00CF3318" w:rsidRPr="00A752AE" w:rsidRDefault="00CF33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CF3318" w:rsidRPr="00CB3D59" w14:paraId="4122B355" w14:textId="77777777">
      <w:trPr>
        <w:jc w:val="center"/>
      </w:trPr>
      <w:tc>
        <w:tcPr>
          <w:tcW w:w="7296" w:type="dxa"/>
          <w:gridSpan w:val="2"/>
          <w:tcBorders>
            <w:bottom w:val="single" w:sz="4" w:space="0" w:color="auto"/>
          </w:tcBorders>
        </w:tcPr>
        <w:p w14:paraId="3660F84F" w14:textId="09F7D25B" w:rsidR="00CF3318" w:rsidRPr="00A752AE" w:rsidRDefault="00CF33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03424">
            <w:rPr>
              <w:rFonts w:cs="Arial"/>
              <w:noProof/>
              <w:szCs w:val="18"/>
            </w:rPr>
            <w:t>2.5</w:t>
          </w:r>
          <w:r w:rsidRPr="00A752AE">
            <w:rPr>
              <w:rFonts w:cs="Arial"/>
              <w:szCs w:val="18"/>
            </w:rPr>
            <w:fldChar w:fldCharType="end"/>
          </w:r>
        </w:p>
      </w:tc>
    </w:tr>
  </w:tbl>
  <w:p w14:paraId="6B46AC67" w14:textId="77777777" w:rsidR="00CF3318" w:rsidRDefault="00CF33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F3318" w:rsidRPr="00CB3D59" w14:paraId="6121D205" w14:textId="77777777">
      <w:trPr>
        <w:jc w:val="center"/>
      </w:trPr>
      <w:tc>
        <w:tcPr>
          <w:tcW w:w="5741" w:type="dxa"/>
        </w:tcPr>
        <w:p w14:paraId="64E84D0F" w14:textId="53C9BCCE" w:rsidR="00CF3318" w:rsidRPr="00A752AE" w:rsidRDefault="00CF33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03424">
            <w:rPr>
              <w:rFonts w:cs="Arial"/>
              <w:noProof/>
              <w:szCs w:val="18"/>
            </w:rPr>
            <w:t>Additional terms for certain residential tenancy agreements</w:t>
          </w:r>
          <w:r w:rsidRPr="00A752AE">
            <w:rPr>
              <w:rFonts w:cs="Arial"/>
              <w:szCs w:val="18"/>
            </w:rPr>
            <w:fldChar w:fldCharType="end"/>
          </w:r>
        </w:p>
      </w:tc>
      <w:tc>
        <w:tcPr>
          <w:tcW w:w="1560" w:type="dxa"/>
        </w:tcPr>
        <w:p w14:paraId="3EE137AE" w14:textId="73475801" w:rsidR="00CF3318" w:rsidRPr="00A752AE" w:rsidRDefault="00CF33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03424">
            <w:rPr>
              <w:rFonts w:cs="Arial"/>
              <w:b/>
              <w:noProof/>
              <w:szCs w:val="18"/>
            </w:rPr>
            <w:t>Schedule 2</w:t>
          </w:r>
          <w:r w:rsidRPr="00A752AE">
            <w:rPr>
              <w:rFonts w:cs="Arial"/>
              <w:b/>
              <w:szCs w:val="18"/>
            </w:rPr>
            <w:fldChar w:fldCharType="end"/>
          </w:r>
        </w:p>
      </w:tc>
    </w:tr>
    <w:tr w:rsidR="00CF3318" w:rsidRPr="00CB3D59" w14:paraId="4E33D03D" w14:textId="77777777">
      <w:trPr>
        <w:jc w:val="center"/>
      </w:trPr>
      <w:tc>
        <w:tcPr>
          <w:tcW w:w="5741" w:type="dxa"/>
        </w:tcPr>
        <w:p w14:paraId="6982F26A" w14:textId="384D40A6" w:rsidR="00CF3318" w:rsidRPr="00A752AE" w:rsidRDefault="00CF33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5F9ABC39" w14:textId="0E361006" w:rsidR="00CF3318" w:rsidRPr="00A752AE" w:rsidRDefault="00CF33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CF3318" w:rsidRPr="00CB3D59" w14:paraId="108E7E8D" w14:textId="77777777">
      <w:trPr>
        <w:jc w:val="center"/>
      </w:trPr>
      <w:tc>
        <w:tcPr>
          <w:tcW w:w="7296" w:type="dxa"/>
          <w:gridSpan w:val="2"/>
          <w:tcBorders>
            <w:bottom w:val="single" w:sz="4" w:space="0" w:color="auto"/>
          </w:tcBorders>
        </w:tcPr>
        <w:p w14:paraId="34C8A5D4" w14:textId="7490D4E7" w:rsidR="00CF3318" w:rsidRPr="00A752AE" w:rsidRDefault="00CF33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03424">
            <w:rPr>
              <w:rFonts w:cs="Arial"/>
              <w:noProof/>
              <w:szCs w:val="18"/>
            </w:rPr>
            <w:t>2.5</w:t>
          </w:r>
          <w:r w:rsidRPr="00A752AE">
            <w:rPr>
              <w:rFonts w:cs="Arial"/>
              <w:szCs w:val="18"/>
            </w:rPr>
            <w:fldChar w:fldCharType="end"/>
          </w:r>
        </w:p>
      </w:tc>
    </w:tr>
  </w:tbl>
  <w:p w14:paraId="4599941B" w14:textId="77777777" w:rsidR="00CF3318" w:rsidRDefault="00CF33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91DFE" w14:paraId="500C0DEE" w14:textId="77777777">
      <w:trPr>
        <w:jc w:val="center"/>
      </w:trPr>
      <w:tc>
        <w:tcPr>
          <w:tcW w:w="1340" w:type="dxa"/>
        </w:tcPr>
        <w:p w14:paraId="7B670C2E" w14:textId="77777777" w:rsidR="00D91DFE" w:rsidRDefault="00D91DFE">
          <w:pPr>
            <w:pStyle w:val="HeaderEven"/>
          </w:pPr>
        </w:p>
      </w:tc>
      <w:tc>
        <w:tcPr>
          <w:tcW w:w="6583" w:type="dxa"/>
        </w:tcPr>
        <w:p w14:paraId="3B4B3A65" w14:textId="77777777" w:rsidR="00D91DFE" w:rsidRDefault="00D91DFE">
          <w:pPr>
            <w:pStyle w:val="HeaderEven"/>
          </w:pPr>
        </w:p>
      </w:tc>
    </w:tr>
    <w:tr w:rsidR="00D91DFE" w14:paraId="234B0E88" w14:textId="77777777">
      <w:trPr>
        <w:jc w:val="center"/>
      </w:trPr>
      <w:tc>
        <w:tcPr>
          <w:tcW w:w="7923" w:type="dxa"/>
          <w:gridSpan w:val="2"/>
          <w:tcBorders>
            <w:bottom w:val="single" w:sz="4" w:space="0" w:color="auto"/>
          </w:tcBorders>
        </w:tcPr>
        <w:p w14:paraId="797F4A1C" w14:textId="77777777" w:rsidR="00D91DFE" w:rsidRDefault="00D91DFE">
          <w:pPr>
            <w:pStyle w:val="HeaderEven6"/>
          </w:pPr>
          <w:r>
            <w:t>Dictionary</w:t>
          </w:r>
        </w:p>
      </w:tc>
    </w:tr>
  </w:tbl>
  <w:p w14:paraId="117942B6" w14:textId="77777777" w:rsidR="00D91DFE" w:rsidRDefault="00D91D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91DFE" w14:paraId="5D8FA66A" w14:textId="77777777">
      <w:trPr>
        <w:jc w:val="center"/>
      </w:trPr>
      <w:tc>
        <w:tcPr>
          <w:tcW w:w="6583" w:type="dxa"/>
        </w:tcPr>
        <w:p w14:paraId="66B59B8C" w14:textId="77777777" w:rsidR="00D91DFE" w:rsidRDefault="00D91DFE">
          <w:pPr>
            <w:pStyle w:val="HeaderOdd"/>
          </w:pPr>
        </w:p>
      </w:tc>
      <w:tc>
        <w:tcPr>
          <w:tcW w:w="1340" w:type="dxa"/>
        </w:tcPr>
        <w:p w14:paraId="601D4291" w14:textId="77777777" w:rsidR="00D91DFE" w:rsidRDefault="00D91DFE">
          <w:pPr>
            <w:pStyle w:val="HeaderOdd"/>
          </w:pPr>
        </w:p>
      </w:tc>
    </w:tr>
    <w:tr w:rsidR="00D91DFE" w14:paraId="19FCD9A3" w14:textId="77777777">
      <w:trPr>
        <w:jc w:val="center"/>
      </w:trPr>
      <w:tc>
        <w:tcPr>
          <w:tcW w:w="7923" w:type="dxa"/>
          <w:gridSpan w:val="2"/>
          <w:tcBorders>
            <w:bottom w:val="single" w:sz="4" w:space="0" w:color="auto"/>
          </w:tcBorders>
        </w:tcPr>
        <w:p w14:paraId="6AF0265E" w14:textId="77777777" w:rsidR="00D91DFE" w:rsidRDefault="00D91DFE">
          <w:pPr>
            <w:pStyle w:val="HeaderOdd6"/>
          </w:pPr>
          <w:r>
            <w:t>Dictionary</w:t>
          </w:r>
        </w:p>
      </w:tc>
    </w:tr>
  </w:tbl>
  <w:p w14:paraId="143614DD" w14:textId="77777777" w:rsidR="00D91DFE" w:rsidRDefault="00D91DF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91DFE" w14:paraId="18EF74D0" w14:textId="77777777">
      <w:trPr>
        <w:jc w:val="center"/>
      </w:trPr>
      <w:tc>
        <w:tcPr>
          <w:tcW w:w="1234" w:type="dxa"/>
          <w:gridSpan w:val="2"/>
        </w:tcPr>
        <w:p w14:paraId="14F8212D" w14:textId="77777777" w:rsidR="00D91DFE" w:rsidRDefault="00D91DFE">
          <w:pPr>
            <w:pStyle w:val="HeaderEven"/>
            <w:rPr>
              <w:b/>
            </w:rPr>
          </w:pPr>
          <w:r>
            <w:rPr>
              <w:b/>
            </w:rPr>
            <w:t>Endnotes</w:t>
          </w:r>
        </w:p>
      </w:tc>
      <w:tc>
        <w:tcPr>
          <w:tcW w:w="6062" w:type="dxa"/>
        </w:tcPr>
        <w:p w14:paraId="0E1D666F" w14:textId="77777777" w:rsidR="00D91DFE" w:rsidRDefault="00D91DFE">
          <w:pPr>
            <w:pStyle w:val="HeaderEven"/>
          </w:pPr>
        </w:p>
      </w:tc>
    </w:tr>
    <w:tr w:rsidR="00D91DFE" w14:paraId="65DB2702" w14:textId="77777777">
      <w:trPr>
        <w:cantSplit/>
        <w:jc w:val="center"/>
      </w:trPr>
      <w:tc>
        <w:tcPr>
          <w:tcW w:w="7296" w:type="dxa"/>
          <w:gridSpan w:val="3"/>
        </w:tcPr>
        <w:p w14:paraId="356103CA" w14:textId="77777777" w:rsidR="00D91DFE" w:rsidRDefault="00D91DFE">
          <w:pPr>
            <w:pStyle w:val="HeaderEven"/>
          </w:pPr>
        </w:p>
      </w:tc>
    </w:tr>
    <w:tr w:rsidR="00D91DFE" w14:paraId="5549398D" w14:textId="77777777">
      <w:trPr>
        <w:cantSplit/>
        <w:jc w:val="center"/>
      </w:trPr>
      <w:tc>
        <w:tcPr>
          <w:tcW w:w="700" w:type="dxa"/>
          <w:tcBorders>
            <w:bottom w:val="single" w:sz="4" w:space="0" w:color="auto"/>
          </w:tcBorders>
        </w:tcPr>
        <w:p w14:paraId="237474A2" w14:textId="21E9A310" w:rsidR="00D91DFE" w:rsidRDefault="00D91DFE">
          <w:pPr>
            <w:pStyle w:val="HeaderEven6"/>
          </w:pPr>
          <w:r>
            <w:rPr>
              <w:noProof/>
            </w:rPr>
            <w:fldChar w:fldCharType="begin"/>
          </w:r>
          <w:r>
            <w:rPr>
              <w:noProof/>
            </w:rPr>
            <w:instrText xml:space="preserve"> STYLEREF charTableNo \*charformat </w:instrText>
          </w:r>
          <w:r>
            <w:rPr>
              <w:noProof/>
            </w:rPr>
            <w:fldChar w:fldCharType="separate"/>
          </w:r>
          <w:r w:rsidR="00B03424">
            <w:rPr>
              <w:noProof/>
            </w:rPr>
            <w:t>5</w:t>
          </w:r>
          <w:r>
            <w:rPr>
              <w:noProof/>
            </w:rPr>
            <w:fldChar w:fldCharType="end"/>
          </w:r>
        </w:p>
      </w:tc>
      <w:tc>
        <w:tcPr>
          <w:tcW w:w="6600" w:type="dxa"/>
          <w:gridSpan w:val="2"/>
          <w:tcBorders>
            <w:bottom w:val="single" w:sz="4" w:space="0" w:color="auto"/>
          </w:tcBorders>
        </w:tcPr>
        <w:p w14:paraId="45AB3CD3" w14:textId="6A9E7B32" w:rsidR="00D91DFE" w:rsidRDefault="00D91DFE">
          <w:pPr>
            <w:pStyle w:val="HeaderEven6"/>
          </w:pPr>
          <w:r>
            <w:rPr>
              <w:noProof/>
            </w:rPr>
            <w:fldChar w:fldCharType="begin"/>
          </w:r>
          <w:r>
            <w:rPr>
              <w:noProof/>
            </w:rPr>
            <w:instrText xml:space="preserve"> STYLEREF charTableText \*charformat </w:instrText>
          </w:r>
          <w:r>
            <w:rPr>
              <w:noProof/>
            </w:rPr>
            <w:fldChar w:fldCharType="separate"/>
          </w:r>
          <w:r w:rsidR="00B03424">
            <w:rPr>
              <w:noProof/>
            </w:rPr>
            <w:t>Earlier republications</w:t>
          </w:r>
          <w:r>
            <w:rPr>
              <w:noProof/>
            </w:rPr>
            <w:fldChar w:fldCharType="end"/>
          </w:r>
        </w:p>
      </w:tc>
    </w:tr>
  </w:tbl>
  <w:p w14:paraId="7531BA53" w14:textId="77777777" w:rsidR="00D91DFE" w:rsidRDefault="00D91DF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91DFE" w14:paraId="50152734" w14:textId="77777777">
      <w:trPr>
        <w:jc w:val="center"/>
      </w:trPr>
      <w:tc>
        <w:tcPr>
          <w:tcW w:w="5741" w:type="dxa"/>
        </w:tcPr>
        <w:p w14:paraId="38724488" w14:textId="77777777" w:rsidR="00D91DFE" w:rsidRDefault="00D91DFE">
          <w:pPr>
            <w:pStyle w:val="HeaderEven"/>
            <w:jc w:val="right"/>
          </w:pPr>
        </w:p>
      </w:tc>
      <w:tc>
        <w:tcPr>
          <w:tcW w:w="1560" w:type="dxa"/>
          <w:gridSpan w:val="2"/>
        </w:tcPr>
        <w:p w14:paraId="12BBF791" w14:textId="77777777" w:rsidR="00D91DFE" w:rsidRDefault="00D91DFE">
          <w:pPr>
            <w:pStyle w:val="HeaderEven"/>
            <w:jc w:val="right"/>
            <w:rPr>
              <w:b/>
            </w:rPr>
          </w:pPr>
          <w:r>
            <w:rPr>
              <w:b/>
            </w:rPr>
            <w:t>Endnotes</w:t>
          </w:r>
        </w:p>
      </w:tc>
    </w:tr>
    <w:tr w:rsidR="00D91DFE" w14:paraId="19C5E657" w14:textId="77777777">
      <w:trPr>
        <w:jc w:val="center"/>
      </w:trPr>
      <w:tc>
        <w:tcPr>
          <w:tcW w:w="7301" w:type="dxa"/>
          <w:gridSpan w:val="3"/>
        </w:tcPr>
        <w:p w14:paraId="568DD234" w14:textId="77777777" w:rsidR="00D91DFE" w:rsidRDefault="00D91DFE">
          <w:pPr>
            <w:pStyle w:val="HeaderEven"/>
            <w:jc w:val="right"/>
            <w:rPr>
              <w:b/>
            </w:rPr>
          </w:pPr>
        </w:p>
      </w:tc>
    </w:tr>
    <w:tr w:rsidR="00D91DFE" w14:paraId="104AE68C" w14:textId="77777777">
      <w:trPr>
        <w:jc w:val="center"/>
      </w:trPr>
      <w:tc>
        <w:tcPr>
          <w:tcW w:w="6600" w:type="dxa"/>
          <w:gridSpan w:val="2"/>
          <w:tcBorders>
            <w:bottom w:val="single" w:sz="4" w:space="0" w:color="auto"/>
          </w:tcBorders>
        </w:tcPr>
        <w:p w14:paraId="58225C17" w14:textId="45E5C2CE" w:rsidR="00D91DFE" w:rsidRDefault="00D91DFE">
          <w:pPr>
            <w:pStyle w:val="HeaderOdd6"/>
          </w:pPr>
          <w:r>
            <w:rPr>
              <w:noProof/>
            </w:rPr>
            <w:fldChar w:fldCharType="begin"/>
          </w:r>
          <w:r>
            <w:rPr>
              <w:noProof/>
            </w:rPr>
            <w:instrText xml:space="preserve"> STYLEREF charTableText \*charformat </w:instrText>
          </w:r>
          <w:r>
            <w:rPr>
              <w:noProof/>
            </w:rPr>
            <w:fldChar w:fldCharType="separate"/>
          </w:r>
          <w:r w:rsidR="00B03424">
            <w:rPr>
              <w:noProof/>
            </w:rPr>
            <w:t>Expired transitional or validating provisions</w:t>
          </w:r>
          <w:r>
            <w:rPr>
              <w:noProof/>
            </w:rPr>
            <w:fldChar w:fldCharType="end"/>
          </w:r>
        </w:p>
      </w:tc>
      <w:tc>
        <w:tcPr>
          <w:tcW w:w="700" w:type="dxa"/>
          <w:tcBorders>
            <w:bottom w:val="single" w:sz="4" w:space="0" w:color="auto"/>
          </w:tcBorders>
        </w:tcPr>
        <w:p w14:paraId="3933B8F2" w14:textId="349DB394" w:rsidR="00D91DFE" w:rsidRDefault="00D91DFE">
          <w:pPr>
            <w:pStyle w:val="HeaderOdd6"/>
          </w:pPr>
          <w:r>
            <w:rPr>
              <w:noProof/>
            </w:rPr>
            <w:fldChar w:fldCharType="begin"/>
          </w:r>
          <w:r>
            <w:rPr>
              <w:noProof/>
            </w:rPr>
            <w:instrText xml:space="preserve"> STYLEREF charTableNo \*charformat </w:instrText>
          </w:r>
          <w:r>
            <w:rPr>
              <w:noProof/>
            </w:rPr>
            <w:fldChar w:fldCharType="separate"/>
          </w:r>
          <w:r w:rsidR="00B03424">
            <w:rPr>
              <w:noProof/>
            </w:rPr>
            <w:t>6</w:t>
          </w:r>
          <w:r>
            <w:rPr>
              <w:noProof/>
            </w:rPr>
            <w:fldChar w:fldCharType="end"/>
          </w:r>
        </w:p>
      </w:tc>
    </w:tr>
  </w:tbl>
  <w:p w14:paraId="247B390A" w14:textId="77777777" w:rsidR="00D91DFE" w:rsidRDefault="00D91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771E" w14:textId="77777777" w:rsidR="00E6441C" w:rsidRDefault="00E6441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9E69" w14:textId="77777777" w:rsidR="00D91DFE" w:rsidRDefault="00D91DF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FA12" w14:textId="77777777" w:rsidR="00D91DFE" w:rsidRDefault="00D91DF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C547" w14:textId="77777777" w:rsidR="00D91DFE" w:rsidRDefault="00D91DF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F114" w14:textId="77777777" w:rsidR="00D91DFE" w:rsidRDefault="00D91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ABCE" w14:textId="77777777" w:rsidR="00E6441C" w:rsidRDefault="00E644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304FD" w14:paraId="07ABC371" w14:textId="77777777">
      <w:tc>
        <w:tcPr>
          <w:tcW w:w="900" w:type="pct"/>
        </w:tcPr>
        <w:p w14:paraId="65DD8677" w14:textId="77777777" w:rsidR="002304FD" w:rsidRDefault="002304FD">
          <w:pPr>
            <w:pStyle w:val="HeaderEven"/>
          </w:pPr>
        </w:p>
      </w:tc>
      <w:tc>
        <w:tcPr>
          <w:tcW w:w="4100" w:type="pct"/>
        </w:tcPr>
        <w:p w14:paraId="7E7C7545" w14:textId="77777777" w:rsidR="002304FD" w:rsidRDefault="002304FD">
          <w:pPr>
            <w:pStyle w:val="HeaderEven"/>
          </w:pPr>
        </w:p>
      </w:tc>
    </w:tr>
    <w:tr w:rsidR="002304FD" w14:paraId="2E732E51" w14:textId="77777777">
      <w:tc>
        <w:tcPr>
          <w:tcW w:w="4100" w:type="pct"/>
          <w:gridSpan w:val="2"/>
          <w:tcBorders>
            <w:bottom w:val="single" w:sz="4" w:space="0" w:color="auto"/>
          </w:tcBorders>
        </w:tcPr>
        <w:p w14:paraId="637584C4" w14:textId="5DB1BEDD" w:rsidR="002304FD" w:rsidRDefault="00B0342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3C4AE79" w14:textId="58E7891E" w:rsidR="002304FD" w:rsidRDefault="002304FD">
    <w:pPr>
      <w:pStyle w:val="N-9pt"/>
    </w:pPr>
    <w:r>
      <w:tab/>
    </w:r>
    <w:fldSimple w:instr=" STYLEREF charPage \* MERGEFORMAT ">
      <w:r w:rsidR="00B0342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304FD" w14:paraId="2A580D78" w14:textId="77777777">
      <w:tc>
        <w:tcPr>
          <w:tcW w:w="4100" w:type="pct"/>
        </w:tcPr>
        <w:p w14:paraId="15C00844" w14:textId="77777777" w:rsidR="002304FD" w:rsidRDefault="002304FD">
          <w:pPr>
            <w:pStyle w:val="HeaderOdd"/>
          </w:pPr>
        </w:p>
      </w:tc>
      <w:tc>
        <w:tcPr>
          <w:tcW w:w="900" w:type="pct"/>
        </w:tcPr>
        <w:p w14:paraId="0309CF08" w14:textId="77777777" w:rsidR="002304FD" w:rsidRDefault="002304FD">
          <w:pPr>
            <w:pStyle w:val="HeaderOdd"/>
          </w:pPr>
        </w:p>
      </w:tc>
    </w:tr>
    <w:tr w:rsidR="002304FD" w14:paraId="7C202734" w14:textId="77777777">
      <w:tc>
        <w:tcPr>
          <w:tcW w:w="900" w:type="pct"/>
          <w:gridSpan w:val="2"/>
          <w:tcBorders>
            <w:bottom w:val="single" w:sz="4" w:space="0" w:color="auto"/>
          </w:tcBorders>
        </w:tcPr>
        <w:p w14:paraId="0F098AD8" w14:textId="1479D551" w:rsidR="002304FD" w:rsidRDefault="00B03424">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88CF291" w14:textId="14ABA18A" w:rsidR="002304FD" w:rsidRDefault="002304FD">
    <w:pPr>
      <w:pStyle w:val="N-9pt"/>
    </w:pPr>
    <w:r>
      <w:tab/>
    </w:r>
    <w:fldSimple w:instr=" STYLEREF charPage \* MERGEFORMAT ">
      <w:r w:rsidR="00B0342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91DFE" w14:paraId="03898ECE" w14:textId="77777777">
      <w:tc>
        <w:tcPr>
          <w:tcW w:w="900" w:type="pct"/>
        </w:tcPr>
        <w:p w14:paraId="2E113D4F" w14:textId="40993FEF" w:rsidR="00D91DFE" w:rsidRDefault="00D91DFE">
          <w:pPr>
            <w:pStyle w:val="HeaderEven"/>
            <w:rPr>
              <w:b/>
            </w:rPr>
          </w:pPr>
          <w:r>
            <w:rPr>
              <w:b/>
            </w:rPr>
            <w:fldChar w:fldCharType="begin"/>
          </w:r>
          <w:r>
            <w:rPr>
              <w:b/>
            </w:rPr>
            <w:instrText xml:space="preserve"> STYLEREF CharPartNo \*charformat </w:instrText>
          </w:r>
          <w:r>
            <w:rPr>
              <w:b/>
            </w:rPr>
            <w:fldChar w:fldCharType="separate"/>
          </w:r>
          <w:r w:rsidR="00B03424">
            <w:rPr>
              <w:b/>
              <w:noProof/>
            </w:rPr>
            <w:t>Part 6</w:t>
          </w:r>
          <w:r>
            <w:rPr>
              <w:b/>
            </w:rPr>
            <w:fldChar w:fldCharType="end"/>
          </w:r>
        </w:p>
      </w:tc>
      <w:tc>
        <w:tcPr>
          <w:tcW w:w="4100" w:type="pct"/>
        </w:tcPr>
        <w:p w14:paraId="6669CA7A" w14:textId="13FF0C40" w:rsidR="00D91DFE" w:rsidRDefault="00D91DFE">
          <w:pPr>
            <w:pStyle w:val="HeaderEven"/>
          </w:pPr>
          <w:r>
            <w:rPr>
              <w:noProof/>
            </w:rPr>
            <w:fldChar w:fldCharType="begin"/>
          </w:r>
          <w:r>
            <w:rPr>
              <w:noProof/>
            </w:rPr>
            <w:instrText xml:space="preserve"> STYLEREF CharPartText \*charformat </w:instrText>
          </w:r>
          <w:r>
            <w:rPr>
              <w:noProof/>
            </w:rPr>
            <w:fldChar w:fldCharType="separate"/>
          </w:r>
          <w:r w:rsidR="00B03424">
            <w:rPr>
              <w:noProof/>
            </w:rPr>
            <w:t>Resolution of residential tenancy and occupancy disputes</w:t>
          </w:r>
          <w:r>
            <w:rPr>
              <w:noProof/>
            </w:rPr>
            <w:fldChar w:fldCharType="end"/>
          </w:r>
        </w:p>
      </w:tc>
    </w:tr>
    <w:tr w:rsidR="00D91DFE" w14:paraId="053C5533" w14:textId="77777777">
      <w:tc>
        <w:tcPr>
          <w:tcW w:w="900" w:type="pct"/>
        </w:tcPr>
        <w:p w14:paraId="4F381834" w14:textId="33C765D7" w:rsidR="00D91DFE" w:rsidRDefault="00D91DFE">
          <w:pPr>
            <w:pStyle w:val="HeaderEven"/>
            <w:rPr>
              <w:b/>
            </w:rPr>
          </w:pPr>
          <w:r>
            <w:rPr>
              <w:b/>
            </w:rPr>
            <w:fldChar w:fldCharType="begin"/>
          </w:r>
          <w:r>
            <w:rPr>
              <w:b/>
            </w:rPr>
            <w:instrText xml:space="preserve"> STYLEREF CharDivNo \*charformat </w:instrText>
          </w:r>
          <w:r w:rsidR="00B03424">
            <w:rPr>
              <w:b/>
            </w:rPr>
            <w:fldChar w:fldCharType="separate"/>
          </w:r>
          <w:r w:rsidR="00B03424">
            <w:rPr>
              <w:b/>
              <w:noProof/>
            </w:rPr>
            <w:t>Division 6.1</w:t>
          </w:r>
          <w:r>
            <w:rPr>
              <w:b/>
            </w:rPr>
            <w:fldChar w:fldCharType="end"/>
          </w:r>
        </w:p>
      </w:tc>
      <w:tc>
        <w:tcPr>
          <w:tcW w:w="4100" w:type="pct"/>
        </w:tcPr>
        <w:p w14:paraId="3605528A" w14:textId="6024D2E4" w:rsidR="00D91DFE" w:rsidRDefault="00D91DFE">
          <w:pPr>
            <w:pStyle w:val="HeaderEven"/>
          </w:pPr>
          <w:r>
            <w:rPr>
              <w:noProof/>
            </w:rPr>
            <w:fldChar w:fldCharType="begin"/>
          </w:r>
          <w:r>
            <w:rPr>
              <w:noProof/>
            </w:rPr>
            <w:instrText xml:space="preserve"> STYLEREF CharDivText \*charformat </w:instrText>
          </w:r>
          <w:r w:rsidR="00B03424">
            <w:rPr>
              <w:noProof/>
            </w:rPr>
            <w:fldChar w:fldCharType="separate"/>
          </w:r>
          <w:r w:rsidR="00B03424">
            <w:rPr>
              <w:noProof/>
            </w:rPr>
            <w:t>Important concepts</w:t>
          </w:r>
          <w:r>
            <w:rPr>
              <w:noProof/>
            </w:rPr>
            <w:fldChar w:fldCharType="end"/>
          </w:r>
        </w:p>
      </w:tc>
    </w:tr>
    <w:tr w:rsidR="00D91DFE" w14:paraId="065087AE" w14:textId="77777777">
      <w:trPr>
        <w:cantSplit/>
      </w:trPr>
      <w:tc>
        <w:tcPr>
          <w:tcW w:w="4997" w:type="pct"/>
          <w:gridSpan w:val="2"/>
          <w:tcBorders>
            <w:bottom w:val="single" w:sz="4" w:space="0" w:color="auto"/>
          </w:tcBorders>
        </w:tcPr>
        <w:p w14:paraId="769D2991" w14:textId="519492F9" w:rsidR="00D91DFE" w:rsidRDefault="00B03424">
          <w:pPr>
            <w:pStyle w:val="HeaderEven6"/>
          </w:pPr>
          <w:r>
            <w:fldChar w:fldCharType="begin"/>
          </w:r>
          <w:r>
            <w:instrText xml:space="preserve"> DOCPROPERTY "Company"  \* MERGEFORMAT </w:instrText>
          </w:r>
          <w:r>
            <w:fldChar w:fldCharType="separate"/>
          </w:r>
          <w:r w:rsidR="00B97AC8">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72</w:t>
          </w:r>
          <w:r w:rsidR="00D91DFE">
            <w:rPr>
              <w:noProof/>
            </w:rPr>
            <w:fldChar w:fldCharType="end"/>
          </w:r>
        </w:p>
      </w:tc>
    </w:tr>
  </w:tbl>
  <w:p w14:paraId="5A71D62E" w14:textId="77777777" w:rsidR="00D91DFE" w:rsidRDefault="00D91D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91DFE" w14:paraId="5E50C986" w14:textId="77777777">
      <w:tc>
        <w:tcPr>
          <w:tcW w:w="4100" w:type="pct"/>
        </w:tcPr>
        <w:p w14:paraId="1BD1F181" w14:textId="183DAD75" w:rsidR="00D91DFE" w:rsidRDefault="00D91DFE">
          <w:pPr>
            <w:pStyle w:val="HeaderEven"/>
            <w:jc w:val="right"/>
          </w:pPr>
          <w:r>
            <w:rPr>
              <w:noProof/>
            </w:rPr>
            <w:fldChar w:fldCharType="begin"/>
          </w:r>
          <w:r>
            <w:rPr>
              <w:noProof/>
            </w:rPr>
            <w:instrText xml:space="preserve"> STYLEREF CharPartText \*charformat </w:instrText>
          </w:r>
          <w:r>
            <w:rPr>
              <w:noProof/>
            </w:rPr>
            <w:fldChar w:fldCharType="separate"/>
          </w:r>
          <w:r w:rsidR="00B03424">
            <w:rPr>
              <w:noProof/>
            </w:rPr>
            <w:t>Resolution of residential tenancy and occupancy disputes</w:t>
          </w:r>
          <w:r>
            <w:rPr>
              <w:noProof/>
            </w:rPr>
            <w:fldChar w:fldCharType="end"/>
          </w:r>
        </w:p>
      </w:tc>
      <w:tc>
        <w:tcPr>
          <w:tcW w:w="900" w:type="pct"/>
        </w:tcPr>
        <w:p w14:paraId="602AA034" w14:textId="1A5FC175" w:rsidR="00D91DFE" w:rsidRDefault="00D91DFE">
          <w:pPr>
            <w:pStyle w:val="HeaderEven"/>
            <w:jc w:val="right"/>
            <w:rPr>
              <w:b/>
            </w:rPr>
          </w:pPr>
          <w:r>
            <w:rPr>
              <w:b/>
            </w:rPr>
            <w:fldChar w:fldCharType="begin"/>
          </w:r>
          <w:r>
            <w:rPr>
              <w:b/>
            </w:rPr>
            <w:instrText xml:space="preserve"> STYLEREF CharPartNo \*charformat </w:instrText>
          </w:r>
          <w:r>
            <w:rPr>
              <w:b/>
            </w:rPr>
            <w:fldChar w:fldCharType="separate"/>
          </w:r>
          <w:r w:rsidR="00B03424">
            <w:rPr>
              <w:b/>
              <w:noProof/>
            </w:rPr>
            <w:t>Part 6</w:t>
          </w:r>
          <w:r>
            <w:rPr>
              <w:b/>
            </w:rPr>
            <w:fldChar w:fldCharType="end"/>
          </w:r>
        </w:p>
      </w:tc>
    </w:tr>
    <w:tr w:rsidR="00D91DFE" w14:paraId="04A8383C" w14:textId="77777777">
      <w:tc>
        <w:tcPr>
          <w:tcW w:w="4100" w:type="pct"/>
        </w:tcPr>
        <w:p w14:paraId="5C500354" w14:textId="575669F5" w:rsidR="00D91DFE" w:rsidRDefault="00D91DFE">
          <w:pPr>
            <w:pStyle w:val="HeaderEven"/>
            <w:jc w:val="right"/>
          </w:pPr>
          <w:r>
            <w:rPr>
              <w:noProof/>
            </w:rPr>
            <w:fldChar w:fldCharType="begin"/>
          </w:r>
          <w:r>
            <w:rPr>
              <w:noProof/>
            </w:rPr>
            <w:instrText xml:space="preserve"> STYLEREF CharDivText \*charformat </w:instrText>
          </w:r>
          <w:r w:rsidR="00B03424">
            <w:rPr>
              <w:noProof/>
            </w:rPr>
            <w:fldChar w:fldCharType="separate"/>
          </w:r>
          <w:r w:rsidR="00B03424">
            <w:rPr>
              <w:noProof/>
            </w:rPr>
            <w:t>Action by registrar</w:t>
          </w:r>
          <w:r>
            <w:rPr>
              <w:noProof/>
            </w:rPr>
            <w:fldChar w:fldCharType="end"/>
          </w:r>
        </w:p>
      </w:tc>
      <w:tc>
        <w:tcPr>
          <w:tcW w:w="900" w:type="pct"/>
        </w:tcPr>
        <w:p w14:paraId="049C8BB4" w14:textId="102D8BA4" w:rsidR="00D91DFE" w:rsidRDefault="00D91DFE">
          <w:pPr>
            <w:pStyle w:val="HeaderEven"/>
            <w:jc w:val="right"/>
            <w:rPr>
              <w:b/>
            </w:rPr>
          </w:pPr>
          <w:r>
            <w:rPr>
              <w:b/>
            </w:rPr>
            <w:fldChar w:fldCharType="begin"/>
          </w:r>
          <w:r>
            <w:rPr>
              <w:b/>
            </w:rPr>
            <w:instrText xml:space="preserve"> STYLEREF CharDivNo \*charformat </w:instrText>
          </w:r>
          <w:r w:rsidR="00B03424">
            <w:rPr>
              <w:b/>
            </w:rPr>
            <w:fldChar w:fldCharType="separate"/>
          </w:r>
          <w:r w:rsidR="00B03424">
            <w:rPr>
              <w:b/>
              <w:noProof/>
            </w:rPr>
            <w:t>Division 6.2</w:t>
          </w:r>
          <w:r>
            <w:rPr>
              <w:b/>
            </w:rPr>
            <w:fldChar w:fldCharType="end"/>
          </w:r>
        </w:p>
      </w:tc>
    </w:tr>
    <w:tr w:rsidR="00D91DFE" w14:paraId="4A462423" w14:textId="77777777">
      <w:trPr>
        <w:cantSplit/>
      </w:trPr>
      <w:tc>
        <w:tcPr>
          <w:tcW w:w="5000" w:type="pct"/>
          <w:gridSpan w:val="2"/>
          <w:tcBorders>
            <w:bottom w:val="single" w:sz="4" w:space="0" w:color="auto"/>
          </w:tcBorders>
        </w:tcPr>
        <w:p w14:paraId="4481FFFB" w14:textId="079363A0" w:rsidR="00D91DFE" w:rsidRDefault="00B03424">
          <w:pPr>
            <w:pStyle w:val="HeaderOdd6"/>
          </w:pPr>
          <w:r>
            <w:fldChar w:fldCharType="begin"/>
          </w:r>
          <w:r>
            <w:instrText xml:space="preserve"> DOCPROPERTY "Company"  \* MERGEFORMAT </w:instrText>
          </w:r>
          <w:r>
            <w:fldChar w:fldCharType="separate"/>
          </w:r>
          <w:r w:rsidR="00B97AC8">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74</w:t>
          </w:r>
          <w:r w:rsidR="00D91DFE">
            <w:rPr>
              <w:noProof/>
            </w:rPr>
            <w:fldChar w:fldCharType="end"/>
          </w:r>
        </w:p>
      </w:tc>
    </w:tr>
  </w:tbl>
  <w:p w14:paraId="7FE53864" w14:textId="77777777" w:rsidR="00D91DFE" w:rsidRDefault="00D91D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D91DFE" w14:paraId="73328011" w14:textId="77777777">
      <w:tc>
        <w:tcPr>
          <w:tcW w:w="900" w:type="pct"/>
        </w:tcPr>
        <w:p w14:paraId="4CBBD9D5" w14:textId="5F566097" w:rsidR="00D91DFE" w:rsidRDefault="00D91DFE">
          <w:pPr>
            <w:pStyle w:val="HeaderEven"/>
            <w:rPr>
              <w:b/>
            </w:rPr>
          </w:pPr>
          <w:r>
            <w:rPr>
              <w:b/>
            </w:rPr>
            <w:fldChar w:fldCharType="begin"/>
          </w:r>
          <w:r>
            <w:rPr>
              <w:b/>
            </w:rPr>
            <w:instrText xml:space="preserve"> STYLEREF CharPartNo \*charformat </w:instrText>
          </w:r>
          <w:r>
            <w:rPr>
              <w:b/>
            </w:rPr>
            <w:fldChar w:fldCharType="separate"/>
          </w:r>
          <w:r w:rsidR="00B03424">
            <w:rPr>
              <w:b/>
              <w:noProof/>
            </w:rPr>
            <w:t>Part 6</w:t>
          </w:r>
          <w:r>
            <w:rPr>
              <w:b/>
            </w:rPr>
            <w:fldChar w:fldCharType="end"/>
          </w:r>
        </w:p>
      </w:tc>
      <w:tc>
        <w:tcPr>
          <w:tcW w:w="4100" w:type="pct"/>
        </w:tcPr>
        <w:p w14:paraId="5DA08C48" w14:textId="7C539F43" w:rsidR="00D91DFE" w:rsidRDefault="00D91DFE">
          <w:pPr>
            <w:pStyle w:val="HeaderEven"/>
          </w:pPr>
          <w:r>
            <w:rPr>
              <w:noProof/>
            </w:rPr>
            <w:fldChar w:fldCharType="begin"/>
          </w:r>
          <w:r>
            <w:rPr>
              <w:noProof/>
            </w:rPr>
            <w:instrText xml:space="preserve"> STYLEREF CharPartText \*charformat </w:instrText>
          </w:r>
          <w:r>
            <w:rPr>
              <w:noProof/>
            </w:rPr>
            <w:fldChar w:fldCharType="separate"/>
          </w:r>
          <w:r w:rsidR="00B03424">
            <w:rPr>
              <w:noProof/>
            </w:rPr>
            <w:t>Resolution of residential tenancy and occupancy disputes</w:t>
          </w:r>
          <w:r>
            <w:rPr>
              <w:noProof/>
            </w:rPr>
            <w:fldChar w:fldCharType="end"/>
          </w:r>
        </w:p>
      </w:tc>
    </w:tr>
    <w:tr w:rsidR="00D91DFE" w14:paraId="00A523BC" w14:textId="77777777">
      <w:tc>
        <w:tcPr>
          <w:tcW w:w="900" w:type="pct"/>
        </w:tcPr>
        <w:p w14:paraId="73680B2D" w14:textId="57ED6BEA" w:rsidR="00D91DFE" w:rsidRDefault="00D91DFE">
          <w:pPr>
            <w:pStyle w:val="HeaderEven"/>
            <w:rPr>
              <w:b/>
            </w:rPr>
          </w:pPr>
          <w:r>
            <w:rPr>
              <w:b/>
            </w:rPr>
            <w:fldChar w:fldCharType="begin"/>
          </w:r>
          <w:r>
            <w:rPr>
              <w:b/>
            </w:rPr>
            <w:instrText xml:space="preserve"> STYLEREF CharDivNo \*charformat </w:instrText>
          </w:r>
          <w:r>
            <w:rPr>
              <w:b/>
            </w:rPr>
            <w:fldChar w:fldCharType="separate"/>
          </w:r>
          <w:r w:rsidR="00B03424">
            <w:rPr>
              <w:b/>
              <w:noProof/>
            </w:rPr>
            <w:t>Division 6.3</w:t>
          </w:r>
          <w:r>
            <w:rPr>
              <w:b/>
            </w:rPr>
            <w:fldChar w:fldCharType="end"/>
          </w:r>
        </w:p>
      </w:tc>
      <w:tc>
        <w:tcPr>
          <w:tcW w:w="4100" w:type="pct"/>
        </w:tcPr>
        <w:p w14:paraId="7981B90D" w14:textId="42BB8D56" w:rsidR="00D91DFE" w:rsidRDefault="00D91DFE">
          <w:pPr>
            <w:pStyle w:val="HeaderEven"/>
          </w:pPr>
          <w:r>
            <w:rPr>
              <w:noProof/>
            </w:rPr>
            <w:fldChar w:fldCharType="begin"/>
          </w:r>
          <w:r>
            <w:rPr>
              <w:noProof/>
            </w:rPr>
            <w:instrText xml:space="preserve"> STYLEREF CharDivText \*charformat </w:instrText>
          </w:r>
          <w:r>
            <w:rPr>
              <w:noProof/>
            </w:rPr>
            <w:fldChar w:fldCharType="separate"/>
          </w:r>
          <w:r w:rsidR="00B03424">
            <w:rPr>
              <w:noProof/>
            </w:rPr>
            <w:t>Jurisdiction of ACAT—this Act, standard residential tenancy terms and standard occupancy terms</w:t>
          </w:r>
          <w:r>
            <w:rPr>
              <w:noProof/>
            </w:rPr>
            <w:fldChar w:fldCharType="end"/>
          </w:r>
        </w:p>
      </w:tc>
    </w:tr>
    <w:tr w:rsidR="00D91DFE" w14:paraId="116994F4" w14:textId="77777777">
      <w:trPr>
        <w:cantSplit/>
      </w:trPr>
      <w:tc>
        <w:tcPr>
          <w:tcW w:w="4997" w:type="pct"/>
          <w:gridSpan w:val="2"/>
          <w:tcBorders>
            <w:bottom w:val="single" w:sz="4" w:space="0" w:color="auto"/>
          </w:tcBorders>
        </w:tcPr>
        <w:p w14:paraId="5A588816" w14:textId="52BE8D3A" w:rsidR="00D91DFE" w:rsidRDefault="00B03424">
          <w:pPr>
            <w:pStyle w:val="HeaderEven6"/>
          </w:pPr>
          <w:r>
            <w:fldChar w:fldCharType="begin"/>
          </w:r>
          <w:r>
            <w:instrText xml:space="preserve"> DOCPROPERTY "Company"  \* MERGEFORMAT </w:instrText>
          </w:r>
          <w:r>
            <w:fldChar w:fldCharType="separate"/>
          </w:r>
          <w:r w:rsidR="00B97AC8">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78</w:t>
          </w:r>
          <w:r w:rsidR="00D91DFE">
            <w:rPr>
              <w:noProof/>
            </w:rPr>
            <w:fldChar w:fldCharType="end"/>
          </w:r>
        </w:p>
      </w:tc>
    </w:tr>
  </w:tbl>
  <w:p w14:paraId="1A84153B" w14:textId="77777777" w:rsidR="00D91DFE" w:rsidRDefault="00D91D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D91DFE" w14:paraId="50163AC3" w14:textId="77777777">
      <w:tc>
        <w:tcPr>
          <w:tcW w:w="4100" w:type="pct"/>
        </w:tcPr>
        <w:p w14:paraId="2801754C" w14:textId="5ACAD383" w:rsidR="00D91DFE" w:rsidRDefault="00D91DFE">
          <w:pPr>
            <w:pStyle w:val="HeaderEven"/>
            <w:jc w:val="right"/>
          </w:pPr>
          <w:r>
            <w:rPr>
              <w:noProof/>
            </w:rPr>
            <w:fldChar w:fldCharType="begin"/>
          </w:r>
          <w:r>
            <w:rPr>
              <w:noProof/>
            </w:rPr>
            <w:instrText xml:space="preserve"> STYLEREF CharPartText \*charformat </w:instrText>
          </w:r>
          <w:r>
            <w:rPr>
              <w:noProof/>
            </w:rPr>
            <w:fldChar w:fldCharType="separate"/>
          </w:r>
          <w:r w:rsidR="00B03424">
            <w:rPr>
              <w:noProof/>
            </w:rPr>
            <w:t>Resolution of residential tenancy and occupancy disputes</w:t>
          </w:r>
          <w:r>
            <w:rPr>
              <w:noProof/>
            </w:rPr>
            <w:fldChar w:fldCharType="end"/>
          </w:r>
        </w:p>
      </w:tc>
      <w:tc>
        <w:tcPr>
          <w:tcW w:w="900" w:type="pct"/>
        </w:tcPr>
        <w:p w14:paraId="5AFDA7AB" w14:textId="3CC2612B" w:rsidR="00D91DFE" w:rsidRDefault="00D91DFE">
          <w:pPr>
            <w:pStyle w:val="HeaderEven"/>
            <w:jc w:val="right"/>
            <w:rPr>
              <w:b/>
            </w:rPr>
          </w:pPr>
          <w:r>
            <w:rPr>
              <w:b/>
            </w:rPr>
            <w:fldChar w:fldCharType="begin"/>
          </w:r>
          <w:r>
            <w:rPr>
              <w:b/>
            </w:rPr>
            <w:instrText xml:space="preserve"> STYLEREF CharPartNo \*charformat </w:instrText>
          </w:r>
          <w:r>
            <w:rPr>
              <w:b/>
            </w:rPr>
            <w:fldChar w:fldCharType="separate"/>
          </w:r>
          <w:r w:rsidR="00B03424">
            <w:rPr>
              <w:b/>
              <w:noProof/>
            </w:rPr>
            <w:t>Part 6</w:t>
          </w:r>
          <w:r>
            <w:rPr>
              <w:b/>
            </w:rPr>
            <w:fldChar w:fldCharType="end"/>
          </w:r>
        </w:p>
      </w:tc>
    </w:tr>
    <w:tr w:rsidR="00D91DFE" w14:paraId="71FD4F68" w14:textId="77777777">
      <w:tc>
        <w:tcPr>
          <w:tcW w:w="4100" w:type="pct"/>
        </w:tcPr>
        <w:p w14:paraId="7FD93D67" w14:textId="614A81E3" w:rsidR="00D91DFE" w:rsidRDefault="00D91DFE">
          <w:pPr>
            <w:pStyle w:val="HeaderEven"/>
            <w:jc w:val="right"/>
          </w:pPr>
          <w:r>
            <w:rPr>
              <w:noProof/>
            </w:rPr>
            <w:fldChar w:fldCharType="begin"/>
          </w:r>
          <w:r>
            <w:rPr>
              <w:noProof/>
            </w:rPr>
            <w:instrText xml:space="preserve"> STYLEREF CharDivText \*charformat </w:instrText>
          </w:r>
          <w:r>
            <w:rPr>
              <w:noProof/>
            </w:rPr>
            <w:fldChar w:fldCharType="separate"/>
          </w:r>
          <w:r w:rsidR="00B03424">
            <w:rPr>
              <w:noProof/>
            </w:rPr>
            <w:t>Jurisdiction of ACAT—this Act, standard residential tenancy terms and standard occupancy terms</w:t>
          </w:r>
          <w:r>
            <w:rPr>
              <w:noProof/>
            </w:rPr>
            <w:fldChar w:fldCharType="end"/>
          </w:r>
        </w:p>
      </w:tc>
      <w:tc>
        <w:tcPr>
          <w:tcW w:w="900" w:type="pct"/>
        </w:tcPr>
        <w:p w14:paraId="4C158E34" w14:textId="140EAE2A" w:rsidR="00D91DFE" w:rsidRDefault="00D91DFE">
          <w:pPr>
            <w:pStyle w:val="HeaderEven"/>
            <w:jc w:val="right"/>
            <w:rPr>
              <w:b/>
            </w:rPr>
          </w:pPr>
          <w:r>
            <w:rPr>
              <w:b/>
            </w:rPr>
            <w:fldChar w:fldCharType="begin"/>
          </w:r>
          <w:r>
            <w:rPr>
              <w:b/>
            </w:rPr>
            <w:instrText xml:space="preserve"> STYLEREF CharDivNo \*charformat </w:instrText>
          </w:r>
          <w:r>
            <w:rPr>
              <w:b/>
            </w:rPr>
            <w:fldChar w:fldCharType="separate"/>
          </w:r>
          <w:r w:rsidR="00B03424">
            <w:rPr>
              <w:b/>
              <w:noProof/>
            </w:rPr>
            <w:t>Division 6.3</w:t>
          </w:r>
          <w:r>
            <w:rPr>
              <w:b/>
            </w:rPr>
            <w:fldChar w:fldCharType="end"/>
          </w:r>
        </w:p>
      </w:tc>
    </w:tr>
    <w:tr w:rsidR="00D91DFE" w14:paraId="2672E2AC" w14:textId="77777777">
      <w:trPr>
        <w:cantSplit/>
      </w:trPr>
      <w:tc>
        <w:tcPr>
          <w:tcW w:w="5000" w:type="pct"/>
          <w:gridSpan w:val="2"/>
          <w:tcBorders>
            <w:bottom w:val="single" w:sz="4" w:space="0" w:color="auto"/>
          </w:tcBorders>
        </w:tcPr>
        <w:p w14:paraId="1DDC45EA" w14:textId="2E57CF97" w:rsidR="00D91DFE" w:rsidRDefault="00B03424">
          <w:pPr>
            <w:pStyle w:val="HeaderOdd6"/>
          </w:pPr>
          <w:r>
            <w:fldChar w:fldCharType="begin"/>
          </w:r>
          <w:r>
            <w:instrText xml:space="preserve"> DOCPROPERTY "Company"  \* MERGEFORMAT </w:instrText>
          </w:r>
          <w:r>
            <w:fldChar w:fldCharType="separate"/>
          </w:r>
          <w:r w:rsidR="00B97AC8">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77</w:t>
          </w:r>
          <w:r w:rsidR="00D91DFE">
            <w:rPr>
              <w:noProof/>
            </w:rPr>
            <w:fldChar w:fldCharType="end"/>
          </w:r>
        </w:p>
      </w:tc>
    </w:tr>
  </w:tbl>
  <w:p w14:paraId="206EB0F6" w14:textId="77777777" w:rsidR="00D91DFE" w:rsidRDefault="00D91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56532F"/>
    <w:multiLevelType w:val="multilevel"/>
    <w:tmpl w:val="00AE4F3A"/>
    <w:lvl w:ilvl="0">
      <w:start w:val="1"/>
      <w:numFmt w:val="decimal"/>
      <w:pStyle w:val="aExamBulletsubp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733479C"/>
    <w:multiLevelType w:val="multilevel"/>
    <w:tmpl w:val="083E8E68"/>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D26BA"/>
    <w:multiLevelType w:val="hybridMultilevel"/>
    <w:tmpl w:val="29028D50"/>
    <w:name w:val="Schedule"/>
    <w:lvl w:ilvl="0" w:tplc="D24679AE">
      <w:start w:val="2"/>
      <w:numFmt w:val="lowerRoman"/>
      <w:lvlText w:val="(%1)"/>
      <w:lvlJc w:val="left"/>
      <w:pPr>
        <w:tabs>
          <w:tab w:val="num" w:pos="2385"/>
        </w:tabs>
        <w:ind w:left="2385" w:hanging="720"/>
      </w:pPr>
      <w:rPr>
        <w:rFonts w:hint="default"/>
      </w:rPr>
    </w:lvl>
    <w:lvl w:ilvl="1" w:tplc="6866B098" w:tentative="1">
      <w:start w:val="1"/>
      <w:numFmt w:val="lowerLetter"/>
      <w:lvlText w:val="%2."/>
      <w:lvlJc w:val="left"/>
      <w:pPr>
        <w:tabs>
          <w:tab w:val="num" w:pos="2745"/>
        </w:tabs>
        <w:ind w:left="2745" w:hanging="360"/>
      </w:pPr>
    </w:lvl>
    <w:lvl w:ilvl="2" w:tplc="5AF6E15C" w:tentative="1">
      <w:start w:val="1"/>
      <w:numFmt w:val="lowerRoman"/>
      <w:lvlText w:val="%3."/>
      <w:lvlJc w:val="right"/>
      <w:pPr>
        <w:tabs>
          <w:tab w:val="num" w:pos="3465"/>
        </w:tabs>
        <w:ind w:left="3465" w:hanging="180"/>
      </w:pPr>
    </w:lvl>
    <w:lvl w:ilvl="3" w:tplc="1BD063C0" w:tentative="1">
      <w:start w:val="1"/>
      <w:numFmt w:val="decimal"/>
      <w:lvlText w:val="%4."/>
      <w:lvlJc w:val="left"/>
      <w:pPr>
        <w:tabs>
          <w:tab w:val="num" w:pos="4185"/>
        </w:tabs>
        <w:ind w:left="4185" w:hanging="360"/>
      </w:pPr>
    </w:lvl>
    <w:lvl w:ilvl="4" w:tplc="491AE4C2" w:tentative="1">
      <w:start w:val="1"/>
      <w:numFmt w:val="lowerLetter"/>
      <w:lvlText w:val="%5."/>
      <w:lvlJc w:val="left"/>
      <w:pPr>
        <w:tabs>
          <w:tab w:val="num" w:pos="4905"/>
        </w:tabs>
        <w:ind w:left="4905" w:hanging="360"/>
      </w:pPr>
    </w:lvl>
    <w:lvl w:ilvl="5" w:tplc="79CAC4EE" w:tentative="1">
      <w:start w:val="1"/>
      <w:numFmt w:val="lowerRoman"/>
      <w:lvlText w:val="%6."/>
      <w:lvlJc w:val="right"/>
      <w:pPr>
        <w:tabs>
          <w:tab w:val="num" w:pos="5625"/>
        </w:tabs>
        <w:ind w:left="5625" w:hanging="180"/>
      </w:pPr>
    </w:lvl>
    <w:lvl w:ilvl="6" w:tplc="99E45BF8" w:tentative="1">
      <w:start w:val="1"/>
      <w:numFmt w:val="decimal"/>
      <w:lvlText w:val="%7."/>
      <w:lvlJc w:val="left"/>
      <w:pPr>
        <w:tabs>
          <w:tab w:val="num" w:pos="6345"/>
        </w:tabs>
        <w:ind w:left="6345" w:hanging="360"/>
      </w:pPr>
    </w:lvl>
    <w:lvl w:ilvl="7" w:tplc="C4102E30" w:tentative="1">
      <w:start w:val="1"/>
      <w:numFmt w:val="lowerLetter"/>
      <w:lvlText w:val="%8."/>
      <w:lvlJc w:val="left"/>
      <w:pPr>
        <w:tabs>
          <w:tab w:val="num" w:pos="7065"/>
        </w:tabs>
        <w:ind w:left="7065" w:hanging="360"/>
      </w:pPr>
    </w:lvl>
    <w:lvl w:ilvl="8" w:tplc="3AB0EAE6" w:tentative="1">
      <w:start w:val="1"/>
      <w:numFmt w:val="lowerRoman"/>
      <w:lvlText w:val="%9."/>
      <w:lvlJc w:val="right"/>
      <w:pPr>
        <w:tabs>
          <w:tab w:val="num" w:pos="7785"/>
        </w:tabs>
        <w:ind w:left="7785" w:hanging="180"/>
      </w:pPr>
    </w:lvl>
  </w:abstractNum>
  <w:abstractNum w:abstractNumId="16" w15:restartNumberingAfterBreak="0">
    <w:nsid w:val="31D03CEE"/>
    <w:multiLevelType w:val="hybridMultilevel"/>
    <w:tmpl w:val="5DB2CD8E"/>
    <w:lvl w:ilvl="0" w:tplc="A9F6B78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Times New Roman" w:hint="default"/>
      </w:rPr>
    </w:lvl>
    <w:lvl w:ilvl="3" w:tplc="0409000F">
      <w:start w:val="1"/>
      <w:numFmt w:val="bullet"/>
      <w:lvlText w:val=""/>
      <w:lvlJc w:val="left"/>
      <w:pPr>
        <w:tabs>
          <w:tab w:val="num" w:pos="2880"/>
        </w:tabs>
        <w:ind w:left="2880" w:hanging="360"/>
      </w:pPr>
      <w:rPr>
        <w:rFonts w:ascii="Symbol" w:hAnsi="Symbol"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Times New Roman" w:hint="default"/>
      </w:rPr>
    </w:lvl>
    <w:lvl w:ilvl="6" w:tplc="0409000F">
      <w:start w:val="1"/>
      <w:numFmt w:val="bullet"/>
      <w:lvlText w:val=""/>
      <w:lvlJc w:val="left"/>
      <w:pPr>
        <w:tabs>
          <w:tab w:val="num" w:pos="5040"/>
        </w:tabs>
        <w:ind w:left="5040" w:hanging="360"/>
      </w:pPr>
      <w:rPr>
        <w:rFonts w:ascii="Symbol" w:hAnsi="Symbol"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1D004D"/>
    <w:multiLevelType w:val="singleLevel"/>
    <w:tmpl w:val="B6A6922A"/>
    <w:name w:val="Sections"/>
    <w:lvl w:ilvl="0">
      <w:start w:val="1"/>
      <w:numFmt w:val="decimal"/>
      <w:lvlRestart w:val="0"/>
      <w:pStyle w:val="bullet"/>
      <w:lvlText w:val="%1"/>
      <w:lvlJc w:val="left"/>
      <w:pPr>
        <w:tabs>
          <w:tab w:val="num" w:pos="1300"/>
        </w:tabs>
        <w:ind w:left="1300" w:hanging="600"/>
      </w:pPr>
      <w:rPr>
        <w:b w:val="0"/>
        <w:i w:val="0"/>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5B68093A">
      <w:start w:val="1"/>
      <w:numFmt w:val="bullet"/>
      <w:pStyle w:val="TableBullet"/>
      <w:lvlText w:val=""/>
      <w:lvlJc w:val="left"/>
      <w:pPr>
        <w:ind w:left="720" w:hanging="360"/>
      </w:pPr>
      <w:rPr>
        <w:rFonts w:ascii="Symbol" w:hAnsi="Symbol" w:hint="default"/>
      </w:rPr>
    </w:lvl>
    <w:lvl w:ilvl="1" w:tplc="40964118" w:tentative="1">
      <w:start w:val="1"/>
      <w:numFmt w:val="bullet"/>
      <w:lvlText w:val="o"/>
      <w:lvlJc w:val="left"/>
      <w:pPr>
        <w:ind w:left="1440" w:hanging="360"/>
      </w:pPr>
      <w:rPr>
        <w:rFonts w:ascii="Courier New" w:hAnsi="Courier New" w:cs="Courier New" w:hint="default"/>
      </w:rPr>
    </w:lvl>
    <w:lvl w:ilvl="2" w:tplc="B0F2E8C0" w:tentative="1">
      <w:start w:val="1"/>
      <w:numFmt w:val="bullet"/>
      <w:lvlText w:val=""/>
      <w:lvlJc w:val="left"/>
      <w:pPr>
        <w:ind w:left="2160" w:hanging="360"/>
      </w:pPr>
      <w:rPr>
        <w:rFonts w:ascii="Wingdings" w:hAnsi="Wingdings" w:hint="default"/>
      </w:rPr>
    </w:lvl>
    <w:lvl w:ilvl="3" w:tplc="92E4A39A" w:tentative="1">
      <w:start w:val="1"/>
      <w:numFmt w:val="bullet"/>
      <w:lvlText w:val=""/>
      <w:lvlJc w:val="left"/>
      <w:pPr>
        <w:ind w:left="2880" w:hanging="360"/>
      </w:pPr>
      <w:rPr>
        <w:rFonts w:ascii="Symbol" w:hAnsi="Symbol" w:hint="default"/>
      </w:rPr>
    </w:lvl>
    <w:lvl w:ilvl="4" w:tplc="D30CEE5C" w:tentative="1">
      <w:start w:val="1"/>
      <w:numFmt w:val="bullet"/>
      <w:lvlText w:val="o"/>
      <w:lvlJc w:val="left"/>
      <w:pPr>
        <w:ind w:left="3600" w:hanging="360"/>
      </w:pPr>
      <w:rPr>
        <w:rFonts w:ascii="Courier New" w:hAnsi="Courier New" w:cs="Courier New" w:hint="default"/>
      </w:rPr>
    </w:lvl>
    <w:lvl w:ilvl="5" w:tplc="CD0E2F10" w:tentative="1">
      <w:start w:val="1"/>
      <w:numFmt w:val="bullet"/>
      <w:lvlText w:val=""/>
      <w:lvlJc w:val="left"/>
      <w:pPr>
        <w:ind w:left="4320" w:hanging="360"/>
      </w:pPr>
      <w:rPr>
        <w:rFonts w:ascii="Wingdings" w:hAnsi="Wingdings" w:hint="default"/>
      </w:rPr>
    </w:lvl>
    <w:lvl w:ilvl="6" w:tplc="04FEF572" w:tentative="1">
      <w:start w:val="1"/>
      <w:numFmt w:val="bullet"/>
      <w:lvlText w:val=""/>
      <w:lvlJc w:val="left"/>
      <w:pPr>
        <w:ind w:left="5040" w:hanging="360"/>
      </w:pPr>
      <w:rPr>
        <w:rFonts w:ascii="Symbol" w:hAnsi="Symbol" w:hint="default"/>
      </w:rPr>
    </w:lvl>
    <w:lvl w:ilvl="7" w:tplc="DDB2B966" w:tentative="1">
      <w:start w:val="1"/>
      <w:numFmt w:val="bullet"/>
      <w:lvlText w:val="o"/>
      <w:lvlJc w:val="left"/>
      <w:pPr>
        <w:ind w:left="5760" w:hanging="360"/>
      </w:pPr>
      <w:rPr>
        <w:rFonts w:ascii="Courier New" w:hAnsi="Courier New" w:cs="Courier New" w:hint="default"/>
      </w:rPr>
    </w:lvl>
    <w:lvl w:ilvl="8" w:tplc="382C787E"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B0A7756"/>
    <w:multiLevelType w:val="singleLevel"/>
    <w:tmpl w:val="09823C8E"/>
    <w:name w:val="SchClaus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BA947E9"/>
    <w:multiLevelType w:val="singleLevel"/>
    <w:tmpl w:val="1D86117E"/>
    <w:name w:val="Main"/>
    <w:lvl w:ilvl="0">
      <w:start w:val="1"/>
      <w:numFmt w:val="decimal"/>
      <w:lvlRestart w:val="0"/>
      <w:lvlText w:val="%1"/>
      <w:lvlJc w:val="left"/>
      <w:pPr>
        <w:tabs>
          <w:tab w:val="num" w:pos="1500"/>
        </w:tabs>
        <w:ind w:left="1500" w:hanging="400"/>
      </w:pPr>
      <w:rPr>
        <w:rFonts w:cs="Times New Roman"/>
        <w:b/>
        <w:i w:val="0"/>
      </w:rPr>
    </w:lvl>
  </w:abstractNum>
  <w:abstractNum w:abstractNumId="29"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0" w15:restartNumberingAfterBreak="0">
    <w:nsid w:val="7FE9684D"/>
    <w:multiLevelType w:val="multilevel"/>
    <w:tmpl w:val="BC84ABB6"/>
    <w:name w:val="Lower"/>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635014791">
    <w:abstractNumId w:val="9"/>
  </w:num>
  <w:num w:numId="2" w16cid:durableId="18552617">
    <w:abstractNumId w:val="7"/>
  </w:num>
  <w:num w:numId="3" w16cid:durableId="984626973">
    <w:abstractNumId w:val="6"/>
  </w:num>
  <w:num w:numId="4" w16cid:durableId="285887811">
    <w:abstractNumId w:val="5"/>
  </w:num>
  <w:num w:numId="5" w16cid:durableId="893278552">
    <w:abstractNumId w:val="4"/>
  </w:num>
  <w:num w:numId="6" w16cid:durableId="389381079">
    <w:abstractNumId w:val="8"/>
  </w:num>
  <w:num w:numId="7" w16cid:durableId="504903468">
    <w:abstractNumId w:val="3"/>
  </w:num>
  <w:num w:numId="8" w16cid:durableId="2105412772">
    <w:abstractNumId w:val="2"/>
  </w:num>
  <w:num w:numId="9" w16cid:durableId="1081101723">
    <w:abstractNumId w:val="1"/>
  </w:num>
  <w:num w:numId="10" w16cid:durableId="332101087">
    <w:abstractNumId w:val="0"/>
  </w:num>
  <w:num w:numId="11" w16cid:durableId="1972249711">
    <w:abstractNumId w:val="19"/>
  </w:num>
  <w:num w:numId="12" w16cid:durableId="1104883221">
    <w:abstractNumId w:val="27"/>
  </w:num>
  <w:num w:numId="13" w16cid:durableId="1485050188">
    <w:abstractNumId w:val="18"/>
  </w:num>
  <w:num w:numId="14" w16cid:durableId="1444105261">
    <w:abstractNumId w:val="16"/>
  </w:num>
  <w:num w:numId="15" w16cid:durableId="736976853">
    <w:abstractNumId w:val="15"/>
  </w:num>
  <w:num w:numId="16" w16cid:durableId="1796870657">
    <w:abstractNumId w:val="11"/>
  </w:num>
  <w:num w:numId="17" w16cid:durableId="808013882">
    <w:abstractNumId w:val="28"/>
  </w:num>
  <w:num w:numId="18" w16cid:durableId="1923756574">
    <w:abstractNumId w:val="14"/>
  </w:num>
  <w:num w:numId="19" w16cid:durableId="61955613">
    <w:abstractNumId w:val="23"/>
  </w:num>
  <w:num w:numId="20" w16cid:durableId="1961570306">
    <w:abstractNumId w:val="29"/>
  </w:num>
  <w:num w:numId="21" w16cid:durableId="2051220132">
    <w:abstractNumId w:val="26"/>
  </w:num>
  <w:num w:numId="22" w16cid:durableId="97702943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1"/>
  <w:drawingGridVerticalSpacing w:val="48"/>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28"/>
    <w:rsid w:val="00000D2A"/>
    <w:rsid w:val="000015AE"/>
    <w:rsid w:val="00001872"/>
    <w:rsid w:val="00001EA4"/>
    <w:rsid w:val="00001F21"/>
    <w:rsid w:val="0000287D"/>
    <w:rsid w:val="00004121"/>
    <w:rsid w:val="00011906"/>
    <w:rsid w:val="000125C1"/>
    <w:rsid w:val="000128EF"/>
    <w:rsid w:val="00012DF1"/>
    <w:rsid w:val="0001595F"/>
    <w:rsid w:val="00016BDA"/>
    <w:rsid w:val="00017FC7"/>
    <w:rsid w:val="00020080"/>
    <w:rsid w:val="0002011C"/>
    <w:rsid w:val="00020F08"/>
    <w:rsid w:val="00021D53"/>
    <w:rsid w:val="000227DD"/>
    <w:rsid w:val="0002299E"/>
    <w:rsid w:val="00023E23"/>
    <w:rsid w:val="0002497C"/>
    <w:rsid w:val="00024C68"/>
    <w:rsid w:val="000321EF"/>
    <w:rsid w:val="00033D98"/>
    <w:rsid w:val="0003452A"/>
    <w:rsid w:val="00034F5F"/>
    <w:rsid w:val="000351B9"/>
    <w:rsid w:val="000357B6"/>
    <w:rsid w:val="000359C5"/>
    <w:rsid w:val="00036099"/>
    <w:rsid w:val="00037402"/>
    <w:rsid w:val="00037458"/>
    <w:rsid w:val="000376DD"/>
    <w:rsid w:val="0003790D"/>
    <w:rsid w:val="0004019C"/>
    <w:rsid w:val="000422EE"/>
    <w:rsid w:val="000424B5"/>
    <w:rsid w:val="0004294D"/>
    <w:rsid w:val="00043377"/>
    <w:rsid w:val="0004412B"/>
    <w:rsid w:val="000448B6"/>
    <w:rsid w:val="00046576"/>
    <w:rsid w:val="00047301"/>
    <w:rsid w:val="00047707"/>
    <w:rsid w:val="000502DD"/>
    <w:rsid w:val="00050946"/>
    <w:rsid w:val="00051BC3"/>
    <w:rsid w:val="00051CA6"/>
    <w:rsid w:val="0005301A"/>
    <w:rsid w:val="00053676"/>
    <w:rsid w:val="00054202"/>
    <w:rsid w:val="00055A95"/>
    <w:rsid w:val="00060B75"/>
    <w:rsid w:val="00064045"/>
    <w:rsid w:val="00065553"/>
    <w:rsid w:val="00065BAA"/>
    <w:rsid w:val="00065EF4"/>
    <w:rsid w:val="0006646E"/>
    <w:rsid w:val="0006652F"/>
    <w:rsid w:val="00066552"/>
    <w:rsid w:val="00066DA5"/>
    <w:rsid w:val="000675A7"/>
    <w:rsid w:val="00067F93"/>
    <w:rsid w:val="00072082"/>
    <w:rsid w:val="00072670"/>
    <w:rsid w:val="00072E00"/>
    <w:rsid w:val="00072E76"/>
    <w:rsid w:val="00073869"/>
    <w:rsid w:val="00073F03"/>
    <w:rsid w:val="00074D9A"/>
    <w:rsid w:val="00075C3C"/>
    <w:rsid w:val="0007764D"/>
    <w:rsid w:val="00081252"/>
    <w:rsid w:val="00081BD0"/>
    <w:rsid w:val="00082CB0"/>
    <w:rsid w:val="00082E1F"/>
    <w:rsid w:val="000834E1"/>
    <w:rsid w:val="000835A9"/>
    <w:rsid w:val="00083AF4"/>
    <w:rsid w:val="00090C9B"/>
    <w:rsid w:val="00093198"/>
    <w:rsid w:val="000934A0"/>
    <w:rsid w:val="0009379C"/>
    <w:rsid w:val="00093AC7"/>
    <w:rsid w:val="00093E42"/>
    <w:rsid w:val="00094ECF"/>
    <w:rsid w:val="00096C5B"/>
    <w:rsid w:val="000A04DC"/>
    <w:rsid w:val="000A07B2"/>
    <w:rsid w:val="000A11B0"/>
    <w:rsid w:val="000A1B8D"/>
    <w:rsid w:val="000A2168"/>
    <w:rsid w:val="000A2D2A"/>
    <w:rsid w:val="000A3B34"/>
    <w:rsid w:val="000A3F2B"/>
    <w:rsid w:val="000A492F"/>
    <w:rsid w:val="000A49AB"/>
    <w:rsid w:val="000A55E2"/>
    <w:rsid w:val="000A7264"/>
    <w:rsid w:val="000A7DD4"/>
    <w:rsid w:val="000B18C8"/>
    <w:rsid w:val="000B1EE8"/>
    <w:rsid w:val="000B263F"/>
    <w:rsid w:val="000B27B3"/>
    <w:rsid w:val="000B2DB4"/>
    <w:rsid w:val="000B381E"/>
    <w:rsid w:val="000B4AFE"/>
    <w:rsid w:val="000B5326"/>
    <w:rsid w:val="000B5CE1"/>
    <w:rsid w:val="000B5FA3"/>
    <w:rsid w:val="000B667A"/>
    <w:rsid w:val="000B6B69"/>
    <w:rsid w:val="000B7659"/>
    <w:rsid w:val="000C097D"/>
    <w:rsid w:val="000C21E8"/>
    <w:rsid w:val="000C2AC0"/>
    <w:rsid w:val="000C456C"/>
    <w:rsid w:val="000C56EB"/>
    <w:rsid w:val="000C629D"/>
    <w:rsid w:val="000C62C8"/>
    <w:rsid w:val="000D08F2"/>
    <w:rsid w:val="000D1562"/>
    <w:rsid w:val="000D2848"/>
    <w:rsid w:val="000D5CDD"/>
    <w:rsid w:val="000E041D"/>
    <w:rsid w:val="000E0F2C"/>
    <w:rsid w:val="000E2A3D"/>
    <w:rsid w:val="000E3630"/>
    <w:rsid w:val="000E5FDB"/>
    <w:rsid w:val="000E7630"/>
    <w:rsid w:val="000F05C1"/>
    <w:rsid w:val="000F167C"/>
    <w:rsid w:val="000F2F83"/>
    <w:rsid w:val="000F54CC"/>
    <w:rsid w:val="001012A4"/>
    <w:rsid w:val="001024B6"/>
    <w:rsid w:val="00102886"/>
    <w:rsid w:val="00105470"/>
    <w:rsid w:val="001056C9"/>
    <w:rsid w:val="00105881"/>
    <w:rsid w:val="0010663A"/>
    <w:rsid w:val="00106E4B"/>
    <w:rsid w:val="00106EDA"/>
    <w:rsid w:val="001114DB"/>
    <w:rsid w:val="00111B16"/>
    <w:rsid w:val="0011374D"/>
    <w:rsid w:val="0011419D"/>
    <w:rsid w:val="00114C24"/>
    <w:rsid w:val="00115170"/>
    <w:rsid w:val="0012054F"/>
    <w:rsid w:val="00120CC5"/>
    <w:rsid w:val="001214D5"/>
    <w:rsid w:val="001238A9"/>
    <w:rsid w:val="00123B8B"/>
    <w:rsid w:val="0012511B"/>
    <w:rsid w:val="00130206"/>
    <w:rsid w:val="00130C5E"/>
    <w:rsid w:val="00131C90"/>
    <w:rsid w:val="00133B6B"/>
    <w:rsid w:val="00137016"/>
    <w:rsid w:val="001403E0"/>
    <w:rsid w:val="00141743"/>
    <w:rsid w:val="001429AC"/>
    <w:rsid w:val="00142DE4"/>
    <w:rsid w:val="00143664"/>
    <w:rsid w:val="00143BFF"/>
    <w:rsid w:val="00145739"/>
    <w:rsid w:val="001461F1"/>
    <w:rsid w:val="00146DBF"/>
    <w:rsid w:val="00147568"/>
    <w:rsid w:val="00150A69"/>
    <w:rsid w:val="00151C2F"/>
    <w:rsid w:val="001538A7"/>
    <w:rsid w:val="0015487E"/>
    <w:rsid w:val="001549EF"/>
    <w:rsid w:val="00155888"/>
    <w:rsid w:val="00156332"/>
    <w:rsid w:val="001578FE"/>
    <w:rsid w:val="001607E4"/>
    <w:rsid w:val="00161866"/>
    <w:rsid w:val="00162E31"/>
    <w:rsid w:val="001640E8"/>
    <w:rsid w:val="0016541E"/>
    <w:rsid w:val="00166773"/>
    <w:rsid w:val="00166BB3"/>
    <w:rsid w:val="00166C78"/>
    <w:rsid w:val="00166EF8"/>
    <w:rsid w:val="001708A3"/>
    <w:rsid w:val="00171F5A"/>
    <w:rsid w:val="001729FF"/>
    <w:rsid w:val="00173BE3"/>
    <w:rsid w:val="001755F2"/>
    <w:rsid w:val="00175B6C"/>
    <w:rsid w:val="00175ED7"/>
    <w:rsid w:val="0017607E"/>
    <w:rsid w:val="001763FB"/>
    <w:rsid w:val="00176C4C"/>
    <w:rsid w:val="00177374"/>
    <w:rsid w:val="0018072C"/>
    <w:rsid w:val="001838C8"/>
    <w:rsid w:val="00183E17"/>
    <w:rsid w:val="00183EBF"/>
    <w:rsid w:val="001848C9"/>
    <w:rsid w:val="001853F7"/>
    <w:rsid w:val="00185857"/>
    <w:rsid w:val="0018595A"/>
    <w:rsid w:val="00187D1A"/>
    <w:rsid w:val="0019153B"/>
    <w:rsid w:val="00191DE7"/>
    <w:rsid w:val="001925A9"/>
    <w:rsid w:val="00193725"/>
    <w:rsid w:val="00195BE2"/>
    <w:rsid w:val="001967C5"/>
    <w:rsid w:val="00196A8F"/>
    <w:rsid w:val="001A17DF"/>
    <w:rsid w:val="001A6BBA"/>
    <w:rsid w:val="001A7040"/>
    <w:rsid w:val="001A73ED"/>
    <w:rsid w:val="001A74D8"/>
    <w:rsid w:val="001B0212"/>
    <w:rsid w:val="001B0DDE"/>
    <w:rsid w:val="001B4522"/>
    <w:rsid w:val="001B587E"/>
    <w:rsid w:val="001B6AB0"/>
    <w:rsid w:val="001B7836"/>
    <w:rsid w:val="001B7BD4"/>
    <w:rsid w:val="001C198A"/>
    <w:rsid w:val="001C27AE"/>
    <w:rsid w:val="001C3FA1"/>
    <w:rsid w:val="001C50C1"/>
    <w:rsid w:val="001C56BD"/>
    <w:rsid w:val="001D185D"/>
    <w:rsid w:val="001D35BB"/>
    <w:rsid w:val="001D3F60"/>
    <w:rsid w:val="001D4438"/>
    <w:rsid w:val="001D52C3"/>
    <w:rsid w:val="001D7131"/>
    <w:rsid w:val="001E044C"/>
    <w:rsid w:val="001E1219"/>
    <w:rsid w:val="001E14F5"/>
    <w:rsid w:val="001E3648"/>
    <w:rsid w:val="001E4457"/>
    <w:rsid w:val="001E4489"/>
    <w:rsid w:val="001E5007"/>
    <w:rsid w:val="001E518F"/>
    <w:rsid w:val="001E521D"/>
    <w:rsid w:val="001E7871"/>
    <w:rsid w:val="001F2868"/>
    <w:rsid w:val="001F3679"/>
    <w:rsid w:val="001F49B8"/>
    <w:rsid w:val="001F4A50"/>
    <w:rsid w:val="001F7B83"/>
    <w:rsid w:val="00202E6B"/>
    <w:rsid w:val="0020392A"/>
    <w:rsid w:val="00205033"/>
    <w:rsid w:val="00206AA8"/>
    <w:rsid w:val="00206D38"/>
    <w:rsid w:val="0020726C"/>
    <w:rsid w:val="002114ED"/>
    <w:rsid w:val="0021228A"/>
    <w:rsid w:val="002128A4"/>
    <w:rsid w:val="002130A6"/>
    <w:rsid w:val="00213E14"/>
    <w:rsid w:val="002149E3"/>
    <w:rsid w:val="002154C4"/>
    <w:rsid w:val="002159F6"/>
    <w:rsid w:val="00216C4C"/>
    <w:rsid w:val="0022017C"/>
    <w:rsid w:val="002243F1"/>
    <w:rsid w:val="0022626C"/>
    <w:rsid w:val="002304FD"/>
    <w:rsid w:val="00230AF6"/>
    <w:rsid w:val="002311F8"/>
    <w:rsid w:val="00231D4A"/>
    <w:rsid w:val="002324F1"/>
    <w:rsid w:val="0023273C"/>
    <w:rsid w:val="0023314B"/>
    <w:rsid w:val="00233309"/>
    <w:rsid w:val="00234ACE"/>
    <w:rsid w:val="002350AF"/>
    <w:rsid w:val="002355BA"/>
    <w:rsid w:val="00236651"/>
    <w:rsid w:val="00241F1C"/>
    <w:rsid w:val="00242ED6"/>
    <w:rsid w:val="002438F2"/>
    <w:rsid w:val="00244257"/>
    <w:rsid w:val="00244295"/>
    <w:rsid w:val="002448DE"/>
    <w:rsid w:val="00244AE1"/>
    <w:rsid w:val="00246552"/>
    <w:rsid w:val="0024716D"/>
    <w:rsid w:val="0025064C"/>
    <w:rsid w:val="00250E86"/>
    <w:rsid w:val="0025130C"/>
    <w:rsid w:val="00254095"/>
    <w:rsid w:val="0025452B"/>
    <w:rsid w:val="00255366"/>
    <w:rsid w:val="002558E9"/>
    <w:rsid w:val="00256F51"/>
    <w:rsid w:val="002600F8"/>
    <w:rsid w:val="00260D70"/>
    <w:rsid w:val="00262CB1"/>
    <w:rsid w:val="00263265"/>
    <w:rsid w:val="00263C5E"/>
    <w:rsid w:val="00263C82"/>
    <w:rsid w:val="0026594B"/>
    <w:rsid w:val="0026783A"/>
    <w:rsid w:val="00267B2F"/>
    <w:rsid w:val="0027007A"/>
    <w:rsid w:val="00270B77"/>
    <w:rsid w:val="00272F7D"/>
    <w:rsid w:val="0027688F"/>
    <w:rsid w:val="00276925"/>
    <w:rsid w:val="00277596"/>
    <w:rsid w:val="0027798D"/>
    <w:rsid w:val="00277F5B"/>
    <w:rsid w:val="002827CB"/>
    <w:rsid w:val="00284980"/>
    <w:rsid w:val="002873A6"/>
    <w:rsid w:val="00287864"/>
    <w:rsid w:val="0029109B"/>
    <w:rsid w:val="00291908"/>
    <w:rsid w:val="002928C0"/>
    <w:rsid w:val="00294C42"/>
    <w:rsid w:val="002964D7"/>
    <w:rsid w:val="00296D9C"/>
    <w:rsid w:val="002973EC"/>
    <w:rsid w:val="002A02AD"/>
    <w:rsid w:val="002A16CA"/>
    <w:rsid w:val="002A221E"/>
    <w:rsid w:val="002A3679"/>
    <w:rsid w:val="002A4EDE"/>
    <w:rsid w:val="002A5DEE"/>
    <w:rsid w:val="002B1929"/>
    <w:rsid w:val="002B1B6D"/>
    <w:rsid w:val="002B2740"/>
    <w:rsid w:val="002B4B17"/>
    <w:rsid w:val="002B5362"/>
    <w:rsid w:val="002C00B0"/>
    <w:rsid w:val="002C05B2"/>
    <w:rsid w:val="002C16DA"/>
    <w:rsid w:val="002C16E2"/>
    <w:rsid w:val="002C2330"/>
    <w:rsid w:val="002C308B"/>
    <w:rsid w:val="002C429A"/>
    <w:rsid w:val="002C5887"/>
    <w:rsid w:val="002D0744"/>
    <w:rsid w:val="002D272D"/>
    <w:rsid w:val="002D2F50"/>
    <w:rsid w:val="002D5F39"/>
    <w:rsid w:val="002D6606"/>
    <w:rsid w:val="002D7B8A"/>
    <w:rsid w:val="002D7E4D"/>
    <w:rsid w:val="002E1542"/>
    <w:rsid w:val="002E4A82"/>
    <w:rsid w:val="002E78F3"/>
    <w:rsid w:val="002F053D"/>
    <w:rsid w:val="002F066D"/>
    <w:rsid w:val="002F23A1"/>
    <w:rsid w:val="002F2510"/>
    <w:rsid w:val="002F3E29"/>
    <w:rsid w:val="002F3E52"/>
    <w:rsid w:val="002F41D1"/>
    <w:rsid w:val="002F6B9A"/>
    <w:rsid w:val="002F7A7C"/>
    <w:rsid w:val="00302D32"/>
    <w:rsid w:val="00302FB9"/>
    <w:rsid w:val="003036E6"/>
    <w:rsid w:val="003038FE"/>
    <w:rsid w:val="00305837"/>
    <w:rsid w:val="00306E58"/>
    <w:rsid w:val="003078A1"/>
    <w:rsid w:val="00307A32"/>
    <w:rsid w:val="00307CE8"/>
    <w:rsid w:val="0031086E"/>
    <w:rsid w:val="003122C6"/>
    <w:rsid w:val="00312313"/>
    <w:rsid w:val="003127E3"/>
    <w:rsid w:val="003149C5"/>
    <w:rsid w:val="00314CE6"/>
    <w:rsid w:val="00320502"/>
    <w:rsid w:val="00320EF8"/>
    <w:rsid w:val="00321596"/>
    <w:rsid w:val="003226DD"/>
    <w:rsid w:val="00323078"/>
    <w:rsid w:val="00323107"/>
    <w:rsid w:val="00323AB8"/>
    <w:rsid w:val="00326C58"/>
    <w:rsid w:val="00327210"/>
    <w:rsid w:val="0033005B"/>
    <w:rsid w:val="00331449"/>
    <w:rsid w:val="00331605"/>
    <w:rsid w:val="00331810"/>
    <w:rsid w:val="00332238"/>
    <w:rsid w:val="0033228A"/>
    <w:rsid w:val="003324CE"/>
    <w:rsid w:val="00332872"/>
    <w:rsid w:val="0033399B"/>
    <w:rsid w:val="00334B9B"/>
    <w:rsid w:val="00335051"/>
    <w:rsid w:val="00335D31"/>
    <w:rsid w:val="00336443"/>
    <w:rsid w:val="00336675"/>
    <w:rsid w:val="00340048"/>
    <w:rsid w:val="00340A17"/>
    <w:rsid w:val="0034288F"/>
    <w:rsid w:val="003439BD"/>
    <w:rsid w:val="0034402F"/>
    <w:rsid w:val="003442E5"/>
    <w:rsid w:val="00344669"/>
    <w:rsid w:val="00345256"/>
    <w:rsid w:val="00346368"/>
    <w:rsid w:val="0034684F"/>
    <w:rsid w:val="003477D6"/>
    <w:rsid w:val="00351076"/>
    <w:rsid w:val="00352E8E"/>
    <w:rsid w:val="00353131"/>
    <w:rsid w:val="003538EA"/>
    <w:rsid w:val="003541F8"/>
    <w:rsid w:val="003573E8"/>
    <w:rsid w:val="00361942"/>
    <w:rsid w:val="00362573"/>
    <w:rsid w:val="00364676"/>
    <w:rsid w:val="00365097"/>
    <w:rsid w:val="0036536B"/>
    <w:rsid w:val="003668DF"/>
    <w:rsid w:val="00367369"/>
    <w:rsid w:val="0037048B"/>
    <w:rsid w:val="00372627"/>
    <w:rsid w:val="00373A0F"/>
    <w:rsid w:val="00374487"/>
    <w:rsid w:val="00374808"/>
    <w:rsid w:val="003775A7"/>
    <w:rsid w:val="003776C5"/>
    <w:rsid w:val="00380FF6"/>
    <w:rsid w:val="0038117B"/>
    <w:rsid w:val="003828F5"/>
    <w:rsid w:val="00387822"/>
    <w:rsid w:val="003905CC"/>
    <w:rsid w:val="00392427"/>
    <w:rsid w:val="00394216"/>
    <w:rsid w:val="00394337"/>
    <w:rsid w:val="003945F2"/>
    <w:rsid w:val="0039572D"/>
    <w:rsid w:val="00395F8B"/>
    <w:rsid w:val="0039698F"/>
    <w:rsid w:val="00396FD8"/>
    <w:rsid w:val="003A115F"/>
    <w:rsid w:val="003A163C"/>
    <w:rsid w:val="003A4390"/>
    <w:rsid w:val="003A5876"/>
    <w:rsid w:val="003A7A99"/>
    <w:rsid w:val="003B0686"/>
    <w:rsid w:val="003B30A5"/>
    <w:rsid w:val="003B3728"/>
    <w:rsid w:val="003B5E1A"/>
    <w:rsid w:val="003B5E9A"/>
    <w:rsid w:val="003B63F6"/>
    <w:rsid w:val="003B6B4A"/>
    <w:rsid w:val="003B7B49"/>
    <w:rsid w:val="003B7C01"/>
    <w:rsid w:val="003C0CB6"/>
    <w:rsid w:val="003C1164"/>
    <w:rsid w:val="003C1707"/>
    <w:rsid w:val="003C28C0"/>
    <w:rsid w:val="003C2AE2"/>
    <w:rsid w:val="003C34DA"/>
    <w:rsid w:val="003C43BC"/>
    <w:rsid w:val="003C45EF"/>
    <w:rsid w:val="003C5164"/>
    <w:rsid w:val="003C606A"/>
    <w:rsid w:val="003C70C9"/>
    <w:rsid w:val="003C79A0"/>
    <w:rsid w:val="003D04CA"/>
    <w:rsid w:val="003D0A13"/>
    <w:rsid w:val="003D0C32"/>
    <w:rsid w:val="003D0D28"/>
    <w:rsid w:val="003D16FC"/>
    <w:rsid w:val="003D1715"/>
    <w:rsid w:val="003D174D"/>
    <w:rsid w:val="003D1960"/>
    <w:rsid w:val="003D1E82"/>
    <w:rsid w:val="003D29EE"/>
    <w:rsid w:val="003D36E2"/>
    <w:rsid w:val="003D41B7"/>
    <w:rsid w:val="003D53F4"/>
    <w:rsid w:val="003D61B6"/>
    <w:rsid w:val="003D6266"/>
    <w:rsid w:val="003D684A"/>
    <w:rsid w:val="003D7926"/>
    <w:rsid w:val="003E1525"/>
    <w:rsid w:val="003E2A5A"/>
    <w:rsid w:val="003E30E5"/>
    <w:rsid w:val="003E3330"/>
    <w:rsid w:val="003E469A"/>
    <w:rsid w:val="003E5BD4"/>
    <w:rsid w:val="003E61A4"/>
    <w:rsid w:val="003E680B"/>
    <w:rsid w:val="003F0101"/>
    <w:rsid w:val="003F0BC5"/>
    <w:rsid w:val="003F0D71"/>
    <w:rsid w:val="003F3049"/>
    <w:rsid w:val="003F3931"/>
    <w:rsid w:val="003F737A"/>
    <w:rsid w:val="003F73A8"/>
    <w:rsid w:val="00400CA9"/>
    <w:rsid w:val="00401604"/>
    <w:rsid w:val="00403415"/>
    <w:rsid w:val="00403CF0"/>
    <w:rsid w:val="00403F30"/>
    <w:rsid w:val="00404287"/>
    <w:rsid w:val="004042A0"/>
    <w:rsid w:val="00407A8D"/>
    <w:rsid w:val="004102A0"/>
    <w:rsid w:val="00412CFE"/>
    <w:rsid w:val="0041356D"/>
    <w:rsid w:val="00414B33"/>
    <w:rsid w:val="00414F10"/>
    <w:rsid w:val="004207B1"/>
    <w:rsid w:val="00421F8D"/>
    <w:rsid w:val="00423E16"/>
    <w:rsid w:val="00424B1E"/>
    <w:rsid w:val="00424CEF"/>
    <w:rsid w:val="00424ED1"/>
    <w:rsid w:val="004251C6"/>
    <w:rsid w:val="00425944"/>
    <w:rsid w:val="004262D7"/>
    <w:rsid w:val="0042658D"/>
    <w:rsid w:val="0042679C"/>
    <w:rsid w:val="00430D23"/>
    <w:rsid w:val="00433126"/>
    <w:rsid w:val="00433A9F"/>
    <w:rsid w:val="00440EB9"/>
    <w:rsid w:val="00442939"/>
    <w:rsid w:val="00443060"/>
    <w:rsid w:val="0044354E"/>
    <w:rsid w:val="00445A56"/>
    <w:rsid w:val="00445D3F"/>
    <w:rsid w:val="00446586"/>
    <w:rsid w:val="00447313"/>
    <w:rsid w:val="00447433"/>
    <w:rsid w:val="00447B92"/>
    <w:rsid w:val="0045012E"/>
    <w:rsid w:val="00450598"/>
    <w:rsid w:val="00450C28"/>
    <w:rsid w:val="00451CEB"/>
    <w:rsid w:val="004520FF"/>
    <w:rsid w:val="00452658"/>
    <w:rsid w:val="004542AF"/>
    <w:rsid w:val="00455B31"/>
    <w:rsid w:val="004567D4"/>
    <w:rsid w:val="00456BF6"/>
    <w:rsid w:val="00457425"/>
    <w:rsid w:val="00457758"/>
    <w:rsid w:val="0046085E"/>
    <w:rsid w:val="00462EC1"/>
    <w:rsid w:val="00464171"/>
    <w:rsid w:val="00464CAC"/>
    <w:rsid w:val="00464DE6"/>
    <w:rsid w:val="0046526C"/>
    <w:rsid w:val="00466EF9"/>
    <w:rsid w:val="0046747F"/>
    <w:rsid w:val="0047013E"/>
    <w:rsid w:val="00471467"/>
    <w:rsid w:val="004717DE"/>
    <w:rsid w:val="00471A7A"/>
    <w:rsid w:val="004745C5"/>
    <w:rsid w:val="00474FF7"/>
    <w:rsid w:val="004768C2"/>
    <w:rsid w:val="00476DE1"/>
    <w:rsid w:val="00476E42"/>
    <w:rsid w:val="004809EA"/>
    <w:rsid w:val="00480DD5"/>
    <w:rsid w:val="004821B6"/>
    <w:rsid w:val="00482BC5"/>
    <w:rsid w:val="00483518"/>
    <w:rsid w:val="00485000"/>
    <w:rsid w:val="00485588"/>
    <w:rsid w:val="004855B8"/>
    <w:rsid w:val="00486D20"/>
    <w:rsid w:val="00487FCD"/>
    <w:rsid w:val="00490D0F"/>
    <w:rsid w:val="0049179E"/>
    <w:rsid w:val="00491A55"/>
    <w:rsid w:val="00492A42"/>
    <w:rsid w:val="00492CF7"/>
    <w:rsid w:val="00492E17"/>
    <w:rsid w:val="00494302"/>
    <w:rsid w:val="004946F3"/>
    <w:rsid w:val="00495C60"/>
    <w:rsid w:val="00497F12"/>
    <w:rsid w:val="004A0A7A"/>
    <w:rsid w:val="004A0B4C"/>
    <w:rsid w:val="004A0FA0"/>
    <w:rsid w:val="004A1706"/>
    <w:rsid w:val="004A2D76"/>
    <w:rsid w:val="004A551B"/>
    <w:rsid w:val="004A5BC3"/>
    <w:rsid w:val="004A640E"/>
    <w:rsid w:val="004A72B9"/>
    <w:rsid w:val="004A7367"/>
    <w:rsid w:val="004A755F"/>
    <w:rsid w:val="004A76D1"/>
    <w:rsid w:val="004A7739"/>
    <w:rsid w:val="004B045B"/>
    <w:rsid w:val="004B1135"/>
    <w:rsid w:val="004B296B"/>
    <w:rsid w:val="004B2CB5"/>
    <w:rsid w:val="004B345E"/>
    <w:rsid w:val="004B40BB"/>
    <w:rsid w:val="004B4389"/>
    <w:rsid w:val="004B4712"/>
    <w:rsid w:val="004B587B"/>
    <w:rsid w:val="004C084C"/>
    <w:rsid w:val="004C1316"/>
    <w:rsid w:val="004C1DEC"/>
    <w:rsid w:val="004C2526"/>
    <w:rsid w:val="004C3C9F"/>
    <w:rsid w:val="004C3CAF"/>
    <w:rsid w:val="004C3DAD"/>
    <w:rsid w:val="004C3DCD"/>
    <w:rsid w:val="004C40BB"/>
    <w:rsid w:val="004C4DA2"/>
    <w:rsid w:val="004C5DA1"/>
    <w:rsid w:val="004C74AE"/>
    <w:rsid w:val="004C78F3"/>
    <w:rsid w:val="004D0647"/>
    <w:rsid w:val="004D42C0"/>
    <w:rsid w:val="004D713A"/>
    <w:rsid w:val="004D735A"/>
    <w:rsid w:val="004D769E"/>
    <w:rsid w:val="004D76A5"/>
    <w:rsid w:val="004E17A9"/>
    <w:rsid w:val="004E3145"/>
    <w:rsid w:val="004E4256"/>
    <w:rsid w:val="004E5D78"/>
    <w:rsid w:val="004E6261"/>
    <w:rsid w:val="004E795C"/>
    <w:rsid w:val="004E7C5A"/>
    <w:rsid w:val="004E7EBC"/>
    <w:rsid w:val="004F04AE"/>
    <w:rsid w:val="004F1336"/>
    <w:rsid w:val="004F18CD"/>
    <w:rsid w:val="004F3096"/>
    <w:rsid w:val="004F50D1"/>
    <w:rsid w:val="0050149D"/>
    <w:rsid w:val="00502642"/>
    <w:rsid w:val="005027EA"/>
    <w:rsid w:val="00502AAB"/>
    <w:rsid w:val="005044F8"/>
    <w:rsid w:val="0050496C"/>
    <w:rsid w:val="00504BB9"/>
    <w:rsid w:val="00506A5D"/>
    <w:rsid w:val="00506D1E"/>
    <w:rsid w:val="005077BB"/>
    <w:rsid w:val="005105B5"/>
    <w:rsid w:val="00510CFA"/>
    <w:rsid w:val="00511DD8"/>
    <w:rsid w:val="005125B2"/>
    <w:rsid w:val="00512D65"/>
    <w:rsid w:val="00513F84"/>
    <w:rsid w:val="0051408C"/>
    <w:rsid w:val="00515715"/>
    <w:rsid w:val="005168F5"/>
    <w:rsid w:val="005172AA"/>
    <w:rsid w:val="00517312"/>
    <w:rsid w:val="00520F5A"/>
    <w:rsid w:val="00521E68"/>
    <w:rsid w:val="00522178"/>
    <w:rsid w:val="00522CF5"/>
    <w:rsid w:val="00523523"/>
    <w:rsid w:val="00523BCA"/>
    <w:rsid w:val="00526138"/>
    <w:rsid w:val="00527B38"/>
    <w:rsid w:val="00527B41"/>
    <w:rsid w:val="00533016"/>
    <w:rsid w:val="00534508"/>
    <w:rsid w:val="00535D07"/>
    <w:rsid w:val="00540457"/>
    <w:rsid w:val="00541365"/>
    <w:rsid w:val="00542426"/>
    <w:rsid w:val="00543028"/>
    <w:rsid w:val="00543229"/>
    <w:rsid w:val="005440B2"/>
    <w:rsid w:val="00544165"/>
    <w:rsid w:val="0054428D"/>
    <w:rsid w:val="005445B0"/>
    <w:rsid w:val="0054494C"/>
    <w:rsid w:val="00545C36"/>
    <w:rsid w:val="00546A5C"/>
    <w:rsid w:val="00546B31"/>
    <w:rsid w:val="005512C2"/>
    <w:rsid w:val="00552B82"/>
    <w:rsid w:val="00556706"/>
    <w:rsid w:val="00557277"/>
    <w:rsid w:val="005578AA"/>
    <w:rsid w:val="00560F43"/>
    <w:rsid w:val="00561CE4"/>
    <w:rsid w:val="00561F88"/>
    <w:rsid w:val="005636DC"/>
    <w:rsid w:val="0056405E"/>
    <w:rsid w:val="00564104"/>
    <w:rsid w:val="005652F1"/>
    <w:rsid w:val="00565EF2"/>
    <w:rsid w:val="0056671D"/>
    <w:rsid w:val="005668E7"/>
    <w:rsid w:val="00566B22"/>
    <w:rsid w:val="00566BC5"/>
    <w:rsid w:val="00567CB3"/>
    <w:rsid w:val="00570D03"/>
    <w:rsid w:val="00574DC4"/>
    <w:rsid w:val="0057511F"/>
    <w:rsid w:val="0058331B"/>
    <w:rsid w:val="00583C5F"/>
    <w:rsid w:val="00584DC5"/>
    <w:rsid w:val="00593CB8"/>
    <w:rsid w:val="00594417"/>
    <w:rsid w:val="005955DC"/>
    <w:rsid w:val="00595AC1"/>
    <w:rsid w:val="00595AEF"/>
    <w:rsid w:val="00595CF6"/>
    <w:rsid w:val="005979FA"/>
    <w:rsid w:val="005A0D89"/>
    <w:rsid w:val="005A10EF"/>
    <w:rsid w:val="005A2601"/>
    <w:rsid w:val="005A35AB"/>
    <w:rsid w:val="005A3CE0"/>
    <w:rsid w:val="005A5050"/>
    <w:rsid w:val="005A582E"/>
    <w:rsid w:val="005B0D03"/>
    <w:rsid w:val="005B27CE"/>
    <w:rsid w:val="005B4967"/>
    <w:rsid w:val="005B66B7"/>
    <w:rsid w:val="005B6B2A"/>
    <w:rsid w:val="005B6EFF"/>
    <w:rsid w:val="005B78A4"/>
    <w:rsid w:val="005B7A45"/>
    <w:rsid w:val="005B7B08"/>
    <w:rsid w:val="005B7B98"/>
    <w:rsid w:val="005C0807"/>
    <w:rsid w:val="005C0840"/>
    <w:rsid w:val="005C0CBB"/>
    <w:rsid w:val="005C176D"/>
    <w:rsid w:val="005C37C2"/>
    <w:rsid w:val="005C3973"/>
    <w:rsid w:val="005C4293"/>
    <w:rsid w:val="005C5A40"/>
    <w:rsid w:val="005C68C8"/>
    <w:rsid w:val="005C6D96"/>
    <w:rsid w:val="005C7CAC"/>
    <w:rsid w:val="005D08CF"/>
    <w:rsid w:val="005D2254"/>
    <w:rsid w:val="005D6832"/>
    <w:rsid w:val="005E043D"/>
    <w:rsid w:val="005E0852"/>
    <w:rsid w:val="005E0CA0"/>
    <w:rsid w:val="005E1833"/>
    <w:rsid w:val="005E36B2"/>
    <w:rsid w:val="005E37A7"/>
    <w:rsid w:val="005E3EFA"/>
    <w:rsid w:val="005E6F9D"/>
    <w:rsid w:val="005F16A0"/>
    <w:rsid w:val="005F62AE"/>
    <w:rsid w:val="005F6BC8"/>
    <w:rsid w:val="005F6FA0"/>
    <w:rsid w:val="005F79DF"/>
    <w:rsid w:val="006006FF"/>
    <w:rsid w:val="0060260E"/>
    <w:rsid w:val="006030E5"/>
    <w:rsid w:val="006034B1"/>
    <w:rsid w:val="00603F5C"/>
    <w:rsid w:val="00604A83"/>
    <w:rsid w:val="00607C4F"/>
    <w:rsid w:val="006110CE"/>
    <w:rsid w:val="0061128F"/>
    <w:rsid w:val="006115B7"/>
    <w:rsid w:val="00611B22"/>
    <w:rsid w:val="00613AFC"/>
    <w:rsid w:val="00613CA7"/>
    <w:rsid w:val="0061426D"/>
    <w:rsid w:val="00615D63"/>
    <w:rsid w:val="00615E8F"/>
    <w:rsid w:val="00616DBB"/>
    <w:rsid w:val="0061785C"/>
    <w:rsid w:val="00617C69"/>
    <w:rsid w:val="00617CB6"/>
    <w:rsid w:val="00624255"/>
    <w:rsid w:val="006243D9"/>
    <w:rsid w:val="00624512"/>
    <w:rsid w:val="006268FC"/>
    <w:rsid w:val="0063048D"/>
    <w:rsid w:val="006305B2"/>
    <w:rsid w:val="00632BF9"/>
    <w:rsid w:val="00634BE5"/>
    <w:rsid w:val="0063545E"/>
    <w:rsid w:val="00636321"/>
    <w:rsid w:val="00636BB7"/>
    <w:rsid w:val="00636D39"/>
    <w:rsid w:val="00640C6B"/>
    <w:rsid w:val="0064186C"/>
    <w:rsid w:val="0064270E"/>
    <w:rsid w:val="00644243"/>
    <w:rsid w:val="0064495E"/>
    <w:rsid w:val="006463F4"/>
    <w:rsid w:val="006466D8"/>
    <w:rsid w:val="00646ACD"/>
    <w:rsid w:val="00646CE4"/>
    <w:rsid w:val="00650ECE"/>
    <w:rsid w:val="006537E5"/>
    <w:rsid w:val="00653B5E"/>
    <w:rsid w:val="0065580A"/>
    <w:rsid w:val="00655D64"/>
    <w:rsid w:val="006560A1"/>
    <w:rsid w:val="006613E9"/>
    <w:rsid w:val="00662CEF"/>
    <w:rsid w:val="00663F76"/>
    <w:rsid w:val="006641AD"/>
    <w:rsid w:val="006659C2"/>
    <w:rsid w:val="00666250"/>
    <w:rsid w:val="006672A8"/>
    <w:rsid w:val="00667FF0"/>
    <w:rsid w:val="00670E91"/>
    <w:rsid w:val="0067210E"/>
    <w:rsid w:val="00672926"/>
    <w:rsid w:val="00673284"/>
    <w:rsid w:val="00674761"/>
    <w:rsid w:val="00674A11"/>
    <w:rsid w:val="00675A72"/>
    <w:rsid w:val="00676192"/>
    <w:rsid w:val="00676286"/>
    <w:rsid w:val="0068000E"/>
    <w:rsid w:val="006811E2"/>
    <w:rsid w:val="006815BE"/>
    <w:rsid w:val="006818A2"/>
    <w:rsid w:val="00682169"/>
    <w:rsid w:val="00682AC7"/>
    <w:rsid w:val="00683679"/>
    <w:rsid w:val="00684716"/>
    <w:rsid w:val="006855C6"/>
    <w:rsid w:val="00685716"/>
    <w:rsid w:val="00685CAF"/>
    <w:rsid w:val="00686E03"/>
    <w:rsid w:val="00690D18"/>
    <w:rsid w:val="00691CC4"/>
    <w:rsid w:val="006924C9"/>
    <w:rsid w:val="00696027"/>
    <w:rsid w:val="00696331"/>
    <w:rsid w:val="00696BC1"/>
    <w:rsid w:val="00697003"/>
    <w:rsid w:val="0069784B"/>
    <w:rsid w:val="00697E1F"/>
    <w:rsid w:val="006A1A53"/>
    <w:rsid w:val="006A2405"/>
    <w:rsid w:val="006A2F57"/>
    <w:rsid w:val="006A380A"/>
    <w:rsid w:val="006A3E6E"/>
    <w:rsid w:val="006A3F28"/>
    <w:rsid w:val="006A4DAA"/>
    <w:rsid w:val="006A6632"/>
    <w:rsid w:val="006A67E3"/>
    <w:rsid w:val="006A6D55"/>
    <w:rsid w:val="006A7488"/>
    <w:rsid w:val="006A7B8F"/>
    <w:rsid w:val="006B081D"/>
    <w:rsid w:val="006B2531"/>
    <w:rsid w:val="006B2950"/>
    <w:rsid w:val="006B3EF6"/>
    <w:rsid w:val="006B5499"/>
    <w:rsid w:val="006B5D2D"/>
    <w:rsid w:val="006C03F1"/>
    <w:rsid w:val="006C06C9"/>
    <w:rsid w:val="006C0C10"/>
    <w:rsid w:val="006C2B3A"/>
    <w:rsid w:val="006C3B25"/>
    <w:rsid w:val="006C452C"/>
    <w:rsid w:val="006C52EE"/>
    <w:rsid w:val="006C6630"/>
    <w:rsid w:val="006C7069"/>
    <w:rsid w:val="006C731E"/>
    <w:rsid w:val="006C78FA"/>
    <w:rsid w:val="006C7ECD"/>
    <w:rsid w:val="006D0E7C"/>
    <w:rsid w:val="006D0E86"/>
    <w:rsid w:val="006D1CFD"/>
    <w:rsid w:val="006D2920"/>
    <w:rsid w:val="006D2A28"/>
    <w:rsid w:val="006D2D59"/>
    <w:rsid w:val="006D317F"/>
    <w:rsid w:val="006D3695"/>
    <w:rsid w:val="006D5126"/>
    <w:rsid w:val="006D54CD"/>
    <w:rsid w:val="006D5C76"/>
    <w:rsid w:val="006E11A2"/>
    <w:rsid w:val="006E12FC"/>
    <w:rsid w:val="006E3B49"/>
    <w:rsid w:val="006E43F6"/>
    <w:rsid w:val="006E63CA"/>
    <w:rsid w:val="006E7147"/>
    <w:rsid w:val="006F06A9"/>
    <w:rsid w:val="006F07F4"/>
    <w:rsid w:val="006F2FEE"/>
    <w:rsid w:val="006F3F52"/>
    <w:rsid w:val="006F449B"/>
    <w:rsid w:val="006F4DBB"/>
    <w:rsid w:val="006F5879"/>
    <w:rsid w:val="006F6740"/>
    <w:rsid w:val="006F69E3"/>
    <w:rsid w:val="00700FC8"/>
    <w:rsid w:val="007015FF"/>
    <w:rsid w:val="00701CF6"/>
    <w:rsid w:val="00702B2B"/>
    <w:rsid w:val="0070373A"/>
    <w:rsid w:val="007046A5"/>
    <w:rsid w:val="0070473C"/>
    <w:rsid w:val="007060AB"/>
    <w:rsid w:val="00707B7C"/>
    <w:rsid w:val="0071292D"/>
    <w:rsid w:val="007137F3"/>
    <w:rsid w:val="007140EA"/>
    <w:rsid w:val="0071493C"/>
    <w:rsid w:val="00716AFC"/>
    <w:rsid w:val="007176E0"/>
    <w:rsid w:val="00717D96"/>
    <w:rsid w:val="00717FC1"/>
    <w:rsid w:val="00720021"/>
    <w:rsid w:val="00720B14"/>
    <w:rsid w:val="00721DD0"/>
    <w:rsid w:val="0072270C"/>
    <w:rsid w:val="00722B3C"/>
    <w:rsid w:val="00726AE7"/>
    <w:rsid w:val="00727C89"/>
    <w:rsid w:val="00727D69"/>
    <w:rsid w:val="00727EF0"/>
    <w:rsid w:val="007310F7"/>
    <w:rsid w:val="0073144C"/>
    <w:rsid w:val="00732E38"/>
    <w:rsid w:val="0073362B"/>
    <w:rsid w:val="00734858"/>
    <w:rsid w:val="00735916"/>
    <w:rsid w:val="00735A43"/>
    <w:rsid w:val="00736A65"/>
    <w:rsid w:val="00737E6B"/>
    <w:rsid w:val="00740C86"/>
    <w:rsid w:val="00741C0F"/>
    <w:rsid w:val="00745597"/>
    <w:rsid w:val="0074595E"/>
    <w:rsid w:val="007465A6"/>
    <w:rsid w:val="00746C83"/>
    <w:rsid w:val="00750957"/>
    <w:rsid w:val="00752E53"/>
    <w:rsid w:val="0075432C"/>
    <w:rsid w:val="00754999"/>
    <w:rsid w:val="00755F4C"/>
    <w:rsid w:val="00756623"/>
    <w:rsid w:val="0075695D"/>
    <w:rsid w:val="00756984"/>
    <w:rsid w:val="007569D1"/>
    <w:rsid w:val="00756A07"/>
    <w:rsid w:val="00761444"/>
    <w:rsid w:val="007631BD"/>
    <w:rsid w:val="00764885"/>
    <w:rsid w:val="00765769"/>
    <w:rsid w:val="00765B79"/>
    <w:rsid w:val="007669DD"/>
    <w:rsid w:val="0076728A"/>
    <w:rsid w:val="00767AEE"/>
    <w:rsid w:val="00771141"/>
    <w:rsid w:val="00773547"/>
    <w:rsid w:val="00773DF6"/>
    <w:rsid w:val="00775F61"/>
    <w:rsid w:val="00776D08"/>
    <w:rsid w:val="007837E5"/>
    <w:rsid w:val="0078380F"/>
    <w:rsid w:val="00783D1B"/>
    <w:rsid w:val="00784E26"/>
    <w:rsid w:val="00786324"/>
    <w:rsid w:val="007902A1"/>
    <w:rsid w:val="00790856"/>
    <w:rsid w:val="00790F54"/>
    <w:rsid w:val="0079446B"/>
    <w:rsid w:val="0079494B"/>
    <w:rsid w:val="00794DA4"/>
    <w:rsid w:val="0079535A"/>
    <w:rsid w:val="00795F82"/>
    <w:rsid w:val="00796227"/>
    <w:rsid w:val="00796C2A"/>
    <w:rsid w:val="0079753C"/>
    <w:rsid w:val="00797989"/>
    <w:rsid w:val="007A0C7A"/>
    <w:rsid w:val="007A1016"/>
    <w:rsid w:val="007A2A2C"/>
    <w:rsid w:val="007A2BFC"/>
    <w:rsid w:val="007A3DB8"/>
    <w:rsid w:val="007A68D3"/>
    <w:rsid w:val="007A69C2"/>
    <w:rsid w:val="007A77B1"/>
    <w:rsid w:val="007A7C9A"/>
    <w:rsid w:val="007B1B81"/>
    <w:rsid w:val="007B379B"/>
    <w:rsid w:val="007B4078"/>
    <w:rsid w:val="007B423F"/>
    <w:rsid w:val="007B43A5"/>
    <w:rsid w:val="007B43B4"/>
    <w:rsid w:val="007B4B29"/>
    <w:rsid w:val="007B6295"/>
    <w:rsid w:val="007B7D2B"/>
    <w:rsid w:val="007C0A2C"/>
    <w:rsid w:val="007C152D"/>
    <w:rsid w:val="007C218D"/>
    <w:rsid w:val="007C2F15"/>
    <w:rsid w:val="007C32F5"/>
    <w:rsid w:val="007C4D9D"/>
    <w:rsid w:val="007C66B6"/>
    <w:rsid w:val="007C6BCB"/>
    <w:rsid w:val="007D0760"/>
    <w:rsid w:val="007D124F"/>
    <w:rsid w:val="007D2E7B"/>
    <w:rsid w:val="007D3982"/>
    <w:rsid w:val="007D41F0"/>
    <w:rsid w:val="007D5CFD"/>
    <w:rsid w:val="007D6763"/>
    <w:rsid w:val="007D7F0A"/>
    <w:rsid w:val="007E2008"/>
    <w:rsid w:val="007E2397"/>
    <w:rsid w:val="007E3FCD"/>
    <w:rsid w:val="007E451A"/>
    <w:rsid w:val="007E4FAE"/>
    <w:rsid w:val="007E5C60"/>
    <w:rsid w:val="007E61E5"/>
    <w:rsid w:val="007F18C1"/>
    <w:rsid w:val="007F35FD"/>
    <w:rsid w:val="007F4D82"/>
    <w:rsid w:val="007F56F5"/>
    <w:rsid w:val="007F6116"/>
    <w:rsid w:val="007F6B13"/>
    <w:rsid w:val="00802D06"/>
    <w:rsid w:val="00802EBF"/>
    <w:rsid w:val="00803472"/>
    <w:rsid w:val="00803720"/>
    <w:rsid w:val="008058AF"/>
    <w:rsid w:val="008064FE"/>
    <w:rsid w:val="00806943"/>
    <w:rsid w:val="00806B7B"/>
    <w:rsid w:val="00810C07"/>
    <w:rsid w:val="00811398"/>
    <w:rsid w:val="00811EC1"/>
    <w:rsid w:val="0081244B"/>
    <w:rsid w:val="00813747"/>
    <w:rsid w:val="00813D20"/>
    <w:rsid w:val="00813E3B"/>
    <w:rsid w:val="00815068"/>
    <w:rsid w:val="0081506F"/>
    <w:rsid w:val="008155CA"/>
    <w:rsid w:val="0082104A"/>
    <w:rsid w:val="00821CEF"/>
    <w:rsid w:val="00822E6F"/>
    <w:rsid w:val="008244B2"/>
    <w:rsid w:val="00824B71"/>
    <w:rsid w:val="008256C1"/>
    <w:rsid w:val="00826074"/>
    <w:rsid w:val="008264C8"/>
    <w:rsid w:val="00826C91"/>
    <w:rsid w:val="0083181C"/>
    <w:rsid w:val="00832FF0"/>
    <w:rsid w:val="008334D5"/>
    <w:rsid w:val="008353E4"/>
    <w:rsid w:val="00836124"/>
    <w:rsid w:val="008403B5"/>
    <w:rsid w:val="008407FA"/>
    <w:rsid w:val="00841715"/>
    <w:rsid w:val="008431CB"/>
    <w:rsid w:val="00843998"/>
    <w:rsid w:val="00843B5B"/>
    <w:rsid w:val="00844E29"/>
    <w:rsid w:val="00845A1C"/>
    <w:rsid w:val="00846026"/>
    <w:rsid w:val="008473B4"/>
    <w:rsid w:val="008504EE"/>
    <w:rsid w:val="00856132"/>
    <w:rsid w:val="00856CE4"/>
    <w:rsid w:val="00856F14"/>
    <w:rsid w:val="008629E3"/>
    <w:rsid w:val="00863162"/>
    <w:rsid w:val="00863889"/>
    <w:rsid w:val="0086439B"/>
    <w:rsid w:val="0086520B"/>
    <w:rsid w:val="00865C5D"/>
    <w:rsid w:val="00866C29"/>
    <w:rsid w:val="0087099B"/>
    <w:rsid w:val="00870E1A"/>
    <w:rsid w:val="00873AA6"/>
    <w:rsid w:val="00874F5A"/>
    <w:rsid w:val="00874FDE"/>
    <w:rsid w:val="00876884"/>
    <w:rsid w:val="00881604"/>
    <w:rsid w:val="00881FD4"/>
    <w:rsid w:val="00882002"/>
    <w:rsid w:val="00884045"/>
    <w:rsid w:val="008849E3"/>
    <w:rsid w:val="00885814"/>
    <w:rsid w:val="0088697E"/>
    <w:rsid w:val="00886FD8"/>
    <w:rsid w:val="00887337"/>
    <w:rsid w:val="00891939"/>
    <w:rsid w:val="00891D43"/>
    <w:rsid w:val="0089601C"/>
    <w:rsid w:val="008A0960"/>
    <w:rsid w:val="008A0ABB"/>
    <w:rsid w:val="008A1B91"/>
    <w:rsid w:val="008A6816"/>
    <w:rsid w:val="008A6A87"/>
    <w:rsid w:val="008B10ED"/>
    <w:rsid w:val="008B1D7D"/>
    <w:rsid w:val="008B2217"/>
    <w:rsid w:val="008B2376"/>
    <w:rsid w:val="008B3699"/>
    <w:rsid w:val="008B3AA8"/>
    <w:rsid w:val="008B3E37"/>
    <w:rsid w:val="008B4A3F"/>
    <w:rsid w:val="008B5123"/>
    <w:rsid w:val="008B6365"/>
    <w:rsid w:val="008B6A1B"/>
    <w:rsid w:val="008C0F67"/>
    <w:rsid w:val="008C2B90"/>
    <w:rsid w:val="008C49FB"/>
    <w:rsid w:val="008C5FA2"/>
    <w:rsid w:val="008C612C"/>
    <w:rsid w:val="008D11FC"/>
    <w:rsid w:val="008D1D65"/>
    <w:rsid w:val="008D226A"/>
    <w:rsid w:val="008D28A0"/>
    <w:rsid w:val="008D2CCC"/>
    <w:rsid w:val="008D7349"/>
    <w:rsid w:val="008D7F92"/>
    <w:rsid w:val="008E0034"/>
    <w:rsid w:val="008E2C11"/>
    <w:rsid w:val="008E311F"/>
    <w:rsid w:val="008E3D33"/>
    <w:rsid w:val="008E3DD5"/>
    <w:rsid w:val="008E3E2D"/>
    <w:rsid w:val="008E420F"/>
    <w:rsid w:val="008E5838"/>
    <w:rsid w:val="008E6C89"/>
    <w:rsid w:val="008E6C95"/>
    <w:rsid w:val="008E7E76"/>
    <w:rsid w:val="008F031B"/>
    <w:rsid w:val="008F0F9E"/>
    <w:rsid w:val="008F1FE2"/>
    <w:rsid w:val="008F3AE5"/>
    <w:rsid w:val="008F3FCA"/>
    <w:rsid w:val="008F4930"/>
    <w:rsid w:val="008F517C"/>
    <w:rsid w:val="00901504"/>
    <w:rsid w:val="009026B3"/>
    <w:rsid w:val="0090341A"/>
    <w:rsid w:val="00905C37"/>
    <w:rsid w:val="00905FF9"/>
    <w:rsid w:val="00906829"/>
    <w:rsid w:val="00910CDF"/>
    <w:rsid w:val="009133C8"/>
    <w:rsid w:val="00914917"/>
    <w:rsid w:val="00914BD6"/>
    <w:rsid w:val="00915CA3"/>
    <w:rsid w:val="00915D9B"/>
    <w:rsid w:val="00916756"/>
    <w:rsid w:val="009173FB"/>
    <w:rsid w:val="009176A3"/>
    <w:rsid w:val="009218DF"/>
    <w:rsid w:val="00921B60"/>
    <w:rsid w:val="009223C6"/>
    <w:rsid w:val="009227DE"/>
    <w:rsid w:val="00922AF7"/>
    <w:rsid w:val="009237A7"/>
    <w:rsid w:val="00924C25"/>
    <w:rsid w:val="00924EDB"/>
    <w:rsid w:val="0092563F"/>
    <w:rsid w:val="009272AF"/>
    <w:rsid w:val="00930455"/>
    <w:rsid w:val="009309FA"/>
    <w:rsid w:val="00933EE3"/>
    <w:rsid w:val="00934CC9"/>
    <w:rsid w:val="00935A9C"/>
    <w:rsid w:val="0093616C"/>
    <w:rsid w:val="00936923"/>
    <w:rsid w:val="00936A7E"/>
    <w:rsid w:val="009370C2"/>
    <w:rsid w:val="00937F95"/>
    <w:rsid w:val="00940E62"/>
    <w:rsid w:val="00941603"/>
    <w:rsid w:val="00943372"/>
    <w:rsid w:val="00945B9D"/>
    <w:rsid w:val="00947786"/>
    <w:rsid w:val="009508E4"/>
    <w:rsid w:val="00950EFE"/>
    <w:rsid w:val="0095124F"/>
    <w:rsid w:val="00951423"/>
    <w:rsid w:val="009520E1"/>
    <w:rsid w:val="0095266F"/>
    <w:rsid w:val="0095341C"/>
    <w:rsid w:val="00956AE2"/>
    <w:rsid w:val="00957D34"/>
    <w:rsid w:val="0096212F"/>
    <w:rsid w:val="0096304A"/>
    <w:rsid w:val="00964FAC"/>
    <w:rsid w:val="00966C2E"/>
    <w:rsid w:val="00966EE9"/>
    <w:rsid w:val="00967A79"/>
    <w:rsid w:val="00970BE1"/>
    <w:rsid w:val="009715B9"/>
    <w:rsid w:val="0097263E"/>
    <w:rsid w:val="0097336A"/>
    <w:rsid w:val="00973EAB"/>
    <w:rsid w:val="00974DEA"/>
    <w:rsid w:val="00976A72"/>
    <w:rsid w:val="00977B1D"/>
    <w:rsid w:val="00980188"/>
    <w:rsid w:val="009805A6"/>
    <w:rsid w:val="00982D27"/>
    <w:rsid w:val="00982FFE"/>
    <w:rsid w:val="00983ED3"/>
    <w:rsid w:val="00984BD0"/>
    <w:rsid w:val="00984C58"/>
    <w:rsid w:val="0098513A"/>
    <w:rsid w:val="009861CC"/>
    <w:rsid w:val="00986F0A"/>
    <w:rsid w:val="00987580"/>
    <w:rsid w:val="00987BE0"/>
    <w:rsid w:val="00991282"/>
    <w:rsid w:val="0099162B"/>
    <w:rsid w:val="009918C0"/>
    <w:rsid w:val="00992D67"/>
    <w:rsid w:val="00993688"/>
    <w:rsid w:val="00995EE6"/>
    <w:rsid w:val="00996229"/>
    <w:rsid w:val="00996C12"/>
    <w:rsid w:val="00997CFD"/>
    <w:rsid w:val="009A1074"/>
    <w:rsid w:val="009A1987"/>
    <w:rsid w:val="009A1E8B"/>
    <w:rsid w:val="009A2050"/>
    <w:rsid w:val="009A2426"/>
    <w:rsid w:val="009A356E"/>
    <w:rsid w:val="009A37CB"/>
    <w:rsid w:val="009A39BA"/>
    <w:rsid w:val="009A39F9"/>
    <w:rsid w:val="009A4775"/>
    <w:rsid w:val="009A6B56"/>
    <w:rsid w:val="009B222A"/>
    <w:rsid w:val="009B27F4"/>
    <w:rsid w:val="009B30A2"/>
    <w:rsid w:val="009B5027"/>
    <w:rsid w:val="009B5A09"/>
    <w:rsid w:val="009B5BC7"/>
    <w:rsid w:val="009B6024"/>
    <w:rsid w:val="009B6276"/>
    <w:rsid w:val="009B798F"/>
    <w:rsid w:val="009B7F56"/>
    <w:rsid w:val="009C05E0"/>
    <w:rsid w:val="009C129F"/>
    <w:rsid w:val="009C23B8"/>
    <w:rsid w:val="009C4CD4"/>
    <w:rsid w:val="009C6790"/>
    <w:rsid w:val="009C6B78"/>
    <w:rsid w:val="009D0188"/>
    <w:rsid w:val="009D03E2"/>
    <w:rsid w:val="009D0596"/>
    <w:rsid w:val="009D09A1"/>
    <w:rsid w:val="009D1559"/>
    <w:rsid w:val="009D194C"/>
    <w:rsid w:val="009D2D5C"/>
    <w:rsid w:val="009D3627"/>
    <w:rsid w:val="009D5651"/>
    <w:rsid w:val="009D63F7"/>
    <w:rsid w:val="009D6644"/>
    <w:rsid w:val="009D6EDF"/>
    <w:rsid w:val="009D747D"/>
    <w:rsid w:val="009D74E7"/>
    <w:rsid w:val="009D76DA"/>
    <w:rsid w:val="009D7AD2"/>
    <w:rsid w:val="009D7B15"/>
    <w:rsid w:val="009E09CD"/>
    <w:rsid w:val="009E1E6C"/>
    <w:rsid w:val="009E24E3"/>
    <w:rsid w:val="009E34B9"/>
    <w:rsid w:val="009E52AD"/>
    <w:rsid w:val="009F0281"/>
    <w:rsid w:val="009F089C"/>
    <w:rsid w:val="009F0D25"/>
    <w:rsid w:val="009F0D88"/>
    <w:rsid w:val="009F22C6"/>
    <w:rsid w:val="009F34DB"/>
    <w:rsid w:val="009F5808"/>
    <w:rsid w:val="009F7497"/>
    <w:rsid w:val="009F7EA7"/>
    <w:rsid w:val="00A00059"/>
    <w:rsid w:val="00A008C8"/>
    <w:rsid w:val="00A01CE9"/>
    <w:rsid w:val="00A0346A"/>
    <w:rsid w:val="00A03BC8"/>
    <w:rsid w:val="00A0457B"/>
    <w:rsid w:val="00A04F16"/>
    <w:rsid w:val="00A057EB"/>
    <w:rsid w:val="00A06E18"/>
    <w:rsid w:val="00A07B68"/>
    <w:rsid w:val="00A106DF"/>
    <w:rsid w:val="00A10BB6"/>
    <w:rsid w:val="00A10BD9"/>
    <w:rsid w:val="00A11453"/>
    <w:rsid w:val="00A11812"/>
    <w:rsid w:val="00A129FE"/>
    <w:rsid w:val="00A13A41"/>
    <w:rsid w:val="00A141A6"/>
    <w:rsid w:val="00A1571D"/>
    <w:rsid w:val="00A159D8"/>
    <w:rsid w:val="00A16D76"/>
    <w:rsid w:val="00A20278"/>
    <w:rsid w:val="00A20538"/>
    <w:rsid w:val="00A21302"/>
    <w:rsid w:val="00A220ED"/>
    <w:rsid w:val="00A2471F"/>
    <w:rsid w:val="00A24CD7"/>
    <w:rsid w:val="00A2638D"/>
    <w:rsid w:val="00A268A2"/>
    <w:rsid w:val="00A27327"/>
    <w:rsid w:val="00A27FE1"/>
    <w:rsid w:val="00A308D1"/>
    <w:rsid w:val="00A30FF1"/>
    <w:rsid w:val="00A31192"/>
    <w:rsid w:val="00A32B33"/>
    <w:rsid w:val="00A33A19"/>
    <w:rsid w:val="00A33E5F"/>
    <w:rsid w:val="00A34439"/>
    <w:rsid w:val="00A3755F"/>
    <w:rsid w:val="00A37923"/>
    <w:rsid w:val="00A4011B"/>
    <w:rsid w:val="00A407C4"/>
    <w:rsid w:val="00A40B2A"/>
    <w:rsid w:val="00A41452"/>
    <w:rsid w:val="00A41EB1"/>
    <w:rsid w:val="00A4243A"/>
    <w:rsid w:val="00A425A8"/>
    <w:rsid w:val="00A43A92"/>
    <w:rsid w:val="00A4419B"/>
    <w:rsid w:val="00A441DC"/>
    <w:rsid w:val="00A44D52"/>
    <w:rsid w:val="00A450A7"/>
    <w:rsid w:val="00A45833"/>
    <w:rsid w:val="00A50945"/>
    <w:rsid w:val="00A5145D"/>
    <w:rsid w:val="00A51C43"/>
    <w:rsid w:val="00A52575"/>
    <w:rsid w:val="00A53317"/>
    <w:rsid w:val="00A53457"/>
    <w:rsid w:val="00A5347A"/>
    <w:rsid w:val="00A55469"/>
    <w:rsid w:val="00A55734"/>
    <w:rsid w:val="00A559CB"/>
    <w:rsid w:val="00A60C8B"/>
    <w:rsid w:val="00A625A2"/>
    <w:rsid w:val="00A632DB"/>
    <w:rsid w:val="00A63510"/>
    <w:rsid w:val="00A644B8"/>
    <w:rsid w:val="00A653DD"/>
    <w:rsid w:val="00A65CA0"/>
    <w:rsid w:val="00A662EF"/>
    <w:rsid w:val="00A667BE"/>
    <w:rsid w:val="00A67BAB"/>
    <w:rsid w:val="00A70B8A"/>
    <w:rsid w:val="00A7179E"/>
    <w:rsid w:val="00A7222B"/>
    <w:rsid w:val="00A7603F"/>
    <w:rsid w:val="00A81DD6"/>
    <w:rsid w:val="00A82051"/>
    <w:rsid w:val="00A8344B"/>
    <w:rsid w:val="00A83ABF"/>
    <w:rsid w:val="00A84D9A"/>
    <w:rsid w:val="00A9169C"/>
    <w:rsid w:val="00A92337"/>
    <w:rsid w:val="00A93666"/>
    <w:rsid w:val="00A93731"/>
    <w:rsid w:val="00AA04CF"/>
    <w:rsid w:val="00AA073E"/>
    <w:rsid w:val="00AA0CC6"/>
    <w:rsid w:val="00AA18A5"/>
    <w:rsid w:val="00AA2439"/>
    <w:rsid w:val="00AA3B1A"/>
    <w:rsid w:val="00AA48A1"/>
    <w:rsid w:val="00AA4B21"/>
    <w:rsid w:val="00AA4E71"/>
    <w:rsid w:val="00AA52F2"/>
    <w:rsid w:val="00AA6500"/>
    <w:rsid w:val="00AA69E9"/>
    <w:rsid w:val="00AA6DB0"/>
    <w:rsid w:val="00AA725B"/>
    <w:rsid w:val="00AA73A7"/>
    <w:rsid w:val="00AA77E6"/>
    <w:rsid w:val="00AA7AE9"/>
    <w:rsid w:val="00AB1D8D"/>
    <w:rsid w:val="00AB2708"/>
    <w:rsid w:val="00AB3AA0"/>
    <w:rsid w:val="00AB40A8"/>
    <w:rsid w:val="00AB4954"/>
    <w:rsid w:val="00AB4D3F"/>
    <w:rsid w:val="00AB578F"/>
    <w:rsid w:val="00AB5AC9"/>
    <w:rsid w:val="00AB5FFE"/>
    <w:rsid w:val="00AC0C7B"/>
    <w:rsid w:val="00AC20CE"/>
    <w:rsid w:val="00AC24DF"/>
    <w:rsid w:val="00AC366F"/>
    <w:rsid w:val="00AC4BB2"/>
    <w:rsid w:val="00AC4DDF"/>
    <w:rsid w:val="00AC4E9F"/>
    <w:rsid w:val="00AC5830"/>
    <w:rsid w:val="00AC589D"/>
    <w:rsid w:val="00AD01D2"/>
    <w:rsid w:val="00AD0931"/>
    <w:rsid w:val="00AD09BF"/>
    <w:rsid w:val="00AD0B4C"/>
    <w:rsid w:val="00AD0BDC"/>
    <w:rsid w:val="00AD1646"/>
    <w:rsid w:val="00AD30EA"/>
    <w:rsid w:val="00AD39E0"/>
    <w:rsid w:val="00AD3DA7"/>
    <w:rsid w:val="00AD4BF4"/>
    <w:rsid w:val="00AD4C12"/>
    <w:rsid w:val="00AD4FD2"/>
    <w:rsid w:val="00AD6172"/>
    <w:rsid w:val="00AD6C4D"/>
    <w:rsid w:val="00AD6D7D"/>
    <w:rsid w:val="00AD7420"/>
    <w:rsid w:val="00AD758D"/>
    <w:rsid w:val="00AE1E79"/>
    <w:rsid w:val="00AE39FB"/>
    <w:rsid w:val="00AE6D08"/>
    <w:rsid w:val="00AF00EA"/>
    <w:rsid w:val="00AF095C"/>
    <w:rsid w:val="00AF0EE9"/>
    <w:rsid w:val="00AF16FC"/>
    <w:rsid w:val="00AF2C1A"/>
    <w:rsid w:val="00AF314A"/>
    <w:rsid w:val="00AF4279"/>
    <w:rsid w:val="00AF6021"/>
    <w:rsid w:val="00AF6B21"/>
    <w:rsid w:val="00AF79D5"/>
    <w:rsid w:val="00B009F0"/>
    <w:rsid w:val="00B01127"/>
    <w:rsid w:val="00B014B9"/>
    <w:rsid w:val="00B015CA"/>
    <w:rsid w:val="00B02B56"/>
    <w:rsid w:val="00B02D05"/>
    <w:rsid w:val="00B032CF"/>
    <w:rsid w:val="00B033FF"/>
    <w:rsid w:val="00B03424"/>
    <w:rsid w:val="00B03C13"/>
    <w:rsid w:val="00B05328"/>
    <w:rsid w:val="00B05D56"/>
    <w:rsid w:val="00B06EDB"/>
    <w:rsid w:val="00B07D99"/>
    <w:rsid w:val="00B110AF"/>
    <w:rsid w:val="00B11736"/>
    <w:rsid w:val="00B12956"/>
    <w:rsid w:val="00B13333"/>
    <w:rsid w:val="00B1483E"/>
    <w:rsid w:val="00B2139E"/>
    <w:rsid w:val="00B22137"/>
    <w:rsid w:val="00B238A3"/>
    <w:rsid w:val="00B23DB9"/>
    <w:rsid w:val="00B2767E"/>
    <w:rsid w:val="00B27D2D"/>
    <w:rsid w:val="00B31691"/>
    <w:rsid w:val="00B32193"/>
    <w:rsid w:val="00B32617"/>
    <w:rsid w:val="00B32EBA"/>
    <w:rsid w:val="00B33936"/>
    <w:rsid w:val="00B341BB"/>
    <w:rsid w:val="00B34519"/>
    <w:rsid w:val="00B359C6"/>
    <w:rsid w:val="00B372F9"/>
    <w:rsid w:val="00B37717"/>
    <w:rsid w:val="00B37BA1"/>
    <w:rsid w:val="00B37E7A"/>
    <w:rsid w:val="00B41456"/>
    <w:rsid w:val="00B42461"/>
    <w:rsid w:val="00B42614"/>
    <w:rsid w:val="00B45434"/>
    <w:rsid w:val="00B46F14"/>
    <w:rsid w:val="00B47063"/>
    <w:rsid w:val="00B4735E"/>
    <w:rsid w:val="00B5258E"/>
    <w:rsid w:val="00B525FA"/>
    <w:rsid w:val="00B52C9E"/>
    <w:rsid w:val="00B556FC"/>
    <w:rsid w:val="00B5665D"/>
    <w:rsid w:val="00B56D7C"/>
    <w:rsid w:val="00B63CA9"/>
    <w:rsid w:val="00B64385"/>
    <w:rsid w:val="00B6546B"/>
    <w:rsid w:val="00B66A02"/>
    <w:rsid w:val="00B6799F"/>
    <w:rsid w:val="00B70116"/>
    <w:rsid w:val="00B73CA5"/>
    <w:rsid w:val="00B7691F"/>
    <w:rsid w:val="00B76F4C"/>
    <w:rsid w:val="00B774C6"/>
    <w:rsid w:val="00B809C5"/>
    <w:rsid w:val="00B81380"/>
    <w:rsid w:val="00B814D7"/>
    <w:rsid w:val="00B819CB"/>
    <w:rsid w:val="00B828ED"/>
    <w:rsid w:val="00B83CD7"/>
    <w:rsid w:val="00B868B6"/>
    <w:rsid w:val="00B870CC"/>
    <w:rsid w:val="00B87C60"/>
    <w:rsid w:val="00B902FE"/>
    <w:rsid w:val="00B9036E"/>
    <w:rsid w:val="00B9110F"/>
    <w:rsid w:val="00B938D0"/>
    <w:rsid w:val="00B96D0C"/>
    <w:rsid w:val="00B96DE1"/>
    <w:rsid w:val="00B97AC8"/>
    <w:rsid w:val="00BA19DF"/>
    <w:rsid w:val="00BA1D79"/>
    <w:rsid w:val="00BA37F5"/>
    <w:rsid w:val="00BA4D03"/>
    <w:rsid w:val="00BA5044"/>
    <w:rsid w:val="00BA7A06"/>
    <w:rsid w:val="00BB0227"/>
    <w:rsid w:val="00BB18BD"/>
    <w:rsid w:val="00BB540D"/>
    <w:rsid w:val="00BB69BE"/>
    <w:rsid w:val="00BB79BD"/>
    <w:rsid w:val="00BB7DB6"/>
    <w:rsid w:val="00BC1F46"/>
    <w:rsid w:val="00BC26AD"/>
    <w:rsid w:val="00BC2787"/>
    <w:rsid w:val="00BC3777"/>
    <w:rsid w:val="00BC5160"/>
    <w:rsid w:val="00BC7268"/>
    <w:rsid w:val="00BD0133"/>
    <w:rsid w:val="00BD1610"/>
    <w:rsid w:val="00BD1C5D"/>
    <w:rsid w:val="00BD2A68"/>
    <w:rsid w:val="00BD2E27"/>
    <w:rsid w:val="00BD3FB2"/>
    <w:rsid w:val="00BD5479"/>
    <w:rsid w:val="00BD5F39"/>
    <w:rsid w:val="00BE0E96"/>
    <w:rsid w:val="00BE11A8"/>
    <w:rsid w:val="00BE1ED0"/>
    <w:rsid w:val="00BE2DB8"/>
    <w:rsid w:val="00BE4337"/>
    <w:rsid w:val="00BE4732"/>
    <w:rsid w:val="00BE4C0F"/>
    <w:rsid w:val="00BE5028"/>
    <w:rsid w:val="00BE51BC"/>
    <w:rsid w:val="00BE5946"/>
    <w:rsid w:val="00BF0465"/>
    <w:rsid w:val="00BF1515"/>
    <w:rsid w:val="00BF18CC"/>
    <w:rsid w:val="00BF20C7"/>
    <w:rsid w:val="00BF386B"/>
    <w:rsid w:val="00BF3C63"/>
    <w:rsid w:val="00BF4412"/>
    <w:rsid w:val="00BF5017"/>
    <w:rsid w:val="00BF5269"/>
    <w:rsid w:val="00BF5A2E"/>
    <w:rsid w:val="00BF767A"/>
    <w:rsid w:val="00C0138D"/>
    <w:rsid w:val="00C018B9"/>
    <w:rsid w:val="00C02255"/>
    <w:rsid w:val="00C04AB0"/>
    <w:rsid w:val="00C05A67"/>
    <w:rsid w:val="00C05CC8"/>
    <w:rsid w:val="00C062FA"/>
    <w:rsid w:val="00C07272"/>
    <w:rsid w:val="00C07BAC"/>
    <w:rsid w:val="00C1017E"/>
    <w:rsid w:val="00C11EFB"/>
    <w:rsid w:val="00C1342C"/>
    <w:rsid w:val="00C138FC"/>
    <w:rsid w:val="00C13D49"/>
    <w:rsid w:val="00C1572D"/>
    <w:rsid w:val="00C159B9"/>
    <w:rsid w:val="00C15DCC"/>
    <w:rsid w:val="00C17584"/>
    <w:rsid w:val="00C20228"/>
    <w:rsid w:val="00C212C4"/>
    <w:rsid w:val="00C22BF1"/>
    <w:rsid w:val="00C2318E"/>
    <w:rsid w:val="00C24176"/>
    <w:rsid w:val="00C24BCC"/>
    <w:rsid w:val="00C25A22"/>
    <w:rsid w:val="00C25D0D"/>
    <w:rsid w:val="00C26049"/>
    <w:rsid w:val="00C360C5"/>
    <w:rsid w:val="00C366FF"/>
    <w:rsid w:val="00C36BAF"/>
    <w:rsid w:val="00C4137B"/>
    <w:rsid w:val="00C4374B"/>
    <w:rsid w:val="00C46EB3"/>
    <w:rsid w:val="00C47C92"/>
    <w:rsid w:val="00C47CC6"/>
    <w:rsid w:val="00C47FA6"/>
    <w:rsid w:val="00C5189B"/>
    <w:rsid w:val="00C5264A"/>
    <w:rsid w:val="00C5585F"/>
    <w:rsid w:val="00C56A15"/>
    <w:rsid w:val="00C61301"/>
    <w:rsid w:val="00C624A0"/>
    <w:rsid w:val="00C6408C"/>
    <w:rsid w:val="00C64490"/>
    <w:rsid w:val="00C669D9"/>
    <w:rsid w:val="00C66E0B"/>
    <w:rsid w:val="00C71471"/>
    <w:rsid w:val="00C7278A"/>
    <w:rsid w:val="00C728F7"/>
    <w:rsid w:val="00C72FC0"/>
    <w:rsid w:val="00C73075"/>
    <w:rsid w:val="00C75A3B"/>
    <w:rsid w:val="00C7689A"/>
    <w:rsid w:val="00C771A5"/>
    <w:rsid w:val="00C77386"/>
    <w:rsid w:val="00C77AA3"/>
    <w:rsid w:val="00C77D12"/>
    <w:rsid w:val="00C81193"/>
    <w:rsid w:val="00C82EAE"/>
    <w:rsid w:val="00C8390A"/>
    <w:rsid w:val="00C83CC7"/>
    <w:rsid w:val="00C84158"/>
    <w:rsid w:val="00C8518D"/>
    <w:rsid w:val="00C851F8"/>
    <w:rsid w:val="00C85FE7"/>
    <w:rsid w:val="00C86C44"/>
    <w:rsid w:val="00C936D5"/>
    <w:rsid w:val="00C950E4"/>
    <w:rsid w:val="00C9545F"/>
    <w:rsid w:val="00C960AD"/>
    <w:rsid w:val="00C9621C"/>
    <w:rsid w:val="00C96855"/>
    <w:rsid w:val="00CA212B"/>
    <w:rsid w:val="00CA3431"/>
    <w:rsid w:val="00CA38C4"/>
    <w:rsid w:val="00CA3D67"/>
    <w:rsid w:val="00CA5713"/>
    <w:rsid w:val="00CA7BAE"/>
    <w:rsid w:val="00CB0404"/>
    <w:rsid w:val="00CB0F88"/>
    <w:rsid w:val="00CB1B8A"/>
    <w:rsid w:val="00CB1D44"/>
    <w:rsid w:val="00CB3162"/>
    <w:rsid w:val="00CB3533"/>
    <w:rsid w:val="00CB6267"/>
    <w:rsid w:val="00CB7734"/>
    <w:rsid w:val="00CC097E"/>
    <w:rsid w:val="00CC2027"/>
    <w:rsid w:val="00CC2441"/>
    <w:rsid w:val="00CC393E"/>
    <w:rsid w:val="00CC4D5F"/>
    <w:rsid w:val="00CC4F92"/>
    <w:rsid w:val="00CC62A8"/>
    <w:rsid w:val="00CC743C"/>
    <w:rsid w:val="00CD2DDC"/>
    <w:rsid w:val="00CD340C"/>
    <w:rsid w:val="00CD589E"/>
    <w:rsid w:val="00CE171B"/>
    <w:rsid w:val="00CE1D64"/>
    <w:rsid w:val="00CE249E"/>
    <w:rsid w:val="00CE510B"/>
    <w:rsid w:val="00CE665B"/>
    <w:rsid w:val="00CE6AD5"/>
    <w:rsid w:val="00CE6CBD"/>
    <w:rsid w:val="00CF1E91"/>
    <w:rsid w:val="00CF3318"/>
    <w:rsid w:val="00CF37A2"/>
    <w:rsid w:val="00CF414E"/>
    <w:rsid w:val="00D003BC"/>
    <w:rsid w:val="00D0156C"/>
    <w:rsid w:val="00D0266B"/>
    <w:rsid w:val="00D02D5F"/>
    <w:rsid w:val="00D045AC"/>
    <w:rsid w:val="00D053A4"/>
    <w:rsid w:val="00D06DF6"/>
    <w:rsid w:val="00D07F59"/>
    <w:rsid w:val="00D12F9C"/>
    <w:rsid w:val="00D131D9"/>
    <w:rsid w:val="00D204E0"/>
    <w:rsid w:val="00D20E5D"/>
    <w:rsid w:val="00D20FAD"/>
    <w:rsid w:val="00D2279C"/>
    <w:rsid w:val="00D22D42"/>
    <w:rsid w:val="00D235B9"/>
    <w:rsid w:val="00D24DE7"/>
    <w:rsid w:val="00D25898"/>
    <w:rsid w:val="00D2697A"/>
    <w:rsid w:val="00D2799D"/>
    <w:rsid w:val="00D328C5"/>
    <w:rsid w:val="00D33EC4"/>
    <w:rsid w:val="00D34918"/>
    <w:rsid w:val="00D35C44"/>
    <w:rsid w:val="00D36C99"/>
    <w:rsid w:val="00D446AD"/>
    <w:rsid w:val="00D45431"/>
    <w:rsid w:val="00D471DD"/>
    <w:rsid w:val="00D501E2"/>
    <w:rsid w:val="00D50303"/>
    <w:rsid w:val="00D50B86"/>
    <w:rsid w:val="00D5234D"/>
    <w:rsid w:val="00D52698"/>
    <w:rsid w:val="00D52C57"/>
    <w:rsid w:val="00D534B6"/>
    <w:rsid w:val="00D53A62"/>
    <w:rsid w:val="00D54844"/>
    <w:rsid w:val="00D554B0"/>
    <w:rsid w:val="00D557E8"/>
    <w:rsid w:val="00D56020"/>
    <w:rsid w:val="00D56E39"/>
    <w:rsid w:val="00D57B81"/>
    <w:rsid w:val="00D60C2F"/>
    <w:rsid w:val="00D6494E"/>
    <w:rsid w:val="00D65CCB"/>
    <w:rsid w:val="00D65D5D"/>
    <w:rsid w:val="00D73E37"/>
    <w:rsid w:val="00D74643"/>
    <w:rsid w:val="00D74C49"/>
    <w:rsid w:val="00D75918"/>
    <w:rsid w:val="00D76C8B"/>
    <w:rsid w:val="00D76CCA"/>
    <w:rsid w:val="00D77B09"/>
    <w:rsid w:val="00D81763"/>
    <w:rsid w:val="00D819F6"/>
    <w:rsid w:val="00D83802"/>
    <w:rsid w:val="00D83ABD"/>
    <w:rsid w:val="00D84079"/>
    <w:rsid w:val="00D85A64"/>
    <w:rsid w:val="00D871B0"/>
    <w:rsid w:val="00D87357"/>
    <w:rsid w:val="00D90392"/>
    <w:rsid w:val="00D907C9"/>
    <w:rsid w:val="00D9179C"/>
    <w:rsid w:val="00D91DFE"/>
    <w:rsid w:val="00D931A9"/>
    <w:rsid w:val="00D93C46"/>
    <w:rsid w:val="00D96F70"/>
    <w:rsid w:val="00D973CF"/>
    <w:rsid w:val="00D97AD6"/>
    <w:rsid w:val="00DA0076"/>
    <w:rsid w:val="00DA0503"/>
    <w:rsid w:val="00DA1C8A"/>
    <w:rsid w:val="00DA243A"/>
    <w:rsid w:val="00DA4197"/>
    <w:rsid w:val="00DA42A1"/>
    <w:rsid w:val="00DA5361"/>
    <w:rsid w:val="00DA6D7C"/>
    <w:rsid w:val="00DA7642"/>
    <w:rsid w:val="00DB0237"/>
    <w:rsid w:val="00DB35B1"/>
    <w:rsid w:val="00DB41CC"/>
    <w:rsid w:val="00DB5148"/>
    <w:rsid w:val="00DB57A0"/>
    <w:rsid w:val="00DB5B9E"/>
    <w:rsid w:val="00DB69C8"/>
    <w:rsid w:val="00DB7CCE"/>
    <w:rsid w:val="00DC055D"/>
    <w:rsid w:val="00DC0A3E"/>
    <w:rsid w:val="00DC1A53"/>
    <w:rsid w:val="00DC35D6"/>
    <w:rsid w:val="00DC3650"/>
    <w:rsid w:val="00DC4532"/>
    <w:rsid w:val="00DC6953"/>
    <w:rsid w:val="00DC708C"/>
    <w:rsid w:val="00DD133A"/>
    <w:rsid w:val="00DD588C"/>
    <w:rsid w:val="00DD5C8D"/>
    <w:rsid w:val="00DD7247"/>
    <w:rsid w:val="00DD7849"/>
    <w:rsid w:val="00DD7E34"/>
    <w:rsid w:val="00DD7F38"/>
    <w:rsid w:val="00DE2959"/>
    <w:rsid w:val="00DE2C3A"/>
    <w:rsid w:val="00DE2CA2"/>
    <w:rsid w:val="00DE4975"/>
    <w:rsid w:val="00DE4BB5"/>
    <w:rsid w:val="00DE57EB"/>
    <w:rsid w:val="00DE5B91"/>
    <w:rsid w:val="00DE6231"/>
    <w:rsid w:val="00DE77B5"/>
    <w:rsid w:val="00DE7C66"/>
    <w:rsid w:val="00DF0619"/>
    <w:rsid w:val="00DF0CE9"/>
    <w:rsid w:val="00DF1BC5"/>
    <w:rsid w:val="00DF2152"/>
    <w:rsid w:val="00DF232F"/>
    <w:rsid w:val="00DF23AA"/>
    <w:rsid w:val="00DF3033"/>
    <w:rsid w:val="00DF3C7D"/>
    <w:rsid w:val="00DF5221"/>
    <w:rsid w:val="00DF59DF"/>
    <w:rsid w:val="00DF6289"/>
    <w:rsid w:val="00E0083A"/>
    <w:rsid w:val="00E0113A"/>
    <w:rsid w:val="00E019D4"/>
    <w:rsid w:val="00E031B7"/>
    <w:rsid w:val="00E03477"/>
    <w:rsid w:val="00E03C18"/>
    <w:rsid w:val="00E04C99"/>
    <w:rsid w:val="00E06178"/>
    <w:rsid w:val="00E07264"/>
    <w:rsid w:val="00E07477"/>
    <w:rsid w:val="00E0788C"/>
    <w:rsid w:val="00E10751"/>
    <w:rsid w:val="00E10D38"/>
    <w:rsid w:val="00E115FD"/>
    <w:rsid w:val="00E12188"/>
    <w:rsid w:val="00E122A5"/>
    <w:rsid w:val="00E128E5"/>
    <w:rsid w:val="00E131FE"/>
    <w:rsid w:val="00E13DFF"/>
    <w:rsid w:val="00E14FAB"/>
    <w:rsid w:val="00E15016"/>
    <w:rsid w:val="00E15BC5"/>
    <w:rsid w:val="00E164CB"/>
    <w:rsid w:val="00E16BB0"/>
    <w:rsid w:val="00E17513"/>
    <w:rsid w:val="00E20D5B"/>
    <w:rsid w:val="00E22C11"/>
    <w:rsid w:val="00E22FCA"/>
    <w:rsid w:val="00E23F61"/>
    <w:rsid w:val="00E248DB"/>
    <w:rsid w:val="00E3067C"/>
    <w:rsid w:val="00E32790"/>
    <w:rsid w:val="00E32B35"/>
    <w:rsid w:val="00E33283"/>
    <w:rsid w:val="00E333FF"/>
    <w:rsid w:val="00E33718"/>
    <w:rsid w:val="00E35420"/>
    <w:rsid w:val="00E40B25"/>
    <w:rsid w:val="00E40CA5"/>
    <w:rsid w:val="00E42486"/>
    <w:rsid w:val="00E50E46"/>
    <w:rsid w:val="00E50F78"/>
    <w:rsid w:val="00E5214E"/>
    <w:rsid w:val="00E524CA"/>
    <w:rsid w:val="00E53CC8"/>
    <w:rsid w:val="00E55764"/>
    <w:rsid w:val="00E55F83"/>
    <w:rsid w:val="00E561BD"/>
    <w:rsid w:val="00E57ED6"/>
    <w:rsid w:val="00E627A9"/>
    <w:rsid w:val="00E634D2"/>
    <w:rsid w:val="00E63579"/>
    <w:rsid w:val="00E6441C"/>
    <w:rsid w:val="00E64EE5"/>
    <w:rsid w:val="00E6524B"/>
    <w:rsid w:val="00E671FD"/>
    <w:rsid w:val="00E67CCE"/>
    <w:rsid w:val="00E67E0E"/>
    <w:rsid w:val="00E71929"/>
    <w:rsid w:val="00E742D8"/>
    <w:rsid w:val="00E7560C"/>
    <w:rsid w:val="00E75D49"/>
    <w:rsid w:val="00E76814"/>
    <w:rsid w:val="00E7694A"/>
    <w:rsid w:val="00E77A14"/>
    <w:rsid w:val="00E77DE9"/>
    <w:rsid w:val="00E807FE"/>
    <w:rsid w:val="00E80C88"/>
    <w:rsid w:val="00E80EA5"/>
    <w:rsid w:val="00E83B27"/>
    <w:rsid w:val="00E84120"/>
    <w:rsid w:val="00E84BA3"/>
    <w:rsid w:val="00E85192"/>
    <w:rsid w:val="00E85279"/>
    <w:rsid w:val="00E915B6"/>
    <w:rsid w:val="00E91A3F"/>
    <w:rsid w:val="00E91DE6"/>
    <w:rsid w:val="00E92588"/>
    <w:rsid w:val="00E93EAF"/>
    <w:rsid w:val="00E942BF"/>
    <w:rsid w:val="00E96EDC"/>
    <w:rsid w:val="00E97EB8"/>
    <w:rsid w:val="00EA30DE"/>
    <w:rsid w:val="00EA4201"/>
    <w:rsid w:val="00EA4457"/>
    <w:rsid w:val="00EA44D9"/>
    <w:rsid w:val="00EA58A9"/>
    <w:rsid w:val="00EB1273"/>
    <w:rsid w:val="00EB1D3E"/>
    <w:rsid w:val="00EB47AF"/>
    <w:rsid w:val="00EB4EFA"/>
    <w:rsid w:val="00EB5E68"/>
    <w:rsid w:val="00EB5F3B"/>
    <w:rsid w:val="00EC033F"/>
    <w:rsid w:val="00EC069A"/>
    <w:rsid w:val="00EC13AF"/>
    <w:rsid w:val="00EC1F96"/>
    <w:rsid w:val="00EC5816"/>
    <w:rsid w:val="00EC617D"/>
    <w:rsid w:val="00EC6E33"/>
    <w:rsid w:val="00EC7C30"/>
    <w:rsid w:val="00EC7FC4"/>
    <w:rsid w:val="00ED0E97"/>
    <w:rsid w:val="00ED1788"/>
    <w:rsid w:val="00ED1EAF"/>
    <w:rsid w:val="00ED4951"/>
    <w:rsid w:val="00ED5757"/>
    <w:rsid w:val="00ED5BC5"/>
    <w:rsid w:val="00ED6887"/>
    <w:rsid w:val="00ED7AA2"/>
    <w:rsid w:val="00EE0000"/>
    <w:rsid w:val="00EE2FFB"/>
    <w:rsid w:val="00EE3014"/>
    <w:rsid w:val="00EE3191"/>
    <w:rsid w:val="00EE3366"/>
    <w:rsid w:val="00EE3463"/>
    <w:rsid w:val="00EE36A2"/>
    <w:rsid w:val="00EE533A"/>
    <w:rsid w:val="00EE5C98"/>
    <w:rsid w:val="00EE7D77"/>
    <w:rsid w:val="00EF055F"/>
    <w:rsid w:val="00EF0DB4"/>
    <w:rsid w:val="00EF41A9"/>
    <w:rsid w:val="00EF4279"/>
    <w:rsid w:val="00EF5353"/>
    <w:rsid w:val="00EF5A29"/>
    <w:rsid w:val="00EF5E12"/>
    <w:rsid w:val="00EF61FC"/>
    <w:rsid w:val="00EF697A"/>
    <w:rsid w:val="00EF73B7"/>
    <w:rsid w:val="00EF7E67"/>
    <w:rsid w:val="00F00DF5"/>
    <w:rsid w:val="00F00E1E"/>
    <w:rsid w:val="00F02179"/>
    <w:rsid w:val="00F02A92"/>
    <w:rsid w:val="00F02C8F"/>
    <w:rsid w:val="00F030E8"/>
    <w:rsid w:val="00F0333D"/>
    <w:rsid w:val="00F039D4"/>
    <w:rsid w:val="00F03B02"/>
    <w:rsid w:val="00F03B11"/>
    <w:rsid w:val="00F03F7F"/>
    <w:rsid w:val="00F0400F"/>
    <w:rsid w:val="00F05F14"/>
    <w:rsid w:val="00F07378"/>
    <w:rsid w:val="00F07ED1"/>
    <w:rsid w:val="00F100C5"/>
    <w:rsid w:val="00F118DB"/>
    <w:rsid w:val="00F12A6F"/>
    <w:rsid w:val="00F13539"/>
    <w:rsid w:val="00F13679"/>
    <w:rsid w:val="00F15884"/>
    <w:rsid w:val="00F15F1D"/>
    <w:rsid w:val="00F16B3A"/>
    <w:rsid w:val="00F212DD"/>
    <w:rsid w:val="00F21DD7"/>
    <w:rsid w:val="00F22045"/>
    <w:rsid w:val="00F24025"/>
    <w:rsid w:val="00F256E2"/>
    <w:rsid w:val="00F26691"/>
    <w:rsid w:val="00F26E12"/>
    <w:rsid w:val="00F27727"/>
    <w:rsid w:val="00F3174E"/>
    <w:rsid w:val="00F334C4"/>
    <w:rsid w:val="00F3378B"/>
    <w:rsid w:val="00F349CB"/>
    <w:rsid w:val="00F361CE"/>
    <w:rsid w:val="00F36799"/>
    <w:rsid w:val="00F36940"/>
    <w:rsid w:val="00F37343"/>
    <w:rsid w:val="00F401E2"/>
    <w:rsid w:val="00F40430"/>
    <w:rsid w:val="00F41315"/>
    <w:rsid w:val="00F41A22"/>
    <w:rsid w:val="00F41EE6"/>
    <w:rsid w:val="00F42AEF"/>
    <w:rsid w:val="00F42D33"/>
    <w:rsid w:val="00F43E11"/>
    <w:rsid w:val="00F47F44"/>
    <w:rsid w:val="00F500FF"/>
    <w:rsid w:val="00F50771"/>
    <w:rsid w:val="00F5162B"/>
    <w:rsid w:val="00F544DA"/>
    <w:rsid w:val="00F56346"/>
    <w:rsid w:val="00F579B9"/>
    <w:rsid w:val="00F601AF"/>
    <w:rsid w:val="00F60739"/>
    <w:rsid w:val="00F60EC1"/>
    <w:rsid w:val="00F61D42"/>
    <w:rsid w:val="00F6265D"/>
    <w:rsid w:val="00F6298D"/>
    <w:rsid w:val="00F62A91"/>
    <w:rsid w:val="00F6538E"/>
    <w:rsid w:val="00F66DA6"/>
    <w:rsid w:val="00F671D6"/>
    <w:rsid w:val="00F67EC5"/>
    <w:rsid w:val="00F70884"/>
    <w:rsid w:val="00F712EA"/>
    <w:rsid w:val="00F71564"/>
    <w:rsid w:val="00F71650"/>
    <w:rsid w:val="00F716B5"/>
    <w:rsid w:val="00F71887"/>
    <w:rsid w:val="00F72106"/>
    <w:rsid w:val="00F72CB2"/>
    <w:rsid w:val="00F730FD"/>
    <w:rsid w:val="00F749E6"/>
    <w:rsid w:val="00F76123"/>
    <w:rsid w:val="00F7713E"/>
    <w:rsid w:val="00F771C6"/>
    <w:rsid w:val="00F77955"/>
    <w:rsid w:val="00F77D7E"/>
    <w:rsid w:val="00F80BD6"/>
    <w:rsid w:val="00F81694"/>
    <w:rsid w:val="00F81790"/>
    <w:rsid w:val="00F833D9"/>
    <w:rsid w:val="00F842CC"/>
    <w:rsid w:val="00F85090"/>
    <w:rsid w:val="00F864B0"/>
    <w:rsid w:val="00F866B7"/>
    <w:rsid w:val="00F86FD7"/>
    <w:rsid w:val="00F87CDE"/>
    <w:rsid w:val="00F91123"/>
    <w:rsid w:val="00F91411"/>
    <w:rsid w:val="00F92C60"/>
    <w:rsid w:val="00F935AC"/>
    <w:rsid w:val="00F94A23"/>
    <w:rsid w:val="00F9506B"/>
    <w:rsid w:val="00F955C1"/>
    <w:rsid w:val="00F97512"/>
    <w:rsid w:val="00F97EF6"/>
    <w:rsid w:val="00FA1747"/>
    <w:rsid w:val="00FA22B3"/>
    <w:rsid w:val="00FA2DC0"/>
    <w:rsid w:val="00FA356F"/>
    <w:rsid w:val="00FA4C3F"/>
    <w:rsid w:val="00FA5CE0"/>
    <w:rsid w:val="00FA69D2"/>
    <w:rsid w:val="00FA7856"/>
    <w:rsid w:val="00FB214A"/>
    <w:rsid w:val="00FB4978"/>
    <w:rsid w:val="00FC0CF0"/>
    <w:rsid w:val="00FC1BB4"/>
    <w:rsid w:val="00FC2678"/>
    <w:rsid w:val="00FC3525"/>
    <w:rsid w:val="00FC3783"/>
    <w:rsid w:val="00FC37E2"/>
    <w:rsid w:val="00FC5D96"/>
    <w:rsid w:val="00FC6979"/>
    <w:rsid w:val="00FD0321"/>
    <w:rsid w:val="00FD0C53"/>
    <w:rsid w:val="00FD182A"/>
    <w:rsid w:val="00FD33E4"/>
    <w:rsid w:val="00FD3D9B"/>
    <w:rsid w:val="00FD410E"/>
    <w:rsid w:val="00FD4B78"/>
    <w:rsid w:val="00FD609F"/>
    <w:rsid w:val="00FD69CD"/>
    <w:rsid w:val="00FE439F"/>
    <w:rsid w:val="00FE590E"/>
    <w:rsid w:val="00FF1DF1"/>
    <w:rsid w:val="00FF3B6F"/>
    <w:rsid w:val="00FF4B1F"/>
    <w:rsid w:val="00FF4B42"/>
    <w:rsid w:val="00FF4BB5"/>
    <w:rsid w:val="00FF4E7D"/>
    <w:rsid w:val="00FF5FBE"/>
    <w:rsid w:val="00FF6A3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E034"/>
  <w15:docId w15:val="{7A5577A9-01CC-4537-8FA0-61CF96F6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4E7"/>
    <w:rPr>
      <w:sz w:val="24"/>
      <w:lang w:eastAsia="en-US"/>
    </w:rPr>
  </w:style>
  <w:style w:type="paragraph" w:styleId="Heading1">
    <w:name w:val="heading 1"/>
    <w:aliases w:val="h1,heading 1"/>
    <w:basedOn w:val="Normal"/>
    <w:next w:val="Normal"/>
    <w:qFormat/>
    <w:rsid w:val="009D74E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eading 2,H2"/>
    <w:basedOn w:val="Normal"/>
    <w:next w:val="Normal"/>
    <w:qFormat/>
    <w:rsid w:val="009D74E7"/>
    <w:pPr>
      <w:keepNext/>
      <w:shd w:val="clear" w:color="auto" w:fill="E0E0E0"/>
      <w:spacing w:before="320" w:after="60"/>
      <w:outlineLvl w:val="1"/>
    </w:pPr>
    <w:rPr>
      <w:rFonts w:ascii="Arial" w:hAnsi="Arial" w:cs="Arial"/>
      <w:b/>
      <w:bCs/>
      <w:iCs/>
      <w:sz w:val="28"/>
      <w:szCs w:val="28"/>
    </w:rPr>
  </w:style>
  <w:style w:type="paragraph" w:styleId="Heading3">
    <w:name w:val="heading 3"/>
    <w:aliases w:val="h3,H3,heading 3,sec"/>
    <w:basedOn w:val="Normal"/>
    <w:next w:val="Amain"/>
    <w:link w:val="Heading3Char"/>
    <w:qFormat/>
    <w:rsid w:val="009D74E7"/>
    <w:pPr>
      <w:keepNext/>
      <w:spacing w:before="140"/>
      <w:outlineLvl w:val="2"/>
    </w:pPr>
    <w:rPr>
      <w:b/>
    </w:rPr>
  </w:style>
  <w:style w:type="paragraph" w:styleId="Heading4">
    <w:name w:val="heading 4"/>
    <w:basedOn w:val="Normal"/>
    <w:next w:val="Normal"/>
    <w:qFormat/>
    <w:rsid w:val="009D74E7"/>
    <w:pPr>
      <w:keepNext/>
      <w:spacing w:before="240" w:after="60"/>
      <w:outlineLvl w:val="3"/>
    </w:pPr>
    <w:rPr>
      <w:rFonts w:ascii="Arial" w:hAnsi="Arial"/>
      <w:b/>
      <w:bCs/>
      <w:sz w:val="22"/>
      <w:szCs w:val="28"/>
    </w:rPr>
  </w:style>
  <w:style w:type="paragraph" w:styleId="Heading5">
    <w:name w:val="heading 5"/>
    <w:basedOn w:val="Normal"/>
    <w:next w:val="Normal"/>
    <w:qFormat/>
    <w:rsid w:val="00EA4457"/>
    <w:pPr>
      <w:spacing w:before="240" w:after="60"/>
      <w:jc w:val="both"/>
      <w:outlineLvl w:val="4"/>
    </w:pPr>
    <w:rPr>
      <w:sz w:val="22"/>
    </w:rPr>
  </w:style>
  <w:style w:type="paragraph" w:styleId="Heading6">
    <w:name w:val="heading 6"/>
    <w:basedOn w:val="Normal"/>
    <w:next w:val="Normal"/>
    <w:qFormat/>
    <w:rsid w:val="00EA4457"/>
    <w:pPr>
      <w:spacing w:before="240" w:after="60"/>
      <w:jc w:val="both"/>
      <w:outlineLvl w:val="5"/>
    </w:pPr>
    <w:rPr>
      <w:i/>
      <w:sz w:val="22"/>
    </w:rPr>
  </w:style>
  <w:style w:type="paragraph" w:styleId="Heading7">
    <w:name w:val="heading 7"/>
    <w:basedOn w:val="Normal"/>
    <w:next w:val="Normal"/>
    <w:qFormat/>
    <w:rsid w:val="00EA4457"/>
    <w:pPr>
      <w:spacing w:before="240" w:after="60"/>
      <w:jc w:val="both"/>
      <w:outlineLvl w:val="6"/>
    </w:pPr>
    <w:rPr>
      <w:rFonts w:ascii="Arial" w:hAnsi="Arial"/>
    </w:rPr>
  </w:style>
  <w:style w:type="paragraph" w:styleId="Heading8">
    <w:name w:val="heading 8"/>
    <w:basedOn w:val="Normal"/>
    <w:next w:val="Normal"/>
    <w:qFormat/>
    <w:rsid w:val="00EA4457"/>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EA4457"/>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EA4457"/>
    <w:pPr>
      <w:keepNext/>
      <w:spacing w:before="320"/>
      <w:jc w:val="center"/>
      <w:outlineLvl w:val="0"/>
    </w:pPr>
    <w:rPr>
      <w:b/>
      <w:caps/>
    </w:rPr>
  </w:style>
  <w:style w:type="paragraph" w:customStyle="1" w:styleId="BillBasic">
    <w:name w:val="Bill Basic"/>
    <w:rsid w:val="00EA4457"/>
    <w:pPr>
      <w:spacing w:before="80" w:after="60"/>
      <w:jc w:val="both"/>
    </w:pPr>
    <w:rPr>
      <w:sz w:val="24"/>
      <w:lang w:eastAsia="en-US"/>
    </w:rPr>
  </w:style>
  <w:style w:type="paragraph" w:customStyle="1" w:styleId="AH2Div">
    <w:name w:val="A H2 Div"/>
    <w:basedOn w:val="BillBasic"/>
    <w:next w:val="Normal"/>
    <w:rsid w:val="00EA4457"/>
    <w:pPr>
      <w:keepNext/>
      <w:spacing w:before="180"/>
      <w:jc w:val="center"/>
      <w:outlineLvl w:val="2"/>
    </w:pPr>
    <w:rPr>
      <w:b/>
      <w:i/>
    </w:rPr>
  </w:style>
  <w:style w:type="paragraph" w:customStyle="1" w:styleId="AH3sec">
    <w:name w:val="A H3 sec"/>
    <w:aliases w:val=" H3"/>
    <w:basedOn w:val="BillBasic"/>
    <w:next w:val="Normal"/>
    <w:rsid w:val="00EA4457"/>
    <w:pPr>
      <w:keepNext/>
      <w:spacing w:before="180"/>
      <w:ind w:left="700" w:hanging="700"/>
      <w:outlineLvl w:val="4"/>
    </w:pPr>
    <w:rPr>
      <w:b/>
    </w:rPr>
  </w:style>
  <w:style w:type="paragraph" w:customStyle="1" w:styleId="Amain">
    <w:name w:val="A main"/>
    <w:basedOn w:val="BillBasic0"/>
    <w:rsid w:val="009D74E7"/>
    <w:pPr>
      <w:tabs>
        <w:tab w:val="right" w:pos="900"/>
        <w:tab w:val="left" w:pos="1100"/>
      </w:tabs>
      <w:ind w:left="1100" w:hanging="1100"/>
      <w:outlineLvl w:val="5"/>
    </w:pPr>
  </w:style>
  <w:style w:type="paragraph" w:customStyle="1" w:styleId="BillBasic0">
    <w:name w:val="BillBasic"/>
    <w:link w:val="BillBasicChar"/>
    <w:rsid w:val="009D74E7"/>
    <w:pPr>
      <w:spacing w:before="140"/>
      <w:jc w:val="both"/>
    </w:pPr>
    <w:rPr>
      <w:sz w:val="24"/>
      <w:lang w:eastAsia="en-US"/>
    </w:rPr>
  </w:style>
  <w:style w:type="paragraph" w:customStyle="1" w:styleId="Amainreturn">
    <w:name w:val="A main return"/>
    <w:basedOn w:val="BillBasic0"/>
    <w:link w:val="AmainreturnChar"/>
    <w:rsid w:val="009D74E7"/>
    <w:pPr>
      <w:ind w:left="1100"/>
    </w:pPr>
  </w:style>
  <w:style w:type="paragraph" w:customStyle="1" w:styleId="Apara">
    <w:name w:val="A para"/>
    <w:basedOn w:val="BillBasic0"/>
    <w:rsid w:val="009D74E7"/>
    <w:pPr>
      <w:tabs>
        <w:tab w:val="right" w:pos="1400"/>
        <w:tab w:val="left" w:pos="1600"/>
      </w:tabs>
      <w:ind w:left="1600" w:hanging="1600"/>
      <w:outlineLvl w:val="6"/>
    </w:pPr>
  </w:style>
  <w:style w:type="paragraph" w:customStyle="1" w:styleId="Asubpara">
    <w:name w:val="A subpara"/>
    <w:basedOn w:val="BillBasic0"/>
    <w:rsid w:val="009D74E7"/>
    <w:pPr>
      <w:tabs>
        <w:tab w:val="right" w:pos="1900"/>
        <w:tab w:val="left" w:pos="2100"/>
      </w:tabs>
      <w:ind w:left="2100" w:hanging="2100"/>
      <w:outlineLvl w:val="7"/>
    </w:pPr>
  </w:style>
  <w:style w:type="paragraph" w:customStyle="1" w:styleId="Asubsubpara">
    <w:name w:val="A subsubpara"/>
    <w:basedOn w:val="BillBasic0"/>
    <w:rsid w:val="009D74E7"/>
    <w:pPr>
      <w:tabs>
        <w:tab w:val="right" w:pos="2400"/>
        <w:tab w:val="left" w:pos="2600"/>
      </w:tabs>
      <w:ind w:left="2600" w:hanging="2600"/>
      <w:outlineLvl w:val="8"/>
    </w:pPr>
  </w:style>
  <w:style w:type="paragraph" w:customStyle="1" w:styleId="aDef">
    <w:name w:val="aDef"/>
    <w:basedOn w:val="BillBasic0"/>
    <w:link w:val="aDefChar"/>
    <w:rsid w:val="009D74E7"/>
    <w:pPr>
      <w:ind w:left="1100"/>
    </w:pPr>
  </w:style>
  <w:style w:type="paragraph" w:customStyle="1" w:styleId="aExamhead">
    <w:name w:val="aExam head"/>
    <w:basedOn w:val="BillBasic"/>
    <w:next w:val="Normal"/>
    <w:rsid w:val="00EA4457"/>
    <w:pPr>
      <w:keepNext/>
    </w:pPr>
    <w:rPr>
      <w:i/>
    </w:rPr>
  </w:style>
  <w:style w:type="paragraph" w:customStyle="1" w:styleId="aNote">
    <w:name w:val="aNote"/>
    <w:basedOn w:val="BillBasic0"/>
    <w:link w:val="aNoteChar"/>
    <w:rsid w:val="009D74E7"/>
    <w:pPr>
      <w:ind w:left="1900" w:hanging="800"/>
    </w:pPr>
    <w:rPr>
      <w:sz w:val="20"/>
    </w:rPr>
  </w:style>
  <w:style w:type="paragraph" w:customStyle="1" w:styleId="BillField">
    <w:name w:val="BillField"/>
    <w:basedOn w:val="Amain"/>
    <w:rsid w:val="00EA4457"/>
  </w:style>
  <w:style w:type="paragraph" w:customStyle="1" w:styleId="Billfooter">
    <w:name w:val="Billfooter"/>
    <w:basedOn w:val="BillBasic"/>
    <w:rsid w:val="00EA4457"/>
    <w:pPr>
      <w:tabs>
        <w:tab w:val="right" w:pos="7200"/>
      </w:tabs>
      <w:spacing w:before="0" w:after="0"/>
    </w:pPr>
    <w:rPr>
      <w:sz w:val="18"/>
    </w:rPr>
  </w:style>
  <w:style w:type="paragraph" w:customStyle="1" w:styleId="Billheader">
    <w:name w:val="Billheader"/>
    <w:basedOn w:val="BillBasic"/>
    <w:rsid w:val="00EA4457"/>
    <w:pPr>
      <w:tabs>
        <w:tab w:val="center" w:pos="3600"/>
        <w:tab w:val="right" w:pos="7200"/>
      </w:tabs>
      <w:jc w:val="center"/>
    </w:pPr>
    <w:rPr>
      <w:i/>
      <w:sz w:val="20"/>
    </w:rPr>
  </w:style>
  <w:style w:type="paragraph" w:customStyle="1" w:styleId="Billname">
    <w:name w:val="Billname"/>
    <w:basedOn w:val="Normal"/>
    <w:rsid w:val="009D74E7"/>
    <w:pPr>
      <w:spacing w:before="1220"/>
    </w:pPr>
    <w:rPr>
      <w:rFonts w:ascii="Arial" w:hAnsi="Arial"/>
      <w:b/>
      <w:sz w:val="40"/>
    </w:rPr>
  </w:style>
  <w:style w:type="paragraph" w:styleId="BodyText">
    <w:name w:val="Body Text"/>
    <w:basedOn w:val="Normal"/>
    <w:rsid w:val="00EA4457"/>
    <w:pPr>
      <w:spacing w:before="80" w:after="120"/>
      <w:jc w:val="both"/>
    </w:pPr>
  </w:style>
  <w:style w:type="paragraph" w:styleId="BodyTextIndent">
    <w:name w:val="Body Text Indent"/>
    <w:basedOn w:val="Normal"/>
    <w:rsid w:val="00EA4457"/>
    <w:pPr>
      <w:spacing w:before="80" w:after="120"/>
      <w:ind w:left="283"/>
      <w:jc w:val="both"/>
    </w:pPr>
  </w:style>
  <w:style w:type="paragraph" w:customStyle="1" w:styleId="Comment">
    <w:name w:val="Comment"/>
    <w:basedOn w:val="BillBasic0"/>
    <w:rsid w:val="009D74E7"/>
    <w:pPr>
      <w:tabs>
        <w:tab w:val="left" w:pos="1800"/>
      </w:tabs>
      <w:ind w:left="1300"/>
      <w:jc w:val="left"/>
    </w:pPr>
    <w:rPr>
      <w:b/>
      <w:sz w:val="18"/>
    </w:rPr>
  </w:style>
  <w:style w:type="paragraph" w:customStyle="1" w:styleId="Endnote1">
    <w:name w:val="Endnote1"/>
    <w:basedOn w:val="BillBasic0"/>
    <w:next w:val="Normal"/>
    <w:rsid w:val="009D74E7"/>
    <w:pPr>
      <w:keepNext/>
      <w:tabs>
        <w:tab w:val="left" w:pos="400"/>
      </w:tabs>
      <w:spacing w:before="0"/>
      <w:jc w:val="left"/>
    </w:pPr>
    <w:rPr>
      <w:rFonts w:ascii="Arial" w:hAnsi="Arial"/>
      <w:b/>
      <w:sz w:val="28"/>
    </w:rPr>
  </w:style>
  <w:style w:type="paragraph" w:customStyle="1" w:styleId="Endnote2">
    <w:name w:val="Endnote2"/>
    <w:basedOn w:val="Normal"/>
    <w:rsid w:val="009D74E7"/>
    <w:pPr>
      <w:keepNext/>
      <w:tabs>
        <w:tab w:val="left" w:pos="1100"/>
      </w:tabs>
      <w:spacing w:before="360"/>
    </w:pPr>
    <w:rPr>
      <w:rFonts w:ascii="Arial" w:hAnsi="Arial"/>
      <w:b/>
    </w:rPr>
  </w:style>
  <w:style w:type="paragraph" w:customStyle="1" w:styleId="IH4Part">
    <w:name w:val="I H4 Part"/>
    <w:basedOn w:val="AH1Part"/>
    <w:rsid w:val="00EA4457"/>
  </w:style>
  <w:style w:type="paragraph" w:customStyle="1" w:styleId="IH5Div">
    <w:name w:val="I H5 Div"/>
    <w:basedOn w:val="AH2Div"/>
    <w:rsid w:val="00EA4457"/>
  </w:style>
  <w:style w:type="paragraph" w:customStyle="1" w:styleId="IH6sec">
    <w:name w:val="I H6 sec"/>
    <w:aliases w:val="H6"/>
    <w:basedOn w:val="AH3sec"/>
    <w:next w:val="Amain"/>
    <w:rsid w:val="00EA4457"/>
    <w:pPr>
      <w:spacing w:after="0"/>
      <w:jc w:val="left"/>
    </w:pPr>
  </w:style>
  <w:style w:type="paragraph" w:styleId="Index1">
    <w:name w:val="index 1"/>
    <w:basedOn w:val="Normal"/>
    <w:next w:val="Normal"/>
    <w:semiHidden/>
    <w:rsid w:val="00EA4457"/>
    <w:pPr>
      <w:spacing w:before="80" w:after="60"/>
      <w:ind w:left="240" w:hanging="240"/>
      <w:jc w:val="both"/>
    </w:pPr>
  </w:style>
  <w:style w:type="paragraph" w:customStyle="1" w:styleId="InparaH3sec">
    <w:name w:val="Inpara H3 sec"/>
    <w:basedOn w:val="BillBasic"/>
    <w:rsid w:val="00EA4457"/>
    <w:pPr>
      <w:ind w:left="1600" w:hanging="700"/>
      <w:jc w:val="left"/>
    </w:pPr>
    <w:rPr>
      <w:b/>
    </w:rPr>
  </w:style>
  <w:style w:type="paragraph" w:customStyle="1" w:styleId="Inparamain">
    <w:name w:val="Inpara main"/>
    <w:basedOn w:val="BillBasic"/>
    <w:rsid w:val="00EA4457"/>
    <w:pPr>
      <w:tabs>
        <w:tab w:val="left" w:pos="1400"/>
      </w:tabs>
      <w:ind w:left="900"/>
    </w:pPr>
  </w:style>
  <w:style w:type="paragraph" w:customStyle="1" w:styleId="Inparamainreturn">
    <w:name w:val="Inpara main return"/>
    <w:basedOn w:val="Inparamain"/>
    <w:rsid w:val="00EA4457"/>
    <w:pPr>
      <w:spacing w:before="0"/>
    </w:pPr>
  </w:style>
  <w:style w:type="paragraph" w:customStyle="1" w:styleId="Inparapara">
    <w:name w:val="Inpara para"/>
    <w:basedOn w:val="BillBasic"/>
    <w:rsid w:val="00EA4457"/>
    <w:pPr>
      <w:tabs>
        <w:tab w:val="right" w:pos="1600"/>
      </w:tabs>
      <w:spacing w:before="0"/>
      <w:ind w:left="1800" w:hanging="1800"/>
    </w:pPr>
  </w:style>
  <w:style w:type="paragraph" w:customStyle="1" w:styleId="Inparasubpara">
    <w:name w:val="Inpara subpara"/>
    <w:basedOn w:val="BillBasic"/>
    <w:rsid w:val="00EA4457"/>
    <w:pPr>
      <w:tabs>
        <w:tab w:val="right" w:pos="2240"/>
      </w:tabs>
      <w:spacing w:before="0"/>
      <w:ind w:left="2440" w:hanging="2440"/>
    </w:pPr>
  </w:style>
  <w:style w:type="paragraph" w:customStyle="1" w:styleId="Inparasubsubpara">
    <w:name w:val="Inpara subsubpara"/>
    <w:basedOn w:val="BillBasic"/>
    <w:rsid w:val="00EA4457"/>
    <w:pPr>
      <w:tabs>
        <w:tab w:val="right" w:pos="2880"/>
      </w:tabs>
      <w:spacing w:before="0"/>
      <w:ind w:left="3080" w:hanging="3080"/>
    </w:pPr>
  </w:style>
  <w:style w:type="paragraph" w:customStyle="1" w:styleId="InparaDef">
    <w:name w:val="InparaDef"/>
    <w:basedOn w:val="BillBasic"/>
    <w:rsid w:val="00EA4457"/>
    <w:pPr>
      <w:ind w:left="1720" w:hanging="380"/>
    </w:pPr>
  </w:style>
  <w:style w:type="paragraph" w:customStyle="1" w:styleId="N-14pt">
    <w:name w:val="N-14pt"/>
    <w:basedOn w:val="BillBasic0"/>
    <w:rsid w:val="009D74E7"/>
    <w:pPr>
      <w:spacing w:before="0"/>
    </w:pPr>
    <w:rPr>
      <w:b/>
      <w:sz w:val="28"/>
    </w:rPr>
  </w:style>
  <w:style w:type="paragraph" w:customStyle="1" w:styleId="N-9pt">
    <w:name w:val="N-9pt"/>
    <w:basedOn w:val="BillBasic0"/>
    <w:next w:val="BillBasic0"/>
    <w:rsid w:val="009D74E7"/>
    <w:pPr>
      <w:keepNext/>
      <w:tabs>
        <w:tab w:val="right" w:pos="7707"/>
      </w:tabs>
      <w:spacing w:before="120"/>
    </w:pPr>
    <w:rPr>
      <w:rFonts w:ascii="Arial" w:hAnsi="Arial"/>
      <w:sz w:val="18"/>
    </w:rPr>
  </w:style>
  <w:style w:type="paragraph" w:customStyle="1" w:styleId="N-line1">
    <w:name w:val="N-line1"/>
    <w:basedOn w:val="BillBasic0"/>
    <w:rsid w:val="009D74E7"/>
    <w:pPr>
      <w:pBdr>
        <w:bottom w:val="single" w:sz="4" w:space="0" w:color="auto"/>
      </w:pBdr>
      <w:spacing w:before="100"/>
      <w:ind w:left="2980" w:right="3020"/>
      <w:jc w:val="center"/>
    </w:pPr>
  </w:style>
  <w:style w:type="paragraph" w:customStyle="1" w:styleId="Norm-5pt">
    <w:name w:val="Norm-5pt"/>
    <w:basedOn w:val="Normal"/>
    <w:rsid w:val="009D74E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9D74E7"/>
    <w:pPr>
      <w:pBdr>
        <w:bottom w:val="single" w:sz="4" w:space="1" w:color="auto"/>
      </w:pBdr>
      <w:spacing w:before="800"/>
    </w:pPr>
    <w:rPr>
      <w:sz w:val="32"/>
    </w:rPr>
  </w:style>
  <w:style w:type="paragraph" w:customStyle="1" w:styleId="BillBasicHeading">
    <w:name w:val="BillBasicHeading"/>
    <w:basedOn w:val="BillBasic0"/>
    <w:rsid w:val="009D74E7"/>
    <w:pPr>
      <w:keepNext/>
      <w:tabs>
        <w:tab w:val="left" w:pos="2600"/>
      </w:tabs>
      <w:jc w:val="left"/>
    </w:pPr>
    <w:rPr>
      <w:rFonts w:ascii="Arial" w:hAnsi="Arial"/>
      <w:b/>
    </w:rPr>
  </w:style>
  <w:style w:type="paragraph" w:customStyle="1" w:styleId="Schclauseheading">
    <w:name w:val="Sch clause heading"/>
    <w:basedOn w:val="BillBasic0"/>
    <w:next w:val="SchAmain"/>
    <w:rsid w:val="009D74E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
    <w:rsid w:val="009D74E7"/>
    <w:pPr>
      <w:spacing w:before="380"/>
      <w:ind w:left="2600" w:hanging="2600"/>
      <w:outlineLvl w:val="0"/>
    </w:pPr>
    <w:rPr>
      <w:sz w:val="34"/>
    </w:rPr>
  </w:style>
  <w:style w:type="paragraph" w:customStyle="1" w:styleId="ref">
    <w:name w:val="ref"/>
    <w:basedOn w:val="BillBasic0"/>
    <w:next w:val="Normal"/>
    <w:rsid w:val="009D74E7"/>
    <w:pPr>
      <w:spacing w:before="60"/>
    </w:pPr>
    <w:rPr>
      <w:sz w:val="18"/>
    </w:rPr>
  </w:style>
  <w:style w:type="paragraph" w:customStyle="1" w:styleId="Sched-name">
    <w:name w:val="Sched-name"/>
    <w:basedOn w:val="BillBasic"/>
    <w:rsid w:val="00EA4457"/>
    <w:pPr>
      <w:keepNext/>
      <w:tabs>
        <w:tab w:val="center" w:pos="3600"/>
        <w:tab w:val="right" w:pos="7200"/>
      </w:tabs>
      <w:spacing w:before="160"/>
      <w:jc w:val="left"/>
    </w:pPr>
    <w:rPr>
      <w:caps/>
    </w:rPr>
  </w:style>
  <w:style w:type="paragraph" w:styleId="BlockText">
    <w:name w:val="Block Text"/>
    <w:basedOn w:val="Normal"/>
    <w:rsid w:val="00EA4457"/>
    <w:pPr>
      <w:spacing w:before="80" w:after="120"/>
      <w:ind w:left="1440" w:right="1440"/>
      <w:jc w:val="both"/>
    </w:pPr>
  </w:style>
  <w:style w:type="paragraph" w:styleId="BodyText2">
    <w:name w:val="Body Text 2"/>
    <w:basedOn w:val="Normal"/>
    <w:rsid w:val="00EA4457"/>
    <w:pPr>
      <w:spacing w:before="80" w:after="120" w:line="480" w:lineRule="auto"/>
      <w:jc w:val="both"/>
    </w:pPr>
  </w:style>
  <w:style w:type="paragraph" w:styleId="BodyText3">
    <w:name w:val="Body Text 3"/>
    <w:basedOn w:val="Normal"/>
    <w:rsid w:val="00EA4457"/>
    <w:pPr>
      <w:spacing w:before="80" w:after="120"/>
      <w:jc w:val="both"/>
    </w:pPr>
    <w:rPr>
      <w:sz w:val="16"/>
    </w:rPr>
  </w:style>
  <w:style w:type="paragraph" w:styleId="BodyTextFirstIndent">
    <w:name w:val="Body Text First Indent"/>
    <w:basedOn w:val="BlockText"/>
    <w:rsid w:val="00EA4457"/>
    <w:pPr>
      <w:ind w:left="0" w:right="0" w:firstLine="210"/>
    </w:pPr>
  </w:style>
  <w:style w:type="paragraph" w:styleId="BodyTextFirstIndent2">
    <w:name w:val="Body Text First Indent 2"/>
    <w:basedOn w:val="BodyText"/>
    <w:rsid w:val="00EA4457"/>
    <w:pPr>
      <w:ind w:left="283" w:firstLine="210"/>
    </w:pPr>
  </w:style>
  <w:style w:type="paragraph" w:styleId="BodyTextIndent2">
    <w:name w:val="Body Text Indent 2"/>
    <w:basedOn w:val="Normal"/>
    <w:rsid w:val="00EA4457"/>
    <w:pPr>
      <w:spacing w:before="80" w:after="120" w:line="480" w:lineRule="auto"/>
      <w:ind w:left="283"/>
      <w:jc w:val="both"/>
    </w:pPr>
  </w:style>
  <w:style w:type="paragraph" w:styleId="BodyTextIndent3">
    <w:name w:val="Body Text Indent 3"/>
    <w:basedOn w:val="Normal"/>
    <w:rsid w:val="00EA4457"/>
    <w:pPr>
      <w:spacing w:before="80" w:after="120"/>
      <w:ind w:left="283"/>
      <w:jc w:val="both"/>
    </w:pPr>
    <w:rPr>
      <w:sz w:val="16"/>
    </w:rPr>
  </w:style>
  <w:style w:type="paragraph" w:styleId="Caption">
    <w:name w:val="caption"/>
    <w:basedOn w:val="Normal"/>
    <w:next w:val="Normal"/>
    <w:qFormat/>
    <w:rsid w:val="00EA4457"/>
    <w:pPr>
      <w:spacing w:before="120" w:after="120"/>
      <w:jc w:val="both"/>
    </w:pPr>
    <w:rPr>
      <w:b/>
    </w:rPr>
  </w:style>
  <w:style w:type="paragraph" w:styleId="Closing">
    <w:name w:val="Closing"/>
    <w:basedOn w:val="Normal"/>
    <w:rsid w:val="00EA4457"/>
    <w:pPr>
      <w:spacing w:before="80" w:after="60"/>
      <w:ind w:left="4252"/>
      <w:jc w:val="both"/>
    </w:pPr>
  </w:style>
  <w:style w:type="character" w:styleId="CommentReference">
    <w:name w:val="annotation reference"/>
    <w:basedOn w:val="DefaultParagraphFont"/>
    <w:semiHidden/>
    <w:rsid w:val="00EA4457"/>
    <w:rPr>
      <w:rFonts w:ascii="Times New Roman" w:hAnsi="Times New Roman"/>
      <w:b w:val="0"/>
      <w:i w:val="0"/>
      <w:caps w:val="0"/>
      <w:sz w:val="16"/>
    </w:rPr>
  </w:style>
  <w:style w:type="paragraph" w:styleId="CommentText">
    <w:name w:val="annotation text"/>
    <w:basedOn w:val="Normal"/>
    <w:link w:val="CommentTextChar"/>
    <w:semiHidden/>
    <w:rsid w:val="00EA4457"/>
    <w:pPr>
      <w:spacing w:before="80" w:after="60"/>
      <w:jc w:val="both"/>
    </w:pPr>
  </w:style>
  <w:style w:type="paragraph" w:styleId="Date">
    <w:name w:val="Date"/>
    <w:basedOn w:val="Normal"/>
    <w:next w:val="Normal"/>
    <w:rsid w:val="00EA4457"/>
    <w:pPr>
      <w:spacing w:before="80" w:after="60"/>
      <w:jc w:val="both"/>
    </w:pPr>
  </w:style>
  <w:style w:type="paragraph" w:styleId="DocumentMap">
    <w:name w:val="Document Map"/>
    <w:basedOn w:val="Normal"/>
    <w:semiHidden/>
    <w:rsid w:val="00EA4457"/>
    <w:pPr>
      <w:shd w:val="clear" w:color="auto" w:fill="000080"/>
      <w:spacing w:before="80" w:after="60"/>
      <w:jc w:val="both"/>
    </w:pPr>
    <w:rPr>
      <w:rFonts w:ascii="Tahoma" w:hAnsi="Tahoma"/>
    </w:rPr>
  </w:style>
  <w:style w:type="character" w:styleId="Emphasis">
    <w:name w:val="Emphasis"/>
    <w:basedOn w:val="DefaultParagraphFont"/>
    <w:qFormat/>
    <w:rsid w:val="00EA4457"/>
    <w:rPr>
      <w:i/>
    </w:rPr>
  </w:style>
  <w:style w:type="character" w:styleId="EndnoteReference">
    <w:name w:val="endnote reference"/>
    <w:basedOn w:val="DefaultParagraphFont"/>
    <w:semiHidden/>
    <w:rsid w:val="00EA4457"/>
    <w:rPr>
      <w:vertAlign w:val="superscript"/>
    </w:rPr>
  </w:style>
  <w:style w:type="paragraph" w:styleId="EndnoteText">
    <w:name w:val="endnote text"/>
    <w:basedOn w:val="Normal"/>
    <w:semiHidden/>
    <w:rsid w:val="00EA4457"/>
    <w:pPr>
      <w:spacing w:before="80" w:after="60"/>
      <w:jc w:val="both"/>
    </w:pPr>
  </w:style>
  <w:style w:type="paragraph" w:styleId="EnvelopeAddress">
    <w:name w:val="envelope address"/>
    <w:basedOn w:val="Normal"/>
    <w:rsid w:val="00EA4457"/>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EA4457"/>
    <w:pPr>
      <w:spacing w:before="80" w:after="60"/>
      <w:jc w:val="both"/>
    </w:pPr>
    <w:rPr>
      <w:rFonts w:ascii="Arial" w:hAnsi="Arial"/>
    </w:rPr>
  </w:style>
  <w:style w:type="character" w:styleId="FollowedHyperlink">
    <w:name w:val="FollowedHyperlink"/>
    <w:basedOn w:val="DefaultParagraphFont"/>
    <w:rsid w:val="00EA4457"/>
    <w:rPr>
      <w:color w:val="800080"/>
      <w:u w:val="single"/>
    </w:rPr>
  </w:style>
  <w:style w:type="paragraph" w:styleId="Footer">
    <w:name w:val="footer"/>
    <w:basedOn w:val="Normal"/>
    <w:link w:val="FooterChar"/>
    <w:rsid w:val="009D74E7"/>
    <w:pPr>
      <w:spacing w:before="120" w:line="240" w:lineRule="exact"/>
    </w:pPr>
    <w:rPr>
      <w:rFonts w:ascii="Arial" w:hAnsi="Arial"/>
      <w:sz w:val="18"/>
    </w:rPr>
  </w:style>
  <w:style w:type="character" w:styleId="FootnoteReference">
    <w:name w:val="footnote reference"/>
    <w:basedOn w:val="DefaultParagraphFont"/>
    <w:semiHidden/>
    <w:rsid w:val="00EA4457"/>
    <w:rPr>
      <w:vertAlign w:val="superscript"/>
    </w:rPr>
  </w:style>
  <w:style w:type="paragraph" w:styleId="FootnoteText">
    <w:name w:val="footnote text"/>
    <w:basedOn w:val="Normal"/>
    <w:semiHidden/>
    <w:rsid w:val="00EA4457"/>
    <w:pPr>
      <w:spacing w:before="80" w:after="60"/>
      <w:jc w:val="both"/>
    </w:pPr>
  </w:style>
  <w:style w:type="paragraph" w:styleId="Header">
    <w:name w:val="header"/>
    <w:basedOn w:val="Normal"/>
    <w:link w:val="HeaderChar"/>
    <w:rsid w:val="009D74E7"/>
    <w:pPr>
      <w:tabs>
        <w:tab w:val="center" w:pos="4153"/>
        <w:tab w:val="right" w:pos="8306"/>
      </w:tabs>
    </w:pPr>
  </w:style>
  <w:style w:type="character" w:styleId="Hyperlink">
    <w:name w:val="Hyperlink"/>
    <w:basedOn w:val="DefaultParagraphFont"/>
    <w:uiPriority w:val="99"/>
    <w:unhideWhenUsed/>
    <w:rsid w:val="009D74E7"/>
    <w:rPr>
      <w:color w:val="0000FF" w:themeColor="hyperlink"/>
      <w:u w:val="single"/>
    </w:rPr>
  </w:style>
  <w:style w:type="paragraph" w:styleId="Index2">
    <w:name w:val="index 2"/>
    <w:basedOn w:val="Normal"/>
    <w:next w:val="Normal"/>
    <w:semiHidden/>
    <w:rsid w:val="00EA4457"/>
    <w:pPr>
      <w:spacing w:before="80" w:after="60"/>
      <w:ind w:left="480" w:hanging="240"/>
      <w:jc w:val="both"/>
    </w:pPr>
  </w:style>
  <w:style w:type="paragraph" w:styleId="Index3">
    <w:name w:val="index 3"/>
    <w:basedOn w:val="Normal"/>
    <w:next w:val="Normal"/>
    <w:semiHidden/>
    <w:rsid w:val="00EA4457"/>
    <w:pPr>
      <w:spacing w:before="80" w:after="60"/>
      <w:ind w:left="720" w:hanging="240"/>
      <w:jc w:val="both"/>
    </w:pPr>
  </w:style>
  <w:style w:type="paragraph" w:styleId="Index4">
    <w:name w:val="index 4"/>
    <w:basedOn w:val="Normal"/>
    <w:next w:val="Normal"/>
    <w:semiHidden/>
    <w:rsid w:val="00EA4457"/>
    <w:pPr>
      <w:spacing w:before="80" w:after="60"/>
      <w:ind w:left="960" w:hanging="240"/>
      <w:jc w:val="both"/>
    </w:pPr>
  </w:style>
  <w:style w:type="paragraph" w:styleId="Index5">
    <w:name w:val="index 5"/>
    <w:basedOn w:val="Normal"/>
    <w:next w:val="Normal"/>
    <w:semiHidden/>
    <w:rsid w:val="00EA4457"/>
    <w:pPr>
      <w:spacing w:before="80" w:after="60"/>
      <w:ind w:left="1200" w:hanging="240"/>
      <w:jc w:val="both"/>
    </w:pPr>
  </w:style>
  <w:style w:type="paragraph" w:styleId="Index6">
    <w:name w:val="index 6"/>
    <w:basedOn w:val="Normal"/>
    <w:next w:val="Normal"/>
    <w:semiHidden/>
    <w:rsid w:val="00EA4457"/>
    <w:pPr>
      <w:spacing w:before="80" w:after="60"/>
      <w:ind w:left="1440" w:hanging="240"/>
      <w:jc w:val="both"/>
    </w:pPr>
  </w:style>
  <w:style w:type="paragraph" w:styleId="Index7">
    <w:name w:val="index 7"/>
    <w:basedOn w:val="Normal"/>
    <w:next w:val="Normal"/>
    <w:semiHidden/>
    <w:rsid w:val="00EA4457"/>
    <w:pPr>
      <w:spacing w:before="80" w:after="60"/>
      <w:ind w:left="1680" w:hanging="240"/>
      <w:jc w:val="both"/>
    </w:pPr>
  </w:style>
  <w:style w:type="paragraph" w:styleId="Index8">
    <w:name w:val="index 8"/>
    <w:basedOn w:val="Normal"/>
    <w:next w:val="Normal"/>
    <w:semiHidden/>
    <w:rsid w:val="00EA4457"/>
    <w:pPr>
      <w:spacing w:before="80" w:after="60"/>
      <w:ind w:left="1920" w:hanging="240"/>
      <w:jc w:val="both"/>
    </w:pPr>
  </w:style>
  <w:style w:type="paragraph" w:styleId="Index9">
    <w:name w:val="index 9"/>
    <w:basedOn w:val="Normal"/>
    <w:next w:val="Normal"/>
    <w:semiHidden/>
    <w:rsid w:val="00EA4457"/>
    <w:pPr>
      <w:spacing w:before="80" w:after="60"/>
      <w:ind w:left="2160" w:hanging="240"/>
      <w:jc w:val="both"/>
    </w:pPr>
  </w:style>
  <w:style w:type="paragraph" w:styleId="IndexHeading">
    <w:name w:val="index heading"/>
    <w:basedOn w:val="Normal"/>
    <w:next w:val="Index1"/>
    <w:semiHidden/>
    <w:rsid w:val="00EA4457"/>
    <w:pPr>
      <w:spacing w:before="80" w:after="60"/>
      <w:jc w:val="both"/>
    </w:pPr>
    <w:rPr>
      <w:rFonts w:ascii="Arial" w:hAnsi="Arial"/>
      <w:b/>
    </w:rPr>
  </w:style>
  <w:style w:type="character" w:styleId="LineNumber">
    <w:name w:val="line number"/>
    <w:basedOn w:val="DefaultParagraphFont"/>
    <w:rsid w:val="009D74E7"/>
    <w:rPr>
      <w:rFonts w:ascii="Arial" w:hAnsi="Arial"/>
      <w:sz w:val="16"/>
    </w:rPr>
  </w:style>
  <w:style w:type="paragraph" w:styleId="List">
    <w:name w:val="List"/>
    <w:basedOn w:val="Normal"/>
    <w:rsid w:val="00EA4457"/>
    <w:pPr>
      <w:spacing w:before="80" w:after="60"/>
      <w:ind w:left="283" w:hanging="283"/>
      <w:jc w:val="both"/>
    </w:pPr>
  </w:style>
  <w:style w:type="paragraph" w:styleId="List2">
    <w:name w:val="List 2"/>
    <w:basedOn w:val="Normal"/>
    <w:rsid w:val="00EA4457"/>
    <w:pPr>
      <w:spacing w:before="80" w:after="60"/>
      <w:ind w:left="566" w:hanging="283"/>
      <w:jc w:val="both"/>
    </w:pPr>
  </w:style>
  <w:style w:type="paragraph" w:styleId="List3">
    <w:name w:val="List 3"/>
    <w:basedOn w:val="Normal"/>
    <w:rsid w:val="00EA4457"/>
    <w:pPr>
      <w:spacing w:before="80" w:after="60"/>
      <w:ind w:left="849" w:hanging="283"/>
      <w:jc w:val="both"/>
    </w:pPr>
  </w:style>
  <w:style w:type="paragraph" w:styleId="List4">
    <w:name w:val="List 4"/>
    <w:basedOn w:val="Normal"/>
    <w:rsid w:val="00EA4457"/>
    <w:pPr>
      <w:spacing w:before="80" w:after="60"/>
      <w:ind w:left="1132" w:hanging="283"/>
      <w:jc w:val="both"/>
    </w:pPr>
  </w:style>
  <w:style w:type="paragraph" w:styleId="List5">
    <w:name w:val="List 5"/>
    <w:basedOn w:val="Normal"/>
    <w:rsid w:val="00EA4457"/>
    <w:pPr>
      <w:spacing w:before="80" w:after="60"/>
      <w:ind w:left="1415" w:hanging="283"/>
      <w:jc w:val="both"/>
    </w:pPr>
  </w:style>
  <w:style w:type="paragraph" w:styleId="ListBullet">
    <w:name w:val="List Bullet"/>
    <w:basedOn w:val="Normal"/>
    <w:rsid w:val="00EA4457"/>
    <w:pPr>
      <w:numPr>
        <w:numId w:val="1"/>
      </w:numPr>
      <w:spacing w:before="80" w:after="60"/>
      <w:jc w:val="both"/>
    </w:pPr>
  </w:style>
  <w:style w:type="paragraph" w:styleId="ListBullet2">
    <w:name w:val="List Bullet 2"/>
    <w:basedOn w:val="Normal"/>
    <w:rsid w:val="00EA4457"/>
    <w:pPr>
      <w:numPr>
        <w:numId w:val="2"/>
      </w:numPr>
      <w:spacing w:before="80" w:after="60"/>
      <w:jc w:val="both"/>
    </w:pPr>
  </w:style>
  <w:style w:type="paragraph" w:styleId="ListBullet3">
    <w:name w:val="List Bullet 3"/>
    <w:basedOn w:val="Normal"/>
    <w:rsid w:val="00EA4457"/>
    <w:pPr>
      <w:numPr>
        <w:numId w:val="3"/>
      </w:numPr>
      <w:spacing w:before="80" w:after="60"/>
      <w:jc w:val="both"/>
    </w:pPr>
  </w:style>
  <w:style w:type="paragraph" w:styleId="ListBullet4">
    <w:name w:val="List Bullet 4"/>
    <w:basedOn w:val="Normal"/>
    <w:rsid w:val="00EA4457"/>
    <w:pPr>
      <w:numPr>
        <w:numId w:val="4"/>
      </w:numPr>
      <w:spacing w:before="80" w:after="60"/>
      <w:jc w:val="both"/>
    </w:pPr>
  </w:style>
  <w:style w:type="paragraph" w:styleId="ListBullet5">
    <w:name w:val="List Bullet 5"/>
    <w:basedOn w:val="Normal"/>
    <w:rsid w:val="00EA4457"/>
    <w:pPr>
      <w:numPr>
        <w:numId w:val="5"/>
      </w:numPr>
      <w:spacing w:before="80" w:after="60"/>
      <w:jc w:val="both"/>
    </w:pPr>
  </w:style>
  <w:style w:type="paragraph" w:styleId="ListContinue">
    <w:name w:val="List Continue"/>
    <w:basedOn w:val="Normal"/>
    <w:rsid w:val="00EA4457"/>
    <w:pPr>
      <w:spacing w:before="80" w:after="120"/>
      <w:ind w:left="283"/>
      <w:jc w:val="both"/>
    </w:pPr>
  </w:style>
  <w:style w:type="paragraph" w:styleId="ListContinue2">
    <w:name w:val="List Continue 2"/>
    <w:basedOn w:val="Normal"/>
    <w:rsid w:val="00EA4457"/>
    <w:pPr>
      <w:spacing w:before="80" w:after="120"/>
      <w:ind w:left="566"/>
      <w:jc w:val="both"/>
    </w:pPr>
  </w:style>
  <w:style w:type="paragraph" w:styleId="ListContinue3">
    <w:name w:val="List Continue 3"/>
    <w:basedOn w:val="Normal"/>
    <w:rsid w:val="00EA4457"/>
    <w:pPr>
      <w:spacing w:before="80" w:after="120"/>
      <w:ind w:left="849"/>
      <w:jc w:val="both"/>
    </w:pPr>
  </w:style>
  <w:style w:type="paragraph" w:styleId="ListContinue4">
    <w:name w:val="List Continue 4"/>
    <w:basedOn w:val="Normal"/>
    <w:rsid w:val="00EA4457"/>
    <w:pPr>
      <w:spacing w:before="80" w:after="120"/>
      <w:ind w:left="1132"/>
      <w:jc w:val="both"/>
    </w:pPr>
  </w:style>
  <w:style w:type="paragraph" w:styleId="ListContinue5">
    <w:name w:val="List Continue 5"/>
    <w:basedOn w:val="Normal"/>
    <w:rsid w:val="00EA4457"/>
    <w:pPr>
      <w:spacing w:before="80" w:after="120"/>
      <w:ind w:left="1415"/>
      <w:jc w:val="both"/>
    </w:pPr>
  </w:style>
  <w:style w:type="paragraph" w:styleId="ListNumber">
    <w:name w:val="List Number"/>
    <w:basedOn w:val="Normal"/>
    <w:rsid w:val="00EA4457"/>
    <w:pPr>
      <w:numPr>
        <w:numId w:val="6"/>
      </w:numPr>
      <w:spacing w:before="80" w:after="60"/>
      <w:jc w:val="both"/>
    </w:pPr>
  </w:style>
  <w:style w:type="paragraph" w:styleId="ListNumber2">
    <w:name w:val="List Number 2"/>
    <w:basedOn w:val="Normal"/>
    <w:rsid w:val="00EA4457"/>
    <w:pPr>
      <w:numPr>
        <w:numId w:val="7"/>
      </w:numPr>
      <w:spacing w:before="80" w:after="60"/>
      <w:jc w:val="both"/>
    </w:pPr>
  </w:style>
  <w:style w:type="paragraph" w:styleId="ListNumber3">
    <w:name w:val="List Number 3"/>
    <w:basedOn w:val="Normal"/>
    <w:rsid w:val="00EA4457"/>
    <w:pPr>
      <w:numPr>
        <w:numId w:val="8"/>
      </w:numPr>
      <w:spacing w:before="80" w:after="60"/>
      <w:jc w:val="both"/>
    </w:pPr>
  </w:style>
  <w:style w:type="paragraph" w:styleId="ListNumber4">
    <w:name w:val="List Number 4"/>
    <w:basedOn w:val="Normal"/>
    <w:rsid w:val="00EA4457"/>
    <w:pPr>
      <w:numPr>
        <w:numId w:val="9"/>
      </w:numPr>
      <w:spacing w:before="80" w:after="60"/>
      <w:jc w:val="both"/>
    </w:pPr>
  </w:style>
  <w:style w:type="paragraph" w:styleId="ListNumber5">
    <w:name w:val="List Number 5"/>
    <w:basedOn w:val="Normal"/>
    <w:rsid w:val="00EA4457"/>
    <w:pPr>
      <w:numPr>
        <w:numId w:val="10"/>
      </w:numPr>
      <w:spacing w:before="80" w:after="60"/>
      <w:jc w:val="both"/>
    </w:pPr>
  </w:style>
  <w:style w:type="paragraph" w:styleId="MacroText">
    <w:name w:val="macro"/>
    <w:semiHidden/>
    <w:rsid w:val="009D74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EA4457"/>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EA4457"/>
    <w:pPr>
      <w:ind w:left="720"/>
    </w:pPr>
  </w:style>
  <w:style w:type="paragraph" w:styleId="NoteHeading">
    <w:name w:val="Note Heading"/>
    <w:basedOn w:val="Normal"/>
    <w:next w:val="Normal"/>
    <w:rsid w:val="00EA4457"/>
  </w:style>
  <w:style w:type="character" w:styleId="PageNumber">
    <w:name w:val="page number"/>
    <w:basedOn w:val="DefaultParagraphFont"/>
    <w:rsid w:val="009D74E7"/>
  </w:style>
  <w:style w:type="paragraph" w:styleId="PlainText">
    <w:name w:val="Plain Text"/>
    <w:basedOn w:val="Normal"/>
    <w:rsid w:val="009D74E7"/>
    <w:rPr>
      <w:rFonts w:ascii="Courier New" w:hAnsi="Courier New"/>
      <w:sz w:val="20"/>
    </w:rPr>
  </w:style>
  <w:style w:type="paragraph" w:styleId="Salutation">
    <w:name w:val="Salutation"/>
    <w:basedOn w:val="Normal"/>
    <w:next w:val="Normal"/>
    <w:rsid w:val="00EA4457"/>
  </w:style>
  <w:style w:type="paragraph" w:styleId="Signature">
    <w:name w:val="Signature"/>
    <w:basedOn w:val="Normal"/>
    <w:rsid w:val="009D74E7"/>
    <w:pPr>
      <w:ind w:left="4252"/>
    </w:pPr>
  </w:style>
  <w:style w:type="character" w:styleId="Strong">
    <w:name w:val="Strong"/>
    <w:basedOn w:val="DefaultParagraphFont"/>
    <w:qFormat/>
    <w:rsid w:val="00EA4457"/>
    <w:rPr>
      <w:b/>
    </w:rPr>
  </w:style>
  <w:style w:type="paragraph" w:styleId="Subtitle">
    <w:name w:val="Subtitle"/>
    <w:basedOn w:val="Normal"/>
    <w:qFormat/>
    <w:rsid w:val="009D74E7"/>
    <w:pPr>
      <w:spacing w:after="60"/>
      <w:jc w:val="center"/>
      <w:outlineLvl w:val="1"/>
    </w:pPr>
    <w:rPr>
      <w:rFonts w:ascii="Arial" w:hAnsi="Arial"/>
    </w:rPr>
  </w:style>
  <w:style w:type="paragraph" w:styleId="TableofAuthorities">
    <w:name w:val="table of authorities"/>
    <w:basedOn w:val="Normal"/>
    <w:next w:val="Normal"/>
    <w:semiHidden/>
    <w:rsid w:val="00EA4457"/>
    <w:pPr>
      <w:ind w:left="240" w:hanging="240"/>
    </w:pPr>
  </w:style>
  <w:style w:type="paragraph" w:styleId="TableofFigures">
    <w:name w:val="table of figures"/>
    <w:basedOn w:val="Normal"/>
    <w:next w:val="Normal"/>
    <w:semiHidden/>
    <w:rsid w:val="00EA4457"/>
    <w:pPr>
      <w:ind w:left="480" w:hanging="480"/>
    </w:pPr>
  </w:style>
  <w:style w:type="paragraph" w:styleId="Title">
    <w:name w:val="Title"/>
    <w:basedOn w:val="Normal"/>
    <w:qFormat/>
    <w:rsid w:val="00EA4457"/>
    <w:pPr>
      <w:spacing w:before="240"/>
      <w:jc w:val="center"/>
      <w:outlineLvl w:val="0"/>
    </w:pPr>
    <w:rPr>
      <w:rFonts w:ascii="Arial" w:hAnsi="Arial"/>
      <w:b/>
      <w:kern w:val="28"/>
      <w:sz w:val="32"/>
    </w:rPr>
  </w:style>
  <w:style w:type="paragraph" w:styleId="TOAHeading">
    <w:name w:val="toa heading"/>
    <w:basedOn w:val="Normal"/>
    <w:next w:val="Normal"/>
    <w:semiHidden/>
    <w:rsid w:val="00EA4457"/>
    <w:pPr>
      <w:spacing w:before="120"/>
    </w:pPr>
    <w:rPr>
      <w:rFonts w:ascii="Arial" w:hAnsi="Arial"/>
      <w:b/>
    </w:rPr>
  </w:style>
  <w:style w:type="paragraph" w:styleId="TOC1">
    <w:name w:val="toc 1"/>
    <w:basedOn w:val="Normal"/>
    <w:next w:val="Normal"/>
    <w:autoRedefine/>
    <w:uiPriority w:val="39"/>
    <w:rsid w:val="009D74E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072670"/>
    <w:pPr>
      <w:keepNext/>
      <w:tabs>
        <w:tab w:val="left" w:pos="2000"/>
        <w:tab w:val="right" w:pos="7672"/>
      </w:tabs>
      <w:spacing w:before="120"/>
      <w:ind w:left="2002" w:right="442" w:hanging="2002"/>
    </w:pPr>
    <w:rPr>
      <w:rFonts w:ascii="Arial" w:hAnsi="Arial"/>
      <w:b/>
      <w:noProof/>
    </w:rPr>
  </w:style>
  <w:style w:type="paragraph" w:styleId="TOC3">
    <w:name w:val="toc 3"/>
    <w:basedOn w:val="Normal"/>
    <w:next w:val="Normal"/>
    <w:autoRedefine/>
    <w:uiPriority w:val="39"/>
    <w:rsid w:val="009D74E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D74E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D74E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D74E7"/>
  </w:style>
  <w:style w:type="paragraph" w:styleId="TOC7">
    <w:name w:val="toc 7"/>
    <w:basedOn w:val="TOC2"/>
    <w:next w:val="Normal"/>
    <w:autoRedefine/>
    <w:uiPriority w:val="39"/>
    <w:rsid w:val="009D74E7"/>
    <w:pPr>
      <w:keepNext w:val="0"/>
    </w:pPr>
    <w:rPr>
      <w:sz w:val="20"/>
    </w:rPr>
  </w:style>
  <w:style w:type="paragraph" w:styleId="TOC8">
    <w:name w:val="toc 8"/>
    <w:basedOn w:val="TOC3"/>
    <w:next w:val="Normal"/>
    <w:autoRedefine/>
    <w:uiPriority w:val="39"/>
    <w:rsid w:val="009D74E7"/>
    <w:pPr>
      <w:keepNext w:val="0"/>
      <w:spacing w:before="120"/>
    </w:pPr>
  </w:style>
  <w:style w:type="paragraph" w:styleId="TOC9">
    <w:name w:val="toc 9"/>
    <w:basedOn w:val="Normal"/>
    <w:next w:val="Normal"/>
    <w:autoRedefine/>
    <w:uiPriority w:val="39"/>
    <w:rsid w:val="009D74E7"/>
    <w:pPr>
      <w:ind w:left="1920" w:right="600"/>
    </w:pPr>
  </w:style>
  <w:style w:type="paragraph" w:customStyle="1" w:styleId="N-line2">
    <w:name w:val="N-line2"/>
    <w:basedOn w:val="Normal"/>
    <w:rsid w:val="009D74E7"/>
    <w:pPr>
      <w:pBdr>
        <w:bottom w:val="single" w:sz="8" w:space="0" w:color="auto"/>
      </w:pBdr>
    </w:pPr>
  </w:style>
  <w:style w:type="paragraph" w:customStyle="1" w:styleId="BillCrest">
    <w:name w:val="Bill Crest"/>
    <w:basedOn w:val="Normal"/>
    <w:next w:val="Normal"/>
    <w:rsid w:val="009D74E7"/>
    <w:pPr>
      <w:tabs>
        <w:tab w:val="center" w:pos="3160"/>
      </w:tabs>
      <w:spacing w:after="60"/>
    </w:pPr>
    <w:rPr>
      <w:sz w:val="216"/>
    </w:rPr>
  </w:style>
  <w:style w:type="paragraph" w:customStyle="1" w:styleId="parainpara">
    <w:name w:val="para in para"/>
    <w:rsid w:val="009D74E7"/>
    <w:pPr>
      <w:tabs>
        <w:tab w:val="right" w:pos="1500"/>
      </w:tabs>
      <w:spacing w:before="80" w:after="80"/>
      <w:ind w:left="1800" w:hanging="1800"/>
      <w:jc w:val="both"/>
    </w:pPr>
    <w:rPr>
      <w:rFonts w:ascii="Times" w:hAnsi="Times"/>
      <w:sz w:val="24"/>
      <w:lang w:eastAsia="en-US"/>
    </w:rPr>
  </w:style>
  <w:style w:type="paragraph" w:customStyle="1" w:styleId="aindentdef">
    <w:name w:val="a indent/def"/>
    <w:basedOn w:val="Normal"/>
    <w:rsid w:val="00EA4457"/>
    <w:pPr>
      <w:spacing w:before="60" w:after="80"/>
      <w:ind w:left="900" w:hanging="500"/>
    </w:pPr>
    <w:rPr>
      <w:rFonts w:ascii="Times" w:hAnsi="Times"/>
    </w:rPr>
  </w:style>
  <w:style w:type="paragraph" w:customStyle="1" w:styleId="Aparareturn">
    <w:name w:val="A para return"/>
    <w:basedOn w:val="BillBasic0"/>
    <w:rsid w:val="009D74E7"/>
    <w:pPr>
      <w:ind w:left="1600"/>
    </w:pPr>
  </w:style>
  <w:style w:type="paragraph" w:customStyle="1" w:styleId="aindent">
    <w:name w:val="a indent"/>
    <w:aliases w:val="a ind,ai"/>
    <w:basedOn w:val="Normal"/>
    <w:rsid w:val="00EA4457"/>
    <w:pPr>
      <w:tabs>
        <w:tab w:val="right" w:pos="700"/>
      </w:tabs>
      <w:spacing w:before="60" w:after="80"/>
      <w:ind w:left="900" w:hanging="900"/>
    </w:pPr>
    <w:rPr>
      <w:rFonts w:ascii="Times" w:hAnsi="Times"/>
    </w:rPr>
  </w:style>
  <w:style w:type="paragraph" w:customStyle="1" w:styleId="iindent">
    <w:name w:val="i indent"/>
    <w:rsid w:val="00EA4457"/>
    <w:pPr>
      <w:tabs>
        <w:tab w:val="right" w:pos="1340"/>
      </w:tabs>
      <w:spacing w:before="80" w:after="80"/>
      <w:ind w:left="1600" w:hanging="1600"/>
      <w:jc w:val="both"/>
    </w:pPr>
    <w:rPr>
      <w:rFonts w:ascii="Times" w:hAnsi="Times"/>
      <w:sz w:val="24"/>
      <w:lang w:eastAsia="en-US"/>
    </w:rPr>
  </w:style>
  <w:style w:type="paragraph" w:customStyle="1" w:styleId="Bindent">
    <w:name w:val="B indent"/>
    <w:rsid w:val="00EA4457"/>
    <w:pPr>
      <w:spacing w:before="80" w:after="80"/>
      <w:ind w:left="2260" w:hanging="500"/>
      <w:jc w:val="both"/>
    </w:pPr>
    <w:rPr>
      <w:rFonts w:ascii="Times" w:hAnsi="Times"/>
      <w:sz w:val="24"/>
      <w:lang w:eastAsia="en-US"/>
    </w:rPr>
  </w:style>
  <w:style w:type="paragraph" w:customStyle="1" w:styleId="quarterout">
    <w:name w:val="quarter out"/>
    <w:rsid w:val="00EA4457"/>
    <w:pPr>
      <w:spacing w:before="80" w:after="80"/>
      <w:ind w:left="1600"/>
      <w:jc w:val="both"/>
    </w:pPr>
    <w:rPr>
      <w:rFonts w:ascii="Times" w:hAnsi="Times"/>
      <w:sz w:val="24"/>
      <w:lang w:eastAsia="en-US"/>
    </w:rPr>
  </w:style>
  <w:style w:type="paragraph" w:customStyle="1" w:styleId="01Contents">
    <w:name w:val="01Contents"/>
    <w:basedOn w:val="Normal"/>
    <w:rsid w:val="009D74E7"/>
  </w:style>
  <w:style w:type="paragraph" w:customStyle="1" w:styleId="00ClientCover">
    <w:name w:val="00ClientCover"/>
    <w:basedOn w:val="Normal"/>
    <w:rsid w:val="009D74E7"/>
  </w:style>
  <w:style w:type="paragraph" w:customStyle="1" w:styleId="02Text">
    <w:name w:val="02Text"/>
    <w:basedOn w:val="Normal"/>
    <w:rsid w:val="009D74E7"/>
  </w:style>
  <w:style w:type="paragraph" w:customStyle="1" w:styleId="draft">
    <w:name w:val="draft"/>
    <w:basedOn w:val="Normal"/>
    <w:rsid w:val="009D74E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9D74E7"/>
    <w:pPr>
      <w:tabs>
        <w:tab w:val="clear" w:pos="2600"/>
      </w:tabs>
      <w:ind w:left="1100"/>
    </w:pPr>
    <w:rPr>
      <w:sz w:val="18"/>
    </w:rPr>
  </w:style>
  <w:style w:type="paragraph" w:customStyle="1" w:styleId="aExam">
    <w:name w:val="aExam"/>
    <w:basedOn w:val="aNote"/>
    <w:rsid w:val="009D74E7"/>
    <w:pPr>
      <w:spacing w:before="60"/>
      <w:ind w:left="1100" w:firstLine="0"/>
    </w:pPr>
  </w:style>
  <w:style w:type="paragraph" w:customStyle="1" w:styleId="HeaderEven">
    <w:name w:val="HeaderEven"/>
    <w:basedOn w:val="Normal"/>
    <w:rsid w:val="009D74E7"/>
    <w:rPr>
      <w:rFonts w:ascii="Arial" w:hAnsi="Arial"/>
      <w:sz w:val="18"/>
    </w:rPr>
  </w:style>
  <w:style w:type="paragraph" w:customStyle="1" w:styleId="HeaderEven6">
    <w:name w:val="HeaderEven6"/>
    <w:basedOn w:val="HeaderEven"/>
    <w:rsid w:val="009D74E7"/>
    <w:pPr>
      <w:spacing w:before="120" w:after="60"/>
    </w:pPr>
  </w:style>
  <w:style w:type="paragraph" w:customStyle="1" w:styleId="HeaderOdd6">
    <w:name w:val="HeaderOdd6"/>
    <w:basedOn w:val="HeaderEven6"/>
    <w:rsid w:val="009D74E7"/>
    <w:pPr>
      <w:jc w:val="right"/>
    </w:pPr>
  </w:style>
  <w:style w:type="paragraph" w:customStyle="1" w:styleId="HeaderOdd">
    <w:name w:val="HeaderOdd"/>
    <w:basedOn w:val="HeaderEven"/>
    <w:rsid w:val="009D74E7"/>
    <w:pPr>
      <w:jc w:val="right"/>
    </w:pPr>
  </w:style>
  <w:style w:type="paragraph" w:customStyle="1" w:styleId="BillNo">
    <w:name w:val="BillNo"/>
    <w:basedOn w:val="BillBasicHeading"/>
    <w:rsid w:val="009D74E7"/>
    <w:pPr>
      <w:keepNext w:val="0"/>
      <w:spacing w:before="240"/>
      <w:jc w:val="both"/>
    </w:pPr>
  </w:style>
  <w:style w:type="paragraph" w:customStyle="1" w:styleId="N-16pt">
    <w:name w:val="N-16pt"/>
    <w:basedOn w:val="BillBasic0"/>
    <w:rsid w:val="009D74E7"/>
    <w:pPr>
      <w:spacing w:before="800"/>
    </w:pPr>
    <w:rPr>
      <w:b/>
      <w:sz w:val="32"/>
    </w:rPr>
  </w:style>
  <w:style w:type="paragraph" w:customStyle="1" w:styleId="N-line3">
    <w:name w:val="N-line3"/>
    <w:basedOn w:val="BillBasic0"/>
    <w:next w:val="BillBasic0"/>
    <w:rsid w:val="009D74E7"/>
    <w:pPr>
      <w:pBdr>
        <w:bottom w:val="single" w:sz="12" w:space="1" w:color="auto"/>
      </w:pBdr>
      <w:spacing w:before="60"/>
    </w:pPr>
  </w:style>
  <w:style w:type="paragraph" w:customStyle="1" w:styleId="EnactingWords">
    <w:name w:val="EnactingWords"/>
    <w:basedOn w:val="BillBasic0"/>
    <w:rsid w:val="009D74E7"/>
    <w:pPr>
      <w:spacing w:before="120"/>
    </w:pPr>
  </w:style>
  <w:style w:type="paragraph" w:customStyle="1" w:styleId="FooterInfo">
    <w:name w:val="FooterInfo"/>
    <w:basedOn w:val="Normal"/>
    <w:rsid w:val="009D74E7"/>
    <w:pPr>
      <w:tabs>
        <w:tab w:val="right" w:pos="7707"/>
      </w:tabs>
    </w:pPr>
    <w:rPr>
      <w:rFonts w:ascii="Arial" w:hAnsi="Arial"/>
      <w:sz w:val="18"/>
    </w:rPr>
  </w:style>
  <w:style w:type="paragraph" w:customStyle="1" w:styleId="AH1Chapter">
    <w:name w:val="A H1 Chapter"/>
    <w:basedOn w:val="BillBasicHeading"/>
    <w:next w:val="AH2Part"/>
    <w:rsid w:val="009D74E7"/>
    <w:pPr>
      <w:spacing w:before="320"/>
      <w:ind w:left="2600" w:hanging="2600"/>
      <w:outlineLvl w:val="0"/>
    </w:pPr>
    <w:rPr>
      <w:sz w:val="34"/>
    </w:rPr>
  </w:style>
  <w:style w:type="paragraph" w:customStyle="1" w:styleId="AH2Part">
    <w:name w:val="A H2 Part"/>
    <w:basedOn w:val="BillBasicHeading"/>
    <w:next w:val="AH3Div"/>
    <w:rsid w:val="009D74E7"/>
    <w:pPr>
      <w:spacing w:before="380"/>
      <w:ind w:left="2600" w:hanging="2600"/>
      <w:outlineLvl w:val="1"/>
    </w:pPr>
    <w:rPr>
      <w:sz w:val="32"/>
    </w:rPr>
  </w:style>
  <w:style w:type="paragraph" w:customStyle="1" w:styleId="AH3Div">
    <w:name w:val="A H3 Div"/>
    <w:basedOn w:val="BillBasicHeading"/>
    <w:next w:val="AH5Sec"/>
    <w:rsid w:val="009D74E7"/>
    <w:pPr>
      <w:spacing w:before="240"/>
      <w:ind w:left="2600" w:hanging="2600"/>
      <w:outlineLvl w:val="2"/>
    </w:pPr>
    <w:rPr>
      <w:sz w:val="28"/>
    </w:rPr>
  </w:style>
  <w:style w:type="paragraph" w:customStyle="1" w:styleId="AH5Sec">
    <w:name w:val="A H5 Sec"/>
    <w:basedOn w:val="BillBasicHeading"/>
    <w:next w:val="Amain"/>
    <w:link w:val="AH5SecChar"/>
    <w:rsid w:val="009D74E7"/>
    <w:pPr>
      <w:tabs>
        <w:tab w:val="clear" w:pos="2600"/>
        <w:tab w:val="left" w:pos="1100"/>
      </w:tabs>
      <w:spacing w:before="240"/>
      <w:ind w:left="1100" w:hanging="1100"/>
      <w:outlineLvl w:val="4"/>
    </w:pPr>
  </w:style>
  <w:style w:type="paragraph" w:customStyle="1" w:styleId="AH4SubDiv">
    <w:name w:val="A H4 SubDiv"/>
    <w:basedOn w:val="BillBasicHeading"/>
    <w:next w:val="AH5Sec"/>
    <w:rsid w:val="009D74E7"/>
    <w:pPr>
      <w:spacing w:before="240"/>
      <w:ind w:left="2600" w:hanging="2600"/>
      <w:outlineLvl w:val="3"/>
    </w:pPr>
    <w:rPr>
      <w:sz w:val="26"/>
    </w:rPr>
  </w:style>
  <w:style w:type="paragraph" w:customStyle="1" w:styleId="Sched-Part">
    <w:name w:val="Sched-Part"/>
    <w:basedOn w:val="BillBasicHeading"/>
    <w:next w:val="Sched-Form"/>
    <w:rsid w:val="009D74E7"/>
    <w:pPr>
      <w:spacing w:before="380"/>
      <w:ind w:left="2600" w:hanging="2600"/>
      <w:outlineLvl w:val="1"/>
    </w:pPr>
    <w:rPr>
      <w:sz w:val="32"/>
    </w:rPr>
  </w:style>
  <w:style w:type="paragraph" w:customStyle="1" w:styleId="Sched-Form">
    <w:name w:val="Sched-Form"/>
    <w:basedOn w:val="BillBasicHeading"/>
    <w:next w:val="Schclauseheading"/>
    <w:rsid w:val="009D74E7"/>
    <w:pPr>
      <w:tabs>
        <w:tab w:val="right" w:pos="7200"/>
      </w:tabs>
      <w:spacing w:before="240"/>
      <w:ind w:left="2600" w:hanging="2600"/>
      <w:outlineLvl w:val="2"/>
    </w:pPr>
    <w:rPr>
      <w:sz w:val="28"/>
    </w:rPr>
  </w:style>
  <w:style w:type="paragraph" w:customStyle="1" w:styleId="Dict-Heading">
    <w:name w:val="Dict-Heading"/>
    <w:basedOn w:val="BillBasicHeading"/>
    <w:next w:val="Normal"/>
    <w:rsid w:val="009D74E7"/>
    <w:pPr>
      <w:spacing w:before="320"/>
      <w:ind w:left="2600" w:hanging="2600"/>
      <w:jc w:val="both"/>
      <w:outlineLvl w:val="0"/>
    </w:pPr>
    <w:rPr>
      <w:sz w:val="34"/>
    </w:rPr>
  </w:style>
  <w:style w:type="paragraph" w:customStyle="1" w:styleId="Sched-Form-18Space">
    <w:name w:val="Sched-Form-18Space"/>
    <w:basedOn w:val="Normal"/>
    <w:rsid w:val="009D74E7"/>
    <w:pPr>
      <w:spacing w:before="360" w:after="60"/>
    </w:pPr>
    <w:rPr>
      <w:sz w:val="22"/>
    </w:rPr>
  </w:style>
  <w:style w:type="paragraph" w:customStyle="1" w:styleId="AH1ChapterSymb">
    <w:name w:val="A H1 Chapter Symb"/>
    <w:basedOn w:val="AH1Chapter"/>
    <w:next w:val="AH2Part"/>
    <w:rsid w:val="009D74E7"/>
    <w:pPr>
      <w:tabs>
        <w:tab w:val="clear" w:pos="2600"/>
        <w:tab w:val="left" w:pos="0"/>
      </w:tabs>
      <w:ind w:left="2480" w:hanging="2960"/>
    </w:pPr>
  </w:style>
  <w:style w:type="paragraph" w:customStyle="1" w:styleId="IH1Chap">
    <w:name w:val="I H1 Chap"/>
    <w:basedOn w:val="BillBasicHeading"/>
    <w:next w:val="Normal"/>
    <w:rsid w:val="009D74E7"/>
    <w:pPr>
      <w:spacing w:before="320"/>
      <w:ind w:left="2600" w:hanging="2600"/>
    </w:pPr>
    <w:rPr>
      <w:sz w:val="34"/>
    </w:rPr>
  </w:style>
  <w:style w:type="paragraph" w:customStyle="1" w:styleId="IH2Part">
    <w:name w:val="I H2 Part"/>
    <w:basedOn w:val="BillBasicHeading"/>
    <w:next w:val="Normal"/>
    <w:rsid w:val="009D74E7"/>
    <w:pPr>
      <w:spacing w:before="380"/>
      <w:ind w:left="2600" w:hanging="2600"/>
    </w:pPr>
    <w:rPr>
      <w:sz w:val="32"/>
    </w:rPr>
  </w:style>
  <w:style w:type="paragraph" w:customStyle="1" w:styleId="IH3Div">
    <w:name w:val="I H3 Div"/>
    <w:basedOn w:val="BillBasicHeading"/>
    <w:next w:val="Normal"/>
    <w:rsid w:val="009D74E7"/>
    <w:pPr>
      <w:spacing w:before="240"/>
      <w:ind w:left="2600" w:hanging="2600"/>
    </w:pPr>
    <w:rPr>
      <w:sz w:val="28"/>
    </w:rPr>
  </w:style>
  <w:style w:type="paragraph" w:customStyle="1" w:styleId="IH4SubDiv">
    <w:name w:val="I H4 SubDiv"/>
    <w:basedOn w:val="BillBasicHeading"/>
    <w:next w:val="Normal"/>
    <w:rsid w:val="009D74E7"/>
    <w:pPr>
      <w:spacing w:before="240"/>
      <w:ind w:left="2600" w:hanging="2600"/>
      <w:jc w:val="both"/>
    </w:pPr>
    <w:rPr>
      <w:sz w:val="26"/>
    </w:rPr>
  </w:style>
  <w:style w:type="paragraph" w:customStyle="1" w:styleId="IH5Sec">
    <w:name w:val="I H5 Sec"/>
    <w:basedOn w:val="BillBasicHeading"/>
    <w:next w:val="Normal"/>
    <w:rsid w:val="009D74E7"/>
    <w:pPr>
      <w:tabs>
        <w:tab w:val="clear" w:pos="2600"/>
        <w:tab w:val="left" w:pos="1100"/>
      </w:tabs>
      <w:spacing w:before="240"/>
      <w:ind w:left="1100" w:hanging="1100"/>
    </w:pPr>
  </w:style>
  <w:style w:type="paragraph" w:customStyle="1" w:styleId="PageBreak">
    <w:name w:val="PageBreak"/>
    <w:basedOn w:val="Normal"/>
    <w:rsid w:val="009D74E7"/>
    <w:rPr>
      <w:sz w:val="4"/>
    </w:rPr>
  </w:style>
  <w:style w:type="paragraph" w:customStyle="1" w:styleId="04Dictionary">
    <w:name w:val="04Dictionary"/>
    <w:basedOn w:val="Normal"/>
    <w:rsid w:val="009D74E7"/>
  </w:style>
  <w:style w:type="paragraph" w:customStyle="1" w:styleId="EndNote">
    <w:name w:val="EndNote"/>
    <w:basedOn w:val="BillBasicHeading"/>
    <w:rsid w:val="009D74E7"/>
    <w:pPr>
      <w:keepNext w:val="0"/>
      <w:tabs>
        <w:tab w:val="clear" w:pos="2600"/>
        <w:tab w:val="left" w:pos="1100"/>
      </w:tabs>
      <w:spacing w:before="160"/>
      <w:ind w:left="1100" w:hanging="1100"/>
      <w:jc w:val="both"/>
    </w:pPr>
  </w:style>
  <w:style w:type="paragraph" w:customStyle="1" w:styleId="EndnotesAbbrev">
    <w:name w:val="EndnotesAbbrev"/>
    <w:basedOn w:val="Normal"/>
    <w:rsid w:val="009D74E7"/>
    <w:pPr>
      <w:spacing w:before="20"/>
    </w:pPr>
    <w:rPr>
      <w:rFonts w:ascii="Arial" w:hAnsi="Arial"/>
      <w:color w:val="000000"/>
      <w:sz w:val="16"/>
    </w:rPr>
  </w:style>
  <w:style w:type="paragraph" w:customStyle="1" w:styleId="PenaltyHeading">
    <w:name w:val="PenaltyHeading"/>
    <w:basedOn w:val="Normal"/>
    <w:rsid w:val="009D74E7"/>
    <w:pPr>
      <w:tabs>
        <w:tab w:val="left" w:pos="1100"/>
      </w:tabs>
      <w:spacing w:before="120"/>
      <w:ind w:left="1100" w:hanging="1100"/>
    </w:pPr>
    <w:rPr>
      <w:rFonts w:ascii="Arial" w:hAnsi="Arial"/>
      <w:b/>
      <w:sz w:val="20"/>
    </w:rPr>
  </w:style>
  <w:style w:type="paragraph" w:customStyle="1" w:styleId="05EndNote">
    <w:name w:val="05EndNote"/>
    <w:basedOn w:val="Normal"/>
    <w:rsid w:val="009D74E7"/>
  </w:style>
  <w:style w:type="paragraph" w:customStyle="1" w:styleId="03Schedule">
    <w:name w:val="03Schedule"/>
    <w:basedOn w:val="Normal"/>
    <w:rsid w:val="009D74E7"/>
  </w:style>
  <w:style w:type="paragraph" w:customStyle="1" w:styleId="ISched-heading">
    <w:name w:val="I Sched-heading"/>
    <w:basedOn w:val="BillBasicHeading"/>
    <w:next w:val="Normal"/>
    <w:rsid w:val="009D74E7"/>
    <w:pPr>
      <w:spacing w:before="320"/>
      <w:ind w:left="2600" w:hanging="2600"/>
    </w:pPr>
    <w:rPr>
      <w:sz w:val="34"/>
    </w:rPr>
  </w:style>
  <w:style w:type="paragraph" w:customStyle="1" w:styleId="ISched-Part">
    <w:name w:val="I Sched-Part"/>
    <w:basedOn w:val="BillBasicHeading"/>
    <w:rsid w:val="009D74E7"/>
    <w:pPr>
      <w:spacing w:before="380"/>
      <w:ind w:left="2600" w:hanging="2600"/>
    </w:pPr>
    <w:rPr>
      <w:sz w:val="32"/>
    </w:rPr>
  </w:style>
  <w:style w:type="paragraph" w:customStyle="1" w:styleId="ISched-form">
    <w:name w:val="I Sched-form"/>
    <w:basedOn w:val="BillBasicHeading"/>
    <w:rsid w:val="009D74E7"/>
    <w:pPr>
      <w:tabs>
        <w:tab w:val="right" w:pos="7200"/>
      </w:tabs>
      <w:spacing w:before="240"/>
      <w:ind w:left="2600" w:hanging="2600"/>
    </w:pPr>
    <w:rPr>
      <w:sz w:val="28"/>
    </w:rPr>
  </w:style>
  <w:style w:type="paragraph" w:customStyle="1" w:styleId="ISchclauseheading">
    <w:name w:val="I Sch clause heading"/>
    <w:basedOn w:val="BillBasic0"/>
    <w:rsid w:val="009D74E7"/>
    <w:pPr>
      <w:keepNext/>
      <w:tabs>
        <w:tab w:val="left" w:pos="1100"/>
      </w:tabs>
      <w:spacing w:before="240"/>
      <w:ind w:left="1100" w:hanging="1100"/>
      <w:jc w:val="left"/>
    </w:pPr>
    <w:rPr>
      <w:rFonts w:ascii="Arial" w:hAnsi="Arial"/>
      <w:b/>
    </w:rPr>
  </w:style>
  <w:style w:type="paragraph" w:customStyle="1" w:styleId="IMain">
    <w:name w:val="I Main"/>
    <w:basedOn w:val="Amain"/>
    <w:rsid w:val="009D74E7"/>
  </w:style>
  <w:style w:type="paragraph" w:customStyle="1" w:styleId="Ipara">
    <w:name w:val="I para"/>
    <w:basedOn w:val="Apara"/>
    <w:rsid w:val="009D74E7"/>
    <w:pPr>
      <w:outlineLvl w:val="9"/>
    </w:pPr>
  </w:style>
  <w:style w:type="paragraph" w:customStyle="1" w:styleId="Isubpara">
    <w:name w:val="I subpara"/>
    <w:basedOn w:val="Asubpara"/>
    <w:rsid w:val="009D74E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D74E7"/>
    <w:pPr>
      <w:tabs>
        <w:tab w:val="clear" w:pos="2400"/>
        <w:tab w:val="clear" w:pos="2600"/>
        <w:tab w:val="right" w:pos="2460"/>
        <w:tab w:val="left" w:pos="2660"/>
      </w:tabs>
      <w:ind w:left="2660" w:hanging="2660"/>
    </w:pPr>
  </w:style>
  <w:style w:type="character" w:customStyle="1" w:styleId="CharSectNo">
    <w:name w:val="CharSectNo"/>
    <w:basedOn w:val="DefaultParagraphFont"/>
    <w:rsid w:val="009D74E7"/>
  </w:style>
  <w:style w:type="character" w:customStyle="1" w:styleId="CharDivNo">
    <w:name w:val="CharDivNo"/>
    <w:basedOn w:val="DefaultParagraphFont"/>
    <w:rsid w:val="009D74E7"/>
  </w:style>
  <w:style w:type="character" w:customStyle="1" w:styleId="CharDivText">
    <w:name w:val="CharDivText"/>
    <w:basedOn w:val="DefaultParagraphFont"/>
    <w:rsid w:val="009D74E7"/>
  </w:style>
  <w:style w:type="character" w:customStyle="1" w:styleId="CharPartNo">
    <w:name w:val="CharPartNo"/>
    <w:basedOn w:val="DefaultParagraphFont"/>
    <w:rsid w:val="009D74E7"/>
  </w:style>
  <w:style w:type="paragraph" w:customStyle="1" w:styleId="Placeholder">
    <w:name w:val="Placeholder"/>
    <w:basedOn w:val="Normal"/>
    <w:rsid w:val="009D74E7"/>
    <w:rPr>
      <w:sz w:val="10"/>
    </w:rPr>
  </w:style>
  <w:style w:type="character" w:customStyle="1" w:styleId="CharChapNo">
    <w:name w:val="CharChapNo"/>
    <w:basedOn w:val="DefaultParagraphFont"/>
    <w:rsid w:val="009D74E7"/>
  </w:style>
  <w:style w:type="character" w:customStyle="1" w:styleId="CharChapText">
    <w:name w:val="CharChapText"/>
    <w:basedOn w:val="DefaultParagraphFont"/>
    <w:rsid w:val="009D74E7"/>
  </w:style>
  <w:style w:type="character" w:customStyle="1" w:styleId="CharPartText">
    <w:name w:val="CharPartText"/>
    <w:basedOn w:val="DefaultParagraphFont"/>
    <w:rsid w:val="009D74E7"/>
  </w:style>
  <w:style w:type="paragraph" w:customStyle="1" w:styleId="RepubNo">
    <w:name w:val="RepubNo"/>
    <w:basedOn w:val="BillBasicHeading"/>
    <w:rsid w:val="009D74E7"/>
    <w:pPr>
      <w:keepNext w:val="0"/>
      <w:spacing w:before="600"/>
      <w:jc w:val="both"/>
    </w:pPr>
    <w:rPr>
      <w:sz w:val="26"/>
    </w:rPr>
  </w:style>
  <w:style w:type="paragraph" w:customStyle="1" w:styleId="direction">
    <w:name w:val="direction"/>
    <w:basedOn w:val="BillBasic0"/>
    <w:next w:val="Amainreturn"/>
    <w:rsid w:val="009D74E7"/>
    <w:pPr>
      <w:ind w:left="1100"/>
    </w:pPr>
    <w:rPr>
      <w:i/>
    </w:rPr>
  </w:style>
  <w:style w:type="paragraph" w:customStyle="1" w:styleId="ActNo">
    <w:name w:val="ActNo"/>
    <w:basedOn w:val="BillBasicHeading"/>
    <w:rsid w:val="009D74E7"/>
    <w:pPr>
      <w:keepNext w:val="0"/>
      <w:tabs>
        <w:tab w:val="clear" w:pos="2600"/>
      </w:tabs>
      <w:spacing w:before="220"/>
    </w:pPr>
  </w:style>
  <w:style w:type="paragraph" w:customStyle="1" w:styleId="aParaNote">
    <w:name w:val="aParaNote"/>
    <w:basedOn w:val="BillBasic0"/>
    <w:rsid w:val="009D74E7"/>
    <w:pPr>
      <w:ind w:left="2840" w:hanging="1240"/>
    </w:pPr>
    <w:rPr>
      <w:sz w:val="20"/>
    </w:rPr>
  </w:style>
  <w:style w:type="paragraph" w:customStyle="1" w:styleId="aExamNum">
    <w:name w:val="aExamNum"/>
    <w:basedOn w:val="aExam"/>
    <w:rsid w:val="009D74E7"/>
    <w:pPr>
      <w:ind w:left="1500" w:hanging="400"/>
    </w:pPr>
  </w:style>
  <w:style w:type="paragraph" w:customStyle="1" w:styleId="ShadedSchClause">
    <w:name w:val="Shaded Sch Clause"/>
    <w:basedOn w:val="Schclauseheading"/>
    <w:next w:val="direction"/>
    <w:rsid w:val="009D74E7"/>
    <w:pPr>
      <w:shd w:val="pct25" w:color="auto" w:fill="auto"/>
      <w:outlineLvl w:val="3"/>
    </w:pPr>
  </w:style>
  <w:style w:type="paragraph" w:customStyle="1" w:styleId="Minister">
    <w:name w:val="Minister"/>
    <w:basedOn w:val="BillBasic0"/>
    <w:rsid w:val="009D74E7"/>
    <w:pPr>
      <w:spacing w:before="640"/>
      <w:jc w:val="right"/>
    </w:pPr>
    <w:rPr>
      <w:caps/>
    </w:rPr>
  </w:style>
  <w:style w:type="paragraph" w:customStyle="1" w:styleId="DateLine">
    <w:name w:val="DateLine"/>
    <w:basedOn w:val="BillBasic0"/>
    <w:rsid w:val="009D74E7"/>
    <w:pPr>
      <w:tabs>
        <w:tab w:val="left" w:pos="4320"/>
      </w:tabs>
    </w:pPr>
  </w:style>
  <w:style w:type="paragraph" w:customStyle="1" w:styleId="madeunder">
    <w:name w:val="made under"/>
    <w:basedOn w:val="BillBasic0"/>
    <w:rsid w:val="009D74E7"/>
    <w:pPr>
      <w:spacing w:before="240"/>
    </w:pPr>
  </w:style>
  <w:style w:type="paragraph" w:customStyle="1" w:styleId="NewAct">
    <w:name w:val="New Act"/>
    <w:basedOn w:val="Normal"/>
    <w:next w:val="Actdetails"/>
    <w:link w:val="NewActChar"/>
    <w:rsid w:val="009D74E7"/>
    <w:pPr>
      <w:keepNext/>
      <w:spacing w:before="180"/>
      <w:ind w:left="1100"/>
    </w:pPr>
    <w:rPr>
      <w:rFonts w:ascii="Arial" w:hAnsi="Arial"/>
      <w:b/>
      <w:sz w:val="20"/>
    </w:rPr>
  </w:style>
  <w:style w:type="paragraph" w:customStyle="1" w:styleId="Actdetails">
    <w:name w:val="Act details"/>
    <w:basedOn w:val="Normal"/>
    <w:rsid w:val="009D74E7"/>
    <w:pPr>
      <w:spacing w:before="20"/>
      <w:ind w:left="1400"/>
    </w:pPr>
    <w:rPr>
      <w:rFonts w:ascii="Arial" w:hAnsi="Arial"/>
      <w:sz w:val="20"/>
    </w:rPr>
  </w:style>
  <w:style w:type="paragraph" w:customStyle="1" w:styleId="EndNoteText0">
    <w:name w:val="EndNoteText"/>
    <w:basedOn w:val="BillBasic0"/>
    <w:rsid w:val="009D74E7"/>
    <w:pPr>
      <w:tabs>
        <w:tab w:val="left" w:pos="700"/>
        <w:tab w:val="right" w:pos="6160"/>
      </w:tabs>
      <w:spacing w:before="80"/>
      <w:ind w:left="700" w:hanging="700"/>
    </w:pPr>
    <w:rPr>
      <w:sz w:val="20"/>
    </w:rPr>
  </w:style>
  <w:style w:type="paragraph" w:customStyle="1" w:styleId="BillBasicItalics">
    <w:name w:val="BillBasicItalics"/>
    <w:basedOn w:val="BillBasic0"/>
    <w:rsid w:val="009D74E7"/>
    <w:rPr>
      <w:i/>
    </w:rPr>
  </w:style>
  <w:style w:type="paragraph" w:customStyle="1" w:styleId="00SigningPage">
    <w:name w:val="00SigningPage"/>
    <w:basedOn w:val="Normal"/>
    <w:rsid w:val="009D74E7"/>
  </w:style>
  <w:style w:type="paragraph" w:customStyle="1" w:styleId="Asubparareturn">
    <w:name w:val="A subpara return"/>
    <w:basedOn w:val="BillBasic0"/>
    <w:rsid w:val="009D74E7"/>
    <w:pPr>
      <w:ind w:left="2100"/>
    </w:pPr>
  </w:style>
  <w:style w:type="paragraph" w:customStyle="1" w:styleId="CommentNum">
    <w:name w:val="CommentNum"/>
    <w:basedOn w:val="Comment"/>
    <w:rsid w:val="009D74E7"/>
    <w:pPr>
      <w:ind w:left="1800" w:hanging="1800"/>
    </w:pPr>
  </w:style>
  <w:style w:type="paragraph" w:customStyle="1" w:styleId="Amainbullet">
    <w:name w:val="A main bullet"/>
    <w:basedOn w:val="BillBasic0"/>
    <w:rsid w:val="009D74E7"/>
    <w:pPr>
      <w:spacing w:before="60"/>
      <w:ind w:left="1500" w:hanging="400"/>
    </w:pPr>
  </w:style>
  <w:style w:type="paragraph" w:customStyle="1" w:styleId="Aparabullet">
    <w:name w:val="A para bullet"/>
    <w:basedOn w:val="BillBasic0"/>
    <w:rsid w:val="009D74E7"/>
    <w:pPr>
      <w:spacing w:before="60"/>
      <w:ind w:left="2000" w:hanging="400"/>
    </w:pPr>
  </w:style>
  <w:style w:type="paragraph" w:customStyle="1" w:styleId="Asubparabullet">
    <w:name w:val="A subpara bullet"/>
    <w:basedOn w:val="BillBasic0"/>
    <w:rsid w:val="009D74E7"/>
    <w:pPr>
      <w:spacing w:before="60"/>
      <w:ind w:left="2540" w:hanging="400"/>
    </w:pPr>
  </w:style>
  <w:style w:type="paragraph" w:customStyle="1" w:styleId="aDefpara">
    <w:name w:val="aDef para"/>
    <w:basedOn w:val="Apara"/>
    <w:rsid w:val="009D74E7"/>
  </w:style>
  <w:style w:type="paragraph" w:customStyle="1" w:styleId="aDefsubpara">
    <w:name w:val="aDef subpara"/>
    <w:basedOn w:val="Asubpara"/>
    <w:rsid w:val="009D74E7"/>
  </w:style>
  <w:style w:type="paragraph" w:customStyle="1" w:styleId="BillFor">
    <w:name w:val="BillFor"/>
    <w:basedOn w:val="BillBasicHeading"/>
    <w:rsid w:val="009D74E7"/>
    <w:pPr>
      <w:keepNext w:val="0"/>
      <w:spacing w:before="320"/>
      <w:jc w:val="both"/>
    </w:pPr>
    <w:rPr>
      <w:sz w:val="28"/>
    </w:rPr>
  </w:style>
  <w:style w:type="paragraph" w:customStyle="1" w:styleId="EnactingWordsRules">
    <w:name w:val="EnactingWordsRules"/>
    <w:basedOn w:val="EnactingWords"/>
    <w:rsid w:val="009D74E7"/>
    <w:pPr>
      <w:spacing w:before="240"/>
    </w:pPr>
  </w:style>
  <w:style w:type="paragraph" w:customStyle="1" w:styleId="Formula">
    <w:name w:val="Formula"/>
    <w:basedOn w:val="BillBasic0"/>
    <w:rsid w:val="009D74E7"/>
    <w:pPr>
      <w:spacing w:line="260" w:lineRule="atLeast"/>
      <w:jc w:val="center"/>
    </w:pPr>
  </w:style>
  <w:style w:type="paragraph" w:customStyle="1" w:styleId="Idefpara">
    <w:name w:val="I def para"/>
    <w:basedOn w:val="Ipara"/>
    <w:rsid w:val="009D74E7"/>
  </w:style>
  <w:style w:type="paragraph" w:customStyle="1" w:styleId="Idefsubpara">
    <w:name w:val="I def subpara"/>
    <w:basedOn w:val="Isubpara"/>
    <w:rsid w:val="009D74E7"/>
  </w:style>
  <w:style w:type="paragraph" w:customStyle="1" w:styleId="Judges">
    <w:name w:val="Judges"/>
    <w:basedOn w:val="Minister"/>
    <w:rsid w:val="009D74E7"/>
    <w:pPr>
      <w:spacing w:before="180"/>
    </w:pPr>
  </w:style>
  <w:style w:type="paragraph" w:customStyle="1" w:styleId="CoverInForce">
    <w:name w:val="CoverInForce"/>
    <w:basedOn w:val="BillBasicHeading"/>
    <w:rsid w:val="009D74E7"/>
    <w:pPr>
      <w:keepNext w:val="0"/>
      <w:spacing w:before="400"/>
    </w:pPr>
    <w:rPr>
      <w:b w:val="0"/>
    </w:rPr>
  </w:style>
  <w:style w:type="paragraph" w:customStyle="1" w:styleId="LongTitle">
    <w:name w:val="LongTitle"/>
    <w:basedOn w:val="BillBasic0"/>
    <w:rsid w:val="009D74E7"/>
    <w:pPr>
      <w:spacing w:before="300"/>
    </w:pPr>
  </w:style>
  <w:style w:type="paragraph" w:customStyle="1" w:styleId="CoverActName">
    <w:name w:val="CoverActName"/>
    <w:basedOn w:val="BillBasicHeading"/>
    <w:rsid w:val="009D74E7"/>
    <w:pPr>
      <w:keepNext w:val="0"/>
      <w:spacing w:before="260"/>
    </w:pPr>
  </w:style>
  <w:style w:type="paragraph" w:customStyle="1" w:styleId="FormRule">
    <w:name w:val="FormRule"/>
    <w:basedOn w:val="Normal"/>
    <w:rsid w:val="009D74E7"/>
    <w:pPr>
      <w:pBdr>
        <w:top w:val="single" w:sz="4" w:space="1" w:color="auto"/>
      </w:pBdr>
      <w:spacing w:before="160" w:after="40"/>
      <w:ind w:left="3220" w:right="3260"/>
    </w:pPr>
    <w:rPr>
      <w:sz w:val="8"/>
    </w:rPr>
  </w:style>
  <w:style w:type="paragraph" w:customStyle="1" w:styleId="Notified">
    <w:name w:val="Notified"/>
    <w:basedOn w:val="BillBasic0"/>
    <w:rsid w:val="009D74E7"/>
    <w:pPr>
      <w:spacing w:before="360"/>
      <w:jc w:val="right"/>
    </w:pPr>
    <w:rPr>
      <w:i/>
    </w:rPr>
  </w:style>
  <w:style w:type="paragraph" w:customStyle="1" w:styleId="IDict-Heading">
    <w:name w:val="I Dict-Heading"/>
    <w:basedOn w:val="BillBasicHeading"/>
    <w:rsid w:val="009D74E7"/>
    <w:pPr>
      <w:spacing w:before="320"/>
      <w:ind w:left="2600" w:hanging="2600"/>
      <w:jc w:val="both"/>
    </w:pPr>
    <w:rPr>
      <w:sz w:val="34"/>
    </w:rPr>
  </w:style>
  <w:style w:type="paragraph" w:customStyle="1" w:styleId="03ScheduleLandscape">
    <w:name w:val="03ScheduleLandscape"/>
    <w:basedOn w:val="Normal"/>
    <w:rsid w:val="009D74E7"/>
  </w:style>
  <w:style w:type="paragraph" w:customStyle="1" w:styleId="aNoteBullet">
    <w:name w:val="aNoteBullet"/>
    <w:basedOn w:val="aNote"/>
    <w:rsid w:val="009D74E7"/>
    <w:pPr>
      <w:tabs>
        <w:tab w:val="left" w:pos="2200"/>
      </w:tabs>
      <w:spacing w:before="60"/>
      <w:ind w:left="2600" w:hanging="700"/>
    </w:pPr>
  </w:style>
  <w:style w:type="paragraph" w:customStyle="1" w:styleId="aParaNoteBullet">
    <w:name w:val="aParaNoteBullet"/>
    <w:basedOn w:val="aParaNote"/>
    <w:rsid w:val="009D74E7"/>
    <w:pPr>
      <w:tabs>
        <w:tab w:val="left" w:pos="2700"/>
      </w:tabs>
      <w:spacing w:before="60"/>
      <w:ind w:left="3100" w:hanging="700"/>
    </w:pPr>
  </w:style>
  <w:style w:type="paragraph" w:customStyle="1" w:styleId="SchSubClause">
    <w:name w:val="Sch SubClause"/>
    <w:basedOn w:val="Schclauseheading"/>
    <w:rsid w:val="009D74E7"/>
    <w:rPr>
      <w:b w:val="0"/>
    </w:rPr>
  </w:style>
  <w:style w:type="paragraph" w:customStyle="1" w:styleId="Asamby">
    <w:name w:val="As am by"/>
    <w:basedOn w:val="Normal"/>
    <w:next w:val="Normal"/>
    <w:rsid w:val="009D74E7"/>
    <w:pPr>
      <w:spacing w:before="240"/>
      <w:ind w:left="1100"/>
    </w:pPr>
    <w:rPr>
      <w:rFonts w:ascii="Arial" w:hAnsi="Arial"/>
      <w:sz w:val="20"/>
    </w:rPr>
  </w:style>
  <w:style w:type="paragraph" w:customStyle="1" w:styleId="AmdtsEntries">
    <w:name w:val="AmdtsEntries"/>
    <w:basedOn w:val="BillBasicHeading"/>
    <w:rsid w:val="009D74E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D74E7"/>
    <w:pPr>
      <w:tabs>
        <w:tab w:val="clear" w:pos="2600"/>
        <w:tab w:val="left" w:pos="0"/>
      </w:tabs>
      <w:ind w:left="2480" w:hanging="2960"/>
    </w:pPr>
  </w:style>
  <w:style w:type="character" w:customStyle="1" w:styleId="charBold">
    <w:name w:val="charBold"/>
    <w:basedOn w:val="DefaultParagraphFont"/>
    <w:rsid w:val="009D74E7"/>
    <w:rPr>
      <w:b/>
    </w:rPr>
  </w:style>
  <w:style w:type="paragraph" w:customStyle="1" w:styleId="AmdtsEntryHd">
    <w:name w:val="AmdtsEntryHd"/>
    <w:basedOn w:val="BillBasicHeading"/>
    <w:next w:val="AmdtsEntries"/>
    <w:rsid w:val="009D74E7"/>
    <w:pPr>
      <w:tabs>
        <w:tab w:val="clear" w:pos="2600"/>
      </w:tabs>
      <w:spacing w:before="120"/>
      <w:ind w:left="1100"/>
    </w:pPr>
    <w:rPr>
      <w:sz w:val="18"/>
    </w:rPr>
  </w:style>
  <w:style w:type="paragraph" w:customStyle="1" w:styleId="EndNoteParas">
    <w:name w:val="EndNoteParas"/>
    <w:basedOn w:val="EndNoteTextEPS"/>
    <w:rsid w:val="009D74E7"/>
    <w:pPr>
      <w:tabs>
        <w:tab w:val="right" w:pos="1432"/>
      </w:tabs>
      <w:ind w:left="1840" w:hanging="1840"/>
    </w:pPr>
  </w:style>
  <w:style w:type="paragraph" w:customStyle="1" w:styleId="EndNoteTextEPS">
    <w:name w:val="EndNoteTextEPS"/>
    <w:basedOn w:val="Normal"/>
    <w:rsid w:val="009D74E7"/>
    <w:pPr>
      <w:spacing w:before="60"/>
      <w:ind w:left="1100"/>
      <w:jc w:val="both"/>
    </w:pPr>
    <w:rPr>
      <w:sz w:val="20"/>
    </w:rPr>
  </w:style>
  <w:style w:type="paragraph" w:customStyle="1" w:styleId="NewReg">
    <w:name w:val="New Reg"/>
    <w:basedOn w:val="NewAct"/>
    <w:next w:val="Actdetails"/>
    <w:rsid w:val="009D74E7"/>
  </w:style>
  <w:style w:type="paragraph" w:customStyle="1" w:styleId="aExamPara">
    <w:name w:val="aExamPara"/>
    <w:basedOn w:val="aExam"/>
    <w:rsid w:val="009D74E7"/>
    <w:pPr>
      <w:tabs>
        <w:tab w:val="right" w:pos="1720"/>
        <w:tab w:val="left" w:pos="2000"/>
        <w:tab w:val="left" w:pos="2300"/>
      </w:tabs>
      <w:ind w:left="2400" w:hanging="1300"/>
    </w:pPr>
  </w:style>
  <w:style w:type="paragraph" w:customStyle="1" w:styleId="Endnote3">
    <w:name w:val="Endnote3"/>
    <w:basedOn w:val="Normal"/>
    <w:rsid w:val="009D74E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D74E7"/>
  </w:style>
  <w:style w:type="character" w:customStyle="1" w:styleId="charTableText">
    <w:name w:val="charTableText"/>
    <w:basedOn w:val="DefaultParagraphFont"/>
    <w:rsid w:val="009D74E7"/>
  </w:style>
  <w:style w:type="paragraph" w:customStyle="1" w:styleId="TLegEntries">
    <w:name w:val="TLegEntries"/>
    <w:basedOn w:val="Normal"/>
    <w:rsid w:val="009D74E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D74E7"/>
    <w:pPr>
      <w:tabs>
        <w:tab w:val="clear" w:pos="2600"/>
        <w:tab w:val="left" w:leader="dot" w:pos="2700"/>
      </w:tabs>
      <w:ind w:left="2700" w:hanging="2000"/>
    </w:pPr>
    <w:rPr>
      <w:sz w:val="18"/>
    </w:rPr>
  </w:style>
  <w:style w:type="character" w:customStyle="1" w:styleId="charItals">
    <w:name w:val="charItals"/>
    <w:basedOn w:val="DefaultParagraphFont"/>
    <w:rsid w:val="009D74E7"/>
    <w:rPr>
      <w:i/>
    </w:rPr>
  </w:style>
  <w:style w:type="character" w:customStyle="1" w:styleId="charBoldItals">
    <w:name w:val="charBoldItals"/>
    <w:basedOn w:val="DefaultParagraphFont"/>
    <w:rsid w:val="009D74E7"/>
    <w:rPr>
      <w:b/>
      <w:i/>
    </w:rPr>
  </w:style>
  <w:style w:type="character" w:customStyle="1" w:styleId="charUnderline">
    <w:name w:val="charUnderline"/>
    <w:basedOn w:val="DefaultParagraphFont"/>
    <w:rsid w:val="009D74E7"/>
    <w:rPr>
      <w:u w:val="single"/>
    </w:rPr>
  </w:style>
  <w:style w:type="paragraph" w:customStyle="1" w:styleId="CoverText">
    <w:name w:val="CoverText"/>
    <w:basedOn w:val="Normal"/>
    <w:uiPriority w:val="99"/>
    <w:rsid w:val="009D74E7"/>
    <w:pPr>
      <w:spacing w:before="100"/>
      <w:jc w:val="both"/>
    </w:pPr>
    <w:rPr>
      <w:sz w:val="20"/>
    </w:rPr>
  </w:style>
  <w:style w:type="paragraph" w:customStyle="1" w:styleId="CoverHeading">
    <w:name w:val="CoverHeading"/>
    <w:basedOn w:val="Normal"/>
    <w:rsid w:val="009D74E7"/>
    <w:rPr>
      <w:rFonts w:ascii="Arial" w:hAnsi="Arial"/>
      <w:b/>
    </w:rPr>
  </w:style>
  <w:style w:type="paragraph" w:customStyle="1" w:styleId="TableHd">
    <w:name w:val="TableHd"/>
    <w:basedOn w:val="Normal"/>
    <w:rsid w:val="009D74E7"/>
    <w:pPr>
      <w:keepNext/>
      <w:spacing w:before="300"/>
      <w:ind w:left="1200" w:hanging="1200"/>
    </w:pPr>
    <w:rPr>
      <w:rFonts w:ascii="Arial" w:hAnsi="Arial"/>
      <w:b/>
      <w:sz w:val="20"/>
    </w:rPr>
  </w:style>
  <w:style w:type="paragraph" w:customStyle="1" w:styleId="OldAmdt2ndLine">
    <w:name w:val="OldAmdt2ndLine"/>
    <w:basedOn w:val="OldAmdtsEntries"/>
    <w:rsid w:val="009D74E7"/>
    <w:pPr>
      <w:tabs>
        <w:tab w:val="left" w:pos="2700"/>
      </w:tabs>
      <w:spacing w:before="0"/>
    </w:pPr>
  </w:style>
  <w:style w:type="paragraph" w:customStyle="1" w:styleId="EarlierRepubEntries">
    <w:name w:val="EarlierRepubEntries"/>
    <w:basedOn w:val="Normal"/>
    <w:rsid w:val="009D74E7"/>
    <w:pPr>
      <w:spacing w:before="60" w:after="60"/>
    </w:pPr>
    <w:rPr>
      <w:rFonts w:ascii="Arial" w:hAnsi="Arial"/>
      <w:sz w:val="18"/>
    </w:rPr>
  </w:style>
  <w:style w:type="paragraph" w:customStyle="1" w:styleId="RenumProvEntries">
    <w:name w:val="RenumProvEntries"/>
    <w:basedOn w:val="Normal"/>
    <w:rsid w:val="009D74E7"/>
    <w:pPr>
      <w:spacing w:before="60"/>
    </w:pPr>
    <w:rPr>
      <w:rFonts w:ascii="Arial" w:hAnsi="Arial"/>
      <w:sz w:val="20"/>
    </w:rPr>
  </w:style>
  <w:style w:type="paragraph" w:customStyle="1" w:styleId="aExamNumText">
    <w:name w:val="aExamNumText"/>
    <w:basedOn w:val="aExam"/>
    <w:rsid w:val="009D74E7"/>
    <w:pPr>
      <w:ind w:left="1500"/>
    </w:pPr>
  </w:style>
  <w:style w:type="paragraph" w:customStyle="1" w:styleId="aNotePara">
    <w:name w:val="aNotePara"/>
    <w:basedOn w:val="aNote"/>
    <w:rsid w:val="009D74E7"/>
    <w:pPr>
      <w:tabs>
        <w:tab w:val="right" w:pos="2140"/>
        <w:tab w:val="left" w:pos="2400"/>
      </w:tabs>
      <w:spacing w:before="60"/>
      <w:ind w:left="2400" w:hanging="1300"/>
    </w:pPr>
  </w:style>
  <w:style w:type="paragraph" w:customStyle="1" w:styleId="aParaNotePara">
    <w:name w:val="aParaNotePara"/>
    <w:basedOn w:val="aNotePara"/>
    <w:rsid w:val="009D74E7"/>
    <w:pPr>
      <w:tabs>
        <w:tab w:val="clear" w:pos="2140"/>
        <w:tab w:val="clear" w:pos="2400"/>
        <w:tab w:val="right" w:pos="2644"/>
      </w:tabs>
      <w:ind w:left="3320" w:hanging="1720"/>
    </w:pPr>
  </w:style>
  <w:style w:type="paragraph" w:customStyle="1" w:styleId="aExamBullet">
    <w:name w:val="aExamBullet"/>
    <w:basedOn w:val="aExam"/>
    <w:rsid w:val="009D74E7"/>
    <w:pPr>
      <w:tabs>
        <w:tab w:val="left" w:pos="1500"/>
        <w:tab w:val="left" w:pos="2300"/>
      </w:tabs>
      <w:ind w:left="1900" w:hanging="800"/>
    </w:pPr>
  </w:style>
  <w:style w:type="paragraph" w:customStyle="1" w:styleId="CoverSubHdg">
    <w:name w:val="CoverSubHdg"/>
    <w:basedOn w:val="CoverHeading"/>
    <w:rsid w:val="009D74E7"/>
    <w:pPr>
      <w:spacing w:before="120"/>
    </w:pPr>
    <w:rPr>
      <w:sz w:val="20"/>
    </w:rPr>
  </w:style>
  <w:style w:type="paragraph" w:customStyle="1" w:styleId="CoverTextPara">
    <w:name w:val="CoverTextPara"/>
    <w:basedOn w:val="CoverText"/>
    <w:rsid w:val="009D74E7"/>
    <w:pPr>
      <w:tabs>
        <w:tab w:val="right" w:pos="600"/>
        <w:tab w:val="left" w:pos="840"/>
      </w:tabs>
      <w:ind w:left="840" w:hanging="840"/>
    </w:pPr>
  </w:style>
  <w:style w:type="paragraph" w:customStyle="1" w:styleId="AH5SecSymb">
    <w:name w:val="A H5 Sec Symb"/>
    <w:basedOn w:val="AH5Sec"/>
    <w:next w:val="Amain"/>
    <w:rsid w:val="009D74E7"/>
    <w:pPr>
      <w:tabs>
        <w:tab w:val="clear" w:pos="1100"/>
        <w:tab w:val="left" w:pos="0"/>
      </w:tabs>
      <w:ind w:hanging="1580"/>
    </w:pPr>
  </w:style>
  <w:style w:type="character" w:customStyle="1" w:styleId="charSymb">
    <w:name w:val="charSymb"/>
    <w:basedOn w:val="DefaultParagraphFont"/>
    <w:rsid w:val="009D74E7"/>
    <w:rPr>
      <w:rFonts w:ascii="Arial" w:hAnsi="Arial"/>
      <w:sz w:val="24"/>
      <w:bdr w:val="single" w:sz="4" w:space="0" w:color="auto"/>
    </w:rPr>
  </w:style>
  <w:style w:type="paragraph" w:customStyle="1" w:styleId="AH3DivSymb">
    <w:name w:val="A H3 Div Symb"/>
    <w:basedOn w:val="AH3Div"/>
    <w:next w:val="AH5Sec"/>
    <w:rsid w:val="009D74E7"/>
    <w:pPr>
      <w:tabs>
        <w:tab w:val="clear" w:pos="2600"/>
        <w:tab w:val="left" w:pos="0"/>
      </w:tabs>
      <w:ind w:left="2480" w:hanging="2960"/>
    </w:pPr>
  </w:style>
  <w:style w:type="paragraph" w:customStyle="1" w:styleId="AH4SubDivSymb">
    <w:name w:val="A H4 SubDiv Symb"/>
    <w:basedOn w:val="AH4SubDiv"/>
    <w:next w:val="AH5Sec"/>
    <w:rsid w:val="009D74E7"/>
    <w:pPr>
      <w:tabs>
        <w:tab w:val="clear" w:pos="2600"/>
        <w:tab w:val="left" w:pos="0"/>
      </w:tabs>
      <w:ind w:left="2480" w:hanging="2960"/>
    </w:pPr>
  </w:style>
  <w:style w:type="paragraph" w:customStyle="1" w:styleId="Dict-HeadingSymb">
    <w:name w:val="Dict-Heading Symb"/>
    <w:basedOn w:val="Dict-Heading"/>
    <w:rsid w:val="009D74E7"/>
    <w:pPr>
      <w:tabs>
        <w:tab w:val="left" w:pos="0"/>
      </w:tabs>
      <w:ind w:left="2480" w:hanging="2960"/>
    </w:pPr>
  </w:style>
  <w:style w:type="paragraph" w:customStyle="1" w:styleId="Sched-headingSymb">
    <w:name w:val="Sched-heading Symb"/>
    <w:basedOn w:val="Sched-heading"/>
    <w:rsid w:val="009D74E7"/>
    <w:pPr>
      <w:tabs>
        <w:tab w:val="left" w:pos="0"/>
      </w:tabs>
      <w:ind w:left="2480" w:hanging="2960"/>
    </w:pPr>
  </w:style>
  <w:style w:type="paragraph" w:customStyle="1" w:styleId="Sched-PartSymb">
    <w:name w:val="Sched-Part Symb"/>
    <w:basedOn w:val="Sched-Part"/>
    <w:rsid w:val="009D74E7"/>
    <w:pPr>
      <w:tabs>
        <w:tab w:val="left" w:pos="0"/>
      </w:tabs>
      <w:ind w:left="2480" w:hanging="2960"/>
    </w:pPr>
  </w:style>
  <w:style w:type="paragraph" w:customStyle="1" w:styleId="Sched-FormSymb">
    <w:name w:val="Sched-Form Symb"/>
    <w:basedOn w:val="Sched-Form"/>
    <w:rsid w:val="009D74E7"/>
    <w:pPr>
      <w:tabs>
        <w:tab w:val="left" w:pos="0"/>
      </w:tabs>
      <w:ind w:left="2480" w:hanging="2960"/>
    </w:pPr>
  </w:style>
  <w:style w:type="paragraph" w:customStyle="1" w:styleId="SchclauseheadingSymb">
    <w:name w:val="Sch clause heading Symb"/>
    <w:basedOn w:val="Schclauseheading"/>
    <w:rsid w:val="009D74E7"/>
    <w:pPr>
      <w:tabs>
        <w:tab w:val="left" w:pos="0"/>
      </w:tabs>
      <w:ind w:left="980" w:hanging="1460"/>
    </w:pPr>
  </w:style>
  <w:style w:type="paragraph" w:customStyle="1" w:styleId="TLegAsAmBy">
    <w:name w:val="TLegAsAmBy"/>
    <w:basedOn w:val="TLegEntries"/>
    <w:rsid w:val="009D74E7"/>
    <w:pPr>
      <w:ind w:firstLine="0"/>
    </w:pPr>
    <w:rPr>
      <w:b/>
    </w:rPr>
  </w:style>
  <w:style w:type="paragraph" w:customStyle="1" w:styleId="MinisterWord">
    <w:name w:val="MinisterWord"/>
    <w:basedOn w:val="Normal"/>
    <w:rsid w:val="009D74E7"/>
    <w:pPr>
      <w:spacing w:before="60"/>
      <w:jc w:val="right"/>
    </w:pPr>
  </w:style>
  <w:style w:type="paragraph" w:customStyle="1" w:styleId="TableColHd">
    <w:name w:val="TableColHd"/>
    <w:basedOn w:val="Normal"/>
    <w:rsid w:val="009D74E7"/>
    <w:pPr>
      <w:keepNext/>
      <w:spacing w:after="60"/>
    </w:pPr>
    <w:rPr>
      <w:rFonts w:ascii="Arial" w:hAnsi="Arial"/>
      <w:b/>
      <w:sz w:val="18"/>
    </w:rPr>
  </w:style>
  <w:style w:type="paragraph" w:customStyle="1" w:styleId="00Spine">
    <w:name w:val="00Spine"/>
    <w:basedOn w:val="Normal"/>
    <w:rsid w:val="009D74E7"/>
  </w:style>
  <w:style w:type="paragraph" w:customStyle="1" w:styleId="AuthorisedBlock">
    <w:name w:val="AuthorisedBlock"/>
    <w:basedOn w:val="Normal"/>
    <w:rsid w:val="009D74E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9D74E7"/>
    <w:pPr>
      <w:tabs>
        <w:tab w:val="left" w:pos="3000"/>
      </w:tabs>
      <w:ind w:left="3100" w:hanging="2000"/>
    </w:pPr>
    <w:rPr>
      <w:rFonts w:ascii="Arial" w:hAnsi="Arial"/>
      <w:sz w:val="18"/>
    </w:rPr>
  </w:style>
  <w:style w:type="paragraph" w:customStyle="1" w:styleId="AmdtEntries">
    <w:name w:val="AmdtEntries"/>
    <w:basedOn w:val="BillBasicHeading"/>
    <w:rsid w:val="009D74E7"/>
    <w:pPr>
      <w:keepNext w:val="0"/>
      <w:tabs>
        <w:tab w:val="clear" w:pos="2600"/>
      </w:tabs>
      <w:spacing w:before="0"/>
      <w:ind w:left="3200" w:hanging="2100"/>
    </w:pPr>
    <w:rPr>
      <w:sz w:val="18"/>
    </w:rPr>
  </w:style>
  <w:style w:type="paragraph" w:customStyle="1" w:styleId="PenaltyPara">
    <w:name w:val="PenaltyPara"/>
    <w:basedOn w:val="Normal"/>
    <w:rsid w:val="009D74E7"/>
    <w:pPr>
      <w:tabs>
        <w:tab w:val="right" w:pos="1360"/>
      </w:tabs>
      <w:spacing w:before="60"/>
      <w:ind w:left="1600" w:hanging="1600"/>
      <w:jc w:val="both"/>
    </w:pPr>
  </w:style>
  <w:style w:type="paragraph" w:customStyle="1" w:styleId="06Copyright">
    <w:name w:val="06Copyright"/>
    <w:basedOn w:val="Normal"/>
    <w:rsid w:val="009D74E7"/>
  </w:style>
  <w:style w:type="paragraph" w:customStyle="1" w:styleId="AFHdg">
    <w:name w:val="AFHdg"/>
    <w:basedOn w:val="BillBasicHeading"/>
    <w:rsid w:val="009D74E7"/>
    <w:rPr>
      <w:b w:val="0"/>
      <w:sz w:val="32"/>
    </w:rPr>
  </w:style>
  <w:style w:type="paragraph" w:customStyle="1" w:styleId="LegHistNote">
    <w:name w:val="LegHistNote"/>
    <w:basedOn w:val="Actdetails"/>
    <w:rsid w:val="009D74E7"/>
    <w:pPr>
      <w:spacing w:before="60"/>
      <w:ind w:left="2700" w:right="-60" w:hanging="1300"/>
    </w:pPr>
    <w:rPr>
      <w:sz w:val="18"/>
    </w:rPr>
  </w:style>
  <w:style w:type="paragraph" w:customStyle="1" w:styleId="MH1Chapter">
    <w:name w:val="M H1 Chapter"/>
    <w:basedOn w:val="AH1Chapter"/>
    <w:rsid w:val="009D74E7"/>
    <w:pPr>
      <w:tabs>
        <w:tab w:val="clear" w:pos="2600"/>
        <w:tab w:val="left" w:pos="2720"/>
      </w:tabs>
      <w:ind w:left="4000" w:hanging="3300"/>
    </w:pPr>
  </w:style>
  <w:style w:type="paragraph" w:customStyle="1" w:styleId="ModH1Chapter">
    <w:name w:val="Mod H1 Chapter"/>
    <w:basedOn w:val="IH1Chap"/>
    <w:rsid w:val="009D74E7"/>
    <w:pPr>
      <w:tabs>
        <w:tab w:val="clear" w:pos="2600"/>
        <w:tab w:val="left" w:pos="3300"/>
      </w:tabs>
      <w:ind w:left="3300"/>
    </w:pPr>
  </w:style>
  <w:style w:type="paragraph" w:customStyle="1" w:styleId="ModH2Part">
    <w:name w:val="Mod H2 Part"/>
    <w:basedOn w:val="IH2Part"/>
    <w:rsid w:val="009D74E7"/>
    <w:pPr>
      <w:tabs>
        <w:tab w:val="clear" w:pos="2600"/>
        <w:tab w:val="left" w:pos="3300"/>
      </w:tabs>
      <w:ind w:left="3300"/>
    </w:pPr>
  </w:style>
  <w:style w:type="paragraph" w:customStyle="1" w:styleId="ModH3Div">
    <w:name w:val="Mod H3 Div"/>
    <w:basedOn w:val="IH3Div"/>
    <w:rsid w:val="009D74E7"/>
    <w:pPr>
      <w:tabs>
        <w:tab w:val="clear" w:pos="2600"/>
        <w:tab w:val="left" w:pos="3300"/>
      </w:tabs>
      <w:ind w:left="3300"/>
    </w:pPr>
  </w:style>
  <w:style w:type="paragraph" w:customStyle="1" w:styleId="ModH4SubDiv">
    <w:name w:val="Mod H4 SubDiv"/>
    <w:basedOn w:val="IH4SubDiv"/>
    <w:rsid w:val="009D74E7"/>
    <w:pPr>
      <w:tabs>
        <w:tab w:val="clear" w:pos="2600"/>
        <w:tab w:val="left" w:pos="3300"/>
      </w:tabs>
      <w:ind w:left="3300"/>
    </w:pPr>
  </w:style>
  <w:style w:type="paragraph" w:customStyle="1" w:styleId="ModH5Sec">
    <w:name w:val="Mod H5 Sec"/>
    <w:basedOn w:val="IH5Sec"/>
    <w:rsid w:val="009D74E7"/>
    <w:pPr>
      <w:tabs>
        <w:tab w:val="clear" w:pos="1100"/>
        <w:tab w:val="left" w:pos="1800"/>
      </w:tabs>
      <w:ind w:left="2200"/>
    </w:pPr>
  </w:style>
  <w:style w:type="paragraph" w:customStyle="1" w:styleId="Modmain">
    <w:name w:val="Mod main"/>
    <w:basedOn w:val="Amain"/>
    <w:rsid w:val="009D74E7"/>
    <w:pPr>
      <w:tabs>
        <w:tab w:val="clear" w:pos="900"/>
        <w:tab w:val="clear" w:pos="1100"/>
        <w:tab w:val="right" w:pos="1600"/>
        <w:tab w:val="left" w:pos="1800"/>
      </w:tabs>
      <w:ind w:left="2200"/>
    </w:pPr>
  </w:style>
  <w:style w:type="paragraph" w:customStyle="1" w:styleId="Modpara">
    <w:name w:val="Mod para"/>
    <w:basedOn w:val="BillBasic0"/>
    <w:rsid w:val="009D74E7"/>
    <w:pPr>
      <w:tabs>
        <w:tab w:val="right" w:pos="2100"/>
        <w:tab w:val="left" w:pos="2300"/>
      </w:tabs>
      <w:ind w:left="2700" w:hanging="1600"/>
      <w:outlineLvl w:val="6"/>
    </w:pPr>
  </w:style>
  <w:style w:type="paragraph" w:customStyle="1" w:styleId="Modsubpara">
    <w:name w:val="Mod subpara"/>
    <w:basedOn w:val="Asubpara"/>
    <w:rsid w:val="009D74E7"/>
    <w:pPr>
      <w:tabs>
        <w:tab w:val="clear" w:pos="1900"/>
        <w:tab w:val="clear" w:pos="2100"/>
        <w:tab w:val="right" w:pos="2640"/>
        <w:tab w:val="left" w:pos="2840"/>
      </w:tabs>
      <w:ind w:left="3240" w:hanging="2140"/>
    </w:pPr>
  </w:style>
  <w:style w:type="paragraph" w:customStyle="1" w:styleId="Modsubsubpara">
    <w:name w:val="Mod subsubpara"/>
    <w:basedOn w:val="Asubsubpara"/>
    <w:rsid w:val="009D74E7"/>
    <w:pPr>
      <w:tabs>
        <w:tab w:val="clear" w:pos="2400"/>
        <w:tab w:val="clear" w:pos="2600"/>
        <w:tab w:val="right" w:pos="3160"/>
        <w:tab w:val="left" w:pos="3360"/>
      </w:tabs>
      <w:ind w:left="3760" w:hanging="2660"/>
    </w:pPr>
  </w:style>
  <w:style w:type="paragraph" w:customStyle="1" w:styleId="Modmainreturn">
    <w:name w:val="Mod main return"/>
    <w:basedOn w:val="Amainreturn"/>
    <w:rsid w:val="009D74E7"/>
    <w:pPr>
      <w:ind w:left="1800"/>
    </w:pPr>
  </w:style>
  <w:style w:type="paragraph" w:customStyle="1" w:styleId="Modparareturn">
    <w:name w:val="Mod para return"/>
    <w:basedOn w:val="Aparareturn"/>
    <w:rsid w:val="009D74E7"/>
    <w:pPr>
      <w:ind w:left="2300"/>
    </w:pPr>
  </w:style>
  <w:style w:type="paragraph" w:customStyle="1" w:styleId="Modsubparareturn">
    <w:name w:val="Mod subpara return"/>
    <w:basedOn w:val="Asubparareturn"/>
    <w:rsid w:val="009D74E7"/>
    <w:pPr>
      <w:ind w:left="3040"/>
    </w:pPr>
  </w:style>
  <w:style w:type="paragraph" w:customStyle="1" w:styleId="Modref">
    <w:name w:val="Mod ref"/>
    <w:basedOn w:val="ref"/>
    <w:rsid w:val="009D74E7"/>
    <w:pPr>
      <w:ind w:left="1100"/>
    </w:pPr>
  </w:style>
  <w:style w:type="paragraph" w:customStyle="1" w:styleId="ModaNote">
    <w:name w:val="Mod aNote"/>
    <w:basedOn w:val="aNote"/>
    <w:rsid w:val="009D74E7"/>
    <w:pPr>
      <w:tabs>
        <w:tab w:val="left" w:pos="2600"/>
      </w:tabs>
      <w:ind w:left="2600"/>
    </w:pPr>
  </w:style>
  <w:style w:type="paragraph" w:customStyle="1" w:styleId="ModNote">
    <w:name w:val="Mod Note"/>
    <w:basedOn w:val="aNote"/>
    <w:rsid w:val="009D74E7"/>
    <w:pPr>
      <w:tabs>
        <w:tab w:val="left" w:pos="2600"/>
      </w:tabs>
      <w:ind w:left="2600"/>
    </w:pPr>
  </w:style>
  <w:style w:type="paragraph" w:customStyle="1" w:styleId="ApprFormHd">
    <w:name w:val="ApprFormHd"/>
    <w:basedOn w:val="Sched-heading"/>
    <w:rsid w:val="009D74E7"/>
    <w:pPr>
      <w:ind w:left="0" w:firstLine="0"/>
    </w:pPr>
  </w:style>
  <w:style w:type="paragraph" w:customStyle="1" w:styleId="Status">
    <w:name w:val="Status"/>
    <w:basedOn w:val="Normal"/>
    <w:rsid w:val="009D74E7"/>
    <w:pPr>
      <w:spacing w:before="280"/>
      <w:jc w:val="center"/>
    </w:pPr>
    <w:rPr>
      <w:rFonts w:ascii="Arial" w:hAnsi="Arial"/>
      <w:sz w:val="14"/>
    </w:rPr>
  </w:style>
  <w:style w:type="paragraph" w:customStyle="1" w:styleId="EarlierRepubHdg">
    <w:name w:val="EarlierRepubHdg"/>
    <w:basedOn w:val="Normal"/>
    <w:rsid w:val="009D74E7"/>
    <w:pPr>
      <w:keepNext/>
    </w:pPr>
    <w:rPr>
      <w:rFonts w:ascii="Arial" w:hAnsi="Arial"/>
      <w:b/>
      <w:sz w:val="20"/>
    </w:rPr>
  </w:style>
  <w:style w:type="paragraph" w:customStyle="1" w:styleId="RenumProvHdg">
    <w:name w:val="RenumProvHdg"/>
    <w:basedOn w:val="Normal"/>
    <w:rsid w:val="009D74E7"/>
    <w:rPr>
      <w:rFonts w:ascii="Arial" w:hAnsi="Arial"/>
      <w:b/>
      <w:sz w:val="22"/>
    </w:rPr>
  </w:style>
  <w:style w:type="paragraph" w:customStyle="1" w:styleId="RenumProvHeader">
    <w:name w:val="RenumProvHeader"/>
    <w:basedOn w:val="Normal"/>
    <w:rsid w:val="009D74E7"/>
    <w:rPr>
      <w:rFonts w:ascii="Arial" w:hAnsi="Arial"/>
      <w:b/>
      <w:sz w:val="22"/>
    </w:rPr>
  </w:style>
  <w:style w:type="paragraph" w:customStyle="1" w:styleId="RenumTableHdg">
    <w:name w:val="RenumTableHdg"/>
    <w:basedOn w:val="Normal"/>
    <w:rsid w:val="009D74E7"/>
    <w:pPr>
      <w:spacing w:before="120"/>
    </w:pPr>
    <w:rPr>
      <w:rFonts w:ascii="Arial" w:hAnsi="Arial"/>
      <w:b/>
      <w:sz w:val="20"/>
    </w:rPr>
  </w:style>
  <w:style w:type="paragraph" w:customStyle="1" w:styleId="EPSCoverTop">
    <w:name w:val="EPSCoverTop"/>
    <w:basedOn w:val="Normal"/>
    <w:rsid w:val="009D74E7"/>
    <w:pPr>
      <w:jc w:val="right"/>
    </w:pPr>
    <w:rPr>
      <w:rFonts w:ascii="Arial" w:hAnsi="Arial"/>
      <w:sz w:val="20"/>
    </w:rPr>
  </w:style>
  <w:style w:type="paragraph" w:customStyle="1" w:styleId="Billcrest0">
    <w:name w:val="Billcrest"/>
    <w:basedOn w:val="Normal"/>
    <w:rsid w:val="009D74E7"/>
    <w:pPr>
      <w:spacing w:after="60"/>
      <w:ind w:left="2800"/>
    </w:pPr>
    <w:rPr>
      <w:rFonts w:ascii="ACTCrest" w:hAnsi="ACTCrest"/>
      <w:sz w:val="216"/>
    </w:rPr>
  </w:style>
  <w:style w:type="paragraph" w:customStyle="1" w:styleId="bullet">
    <w:name w:val="bullet"/>
    <w:basedOn w:val="Normal"/>
    <w:rsid w:val="00EA4457"/>
    <w:pPr>
      <w:numPr>
        <w:numId w:val="13"/>
      </w:numPr>
      <w:tabs>
        <w:tab w:val="num" w:pos="660"/>
        <w:tab w:val="right" w:leader="dot" w:pos="6612"/>
      </w:tabs>
      <w:ind w:left="660" w:right="-60"/>
    </w:pPr>
    <w:rPr>
      <w:rFonts w:ascii="Arial" w:hAnsi="Arial"/>
      <w:sz w:val="18"/>
    </w:rPr>
  </w:style>
  <w:style w:type="paragraph" w:customStyle="1" w:styleId="OldAct">
    <w:name w:val="Old Act"/>
    <w:basedOn w:val="Normal"/>
    <w:rsid w:val="00EA4457"/>
    <w:pPr>
      <w:spacing w:before="80"/>
      <w:ind w:left="180" w:right="-60" w:hanging="180"/>
    </w:pPr>
    <w:rPr>
      <w:rFonts w:ascii="Arial" w:hAnsi="Arial"/>
      <w:sz w:val="18"/>
    </w:rPr>
  </w:style>
  <w:style w:type="paragraph" w:customStyle="1" w:styleId="details">
    <w:name w:val="details"/>
    <w:basedOn w:val="bullet"/>
    <w:rsid w:val="00EA4457"/>
    <w:pPr>
      <w:numPr>
        <w:numId w:val="0"/>
      </w:numPr>
      <w:tabs>
        <w:tab w:val="num" w:pos="1300"/>
      </w:tabs>
      <w:ind w:left="660"/>
    </w:pPr>
  </w:style>
  <w:style w:type="paragraph" w:customStyle="1" w:styleId="Actbullet">
    <w:name w:val="Act bullet"/>
    <w:basedOn w:val="Normal"/>
    <w:uiPriority w:val="99"/>
    <w:rsid w:val="009D74E7"/>
    <w:pPr>
      <w:numPr>
        <w:numId w:val="21"/>
      </w:numPr>
      <w:tabs>
        <w:tab w:val="left" w:pos="900"/>
      </w:tabs>
      <w:spacing w:before="20"/>
      <w:ind w:right="-60"/>
    </w:pPr>
    <w:rPr>
      <w:rFonts w:ascii="Arial" w:hAnsi="Arial"/>
      <w:sz w:val="18"/>
    </w:rPr>
  </w:style>
  <w:style w:type="paragraph" w:customStyle="1" w:styleId="NewActorRegnote">
    <w:name w:val="New Act or Reg note"/>
    <w:basedOn w:val="Normal"/>
    <w:rsid w:val="00EA4457"/>
    <w:pPr>
      <w:keepNext/>
      <w:spacing w:before="60"/>
      <w:ind w:left="600"/>
    </w:pPr>
    <w:rPr>
      <w:rFonts w:ascii="Arial" w:hAnsi="Arial"/>
      <w:sz w:val="18"/>
    </w:rPr>
  </w:style>
  <w:style w:type="paragraph" w:customStyle="1" w:styleId="AmainSymb">
    <w:name w:val="A main Symb"/>
    <w:basedOn w:val="Amain"/>
    <w:rsid w:val="009D74E7"/>
    <w:pPr>
      <w:tabs>
        <w:tab w:val="right" w:pos="480"/>
      </w:tabs>
      <w:ind w:left="1120" w:hanging="1600"/>
    </w:pPr>
  </w:style>
  <w:style w:type="paragraph" w:customStyle="1" w:styleId="AparaSymb">
    <w:name w:val="A para Symb"/>
    <w:basedOn w:val="Apara"/>
    <w:rsid w:val="009D74E7"/>
    <w:pPr>
      <w:tabs>
        <w:tab w:val="right" w:pos="0"/>
      </w:tabs>
      <w:ind w:hanging="2080"/>
    </w:pPr>
  </w:style>
  <w:style w:type="paragraph" w:customStyle="1" w:styleId="AsubparaSymb">
    <w:name w:val="A subpara Symb"/>
    <w:basedOn w:val="Asubpara"/>
    <w:rsid w:val="009D74E7"/>
    <w:pPr>
      <w:tabs>
        <w:tab w:val="left" w:pos="0"/>
      </w:tabs>
      <w:ind w:left="1620"/>
    </w:pPr>
  </w:style>
  <w:style w:type="paragraph" w:customStyle="1" w:styleId="TableText">
    <w:name w:val="TableText"/>
    <w:basedOn w:val="Normal"/>
    <w:rsid w:val="009D74E7"/>
    <w:pPr>
      <w:spacing w:before="60" w:after="60"/>
    </w:pPr>
  </w:style>
  <w:style w:type="paragraph" w:customStyle="1" w:styleId="tablepara">
    <w:name w:val="table para"/>
    <w:basedOn w:val="Normal"/>
    <w:rsid w:val="009D74E7"/>
    <w:pPr>
      <w:tabs>
        <w:tab w:val="right" w:pos="800"/>
        <w:tab w:val="left" w:pos="1100"/>
      </w:tabs>
      <w:spacing w:before="80" w:after="60"/>
      <w:ind w:left="1100" w:hanging="1100"/>
    </w:pPr>
  </w:style>
  <w:style w:type="paragraph" w:customStyle="1" w:styleId="tablesubpara">
    <w:name w:val="table subpara"/>
    <w:basedOn w:val="Normal"/>
    <w:rsid w:val="009D74E7"/>
    <w:pPr>
      <w:tabs>
        <w:tab w:val="right" w:pos="1500"/>
        <w:tab w:val="left" w:pos="1800"/>
      </w:tabs>
      <w:spacing w:before="80" w:after="60"/>
      <w:ind w:left="1800" w:hanging="1800"/>
    </w:pPr>
  </w:style>
  <w:style w:type="paragraph" w:customStyle="1" w:styleId="RenumProvSubsectEntries">
    <w:name w:val="RenumProvSubsectEntries"/>
    <w:basedOn w:val="RenumProvEntries"/>
    <w:rsid w:val="009D74E7"/>
    <w:pPr>
      <w:ind w:left="252"/>
    </w:pPr>
  </w:style>
  <w:style w:type="paragraph" w:customStyle="1" w:styleId="IshadedSchClause">
    <w:name w:val="I shaded Sch Clause"/>
    <w:basedOn w:val="IshadedH5Sec"/>
    <w:rsid w:val="009D74E7"/>
  </w:style>
  <w:style w:type="paragraph" w:customStyle="1" w:styleId="IshadedH5Sec">
    <w:name w:val="I shaded H5 Sec"/>
    <w:basedOn w:val="AH5Sec"/>
    <w:rsid w:val="009D74E7"/>
    <w:pPr>
      <w:shd w:val="pct25" w:color="auto" w:fill="auto"/>
      <w:outlineLvl w:val="9"/>
    </w:pPr>
  </w:style>
  <w:style w:type="paragraph" w:customStyle="1" w:styleId="Endnote4">
    <w:name w:val="Endnote4"/>
    <w:basedOn w:val="Endnote2"/>
    <w:rsid w:val="009D74E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9D74E7"/>
    <w:pPr>
      <w:keepNext/>
      <w:tabs>
        <w:tab w:val="clear" w:pos="900"/>
        <w:tab w:val="clear" w:pos="1100"/>
      </w:tabs>
      <w:spacing w:before="300"/>
      <w:ind w:left="0" w:firstLine="0"/>
      <w:outlineLvl w:val="9"/>
    </w:pPr>
    <w:rPr>
      <w:i/>
    </w:rPr>
  </w:style>
  <w:style w:type="paragraph" w:customStyle="1" w:styleId="Penalty">
    <w:name w:val="Penalty"/>
    <w:basedOn w:val="Amainreturn"/>
    <w:rsid w:val="009D74E7"/>
  </w:style>
  <w:style w:type="paragraph" w:customStyle="1" w:styleId="LongTitleSymb">
    <w:name w:val="LongTitleSymb"/>
    <w:basedOn w:val="LongTitle"/>
    <w:rsid w:val="009D74E7"/>
    <w:pPr>
      <w:ind w:hanging="480"/>
    </w:pPr>
  </w:style>
  <w:style w:type="paragraph" w:customStyle="1" w:styleId="EffectiveDate">
    <w:name w:val="EffectiveDate"/>
    <w:basedOn w:val="Normal"/>
    <w:rsid w:val="009D74E7"/>
    <w:pPr>
      <w:spacing w:before="120"/>
    </w:pPr>
    <w:rPr>
      <w:rFonts w:ascii="Arial" w:hAnsi="Arial"/>
      <w:b/>
      <w:sz w:val="26"/>
    </w:rPr>
  </w:style>
  <w:style w:type="paragraph" w:customStyle="1" w:styleId="FooterInfoCentre">
    <w:name w:val="FooterInfoCentre"/>
    <w:basedOn w:val="FooterInfo"/>
    <w:rsid w:val="009D74E7"/>
    <w:pPr>
      <w:spacing w:before="60"/>
      <w:jc w:val="center"/>
    </w:pPr>
  </w:style>
  <w:style w:type="character" w:customStyle="1" w:styleId="charContents">
    <w:name w:val="charContents"/>
    <w:basedOn w:val="DefaultParagraphFont"/>
    <w:rsid w:val="009D74E7"/>
  </w:style>
  <w:style w:type="character" w:customStyle="1" w:styleId="charPage">
    <w:name w:val="charPage"/>
    <w:basedOn w:val="DefaultParagraphFont"/>
    <w:rsid w:val="009D74E7"/>
  </w:style>
  <w:style w:type="paragraph" w:customStyle="1" w:styleId="EndNoteTextPub">
    <w:name w:val="EndNoteTextPub"/>
    <w:basedOn w:val="Normal"/>
    <w:rsid w:val="009D74E7"/>
    <w:pPr>
      <w:spacing w:before="60"/>
      <w:ind w:left="1100"/>
      <w:jc w:val="both"/>
    </w:pPr>
    <w:rPr>
      <w:sz w:val="20"/>
    </w:rPr>
  </w:style>
  <w:style w:type="paragraph" w:customStyle="1" w:styleId="DetailsNo">
    <w:name w:val="Details No"/>
    <w:basedOn w:val="Actdetails"/>
    <w:uiPriority w:val="99"/>
    <w:rsid w:val="009D74E7"/>
    <w:pPr>
      <w:ind w:left="0"/>
    </w:pPr>
    <w:rPr>
      <w:sz w:val="18"/>
    </w:rPr>
  </w:style>
  <w:style w:type="paragraph" w:customStyle="1" w:styleId="02TextLandscape">
    <w:name w:val="02TextLandscape"/>
    <w:basedOn w:val="Normal"/>
    <w:rsid w:val="009D74E7"/>
  </w:style>
  <w:style w:type="paragraph" w:customStyle="1" w:styleId="05Endnote0">
    <w:name w:val="05Endnote"/>
    <w:basedOn w:val="Normal"/>
    <w:rsid w:val="009D74E7"/>
  </w:style>
  <w:style w:type="paragraph" w:customStyle="1" w:styleId="AmdtEntriesDefL2">
    <w:name w:val="AmdtEntriesDefL2"/>
    <w:basedOn w:val="AmdtEntries"/>
    <w:rsid w:val="009D74E7"/>
    <w:pPr>
      <w:tabs>
        <w:tab w:val="left" w:pos="3000"/>
      </w:tabs>
      <w:ind w:left="3600" w:hanging="2500"/>
    </w:pPr>
  </w:style>
  <w:style w:type="paragraph" w:customStyle="1" w:styleId="aNoteText">
    <w:name w:val="aNoteText"/>
    <w:basedOn w:val="aNote"/>
    <w:rsid w:val="009D74E7"/>
    <w:pPr>
      <w:spacing w:before="60"/>
      <w:ind w:firstLine="0"/>
    </w:pPr>
  </w:style>
  <w:style w:type="paragraph" w:customStyle="1" w:styleId="aExamHdgss">
    <w:name w:val="aExamHdgss"/>
    <w:basedOn w:val="BillBasicHeading"/>
    <w:next w:val="Normal"/>
    <w:rsid w:val="009D74E7"/>
    <w:pPr>
      <w:tabs>
        <w:tab w:val="clear" w:pos="2600"/>
      </w:tabs>
      <w:ind w:left="1100"/>
    </w:pPr>
    <w:rPr>
      <w:sz w:val="18"/>
    </w:rPr>
  </w:style>
  <w:style w:type="paragraph" w:customStyle="1" w:styleId="aExamss">
    <w:name w:val="aExamss"/>
    <w:basedOn w:val="aNote"/>
    <w:rsid w:val="009D74E7"/>
    <w:pPr>
      <w:spacing w:before="60"/>
      <w:ind w:left="1100" w:firstLine="0"/>
    </w:pPr>
  </w:style>
  <w:style w:type="paragraph" w:customStyle="1" w:styleId="aExamINumss">
    <w:name w:val="aExamINumss"/>
    <w:basedOn w:val="aExamss"/>
    <w:rsid w:val="009D74E7"/>
    <w:pPr>
      <w:tabs>
        <w:tab w:val="left" w:pos="1500"/>
      </w:tabs>
      <w:ind w:left="1500" w:hanging="400"/>
    </w:pPr>
  </w:style>
  <w:style w:type="paragraph" w:customStyle="1" w:styleId="aExamNumTextss">
    <w:name w:val="aExamNumTextss"/>
    <w:basedOn w:val="aExamss"/>
    <w:rsid w:val="009D74E7"/>
    <w:pPr>
      <w:ind w:left="1500"/>
    </w:pPr>
  </w:style>
  <w:style w:type="paragraph" w:customStyle="1" w:styleId="AExamIPara">
    <w:name w:val="AExamIPara"/>
    <w:basedOn w:val="aExam"/>
    <w:rsid w:val="009D74E7"/>
    <w:pPr>
      <w:tabs>
        <w:tab w:val="right" w:pos="1720"/>
        <w:tab w:val="left" w:pos="2000"/>
      </w:tabs>
      <w:ind w:left="2000" w:hanging="900"/>
    </w:pPr>
  </w:style>
  <w:style w:type="paragraph" w:customStyle="1" w:styleId="aNoteTextss">
    <w:name w:val="aNoteTextss"/>
    <w:basedOn w:val="Normal"/>
    <w:rsid w:val="009D74E7"/>
    <w:pPr>
      <w:spacing w:before="60"/>
      <w:ind w:left="1900"/>
      <w:jc w:val="both"/>
    </w:pPr>
    <w:rPr>
      <w:sz w:val="20"/>
    </w:rPr>
  </w:style>
  <w:style w:type="paragraph" w:customStyle="1" w:styleId="aNoteParass">
    <w:name w:val="aNoteParass"/>
    <w:basedOn w:val="Normal"/>
    <w:rsid w:val="009D74E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D74E7"/>
    <w:pPr>
      <w:ind w:left="1600"/>
    </w:pPr>
  </w:style>
  <w:style w:type="paragraph" w:customStyle="1" w:styleId="aExampar">
    <w:name w:val="aExampar"/>
    <w:basedOn w:val="aExamss"/>
    <w:rsid w:val="009D74E7"/>
    <w:pPr>
      <w:ind w:left="1600"/>
    </w:pPr>
  </w:style>
  <w:style w:type="paragraph" w:customStyle="1" w:styleId="aNotepar">
    <w:name w:val="aNotepar"/>
    <w:basedOn w:val="BillBasic0"/>
    <w:next w:val="Normal"/>
    <w:rsid w:val="009D74E7"/>
    <w:pPr>
      <w:ind w:left="2400" w:hanging="800"/>
    </w:pPr>
    <w:rPr>
      <w:sz w:val="20"/>
    </w:rPr>
  </w:style>
  <w:style w:type="paragraph" w:customStyle="1" w:styleId="aNoteTextpar">
    <w:name w:val="aNoteTextpar"/>
    <w:basedOn w:val="aNotepar"/>
    <w:rsid w:val="009D74E7"/>
    <w:pPr>
      <w:spacing w:before="60"/>
      <w:ind w:firstLine="0"/>
    </w:pPr>
  </w:style>
  <w:style w:type="paragraph" w:customStyle="1" w:styleId="aNoteParapar">
    <w:name w:val="aNoteParapar"/>
    <w:basedOn w:val="aNotepar"/>
    <w:rsid w:val="009D74E7"/>
    <w:pPr>
      <w:tabs>
        <w:tab w:val="right" w:pos="2640"/>
      </w:tabs>
      <w:spacing w:before="60"/>
      <w:ind w:left="2920" w:hanging="1320"/>
    </w:pPr>
  </w:style>
  <w:style w:type="paragraph" w:customStyle="1" w:styleId="aExamHdgsubpar">
    <w:name w:val="aExamHdgsubpar"/>
    <w:basedOn w:val="aExamHdgss"/>
    <w:next w:val="Normal"/>
    <w:rsid w:val="009D74E7"/>
    <w:pPr>
      <w:ind w:left="2140"/>
    </w:pPr>
  </w:style>
  <w:style w:type="paragraph" w:customStyle="1" w:styleId="aExamsubpar">
    <w:name w:val="aExamsubpar"/>
    <w:basedOn w:val="aExamss"/>
    <w:rsid w:val="009D74E7"/>
    <w:pPr>
      <w:ind w:left="2140"/>
    </w:pPr>
  </w:style>
  <w:style w:type="paragraph" w:customStyle="1" w:styleId="aNotesubpar">
    <w:name w:val="aNotesubpar"/>
    <w:basedOn w:val="BillBasic0"/>
    <w:next w:val="Normal"/>
    <w:rsid w:val="009D74E7"/>
    <w:pPr>
      <w:ind w:left="2940" w:hanging="800"/>
    </w:pPr>
    <w:rPr>
      <w:sz w:val="20"/>
    </w:rPr>
  </w:style>
  <w:style w:type="paragraph" w:customStyle="1" w:styleId="aNoteTextsubpar">
    <w:name w:val="aNoteTextsubpar"/>
    <w:basedOn w:val="aNotesubpar"/>
    <w:rsid w:val="009D74E7"/>
    <w:pPr>
      <w:spacing w:before="60"/>
      <w:ind w:firstLine="0"/>
    </w:pPr>
  </w:style>
  <w:style w:type="paragraph" w:customStyle="1" w:styleId="aExamBulletss">
    <w:name w:val="aExamBulletss"/>
    <w:basedOn w:val="aExamss"/>
    <w:rsid w:val="009D74E7"/>
    <w:pPr>
      <w:ind w:left="1500" w:hanging="400"/>
    </w:pPr>
  </w:style>
  <w:style w:type="paragraph" w:customStyle="1" w:styleId="aNoteBulletss">
    <w:name w:val="aNoteBulletss"/>
    <w:basedOn w:val="Normal"/>
    <w:rsid w:val="009D74E7"/>
    <w:pPr>
      <w:spacing w:before="60"/>
      <w:ind w:left="2300" w:hanging="400"/>
      <w:jc w:val="both"/>
    </w:pPr>
    <w:rPr>
      <w:sz w:val="20"/>
    </w:rPr>
  </w:style>
  <w:style w:type="paragraph" w:customStyle="1" w:styleId="aExamBulletpar">
    <w:name w:val="aExamBulletpar"/>
    <w:basedOn w:val="aExampar"/>
    <w:rsid w:val="009D74E7"/>
    <w:pPr>
      <w:ind w:left="2000" w:hanging="400"/>
    </w:pPr>
  </w:style>
  <w:style w:type="paragraph" w:customStyle="1" w:styleId="aNoteBulletpar">
    <w:name w:val="aNoteBulletpar"/>
    <w:basedOn w:val="aNotepar"/>
    <w:rsid w:val="009D74E7"/>
    <w:pPr>
      <w:spacing w:before="60"/>
      <w:ind w:left="2800" w:hanging="400"/>
    </w:pPr>
  </w:style>
  <w:style w:type="paragraph" w:customStyle="1" w:styleId="aExplanHeading">
    <w:name w:val="aExplanHeading"/>
    <w:basedOn w:val="BillBasicHeading"/>
    <w:next w:val="Normal"/>
    <w:rsid w:val="009D74E7"/>
    <w:rPr>
      <w:rFonts w:ascii="Arial (W1)" w:hAnsi="Arial (W1)"/>
      <w:sz w:val="18"/>
    </w:rPr>
  </w:style>
  <w:style w:type="paragraph" w:customStyle="1" w:styleId="EndNoteHeading">
    <w:name w:val="EndNoteHeading"/>
    <w:basedOn w:val="BillBasicHeading"/>
    <w:rsid w:val="009D74E7"/>
    <w:pPr>
      <w:tabs>
        <w:tab w:val="left" w:pos="700"/>
      </w:tabs>
      <w:spacing w:before="160"/>
      <w:ind w:left="700" w:hanging="700"/>
    </w:pPr>
    <w:rPr>
      <w:rFonts w:ascii="Arial (W1)" w:hAnsi="Arial (W1)"/>
    </w:rPr>
  </w:style>
  <w:style w:type="paragraph" w:customStyle="1" w:styleId="aExplanBullet">
    <w:name w:val="aExplanBullet"/>
    <w:basedOn w:val="Normal"/>
    <w:rsid w:val="009D74E7"/>
    <w:pPr>
      <w:spacing w:before="140"/>
      <w:ind w:left="400" w:hanging="400"/>
      <w:jc w:val="both"/>
    </w:pPr>
    <w:rPr>
      <w:snapToGrid w:val="0"/>
      <w:sz w:val="20"/>
    </w:rPr>
  </w:style>
  <w:style w:type="paragraph" w:customStyle="1" w:styleId="ChronTableBold">
    <w:name w:val="ChronTableBold"/>
    <w:basedOn w:val="Normal"/>
    <w:rsid w:val="00EA4457"/>
    <w:pPr>
      <w:keepNext/>
      <w:spacing w:before="180"/>
    </w:pPr>
    <w:rPr>
      <w:rFonts w:ascii="Arial" w:hAnsi="Arial"/>
      <w:b/>
      <w:sz w:val="18"/>
      <w:lang w:val="en-US"/>
    </w:rPr>
  </w:style>
  <w:style w:type="paragraph" w:customStyle="1" w:styleId="ChronTabledetails">
    <w:name w:val="Chron Table details"/>
    <w:basedOn w:val="Normal"/>
    <w:rsid w:val="00EA4457"/>
    <w:rPr>
      <w:rFonts w:ascii="Arial" w:hAnsi="Arial"/>
      <w:sz w:val="18"/>
      <w:lang w:val="en-US"/>
    </w:rPr>
  </w:style>
  <w:style w:type="paragraph" w:customStyle="1" w:styleId="EndNote20">
    <w:name w:val="EndNote2"/>
    <w:basedOn w:val="BillBasic0"/>
    <w:rsid w:val="00EA4457"/>
    <w:pPr>
      <w:keepNext/>
      <w:tabs>
        <w:tab w:val="left" w:pos="240"/>
      </w:tabs>
      <w:spacing w:before="160" w:after="80"/>
      <w:jc w:val="left"/>
    </w:pPr>
    <w:rPr>
      <w:b/>
      <w:bCs/>
      <w:sz w:val="18"/>
      <w:szCs w:val="18"/>
    </w:rPr>
  </w:style>
  <w:style w:type="paragraph" w:customStyle="1" w:styleId="EndNoteSubHeading">
    <w:name w:val="EndNoteSubHeading"/>
    <w:basedOn w:val="Normal"/>
    <w:next w:val="EndNoteText0"/>
    <w:rsid w:val="00EA4457"/>
    <w:pPr>
      <w:keepNext/>
      <w:tabs>
        <w:tab w:val="left" w:pos="700"/>
      </w:tabs>
      <w:spacing w:before="120"/>
      <w:ind w:left="700" w:hanging="700"/>
    </w:pPr>
    <w:rPr>
      <w:rFonts w:ascii="Arial" w:hAnsi="Arial" w:cs="Arial"/>
      <w:b/>
      <w:bCs/>
      <w:sz w:val="20"/>
    </w:rPr>
  </w:style>
  <w:style w:type="paragraph" w:customStyle="1" w:styleId="aNotess">
    <w:name w:val="aNotess"/>
    <w:basedOn w:val="BillBasic0"/>
    <w:rsid w:val="00EA4457"/>
    <w:pPr>
      <w:ind w:left="1900" w:hanging="800"/>
    </w:pPr>
    <w:rPr>
      <w:sz w:val="20"/>
    </w:rPr>
  </w:style>
  <w:style w:type="paragraph" w:customStyle="1" w:styleId="aExplanText">
    <w:name w:val="aExplanText"/>
    <w:basedOn w:val="BillBasic0"/>
    <w:rsid w:val="009D74E7"/>
    <w:rPr>
      <w:sz w:val="20"/>
    </w:rPr>
  </w:style>
  <w:style w:type="paragraph" w:customStyle="1" w:styleId="aExamINum">
    <w:name w:val="aExamINum"/>
    <w:basedOn w:val="aExam"/>
    <w:rsid w:val="00EA4457"/>
    <w:pPr>
      <w:tabs>
        <w:tab w:val="left" w:pos="1500"/>
      </w:tabs>
      <w:ind w:left="1500" w:hanging="400"/>
    </w:pPr>
  </w:style>
  <w:style w:type="paragraph" w:customStyle="1" w:styleId="aExamINumpar">
    <w:name w:val="aExamINumpar"/>
    <w:basedOn w:val="aExampar"/>
    <w:rsid w:val="009D74E7"/>
    <w:pPr>
      <w:tabs>
        <w:tab w:val="left" w:pos="2000"/>
      </w:tabs>
      <w:ind w:left="2000" w:hanging="400"/>
    </w:pPr>
  </w:style>
  <w:style w:type="paragraph" w:customStyle="1" w:styleId="aExamNumTextpar">
    <w:name w:val="aExamNumTextpar"/>
    <w:basedOn w:val="aExampar"/>
    <w:rsid w:val="00EA4457"/>
    <w:pPr>
      <w:ind w:left="2000"/>
    </w:pPr>
  </w:style>
  <w:style w:type="paragraph" w:customStyle="1" w:styleId="aExamNumsubpar">
    <w:name w:val="aExamNumsubpar"/>
    <w:basedOn w:val="aExamsubpar"/>
    <w:rsid w:val="00EA4457"/>
    <w:pPr>
      <w:tabs>
        <w:tab w:val="left" w:pos="2540"/>
      </w:tabs>
      <w:ind w:left="2540" w:hanging="400"/>
    </w:pPr>
  </w:style>
  <w:style w:type="paragraph" w:customStyle="1" w:styleId="aExamNumTextsubpar">
    <w:name w:val="aExamNumTextsubpar"/>
    <w:basedOn w:val="aExampar"/>
    <w:rsid w:val="00EA4457"/>
    <w:pPr>
      <w:ind w:left="2540"/>
    </w:pPr>
  </w:style>
  <w:style w:type="paragraph" w:customStyle="1" w:styleId="aExamBulletsubpar">
    <w:name w:val="aExamBulletsubpar"/>
    <w:basedOn w:val="aExamsubpar"/>
    <w:rsid w:val="00EA4457"/>
    <w:pPr>
      <w:numPr>
        <w:numId w:val="16"/>
      </w:numPr>
    </w:pPr>
  </w:style>
  <w:style w:type="paragraph" w:customStyle="1" w:styleId="aNoteParasubpar">
    <w:name w:val="aNoteParasubpar"/>
    <w:basedOn w:val="aNotesubpar"/>
    <w:rsid w:val="00EA4457"/>
    <w:pPr>
      <w:tabs>
        <w:tab w:val="right" w:pos="3180"/>
      </w:tabs>
      <w:spacing w:before="0"/>
      <w:ind w:left="3460" w:hanging="1320"/>
    </w:pPr>
  </w:style>
  <w:style w:type="paragraph" w:customStyle="1" w:styleId="aNoteBulletann">
    <w:name w:val="aNoteBulletann"/>
    <w:basedOn w:val="aNotess"/>
    <w:rsid w:val="00EA4457"/>
    <w:pPr>
      <w:tabs>
        <w:tab w:val="left" w:pos="2200"/>
      </w:tabs>
      <w:spacing w:before="0"/>
      <w:ind w:left="0" w:firstLine="0"/>
    </w:pPr>
  </w:style>
  <w:style w:type="paragraph" w:customStyle="1" w:styleId="aNoteBulletparann">
    <w:name w:val="aNoteBulletparann"/>
    <w:basedOn w:val="aNotepar"/>
    <w:rsid w:val="00EA4457"/>
    <w:pPr>
      <w:tabs>
        <w:tab w:val="left" w:pos="2700"/>
      </w:tabs>
      <w:spacing w:before="0"/>
      <w:ind w:left="0" w:firstLine="0"/>
    </w:pPr>
    <w:rPr>
      <w:rFonts w:cs="Times New (W1)"/>
    </w:rPr>
  </w:style>
  <w:style w:type="paragraph" w:customStyle="1" w:styleId="aNoteBulletsubpar">
    <w:name w:val="aNoteBulletsubpar"/>
    <w:basedOn w:val="aNotesubpar"/>
    <w:rsid w:val="00EA4457"/>
    <w:pPr>
      <w:numPr>
        <w:numId w:val="14"/>
      </w:numPr>
      <w:tabs>
        <w:tab w:val="left" w:pos="3240"/>
      </w:tabs>
      <w:spacing w:before="0"/>
    </w:pPr>
  </w:style>
  <w:style w:type="paragraph" w:customStyle="1" w:styleId="AuthLaw">
    <w:name w:val="AuthLaw"/>
    <w:basedOn w:val="BillBasic0"/>
    <w:rsid w:val="00EA4457"/>
    <w:rPr>
      <w:rFonts w:ascii="Arial" w:hAnsi="Arial" w:cs="Arial"/>
      <w:b/>
      <w:bCs/>
      <w:sz w:val="20"/>
    </w:rPr>
  </w:style>
  <w:style w:type="paragraph" w:customStyle="1" w:styleId="Letterhead">
    <w:name w:val="Letterhead"/>
    <w:rsid w:val="00EA4457"/>
    <w:pPr>
      <w:widowControl w:val="0"/>
      <w:spacing w:after="180"/>
      <w:jc w:val="right"/>
    </w:pPr>
    <w:rPr>
      <w:rFonts w:ascii="Arial" w:hAnsi="Arial" w:cs="Arial"/>
      <w:sz w:val="32"/>
      <w:szCs w:val="32"/>
      <w:lang w:eastAsia="en-US"/>
    </w:rPr>
  </w:style>
  <w:style w:type="paragraph" w:customStyle="1" w:styleId="Actdetailsnote">
    <w:name w:val="Act details note"/>
    <w:basedOn w:val="Actdetails"/>
    <w:uiPriority w:val="99"/>
    <w:rsid w:val="009D74E7"/>
    <w:pPr>
      <w:ind w:left="1620" w:right="-60" w:hanging="720"/>
    </w:pPr>
    <w:rPr>
      <w:sz w:val="18"/>
    </w:rPr>
  </w:style>
  <w:style w:type="paragraph" w:customStyle="1" w:styleId="SchAmain">
    <w:name w:val="Sch A main"/>
    <w:basedOn w:val="Amain"/>
    <w:rsid w:val="009D74E7"/>
  </w:style>
  <w:style w:type="paragraph" w:customStyle="1" w:styleId="SchApara">
    <w:name w:val="Sch A para"/>
    <w:basedOn w:val="Apara"/>
    <w:rsid w:val="009D74E7"/>
  </w:style>
  <w:style w:type="paragraph" w:customStyle="1" w:styleId="SchAsubpara">
    <w:name w:val="Sch A subpara"/>
    <w:basedOn w:val="Asubpara"/>
    <w:rsid w:val="009D74E7"/>
  </w:style>
  <w:style w:type="paragraph" w:customStyle="1" w:styleId="SchAsubsubpara">
    <w:name w:val="Sch A subsubpara"/>
    <w:basedOn w:val="Asubsubpara"/>
    <w:rsid w:val="009D74E7"/>
  </w:style>
  <w:style w:type="paragraph" w:customStyle="1" w:styleId="TOCOL1">
    <w:name w:val="TOCOL 1"/>
    <w:basedOn w:val="TOC1"/>
    <w:rsid w:val="009D74E7"/>
  </w:style>
  <w:style w:type="paragraph" w:customStyle="1" w:styleId="TOCOL2">
    <w:name w:val="TOCOL 2"/>
    <w:basedOn w:val="TOC2"/>
    <w:rsid w:val="009D74E7"/>
    <w:pPr>
      <w:keepNext w:val="0"/>
    </w:pPr>
  </w:style>
  <w:style w:type="paragraph" w:customStyle="1" w:styleId="TOCOL3">
    <w:name w:val="TOCOL 3"/>
    <w:basedOn w:val="TOC3"/>
    <w:rsid w:val="009D74E7"/>
    <w:pPr>
      <w:keepNext w:val="0"/>
    </w:pPr>
  </w:style>
  <w:style w:type="paragraph" w:customStyle="1" w:styleId="TOCOL4">
    <w:name w:val="TOCOL 4"/>
    <w:basedOn w:val="TOC4"/>
    <w:rsid w:val="009D74E7"/>
    <w:pPr>
      <w:keepNext w:val="0"/>
    </w:pPr>
  </w:style>
  <w:style w:type="paragraph" w:customStyle="1" w:styleId="TOCOL5">
    <w:name w:val="TOCOL 5"/>
    <w:basedOn w:val="TOC5"/>
    <w:rsid w:val="009D74E7"/>
    <w:pPr>
      <w:tabs>
        <w:tab w:val="left" w:pos="400"/>
      </w:tabs>
    </w:pPr>
  </w:style>
  <w:style w:type="paragraph" w:customStyle="1" w:styleId="TOCOL6">
    <w:name w:val="TOCOL 6"/>
    <w:basedOn w:val="TOC6"/>
    <w:rsid w:val="009D74E7"/>
    <w:pPr>
      <w:keepNext w:val="0"/>
    </w:pPr>
  </w:style>
  <w:style w:type="paragraph" w:customStyle="1" w:styleId="TOCOL7">
    <w:name w:val="TOCOL 7"/>
    <w:basedOn w:val="TOC7"/>
    <w:rsid w:val="009D74E7"/>
  </w:style>
  <w:style w:type="paragraph" w:customStyle="1" w:styleId="TOCOL8">
    <w:name w:val="TOCOL 8"/>
    <w:basedOn w:val="TOC8"/>
    <w:rsid w:val="009D74E7"/>
  </w:style>
  <w:style w:type="paragraph" w:customStyle="1" w:styleId="TOCOL9">
    <w:name w:val="TOCOL 9"/>
    <w:basedOn w:val="TOC9"/>
    <w:rsid w:val="009D74E7"/>
    <w:pPr>
      <w:ind w:right="0"/>
    </w:pPr>
  </w:style>
  <w:style w:type="paragraph" w:customStyle="1" w:styleId="TOC10">
    <w:name w:val="TOC 10"/>
    <w:basedOn w:val="TOC5"/>
    <w:rsid w:val="009D74E7"/>
    <w:rPr>
      <w:szCs w:val="24"/>
    </w:rPr>
  </w:style>
  <w:style w:type="character" w:customStyle="1" w:styleId="charNotBold">
    <w:name w:val="charNotBold"/>
    <w:basedOn w:val="DefaultParagraphFont"/>
    <w:rsid w:val="009D74E7"/>
    <w:rPr>
      <w:rFonts w:ascii="Arial" w:hAnsi="Arial"/>
      <w:sz w:val="20"/>
    </w:rPr>
  </w:style>
  <w:style w:type="paragraph" w:customStyle="1" w:styleId="Billname1">
    <w:name w:val="Billname1"/>
    <w:basedOn w:val="Normal"/>
    <w:rsid w:val="009D74E7"/>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9D74E7"/>
    <w:rPr>
      <w:rFonts w:ascii="Tahoma" w:hAnsi="Tahoma" w:cs="Tahoma"/>
      <w:sz w:val="16"/>
      <w:szCs w:val="16"/>
    </w:rPr>
  </w:style>
  <w:style w:type="character" w:customStyle="1" w:styleId="BalloonTextChar">
    <w:name w:val="Balloon Text Char"/>
    <w:basedOn w:val="DefaultParagraphFont"/>
    <w:link w:val="BalloonText"/>
    <w:uiPriority w:val="99"/>
    <w:rsid w:val="009D74E7"/>
    <w:rPr>
      <w:rFonts w:ascii="Tahoma" w:hAnsi="Tahoma" w:cs="Tahoma"/>
      <w:sz w:val="16"/>
      <w:szCs w:val="16"/>
      <w:lang w:eastAsia="en-US"/>
    </w:rPr>
  </w:style>
  <w:style w:type="character" w:customStyle="1" w:styleId="aDefChar">
    <w:name w:val="aDef Char"/>
    <w:basedOn w:val="DefaultParagraphFont"/>
    <w:link w:val="aDef"/>
    <w:locked/>
    <w:rsid w:val="006B5D2D"/>
    <w:rPr>
      <w:sz w:val="24"/>
      <w:lang w:eastAsia="en-US"/>
    </w:rPr>
  </w:style>
  <w:style w:type="character" w:customStyle="1" w:styleId="FooterChar">
    <w:name w:val="Footer Char"/>
    <w:basedOn w:val="DefaultParagraphFont"/>
    <w:link w:val="Footer"/>
    <w:rsid w:val="009D74E7"/>
    <w:rPr>
      <w:rFonts w:ascii="Arial" w:hAnsi="Arial"/>
      <w:sz w:val="18"/>
      <w:lang w:eastAsia="en-US"/>
    </w:rPr>
  </w:style>
  <w:style w:type="character" w:customStyle="1" w:styleId="aNoteChar">
    <w:name w:val="aNote Char"/>
    <w:basedOn w:val="DefaultParagraphFont"/>
    <w:link w:val="aNote"/>
    <w:locked/>
    <w:rsid w:val="009B222A"/>
    <w:rPr>
      <w:lang w:eastAsia="en-US"/>
    </w:rPr>
  </w:style>
  <w:style w:type="paragraph" w:customStyle="1" w:styleId="TablePara10">
    <w:name w:val="TablePara10"/>
    <w:basedOn w:val="tablepara"/>
    <w:rsid w:val="009D74E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D74E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D74E7"/>
    <w:rPr>
      <w:sz w:val="20"/>
    </w:rPr>
  </w:style>
  <w:style w:type="paragraph" w:customStyle="1" w:styleId="ShadedSchClauseSymb">
    <w:name w:val="Shaded Sch Clause Symb"/>
    <w:basedOn w:val="ShadedSchClause"/>
    <w:rsid w:val="009D74E7"/>
    <w:pPr>
      <w:tabs>
        <w:tab w:val="left" w:pos="0"/>
      </w:tabs>
      <w:ind w:left="975" w:hanging="1457"/>
    </w:pPr>
  </w:style>
  <w:style w:type="paragraph" w:customStyle="1" w:styleId="CoverTextBullet">
    <w:name w:val="CoverTextBullet"/>
    <w:basedOn w:val="CoverText"/>
    <w:qFormat/>
    <w:rsid w:val="009D74E7"/>
    <w:pPr>
      <w:numPr>
        <w:numId w:val="11"/>
      </w:numPr>
    </w:pPr>
    <w:rPr>
      <w:color w:val="000000"/>
    </w:rPr>
  </w:style>
  <w:style w:type="paragraph" w:customStyle="1" w:styleId="01aPreamble">
    <w:name w:val="01aPreamble"/>
    <w:basedOn w:val="Normal"/>
    <w:qFormat/>
    <w:rsid w:val="009D74E7"/>
  </w:style>
  <w:style w:type="paragraph" w:customStyle="1" w:styleId="TableBullet">
    <w:name w:val="TableBullet"/>
    <w:basedOn w:val="TableText10"/>
    <w:qFormat/>
    <w:rsid w:val="009D74E7"/>
    <w:pPr>
      <w:numPr>
        <w:numId w:val="19"/>
      </w:numPr>
    </w:pPr>
  </w:style>
  <w:style w:type="paragraph" w:customStyle="1" w:styleId="TableNumbered">
    <w:name w:val="TableNumbered"/>
    <w:basedOn w:val="TableText10"/>
    <w:qFormat/>
    <w:rsid w:val="009D74E7"/>
    <w:pPr>
      <w:numPr>
        <w:numId w:val="20"/>
      </w:numPr>
    </w:pPr>
  </w:style>
  <w:style w:type="character" w:customStyle="1" w:styleId="charCitHyperlinkItal">
    <w:name w:val="charCitHyperlinkItal"/>
    <w:basedOn w:val="Hyperlink"/>
    <w:uiPriority w:val="1"/>
    <w:rsid w:val="009D74E7"/>
    <w:rPr>
      <w:i/>
      <w:color w:val="0000FF" w:themeColor="hyperlink"/>
      <w:u w:val="none"/>
    </w:rPr>
  </w:style>
  <w:style w:type="character" w:customStyle="1" w:styleId="charCitHyperlinkAbbrev">
    <w:name w:val="charCitHyperlinkAbbrev"/>
    <w:basedOn w:val="Hyperlink"/>
    <w:uiPriority w:val="1"/>
    <w:rsid w:val="009D74E7"/>
    <w:rPr>
      <w:color w:val="0000FF" w:themeColor="hyperlink"/>
      <w:u w:val="none"/>
    </w:rPr>
  </w:style>
  <w:style w:type="character" w:customStyle="1" w:styleId="Heading3Char">
    <w:name w:val="Heading 3 Char"/>
    <w:aliases w:val="h3 Char,H3 Char,heading 3 Char,sec Char"/>
    <w:basedOn w:val="DefaultParagraphFont"/>
    <w:link w:val="Heading3"/>
    <w:rsid w:val="009D74E7"/>
    <w:rPr>
      <w:b/>
      <w:sz w:val="24"/>
      <w:lang w:eastAsia="en-US"/>
    </w:rPr>
  </w:style>
  <w:style w:type="paragraph" w:customStyle="1" w:styleId="ISchMain">
    <w:name w:val="I Sch Main"/>
    <w:basedOn w:val="BillBasic0"/>
    <w:rsid w:val="009D74E7"/>
    <w:pPr>
      <w:tabs>
        <w:tab w:val="right" w:pos="900"/>
        <w:tab w:val="left" w:pos="1100"/>
      </w:tabs>
      <w:ind w:left="1100" w:hanging="1100"/>
    </w:pPr>
  </w:style>
  <w:style w:type="paragraph" w:customStyle="1" w:styleId="ISchpara">
    <w:name w:val="I Sch para"/>
    <w:basedOn w:val="BillBasic0"/>
    <w:rsid w:val="009D74E7"/>
    <w:pPr>
      <w:tabs>
        <w:tab w:val="right" w:pos="1400"/>
        <w:tab w:val="left" w:pos="1600"/>
      </w:tabs>
      <w:ind w:left="1600" w:hanging="1600"/>
    </w:pPr>
  </w:style>
  <w:style w:type="paragraph" w:customStyle="1" w:styleId="ISchsubpara">
    <w:name w:val="I Sch subpara"/>
    <w:basedOn w:val="BillBasic0"/>
    <w:rsid w:val="009D74E7"/>
    <w:pPr>
      <w:tabs>
        <w:tab w:val="right" w:pos="1940"/>
        <w:tab w:val="left" w:pos="2140"/>
      </w:tabs>
      <w:ind w:left="2140" w:hanging="2140"/>
    </w:pPr>
  </w:style>
  <w:style w:type="paragraph" w:customStyle="1" w:styleId="ISchsubsubpara">
    <w:name w:val="I Sch subsubpara"/>
    <w:basedOn w:val="BillBasic0"/>
    <w:rsid w:val="009D74E7"/>
    <w:pPr>
      <w:tabs>
        <w:tab w:val="right" w:pos="2460"/>
        <w:tab w:val="left" w:pos="2660"/>
      </w:tabs>
      <w:ind w:left="2660" w:hanging="2660"/>
    </w:pPr>
  </w:style>
  <w:style w:type="character" w:customStyle="1" w:styleId="NewActChar">
    <w:name w:val="New Act Char"/>
    <w:basedOn w:val="DefaultParagraphFont"/>
    <w:link w:val="NewAct"/>
    <w:rsid w:val="00AD0B4C"/>
    <w:rPr>
      <w:rFonts w:ascii="Arial" w:hAnsi="Arial"/>
      <w:b/>
      <w:lang w:eastAsia="en-US"/>
    </w:rPr>
  </w:style>
  <w:style w:type="character" w:customStyle="1" w:styleId="AH5SecChar">
    <w:name w:val="A H5 Sec Char"/>
    <w:basedOn w:val="DefaultParagraphFont"/>
    <w:link w:val="AH5Sec"/>
    <w:locked/>
    <w:rsid w:val="00646ACD"/>
    <w:rPr>
      <w:rFonts w:ascii="Arial" w:hAnsi="Arial"/>
      <w:b/>
      <w:sz w:val="24"/>
      <w:lang w:eastAsia="en-US"/>
    </w:rPr>
  </w:style>
  <w:style w:type="character" w:customStyle="1" w:styleId="HeaderChar">
    <w:name w:val="Header Char"/>
    <w:basedOn w:val="DefaultParagraphFont"/>
    <w:link w:val="Header"/>
    <w:rsid w:val="007D5CFD"/>
    <w:rPr>
      <w:sz w:val="24"/>
      <w:lang w:eastAsia="en-US"/>
    </w:rPr>
  </w:style>
  <w:style w:type="character" w:customStyle="1" w:styleId="CommentTextChar">
    <w:name w:val="Comment Text Char"/>
    <w:basedOn w:val="DefaultParagraphFont"/>
    <w:link w:val="CommentText"/>
    <w:semiHidden/>
    <w:rsid w:val="001E518F"/>
    <w:rPr>
      <w:sz w:val="24"/>
      <w:lang w:eastAsia="en-US"/>
    </w:rPr>
  </w:style>
  <w:style w:type="character" w:customStyle="1" w:styleId="AmainreturnChar">
    <w:name w:val="A main return Char"/>
    <w:basedOn w:val="DefaultParagraphFont"/>
    <w:link w:val="Amainreturn"/>
    <w:locked/>
    <w:rsid w:val="002159F6"/>
    <w:rPr>
      <w:sz w:val="24"/>
      <w:lang w:eastAsia="en-US"/>
    </w:rPr>
  </w:style>
  <w:style w:type="character" w:styleId="UnresolvedMention">
    <w:name w:val="Unresolved Mention"/>
    <w:basedOn w:val="DefaultParagraphFont"/>
    <w:uiPriority w:val="99"/>
    <w:semiHidden/>
    <w:unhideWhenUsed/>
    <w:rsid w:val="00185857"/>
    <w:rPr>
      <w:color w:val="605E5C"/>
      <w:shd w:val="clear" w:color="auto" w:fill="E1DFDD"/>
    </w:rPr>
  </w:style>
  <w:style w:type="paragraph" w:customStyle="1" w:styleId="penalty0">
    <w:name w:val="penalty"/>
    <w:basedOn w:val="Normal"/>
    <w:rsid w:val="00F91411"/>
    <w:pPr>
      <w:tabs>
        <w:tab w:val="left" w:pos="0"/>
      </w:tabs>
      <w:spacing w:before="100" w:beforeAutospacing="1" w:after="100" w:afterAutospacing="1"/>
    </w:pPr>
    <w:rPr>
      <w:szCs w:val="24"/>
      <w:lang w:eastAsia="en-AU"/>
    </w:rPr>
  </w:style>
  <w:style w:type="character" w:customStyle="1" w:styleId="charbolditals0">
    <w:name w:val="charbolditals"/>
    <w:basedOn w:val="DefaultParagraphFont"/>
    <w:rsid w:val="00CB7734"/>
  </w:style>
  <w:style w:type="character" w:customStyle="1" w:styleId="BillBasicChar">
    <w:name w:val="BillBasic Char"/>
    <w:basedOn w:val="DefaultParagraphFont"/>
    <w:link w:val="BillBasic0"/>
    <w:locked/>
    <w:rsid w:val="004C74A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654">
      <w:bodyDiv w:val="1"/>
      <w:marLeft w:val="0"/>
      <w:marRight w:val="0"/>
      <w:marTop w:val="0"/>
      <w:marBottom w:val="0"/>
      <w:divBdr>
        <w:top w:val="none" w:sz="0" w:space="0" w:color="auto"/>
        <w:left w:val="none" w:sz="0" w:space="0" w:color="auto"/>
        <w:bottom w:val="none" w:sz="0" w:space="0" w:color="auto"/>
        <w:right w:val="none" w:sz="0" w:space="0" w:color="auto"/>
      </w:divBdr>
    </w:div>
    <w:div w:id="240411124">
      <w:bodyDiv w:val="1"/>
      <w:marLeft w:val="0"/>
      <w:marRight w:val="0"/>
      <w:marTop w:val="0"/>
      <w:marBottom w:val="0"/>
      <w:divBdr>
        <w:top w:val="none" w:sz="0" w:space="0" w:color="auto"/>
        <w:left w:val="none" w:sz="0" w:space="0" w:color="auto"/>
        <w:bottom w:val="none" w:sz="0" w:space="0" w:color="auto"/>
        <w:right w:val="none" w:sz="0" w:space="0" w:color="auto"/>
      </w:divBdr>
    </w:div>
    <w:div w:id="343750491">
      <w:bodyDiv w:val="1"/>
      <w:marLeft w:val="0"/>
      <w:marRight w:val="0"/>
      <w:marTop w:val="0"/>
      <w:marBottom w:val="0"/>
      <w:divBdr>
        <w:top w:val="none" w:sz="0" w:space="0" w:color="auto"/>
        <w:left w:val="none" w:sz="0" w:space="0" w:color="auto"/>
        <w:bottom w:val="none" w:sz="0" w:space="0" w:color="auto"/>
        <w:right w:val="none" w:sz="0" w:space="0" w:color="auto"/>
      </w:divBdr>
    </w:div>
    <w:div w:id="427428318">
      <w:bodyDiv w:val="1"/>
      <w:marLeft w:val="0"/>
      <w:marRight w:val="0"/>
      <w:marTop w:val="0"/>
      <w:marBottom w:val="0"/>
      <w:divBdr>
        <w:top w:val="none" w:sz="0" w:space="0" w:color="auto"/>
        <w:left w:val="none" w:sz="0" w:space="0" w:color="auto"/>
        <w:bottom w:val="none" w:sz="0" w:space="0" w:color="auto"/>
        <w:right w:val="none" w:sz="0" w:space="0" w:color="auto"/>
      </w:divBdr>
    </w:div>
    <w:div w:id="1214583380">
      <w:bodyDiv w:val="1"/>
      <w:marLeft w:val="0"/>
      <w:marRight w:val="0"/>
      <w:marTop w:val="0"/>
      <w:marBottom w:val="0"/>
      <w:divBdr>
        <w:top w:val="none" w:sz="0" w:space="0" w:color="auto"/>
        <w:left w:val="none" w:sz="0" w:space="0" w:color="auto"/>
        <w:bottom w:val="none" w:sz="0" w:space="0" w:color="auto"/>
        <w:right w:val="none" w:sz="0" w:space="0" w:color="auto"/>
      </w:divBdr>
    </w:div>
    <w:div w:id="168763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eader" Target="header19.xml"/><Relationship Id="rId21" Type="http://schemas.openxmlformats.org/officeDocument/2006/relationships/header" Target="header3.xml"/><Relationship Id="rId170" Type="http://schemas.openxmlformats.org/officeDocument/2006/relationships/hyperlink" Target="http://www.legislation.act.gov.au/a/2016-43" TargetMode="External"/><Relationship Id="rId268" Type="http://schemas.openxmlformats.org/officeDocument/2006/relationships/hyperlink" Target="https://www.legislation.act.gov.au/cn/2020-11/" TargetMode="External"/><Relationship Id="rId475" Type="http://schemas.openxmlformats.org/officeDocument/2006/relationships/hyperlink" Target="http://www.legislation.act.gov.au/a/2024-29/" TargetMode="External"/><Relationship Id="rId682" Type="http://schemas.openxmlformats.org/officeDocument/2006/relationships/hyperlink" Target="http://www.legislation.act.gov.au/a/2019-5/"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4-58" TargetMode="External"/><Relationship Id="rId542" Type="http://schemas.openxmlformats.org/officeDocument/2006/relationships/hyperlink" Target="http://www.legislation.act.gov.au/a/2024-29/" TargetMode="External"/><Relationship Id="rId987" Type="http://schemas.openxmlformats.org/officeDocument/2006/relationships/hyperlink" Target="http://www.legislation.act.gov.au/a/2008-28" TargetMode="External"/><Relationship Id="rId1172" Type="http://schemas.openxmlformats.org/officeDocument/2006/relationships/hyperlink" Target="http://www.legislation.act.gov.au/a/2025-22/" TargetMode="External"/><Relationship Id="rId402" Type="http://schemas.openxmlformats.org/officeDocument/2006/relationships/hyperlink" Target="https://www.legislation.act.gov.au/a/2020-4/" TargetMode="External"/><Relationship Id="rId847" Type="http://schemas.openxmlformats.org/officeDocument/2006/relationships/hyperlink" Target="http://www.legislation.act.gov.au/a/2011-31" TargetMode="External"/><Relationship Id="rId1032" Type="http://schemas.openxmlformats.org/officeDocument/2006/relationships/hyperlink" Target="http://www.legislation.act.gov.au/a/2005-39" TargetMode="External"/><Relationship Id="rId1477" Type="http://schemas.openxmlformats.org/officeDocument/2006/relationships/hyperlink" Target="http://www.legislation.act.gov.au/a/2020-11/" TargetMode="External"/><Relationship Id="rId707" Type="http://schemas.openxmlformats.org/officeDocument/2006/relationships/hyperlink" Target="http://www.legislation.act.gov.au/a/2020-48/" TargetMode="External"/><Relationship Id="rId914" Type="http://schemas.openxmlformats.org/officeDocument/2006/relationships/hyperlink" Target="http://www.legislation.act.gov.au/a/2004-58" TargetMode="External"/><Relationship Id="rId1337" Type="http://schemas.openxmlformats.org/officeDocument/2006/relationships/hyperlink" Target="http://www.legislation.act.gov.au/a/2008-36" TargetMode="External"/><Relationship Id="rId43" Type="http://schemas.openxmlformats.org/officeDocument/2006/relationships/hyperlink" Target="http://www.legislation.act.gov.au/a/2004-7" TargetMode="External"/><Relationship Id="rId1404" Type="http://schemas.openxmlformats.org/officeDocument/2006/relationships/hyperlink" Target="http://www.legislation.act.gov.au/a/2007-8" TargetMode="External"/><Relationship Id="rId192" Type="http://schemas.openxmlformats.org/officeDocument/2006/relationships/hyperlink" Target="http://www.legislation.act.gov.au/a/2001-44" TargetMode="External"/><Relationship Id="rId497" Type="http://schemas.openxmlformats.org/officeDocument/2006/relationships/hyperlink" Target="http://www.legislation.act.gov.au/a/2020-48/" TargetMode="External"/><Relationship Id="rId357" Type="http://schemas.openxmlformats.org/officeDocument/2006/relationships/hyperlink" Target="http://www.legislation.act.gov.au/a/2016-50/default.asp" TargetMode="External"/><Relationship Id="rId1194" Type="http://schemas.openxmlformats.org/officeDocument/2006/relationships/hyperlink" Target="http://www.legislation.act.gov.au/a/2017-32/default.asp" TargetMode="External"/><Relationship Id="rId217" Type="http://schemas.openxmlformats.org/officeDocument/2006/relationships/hyperlink" Target="http://www.legislation.act.gov.au/a/2006-24" TargetMode="External"/><Relationship Id="rId564" Type="http://schemas.openxmlformats.org/officeDocument/2006/relationships/hyperlink" Target="http://www.legislation.act.gov.au/a/2024-29/" TargetMode="External"/><Relationship Id="rId771" Type="http://schemas.openxmlformats.org/officeDocument/2006/relationships/hyperlink" Target="http://www.legislation.act.gov.au/a/2008-36" TargetMode="External"/><Relationship Id="rId869" Type="http://schemas.openxmlformats.org/officeDocument/2006/relationships/hyperlink" Target="http://www.legislation.act.gov.au/a/2008-36" TargetMode="External"/><Relationship Id="rId1499" Type="http://schemas.openxmlformats.org/officeDocument/2006/relationships/hyperlink" Target="http://www.legislation.act.gov.au/a/2021-3/" TargetMode="External"/><Relationship Id="rId424" Type="http://schemas.openxmlformats.org/officeDocument/2006/relationships/hyperlink" Target="http://www.legislation.act.gov.au/a/2016-50/default.asp" TargetMode="External"/><Relationship Id="rId631" Type="http://schemas.openxmlformats.org/officeDocument/2006/relationships/hyperlink" Target="http://www.legislation.act.gov.au/a/2024-29/" TargetMode="External"/><Relationship Id="rId729" Type="http://schemas.openxmlformats.org/officeDocument/2006/relationships/hyperlink" Target="http://www.legislation.act.gov.au/a/2020-48/" TargetMode="External"/><Relationship Id="rId1054" Type="http://schemas.openxmlformats.org/officeDocument/2006/relationships/hyperlink" Target="http://www.legislation.act.gov.au/a/2017-28/default.asp" TargetMode="External"/><Relationship Id="rId1261" Type="http://schemas.openxmlformats.org/officeDocument/2006/relationships/hyperlink" Target="http://www.legislation.act.gov.au/a/2004-58" TargetMode="External"/><Relationship Id="rId1359" Type="http://schemas.openxmlformats.org/officeDocument/2006/relationships/hyperlink" Target="http://www.legislation.act.gov.au/a/2002-11" TargetMode="External"/><Relationship Id="rId936" Type="http://schemas.openxmlformats.org/officeDocument/2006/relationships/hyperlink" Target="http://www.legislation.act.gov.au/a/2005-39" TargetMode="External"/><Relationship Id="rId1121" Type="http://schemas.openxmlformats.org/officeDocument/2006/relationships/hyperlink" Target="http://www.legislation.act.gov.au/a/2005-39" TargetMode="External"/><Relationship Id="rId1219" Type="http://schemas.openxmlformats.org/officeDocument/2006/relationships/hyperlink" Target="http://www.legislation.act.gov.au/a/2017-32/default.asp" TargetMode="External"/><Relationship Id="rId65" Type="http://schemas.openxmlformats.org/officeDocument/2006/relationships/hyperlink" Target="http://www.legislation.act.gov.au/a/2008-35" TargetMode="External"/><Relationship Id="rId1426" Type="http://schemas.openxmlformats.org/officeDocument/2006/relationships/hyperlink" Target="http://www.legislation.act.gov.au/a/2011-28" TargetMode="External"/><Relationship Id="rId281" Type="http://schemas.openxmlformats.org/officeDocument/2006/relationships/hyperlink" Target="https://legislation.act.gov.au/a/2023-57/" TargetMode="External"/><Relationship Id="rId141" Type="http://schemas.openxmlformats.org/officeDocument/2006/relationships/hyperlink" Target="http://www.legislation.act.gov.au/a/2001-16" TargetMode="External"/><Relationship Id="rId379" Type="http://schemas.openxmlformats.org/officeDocument/2006/relationships/hyperlink" Target="http://www.legislation.act.gov.au/a/2016-50/default.asp" TargetMode="External"/><Relationship Id="rId586" Type="http://schemas.openxmlformats.org/officeDocument/2006/relationships/hyperlink" Target="http://www.legislation.act.gov.au/a/2004-58" TargetMode="External"/><Relationship Id="rId793" Type="http://schemas.openxmlformats.org/officeDocument/2006/relationships/hyperlink" Target="http://www.legislation.act.gov.au/a/2004-58" TargetMode="External"/><Relationship Id="rId7" Type="http://schemas.openxmlformats.org/officeDocument/2006/relationships/endnotes" Target="endnotes.xml"/><Relationship Id="rId239" Type="http://schemas.openxmlformats.org/officeDocument/2006/relationships/hyperlink" Target="http://www.legislation.act.gov.au/a/2012-21" TargetMode="External"/><Relationship Id="rId446" Type="http://schemas.openxmlformats.org/officeDocument/2006/relationships/hyperlink" Target="http://www.legislation.act.gov.au/a/2024-29/" TargetMode="External"/><Relationship Id="rId653" Type="http://schemas.openxmlformats.org/officeDocument/2006/relationships/hyperlink" Target="http://www.legislation.act.gov.au/a/2024-29/" TargetMode="External"/><Relationship Id="rId1076" Type="http://schemas.openxmlformats.org/officeDocument/2006/relationships/hyperlink" Target="http://www.legislation.act.gov.au/a/2020-48/" TargetMode="External"/><Relationship Id="rId1283" Type="http://schemas.openxmlformats.org/officeDocument/2006/relationships/hyperlink" Target="http://www.legislation.act.gov.au/a/2011-31" TargetMode="External"/><Relationship Id="rId1490" Type="http://schemas.openxmlformats.org/officeDocument/2006/relationships/hyperlink" Target="http://www.legislation.act.gov.au/a/2020-48/" TargetMode="External"/><Relationship Id="rId306" Type="http://schemas.openxmlformats.org/officeDocument/2006/relationships/hyperlink" Target="http://www.legislation.act.gov.au/a/2004-58" TargetMode="External"/><Relationship Id="rId860" Type="http://schemas.openxmlformats.org/officeDocument/2006/relationships/hyperlink" Target="http://www.legislation.act.gov.au/a/2008-36" TargetMode="External"/><Relationship Id="rId958" Type="http://schemas.openxmlformats.org/officeDocument/2006/relationships/hyperlink" Target="http://www.legislation.act.gov.au/a/2008-28" TargetMode="External"/><Relationship Id="rId1143" Type="http://schemas.openxmlformats.org/officeDocument/2006/relationships/hyperlink" Target="http://www.legislation.act.gov.au/a/2023-5/"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8-36" TargetMode="External"/><Relationship Id="rId720" Type="http://schemas.openxmlformats.org/officeDocument/2006/relationships/hyperlink" Target="http://www.legislation.act.gov.au/a/2020-48/" TargetMode="External"/><Relationship Id="rId818" Type="http://schemas.openxmlformats.org/officeDocument/2006/relationships/hyperlink" Target="http://www.legislation.act.gov.au/a/2023-5/" TargetMode="External"/><Relationship Id="rId1350" Type="http://schemas.openxmlformats.org/officeDocument/2006/relationships/hyperlink" Target="http://www.legislation.act.gov.au/a/2000-17" TargetMode="External"/><Relationship Id="rId1448" Type="http://schemas.openxmlformats.org/officeDocument/2006/relationships/hyperlink" Target="http://www.legislation.act.gov.au/a/2017-10/default.asp" TargetMode="External"/><Relationship Id="rId1003" Type="http://schemas.openxmlformats.org/officeDocument/2006/relationships/hyperlink" Target="http://www.legislation.act.gov.au/a/2008-36" TargetMode="External"/><Relationship Id="rId1210" Type="http://schemas.openxmlformats.org/officeDocument/2006/relationships/hyperlink" Target="http://www.legislation.act.gov.au/a/2011-28" TargetMode="External"/><Relationship Id="rId1308" Type="http://schemas.openxmlformats.org/officeDocument/2006/relationships/hyperlink" Target="http://www.legislation.act.gov.au/a/2004-58" TargetMode="External"/><Relationship Id="rId1515" Type="http://schemas.openxmlformats.org/officeDocument/2006/relationships/hyperlink" Target="http://www.legislation.act.gov.au/a/2025-2/" TargetMode="External"/><Relationship Id="rId14" Type="http://schemas.openxmlformats.org/officeDocument/2006/relationships/hyperlink" Target="http://www.legislation.act.gov.au" TargetMode="External"/><Relationship Id="rId163" Type="http://schemas.openxmlformats.org/officeDocument/2006/relationships/hyperlink" Target="http://www.legislation.act.gov.au/a/2003-40" TargetMode="External"/><Relationship Id="rId370" Type="http://schemas.openxmlformats.org/officeDocument/2006/relationships/hyperlink" Target="http://www.legislation.act.gov.au/a/2004-58" TargetMode="External"/><Relationship Id="rId230" Type="http://schemas.openxmlformats.org/officeDocument/2006/relationships/hyperlink" Target="http://www.legislation.act.gov.au/a/2009-7" TargetMode="External"/><Relationship Id="rId468" Type="http://schemas.openxmlformats.org/officeDocument/2006/relationships/hyperlink" Target="http://www.legislation.act.gov.au/a/2020-48/" TargetMode="External"/><Relationship Id="rId675" Type="http://schemas.openxmlformats.org/officeDocument/2006/relationships/hyperlink" Target="http://www.legislation.act.gov.au/a/2008-36" TargetMode="External"/><Relationship Id="rId882" Type="http://schemas.openxmlformats.org/officeDocument/2006/relationships/hyperlink" Target="http://www.legislation.act.gov.au/a/2008-36" TargetMode="External"/><Relationship Id="rId1098" Type="http://schemas.openxmlformats.org/officeDocument/2006/relationships/hyperlink" Target="http://www.legislation.act.gov.au/a/2016-50/default.asp" TargetMode="External"/><Relationship Id="rId328" Type="http://schemas.openxmlformats.org/officeDocument/2006/relationships/hyperlink" Target="http://www.legislation.act.gov.au/a/2005-54" TargetMode="External"/><Relationship Id="rId535" Type="http://schemas.openxmlformats.org/officeDocument/2006/relationships/hyperlink" Target="http://www.legislation.act.gov.au/a/2016-50/default.asp" TargetMode="External"/><Relationship Id="rId742" Type="http://schemas.openxmlformats.org/officeDocument/2006/relationships/hyperlink" Target="http://www.legislation.act.gov.au/a/2020-48/" TargetMode="External"/><Relationship Id="rId1165" Type="http://schemas.openxmlformats.org/officeDocument/2006/relationships/hyperlink" Target="http://www.legislation.act.gov.au/a/2004-58" TargetMode="External"/><Relationship Id="rId1372" Type="http://schemas.openxmlformats.org/officeDocument/2006/relationships/hyperlink" Target="http://www.legislation.act.gov.au/a/2004-60" TargetMode="External"/><Relationship Id="rId602" Type="http://schemas.openxmlformats.org/officeDocument/2006/relationships/hyperlink" Target="http://www.legislation.act.gov.au/a/2008-36" TargetMode="External"/><Relationship Id="rId1025" Type="http://schemas.openxmlformats.org/officeDocument/2006/relationships/hyperlink" Target="http://www.legislation.act.gov.au/a/2001-44" TargetMode="External"/><Relationship Id="rId1232" Type="http://schemas.openxmlformats.org/officeDocument/2006/relationships/hyperlink" Target="https://legislation.act.gov.au/a/2023-57/" TargetMode="External"/><Relationship Id="rId907" Type="http://schemas.openxmlformats.org/officeDocument/2006/relationships/hyperlink" Target="http://www.legislation.act.gov.au/a/2005-60" TargetMode="External"/><Relationship Id="rId36" Type="http://schemas.openxmlformats.org/officeDocument/2006/relationships/hyperlink" Target="http://www.legislation.act.gov.au/a/2003-40" TargetMode="External"/><Relationship Id="rId185" Type="http://schemas.openxmlformats.org/officeDocument/2006/relationships/hyperlink" Target="http://www.legislation.act.gov.au/a/1997-122" TargetMode="External"/><Relationship Id="rId392" Type="http://schemas.openxmlformats.org/officeDocument/2006/relationships/hyperlink" Target="http://www.legislation.act.gov.au/a/2023-5/" TargetMode="External"/><Relationship Id="rId697" Type="http://schemas.openxmlformats.org/officeDocument/2006/relationships/hyperlink" Target="http://www.legislation.act.gov.au/a/2020-48/" TargetMode="External"/><Relationship Id="rId252" Type="http://schemas.openxmlformats.org/officeDocument/2006/relationships/hyperlink" Target="http://www.legislation.act.gov.au/a/2016-50/default.asp" TargetMode="External"/><Relationship Id="rId1187" Type="http://schemas.openxmlformats.org/officeDocument/2006/relationships/hyperlink" Target="http://www.legislation.act.gov.au/a/2004-58" TargetMode="External"/><Relationship Id="rId112" Type="http://schemas.openxmlformats.org/officeDocument/2006/relationships/hyperlink" Target="https://www.legislation.act.gov.au/a/2016-43" TargetMode="External"/><Relationship Id="rId557" Type="http://schemas.openxmlformats.org/officeDocument/2006/relationships/hyperlink" Target="http://www.legislation.act.gov.au/a/2024-29/" TargetMode="External"/><Relationship Id="rId764" Type="http://schemas.openxmlformats.org/officeDocument/2006/relationships/hyperlink" Target="http://www.legislation.act.gov.au/a/2000-1" TargetMode="External"/><Relationship Id="rId971" Type="http://schemas.openxmlformats.org/officeDocument/2006/relationships/hyperlink" Target="http://www.legislation.act.gov.au/a/2008-36" TargetMode="External"/><Relationship Id="rId1394" Type="http://schemas.openxmlformats.org/officeDocument/2006/relationships/hyperlink" Target="http://www.legislation.act.gov.au/a/2005-60" TargetMode="External"/><Relationship Id="rId417" Type="http://schemas.openxmlformats.org/officeDocument/2006/relationships/hyperlink" Target="http://www.legislation.act.gov.au/a/2017-32/default.asp" TargetMode="External"/><Relationship Id="rId624" Type="http://schemas.openxmlformats.org/officeDocument/2006/relationships/hyperlink" Target="http://www.legislation.act.gov.au/a/2004-58" TargetMode="External"/><Relationship Id="rId831" Type="http://schemas.openxmlformats.org/officeDocument/2006/relationships/hyperlink" Target="http://www.legislation.act.gov.au/a/2011-31" TargetMode="External"/><Relationship Id="rId1047" Type="http://schemas.openxmlformats.org/officeDocument/2006/relationships/hyperlink" Target="http://www.legislation.act.gov.au/a/2016-50/default.asp" TargetMode="External"/><Relationship Id="rId1254" Type="http://schemas.openxmlformats.org/officeDocument/2006/relationships/hyperlink" Target="http://www.legislation.act.gov.au/a/2004-58" TargetMode="External"/><Relationship Id="rId1461" Type="http://schemas.openxmlformats.org/officeDocument/2006/relationships/hyperlink" Target="http://www.legislation.act.gov.au/a/2017-32/default.asp" TargetMode="External"/><Relationship Id="rId929" Type="http://schemas.openxmlformats.org/officeDocument/2006/relationships/hyperlink" Target="http://www.legislation.act.gov.au/a/2011-31" TargetMode="External"/><Relationship Id="rId1114" Type="http://schemas.openxmlformats.org/officeDocument/2006/relationships/hyperlink" Target="http://www.legislation.act.gov.au/a/2001-17" TargetMode="External"/><Relationship Id="rId1321" Type="http://schemas.openxmlformats.org/officeDocument/2006/relationships/hyperlink" Target="http://www.legislation.act.gov.au/a/2024-29/" TargetMode="External"/><Relationship Id="rId58" Type="http://schemas.openxmlformats.org/officeDocument/2006/relationships/hyperlink" Target="https://www.legislation.gov.au/C2004A00275/latest/versions" TargetMode="External"/><Relationship Id="rId1419" Type="http://schemas.openxmlformats.org/officeDocument/2006/relationships/hyperlink" Target="http://www.legislation.act.gov.au/a/2009-19" TargetMode="External"/><Relationship Id="rId274" Type="http://schemas.openxmlformats.org/officeDocument/2006/relationships/hyperlink" Target="http://www.legislation.act.gov.au/a/2020-48/" TargetMode="External"/><Relationship Id="rId481" Type="http://schemas.openxmlformats.org/officeDocument/2006/relationships/hyperlink" Target="http://www.legislation.act.gov.au/a/2020-48/" TargetMode="External"/><Relationship Id="rId134" Type="http://schemas.openxmlformats.org/officeDocument/2006/relationships/header" Target="header11.xml"/><Relationship Id="rId579" Type="http://schemas.openxmlformats.org/officeDocument/2006/relationships/hyperlink" Target="http://www.legislation.act.gov.au/a/2008-22" TargetMode="External"/><Relationship Id="rId786" Type="http://schemas.openxmlformats.org/officeDocument/2006/relationships/hyperlink" Target="http://www.legislation.act.gov.au/a/2020-48/" TargetMode="External"/><Relationship Id="rId993" Type="http://schemas.openxmlformats.org/officeDocument/2006/relationships/hyperlink" Target="http://www.legislation.act.gov.au/a/2005-53" TargetMode="External"/><Relationship Id="rId341" Type="http://schemas.openxmlformats.org/officeDocument/2006/relationships/hyperlink" Target="http://www.legislation.act.gov.au/a/2004-58" TargetMode="External"/><Relationship Id="rId439" Type="http://schemas.openxmlformats.org/officeDocument/2006/relationships/hyperlink" Target="http://www.legislation.act.gov.au/a/2005-60" TargetMode="External"/><Relationship Id="rId646" Type="http://schemas.openxmlformats.org/officeDocument/2006/relationships/hyperlink" Target="http://www.legislation.act.gov.au/a/2024-29/" TargetMode="External"/><Relationship Id="rId1069" Type="http://schemas.openxmlformats.org/officeDocument/2006/relationships/hyperlink" Target="http://www.legislation.act.gov.au/a/2020-11/" TargetMode="External"/><Relationship Id="rId1276" Type="http://schemas.openxmlformats.org/officeDocument/2006/relationships/hyperlink" Target="http://www.legislation.act.gov.au/a/2004-58" TargetMode="External"/><Relationship Id="rId1483" Type="http://schemas.openxmlformats.org/officeDocument/2006/relationships/hyperlink" Target="http://www.legislation.act.gov.au/a/2020-20/" TargetMode="External"/><Relationship Id="rId201" Type="http://schemas.openxmlformats.org/officeDocument/2006/relationships/hyperlink" Target="http://www.legislation.act.gov.au/a/2005-20" TargetMode="External"/><Relationship Id="rId506" Type="http://schemas.openxmlformats.org/officeDocument/2006/relationships/hyperlink" Target="http://www.legislation.act.gov.au/a/2020-1/" TargetMode="External"/><Relationship Id="rId853" Type="http://schemas.openxmlformats.org/officeDocument/2006/relationships/hyperlink" Target="http://www.legislation.act.gov.au/a/2000-17" TargetMode="External"/><Relationship Id="rId1136" Type="http://schemas.openxmlformats.org/officeDocument/2006/relationships/hyperlink" Target="http://www.legislation.act.gov.au/a/2019-5/" TargetMode="External"/><Relationship Id="rId713" Type="http://schemas.openxmlformats.org/officeDocument/2006/relationships/hyperlink" Target="http://www.legislation.act.gov.au/a/2020-48/" TargetMode="External"/><Relationship Id="rId920" Type="http://schemas.openxmlformats.org/officeDocument/2006/relationships/hyperlink" Target="http://www.legislation.act.gov.au/a/2008-36" TargetMode="External"/><Relationship Id="rId1343" Type="http://schemas.openxmlformats.org/officeDocument/2006/relationships/hyperlink" Target="http://www.legislation.act.gov.au/a/1997-96" TargetMode="External"/><Relationship Id="rId1203" Type="http://schemas.openxmlformats.org/officeDocument/2006/relationships/hyperlink" Target="http://www.legislation.act.gov.au/a/2011-31" TargetMode="External"/><Relationship Id="rId1410" Type="http://schemas.openxmlformats.org/officeDocument/2006/relationships/hyperlink" Target="http://www.legislation.act.gov.au/a/2008-28" TargetMode="External"/><Relationship Id="rId1508" Type="http://schemas.openxmlformats.org/officeDocument/2006/relationships/hyperlink" Target="http://www.legislation.act.gov.au/a/2023-5/" TargetMode="External"/><Relationship Id="rId296" Type="http://schemas.openxmlformats.org/officeDocument/2006/relationships/hyperlink" Target="http://www.legislation.act.gov.au/a/1999-66"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24-29/" TargetMode="External"/><Relationship Id="rId570" Type="http://schemas.openxmlformats.org/officeDocument/2006/relationships/hyperlink" Target="http://www.legislation.act.gov.au/a/2001-44" TargetMode="External"/><Relationship Id="rId223" Type="http://schemas.openxmlformats.org/officeDocument/2006/relationships/hyperlink" Target="http://www.legislation.act.gov.au/a/2008-28" TargetMode="External"/><Relationship Id="rId430" Type="http://schemas.openxmlformats.org/officeDocument/2006/relationships/hyperlink" Target="http://www.legislation.act.gov.au/a/2001-44" TargetMode="External"/><Relationship Id="rId668" Type="http://schemas.openxmlformats.org/officeDocument/2006/relationships/hyperlink" Target="http://www.legislation.act.gov.au/a/2019-5/" TargetMode="External"/><Relationship Id="rId875" Type="http://schemas.openxmlformats.org/officeDocument/2006/relationships/hyperlink" Target="http://www.legislation.act.gov.au/a/2000-17" TargetMode="External"/><Relationship Id="rId1060" Type="http://schemas.openxmlformats.org/officeDocument/2006/relationships/hyperlink" Target="http://www.legislation.act.gov.au/a/2018-20/default.asp" TargetMode="External"/><Relationship Id="rId1298" Type="http://schemas.openxmlformats.org/officeDocument/2006/relationships/hyperlink" Target="http://www.legislation.act.gov.au/a/2008-36" TargetMode="External"/><Relationship Id="rId528" Type="http://schemas.openxmlformats.org/officeDocument/2006/relationships/hyperlink" Target="http://www.legislation.act.gov.au/a/2008-36" TargetMode="External"/><Relationship Id="rId735" Type="http://schemas.openxmlformats.org/officeDocument/2006/relationships/hyperlink" Target="http://www.legislation.act.gov.au/a/2020-48/" TargetMode="External"/><Relationship Id="rId942" Type="http://schemas.openxmlformats.org/officeDocument/2006/relationships/hyperlink" Target="http://www.legislation.act.gov.au/a/2011-31" TargetMode="External"/><Relationship Id="rId1158" Type="http://schemas.openxmlformats.org/officeDocument/2006/relationships/hyperlink" Target="http://www.legislation.act.gov.au/a/2023-5/" TargetMode="External"/><Relationship Id="rId1365" Type="http://schemas.openxmlformats.org/officeDocument/2006/relationships/hyperlink" Target="http://www.legislation.act.gov.au/a/2002-27" TargetMode="External"/><Relationship Id="rId1018" Type="http://schemas.openxmlformats.org/officeDocument/2006/relationships/hyperlink" Target="http://www.legislation.act.gov.au/a/2020-48/" TargetMode="External"/><Relationship Id="rId1225" Type="http://schemas.openxmlformats.org/officeDocument/2006/relationships/hyperlink" Target="http://www.legislation.act.gov.au/a/2018-20/default.asp" TargetMode="External"/><Relationship Id="rId1432" Type="http://schemas.openxmlformats.org/officeDocument/2006/relationships/hyperlink" Target="http://www.legislation.act.gov.au/a/2012-21/default.asp" TargetMode="External"/><Relationship Id="rId71" Type="http://schemas.openxmlformats.org/officeDocument/2006/relationships/hyperlink" Target="http://www.legislation.act.gov.au/a/alt_a1989-179co" TargetMode="External"/><Relationship Id="rId802" Type="http://schemas.openxmlformats.org/officeDocument/2006/relationships/hyperlink" Target="http://www.legislation.act.gov.au/a/2004-58"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1996-22" TargetMode="External"/><Relationship Id="rId385" Type="http://schemas.openxmlformats.org/officeDocument/2006/relationships/hyperlink" Target="http://www.legislation.act.gov.au/a/2023-5/" TargetMode="External"/><Relationship Id="rId592" Type="http://schemas.openxmlformats.org/officeDocument/2006/relationships/hyperlink" Target="http://www.legislation.act.gov.au/a/2019-17/default.asp" TargetMode="External"/><Relationship Id="rId245" Type="http://schemas.openxmlformats.org/officeDocument/2006/relationships/hyperlink" Target="http://www.legislation.act.gov.au/a/2015-6" TargetMode="External"/><Relationship Id="rId452" Type="http://schemas.openxmlformats.org/officeDocument/2006/relationships/hyperlink" Target="http://www.legislation.act.gov.au/a/2017-4/default.asp" TargetMode="External"/><Relationship Id="rId897" Type="http://schemas.openxmlformats.org/officeDocument/2006/relationships/hyperlink" Target="http://www.legislation.act.gov.au/a/2008-36" TargetMode="External"/><Relationship Id="rId1082" Type="http://schemas.openxmlformats.org/officeDocument/2006/relationships/hyperlink" Target="http://www.legislation.act.gov.au/a/2004-58" TargetMode="External"/><Relationship Id="rId105" Type="http://schemas.openxmlformats.org/officeDocument/2006/relationships/hyperlink" Target="http://www.legislation.act.gov.au/a/2016-42" TargetMode="External"/><Relationship Id="rId312" Type="http://schemas.openxmlformats.org/officeDocument/2006/relationships/hyperlink" Target="http://www.legislation.act.gov.au/a/2004-58" TargetMode="External"/><Relationship Id="rId757" Type="http://schemas.openxmlformats.org/officeDocument/2006/relationships/hyperlink" Target="http://www.legislation.act.gov.au/a/2008-36" TargetMode="External"/><Relationship Id="rId964" Type="http://schemas.openxmlformats.org/officeDocument/2006/relationships/hyperlink" Target="http://www.legislation.act.gov.au/a/1999-66" TargetMode="External"/><Relationship Id="rId1387" Type="http://schemas.openxmlformats.org/officeDocument/2006/relationships/hyperlink" Target="http://www.legislation.act.gov.au/a/2005-60" TargetMode="External"/><Relationship Id="rId93" Type="http://schemas.openxmlformats.org/officeDocument/2006/relationships/header" Target="header8.xml"/><Relationship Id="rId617" Type="http://schemas.openxmlformats.org/officeDocument/2006/relationships/hyperlink" Target="http://www.legislation.act.gov.au/a/2008-36" TargetMode="External"/><Relationship Id="rId824" Type="http://schemas.openxmlformats.org/officeDocument/2006/relationships/hyperlink" Target="http://www.legislation.act.gov.au/a/2019-5/" TargetMode="External"/><Relationship Id="rId1247" Type="http://schemas.openxmlformats.org/officeDocument/2006/relationships/hyperlink" Target="http://www.legislation.act.gov.au/a/2004-58" TargetMode="External"/><Relationship Id="rId1454" Type="http://schemas.openxmlformats.org/officeDocument/2006/relationships/hyperlink" Target="http://www.legislation.act.gov.au/a/2017-32/default.asp" TargetMode="External"/><Relationship Id="rId1107" Type="http://schemas.openxmlformats.org/officeDocument/2006/relationships/hyperlink" Target="http://www.legislation.act.gov.au/a/2007-8" TargetMode="External"/><Relationship Id="rId1314" Type="http://schemas.openxmlformats.org/officeDocument/2006/relationships/hyperlink" Target="http://www.legislation.act.gov.au/a/2019-5/" TargetMode="External"/><Relationship Id="rId1521" Type="http://schemas.openxmlformats.org/officeDocument/2006/relationships/header" Target="header18.xml"/><Relationship Id="rId20" Type="http://schemas.openxmlformats.org/officeDocument/2006/relationships/footer" Target="footer2.xml"/><Relationship Id="rId267" Type="http://schemas.openxmlformats.org/officeDocument/2006/relationships/hyperlink" Target="http://www.legislation.act.gov.au/a/2020-4/default.asp" TargetMode="External"/><Relationship Id="rId474" Type="http://schemas.openxmlformats.org/officeDocument/2006/relationships/hyperlink" Target="http://www.legislation.act.gov.au/a/2020-48/" TargetMode="External"/><Relationship Id="rId127" Type="http://schemas.openxmlformats.org/officeDocument/2006/relationships/hyperlink" Target="http://www.legislation.act.gov.au/a/2004-59" TargetMode="External"/><Relationship Id="rId681" Type="http://schemas.openxmlformats.org/officeDocument/2006/relationships/hyperlink" Target="http://www.legislation.act.gov.au/a/2019-5/" TargetMode="External"/><Relationship Id="rId779" Type="http://schemas.openxmlformats.org/officeDocument/2006/relationships/hyperlink" Target="http://www.legislation.act.gov.au/a/2004-58" TargetMode="External"/><Relationship Id="rId986" Type="http://schemas.openxmlformats.org/officeDocument/2006/relationships/hyperlink" Target="http://www.legislation.act.gov.au/a/2008-36" TargetMode="External"/><Relationship Id="rId334" Type="http://schemas.openxmlformats.org/officeDocument/2006/relationships/hyperlink" Target="http://www.legislation.act.gov.au/a/2020-48/" TargetMode="External"/><Relationship Id="rId541" Type="http://schemas.openxmlformats.org/officeDocument/2006/relationships/hyperlink" Target="http://www.legislation.act.gov.au/a/2023-5/" TargetMode="External"/><Relationship Id="rId639" Type="http://schemas.openxmlformats.org/officeDocument/2006/relationships/hyperlink" Target="http://www.legislation.act.gov.au/a/1998-5" TargetMode="External"/><Relationship Id="rId1171" Type="http://schemas.openxmlformats.org/officeDocument/2006/relationships/hyperlink" Target="http://www.legislation.act.gov.au/a/2025-22/" TargetMode="External"/><Relationship Id="rId1269" Type="http://schemas.openxmlformats.org/officeDocument/2006/relationships/hyperlink" Target="http://www.legislation.act.gov.au/a/2011-28" TargetMode="External"/><Relationship Id="rId1476" Type="http://schemas.openxmlformats.org/officeDocument/2006/relationships/hyperlink" Target="http://www.legislation.act.gov.au/a/2020-1/" TargetMode="External"/><Relationship Id="rId401" Type="http://schemas.openxmlformats.org/officeDocument/2006/relationships/hyperlink" Target="http://www.legislation.act.gov.au/a/2011-28" TargetMode="External"/><Relationship Id="rId846" Type="http://schemas.openxmlformats.org/officeDocument/2006/relationships/hyperlink" Target="http://www.legislation.act.gov.au/a/2011-31" TargetMode="External"/><Relationship Id="rId1031" Type="http://schemas.openxmlformats.org/officeDocument/2006/relationships/hyperlink" Target="http://www.legislation.act.gov.au/a/2001-44" TargetMode="External"/><Relationship Id="rId1129" Type="http://schemas.openxmlformats.org/officeDocument/2006/relationships/hyperlink" Target="https://www.legislation.act.gov.au/a/2020-4/" TargetMode="External"/><Relationship Id="rId706" Type="http://schemas.openxmlformats.org/officeDocument/2006/relationships/hyperlink" Target="http://www.legislation.act.gov.au/a/2020-48/" TargetMode="External"/><Relationship Id="rId913" Type="http://schemas.openxmlformats.org/officeDocument/2006/relationships/hyperlink" Target="http://www.legislation.act.gov.au/a/2008-36" TargetMode="External"/><Relationship Id="rId1336" Type="http://schemas.openxmlformats.org/officeDocument/2006/relationships/hyperlink" Target="http://www.legislation.act.gov.au/a/2004-58" TargetMode="External"/><Relationship Id="rId42" Type="http://schemas.openxmlformats.org/officeDocument/2006/relationships/hyperlink" Target="http://www.legislation.act.gov.au/a/2011-41" TargetMode="External"/><Relationship Id="rId1403" Type="http://schemas.openxmlformats.org/officeDocument/2006/relationships/hyperlink" Target="http://www.legislation.act.gov.au/a/2007-8" TargetMode="External"/><Relationship Id="rId191" Type="http://schemas.openxmlformats.org/officeDocument/2006/relationships/hyperlink" Target="http://www.legislation.act.gov.au/a/2001-17" TargetMode="External"/><Relationship Id="rId289" Type="http://schemas.openxmlformats.org/officeDocument/2006/relationships/hyperlink" Target="http://www.legislation.act.gov.au/a/2004-58" TargetMode="External"/><Relationship Id="rId496" Type="http://schemas.openxmlformats.org/officeDocument/2006/relationships/hyperlink" Target="https://www.legislation.act.gov.au/a/2025-2/" TargetMode="External"/><Relationship Id="rId149" Type="http://schemas.openxmlformats.org/officeDocument/2006/relationships/footer" Target="footer17.xml"/><Relationship Id="rId356" Type="http://schemas.openxmlformats.org/officeDocument/2006/relationships/hyperlink" Target="http://www.legislation.act.gov.au/a/2008-36" TargetMode="External"/><Relationship Id="rId563" Type="http://schemas.openxmlformats.org/officeDocument/2006/relationships/hyperlink" Target="http://www.legislation.act.gov.au/a/2024-29/" TargetMode="External"/><Relationship Id="rId770" Type="http://schemas.openxmlformats.org/officeDocument/2006/relationships/hyperlink" Target="http://www.legislation.act.gov.au/a/2004-58" TargetMode="External"/><Relationship Id="rId1193" Type="http://schemas.openxmlformats.org/officeDocument/2006/relationships/hyperlink" Target="http://www.legislation.act.gov.au/a/2016-50/default.asp" TargetMode="External"/><Relationship Id="rId216" Type="http://schemas.openxmlformats.org/officeDocument/2006/relationships/hyperlink" Target="http://www.legislation.act.gov.au/a/2006-24" TargetMode="External"/><Relationship Id="rId423" Type="http://schemas.openxmlformats.org/officeDocument/2006/relationships/hyperlink" Target="http://www.legislation.act.gov.au/a/2023-5/" TargetMode="External"/><Relationship Id="rId868" Type="http://schemas.openxmlformats.org/officeDocument/2006/relationships/hyperlink" Target="http://www.legislation.act.gov.au/a/2011-31" TargetMode="External"/><Relationship Id="rId1053" Type="http://schemas.openxmlformats.org/officeDocument/2006/relationships/hyperlink" Target="http://www.legislation.act.gov.au/a/2016-50/default.asp" TargetMode="External"/><Relationship Id="rId1260" Type="http://schemas.openxmlformats.org/officeDocument/2006/relationships/hyperlink" Target="http://www.legislation.act.gov.au/a/2019-5/" TargetMode="External"/><Relationship Id="rId1498" Type="http://schemas.openxmlformats.org/officeDocument/2006/relationships/hyperlink" Target="http://www.legislation.act.gov.au/a/2020-48/" TargetMode="External"/><Relationship Id="rId630" Type="http://schemas.openxmlformats.org/officeDocument/2006/relationships/hyperlink" Target="http://www.legislation.act.gov.au/a/2023-5/" TargetMode="External"/><Relationship Id="rId728" Type="http://schemas.openxmlformats.org/officeDocument/2006/relationships/hyperlink" Target="http://www.legislation.act.gov.au/a/2008-37" TargetMode="External"/><Relationship Id="rId935" Type="http://schemas.openxmlformats.org/officeDocument/2006/relationships/hyperlink" Target="http://www.legislation.act.gov.au/a/2008-36" TargetMode="External"/><Relationship Id="rId1358" Type="http://schemas.openxmlformats.org/officeDocument/2006/relationships/hyperlink" Target="http://www.legislation.act.gov.au/a/2001-44" TargetMode="External"/><Relationship Id="rId64" Type="http://schemas.openxmlformats.org/officeDocument/2006/relationships/hyperlink" Target="http://www.legislation.act.gov.au/a/2003-40/default.asp" TargetMode="External"/><Relationship Id="rId1120" Type="http://schemas.openxmlformats.org/officeDocument/2006/relationships/hyperlink" Target="https://www.legislation.act.gov.au/a/2022-14/" TargetMode="External"/><Relationship Id="rId1218" Type="http://schemas.openxmlformats.org/officeDocument/2006/relationships/hyperlink" Target="http://www.legislation.act.gov.au/a/2004-58" TargetMode="External"/><Relationship Id="rId1425" Type="http://schemas.openxmlformats.org/officeDocument/2006/relationships/hyperlink" Target="http://www.legislation.act.gov.au/a/2011-22" TargetMode="External"/><Relationship Id="rId280" Type="http://schemas.openxmlformats.org/officeDocument/2006/relationships/hyperlink" Target="https://www.legislation.act.gov.au/cn/2023-1/" TargetMode="External"/><Relationship Id="rId140" Type="http://schemas.openxmlformats.org/officeDocument/2006/relationships/hyperlink" Target="http://www.legislation.act.gov.au/a/2007-8" TargetMode="External"/><Relationship Id="rId378" Type="http://schemas.openxmlformats.org/officeDocument/2006/relationships/hyperlink" Target="http://www.legislation.act.gov.au/a/2013-44" TargetMode="External"/><Relationship Id="rId585" Type="http://schemas.openxmlformats.org/officeDocument/2006/relationships/hyperlink" Target="http://www.legislation.act.gov.au/a/2001-44" TargetMode="External"/><Relationship Id="rId792" Type="http://schemas.openxmlformats.org/officeDocument/2006/relationships/hyperlink" Target="http://www.legislation.act.gov.au/a/2008-36" TargetMode="External"/><Relationship Id="rId6" Type="http://schemas.openxmlformats.org/officeDocument/2006/relationships/footnotes" Target="footnotes.xml"/><Relationship Id="rId238" Type="http://schemas.openxmlformats.org/officeDocument/2006/relationships/hyperlink" Target="http://www.legislation.act.gov.au/cn/2012-6/default.asp" TargetMode="External"/><Relationship Id="rId445" Type="http://schemas.openxmlformats.org/officeDocument/2006/relationships/hyperlink" Target="http://www.legislation.act.gov.au/a/2005-39" TargetMode="External"/><Relationship Id="rId652" Type="http://schemas.openxmlformats.org/officeDocument/2006/relationships/hyperlink" Target="http://www.legislation.act.gov.au/a/2024-29/" TargetMode="External"/><Relationship Id="rId1075" Type="http://schemas.openxmlformats.org/officeDocument/2006/relationships/hyperlink" Target="http://www.legislation.act.gov.au/a/2020-48/" TargetMode="External"/><Relationship Id="rId1282" Type="http://schemas.openxmlformats.org/officeDocument/2006/relationships/hyperlink" Target="http://www.legislation.act.gov.au/a/2005-39" TargetMode="External"/><Relationship Id="rId305" Type="http://schemas.openxmlformats.org/officeDocument/2006/relationships/hyperlink" Target="http://www.legislation.act.gov.au/a/2004-58" TargetMode="External"/><Relationship Id="rId512" Type="http://schemas.openxmlformats.org/officeDocument/2006/relationships/hyperlink" Target="http://www.legislation.act.gov.au/a/2008-36" TargetMode="External"/><Relationship Id="rId957" Type="http://schemas.openxmlformats.org/officeDocument/2006/relationships/hyperlink" Target="http://www.legislation.act.gov.au/a/2008-22" TargetMode="External"/><Relationship Id="rId1142" Type="http://schemas.openxmlformats.org/officeDocument/2006/relationships/hyperlink" Target="http://www.legislation.act.gov.au/a/2004-58" TargetMode="External"/><Relationship Id="rId86" Type="http://schemas.openxmlformats.org/officeDocument/2006/relationships/hyperlink" Target="http://www.comlaw.gov.au/Series/C2004A03699" TargetMode="External"/><Relationship Id="rId817" Type="http://schemas.openxmlformats.org/officeDocument/2006/relationships/hyperlink" Target="http://www.legislation.act.gov.au/a/2016-50/default.asp" TargetMode="External"/><Relationship Id="rId1002" Type="http://schemas.openxmlformats.org/officeDocument/2006/relationships/hyperlink" Target="http://www.legislation.act.gov.au/a/2004-60" TargetMode="External"/><Relationship Id="rId1447" Type="http://schemas.openxmlformats.org/officeDocument/2006/relationships/hyperlink" Target="http://www.legislation.act.gov.au/a/2017-4/default.asp" TargetMode="External"/><Relationship Id="rId1307" Type="http://schemas.openxmlformats.org/officeDocument/2006/relationships/hyperlink" Target="http://www.legislation.act.gov.au/a/2025-22/" TargetMode="External"/><Relationship Id="rId1514" Type="http://schemas.openxmlformats.org/officeDocument/2006/relationships/hyperlink" Target="http://www.legislation.act.gov.au/a/2024-29/" TargetMode="External"/><Relationship Id="rId13" Type="http://schemas.openxmlformats.org/officeDocument/2006/relationships/hyperlink" Target="http://www.legislation.act.gov.au/a/2001-14" TargetMode="External"/><Relationship Id="rId162" Type="http://schemas.openxmlformats.org/officeDocument/2006/relationships/hyperlink" Target="http://www.legislation.act.gov.au/a/2004-17" TargetMode="External"/><Relationship Id="rId467" Type="http://schemas.openxmlformats.org/officeDocument/2006/relationships/hyperlink" Target="http://www.legislation.act.gov.au/a/2016-50/default.asp" TargetMode="External"/><Relationship Id="rId1097" Type="http://schemas.openxmlformats.org/officeDocument/2006/relationships/hyperlink" Target="http://www.legislation.act.gov.au/a/2024-29/" TargetMode="External"/><Relationship Id="rId674" Type="http://schemas.openxmlformats.org/officeDocument/2006/relationships/hyperlink" Target="http://www.legislation.act.gov.au/a/2004-58" TargetMode="External"/><Relationship Id="rId881" Type="http://schemas.openxmlformats.org/officeDocument/2006/relationships/hyperlink" Target="http://www.legislation.act.gov.au/a/2014-49" TargetMode="External"/><Relationship Id="rId979" Type="http://schemas.openxmlformats.org/officeDocument/2006/relationships/hyperlink" Target="http://www.legislation.act.gov.au/a/2004-58" TargetMode="External"/><Relationship Id="rId327" Type="http://schemas.openxmlformats.org/officeDocument/2006/relationships/hyperlink" Target="http://www.legislation.act.gov.au/a/2004-58" TargetMode="External"/><Relationship Id="rId534" Type="http://schemas.openxmlformats.org/officeDocument/2006/relationships/hyperlink" Target="http://www.legislation.act.gov.au/a/2008-36" TargetMode="External"/><Relationship Id="rId741" Type="http://schemas.openxmlformats.org/officeDocument/2006/relationships/hyperlink" Target="http://www.legislation.act.gov.au/a/2020-48/" TargetMode="External"/><Relationship Id="rId839" Type="http://schemas.openxmlformats.org/officeDocument/2006/relationships/hyperlink" Target="http://www.legislation.act.gov.au/a/2011-31" TargetMode="External"/><Relationship Id="rId1164" Type="http://schemas.openxmlformats.org/officeDocument/2006/relationships/hyperlink" Target="http://www.legislation.act.gov.au/a/2025-22/" TargetMode="External"/><Relationship Id="rId1371" Type="http://schemas.openxmlformats.org/officeDocument/2006/relationships/hyperlink" Target="http://www.legislation.act.gov.au/a/2004-60" TargetMode="External"/><Relationship Id="rId1469" Type="http://schemas.openxmlformats.org/officeDocument/2006/relationships/hyperlink" Target="http://www.legislation.act.gov.au/a/2018-20/default.asp" TargetMode="External"/><Relationship Id="rId601" Type="http://schemas.openxmlformats.org/officeDocument/2006/relationships/hyperlink" Target="http://www.legislation.act.gov.au/a/2005-39" TargetMode="External"/><Relationship Id="rId1024" Type="http://schemas.openxmlformats.org/officeDocument/2006/relationships/hyperlink" Target="http://www.legislation.act.gov.au/a/2004-60" TargetMode="External"/><Relationship Id="rId1231" Type="http://schemas.openxmlformats.org/officeDocument/2006/relationships/hyperlink" Target="http://www.legislation.act.gov.au/a/2023-5/" TargetMode="External"/><Relationship Id="rId906" Type="http://schemas.openxmlformats.org/officeDocument/2006/relationships/hyperlink" Target="http://www.legislation.act.gov.au/a/2004-58" TargetMode="External"/><Relationship Id="rId1329" Type="http://schemas.openxmlformats.org/officeDocument/2006/relationships/hyperlink" Target="http://www.legislation.act.gov.au/a/2004-58" TargetMode="External"/><Relationship Id="rId35" Type="http://schemas.openxmlformats.org/officeDocument/2006/relationships/hyperlink" Target="http://www.legislation.act.gov.au/a/2002-51" TargetMode="External"/><Relationship Id="rId184" Type="http://schemas.openxmlformats.org/officeDocument/2006/relationships/hyperlink" Target="http://www.legislation.act.gov.au/a/1997-96" TargetMode="External"/><Relationship Id="rId391" Type="http://schemas.openxmlformats.org/officeDocument/2006/relationships/hyperlink" Target="http://www.legislation.act.gov.au/a/2024-29/" TargetMode="External"/><Relationship Id="rId251" Type="http://schemas.openxmlformats.org/officeDocument/2006/relationships/hyperlink" Target="http://www.legislation.act.gov.au/a/2017-10/default.asp" TargetMode="External"/><Relationship Id="rId489" Type="http://schemas.openxmlformats.org/officeDocument/2006/relationships/hyperlink" Target="http://www.legislation.act.gov.au/a/2020-48/" TargetMode="External"/><Relationship Id="rId696" Type="http://schemas.openxmlformats.org/officeDocument/2006/relationships/hyperlink" Target="https://www.legislation.act.gov.au/a/2022-14/" TargetMode="External"/><Relationship Id="rId349" Type="http://schemas.openxmlformats.org/officeDocument/2006/relationships/hyperlink" Target="http://www.legislation.act.gov.au/a/2004-58" TargetMode="External"/><Relationship Id="rId556" Type="http://schemas.openxmlformats.org/officeDocument/2006/relationships/hyperlink" Target="http://www.legislation.act.gov.au/a/2024-29/" TargetMode="External"/><Relationship Id="rId763" Type="http://schemas.openxmlformats.org/officeDocument/2006/relationships/hyperlink" Target="http://www.legislation.act.gov.au/a/1998-5" TargetMode="External"/><Relationship Id="rId1186" Type="http://schemas.openxmlformats.org/officeDocument/2006/relationships/hyperlink" Target="http://www.legislation.act.gov.au/a/2025-22/" TargetMode="External"/><Relationship Id="rId1393" Type="http://schemas.openxmlformats.org/officeDocument/2006/relationships/hyperlink" Target="http://www.legislation.act.gov.au/a/2005-60" TargetMode="External"/><Relationship Id="rId111" Type="http://schemas.openxmlformats.org/officeDocument/2006/relationships/hyperlink" Target="http://www.legislation.act.gov.au/a/2016-43" TargetMode="External"/><Relationship Id="rId209" Type="http://schemas.openxmlformats.org/officeDocument/2006/relationships/hyperlink" Target="http://www.legislation.act.gov.au/a/2005-43" TargetMode="External"/><Relationship Id="rId416" Type="http://schemas.openxmlformats.org/officeDocument/2006/relationships/hyperlink" Target="http://www.legislation.act.gov.au/a/2017-32/default.asp" TargetMode="External"/><Relationship Id="rId970" Type="http://schemas.openxmlformats.org/officeDocument/2006/relationships/hyperlink" Target="http://www.legislation.act.gov.au/a/2006-40" TargetMode="External"/><Relationship Id="rId1046" Type="http://schemas.openxmlformats.org/officeDocument/2006/relationships/hyperlink" Target="http://www.legislation.act.gov.au/a/2009-7" TargetMode="External"/><Relationship Id="rId1253" Type="http://schemas.openxmlformats.org/officeDocument/2006/relationships/hyperlink" Target="http://www.legislation.act.gov.au/a/2011-31" TargetMode="External"/><Relationship Id="rId623" Type="http://schemas.openxmlformats.org/officeDocument/2006/relationships/hyperlink" Target="http://www.legislation.act.gov.au/a/2001-44" TargetMode="External"/><Relationship Id="rId830" Type="http://schemas.openxmlformats.org/officeDocument/2006/relationships/hyperlink" Target="http://www.legislation.act.gov.au/a/2005-39" TargetMode="External"/><Relationship Id="rId928" Type="http://schemas.openxmlformats.org/officeDocument/2006/relationships/hyperlink" Target="http://www.legislation.act.gov.au/a/2005-39" TargetMode="External"/><Relationship Id="rId1460" Type="http://schemas.openxmlformats.org/officeDocument/2006/relationships/hyperlink" Target="http://www.legislation.act.gov.au/a/2017-32/default.asp" TargetMode="External"/><Relationship Id="rId57" Type="http://schemas.openxmlformats.org/officeDocument/2006/relationships/hyperlink" Target="http://www.legislation.act.gov.au/a/2016-42" TargetMode="External"/><Relationship Id="rId1113" Type="http://schemas.openxmlformats.org/officeDocument/2006/relationships/hyperlink" Target="http://www.legislation.act.gov.au/a/2004-58" TargetMode="External"/><Relationship Id="rId1320" Type="http://schemas.openxmlformats.org/officeDocument/2006/relationships/hyperlink" Target="http://www.legislation.act.gov.au/a/2024-29/" TargetMode="External"/><Relationship Id="rId1418" Type="http://schemas.openxmlformats.org/officeDocument/2006/relationships/hyperlink" Target="http://www.legislation.act.gov.au/a/2009-19" TargetMode="External"/><Relationship Id="rId273" Type="http://schemas.openxmlformats.org/officeDocument/2006/relationships/hyperlink" Target="http://www.legislation.act.gov.au/a/2020-44/" TargetMode="External"/><Relationship Id="rId480" Type="http://schemas.openxmlformats.org/officeDocument/2006/relationships/hyperlink" Target="http://www.legislation.act.gov.au/a/2020-48/" TargetMode="External"/><Relationship Id="rId133" Type="http://schemas.openxmlformats.org/officeDocument/2006/relationships/header" Target="header10.xml"/><Relationship Id="rId340" Type="http://schemas.openxmlformats.org/officeDocument/2006/relationships/hyperlink" Target="http://www.legislation.act.gov.au/a/2020-48/" TargetMode="External"/><Relationship Id="rId578" Type="http://schemas.openxmlformats.org/officeDocument/2006/relationships/hyperlink" Target="http://www.legislation.act.gov.au/a/2004-58" TargetMode="External"/><Relationship Id="rId785" Type="http://schemas.openxmlformats.org/officeDocument/2006/relationships/hyperlink" Target="http://www.legislation.act.gov.au/a/2013-45" TargetMode="External"/><Relationship Id="rId992" Type="http://schemas.openxmlformats.org/officeDocument/2006/relationships/hyperlink" Target="http://www.legislation.act.gov.au/a/2008-28" TargetMode="External"/><Relationship Id="rId200" Type="http://schemas.openxmlformats.org/officeDocument/2006/relationships/hyperlink" Target="http://www.legislation.act.gov.au/a/2004-58" TargetMode="External"/><Relationship Id="rId438" Type="http://schemas.openxmlformats.org/officeDocument/2006/relationships/hyperlink" Target="http://www.legislation.act.gov.au/a/2002-27" TargetMode="External"/><Relationship Id="rId645" Type="http://schemas.openxmlformats.org/officeDocument/2006/relationships/hyperlink" Target="http://www.legislation.act.gov.au/a/2015-42" TargetMode="External"/><Relationship Id="rId852" Type="http://schemas.openxmlformats.org/officeDocument/2006/relationships/hyperlink" Target="http://www.legislation.act.gov.au/a/2011-31" TargetMode="External"/><Relationship Id="rId1068" Type="http://schemas.openxmlformats.org/officeDocument/2006/relationships/hyperlink" Target="http://www.legislation.act.gov.au/a/2020-14/" TargetMode="External"/><Relationship Id="rId1275" Type="http://schemas.openxmlformats.org/officeDocument/2006/relationships/hyperlink" Target="http://www.legislation.act.gov.au/a/2011-31" TargetMode="External"/><Relationship Id="rId1482" Type="http://schemas.openxmlformats.org/officeDocument/2006/relationships/hyperlink" Target="http://www.legislation.act.gov.au/a/2020-14/" TargetMode="External"/><Relationship Id="rId505" Type="http://schemas.openxmlformats.org/officeDocument/2006/relationships/hyperlink" Target="http://www.legislation.act.gov.au/a/2019-5/" TargetMode="External"/><Relationship Id="rId712" Type="http://schemas.openxmlformats.org/officeDocument/2006/relationships/hyperlink" Target="http://www.legislation.act.gov.au/a/2020-48/" TargetMode="External"/><Relationship Id="rId1135" Type="http://schemas.openxmlformats.org/officeDocument/2006/relationships/hyperlink" Target="http://www.legislation.act.gov.au/a/2020-48/" TargetMode="External"/><Relationship Id="rId1342" Type="http://schemas.openxmlformats.org/officeDocument/2006/relationships/hyperlink" Target="http://www.legislation.act.gov.au/a/1998-5" TargetMode="External"/><Relationship Id="rId79" Type="http://schemas.openxmlformats.org/officeDocument/2006/relationships/header" Target="header6.xml"/><Relationship Id="rId1202" Type="http://schemas.openxmlformats.org/officeDocument/2006/relationships/hyperlink" Target="http://www.legislation.act.gov.au/a/2020-20/" TargetMode="External"/><Relationship Id="rId1507" Type="http://schemas.openxmlformats.org/officeDocument/2006/relationships/hyperlink" Target="http://www.legislation.act.gov.au/a/2023-5/" TargetMode="External"/><Relationship Id="rId295" Type="http://schemas.openxmlformats.org/officeDocument/2006/relationships/hyperlink" Target="http://www.legislation.act.gov.au/a/2004-58" TargetMode="External"/><Relationship Id="rId155" Type="http://schemas.openxmlformats.org/officeDocument/2006/relationships/footer" Target="footer19.xml"/><Relationship Id="rId362" Type="http://schemas.openxmlformats.org/officeDocument/2006/relationships/hyperlink" Target="https://legislation.act.gov.au/a/2023-57/" TargetMode="External"/><Relationship Id="rId1297" Type="http://schemas.openxmlformats.org/officeDocument/2006/relationships/hyperlink" Target="http://www.legislation.act.gov.au/a/2004-58" TargetMode="External"/><Relationship Id="rId222" Type="http://schemas.openxmlformats.org/officeDocument/2006/relationships/hyperlink" Target="http://www.legislation.act.gov.au/a/2008-22" TargetMode="External"/><Relationship Id="rId667" Type="http://schemas.openxmlformats.org/officeDocument/2006/relationships/hyperlink" Target="http://www.legislation.act.gov.au/a/2008-36" TargetMode="External"/><Relationship Id="rId874" Type="http://schemas.openxmlformats.org/officeDocument/2006/relationships/hyperlink" Target="http://www.legislation.act.gov.au/a/1999-22/default.asp" TargetMode="External"/><Relationship Id="rId527" Type="http://schemas.openxmlformats.org/officeDocument/2006/relationships/hyperlink" Target="http://www.legislation.act.gov.au/a/2008-22" TargetMode="External"/><Relationship Id="rId734" Type="http://schemas.openxmlformats.org/officeDocument/2006/relationships/hyperlink" Target="http://www.legislation.act.gov.au/a/2020-48/" TargetMode="External"/><Relationship Id="rId941" Type="http://schemas.openxmlformats.org/officeDocument/2006/relationships/hyperlink" Target="http://www.legislation.act.gov.au/a/2008-36" TargetMode="External"/><Relationship Id="rId1157" Type="http://schemas.openxmlformats.org/officeDocument/2006/relationships/hyperlink" Target="http://www.legislation.act.gov.au/a/2019-5/" TargetMode="External"/><Relationship Id="rId1364" Type="http://schemas.openxmlformats.org/officeDocument/2006/relationships/hyperlink" Target="http://www.legislation.act.gov.au/a/2002-30" TargetMode="External"/><Relationship Id="rId70" Type="http://schemas.openxmlformats.org/officeDocument/2006/relationships/hyperlink" Target="https://www.legislation.gov.au/Series/C2004A04206" TargetMode="External"/><Relationship Id="rId801" Type="http://schemas.openxmlformats.org/officeDocument/2006/relationships/hyperlink" Target="http://www.legislation.act.gov.au/a/2024-29/" TargetMode="External"/><Relationship Id="rId1017" Type="http://schemas.openxmlformats.org/officeDocument/2006/relationships/hyperlink" Target="http://www.legislation.act.gov.au/a/2008-36" TargetMode="External"/><Relationship Id="rId1224" Type="http://schemas.openxmlformats.org/officeDocument/2006/relationships/hyperlink" Target="http://www.legislation.act.gov.au/a/2011-28" TargetMode="External"/><Relationship Id="rId1431" Type="http://schemas.openxmlformats.org/officeDocument/2006/relationships/hyperlink" Target="http://www.legislation.act.gov.au/a/2011-41" TargetMode="External"/><Relationship Id="rId1529" Type="http://schemas.openxmlformats.org/officeDocument/2006/relationships/header" Target="header22.xml"/><Relationship Id="rId28" Type="http://schemas.openxmlformats.org/officeDocument/2006/relationships/hyperlink" Target="http://www.legislation.act.gov.au/a/2004-12" TargetMode="External"/><Relationship Id="rId177" Type="http://schemas.openxmlformats.org/officeDocument/2006/relationships/hyperlink" Target="http://www.legislation.act.gov.au/a/2007-8" TargetMode="External"/><Relationship Id="rId384" Type="http://schemas.openxmlformats.org/officeDocument/2006/relationships/hyperlink" Target="http://www.legislation.act.gov.au/a/2024-29/" TargetMode="External"/><Relationship Id="rId591" Type="http://schemas.openxmlformats.org/officeDocument/2006/relationships/hyperlink" Target="http://www.legislation.act.gov.au/a/2018-20/default.asp" TargetMode="External"/><Relationship Id="rId244" Type="http://schemas.openxmlformats.org/officeDocument/2006/relationships/hyperlink" Target="http://www.legislation.act.gov.au/a/2014-49" TargetMode="External"/><Relationship Id="rId689" Type="http://schemas.openxmlformats.org/officeDocument/2006/relationships/hyperlink" Target="http://www.legislation.act.gov.au/a/2004-58" TargetMode="External"/><Relationship Id="rId896" Type="http://schemas.openxmlformats.org/officeDocument/2006/relationships/hyperlink" Target="http://www.legislation.act.gov.au/a/2008-22" TargetMode="External"/><Relationship Id="rId1081" Type="http://schemas.openxmlformats.org/officeDocument/2006/relationships/hyperlink" Target="http://www.legislation.act.gov.au/a/2023-5/" TargetMode="External"/><Relationship Id="rId451" Type="http://schemas.openxmlformats.org/officeDocument/2006/relationships/hyperlink" Target="http://www.legislation.act.gov.au/a/2008-36" TargetMode="External"/><Relationship Id="rId549" Type="http://schemas.openxmlformats.org/officeDocument/2006/relationships/hyperlink" Target="http://www.legislation.act.gov.au/a/2024-29/" TargetMode="External"/><Relationship Id="rId756" Type="http://schemas.openxmlformats.org/officeDocument/2006/relationships/hyperlink" Target="http://www.legislation.act.gov.au/a/2004-58" TargetMode="External"/><Relationship Id="rId1179" Type="http://schemas.openxmlformats.org/officeDocument/2006/relationships/hyperlink" Target="http://www.legislation.act.gov.au/a/2024-29/" TargetMode="External"/><Relationship Id="rId1386" Type="http://schemas.openxmlformats.org/officeDocument/2006/relationships/hyperlink" Target="http://www.legislation.act.gov.au/a/2005-60" TargetMode="External"/><Relationship Id="rId104" Type="http://schemas.openxmlformats.org/officeDocument/2006/relationships/hyperlink" Target="https://legislation.act.gov.au/a/2024-29/" TargetMode="External"/><Relationship Id="rId311" Type="http://schemas.openxmlformats.org/officeDocument/2006/relationships/hyperlink" Target="http://www.legislation.act.gov.au/a/2004-58" TargetMode="External"/><Relationship Id="rId409" Type="http://schemas.openxmlformats.org/officeDocument/2006/relationships/hyperlink" Target="http://www.legislation.act.gov.au/a/2005-39" TargetMode="External"/><Relationship Id="rId963" Type="http://schemas.openxmlformats.org/officeDocument/2006/relationships/hyperlink" Target="http://www.legislation.act.gov.au/a/2008-36" TargetMode="External"/><Relationship Id="rId1039" Type="http://schemas.openxmlformats.org/officeDocument/2006/relationships/hyperlink" Target="http://www.legislation.act.gov.au/a/2004-58" TargetMode="External"/><Relationship Id="rId1246" Type="http://schemas.openxmlformats.org/officeDocument/2006/relationships/hyperlink" Target="http://www.legislation.act.gov.au/a/2004-58" TargetMode="External"/><Relationship Id="rId92" Type="http://schemas.openxmlformats.org/officeDocument/2006/relationships/hyperlink" Target="http://www.legislation.act.gov.au/a/2008-35" TargetMode="External"/><Relationship Id="rId616" Type="http://schemas.openxmlformats.org/officeDocument/2006/relationships/hyperlink" Target="http://www.legislation.act.gov.au/a/2004-58" TargetMode="External"/><Relationship Id="rId823" Type="http://schemas.openxmlformats.org/officeDocument/2006/relationships/hyperlink" Target="http://www.legislation.act.gov.au/a/2016-50/default.asp" TargetMode="External"/><Relationship Id="rId1453" Type="http://schemas.openxmlformats.org/officeDocument/2006/relationships/hyperlink" Target="http://www.legislation.act.gov.au/a/2017-5/default.asp" TargetMode="External"/><Relationship Id="rId1106" Type="http://schemas.openxmlformats.org/officeDocument/2006/relationships/hyperlink" Target="http://www.legislation.act.gov.au/a/2024-29/" TargetMode="External"/><Relationship Id="rId1313" Type="http://schemas.openxmlformats.org/officeDocument/2006/relationships/hyperlink" Target="http://www.legislation.act.gov.au/a/2020-48/" TargetMode="External"/><Relationship Id="rId1520" Type="http://schemas.openxmlformats.org/officeDocument/2006/relationships/hyperlink" Target="http://www.legislation.act.gov.au/a/2001-14" TargetMode="External"/><Relationship Id="rId199" Type="http://schemas.openxmlformats.org/officeDocument/2006/relationships/hyperlink" Target="http://www.legislation.act.gov.au/cn/2004-8/default.asp" TargetMode="External"/><Relationship Id="rId266" Type="http://schemas.openxmlformats.org/officeDocument/2006/relationships/hyperlink" Target="https://www.legislation.act.gov.au/cn/2020-12/" TargetMode="External"/><Relationship Id="rId473" Type="http://schemas.openxmlformats.org/officeDocument/2006/relationships/hyperlink" Target="http://www.legislation.act.gov.au/a/2016-50/default.asp" TargetMode="External"/><Relationship Id="rId680" Type="http://schemas.openxmlformats.org/officeDocument/2006/relationships/hyperlink" Target="http://www.legislation.act.gov.au/a/2019-5/" TargetMode="External"/><Relationship Id="rId126" Type="http://schemas.openxmlformats.org/officeDocument/2006/relationships/hyperlink" Target="http://www.legislation.act.gov.au/a/2007-8" TargetMode="External"/><Relationship Id="rId333" Type="http://schemas.openxmlformats.org/officeDocument/2006/relationships/hyperlink" Target="http://www.legislation.act.gov.au/a/2025-22/" TargetMode="External"/><Relationship Id="rId540" Type="http://schemas.openxmlformats.org/officeDocument/2006/relationships/hyperlink" Target="http://www.legislation.act.gov.au/a/2020-1/" TargetMode="External"/><Relationship Id="rId778" Type="http://schemas.openxmlformats.org/officeDocument/2006/relationships/hyperlink" Target="http://www.legislation.act.gov.au/a/2008-36" TargetMode="External"/><Relationship Id="rId985" Type="http://schemas.openxmlformats.org/officeDocument/2006/relationships/hyperlink" Target="http://www.legislation.act.gov.au/a/2008-36" TargetMode="External"/><Relationship Id="rId1170" Type="http://schemas.openxmlformats.org/officeDocument/2006/relationships/hyperlink" Target="http://www.legislation.act.gov.au/a/2024-29/" TargetMode="External"/><Relationship Id="rId638" Type="http://schemas.openxmlformats.org/officeDocument/2006/relationships/hyperlink" Target="http://www.legislation.act.gov.au/a/2020-1/" TargetMode="External"/><Relationship Id="rId845" Type="http://schemas.openxmlformats.org/officeDocument/2006/relationships/hyperlink" Target="http://www.legislation.act.gov.au/a/2011-31" TargetMode="External"/><Relationship Id="rId1030" Type="http://schemas.openxmlformats.org/officeDocument/2006/relationships/hyperlink" Target="http://www.legislation.act.gov.au/a/2000-1" TargetMode="External"/><Relationship Id="rId1268" Type="http://schemas.openxmlformats.org/officeDocument/2006/relationships/hyperlink" Target="http://www.legislation.act.gov.au/a/2008-36" TargetMode="External"/><Relationship Id="rId1475" Type="http://schemas.openxmlformats.org/officeDocument/2006/relationships/hyperlink" Target="http://www.legislation.act.gov.au/a/2020-1/" TargetMode="External"/><Relationship Id="rId400" Type="http://schemas.openxmlformats.org/officeDocument/2006/relationships/hyperlink" Target="http://www.legislation.act.gov.au/a/2006-16" TargetMode="External"/><Relationship Id="rId705" Type="http://schemas.openxmlformats.org/officeDocument/2006/relationships/hyperlink" Target="http://www.legislation.act.gov.au/a/2020-48/" TargetMode="External"/><Relationship Id="rId1128" Type="http://schemas.openxmlformats.org/officeDocument/2006/relationships/hyperlink" Target="http://www.legislation.act.gov.au/a/2011-41" TargetMode="External"/><Relationship Id="rId1335" Type="http://schemas.openxmlformats.org/officeDocument/2006/relationships/hyperlink" Target="http://www.legislation.act.gov.au/a/2024-29/" TargetMode="External"/><Relationship Id="rId912" Type="http://schemas.openxmlformats.org/officeDocument/2006/relationships/hyperlink" Target="http://www.legislation.act.gov.au/a/2004-58" TargetMode="External"/><Relationship Id="rId41" Type="http://schemas.openxmlformats.org/officeDocument/2006/relationships/hyperlink" Target="http://www.legislation.act.gov.au/a/2011-41" TargetMode="External"/><Relationship Id="rId1402" Type="http://schemas.openxmlformats.org/officeDocument/2006/relationships/hyperlink" Target="http://www.legislation.act.gov.au/a/2006-40" TargetMode="External"/><Relationship Id="rId190" Type="http://schemas.openxmlformats.org/officeDocument/2006/relationships/hyperlink" Target="http://www.legislation.act.gov.au/a/2000-17" TargetMode="External"/><Relationship Id="rId288" Type="http://schemas.openxmlformats.org/officeDocument/2006/relationships/hyperlink" Target="http://www.legislation.act.gov.au/a/2004-58" TargetMode="External"/><Relationship Id="rId495" Type="http://schemas.openxmlformats.org/officeDocument/2006/relationships/hyperlink" Target="http://www.legislation.act.gov.au/a/2024-29/" TargetMode="External"/><Relationship Id="rId148" Type="http://schemas.openxmlformats.org/officeDocument/2006/relationships/footer" Target="footer16.xml"/><Relationship Id="rId355" Type="http://schemas.openxmlformats.org/officeDocument/2006/relationships/hyperlink" Target="http://www.legislation.act.gov.au/a/2005-39" TargetMode="External"/><Relationship Id="rId562" Type="http://schemas.openxmlformats.org/officeDocument/2006/relationships/hyperlink" Target="https://www.legislation.act.gov.au/a/2025-2/" TargetMode="External"/><Relationship Id="rId1192" Type="http://schemas.openxmlformats.org/officeDocument/2006/relationships/hyperlink" Target="http://www.legislation.act.gov.au/a/2017-4/default.asp" TargetMode="External"/><Relationship Id="rId215" Type="http://schemas.openxmlformats.org/officeDocument/2006/relationships/hyperlink" Target="http://www.legislation.act.gov.au/a/2006-24" TargetMode="External"/><Relationship Id="rId422" Type="http://schemas.openxmlformats.org/officeDocument/2006/relationships/hyperlink" Target="http://www.legislation.act.gov.au/a/2023-5/" TargetMode="External"/><Relationship Id="rId867" Type="http://schemas.openxmlformats.org/officeDocument/2006/relationships/hyperlink" Target="http://www.legislation.act.gov.au/a/2008-36" TargetMode="External"/><Relationship Id="rId1052" Type="http://schemas.openxmlformats.org/officeDocument/2006/relationships/hyperlink" Target="http://www.legislation.act.gov.au/a/2017-28/default.asp" TargetMode="External"/><Relationship Id="rId1497" Type="http://schemas.openxmlformats.org/officeDocument/2006/relationships/hyperlink" Target="http://www.legislation.act.gov.au/a/2021-3/" TargetMode="External"/><Relationship Id="rId299" Type="http://schemas.openxmlformats.org/officeDocument/2006/relationships/hyperlink" Target="http://www.legislation.act.gov.au/a/2004-58" TargetMode="External"/><Relationship Id="rId727" Type="http://schemas.openxmlformats.org/officeDocument/2006/relationships/hyperlink" Target="http://www.legislation.act.gov.au/a/2005-43" TargetMode="External"/><Relationship Id="rId934" Type="http://schemas.openxmlformats.org/officeDocument/2006/relationships/hyperlink" Target="http://www.legislation.act.gov.au/a/2011-31" TargetMode="External"/><Relationship Id="rId1357" Type="http://schemas.openxmlformats.org/officeDocument/2006/relationships/hyperlink" Target="http://www.legislation.act.gov.au/a/2001-44"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4-7" TargetMode="External"/><Relationship Id="rId366" Type="http://schemas.openxmlformats.org/officeDocument/2006/relationships/hyperlink" Target="http://www.legislation.act.gov.au/a/2004-58" TargetMode="External"/><Relationship Id="rId573" Type="http://schemas.openxmlformats.org/officeDocument/2006/relationships/hyperlink" Target="http://www.legislation.act.gov.au/a/2023-5/" TargetMode="External"/><Relationship Id="rId780" Type="http://schemas.openxmlformats.org/officeDocument/2006/relationships/hyperlink" Target="http://www.legislation.act.gov.au/a/2008-36" TargetMode="External"/><Relationship Id="rId1217" Type="http://schemas.openxmlformats.org/officeDocument/2006/relationships/hyperlink" Target="http://www.legislation.act.gov.au/a/2017-32/default.asp" TargetMode="External"/><Relationship Id="rId1424" Type="http://schemas.openxmlformats.org/officeDocument/2006/relationships/hyperlink" Target="http://www.legislation.act.gov.au/a/2011-22" TargetMode="External"/><Relationship Id="rId226" Type="http://schemas.openxmlformats.org/officeDocument/2006/relationships/hyperlink" Target="http://www.legislation.act.gov.au/cn/2009-2/default.asp" TargetMode="External"/><Relationship Id="rId433" Type="http://schemas.openxmlformats.org/officeDocument/2006/relationships/hyperlink" Target="http://www.legislation.act.gov.au/a/2012-21" TargetMode="External"/><Relationship Id="rId878" Type="http://schemas.openxmlformats.org/officeDocument/2006/relationships/hyperlink" Target="http://www.legislation.act.gov.au/a/2005-53" TargetMode="External"/><Relationship Id="rId1063" Type="http://schemas.openxmlformats.org/officeDocument/2006/relationships/hyperlink" Target="http://www.legislation.act.gov.au/a/2018-20/default.asp" TargetMode="External"/><Relationship Id="rId1270" Type="http://schemas.openxmlformats.org/officeDocument/2006/relationships/hyperlink" Target="http://www.legislation.act.gov.au/a/2004-58" TargetMode="External"/><Relationship Id="rId640" Type="http://schemas.openxmlformats.org/officeDocument/2006/relationships/hyperlink" Target="http://www.legislation.act.gov.au/a/2001-44" TargetMode="External"/><Relationship Id="rId738" Type="http://schemas.openxmlformats.org/officeDocument/2006/relationships/hyperlink" Target="http://www.legislation.act.gov.au/a/2020-48/" TargetMode="External"/><Relationship Id="rId945" Type="http://schemas.openxmlformats.org/officeDocument/2006/relationships/hyperlink" Target="http://www.legislation.act.gov.au/a/2008-36" TargetMode="External"/><Relationship Id="rId1368" Type="http://schemas.openxmlformats.org/officeDocument/2006/relationships/hyperlink" Target="http://www.legislation.act.gov.au/a/2004-13" TargetMode="External"/><Relationship Id="rId74" Type="http://schemas.openxmlformats.org/officeDocument/2006/relationships/hyperlink" Target="https://www.legislation.gov.au/Series/C2004A04206" TargetMode="External"/><Relationship Id="rId377" Type="http://schemas.openxmlformats.org/officeDocument/2006/relationships/hyperlink" Target="http://www.legislation.act.gov.au/a/2005-54" TargetMode="External"/><Relationship Id="rId500" Type="http://schemas.openxmlformats.org/officeDocument/2006/relationships/hyperlink" Target="http://www.legislation.act.gov.au/a/2008-36" TargetMode="External"/><Relationship Id="rId584" Type="http://schemas.openxmlformats.org/officeDocument/2006/relationships/hyperlink" Target="https://www.legislation.act.gov.au/a/2022-14/" TargetMode="External"/><Relationship Id="rId805" Type="http://schemas.openxmlformats.org/officeDocument/2006/relationships/hyperlink" Target="http://www.legislation.act.gov.au/a/2020-1/" TargetMode="External"/><Relationship Id="rId1130" Type="http://schemas.openxmlformats.org/officeDocument/2006/relationships/hyperlink" Target="http://www.legislation.act.gov.au/a/2019-5/" TargetMode="External"/><Relationship Id="rId1228" Type="http://schemas.openxmlformats.org/officeDocument/2006/relationships/hyperlink" Target="http://www.legislation.act.gov.au/a/2005-39" TargetMode="External"/><Relationship Id="rId1435" Type="http://schemas.openxmlformats.org/officeDocument/2006/relationships/hyperlink" Target="http://www.legislation.act.gov.au/a/2013-7" TargetMode="External"/><Relationship Id="rId5" Type="http://schemas.openxmlformats.org/officeDocument/2006/relationships/webSettings" Target="webSettings.xml"/><Relationship Id="rId237" Type="http://schemas.openxmlformats.org/officeDocument/2006/relationships/hyperlink" Target="http://www.legislation.act.gov.au/a/2011-41" TargetMode="External"/><Relationship Id="rId791" Type="http://schemas.openxmlformats.org/officeDocument/2006/relationships/hyperlink" Target="http://www.legislation.act.gov.au/a/2008-36" TargetMode="External"/><Relationship Id="rId889" Type="http://schemas.openxmlformats.org/officeDocument/2006/relationships/hyperlink" Target="http://www.legislation.act.gov.au/a/2004-58" TargetMode="External"/><Relationship Id="rId1074" Type="http://schemas.openxmlformats.org/officeDocument/2006/relationships/hyperlink" Target="http://www.legislation.act.gov.au/a/2020-48/" TargetMode="External"/><Relationship Id="rId444" Type="http://schemas.openxmlformats.org/officeDocument/2006/relationships/hyperlink" Target="http://www.legislation.act.gov.au/a/2004-58" TargetMode="External"/><Relationship Id="rId651" Type="http://schemas.openxmlformats.org/officeDocument/2006/relationships/hyperlink" Target="http://www.legislation.act.gov.au/a/2024-29/" TargetMode="External"/><Relationship Id="rId749" Type="http://schemas.openxmlformats.org/officeDocument/2006/relationships/hyperlink" Target="http://www.legislation.act.gov.au/a/2008-36" TargetMode="External"/><Relationship Id="rId1281" Type="http://schemas.openxmlformats.org/officeDocument/2006/relationships/hyperlink" Target="http://www.legislation.act.gov.au/a/2020-1/" TargetMode="External"/><Relationship Id="rId1379" Type="http://schemas.openxmlformats.org/officeDocument/2006/relationships/hyperlink" Target="http://www.legislation.act.gov.au/a/2005-43" TargetMode="External"/><Relationship Id="rId1502" Type="http://schemas.openxmlformats.org/officeDocument/2006/relationships/hyperlink" Target="http://www.legislation.act.gov.au/a/2022-14/" TargetMode="External"/><Relationship Id="rId290" Type="http://schemas.openxmlformats.org/officeDocument/2006/relationships/hyperlink" Target="http://www.legislation.act.gov.au/a/2010-32" TargetMode="External"/><Relationship Id="rId304" Type="http://schemas.openxmlformats.org/officeDocument/2006/relationships/hyperlink" Target="http://www.legislation.act.gov.au/a/2004-58" TargetMode="External"/><Relationship Id="rId388" Type="http://schemas.openxmlformats.org/officeDocument/2006/relationships/hyperlink" Target="http://www.legislation.act.gov.au/a/2024-29/" TargetMode="External"/><Relationship Id="rId511" Type="http://schemas.openxmlformats.org/officeDocument/2006/relationships/hyperlink" Target="http://www.legislation.act.gov.au/a/2016-50/default.asp" TargetMode="External"/><Relationship Id="rId609" Type="http://schemas.openxmlformats.org/officeDocument/2006/relationships/hyperlink" Target="http://www.legislation.act.gov.au/a/2008-36" TargetMode="External"/><Relationship Id="rId956" Type="http://schemas.openxmlformats.org/officeDocument/2006/relationships/hyperlink" Target="http://www.legislation.act.gov.au/a/2004-58" TargetMode="External"/><Relationship Id="rId1141" Type="http://schemas.openxmlformats.org/officeDocument/2006/relationships/hyperlink" Target="http://www.legislation.act.gov.au/a/2020-1/" TargetMode="External"/><Relationship Id="rId1239" Type="http://schemas.openxmlformats.org/officeDocument/2006/relationships/hyperlink" Target="http://www.legislation.act.gov.au/a/2010-32" TargetMode="External"/><Relationship Id="rId85" Type="http://schemas.openxmlformats.org/officeDocument/2006/relationships/hyperlink" Target="http://www.comlaw.gov.au/Series/C2004A03699" TargetMode="External"/><Relationship Id="rId150" Type="http://schemas.openxmlformats.org/officeDocument/2006/relationships/hyperlink" Target="http://www.legislation.act.gov.au/a/2007-8" TargetMode="External"/><Relationship Id="rId595" Type="http://schemas.openxmlformats.org/officeDocument/2006/relationships/hyperlink" Target="https://www.legislation.act.gov.au/a/2022-14/" TargetMode="External"/><Relationship Id="rId816" Type="http://schemas.openxmlformats.org/officeDocument/2006/relationships/hyperlink" Target="http://www.legislation.act.gov.au/a/2023-5/" TargetMode="External"/><Relationship Id="rId1001" Type="http://schemas.openxmlformats.org/officeDocument/2006/relationships/hyperlink" Target="http://www.legislation.act.gov.au/a/2008-36" TargetMode="External"/><Relationship Id="rId1446" Type="http://schemas.openxmlformats.org/officeDocument/2006/relationships/hyperlink" Target="http://www.legislation.act.gov.au/a/2017-4/default.asp" TargetMode="External"/><Relationship Id="rId248" Type="http://schemas.openxmlformats.org/officeDocument/2006/relationships/hyperlink" Target="http://www.legislation.act.gov.au/cn/2015-21/default.asp" TargetMode="External"/><Relationship Id="rId455" Type="http://schemas.openxmlformats.org/officeDocument/2006/relationships/hyperlink" Target="http://www.legislation.act.gov.au/a/2001-44" TargetMode="External"/><Relationship Id="rId662" Type="http://schemas.openxmlformats.org/officeDocument/2006/relationships/hyperlink" Target="http://www.legislation.act.gov.au/a/2008-36" TargetMode="External"/><Relationship Id="rId1085" Type="http://schemas.openxmlformats.org/officeDocument/2006/relationships/hyperlink" Target="http://www.legislation.act.gov.au/a/2001-17" TargetMode="External"/><Relationship Id="rId1292" Type="http://schemas.openxmlformats.org/officeDocument/2006/relationships/hyperlink" Target="http://www.legislation.act.gov.au/a/2016-50/default.asp" TargetMode="External"/><Relationship Id="rId1306" Type="http://schemas.openxmlformats.org/officeDocument/2006/relationships/hyperlink" Target="http://www.legislation.act.gov.au/a/2020-48/" TargetMode="External"/><Relationship Id="rId1513" Type="http://schemas.openxmlformats.org/officeDocument/2006/relationships/hyperlink" Target="http://www.legislation.act.gov.au/a/2024-29/" TargetMode="External"/><Relationship Id="rId12" Type="http://schemas.openxmlformats.org/officeDocument/2006/relationships/hyperlink" Target="http://www.legislation.act.gov.au/a/2001-14" TargetMode="External"/><Relationship Id="rId108" Type="http://schemas.openxmlformats.org/officeDocument/2006/relationships/hyperlink" Target="https://www.legislation.act.gov.au/a/2016-43" TargetMode="External"/><Relationship Id="rId315" Type="http://schemas.openxmlformats.org/officeDocument/2006/relationships/hyperlink" Target="http://www.legislation.act.gov.au/a/2004-58" TargetMode="External"/><Relationship Id="rId522" Type="http://schemas.openxmlformats.org/officeDocument/2006/relationships/hyperlink" Target="http://www.legislation.act.gov.au/a/2005-39" TargetMode="External"/><Relationship Id="rId967" Type="http://schemas.openxmlformats.org/officeDocument/2006/relationships/hyperlink" Target="http://www.legislation.act.gov.au/a/2008-36" TargetMode="External"/><Relationship Id="rId1152" Type="http://schemas.openxmlformats.org/officeDocument/2006/relationships/hyperlink" Target="http://www.legislation.act.gov.au/a/2025-22/" TargetMode="External"/><Relationship Id="rId96" Type="http://schemas.openxmlformats.org/officeDocument/2006/relationships/footer" Target="footer11.xml"/><Relationship Id="rId161" Type="http://schemas.openxmlformats.org/officeDocument/2006/relationships/hyperlink" Target="http://www.legislation.act.gov.au/a/2001-14" TargetMode="External"/><Relationship Id="rId399" Type="http://schemas.openxmlformats.org/officeDocument/2006/relationships/hyperlink" Target="http://www.legislation.act.gov.au/a/2005-39" TargetMode="External"/><Relationship Id="rId827" Type="http://schemas.openxmlformats.org/officeDocument/2006/relationships/hyperlink" Target="http://www.legislation.act.gov.au/a/2020-1/" TargetMode="External"/><Relationship Id="rId1012" Type="http://schemas.openxmlformats.org/officeDocument/2006/relationships/hyperlink" Target="http://www.legislation.act.gov.au/a/2020-48/" TargetMode="External"/><Relationship Id="rId1457" Type="http://schemas.openxmlformats.org/officeDocument/2006/relationships/hyperlink" Target="http://www.legislation.act.gov.au/a/2017-28/default.asp" TargetMode="External"/><Relationship Id="rId259" Type="http://schemas.openxmlformats.org/officeDocument/2006/relationships/hyperlink" Target="http://www.legislation.act.gov.au/cn/2018-2/default.asp" TargetMode="External"/><Relationship Id="rId466" Type="http://schemas.openxmlformats.org/officeDocument/2006/relationships/hyperlink" Target="http://www.legislation.act.gov.au/a/2024-29/" TargetMode="External"/><Relationship Id="rId673" Type="http://schemas.openxmlformats.org/officeDocument/2006/relationships/hyperlink" Target="http://www.legislation.act.gov.au/a/2004-58" TargetMode="External"/><Relationship Id="rId880" Type="http://schemas.openxmlformats.org/officeDocument/2006/relationships/hyperlink" Target="http://www.legislation.act.gov.au/a/2011-31" TargetMode="External"/><Relationship Id="rId1096" Type="http://schemas.openxmlformats.org/officeDocument/2006/relationships/hyperlink" Target="http://www.legislation.act.gov.au/a/2005-39" TargetMode="External"/><Relationship Id="rId1317" Type="http://schemas.openxmlformats.org/officeDocument/2006/relationships/hyperlink" Target="http://www.legislation.act.gov.au/a/2020-48/" TargetMode="External"/><Relationship Id="rId1524" Type="http://schemas.openxmlformats.org/officeDocument/2006/relationships/footer" Target="footer23.xml"/><Relationship Id="rId23" Type="http://schemas.openxmlformats.org/officeDocument/2006/relationships/header" Target="header4.xm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04-58" TargetMode="External"/><Relationship Id="rId533" Type="http://schemas.openxmlformats.org/officeDocument/2006/relationships/hyperlink" Target="http://www.legislation.act.gov.au/a/2002-30" TargetMode="External"/><Relationship Id="rId978" Type="http://schemas.openxmlformats.org/officeDocument/2006/relationships/hyperlink" Target="http://www.legislation.act.gov.au/a/1997-96" TargetMode="External"/><Relationship Id="rId1163" Type="http://schemas.openxmlformats.org/officeDocument/2006/relationships/hyperlink" Target="http://www.legislation.act.gov.au/a/2025-22/" TargetMode="External"/><Relationship Id="rId1370" Type="http://schemas.openxmlformats.org/officeDocument/2006/relationships/hyperlink" Target="http://www.legislation.act.gov.au/a/2004-60" TargetMode="External"/><Relationship Id="rId740" Type="http://schemas.openxmlformats.org/officeDocument/2006/relationships/hyperlink" Target="http://www.legislation.act.gov.au/a/2020-48/" TargetMode="External"/><Relationship Id="rId838" Type="http://schemas.openxmlformats.org/officeDocument/2006/relationships/hyperlink" Target="http://www.legislation.act.gov.au/a/2008-36" TargetMode="External"/><Relationship Id="rId1023" Type="http://schemas.openxmlformats.org/officeDocument/2006/relationships/hyperlink" Target="http://www.legislation.act.gov.au/a/2005-54" TargetMode="External"/><Relationship Id="rId1468" Type="http://schemas.openxmlformats.org/officeDocument/2006/relationships/hyperlink" Target="http://www.legislation.act.gov.au/a/2018-20/default.asp" TargetMode="External"/><Relationship Id="rId172" Type="http://schemas.openxmlformats.org/officeDocument/2006/relationships/hyperlink" Target="http://www.legislation.act.gov.au/a/2016-42" TargetMode="External"/><Relationship Id="rId477" Type="http://schemas.openxmlformats.org/officeDocument/2006/relationships/hyperlink" Target="http://www.legislation.act.gov.au/a/2008-36" TargetMode="External"/><Relationship Id="rId600" Type="http://schemas.openxmlformats.org/officeDocument/2006/relationships/hyperlink" Target="http://www.legislation.act.gov.au/a/2005-43" TargetMode="External"/><Relationship Id="rId684" Type="http://schemas.openxmlformats.org/officeDocument/2006/relationships/hyperlink" Target="http://www.legislation.act.gov.au/a/2019-5/" TargetMode="External"/><Relationship Id="rId1230" Type="http://schemas.openxmlformats.org/officeDocument/2006/relationships/hyperlink" Target="http://www.legislation.act.gov.au/a/2011-31" TargetMode="External"/><Relationship Id="rId1328" Type="http://schemas.openxmlformats.org/officeDocument/2006/relationships/hyperlink" Target="http://www.legislation.act.gov.au/a/2008-36" TargetMode="External"/><Relationship Id="rId337" Type="http://schemas.openxmlformats.org/officeDocument/2006/relationships/hyperlink" Target="http://www.legislation.act.gov.au/a/2004-58" TargetMode="External"/><Relationship Id="rId891" Type="http://schemas.openxmlformats.org/officeDocument/2006/relationships/hyperlink" Target="http://www.legislation.act.gov.au/a/2011-31" TargetMode="External"/><Relationship Id="rId905" Type="http://schemas.openxmlformats.org/officeDocument/2006/relationships/hyperlink" Target="http://www.legislation.act.gov.au/a/2004-58" TargetMode="External"/><Relationship Id="rId989" Type="http://schemas.openxmlformats.org/officeDocument/2006/relationships/hyperlink" Target="http://www.legislation.act.gov.au/a/2001-44"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20-1/" TargetMode="External"/><Relationship Id="rId751" Type="http://schemas.openxmlformats.org/officeDocument/2006/relationships/hyperlink" Target="http://www.legislation.act.gov.au/a/2008-36" TargetMode="External"/><Relationship Id="rId849" Type="http://schemas.openxmlformats.org/officeDocument/2006/relationships/hyperlink" Target="http://www.legislation.act.gov.au/a/2000-17" TargetMode="External"/><Relationship Id="rId1174" Type="http://schemas.openxmlformats.org/officeDocument/2006/relationships/hyperlink" Target="http://www.legislation.act.gov.au/a/2024-29/" TargetMode="External"/><Relationship Id="rId1381" Type="http://schemas.openxmlformats.org/officeDocument/2006/relationships/hyperlink" Target="http://www.legislation.act.gov.au/a/2005-54" TargetMode="External"/><Relationship Id="rId1479" Type="http://schemas.openxmlformats.org/officeDocument/2006/relationships/hyperlink" Target="http://www.legislation.act.gov.au/a/2020-11/" TargetMode="External"/><Relationship Id="rId183" Type="http://schemas.openxmlformats.org/officeDocument/2006/relationships/hyperlink" Target="http://www.legislation.act.gov.au/a/2001-14" TargetMode="External"/><Relationship Id="rId390" Type="http://schemas.openxmlformats.org/officeDocument/2006/relationships/hyperlink" Target="https://www.legislation.act.gov.au/a/2020-42/" TargetMode="External"/><Relationship Id="rId404" Type="http://schemas.openxmlformats.org/officeDocument/2006/relationships/hyperlink" Target="http://www.legislation.act.gov.au/a/2022-21/" TargetMode="External"/><Relationship Id="rId611" Type="http://schemas.openxmlformats.org/officeDocument/2006/relationships/hyperlink" Target="http://www.legislation.act.gov.au/a/2008-36" TargetMode="External"/><Relationship Id="rId1034" Type="http://schemas.openxmlformats.org/officeDocument/2006/relationships/hyperlink" Target="http://www.legislation.act.gov.au/a/2017-32/default.asp" TargetMode="External"/><Relationship Id="rId1241" Type="http://schemas.openxmlformats.org/officeDocument/2006/relationships/hyperlink" Target="http://www.legislation.act.gov.au/a/2008-22" TargetMode="External"/><Relationship Id="rId1339" Type="http://schemas.openxmlformats.org/officeDocument/2006/relationships/hyperlink" Target="http://www.legislation.act.gov.au/a/2004-58" TargetMode="External"/><Relationship Id="rId250" Type="http://schemas.openxmlformats.org/officeDocument/2006/relationships/hyperlink" Target="http://www.legislation.act.gov.au/a/2017-10/default.asp" TargetMode="External"/><Relationship Id="rId488" Type="http://schemas.openxmlformats.org/officeDocument/2006/relationships/hyperlink" Target="https://www.legislation.act.gov.au/a/2025-2/" TargetMode="External"/><Relationship Id="rId695" Type="http://schemas.openxmlformats.org/officeDocument/2006/relationships/hyperlink" Target="http://www.legislation.act.gov.au/a/2020-48/" TargetMode="External"/><Relationship Id="rId709" Type="http://schemas.openxmlformats.org/officeDocument/2006/relationships/hyperlink" Target="http://www.legislation.act.gov.au/a/2020-48/" TargetMode="External"/><Relationship Id="rId916" Type="http://schemas.openxmlformats.org/officeDocument/2006/relationships/hyperlink" Target="http://www.legislation.act.gov.au/a/2017-32/default.asp" TargetMode="External"/><Relationship Id="rId1101" Type="http://schemas.openxmlformats.org/officeDocument/2006/relationships/hyperlink" Target="http://www.legislation.act.gov.au/a/2004-58" TargetMode="External"/><Relationship Id="rId45" Type="http://schemas.openxmlformats.org/officeDocument/2006/relationships/hyperlink" Target="http://www.legislation.act.gov.au/a/2011-41" TargetMode="External"/><Relationship Id="rId110" Type="http://schemas.openxmlformats.org/officeDocument/2006/relationships/hyperlink" Target="https://www.legislation.act.gov.au/a/2016-42" TargetMode="External"/><Relationship Id="rId348" Type="http://schemas.openxmlformats.org/officeDocument/2006/relationships/hyperlink" Target="http://www.legislation.act.gov.au/a/2020-48/" TargetMode="External"/><Relationship Id="rId555" Type="http://schemas.openxmlformats.org/officeDocument/2006/relationships/hyperlink" Target="http://www.legislation.act.gov.au/a/2024-29/" TargetMode="External"/><Relationship Id="rId762" Type="http://schemas.openxmlformats.org/officeDocument/2006/relationships/hyperlink" Target="http://www.legislation.act.gov.au/a/2020-48/" TargetMode="External"/><Relationship Id="rId1185" Type="http://schemas.openxmlformats.org/officeDocument/2006/relationships/hyperlink" Target="http://www.legislation.act.gov.au/a/2025-22/" TargetMode="External"/><Relationship Id="rId1392" Type="http://schemas.openxmlformats.org/officeDocument/2006/relationships/hyperlink" Target="http://www.legislation.act.gov.au/a/2005-39" TargetMode="External"/><Relationship Id="rId1406" Type="http://schemas.openxmlformats.org/officeDocument/2006/relationships/hyperlink" Target="http://www.legislation.act.gov.au/a/2008-7" TargetMode="External"/><Relationship Id="rId194" Type="http://schemas.openxmlformats.org/officeDocument/2006/relationships/hyperlink" Target="http://www.legislation.act.gov.au/a/2002-27" TargetMode="External"/><Relationship Id="rId208" Type="http://schemas.openxmlformats.org/officeDocument/2006/relationships/hyperlink" Target="http://www.legislation.act.gov.au/cn/2005-24/default.asp" TargetMode="External"/><Relationship Id="rId415" Type="http://schemas.openxmlformats.org/officeDocument/2006/relationships/hyperlink" Target="http://www.legislation.act.gov.au/a/2020-48/" TargetMode="External"/><Relationship Id="rId622" Type="http://schemas.openxmlformats.org/officeDocument/2006/relationships/hyperlink" Target="http://www.legislation.act.gov.au/a/2023-5/" TargetMode="External"/><Relationship Id="rId1045" Type="http://schemas.openxmlformats.org/officeDocument/2006/relationships/hyperlink" Target="http://www.legislation.act.gov.au/a/2009-7" TargetMode="External"/><Relationship Id="rId1252" Type="http://schemas.openxmlformats.org/officeDocument/2006/relationships/hyperlink" Target="http://www.legislation.act.gov.au/a/2023-5/" TargetMode="External"/><Relationship Id="rId261" Type="http://schemas.openxmlformats.org/officeDocument/2006/relationships/hyperlink" Target="http://www.legislation.act.gov.au/a/2019-5/" TargetMode="External"/><Relationship Id="rId499" Type="http://schemas.openxmlformats.org/officeDocument/2006/relationships/hyperlink" Target="http://www.legislation.act.gov.au/a/2005-39" TargetMode="External"/><Relationship Id="rId927" Type="http://schemas.openxmlformats.org/officeDocument/2006/relationships/hyperlink" Target="http://www.legislation.act.gov.au/a/2011-31" TargetMode="External"/><Relationship Id="rId1112" Type="http://schemas.openxmlformats.org/officeDocument/2006/relationships/hyperlink" Target="http://www.legislation.act.gov.au/a/2024-29/" TargetMode="External"/><Relationship Id="rId56" Type="http://schemas.openxmlformats.org/officeDocument/2006/relationships/hyperlink" Target="http://www.legislation.act.gov.au/a/2016-42" TargetMode="External"/><Relationship Id="rId359" Type="http://schemas.openxmlformats.org/officeDocument/2006/relationships/hyperlink" Target="http://www.legislation.act.gov.au/a/2019-5/" TargetMode="External"/><Relationship Id="rId566" Type="http://schemas.openxmlformats.org/officeDocument/2006/relationships/hyperlink" Target="http://www.legislation.act.gov.au/a/2024-29/" TargetMode="External"/><Relationship Id="rId773" Type="http://schemas.openxmlformats.org/officeDocument/2006/relationships/hyperlink" Target="http://www.legislation.act.gov.au/a/2020-48/" TargetMode="External"/><Relationship Id="rId1196" Type="http://schemas.openxmlformats.org/officeDocument/2006/relationships/hyperlink" Target="http://www.legislation.act.gov.au/a/2020-48/" TargetMode="External"/><Relationship Id="rId1417" Type="http://schemas.openxmlformats.org/officeDocument/2006/relationships/hyperlink" Target="http://www.legislation.act.gov.au/a/2009-7" TargetMode="External"/><Relationship Id="rId121" Type="http://schemas.openxmlformats.org/officeDocument/2006/relationships/hyperlink" Target="http://www.legislation.act.gov.au/a/2008-35" TargetMode="External"/><Relationship Id="rId219" Type="http://schemas.openxmlformats.org/officeDocument/2006/relationships/hyperlink" Target="http://www.legislation.act.gov.au/a/2006-40" TargetMode="External"/><Relationship Id="rId426" Type="http://schemas.openxmlformats.org/officeDocument/2006/relationships/hyperlink" Target="http://www.legislation.act.gov.au/a/2004-58" TargetMode="External"/><Relationship Id="rId633" Type="http://schemas.openxmlformats.org/officeDocument/2006/relationships/hyperlink" Target="http://www.legislation.act.gov.au/a/2008-36" TargetMode="External"/><Relationship Id="rId980" Type="http://schemas.openxmlformats.org/officeDocument/2006/relationships/hyperlink" Target="http://www.legislation.act.gov.au/a/2005-39" TargetMode="External"/><Relationship Id="rId1056" Type="http://schemas.openxmlformats.org/officeDocument/2006/relationships/hyperlink" Target="http://www.legislation.act.gov.au/a/2017-28/default.asp" TargetMode="External"/><Relationship Id="rId1263" Type="http://schemas.openxmlformats.org/officeDocument/2006/relationships/hyperlink" Target="http://www.legislation.act.gov.au/a/2004-58" TargetMode="External"/><Relationship Id="rId840" Type="http://schemas.openxmlformats.org/officeDocument/2006/relationships/hyperlink" Target="http://www.legislation.act.gov.au/a/2011-31" TargetMode="External"/><Relationship Id="rId938" Type="http://schemas.openxmlformats.org/officeDocument/2006/relationships/hyperlink" Target="http://www.legislation.act.gov.au/a/2011-31" TargetMode="External"/><Relationship Id="rId1470" Type="http://schemas.openxmlformats.org/officeDocument/2006/relationships/hyperlink" Target="http://www.legislation.act.gov.au/a/2019-17/" TargetMode="External"/><Relationship Id="rId67" Type="http://schemas.openxmlformats.org/officeDocument/2006/relationships/hyperlink" Target="https://legislation.act.gov.au/a/2024-29/" TargetMode="External"/><Relationship Id="rId272" Type="http://schemas.openxmlformats.org/officeDocument/2006/relationships/hyperlink" Target="https://www.legislation.act.gov.au/cn/2020-11/" TargetMode="External"/><Relationship Id="rId577" Type="http://schemas.openxmlformats.org/officeDocument/2006/relationships/hyperlink" Target="http://www.legislation.act.gov.au/a/2001-44" TargetMode="External"/><Relationship Id="rId700" Type="http://schemas.openxmlformats.org/officeDocument/2006/relationships/hyperlink" Target="http://www.legislation.act.gov.au/a/2020-48/" TargetMode="External"/><Relationship Id="rId1123" Type="http://schemas.openxmlformats.org/officeDocument/2006/relationships/hyperlink" Target="http://www.legislation.act.gov.au/a/2020-1/" TargetMode="External"/><Relationship Id="rId1330" Type="http://schemas.openxmlformats.org/officeDocument/2006/relationships/hyperlink" Target="http://www.legislation.act.gov.au/a/2004-58" TargetMode="External"/><Relationship Id="rId1428" Type="http://schemas.openxmlformats.org/officeDocument/2006/relationships/hyperlink" Target="http://www.legislation.act.gov.au/a/2011-31"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08-36" TargetMode="External"/><Relationship Id="rId991" Type="http://schemas.openxmlformats.org/officeDocument/2006/relationships/hyperlink" Target="http://www.legislation.act.gov.au/a/2008-36" TargetMode="External"/><Relationship Id="rId1067" Type="http://schemas.openxmlformats.org/officeDocument/2006/relationships/hyperlink" Target="http://www.legislation.act.gov.au/a/2020-11/" TargetMode="External"/><Relationship Id="rId437" Type="http://schemas.openxmlformats.org/officeDocument/2006/relationships/hyperlink" Target="http://www.legislation.act.gov.au/a/2000-17" TargetMode="External"/><Relationship Id="rId644" Type="http://schemas.openxmlformats.org/officeDocument/2006/relationships/hyperlink" Target="http://www.legislation.act.gov.au/a/2024-29/" TargetMode="External"/><Relationship Id="rId851" Type="http://schemas.openxmlformats.org/officeDocument/2006/relationships/hyperlink" Target="http://www.legislation.act.gov.au/a/2008-36" TargetMode="External"/><Relationship Id="rId1274" Type="http://schemas.openxmlformats.org/officeDocument/2006/relationships/hyperlink" Target="http://www.legislation.act.gov.au/a/2024-29/" TargetMode="External"/><Relationship Id="rId1481" Type="http://schemas.openxmlformats.org/officeDocument/2006/relationships/hyperlink" Target="http://www.legislation.act.gov.au/a/2020-14/" TargetMode="External"/><Relationship Id="rId283" Type="http://schemas.openxmlformats.org/officeDocument/2006/relationships/hyperlink" Target="https://www.legislation.act.gov.au/cn/2024-7/" TargetMode="External"/><Relationship Id="rId490" Type="http://schemas.openxmlformats.org/officeDocument/2006/relationships/hyperlink" Target="http://www.legislation.act.gov.au/a/2024-29/" TargetMode="External"/><Relationship Id="rId504" Type="http://schemas.openxmlformats.org/officeDocument/2006/relationships/hyperlink" Target="http://www.legislation.act.gov.au/a/2017-5/default.asp" TargetMode="External"/><Relationship Id="rId711" Type="http://schemas.openxmlformats.org/officeDocument/2006/relationships/hyperlink" Target="http://www.legislation.act.gov.au/a/2020-48/" TargetMode="External"/><Relationship Id="rId949" Type="http://schemas.openxmlformats.org/officeDocument/2006/relationships/hyperlink" Target="http://www.legislation.act.gov.au/a/2011-31" TargetMode="External"/><Relationship Id="rId1134" Type="http://schemas.openxmlformats.org/officeDocument/2006/relationships/hyperlink" Target="http://www.legislation.act.gov.au/a/2020-48/" TargetMode="External"/><Relationship Id="rId1341" Type="http://schemas.openxmlformats.org/officeDocument/2006/relationships/hyperlink" Target="http://www.legislation.act.gov.au/a/2024-29/" TargetMode="External"/><Relationship Id="rId78" Type="http://schemas.openxmlformats.org/officeDocument/2006/relationships/hyperlink" Target="http://www.legislation.act.gov.au/a/2008-35" TargetMode="External"/><Relationship Id="rId143" Type="http://schemas.openxmlformats.org/officeDocument/2006/relationships/hyperlink" Target="http://www.legislation.act.gov.au/a/2016-43/default.asp" TargetMode="External"/><Relationship Id="rId350" Type="http://schemas.openxmlformats.org/officeDocument/2006/relationships/hyperlink" Target="http://www.legislation.act.gov.au/a/2024-29/" TargetMode="External"/><Relationship Id="rId588" Type="http://schemas.openxmlformats.org/officeDocument/2006/relationships/hyperlink" Target="http://www.legislation.act.gov.au/a/2008-28" TargetMode="External"/><Relationship Id="rId795" Type="http://schemas.openxmlformats.org/officeDocument/2006/relationships/hyperlink" Target="http://www.legislation.act.gov.au/a/2008-36" TargetMode="External"/><Relationship Id="rId809" Type="http://schemas.openxmlformats.org/officeDocument/2006/relationships/hyperlink" Target="http://www.legislation.act.gov.au/a/2004-58" TargetMode="External"/><Relationship Id="rId1201" Type="http://schemas.openxmlformats.org/officeDocument/2006/relationships/hyperlink" Target="http://www.legislation.act.gov.au/a/2015-6" TargetMode="External"/><Relationship Id="rId1439" Type="http://schemas.openxmlformats.org/officeDocument/2006/relationships/hyperlink" Target="http://www.legislation.act.gov.au/a/2013-44"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cn/2005-18/default.asp" TargetMode="External"/><Relationship Id="rId448" Type="http://schemas.openxmlformats.org/officeDocument/2006/relationships/hyperlink" Target="http://www.legislation.act.gov.au/a/2024-29/" TargetMode="External"/><Relationship Id="rId655" Type="http://schemas.openxmlformats.org/officeDocument/2006/relationships/hyperlink" Target="http://www.legislation.act.gov.au/a/2019-5/" TargetMode="External"/><Relationship Id="rId862" Type="http://schemas.openxmlformats.org/officeDocument/2006/relationships/hyperlink" Target="http://www.legislation.act.gov.au/a/2004-58" TargetMode="External"/><Relationship Id="rId1078" Type="http://schemas.openxmlformats.org/officeDocument/2006/relationships/hyperlink" Target="http://www.legislation.act.gov.au/a/2023-5/" TargetMode="External"/><Relationship Id="rId1285" Type="http://schemas.openxmlformats.org/officeDocument/2006/relationships/hyperlink" Target="http://www.legislation.act.gov.au/a/2004-58" TargetMode="External"/><Relationship Id="rId1492" Type="http://schemas.openxmlformats.org/officeDocument/2006/relationships/hyperlink" Target="https://www.legislation.act.gov.au/a/2020-42/" TargetMode="External"/><Relationship Id="rId1506" Type="http://schemas.openxmlformats.org/officeDocument/2006/relationships/hyperlink" Target="http://www.legislation.act.gov.au/a/2022-21/" TargetMode="External"/><Relationship Id="rId294" Type="http://schemas.openxmlformats.org/officeDocument/2006/relationships/hyperlink" Target="http://www.legislation.act.gov.au/a/2004-58" TargetMode="External"/><Relationship Id="rId308" Type="http://schemas.openxmlformats.org/officeDocument/2006/relationships/hyperlink" Target="http://www.legislation.act.gov.au/a/2004-58" TargetMode="External"/><Relationship Id="rId515" Type="http://schemas.openxmlformats.org/officeDocument/2006/relationships/hyperlink" Target="http://www.legislation.act.gov.au/a/2008-36" TargetMode="External"/><Relationship Id="rId722" Type="http://schemas.openxmlformats.org/officeDocument/2006/relationships/hyperlink" Target="http://www.legislation.act.gov.au/a/2020-48/" TargetMode="External"/><Relationship Id="rId1145" Type="http://schemas.openxmlformats.org/officeDocument/2006/relationships/hyperlink" Target="http://www.legislation.act.gov.au/a/2024-29/" TargetMode="External"/><Relationship Id="rId1352" Type="http://schemas.openxmlformats.org/officeDocument/2006/relationships/hyperlink" Target="http://www.legislation.act.gov.au/a/2000-17" TargetMode="External"/><Relationship Id="rId89" Type="http://schemas.openxmlformats.org/officeDocument/2006/relationships/hyperlink" Target="http://www.legislation.act.gov.au/a/1930-21" TargetMode="External"/><Relationship Id="rId154" Type="http://schemas.openxmlformats.org/officeDocument/2006/relationships/footer" Target="footer18.xml"/><Relationship Id="rId361" Type="http://schemas.openxmlformats.org/officeDocument/2006/relationships/hyperlink" Target="http://www.legislation.act.gov.au/a/2023-5/" TargetMode="External"/><Relationship Id="rId599" Type="http://schemas.openxmlformats.org/officeDocument/2006/relationships/hyperlink" Target="http://www.legislation.act.gov.au/a/2004-58" TargetMode="External"/><Relationship Id="rId1005" Type="http://schemas.openxmlformats.org/officeDocument/2006/relationships/hyperlink" Target="http://www.legislation.act.gov.au/a/2004-58" TargetMode="External"/><Relationship Id="rId1212" Type="http://schemas.openxmlformats.org/officeDocument/2006/relationships/hyperlink" Target="http://www.legislation.act.gov.au/a/2020-48/" TargetMode="External"/><Relationship Id="rId459" Type="http://schemas.openxmlformats.org/officeDocument/2006/relationships/hyperlink" Target="http://www.legislation.act.gov.au/a/2016-50/default.asp" TargetMode="External"/><Relationship Id="rId666" Type="http://schemas.openxmlformats.org/officeDocument/2006/relationships/hyperlink" Target="http://www.legislation.act.gov.au/a/2024-29/" TargetMode="External"/><Relationship Id="rId873" Type="http://schemas.openxmlformats.org/officeDocument/2006/relationships/hyperlink" Target="http://www.legislation.act.gov.au/a/2011-31" TargetMode="External"/><Relationship Id="rId1089" Type="http://schemas.openxmlformats.org/officeDocument/2006/relationships/hyperlink" Target="http://www.legislation.act.gov.au/a/2017-32/default.asp" TargetMode="External"/><Relationship Id="rId1296" Type="http://schemas.openxmlformats.org/officeDocument/2006/relationships/hyperlink" Target="http://www.legislation.act.gov.au/a/2023-5/" TargetMode="External"/><Relationship Id="rId1517" Type="http://schemas.openxmlformats.org/officeDocument/2006/relationships/hyperlink" Target="http://www.legislation.act.gov.au/a/2025-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8-7" TargetMode="External"/><Relationship Id="rId319" Type="http://schemas.openxmlformats.org/officeDocument/2006/relationships/hyperlink" Target="http://www.legislation.act.gov.au/a/2004-58" TargetMode="External"/><Relationship Id="rId526" Type="http://schemas.openxmlformats.org/officeDocument/2006/relationships/hyperlink" Target="http://www.legislation.act.gov.au/a/2005-39" TargetMode="External"/><Relationship Id="rId1156" Type="http://schemas.openxmlformats.org/officeDocument/2006/relationships/hyperlink" Target="http://www.legislation.act.gov.au/a/2023-5/" TargetMode="External"/><Relationship Id="rId1363" Type="http://schemas.openxmlformats.org/officeDocument/2006/relationships/hyperlink" Target="http://www.legislation.act.gov.au/a/2002-30" TargetMode="External"/><Relationship Id="rId733" Type="http://schemas.openxmlformats.org/officeDocument/2006/relationships/hyperlink" Target="http://www.legislation.act.gov.au/a/2020-48/" TargetMode="External"/><Relationship Id="rId940" Type="http://schemas.openxmlformats.org/officeDocument/2006/relationships/hyperlink" Target="http://www.legislation.act.gov.au/a/2005-39" TargetMode="External"/><Relationship Id="rId1016" Type="http://schemas.openxmlformats.org/officeDocument/2006/relationships/hyperlink" Target="http://www.legislation.act.gov.au/a/2004-58" TargetMode="External"/><Relationship Id="rId165" Type="http://schemas.openxmlformats.org/officeDocument/2006/relationships/hyperlink" Target="http://www.legislation.act.gov.au/a/2016-42" TargetMode="External"/><Relationship Id="rId372" Type="http://schemas.openxmlformats.org/officeDocument/2006/relationships/hyperlink" Target="http://www.legislation.act.gov.au/a/2007-8" TargetMode="External"/><Relationship Id="rId677" Type="http://schemas.openxmlformats.org/officeDocument/2006/relationships/hyperlink" Target="http://www.legislation.act.gov.au/a/2023-5/" TargetMode="External"/><Relationship Id="rId800" Type="http://schemas.openxmlformats.org/officeDocument/2006/relationships/hyperlink" Target="http://www.legislation.act.gov.au/a/2023-5/" TargetMode="External"/><Relationship Id="rId1223" Type="http://schemas.openxmlformats.org/officeDocument/2006/relationships/hyperlink" Target="http://www.legislation.act.gov.au/a/2008-22" TargetMode="External"/><Relationship Id="rId1430" Type="http://schemas.openxmlformats.org/officeDocument/2006/relationships/hyperlink" Target="http://www.legislation.act.gov.au/a/2011-41" TargetMode="External"/><Relationship Id="rId1528" Type="http://schemas.openxmlformats.org/officeDocument/2006/relationships/footer" Target="footer25.xml"/><Relationship Id="rId232" Type="http://schemas.openxmlformats.org/officeDocument/2006/relationships/hyperlink" Target="http://www.legislation.act.gov.au/a/2009-44" TargetMode="External"/><Relationship Id="rId884" Type="http://schemas.openxmlformats.org/officeDocument/2006/relationships/hyperlink" Target="http://www.legislation.act.gov.au/a/2008-36" TargetMode="External"/><Relationship Id="rId27" Type="http://schemas.openxmlformats.org/officeDocument/2006/relationships/footer" Target="footer6.xml"/><Relationship Id="rId537" Type="http://schemas.openxmlformats.org/officeDocument/2006/relationships/hyperlink" Target="http://www.legislation.act.gov.au/a/2023-5/" TargetMode="External"/><Relationship Id="rId744" Type="http://schemas.openxmlformats.org/officeDocument/2006/relationships/hyperlink" Target="http://www.legislation.act.gov.au/a/2020-48/" TargetMode="External"/><Relationship Id="rId951" Type="http://schemas.openxmlformats.org/officeDocument/2006/relationships/hyperlink" Target="http://www.legislation.act.gov.au/a/2008-36" TargetMode="External"/><Relationship Id="rId1167" Type="http://schemas.openxmlformats.org/officeDocument/2006/relationships/hyperlink" Target="http://www.legislation.act.gov.au/a/2022-21/" TargetMode="External"/><Relationship Id="rId1374" Type="http://schemas.openxmlformats.org/officeDocument/2006/relationships/hyperlink" Target="http://www.legislation.act.gov.au/a/2004-60" TargetMode="External"/><Relationship Id="rId80" Type="http://schemas.openxmlformats.org/officeDocument/2006/relationships/header" Target="header7.xml"/><Relationship Id="rId176" Type="http://schemas.openxmlformats.org/officeDocument/2006/relationships/hyperlink" Target="http://www.legislation.act.gov.au/a/2007-8" TargetMode="External"/><Relationship Id="rId383" Type="http://schemas.openxmlformats.org/officeDocument/2006/relationships/hyperlink" Target="http://www.legislation.act.gov.au/a/2024-29/" TargetMode="External"/><Relationship Id="rId590" Type="http://schemas.openxmlformats.org/officeDocument/2006/relationships/hyperlink" Target="http://www.legislation.act.gov.au/a/2018-20/default.asp" TargetMode="External"/><Relationship Id="rId604" Type="http://schemas.openxmlformats.org/officeDocument/2006/relationships/hyperlink" Target="http://www.legislation.act.gov.au/a/2008-36" TargetMode="External"/><Relationship Id="rId811" Type="http://schemas.openxmlformats.org/officeDocument/2006/relationships/hyperlink" Target="http://www.legislation.act.gov.au/a/2016-50/default.asp" TargetMode="External"/><Relationship Id="rId1027" Type="http://schemas.openxmlformats.org/officeDocument/2006/relationships/hyperlink" Target="http://www.legislation.act.gov.au/a/2011-28" TargetMode="External"/><Relationship Id="rId1234" Type="http://schemas.openxmlformats.org/officeDocument/2006/relationships/hyperlink" Target="http://www.legislation.act.gov.au/a/2020-48/" TargetMode="External"/><Relationship Id="rId1441" Type="http://schemas.openxmlformats.org/officeDocument/2006/relationships/hyperlink" Target="http://www.legislation.act.gov.au/a/2014-49/default.asp" TargetMode="External"/><Relationship Id="rId243" Type="http://schemas.openxmlformats.org/officeDocument/2006/relationships/hyperlink" Target="http://www.legislation.act.gov.au/a/2013-45" TargetMode="External"/><Relationship Id="rId450" Type="http://schemas.openxmlformats.org/officeDocument/2006/relationships/hyperlink" Target="http://www.legislation.act.gov.au/a/2024-29/" TargetMode="External"/><Relationship Id="rId688" Type="http://schemas.openxmlformats.org/officeDocument/2006/relationships/hyperlink" Target="http://www.legislation.act.gov.au/a/2019-5/" TargetMode="External"/><Relationship Id="rId895" Type="http://schemas.openxmlformats.org/officeDocument/2006/relationships/hyperlink" Target="http://www.legislation.act.gov.au/a/2004-58" TargetMode="External"/><Relationship Id="rId909" Type="http://schemas.openxmlformats.org/officeDocument/2006/relationships/hyperlink" Target="http://www.legislation.act.gov.au/a/2017-32/default.asp" TargetMode="External"/><Relationship Id="rId1080" Type="http://schemas.openxmlformats.org/officeDocument/2006/relationships/hyperlink" Target="https://legislation.act.gov.au/a/2023-57/" TargetMode="External"/><Relationship Id="rId1301" Type="http://schemas.openxmlformats.org/officeDocument/2006/relationships/hyperlink" Target="http://www.legislation.act.gov.au/a/2004-58" TargetMode="External"/><Relationship Id="rId38" Type="http://schemas.openxmlformats.org/officeDocument/2006/relationships/hyperlink" Target="http://www.legislation.act.gov.au/a/2004-11" TargetMode="External"/><Relationship Id="rId103" Type="http://schemas.openxmlformats.org/officeDocument/2006/relationships/hyperlink" Target="https://legislation.act.gov.au/a/2024-29/" TargetMode="External"/><Relationship Id="rId310" Type="http://schemas.openxmlformats.org/officeDocument/2006/relationships/hyperlink" Target="http://www.legislation.act.gov.au/a/2004-58" TargetMode="External"/><Relationship Id="rId548" Type="http://schemas.openxmlformats.org/officeDocument/2006/relationships/hyperlink" Target="http://www.legislation.act.gov.au/a/2024-29/" TargetMode="External"/><Relationship Id="rId755" Type="http://schemas.openxmlformats.org/officeDocument/2006/relationships/hyperlink" Target="http://www.legislation.act.gov.au/a/2008-36" TargetMode="External"/><Relationship Id="rId962" Type="http://schemas.openxmlformats.org/officeDocument/2006/relationships/hyperlink" Target="http://www.legislation.act.gov.au/a/2006-40" TargetMode="External"/><Relationship Id="rId1178" Type="http://schemas.openxmlformats.org/officeDocument/2006/relationships/hyperlink" Target="http://www.legislation.act.gov.au/a/2025-22/" TargetMode="External"/><Relationship Id="rId1385" Type="http://schemas.openxmlformats.org/officeDocument/2006/relationships/hyperlink" Target="http://www.legislation.act.gov.au/a/2005-60" TargetMode="External"/><Relationship Id="rId91" Type="http://schemas.openxmlformats.org/officeDocument/2006/relationships/hyperlink" Target="http://www.legislation.act.gov.au/a/1930-21" TargetMode="External"/><Relationship Id="rId187" Type="http://schemas.openxmlformats.org/officeDocument/2006/relationships/hyperlink" Target="http://www.legislation.act.gov.au/a/1999-22" TargetMode="External"/><Relationship Id="rId394" Type="http://schemas.openxmlformats.org/officeDocument/2006/relationships/hyperlink" Target="http://www.legislation.act.gov.au/a/2016-50/default.asp" TargetMode="External"/><Relationship Id="rId408" Type="http://schemas.openxmlformats.org/officeDocument/2006/relationships/hyperlink" Target="https://www.legislation.act.gov.au/a/2022-14/" TargetMode="External"/><Relationship Id="rId615" Type="http://schemas.openxmlformats.org/officeDocument/2006/relationships/hyperlink" Target="http://www.legislation.act.gov.au/a/2008-36" TargetMode="External"/><Relationship Id="rId822" Type="http://schemas.openxmlformats.org/officeDocument/2006/relationships/hyperlink" Target="http://www.legislation.act.gov.au/a/2023-5/" TargetMode="External"/><Relationship Id="rId1038" Type="http://schemas.openxmlformats.org/officeDocument/2006/relationships/hyperlink" Target="http://www.legislation.act.gov.au/a/2004-58" TargetMode="External"/><Relationship Id="rId1245" Type="http://schemas.openxmlformats.org/officeDocument/2006/relationships/hyperlink" Target="http://www.legislation.act.gov.au/a/2024-29/" TargetMode="External"/><Relationship Id="rId1452" Type="http://schemas.openxmlformats.org/officeDocument/2006/relationships/hyperlink" Target="http://www.legislation.act.gov.au/a/2016-50/default.asp" TargetMode="External"/><Relationship Id="rId254" Type="http://schemas.openxmlformats.org/officeDocument/2006/relationships/hyperlink" Target="http://www.legislation.act.gov.au/a/2017-5/default.asp" TargetMode="External"/><Relationship Id="rId699" Type="http://schemas.openxmlformats.org/officeDocument/2006/relationships/hyperlink" Target="http://www.legislation.act.gov.au/a/2020-48/" TargetMode="External"/><Relationship Id="rId1091" Type="http://schemas.openxmlformats.org/officeDocument/2006/relationships/hyperlink" Target="http://www.legislation.act.gov.au/a/2017-32/default.asp" TargetMode="External"/><Relationship Id="rId1105" Type="http://schemas.openxmlformats.org/officeDocument/2006/relationships/hyperlink" Target="http://www.legislation.act.gov.au/a/2024-29/" TargetMode="External"/><Relationship Id="rId1312" Type="http://schemas.openxmlformats.org/officeDocument/2006/relationships/hyperlink" Target="http://www.legislation.act.gov.au/a/2020-48/" TargetMode="External"/><Relationship Id="rId49" Type="http://schemas.openxmlformats.org/officeDocument/2006/relationships/hyperlink" Target="http://www.legislation.act.gov.au/a/2008-35" TargetMode="External"/><Relationship Id="rId114" Type="http://schemas.openxmlformats.org/officeDocument/2006/relationships/hyperlink" Target="https://www.legislation.act.gov.au/a/2016-42" TargetMode="External"/><Relationship Id="rId461" Type="http://schemas.openxmlformats.org/officeDocument/2006/relationships/hyperlink" Target="http://www.legislation.act.gov.au/a/1999-66" TargetMode="External"/><Relationship Id="rId559" Type="http://schemas.openxmlformats.org/officeDocument/2006/relationships/hyperlink" Target="http://www.legislation.act.gov.au/a/2024-29/" TargetMode="External"/><Relationship Id="rId766" Type="http://schemas.openxmlformats.org/officeDocument/2006/relationships/hyperlink" Target="http://www.legislation.act.gov.au/a/2004-58" TargetMode="External"/><Relationship Id="rId1189" Type="http://schemas.openxmlformats.org/officeDocument/2006/relationships/hyperlink" Target="http://www.legislation.act.gov.au/a/2011-22" TargetMode="External"/><Relationship Id="rId1396" Type="http://schemas.openxmlformats.org/officeDocument/2006/relationships/hyperlink" Target="http://www.legislation.act.gov.au/a/2006-16" TargetMode="External"/><Relationship Id="rId198" Type="http://schemas.openxmlformats.org/officeDocument/2006/relationships/hyperlink" Target="http://www.legislation.act.gov.au/a/2004-12" TargetMode="External"/><Relationship Id="rId321" Type="http://schemas.openxmlformats.org/officeDocument/2006/relationships/hyperlink" Target="http://www.legislation.act.gov.au/a/2004-58" TargetMode="External"/><Relationship Id="rId419" Type="http://schemas.openxmlformats.org/officeDocument/2006/relationships/hyperlink" Target="http://www.legislation.act.gov.au/a/2004-58" TargetMode="External"/><Relationship Id="rId626" Type="http://schemas.openxmlformats.org/officeDocument/2006/relationships/hyperlink" Target="http://www.legislation.act.gov.au/a/2017-4/default.asp" TargetMode="External"/><Relationship Id="rId973" Type="http://schemas.openxmlformats.org/officeDocument/2006/relationships/hyperlink" Target="http://www.legislation.act.gov.au/a/2006-40" TargetMode="External"/><Relationship Id="rId1049" Type="http://schemas.openxmlformats.org/officeDocument/2006/relationships/hyperlink" Target="http://www.legislation.act.gov.au/a/2016-50/default.asp" TargetMode="External"/><Relationship Id="rId1256" Type="http://schemas.openxmlformats.org/officeDocument/2006/relationships/hyperlink" Target="http://www.legislation.act.gov.au/a/2020-48/" TargetMode="External"/><Relationship Id="rId833" Type="http://schemas.openxmlformats.org/officeDocument/2006/relationships/hyperlink" Target="http://www.legislation.act.gov.au/a/2008-36" TargetMode="External"/><Relationship Id="rId1116" Type="http://schemas.openxmlformats.org/officeDocument/2006/relationships/hyperlink" Target="http://www.legislation.act.gov.au/a/2017-28/default.asp" TargetMode="External"/><Relationship Id="rId1463" Type="http://schemas.openxmlformats.org/officeDocument/2006/relationships/hyperlink" Target="http://www.legislation.act.gov.au/a/2017-32/default.asp" TargetMode="External"/><Relationship Id="rId265" Type="http://schemas.openxmlformats.org/officeDocument/2006/relationships/hyperlink" Target="https://www.legislation.act.gov.au/cn/2020-9/" TargetMode="External"/><Relationship Id="rId472" Type="http://schemas.openxmlformats.org/officeDocument/2006/relationships/hyperlink" Target="http://www.legislation.act.gov.au/a/2016-50/default.asp" TargetMode="External"/><Relationship Id="rId900" Type="http://schemas.openxmlformats.org/officeDocument/2006/relationships/hyperlink" Target="http://www.legislation.act.gov.au/a/2004-58" TargetMode="External"/><Relationship Id="rId1323" Type="http://schemas.openxmlformats.org/officeDocument/2006/relationships/hyperlink" Target="http://www.legislation.act.gov.au/a/2023-5/" TargetMode="External"/><Relationship Id="rId1530" Type="http://schemas.openxmlformats.org/officeDocument/2006/relationships/footer" Target="footer26.xm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3-7/default.asp" TargetMode="External"/><Relationship Id="rId777" Type="http://schemas.openxmlformats.org/officeDocument/2006/relationships/hyperlink" Target="https://www.legislation.act.gov.au/a/2022-14/" TargetMode="External"/><Relationship Id="rId984" Type="http://schemas.openxmlformats.org/officeDocument/2006/relationships/hyperlink" Target="http://www.legislation.act.gov.au/a/2004-58" TargetMode="External"/><Relationship Id="rId637" Type="http://schemas.openxmlformats.org/officeDocument/2006/relationships/hyperlink" Target="http://www.legislation.act.gov.au/a/2017-4/default.asp" TargetMode="External"/><Relationship Id="rId844" Type="http://schemas.openxmlformats.org/officeDocument/2006/relationships/hyperlink" Target="http://www.legislation.act.gov.au/a/2011-31" TargetMode="External"/><Relationship Id="rId1267" Type="http://schemas.openxmlformats.org/officeDocument/2006/relationships/hyperlink" Target="http://www.legislation.act.gov.au/a/2004-58" TargetMode="External"/><Relationship Id="rId1474" Type="http://schemas.openxmlformats.org/officeDocument/2006/relationships/hyperlink" Target="http://www.legislation.act.gov.au/a/2019-17/" TargetMode="External"/><Relationship Id="rId276" Type="http://schemas.openxmlformats.org/officeDocument/2006/relationships/hyperlink" Target="https://www.legislation.act.gov.au/a/2020-48/" TargetMode="External"/><Relationship Id="rId483" Type="http://schemas.openxmlformats.org/officeDocument/2006/relationships/hyperlink" Target="http://www.legislation.act.gov.au/a/2024-29/" TargetMode="External"/><Relationship Id="rId690" Type="http://schemas.openxmlformats.org/officeDocument/2006/relationships/hyperlink" Target="http://www.legislation.act.gov.au/a/2004-58" TargetMode="External"/><Relationship Id="rId704" Type="http://schemas.openxmlformats.org/officeDocument/2006/relationships/hyperlink" Target="http://www.legislation.act.gov.au/a/2020-48/" TargetMode="External"/><Relationship Id="rId911" Type="http://schemas.openxmlformats.org/officeDocument/2006/relationships/hyperlink" Target="http://www.legislation.act.gov.au/a/2008-36" TargetMode="External"/><Relationship Id="rId1127" Type="http://schemas.openxmlformats.org/officeDocument/2006/relationships/hyperlink" Target="http://www.legislation.act.gov.au/a/2004-58" TargetMode="External"/><Relationship Id="rId1334" Type="http://schemas.openxmlformats.org/officeDocument/2006/relationships/hyperlink" Target="http://www.legislation.act.gov.au/a/2023-5/" TargetMode="External"/><Relationship Id="rId40" Type="http://schemas.openxmlformats.org/officeDocument/2006/relationships/hyperlink" Target="http://www.legislation.act.gov.au/a/2001-16" TargetMode="External"/><Relationship Id="rId136" Type="http://schemas.openxmlformats.org/officeDocument/2006/relationships/footer" Target="footer14.xml"/><Relationship Id="rId343" Type="http://schemas.openxmlformats.org/officeDocument/2006/relationships/hyperlink" Target="http://www.legislation.act.gov.au/a/2004-58" TargetMode="External"/><Relationship Id="rId550" Type="http://schemas.openxmlformats.org/officeDocument/2006/relationships/hyperlink" Target="http://www.legislation.act.gov.au/a/2024-29/" TargetMode="External"/><Relationship Id="rId788" Type="http://schemas.openxmlformats.org/officeDocument/2006/relationships/hyperlink" Target="http://www.legislation.act.gov.au/a/1998-5" TargetMode="External"/><Relationship Id="rId995" Type="http://schemas.openxmlformats.org/officeDocument/2006/relationships/hyperlink" Target="http://www.legislation.act.gov.au/a/2005-53" TargetMode="External"/><Relationship Id="rId1180" Type="http://schemas.openxmlformats.org/officeDocument/2006/relationships/hyperlink" Target="http://www.legislation.act.gov.au/a/2025-22/" TargetMode="External"/><Relationship Id="rId1401" Type="http://schemas.openxmlformats.org/officeDocument/2006/relationships/hyperlink" Target="http://www.legislation.act.gov.au/a/2006-40" TargetMode="External"/><Relationship Id="rId203" Type="http://schemas.openxmlformats.org/officeDocument/2006/relationships/hyperlink" Target="http://www.legislation.act.gov.au/a/2004-59" TargetMode="External"/><Relationship Id="rId648" Type="http://schemas.openxmlformats.org/officeDocument/2006/relationships/hyperlink" Target="http://www.legislation.act.gov.au/a/2023-5/" TargetMode="External"/><Relationship Id="rId855" Type="http://schemas.openxmlformats.org/officeDocument/2006/relationships/hyperlink" Target="http://www.legislation.act.gov.au/a/2008-36" TargetMode="External"/><Relationship Id="rId1040" Type="http://schemas.openxmlformats.org/officeDocument/2006/relationships/hyperlink" Target="http://www.legislation.act.gov.au/a/2004-58" TargetMode="External"/><Relationship Id="rId1278" Type="http://schemas.openxmlformats.org/officeDocument/2006/relationships/hyperlink" Target="http://www.legislation.act.gov.au/a/2018-20/default.asp" TargetMode="External"/><Relationship Id="rId1485" Type="http://schemas.openxmlformats.org/officeDocument/2006/relationships/hyperlink" Target="http://www.legislation.act.gov.au/a/2020-20/" TargetMode="External"/><Relationship Id="rId287" Type="http://schemas.openxmlformats.org/officeDocument/2006/relationships/hyperlink" Target="https://www.legislation.gov.au/C2024A00104/asmade/versions" TargetMode="External"/><Relationship Id="rId410" Type="http://schemas.openxmlformats.org/officeDocument/2006/relationships/hyperlink" Target="http://www.legislation.act.gov.au/a/2007-8" TargetMode="External"/><Relationship Id="rId494" Type="http://schemas.openxmlformats.org/officeDocument/2006/relationships/hyperlink" Target="http://www.legislation.act.gov.au/a/2020-48/" TargetMode="External"/><Relationship Id="rId508" Type="http://schemas.openxmlformats.org/officeDocument/2006/relationships/hyperlink" Target="http://www.legislation.act.gov.au/a/2024-29/" TargetMode="External"/><Relationship Id="rId715" Type="http://schemas.openxmlformats.org/officeDocument/2006/relationships/hyperlink" Target="http://www.legislation.act.gov.au/a/2020-48/" TargetMode="External"/><Relationship Id="rId922" Type="http://schemas.openxmlformats.org/officeDocument/2006/relationships/hyperlink" Target="http://www.legislation.act.gov.au/a/2007-8" TargetMode="External"/><Relationship Id="rId1138" Type="http://schemas.openxmlformats.org/officeDocument/2006/relationships/hyperlink" Target="http://www.legislation.act.gov.au/a/2004-58" TargetMode="External"/><Relationship Id="rId1345" Type="http://schemas.openxmlformats.org/officeDocument/2006/relationships/hyperlink" Target="http://www.legislation.act.gov.au/a/1998-5" TargetMode="External"/><Relationship Id="rId147" Type="http://schemas.openxmlformats.org/officeDocument/2006/relationships/header" Target="header13.xml"/><Relationship Id="rId354" Type="http://schemas.openxmlformats.org/officeDocument/2006/relationships/hyperlink" Target="http://www.legislation.act.gov.au/a/2005-39" TargetMode="External"/><Relationship Id="rId799" Type="http://schemas.openxmlformats.org/officeDocument/2006/relationships/hyperlink" Target="http://www.legislation.act.gov.au/a/2020-48/" TargetMode="External"/><Relationship Id="rId1191" Type="http://schemas.openxmlformats.org/officeDocument/2006/relationships/hyperlink" Target="http://www.legislation.act.gov.au/a/2013-44" TargetMode="External"/><Relationship Id="rId1205" Type="http://schemas.openxmlformats.org/officeDocument/2006/relationships/hyperlink" Target="http://www.legislation.act.gov.au/a/2004-58" TargetMode="External"/><Relationship Id="rId51" Type="http://schemas.openxmlformats.org/officeDocument/2006/relationships/hyperlink" Target="http://www.legislation.act.gov.au/a/1996-22" TargetMode="External"/><Relationship Id="rId561" Type="http://schemas.openxmlformats.org/officeDocument/2006/relationships/hyperlink" Target="http://www.legislation.act.gov.au/a/2024-29/" TargetMode="External"/><Relationship Id="rId659" Type="http://schemas.openxmlformats.org/officeDocument/2006/relationships/hyperlink" Target="http://www.legislation.act.gov.au/a/2004-58" TargetMode="External"/><Relationship Id="rId866" Type="http://schemas.openxmlformats.org/officeDocument/2006/relationships/hyperlink" Target="http://www.legislation.act.gov.au/a/2011-31" TargetMode="External"/><Relationship Id="rId1289" Type="http://schemas.openxmlformats.org/officeDocument/2006/relationships/hyperlink" Target="http://www.legislation.act.gov.au/a/2008-36" TargetMode="External"/><Relationship Id="rId1412" Type="http://schemas.openxmlformats.org/officeDocument/2006/relationships/hyperlink" Target="http://www.legislation.act.gov.au/a/2008-37" TargetMode="External"/><Relationship Id="rId1496" Type="http://schemas.openxmlformats.org/officeDocument/2006/relationships/hyperlink" Target="http://www.legislation.act.gov.au/a/2020-44/" TargetMode="External"/><Relationship Id="rId214" Type="http://schemas.openxmlformats.org/officeDocument/2006/relationships/hyperlink" Target="http://www.legislation.act.gov.au/a/2006-16" TargetMode="External"/><Relationship Id="rId298" Type="http://schemas.openxmlformats.org/officeDocument/2006/relationships/hyperlink" Target="http://www.legislation.act.gov.au/a/1997-122" TargetMode="External"/><Relationship Id="rId421" Type="http://schemas.openxmlformats.org/officeDocument/2006/relationships/hyperlink" Target="http://www.legislation.act.gov.au/a/2023-5/" TargetMode="External"/><Relationship Id="rId519" Type="http://schemas.openxmlformats.org/officeDocument/2006/relationships/hyperlink" Target="http://www.legislation.act.gov.au/a/2008-36" TargetMode="External"/><Relationship Id="rId1051" Type="http://schemas.openxmlformats.org/officeDocument/2006/relationships/hyperlink" Target="http://www.legislation.act.gov.au/a/2016-50/default.asp" TargetMode="External"/><Relationship Id="rId1149" Type="http://schemas.openxmlformats.org/officeDocument/2006/relationships/hyperlink" Target="http://www.legislation.act.gov.au/a/2023-5/" TargetMode="External"/><Relationship Id="rId1356" Type="http://schemas.openxmlformats.org/officeDocument/2006/relationships/hyperlink" Target="http://www.legislation.act.gov.au/a/2000-17" TargetMode="External"/><Relationship Id="rId158" Type="http://schemas.openxmlformats.org/officeDocument/2006/relationships/hyperlink" Target="http://www.legislation.act.gov.au/a/2004-7" TargetMode="External"/><Relationship Id="rId726" Type="http://schemas.openxmlformats.org/officeDocument/2006/relationships/hyperlink" Target="http://www.legislation.act.gov.au/a/2020-48/" TargetMode="External"/><Relationship Id="rId933" Type="http://schemas.openxmlformats.org/officeDocument/2006/relationships/hyperlink" Target="http://www.legislation.act.gov.au/a/2005-39" TargetMode="External"/><Relationship Id="rId1009" Type="http://schemas.openxmlformats.org/officeDocument/2006/relationships/hyperlink" Target="http://www.legislation.act.gov.au/a/2004-60" TargetMode="External"/><Relationship Id="rId62" Type="http://schemas.openxmlformats.org/officeDocument/2006/relationships/hyperlink" Target="http://www.legislation.act.gov.au/a/2004-5" TargetMode="External"/><Relationship Id="rId365" Type="http://schemas.openxmlformats.org/officeDocument/2006/relationships/hyperlink" Target="http://www.legislation.act.gov.au/a/2005-60" TargetMode="External"/><Relationship Id="rId572" Type="http://schemas.openxmlformats.org/officeDocument/2006/relationships/hyperlink" Target="http://www.legislation.act.gov.au/a/2008-36" TargetMode="External"/><Relationship Id="rId1216" Type="http://schemas.openxmlformats.org/officeDocument/2006/relationships/hyperlink" Target="http://www.legislation.act.gov.au/a/2015-6" TargetMode="External"/><Relationship Id="rId1423" Type="http://schemas.openxmlformats.org/officeDocument/2006/relationships/hyperlink" Target="http://www.legislation.act.gov.au/a/2010-32" TargetMode="External"/><Relationship Id="rId225" Type="http://schemas.openxmlformats.org/officeDocument/2006/relationships/hyperlink" Target="http://www.legislation.act.gov.au/a/2008-35" TargetMode="External"/><Relationship Id="rId432" Type="http://schemas.openxmlformats.org/officeDocument/2006/relationships/hyperlink" Target="http://www.legislation.act.gov.au/a/2017-32/default.asp" TargetMode="External"/><Relationship Id="rId877" Type="http://schemas.openxmlformats.org/officeDocument/2006/relationships/hyperlink" Target="http://www.legislation.act.gov.au/a/2008-36" TargetMode="External"/><Relationship Id="rId1062" Type="http://schemas.openxmlformats.org/officeDocument/2006/relationships/hyperlink" Target="http://www.legislation.act.gov.au/a/2018-20/default.asp" TargetMode="External"/><Relationship Id="rId737" Type="http://schemas.openxmlformats.org/officeDocument/2006/relationships/hyperlink" Target="http://www.legislation.act.gov.au/a/2020-48/" TargetMode="External"/><Relationship Id="rId944" Type="http://schemas.openxmlformats.org/officeDocument/2006/relationships/hyperlink" Target="http://www.legislation.act.gov.au/a/2005-39" TargetMode="External"/><Relationship Id="rId1367" Type="http://schemas.openxmlformats.org/officeDocument/2006/relationships/hyperlink" Target="http://www.legislation.act.gov.au/a/2003-48"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1999-81" TargetMode="External"/><Relationship Id="rId376" Type="http://schemas.openxmlformats.org/officeDocument/2006/relationships/hyperlink" Target="http://www.legislation.act.gov.au/a/1997-122" TargetMode="External"/><Relationship Id="rId583" Type="http://schemas.openxmlformats.org/officeDocument/2006/relationships/hyperlink" Target="http://www.legislation.act.gov.au/a/2020-1/" TargetMode="External"/><Relationship Id="rId790" Type="http://schemas.openxmlformats.org/officeDocument/2006/relationships/hyperlink" Target="http://www.legislation.act.gov.au/a/1998-5" TargetMode="External"/><Relationship Id="rId804" Type="http://schemas.openxmlformats.org/officeDocument/2006/relationships/hyperlink" Target="http://www.legislation.act.gov.au/a/2016-50/default.asp" TargetMode="External"/><Relationship Id="rId1227" Type="http://schemas.openxmlformats.org/officeDocument/2006/relationships/hyperlink" Target="http://www.legislation.act.gov.au/a/2020-48/" TargetMode="External"/><Relationship Id="rId1434" Type="http://schemas.openxmlformats.org/officeDocument/2006/relationships/hyperlink" Target="http://www.legislation.act.gov.au/a/2013-7" TargetMode="External"/><Relationship Id="rId4" Type="http://schemas.openxmlformats.org/officeDocument/2006/relationships/settings" Target="settings.xml"/><Relationship Id="rId236" Type="http://schemas.openxmlformats.org/officeDocument/2006/relationships/hyperlink" Target="http://www.legislation.act.gov.au/a/2011-31" TargetMode="External"/><Relationship Id="rId443" Type="http://schemas.openxmlformats.org/officeDocument/2006/relationships/hyperlink" Target="http://www.legislation.act.gov.au/a/2001-44" TargetMode="External"/><Relationship Id="rId650" Type="http://schemas.openxmlformats.org/officeDocument/2006/relationships/hyperlink" Target="http://www.legislation.act.gov.au/a/2009-19" TargetMode="External"/><Relationship Id="rId888" Type="http://schemas.openxmlformats.org/officeDocument/2006/relationships/hyperlink" Target="http://www.legislation.act.gov.au/a/2011-31" TargetMode="External"/><Relationship Id="rId1073" Type="http://schemas.openxmlformats.org/officeDocument/2006/relationships/hyperlink" Target="http://www.legislation.act.gov.au/a/2020-48/" TargetMode="External"/><Relationship Id="rId1280" Type="http://schemas.openxmlformats.org/officeDocument/2006/relationships/hyperlink" Target="http://www.legislation.act.gov.au/a/2017-4/default.asp" TargetMode="External"/><Relationship Id="rId1501" Type="http://schemas.openxmlformats.org/officeDocument/2006/relationships/hyperlink" Target="http://www.legislation.act.gov.au/a/2020-48/" TargetMode="External"/><Relationship Id="rId303" Type="http://schemas.openxmlformats.org/officeDocument/2006/relationships/hyperlink" Target="http://www.legislation.act.gov.au/a/2004-58" TargetMode="External"/><Relationship Id="rId748" Type="http://schemas.openxmlformats.org/officeDocument/2006/relationships/hyperlink" Target="http://www.legislation.act.gov.au/a/2004-58" TargetMode="External"/><Relationship Id="rId955" Type="http://schemas.openxmlformats.org/officeDocument/2006/relationships/hyperlink" Target="http://www.legislation.act.gov.au/a/2002-11" TargetMode="External"/><Relationship Id="rId1140" Type="http://schemas.openxmlformats.org/officeDocument/2006/relationships/hyperlink" Target="http://www.legislation.act.gov.au/a/2020-1/" TargetMode="External"/><Relationship Id="rId1378" Type="http://schemas.openxmlformats.org/officeDocument/2006/relationships/hyperlink" Target="http://www.legislation.act.gov.au/a/2005-20"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9-5/" TargetMode="External"/><Relationship Id="rId510" Type="http://schemas.openxmlformats.org/officeDocument/2006/relationships/hyperlink" Target="http://www.legislation.act.gov.au/a/2008-36" TargetMode="External"/><Relationship Id="rId594" Type="http://schemas.openxmlformats.org/officeDocument/2006/relationships/hyperlink" Target="http://www.legislation.act.gov.au/a/2020-48/" TargetMode="External"/><Relationship Id="rId608" Type="http://schemas.openxmlformats.org/officeDocument/2006/relationships/hyperlink" Target="http://www.legislation.act.gov.au/a/2004-58" TargetMode="External"/><Relationship Id="rId815" Type="http://schemas.openxmlformats.org/officeDocument/2006/relationships/hyperlink" Target="http://www.legislation.act.gov.au/a/2016-50/default.asp" TargetMode="External"/><Relationship Id="rId1238" Type="http://schemas.openxmlformats.org/officeDocument/2006/relationships/hyperlink" Target="http://www.legislation.act.gov.au/a/2004-58" TargetMode="External"/><Relationship Id="rId1445" Type="http://schemas.openxmlformats.org/officeDocument/2006/relationships/hyperlink" Target="http://www.legislation.act.gov.au/a/2015-42/default.asp" TargetMode="External"/><Relationship Id="rId247" Type="http://schemas.openxmlformats.org/officeDocument/2006/relationships/hyperlink" Target="http://www.legislation.act.gov.au/a/2015-42/default.asp" TargetMode="External"/><Relationship Id="rId899" Type="http://schemas.openxmlformats.org/officeDocument/2006/relationships/hyperlink" Target="http://www.legislation.act.gov.au/a/2001-44" TargetMode="External"/><Relationship Id="rId1000" Type="http://schemas.openxmlformats.org/officeDocument/2006/relationships/hyperlink" Target="http://www.legislation.act.gov.au/a/2008-36" TargetMode="External"/><Relationship Id="rId1084" Type="http://schemas.openxmlformats.org/officeDocument/2006/relationships/hyperlink" Target="http://www.legislation.act.gov.au/a/2000-17" TargetMode="External"/><Relationship Id="rId1305" Type="http://schemas.openxmlformats.org/officeDocument/2006/relationships/hyperlink" Target="http://www.legislation.act.gov.au/a/2020-48/" TargetMode="External"/><Relationship Id="rId107" Type="http://schemas.openxmlformats.org/officeDocument/2006/relationships/hyperlink" Target="http://www.legislation.act.gov.au/a/2016-43" TargetMode="External"/><Relationship Id="rId454" Type="http://schemas.openxmlformats.org/officeDocument/2006/relationships/hyperlink" Target="http://www.legislation.act.gov.au/a/1999-66" TargetMode="External"/><Relationship Id="rId661" Type="http://schemas.openxmlformats.org/officeDocument/2006/relationships/hyperlink" Target="http://www.legislation.act.gov.au/a/2023-5/" TargetMode="External"/><Relationship Id="rId759" Type="http://schemas.openxmlformats.org/officeDocument/2006/relationships/hyperlink" Target="http://www.legislation.act.gov.au/a/2004-58" TargetMode="External"/><Relationship Id="rId966" Type="http://schemas.openxmlformats.org/officeDocument/2006/relationships/hyperlink" Target="http://www.legislation.act.gov.au/a/2006-40" TargetMode="External"/><Relationship Id="rId1291" Type="http://schemas.openxmlformats.org/officeDocument/2006/relationships/hyperlink" Target="http://www.legislation.act.gov.au/a/2023-5/" TargetMode="External"/><Relationship Id="rId1389" Type="http://schemas.openxmlformats.org/officeDocument/2006/relationships/hyperlink" Target="http://www.legislation.act.gov.au/a/2005-39" TargetMode="External"/><Relationship Id="rId1512" Type="http://schemas.openxmlformats.org/officeDocument/2006/relationships/hyperlink" Target="http://www.legislation.act.gov.au/a/2024-29/"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4-58" TargetMode="External"/><Relationship Id="rId398" Type="http://schemas.openxmlformats.org/officeDocument/2006/relationships/hyperlink" Target="http://www.legislation.act.gov.au/a/2004-58" TargetMode="External"/><Relationship Id="rId521" Type="http://schemas.openxmlformats.org/officeDocument/2006/relationships/hyperlink" Target="http://www.legislation.act.gov.au/a/2018-20/default.asp" TargetMode="External"/><Relationship Id="rId619" Type="http://schemas.openxmlformats.org/officeDocument/2006/relationships/hyperlink" Target="http://www.legislation.act.gov.au/a/2001-44" TargetMode="External"/><Relationship Id="rId1151" Type="http://schemas.openxmlformats.org/officeDocument/2006/relationships/hyperlink" Target="http://www.legislation.act.gov.au/a/2024-29/" TargetMode="External"/><Relationship Id="rId1249" Type="http://schemas.openxmlformats.org/officeDocument/2006/relationships/hyperlink" Target="http://www.legislation.act.gov.au/a/2016-50/default.asp" TargetMode="External"/><Relationship Id="rId95" Type="http://schemas.openxmlformats.org/officeDocument/2006/relationships/footer" Target="footer10.xml"/><Relationship Id="rId160" Type="http://schemas.openxmlformats.org/officeDocument/2006/relationships/hyperlink" Target="http://www.legislation.act.gov.au/a/2004-11" TargetMode="External"/><Relationship Id="rId826" Type="http://schemas.openxmlformats.org/officeDocument/2006/relationships/hyperlink" Target="http://www.legislation.act.gov.au/a/2016-50/default.asp" TargetMode="External"/><Relationship Id="rId1011" Type="http://schemas.openxmlformats.org/officeDocument/2006/relationships/hyperlink" Target="http://www.legislation.act.gov.au/a/2011-28" TargetMode="External"/><Relationship Id="rId1109" Type="http://schemas.openxmlformats.org/officeDocument/2006/relationships/hyperlink" Target="http://www.legislation.act.gov.au/a/2024-29/" TargetMode="External"/><Relationship Id="rId1456" Type="http://schemas.openxmlformats.org/officeDocument/2006/relationships/hyperlink" Target="http://www.legislation.act.gov.au/a/2017-28/default.asp" TargetMode="External"/><Relationship Id="rId258" Type="http://schemas.openxmlformats.org/officeDocument/2006/relationships/hyperlink" Target="http://www.legislation.act.gov.au/a/2017-32/default.asp" TargetMode="External"/><Relationship Id="rId465" Type="http://schemas.openxmlformats.org/officeDocument/2006/relationships/hyperlink" Target="http://www.legislation.act.gov.au/a/2020-48/" TargetMode="External"/><Relationship Id="rId672" Type="http://schemas.openxmlformats.org/officeDocument/2006/relationships/hyperlink" Target="http://www.legislation.act.gov.au/a/2008-36" TargetMode="External"/><Relationship Id="rId1095" Type="http://schemas.openxmlformats.org/officeDocument/2006/relationships/hyperlink" Target="http://www.legislation.act.gov.au/a/2024-29/" TargetMode="External"/><Relationship Id="rId1316" Type="http://schemas.openxmlformats.org/officeDocument/2006/relationships/hyperlink" Target="http://www.legislation.act.gov.au/a/2004-58" TargetMode="External"/><Relationship Id="rId1523" Type="http://schemas.openxmlformats.org/officeDocument/2006/relationships/footer" Target="footer22.xml"/><Relationship Id="rId22" Type="http://schemas.openxmlformats.org/officeDocument/2006/relationships/footer" Target="footer3.xml"/><Relationship Id="rId118" Type="http://schemas.openxmlformats.org/officeDocument/2006/relationships/hyperlink" Target="http://www.legislation.act.gov.au/a/2014-24/default.asp" TargetMode="External"/><Relationship Id="rId325" Type="http://schemas.openxmlformats.org/officeDocument/2006/relationships/hyperlink" Target="http://www.legislation.act.gov.au/a/2004-58" TargetMode="External"/><Relationship Id="rId532" Type="http://schemas.openxmlformats.org/officeDocument/2006/relationships/hyperlink" Target="http://www.legislation.act.gov.au/a/2008-36" TargetMode="External"/><Relationship Id="rId977" Type="http://schemas.openxmlformats.org/officeDocument/2006/relationships/hyperlink" Target="http://www.legislation.act.gov.au/a/2008-36" TargetMode="External"/><Relationship Id="rId1162" Type="http://schemas.openxmlformats.org/officeDocument/2006/relationships/hyperlink" Target="http://www.legislation.act.gov.au/a/2023-5/" TargetMode="External"/><Relationship Id="rId171" Type="http://schemas.openxmlformats.org/officeDocument/2006/relationships/hyperlink" Target="http://www.legislation.act.gov.au/a/2016-42" TargetMode="External"/><Relationship Id="rId837" Type="http://schemas.openxmlformats.org/officeDocument/2006/relationships/hyperlink" Target="http://www.legislation.act.gov.au/a/2004-58" TargetMode="External"/><Relationship Id="rId1022" Type="http://schemas.openxmlformats.org/officeDocument/2006/relationships/hyperlink" Target="http://www.legislation.act.gov.au/a/2005-53" TargetMode="External"/><Relationship Id="rId1467" Type="http://schemas.openxmlformats.org/officeDocument/2006/relationships/hyperlink" Target="http://www.legislation.act.gov.au/a/2018-20/default.asp" TargetMode="External"/><Relationship Id="rId269" Type="http://schemas.openxmlformats.org/officeDocument/2006/relationships/hyperlink" Target="http://www.legislation.act.gov.au/a/2020-11/" TargetMode="External"/><Relationship Id="rId476" Type="http://schemas.openxmlformats.org/officeDocument/2006/relationships/hyperlink" Target="http://www.legislation.act.gov.au/a/2004-58" TargetMode="External"/><Relationship Id="rId683" Type="http://schemas.openxmlformats.org/officeDocument/2006/relationships/hyperlink" Target="http://www.legislation.act.gov.au/a/2019-5/" TargetMode="External"/><Relationship Id="rId890" Type="http://schemas.openxmlformats.org/officeDocument/2006/relationships/hyperlink" Target="http://www.legislation.act.gov.au/a/2008-36" TargetMode="External"/><Relationship Id="rId904" Type="http://schemas.openxmlformats.org/officeDocument/2006/relationships/hyperlink" Target="http://www.legislation.act.gov.au/a/2001-44" TargetMode="External"/><Relationship Id="rId1327" Type="http://schemas.openxmlformats.org/officeDocument/2006/relationships/hyperlink" Target="http://www.legislation.act.gov.au/a/2004-58" TargetMode="External"/><Relationship Id="rId1534" Type="http://schemas.openxmlformats.org/officeDocument/2006/relationships/theme" Target="theme/theme1.xml"/><Relationship Id="rId33" Type="http://schemas.openxmlformats.org/officeDocument/2006/relationships/hyperlink" Target="https://www.legislation.gov.au/C2024A00104/asmade/versions"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04-58" TargetMode="External"/><Relationship Id="rId543" Type="http://schemas.openxmlformats.org/officeDocument/2006/relationships/hyperlink" Target="http://www.legislation.act.gov.au/a/2025-22/" TargetMode="External"/><Relationship Id="rId988" Type="http://schemas.openxmlformats.org/officeDocument/2006/relationships/hyperlink" Target="http://www.legislation.act.gov.au/a/2008-36" TargetMode="External"/><Relationship Id="rId1173" Type="http://schemas.openxmlformats.org/officeDocument/2006/relationships/hyperlink" Target="http://www.legislation.act.gov.au/a/2025-22/" TargetMode="External"/><Relationship Id="rId1380" Type="http://schemas.openxmlformats.org/officeDocument/2006/relationships/hyperlink" Target="http://www.legislation.act.gov.au/a/2005-43" TargetMode="External"/><Relationship Id="rId182" Type="http://schemas.openxmlformats.org/officeDocument/2006/relationships/footer" Target="footer21.xml"/><Relationship Id="rId403" Type="http://schemas.openxmlformats.org/officeDocument/2006/relationships/hyperlink" Target="https://www.legislation.act.gov.au/a/2020-42/" TargetMode="External"/><Relationship Id="rId750" Type="http://schemas.openxmlformats.org/officeDocument/2006/relationships/hyperlink" Target="http://www.legislation.act.gov.au/a/2004-58" TargetMode="External"/><Relationship Id="rId848" Type="http://schemas.openxmlformats.org/officeDocument/2006/relationships/hyperlink" Target="http://www.legislation.act.gov.au/a/2011-31" TargetMode="External"/><Relationship Id="rId1033" Type="http://schemas.openxmlformats.org/officeDocument/2006/relationships/hyperlink" Target="http://www.legislation.act.gov.au/a/2008-36" TargetMode="External"/><Relationship Id="rId1478" Type="http://schemas.openxmlformats.org/officeDocument/2006/relationships/hyperlink" Target="http://www.legislation.act.gov.au/a/2020-1/" TargetMode="External"/><Relationship Id="rId487" Type="http://schemas.openxmlformats.org/officeDocument/2006/relationships/hyperlink" Target="http://www.legislation.act.gov.au/a/2024-29/" TargetMode="External"/><Relationship Id="rId610" Type="http://schemas.openxmlformats.org/officeDocument/2006/relationships/hyperlink" Target="http://www.legislation.act.gov.au/a/2020-48/" TargetMode="External"/><Relationship Id="rId694" Type="http://schemas.openxmlformats.org/officeDocument/2006/relationships/hyperlink" Target="http://www.legislation.act.gov.au/a/2013-44" TargetMode="External"/><Relationship Id="rId708" Type="http://schemas.openxmlformats.org/officeDocument/2006/relationships/hyperlink" Target="http://www.legislation.act.gov.au/a/2020-48/" TargetMode="External"/><Relationship Id="rId915" Type="http://schemas.openxmlformats.org/officeDocument/2006/relationships/hyperlink" Target="http://www.legislation.act.gov.au/a/2008-36" TargetMode="External"/><Relationship Id="rId1240" Type="http://schemas.openxmlformats.org/officeDocument/2006/relationships/hyperlink" Target="http://www.legislation.act.gov.au/a/2005-39" TargetMode="External"/><Relationship Id="rId1338" Type="http://schemas.openxmlformats.org/officeDocument/2006/relationships/hyperlink" Target="http://www.legislation.act.gov.au/a/2025-22/" TargetMode="External"/><Relationship Id="rId347" Type="http://schemas.openxmlformats.org/officeDocument/2006/relationships/hyperlink" Target="http://www.legislation.act.gov.au/a/2013-44" TargetMode="External"/><Relationship Id="rId999" Type="http://schemas.openxmlformats.org/officeDocument/2006/relationships/hyperlink" Target="http://www.legislation.act.gov.au/a/2008-28" TargetMode="External"/><Relationship Id="rId1100" Type="http://schemas.openxmlformats.org/officeDocument/2006/relationships/hyperlink" Target="http://www.legislation.act.gov.au/a/2020-48/" TargetMode="External"/><Relationship Id="rId1184" Type="http://schemas.openxmlformats.org/officeDocument/2006/relationships/hyperlink" Target="http://www.legislation.act.gov.au/a/2024-29/" TargetMode="External"/><Relationship Id="rId1405" Type="http://schemas.openxmlformats.org/officeDocument/2006/relationships/hyperlink" Target="http://www.legislation.act.gov.au/a/2007-8" TargetMode="External"/><Relationship Id="rId44" Type="http://schemas.openxmlformats.org/officeDocument/2006/relationships/hyperlink" Target="http://www.legislation.act.gov.au/a/2004-7" TargetMode="External"/><Relationship Id="rId554" Type="http://schemas.openxmlformats.org/officeDocument/2006/relationships/hyperlink" Target="https://www.legislation.act.gov.au/a/2025-2/" TargetMode="External"/><Relationship Id="rId761" Type="http://schemas.openxmlformats.org/officeDocument/2006/relationships/hyperlink" Target="http://www.legislation.act.gov.au/a/2020-1/" TargetMode="External"/><Relationship Id="rId859" Type="http://schemas.openxmlformats.org/officeDocument/2006/relationships/hyperlink" Target="http://www.legislation.act.gov.au/a/2004-58" TargetMode="External"/><Relationship Id="rId1391" Type="http://schemas.openxmlformats.org/officeDocument/2006/relationships/hyperlink" Target="http://www.legislation.act.gov.au/a/2005-60" TargetMode="External"/><Relationship Id="rId1489" Type="http://schemas.openxmlformats.org/officeDocument/2006/relationships/hyperlink" Target="http://www.legislation.act.gov.au/a/2020-48/" TargetMode="External"/><Relationship Id="rId193" Type="http://schemas.openxmlformats.org/officeDocument/2006/relationships/hyperlink" Target="http://www.legislation.act.gov.au/a/2002-11" TargetMode="External"/><Relationship Id="rId207" Type="http://schemas.openxmlformats.org/officeDocument/2006/relationships/hyperlink" Target="http://www.legislation.act.gov.au/a/2005-39" TargetMode="External"/><Relationship Id="rId414" Type="http://schemas.openxmlformats.org/officeDocument/2006/relationships/hyperlink" Target="http://www.legislation.act.gov.au/a/2017-32/default.asp" TargetMode="External"/><Relationship Id="rId498" Type="http://schemas.openxmlformats.org/officeDocument/2006/relationships/hyperlink" Target="http://www.legislation.act.gov.au/a/2001-44" TargetMode="External"/><Relationship Id="rId621" Type="http://schemas.openxmlformats.org/officeDocument/2006/relationships/hyperlink" Target="http://www.legislation.act.gov.au/a/2017-4/default.asp" TargetMode="External"/><Relationship Id="rId1044" Type="http://schemas.openxmlformats.org/officeDocument/2006/relationships/hyperlink" Target="http://www.legislation.act.gov.au/a/2009-7" TargetMode="External"/><Relationship Id="rId1251" Type="http://schemas.openxmlformats.org/officeDocument/2006/relationships/hyperlink" Target="http://www.legislation.act.gov.au/a/2004-58" TargetMode="External"/><Relationship Id="rId1349" Type="http://schemas.openxmlformats.org/officeDocument/2006/relationships/hyperlink" Target="http://www.legislation.act.gov.au/a/1999-66" TargetMode="External"/><Relationship Id="rId260" Type="http://schemas.openxmlformats.org/officeDocument/2006/relationships/hyperlink" Target="http://www.legislation.act.gov.au/a/2018-20/default.asp" TargetMode="External"/><Relationship Id="rId719" Type="http://schemas.openxmlformats.org/officeDocument/2006/relationships/hyperlink" Target="http://www.legislation.act.gov.au/a/2020-48/" TargetMode="External"/><Relationship Id="rId926" Type="http://schemas.openxmlformats.org/officeDocument/2006/relationships/hyperlink" Target="http://www.legislation.act.gov.au/a/2005-39" TargetMode="External"/><Relationship Id="rId1111" Type="http://schemas.openxmlformats.org/officeDocument/2006/relationships/hyperlink" Target="http://www.legislation.act.gov.au/a/2025-22/" TargetMode="External"/><Relationship Id="rId55" Type="http://schemas.openxmlformats.org/officeDocument/2006/relationships/hyperlink" Target="https://www.legislation.gov.au/C2024A00104/asmade/versions"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7-5/default.asp" TargetMode="External"/><Relationship Id="rId565" Type="http://schemas.openxmlformats.org/officeDocument/2006/relationships/hyperlink" Target="http://www.legislation.act.gov.au/a/2024-29/" TargetMode="External"/><Relationship Id="rId772" Type="http://schemas.openxmlformats.org/officeDocument/2006/relationships/hyperlink" Target="http://www.legislation.act.gov.au/a/2020-48/" TargetMode="External"/><Relationship Id="rId1195" Type="http://schemas.openxmlformats.org/officeDocument/2006/relationships/hyperlink" Target="http://www.legislation.act.gov.au/a/2019-5/" TargetMode="External"/><Relationship Id="rId1209" Type="http://schemas.openxmlformats.org/officeDocument/2006/relationships/hyperlink" Target="http://www.legislation.act.gov.au/a/2006-16" TargetMode="External"/><Relationship Id="rId1416" Type="http://schemas.openxmlformats.org/officeDocument/2006/relationships/hyperlink" Target="http://www.legislation.act.gov.au/a/2009-7" TargetMode="External"/><Relationship Id="rId218" Type="http://schemas.openxmlformats.org/officeDocument/2006/relationships/hyperlink" Target="http://www.legislation.act.gov.au/a/2006-16" TargetMode="External"/><Relationship Id="rId425" Type="http://schemas.openxmlformats.org/officeDocument/2006/relationships/hyperlink" Target="http://www.legislation.act.gov.au/a/2024-29/" TargetMode="External"/><Relationship Id="rId632" Type="http://schemas.openxmlformats.org/officeDocument/2006/relationships/hyperlink" Target="http://www.legislation.act.gov.au/a/2004-58" TargetMode="External"/><Relationship Id="rId1055" Type="http://schemas.openxmlformats.org/officeDocument/2006/relationships/hyperlink" Target="http://www.legislation.act.gov.au/a/2017-28/default.asp" TargetMode="External"/><Relationship Id="rId1262" Type="http://schemas.openxmlformats.org/officeDocument/2006/relationships/hyperlink" Target="http://www.legislation.act.gov.au/a/2020-48/" TargetMode="External"/><Relationship Id="rId271" Type="http://schemas.openxmlformats.org/officeDocument/2006/relationships/hyperlink" Target="http://www.legislation.act.gov.au/a/2020-4/default.asp" TargetMode="External"/><Relationship Id="rId937" Type="http://schemas.openxmlformats.org/officeDocument/2006/relationships/hyperlink" Target="http://www.legislation.act.gov.au/a/2008-36" TargetMode="External"/><Relationship Id="rId1122" Type="http://schemas.openxmlformats.org/officeDocument/2006/relationships/hyperlink" Target="http://www.legislation.act.gov.au/a/2001-17" TargetMode="External"/><Relationship Id="rId66" Type="http://schemas.openxmlformats.org/officeDocument/2006/relationships/hyperlink" Target="http://www.legislation.act.gov.au/a/2003-40/default.asp"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8-36" TargetMode="External"/><Relationship Id="rId576" Type="http://schemas.openxmlformats.org/officeDocument/2006/relationships/hyperlink" Target="http://www.legislation.act.gov.au/a/2004-58" TargetMode="External"/><Relationship Id="rId783" Type="http://schemas.openxmlformats.org/officeDocument/2006/relationships/hyperlink" Target="http://www.legislation.act.gov.au/a/2008-36" TargetMode="External"/><Relationship Id="rId990" Type="http://schemas.openxmlformats.org/officeDocument/2006/relationships/hyperlink" Target="http://www.legislation.act.gov.au/a/2004-58" TargetMode="External"/><Relationship Id="rId1427" Type="http://schemas.openxmlformats.org/officeDocument/2006/relationships/hyperlink" Target="http://www.legislation.act.gov.au/a/2011-28" TargetMode="External"/><Relationship Id="rId229" Type="http://schemas.openxmlformats.org/officeDocument/2006/relationships/hyperlink" Target="http://www.legislation.act.gov.au/cn/2009-2/default.asp" TargetMode="External"/><Relationship Id="rId436" Type="http://schemas.openxmlformats.org/officeDocument/2006/relationships/hyperlink" Target="https://legislation.act.gov.au/a/2023-57/" TargetMode="External"/><Relationship Id="rId643" Type="http://schemas.openxmlformats.org/officeDocument/2006/relationships/hyperlink" Target="http://www.legislation.act.gov.au/a/2015-6" TargetMode="External"/><Relationship Id="rId1066" Type="http://schemas.openxmlformats.org/officeDocument/2006/relationships/hyperlink" Target="http://www.legislation.act.gov.au/a/2020-11/" TargetMode="External"/><Relationship Id="rId1273" Type="http://schemas.openxmlformats.org/officeDocument/2006/relationships/hyperlink" Target="http://www.legislation.act.gov.au/a/2020-48/" TargetMode="External"/><Relationship Id="rId1480" Type="http://schemas.openxmlformats.org/officeDocument/2006/relationships/hyperlink" Target="http://www.legislation.act.gov.au/a/2020-1/" TargetMode="External"/><Relationship Id="rId850" Type="http://schemas.openxmlformats.org/officeDocument/2006/relationships/hyperlink" Target="http://www.legislation.act.gov.au/a/2004-58" TargetMode="External"/><Relationship Id="rId948" Type="http://schemas.openxmlformats.org/officeDocument/2006/relationships/hyperlink" Target="http://www.legislation.act.gov.au/a/2008-36" TargetMode="External"/><Relationship Id="rId1133" Type="http://schemas.openxmlformats.org/officeDocument/2006/relationships/hyperlink" Target="http://www.legislation.act.gov.au/a/2004-58" TargetMode="External"/><Relationship Id="rId77" Type="http://schemas.openxmlformats.org/officeDocument/2006/relationships/hyperlink" Target="http://www.legislation.act.gov.au/a/2005-40" TargetMode="External"/><Relationship Id="rId282" Type="http://schemas.openxmlformats.org/officeDocument/2006/relationships/hyperlink" Target="https://legislation.act.gov.au/a/2024-29/" TargetMode="External"/><Relationship Id="rId503" Type="http://schemas.openxmlformats.org/officeDocument/2006/relationships/hyperlink" Target="http://www.legislation.act.gov.au/a/2016-50/default.asp" TargetMode="External"/><Relationship Id="rId587" Type="http://schemas.openxmlformats.org/officeDocument/2006/relationships/hyperlink" Target="http://www.legislation.act.gov.au/a/2008-22" TargetMode="External"/><Relationship Id="rId710" Type="http://schemas.openxmlformats.org/officeDocument/2006/relationships/hyperlink" Target="http://www.legislation.act.gov.au/a/2020-48/" TargetMode="External"/><Relationship Id="rId808" Type="http://schemas.openxmlformats.org/officeDocument/2006/relationships/hyperlink" Target="http://www.legislation.act.gov.au/a/2016-50/default.asp" TargetMode="External"/><Relationship Id="rId1340" Type="http://schemas.openxmlformats.org/officeDocument/2006/relationships/hyperlink" Target="http://www.legislation.act.gov.au/a/2011-22" TargetMode="External"/><Relationship Id="rId1438" Type="http://schemas.openxmlformats.org/officeDocument/2006/relationships/hyperlink" Target="http://www.legislation.act.gov.au/a/2013-45" TargetMode="External"/><Relationship Id="rId8" Type="http://schemas.openxmlformats.org/officeDocument/2006/relationships/image" Target="media/image1.png"/><Relationship Id="rId142" Type="http://schemas.openxmlformats.org/officeDocument/2006/relationships/hyperlink" Target="http://www.legislation.act.gov.au/a/2016-42/default.asp" TargetMode="External"/><Relationship Id="rId447" Type="http://schemas.openxmlformats.org/officeDocument/2006/relationships/hyperlink" Target="http://www.legislation.act.gov.au/a/2024-29/" TargetMode="External"/><Relationship Id="rId794" Type="http://schemas.openxmlformats.org/officeDocument/2006/relationships/hyperlink" Target="http://www.legislation.act.gov.au/a/2008-36" TargetMode="External"/><Relationship Id="rId1077" Type="http://schemas.openxmlformats.org/officeDocument/2006/relationships/hyperlink" Target="http://www.legislation.act.gov.au/a/2020-48/" TargetMode="External"/><Relationship Id="rId1200" Type="http://schemas.openxmlformats.org/officeDocument/2006/relationships/hyperlink" Target="http://www.legislation.act.gov.au/a/2020-20/" TargetMode="External"/><Relationship Id="rId654" Type="http://schemas.openxmlformats.org/officeDocument/2006/relationships/hyperlink" Target="http://www.legislation.act.gov.au/a/2024-29/" TargetMode="External"/><Relationship Id="rId861" Type="http://schemas.openxmlformats.org/officeDocument/2006/relationships/hyperlink" Target="http://www.legislation.act.gov.au/a/2011-31" TargetMode="External"/><Relationship Id="rId959" Type="http://schemas.openxmlformats.org/officeDocument/2006/relationships/hyperlink" Target="http://www.legislation.act.gov.au/a/2008-36" TargetMode="External"/><Relationship Id="rId1284" Type="http://schemas.openxmlformats.org/officeDocument/2006/relationships/hyperlink" Target="http://www.legislation.act.gov.au/a/2023-5/" TargetMode="External"/><Relationship Id="rId1491" Type="http://schemas.openxmlformats.org/officeDocument/2006/relationships/hyperlink" Target="https://www.legislation.act.gov.au/a/2020-4/" TargetMode="External"/><Relationship Id="rId1505" Type="http://schemas.openxmlformats.org/officeDocument/2006/relationships/hyperlink" Target="http://www.legislation.act.gov.au/a/2022-21/" TargetMode="External"/><Relationship Id="rId293" Type="http://schemas.openxmlformats.org/officeDocument/2006/relationships/hyperlink" Target="http://www.legislation.act.gov.au/a/2004-58" TargetMode="External"/><Relationship Id="rId307" Type="http://schemas.openxmlformats.org/officeDocument/2006/relationships/hyperlink" Target="http://www.legislation.act.gov.au/a/2004-58" TargetMode="External"/><Relationship Id="rId514" Type="http://schemas.openxmlformats.org/officeDocument/2006/relationships/hyperlink" Target="http://www.legislation.act.gov.au/a/2005-39" TargetMode="External"/><Relationship Id="rId721" Type="http://schemas.openxmlformats.org/officeDocument/2006/relationships/hyperlink" Target="https://www.legislation.act.gov.au/a/2022-14/" TargetMode="External"/><Relationship Id="rId1144" Type="http://schemas.openxmlformats.org/officeDocument/2006/relationships/hyperlink" Target="http://www.legislation.act.gov.au/a/2023-5/" TargetMode="External"/><Relationship Id="rId1351" Type="http://schemas.openxmlformats.org/officeDocument/2006/relationships/hyperlink" Target="http://www.legislation.act.gov.au/a/2000-17" TargetMode="External"/><Relationship Id="rId1449" Type="http://schemas.openxmlformats.org/officeDocument/2006/relationships/hyperlink" Target="http://www.legislation.act.gov.au/a/2016-42/default.asp" TargetMode="External"/><Relationship Id="rId88" Type="http://schemas.openxmlformats.org/officeDocument/2006/relationships/hyperlink" Target="http://www.legislation.act.gov.au/a/1930-21" TargetMode="External"/><Relationship Id="rId153" Type="http://schemas.openxmlformats.org/officeDocument/2006/relationships/header" Target="header15.xml"/><Relationship Id="rId360" Type="http://schemas.openxmlformats.org/officeDocument/2006/relationships/hyperlink" Target="http://www.legislation.act.gov.au/a/2020-1/" TargetMode="External"/><Relationship Id="rId598" Type="http://schemas.openxmlformats.org/officeDocument/2006/relationships/hyperlink" Target="http://www.legislation.act.gov.au/a/2008-36" TargetMode="External"/><Relationship Id="rId819" Type="http://schemas.openxmlformats.org/officeDocument/2006/relationships/hyperlink" Target="http://www.legislation.act.gov.au/a/2016-50/default.asp" TargetMode="External"/><Relationship Id="rId1004" Type="http://schemas.openxmlformats.org/officeDocument/2006/relationships/hyperlink" Target="http://www.legislation.act.gov.au/a/2004-60" TargetMode="External"/><Relationship Id="rId1211" Type="http://schemas.openxmlformats.org/officeDocument/2006/relationships/hyperlink" Target="http://www.legislation.act.gov.au/a/2020-48/" TargetMode="External"/><Relationship Id="rId220" Type="http://schemas.openxmlformats.org/officeDocument/2006/relationships/hyperlink" Target="http://www.legislation.act.gov.au/a/2007-8" TargetMode="External"/><Relationship Id="rId458" Type="http://schemas.openxmlformats.org/officeDocument/2006/relationships/hyperlink" Target="http://www.legislation.act.gov.au/a/2016-50/default.asp" TargetMode="External"/><Relationship Id="rId665" Type="http://schemas.openxmlformats.org/officeDocument/2006/relationships/hyperlink" Target="http://www.legislation.act.gov.au/a/2019-5/" TargetMode="External"/><Relationship Id="rId872" Type="http://schemas.openxmlformats.org/officeDocument/2006/relationships/hyperlink" Target="http://www.legislation.act.gov.au/a/2008-36" TargetMode="External"/><Relationship Id="rId1088" Type="http://schemas.openxmlformats.org/officeDocument/2006/relationships/hyperlink" Target="http://www.legislation.act.gov.au/a/2021-3/" TargetMode="External"/><Relationship Id="rId1295" Type="http://schemas.openxmlformats.org/officeDocument/2006/relationships/hyperlink" Target="http://www.legislation.act.gov.au/a/2016-50/default.asp" TargetMode="External"/><Relationship Id="rId1309" Type="http://schemas.openxmlformats.org/officeDocument/2006/relationships/hyperlink" Target="http://www.legislation.act.gov.au/a/2011-31" TargetMode="External"/><Relationship Id="rId1516" Type="http://schemas.openxmlformats.org/officeDocument/2006/relationships/hyperlink" Target="http://www.legislation.act.gov.au/a/2025-2/"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4-58" TargetMode="External"/><Relationship Id="rId525" Type="http://schemas.openxmlformats.org/officeDocument/2006/relationships/hyperlink" Target="http://www.legislation.act.gov.au/a/2018-20/default.asp" TargetMode="External"/><Relationship Id="rId732" Type="http://schemas.openxmlformats.org/officeDocument/2006/relationships/hyperlink" Target="http://www.legislation.act.gov.au/a/2020-48/" TargetMode="External"/><Relationship Id="rId1155" Type="http://schemas.openxmlformats.org/officeDocument/2006/relationships/hyperlink" Target="http://www.legislation.act.gov.au/a/2004-58" TargetMode="External"/><Relationship Id="rId1362" Type="http://schemas.openxmlformats.org/officeDocument/2006/relationships/hyperlink" Target="http://www.legislation.act.gov.au/a/2002-30"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4-12" TargetMode="External"/><Relationship Id="rId371" Type="http://schemas.openxmlformats.org/officeDocument/2006/relationships/hyperlink" Target="http://www.legislation.act.gov.au/a/2005-39" TargetMode="External"/><Relationship Id="rId1015" Type="http://schemas.openxmlformats.org/officeDocument/2006/relationships/hyperlink" Target="http://www.legislation.act.gov.au/a/2008-36" TargetMode="External"/><Relationship Id="rId1222" Type="http://schemas.openxmlformats.org/officeDocument/2006/relationships/hyperlink" Target="http://www.legislation.act.gov.au/a/2024-29/" TargetMode="External"/><Relationship Id="rId469" Type="http://schemas.openxmlformats.org/officeDocument/2006/relationships/hyperlink" Target="http://www.legislation.act.gov.au/a/2016-50/default.asp" TargetMode="External"/><Relationship Id="rId676" Type="http://schemas.openxmlformats.org/officeDocument/2006/relationships/hyperlink" Target="http://www.legislation.act.gov.au/a/2024-29/" TargetMode="External"/><Relationship Id="rId883" Type="http://schemas.openxmlformats.org/officeDocument/2006/relationships/hyperlink" Target="http://www.legislation.act.gov.au/a/2011-31" TargetMode="External"/><Relationship Id="rId1099" Type="http://schemas.openxmlformats.org/officeDocument/2006/relationships/hyperlink" Target="http://www.legislation.act.gov.au/a/2024-29/" TargetMode="External"/><Relationship Id="rId1527" Type="http://schemas.openxmlformats.org/officeDocument/2006/relationships/footer" Target="footer24.xml"/><Relationship Id="rId26" Type="http://schemas.openxmlformats.org/officeDocument/2006/relationships/footer" Target="footer5.xml"/><Relationship Id="rId231" Type="http://schemas.openxmlformats.org/officeDocument/2006/relationships/hyperlink" Target="http://www.legislation.act.gov.au/a/2009-19" TargetMode="External"/><Relationship Id="rId329" Type="http://schemas.openxmlformats.org/officeDocument/2006/relationships/hyperlink" Target="http://www.legislation.act.gov.au/a/2004-58" TargetMode="External"/><Relationship Id="rId536" Type="http://schemas.openxmlformats.org/officeDocument/2006/relationships/hyperlink" Target="http://www.legislation.act.gov.au/a/2008-36" TargetMode="External"/><Relationship Id="rId1166" Type="http://schemas.openxmlformats.org/officeDocument/2006/relationships/hyperlink" Target="https://legislation.act.gov.au/a/2023-57/" TargetMode="External"/><Relationship Id="rId1373" Type="http://schemas.openxmlformats.org/officeDocument/2006/relationships/hyperlink" Target="http://www.legislation.act.gov.au/a/2004-58" TargetMode="External"/><Relationship Id="rId175" Type="http://schemas.openxmlformats.org/officeDocument/2006/relationships/hyperlink" Target="https://www.legislation.nsw.gov.au/" TargetMode="External"/><Relationship Id="rId743" Type="http://schemas.openxmlformats.org/officeDocument/2006/relationships/hyperlink" Target="http://www.legislation.act.gov.au/a/2020-48/" TargetMode="External"/><Relationship Id="rId950" Type="http://schemas.openxmlformats.org/officeDocument/2006/relationships/hyperlink" Target="http://www.legislation.act.gov.au/a/2005-54" TargetMode="External"/><Relationship Id="rId1026" Type="http://schemas.openxmlformats.org/officeDocument/2006/relationships/hyperlink" Target="http://www.legislation.act.gov.au/a/2008-36" TargetMode="External"/><Relationship Id="rId382" Type="http://schemas.openxmlformats.org/officeDocument/2006/relationships/hyperlink" Target="http://www.legislation.act.gov.au/a/2024-29/" TargetMode="External"/><Relationship Id="rId603" Type="http://schemas.openxmlformats.org/officeDocument/2006/relationships/hyperlink" Target="http://www.legislation.act.gov.au/a/2023-5/" TargetMode="External"/><Relationship Id="rId687" Type="http://schemas.openxmlformats.org/officeDocument/2006/relationships/hyperlink" Target="http://www.legislation.act.gov.au/a/2019-5/" TargetMode="External"/><Relationship Id="rId810" Type="http://schemas.openxmlformats.org/officeDocument/2006/relationships/hyperlink" Target="http://www.legislation.act.gov.au/a/2008-36" TargetMode="External"/><Relationship Id="rId908" Type="http://schemas.openxmlformats.org/officeDocument/2006/relationships/hyperlink" Target="http://www.legislation.act.gov.au/a/2008-36" TargetMode="External"/><Relationship Id="rId1233" Type="http://schemas.openxmlformats.org/officeDocument/2006/relationships/hyperlink" Target="http://www.legislation.act.gov.au/a/2024-29/" TargetMode="External"/><Relationship Id="rId1440" Type="http://schemas.openxmlformats.org/officeDocument/2006/relationships/hyperlink" Target="http://www.legislation.act.gov.au/a/2014-49/default.asp" TargetMode="External"/><Relationship Id="rId242" Type="http://schemas.openxmlformats.org/officeDocument/2006/relationships/hyperlink" Target="http://www.legislation.act.gov.au/a/2013-44" TargetMode="External"/><Relationship Id="rId894" Type="http://schemas.openxmlformats.org/officeDocument/2006/relationships/hyperlink" Target="http://www.legislation.act.gov.au/a/2004-58" TargetMode="External"/><Relationship Id="rId1177" Type="http://schemas.openxmlformats.org/officeDocument/2006/relationships/hyperlink" Target="http://www.legislation.act.gov.au/a/2025-22/" TargetMode="External"/><Relationship Id="rId1300" Type="http://schemas.openxmlformats.org/officeDocument/2006/relationships/hyperlink" Target="http://www.legislation.act.gov.au/a/1999-66" TargetMode="External"/><Relationship Id="rId37" Type="http://schemas.openxmlformats.org/officeDocument/2006/relationships/hyperlink" Target="http://www.legislation.act.gov.au/a/2002-51" TargetMode="External"/><Relationship Id="rId102" Type="http://schemas.openxmlformats.org/officeDocument/2006/relationships/hyperlink" Target="http://www.legislation.act.gov.au/a/2008-35" TargetMode="External"/><Relationship Id="rId547" Type="http://schemas.openxmlformats.org/officeDocument/2006/relationships/hyperlink" Target="http://www.legislation.act.gov.au/a/2024-29/" TargetMode="External"/><Relationship Id="rId754" Type="http://schemas.openxmlformats.org/officeDocument/2006/relationships/hyperlink" Target="http://www.legislation.act.gov.au/a/2004-58" TargetMode="External"/><Relationship Id="rId961" Type="http://schemas.openxmlformats.org/officeDocument/2006/relationships/hyperlink" Target="http://www.legislation.act.gov.au/a/1999-66" TargetMode="External"/><Relationship Id="rId1384" Type="http://schemas.openxmlformats.org/officeDocument/2006/relationships/hyperlink" Target="http://www.legislation.act.gov.au/a/2005-54" TargetMode="External"/><Relationship Id="rId90" Type="http://schemas.openxmlformats.org/officeDocument/2006/relationships/hyperlink" Target="http://www.legislation.act.gov.au/a/1930-21" TargetMode="External"/><Relationship Id="rId186" Type="http://schemas.openxmlformats.org/officeDocument/2006/relationships/hyperlink" Target="http://www.legislation.act.gov.au/a/1998-5" TargetMode="External"/><Relationship Id="rId393" Type="http://schemas.openxmlformats.org/officeDocument/2006/relationships/hyperlink" Target="http://www.legislation.act.gov.au/a/2023-5/" TargetMode="External"/><Relationship Id="rId407" Type="http://schemas.openxmlformats.org/officeDocument/2006/relationships/hyperlink" Target="http://www.legislation.act.gov.au/a/2024-29/" TargetMode="External"/><Relationship Id="rId614" Type="http://schemas.openxmlformats.org/officeDocument/2006/relationships/hyperlink" Target="http://www.legislation.act.gov.au/a/2004-58" TargetMode="External"/><Relationship Id="rId821" Type="http://schemas.openxmlformats.org/officeDocument/2006/relationships/hyperlink" Target="http://www.legislation.act.gov.au/a/2016-50/default.asp" TargetMode="External"/><Relationship Id="rId1037" Type="http://schemas.openxmlformats.org/officeDocument/2006/relationships/hyperlink" Target="http://www.legislation.act.gov.au/a/2004-58" TargetMode="External"/><Relationship Id="rId1244" Type="http://schemas.openxmlformats.org/officeDocument/2006/relationships/hyperlink" Target="http://www.legislation.act.gov.au/a/2024-29/" TargetMode="External"/><Relationship Id="rId1451" Type="http://schemas.openxmlformats.org/officeDocument/2006/relationships/hyperlink" Target="http://www.legislation.act.gov.au/a/2017-10/default.asp" TargetMode="External"/><Relationship Id="rId253" Type="http://schemas.openxmlformats.org/officeDocument/2006/relationships/hyperlink" Target="http://www.legislation.act.gov.au/a/2017-4/default.asp" TargetMode="External"/><Relationship Id="rId460" Type="http://schemas.openxmlformats.org/officeDocument/2006/relationships/hyperlink" Target="http://www.legislation.act.gov.au/a/2016-50/default.asp" TargetMode="External"/><Relationship Id="rId698" Type="http://schemas.openxmlformats.org/officeDocument/2006/relationships/hyperlink" Target="http://www.legislation.act.gov.au/a/2021-3/" TargetMode="External"/><Relationship Id="rId919" Type="http://schemas.openxmlformats.org/officeDocument/2006/relationships/hyperlink" Target="http://www.legislation.act.gov.au/a/2017-32/default.asp" TargetMode="External"/><Relationship Id="rId1090" Type="http://schemas.openxmlformats.org/officeDocument/2006/relationships/hyperlink" Target="http://www.legislation.act.gov.au/a/2004-58" TargetMode="External"/><Relationship Id="rId1104" Type="http://schemas.openxmlformats.org/officeDocument/2006/relationships/hyperlink" Target="http://www.legislation.act.gov.au/a/2004-58" TargetMode="External"/><Relationship Id="rId1311" Type="http://schemas.openxmlformats.org/officeDocument/2006/relationships/hyperlink" Target="http://www.legislation.act.gov.au/a/2023-5/" TargetMode="External"/><Relationship Id="rId48" Type="http://schemas.openxmlformats.org/officeDocument/2006/relationships/hyperlink" Target="http://www.legislation.act.gov.au/a/2001-10" TargetMode="External"/><Relationship Id="rId113" Type="http://schemas.openxmlformats.org/officeDocument/2006/relationships/hyperlink" Target="http://www.legislation.act.gov.au/a/2016-42" TargetMode="External"/><Relationship Id="rId320" Type="http://schemas.openxmlformats.org/officeDocument/2006/relationships/hyperlink" Target="http://www.legislation.act.gov.au/a/2004-58" TargetMode="External"/><Relationship Id="rId558" Type="http://schemas.openxmlformats.org/officeDocument/2006/relationships/hyperlink" Target="http://www.legislation.act.gov.au/a/2024-29/" TargetMode="External"/><Relationship Id="rId765" Type="http://schemas.openxmlformats.org/officeDocument/2006/relationships/hyperlink" Target="http://www.legislation.act.gov.au/a/2001-44" TargetMode="External"/><Relationship Id="rId972" Type="http://schemas.openxmlformats.org/officeDocument/2006/relationships/hyperlink" Target="http://www.legislation.act.gov.au/a/2004-58" TargetMode="External"/><Relationship Id="rId1188" Type="http://schemas.openxmlformats.org/officeDocument/2006/relationships/hyperlink" Target="http://www.legislation.act.gov.au/a/2008-36" TargetMode="External"/><Relationship Id="rId1395" Type="http://schemas.openxmlformats.org/officeDocument/2006/relationships/hyperlink" Target="http://www.legislation.act.gov.au/a/2006-24" TargetMode="External"/><Relationship Id="rId1409" Type="http://schemas.openxmlformats.org/officeDocument/2006/relationships/hyperlink" Target="http://www.legislation.act.gov.au/a/2008-22" TargetMode="External"/><Relationship Id="rId197" Type="http://schemas.openxmlformats.org/officeDocument/2006/relationships/hyperlink" Target="http://www.legislation.act.gov.au/a/2004-13/default.asp" TargetMode="External"/><Relationship Id="rId418" Type="http://schemas.openxmlformats.org/officeDocument/2006/relationships/hyperlink" Target="http://www.legislation.act.gov.au/a/2004-58" TargetMode="External"/><Relationship Id="rId625" Type="http://schemas.openxmlformats.org/officeDocument/2006/relationships/hyperlink" Target="http://www.legislation.act.gov.au/a/2008-36" TargetMode="External"/><Relationship Id="rId832" Type="http://schemas.openxmlformats.org/officeDocument/2006/relationships/hyperlink" Target="http://www.legislation.act.gov.au/a/2005-39" TargetMode="External"/><Relationship Id="rId1048" Type="http://schemas.openxmlformats.org/officeDocument/2006/relationships/hyperlink" Target="http://www.legislation.act.gov.au/a/2016-50/default.asp" TargetMode="External"/><Relationship Id="rId1255" Type="http://schemas.openxmlformats.org/officeDocument/2006/relationships/hyperlink" Target="http://www.legislation.act.gov.au/a/2011-31" TargetMode="External"/><Relationship Id="rId1462" Type="http://schemas.openxmlformats.org/officeDocument/2006/relationships/hyperlink" Target="http://www.legislation.act.gov.au/a/2017-32/default.asp" TargetMode="External"/><Relationship Id="rId264" Type="http://schemas.openxmlformats.org/officeDocument/2006/relationships/hyperlink" Target="http://www.legislation.act.gov.au/a/2020-1/default.asp" TargetMode="External"/><Relationship Id="rId471" Type="http://schemas.openxmlformats.org/officeDocument/2006/relationships/hyperlink" Target="http://www.legislation.act.gov.au/a/2016-50/default.asp" TargetMode="External"/><Relationship Id="rId1115" Type="http://schemas.openxmlformats.org/officeDocument/2006/relationships/hyperlink" Target="http://www.legislation.act.gov.au/a/2016-50/default.asp" TargetMode="External"/><Relationship Id="rId1322" Type="http://schemas.openxmlformats.org/officeDocument/2006/relationships/hyperlink" Target="http://www.legislation.act.gov.au/a/2024-29/" TargetMode="External"/><Relationship Id="rId59" Type="http://schemas.openxmlformats.org/officeDocument/2006/relationships/hyperlink" Target="http://www.legislation.act.gov.au/a/2016-42" TargetMode="External"/><Relationship Id="rId124" Type="http://schemas.openxmlformats.org/officeDocument/2006/relationships/hyperlink" Target="http://www.legislation.act.gov.au/a/2014-24" TargetMode="External"/><Relationship Id="rId569" Type="http://schemas.openxmlformats.org/officeDocument/2006/relationships/hyperlink" Target="http://www.legislation.act.gov.au/a/2004-58" TargetMode="External"/><Relationship Id="rId776" Type="http://schemas.openxmlformats.org/officeDocument/2006/relationships/hyperlink" Target="http://www.legislation.act.gov.au/a/2008-36" TargetMode="External"/><Relationship Id="rId983" Type="http://schemas.openxmlformats.org/officeDocument/2006/relationships/hyperlink" Target="http://www.legislation.act.gov.au/a/2008-36" TargetMode="External"/><Relationship Id="rId1199" Type="http://schemas.openxmlformats.org/officeDocument/2006/relationships/hyperlink" Target="http://www.legislation.act.gov.au/a/2015-6" TargetMode="External"/><Relationship Id="rId331" Type="http://schemas.openxmlformats.org/officeDocument/2006/relationships/hyperlink" Target="http://www.legislation.act.gov.au/a/2012-21" TargetMode="External"/><Relationship Id="rId429" Type="http://schemas.openxmlformats.org/officeDocument/2006/relationships/hyperlink" Target="http://www.legislation.act.gov.au/a/2017-32/default.asp" TargetMode="External"/><Relationship Id="rId636" Type="http://schemas.openxmlformats.org/officeDocument/2006/relationships/hyperlink" Target="http://www.legislation.act.gov.au/a/2008-36" TargetMode="External"/><Relationship Id="rId1059" Type="http://schemas.openxmlformats.org/officeDocument/2006/relationships/hyperlink" Target="http://www.legislation.act.gov.au/a/2018-20/default.asp" TargetMode="External"/><Relationship Id="rId1266" Type="http://schemas.openxmlformats.org/officeDocument/2006/relationships/hyperlink" Target="http://www.legislation.act.gov.au/a/2004-58" TargetMode="External"/><Relationship Id="rId1473" Type="http://schemas.openxmlformats.org/officeDocument/2006/relationships/hyperlink" Target="http://www.legislation.act.gov.au/a/2019-5/" TargetMode="External"/><Relationship Id="rId843" Type="http://schemas.openxmlformats.org/officeDocument/2006/relationships/hyperlink" Target="http://www.legislation.act.gov.au/a/2011-31" TargetMode="External"/><Relationship Id="rId1126" Type="http://schemas.openxmlformats.org/officeDocument/2006/relationships/hyperlink" Target="http://www.legislation.act.gov.au/a/2001-17" TargetMode="External"/><Relationship Id="rId275" Type="http://schemas.openxmlformats.org/officeDocument/2006/relationships/hyperlink" Target="http://www.legislation.act.gov.au/a/2021-3/default.asp" TargetMode="External"/><Relationship Id="rId482" Type="http://schemas.openxmlformats.org/officeDocument/2006/relationships/hyperlink" Target="http://www.legislation.act.gov.au/a/2022-21/" TargetMode="External"/><Relationship Id="rId703" Type="http://schemas.openxmlformats.org/officeDocument/2006/relationships/hyperlink" Target="http://www.legislation.act.gov.au/a/2004-58" TargetMode="External"/><Relationship Id="rId910" Type="http://schemas.openxmlformats.org/officeDocument/2006/relationships/hyperlink" Target="http://www.legislation.act.gov.au/a/2004-58" TargetMode="External"/><Relationship Id="rId1333" Type="http://schemas.openxmlformats.org/officeDocument/2006/relationships/hyperlink" Target="http://www.legislation.act.gov.au/a/2004-58" TargetMode="External"/><Relationship Id="rId135" Type="http://schemas.openxmlformats.org/officeDocument/2006/relationships/footer" Target="footer13.xml"/><Relationship Id="rId342" Type="http://schemas.openxmlformats.org/officeDocument/2006/relationships/hyperlink" Target="http://www.legislation.act.gov.au/a/2004-58" TargetMode="External"/><Relationship Id="rId787" Type="http://schemas.openxmlformats.org/officeDocument/2006/relationships/hyperlink" Target="http://www.legislation.act.gov.au/a/2008-36" TargetMode="External"/><Relationship Id="rId994" Type="http://schemas.openxmlformats.org/officeDocument/2006/relationships/hyperlink" Target="http://www.legislation.act.gov.au/a/2008-36" TargetMode="External"/><Relationship Id="rId1400" Type="http://schemas.openxmlformats.org/officeDocument/2006/relationships/hyperlink" Target="http://www.legislation.act.gov.au/a/2006-40" TargetMode="External"/><Relationship Id="rId202" Type="http://schemas.openxmlformats.org/officeDocument/2006/relationships/hyperlink" Target="http://www.legislation.act.gov.au/a/2004-60" TargetMode="External"/><Relationship Id="rId647" Type="http://schemas.openxmlformats.org/officeDocument/2006/relationships/hyperlink" Target="http://www.legislation.act.gov.au/a/2020-20/" TargetMode="External"/><Relationship Id="rId854" Type="http://schemas.openxmlformats.org/officeDocument/2006/relationships/hyperlink" Target="http://www.legislation.act.gov.au/a/2000-17" TargetMode="External"/><Relationship Id="rId1277" Type="http://schemas.openxmlformats.org/officeDocument/2006/relationships/hyperlink" Target="http://www.legislation.act.gov.au/a/2008-36" TargetMode="External"/><Relationship Id="rId1484" Type="http://schemas.openxmlformats.org/officeDocument/2006/relationships/hyperlink" Target="http://www.legislation.act.gov.au/a/2020-20/" TargetMode="External"/><Relationship Id="rId286" Type="http://schemas.openxmlformats.org/officeDocument/2006/relationships/hyperlink" Target="https://www.legislation.act.gov.au/a/2025-22/" TargetMode="External"/><Relationship Id="rId493" Type="http://schemas.openxmlformats.org/officeDocument/2006/relationships/hyperlink" Target="http://www.legislation.act.gov.au/a/2024-29/" TargetMode="External"/><Relationship Id="rId507" Type="http://schemas.openxmlformats.org/officeDocument/2006/relationships/hyperlink" Target="http://www.legislation.act.gov.au/a/2023-5/" TargetMode="External"/><Relationship Id="rId714" Type="http://schemas.openxmlformats.org/officeDocument/2006/relationships/hyperlink" Target="http://www.legislation.act.gov.au/a/2020-48/" TargetMode="External"/><Relationship Id="rId921" Type="http://schemas.openxmlformats.org/officeDocument/2006/relationships/hyperlink" Target="http://www.legislation.act.gov.au/a/2005-39" TargetMode="External"/><Relationship Id="rId1137" Type="http://schemas.openxmlformats.org/officeDocument/2006/relationships/hyperlink" Target="http://www.legislation.act.gov.au/a/2019-5/" TargetMode="External"/><Relationship Id="rId1344" Type="http://schemas.openxmlformats.org/officeDocument/2006/relationships/hyperlink" Target="http://www.legislation.act.gov.au/a/1997-122" TargetMode="External"/><Relationship Id="rId50" Type="http://schemas.openxmlformats.org/officeDocument/2006/relationships/hyperlink" Target="http://www.legislation.act.gov.au/a/1996-22" TargetMode="External"/><Relationship Id="rId146" Type="http://schemas.openxmlformats.org/officeDocument/2006/relationships/header" Target="header12.xml"/><Relationship Id="rId353" Type="http://schemas.openxmlformats.org/officeDocument/2006/relationships/hyperlink" Target="http://www.legislation.act.gov.au/a/2004-58" TargetMode="External"/><Relationship Id="rId560" Type="http://schemas.openxmlformats.org/officeDocument/2006/relationships/hyperlink" Target="https://www.legislation.act.gov.au/a/2025-2/" TargetMode="External"/><Relationship Id="rId798" Type="http://schemas.openxmlformats.org/officeDocument/2006/relationships/hyperlink" Target="http://www.legislation.act.gov.au/a/2020-1/" TargetMode="External"/><Relationship Id="rId1190" Type="http://schemas.openxmlformats.org/officeDocument/2006/relationships/hyperlink" Target="http://www.legislation.act.gov.au/a/2011-28" TargetMode="External"/><Relationship Id="rId1204" Type="http://schemas.openxmlformats.org/officeDocument/2006/relationships/hyperlink" Target="http://www.legislation.act.gov.au/a/1998-5" TargetMode="External"/><Relationship Id="rId1411" Type="http://schemas.openxmlformats.org/officeDocument/2006/relationships/hyperlink" Target="http://www.legislation.act.gov.au/a/2008-28" TargetMode="External"/><Relationship Id="rId213" Type="http://schemas.openxmlformats.org/officeDocument/2006/relationships/hyperlink" Target="http://www.legislation.act.gov.au/a/2005-60" TargetMode="External"/><Relationship Id="rId420" Type="http://schemas.openxmlformats.org/officeDocument/2006/relationships/hyperlink" Target="http://www.legislation.act.gov.au/a/2023-5/" TargetMode="External"/><Relationship Id="rId658" Type="http://schemas.openxmlformats.org/officeDocument/2006/relationships/hyperlink" Target="http://www.legislation.act.gov.au/a/2001-44" TargetMode="External"/><Relationship Id="rId865" Type="http://schemas.openxmlformats.org/officeDocument/2006/relationships/hyperlink" Target="http://www.legislation.act.gov.au/a/2008-36" TargetMode="External"/><Relationship Id="rId1050" Type="http://schemas.openxmlformats.org/officeDocument/2006/relationships/hyperlink" Target="http://www.legislation.act.gov.au/a/2017-28/default.asp" TargetMode="External"/><Relationship Id="rId1288" Type="http://schemas.openxmlformats.org/officeDocument/2006/relationships/hyperlink" Target="http://www.legislation.act.gov.au/a/2004-58" TargetMode="External"/><Relationship Id="rId1495" Type="http://schemas.openxmlformats.org/officeDocument/2006/relationships/hyperlink" Target="http://www.legislation.act.gov.au/a/2021-3/" TargetMode="External"/><Relationship Id="rId1509" Type="http://schemas.openxmlformats.org/officeDocument/2006/relationships/hyperlink" Target="http://www.legislation.act.gov.au/a/2023-57/" TargetMode="External"/><Relationship Id="rId297" Type="http://schemas.openxmlformats.org/officeDocument/2006/relationships/hyperlink" Target="http://www.legislation.act.gov.au/a/2000-17" TargetMode="External"/><Relationship Id="rId518" Type="http://schemas.openxmlformats.org/officeDocument/2006/relationships/hyperlink" Target="http://www.legislation.act.gov.au/a/2008-22" TargetMode="External"/><Relationship Id="rId725" Type="http://schemas.openxmlformats.org/officeDocument/2006/relationships/hyperlink" Target="http://www.legislation.act.gov.au/a/2004-58" TargetMode="External"/><Relationship Id="rId932" Type="http://schemas.openxmlformats.org/officeDocument/2006/relationships/hyperlink" Target="http://www.legislation.act.gov.au/a/2011-31" TargetMode="External"/><Relationship Id="rId1148" Type="http://schemas.openxmlformats.org/officeDocument/2006/relationships/hyperlink" Target="http://www.legislation.act.gov.au/a/2025-22/" TargetMode="External"/><Relationship Id="rId1355" Type="http://schemas.openxmlformats.org/officeDocument/2006/relationships/hyperlink" Target="http://www.legislation.act.gov.au/a/2001-14" TargetMode="External"/><Relationship Id="rId157" Type="http://schemas.openxmlformats.org/officeDocument/2006/relationships/hyperlink" Target="http://www.legislation.act.gov.au/a/2008-35" TargetMode="External"/><Relationship Id="rId364" Type="http://schemas.openxmlformats.org/officeDocument/2006/relationships/hyperlink" Target="http://www.legislation.act.gov.au/a/2025-22/" TargetMode="External"/><Relationship Id="rId1008" Type="http://schemas.openxmlformats.org/officeDocument/2006/relationships/hyperlink" Target="http://www.legislation.act.gov.au/a/2008-36" TargetMode="External"/><Relationship Id="rId1215" Type="http://schemas.openxmlformats.org/officeDocument/2006/relationships/hyperlink" Target="http://www.legislation.act.gov.au/a/2024-29/" TargetMode="External"/><Relationship Id="rId1422" Type="http://schemas.openxmlformats.org/officeDocument/2006/relationships/hyperlink" Target="http://www.legislation.act.gov.au/a/2010-32" TargetMode="External"/><Relationship Id="rId61" Type="http://schemas.openxmlformats.org/officeDocument/2006/relationships/hyperlink" Target="http://www.legislation.act.gov.au/a/2007-8" TargetMode="External"/><Relationship Id="rId571" Type="http://schemas.openxmlformats.org/officeDocument/2006/relationships/hyperlink" Target="http://www.legislation.act.gov.au/a/2004-58" TargetMode="External"/><Relationship Id="rId669" Type="http://schemas.openxmlformats.org/officeDocument/2006/relationships/hyperlink" Target="http://www.legislation.act.gov.au/a/2019-5/" TargetMode="External"/><Relationship Id="rId876" Type="http://schemas.openxmlformats.org/officeDocument/2006/relationships/hyperlink" Target="http://www.legislation.act.gov.au/a/2003-48" TargetMode="External"/><Relationship Id="rId1299" Type="http://schemas.openxmlformats.org/officeDocument/2006/relationships/hyperlink" Target="http://www.legislation.act.gov.au/a/2020-48/" TargetMode="External"/><Relationship Id="rId19" Type="http://schemas.openxmlformats.org/officeDocument/2006/relationships/footer" Target="footer1.xml"/><Relationship Id="rId224" Type="http://schemas.openxmlformats.org/officeDocument/2006/relationships/hyperlink" Target="http://www.legislation.act.gov.au/a/2008-36" TargetMode="External"/><Relationship Id="rId431" Type="http://schemas.openxmlformats.org/officeDocument/2006/relationships/hyperlink" Target="http://www.legislation.act.gov.au/a/2012-21" TargetMode="External"/><Relationship Id="rId529" Type="http://schemas.openxmlformats.org/officeDocument/2006/relationships/hyperlink" Target="http://www.legislation.act.gov.au/a/2018-20/default.asp" TargetMode="External"/><Relationship Id="rId736" Type="http://schemas.openxmlformats.org/officeDocument/2006/relationships/hyperlink" Target="http://www.legislation.act.gov.au/a/2020-48/" TargetMode="External"/><Relationship Id="rId1061" Type="http://schemas.openxmlformats.org/officeDocument/2006/relationships/hyperlink" Target="http://www.legislation.act.gov.au/a/2018-20/default.asp" TargetMode="External"/><Relationship Id="rId1159" Type="http://schemas.openxmlformats.org/officeDocument/2006/relationships/hyperlink" Target="http://www.legislation.act.gov.au/a/2004-58" TargetMode="External"/><Relationship Id="rId1366" Type="http://schemas.openxmlformats.org/officeDocument/2006/relationships/hyperlink" Target="http://www.legislation.act.gov.au/a/2004-13" TargetMode="External"/><Relationship Id="rId168" Type="http://schemas.openxmlformats.org/officeDocument/2006/relationships/hyperlink" Target="http://www.legislation.act.gov.au/a/2007-8" TargetMode="External"/><Relationship Id="rId943" Type="http://schemas.openxmlformats.org/officeDocument/2006/relationships/hyperlink" Target="http://www.legislation.act.gov.au/a/2008-36" TargetMode="External"/><Relationship Id="rId1019" Type="http://schemas.openxmlformats.org/officeDocument/2006/relationships/hyperlink" Target="http://www.legislation.act.gov.au/a/2005-53" TargetMode="External"/><Relationship Id="rId72" Type="http://schemas.openxmlformats.org/officeDocument/2006/relationships/hyperlink" Target="http://www.legislation.act.gov.au/a/1996-86" TargetMode="External"/><Relationship Id="rId375" Type="http://schemas.openxmlformats.org/officeDocument/2006/relationships/hyperlink" Target="https://www.legislation.act.gov.au/a/2022-14/" TargetMode="External"/><Relationship Id="rId582" Type="http://schemas.openxmlformats.org/officeDocument/2006/relationships/hyperlink" Target="http://www.legislation.act.gov.au/a/2009-44" TargetMode="External"/><Relationship Id="rId803" Type="http://schemas.openxmlformats.org/officeDocument/2006/relationships/hyperlink" Target="http://www.legislation.act.gov.au/a/2008-36" TargetMode="External"/><Relationship Id="rId1226" Type="http://schemas.openxmlformats.org/officeDocument/2006/relationships/hyperlink" Target="http://www.legislation.act.gov.au/a/2024-29/" TargetMode="External"/><Relationship Id="rId1433" Type="http://schemas.openxmlformats.org/officeDocument/2006/relationships/hyperlink" Target="http://www.legislation.act.gov.au/a/2012-21/default.asp" TargetMode="External"/><Relationship Id="rId3" Type="http://schemas.openxmlformats.org/officeDocument/2006/relationships/styles" Target="styles.xml"/><Relationship Id="rId235" Type="http://schemas.openxmlformats.org/officeDocument/2006/relationships/hyperlink" Target="http://www.legislation.act.gov.au/a/2011-28" TargetMode="External"/><Relationship Id="rId442" Type="http://schemas.openxmlformats.org/officeDocument/2006/relationships/hyperlink" Target="http://www.legislation.act.gov.au/a/2016-50/default.asp" TargetMode="External"/><Relationship Id="rId887" Type="http://schemas.openxmlformats.org/officeDocument/2006/relationships/hyperlink" Target="http://www.legislation.act.gov.au/a/2008-36" TargetMode="External"/><Relationship Id="rId1072" Type="http://schemas.openxmlformats.org/officeDocument/2006/relationships/hyperlink" Target="http://www.legislation.act.gov.au/a/2020-48/" TargetMode="External"/><Relationship Id="rId1500" Type="http://schemas.openxmlformats.org/officeDocument/2006/relationships/hyperlink" Target="http://www.legislation.act.gov.au/a/2021-3/" TargetMode="External"/><Relationship Id="rId302" Type="http://schemas.openxmlformats.org/officeDocument/2006/relationships/hyperlink" Target="http://www.legislation.act.gov.au/a/2004-58" TargetMode="External"/><Relationship Id="rId747" Type="http://schemas.openxmlformats.org/officeDocument/2006/relationships/hyperlink" Target="http://www.legislation.act.gov.au/a/2020-48/" TargetMode="External"/><Relationship Id="rId954" Type="http://schemas.openxmlformats.org/officeDocument/2006/relationships/hyperlink" Target="http://www.legislation.act.gov.au/a/2008-36" TargetMode="External"/><Relationship Id="rId1377" Type="http://schemas.openxmlformats.org/officeDocument/2006/relationships/hyperlink" Target="http://www.legislation.act.gov.au/a/2004-60" TargetMode="External"/><Relationship Id="rId83" Type="http://schemas.openxmlformats.org/officeDocument/2006/relationships/footer" Target="footer9.xml"/><Relationship Id="rId179" Type="http://schemas.openxmlformats.org/officeDocument/2006/relationships/header" Target="header16.xml"/><Relationship Id="rId386" Type="http://schemas.openxmlformats.org/officeDocument/2006/relationships/hyperlink" Target="http://www.legislation.act.gov.au/a/2024-29/" TargetMode="External"/><Relationship Id="rId593" Type="http://schemas.openxmlformats.org/officeDocument/2006/relationships/hyperlink" Target="http://www.legislation.act.gov.au/a/2020-1/" TargetMode="External"/><Relationship Id="rId607" Type="http://schemas.openxmlformats.org/officeDocument/2006/relationships/hyperlink" Target="http://www.legislation.act.gov.au/a/2001-44" TargetMode="External"/><Relationship Id="rId814" Type="http://schemas.openxmlformats.org/officeDocument/2006/relationships/hyperlink" Target="http://www.legislation.act.gov.au/a/2023-5/" TargetMode="External"/><Relationship Id="rId1237" Type="http://schemas.openxmlformats.org/officeDocument/2006/relationships/hyperlink" Target="http://www.legislation.act.gov.au/a/2004-58" TargetMode="External"/><Relationship Id="rId1444" Type="http://schemas.openxmlformats.org/officeDocument/2006/relationships/hyperlink" Target="http://www.legislation.act.gov.au/a/2015-42/default.asp" TargetMode="External"/><Relationship Id="rId246" Type="http://schemas.openxmlformats.org/officeDocument/2006/relationships/hyperlink" Target="http://www.legislation.act.gov.au/cn/2015-6/default.asp" TargetMode="External"/><Relationship Id="rId453" Type="http://schemas.openxmlformats.org/officeDocument/2006/relationships/hyperlink" Target="http://www.legislation.act.gov.au/a/2016-50/default.asp" TargetMode="External"/><Relationship Id="rId660" Type="http://schemas.openxmlformats.org/officeDocument/2006/relationships/hyperlink" Target="http://www.legislation.act.gov.au/a/2008-36" TargetMode="External"/><Relationship Id="rId898" Type="http://schemas.openxmlformats.org/officeDocument/2006/relationships/hyperlink" Target="http://www.legislation.act.gov.au/a/2017-32/default.asp" TargetMode="External"/><Relationship Id="rId1083" Type="http://schemas.openxmlformats.org/officeDocument/2006/relationships/hyperlink" Target="http://www.legislation.act.gov.au/a/1999-66" TargetMode="External"/><Relationship Id="rId1290" Type="http://schemas.openxmlformats.org/officeDocument/2006/relationships/hyperlink" Target="http://www.legislation.act.gov.au/a/2016-50/default.asp" TargetMode="External"/><Relationship Id="rId1304" Type="http://schemas.openxmlformats.org/officeDocument/2006/relationships/hyperlink" Target="http://www.legislation.act.gov.au/a/2024-29/" TargetMode="External"/><Relationship Id="rId1511" Type="http://schemas.openxmlformats.org/officeDocument/2006/relationships/hyperlink" Target="http://www.legislation.act.gov.au/a/2024-29/" TargetMode="External"/><Relationship Id="rId106" Type="http://schemas.openxmlformats.org/officeDocument/2006/relationships/hyperlink" Target="https://www.legislation.act.gov.au/a/2016-42" TargetMode="External"/><Relationship Id="rId313" Type="http://schemas.openxmlformats.org/officeDocument/2006/relationships/hyperlink" Target="http://www.legislation.act.gov.au/a/2004-58" TargetMode="External"/><Relationship Id="rId758" Type="http://schemas.openxmlformats.org/officeDocument/2006/relationships/hyperlink" Target="http://www.legislation.act.gov.au/a/2008-36" TargetMode="External"/><Relationship Id="rId965" Type="http://schemas.openxmlformats.org/officeDocument/2006/relationships/hyperlink" Target="http://www.legislation.act.gov.au/a/2004-58" TargetMode="External"/><Relationship Id="rId1150" Type="http://schemas.openxmlformats.org/officeDocument/2006/relationships/hyperlink" Target="http://www.legislation.act.gov.au/a/2025-22/" TargetMode="External"/><Relationship Id="rId1388" Type="http://schemas.openxmlformats.org/officeDocument/2006/relationships/hyperlink" Target="http://www.legislation.act.gov.au/a/2004-58" TargetMode="External"/><Relationship Id="rId10" Type="http://schemas.openxmlformats.org/officeDocument/2006/relationships/hyperlink" Target="http://www.legislation.act.gov.au" TargetMode="External"/><Relationship Id="rId94" Type="http://schemas.openxmlformats.org/officeDocument/2006/relationships/header" Target="header9.xml"/><Relationship Id="rId397" Type="http://schemas.openxmlformats.org/officeDocument/2006/relationships/hyperlink" Target="http://www.legislation.act.gov.au/a/2004-13" TargetMode="External"/><Relationship Id="rId520" Type="http://schemas.openxmlformats.org/officeDocument/2006/relationships/hyperlink" Target="http://www.legislation.act.gov.au/a/2011-28" TargetMode="External"/><Relationship Id="rId618" Type="http://schemas.openxmlformats.org/officeDocument/2006/relationships/hyperlink" Target="http://www.legislation.act.gov.au/a/2023-5/" TargetMode="External"/><Relationship Id="rId825" Type="http://schemas.openxmlformats.org/officeDocument/2006/relationships/hyperlink" Target="http://www.legislation.act.gov.au/a/2023-5/" TargetMode="External"/><Relationship Id="rId1248" Type="http://schemas.openxmlformats.org/officeDocument/2006/relationships/hyperlink" Target="http://www.legislation.act.gov.au/a/2004-58" TargetMode="External"/><Relationship Id="rId1455" Type="http://schemas.openxmlformats.org/officeDocument/2006/relationships/hyperlink" Target="http://www.legislation.act.gov.au/a/2017-32/default.asp" TargetMode="External"/><Relationship Id="rId257" Type="http://schemas.openxmlformats.org/officeDocument/2006/relationships/hyperlink" Target="http://www.legislation.act.gov.au/a/2017-28/default.asp" TargetMode="External"/><Relationship Id="rId464" Type="http://schemas.openxmlformats.org/officeDocument/2006/relationships/hyperlink" Target="http://www.legislation.act.gov.au/a/2016-50/default.asp" TargetMode="External"/><Relationship Id="rId1010" Type="http://schemas.openxmlformats.org/officeDocument/2006/relationships/hyperlink" Target="http://www.legislation.act.gov.au/a/2005-39" TargetMode="External"/><Relationship Id="rId1094" Type="http://schemas.openxmlformats.org/officeDocument/2006/relationships/hyperlink" Target="http://www.legislation.act.gov.au/a/2004-58" TargetMode="External"/><Relationship Id="rId1108" Type="http://schemas.openxmlformats.org/officeDocument/2006/relationships/hyperlink" Target="http://www.legislation.act.gov.au/a/2024-29/" TargetMode="External"/><Relationship Id="rId1315" Type="http://schemas.openxmlformats.org/officeDocument/2006/relationships/hyperlink" Target="http://www.legislation.act.gov.au/a/2017-32/default.asp" TargetMode="External"/><Relationship Id="rId117" Type="http://schemas.openxmlformats.org/officeDocument/2006/relationships/hyperlink" Target="http://www.comlaw.gov.au/Series/C2004A03712" TargetMode="External"/><Relationship Id="rId671" Type="http://schemas.openxmlformats.org/officeDocument/2006/relationships/hyperlink" Target="http://www.legislation.act.gov.au/a/2019-5/" TargetMode="External"/><Relationship Id="rId769" Type="http://schemas.openxmlformats.org/officeDocument/2006/relationships/hyperlink" Target="http://www.legislation.act.gov.au/a/2020-48/" TargetMode="External"/><Relationship Id="rId976" Type="http://schemas.openxmlformats.org/officeDocument/2006/relationships/hyperlink" Target="http://www.legislation.act.gov.au/a/2008-36" TargetMode="External"/><Relationship Id="rId1399" Type="http://schemas.openxmlformats.org/officeDocument/2006/relationships/hyperlink" Target="http://www.legislation.act.gov.au/a/2006-40" TargetMode="External"/><Relationship Id="rId324" Type="http://schemas.openxmlformats.org/officeDocument/2006/relationships/hyperlink" Target="http://www.legislation.act.gov.au/a/2004-58" TargetMode="External"/><Relationship Id="rId531" Type="http://schemas.openxmlformats.org/officeDocument/2006/relationships/hyperlink" Target="http://www.legislation.act.gov.au/a/2004-58" TargetMode="External"/><Relationship Id="rId629" Type="http://schemas.openxmlformats.org/officeDocument/2006/relationships/hyperlink" Target="http://www.legislation.act.gov.au/a/2008-36" TargetMode="External"/><Relationship Id="rId1161" Type="http://schemas.openxmlformats.org/officeDocument/2006/relationships/hyperlink" Target="http://www.legislation.act.gov.au/a/2020-1/" TargetMode="External"/><Relationship Id="rId1259" Type="http://schemas.openxmlformats.org/officeDocument/2006/relationships/hyperlink" Target="http://www.legislation.act.gov.au/a/2023-5/" TargetMode="External"/><Relationship Id="rId1466" Type="http://schemas.openxmlformats.org/officeDocument/2006/relationships/hyperlink" Target="http://www.legislation.act.gov.au/a/2018-20/default.asp" TargetMode="External"/><Relationship Id="rId836" Type="http://schemas.openxmlformats.org/officeDocument/2006/relationships/hyperlink" Target="http://www.legislation.act.gov.au/a/2008-36" TargetMode="External"/><Relationship Id="rId1021" Type="http://schemas.openxmlformats.org/officeDocument/2006/relationships/hyperlink" Target="http://www.legislation.act.gov.au/a/2008-36" TargetMode="External"/><Relationship Id="rId1119" Type="http://schemas.openxmlformats.org/officeDocument/2006/relationships/hyperlink" Target="http://www.legislation.act.gov.au/a/2016-50/default.asp" TargetMode="External"/><Relationship Id="rId903" Type="http://schemas.openxmlformats.org/officeDocument/2006/relationships/hyperlink" Target="http://www.legislation.act.gov.au/a/2018-20/default.asp" TargetMode="External"/><Relationship Id="rId1326" Type="http://schemas.openxmlformats.org/officeDocument/2006/relationships/hyperlink" Target="http://www.legislation.act.gov.au/a/2011-31" TargetMode="External"/><Relationship Id="rId1533" Type="http://schemas.openxmlformats.org/officeDocument/2006/relationships/fontTable" Target="fontTable.xml"/><Relationship Id="rId32" Type="http://schemas.openxmlformats.org/officeDocument/2006/relationships/hyperlink" Target="http://www.legislation.act.gov.au/a/2001-14" TargetMode="External"/><Relationship Id="rId181" Type="http://schemas.openxmlformats.org/officeDocument/2006/relationships/footer" Target="footer20.xml"/><Relationship Id="rId279" Type="http://schemas.openxmlformats.org/officeDocument/2006/relationships/hyperlink" Target="http://www.legislation.act.gov.au/a/2023-5" TargetMode="External"/><Relationship Id="rId486" Type="http://schemas.openxmlformats.org/officeDocument/2006/relationships/hyperlink" Target="http://www.legislation.act.gov.au/a/2024-29/" TargetMode="External"/><Relationship Id="rId693" Type="http://schemas.openxmlformats.org/officeDocument/2006/relationships/hyperlink" Target="http://www.legislation.act.gov.au/a/2006-40" TargetMode="External"/><Relationship Id="rId139" Type="http://schemas.openxmlformats.org/officeDocument/2006/relationships/hyperlink" Target="http://www.legislation.act.gov.au/a/2001-10" TargetMode="External"/><Relationship Id="rId346" Type="http://schemas.openxmlformats.org/officeDocument/2006/relationships/hyperlink" Target="http://www.legislation.act.gov.au/a/2004-58" TargetMode="External"/><Relationship Id="rId553" Type="http://schemas.openxmlformats.org/officeDocument/2006/relationships/hyperlink" Target="http://www.legislation.act.gov.au/a/2024-29/" TargetMode="External"/><Relationship Id="rId760" Type="http://schemas.openxmlformats.org/officeDocument/2006/relationships/hyperlink" Target="http://www.legislation.act.gov.au/a/2008-36" TargetMode="External"/><Relationship Id="rId998" Type="http://schemas.openxmlformats.org/officeDocument/2006/relationships/hyperlink" Target="http://www.legislation.act.gov.au/a/2001-44" TargetMode="External"/><Relationship Id="rId1183" Type="http://schemas.openxmlformats.org/officeDocument/2006/relationships/hyperlink" Target="https://legislation.act.gov.au/a/2023-57/" TargetMode="External"/><Relationship Id="rId1390" Type="http://schemas.openxmlformats.org/officeDocument/2006/relationships/hyperlink" Target="http://www.legislation.act.gov.au/a/2005-60" TargetMode="External"/><Relationship Id="rId206" Type="http://schemas.openxmlformats.org/officeDocument/2006/relationships/hyperlink" Target="http://www.legislation.act.gov.au/a/2004-58" TargetMode="External"/><Relationship Id="rId413" Type="http://schemas.openxmlformats.org/officeDocument/2006/relationships/hyperlink" Target="http://www.legislation.act.gov.au/a/2017-32/default.asp" TargetMode="External"/><Relationship Id="rId858" Type="http://schemas.openxmlformats.org/officeDocument/2006/relationships/hyperlink" Target="http://www.legislation.act.gov.au/a/2011-31" TargetMode="External"/><Relationship Id="rId1043" Type="http://schemas.openxmlformats.org/officeDocument/2006/relationships/hyperlink" Target="http://www.legislation.act.gov.au/a/2006-16" TargetMode="External"/><Relationship Id="rId1488" Type="http://schemas.openxmlformats.org/officeDocument/2006/relationships/hyperlink" Target="http://www.legislation.act.gov.au/a/2020-48/" TargetMode="External"/><Relationship Id="rId620" Type="http://schemas.openxmlformats.org/officeDocument/2006/relationships/hyperlink" Target="http://www.legislation.act.gov.au/a/2008-36" TargetMode="External"/><Relationship Id="rId718" Type="http://schemas.openxmlformats.org/officeDocument/2006/relationships/hyperlink" Target="http://www.legislation.act.gov.au/a/2020-48/" TargetMode="External"/><Relationship Id="rId925" Type="http://schemas.openxmlformats.org/officeDocument/2006/relationships/hyperlink" Target="http://www.legislation.act.gov.au/a/2011-31" TargetMode="External"/><Relationship Id="rId1250" Type="http://schemas.openxmlformats.org/officeDocument/2006/relationships/hyperlink" Target="http://www.legislation.act.gov.au/a/2023-5/" TargetMode="External"/><Relationship Id="rId1348" Type="http://schemas.openxmlformats.org/officeDocument/2006/relationships/hyperlink" Target="http://www.legislation.act.gov.au/a/1999-66" TargetMode="External"/><Relationship Id="rId1110" Type="http://schemas.openxmlformats.org/officeDocument/2006/relationships/hyperlink" Target="http://www.legislation.act.gov.au/a/2024-29/" TargetMode="External"/><Relationship Id="rId1208" Type="http://schemas.openxmlformats.org/officeDocument/2006/relationships/hyperlink" Target="http://www.legislation.act.gov.au/a/2011-28" TargetMode="External"/><Relationship Id="rId1415" Type="http://schemas.openxmlformats.org/officeDocument/2006/relationships/hyperlink" Target="http://www.legislation.act.gov.au/a/2009-7" TargetMode="External"/><Relationship Id="rId54" Type="http://schemas.openxmlformats.org/officeDocument/2006/relationships/hyperlink" Target="http://www.legislation.act.gov.au/a/2001-14" TargetMode="External"/><Relationship Id="rId270" Type="http://schemas.openxmlformats.org/officeDocument/2006/relationships/hyperlink" Target="http://www.legislation.act.gov.au/a/2020-42/"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05-60" TargetMode="External"/><Relationship Id="rId575" Type="http://schemas.openxmlformats.org/officeDocument/2006/relationships/hyperlink" Target="http://www.legislation.act.gov.au/a/2024-29/" TargetMode="External"/><Relationship Id="rId782" Type="http://schemas.openxmlformats.org/officeDocument/2006/relationships/hyperlink" Target="http://www.legislation.act.gov.au/a/2004-58" TargetMode="External"/><Relationship Id="rId228" Type="http://schemas.openxmlformats.org/officeDocument/2006/relationships/hyperlink" Target="http://www.legislation.act.gov.au/a/2008-35" TargetMode="External"/><Relationship Id="rId435" Type="http://schemas.openxmlformats.org/officeDocument/2006/relationships/hyperlink" Target="http://www.legislation.act.gov.au/a/2008-36" TargetMode="External"/><Relationship Id="rId642" Type="http://schemas.openxmlformats.org/officeDocument/2006/relationships/hyperlink" Target="http://www.legislation.act.gov.au/a/2004-58" TargetMode="External"/><Relationship Id="rId1065" Type="http://schemas.openxmlformats.org/officeDocument/2006/relationships/hyperlink" Target="http://www.legislation.act.gov.au/a/2018-20/default.asp" TargetMode="External"/><Relationship Id="rId1272" Type="http://schemas.openxmlformats.org/officeDocument/2006/relationships/hyperlink" Target="http://www.legislation.act.gov.au/a/2004-58" TargetMode="External"/><Relationship Id="rId502" Type="http://schemas.openxmlformats.org/officeDocument/2006/relationships/hyperlink" Target="http://www.legislation.act.gov.au/a/2015-42" TargetMode="External"/><Relationship Id="rId947" Type="http://schemas.openxmlformats.org/officeDocument/2006/relationships/hyperlink" Target="http://www.legislation.act.gov.au/a/2005-39" TargetMode="External"/><Relationship Id="rId1132" Type="http://schemas.openxmlformats.org/officeDocument/2006/relationships/hyperlink" Target="http://www.legislation.act.gov.au/a/2025-22/" TargetMode="External"/><Relationship Id="rId76" Type="http://schemas.openxmlformats.org/officeDocument/2006/relationships/hyperlink" Target="http://www.legislation.act.gov.au/a/2005-40" TargetMode="External"/><Relationship Id="rId807" Type="http://schemas.openxmlformats.org/officeDocument/2006/relationships/hyperlink" Target="http://www.legislation.act.gov.au/a/2024-29/" TargetMode="External"/><Relationship Id="rId1437" Type="http://schemas.openxmlformats.org/officeDocument/2006/relationships/hyperlink" Target="http://www.legislation.act.gov.au/a/2013-45" TargetMode="External"/><Relationship Id="rId1504" Type="http://schemas.openxmlformats.org/officeDocument/2006/relationships/hyperlink" Target="http://www.legislation.act.gov.au/a/2022-21/" TargetMode="External"/><Relationship Id="rId292" Type="http://schemas.openxmlformats.org/officeDocument/2006/relationships/hyperlink" Target="http://www.legislation.act.gov.au/a/1998-5" TargetMode="External"/><Relationship Id="rId597" Type="http://schemas.openxmlformats.org/officeDocument/2006/relationships/hyperlink" Target="http://www.legislation.act.gov.au/a/2018-20/default.asp" TargetMode="External"/><Relationship Id="rId152" Type="http://schemas.openxmlformats.org/officeDocument/2006/relationships/header" Target="header14.xml"/><Relationship Id="rId457" Type="http://schemas.openxmlformats.org/officeDocument/2006/relationships/hyperlink" Target="http://www.legislation.act.gov.au/a/2011-22" TargetMode="External"/><Relationship Id="rId1087" Type="http://schemas.openxmlformats.org/officeDocument/2006/relationships/hyperlink" Target="http://www.legislation.act.gov.au/a/2017-32/default.asp" TargetMode="External"/><Relationship Id="rId1294" Type="http://schemas.openxmlformats.org/officeDocument/2006/relationships/hyperlink" Target="http://www.legislation.act.gov.au/a/2023-5/" TargetMode="External"/><Relationship Id="rId664" Type="http://schemas.openxmlformats.org/officeDocument/2006/relationships/hyperlink" Target="http://www.legislation.act.gov.au/a/2008-36" TargetMode="External"/><Relationship Id="rId871" Type="http://schemas.openxmlformats.org/officeDocument/2006/relationships/hyperlink" Target="http://www.legislation.act.gov.au/a/2005-53" TargetMode="External"/><Relationship Id="rId969" Type="http://schemas.openxmlformats.org/officeDocument/2006/relationships/hyperlink" Target="http://www.legislation.act.gov.au/a/2008-36" TargetMode="External"/><Relationship Id="rId317" Type="http://schemas.openxmlformats.org/officeDocument/2006/relationships/hyperlink" Target="http://www.legislation.act.gov.au/a/2004-58" TargetMode="External"/><Relationship Id="rId524" Type="http://schemas.openxmlformats.org/officeDocument/2006/relationships/hyperlink" Target="http://www.legislation.act.gov.au/a/2008-36" TargetMode="External"/><Relationship Id="rId731" Type="http://schemas.openxmlformats.org/officeDocument/2006/relationships/hyperlink" Target="http://www.legislation.act.gov.au/a/2020-48/" TargetMode="External"/><Relationship Id="rId1154" Type="http://schemas.openxmlformats.org/officeDocument/2006/relationships/hyperlink" Target="http://www.legislation.act.gov.au/a/2004-58" TargetMode="External"/><Relationship Id="rId1361" Type="http://schemas.openxmlformats.org/officeDocument/2006/relationships/hyperlink" Target="http://www.legislation.act.gov.au/a/2002-27" TargetMode="External"/><Relationship Id="rId1459" Type="http://schemas.openxmlformats.org/officeDocument/2006/relationships/hyperlink" Target="http://www.legislation.act.gov.au/a/2017-32/default.asp" TargetMode="External"/><Relationship Id="rId98" Type="http://schemas.openxmlformats.org/officeDocument/2006/relationships/hyperlink" Target="http://www.legislation.act.gov.au/a/2008-35" TargetMode="External"/><Relationship Id="rId829" Type="http://schemas.openxmlformats.org/officeDocument/2006/relationships/hyperlink" Target="http://www.legislation.act.gov.au/a/2008-36" TargetMode="External"/><Relationship Id="rId1014" Type="http://schemas.openxmlformats.org/officeDocument/2006/relationships/hyperlink" Target="http://www.legislation.act.gov.au/a/2007-8" TargetMode="External"/><Relationship Id="rId1221" Type="http://schemas.openxmlformats.org/officeDocument/2006/relationships/hyperlink" Target="http://www.legislation.act.gov.au/a/2024-29/" TargetMode="External"/><Relationship Id="rId1319" Type="http://schemas.openxmlformats.org/officeDocument/2006/relationships/hyperlink" Target="http://www.legislation.act.gov.au/a/2023-5/" TargetMode="External"/><Relationship Id="rId1526" Type="http://schemas.openxmlformats.org/officeDocument/2006/relationships/header" Target="header21.xml"/><Relationship Id="rId25" Type="http://schemas.openxmlformats.org/officeDocument/2006/relationships/footer" Target="footer4.xml"/><Relationship Id="rId174" Type="http://schemas.openxmlformats.org/officeDocument/2006/relationships/hyperlink" Target="http://www.legislation.act.gov.au/a/2013-18" TargetMode="External"/><Relationship Id="rId381" Type="http://schemas.openxmlformats.org/officeDocument/2006/relationships/hyperlink" Target="http://www.legislation.act.gov.au/a/2023-5/" TargetMode="External"/><Relationship Id="rId241" Type="http://schemas.openxmlformats.org/officeDocument/2006/relationships/hyperlink" Target="http://www.legislation.act.gov.au/a/2012-38" TargetMode="External"/><Relationship Id="rId479" Type="http://schemas.openxmlformats.org/officeDocument/2006/relationships/hyperlink" Target="http://www.legislation.act.gov.au/a/2020-1/" TargetMode="External"/><Relationship Id="rId686" Type="http://schemas.openxmlformats.org/officeDocument/2006/relationships/hyperlink" Target="http://www.legislation.act.gov.au/a/2019-5/" TargetMode="External"/><Relationship Id="rId893" Type="http://schemas.openxmlformats.org/officeDocument/2006/relationships/hyperlink" Target="http://www.legislation.act.gov.au/a/2001-44" TargetMode="External"/><Relationship Id="rId339" Type="http://schemas.openxmlformats.org/officeDocument/2006/relationships/hyperlink" Target="http://www.legislation.act.gov.au/a/2004-58" TargetMode="External"/><Relationship Id="rId546" Type="http://schemas.openxmlformats.org/officeDocument/2006/relationships/hyperlink" Target="http://www.legislation.act.gov.au/a/2024-29/" TargetMode="External"/><Relationship Id="rId753" Type="http://schemas.openxmlformats.org/officeDocument/2006/relationships/hyperlink" Target="http://www.legislation.act.gov.au/a/2008-36" TargetMode="External"/><Relationship Id="rId1176" Type="http://schemas.openxmlformats.org/officeDocument/2006/relationships/hyperlink" Target="http://www.legislation.act.gov.au/a/2024-29/" TargetMode="External"/><Relationship Id="rId1383" Type="http://schemas.openxmlformats.org/officeDocument/2006/relationships/hyperlink" Target="http://www.legislation.act.gov.au/a/2005-54" TargetMode="External"/><Relationship Id="rId101" Type="http://schemas.openxmlformats.org/officeDocument/2006/relationships/hyperlink" Target="http://www.legislation.act.gov.au/a/2008-35" TargetMode="External"/><Relationship Id="rId406" Type="http://schemas.openxmlformats.org/officeDocument/2006/relationships/hyperlink" Target="https://legislation.act.gov.au/a/2023-57/" TargetMode="External"/><Relationship Id="rId960" Type="http://schemas.openxmlformats.org/officeDocument/2006/relationships/hyperlink" Target="http://www.legislation.act.gov.au/a/2008-28" TargetMode="External"/><Relationship Id="rId1036" Type="http://schemas.openxmlformats.org/officeDocument/2006/relationships/hyperlink" Target="http://www.legislation.act.gov.au/a/2023-5/" TargetMode="External"/><Relationship Id="rId1243" Type="http://schemas.openxmlformats.org/officeDocument/2006/relationships/hyperlink" Target="http://www.legislation.act.gov.au/a/2023-5/" TargetMode="External"/><Relationship Id="rId613" Type="http://schemas.openxmlformats.org/officeDocument/2006/relationships/hyperlink" Target="http://www.legislation.act.gov.au/a/2015-42" TargetMode="External"/><Relationship Id="rId820" Type="http://schemas.openxmlformats.org/officeDocument/2006/relationships/hyperlink" Target="http://www.legislation.act.gov.au/a/2023-5/" TargetMode="External"/><Relationship Id="rId918" Type="http://schemas.openxmlformats.org/officeDocument/2006/relationships/hyperlink" Target="http://www.legislation.act.gov.au/a/2008-36" TargetMode="External"/><Relationship Id="rId1450" Type="http://schemas.openxmlformats.org/officeDocument/2006/relationships/hyperlink" Target="http://www.legislation.act.gov.au/a/2017-10/default.asp" TargetMode="External"/><Relationship Id="rId1103" Type="http://schemas.openxmlformats.org/officeDocument/2006/relationships/hyperlink" Target="http://www.legislation.act.gov.au/a/2004-58" TargetMode="External"/><Relationship Id="rId1310" Type="http://schemas.openxmlformats.org/officeDocument/2006/relationships/hyperlink" Target="http://www.legislation.act.gov.au/a/2016-50/default.asp" TargetMode="External"/><Relationship Id="rId1408" Type="http://schemas.openxmlformats.org/officeDocument/2006/relationships/hyperlink" Target="http://www.legislation.act.gov.au/a/2008-22" TargetMode="External"/><Relationship Id="rId47" Type="http://schemas.openxmlformats.org/officeDocument/2006/relationships/hyperlink" Target="http://www.legislation.act.gov.au/a/2001-10" TargetMode="External"/><Relationship Id="rId196" Type="http://schemas.openxmlformats.org/officeDocument/2006/relationships/hyperlink" Target="http://www.legislation.act.gov.au/a/2003-48" TargetMode="External"/><Relationship Id="rId263" Type="http://schemas.openxmlformats.org/officeDocument/2006/relationships/hyperlink" Target="http://www.legislation.act.gov.au/a/2019-17/default.asp" TargetMode="External"/><Relationship Id="rId470" Type="http://schemas.openxmlformats.org/officeDocument/2006/relationships/hyperlink" Target="http://www.legislation.act.gov.au/a/2020-48/" TargetMode="External"/><Relationship Id="rId123" Type="http://schemas.openxmlformats.org/officeDocument/2006/relationships/hyperlink" Target="http://www.legislation.act.gov.au/a/2008-35" TargetMode="External"/><Relationship Id="rId330" Type="http://schemas.openxmlformats.org/officeDocument/2006/relationships/hyperlink" Target="http://www.legislation.act.gov.au/a/2005-60" TargetMode="External"/><Relationship Id="rId568" Type="http://schemas.openxmlformats.org/officeDocument/2006/relationships/hyperlink" Target="http://www.legislation.act.gov.au/a/2024-29/" TargetMode="External"/><Relationship Id="rId775" Type="http://schemas.openxmlformats.org/officeDocument/2006/relationships/hyperlink" Target="http://www.legislation.act.gov.au/a/2004-58" TargetMode="External"/><Relationship Id="rId982" Type="http://schemas.openxmlformats.org/officeDocument/2006/relationships/hyperlink" Target="http://www.legislation.act.gov.au/a/2008-36" TargetMode="External"/><Relationship Id="rId1198" Type="http://schemas.openxmlformats.org/officeDocument/2006/relationships/hyperlink" Target="http://www.legislation.act.gov.au/a/2008-37" TargetMode="External"/><Relationship Id="rId428" Type="http://schemas.openxmlformats.org/officeDocument/2006/relationships/hyperlink" Target="http://www.legislation.act.gov.au/a/2017-32/default.asp" TargetMode="External"/><Relationship Id="rId635" Type="http://schemas.openxmlformats.org/officeDocument/2006/relationships/hyperlink" Target="http://www.legislation.act.gov.au/a/1998-5" TargetMode="External"/><Relationship Id="rId842" Type="http://schemas.openxmlformats.org/officeDocument/2006/relationships/hyperlink" Target="http://www.legislation.act.gov.au/a/2011-31" TargetMode="External"/><Relationship Id="rId1058" Type="http://schemas.openxmlformats.org/officeDocument/2006/relationships/hyperlink" Target="http://www.legislation.act.gov.au/a/2018-20/default.asp" TargetMode="External"/><Relationship Id="rId1265" Type="http://schemas.openxmlformats.org/officeDocument/2006/relationships/hyperlink" Target="https://www.legislation.act.gov.au/a/2025-2/" TargetMode="External"/><Relationship Id="rId1472" Type="http://schemas.openxmlformats.org/officeDocument/2006/relationships/hyperlink" Target="http://www.legislation.act.gov.au/a/2019-17/" TargetMode="External"/><Relationship Id="rId702" Type="http://schemas.openxmlformats.org/officeDocument/2006/relationships/hyperlink" Target="http://www.legislation.act.gov.au/a/2020-48/" TargetMode="External"/><Relationship Id="rId1125" Type="http://schemas.openxmlformats.org/officeDocument/2006/relationships/hyperlink" Target="http://www.legislation.act.gov.au/a/2016-50/default.asp" TargetMode="External"/><Relationship Id="rId1332" Type="http://schemas.openxmlformats.org/officeDocument/2006/relationships/hyperlink" Target="http://www.legislation.act.gov.au/a/2001-44" TargetMode="External"/><Relationship Id="rId69" Type="http://schemas.openxmlformats.org/officeDocument/2006/relationships/hyperlink" Target="http://www.legislation.act.gov.au/a/2004-11" TargetMode="External"/><Relationship Id="rId285" Type="http://schemas.openxmlformats.org/officeDocument/2006/relationships/hyperlink" Target="https://www.legislation.act.gov.au/a/2025-2/" TargetMode="External"/><Relationship Id="rId492" Type="http://schemas.openxmlformats.org/officeDocument/2006/relationships/hyperlink" Target="http://www.legislation.act.gov.au/a/2020-48/" TargetMode="External"/><Relationship Id="rId797" Type="http://schemas.openxmlformats.org/officeDocument/2006/relationships/hyperlink" Target="http://www.legislation.act.gov.au/a/2008-36" TargetMode="External"/><Relationship Id="rId145" Type="http://schemas.openxmlformats.org/officeDocument/2006/relationships/hyperlink" Target="http://www.legislation.act.gov.au/a/2001-16" TargetMode="External"/><Relationship Id="rId352" Type="http://schemas.openxmlformats.org/officeDocument/2006/relationships/hyperlink" Target="http://www.legislation.act.gov.au/a/2004-58" TargetMode="External"/><Relationship Id="rId1287" Type="http://schemas.openxmlformats.org/officeDocument/2006/relationships/hyperlink" Target="http://www.legislation.act.gov.au/a/2004-58" TargetMode="External"/><Relationship Id="rId212" Type="http://schemas.openxmlformats.org/officeDocument/2006/relationships/hyperlink" Target="http://www.legislation.act.gov.au/a/2005-54" TargetMode="External"/><Relationship Id="rId657" Type="http://schemas.openxmlformats.org/officeDocument/2006/relationships/hyperlink" Target="http://www.legislation.act.gov.au/a/2019-5/" TargetMode="External"/><Relationship Id="rId864" Type="http://schemas.openxmlformats.org/officeDocument/2006/relationships/hyperlink" Target="http://www.legislation.act.gov.au/a/2011-31" TargetMode="External"/><Relationship Id="rId1494" Type="http://schemas.openxmlformats.org/officeDocument/2006/relationships/hyperlink" Target="http://www.legislation.act.gov.au/a/2021-3/" TargetMode="External"/><Relationship Id="rId517" Type="http://schemas.openxmlformats.org/officeDocument/2006/relationships/hyperlink" Target="http://www.legislation.act.gov.au/a/2005-39" TargetMode="External"/><Relationship Id="rId724" Type="http://schemas.openxmlformats.org/officeDocument/2006/relationships/hyperlink" Target="http://www.legislation.act.gov.au/a/2004-58" TargetMode="External"/><Relationship Id="rId931" Type="http://schemas.openxmlformats.org/officeDocument/2006/relationships/hyperlink" Target="http://www.legislation.act.gov.au/a/2007-8" TargetMode="External"/><Relationship Id="rId1147" Type="http://schemas.openxmlformats.org/officeDocument/2006/relationships/hyperlink" Target="http://www.legislation.act.gov.au/a/2024-29/" TargetMode="External"/><Relationship Id="rId1354" Type="http://schemas.openxmlformats.org/officeDocument/2006/relationships/hyperlink" Target="http://www.legislation.act.gov.au/a/2000-17" TargetMode="External"/><Relationship Id="rId60" Type="http://schemas.openxmlformats.org/officeDocument/2006/relationships/hyperlink" Target="http://www.legislation.act.gov.au/a/2002-51" TargetMode="External"/><Relationship Id="rId1007" Type="http://schemas.openxmlformats.org/officeDocument/2006/relationships/hyperlink" Target="http://www.legislation.act.gov.au/a/2006-40" TargetMode="External"/><Relationship Id="rId1214" Type="http://schemas.openxmlformats.org/officeDocument/2006/relationships/hyperlink" Target="http://www.legislation.act.gov.au/a/2016-50/default.asp" TargetMode="External"/><Relationship Id="rId1421" Type="http://schemas.openxmlformats.org/officeDocument/2006/relationships/hyperlink" Target="http://www.legislation.act.gov.au/a/2009-44" TargetMode="External"/><Relationship Id="rId1519" Type="http://schemas.openxmlformats.org/officeDocument/2006/relationships/hyperlink" Target="http://www.legislation.act.gov.au/a/2025-22/" TargetMode="External"/><Relationship Id="rId18" Type="http://schemas.openxmlformats.org/officeDocument/2006/relationships/header" Target="header2.xml"/><Relationship Id="rId167" Type="http://schemas.openxmlformats.org/officeDocument/2006/relationships/hyperlink" Target="http://www.legislation.act.gov.au/a/2016-42" TargetMode="External"/><Relationship Id="rId374" Type="http://schemas.openxmlformats.org/officeDocument/2006/relationships/hyperlink" Target="http://www.legislation.act.gov.au/a/2023-5/" TargetMode="External"/><Relationship Id="rId581" Type="http://schemas.openxmlformats.org/officeDocument/2006/relationships/hyperlink" Target="http://www.legislation.act.gov.au/a/2008-36" TargetMode="External"/><Relationship Id="rId234" Type="http://schemas.openxmlformats.org/officeDocument/2006/relationships/hyperlink" Target="http://www.legislation.act.gov.au/a/2011-22" TargetMode="External"/><Relationship Id="rId679" Type="http://schemas.openxmlformats.org/officeDocument/2006/relationships/hyperlink" Target="http://www.legislation.act.gov.au/a/2019-5/" TargetMode="External"/><Relationship Id="rId886" Type="http://schemas.openxmlformats.org/officeDocument/2006/relationships/hyperlink" Target="http://www.legislation.act.gov.au/a/2016-42/default.asp" TargetMode="External"/><Relationship Id="rId2" Type="http://schemas.openxmlformats.org/officeDocument/2006/relationships/numbering" Target="numbering.xml"/><Relationship Id="rId441" Type="http://schemas.openxmlformats.org/officeDocument/2006/relationships/hyperlink" Target="http://www.legislation.act.gov.au/a/2011-22" TargetMode="External"/><Relationship Id="rId539" Type="http://schemas.openxmlformats.org/officeDocument/2006/relationships/hyperlink" Target="http://www.legislation.act.gov.au/a/2023-5/" TargetMode="External"/><Relationship Id="rId746" Type="http://schemas.openxmlformats.org/officeDocument/2006/relationships/hyperlink" Target="http://www.legislation.act.gov.au/a/2020-48/" TargetMode="External"/><Relationship Id="rId1071" Type="http://schemas.openxmlformats.org/officeDocument/2006/relationships/hyperlink" Target="http://www.legislation.act.gov.au/a/2020-48/" TargetMode="External"/><Relationship Id="rId1169" Type="http://schemas.openxmlformats.org/officeDocument/2006/relationships/hyperlink" Target="http://www.legislation.act.gov.au/a/2024-29/" TargetMode="External"/><Relationship Id="rId1376" Type="http://schemas.openxmlformats.org/officeDocument/2006/relationships/hyperlink" Target="http://www.legislation.act.gov.au/a/2004-60" TargetMode="External"/><Relationship Id="rId301" Type="http://schemas.openxmlformats.org/officeDocument/2006/relationships/hyperlink" Target="http://www.legislation.act.gov.au/a/2004-58" TargetMode="External"/><Relationship Id="rId953" Type="http://schemas.openxmlformats.org/officeDocument/2006/relationships/hyperlink" Target="http://www.legislation.act.gov.au/a/2008-36" TargetMode="External"/><Relationship Id="rId1029" Type="http://schemas.openxmlformats.org/officeDocument/2006/relationships/hyperlink" Target="http://www.legislation.act.gov.au/a/2017-32/default.asp" TargetMode="External"/><Relationship Id="rId1236" Type="http://schemas.openxmlformats.org/officeDocument/2006/relationships/hyperlink" Target="http://www.legislation.act.gov.au/a/1997-122" TargetMode="External"/><Relationship Id="rId82" Type="http://schemas.openxmlformats.org/officeDocument/2006/relationships/footer" Target="footer8.xml"/><Relationship Id="rId606" Type="http://schemas.openxmlformats.org/officeDocument/2006/relationships/hyperlink" Target="http://www.legislation.act.gov.au/a/2020-48/" TargetMode="External"/><Relationship Id="rId813" Type="http://schemas.openxmlformats.org/officeDocument/2006/relationships/hyperlink" Target="http://www.legislation.act.gov.au/a/2016-50/default.asp" TargetMode="External"/><Relationship Id="rId1443" Type="http://schemas.openxmlformats.org/officeDocument/2006/relationships/hyperlink" Target="http://www.legislation.act.gov.au/a/2015-6" TargetMode="External"/><Relationship Id="rId1303" Type="http://schemas.openxmlformats.org/officeDocument/2006/relationships/hyperlink" Target="http://www.legislation.act.gov.au/a/2011-31" TargetMode="External"/><Relationship Id="rId1510" Type="http://schemas.openxmlformats.org/officeDocument/2006/relationships/hyperlink" Target="http://www.legislation.act.gov.au/a/2023-57/" TargetMode="External"/><Relationship Id="rId189" Type="http://schemas.openxmlformats.org/officeDocument/2006/relationships/hyperlink" Target="http://www.legislation.act.gov.au/a/2000-1" TargetMode="External"/><Relationship Id="rId396" Type="http://schemas.openxmlformats.org/officeDocument/2006/relationships/hyperlink" Target="http://www.legislation.act.gov.au/a/1997-122" TargetMode="External"/><Relationship Id="rId256" Type="http://schemas.openxmlformats.org/officeDocument/2006/relationships/hyperlink" Target="http://www.legislation.act.gov.au/a/2016-42/default.asp" TargetMode="External"/><Relationship Id="rId463" Type="http://schemas.openxmlformats.org/officeDocument/2006/relationships/hyperlink" Target="http://www.legislation.act.gov.au/a/2008-36" TargetMode="External"/><Relationship Id="rId670" Type="http://schemas.openxmlformats.org/officeDocument/2006/relationships/hyperlink" Target="http://www.legislation.act.gov.au/a/2008-36" TargetMode="External"/><Relationship Id="rId1093" Type="http://schemas.openxmlformats.org/officeDocument/2006/relationships/hyperlink" Target="http://www.legislation.act.gov.au/a/2025-22/" TargetMode="External"/><Relationship Id="rId116" Type="http://schemas.openxmlformats.org/officeDocument/2006/relationships/hyperlink" Target="https://www.legislation.act.gov.au/a/2016-43" TargetMode="External"/><Relationship Id="rId323" Type="http://schemas.openxmlformats.org/officeDocument/2006/relationships/hyperlink" Target="http://www.legislation.act.gov.au/a/2001-44" TargetMode="External"/><Relationship Id="rId530" Type="http://schemas.openxmlformats.org/officeDocument/2006/relationships/hyperlink" Target="http://www.legislation.act.gov.au/a/2004-58" TargetMode="External"/><Relationship Id="rId768" Type="http://schemas.openxmlformats.org/officeDocument/2006/relationships/hyperlink" Target="http://www.legislation.act.gov.au/a/2008-36" TargetMode="External"/><Relationship Id="rId975" Type="http://schemas.openxmlformats.org/officeDocument/2006/relationships/hyperlink" Target="http://www.legislation.act.gov.au/a/2008-7" TargetMode="External"/><Relationship Id="rId1160" Type="http://schemas.openxmlformats.org/officeDocument/2006/relationships/hyperlink" Target="http://www.legislation.act.gov.au/a/2019-5/" TargetMode="External"/><Relationship Id="rId1398" Type="http://schemas.openxmlformats.org/officeDocument/2006/relationships/hyperlink" Target="http://www.legislation.act.gov.au/a/2006-40" TargetMode="External"/><Relationship Id="rId628" Type="http://schemas.openxmlformats.org/officeDocument/2006/relationships/hyperlink" Target="http://www.legislation.act.gov.au/a/2001-44" TargetMode="External"/><Relationship Id="rId835" Type="http://schemas.openxmlformats.org/officeDocument/2006/relationships/hyperlink" Target="http://www.legislation.act.gov.au/a/2011-31" TargetMode="External"/><Relationship Id="rId1258" Type="http://schemas.openxmlformats.org/officeDocument/2006/relationships/hyperlink" Target="http://www.legislation.act.gov.au/a/2008-36" TargetMode="External"/><Relationship Id="rId1465" Type="http://schemas.openxmlformats.org/officeDocument/2006/relationships/hyperlink" Target="http://www.legislation.act.gov.au/a/2018-20/default.asp" TargetMode="External"/><Relationship Id="rId1020" Type="http://schemas.openxmlformats.org/officeDocument/2006/relationships/hyperlink" Target="http://www.legislation.act.gov.au/a/2005-54" TargetMode="External"/><Relationship Id="rId1118" Type="http://schemas.openxmlformats.org/officeDocument/2006/relationships/hyperlink" Target="http://www.legislation.act.gov.au/a/2004-58" TargetMode="External"/><Relationship Id="rId1325" Type="http://schemas.openxmlformats.org/officeDocument/2006/relationships/hyperlink" Target="http://www.legislation.act.gov.au/a/2011-28" TargetMode="External"/><Relationship Id="rId1532" Type="http://schemas.openxmlformats.org/officeDocument/2006/relationships/footer" Target="footer27.xml"/><Relationship Id="rId902" Type="http://schemas.openxmlformats.org/officeDocument/2006/relationships/hyperlink" Target="http://www.legislation.act.gov.au/a/2017-32/default.asp" TargetMode="External"/><Relationship Id="rId31" Type="http://schemas.openxmlformats.org/officeDocument/2006/relationships/hyperlink" Target="http://www.legislation.act.gov.au/a/2002-51" TargetMode="External"/><Relationship Id="rId180" Type="http://schemas.openxmlformats.org/officeDocument/2006/relationships/header" Target="header17.xml"/><Relationship Id="rId278" Type="http://schemas.openxmlformats.org/officeDocument/2006/relationships/hyperlink" Target="http://www.legislation.act.gov.au/a/2022-21" TargetMode="External"/><Relationship Id="rId485" Type="http://schemas.openxmlformats.org/officeDocument/2006/relationships/hyperlink" Target="http://www.legislation.act.gov.au/a/2022-21/" TargetMode="External"/><Relationship Id="rId692" Type="http://schemas.openxmlformats.org/officeDocument/2006/relationships/hyperlink" Target="http://www.legislation.act.gov.au/a/2004-58" TargetMode="External"/><Relationship Id="rId138" Type="http://schemas.openxmlformats.org/officeDocument/2006/relationships/hyperlink" Target="http://www.legislation.act.gov.au/a/2001-16" TargetMode="External"/><Relationship Id="rId345" Type="http://schemas.openxmlformats.org/officeDocument/2006/relationships/hyperlink" Target="http://www.legislation.act.gov.au/a/2020-48/" TargetMode="External"/><Relationship Id="rId552" Type="http://schemas.openxmlformats.org/officeDocument/2006/relationships/hyperlink" Target="http://www.legislation.act.gov.au/a/2024-29/" TargetMode="External"/><Relationship Id="rId997" Type="http://schemas.openxmlformats.org/officeDocument/2006/relationships/hyperlink" Target="http://www.legislation.act.gov.au/a/2008-28" TargetMode="External"/><Relationship Id="rId1182" Type="http://schemas.openxmlformats.org/officeDocument/2006/relationships/hyperlink" Target="https://legislation.act.gov.au/a/2023-57/" TargetMode="External"/><Relationship Id="rId205" Type="http://schemas.openxmlformats.org/officeDocument/2006/relationships/hyperlink" Target="http://www.legislation.act.gov.au/a/2005-20" TargetMode="External"/><Relationship Id="rId412" Type="http://schemas.openxmlformats.org/officeDocument/2006/relationships/hyperlink" Target="http://www.legislation.act.gov.au/a/2012-21" TargetMode="External"/><Relationship Id="rId857" Type="http://schemas.openxmlformats.org/officeDocument/2006/relationships/hyperlink" Target="http://www.legislation.act.gov.au/a/2008-36" TargetMode="External"/><Relationship Id="rId1042" Type="http://schemas.openxmlformats.org/officeDocument/2006/relationships/hyperlink" Target="http://www.legislation.act.gov.au/a/2006-16" TargetMode="External"/><Relationship Id="rId1487" Type="http://schemas.openxmlformats.org/officeDocument/2006/relationships/hyperlink" Target="http://www.legislation.act.gov.au/a/2020-48/" TargetMode="External"/><Relationship Id="rId717" Type="http://schemas.openxmlformats.org/officeDocument/2006/relationships/hyperlink" Target="http://www.legislation.act.gov.au/a/2020-48/" TargetMode="External"/><Relationship Id="rId924" Type="http://schemas.openxmlformats.org/officeDocument/2006/relationships/hyperlink" Target="http://www.legislation.act.gov.au/a/2005-39" TargetMode="External"/><Relationship Id="rId1347" Type="http://schemas.openxmlformats.org/officeDocument/2006/relationships/hyperlink" Target="http://www.legislation.act.gov.au/a/1999-22" TargetMode="External"/><Relationship Id="rId53" Type="http://schemas.openxmlformats.org/officeDocument/2006/relationships/hyperlink" Target="http://www.legislation.act.gov.au/a/2016-42/default.asp" TargetMode="External"/><Relationship Id="rId1207" Type="http://schemas.openxmlformats.org/officeDocument/2006/relationships/hyperlink" Target="http://www.legislation.act.gov.au/a/2006-16" TargetMode="External"/><Relationship Id="rId1414" Type="http://schemas.openxmlformats.org/officeDocument/2006/relationships/hyperlink" Target="http://www.legislation.act.gov.au/a/2008-37" TargetMode="External"/><Relationship Id="rId367" Type="http://schemas.openxmlformats.org/officeDocument/2006/relationships/hyperlink" Target="http://www.legislation.act.gov.au/a/2008-36" TargetMode="External"/><Relationship Id="rId574" Type="http://schemas.openxmlformats.org/officeDocument/2006/relationships/hyperlink" Target="https://legislation.act.gov.au/a/2023-57/" TargetMode="External"/><Relationship Id="rId227" Type="http://schemas.openxmlformats.org/officeDocument/2006/relationships/hyperlink" Target="http://www.legislation.act.gov.au/a/2008-37" TargetMode="External"/><Relationship Id="rId781" Type="http://schemas.openxmlformats.org/officeDocument/2006/relationships/hyperlink" Target="http://www.legislation.act.gov.au/a/2020-48/" TargetMode="External"/><Relationship Id="rId879" Type="http://schemas.openxmlformats.org/officeDocument/2006/relationships/hyperlink" Target="http://www.legislation.act.gov.au/a/2008-36" TargetMode="External"/><Relationship Id="rId434" Type="http://schemas.openxmlformats.org/officeDocument/2006/relationships/hyperlink" Target="http://www.legislation.act.gov.au/a/2017-32/default.asp" TargetMode="External"/><Relationship Id="rId641" Type="http://schemas.openxmlformats.org/officeDocument/2006/relationships/hyperlink" Target="http://www.legislation.act.gov.au/a/2004-58" TargetMode="External"/><Relationship Id="rId739" Type="http://schemas.openxmlformats.org/officeDocument/2006/relationships/hyperlink" Target="http://www.legislation.act.gov.au/a/2020-48/" TargetMode="External"/><Relationship Id="rId1064" Type="http://schemas.openxmlformats.org/officeDocument/2006/relationships/hyperlink" Target="http://www.legislation.act.gov.au/a/2018-20/default.asp" TargetMode="External"/><Relationship Id="rId1271" Type="http://schemas.openxmlformats.org/officeDocument/2006/relationships/hyperlink" Target="http://www.legislation.act.gov.au/a/2020-48/" TargetMode="External"/><Relationship Id="rId1369" Type="http://schemas.openxmlformats.org/officeDocument/2006/relationships/hyperlink" Target="http://www.legislation.act.gov.au/a/2004-13" TargetMode="External"/><Relationship Id="rId501" Type="http://schemas.openxmlformats.org/officeDocument/2006/relationships/hyperlink" Target="http://www.legislation.act.gov.au/a/2015-6" TargetMode="External"/><Relationship Id="rId946" Type="http://schemas.openxmlformats.org/officeDocument/2006/relationships/hyperlink" Target="http://www.legislation.act.gov.au/a/2011-31" TargetMode="External"/><Relationship Id="rId1131" Type="http://schemas.openxmlformats.org/officeDocument/2006/relationships/hyperlink" Target="http://www.legislation.act.gov.au/a/2020-1/" TargetMode="External"/><Relationship Id="rId1229" Type="http://schemas.openxmlformats.org/officeDocument/2006/relationships/hyperlink" Target="http://www.legislation.act.gov.au/a/2011-31" TargetMode="External"/><Relationship Id="rId75" Type="http://schemas.openxmlformats.org/officeDocument/2006/relationships/hyperlink" Target="http://www.legislation.act.gov.au/a/alt_a1989-179co" TargetMode="External"/><Relationship Id="rId806" Type="http://schemas.openxmlformats.org/officeDocument/2006/relationships/hyperlink" Target="http://www.legislation.act.gov.au/a/2023-5/" TargetMode="External"/><Relationship Id="rId1436" Type="http://schemas.openxmlformats.org/officeDocument/2006/relationships/hyperlink" Target="http://www.legislation.act.gov.au/a/2013-45" TargetMode="External"/><Relationship Id="rId1503" Type="http://schemas.openxmlformats.org/officeDocument/2006/relationships/hyperlink" Target="http://www.legislation.act.gov.au/a/2022-14/" TargetMode="External"/><Relationship Id="rId291" Type="http://schemas.openxmlformats.org/officeDocument/2006/relationships/hyperlink" Target="http://www.legislation.act.gov.au/a/2004-58" TargetMode="External"/><Relationship Id="rId151" Type="http://schemas.openxmlformats.org/officeDocument/2006/relationships/hyperlink" Target="https://www.legislation.act.gov.au/a/2007-8" TargetMode="External"/><Relationship Id="rId389" Type="http://schemas.openxmlformats.org/officeDocument/2006/relationships/hyperlink" Target="https://www.legislation.act.gov.au/a/2020-4/" TargetMode="External"/><Relationship Id="rId596" Type="http://schemas.openxmlformats.org/officeDocument/2006/relationships/hyperlink" Target="http://www.legislation.act.gov.au/a/2018-20/default.asp" TargetMode="External"/><Relationship Id="rId249" Type="http://schemas.openxmlformats.org/officeDocument/2006/relationships/hyperlink" Target="http://www.legislation.act.gov.au/a/2016-42/default.asp" TargetMode="External"/><Relationship Id="rId456" Type="http://schemas.openxmlformats.org/officeDocument/2006/relationships/hyperlink" Target="http://www.legislation.act.gov.au/a/2008-36" TargetMode="External"/><Relationship Id="rId663" Type="http://schemas.openxmlformats.org/officeDocument/2006/relationships/hyperlink" Target="http://www.legislation.act.gov.au/a/2004-58" TargetMode="External"/><Relationship Id="rId870" Type="http://schemas.openxmlformats.org/officeDocument/2006/relationships/hyperlink" Target="http://www.legislation.act.gov.au/a/2011-31" TargetMode="External"/><Relationship Id="rId1086" Type="http://schemas.openxmlformats.org/officeDocument/2006/relationships/hyperlink" Target="http://www.legislation.act.gov.au/a/2011-41" TargetMode="External"/><Relationship Id="rId1293" Type="http://schemas.openxmlformats.org/officeDocument/2006/relationships/hyperlink" Target="http://www.legislation.act.gov.au/a/2023-5/" TargetMode="External"/><Relationship Id="rId109" Type="http://schemas.openxmlformats.org/officeDocument/2006/relationships/hyperlink" Target="http://www.legislation.act.gov.au/a/2016-42" TargetMode="External"/><Relationship Id="rId316" Type="http://schemas.openxmlformats.org/officeDocument/2006/relationships/hyperlink" Target="http://www.legislation.act.gov.au/a/1999-66" TargetMode="External"/><Relationship Id="rId523" Type="http://schemas.openxmlformats.org/officeDocument/2006/relationships/hyperlink" Target="http://www.legislation.act.gov.au/a/2008-22" TargetMode="External"/><Relationship Id="rId968" Type="http://schemas.openxmlformats.org/officeDocument/2006/relationships/hyperlink" Target="http://www.legislation.act.gov.au/a/2006-40" TargetMode="External"/><Relationship Id="rId1153" Type="http://schemas.openxmlformats.org/officeDocument/2006/relationships/hyperlink" Target="http://www.legislation.act.gov.au/a/2004-58" TargetMode="External"/><Relationship Id="rId97" Type="http://schemas.openxmlformats.org/officeDocument/2006/relationships/footer" Target="footer12.xml"/><Relationship Id="rId730" Type="http://schemas.openxmlformats.org/officeDocument/2006/relationships/hyperlink" Target="http://www.legislation.act.gov.au/a/2020-48/" TargetMode="External"/><Relationship Id="rId828" Type="http://schemas.openxmlformats.org/officeDocument/2006/relationships/hyperlink" Target="http://www.legislation.act.gov.au/a/2008-36" TargetMode="External"/><Relationship Id="rId1013" Type="http://schemas.openxmlformats.org/officeDocument/2006/relationships/hyperlink" Target="http://www.legislation.act.gov.au/a/2005-39" TargetMode="External"/><Relationship Id="rId1360" Type="http://schemas.openxmlformats.org/officeDocument/2006/relationships/hyperlink" Target="http://www.legislation.act.gov.au/a/2002-11" TargetMode="External"/><Relationship Id="rId1458" Type="http://schemas.openxmlformats.org/officeDocument/2006/relationships/hyperlink" Target="http://www.legislation.act.gov.au/a/2017-28/default.asp" TargetMode="External"/><Relationship Id="rId1220" Type="http://schemas.openxmlformats.org/officeDocument/2006/relationships/hyperlink" Target="http://www.legislation.act.gov.au/a/2024-29/" TargetMode="External"/><Relationship Id="rId1318" Type="http://schemas.openxmlformats.org/officeDocument/2006/relationships/hyperlink" Target="http://www.legislation.act.gov.au/a/2004-58" TargetMode="External"/><Relationship Id="rId1525" Type="http://schemas.openxmlformats.org/officeDocument/2006/relationships/header" Target="header20.xml"/><Relationship Id="rId24" Type="http://schemas.openxmlformats.org/officeDocument/2006/relationships/header" Target="header5.xml"/><Relationship Id="rId173" Type="http://schemas.openxmlformats.org/officeDocument/2006/relationships/hyperlink" Target="http://www.legislation.act.gov.au/a/2016-43" TargetMode="External"/><Relationship Id="rId380" Type="http://schemas.openxmlformats.org/officeDocument/2006/relationships/hyperlink" Target="http://www.legislation.act.gov.au/a/2020-44/" TargetMode="External"/><Relationship Id="rId240" Type="http://schemas.openxmlformats.org/officeDocument/2006/relationships/hyperlink" Target="http://www.legislation.act.gov.au/a/2013-7/default.asp" TargetMode="External"/><Relationship Id="rId478" Type="http://schemas.openxmlformats.org/officeDocument/2006/relationships/hyperlink" Target="http://www.legislation.act.gov.au/a/2016-50/default.asp" TargetMode="External"/><Relationship Id="rId685" Type="http://schemas.openxmlformats.org/officeDocument/2006/relationships/hyperlink" Target="http://www.legislation.act.gov.au/a/2019-5/" TargetMode="External"/><Relationship Id="rId892" Type="http://schemas.openxmlformats.org/officeDocument/2006/relationships/hyperlink" Target="http://www.legislation.act.gov.au/a/2017-32/default.asp" TargetMode="External"/><Relationship Id="rId100" Type="http://schemas.openxmlformats.org/officeDocument/2006/relationships/hyperlink" Target="http://www.legislation.act.gov.au/a/1996-86" TargetMode="External"/><Relationship Id="rId338" Type="http://schemas.openxmlformats.org/officeDocument/2006/relationships/hyperlink" Target="http://www.legislation.act.gov.au/a/2020-48/" TargetMode="External"/><Relationship Id="rId545" Type="http://schemas.openxmlformats.org/officeDocument/2006/relationships/hyperlink" Target="http://www.legislation.act.gov.au/a/2024-29/" TargetMode="External"/><Relationship Id="rId752" Type="http://schemas.openxmlformats.org/officeDocument/2006/relationships/hyperlink" Target="http://www.legislation.act.gov.au/a/2004-58" TargetMode="External"/><Relationship Id="rId1175" Type="http://schemas.openxmlformats.org/officeDocument/2006/relationships/hyperlink" Target="http://www.legislation.act.gov.au/a/2025-22/" TargetMode="External"/><Relationship Id="rId1382" Type="http://schemas.openxmlformats.org/officeDocument/2006/relationships/hyperlink" Target="http://www.legislation.act.gov.au/a/2005-53" TargetMode="External"/><Relationship Id="rId405" Type="http://schemas.openxmlformats.org/officeDocument/2006/relationships/hyperlink" Target="http://www.legislation.act.gov.au/a/2023-5/" TargetMode="External"/><Relationship Id="rId612" Type="http://schemas.openxmlformats.org/officeDocument/2006/relationships/hyperlink" Target="http://www.legislation.act.gov.au/a/2015-6" TargetMode="External"/><Relationship Id="rId1035" Type="http://schemas.openxmlformats.org/officeDocument/2006/relationships/hyperlink" Target="http://www.legislation.act.gov.au/a/2020-1/" TargetMode="External"/><Relationship Id="rId1242" Type="http://schemas.openxmlformats.org/officeDocument/2006/relationships/hyperlink" Target="http://www.legislation.act.gov.au/a/2024-29/" TargetMode="External"/><Relationship Id="rId917" Type="http://schemas.openxmlformats.org/officeDocument/2006/relationships/hyperlink" Target="http://www.legislation.act.gov.au/a/2004-58" TargetMode="External"/><Relationship Id="rId1102" Type="http://schemas.openxmlformats.org/officeDocument/2006/relationships/hyperlink" Target="http://www.legislation.act.gov.au/a/2020-1/"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2008-7" TargetMode="External"/><Relationship Id="rId195" Type="http://schemas.openxmlformats.org/officeDocument/2006/relationships/hyperlink" Target="http://www.legislation.act.gov.au/a/2002-30" TargetMode="External"/><Relationship Id="rId262" Type="http://schemas.openxmlformats.org/officeDocument/2006/relationships/hyperlink" Target="http://www.legislation.act.gov.au/cn/2019-18/" TargetMode="External"/><Relationship Id="rId567" Type="http://schemas.openxmlformats.org/officeDocument/2006/relationships/hyperlink" Target="http://www.legislation.act.gov.au/a/2024-29/" TargetMode="External"/><Relationship Id="rId1197" Type="http://schemas.openxmlformats.org/officeDocument/2006/relationships/hyperlink" Target="http://www.legislation.act.gov.au/a/2023-5/" TargetMode="External"/><Relationship Id="rId122" Type="http://schemas.openxmlformats.org/officeDocument/2006/relationships/hyperlink" Target="http://www.legislation.act.gov.au/a/2008-35" TargetMode="External"/><Relationship Id="rId774" Type="http://schemas.openxmlformats.org/officeDocument/2006/relationships/hyperlink" Target="http://www.legislation.act.gov.au/a/2008-36" TargetMode="External"/><Relationship Id="rId981" Type="http://schemas.openxmlformats.org/officeDocument/2006/relationships/hyperlink" Target="http://www.legislation.act.gov.au/a/2008-28" TargetMode="External"/><Relationship Id="rId1057" Type="http://schemas.openxmlformats.org/officeDocument/2006/relationships/hyperlink" Target="http://www.legislation.act.gov.au/a/2017-28/default.asp" TargetMode="External"/><Relationship Id="rId427" Type="http://schemas.openxmlformats.org/officeDocument/2006/relationships/hyperlink" Target="http://www.legislation.act.gov.au/a/2005-39" TargetMode="External"/><Relationship Id="rId634" Type="http://schemas.openxmlformats.org/officeDocument/2006/relationships/hyperlink" Target="http://www.legislation.act.gov.au/a/2016-50/default.asp" TargetMode="External"/><Relationship Id="rId841" Type="http://schemas.openxmlformats.org/officeDocument/2006/relationships/hyperlink" Target="http://www.legislation.act.gov.au/a/2011-31" TargetMode="External"/><Relationship Id="rId1264" Type="http://schemas.openxmlformats.org/officeDocument/2006/relationships/hyperlink" Target="http://www.legislation.act.gov.au/a/2024-29/" TargetMode="External"/><Relationship Id="rId1471" Type="http://schemas.openxmlformats.org/officeDocument/2006/relationships/hyperlink" Target="http://www.legislation.act.gov.au/a/2019-17/" TargetMode="External"/><Relationship Id="rId701" Type="http://schemas.openxmlformats.org/officeDocument/2006/relationships/hyperlink" Target="http://www.legislation.act.gov.au/a/2004-58" TargetMode="External"/><Relationship Id="rId939" Type="http://schemas.openxmlformats.org/officeDocument/2006/relationships/hyperlink" Target="http://www.legislation.act.gov.au/a/2008-36" TargetMode="External"/><Relationship Id="rId1124" Type="http://schemas.openxmlformats.org/officeDocument/2006/relationships/hyperlink" Target="http://www.legislation.act.gov.au/a/2023-5/" TargetMode="External"/><Relationship Id="rId1331" Type="http://schemas.openxmlformats.org/officeDocument/2006/relationships/hyperlink" Target="http://www.legislation.act.gov.au/a/2019-5/" TargetMode="External"/><Relationship Id="rId68" Type="http://schemas.openxmlformats.org/officeDocument/2006/relationships/hyperlink" Target="http://www.legislation.act.gov.au/a/2007-8" TargetMode="External"/><Relationship Id="rId1429" Type="http://schemas.openxmlformats.org/officeDocument/2006/relationships/hyperlink" Target="http://www.legislation.act.gov.au/a/2011-31" TargetMode="External"/><Relationship Id="rId284" Type="http://schemas.openxmlformats.org/officeDocument/2006/relationships/hyperlink" Target="https://www.legislation.act.gov.au/cn/2024-7/" TargetMode="External"/><Relationship Id="rId491" Type="http://schemas.openxmlformats.org/officeDocument/2006/relationships/hyperlink" Target="http://www.legislation.act.gov.au/a/2020-48/" TargetMode="External"/><Relationship Id="rId144" Type="http://schemas.openxmlformats.org/officeDocument/2006/relationships/hyperlink" Target="http://www.legislation.act.gov.au/a/2001-16" TargetMode="External"/><Relationship Id="rId589" Type="http://schemas.openxmlformats.org/officeDocument/2006/relationships/hyperlink" Target="http://www.legislation.act.gov.au/a/2008-36" TargetMode="External"/><Relationship Id="rId796" Type="http://schemas.openxmlformats.org/officeDocument/2006/relationships/hyperlink" Target="http://www.legislation.act.gov.au/a/2005-53" TargetMode="External"/><Relationship Id="rId351" Type="http://schemas.openxmlformats.org/officeDocument/2006/relationships/hyperlink" Target="http://www.legislation.act.gov.au/a/2004-58" TargetMode="External"/><Relationship Id="rId449" Type="http://schemas.openxmlformats.org/officeDocument/2006/relationships/hyperlink" Target="http://www.legislation.act.gov.au/a/2016-50/default.asp" TargetMode="External"/><Relationship Id="rId656" Type="http://schemas.openxmlformats.org/officeDocument/2006/relationships/hyperlink" Target="http://www.legislation.act.gov.au/a/2024-29/" TargetMode="External"/><Relationship Id="rId863" Type="http://schemas.openxmlformats.org/officeDocument/2006/relationships/hyperlink" Target="http://www.legislation.act.gov.au/a/2008-36" TargetMode="External"/><Relationship Id="rId1079" Type="http://schemas.openxmlformats.org/officeDocument/2006/relationships/hyperlink" Target="http://www.legislation.act.gov.au/a/2023-5/" TargetMode="External"/><Relationship Id="rId1286" Type="http://schemas.openxmlformats.org/officeDocument/2006/relationships/hyperlink" Target="http://www.legislation.act.gov.au/a/2008-36" TargetMode="External"/><Relationship Id="rId1493" Type="http://schemas.openxmlformats.org/officeDocument/2006/relationships/hyperlink" Target="http://www.legislation.act.gov.au/a/2021-3/" TargetMode="External"/><Relationship Id="rId211" Type="http://schemas.openxmlformats.org/officeDocument/2006/relationships/hyperlink" Target="http://www.legislation.act.gov.au/a/2005-53" TargetMode="External"/><Relationship Id="rId309" Type="http://schemas.openxmlformats.org/officeDocument/2006/relationships/hyperlink" Target="http://www.legislation.act.gov.au/a/2004-58" TargetMode="External"/><Relationship Id="rId516" Type="http://schemas.openxmlformats.org/officeDocument/2006/relationships/hyperlink" Target="http://www.legislation.act.gov.au/a/2018-20/default.asp" TargetMode="External"/><Relationship Id="rId1146" Type="http://schemas.openxmlformats.org/officeDocument/2006/relationships/hyperlink" Target="http://www.legislation.act.gov.au/a/2023-5/" TargetMode="External"/><Relationship Id="rId723" Type="http://schemas.openxmlformats.org/officeDocument/2006/relationships/hyperlink" Target="https://www.legislation.act.gov.au/a/2022-14/" TargetMode="External"/><Relationship Id="rId930" Type="http://schemas.openxmlformats.org/officeDocument/2006/relationships/hyperlink" Target="http://www.legislation.act.gov.au/a/2005-39" TargetMode="External"/><Relationship Id="rId1006" Type="http://schemas.openxmlformats.org/officeDocument/2006/relationships/hyperlink" Target="http://www.legislation.act.gov.au/a/2005-20" TargetMode="External"/><Relationship Id="rId1353" Type="http://schemas.openxmlformats.org/officeDocument/2006/relationships/hyperlink" Target="http://www.legislation.act.gov.au/a/2000-1" TargetMode="External"/><Relationship Id="rId1213" Type="http://schemas.openxmlformats.org/officeDocument/2006/relationships/hyperlink" Target="http://www.legislation.act.gov.au/a/2004-58" TargetMode="External"/><Relationship Id="rId1420" Type="http://schemas.openxmlformats.org/officeDocument/2006/relationships/hyperlink" Target="http://www.legislation.act.gov.au/a/2009-44" TargetMode="External"/><Relationship Id="rId1518" Type="http://schemas.openxmlformats.org/officeDocument/2006/relationships/hyperlink" Target="http://www.legislation.act.gov.au/a/2025-22/" TargetMode="External"/><Relationship Id="rId17" Type="http://schemas.openxmlformats.org/officeDocument/2006/relationships/header" Target="header1.xml"/><Relationship Id="rId166" Type="http://schemas.openxmlformats.org/officeDocument/2006/relationships/hyperlink" Target="http://www.legislation.act.gov.au/a/2016-42" TargetMode="External"/><Relationship Id="rId373" Type="http://schemas.openxmlformats.org/officeDocument/2006/relationships/hyperlink" Target="http://www.legislation.act.gov.au/a/2008-36" TargetMode="External"/><Relationship Id="rId580" Type="http://schemas.openxmlformats.org/officeDocument/2006/relationships/hyperlink" Target="http://www.legislation.act.gov.au/a/2008-28" TargetMode="External"/><Relationship Id="rId1" Type="http://schemas.openxmlformats.org/officeDocument/2006/relationships/customXml" Target="../customXml/item1.xml"/><Relationship Id="rId233" Type="http://schemas.openxmlformats.org/officeDocument/2006/relationships/hyperlink" Target="http://www.legislation.act.gov.au/a/2010-32" TargetMode="External"/><Relationship Id="rId440" Type="http://schemas.openxmlformats.org/officeDocument/2006/relationships/hyperlink" Target="http://www.legislation.act.gov.au/a/2008-37" TargetMode="External"/><Relationship Id="rId678" Type="http://schemas.openxmlformats.org/officeDocument/2006/relationships/hyperlink" Target="http://www.legislation.act.gov.au/a/2024-29/" TargetMode="External"/><Relationship Id="rId885" Type="http://schemas.openxmlformats.org/officeDocument/2006/relationships/hyperlink" Target="http://www.legislation.act.gov.au/a/2011-31" TargetMode="External"/><Relationship Id="rId1070" Type="http://schemas.openxmlformats.org/officeDocument/2006/relationships/hyperlink" Target="http://www.legislation.act.gov.au/a/2020-14/" TargetMode="External"/><Relationship Id="rId300" Type="http://schemas.openxmlformats.org/officeDocument/2006/relationships/hyperlink" Target="http://www.legislation.act.gov.au/a/1997-122" TargetMode="External"/><Relationship Id="rId538" Type="http://schemas.openxmlformats.org/officeDocument/2006/relationships/hyperlink" Target="http://www.legislation.act.gov.au/a/2008-36" TargetMode="External"/><Relationship Id="rId745" Type="http://schemas.openxmlformats.org/officeDocument/2006/relationships/hyperlink" Target="http://www.legislation.act.gov.au/a/2020-48/" TargetMode="External"/><Relationship Id="rId952" Type="http://schemas.openxmlformats.org/officeDocument/2006/relationships/hyperlink" Target="http://www.legislation.act.gov.au/a/2008-36" TargetMode="External"/><Relationship Id="rId1168" Type="http://schemas.openxmlformats.org/officeDocument/2006/relationships/hyperlink" Target="http://www.legislation.act.gov.au/a/2023-5/" TargetMode="External"/><Relationship Id="rId1375" Type="http://schemas.openxmlformats.org/officeDocument/2006/relationships/hyperlink" Target="http://www.legislation.act.gov.au/a/2005-20" TargetMode="External"/><Relationship Id="rId81" Type="http://schemas.openxmlformats.org/officeDocument/2006/relationships/footer" Target="footer7.xml"/><Relationship Id="rId605" Type="http://schemas.openxmlformats.org/officeDocument/2006/relationships/hyperlink" Target="http://www.legislation.act.gov.au/a/2008-36" TargetMode="External"/><Relationship Id="rId812" Type="http://schemas.openxmlformats.org/officeDocument/2006/relationships/hyperlink" Target="http://www.legislation.act.gov.au/a/2023-5/" TargetMode="External"/><Relationship Id="rId1028" Type="http://schemas.openxmlformats.org/officeDocument/2006/relationships/hyperlink" Target="http://www.legislation.act.gov.au/a/2004-58" TargetMode="External"/><Relationship Id="rId1235" Type="http://schemas.openxmlformats.org/officeDocument/2006/relationships/hyperlink" Target="http://www.legislation.act.gov.au/a/2015-42" TargetMode="External"/><Relationship Id="rId1442" Type="http://schemas.openxmlformats.org/officeDocument/2006/relationships/hyperlink" Target="http://www.legislation.act.gov.au/a/2015-6" TargetMode="External"/><Relationship Id="rId1302" Type="http://schemas.openxmlformats.org/officeDocument/2006/relationships/hyperlink" Target="http://www.legislation.act.gov.au/a/2008-36" TargetMode="External"/><Relationship Id="rId39" Type="http://schemas.openxmlformats.org/officeDocument/2006/relationships/hyperlink" Target="http://www.legislation.act.gov.au/a/2004-11" TargetMode="External"/><Relationship Id="rId188" Type="http://schemas.openxmlformats.org/officeDocument/2006/relationships/hyperlink" Target="http://www.legislation.act.gov.au/a/1999-66" TargetMode="External"/><Relationship Id="rId395" Type="http://schemas.openxmlformats.org/officeDocument/2006/relationships/hyperlink" Target="http://www.legislation.act.gov.au/a/2017-28/default.asp" TargetMode="External"/><Relationship Id="rId255" Type="http://schemas.openxmlformats.org/officeDocument/2006/relationships/hyperlink" Target="http://www.legislation.act.gov.au/a/2017-10/default.asp" TargetMode="External"/><Relationship Id="rId462" Type="http://schemas.openxmlformats.org/officeDocument/2006/relationships/hyperlink" Target="http://www.legislation.act.gov.au/a/2004-58" TargetMode="External"/><Relationship Id="rId1092" Type="http://schemas.openxmlformats.org/officeDocument/2006/relationships/hyperlink" Target="http://www.legislation.act.gov.au/a/2004-58" TargetMode="External"/><Relationship Id="rId1397" Type="http://schemas.openxmlformats.org/officeDocument/2006/relationships/hyperlink" Target="http://www.legislation.act.gov.au/a/2006-24" TargetMode="External"/><Relationship Id="rId115" Type="http://schemas.openxmlformats.org/officeDocument/2006/relationships/hyperlink" Target="http://www.legislation.act.gov.au/a/2016-43" TargetMode="External"/><Relationship Id="rId322" Type="http://schemas.openxmlformats.org/officeDocument/2006/relationships/hyperlink" Target="http://www.legislation.act.gov.au/a/2004-58" TargetMode="External"/><Relationship Id="rId767" Type="http://schemas.openxmlformats.org/officeDocument/2006/relationships/hyperlink" Target="http://www.legislation.act.gov.au/a/2004-58" TargetMode="External"/><Relationship Id="rId974" Type="http://schemas.openxmlformats.org/officeDocument/2006/relationships/hyperlink" Target="http://www.legislation.act.gov.au/a/2008-36" TargetMode="External"/><Relationship Id="rId627" Type="http://schemas.openxmlformats.org/officeDocument/2006/relationships/hyperlink" Target="http://www.legislation.act.gov.au/a/2023-5/" TargetMode="External"/><Relationship Id="rId834" Type="http://schemas.openxmlformats.org/officeDocument/2006/relationships/hyperlink" Target="http://www.legislation.act.gov.au/a/2008-36" TargetMode="External"/><Relationship Id="rId1257" Type="http://schemas.openxmlformats.org/officeDocument/2006/relationships/hyperlink" Target="http://www.legislation.act.gov.au/a/2004-58" TargetMode="External"/><Relationship Id="rId1464" Type="http://schemas.openxmlformats.org/officeDocument/2006/relationships/hyperlink" Target="http://www.legislation.act.gov.au/a/2018-20/default.asp" TargetMode="External"/><Relationship Id="rId901" Type="http://schemas.openxmlformats.org/officeDocument/2006/relationships/hyperlink" Target="http://www.legislation.act.gov.au/a/2008-36" TargetMode="External"/><Relationship Id="rId1117" Type="http://schemas.openxmlformats.org/officeDocument/2006/relationships/hyperlink" Target="http://www.legislation.act.gov.au/a/2004-58" TargetMode="External"/><Relationship Id="rId1324" Type="http://schemas.openxmlformats.org/officeDocument/2006/relationships/hyperlink" Target="http://www.legislation.act.gov.au/a/2005-39" TargetMode="External"/><Relationship Id="rId1531" Type="http://schemas.openxmlformats.org/officeDocument/2006/relationships/header" Target="header23.xml"/><Relationship Id="rId30" Type="http://schemas.openxmlformats.org/officeDocument/2006/relationships/hyperlink" Target="http://www.legislation.act.gov.au/a/2001-14" TargetMode="External"/><Relationship Id="rId277" Type="http://schemas.openxmlformats.org/officeDocument/2006/relationships/hyperlink" Target="http://www.legislation.act.gov.au/a/2022-14" TargetMode="External"/><Relationship Id="rId484" Type="http://schemas.openxmlformats.org/officeDocument/2006/relationships/hyperlink" Target="http://www.legislation.act.gov.au/a/2020-48/" TargetMode="External"/><Relationship Id="rId137" Type="http://schemas.openxmlformats.org/officeDocument/2006/relationships/footer" Target="footer15.xml"/><Relationship Id="rId344" Type="http://schemas.openxmlformats.org/officeDocument/2006/relationships/hyperlink" Target="http://www.legislation.act.gov.au/a/2004-58" TargetMode="External"/><Relationship Id="rId691" Type="http://schemas.openxmlformats.org/officeDocument/2006/relationships/hyperlink" Target="http://www.legislation.act.gov.au/a/2004-58" TargetMode="External"/><Relationship Id="rId789" Type="http://schemas.openxmlformats.org/officeDocument/2006/relationships/hyperlink" Target="http://www.legislation.act.gov.au/a/2008-36" TargetMode="External"/><Relationship Id="rId996" Type="http://schemas.openxmlformats.org/officeDocument/2006/relationships/hyperlink" Target="http://www.legislation.act.gov.au/a/2008-36" TargetMode="External"/><Relationship Id="rId551" Type="http://schemas.openxmlformats.org/officeDocument/2006/relationships/hyperlink" Target="http://www.legislation.act.gov.au/a/2024-29/" TargetMode="External"/><Relationship Id="rId649" Type="http://schemas.openxmlformats.org/officeDocument/2006/relationships/hyperlink" Target="http://www.legislation.act.gov.au/a/2024-29/" TargetMode="External"/><Relationship Id="rId856" Type="http://schemas.openxmlformats.org/officeDocument/2006/relationships/hyperlink" Target="http://www.legislation.act.gov.au/a/2011-31" TargetMode="External"/><Relationship Id="rId1181" Type="http://schemas.openxmlformats.org/officeDocument/2006/relationships/hyperlink" Target="http://www.legislation.act.gov.au/a/2025-22/" TargetMode="External"/><Relationship Id="rId1279" Type="http://schemas.openxmlformats.org/officeDocument/2006/relationships/hyperlink" Target="http://www.legislation.act.gov.au/a/2004-58" TargetMode="External"/><Relationship Id="rId1486" Type="http://schemas.openxmlformats.org/officeDocument/2006/relationships/hyperlink" Target="http://www.legislation.act.gov.au/a/2020-1/" TargetMode="External"/><Relationship Id="rId204" Type="http://schemas.openxmlformats.org/officeDocument/2006/relationships/hyperlink" Target="http://www.legislation.act.gov.au/cn/2004-29/default.asp" TargetMode="External"/><Relationship Id="rId411" Type="http://schemas.openxmlformats.org/officeDocument/2006/relationships/hyperlink" Target="http://www.legislation.act.gov.au/a/2008-36" TargetMode="External"/><Relationship Id="rId509" Type="http://schemas.openxmlformats.org/officeDocument/2006/relationships/hyperlink" Target="http://www.legislation.act.gov.au/a/2025-22/" TargetMode="External"/><Relationship Id="rId1041" Type="http://schemas.openxmlformats.org/officeDocument/2006/relationships/hyperlink" Target="http://www.legislation.act.gov.au/a/2006-16" TargetMode="External"/><Relationship Id="rId1139" Type="http://schemas.openxmlformats.org/officeDocument/2006/relationships/hyperlink" Target="http://www.legislation.act.gov.au/a/2004-58" TargetMode="External"/><Relationship Id="rId1346" Type="http://schemas.openxmlformats.org/officeDocument/2006/relationships/hyperlink" Target="http://www.legislation.act.gov.au/a/1999-22" TargetMode="External"/><Relationship Id="rId716" Type="http://schemas.openxmlformats.org/officeDocument/2006/relationships/hyperlink" Target="http://www.legislation.act.gov.au/a/2020-48/" TargetMode="External"/><Relationship Id="rId923" Type="http://schemas.openxmlformats.org/officeDocument/2006/relationships/hyperlink" Target="http://www.legislation.act.gov.au/a/2008-36" TargetMode="External"/><Relationship Id="rId52" Type="http://schemas.openxmlformats.org/officeDocument/2006/relationships/hyperlink" Target="http://www.legislation.act.gov.au/a/2003-40/default.asp" TargetMode="External"/><Relationship Id="rId1206" Type="http://schemas.openxmlformats.org/officeDocument/2006/relationships/hyperlink" Target="http://www.legislation.act.gov.au/a/2008-36" TargetMode="External"/><Relationship Id="rId1413" Type="http://schemas.openxmlformats.org/officeDocument/2006/relationships/hyperlink" Target="http://www.legislation.act.gov.au/a/200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6AE8C-A73B-4A58-86A5-14E9DF44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299</Pages>
  <Words>65544</Words>
  <Characters>315605</Characters>
  <Application>Microsoft Office Word</Application>
  <DocSecurity>0</DocSecurity>
  <Lines>8875</Lines>
  <Paragraphs>5459</Paragraphs>
  <ScaleCrop>false</ScaleCrop>
  <HeadingPairs>
    <vt:vector size="2" baseType="variant">
      <vt:variant>
        <vt:lpstr>Title</vt:lpstr>
      </vt:variant>
      <vt:variant>
        <vt:i4>1</vt:i4>
      </vt:variant>
    </vt:vector>
  </HeadingPairs>
  <TitlesOfParts>
    <vt:vector size="1" baseType="lpstr">
      <vt:lpstr>Residential Tenancies Act 1997</vt:lpstr>
    </vt:vector>
  </TitlesOfParts>
  <Manager>Section</Manager>
  <Company>Section</Company>
  <LinksUpToDate>false</LinksUpToDate>
  <CharactersWithSpaces>378357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Tenancies Act 1997</dc:title>
  <dc:creator>Julie Thompson</dc:creator>
  <cp:keywords>R83</cp:keywords>
  <dc:description/>
  <cp:lastModifiedBy>PCODCS</cp:lastModifiedBy>
  <cp:revision>4</cp:revision>
  <cp:lastPrinted>2021-02-25T01:06:00Z</cp:lastPrinted>
  <dcterms:created xsi:type="dcterms:W3CDTF">2025-11-24T21:56:00Z</dcterms:created>
  <dcterms:modified xsi:type="dcterms:W3CDTF">2025-11-24T21:56:00Z</dcterms:modified>
  <cp:category>R83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01/11/25</vt:lpwstr>
  </property>
  <property fmtid="{D5CDD505-2E9C-101B-9397-08002B2CF9AE}" pid="6" name="Eff">
    <vt:lpwstr>Effective:  </vt:lpwstr>
  </property>
  <property fmtid="{D5CDD505-2E9C-101B-9397-08002B2CF9AE}" pid="7" name="StartDt">
    <vt:lpwstr>01/11/25</vt:lpwstr>
  </property>
  <property fmtid="{D5CDD505-2E9C-101B-9397-08002B2CF9AE}" pid="8" name="EndDt">
    <vt:lpwstr>-25/11/25</vt:lpwstr>
  </property>
  <property fmtid="{D5CDD505-2E9C-101B-9397-08002B2CF9AE}" pid="9" name="DMSID">
    <vt:lpwstr>14915621</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2024-12-05T01:24:30Z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ecd68efa-0392-4d7d-80f3-08dfd5ca45ec</vt:lpwstr>
  </property>
  <property fmtid="{D5CDD505-2E9C-101B-9397-08002B2CF9AE}" pid="18" name="MSIP_Label_69af8531-eb46-4968-8cb3-105d2f5ea87e_ContentBits">
    <vt:lpwstr>0</vt:lpwstr>
  </property>
</Properties>
</file>