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02550" w14:textId="77777777" w:rsidR="00231D23" w:rsidRPr="00E30EEA" w:rsidRDefault="00231D23" w:rsidP="00231D23">
      <w:pPr>
        <w:jc w:val="center"/>
        <w:rPr>
          <w:rFonts w:ascii="Times New Roman" w:hAnsi="Times New Roman" w:cs="Times New Roman"/>
        </w:rPr>
      </w:pPr>
      <w:r w:rsidRPr="00E30EEA">
        <w:rPr>
          <w:rFonts w:ascii="Times New Roman" w:hAnsi="Times New Roman" w:cs="Times New Roman"/>
          <w:noProof/>
        </w:rPr>
        <w:drawing>
          <wp:inline distT="0" distB="0" distL="0" distR="0" wp14:anchorId="3BE65C13" wp14:editId="0F67086B">
            <wp:extent cx="1338580" cy="11779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38580" cy="1177925"/>
                    </a:xfrm>
                    <a:prstGeom prst="rect">
                      <a:avLst/>
                    </a:prstGeom>
                    <a:noFill/>
                    <a:ln>
                      <a:noFill/>
                    </a:ln>
                  </pic:spPr>
                </pic:pic>
              </a:graphicData>
            </a:graphic>
          </wp:inline>
        </w:drawing>
      </w:r>
    </w:p>
    <w:p w14:paraId="29341C5F" w14:textId="77777777" w:rsidR="00231D23" w:rsidRDefault="00231D23" w:rsidP="00231D23">
      <w:pPr>
        <w:jc w:val="center"/>
        <w:rPr>
          <w:rFonts w:ascii="Arial" w:hAnsi="Arial"/>
        </w:rPr>
      </w:pPr>
      <w:r>
        <w:rPr>
          <w:rFonts w:ascii="Arial" w:hAnsi="Arial"/>
        </w:rPr>
        <w:t>Australian Capital Territory</w:t>
      </w:r>
    </w:p>
    <w:p w14:paraId="4F3125BB" w14:textId="1A8B9A5D" w:rsidR="00231D23" w:rsidRPr="00426899" w:rsidRDefault="00C2682D" w:rsidP="00231D23">
      <w:pPr>
        <w:pStyle w:val="citation"/>
      </w:pPr>
      <w:r w:rsidRPr="00BA3291">
        <w:t>Insurance Levy Act 1998</w:t>
      </w:r>
    </w:p>
    <w:p w14:paraId="2B8150C6" w14:textId="32F4D1E5" w:rsidR="00231D23" w:rsidRDefault="00231D23" w:rsidP="00231D23">
      <w:pPr>
        <w:pStyle w:val="ActNo"/>
      </w:pPr>
      <w:r>
        <w:t>A19</w:t>
      </w:r>
      <w:r w:rsidR="00C2682D">
        <w:t>98-32</w:t>
      </w:r>
    </w:p>
    <w:p w14:paraId="1B048D9B" w14:textId="77777777" w:rsidR="00231D23" w:rsidRDefault="00231D23" w:rsidP="00231D23">
      <w:pPr>
        <w:pStyle w:val="RepubNo"/>
      </w:pPr>
      <w:r>
        <w:t>Republication No 1A</w:t>
      </w:r>
    </w:p>
    <w:p w14:paraId="18B92656" w14:textId="619EF3CB" w:rsidR="00231D23" w:rsidRDefault="00231D23" w:rsidP="00231D23">
      <w:pPr>
        <w:pStyle w:val="EffectiveDate"/>
      </w:pPr>
      <w:r>
        <w:t xml:space="preserve">Effective:  </w:t>
      </w:r>
      <w:r w:rsidR="00C2682D">
        <w:t>10 November 1999</w:t>
      </w:r>
      <w:r>
        <w:t xml:space="preserve"> – </w:t>
      </w:r>
      <w:r w:rsidR="00C2682D">
        <w:t>30 April</w:t>
      </w:r>
      <w:r>
        <w:t xml:space="preserve"> 2001</w:t>
      </w:r>
    </w:p>
    <w:p w14:paraId="12007F78" w14:textId="58B04697" w:rsidR="00231D23" w:rsidRDefault="00231D23" w:rsidP="00231D23">
      <w:pPr>
        <w:pStyle w:val="CoverInForce"/>
      </w:pPr>
      <w:r>
        <w:t xml:space="preserve">Republication date:  </w:t>
      </w:r>
      <w:r w:rsidR="000129DE">
        <w:t xml:space="preserve">20 October </w:t>
      </w:r>
      <w:r>
        <w:t>2026</w:t>
      </w:r>
      <w:r>
        <w:br/>
      </w:r>
    </w:p>
    <w:p w14:paraId="3826EA59" w14:textId="7B3BFDAE" w:rsidR="00231D23" w:rsidRDefault="00231D23" w:rsidP="00231D23">
      <w:pPr>
        <w:pStyle w:val="CoverInForce"/>
      </w:pPr>
      <w:r>
        <w:t>Last amendment made by A199</w:t>
      </w:r>
      <w:r w:rsidR="00C2682D">
        <w:t>9-66</w:t>
      </w:r>
    </w:p>
    <w:p w14:paraId="47F9244F" w14:textId="77777777" w:rsidR="00231D23" w:rsidRDefault="00231D23" w:rsidP="00231D23"/>
    <w:p w14:paraId="3BF2CB95" w14:textId="77777777" w:rsidR="00231D23" w:rsidRDefault="00231D23" w:rsidP="00231D23">
      <w:pPr>
        <w:pStyle w:val="CoverHeading"/>
      </w:pPr>
      <w:r>
        <w:br w:type="page"/>
      </w:r>
      <w:r>
        <w:lastRenderedPageBreak/>
        <w:t>About this republication</w:t>
      </w:r>
    </w:p>
    <w:p w14:paraId="6C78E7A5" w14:textId="77777777" w:rsidR="00231D23" w:rsidRDefault="00231D23" w:rsidP="00231D23">
      <w:pPr>
        <w:pStyle w:val="CoverSubHdg"/>
      </w:pPr>
      <w:r>
        <w:t>The republished law</w:t>
      </w:r>
    </w:p>
    <w:p w14:paraId="755BA0F2" w14:textId="6FE85F6D" w:rsidR="00231D23" w:rsidRDefault="00231D23" w:rsidP="00231D23">
      <w:pPr>
        <w:pStyle w:val="CoverText"/>
      </w:pPr>
      <w:r>
        <w:t xml:space="preserve">This is a republication of the </w:t>
      </w:r>
      <w:r w:rsidR="00C2682D" w:rsidRPr="00C2682D">
        <w:rPr>
          <w:i/>
          <w:iCs/>
        </w:rPr>
        <w:t>Insurance Levy Act 1998</w:t>
      </w:r>
      <w:r w:rsidRPr="00190B1B">
        <w:rPr>
          <w:i/>
        </w:rPr>
        <w:t xml:space="preserve"> </w:t>
      </w:r>
      <w:r>
        <w:t xml:space="preserve">effective from </w:t>
      </w:r>
      <w:r w:rsidR="00C2682D">
        <w:t>10 November 1999</w:t>
      </w:r>
      <w:r>
        <w:t xml:space="preserve"> to </w:t>
      </w:r>
      <w:r w:rsidR="00C2682D">
        <w:t>30 April</w:t>
      </w:r>
      <w:r>
        <w:t xml:space="preserve"> 2001.</w:t>
      </w:r>
    </w:p>
    <w:p w14:paraId="573A556E" w14:textId="77777777" w:rsidR="00231D23" w:rsidRDefault="00231D23" w:rsidP="00231D23">
      <w:pPr>
        <w:pStyle w:val="CoverSubHdg"/>
      </w:pPr>
      <w:r>
        <w:t>Kinds of republications</w:t>
      </w:r>
    </w:p>
    <w:p w14:paraId="73EC3DFD" w14:textId="77777777" w:rsidR="00231D23" w:rsidRDefault="00231D23" w:rsidP="00231D23">
      <w:pPr>
        <w:pStyle w:val="CoverText"/>
      </w:pPr>
      <w:r>
        <w:t>The Parliamentary Counsel’s Office prepares 2 kinds of republications of ACT laws (see the ACT legislation register at www.legislation.act.gov.au):</w:t>
      </w:r>
    </w:p>
    <w:p w14:paraId="49131BBB" w14:textId="77777777" w:rsidR="00231D23" w:rsidRDefault="00231D23" w:rsidP="00231D23">
      <w:pPr>
        <w:pStyle w:val="CoverText"/>
        <w:numPr>
          <w:ilvl w:val="0"/>
          <w:numId w:val="1"/>
        </w:numPr>
      </w:pPr>
      <w:r>
        <w:t xml:space="preserve">authorised republications to which the </w:t>
      </w:r>
      <w:r>
        <w:rPr>
          <w:i/>
        </w:rPr>
        <w:t>Legislation Act 2001</w:t>
      </w:r>
      <w:r>
        <w:t xml:space="preserve"> applies</w:t>
      </w:r>
    </w:p>
    <w:p w14:paraId="7D1BA27B" w14:textId="77777777" w:rsidR="00231D23" w:rsidRDefault="00231D23" w:rsidP="00231D23">
      <w:pPr>
        <w:pStyle w:val="CoverText"/>
        <w:numPr>
          <w:ilvl w:val="0"/>
          <w:numId w:val="1"/>
        </w:numPr>
      </w:pPr>
      <w:r>
        <w:t>unauthorised republications.</w:t>
      </w:r>
    </w:p>
    <w:p w14:paraId="283548D0" w14:textId="77777777" w:rsidR="00231D23" w:rsidRDefault="00231D23" w:rsidP="00231D23">
      <w:pPr>
        <w:pStyle w:val="CoverText"/>
      </w:pPr>
      <w:r>
        <w:t>The status of this republication appears on the bottom of each page.</w:t>
      </w:r>
    </w:p>
    <w:p w14:paraId="1F371E6B" w14:textId="77777777" w:rsidR="00231D23" w:rsidRDefault="00231D23" w:rsidP="00231D23">
      <w:pPr>
        <w:pStyle w:val="CoverSubHdg"/>
      </w:pPr>
      <w:r>
        <w:t>Editorial changes</w:t>
      </w:r>
    </w:p>
    <w:p w14:paraId="2096B3F5" w14:textId="77777777" w:rsidR="00231D23" w:rsidRDefault="00231D23" w:rsidP="00231D23">
      <w:pPr>
        <w:pStyle w:val="CoverText"/>
      </w:pPr>
      <w:r>
        <w:t xml:space="preserve">The </w:t>
      </w:r>
      <w:r>
        <w:rPr>
          <w:i/>
        </w:rPr>
        <w:t>Legislation (Republication) Act 1996</w:t>
      </w:r>
      <w:r>
        <w:t xml:space="preserve">, part 3, division 2 authorised the Parliamentary Counsel to make editorial amendments and other changes of a formal nature when preparing a law for republication.  Editorial changes do not change the effect of the law, but have effect as if they had been made by an Act commencing on the republication date (see </w:t>
      </w:r>
      <w:r>
        <w:rPr>
          <w:i/>
        </w:rPr>
        <w:t>Legislation (Republication) Act 1996</w:t>
      </w:r>
      <w:r>
        <w:t>, s 14 and s 16).  The changes are made if the Parliamentary Counsel considers they are desirable to bring the law into line, or more closely into line, with current legislative drafting practice.</w:t>
      </w:r>
    </w:p>
    <w:p w14:paraId="5082839D" w14:textId="77777777" w:rsidR="00231D23" w:rsidRDefault="00231D23" w:rsidP="00231D23">
      <w:pPr>
        <w:pStyle w:val="00SigningPage"/>
        <w:sectPr w:rsidR="00231D23" w:rsidSect="00231D23">
          <w:headerReference w:type="even" r:id="rId8"/>
          <w:headerReference w:type="default" r:id="rId9"/>
          <w:footerReference w:type="even" r:id="rId10"/>
          <w:footerReference w:type="default" r:id="rId11"/>
          <w:headerReference w:type="first" r:id="rId12"/>
          <w:footerReference w:type="first" r:id="rId13"/>
          <w:pgSz w:w="11907" w:h="16839" w:code="9"/>
          <w:pgMar w:top="3000" w:right="1900" w:bottom="2500" w:left="2300" w:header="2480" w:footer="2100" w:gutter="0"/>
          <w:pgNumType w:fmt="lowerRoman" w:start="1"/>
          <w:cols w:space="720"/>
          <w:titlePg/>
          <w:docGrid w:linePitch="254"/>
        </w:sectPr>
      </w:pPr>
    </w:p>
    <w:p w14:paraId="39FFEE0F" w14:textId="77777777" w:rsidR="00231D23" w:rsidRPr="00E30EEA" w:rsidRDefault="00231D23" w:rsidP="00231D23">
      <w:pPr>
        <w:jc w:val="center"/>
        <w:rPr>
          <w:rFonts w:ascii="Times New Roman" w:hAnsi="Times New Roman" w:cs="Times New Roman"/>
        </w:rPr>
      </w:pPr>
      <w:r w:rsidRPr="00E30EEA">
        <w:rPr>
          <w:rFonts w:ascii="Times New Roman" w:hAnsi="Times New Roman" w:cs="Times New Roman"/>
          <w:noProof/>
        </w:rPr>
        <w:lastRenderedPageBreak/>
        <w:drawing>
          <wp:inline distT="0" distB="0" distL="0" distR="0" wp14:anchorId="7EBA973B" wp14:editId="5748B2A3">
            <wp:extent cx="1338580" cy="1177925"/>
            <wp:effectExtent l="0" t="0" r="0" b="3175"/>
            <wp:docPr id="1264653233" name="Picture 1264653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38580" cy="1177925"/>
                    </a:xfrm>
                    <a:prstGeom prst="rect">
                      <a:avLst/>
                    </a:prstGeom>
                    <a:noFill/>
                    <a:ln>
                      <a:noFill/>
                    </a:ln>
                  </pic:spPr>
                </pic:pic>
              </a:graphicData>
            </a:graphic>
          </wp:inline>
        </w:drawing>
      </w:r>
    </w:p>
    <w:p w14:paraId="2A5C8EFD" w14:textId="77777777" w:rsidR="00231D23" w:rsidRDefault="00231D23" w:rsidP="00231D23">
      <w:pPr>
        <w:jc w:val="center"/>
        <w:rPr>
          <w:rFonts w:ascii="Arial" w:hAnsi="Arial"/>
        </w:rPr>
      </w:pPr>
      <w:r>
        <w:rPr>
          <w:rFonts w:ascii="Arial" w:hAnsi="Arial"/>
        </w:rPr>
        <w:t>Australian Capital Territory</w:t>
      </w:r>
    </w:p>
    <w:p w14:paraId="18154936" w14:textId="77777777" w:rsidR="00FE3342" w:rsidRDefault="00FE3342">
      <w:pPr>
        <w:spacing w:after="300"/>
        <w:jc w:val="center"/>
        <w:rPr>
          <w:rFonts w:ascii="Helvetica" w:hAnsi="Helvetica"/>
          <w:b/>
          <w:caps/>
          <w:sz w:val="32"/>
        </w:rPr>
      </w:pPr>
      <w:r>
        <w:rPr>
          <w:rFonts w:ascii="Helvetica" w:hAnsi="Helvetica"/>
          <w:b/>
          <w:sz w:val="32"/>
        </w:rPr>
        <w:t>Insurance Levy Act 1998</w:t>
      </w:r>
    </w:p>
    <w:p w14:paraId="03A65C03" w14:textId="77777777" w:rsidR="00FE3342" w:rsidRPr="00E30EEA" w:rsidRDefault="00FE3342">
      <w:pPr>
        <w:jc w:val="center"/>
        <w:rPr>
          <w:rFonts w:ascii="Times New Roman" w:hAnsi="Times New Roman" w:cs="Times New Roman"/>
          <w:b/>
          <w:sz w:val="20"/>
        </w:rPr>
      </w:pPr>
      <w:r w:rsidRPr="00E30EEA">
        <w:rPr>
          <w:rFonts w:ascii="Times New Roman" w:hAnsi="Times New Roman" w:cs="Times New Roman"/>
          <w:b/>
          <w:sz w:val="20"/>
        </w:rPr>
        <w:t>CONTENTS</w:t>
      </w:r>
    </w:p>
    <w:p w14:paraId="202485D4" w14:textId="40A1DAF9" w:rsidR="00FE3342" w:rsidRDefault="00FE3342">
      <w:pPr>
        <w:pStyle w:val="N-9pt"/>
      </w:pPr>
      <w:r>
        <w:tab/>
      </w:r>
    </w:p>
    <w:p w14:paraId="342EEC56" w14:textId="77777777" w:rsidR="00FE3342" w:rsidRDefault="00FE3342">
      <w:pPr>
        <w:pStyle w:val="TOC1"/>
        <w:tabs>
          <w:tab w:val="left" w:leader="dot" w:pos="6900"/>
        </w:tabs>
      </w:pPr>
      <w:r>
        <w:t>PART 1—PRELIMINARY</w:t>
      </w:r>
    </w:p>
    <w:p w14:paraId="51E41DA9" w14:textId="77777777" w:rsidR="00C2682D" w:rsidRDefault="00FE3342">
      <w:pPr>
        <w:pStyle w:val="TOC3"/>
        <w:tabs>
          <w:tab w:val="left" w:leader="dot" w:pos="6900"/>
        </w:tabs>
      </w:pPr>
      <w:r>
        <w:tab/>
        <w:t>1</w:t>
      </w:r>
      <w:r>
        <w:tab/>
        <w:t>Short title</w:t>
      </w:r>
    </w:p>
    <w:p w14:paraId="7B092EC2" w14:textId="77777777" w:rsidR="00C2682D" w:rsidRDefault="00FE3342">
      <w:pPr>
        <w:pStyle w:val="TOC3"/>
        <w:tabs>
          <w:tab w:val="left" w:leader="dot" w:pos="6900"/>
        </w:tabs>
      </w:pPr>
      <w:r>
        <w:tab/>
        <w:t>2</w:t>
      </w:r>
      <w:r>
        <w:tab/>
        <w:t>Commencement</w:t>
      </w:r>
    </w:p>
    <w:p w14:paraId="6BA288D1" w14:textId="77777777" w:rsidR="00C2682D" w:rsidRDefault="00FE3342">
      <w:pPr>
        <w:pStyle w:val="TOC3"/>
        <w:tabs>
          <w:tab w:val="left" w:leader="dot" w:pos="6900"/>
        </w:tabs>
      </w:pPr>
      <w:r>
        <w:tab/>
        <w:t>3</w:t>
      </w:r>
      <w:r>
        <w:tab/>
        <w:t>Incorporation of the Taxation Administration Act</w:t>
      </w:r>
    </w:p>
    <w:p w14:paraId="05D28788" w14:textId="77777777" w:rsidR="00C2682D" w:rsidRDefault="00FE3342">
      <w:pPr>
        <w:pStyle w:val="TOC3"/>
        <w:tabs>
          <w:tab w:val="left" w:leader="dot" w:pos="6900"/>
        </w:tabs>
      </w:pPr>
      <w:r>
        <w:tab/>
        <w:t>4</w:t>
      </w:r>
      <w:r>
        <w:tab/>
        <w:t>Interpretation</w:t>
      </w:r>
    </w:p>
    <w:p w14:paraId="18868E40" w14:textId="77777777" w:rsidR="00C2682D" w:rsidRDefault="00FE3342">
      <w:pPr>
        <w:pStyle w:val="TOC3"/>
        <w:tabs>
          <w:tab w:val="left" w:leader="dot" w:pos="6900"/>
        </w:tabs>
      </w:pPr>
      <w:r>
        <w:tab/>
        <w:t>5</w:t>
      </w:r>
      <w:r>
        <w:tab/>
        <w:t>Assessable portions of prescribed premiums—regulations</w:t>
      </w:r>
    </w:p>
    <w:p w14:paraId="5D888743" w14:textId="78A62280" w:rsidR="00FE3342" w:rsidRDefault="00FE3342">
      <w:pPr>
        <w:pStyle w:val="TOC1"/>
        <w:tabs>
          <w:tab w:val="left" w:leader="dot" w:pos="6900"/>
        </w:tabs>
      </w:pPr>
      <w:r>
        <w:t>PART 2—LEVIES</w:t>
      </w:r>
    </w:p>
    <w:p w14:paraId="2F16FC6B" w14:textId="77777777" w:rsidR="00BD4391" w:rsidRDefault="00FE3342">
      <w:pPr>
        <w:pStyle w:val="TOC3"/>
        <w:tabs>
          <w:tab w:val="left" w:leader="dot" w:pos="6900"/>
        </w:tabs>
      </w:pPr>
      <w:r>
        <w:tab/>
        <w:t>6</w:t>
      </w:r>
      <w:r>
        <w:tab/>
        <w:t>Advance payments</w:t>
      </w:r>
    </w:p>
    <w:p w14:paraId="30B7CB68" w14:textId="77777777" w:rsidR="00BD4391" w:rsidRDefault="00FE3342">
      <w:pPr>
        <w:pStyle w:val="TOC3"/>
        <w:tabs>
          <w:tab w:val="left" w:leader="dot" w:pos="6900"/>
        </w:tabs>
      </w:pPr>
      <w:r>
        <w:tab/>
        <w:t>7</w:t>
      </w:r>
      <w:r>
        <w:tab/>
        <w:t>Annual levies</w:t>
      </w:r>
    </w:p>
    <w:p w14:paraId="10C1D6B9" w14:textId="77777777" w:rsidR="00BD4391" w:rsidRDefault="00FE3342">
      <w:pPr>
        <w:pStyle w:val="TOC3"/>
        <w:tabs>
          <w:tab w:val="left" w:leader="dot" w:pos="6900"/>
        </w:tabs>
      </w:pPr>
      <w:r>
        <w:tab/>
        <w:t>8</w:t>
      </w:r>
      <w:r>
        <w:tab/>
        <w:t>Liability for annual levy—no advance payment payable</w:t>
      </w:r>
    </w:p>
    <w:p w14:paraId="148C45BB" w14:textId="16031ED0" w:rsidR="00FE3342" w:rsidRDefault="00FE3342">
      <w:pPr>
        <w:pStyle w:val="TOC3"/>
        <w:tabs>
          <w:tab w:val="left" w:leader="dot" w:pos="6900"/>
        </w:tabs>
      </w:pPr>
      <w:r>
        <w:tab/>
        <w:t>9</w:t>
      </w:r>
      <w:r>
        <w:tab/>
        <w:t xml:space="preserve">Advance payment—additional payments and adjustments to </w:t>
      </w:r>
    </w:p>
    <w:p w14:paraId="69D041EB" w14:textId="77777777" w:rsidR="00BD4391" w:rsidRDefault="00FE3342">
      <w:pPr>
        <w:pStyle w:val="TOC3"/>
        <w:tabs>
          <w:tab w:val="left" w:leader="dot" w:pos="6900"/>
        </w:tabs>
      </w:pPr>
      <w:r>
        <w:tab/>
      </w:r>
      <w:r>
        <w:tab/>
        <w:t>take account of annual levy</w:t>
      </w:r>
    </w:p>
    <w:p w14:paraId="77569CD0" w14:textId="77777777" w:rsidR="00BD4391" w:rsidRDefault="00FE3342">
      <w:pPr>
        <w:pStyle w:val="TOC3"/>
        <w:tabs>
          <w:tab w:val="left" w:leader="dot" w:pos="6900"/>
        </w:tabs>
      </w:pPr>
      <w:r>
        <w:tab/>
        <w:t>10</w:t>
      </w:r>
      <w:r>
        <w:tab/>
        <w:t>Annual returns—general insurers</w:t>
      </w:r>
    </w:p>
    <w:p w14:paraId="0AB1E6F5" w14:textId="757DD4B8" w:rsidR="00FE3342" w:rsidRDefault="00FE3342">
      <w:pPr>
        <w:pStyle w:val="TOC1"/>
        <w:tabs>
          <w:tab w:val="left" w:leader="dot" w:pos="6900"/>
        </w:tabs>
      </w:pPr>
      <w:r>
        <w:t>PART 3—FOREIGN INSURERS</w:t>
      </w:r>
    </w:p>
    <w:p w14:paraId="0F76DAF4" w14:textId="77777777" w:rsidR="00BD4391" w:rsidRDefault="00FE3342">
      <w:pPr>
        <w:pStyle w:val="TOC3"/>
        <w:tabs>
          <w:tab w:val="left" w:leader="dot" w:pos="6900"/>
        </w:tabs>
      </w:pPr>
      <w:r>
        <w:tab/>
        <w:t>11</w:t>
      </w:r>
      <w:r>
        <w:tab/>
        <w:t>Application</w:t>
      </w:r>
    </w:p>
    <w:p w14:paraId="58F2A4CC" w14:textId="77777777" w:rsidR="00BD4391" w:rsidRDefault="00FE3342">
      <w:pPr>
        <w:pStyle w:val="TOC3"/>
        <w:tabs>
          <w:tab w:val="left" w:leader="dot" w:pos="6900"/>
        </w:tabs>
      </w:pPr>
      <w:r>
        <w:tab/>
        <w:t>12</w:t>
      </w:r>
      <w:r>
        <w:tab/>
        <w:t>Liability of property owner—foreign insurance</w:t>
      </w:r>
    </w:p>
    <w:p w14:paraId="431C2BAE" w14:textId="77777777" w:rsidR="00BD4391" w:rsidRDefault="00FE3342">
      <w:pPr>
        <w:pStyle w:val="TOC3"/>
        <w:tabs>
          <w:tab w:val="left" w:leader="dot" w:pos="6900"/>
        </w:tabs>
      </w:pPr>
      <w:r>
        <w:tab/>
        <w:t>13</w:t>
      </w:r>
      <w:r>
        <w:tab/>
        <w:t>Recovery of levy by property owners from foreign insurers</w:t>
      </w:r>
    </w:p>
    <w:p w14:paraId="5126A16E" w14:textId="77777777" w:rsidR="00BD4391" w:rsidRDefault="00FE3342">
      <w:pPr>
        <w:pStyle w:val="TOC3"/>
        <w:tabs>
          <w:tab w:val="left" w:leader="dot" w:pos="6900"/>
        </w:tabs>
      </w:pPr>
      <w:r>
        <w:tab/>
        <w:t>14</w:t>
      </w:r>
      <w:r>
        <w:tab/>
        <w:t>Returns by property owners—foreign insurance</w:t>
      </w:r>
    </w:p>
    <w:p w14:paraId="7C795B55" w14:textId="153B8238" w:rsidR="00FE3342" w:rsidRDefault="00FE3342">
      <w:pPr>
        <w:pStyle w:val="TOC1"/>
        <w:tabs>
          <w:tab w:val="left" w:leader="dot" w:pos="6900"/>
        </w:tabs>
      </w:pPr>
      <w:r>
        <w:t>PART 4—MISCELLANEOUS</w:t>
      </w:r>
    </w:p>
    <w:p w14:paraId="29C29E3C" w14:textId="77777777" w:rsidR="00BD4391" w:rsidRDefault="00FE3342">
      <w:pPr>
        <w:pStyle w:val="TOC3"/>
        <w:tabs>
          <w:tab w:val="left" w:leader="dot" w:pos="6900"/>
        </w:tabs>
      </w:pPr>
      <w:r>
        <w:tab/>
        <w:t>16</w:t>
      </w:r>
      <w:r>
        <w:tab/>
        <w:t>Transitional—financial year 1998-99</w:t>
      </w:r>
    </w:p>
    <w:p w14:paraId="06CF11CB" w14:textId="77777777" w:rsidR="00BD4391" w:rsidRDefault="00FE3342">
      <w:pPr>
        <w:pStyle w:val="TOC3"/>
        <w:tabs>
          <w:tab w:val="left" w:leader="dot" w:pos="6900"/>
        </w:tabs>
      </w:pPr>
      <w:r>
        <w:tab/>
        <w:t>17</w:t>
      </w:r>
      <w:r>
        <w:tab/>
        <w:t>Regulations</w:t>
      </w:r>
    </w:p>
    <w:p w14:paraId="04FB04FD" w14:textId="2A3D255C" w:rsidR="00FE3342" w:rsidRDefault="00FE3342" w:rsidP="0068107E">
      <w:pPr>
        <w:pStyle w:val="TOC7"/>
        <w:keepNext/>
        <w:tabs>
          <w:tab w:val="left" w:leader="dot" w:pos="6900"/>
        </w:tabs>
      </w:pPr>
      <w:r>
        <w:lastRenderedPageBreak/>
        <w:tab/>
        <w:t>ENDNOTES</w:t>
      </w:r>
    </w:p>
    <w:p w14:paraId="464A4616" w14:textId="77777777" w:rsidR="00BD4391" w:rsidRDefault="00FE3342" w:rsidP="0068107E">
      <w:pPr>
        <w:pStyle w:val="TOC9"/>
        <w:keepNext/>
        <w:tabs>
          <w:tab w:val="left" w:leader="dot" w:pos="6900"/>
        </w:tabs>
      </w:pPr>
      <w:r>
        <w:tab/>
        <w:t>1</w:t>
      </w:r>
      <w:r>
        <w:tab/>
        <w:t>About this republication</w:t>
      </w:r>
    </w:p>
    <w:p w14:paraId="17AF0B39" w14:textId="77777777" w:rsidR="00BD4391" w:rsidRDefault="00FE3342" w:rsidP="0068107E">
      <w:pPr>
        <w:pStyle w:val="TOC9"/>
        <w:keepNext/>
        <w:tabs>
          <w:tab w:val="left" w:leader="dot" w:pos="6900"/>
        </w:tabs>
      </w:pPr>
      <w:r>
        <w:tab/>
        <w:t>2</w:t>
      </w:r>
      <w:r>
        <w:tab/>
        <w:t>Abbreviation key</w:t>
      </w:r>
    </w:p>
    <w:p w14:paraId="23A4ADB2" w14:textId="77777777" w:rsidR="00BD4391" w:rsidRDefault="00FE3342" w:rsidP="0068107E">
      <w:pPr>
        <w:pStyle w:val="TOC9"/>
        <w:keepNext/>
        <w:tabs>
          <w:tab w:val="left" w:leader="dot" w:pos="6900"/>
        </w:tabs>
      </w:pPr>
      <w:r>
        <w:tab/>
        <w:t>3</w:t>
      </w:r>
      <w:r>
        <w:tab/>
        <w:t>Table of legislation</w:t>
      </w:r>
    </w:p>
    <w:p w14:paraId="73B06B3B" w14:textId="77777777" w:rsidR="00BD4391" w:rsidRDefault="00FE3342">
      <w:pPr>
        <w:pStyle w:val="TOC9"/>
        <w:tabs>
          <w:tab w:val="left" w:leader="dot" w:pos="6900"/>
        </w:tabs>
      </w:pPr>
      <w:r>
        <w:tab/>
        <w:t>4</w:t>
      </w:r>
      <w:r>
        <w:tab/>
        <w:t>Table of amendments</w:t>
      </w:r>
    </w:p>
    <w:p w14:paraId="16FD79EF" w14:textId="77777777" w:rsidR="00BD4391" w:rsidRDefault="00FE3342">
      <w:pPr>
        <w:pStyle w:val="TOC9"/>
        <w:tabs>
          <w:tab w:val="left" w:leader="dot" w:pos="6900"/>
        </w:tabs>
      </w:pPr>
      <w:r>
        <w:tab/>
        <w:t>5</w:t>
      </w:r>
      <w:r>
        <w:tab/>
        <w:t>Table of earlier republications</w:t>
      </w:r>
    </w:p>
    <w:p w14:paraId="63A21EA9" w14:textId="520EA5DA" w:rsidR="00FE3342" w:rsidRDefault="00FE3342">
      <w:pPr>
        <w:ind w:right="20"/>
        <w:sectPr w:rsidR="00FE3342" w:rsidSect="007A0B30">
          <w:headerReference w:type="even" r:id="rId14"/>
          <w:headerReference w:type="default" r:id="rId15"/>
          <w:footerReference w:type="default" r:id="rId16"/>
          <w:headerReference w:type="first" r:id="rId17"/>
          <w:footerReference w:type="first" r:id="rId18"/>
          <w:pgSz w:w="11906" w:h="16838"/>
          <w:pgMar w:top="2999" w:right="1899" w:bottom="2500" w:left="2302" w:header="2477" w:footer="2098" w:gutter="0"/>
          <w:pgNumType w:fmt="lowerRoman" w:start="1"/>
          <w:cols w:space="720"/>
          <w:titlePg/>
          <w:docGrid w:linePitch="326"/>
        </w:sectPr>
      </w:pPr>
    </w:p>
    <w:p w14:paraId="5D7F2FDB" w14:textId="77777777" w:rsidR="00FE3342" w:rsidRDefault="00FE3342">
      <w:pPr>
        <w:pStyle w:val="Inparapara"/>
        <w:spacing w:after="40"/>
        <w:jc w:val="right"/>
        <w:rPr>
          <w:rFonts w:ascii="Helvetica" w:hAnsi="Helvetica"/>
          <w:sz w:val="20"/>
        </w:rPr>
      </w:pPr>
      <w:r>
        <w:rPr>
          <w:rFonts w:ascii="Helvetica" w:hAnsi="Helvetica"/>
          <w:sz w:val="20"/>
        </w:rPr>
        <w:lastRenderedPageBreak/>
        <w:t>As in force on</w:t>
      </w:r>
    </w:p>
    <w:p w14:paraId="735BC510" w14:textId="77777777" w:rsidR="00FE3342" w:rsidRDefault="00FE3342">
      <w:pPr>
        <w:pStyle w:val="Inparapara"/>
        <w:spacing w:after="100"/>
        <w:jc w:val="right"/>
        <w:rPr>
          <w:rFonts w:ascii="Helvetica" w:hAnsi="Helvetica"/>
          <w:sz w:val="20"/>
        </w:rPr>
      </w:pPr>
      <w:r>
        <w:rPr>
          <w:rFonts w:ascii="Helvetica" w:hAnsi="Helvetica"/>
          <w:sz w:val="20"/>
        </w:rPr>
        <w:t xml:space="preserve"> 10 November 1999</w:t>
      </w:r>
    </w:p>
    <w:p w14:paraId="28D6C326" w14:textId="77777777" w:rsidR="00BD4391" w:rsidRPr="00E30EEA" w:rsidRDefault="00BD4391" w:rsidP="00BD4391">
      <w:pPr>
        <w:jc w:val="center"/>
        <w:rPr>
          <w:rFonts w:ascii="Times New Roman" w:hAnsi="Times New Roman" w:cs="Times New Roman"/>
        </w:rPr>
      </w:pPr>
      <w:r>
        <w:rPr>
          <w:noProof/>
        </w:rPr>
        <w:drawing>
          <wp:inline distT="0" distB="0" distL="0" distR="0" wp14:anchorId="4A76A401" wp14:editId="447E9D1E">
            <wp:extent cx="1338580" cy="1177925"/>
            <wp:effectExtent l="0" t="0" r="0" b="3175"/>
            <wp:docPr id="1942850978" name="Picture 1942850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38580" cy="1177925"/>
                    </a:xfrm>
                    <a:prstGeom prst="rect">
                      <a:avLst/>
                    </a:prstGeom>
                    <a:noFill/>
                    <a:ln>
                      <a:noFill/>
                    </a:ln>
                  </pic:spPr>
                </pic:pic>
              </a:graphicData>
            </a:graphic>
          </wp:inline>
        </w:drawing>
      </w:r>
    </w:p>
    <w:p w14:paraId="52095109" w14:textId="77777777" w:rsidR="00BD4391" w:rsidRDefault="00BD4391" w:rsidP="00BD4391">
      <w:pPr>
        <w:jc w:val="center"/>
        <w:rPr>
          <w:rFonts w:ascii="Arial" w:hAnsi="Arial"/>
        </w:rPr>
      </w:pPr>
      <w:r>
        <w:rPr>
          <w:rFonts w:ascii="Arial" w:hAnsi="Arial"/>
        </w:rPr>
        <w:t>Australian Capital Territory</w:t>
      </w:r>
    </w:p>
    <w:p w14:paraId="03C713B5" w14:textId="77777777" w:rsidR="00FE3342" w:rsidRDefault="00FE3342">
      <w:pPr>
        <w:spacing w:after="300"/>
        <w:jc w:val="center"/>
        <w:rPr>
          <w:rFonts w:ascii="Helvetica" w:hAnsi="Helvetica"/>
          <w:b/>
          <w:caps/>
          <w:sz w:val="32"/>
        </w:rPr>
      </w:pPr>
      <w:r>
        <w:rPr>
          <w:rFonts w:ascii="Helvetica" w:hAnsi="Helvetica"/>
          <w:b/>
          <w:sz w:val="32"/>
        </w:rPr>
        <w:t>Insurance Levy Act 1998</w:t>
      </w:r>
    </w:p>
    <w:p w14:paraId="074BB450" w14:textId="77777777" w:rsidR="00FE3342" w:rsidRPr="0068107E" w:rsidRDefault="00FE3342">
      <w:pPr>
        <w:suppressLineNumbers/>
        <w:jc w:val="center"/>
        <w:rPr>
          <w:rFonts w:ascii="Times New Roman" w:hAnsi="Times New Roman" w:cs="Times New Roman"/>
          <w:b/>
        </w:rPr>
      </w:pPr>
      <w:r w:rsidRPr="0068107E">
        <w:rPr>
          <w:rFonts w:ascii="Times New Roman" w:hAnsi="Times New Roman" w:cs="Times New Roman"/>
        </w:rPr>
        <w:t>An Act to impose a levy on general insurers and on certain other persons and for a related purpose</w:t>
      </w:r>
    </w:p>
    <w:p w14:paraId="7E512552" w14:textId="77777777" w:rsidR="00FE3342" w:rsidRPr="0068107E" w:rsidRDefault="00FE3342">
      <w:pPr>
        <w:pStyle w:val="Heading1"/>
        <w:rPr>
          <w:rFonts w:ascii="Times New Roman" w:hAnsi="Times New Roman" w:cs="Times New Roman"/>
        </w:rPr>
      </w:pPr>
      <w:bookmarkStart w:id="0" w:name="_Toc410708678"/>
      <w:bookmarkStart w:id="1" w:name="_Toc412394351"/>
      <w:bookmarkStart w:id="2" w:name="_Toc412573855"/>
      <w:bookmarkStart w:id="3" w:name="_Toc412998269"/>
      <w:bookmarkStart w:id="4" w:name="_Toc412999250"/>
      <w:bookmarkStart w:id="5" w:name="_Toc413000109"/>
      <w:bookmarkStart w:id="6" w:name="_Toc413000356"/>
      <w:bookmarkStart w:id="7" w:name="_Toc413000514"/>
      <w:bookmarkStart w:id="8" w:name="_Toc413000753"/>
      <w:bookmarkStart w:id="9" w:name="_Toc413000902"/>
      <w:bookmarkStart w:id="10" w:name="_Toc413001597"/>
      <w:bookmarkStart w:id="11" w:name="_Toc413002917"/>
      <w:bookmarkStart w:id="12" w:name="_Toc413003163"/>
      <w:bookmarkStart w:id="13" w:name="_Toc413096686"/>
      <w:bookmarkStart w:id="14" w:name="_Toc414119792"/>
      <w:bookmarkStart w:id="15" w:name="_Toc414120513"/>
      <w:bookmarkStart w:id="16" w:name="_Toc414120581"/>
      <w:bookmarkStart w:id="17" w:name="_Toc414120664"/>
      <w:bookmarkStart w:id="18" w:name="_Toc414121701"/>
      <w:bookmarkStart w:id="19" w:name="_Toc422113945"/>
      <w:bookmarkStart w:id="20" w:name="_Toc422126598"/>
      <w:bookmarkStart w:id="21" w:name="_Toc422721605"/>
      <w:bookmarkStart w:id="22" w:name="_Toc422885856"/>
      <w:bookmarkStart w:id="23" w:name="_Toc430155582"/>
      <w:bookmarkStart w:id="24" w:name="_Toc457969484"/>
      <w:bookmarkStart w:id="25" w:name="_Toc458915887"/>
      <w:r w:rsidRPr="0068107E">
        <w:rPr>
          <w:rFonts w:ascii="Times New Roman" w:hAnsi="Times New Roman" w:cs="Times New Roman"/>
        </w:rPr>
        <w:t>part 1—preliminary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14:paraId="0A11A6D7" w14:textId="77777777" w:rsidR="00FE3342" w:rsidRDefault="00FE3342">
      <w:pPr>
        <w:pStyle w:val="AH3sec"/>
        <w:rPr>
          <w:i/>
        </w:rPr>
      </w:pPr>
      <w:bookmarkStart w:id="26" w:name="_Toc410708679"/>
      <w:bookmarkStart w:id="27" w:name="_Toc412394352"/>
      <w:bookmarkStart w:id="28" w:name="_Toc412573856"/>
      <w:bookmarkStart w:id="29" w:name="_Toc412998270"/>
      <w:bookmarkStart w:id="30" w:name="_Toc412999251"/>
      <w:bookmarkStart w:id="31" w:name="_Toc413000110"/>
      <w:bookmarkStart w:id="32" w:name="_Toc413000357"/>
      <w:bookmarkStart w:id="33" w:name="_Toc413000515"/>
      <w:bookmarkStart w:id="34" w:name="_Toc413000754"/>
      <w:bookmarkStart w:id="35" w:name="_Toc413000903"/>
      <w:bookmarkStart w:id="36" w:name="_Toc413001598"/>
      <w:bookmarkStart w:id="37" w:name="_Toc413002918"/>
      <w:bookmarkStart w:id="38" w:name="_Toc413003164"/>
      <w:bookmarkStart w:id="39" w:name="_Toc413096687"/>
      <w:bookmarkStart w:id="40" w:name="_Toc414119793"/>
      <w:bookmarkStart w:id="41" w:name="_Toc414120514"/>
      <w:bookmarkStart w:id="42" w:name="_Toc414120582"/>
      <w:bookmarkStart w:id="43" w:name="_Toc414120665"/>
      <w:bookmarkStart w:id="44" w:name="_Toc414121702"/>
      <w:bookmarkStart w:id="45" w:name="_Toc422113946"/>
      <w:bookmarkStart w:id="46" w:name="_Toc422126599"/>
      <w:bookmarkStart w:id="47" w:name="_Toc422721606"/>
      <w:bookmarkStart w:id="48" w:name="_Toc422885857"/>
      <w:bookmarkStart w:id="49" w:name="_Toc430155583"/>
      <w:bookmarkStart w:id="50" w:name="_Toc457969485"/>
      <w:bookmarkStart w:id="51" w:name="_Toc458915888"/>
      <w:r>
        <w:t xml:space="preserve">1 </w:t>
      </w:r>
      <w:r>
        <w:tab/>
        <w:t>Short title</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t xml:space="preserve"> </w:t>
      </w:r>
    </w:p>
    <w:p w14:paraId="623A36E2" w14:textId="77777777" w:rsidR="00FE3342" w:rsidRDefault="00FE3342">
      <w:pPr>
        <w:pStyle w:val="Amain"/>
      </w:pPr>
      <w:r>
        <w:tab/>
        <w:t xml:space="preserve">This Act may be cited as the </w:t>
      </w:r>
      <w:r>
        <w:rPr>
          <w:i/>
        </w:rPr>
        <w:t>Insurance Levy Act 1998.</w:t>
      </w:r>
    </w:p>
    <w:p w14:paraId="6E585F74" w14:textId="77777777" w:rsidR="00FE3342" w:rsidRDefault="00FE3342">
      <w:pPr>
        <w:pStyle w:val="AH3sec"/>
      </w:pPr>
      <w:bookmarkStart w:id="52" w:name="_Toc410708680"/>
      <w:bookmarkStart w:id="53" w:name="_Toc412394353"/>
      <w:bookmarkStart w:id="54" w:name="_Toc412573857"/>
      <w:bookmarkStart w:id="55" w:name="_Toc412998271"/>
      <w:bookmarkStart w:id="56" w:name="_Toc412999252"/>
      <w:bookmarkStart w:id="57" w:name="_Toc413000111"/>
      <w:bookmarkStart w:id="58" w:name="_Toc413000358"/>
      <w:bookmarkStart w:id="59" w:name="_Toc413000516"/>
      <w:bookmarkStart w:id="60" w:name="_Toc413000755"/>
      <w:bookmarkStart w:id="61" w:name="_Toc413000904"/>
      <w:bookmarkStart w:id="62" w:name="_Toc413001599"/>
      <w:bookmarkStart w:id="63" w:name="_Toc413002919"/>
      <w:bookmarkStart w:id="64" w:name="_Toc413003165"/>
      <w:bookmarkStart w:id="65" w:name="_Toc413096688"/>
      <w:bookmarkStart w:id="66" w:name="_Toc414119794"/>
      <w:bookmarkStart w:id="67" w:name="_Toc414120515"/>
      <w:bookmarkStart w:id="68" w:name="_Toc414120583"/>
      <w:bookmarkStart w:id="69" w:name="_Toc414120666"/>
      <w:bookmarkStart w:id="70" w:name="_Toc414121703"/>
      <w:bookmarkStart w:id="71" w:name="_Toc422113947"/>
      <w:bookmarkStart w:id="72" w:name="_Toc422126600"/>
      <w:bookmarkStart w:id="73" w:name="_Toc422721607"/>
      <w:bookmarkStart w:id="74" w:name="_Toc422885858"/>
      <w:bookmarkStart w:id="75" w:name="_Toc430155584"/>
      <w:bookmarkStart w:id="76" w:name="_Toc457969486"/>
      <w:bookmarkStart w:id="77" w:name="_Toc458915889"/>
      <w:r>
        <w:t xml:space="preserve">2 </w:t>
      </w:r>
      <w:r>
        <w:tab/>
        <w:t>Co</w:t>
      </w:r>
      <w:bookmarkStart w:id="78" w:name="qStart"/>
      <w:bookmarkStart w:id="79" w:name="qEnd"/>
      <w:bookmarkEnd w:id="78"/>
      <w:bookmarkEnd w:id="79"/>
      <w:r>
        <w:t>mmencement</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4F52DFCC" w14:textId="77777777" w:rsidR="00FE3342" w:rsidRDefault="00FE3342">
      <w:pPr>
        <w:pStyle w:val="Amain"/>
      </w:pPr>
      <w:r>
        <w:tab/>
        <w:t xml:space="preserve">This Act commences on the day on which it is notified in the </w:t>
      </w:r>
      <w:r>
        <w:rPr>
          <w:i/>
        </w:rPr>
        <w:t>Gazette</w:t>
      </w:r>
      <w:r>
        <w:t>.</w:t>
      </w:r>
    </w:p>
    <w:p w14:paraId="39607C49" w14:textId="77777777" w:rsidR="00FE3342" w:rsidRDefault="00FE3342">
      <w:pPr>
        <w:pStyle w:val="AH3sec"/>
      </w:pPr>
      <w:bookmarkStart w:id="80" w:name="_Toc422113949"/>
      <w:bookmarkStart w:id="81" w:name="_Toc422126602"/>
      <w:bookmarkStart w:id="82" w:name="_Toc422721609"/>
      <w:bookmarkStart w:id="83" w:name="_Toc422885860"/>
      <w:bookmarkStart w:id="84" w:name="_Toc430155586"/>
      <w:r>
        <w:t>3</w:t>
      </w:r>
      <w:r>
        <w:rPr>
          <w:b w:val="0"/>
        </w:rPr>
        <w:tab/>
      </w:r>
      <w:r>
        <w:t>Incorporation of the Taxation Administration Act</w:t>
      </w:r>
    </w:p>
    <w:p w14:paraId="458CDAEE" w14:textId="77777777" w:rsidR="00FE3342" w:rsidRDefault="00FE3342">
      <w:pPr>
        <w:pStyle w:val="Amain"/>
      </w:pPr>
      <w:r>
        <w:tab/>
        <w:t xml:space="preserve">The </w:t>
      </w:r>
      <w:r>
        <w:rPr>
          <w:i/>
        </w:rPr>
        <w:t>Taxation Administration Act 1999</w:t>
      </w:r>
      <w:r>
        <w:t xml:space="preserve"> is incorporated and shall be read as one with this Act.</w:t>
      </w:r>
      <w:bookmarkStart w:id="85" w:name="_Toc457969487"/>
      <w:bookmarkStart w:id="86" w:name="_Toc458915890"/>
      <w:r>
        <w:t xml:space="preserve"> </w:t>
      </w:r>
    </w:p>
    <w:p w14:paraId="47B7B134" w14:textId="77777777" w:rsidR="00FE3342" w:rsidRDefault="00FE3342">
      <w:pPr>
        <w:pStyle w:val="Schclauseheading"/>
      </w:pPr>
      <w:r>
        <w:t xml:space="preserve">4 </w:t>
      </w:r>
      <w:r>
        <w:tab/>
        <w:t>Interpretation</w:t>
      </w:r>
      <w:bookmarkEnd w:id="80"/>
      <w:bookmarkEnd w:id="81"/>
      <w:bookmarkEnd w:id="82"/>
      <w:bookmarkEnd w:id="83"/>
      <w:bookmarkEnd w:id="84"/>
      <w:bookmarkEnd w:id="85"/>
      <w:bookmarkEnd w:id="86"/>
    </w:p>
    <w:p w14:paraId="6D160270" w14:textId="77777777" w:rsidR="00FE3342" w:rsidRDefault="00FE3342">
      <w:pPr>
        <w:pStyle w:val="Amain"/>
      </w:pPr>
      <w:r>
        <w:rPr>
          <w:b/>
        </w:rPr>
        <w:t xml:space="preserve">(1) </w:t>
      </w:r>
      <w:r>
        <w:rPr>
          <w:b/>
        </w:rPr>
        <w:tab/>
      </w:r>
      <w:r>
        <w:t>In this Act—</w:t>
      </w:r>
    </w:p>
    <w:p w14:paraId="006867C5" w14:textId="77777777" w:rsidR="00FE3342" w:rsidRDefault="00FE3342">
      <w:pPr>
        <w:pStyle w:val="aDef"/>
      </w:pPr>
      <w:r>
        <w:rPr>
          <w:b/>
          <w:i/>
        </w:rPr>
        <w:t>assessable portion</w:t>
      </w:r>
      <w:r>
        <w:t>, in relation to a prescribed premium for an insurance policy, means the proportion of that premium determined in accordance with regulations made in pursuance of section 5.</w:t>
      </w:r>
    </w:p>
    <w:p w14:paraId="4061A564" w14:textId="77777777" w:rsidR="00FE3342" w:rsidRDefault="00FE3342">
      <w:pPr>
        <w:pStyle w:val="aDef"/>
      </w:pPr>
      <w:r>
        <w:rPr>
          <w:b/>
          <w:i/>
        </w:rPr>
        <w:t>foreign insurer</w:t>
      </w:r>
      <w:r>
        <w:t xml:space="preserve"> means a general insurer not authorised under a law of the Territory, the Commonwealth, a State or another Territory to carry on business as a general insurer.</w:t>
      </w:r>
    </w:p>
    <w:p w14:paraId="7D12C957" w14:textId="485E712C" w:rsidR="00FE3342" w:rsidRDefault="00FE3342" w:rsidP="00934C4A">
      <w:pPr>
        <w:pStyle w:val="aDef"/>
        <w:keepNext/>
        <w:ind w:left="902" w:hanging="499"/>
      </w:pPr>
      <w:r>
        <w:rPr>
          <w:b/>
          <w:i/>
        </w:rPr>
        <w:lastRenderedPageBreak/>
        <w:t>general insurance</w:t>
      </w:r>
      <w:r>
        <w:t xml:space="preserve"> means insurance in respect of—</w:t>
      </w:r>
    </w:p>
    <w:p w14:paraId="54C2F8EE" w14:textId="77777777" w:rsidR="00FE3342" w:rsidRDefault="00FE3342">
      <w:pPr>
        <w:pStyle w:val="Asubpara"/>
      </w:pPr>
      <w:r>
        <w:tab/>
        <w:t>(a)</w:t>
      </w:r>
      <w:r>
        <w:tab/>
        <w:t>property situated in the Territory when the insurance was effected; or</w:t>
      </w:r>
    </w:p>
    <w:p w14:paraId="56D492B5" w14:textId="77777777" w:rsidR="00FE3342" w:rsidRDefault="00FE3342">
      <w:pPr>
        <w:pStyle w:val="Asubpara"/>
      </w:pPr>
      <w:r>
        <w:tab/>
        <w:t>(b)</w:t>
      </w:r>
      <w:r>
        <w:tab/>
        <w:t>an act or omission occurring in the Territory.</w:t>
      </w:r>
    </w:p>
    <w:p w14:paraId="340D1833" w14:textId="77777777" w:rsidR="00FE3342" w:rsidRDefault="00FE3342">
      <w:pPr>
        <w:pStyle w:val="aDef"/>
      </w:pPr>
      <w:r>
        <w:rPr>
          <w:b/>
          <w:i/>
        </w:rPr>
        <w:t>general insurer</w:t>
      </w:r>
      <w:r>
        <w:t xml:space="preserve"> means a person who carries on the business of general insurance.</w:t>
      </w:r>
    </w:p>
    <w:p w14:paraId="75662C53" w14:textId="77777777" w:rsidR="00FE3342" w:rsidRDefault="00FE3342">
      <w:pPr>
        <w:pStyle w:val="aDef"/>
      </w:pPr>
      <w:r>
        <w:rPr>
          <w:b/>
          <w:i/>
        </w:rPr>
        <w:t>premium</w:t>
      </w:r>
      <w:r>
        <w:t>, in relation to an insurance policy, includes any brokerage or commission paid or due to be paid or allowed on a premium, or on any bonus or return premium allowed in respect of the policy, but does not include—</w:t>
      </w:r>
    </w:p>
    <w:p w14:paraId="6BBF5726" w14:textId="77777777" w:rsidR="00FE3342" w:rsidRDefault="00FE3342">
      <w:pPr>
        <w:pStyle w:val="Asubpara"/>
      </w:pPr>
      <w:r>
        <w:tab/>
        <w:t>(a)</w:t>
      </w:r>
      <w:r>
        <w:tab/>
        <w:t>stamp duty payable in respect of the policy under a law of the Territory, a State or another Territory; or</w:t>
      </w:r>
    </w:p>
    <w:p w14:paraId="267F3555" w14:textId="77777777" w:rsidR="00FE3342" w:rsidRDefault="00FE3342">
      <w:pPr>
        <w:pStyle w:val="Asubpara"/>
      </w:pPr>
      <w:r>
        <w:tab/>
        <w:t>(b)</w:t>
      </w:r>
      <w:r>
        <w:tab/>
        <w:t>any part of the premium that is paid or due to be paid by way of reinsurance by the insurer to any other insurer in the Territory.</w:t>
      </w:r>
    </w:p>
    <w:p w14:paraId="792DC056" w14:textId="77777777" w:rsidR="00FE3342" w:rsidRDefault="00FE3342">
      <w:pPr>
        <w:pStyle w:val="aDef"/>
      </w:pPr>
      <w:r>
        <w:rPr>
          <w:b/>
          <w:i/>
        </w:rPr>
        <w:t>prescribed premium</w:t>
      </w:r>
      <w:r>
        <w:t xml:space="preserve"> means a premium payable for a policy of general insurance, being a policy of a class that is prescribed by regulations made in pursuance of section 5.</w:t>
      </w:r>
    </w:p>
    <w:p w14:paraId="6B38A7DD" w14:textId="77777777" w:rsidR="00FE3342" w:rsidRDefault="00FE3342">
      <w:pPr>
        <w:pStyle w:val="aDef"/>
      </w:pPr>
      <w:r>
        <w:rPr>
          <w:b/>
          <w:i/>
        </w:rPr>
        <w:t>total levy amount</w:t>
      </w:r>
      <w:r>
        <w:t xml:space="preserve"> means $10,000,000 or such other sum as is determined by the Minister by instrument.</w:t>
      </w:r>
    </w:p>
    <w:p w14:paraId="778CB69A" w14:textId="77777777" w:rsidR="00FE3342" w:rsidRDefault="00FE3342">
      <w:pPr>
        <w:pStyle w:val="Amain"/>
      </w:pPr>
      <w:r>
        <w:rPr>
          <w:b/>
        </w:rPr>
        <w:t xml:space="preserve">(2) </w:t>
      </w:r>
      <w:r>
        <w:rPr>
          <w:b/>
        </w:rPr>
        <w:tab/>
      </w:r>
      <w:r>
        <w:t xml:space="preserve">A determination of the Minister for the purposes of the definition of </w:t>
      </w:r>
      <w:r>
        <w:rPr>
          <w:b/>
          <w:i/>
        </w:rPr>
        <w:t>total levy amount</w:t>
      </w:r>
      <w:r>
        <w:t xml:space="preserve"> in subsection (1) is a disallowable instrument for the purposes of section 10 of the </w:t>
      </w:r>
      <w:r>
        <w:rPr>
          <w:i/>
        </w:rPr>
        <w:t>Subordinate Laws Act 1989</w:t>
      </w:r>
      <w:r>
        <w:t>.</w:t>
      </w:r>
    </w:p>
    <w:p w14:paraId="6C4632BF" w14:textId="77777777" w:rsidR="00FE3342" w:rsidRDefault="00FE3342">
      <w:pPr>
        <w:pStyle w:val="AH3sec"/>
      </w:pPr>
      <w:bookmarkStart w:id="87" w:name="_Toc422113950"/>
      <w:bookmarkStart w:id="88" w:name="_Toc422126603"/>
      <w:bookmarkStart w:id="89" w:name="_Toc422721610"/>
      <w:bookmarkStart w:id="90" w:name="_Toc422885861"/>
      <w:bookmarkStart w:id="91" w:name="_Toc430155587"/>
      <w:bookmarkStart w:id="92" w:name="_Toc457969488"/>
      <w:bookmarkStart w:id="93" w:name="_Toc458915891"/>
      <w:r>
        <w:t xml:space="preserve">5 </w:t>
      </w:r>
      <w:r>
        <w:tab/>
        <w:t>Assessable portions of prescribed premiums—regu</w:t>
      </w:r>
      <w:bookmarkStart w:id="94" w:name="xref69163948"/>
      <w:bookmarkStart w:id="95" w:name="xref69165619"/>
      <w:bookmarkStart w:id="96" w:name="xref610144350"/>
      <w:bookmarkStart w:id="97" w:name="xref61014457"/>
      <w:r>
        <w:t>lations</w:t>
      </w:r>
      <w:bookmarkEnd w:id="87"/>
      <w:bookmarkEnd w:id="88"/>
      <w:bookmarkEnd w:id="89"/>
      <w:bookmarkEnd w:id="90"/>
      <w:bookmarkEnd w:id="91"/>
      <w:bookmarkEnd w:id="92"/>
      <w:bookmarkEnd w:id="93"/>
    </w:p>
    <w:bookmarkEnd w:id="94"/>
    <w:bookmarkEnd w:id="95"/>
    <w:bookmarkEnd w:id="96"/>
    <w:bookmarkEnd w:id="97"/>
    <w:p w14:paraId="5C15AC84" w14:textId="77777777" w:rsidR="00FE3342" w:rsidRDefault="00FE3342">
      <w:pPr>
        <w:pStyle w:val="Amain"/>
      </w:pPr>
      <w:r>
        <w:tab/>
        <w:t>The regulations may determine assessable portions of prescribed premiums for the purposes of this Act.</w:t>
      </w:r>
    </w:p>
    <w:p w14:paraId="7C237A48" w14:textId="77777777" w:rsidR="00CC5662" w:rsidRPr="00E30EEA" w:rsidRDefault="00CC5662">
      <w:pPr>
        <w:spacing w:after="0"/>
        <w:rPr>
          <w:rFonts w:ascii="Times New Roman" w:hAnsi="Times New Roman" w:cs="Times New Roman"/>
          <w:b/>
          <w:caps/>
        </w:rPr>
      </w:pPr>
      <w:bookmarkStart w:id="98" w:name="_Toc422113951"/>
      <w:bookmarkStart w:id="99" w:name="_Toc422126604"/>
      <w:bookmarkStart w:id="100" w:name="_Toc422721611"/>
      <w:bookmarkStart w:id="101" w:name="_Toc422885862"/>
      <w:bookmarkStart w:id="102" w:name="_Toc430155588"/>
      <w:bookmarkStart w:id="103" w:name="_Toc457969489"/>
      <w:bookmarkStart w:id="104" w:name="_Toc458915892"/>
      <w:r w:rsidRPr="00E30EEA">
        <w:rPr>
          <w:rFonts w:ascii="Times New Roman" w:hAnsi="Times New Roman" w:cs="Times New Roman"/>
        </w:rPr>
        <w:br w:type="page"/>
      </w:r>
    </w:p>
    <w:p w14:paraId="468829C8" w14:textId="3DA19D7C" w:rsidR="00FE3342" w:rsidRDefault="00FE3342">
      <w:pPr>
        <w:pStyle w:val="AH1Part"/>
      </w:pPr>
      <w:r>
        <w:lastRenderedPageBreak/>
        <w:t>part 2—levies</w:t>
      </w:r>
      <w:bookmarkEnd w:id="98"/>
      <w:bookmarkEnd w:id="99"/>
      <w:bookmarkEnd w:id="100"/>
      <w:bookmarkEnd w:id="101"/>
      <w:bookmarkEnd w:id="102"/>
      <w:bookmarkEnd w:id="103"/>
      <w:bookmarkEnd w:id="104"/>
    </w:p>
    <w:p w14:paraId="70B7B1B9" w14:textId="77777777" w:rsidR="00FE3342" w:rsidRDefault="00FE3342">
      <w:pPr>
        <w:pStyle w:val="AH3sec"/>
      </w:pPr>
      <w:bookmarkStart w:id="105" w:name="_Toc422113952"/>
      <w:bookmarkStart w:id="106" w:name="_Toc422126605"/>
      <w:bookmarkStart w:id="107" w:name="_Toc422721612"/>
      <w:bookmarkStart w:id="108" w:name="_Toc422885863"/>
      <w:bookmarkStart w:id="109" w:name="_Toc430155589"/>
      <w:bookmarkStart w:id="110" w:name="_Toc457969490"/>
      <w:bookmarkStart w:id="111" w:name="_Toc458915893"/>
      <w:r>
        <w:t xml:space="preserve">6 </w:t>
      </w:r>
      <w:r>
        <w:tab/>
        <w:t>Advance p</w:t>
      </w:r>
      <w:bookmarkStart w:id="112" w:name="xref610114319"/>
      <w:bookmarkStart w:id="113" w:name="xref61712220"/>
      <w:r>
        <w:t>ayments</w:t>
      </w:r>
      <w:bookmarkEnd w:id="105"/>
      <w:bookmarkEnd w:id="106"/>
      <w:bookmarkEnd w:id="107"/>
      <w:bookmarkEnd w:id="108"/>
      <w:bookmarkEnd w:id="109"/>
      <w:bookmarkEnd w:id="110"/>
      <w:bookmarkEnd w:id="111"/>
    </w:p>
    <w:bookmarkEnd w:id="112"/>
    <w:bookmarkEnd w:id="113"/>
    <w:p w14:paraId="5229FEC4" w14:textId="77777777" w:rsidR="00FE3342" w:rsidRDefault="00FE3342">
      <w:pPr>
        <w:pStyle w:val="Amain"/>
      </w:pPr>
      <w:r>
        <w:rPr>
          <w:b/>
        </w:rPr>
        <w:t xml:space="preserve">(1) </w:t>
      </w:r>
      <w:r>
        <w:rPr>
          <w:b/>
        </w:rPr>
        <w:tab/>
      </w:r>
      <w:r>
        <w:t>A general insurer shall, in each financial year, pay an advance payment to the commissioner.</w:t>
      </w:r>
    </w:p>
    <w:p w14:paraId="301F8915" w14:textId="77777777" w:rsidR="00FE3342" w:rsidRDefault="00FE3342">
      <w:pPr>
        <w:pStyle w:val="Amain"/>
      </w:pPr>
      <w:r>
        <w:rPr>
          <w:b/>
        </w:rPr>
        <w:t xml:space="preserve">(2) </w:t>
      </w:r>
      <w:r>
        <w:rPr>
          <w:b/>
        </w:rPr>
        <w:tab/>
      </w:r>
      <w:r>
        <w:t>The advance payment is to be calculated in accordance with the formula—</w:t>
      </w:r>
    </w:p>
    <w:p w14:paraId="44DAC957" w14:textId="77777777" w:rsidR="00FE3342" w:rsidRDefault="00FE3342">
      <w:pPr>
        <w:pStyle w:val="Amain"/>
      </w:pPr>
      <w:r>
        <w:rPr>
          <w:b/>
        </w:rPr>
        <w:object w:dxaOrig="3440" w:dyaOrig="560" w14:anchorId="3F622E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pt;height:28.5pt" o:ole="">
            <v:imagedata r:id="rId19" o:title=""/>
          </v:shape>
          <o:OLEObject Type="Embed" ProgID="Word.Document.8" ShapeID="_x0000_i1025" DrawAspect="Content" ObjectID="_1854003488" r:id="rId20"/>
        </w:object>
      </w:r>
    </w:p>
    <w:p w14:paraId="186AD8DD" w14:textId="6A2886B0" w:rsidR="00FE3342" w:rsidRDefault="00FE3342">
      <w:pPr>
        <w:pStyle w:val="Amain"/>
      </w:pPr>
      <w:r>
        <w:t>where:</w:t>
      </w:r>
    </w:p>
    <w:p w14:paraId="560E49FC" w14:textId="77777777" w:rsidR="00FE3342" w:rsidRDefault="00FE3342">
      <w:pPr>
        <w:pStyle w:val="Apara"/>
      </w:pPr>
      <w:r>
        <w:tab/>
      </w:r>
      <w:r>
        <w:rPr>
          <w:b/>
        </w:rPr>
        <w:t>AP</w:t>
      </w:r>
      <w:r>
        <w:rPr>
          <w:b/>
        </w:rPr>
        <w:tab/>
      </w:r>
      <w:r>
        <w:t>is the total amount of the assessable portions of prescribed premiums due to the insurer (whether or not the premiums are actually received) for the taking out or renewal of insurance policies in the financial year ending on 30 June in the previous calendar year.</w:t>
      </w:r>
    </w:p>
    <w:p w14:paraId="7D392F1F" w14:textId="77777777" w:rsidR="00FE3342" w:rsidRDefault="00FE3342">
      <w:pPr>
        <w:pStyle w:val="Apara"/>
      </w:pPr>
      <w:r>
        <w:tab/>
      </w:r>
      <w:r>
        <w:rPr>
          <w:b/>
        </w:rPr>
        <w:t>TAP</w:t>
      </w:r>
      <w:r>
        <w:rPr>
          <w:b/>
        </w:rPr>
        <w:tab/>
      </w:r>
      <w:r>
        <w:t>is the total amount of assessable portions of prescribed premiums due to all insurers (whether or not the premiums are actually received) for the taking out or renewal of insurance policies in the financial year ending on 30 June in the previous calendar year.</w:t>
      </w:r>
    </w:p>
    <w:p w14:paraId="15D1ABA7" w14:textId="77777777" w:rsidR="00FE3342" w:rsidRDefault="00FE3342">
      <w:pPr>
        <w:pStyle w:val="Apara"/>
      </w:pPr>
      <w:r>
        <w:tab/>
      </w:r>
      <w:r>
        <w:rPr>
          <w:b/>
        </w:rPr>
        <w:t>TLA</w:t>
      </w:r>
      <w:r>
        <w:rPr>
          <w:b/>
        </w:rPr>
        <w:tab/>
      </w:r>
      <w:r>
        <w:t>is the total levy amount.</w:t>
      </w:r>
    </w:p>
    <w:p w14:paraId="27B2F505" w14:textId="77777777" w:rsidR="00FE3342" w:rsidRDefault="00FE3342">
      <w:pPr>
        <w:pStyle w:val="Amain"/>
      </w:pPr>
      <w:r>
        <w:rPr>
          <w:b/>
        </w:rPr>
        <w:t xml:space="preserve">(3) </w:t>
      </w:r>
      <w:r>
        <w:rPr>
          <w:b/>
        </w:rPr>
        <w:tab/>
      </w:r>
      <w:r>
        <w:t>On or before 31 May each year, the commissioner shall issue an assessment to each general insurer in respect of the insurer’s liability for the advance payment in the financial year beginning on 1 July in that year.</w:t>
      </w:r>
    </w:p>
    <w:p w14:paraId="176E8202" w14:textId="77777777" w:rsidR="00FE3342" w:rsidRDefault="00FE3342">
      <w:pPr>
        <w:pStyle w:val="Amain"/>
      </w:pPr>
      <w:r>
        <w:rPr>
          <w:b/>
        </w:rPr>
        <w:t xml:space="preserve">(4) </w:t>
      </w:r>
      <w:r>
        <w:rPr>
          <w:b/>
        </w:rPr>
        <w:tab/>
      </w:r>
      <w:r>
        <w:t>An advance payment is due and payable by the general insurer in</w:t>
      </w:r>
      <w:r>
        <w:br/>
        <w:t>4 equal instalments in the financial year in which it is payable on or before</w:t>
      </w:r>
      <w:r>
        <w:br/>
        <w:t xml:space="preserve">1 July, 1 October, 1 January and 1 April in that year, or on or before such other days in that year as the commissioner approves on the written application of the insurer. </w:t>
      </w:r>
    </w:p>
    <w:p w14:paraId="275A81C2" w14:textId="77777777" w:rsidR="00CC5662" w:rsidRPr="00E30EEA" w:rsidRDefault="00CC5662">
      <w:pPr>
        <w:spacing w:after="0"/>
        <w:rPr>
          <w:rFonts w:ascii="Times New Roman" w:hAnsi="Times New Roman" w:cs="Times New Roman"/>
          <w:b/>
        </w:rPr>
      </w:pPr>
      <w:bookmarkStart w:id="114" w:name="_Toc422113953"/>
      <w:bookmarkStart w:id="115" w:name="_Toc422126606"/>
      <w:bookmarkStart w:id="116" w:name="_Toc422721613"/>
      <w:bookmarkStart w:id="117" w:name="_Toc422885864"/>
      <w:bookmarkStart w:id="118" w:name="_Toc430155590"/>
      <w:bookmarkStart w:id="119" w:name="_Toc457969491"/>
      <w:bookmarkStart w:id="120" w:name="_Toc458915894"/>
      <w:r w:rsidRPr="00E30EEA">
        <w:rPr>
          <w:rFonts w:ascii="Times New Roman" w:hAnsi="Times New Roman" w:cs="Times New Roman"/>
        </w:rPr>
        <w:br w:type="page"/>
      </w:r>
    </w:p>
    <w:p w14:paraId="057E3B41" w14:textId="78170CFF" w:rsidR="00FE3342" w:rsidRDefault="00FE3342">
      <w:pPr>
        <w:pStyle w:val="AH3sec"/>
        <w:jc w:val="both"/>
      </w:pPr>
      <w:r>
        <w:lastRenderedPageBreak/>
        <w:t xml:space="preserve">7 </w:t>
      </w:r>
      <w:r>
        <w:tab/>
        <w:t>Annu</w:t>
      </w:r>
      <w:bookmarkStart w:id="121" w:name="xref69103740"/>
      <w:r>
        <w:t>al levies</w:t>
      </w:r>
      <w:bookmarkEnd w:id="114"/>
      <w:bookmarkEnd w:id="115"/>
      <w:bookmarkEnd w:id="116"/>
      <w:bookmarkEnd w:id="117"/>
      <w:bookmarkEnd w:id="118"/>
      <w:bookmarkEnd w:id="119"/>
      <w:bookmarkEnd w:id="120"/>
    </w:p>
    <w:p w14:paraId="56B3ECC0" w14:textId="77777777" w:rsidR="00FE3342" w:rsidRDefault="00FE3342">
      <w:pPr>
        <w:pStyle w:val="Amain"/>
      </w:pPr>
      <w:r>
        <w:rPr>
          <w:b/>
        </w:rPr>
        <w:t xml:space="preserve">(1) </w:t>
      </w:r>
      <w:r>
        <w:rPr>
          <w:b/>
        </w:rPr>
        <w:tab/>
      </w:r>
      <w:r>
        <w:t>The annual levy for each general insurer in respect of each financial year is to be calculated in accordance with the formula—</w:t>
      </w:r>
    </w:p>
    <w:p w14:paraId="4F8E6E2C" w14:textId="77777777" w:rsidR="00FE3342" w:rsidRDefault="00FE3342">
      <w:pPr>
        <w:pStyle w:val="Amain"/>
      </w:pPr>
      <w:r>
        <w:rPr>
          <w:b/>
        </w:rPr>
        <w:object w:dxaOrig="2900" w:dyaOrig="560" w14:anchorId="34A21EA3">
          <v:shape id="_x0000_i1026" type="#_x0000_t75" style="width:147pt;height:28.5pt" o:ole="">
            <v:imagedata r:id="rId21" o:title=""/>
          </v:shape>
          <o:OLEObject Type="Embed" ProgID="Word.Document.8" ShapeID="_x0000_i1026" DrawAspect="Content" ObjectID="_1854003489" r:id="rId22"/>
        </w:object>
      </w:r>
    </w:p>
    <w:p w14:paraId="26256175" w14:textId="77777777" w:rsidR="00FE3342" w:rsidRDefault="00FE3342">
      <w:pPr>
        <w:pStyle w:val="Amain"/>
      </w:pPr>
      <w:r>
        <w:t>where:</w:t>
      </w:r>
    </w:p>
    <w:p w14:paraId="03188652" w14:textId="77777777" w:rsidR="00FE3342" w:rsidRDefault="00FE3342">
      <w:pPr>
        <w:pStyle w:val="Apara"/>
      </w:pPr>
      <w:r>
        <w:tab/>
      </w:r>
      <w:r>
        <w:rPr>
          <w:b/>
        </w:rPr>
        <w:t>AP</w:t>
      </w:r>
      <w:r>
        <w:rPr>
          <w:b/>
        </w:rPr>
        <w:tab/>
      </w:r>
      <w:r>
        <w:t>is the total amount of the assessable portions of prescribed premiums due to the insurer (whether or not the premiums are actually received) for the taking out or renewal of insurance policies in the previous financial year.</w:t>
      </w:r>
    </w:p>
    <w:p w14:paraId="5EE5AFD5" w14:textId="77777777" w:rsidR="00FE3342" w:rsidRDefault="00FE3342">
      <w:pPr>
        <w:pStyle w:val="Apara"/>
      </w:pPr>
      <w:r>
        <w:tab/>
      </w:r>
      <w:r>
        <w:rPr>
          <w:b/>
        </w:rPr>
        <w:t>TAP</w:t>
      </w:r>
      <w:r>
        <w:rPr>
          <w:b/>
        </w:rPr>
        <w:tab/>
      </w:r>
      <w:r>
        <w:t>is the total amount of assessable portions of prescribed premiums due to all insurers (whether or not the premiums are actually received) for the taking out or renewal of insurance policies in the previous financial year.</w:t>
      </w:r>
    </w:p>
    <w:p w14:paraId="2C97797D" w14:textId="77777777" w:rsidR="00FE3342" w:rsidRDefault="00FE3342">
      <w:pPr>
        <w:pStyle w:val="Apara"/>
      </w:pPr>
      <w:r>
        <w:tab/>
      </w:r>
      <w:r>
        <w:rPr>
          <w:b/>
        </w:rPr>
        <w:t>TLA</w:t>
      </w:r>
      <w:r>
        <w:rPr>
          <w:b/>
        </w:rPr>
        <w:tab/>
      </w:r>
      <w:r>
        <w:t>is the total levy amount.</w:t>
      </w:r>
    </w:p>
    <w:p w14:paraId="4A1C8B99" w14:textId="77777777" w:rsidR="00FE3342" w:rsidRDefault="00FE3342">
      <w:pPr>
        <w:pStyle w:val="Amain"/>
      </w:pPr>
      <w:r>
        <w:rPr>
          <w:b/>
        </w:rPr>
        <w:t xml:space="preserve">(2) </w:t>
      </w:r>
      <w:r>
        <w:rPr>
          <w:b/>
        </w:rPr>
        <w:tab/>
      </w:r>
      <w:r>
        <w:t>On or before 30 November each year, the commissioner shall issue an assessment to each general insurer in respect of the insurer’s liability in respect of the annual levy, indicating any additional payment or adjustment required under section 9.</w:t>
      </w:r>
    </w:p>
    <w:p w14:paraId="44244898" w14:textId="77777777" w:rsidR="00FE3342" w:rsidRDefault="00FE3342">
      <w:pPr>
        <w:pStyle w:val="AH3sec"/>
      </w:pPr>
      <w:bookmarkStart w:id="122" w:name="_Toc422113954"/>
      <w:bookmarkStart w:id="123" w:name="_Toc422126607"/>
      <w:bookmarkStart w:id="124" w:name="_Toc422721614"/>
      <w:bookmarkStart w:id="125" w:name="_Toc422885865"/>
      <w:bookmarkStart w:id="126" w:name="_Toc430155591"/>
      <w:bookmarkStart w:id="127" w:name="_Toc457969492"/>
      <w:bookmarkStart w:id="128" w:name="_Toc458915895"/>
      <w:bookmarkEnd w:id="121"/>
      <w:r>
        <w:t xml:space="preserve">8 </w:t>
      </w:r>
      <w:r>
        <w:tab/>
        <w:t xml:space="preserve">Liability for annual levy—no advance payment </w:t>
      </w:r>
      <w:bookmarkStart w:id="129" w:name="xref6916635"/>
      <w:bookmarkStart w:id="130" w:name="xref610114429"/>
      <w:r>
        <w:t>payable</w:t>
      </w:r>
      <w:bookmarkEnd w:id="122"/>
      <w:bookmarkEnd w:id="123"/>
      <w:bookmarkEnd w:id="124"/>
      <w:bookmarkEnd w:id="125"/>
      <w:bookmarkEnd w:id="126"/>
      <w:bookmarkEnd w:id="127"/>
      <w:bookmarkEnd w:id="128"/>
    </w:p>
    <w:bookmarkEnd w:id="129"/>
    <w:bookmarkEnd w:id="130"/>
    <w:p w14:paraId="3F01CB28" w14:textId="77777777" w:rsidR="00FE3342" w:rsidRDefault="00FE3342">
      <w:pPr>
        <w:pStyle w:val="Amain"/>
      </w:pPr>
      <w:r>
        <w:tab/>
        <w:t>If no advance payment is payable by a general insurer in a financial year, the amount of the annual levy in respect of that year is due and payable by the insurer to the commissioner in equal instalments on or before 1 January and 1 April in that year, or on or before such other days in that year as the commissioner approves on the written application of the insurer.</w:t>
      </w:r>
    </w:p>
    <w:p w14:paraId="42DB9280" w14:textId="77777777" w:rsidR="00FE3342" w:rsidRDefault="00FE3342">
      <w:pPr>
        <w:pStyle w:val="AH3sec"/>
      </w:pPr>
      <w:bookmarkStart w:id="131" w:name="_Toc422113955"/>
      <w:bookmarkStart w:id="132" w:name="_Toc422126608"/>
      <w:bookmarkStart w:id="133" w:name="_Toc422721615"/>
      <w:bookmarkStart w:id="134" w:name="_Toc422885866"/>
      <w:bookmarkStart w:id="135" w:name="_Toc430155592"/>
      <w:bookmarkStart w:id="136" w:name="_Toc457969493"/>
      <w:bookmarkStart w:id="137" w:name="_Toc458915896"/>
      <w:r>
        <w:t xml:space="preserve">9 </w:t>
      </w:r>
      <w:r>
        <w:tab/>
      </w:r>
      <w:bookmarkStart w:id="138" w:name="xref69113649"/>
      <w:bookmarkStart w:id="139" w:name="xref69121150"/>
      <w:r>
        <w:t>Advance payment—</w:t>
      </w:r>
      <w:bookmarkStart w:id="140" w:name="xref69152240"/>
      <w:bookmarkStart w:id="141" w:name="xref69154056"/>
      <w:bookmarkStart w:id="142" w:name="xref6916050"/>
      <w:bookmarkStart w:id="143" w:name="xref610111434"/>
      <w:bookmarkEnd w:id="131"/>
      <w:r>
        <w:t>additional payments and adjustments to take account of annual levy</w:t>
      </w:r>
      <w:bookmarkEnd w:id="132"/>
      <w:bookmarkEnd w:id="133"/>
      <w:bookmarkEnd w:id="134"/>
      <w:bookmarkEnd w:id="135"/>
      <w:bookmarkEnd w:id="136"/>
      <w:bookmarkEnd w:id="137"/>
    </w:p>
    <w:bookmarkEnd w:id="140"/>
    <w:bookmarkEnd w:id="141"/>
    <w:bookmarkEnd w:id="142"/>
    <w:bookmarkEnd w:id="143"/>
    <w:p w14:paraId="7C901196" w14:textId="77777777" w:rsidR="00FE3342" w:rsidRDefault="00FE3342">
      <w:pPr>
        <w:pStyle w:val="Amain"/>
      </w:pPr>
      <w:r>
        <w:rPr>
          <w:b/>
        </w:rPr>
        <w:t xml:space="preserve">(1) </w:t>
      </w:r>
      <w:r>
        <w:rPr>
          <w:b/>
        </w:rPr>
        <w:tab/>
      </w:r>
      <w:r>
        <w:t>If the annual levy for a general insurer in a financial year is greater than the advance payment payable by the insurer in that year, the amount of the difference is due and payable by the insurer to the commissioner in equal instalments on or before 1 January and 1 April in that year, or on or before such other days in that year as the commissioner approves on the written application of the insurer.</w:t>
      </w:r>
    </w:p>
    <w:p w14:paraId="3DFFA692" w14:textId="77777777" w:rsidR="00FE3342" w:rsidRDefault="00FE3342">
      <w:pPr>
        <w:pStyle w:val="Amain"/>
      </w:pPr>
      <w:r>
        <w:rPr>
          <w:b/>
        </w:rPr>
        <w:lastRenderedPageBreak/>
        <w:t xml:space="preserve">(2) </w:t>
      </w:r>
      <w:r>
        <w:rPr>
          <w:b/>
        </w:rPr>
        <w:tab/>
      </w:r>
      <w:r>
        <w:t>If the annual levy for a general insurer in a financial year is less than the advance payment payable by the insurer in that year, the commissioner shall credit the amount of the difference against—</w:t>
      </w:r>
    </w:p>
    <w:p w14:paraId="13A60B47" w14:textId="77777777" w:rsidR="00FE3342" w:rsidRDefault="00FE3342">
      <w:pPr>
        <w:pStyle w:val="Apara"/>
      </w:pPr>
      <w:r>
        <w:tab/>
        <w:t>(a)</w:t>
      </w:r>
      <w:r>
        <w:tab/>
        <w:t>any instalments that remain to be paid in respect of the advance payment; and</w:t>
      </w:r>
    </w:p>
    <w:p w14:paraId="640B6D45" w14:textId="77777777" w:rsidR="00FE3342" w:rsidRDefault="00FE3342">
      <w:pPr>
        <w:pStyle w:val="Apara"/>
      </w:pPr>
      <w:r>
        <w:tab/>
        <w:t>(b)</w:t>
      </w:r>
      <w:r>
        <w:tab/>
        <w:t>any instalments that are required to be paid in respect of the advance payment that is payable during the following financial year;</w:t>
      </w:r>
    </w:p>
    <w:p w14:paraId="256BDF0A" w14:textId="77777777" w:rsidR="00FE3342" w:rsidRDefault="00FE3342">
      <w:pPr>
        <w:pStyle w:val="Amain"/>
      </w:pPr>
      <w:r>
        <w:t>in such a manner as the commissioner determines.</w:t>
      </w:r>
    </w:p>
    <w:p w14:paraId="3658367C" w14:textId="77777777" w:rsidR="00FE3342" w:rsidRDefault="00FE3342">
      <w:pPr>
        <w:pStyle w:val="Amain"/>
      </w:pPr>
      <w:r>
        <w:rPr>
          <w:b/>
        </w:rPr>
        <w:t xml:space="preserve">(3) </w:t>
      </w:r>
      <w:r>
        <w:rPr>
          <w:b/>
        </w:rPr>
        <w:tab/>
      </w:r>
      <w:r>
        <w:t>If subsection (2) applies, and any balance is outstanding at the end of the financial year referred to in paragraph (2) (b), the commissioner shall pay the outstanding amount to the insurer not later than 30 June in that financial year.</w:t>
      </w:r>
    </w:p>
    <w:p w14:paraId="712F0132" w14:textId="77777777" w:rsidR="00FE3342" w:rsidRDefault="00FE3342">
      <w:pPr>
        <w:pStyle w:val="Amain"/>
      </w:pPr>
      <w:r>
        <w:rPr>
          <w:b/>
        </w:rPr>
        <w:t xml:space="preserve">(4) </w:t>
      </w:r>
      <w:r>
        <w:rPr>
          <w:b/>
        </w:rPr>
        <w:tab/>
      </w:r>
      <w:r>
        <w:t>If—</w:t>
      </w:r>
    </w:p>
    <w:p w14:paraId="334DC650" w14:textId="77777777" w:rsidR="00FE3342" w:rsidRDefault="00FE3342">
      <w:pPr>
        <w:pStyle w:val="Apara"/>
      </w:pPr>
      <w:r>
        <w:tab/>
        <w:t>(a)</w:t>
      </w:r>
      <w:r>
        <w:tab/>
        <w:t>a general insurer is entitled to a credit referred to in</w:t>
      </w:r>
      <w:r>
        <w:br/>
        <w:t>subsection (2) in respect of an advance payment; and</w:t>
      </w:r>
    </w:p>
    <w:p w14:paraId="49BDBB4F" w14:textId="77777777" w:rsidR="00FE3342" w:rsidRDefault="00FE3342">
      <w:pPr>
        <w:pStyle w:val="Apara"/>
      </w:pPr>
      <w:r>
        <w:tab/>
        <w:t>(b)</w:t>
      </w:r>
      <w:r>
        <w:tab/>
        <w:t>no prescribed premium was due to the insurer for the taking out or renewal of any insurance policy in the financial year in which the advance payment was made; and</w:t>
      </w:r>
    </w:p>
    <w:p w14:paraId="0EC7B426" w14:textId="77777777" w:rsidR="00FE3342" w:rsidRDefault="00FE3342">
      <w:pPr>
        <w:pStyle w:val="Apara"/>
      </w:pPr>
      <w:r>
        <w:tab/>
        <w:t>(c)</w:t>
      </w:r>
      <w:r>
        <w:tab/>
        <w:t>the insurer has notified the commissioner accordingly under subsection 10 (2); and</w:t>
      </w:r>
    </w:p>
    <w:p w14:paraId="1E56BF3E" w14:textId="77777777" w:rsidR="00FE3342" w:rsidRDefault="00FE3342">
      <w:pPr>
        <w:pStyle w:val="Apara"/>
      </w:pPr>
      <w:r>
        <w:tab/>
        <w:t>(d)</w:t>
      </w:r>
      <w:r>
        <w:tab/>
        <w:t>the liabilities of the insurer in relation to payments under this Act have been discharged;</w:t>
      </w:r>
    </w:p>
    <w:p w14:paraId="00F37229" w14:textId="77777777" w:rsidR="00FE3342" w:rsidRDefault="00FE3342">
      <w:pPr>
        <w:pStyle w:val="Amain"/>
      </w:pPr>
      <w:r>
        <w:t>the commissioner shall, as soon as practicable, pay to the insurer the amount of the credit or the balance outstanding, as the case m</w:t>
      </w:r>
      <w:bookmarkStart w:id="144" w:name="xref610104922"/>
      <w:r>
        <w:t>ay be.</w:t>
      </w:r>
    </w:p>
    <w:p w14:paraId="166F510F" w14:textId="77777777" w:rsidR="00FE3342" w:rsidRDefault="00FE3342">
      <w:pPr>
        <w:pStyle w:val="AH3sec"/>
      </w:pPr>
      <w:bookmarkStart w:id="145" w:name="_Toc422113956"/>
      <w:bookmarkStart w:id="146" w:name="_Toc422126609"/>
      <w:bookmarkStart w:id="147" w:name="_Toc422721616"/>
      <w:bookmarkStart w:id="148" w:name="_Toc422885867"/>
      <w:bookmarkStart w:id="149" w:name="_Toc430155593"/>
      <w:bookmarkStart w:id="150" w:name="_Toc457969494"/>
      <w:bookmarkStart w:id="151" w:name="_Toc458915897"/>
      <w:bookmarkEnd w:id="138"/>
      <w:bookmarkEnd w:id="139"/>
      <w:r>
        <w:t xml:space="preserve">10 </w:t>
      </w:r>
      <w:r>
        <w:tab/>
      </w:r>
      <w:bookmarkEnd w:id="144"/>
      <w:r>
        <w:t xml:space="preserve">Annual </w:t>
      </w:r>
      <w:bookmarkStart w:id="152" w:name="xref69152419"/>
      <w:bookmarkStart w:id="153" w:name="xref69162018"/>
      <w:bookmarkStart w:id="154" w:name="xref6916320"/>
      <w:r>
        <w:t>returns—general i</w:t>
      </w:r>
      <w:bookmarkStart w:id="155" w:name="xref610111554"/>
      <w:bookmarkStart w:id="156" w:name="xref610114645"/>
      <w:bookmarkStart w:id="157" w:name="xref610114937"/>
      <w:bookmarkStart w:id="158" w:name="xref61712125"/>
      <w:bookmarkStart w:id="159" w:name="xref617123655"/>
      <w:r>
        <w:t>nsurers</w:t>
      </w:r>
      <w:bookmarkEnd w:id="145"/>
      <w:bookmarkEnd w:id="146"/>
      <w:bookmarkEnd w:id="147"/>
      <w:bookmarkEnd w:id="148"/>
      <w:bookmarkEnd w:id="149"/>
      <w:bookmarkEnd w:id="150"/>
      <w:bookmarkEnd w:id="151"/>
    </w:p>
    <w:bookmarkEnd w:id="155"/>
    <w:bookmarkEnd w:id="156"/>
    <w:bookmarkEnd w:id="157"/>
    <w:bookmarkEnd w:id="158"/>
    <w:bookmarkEnd w:id="159"/>
    <w:p w14:paraId="47856ED6" w14:textId="77777777" w:rsidR="00FE3342" w:rsidRDefault="00FE3342">
      <w:pPr>
        <w:pStyle w:val="Amain"/>
      </w:pPr>
      <w:r>
        <w:rPr>
          <w:b/>
        </w:rPr>
        <w:t xml:space="preserve">(1) </w:t>
      </w:r>
      <w:r>
        <w:rPr>
          <w:b/>
        </w:rPr>
        <w:tab/>
      </w:r>
      <w:r>
        <w:t xml:space="preserve">A general insurer shall, before 30 September in each financial year, or at such other time during the financial year as the commissioner may notify in the </w:t>
      </w:r>
      <w:r>
        <w:rPr>
          <w:i/>
        </w:rPr>
        <w:t>Gazette</w:t>
      </w:r>
      <w:r>
        <w:t>, give the commissioner—</w:t>
      </w:r>
    </w:p>
    <w:p w14:paraId="64F9EA89" w14:textId="77777777" w:rsidR="00FE3342" w:rsidRDefault="00FE3342">
      <w:pPr>
        <w:pStyle w:val="Apara"/>
      </w:pPr>
      <w:r>
        <w:tab/>
        <w:t>(a)</w:t>
      </w:r>
      <w:r>
        <w:tab/>
        <w:t>a return in the form prescribed by the regulations showing the total amounts of all prescribed premiums</w:t>
      </w:r>
      <w:r>
        <w:rPr>
          <w:b/>
        </w:rPr>
        <w:t xml:space="preserve"> </w:t>
      </w:r>
      <w:r>
        <w:t>due to the insurer (whether or not the premiums were actually received) for the taking out or renewal of insurance policies in the previous financial year; and</w:t>
      </w:r>
    </w:p>
    <w:p w14:paraId="62A76362" w14:textId="77777777" w:rsidR="00FE3342" w:rsidRDefault="00FE3342" w:rsidP="00CC5662">
      <w:pPr>
        <w:pStyle w:val="Apara"/>
        <w:keepNext/>
        <w:ind w:left="902" w:hanging="902"/>
      </w:pPr>
      <w:r>
        <w:lastRenderedPageBreak/>
        <w:tab/>
        <w:t>(b)</w:t>
      </w:r>
      <w:r>
        <w:tab/>
        <w:t xml:space="preserve">unless the general insurer’s total assessable portion for the financial year is less than $50,000, </w:t>
      </w:r>
      <w:r>
        <w:rPr>
          <w:color w:val="000000"/>
        </w:rPr>
        <w:t>an auditor’s certificate</w:t>
      </w:r>
      <w:r>
        <w:t xml:space="preserve"> in relation to the return—</w:t>
      </w:r>
    </w:p>
    <w:p w14:paraId="4A9C89BB" w14:textId="77777777" w:rsidR="00FE3342" w:rsidRDefault="00FE3342">
      <w:pPr>
        <w:pStyle w:val="Asubpara"/>
      </w:pPr>
      <w:r>
        <w:tab/>
        <w:t>(</w:t>
      </w:r>
      <w:proofErr w:type="spellStart"/>
      <w:r>
        <w:t>i</w:t>
      </w:r>
      <w:proofErr w:type="spellEnd"/>
      <w:r>
        <w:t>)</w:t>
      </w:r>
      <w:r>
        <w:tab/>
        <w:t>given by an auditor with qualifications prescribed by the regulations; and</w:t>
      </w:r>
    </w:p>
    <w:p w14:paraId="725CB0AF" w14:textId="77777777" w:rsidR="00FE3342" w:rsidRDefault="00FE3342">
      <w:pPr>
        <w:pStyle w:val="Asubpara"/>
      </w:pPr>
      <w:r>
        <w:tab/>
        <w:t>(ii)</w:t>
      </w:r>
      <w:r>
        <w:tab/>
        <w:t>in the form prescribed by the regulations.</w:t>
      </w:r>
    </w:p>
    <w:p w14:paraId="68F31D09" w14:textId="77777777" w:rsidR="00FE3342" w:rsidRDefault="00FE3342">
      <w:pPr>
        <w:pStyle w:val="Amain"/>
      </w:pPr>
      <w:r>
        <w:rPr>
          <w:b/>
        </w:rPr>
        <w:t xml:space="preserve">(2) </w:t>
      </w:r>
      <w:r>
        <w:rPr>
          <w:b/>
        </w:rPr>
        <w:tab/>
      </w:r>
      <w:r>
        <w:t>If a general insurer ceases to enter into, or to renew, insurance policies in respect of which prescribed premiums would be payable, the insurer shall give the commissioner written notice accordingly within 30 days.</w:t>
      </w:r>
    </w:p>
    <w:p w14:paraId="51ADDF06" w14:textId="77777777" w:rsidR="00FE3342" w:rsidRDefault="00FE3342">
      <w:pPr>
        <w:pStyle w:val="AH1Part"/>
      </w:pPr>
      <w:bookmarkStart w:id="160" w:name="_Toc422113957"/>
      <w:bookmarkStart w:id="161" w:name="_Toc422126610"/>
      <w:bookmarkStart w:id="162" w:name="_Toc422721617"/>
      <w:bookmarkStart w:id="163" w:name="_Toc422885868"/>
      <w:bookmarkStart w:id="164" w:name="_Toc430155594"/>
      <w:bookmarkStart w:id="165" w:name="_Toc457969495"/>
      <w:bookmarkStart w:id="166" w:name="_Toc458915898"/>
      <w:bookmarkEnd w:id="152"/>
      <w:bookmarkEnd w:id="153"/>
      <w:bookmarkEnd w:id="154"/>
      <w:r>
        <w:t>part 3—foreign insurers</w:t>
      </w:r>
      <w:bookmarkEnd w:id="160"/>
      <w:bookmarkEnd w:id="161"/>
      <w:bookmarkEnd w:id="162"/>
      <w:bookmarkEnd w:id="163"/>
      <w:bookmarkEnd w:id="164"/>
      <w:bookmarkEnd w:id="165"/>
      <w:bookmarkEnd w:id="166"/>
    </w:p>
    <w:p w14:paraId="1651D395" w14:textId="77777777" w:rsidR="00FE3342" w:rsidRDefault="00FE3342">
      <w:pPr>
        <w:pStyle w:val="AH3sec"/>
      </w:pPr>
      <w:bookmarkStart w:id="167" w:name="_Toc422113958"/>
      <w:bookmarkStart w:id="168" w:name="_Toc422126611"/>
      <w:bookmarkStart w:id="169" w:name="_Toc422721618"/>
      <w:bookmarkStart w:id="170" w:name="_Toc422885869"/>
      <w:bookmarkStart w:id="171" w:name="_Toc430155595"/>
      <w:bookmarkStart w:id="172" w:name="_Toc457969496"/>
      <w:bookmarkStart w:id="173" w:name="_Toc458915899"/>
      <w:r>
        <w:t xml:space="preserve">11 </w:t>
      </w:r>
      <w:r>
        <w:tab/>
        <w:t>Application</w:t>
      </w:r>
      <w:bookmarkEnd w:id="167"/>
      <w:bookmarkEnd w:id="168"/>
      <w:bookmarkEnd w:id="169"/>
      <w:bookmarkEnd w:id="170"/>
      <w:bookmarkEnd w:id="171"/>
      <w:bookmarkEnd w:id="172"/>
      <w:bookmarkEnd w:id="173"/>
    </w:p>
    <w:p w14:paraId="5C2EABE8" w14:textId="77777777" w:rsidR="00FE3342" w:rsidRDefault="00FE3342">
      <w:pPr>
        <w:pStyle w:val="Amain"/>
      </w:pPr>
      <w:r>
        <w:tab/>
        <w:t>This Part applies in respect of a policy of general insurance with a foreign insurer for which a</w:t>
      </w:r>
      <w:r>
        <w:rPr>
          <w:b/>
        </w:rPr>
        <w:t xml:space="preserve"> </w:t>
      </w:r>
      <w:r>
        <w:t>prescribed premium is payable irrespective of where such a premium is received.</w:t>
      </w:r>
    </w:p>
    <w:p w14:paraId="0585C6A4" w14:textId="77777777" w:rsidR="00FE3342" w:rsidRDefault="00FE3342">
      <w:pPr>
        <w:pStyle w:val="AH3sec"/>
      </w:pPr>
      <w:bookmarkStart w:id="174" w:name="_Toc422113959"/>
      <w:bookmarkStart w:id="175" w:name="_Toc422126612"/>
      <w:bookmarkStart w:id="176" w:name="_Toc422721619"/>
      <w:bookmarkStart w:id="177" w:name="_Toc422885870"/>
      <w:bookmarkStart w:id="178" w:name="_Toc430155596"/>
      <w:bookmarkStart w:id="179" w:name="_Toc457969497"/>
      <w:bookmarkStart w:id="180" w:name="_Toc458915900"/>
      <w:r>
        <w:t xml:space="preserve">12 </w:t>
      </w:r>
      <w:r>
        <w:tab/>
        <w:t xml:space="preserve">Liability of property owner—foreign </w:t>
      </w:r>
      <w:bookmarkStart w:id="181" w:name="xref610103433"/>
      <w:r>
        <w:t>in</w:t>
      </w:r>
      <w:bookmarkStart w:id="182" w:name="xref61011259"/>
      <w:bookmarkStart w:id="183" w:name="xref610111641"/>
      <w:bookmarkStart w:id="184" w:name="xref610111951"/>
      <w:bookmarkStart w:id="185" w:name="xref617122124"/>
      <w:r>
        <w:t>surance</w:t>
      </w:r>
      <w:bookmarkEnd w:id="174"/>
      <w:bookmarkEnd w:id="175"/>
      <w:bookmarkEnd w:id="176"/>
      <w:bookmarkEnd w:id="177"/>
      <w:bookmarkEnd w:id="178"/>
      <w:bookmarkEnd w:id="179"/>
      <w:bookmarkEnd w:id="180"/>
    </w:p>
    <w:bookmarkEnd w:id="181"/>
    <w:bookmarkEnd w:id="182"/>
    <w:bookmarkEnd w:id="183"/>
    <w:bookmarkEnd w:id="184"/>
    <w:bookmarkEnd w:id="185"/>
    <w:p w14:paraId="78222F82" w14:textId="77777777" w:rsidR="00FE3342" w:rsidRDefault="00FE3342">
      <w:pPr>
        <w:pStyle w:val="Amain"/>
      </w:pPr>
      <w:r>
        <w:rPr>
          <w:b/>
        </w:rPr>
        <w:t xml:space="preserve">(1) </w:t>
      </w:r>
      <w:r>
        <w:rPr>
          <w:b/>
        </w:rPr>
        <w:tab/>
      </w:r>
      <w:r>
        <w:t>This section applies where the commissioner gives a written notice to the owner of property in respect of which a general insurance policy has been taken out with a foreign insurer that the owner is responsible for any payments to be made under this Act in respect of prescribed premiums received, or due to be received, by the insurer in respect of that property.</w:t>
      </w:r>
    </w:p>
    <w:p w14:paraId="52857554" w14:textId="77777777" w:rsidR="00FE3342" w:rsidRDefault="00FE3342">
      <w:pPr>
        <w:pStyle w:val="Amain"/>
      </w:pPr>
      <w:r>
        <w:rPr>
          <w:b/>
        </w:rPr>
        <w:t xml:space="preserve">(2) </w:t>
      </w:r>
      <w:r>
        <w:rPr>
          <w:b/>
        </w:rPr>
        <w:tab/>
      </w:r>
      <w:r>
        <w:t>Where this section applies—</w:t>
      </w:r>
    </w:p>
    <w:p w14:paraId="64F2EEF4" w14:textId="77777777" w:rsidR="00FE3342" w:rsidRDefault="00FE3342">
      <w:pPr>
        <w:pStyle w:val="Apara"/>
      </w:pPr>
      <w:r>
        <w:tab/>
        <w:t>(a)</w:t>
      </w:r>
      <w:r>
        <w:tab/>
        <w:t>the property owner shall pay the commissioner any amounts that would otherwise be payable by the insurer under this Act in respect of the prescribed premiums; and</w:t>
      </w:r>
    </w:p>
    <w:p w14:paraId="56C605DE" w14:textId="77777777" w:rsidR="00FE3342" w:rsidRDefault="00FE3342">
      <w:pPr>
        <w:pStyle w:val="Apara"/>
      </w:pPr>
      <w:r>
        <w:tab/>
        <w:t>(b)</w:t>
      </w:r>
      <w:r>
        <w:tab/>
        <w:t>this Act (except section 10)</w:t>
      </w:r>
      <w:r>
        <w:rPr>
          <w:b/>
        </w:rPr>
        <w:t xml:space="preserve"> </w:t>
      </w:r>
      <w:r>
        <w:t>applies with all necessary changes to the property owner as if the owner were the foreign insurer, subject to any modification of this Act prescribed by the regulations in relation to that application; and</w:t>
      </w:r>
    </w:p>
    <w:p w14:paraId="05DBFFD3" w14:textId="77777777" w:rsidR="00FE3342" w:rsidRDefault="00FE3342">
      <w:pPr>
        <w:pStyle w:val="Apara"/>
      </w:pPr>
      <w:r>
        <w:tab/>
        <w:t>(c)</w:t>
      </w:r>
      <w:r>
        <w:tab/>
        <w:t>the application of section 10 to the foreign insurer is not affected.</w:t>
      </w:r>
    </w:p>
    <w:p w14:paraId="63F203E3" w14:textId="77777777" w:rsidR="00FE3342" w:rsidRDefault="00FE3342">
      <w:pPr>
        <w:pStyle w:val="AH3sec"/>
      </w:pPr>
      <w:bookmarkStart w:id="186" w:name="_Toc422113960"/>
      <w:bookmarkStart w:id="187" w:name="_Toc422126613"/>
      <w:bookmarkStart w:id="188" w:name="_Toc422721620"/>
      <w:bookmarkStart w:id="189" w:name="_Toc422885871"/>
      <w:bookmarkStart w:id="190" w:name="_Toc430155597"/>
      <w:bookmarkStart w:id="191" w:name="_Toc457969498"/>
      <w:bookmarkStart w:id="192" w:name="_Toc458915901"/>
      <w:r>
        <w:lastRenderedPageBreak/>
        <w:t xml:space="preserve">13 </w:t>
      </w:r>
      <w:r>
        <w:tab/>
        <w:t>Recovery of levy by property owners from foreign insurers</w:t>
      </w:r>
      <w:bookmarkEnd w:id="186"/>
      <w:bookmarkEnd w:id="187"/>
      <w:bookmarkEnd w:id="188"/>
      <w:bookmarkEnd w:id="189"/>
      <w:bookmarkEnd w:id="190"/>
      <w:bookmarkEnd w:id="191"/>
      <w:bookmarkEnd w:id="192"/>
    </w:p>
    <w:p w14:paraId="568C0B2F" w14:textId="77777777" w:rsidR="00FE3342" w:rsidRDefault="00FE3342" w:rsidP="00CC5662">
      <w:pPr>
        <w:pStyle w:val="Amain"/>
        <w:keepNext/>
      </w:pPr>
      <w:r>
        <w:tab/>
        <w:t>The amount of any payment made by a person to the commissioner in pursuance of section 12</w:t>
      </w:r>
      <w:r>
        <w:rPr>
          <w:b/>
        </w:rPr>
        <w:t xml:space="preserve"> </w:t>
      </w:r>
      <w:r>
        <w:t>may be recovered by the person from the foreign insurer to whom the relevant prescribed premiums were paid—</w:t>
      </w:r>
    </w:p>
    <w:p w14:paraId="5595DD3E" w14:textId="77777777" w:rsidR="00FE3342" w:rsidRDefault="00FE3342">
      <w:pPr>
        <w:pStyle w:val="Apara"/>
      </w:pPr>
      <w:r>
        <w:tab/>
        <w:t>(a)</w:t>
      </w:r>
      <w:r>
        <w:tab/>
        <w:t>by means of deductions from any prescribed premium recoverable in the Territory by or on behalf of the insurer on the issue or renewal of any general insurance policy taken out with the insurer; or</w:t>
      </w:r>
    </w:p>
    <w:p w14:paraId="71558530" w14:textId="77777777" w:rsidR="00FE3342" w:rsidRDefault="00FE3342">
      <w:pPr>
        <w:pStyle w:val="Apara"/>
      </w:pPr>
      <w:r>
        <w:tab/>
        <w:t>(b)</w:t>
      </w:r>
      <w:r>
        <w:tab/>
        <w:t>as a</w:t>
      </w:r>
      <w:bookmarkStart w:id="193" w:name="xref610105048"/>
      <w:r>
        <w:t xml:space="preserve"> debt.</w:t>
      </w:r>
    </w:p>
    <w:p w14:paraId="78E37154" w14:textId="77777777" w:rsidR="00FE3342" w:rsidRDefault="00FE3342">
      <w:pPr>
        <w:pStyle w:val="AH3sec"/>
      </w:pPr>
      <w:bookmarkStart w:id="194" w:name="_Toc422113961"/>
      <w:bookmarkStart w:id="195" w:name="_Toc422126614"/>
      <w:bookmarkStart w:id="196" w:name="_Toc422721621"/>
      <w:bookmarkStart w:id="197" w:name="_Toc422885872"/>
      <w:bookmarkStart w:id="198" w:name="_Toc430155598"/>
      <w:bookmarkStart w:id="199" w:name="_Toc457969499"/>
      <w:bookmarkStart w:id="200" w:name="_Toc458915902"/>
      <w:r>
        <w:t xml:space="preserve">14 </w:t>
      </w:r>
      <w:r>
        <w:tab/>
      </w:r>
      <w:bookmarkEnd w:id="193"/>
      <w:r>
        <w:t>Returns by property owners—foreign insurance</w:t>
      </w:r>
      <w:bookmarkEnd w:id="194"/>
      <w:bookmarkEnd w:id="195"/>
      <w:bookmarkEnd w:id="196"/>
      <w:bookmarkEnd w:id="197"/>
      <w:bookmarkEnd w:id="198"/>
      <w:bookmarkEnd w:id="199"/>
      <w:bookmarkEnd w:id="200"/>
    </w:p>
    <w:p w14:paraId="487F9D20" w14:textId="77777777" w:rsidR="00FE3342" w:rsidRDefault="00FE3342">
      <w:pPr>
        <w:pStyle w:val="Amain"/>
      </w:pPr>
      <w:r>
        <w:rPr>
          <w:b/>
        </w:rPr>
        <w:t xml:space="preserve"> (1) </w:t>
      </w:r>
      <w:r>
        <w:rPr>
          <w:b/>
        </w:rPr>
        <w:tab/>
      </w:r>
      <w:r>
        <w:t xml:space="preserve">Where a property owner is given a notice under section 12 in respect of an insurance policy taken out with a foreign insurer, the owner shall, before 30 September in each financial year, or at such other time during the financial year as the commissioner may direct and notify in the </w:t>
      </w:r>
      <w:r>
        <w:rPr>
          <w:i/>
        </w:rPr>
        <w:t>Gazette</w:t>
      </w:r>
      <w:r>
        <w:t>, give the commissioner a return showing the amount or amounts of any prescribed premium paid by the owner in respect of the insured property to the insurer during the previous financial year, or such other period as the commissioner may direct.</w:t>
      </w:r>
    </w:p>
    <w:p w14:paraId="62BBA6F8" w14:textId="77777777" w:rsidR="00FE3342" w:rsidRDefault="00FE3342">
      <w:pPr>
        <w:pStyle w:val="Amain"/>
      </w:pPr>
      <w:r>
        <w:rPr>
          <w:b/>
        </w:rPr>
        <w:t xml:space="preserve">(2) </w:t>
      </w:r>
      <w:r>
        <w:rPr>
          <w:b/>
        </w:rPr>
        <w:tab/>
      </w:r>
      <w:r>
        <w:t>If a property owner to whom subsection (1)</w:t>
      </w:r>
      <w:r>
        <w:rPr>
          <w:b/>
        </w:rPr>
        <w:t xml:space="preserve"> </w:t>
      </w:r>
      <w:r>
        <w:t>applies no longer maintains any general insurance with a foreign insurer in respect of property to which that subsection applies, the owner shall give the commissioner written notice accordingly within 30 days.</w:t>
      </w:r>
    </w:p>
    <w:p w14:paraId="540169D6" w14:textId="77777777" w:rsidR="00FE3342" w:rsidRDefault="00FE3342">
      <w:pPr>
        <w:pStyle w:val="Amain"/>
        <w:rPr>
          <w:b/>
        </w:rPr>
      </w:pPr>
      <w:r>
        <w:rPr>
          <w:b/>
        </w:rPr>
        <w:t xml:space="preserve">(3) </w:t>
      </w:r>
      <w:r>
        <w:rPr>
          <w:b/>
        </w:rPr>
        <w:tab/>
      </w:r>
      <w:r>
        <w:t>In the application (by virtue of paragraph 12 (2) (b)) of</w:t>
      </w:r>
      <w:r>
        <w:br/>
        <w:t>paragraph 9 (4) (c)</w:t>
      </w:r>
      <w:r>
        <w:rPr>
          <w:b/>
        </w:rPr>
        <w:t xml:space="preserve"> </w:t>
      </w:r>
      <w:r>
        <w:t>to a property owner to whom this section applies, the reference in that paragraph to notification by the insurer under</w:t>
      </w:r>
      <w:r>
        <w:br/>
        <w:t>subsection 10 (2) is to be taken to be a reference to notification by the property owner under subsection (2) of this section.</w:t>
      </w:r>
    </w:p>
    <w:p w14:paraId="5546063D" w14:textId="77777777" w:rsidR="00FE3342" w:rsidRDefault="00FE3342">
      <w:pPr>
        <w:pStyle w:val="AH1Part"/>
      </w:pPr>
      <w:bookmarkStart w:id="201" w:name="_Toc422113962"/>
      <w:bookmarkStart w:id="202" w:name="_Toc422126615"/>
      <w:bookmarkStart w:id="203" w:name="_Toc422721622"/>
      <w:bookmarkStart w:id="204" w:name="_Toc422885873"/>
      <w:bookmarkStart w:id="205" w:name="_Toc430155599"/>
      <w:bookmarkStart w:id="206" w:name="_Toc457969500"/>
      <w:bookmarkStart w:id="207" w:name="_Toc458915903"/>
      <w:r>
        <w:t>part 4—miscellaneous</w:t>
      </w:r>
      <w:bookmarkEnd w:id="201"/>
      <w:bookmarkEnd w:id="202"/>
      <w:bookmarkEnd w:id="203"/>
      <w:bookmarkEnd w:id="204"/>
      <w:bookmarkEnd w:id="205"/>
      <w:bookmarkEnd w:id="206"/>
      <w:bookmarkEnd w:id="207"/>
    </w:p>
    <w:p w14:paraId="7A6A47A5" w14:textId="77777777" w:rsidR="00FE3342" w:rsidRDefault="00FE3342">
      <w:pPr>
        <w:pStyle w:val="AH3sec"/>
      </w:pPr>
      <w:bookmarkStart w:id="208" w:name="_Toc422113964"/>
      <w:bookmarkStart w:id="209" w:name="_Toc422126617"/>
      <w:bookmarkStart w:id="210" w:name="_Toc422721624"/>
      <w:bookmarkStart w:id="211" w:name="_Toc422885875"/>
      <w:bookmarkStart w:id="212" w:name="_Toc430155601"/>
      <w:bookmarkStart w:id="213" w:name="_Toc457969501"/>
      <w:bookmarkStart w:id="214" w:name="_Toc458915904"/>
      <w:r>
        <w:t xml:space="preserve">16 </w:t>
      </w:r>
      <w:r>
        <w:tab/>
        <w:t>Transitional—financial year 1998-99</w:t>
      </w:r>
      <w:bookmarkEnd w:id="208"/>
      <w:bookmarkEnd w:id="209"/>
      <w:bookmarkEnd w:id="210"/>
      <w:bookmarkEnd w:id="211"/>
      <w:bookmarkEnd w:id="212"/>
      <w:bookmarkEnd w:id="213"/>
      <w:bookmarkEnd w:id="214"/>
    </w:p>
    <w:p w14:paraId="5A4B7DF3" w14:textId="77777777" w:rsidR="00FE3342" w:rsidRDefault="00FE3342">
      <w:pPr>
        <w:pStyle w:val="Amain"/>
      </w:pPr>
      <w:r>
        <w:tab/>
        <w:t>No advance payment is payable by a general insurer under</w:t>
      </w:r>
      <w:r>
        <w:br/>
        <w:t>section 6</w:t>
      </w:r>
      <w:r>
        <w:rPr>
          <w:b/>
        </w:rPr>
        <w:t xml:space="preserve"> </w:t>
      </w:r>
      <w:r>
        <w:t>in the financial year beginning on 1 July 1998.</w:t>
      </w:r>
    </w:p>
    <w:p w14:paraId="1D2BBA9B" w14:textId="77777777" w:rsidR="00FE3342" w:rsidRDefault="00FE3342">
      <w:pPr>
        <w:pStyle w:val="AH3sec"/>
      </w:pPr>
      <w:bookmarkStart w:id="215" w:name="_Toc422113965"/>
      <w:bookmarkStart w:id="216" w:name="_Toc422126618"/>
      <w:bookmarkStart w:id="217" w:name="_Toc422721625"/>
      <w:bookmarkStart w:id="218" w:name="_Toc422885876"/>
      <w:bookmarkStart w:id="219" w:name="_Toc430155602"/>
      <w:bookmarkStart w:id="220" w:name="_Toc457969502"/>
      <w:bookmarkStart w:id="221" w:name="_Toc458915905"/>
      <w:r>
        <w:t xml:space="preserve">17 </w:t>
      </w:r>
      <w:r>
        <w:tab/>
        <w:t>Regulations</w:t>
      </w:r>
      <w:bookmarkEnd w:id="215"/>
      <w:bookmarkEnd w:id="216"/>
      <w:bookmarkEnd w:id="217"/>
      <w:bookmarkEnd w:id="218"/>
      <w:bookmarkEnd w:id="219"/>
      <w:bookmarkEnd w:id="220"/>
      <w:bookmarkEnd w:id="221"/>
    </w:p>
    <w:p w14:paraId="31A2924B" w14:textId="77777777" w:rsidR="00FE3342" w:rsidRDefault="00FE3342">
      <w:pPr>
        <w:pStyle w:val="Amain"/>
      </w:pPr>
      <w:r>
        <w:tab/>
        <w:t>The Executive may make regulations for the purposes of this Act.</w:t>
      </w:r>
    </w:p>
    <w:p w14:paraId="44D313BF" w14:textId="77777777" w:rsidR="00FE3342" w:rsidRDefault="00FE3342" w:rsidP="005D0625">
      <w:pPr>
        <w:pStyle w:val="Amain"/>
        <w:spacing w:before="0" w:after="0"/>
      </w:pPr>
    </w:p>
    <w:p w14:paraId="70A971AE" w14:textId="77777777" w:rsidR="00FE3342" w:rsidRDefault="00FE3342" w:rsidP="005D0625">
      <w:pPr>
        <w:pBdr>
          <w:top w:val="single" w:sz="2" w:space="0" w:color="auto"/>
        </w:pBdr>
        <w:spacing w:after="0" w:line="120" w:lineRule="auto"/>
        <w:ind w:left="2999" w:right="3022"/>
        <w:rPr>
          <w:b/>
          <w:sz w:val="28"/>
        </w:rPr>
      </w:pPr>
    </w:p>
    <w:p w14:paraId="2F7B249C" w14:textId="77777777" w:rsidR="00FE3342" w:rsidRDefault="00FE3342">
      <w:pPr>
        <w:rPr>
          <w:rFonts w:ascii="Helvetica" w:hAnsi="Helvetica"/>
          <w:b/>
          <w:sz w:val="18"/>
        </w:rPr>
        <w:sectPr w:rsidR="00FE3342" w:rsidSect="007A0B30">
          <w:headerReference w:type="default" r:id="rId23"/>
          <w:footerReference w:type="default" r:id="rId24"/>
          <w:headerReference w:type="first" r:id="rId25"/>
          <w:footerReference w:type="first" r:id="rId26"/>
          <w:pgSz w:w="11906" w:h="16838"/>
          <w:pgMar w:top="2999" w:right="1899" w:bottom="2500" w:left="2302" w:header="2477" w:footer="2098" w:gutter="0"/>
          <w:pgNumType w:start="1"/>
          <w:cols w:space="720"/>
          <w:titlePg/>
          <w:docGrid w:linePitch="326"/>
        </w:sectPr>
      </w:pPr>
    </w:p>
    <w:p w14:paraId="22384D04" w14:textId="77777777" w:rsidR="00FE3342" w:rsidRDefault="00FE3342">
      <w:pPr>
        <w:pStyle w:val="Endnote1"/>
      </w:pPr>
      <w:bookmarkStart w:id="222" w:name="_Toc458915906"/>
      <w:r>
        <w:lastRenderedPageBreak/>
        <w:t>ENDNOTES</w:t>
      </w:r>
      <w:bookmarkEnd w:id="222"/>
    </w:p>
    <w:p w14:paraId="64EF4BD9" w14:textId="77777777" w:rsidR="00FE3342" w:rsidRDefault="00FE3342">
      <w:pPr>
        <w:pStyle w:val="Endnote2"/>
      </w:pPr>
      <w:bookmarkStart w:id="223" w:name="_Toc458915907"/>
      <w:r>
        <w:t>1</w:t>
      </w:r>
      <w:r>
        <w:tab/>
        <w:t>About this republication</w:t>
      </w:r>
      <w:bookmarkEnd w:id="223"/>
    </w:p>
    <w:p w14:paraId="4B3DA2EA" w14:textId="6E634D1B" w:rsidR="00FE3342" w:rsidRDefault="00FE3342">
      <w:pPr>
        <w:ind w:left="300"/>
        <w:rPr>
          <w:rFonts w:ascii="Helvetica" w:hAnsi="Helvetica"/>
          <w:sz w:val="18"/>
        </w:rPr>
      </w:pPr>
      <w:r>
        <w:rPr>
          <w:rFonts w:ascii="Helvetica" w:hAnsi="Helvetica"/>
          <w:sz w:val="18"/>
        </w:rPr>
        <w:t xml:space="preserve">This is a republication of the </w:t>
      </w:r>
      <w:r>
        <w:rPr>
          <w:rFonts w:ascii="Helvetica" w:hAnsi="Helvetica"/>
          <w:i/>
          <w:sz w:val="18"/>
        </w:rPr>
        <w:t>Insurance</w:t>
      </w:r>
      <w:r>
        <w:rPr>
          <w:rFonts w:ascii="Helvetica" w:hAnsi="Helvetica"/>
          <w:sz w:val="18"/>
        </w:rPr>
        <w:t xml:space="preserve"> </w:t>
      </w:r>
      <w:r>
        <w:rPr>
          <w:rFonts w:ascii="Helvetica" w:hAnsi="Helvetica"/>
          <w:i/>
          <w:sz w:val="18"/>
        </w:rPr>
        <w:t>Levy</w:t>
      </w:r>
      <w:r>
        <w:rPr>
          <w:rFonts w:ascii="Helvetica" w:hAnsi="Helvetica"/>
          <w:sz w:val="18"/>
        </w:rPr>
        <w:t xml:space="preserve"> </w:t>
      </w:r>
      <w:r>
        <w:rPr>
          <w:rFonts w:ascii="Helvetica" w:hAnsi="Helvetica"/>
          <w:i/>
          <w:sz w:val="18"/>
        </w:rPr>
        <w:t xml:space="preserve">Act 1998 </w:t>
      </w:r>
      <w:r>
        <w:rPr>
          <w:rFonts w:ascii="Helvetica" w:hAnsi="Helvetica"/>
          <w:sz w:val="18"/>
        </w:rPr>
        <w:t>as in force on 10 November 1999</w:t>
      </w:r>
      <w:r>
        <w:rPr>
          <w:rFonts w:ascii="Helvetica" w:hAnsi="Helvetica"/>
          <w:i/>
          <w:sz w:val="18"/>
        </w:rPr>
        <w:t xml:space="preserve">.  </w:t>
      </w:r>
      <w:r>
        <w:rPr>
          <w:rFonts w:ascii="Helvetica" w:hAnsi="Helvetica"/>
          <w:sz w:val="18"/>
        </w:rPr>
        <w:t>It includes all amendments made to the Act up to Act 1999 No 66.</w:t>
      </w:r>
    </w:p>
    <w:p w14:paraId="169FD81B" w14:textId="77777777" w:rsidR="00FE3342" w:rsidRDefault="00FE3342">
      <w:pPr>
        <w:ind w:left="300"/>
        <w:rPr>
          <w:rFonts w:ascii="Helvetica" w:hAnsi="Helvetica"/>
          <w:sz w:val="18"/>
        </w:rPr>
      </w:pPr>
      <w:r>
        <w:rPr>
          <w:rFonts w:ascii="Helvetica" w:hAnsi="Helvetica"/>
          <w:sz w:val="18"/>
        </w:rPr>
        <w:t>Amending laws are annotated in the table of legislation and table of amendments.</w:t>
      </w:r>
    </w:p>
    <w:p w14:paraId="0D324945" w14:textId="77777777" w:rsidR="00FE3342" w:rsidRDefault="00FE3342">
      <w:pPr>
        <w:spacing w:before="40" w:after="40"/>
        <w:ind w:left="300"/>
        <w:rPr>
          <w:rFonts w:ascii="Helvetica" w:hAnsi="Helvetica"/>
          <w:sz w:val="18"/>
        </w:rPr>
      </w:pPr>
      <w:r>
        <w:rPr>
          <w:rFonts w:ascii="Helvetica" w:hAnsi="Helvetica"/>
          <w:sz w:val="18"/>
        </w:rPr>
        <w:t xml:space="preserve">The Parliamentary Counsel’s Office currently prepares 2 kinds of republications of ACT laws:  authorised printed republications to which the </w:t>
      </w:r>
      <w:r>
        <w:rPr>
          <w:rFonts w:ascii="Helvetica" w:hAnsi="Helvetica"/>
          <w:i/>
          <w:sz w:val="18"/>
        </w:rPr>
        <w:t>Legislation (Republication) Act 1996</w:t>
      </w:r>
      <w:r>
        <w:rPr>
          <w:rFonts w:ascii="Helvetica" w:hAnsi="Helvetica"/>
          <w:sz w:val="18"/>
        </w:rPr>
        <w:t xml:space="preserve"> applies and unauthorised electronic republications.  The status of this republication appears on the cover.</w:t>
      </w:r>
    </w:p>
    <w:p w14:paraId="5D319E27" w14:textId="77777777" w:rsidR="00FE3342" w:rsidRDefault="00FE3342">
      <w:pPr>
        <w:spacing w:before="40" w:after="40"/>
        <w:ind w:left="300"/>
        <w:rPr>
          <w:rFonts w:ascii="Helvetica" w:hAnsi="Helvetica"/>
          <w:sz w:val="18"/>
        </w:rPr>
      </w:pPr>
      <w:r>
        <w:rPr>
          <w:rFonts w:ascii="Helvetica" w:hAnsi="Helvetica"/>
          <w:sz w:val="18"/>
        </w:rPr>
        <w:t xml:space="preserve">Section 13 of the </w:t>
      </w:r>
      <w:r>
        <w:rPr>
          <w:rFonts w:ascii="Helvetica" w:hAnsi="Helvetica"/>
          <w:i/>
          <w:sz w:val="18"/>
        </w:rPr>
        <w:t>Legislation (Republication) Act 1996</w:t>
      </w:r>
      <w:r>
        <w:rPr>
          <w:rFonts w:ascii="Helvetica" w:hAnsi="Helvetica"/>
          <w:sz w:val="18"/>
        </w:rPr>
        <w:t xml:space="preserve"> authorises the Parliamentary Counsel, in preparing a law for republication, to make textual amendments of a formal nature which the Parliamentary Counsel considers desirable in accordance with current legislative drafting practice.  The amendments do not effect a substantive change in the law.</w:t>
      </w:r>
    </w:p>
    <w:p w14:paraId="538D1FF3" w14:textId="77777777" w:rsidR="00FE3342" w:rsidRDefault="00FE3342">
      <w:pPr>
        <w:spacing w:before="40" w:after="40"/>
        <w:ind w:left="300"/>
        <w:rPr>
          <w:rFonts w:ascii="Helvetica" w:hAnsi="Helvetica"/>
          <w:sz w:val="18"/>
        </w:rPr>
      </w:pPr>
      <w:r>
        <w:rPr>
          <w:rFonts w:ascii="Helvetica" w:hAnsi="Helvetica"/>
          <w:sz w:val="18"/>
        </w:rPr>
        <w:t>In preparing this republication, amendments have not been made under section 13.</w:t>
      </w:r>
    </w:p>
    <w:p w14:paraId="680F88B0" w14:textId="77777777" w:rsidR="00FE3342" w:rsidRDefault="00FE3342">
      <w:pPr>
        <w:spacing w:before="40" w:after="40"/>
        <w:ind w:left="300"/>
        <w:rPr>
          <w:rFonts w:ascii="Helvetica" w:hAnsi="Helvetica"/>
          <w:sz w:val="18"/>
        </w:rPr>
      </w:pPr>
      <w:r>
        <w:rPr>
          <w:rFonts w:ascii="Helvetica" w:hAnsi="Helvetica"/>
          <w:sz w:val="18"/>
        </w:rPr>
        <w:t>Not all amendments made under section 13 are annotated in the table of amendments.  Full details of any amendments can be obtained from the Parliamentary Counsel’s Office.</w:t>
      </w:r>
    </w:p>
    <w:p w14:paraId="36FBB8DB" w14:textId="77777777" w:rsidR="00FE3342" w:rsidRDefault="00FE3342">
      <w:pPr>
        <w:pStyle w:val="Endnote2"/>
      </w:pPr>
      <w:bookmarkStart w:id="224" w:name="_Toc458915908"/>
      <w:r>
        <w:t>2</w:t>
      </w:r>
      <w:r>
        <w:tab/>
        <w:t>Abbreviation key</w:t>
      </w:r>
      <w:bookmarkEnd w:id="224"/>
    </w:p>
    <w:p w14:paraId="71EF7921" w14:textId="77777777" w:rsidR="00FE3342" w:rsidRDefault="00FE3342">
      <w:pPr>
        <w:ind w:left="260" w:hanging="260"/>
        <w:jc w:val="center"/>
        <w:rPr>
          <w:rFonts w:ascii="Helvetica" w:hAnsi="Helvetica"/>
          <w:sz w:val="18"/>
        </w:rPr>
      </w:pPr>
      <w:r>
        <w:rPr>
          <w:rFonts w:ascii="Helvetica" w:hAnsi="Helvetica"/>
          <w:sz w:val="18"/>
        </w:rPr>
        <w:t>Key to abbreviations in tables</w:t>
      </w:r>
    </w:p>
    <w:p w14:paraId="0B06E373" w14:textId="77777777" w:rsidR="00FE3342" w:rsidRDefault="00FE3342">
      <w:pPr>
        <w:jc w:val="center"/>
        <w:rPr>
          <w:rFonts w:ascii="Helvetica" w:hAnsi="Helvetica"/>
          <w:sz w:val="18"/>
        </w:rPr>
        <w:sectPr w:rsidR="00FE3342" w:rsidSect="007A0B30">
          <w:headerReference w:type="first" r:id="rId27"/>
          <w:footerReference w:type="first" r:id="rId28"/>
          <w:pgSz w:w="11906" w:h="16838"/>
          <w:pgMar w:top="2999" w:right="1899" w:bottom="2500" w:left="2302" w:header="2477" w:footer="2098" w:gutter="0"/>
          <w:cols w:space="720"/>
          <w:titlePg/>
          <w:docGrid w:linePitch="326"/>
        </w:sectPr>
      </w:pPr>
    </w:p>
    <w:p w14:paraId="22505B04" w14:textId="77777777" w:rsidR="00FE3342" w:rsidRDefault="00FE3342">
      <w:pPr>
        <w:spacing w:after="20"/>
        <w:ind w:left="300"/>
        <w:rPr>
          <w:rFonts w:ascii="Helvetica" w:hAnsi="Helvetica"/>
          <w:sz w:val="16"/>
        </w:rPr>
      </w:pPr>
      <w:r>
        <w:rPr>
          <w:rFonts w:ascii="Helvetica" w:hAnsi="Helvetica"/>
          <w:sz w:val="16"/>
        </w:rPr>
        <w:t>am = amended</w:t>
      </w:r>
    </w:p>
    <w:p w14:paraId="7FC070AE" w14:textId="77777777" w:rsidR="00FE3342" w:rsidRDefault="00FE3342">
      <w:pPr>
        <w:spacing w:after="20"/>
        <w:ind w:left="300"/>
        <w:rPr>
          <w:rFonts w:ascii="Helvetica" w:hAnsi="Helvetica"/>
          <w:sz w:val="16"/>
        </w:rPr>
      </w:pPr>
      <w:proofErr w:type="spellStart"/>
      <w:r>
        <w:rPr>
          <w:rFonts w:ascii="Helvetica" w:hAnsi="Helvetica"/>
          <w:sz w:val="16"/>
        </w:rPr>
        <w:t>amdt</w:t>
      </w:r>
      <w:proofErr w:type="spellEnd"/>
      <w:r>
        <w:rPr>
          <w:rFonts w:ascii="Helvetica" w:hAnsi="Helvetica"/>
          <w:sz w:val="16"/>
        </w:rPr>
        <w:t xml:space="preserve"> = amendment</w:t>
      </w:r>
    </w:p>
    <w:p w14:paraId="14AFC750" w14:textId="77777777" w:rsidR="00FE3342" w:rsidRDefault="00FE3342">
      <w:pPr>
        <w:spacing w:after="20"/>
        <w:ind w:left="300"/>
        <w:rPr>
          <w:rFonts w:ascii="Helvetica" w:hAnsi="Helvetica"/>
          <w:sz w:val="16"/>
        </w:rPr>
      </w:pPr>
      <w:r>
        <w:rPr>
          <w:rFonts w:ascii="Helvetica" w:hAnsi="Helvetica"/>
          <w:sz w:val="16"/>
        </w:rPr>
        <w:t>ch = chapter</w:t>
      </w:r>
    </w:p>
    <w:p w14:paraId="367E0488" w14:textId="77777777" w:rsidR="00FE3342" w:rsidRDefault="00FE3342">
      <w:pPr>
        <w:spacing w:after="20"/>
        <w:ind w:left="300"/>
        <w:rPr>
          <w:rFonts w:ascii="Helvetica" w:hAnsi="Helvetica"/>
          <w:sz w:val="16"/>
        </w:rPr>
      </w:pPr>
      <w:r>
        <w:rPr>
          <w:rFonts w:ascii="Helvetica" w:hAnsi="Helvetica"/>
          <w:sz w:val="16"/>
        </w:rPr>
        <w:t>cl = clause</w:t>
      </w:r>
    </w:p>
    <w:p w14:paraId="1B809F4A" w14:textId="77777777" w:rsidR="00FE3342" w:rsidRDefault="00FE3342">
      <w:pPr>
        <w:spacing w:after="20"/>
        <w:ind w:left="300"/>
        <w:rPr>
          <w:rFonts w:ascii="Helvetica" w:hAnsi="Helvetica"/>
          <w:sz w:val="16"/>
        </w:rPr>
      </w:pPr>
      <w:r>
        <w:rPr>
          <w:rFonts w:ascii="Helvetica" w:hAnsi="Helvetica"/>
          <w:sz w:val="16"/>
        </w:rPr>
        <w:t>def = definition</w:t>
      </w:r>
    </w:p>
    <w:p w14:paraId="306B911B" w14:textId="77777777" w:rsidR="00FE3342" w:rsidRDefault="00FE3342">
      <w:pPr>
        <w:spacing w:after="20"/>
        <w:ind w:left="300"/>
        <w:rPr>
          <w:rFonts w:ascii="Helvetica" w:hAnsi="Helvetica"/>
          <w:sz w:val="16"/>
        </w:rPr>
      </w:pPr>
      <w:r>
        <w:rPr>
          <w:rFonts w:ascii="Helvetica" w:hAnsi="Helvetica"/>
          <w:sz w:val="16"/>
        </w:rPr>
        <w:t>div = division</w:t>
      </w:r>
    </w:p>
    <w:p w14:paraId="29AA8DA1" w14:textId="77777777" w:rsidR="00FE3342" w:rsidRDefault="00FE3342">
      <w:pPr>
        <w:spacing w:after="20"/>
        <w:ind w:left="300"/>
        <w:rPr>
          <w:rFonts w:ascii="Helvetica" w:hAnsi="Helvetica"/>
          <w:sz w:val="16"/>
        </w:rPr>
      </w:pPr>
      <w:r>
        <w:rPr>
          <w:rFonts w:ascii="Helvetica" w:hAnsi="Helvetica"/>
          <w:sz w:val="16"/>
        </w:rPr>
        <w:t>exp = expires/expired</w:t>
      </w:r>
    </w:p>
    <w:p w14:paraId="0F0824A5" w14:textId="77777777" w:rsidR="00FE3342" w:rsidRDefault="00FE3342">
      <w:pPr>
        <w:spacing w:after="20"/>
        <w:ind w:left="300"/>
        <w:rPr>
          <w:rFonts w:ascii="Helvetica" w:hAnsi="Helvetica"/>
          <w:sz w:val="16"/>
        </w:rPr>
      </w:pPr>
      <w:r>
        <w:rPr>
          <w:rFonts w:ascii="Helvetica" w:hAnsi="Helvetica"/>
          <w:sz w:val="16"/>
        </w:rPr>
        <w:t>Gaz = Gazette</w:t>
      </w:r>
    </w:p>
    <w:p w14:paraId="46728889" w14:textId="77777777" w:rsidR="00FE3342" w:rsidRDefault="00FE3342">
      <w:pPr>
        <w:spacing w:after="20"/>
        <w:ind w:left="300"/>
        <w:rPr>
          <w:rFonts w:ascii="Helvetica" w:hAnsi="Helvetica"/>
          <w:sz w:val="16"/>
        </w:rPr>
      </w:pPr>
      <w:proofErr w:type="spellStart"/>
      <w:r>
        <w:rPr>
          <w:rFonts w:ascii="Helvetica" w:hAnsi="Helvetica"/>
          <w:sz w:val="16"/>
        </w:rPr>
        <w:t>hdg</w:t>
      </w:r>
      <w:proofErr w:type="spellEnd"/>
      <w:r>
        <w:rPr>
          <w:rFonts w:ascii="Helvetica" w:hAnsi="Helvetica"/>
          <w:sz w:val="16"/>
        </w:rPr>
        <w:t xml:space="preserve"> = heading</w:t>
      </w:r>
    </w:p>
    <w:p w14:paraId="32ECCB42" w14:textId="77777777" w:rsidR="00FE3342" w:rsidRDefault="00FE3342">
      <w:pPr>
        <w:spacing w:after="20"/>
        <w:ind w:left="300"/>
        <w:rPr>
          <w:rFonts w:ascii="Helvetica" w:hAnsi="Helvetica"/>
          <w:sz w:val="16"/>
        </w:rPr>
      </w:pPr>
      <w:r>
        <w:rPr>
          <w:rFonts w:ascii="Helvetica" w:hAnsi="Helvetica"/>
          <w:sz w:val="16"/>
        </w:rPr>
        <w:t>ins = inserted/added</w:t>
      </w:r>
    </w:p>
    <w:p w14:paraId="413E7480" w14:textId="77777777" w:rsidR="00FE3342" w:rsidRDefault="00FE3342">
      <w:pPr>
        <w:spacing w:after="20"/>
        <w:ind w:left="700" w:hanging="400"/>
        <w:rPr>
          <w:rFonts w:ascii="Helvetica" w:hAnsi="Helvetica"/>
          <w:sz w:val="16"/>
        </w:rPr>
      </w:pPr>
      <w:r>
        <w:rPr>
          <w:rFonts w:ascii="Helvetica" w:hAnsi="Helvetica"/>
          <w:sz w:val="16"/>
        </w:rPr>
        <w:t>LR = Legislation (Republication) Act 1996</w:t>
      </w:r>
    </w:p>
    <w:p w14:paraId="14081DF5" w14:textId="77777777" w:rsidR="00FE3342" w:rsidRDefault="00FE3342">
      <w:pPr>
        <w:spacing w:after="20"/>
        <w:ind w:left="300"/>
        <w:rPr>
          <w:rFonts w:ascii="Helvetica" w:hAnsi="Helvetica"/>
          <w:sz w:val="16"/>
        </w:rPr>
      </w:pPr>
      <w:r>
        <w:rPr>
          <w:rFonts w:ascii="Helvetica" w:hAnsi="Helvetica"/>
          <w:sz w:val="16"/>
        </w:rPr>
        <w:t>mod = modified</w:t>
      </w:r>
    </w:p>
    <w:p w14:paraId="1671F01C" w14:textId="77777777" w:rsidR="00FE3342" w:rsidRDefault="00FE3342">
      <w:pPr>
        <w:spacing w:after="20"/>
        <w:ind w:left="300"/>
        <w:rPr>
          <w:rFonts w:ascii="Helvetica" w:hAnsi="Helvetica"/>
          <w:sz w:val="16"/>
        </w:rPr>
      </w:pPr>
      <w:r>
        <w:rPr>
          <w:rFonts w:ascii="Helvetica" w:hAnsi="Helvetica"/>
          <w:sz w:val="16"/>
        </w:rPr>
        <w:t>No = number</w:t>
      </w:r>
    </w:p>
    <w:p w14:paraId="2C152D2D" w14:textId="77777777" w:rsidR="00FE3342" w:rsidRDefault="00FE3342">
      <w:pPr>
        <w:spacing w:after="20"/>
        <w:ind w:left="300"/>
        <w:rPr>
          <w:rFonts w:ascii="Helvetica" w:hAnsi="Helvetica"/>
          <w:sz w:val="16"/>
        </w:rPr>
      </w:pPr>
      <w:proofErr w:type="spellStart"/>
      <w:r>
        <w:rPr>
          <w:rFonts w:ascii="Helvetica" w:hAnsi="Helvetica"/>
          <w:sz w:val="16"/>
        </w:rPr>
        <w:t>notfd</w:t>
      </w:r>
      <w:proofErr w:type="spellEnd"/>
      <w:r>
        <w:rPr>
          <w:rFonts w:ascii="Helvetica" w:hAnsi="Helvetica"/>
          <w:sz w:val="16"/>
        </w:rPr>
        <w:t xml:space="preserve"> = notified</w:t>
      </w:r>
    </w:p>
    <w:p w14:paraId="4372EA5E" w14:textId="77777777" w:rsidR="00FE3342" w:rsidRDefault="00FE3342">
      <w:pPr>
        <w:spacing w:after="20"/>
        <w:ind w:left="300"/>
        <w:rPr>
          <w:rFonts w:ascii="Helvetica" w:hAnsi="Helvetica"/>
          <w:sz w:val="16"/>
        </w:rPr>
      </w:pPr>
      <w:r>
        <w:rPr>
          <w:rFonts w:ascii="Helvetica" w:hAnsi="Helvetica"/>
          <w:sz w:val="16"/>
        </w:rPr>
        <w:t>o = order</w:t>
      </w:r>
    </w:p>
    <w:p w14:paraId="2A95FBE1" w14:textId="77777777" w:rsidR="00FE3342" w:rsidRDefault="00FE3342">
      <w:pPr>
        <w:spacing w:after="20"/>
        <w:ind w:left="300"/>
        <w:rPr>
          <w:rFonts w:ascii="Helvetica" w:hAnsi="Helvetica"/>
          <w:sz w:val="16"/>
        </w:rPr>
      </w:pPr>
      <w:r>
        <w:rPr>
          <w:rFonts w:ascii="Helvetica" w:hAnsi="Helvetica"/>
          <w:sz w:val="16"/>
        </w:rPr>
        <w:t>om = omitted/repealed</w:t>
      </w:r>
    </w:p>
    <w:p w14:paraId="56ECB783" w14:textId="77777777" w:rsidR="00FE3342" w:rsidRDefault="00FE3342">
      <w:pPr>
        <w:spacing w:after="20"/>
        <w:ind w:left="300"/>
        <w:rPr>
          <w:rFonts w:ascii="Helvetica" w:hAnsi="Helvetica"/>
          <w:sz w:val="16"/>
        </w:rPr>
      </w:pPr>
      <w:proofErr w:type="spellStart"/>
      <w:r>
        <w:rPr>
          <w:rFonts w:ascii="Helvetica" w:hAnsi="Helvetica"/>
          <w:sz w:val="16"/>
        </w:rPr>
        <w:t>orig</w:t>
      </w:r>
      <w:proofErr w:type="spellEnd"/>
      <w:r>
        <w:rPr>
          <w:rFonts w:ascii="Helvetica" w:hAnsi="Helvetica"/>
          <w:sz w:val="16"/>
        </w:rPr>
        <w:t xml:space="preserve"> = original</w:t>
      </w:r>
    </w:p>
    <w:p w14:paraId="5248EF16" w14:textId="77777777" w:rsidR="00FE3342" w:rsidRDefault="00FE3342">
      <w:pPr>
        <w:spacing w:after="20"/>
        <w:ind w:left="300"/>
        <w:rPr>
          <w:rFonts w:ascii="Helvetica" w:hAnsi="Helvetica"/>
          <w:sz w:val="16"/>
        </w:rPr>
      </w:pPr>
      <w:r>
        <w:rPr>
          <w:rFonts w:ascii="Helvetica" w:hAnsi="Helvetica"/>
          <w:sz w:val="16"/>
        </w:rPr>
        <w:t>p = page</w:t>
      </w:r>
    </w:p>
    <w:p w14:paraId="5308F84E" w14:textId="77777777" w:rsidR="00FE3342" w:rsidRDefault="00FE3342">
      <w:pPr>
        <w:spacing w:after="20"/>
        <w:ind w:left="300"/>
        <w:rPr>
          <w:rFonts w:ascii="Helvetica" w:hAnsi="Helvetica"/>
          <w:sz w:val="16"/>
        </w:rPr>
      </w:pPr>
      <w:r>
        <w:rPr>
          <w:rFonts w:ascii="Helvetica" w:hAnsi="Helvetica"/>
          <w:sz w:val="16"/>
        </w:rPr>
        <w:t>par = paragraph</w:t>
      </w:r>
    </w:p>
    <w:p w14:paraId="1A2AB5F5" w14:textId="77777777" w:rsidR="00FE3342" w:rsidRDefault="00FE3342">
      <w:pPr>
        <w:spacing w:after="20"/>
        <w:ind w:left="300"/>
        <w:rPr>
          <w:rFonts w:ascii="Helvetica" w:hAnsi="Helvetica"/>
          <w:sz w:val="16"/>
        </w:rPr>
      </w:pPr>
      <w:proofErr w:type="spellStart"/>
      <w:r>
        <w:rPr>
          <w:rFonts w:ascii="Helvetica" w:hAnsi="Helvetica"/>
          <w:sz w:val="16"/>
        </w:rPr>
        <w:t>pres</w:t>
      </w:r>
      <w:proofErr w:type="spellEnd"/>
      <w:r>
        <w:rPr>
          <w:rFonts w:ascii="Helvetica" w:hAnsi="Helvetica"/>
          <w:sz w:val="16"/>
        </w:rPr>
        <w:t xml:space="preserve"> = present</w:t>
      </w:r>
    </w:p>
    <w:p w14:paraId="739347E0" w14:textId="77777777" w:rsidR="00FE3342" w:rsidRDefault="00FE3342">
      <w:pPr>
        <w:spacing w:after="20"/>
        <w:ind w:left="300"/>
        <w:rPr>
          <w:rFonts w:ascii="Helvetica" w:hAnsi="Helvetica"/>
          <w:sz w:val="16"/>
        </w:rPr>
      </w:pPr>
      <w:proofErr w:type="spellStart"/>
      <w:r>
        <w:rPr>
          <w:rFonts w:ascii="Helvetica" w:hAnsi="Helvetica"/>
          <w:sz w:val="16"/>
        </w:rPr>
        <w:t>prev</w:t>
      </w:r>
      <w:proofErr w:type="spellEnd"/>
      <w:r>
        <w:rPr>
          <w:rFonts w:ascii="Helvetica" w:hAnsi="Helvetica"/>
          <w:sz w:val="16"/>
        </w:rPr>
        <w:t xml:space="preserve"> = previous</w:t>
      </w:r>
    </w:p>
    <w:p w14:paraId="74394E57" w14:textId="77777777" w:rsidR="00FE3342" w:rsidRDefault="00FE3342">
      <w:pPr>
        <w:spacing w:after="20"/>
        <w:ind w:left="300"/>
        <w:rPr>
          <w:rFonts w:ascii="Helvetica" w:hAnsi="Helvetica"/>
          <w:sz w:val="16"/>
        </w:rPr>
      </w:pPr>
      <w:r>
        <w:rPr>
          <w:rFonts w:ascii="Helvetica" w:hAnsi="Helvetica"/>
          <w:sz w:val="16"/>
        </w:rPr>
        <w:t>(prev...) = previously</w:t>
      </w:r>
    </w:p>
    <w:p w14:paraId="557F4415" w14:textId="77777777" w:rsidR="00FE3342" w:rsidRDefault="00FE3342">
      <w:pPr>
        <w:spacing w:after="20"/>
        <w:ind w:left="300"/>
        <w:rPr>
          <w:rFonts w:ascii="Helvetica" w:hAnsi="Helvetica"/>
          <w:sz w:val="16"/>
        </w:rPr>
      </w:pPr>
      <w:r>
        <w:rPr>
          <w:rFonts w:ascii="Helvetica" w:hAnsi="Helvetica"/>
          <w:sz w:val="16"/>
        </w:rPr>
        <w:t>prov = provision</w:t>
      </w:r>
    </w:p>
    <w:p w14:paraId="0E63C9CD" w14:textId="77777777" w:rsidR="00FE3342" w:rsidRDefault="00FE3342">
      <w:pPr>
        <w:spacing w:after="20"/>
        <w:ind w:left="300"/>
        <w:rPr>
          <w:rFonts w:ascii="Helvetica" w:hAnsi="Helvetica"/>
          <w:sz w:val="16"/>
        </w:rPr>
      </w:pPr>
      <w:r>
        <w:rPr>
          <w:rFonts w:ascii="Helvetica" w:hAnsi="Helvetica"/>
          <w:sz w:val="16"/>
        </w:rPr>
        <w:t>pt = part</w:t>
      </w:r>
    </w:p>
    <w:p w14:paraId="25416DBA" w14:textId="77777777" w:rsidR="00FE3342" w:rsidRDefault="00FE3342">
      <w:pPr>
        <w:spacing w:after="20"/>
        <w:ind w:left="300"/>
        <w:rPr>
          <w:rFonts w:ascii="Helvetica" w:hAnsi="Helvetica"/>
          <w:sz w:val="16"/>
        </w:rPr>
      </w:pPr>
      <w:r>
        <w:rPr>
          <w:rFonts w:ascii="Helvetica" w:hAnsi="Helvetica"/>
          <w:sz w:val="16"/>
        </w:rPr>
        <w:t>r = rule/subrule</w:t>
      </w:r>
    </w:p>
    <w:p w14:paraId="5A1B5182" w14:textId="77777777" w:rsidR="00FE3342" w:rsidRDefault="00FE3342">
      <w:pPr>
        <w:spacing w:after="20"/>
        <w:ind w:left="300"/>
        <w:rPr>
          <w:rFonts w:ascii="Helvetica" w:hAnsi="Helvetica"/>
          <w:sz w:val="16"/>
        </w:rPr>
      </w:pPr>
      <w:r>
        <w:rPr>
          <w:rFonts w:ascii="Helvetica" w:hAnsi="Helvetica"/>
          <w:sz w:val="16"/>
        </w:rPr>
        <w:t>reg = regulation/</w:t>
      </w:r>
      <w:proofErr w:type="spellStart"/>
      <w:r>
        <w:rPr>
          <w:rFonts w:ascii="Helvetica" w:hAnsi="Helvetica"/>
          <w:sz w:val="16"/>
        </w:rPr>
        <w:t>subregulation</w:t>
      </w:r>
      <w:proofErr w:type="spellEnd"/>
    </w:p>
    <w:p w14:paraId="6512D95E" w14:textId="77777777" w:rsidR="00FE3342" w:rsidRDefault="00FE3342">
      <w:pPr>
        <w:spacing w:after="20"/>
        <w:ind w:left="300"/>
        <w:rPr>
          <w:rFonts w:ascii="Helvetica" w:hAnsi="Helvetica"/>
          <w:sz w:val="16"/>
        </w:rPr>
      </w:pPr>
      <w:proofErr w:type="spellStart"/>
      <w:r>
        <w:rPr>
          <w:rFonts w:ascii="Helvetica" w:hAnsi="Helvetica"/>
          <w:sz w:val="16"/>
        </w:rPr>
        <w:t>renum</w:t>
      </w:r>
      <w:proofErr w:type="spellEnd"/>
      <w:r>
        <w:rPr>
          <w:rFonts w:ascii="Helvetica" w:hAnsi="Helvetica"/>
          <w:sz w:val="16"/>
        </w:rPr>
        <w:t xml:space="preserve"> = renumbered</w:t>
      </w:r>
    </w:p>
    <w:p w14:paraId="1F29CFA1" w14:textId="77777777" w:rsidR="00FE3342" w:rsidRDefault="00FE3342">
      <w:pPr>
        <w:spacing w:after="20"/>
        <w:ind w:left="300"/>
        <w:rPr>
          <w:rFonts w:ascii="Helvetica" w:hAnsi="Helvetica"/>
          <w:sz w:val="16"/>
        </w:rPr>
      </w:pPr>
      <w:proofErr w:type="spellStart"/>
      <w:r>
        <w:rPr>
          <w:rFonts w:ascii="Helvetica" w:hAnsi="Helvetica"/>
          <w:sz w:val="16"/>
        </w:rPr>
        <w:t>reloc</w:t>
      </w:r>
      <w:proofErr w:type="spellEnd"/>
      <w:r>
        <w:rPr>
          <w:rFonts w:ascii="Helvetica" w:hAnsi="Helvetica"/>
          <w:sz w:val="16"/>
        </w:rPr>
        <w:t xml:space="preserve"> = relocated</w:t>
      </w:r>
    </w:p>
    <w:p w14:paraId="220F1D38" w14:textId="77777777" w:rsidR="00FE3342" w:rsidRDefault="00FE3342">
      <w:pPr>
        <w:spacing w:after="20"/>
        <w:ind w:left="300"/>
        <w:rPr>
          <w:rFonts w:ascii="Helvetica" w:hAnsi="Helvetica"/>
          <w:sz w:val="16"/>
        </w:rPr>
      </w:pPr>
      <w:r>
        <w:rPr>
          <w:rFonts w:ascii="Helvetica" w:hAnsi="Helvetica"/>
          <w:sz w:val="16"/>
        </w:rPr>
        <w:t>R[X] = Republication No</w:t>
      </w:r>
    </w:p>
    <w:p w14:paraId="38E0BCFE" w14:textId="77777777" w:rsidR="00FE3342" w:rsidRDefault="00FE3342">
      <w:pPr>
        <w:spacing w:after="20"/>
        <w:ind w:left="300"/>
        <w:rPr>
          <w:rFonts w:ascii="Helvetica" w:hAnsi="Helvetica"/>
          <w:sz w:val="16"/>
        </w:rPr>
      </w:pPr>
      <w:r>
        <w:rPr>
          <w:rFonts w:ascii="Helvetica" w:hAnsi="Helvetica"/>
          <w:sz w:val="16"/>
        </w:rPr>
        <w:t>s = section/subsection</w:t>
      </w:r>
    </w:p>
    <w:p w14:paraId="20BF3956" w14:textId="77777777" w:rsidR="00FE3342" w:rsidRDefault="00FE3342">
      <w:pPr>
        <w:spacing w:after="20"/>
        <w:ind w:left="300"/>
        <w:rPr>
          <w:rFonts w:ascii="Helvetica" w:hAnsi="Helvetica"/>
          <w:sz w:val="16"/>
        </w:rPr>
      </w:pPr>
      <w:r>
        <w:rPr>
          <w:rFonts w:ascii="Helvetica" w:hAnsi="Helvetica"/>
          <w:sz w:val="16"/>
        </w:rPr>
        <w:t>sch = schedule</w:t>
      </w:r>
    </w:p>
    <w:p w14:paraId="630762A5" w14:textId="77777777" w:rsidR="00FE3342" w:rsidRDefault="00FE3342">
      <w:pPr>
        <w:spacing w:after="20"/>
        <w:ind w:left="300"/>
        <w:rPr>
          <w:rFonts w:ascii="Helvetica" w:hAnsi="Helvetica"/>
          <w:sz w:val="16"/>
        </w:rPr>
      </w:pPr>
      <w:proofErr w:type="spellStart"/>
      <w:r>
        <w:rPr>
          <w:rFonts w:ascii="Helvetica" w:hAnsi="Helvetica"/>
          <w:sz w:val="16"/>
        </w:rPr>
        <w:t>sdiv</w:t>
      </w:r>
      <w:proofErr w:type="spellEnd"/>
      <w:r>
        <w:rPr>
          <w:rFonts w:ascii="Helvetica" w:hAnsi="Helvetica"/>
          <w:sz w:val="16"/>
        </w:rPr>
        <w:t xml:space="preserve"> = subdivision</w:t>
      </w:r>
    </w:p>
    <w:p w14:paraId="2D603BF1" w14:textId="77777777" w:rsidR="00FE3342" w:rsidRDefault="00FE3342">
      <w:pPr>
        <w:spacing w:after="20"/>
        <w:ind w:left="300"/>
        <w:rPr>
          <w:rFonts w:ascii="Helvetica" w:hAnsi="Helvetica"/>
          <w:sz w:val="16"/>
        </w:rPr>
      </w:pPr>
      <w:r>
        <w:rPr>
          <w:rFonts w:ascii="Helvetica" w:hAnsi="Helvetica"/>
          <w:sz w:val="16"/>
        </w:rPr>
        <w:t>sub = substituted</w:t>
      </w:r>
    </w:p>
    <w:p w14:paraId="5FE86AE2" w14:textId="77777777" w:rsidR="00FE3342" w:rsidRDefault="00FE3342">
      <w:pPr>
        <w:spacing w:after="20"/>
        <w:ind w:left="300"/>
        <w:rPr>
          <w:rFonts w:ascii="Helvetica" w:hAnsi="Helvetica"/>
          <w:sz w:val="16"/>
        </w:rPr>
      </w:pPr>
      <w:r>
        <w:rPr>
          <w:rFonts w:ascii="Helvetica" w:hAnsi="Helvetica"/>
          <w:sz w:val="16"/>
        </w:rPr>
        <w:t>SL  = Subordinate Law</w:t>
      </w:r>
    </w:p>
    <w:p w14:paraId="7259543D" w14:textId="77777777" w:rsidR="00FE3342" w:rsidRDefault="00FE3342">
      <w:pPr>
        <w:spacing w:after="20"/>
        <w:ind w:left="300"/>
        <w:rPr>
          <w:rFonts w:ascii="Helvetica" w:hAnsi="Helvetica"/>
          <w:sz w:val="16"/>
        </w:rPr>
      </w:pPr>
      <w:proofErr w:type="spellStart"/>
      <w:r>
        <w:rPr>
          <w:rFonts w:ascii="Helvetica" w:hAnsi="Helvetica"/>
          <w:sz w:val="16"/>
        </w:rPr>
        <w:t>sp</w:t>
      </w:r>
      <w:proofErr w:type="spellEnd"/>
      <w:r>
        <w:rPr>
          <w:rFonts w:ascii="Helvetica" w:hAnsi="Helvetica"/>
          <w:sz w:val="16"/>
        </w:rPr>
        <w:t xml:space="preserve"> = spent</w:t>
      </w:r>
    </w:p>
    <w:p w14:paraId="680196D4" w14:textId="77777777" w:rsidR="00FE3342" w:rsidRDefault="00FE3342">
      <w:pPr>
        <w:spacing w:after="20"/>
        <w:ind w:left="300"/>
        <w:rPr>
          <w:rFonts w:ascii="Helvetica" w:hAnsi="Helvetica"/>
          <w:sz w:val="16"/>
        </w:rPr>
      </w:pPr>
      <w:r>
        <w:rPr>
          <w:rFonts w:ascii="Helvetica" w:hAnsi="Helvetica"/>
          <w:sz w:val="16"/>
        </w:rPr>
        <w:t>*  = SL unless otherwise stated</w:t>
      </w:r>
    </w:p>
    <w:p w14:paraId="200427CC" w14:textId="77777777" w:rsidR="00FE3342" w:rsidRDefault="00FE3342">
      <w:pPr>
        <w:spacing w:after="20"/>
        <w:ind w:left="500" w:hanging="200"/>
        <w:rPr>
          <w:rFonts w:ascii="Helvetica" w:hAnsi="Helvetica"/>
          <w:sz w:val="16"/>
        </w:rPr>
      </w:pPr>
      <w:r>
        <w:rPr>
          <w:rFonts w:ascii="Helvetica" w:hAnsi="Helvetica"/>
          <w:sz w:val="16"/>
        </w:rPr>
        <w:t>† = Act or Ordinance unless otherwise stated</w:t>
      </w:r>
    </w:p>
    <w:p w14:paraId="5A777C59" w14:textId="77777777" w:rsidR="00FE3342" w:rsidRDefault="00FE3342">
      <w:pPr>
        <w:ind w:left="260" w:hanging="260"/>
        <w:jc w:val="center"/>
        <w:rPr>
          <w:rFonts w:ascii="Helvetica" w:hAnsi="Helvetica"/>
          <w:sz w:val="18"/>
        </w:rPr>
        <w:sectPr w:rsidR="00FE3342" w:rsidSect="007A0B30">
          <w:headerReference w:type="default" r:id="rId29"/>
          <w:footerReference w:type="default" r:id="rId30"/>
          <w:type w:val="continuous"/>
          <w:pgSz w:w="11906" w:h="16838"/>
          <w:pgMar w:top="2999" w:right="1899" w:bottom="2500" w:left="2302" w:header="2477" w:footer="2098" w:gutter="0"/>
          <w:cols w:num="2" w:space="720"/>
          <w:docGrid w:linePitch="326"/>
        </w:sectPr>
      </w:pPr>
    </w:p>
    <w:p w14:paraId="34EA47DC" w14:textId="77777777" w:rsidR="00FE3342" w:rsidRDefault="00FE3342">
      <w:pPr>
        <w:pStyle w:val="Endnote2"/>
      </w:pPr>
      <w:r>
        <w:rPr>
          <w:b w:val="0"/>
        </w:rPr>
        <w:br w:type="page"/>
      </w:r>
      <w:bookmarkStart w:id="225" w:name="_Toc458915909"/>
      <w:r>
        <w:lastRenderedPageBreak/>
        <w:t>3</w:t>
      </w:r>
      <w:r>
        <w:tab/>
        <w:t>Table of legislation</w:t>
      </w:r>
      <w:bookmarkEnd w:id="225"/>
    </w:p>
    <w:tbl>
      <w:tblPr>
        <w:tblW w:w="0" w:type="auto"/>
        <w:tblInd w:w="260" w:type="dxa"/>
        <w:tblLayout w:type="fixed"/>
        <w:tblCellMar>
          <w:left w:w="80" w:type="dxa"/>
          <w:right w:w="80" w:type="dxa"/>
        </w:tblCellMar>
        <w:tblLook w:val="0000" w:firstRow="0" w:lastRow="0" w:firstColumn="0" w:lastColumn="0" w:noHBand="0" w:noVBand="0"/>
      </w:tblPr>
      <w:tblGrid>
        <w:gridCol w:w="20"/>
        <w:gridCol w:w="2200"/>
        <w:gridCol w:w="1300"/>
        <w:gridCol w:w="1280"/>
        <w:gridCol w:w="20"/>
        <w:gridCol w:w="1580"/>
        <w:gridCol w:w="20"/>
        <w:gridCol w:w="980"/>
        <w:gridCol w:w="20"/>
      </w:tblGrid>
      <w:tr w:rsidR="00AA2632" w14:paraId="59461105" w14:textId="77777777">
        <w:trPr>
          <w:gridAfter w:val="1"/>
          <w:wAfter w:w="20" w:type="dxa"/>
          <w:cantSplit/>
        </w:trPr>
        <w:tc>
          <w:tcPr>
            <w:tcW w:w="2220" w:type="dxa"/>
            <w:gridSpan w:val="2"/>
            <w:tcBorders>
              <w:top w:val="single" w:sz="6" w:space="0" w:color="auto"/>
              <w:bottom w:val="single" w:sz="2" w:space="0" w:color="auto"/>
            </w:tcBorders>
          </w:tcPr>
          <w:p w14:paraId="1AD3A17C" w14:textId="77777777" w:rsidR="00FE3342" w:rsidRDefault="00FE3342">
            <w:pPr>
              <w:spacing w:before="200" w:after="100"/>
              <w:ind w:left="-40" w:firstLine="40"/>
              <w:rPr>
                <w:rFonts w:ascii="Helvetica" w:hAnsi="Helvetica"/>
                <w:sz w:val="16"/>
              </w:rPr>
            </w:pPr>
            <w:r>
              <w:rPr>
                <w:rFonts w:ascii="Helvetica" w:hAnsi="Helvetica"/>
                <w:sz w:val="16"/>
              </w:rPr>
              <w:t>Act†</w:t>
            </w:r>
          </w:p>
        </w:tc>
        <w:tc>
          <w:tcPr>
            <w:tcW w:w="1300" w:type="dxa"/>
            <w:tcBorders>
              <w:top w:val="single" w:sz="6" w:space="0" w:color="auto"/>
              <w:bottom w:val="single" w:sz="2" w:space="0" w:color="auto"/>
            </w:tcBorders>
          </w:tcPr>
          <w:p w14:paraId="43E6CE5D" w14:textId="77777777" w:rsidR="00FE3342" w:rsidRDefault="00FE3342">
            <w:pPr>
              <w:spacing w:before="100" w:after="100"/>
              <w:rPr>
                <w:rFonts w:ascii="Helvetica" w:hAnsi="Helvetica"/>
                <w:sz w:val="16"/>
              </w:rPr>
            </w:pPr>
            <w:r>
              <w:rPr>
                <w:rFonts w:ascii="Helvetica" w:hAnsi="Helvetica"/>
                <w:sz w:val="16"/>
              </w:rPr>
              <w:t>Year and number†</w:t>
            </w:r>
          </w:p>
        </w:tc>
        <w:tc>
          <w:tcPr>
            <w:tcW w:w="1280" w:type="dxa"/>
            <w:tcBorders>
              <w:top w:val="single" w:sz="6" w:space="0" w:color="auto"/>
              <w:bottom w:val="single" w:sz="2" w:space="0" w:color="auto"/>
            </w:tcBorders>
          </w:tcPr>
          <w:p w14:paraId="0887A818" w14:textId="77777777" w:rsidR="00FE3342" w:rsidRDefault="00FE3342">
            <w:pPr>
              <w:spacing w:before="100" w:after="0"/>
              <w:rPr>
                <w:rFonts w:ascii="Helvetica" w:hAnsi="Helvetica"/>
                <w:sz w:val="16"/>
              </w:rPr>
            </w:pPr>
            <w:r>
              <w:rPr>
                <w:rFonts w:ascii="Helvetica" w:hAnsi="Helvetica"/>
                <w:sz w:val="16"/>
              </w:rPr>
              <w:t>Gazette</w:t>
            </w:r>
          </w:p>
          <w:p w14:paraId="5748602F" w14:textId="77777777" w:rsidR="00FE3342" w:rsidRDefault="00FE3342">
            <w:pPr>
              <w:spacing w:after="0"/>
              <w:rPr>
                <w:rFonts w:ascii="Helvetica" w:hAnsi="Helvetica"/>
                <w:sz w:val="16"/>
              </w:rPr>
            </w:pPr>
            <w:r>
              <w:rPr>
                <w:rFonts w:ascii="Helvetica" w:hAnsi="Helvetica"/>
                <w:sz w:val="16"/>
              </w:rPr>
              <w:t>notification</w:t>
            </w:r>
          </w:p>
        </w:tc>
        <w:tc>
          <w:tcPr>
            <w:tcW w:w="1600" w:type="dxa"/>
            <w:gridSpan w:val="2"/>
            <w:tcBorders>
              <w:top w:val="single" w:sz="6" w:space="0" w:color="auto"/>
              <w:bottom w:val="single" w:sz="2" w:space="0" w:color="auto"/>
            </w:tcBorders>
          </w:tcPr>
          <w:p w14:paraId="0E9EBF26" w14:textId="77777777" w:rsidR="00FE3342" w:rsidRDefault="00FE3342">
            <w:pPr>
              <w:spacing w:before="200" w:after="0"/>
              <w:rPr>
                <w:rFonts w:ascii="Helvetica" w:hAnsi="Helvetica"/>
                <w:sz w:val="16"/>
              </w:rPr>
            </w:pPr>
            <w:r>
              <w:rPr>
                <w:rFonts w:ascii="Helvetica" w:hAnsi="Helvetica"/>
                <w:sz w:val="16"/>
              </w:rPr>
              <w:t>Commencement</w:t>
            </w:r>
          </w:p>
        </w:tc>
        <w:tc>
          <w:tcPr>
            <w:tcW w:w="1000" w:type="dxa"/>
            <w:gridSpan w:val="2"/>
            <w:tcBorders>
              <w:top w:val="single" w:sz="6" w:space="0" w:color="auto"/>
              <w:bottom w:val="single" w:sz="2" w:space="0" w:color="auto"/>
            </w:tcBorders>
          </w:tcPr>
          <w:p w14:paraId="7B17C0A2" w14:textId="77777777" w:rsidR="00FE3342" w:rsidRDefault="00FE3342">
            <w:pPr>
              <w:spacing w:before="100" w:after="100"/>
              <w:jc w:val="right"/>
              <w:rPr>
                <w:rFonts w:ascii="Helvetica" w:hAnsi="Helvetica"/>
                <w:sz w:val="16"/>
              </w:rPr>
            </w:pPr>
            <w:r>
              <w:rPr>
                <w:rFonts w:ascii="Helvetica" w:hAnsi="Helvetica"/>
                <w:sz w:val="16"/>
              </w:rPr>
              <w:t>Transitional provisions</w:t>
            </w:r>
          </w:p>
        </w:tc>
      </w:tr>
      <w:tr w:rsidR="00AA2632" w14:paraId="0254D754" w14:textId="77777777">
        <w:trPr>
          <w:gridBefore w:val="1"/>
          <w:wBefore w:w="20" w:type="dxa"/>
          <w:cantSplit/>
        </w:trPr>
        <w:tc>
          <w:tcPr>
            <w:tcW w:w="2200" w:type="dxa"/>
          </w:tcPr>
          <w:p w14:paraId="7007C48E" w14:textId="77777777" w:rsidR="00FE3342" w:rsidRDefault="00FE3342">
            <w:pPr>
              <w:spacing w:before="100" w:after="0"/>
              <w:ind w:left="200" w:hanging="200"/>
              <w:rPr>
                <w:rFonts w:ascii="Helvetica" w:hAnsi="Helvetica"/>
                <w:i/>
                <w:sz w:val="16"/>
              </w:rPr>
            </w:pPr>
            <w:r>
              <w:rPr>
                <w:rFonts w:ascii="Helvetica" w:hAnsi="Helvetica"/>
                <w:i/>
                <w:sz w:val="16"/>
              </w:rPr>
              <w:t>Insurance Levy Act 1998</w:t>
            </w:r>
          </w:p>
        </w:tc>
        <w:tc>
          <w:tcPr>
            <w:tcW w:w="1300" w:type="dxa"/>
          </w:tcPr>
          <w:p w14:paraId="750C7052" w14:textId="77777777" w:rsidR="00FE3342" w:rsidRDefault="00FE3342">
            <w:pPr>
              <w:spacing w:before="100" w:after="0"/>
              <w:rPr>
                <w:rFonts w:ascii="Helvetica" w:hAnsi="Helvetica"/>
                <w:sz w:val="16"/>
              </w:rPr>
            </w:pPr>
            <w:r>
              <w:rPr>
                <w:rFonts w:ascii="Helvetica" w:hAnsi="Helvetica"/>
                <w:sz w:val="16"/>
              </w:rPr>
              <w:t>1998 No 32</w:t>
            </w:r>
          </w:p>
        </w:tc>
        <w:tc>
          <w:tcPr>
            <w:tcW w:w="1300" w:type="dxa"/>
            <w:gridSpan w:val="2"/>
          </w:tcPr>
          <w:p w14:paraId="793DF9FD" w14:textId="77777777" w:rsidR="00FE3342" w:rsidRDefault="00FE3342">
            <w:pPr>
              <w:spacing w:before="100" w:after="0"/>
              <w:rPr>
                <w:rFonts w:ascii="Helvetica" w:hAnsi="Helvetica"/>
                <w:sz w:val="16"/>
              </w:rPr>
            </w:pPr>
            <w:r>
              <w:rPr>
                <w:rFonts w:ascii="Helvetica" w:hAnsi="Helvetica"/>
                <w:sz w:val="16"/>
              </w:rPr>
              <w:t>11 Sept 1998</w:t>
            </w:r>
          </w:p>
        </w:tc>
        <w:tc>
          <w:tcPr>
            <w:tcW w:w="1600" w:type="dxa"/>
            <w:gridSpan w:val="2"/>
          </w:tcPr>
          <w:p w14:paraId="59AC5705" w14:textId="77777777" w:rsidR="00FE3342" w:rsidRDefault="00FE3342">
            <w:pPr>
              <w:spacing w:before="100" w:after="0"/>
              <w:rPr>
                <w:rFonts w:ascii="Helvetica" w:hAnsi="Helvetica"/>
                <w:sz w:val="16"/>
              </w:rPr>
            </w:pPr>
            <w:r>
              <w:rPr>
                <w:rFonts w:ascii="Helvetica" w:hAnsi="Helvetica"/>
                <w:sz w:val="16"/>
              </w:rPr>
              <w:t>11 Sept 1998</w:t>
            </w:r>
          </w:p>
        </w:tc>
        <w:tc>
          <w:tcPr>
            <w:tcW w:w="1000" w:type="dxa"/>
            <w:gridSpan w:val="2"/>
          </w:tcPr>
          <w:p w14:paraId="43933B40" w14:textId="77777777" w:rsidR="00FE3342" w:rsidRDefault="00FE3342">
            <w:pPr>
              <w:spacing w:before="100" w:after="0"/>
              <w:jc w:val="right"/>
              <w:rPr>
                <w:rFonts w:ascii="Helvetica" w:hAnsi="Helvetica"/>
                <w:sz w:val="16"/>
              </w:rPr>
            </w:pPr>
          </w:p>
        </w:tc>
      </w:tr>
      <w:tr w:rsidR="00AA2632" w14:paraId="0D8BA9D2" w14:textId="77777777">
        <w:trPr>
          <w:gridBefore w:val="1"/>
          <w:wBefore w:w="20" w:type="dxa"/>
          <w:cantSplit/>
        </w:trPr>
        <w:tc>
          <w:tcPr>
            <w:tcW w:w="2200" w:type="dxa"/>
          </w:tcPr>
          <w:p w14:paraId="0BD55329" w14:textId="77777777" w:rsidR="00FE3342" w:rsidRDefault="00FE3342" w:rsidP="00A04CFF">
            <w:pPr>
              <w:spacing w:before="120" w:after="0"/>
              <w:ind w:left="200" w:hanging="200"/>
              <w:rPr>
                <w:rFonts w:ascii="Helvetica" w:hAnsi="Helvetica"/>
                <w:i/>
                <w:sz w:val="16"/>
              </w:rPr>
            </w:pPr>
            <w:r>
              <w:rPr>
                <w:rFonts w:ascii="Helvetica" w:hAnsi="Helvetica"/>
                <w:i/>
                <w:sz w:val="16"/>
              </w:rPr>
              <w:t>Taxation Administration (Consequential and Transitional Provisions) Act 1999</w:t>
            </w:r>
          </w:p>
        </w:tc>
        <w:tc>
          <w:tcPr>
            <w:tcW w:w="1300" w:type="dxa"/>
          </w:tcPr>
          <w:p w14:paraId="11E414BB" w14:textId="77777777" w:rsidR="00FE3342" w:rsidRDefault="00FE3342" w:rsidP="00A04CFF">
            <w:pPr>
              <w:spacing w:before="120" w:after="0"/>
              <w:rPr>
                <w:rFonts w:ascii="Helvetica" w:hAnsi="Helvetica"/>
                <w:sz w:val="16"/>
              </w:rPr>
            </w:pPr>
            <w:r>
              <w:rPr>
                <w:rFonts w:ascii="Helvetica" w:hAnsi="Helvetica"/>
                <w:sz w:val="16"/>
              </w:rPr>
              <w:t>1999 No 5</w:t>
            </w:r>
          </w:p>
        </w:tc>
        <w:tc>
          <w:tcPr>
            <w:tcW w:w="1300" w:type="dxa"/>
            <w:gridSpan w:val="2"/>
          </w:tcPr>
          <w:p w14:paraId="75FC0351" w14:textId="77777777" w:rsidR="00FE3342" w:rsidRDefault="00FE3342" w:rsidP="00A04CFF">
            <w:pPr>
              <w:spacing w:before="120" w:after="0"/>
              <w:rPr>
                <w:rFonts w:ascii="Helvetica" w:hAnsi="Helvetica"/>
                <w:sz w:val="16"/>
              </w:rPr>
            </w:pPr>
            <w:r>
              <w:rPr>
                <w:rFonts w:ascii="Helvetica" w:hAnsi="Helvetica"/>
                <w:sz w:val="16"/>
              </w:rPr>
              <w:t>1 Mar 1999</w:t>
            </w:r>
          </w:p>
        </w:tc>
        <w:tc>
          <w:tcPr>
            <w:tcW w:w="1600" w:type="dxa"/>
            <w:gridSpan w:val="2"/>
          </w:tcPr>
          <w:p w14:paraId="601830A0" w14:textId="77777777" w:rsidR="00FE3342" w:rsidRDefault="00FE3342" w:rsidP="00A04CFF">
            <w:pPr>
              <w:spacing w:before="120" w:after="0"/>
              <w:rPr>
                <w:rFonts w:ascii="Helvetica" w:hAnsi="Helvetica"/>
                <w:sz w:val="16"/>
              </w:rPr>
            </w:pPr>
            <w:r>
              <w:rPr>
                <w:rFonts w:ascii="Helvetica" w:hAnsi="Helvetica"/>
                <w:sz w:val="16"/>
              </w:rPr>
              <w:t>1 Mar 1999</w:t>
            </w:r>
          </w:p>
        </w:tc>
        <w:tc>
          <w:tcPr>
            <w:tcW w:w="1000" w:type="dxa"/>
            <w:gridSpan w:val="2"/>
          </w:tcPr>
          <w:p w14:paraId="1B0E4577" w14:textId="77777777" w:rsidR="00FE3342" w:rsidRDefault="00FE3342" w:rsidP="00A04CFF">
            <w:pPr>
              <w:spacing w:before="120" w:after="0"/>
              <w:jc w:val="right"/>
              <w:rPr>
                <w:rFonts w:ascii="Helvetica" w:hAnsi="Helvetica"/>
                <w:sz w:val="16"/>
              </w:rPr>
            </w:pPr>
            <w:r>
              <w:rPr>
                <w:rFonts w:ascii="Helvetica" w:hAnsi="Helvetica"/>
                <w:sz w:val="16"/>
              </w:rPr>
              <w:t>—</w:t>
            </w:r>
          </w:p>
        </w:tc>
      </w:tr>
      <w:tr w:rsidR="00AA2632" w14:paraId="6C7FBE97" w14:textId="77777777">
        <w:trPr>
          <w:gridBefore w:val="1"/>
          <w:wBefore w:w="20" w:type="dxa"/>
          <w:cantSplit/>
        </w:trPr>
        <w:tc>
          <w:tcPr>
            <w:tcW w:w="2200" w:type="dxa"/>
            <w:tcBorders>
              <w:bottom w:val="single" w:sz="6" w:space="0" w:color="auto"/>
            </w:tcBorders>
          </w:tcPr>
          <w:p w14:paraId="41FE8A9F" w14:textId="77777777" w:rsidR="00FE3342" w:rsidRDefault="00FE3342" w:rsidP="00A04CFF">
            <w:pPr>
              <w:spacing w:before="120" w:after="0"/>
              <w:ind w:left="200" w:hanging="200"/>
              <w:rPr>
                <w:rFonts w:ascii="Helvetica" w:hAnsi="Helvetica"/>
                <w:i/>
                <w:sz w:val="16"/>
              </w:rPr>
            </w:pPr>
            <w:r>
              <w:rPr>
                <w:rFonts w:ascii="Helvetica" w:hAnsi="Helvetica"/>
                <w:i/>
                <w:sz w:val="16"/>
              </w:rPr>
              <w:t>Law Reform (Miscellaneous Provisions) Act 1999</w:t>
            </w:r>
          </w:p>
          <w:p w14:paraId="5D18CB7A" w14:textId="77777777" w:rsidR="00FE3342" w:rsidRDefault="00FE3342" w:rsidP="00A04CFF">
            <w:pPr>
              <w:spacing w:before="120" w:after="0"/>
              <w:ind w:left="200" w:hanging="200"/>
              <w:rPr>
                <w:rFonts w:ascii="Helvetica" w:hAnsi="Helvetica"/>
                <w:i/>
                <w:sz w:val="16"/>
              </w:rPr>
            </w:pPr>
          </w:p>
        </w:tc>
        <w:tc>
          <w:tcPr>
            <w:tcW w:w="1300" w:type="dxa"/>
            <w:tcBorders>
              <w:bottom w:val="single" w:sz="6" w:space="0" w:color="auto"/>
            </w:tcBorders>
          </w:tcPr>
          <w:p w14:paraId="1B42FFBC" w14:textId="77777777" w:rsidR="00FE3342" w:rsidRDefault="00FE3342" w:rsidP="00A04CFF">
            <w:pPr>
              <w:spacing w:before="120" w:after="0"/>
              <w:rPr>
                <w:rFonts w:ascii="Helvetica" w:hAnsi="Helvetica"/>
                <w:sz w:val="16"/>
              </w:rPr>
            </w:pPr>
            <w:r>
              <w:rPr>
                <w:rFonts w:ascii="Helvetica" w:hAnsi="Helvetica"/>
                <w:sz w:val="16"/>
              </w:rPr>
              <w:t>1999 No 66</w:t>
            </w:r>
          </w:p>
        </w:tc>
        <w:tc>
          <w:tcPr>
            <w:tcW w:w="1300" w:type="dxa"/>
            <w:gridSpan w:val="2"/>
            <w:tcBorders>
              <w:bottom w:val="single" w:sz="6" w:space="0" w:color="auto"/>
            </w:tcBorders>
          </w:tcPr>
          <w:p w14:paraId="74597ECC" w14:textId="77777777" w:rsidR="00FE3342" w:rsidRDefault="00FE3342" w:rsidP="00A04CFF">
            <w:pPr>
              <w:spacing w:before="120" w:after="0"/>
              <w:rPr>
                <w:rFonts w:ascii="Helvetica" w:hAnsi="Helvetica"/>
                <w:sz w:val="16"/>
              </w:rPr>
            </w:pPr>
            <w:r>
              <w:rPr>
                <w:rFonts w:ascii="Helvetica" w:hAnsi="Helvetica"/>
                <w:sz w:val="16"/>
              </w:rPr>
              <w:t>10 Nov 1999</w:t>
            </w:r>
          </w:p>
        </w:tc>
        <w:tc>
          <w:tcPr>
            <w:tcW w:w="1600" w:type="dxa"/>
            <w:gridSpan w:val="2"/>
            <w:tcBorders>
              <w:bottom w:val="single" w:sz="6" w:space="0" w:color="auto"/>
            </w:tcBorders>
          </w:tcPr>
          <w:p w14:paraId="28625E75" w14:textId="77777777" w:rsidR="00FE3342" w:rsidRDefault="00FE3342" w:rsidP="00A04CFF">
            <w:pPr>
              <w:spacing w:before="120" w:after="0"/>
              <w:rPr>
                <w:rFonts w:ascii="Helvetica" w:hAnsi="Helvetica"/>
                <w:sz w:val="16"/>
              </w:rPr>
            </w:pPr>
            <w:r>
              <w:rPr>
                <w:rFonts w:ascii="Helvetica" w:hAnsi="Helvetica"/>
                <w:sz w:val="16"/>
              </w:rPr>
              <w:t>10 Nov 1999</w:t>
            </w:r>
          </w:p>
        </w:tc>
        <w:tc>
          <w:tcPr>
            <w:tcW w:w="1000" w:type="dxa"/>
            <w:gridSpan w:val="2"/>
            <w:tcBorders>
              <w:bottom w:val="single" w:sz="6" w:space="0" w:color="auto"/>
            </w:tcBorders>
          </w:tcPr>
          <w:p w14:paraId="60CE7C34" w14:textId="77777777" w:rsidR="00FE3342" w:rsidRDefault="00FE3342" w:rsidP="00A04CFF">
            <w:pPr>
              <w:spacing w:before="120" w:after="0"/>
              <w:jc w:val="right"/>
              <w:rPr>
                <w:rFonts w:ascii="Helvetica" w:hAnsi="Helvetica"/>
                <w:sz w:val="16"/>
              </w:rPr>
            </w:pPr>
            <w:r>
              <w:rPr>
                <w:rFonts w:ascii="Helvetica" w:hAnsi="Helvetica"/>
                <w:sz w:val="16"/>
              </w:rPr>
              <w:t>—</w:t>
            </w:r>
          </w:p>
        </w:tc>
      </w:tr>
    </w:tbl>
    <w:p w14:paraId="7BBF8FAD" w14:textId="77777777" w:rsidR="00FE3342" w:rsidRDefault="00FE3342">
      <w:pPr>
        <w:pStyle w:val="Endnote2"/>
      </w:pPr>
      <w:bookmarkStart w:id="226" w:name="_Toc458915910"/>
      <w:r>
        <w:t>4</w:t>
      </w:r>
      <w:r>
        <w:tab/>
        <w:t>Table of amendments</w:t>
      </w:r>
      <w:bookmarkEnd w:id="226"/>
    </w:p>
    <w:p w14:paraId="7EF7E48B" w14:textId="77777777" w:rsidR="00FE3342" w:rsidRDefault="00FE3342">
      <w:pPr>
        <w:pBdr>
          <w:top w:val="single" w:sz="6" w:space="0" w:color="auto"/>
        </w:pBdr>
        <w:tabs>
          <w:tab w:val="left" w:pos="2200"/>
        </w:tabs>
        <w:spacing w:before="20" w:after="20"/>
        <w:ind w:left="260" w:right="-233"/>
        <w:rPr>
          <w:rFonts w:ascii="Helvetica" w:hAnsi="Helvetica"/>
          <w:sz w:val="8"/>
        </w:rPr>
      </w:pPr>
    </w:p>
    <w:p w14:paraId="07079CB7" w14:textId="77777777" w:rsidR="00FE3342" w:rsidRDefault="00FE3342">
      <w:pPr>
        <w:tabs>
          <w:tab w:val="left" w:pos="2200"/>
        </w:tabs>
        <w:spacing w:after="0"/>
        <w:ind w:left="260" w:right="-233"/>
        <w:rPr>
          <w:rFonts w:ascii="Helvetica" w:hAnsi="Helvetica"/>
          <w:sz w:val="16"/>
        </w:rPr>
      </w:pPr>
      <w:r>
        <w:rPr>
          <w:rFonts w:ascii="Helvetica" w:hAnsi="Helvetica"/>
          <w:sz w:val="16"/>
        </w:rPr>
        <w:t>Provision</w:t>
      </w:r>
      <w:r>
        <w:rPr>
          <w:rFonts w:ascii="Helvetica" w:hAnsi="Helvetica"/>
          <w:sz w:val="16"/>
        </w:rPr>
        <w:tab/>
        <w:t>How affected†</w:t>
      </w:r>
    </w:p>
    <w:p w14:paraId="4A13C177" w14:textId="77777777" w:rsidR="00FE3342" w:rsidRDefault="00FE3342">
      <w:pPr>
        <w:pBdr>
          <w:bottom w:val="single" w:sz="2" w:space="0" w:color="auto"/>
        </w:pBdr>
        <w:tabs>
          <w:tab w:val="left" w:pos="2200"/>
        </w:tabs>
        <w:spacing w:before="20" w:after="20"/>
        <w:ind w:left="260" w:right="-233"/>
        <w:rPr>
          <w:rFonts w:ascii="Helvetica" w:hAnsi="Helvetica"/>
          <w:sz w:val="8"/>
        </w:rPr>
      </w:pPr>
    </w:p>
    <w:p w14:paraId="72F1D9C7" w14:textId="77777777" w:rsidR="00FE3342" w:rsidRDefault="00FE3342">
      <w:pPr>
        <w:tabs>
          <w:tab w:val="left" w:pos="2200"/>
        </w:tabs>
        <w:spacing w:before="20" w:after="20"/>
        <w:ind w:left="260" w:right="20"/>
        <w:rPr>
          <w:rFonts w:ascii="Helvetica" w:hAnsi="Helvetica"/>
          <w:sz w:val="8"/>
        </w:rPr>
      </w:pPr>
    </w:p>
    <w:p w14:paraId="433CA88B" w14:textId="77777777" w:rsidR="00FE3342" w:rsidRDefault="00FE3342">
      <w:pPr>
        <w:tabs>
          <w:tab w:val="left" w:leader="dot" w:pos="2200"/>
        </w:tabs>
        <w:spacing w:before="20" w:after="20"/>
        <w:ind w:left="300" w:right="-233"/>
        <w:rPr>
          <w:rFonts w:ascii="Helvetica" w:hAnsi="Helvetica"/>
          <w:sz w:val="16"/>
        </w:rPr>
      </w:pPr>
      <w:r>
        <w:rPr>
          <w:rFonts w:ascii="Helvetica" w:hAnsi="Helvetica"/>
          <w:sz w:val="16"/>
        </w:rPr>
        <w:t>s 3</w:t>
      </w:r>
      <w:r>
        <w:rPr>
          <w:rFonts w:ascii="Helvetica" w:hAnsi="Helvetica"/>
          <w:sz w:val="16"/>
        </w:rPr>
        <w:tab/>
        <w:t>sub 1999 No 5</w:t>
      </w:r>
    </w:p>
    <w:p w14:paraId="091AC314" w14:textId="77777777" w:rsidR="00FE3342" w:rsidRDefault="00FE3342">
      <w:pPr>
        <w:tabs>
          <w:tab w:val="left" w:leader="dot" w:pos="2200"/>
        </w:tabs>
        <w:spacing w:before="20" w:after="20"/>
        <w:ind w:left="300" w:right="-233"/>
        <w:rPr>
          <w:rFonts w:ascii="Helvetica" w:hAnsi="Helvetica"/>
          <w:sz w:val="16"/>
        </w:rPr>
      </w:pPr>
      <w:r>
        <w:rPr>
          <w:rFonts w:ascii="Helvetica" w:hAnsi="Helvetica"/>
          <w:sz w:val="16"/>
        </w:rPr>
        <w:t>s 10</w:t>
      </w:r>
      <w:r>
        <w:rPr>
          <w:rFonts w:ascii="Helvetica" w:hAnsi="Helvetica"/>
          <w:sz w:val="16"/>
        </w:rPr>
        <w:tab/>
        <w:t>am 1999 No 66 s 6 sch 3</w:t>
      </w:r>
    </w:p>
    <w:p w14:paraId="62BA7CED" w14:textId="77777777" w:rsidR="00FE3342" w:rsidRDefault="00FE3342">
      <w:pPr>
        <w:tabs>
          <w:tab w:val="left" w:leader="dot" w:pos="2200"/>
        </w:tabs>
        <w:spacing w:before="20" w:after="20"/>
        <w:ind w:left="300" w:right="-233"/>
        <w:rPr>
          <w:rFonts w:ascii="Helvetica" w:hAnsi="Helvetica"/>
          <w:sz w:val="16"/>
        </w:rPr>
      </w:pPr>
      <w:r>
        <w:rPr>
          <w:rFonts w:ascii="Helvetica" w:hAnsi="Helvetica"/>
          <w:sz w:val="16"/>
        </w:rPr>
        <w:t>s 15</w:t>
      </w:r>
      <w:r>
        <w:rPr>
          <w:rFonts w:ascii="Helvetica" w:hAnsi="Helvetica"/>
          <w:sz w:val="16"/>
        </w:rPr>
        <w:tab/>
        <w:t>om R2 (LR s 15 (1)(o)(iv))</w:t>
      </w:r>
    </w:p>
    <w:p w14:paraId="275785D0" w14:textId="77777777" w:rsidR="00FE3342" w:rsidRDefault="00FE3342">
      <w:pPr>
        <w:pBdr>
          <w:bottom w:val="single" w:sz="6" w:space="1" w:color="auto"/>
        </w:pBdr>
        <w:tabs>
          <w:tab w:val="left" w:leader="dot" w:pos="2200"/>
        </w:tabs>
        <w:spacing w:before="20" w:after="20"/>
        <w:ind w:left="300" w:right="-233"/>
        <w:rPr>
          <w:rFonts w:ascii="Helvetica" w:hAnsi="Helvetica"/>
          <w:sz w:val="16"/>
        </w:rPr>
      </w:pPr>
    </w:p>
    <w:p w14:paraId="63B53DC0" w14:textId="77777777" w:rsidR="00FE3342" w:rsidRDefault="00FE3342">
      <w:pPr>
        <w:tabs>
          <w:tab w:val="left" w:leader="dot" w:pos="2200"/>
        </w:tabs>
        <w:spacing w:before="20" w:after="20"/>
        <w:ind w:left="300" w:right="-233"/>
        <w:rPr>
          <w:rFonts w:ascii="Helvetica" w:hAnsi="Helvetica"/>
          <w:sz w:val="16"/>
        </w:rPr>
      </w:pPr>
    </w:p>
    <w:p w14:paraId="3B0EC9A3" w14:textId="77777777" w:rsidR="00FE3342" w:rsidRDefault="00FE3342">
      <w:pPr>
        <w:pStyle w:val="Endnote2"/>
      </w:pPr>
      <w:r>
        <w:t>5</w:t>
      </w:r>
      <w:r>
        <w:tab/>
        <w:t>Table of earlier republications</w:t>
      </w:r>
    </w:p>
    <w:tbl>
      <w:tblPr>
        <w:tblW w:w="0" w:type="auto"/>
        <w:tblInd w:w="408" w:type="dxa"/>
        <w:tblLayout w:type="fixed"/>
        <w:tblLook w:val="0000" w:firstRow="0" w:lastRow="0" w:firstColumn="0" w:lastColumn="0" w:noHBand="0" w:noVBand="0"/>
      </w:tblPr>
      <w:tblGrid>
        <w:gridCol w:w="2350"/>
        <w:gridCol w:w="2350"/>
        <w:gridCol w:w="2350"/>
      </w:tblGrid>
      <w:tr w:rsidR="00AA2632" w14:paraId="2D469A24" w14:textId="77777777">
        <w:tc>
          <w:tcPr>
            <w:tcW w:w="2350" w:type="dxa"/>
            <w:tcBorders>
              <w:top w:val="single" w:sz="6" w:space="0" w:color="auto"/>
              <w:bottom w:val="single" w:sz="2" w:space="0" w:color="auto"/>
            </w:tcBorders>
          </w:tcPr>
          <w:p w14:paraId="415A58B8" w14:textId="77777777" w:rsidR="00FE3342" w:rsidRDefault="00FE3342">
            <w:pPr>
              <w:ind w:right="20"/>
              <w:jc w:val="center"/>
              <w:rPr>
                <w:rFonts w:ascii="Helvetica" w:hAnsi="Helvetica"/>
                <w:sz w:val="16"/>
              </w:rPr>
            </w:pPr>
            <w:r>
              <w:rPr>
                <w:rFonts w:ascii="Helvetica" w:hAnsi="Helvetica"/>
                <w:sz w:val="16"/>
              </w:rPr>
              <w:t>Republication No</w:t>
            </w:r>
          </w:p>
        </w:tc>
        <w:tc>
          <w:tcPr>
            <w:tcW w:w="2350" w:type="dxa"/>
            <w:tcBorders>
              <w:top w:val="single" w:sz="6" w:space="0" w:color="auto"/>
              <w:bottom w:val="single" w:sz="2" w:space="0" w:color="auto"/>
            </w:tcBorders>
          </w:tcPr>
          <w:p w14:paraId="420A50E7" w14:textId="77777777" w:rsidR="00FE3342" w:rsidRDefault="00FE3342">
            <w:pPr>
              <w:ind w:right="20"/>
              <w:jc w:val="center"/>
              <w:rPr>
                <w:rFonts w:ascii="Helvetica" w:hAnsi="Helvetica"/>
                <w:sz w:val="16"/>
              </w:rPr>
            </w:pPr>
            <w:r>
              <w:rPr>
                <w:rFonts w:ascii="Helvetica" w:hAnsi="Helvetica"/>
                <w:sz w:val="16"/>
              </w:rPr>
              <w:t>Amendments to</w:t>
            </w:r>
          </w:p>
        </w:tc>
        <w:tc>
          <w:tcPr>
            <w:tcW w:w="2350" w:type="dxa"/>
            <w:tcBorders>
              <w:top w:val="single" w:sz="6" w:space="0" w:color="auto"/>
              <w:bottom w:val="single" w:sz="2" w:space="0" w:color="auto"/>
            </w:tcBorders>
          </w:tcPr>
          <w:p w14:paraId="20CE8164" w14:textId="77777777" w:rsidR="00FE3342" w:rsidRDefault="00FE3342">
            <w:pPr>
              <w:ind w:right="20"/>
              <w:jc w:val="center"/>
              <w:rPr>
                <w:rFonts w:ascii="Helvetica" w:hAnsi="Helvetica"/>
                <w:sz w:val="16"/>
              </w:rPr>
            </w:pPr>
            <w:r>
              <w:rPr>
                <w:rFonts w:ascii="Helvetica" w:hAnsi="Helvetica"/>
                <w:sz w:val="16"/>
              </w:rPr>
              <w:t>Republication date</w:t>
            </w:r>
          </w:p>
        </w:tc>
      </w:tr>
      <w:tr w:rsidR="00AA2632" w14:paraId="6629E48F" w14:textId="77777777">
        <w:tc>
          <w:tcPr>
            <w:tcW w:w="2350" w:type="dxa"/>
            <w:tcBorders>
              <w:bottom w:val="single" w:sz="6" w:space="0" w:color="auto"/>
            </w:tcBorders>
          </w:tcPr>
          <w:p w14:paraId="0894357E" w14:textId="77777777" w:rsidR="00FE3342" w:rsidRDefault="00FE3342">
            <w:pPr>
              <w:jc w:val="center"/>
              <w:rPr>
                <w:rFonts w:ascii="Helvetica" w:hAnsi="Helvetica"/>
                <w:sz w:val="18"/>
              </w:rPr>
            </w:pPr>
            <w:r>
              <w:rPr>
                <w:rFonts w:ascii="Helvetica" w:hAnsi="Helvetica"/>
                <w:sz w:val="18"/>
              </w:rPr>
              <w:t>1</w:t>
            </w:r>
          </w:p>
        </w:tc>
        <w:tc>
          <w:tcPr>
            <w:tcW w:w="2350" w:type="dxa"/>
            <w:tcBorders>
              <w:bottom w:val="single" w:sz="6" w:space="0" w:color="auto"/>
            </w:tcBorders>
          </w:tcPr>
          <w:p w14:paraId="38D4D128" w14:textId="77777777" w:rsidR="00FE3342" w:rsidRDefault="00FE3342">
            <w:pPr>
              <w:rPr>
                <w:rFonts w:ascii="Helvetica" w:hAnsi="Helvetica"/>
                <w:sz w:val="18"/>
              </w:rPr>
            </w:pPr>
            <w:r>
              <w:rPr>
                <w:rFonts w:ascii="Helvetica" w:hAnsi="Helvetica"/>
                <w:sz w:val="18"/>
              </w:rPr>
              <w:t>Act 1999 No 5</w:t>
            </w:r>
          </w:p>
        </w:tc>
        <w:tc>
          <w:tcPr>
            <w:tcW w:w="2350" w:type="dxa"/>
            <w:tcBorders>
              <w:bottom w:val="single" w:sz="6" w:space="0" w:color="auto"/>
            </w:tcBorders>
          </w:tcPr>
          <w:p w14:paraId="5768AFB7" w14:textId="77777777" w:rsidR="00FE3342" w:rsidRDefault="00FE3342">
            <w:pPr>
              <w:rPr>
                <w:rFonts w:ascii="Helvetica" w:hAnsi="Helvetica"/>
                <w:sz w:val="18"/>
              </w:rPr>
            </w:pPr>
            <w:r>
              <w:rPr>
                <w:rFonts w:ascii="Helvetica" w:hAnsi="Helvetica"/>
                <w:sz w:val="18"/>
              </w:rPr>
              <w:t>31 July 1999</w:t>
            </w:r>
          </w:p>
        </w:tc>
      </w:tr>
    </w:tbl>
    <w:p w14:paraId="70321D0F" w14:textId="77777777" w:rsidR="00FE3342" w:rsidRDefault="00FE3342">
      <w:pPr>
        <w:spacing w:before="20" w:after="20"/>
        <w:rPr>
          <w:rFonts w:ascii="Helvetica" w:hAnsi="Helvetica"/>
        </w:rPr>
        <w:sectPr w:rsidR="00FE3342" w:rsidSect="007A0B30">
          <w:headerReference w:type="even" r:id="rId31"/>
          <w:headerReference w:type="default" r:id="rId32"/>
          <w:footerReference w:type="default" r:id="rId33"/>
          <w:headerReference w:type="first" r:id="rId34"/>
          <w:footerReference w:type="first" r:id="rId35"/>
          <w:type w:val="continuous"/>
          <w:pgSz w:w="11906" w:h="16838"/>
          <w:pgMar w:top="2999" w:right="1899" w:bottom="2500" w:left="2302" w:header="2477" w:footer="2098" w:gutter="0"/>
          <w:cols w:space="720"/>
          <w:titlePg/>
          <w:docGrid w:linePitch="326"/>
        </w:sectPr>
      </w:pPr>
    </w:p>
    <w:p w14:paraId="12F64893" w14:textId="77777777" w:rsidR="00BD4391" w:rsidRDefault="00BD4391" w:rsidP="00BD4391">
      <w:pPr>
        <w:tabs>
          <w:tab w:val="left" w:leader="dot" w:pos="2200"/>
        </w:tabs>
        <w:spacing w:before="20" w:after="20"/>
        <w:ind w:left="2420" w:hanging="2420"/>
        <w:rPr>
          <w:rFonts w:ascii="Helvetica" w:hAnsi="Helvetica"/>
          <w:color w:val="000000"/>
          <w:sz w:val="16"/>
        </w:rPr>
      </w:pPr>
    </w:p>
    <w:p w14:paraId="0D4AEC2C" w14:textId="77777777" w:rsidR="00BD4391" w:rsidRDefault="00BD4391" w:rsidP="00BD4391"/>
    <w:p w14:paraId="0E531361" w14:textId="77777777" w:rsidR="00BD4391" w:rsidRDefault="00BD4391" w:rsidP="00BD4391"/>
    <w:p w14:paraId="241B16FA" w14:textId="77777777" w:rsidR="00BD4391" w:rsidRPr="0068107E" w:rsidRDefault="00BD4391" w:rsidP="00BD4391">
      <w:pPr>
        <w:rPr>
          <w:rFonts w:ascii="Times New Roman" w:hAnsi="Times New Roman" w:cs="Times New Roman"/>
          <w:color w:val="000000"/>
        </w:rPr>
      </w:pPr>
      <w:r w:rsidRPr="0068107E">
        <w:rPr>
          <w:rFonts w:ascii="Times New Roman" w:hAnsi="Times New Roman" w:cs="Times New Roman"/>
          <w:color w:val="000000"/>
        </w:rPr>
        <w:t>©  Australian Capital Territory 2026</w:t>
      </w:r>
    </w:p>
    <w:p w14:paraId="3E4D4B23" w14:textId="77777777" w:rsidR="00BD4391" w:rsidRDefault="00BD4391" w:rsidP="00BD4391">
      <w:pPr>
        <w:rPr>
          <w:color w:val="000000"/>
        </w:rPr>
      </w:pPr>
    </w:p>
    <w:p w14:paraId="0119AD3E" w14:textId="77777777" w:rsidR="00FE3342" w:rsidRDefault="00FE3342" w:rsidP="00BD4391"/>
    <w:sectPr w:rsidR="00FE3342" w:rsidSect="00CC5662">
      <w:headerReference w:type="even" r:id="rId36"/>
      <w:headerReference w:type="default" r:id="rId37"/>
      <w:footerReference w:type="default" r:id="rId38"/>
      <w:type w:val="continuous"/>
      <w:pgSz w:w="11906" w:h="16838"/>
      <w:pgMar w:top="2999" w:right="1899" w:bottom="2500" w:left="2302" w:header="2478" w:footer="209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3F84D" w14:textId="77777777" w:rsidR="00085C26" w:rsidRDefault="00085C26">
      <w:pPr>
        <w:spacing w:after="0"/>
      </w:pPr>
      <w:r>
        <w:separator/>
      </w:r>
    </w:p>
  </w:endnote>
  <w:endnote w:type="continuationSeparator" w:id="0">
    <w:p w14:paraId="25F514F5" w14:textId="77777777" w:rsidR="00085C26" w:rsidRDefault="00085C2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A51E4" w14:textId="77777777" w:rsidR="007351FC" w:rsidRDefault="007351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9E8F7" w14:textId="52227EA1" w:rsidR="00231D23" w:rsidRPr="007351FC" w:rsidRDefault="00231D23" w:rsidP="007351FC">
    <w:pPr>
      <w:pStyle w:val="Footer"/>
      <w:jc w:val="center"/>
      <w:rPr>
        <w:rFonts w:ascii="Arial" w:hAnsi="Arial" w:cs="Arial"/>
        <w:sz w:val="14"/>
      </w:rPr>
    </w:pPr>
    <w:r w:rsidRPr="007351FC">
      <w:rPr>
        <w:rFonts w:ascii="Arial" w:hAnsi="Arial" w:cs="Arial"/>
        <w:sz w:val="14"/>
      </w:rPr>
      <w:fldChar w:fldCharType="begin"/>
    </w:r>
    <w:r w:rsidRPr="007351FC">
      <w:rPr>
        <w:rFonts w:ascii="Arial" w:hAnsi="Arial" w:cs="Arial"/>
        <w:sz w:val="14"/>
      </w:rPr>
      <w:instrText xml:space="preserve"> COMMENTS  \* MERGEFORMAT </w:instrText>
    </w:r>
    <w:r w:rsidRPr="007351FC">
      <w:rPr>
        <w:rFonts w:ascii="Arial" w:hAnsi="Arial" w:cs="Arial"/>
        <w:sz w:val="14"/>
      </w:rPr>
      <w:fldChar w:fldCharType="end"/>
    </w:r>
    <w:r w:rsidR="007351FC" w:rsidRPr="007351FC">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99B05" w14:textId="72BCDACA" w:rsidR="007351FC" w:rsidRPr="007351FC" w:rsidRDefault="007351FC" w:rsidP="007351FC">
    <w:pPr>
      <w:pStyle w:val="Footer"/>
      <w:jc w:val="center"/>
      <w:rPr>
        <w:rFonts w:ascii="Arial" w:hAnsi="Arial" w:cs="Arial"/>
        <w:sz w:val="14"/>
      </w:rPr>
    </w:pPr>
    <w:r w:rsidRPr="007351FC">
      <w:rPr>
        <w:rFonts w:ascii="Arial" w:hAnsi="Arial"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51EF8" w14:textId="69F5F13D" w:rsidR="00FE3342" w:rsidRPr="007351FC" w:rsidRDefault="00FE3342" w:rsidP="007351FC">
    <w:pPr>
      <w:pStyle w:val="Footer"/>
      <w:jc w:val="center"/>
      <w:rPr>
        <w:rStyle w:val="PageNumber"/>
        <w:rFonts w:ascii="Arial" w:hAnsi="Arial" w:cs="Arial"/>
        <w:sz w:val="14"/>
      </w:rPr>
    </w:pPr>
    <w:r w:rsidRPr="007351FC">
      <w:rPr>
        <w:rStyle w:val="PageNumber"/>
        <w:rFonts w:ascii="Arial" w:hAnsi="Arial" w:cs="Arial"/>
        <w:sz w:val="14"/>
      </w:rPr>
      <w:fldChar w:fldCharType="begin"/>
    </w:r>
    <w:r w:rsidRPr="007351FC">
      <w:rPr>
        <w:rStyle w:val="PageNumber"/>
        <w:rFonts w:ascii="Arial" w:hAnsi="Arial" w:cs="Arial"/>
        <w:sz w:val="14"/>
      </w:rPr>
      <w:instrText xml:space="preserve">PAGE  </w:instrText>
    </w:r>
    <w:r w:rsidRPr="007351FC">
      <w:rPr>
        <w:rStyle w:val="PageNumber"/>
        <w:rFonts w:ascii="Arial" w:hAnsi="Arial" w:cs="Arial"/>
        <w:sz w:val="14"/>
      </w:rPr>
      <w:fldChar w:fldCharType="separate"/>
    </w:r>
    <w:r w:rsidRPr="007351FC">
      <w:rPr>
        <w:rStyle w:val="PageNumber"/>
        <w:rFonts w:ascii="Arial" w:hAnsi="Arial" w:cs="Arial"/>
        <w:noProof/>
        <w:sz w:val="14"/>
      </w:rPr>
      <w:t>ii</w:t>
    </w:r>
    <w:r w:rsidRPr="007351FC">
      <w:rPr>
        <w:rStyle w:val="PageNumber"/>
        <w:rFonts w:ascii="Arial" w:hAnsi="Arial" w:cs="Arial"/>
        <w:sz w:val="14"/>
      </w:rPr>
      <w:fldChar w:fldCharType="end"/>
    </w:r>
    <w:r w:rsidR="007351FC" w:rsidRPr="007351FC">
      <w:rPr>
        <w:rStyle w:val="PageNumber"/>
        <w:rFonts w:ascii="Arial" w:hAnsi="Arial" w:cs="Arial"/>
        <w:sz w:val="14"/>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AB014" w14:textId="1060BB16" w:rsidR="00FE3342" w:rsidRPr="007351FC" w:rsidRDefault="007351FC" w:rsidP="007351FC">
    <w:pPr>
      <w:pStyle w:val="Footer"/>
      <w:jc w:val="center"/>
      <w:rPr>
        <w:rFonts w:ascii="Arial" w:hAnsi="Arial" w:cs="Arial"/>
        <w:sz w:val="14"/>
      </w:rPr>
    </w:pPr>
    <w:r w:rsidRPr="007351FC">
      <w:rPr>
        <w:rFonts w:ascii="Arial" w:hAnsi="Arial" w:cs="Arial"/>
        <w:sz w:val="14"/>
      </w:rPr>
      <w:t>Unauthorised version prepared by ACT Parliamentary Counsel’s Office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F109C" w14:textId="77777777" w:rsidR="00FE3342" w:rsidRDefault="00FE3342">
    <w:pPr>
      <w:pStyle w:val="Footer"/>
      <w:ind w:right="360"/>
      <w:jc w:val="center"/>
      <w:rPr>
        <w:rStyle w:val="PageNumber"/>
        <w:rFonts w:ascii="Times New Roman" w:hAnsi="Times New Roman" w:cs="Times New Roman"/>
        <w:sz w:val="20"/>
      </w:rPr>
    </w:pPr>
    <w:r w:rsidRPr="0068107E">
      <w:rPr>
        <w:rStyle w:val="PageNumber"/>
        <w:rFonts w:ascii="Times New Roman" w:hAnsi="Times New Roman" w:cs="Times New Roman"/>
        <w:sz w:val="20"/>
      </w:rPr>
      <w:fldChar w:fldCharType="begin"/>
    </w:r>
    <w:r w:rsidRPr="0068107E">
      <w:rPr>
        <w:rStyle w:val="PageNumber"/>
        <w:rFonts w:ascii="Times New Roman" w:hAnsi="Times New Roman" w:cs="Times New Roman"/>
        <w:sz w:val="20"/>
      </w:rPr>
      <w:instrText xml:space="preserve">PAGE  </w:instrText>
    </w:r>
    <w:r w:rsidRPr="0068107E">
      <w:rPr>
        <w:rStyle w:val="PageNumber"/>
        <w:rFonts w:ascii="Times New Roman" w:hAnsi="Times New Roman" w:cs="Times New Roman"/>
        <w:sz w:val="20"/>
      </w:rPr>
      <w:fldChar w:fldCharType="separate"/>
    </w:r>
    <w:r w:rsidRPr="0068107E">
      <w:rPr>
        <w:rStyle w:val="PageNumber"/>
        <w:rFonts w:ascii="Times New Roman" w:hAnsi="Times New Roman" w:cs="Times New Roman"/>
        <w:noProof/>
        <w:sz w:val="20"/>
      </w:rPr>
      <w:t>9</w:t>
    </w:r>
    <w:r w:rsidRPr="0068107E">
      <w:rPr>
        <w:rStyle w:val="PageNumber"/>
        <w:rFonts w:ascii="Times New Roman" w:hAnsi="Times New Roman" w:cs="Times New Roman"/>
        <w:sz w:val="20"/>
      </w:rPr>
      <w:fldChar w:fldCharType="end"/>
    </w:r>
  </w:p>
  <w:p w14:paraId="31383B73" w14:textId="554D6752" w:rsidR="007351FC" w:rsidRPr="007351FC" w:rsidRDefault="007351FC" w:rsidP="007351FC">
    <w:pPr>
      <w:pStyle w:val="Footer"/>
      <w:ind w:right="360"/>
      <w:jc w:val="center"/>
      <w:rPr>
        <w:rFonts w:ascii="Arial" w:hAnsi="Arial" w:cs="Arial"/>
        <w:sz w:val="14"/>
      </w:rPr>
    </w:pPr>
    <w:r w:rsidRPr="007351FC">
      <w:rPr>
        <w:rFonts w:ascii="Arial" w:hAnsi="Arial" w:cs="Arial"/>
        <w:sz w:val="14"/>
      </w:rPr>
      <w:t>Unauthorised version prepared by ACT Parliamentary Counsel’s Office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C355F" w14:textId="1B349E7C" w:rsidR="00FE3342" w:rsidRPr="007351FC" w:rsidRDefault="007351FC" w:rsidP="007351FC">
    <w:pPr>
      <w:pStyle w:val="Footer"/>
      <w:jc w:val="center"/>
      <w:rPr>
        <w:rFonts w:ascii="Arial" w:hAnsi="Arial" w:cs="Arial"/>
        <w:sz w:val="14"/>
      </w:rPr>
    </w:pPr>
    <w:r w:rsidRPr="007351FC">
      <w:rPr>
        <w:rFonts w:ascii="Arial" w:hAnsi="Arial" w:cs="Arial"/>
        <w:sz w:val="14"/>
      </w:rPr>
      <w:t>Unauthorised version prepared by ACT Parliamentary Counsel’s Office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979C6" w14:textId="77777777" w:rsidR="00FE3342" w:rsidRDefault="00FE3342">
    <w:pPr>
      <w:pStyle w:val="Footer"/>
      <w:jc w:val="center"/>
      <w:rPr>
        <w:rStyle w:val="PageNumber"/>
        <w:rFonts w:ascii="Times New Roman" w:hAnsi="Times New Roman" w:cs="Times New Roman"/>
        <w:sz w:val="20"/>
      </w:rPr>
    </w:pPr>
    <w:r w:rsidRPr="0068107E">
      <w:rPr>
        <w:rStyle w:val="PageNumber"/>
        <w:rFonts w:ascii="Times New Roman" w:hAnsi="Times New Roman" w:cs="Times New Roman"/>
        <w:sz w:val="20"/>
      </w:rPr>
      <w:fldChar w:fldCharType="begin"/>
    </w:r>
    <w:r w:rsidRPr="0068107E">
      <w:rPr>
        <w:rStyle w:val="PageNumber"/>
        <w:rFonts w:ascii="Times New Roman" w:hAnsi="Times New Roman" w:cs="Times New Roman"/>
        <w:sz w:val="20"/>
      </w:rPr>
      <w:instrText xml:space="preserve"> PAGE </w:instrText>
    </w:r>
    <w:r w:rsidRPr="0068107E">
      <w:rPr>
        <w:rStyle w:val="PageNumber"/>
        <w:rFonts w:ascii="Times New Roman" w:hAnsi="Times New Roman" w:cs="Times New Roman"/>
        <w:sz w:val="20"/>
      </w:rPr>
      <w:fldChar w:fldCharType="separate"/>
    </w:r>
    <w:r w:rsidRPr="0068107E">
      <w:rPr>
        <w:rStyle w:val="PageNumber"/>
        <w:rFonts w:ascii="Times New Roman" w:hAnsi="Times New Roman" w:cs="Times New Roman"/>
        <w:noProof/>
        <w:sz w:val="20"/>
      </w:rPr>
      <w:t>10</w:t>
    </w:r>
    <w:r w:rsidRPr="0068107E">
      <w:rPr>
        <w:rStyle w:val="PageNumber"/>
        <w:rFonts w:ascii="Times New Roman" w:hAnsi="Times New Roman" w:cs="Times New Roman"/>
        <w:sz w:val="20"/>
      </w:rPr>
      <w:fldChar w:fldCharType="end"/>
    </w:r>
  </w:p>
  <w:p w14:paraId="24F097AE" w14:textId="3CF7C368" w:rsidR="007351FC" w:rsidRPr="007351FC" w:rsidRDefault="007351FC" w:rsidP="007351FC">
    <w:pPr>
      <w:pStyle w:val="Footer"/>
      <w:jc w:val="center"/>
      <w:rPr>
        <w:rFonts w:ascii="Arial" w:hAnsi="Arial" w:cs="Arial"/>
        <w:sz w:val="14"/>
      </w:rPr>
    </w:pPr>
    <w:r w:rsidRPr="007351FC">
      <w:rPr>
        <w:rFonts w:ascii="Arial" w:hAnsi="Arial" w:cs="Arial"/>
        <w:sz w:val="14"/>
      </w:rPr>
      <w:t>Unauthorised version prepared by ACT Parliamentary Counsel’s Office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17FED" w14:textId="77777777" w:rsidR="00FE3342" w:rsidRDefault="00FE3342">
    <w:pPr>
      <w:pStyle w:val="Footer"/>
      <w:framePr w:wrap="around" w:vAnchor="text" w:hAnchor="margin" w:xAlign="center"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9</w:t>
    </w:r>
    <w:r>
      <w:rPr>
        <w:rStyle w:val="PageNumber"/>
        <w:sz w:val="20"/>
      </w:rPr>
      <w:fldChar w:fldCharType="end"/>
    </w:r>
  </w:p>
  <w:p w14:paraId="7E2576E5" w14:textId="0810346B" w:rsidR="00FE3342" w:rsidRPr="007351FC" w:rsidRDefault="007351FC" w:rsidP="007351FC">
    <w:pPr>
      <w:pStyle w:val="Footer"/>
      <w:jc w:val="center"/>
      <w:rPr>
        <w:rFonts w:ascii="Arial" w:hAnsi="Arial" w:cs="Arial"/>
        <w:sz w:val="14"/>
      </w:rPr>
    </w:pPr>
    <w:r w:rsidRPr="007351FC">
      <w:rPr>
        <w:rFonts w:ascii="Arial" w:hAnsi="Arial" w:cs="Arial"/>
        <w:sz w:val="14"/>
      </w:rPr>
      <w:t>Unauthorised version prepared by ACT Parliamentary Counsel’s Office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3999E" w14:textId="77777777" w:rsidR="00FE3342" w:rsidRPr="0068107E" w:rsidRDefault="00FE3342" w:rsidP="00F6157E">
    <w:pPr>
      <w:pStyle w:val="Footer"/>
      <w:framePr w:wrap="around" w:vAnchor="text" w:hAnchor="page" w:x="5899" w:y="618"/>
      <w:rPr>
        <w:rStyle w:val="PageNumber"/>
        <w:rFonts w:ascii="Times New Roman" w:hAnsi="Times New Roman" w:cs="Times New Roman"/>
        <w:sz w:val="20"/>
      </w:rPr>
    </w:pPr>
    <w:r w:rsidRPr="0068107E">
      <w:rPr>
        <w:rStyle w:val="PageNumber"/>
        <w:rFonts w:ascii="Times New Roman" w:hAnsi="Times New Roman" w:cs="Times New Roman"/>
        <w:sz w:val="20"/>
      </w:rPr>
      <w:fldChar w:fldCharType="begin"/>
    </w:r>
    <w:r w:rsidRPr="0068107E">
      <w:rPr>
        <w:rStyle w:val="PageNumber"/>
        <w:rFonts w:ascii="Times New Roman" w:hAnsi="Times New Roman" w:cs="Times New Roman"/>
        <w:sz w:val="20"/>
      </w:rPr>
      <w:instrText xml:space="preserve">PAGE  </w:instrText>
    </w:r>
    <w:r w:rsidRPr="0068107E">
      <w:rPr>
        <w:rStyle w:val="PageNumber"/>
        <w:rFonts w:ascii="Times New Roman" w:hAnsi="Times New Roman" w:cs="Times New Roman"/>
        <w:sz w:val="20"/>
      </w:rPr>
      <w:fldChar w:fldCharType="separate"/>
    </w:r>
    <w:r w:rsidRPr="0068107E">
      <w:rPr>
        <w:rStyle w:val="PageNumber"/>
        <w:rFonts w:ascii="Times New Roman" w:hAnsi="Times New Roman" w:cs="Times New Roman"/>
        <w:noProof/>
        <w:sz w:val="20"/>
      </w:rPr>
      <w:t>11</w:t>
    </w:r>
    <w:r w:rsidRPr="0068107E">
      <w:rPr>
        <w:rStyle w:val="PageNumber"/>
        <w:rFonts w:ascii="Times New Roman" w:hAnsi="Times New Roman" w:cs="Times New Roman"/>
        <w:sz w:val="20"/>
      </w:rPr>
      <w:fldChar w:fldCharType="end"/>
    </w:r>
  </w:p>
  <w:p w14:paraId="64791172" w14:textId="4D89DF48" w:rsidR="00FE3342" w:rsidRPr="007351FC" w:rsidRDefault="007351FC" w:rsidP="007351FC">
    <w:pPr>
      <w:pStyle w:val="Footer"/>
      <w:jc w:val="center"/>
      <w:rPr>
        <w:rFonts w:ascii="Arial" w:hAnsi="Arial" w:cs="Arial"/>
        <w:sz w:val="14"/>
      </w:rPr>
    </w:pPr>
    <w:r w:rsidRPr="007351FC">
      <w:rPr>
        <w:rFonts w:ascii="Arial" w:hAnsi="Arial" w:cs="Arial"/>
        <w:sz w:val="14"/>
      </w:rPr>
      <w:t>Unauthorised version prepared by ACT Parliamentary Counsel’s Office</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7C25E" w14:textId="70B792DB" w:rsidR="00FE3342" w:rsidRPr="007351FC" w:rsidRDefault="007351FC" w:rsidP="007351FC">
    <w:pPr>
      <w:jc w:val="center"/>
      <w:rPr>
        <w:rFonts w:ascii="Arial" w:hAnsi="Arial" w:cs="Arial"/>
        <w:sz w:val="14"/>
      </w:rPr>
    </w:pPr>
    <w:r w:rsidRPr="007351FC">
      <w:rPr>
        <w:rFonts w:ascii="Arial" w:hAnsi="Arial" w:cs="Arial"/>
        <w:sz w:val="14"/>
      </w:rPr>
      <w:t>Unauthorised version prepared by ACT Parliamentary Counsel’s Office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6BF7E" w14:textId="77777777" w:rsidR="00BD4391" w:rsidRDefault="00BD4391">
    <w:pPr>
      <w:jc w:val="center"/>
      <w:rPr>
        <w:sz w:val="20"/>
      </w:rPr>
    </w:pPr>
    <w:r>
      <w:rPr>
        <w:sz w:val="20"/>
      </w:rPr>
      <w:pgNum/>
    </w:r>
  </w:p>
  <w:p w14:paraId="02C14096" w14:textId="4AD76BB8" w:rsidR="007351FC" w:rsidRPr="007351FC" w:rsidRDefault="007351FC" w:rsidP="007351FC">
    <w:pPr>
      <w:jc w:val="center"/>
      <w:rPr>
        <w:rFonts w:ascii="Arial" w:hAnsi="Arial" w:cs="Arial"/>
        <w:sz w:val="14"/>
      </w:rPr>
    </w:pPr>
    <w:r w:rsidRPr="007351FC">
      <w:rPr>
        <w:rFonts w:ascii="Arial" w:hAnsi="Arial"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79B35" w14:textId="77777777" w:rsidR="00085C26" w:rsidRDefault="00085C26">
      <w:pPr>
        <w:spacing w:after="0"/>
      </w:pPr>
      <w:r>
        <w:separator/>
      </w:r>
    </w:p>
  </w:footnote>
  <w:footnote w:type="continuationSeparator" w:id="0">
    <w:p w14:paraId="4E034551" w14:textId="77777777" w:rsidR="00085C26" w:rsidRDefault="00085C2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3729E" w14:textId="77777777" w:rsidR="007351FC" w:rsidRDefault="007351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9C95A" w14:textId="77777777" w:rsidR="007351FC" w:rsidRDefault="007351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B46B2" w14:textId="77777777" w:rsidR="007351FC" w:rsidRDefault="007351F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56B00" w14:textId="77777777" w:rsidR="00FE3342" w:rsidRDefault="00FE334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ix</w:t>
    </w:r>
    <w:r>
      <w:rPr>
        <w:rStyle w:val="PageNumber"/>
      </w:rPr>
      <w:fldChar w:fldCharType="end"/>
    </w:r>
  </w:p>
  <w:p w14:paraId="3436BC83" w14:textId="77777777" w:rsidR="00FE3342" w:rsidRDefault="00FE3342">
    <w:pPr>
      <w:widowControl w:val="0"/>
      <w:tabs>
        <w:tab w:val="center" w:pos="3600"/>
      </w:tabs>
      <w:ind w:right="360"/>
      <w:rPr>
        <w:i/>
        <w:sz w:val="20"/>
      </w:rPr>
    </w:pPr>
    <w:r>
      <w:rPr>
        <w:sz w:val="20"/>
      </w:rPr>
      <w:pgNum/>
    </w:r>
    <w:r>
      <w:rPr>
        <w:sz w:val="20"/>
      </w:rPr>
      <w:tab/>
    </w:r>
    <w:r>
      <w:rPr>
        <w:i/>
        <w:sz w:val="20"/>
      </w:rPr>
      <w:t>Even Header</w:t>
    </w:r>
  </w:p>
  <w:p w14:paraId="32EABB71" w14:textId="77777777" w:rsidR="00FE3342" w:rsidRDefault="00FE3342">
    <w:pPr>
      <w:widowControl w:val="0"/>
      <w:tabs>
        <w:tab w:val="left" w:pos="3220"/>
      </w:tabs>
      <w:jc w:val="center"/>
      <w:rPr>
        <w:sz w:val="20"/>
      </w:rPr>
    </w:pPr>
    <w:r>
      <w:rPr>
        <w:b/>
        <w:sz w:val="20"/>
      </w:rPr>
      <w:t>TABLE OF PROVISIONS</w:t>
    </w:r>
    <w:r>
      <w:rPr>
        <w:sz w:val="20"/>
      </w:rPr>
      <w:t>—continued</w:t>
    </w:r>
  </w:p>
  <w:p w14:paraId="7225AD52" w14:textId="77777777" w:rsidR="00FE3342" w:rsidRDefault="00FE3342">
    <w:pPr>
      <w:widowControl w:val="0"/>
      <w:tabs>
        <w:tab w:val="left" w:pos="3220"/>
      </w:tabs>
      <w:rPr>
        <w:sz w:val="20"/>
      </w:rPr>
    </w:pPr>
    <w:r>
      <w:rPr>
        <w:sz w:val="18"/>
      </w:rPr>
      <w:t>Section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8F062" w14:textId="77777777" w:rsidR="00FE3342" w:rsidRPr="0068107E" w:rsidRDefault="00FE3342">
    <w:pPr>
      <w:widowControl w:val="0"/>
      <w:tabs>
        <w:tab w:val="center" w:pos="3600"/>
        <w:tab w:val="right" w:pos="7180"/>
      </w:tabs>
      <w:jc w:val="center"/>
      <w:rPr>
        <w:rFonts w:ascii="Times New Roman" w:hAnsi="Times New Roman" w:cs="Times New Roman"/>
        <w:sz w:val="20"/>
      </w:rPr>
    </w:pPr>
    <w:r w:rsidRPr="0068107E">
      <w:rPr>
        <w:rFonts w:ascii="Times New Roman" w:hAnsi="Times New Roman" w:cs="Times New Roman"/>
        <w:i/>
        <w:sz w:val="20"/>
      </w:rPr>
      <w:t>Insurance Levy Act 1998</w:t>
    </w:r>
  </w:p>
  <w:p w14:paraId="787AA655" w14:textId="77777777" w:rsidR="00FE3342" w:rsidRPr="0068107E" w:rsidRDefault="00FE3342">
    <w:pPr>
      <w:widowControl w:val="0"/>
      <w:tabs>
        <w:tab w:val="left" w:pos="2340"/>
        <w:tab w:val="right" w:pos="7180"/>
      </w:tabs>
      <w:jc w:val="center"/>
      <w:rPr>
        <w:rFonts w:ascii="Times New Roman" w:hAnsi="Times New Roman" w:cs="Times New Roman"/>
        <w:sz w:val="20"/>
      </w:rPr>
    </w:pPr>
    <w:r w:rsidRPr="0068107E">
      <w:rPr>
        <w:rFonts w:ascii="Times New Roman" w:hAnsi="Times New Roman" w:cs="Times New Roman"/>
        <w:b/>
        <w:color w:val="000000"/>
        <w:sz w:val="20"/>
      </w:rPr>
      <w:t>CONTENTS</w:t>
    </w:r>
    <w:r w:rsidRPr="0068107E">
      <w:rPr>
        <w:rFonts w:ascii="Times New Roman" w:hAnsi="Times New Roman" w:cs="Times New Roman"/>
        <w:sz w:val="20"/>
      </w:rPr>
      <w:t>—continued</w:t>
    </w:r>
  </w:p>
  <w:p w14:paraId="144BF6B4" w14:textId="7D16D98D" w:rsidR="00FE3342" w:rsidRDefault="00FE3342">
    <w:pPr>
      <w:pStyle w:val="N-9pt"/>
    </w:pP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649C1" w14:textId="77777777" w:rsidR="00FE3342" w:rsidRDefault="00FE334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3AFC9" w14:textId="77777777" w:rsidR="00FE3342" w:rsidRPr="0068107E" w:rsidRDefault="00FE3342">
    <w:pPr>
      <w:widowControl w:val="0"/>
      <w:tabs>
        <w:tab w:val="center" w:pos="3600"/>
        <w:tab w:val="right" w:pos="7180"/>
      </w:tabs>
      <w:jc w:val="center"/>
      <w:rPr>
        <w:rFonts w:ascii="Times New Roman" w:hAnsi="Times New Roman" w:cs="Times New Roman"/>
        <w:sz w:val="20"/>
      </w:rPr>
    </w:pPr>
    <w:r w:rsidRPr="0068107E">
      <w:rPr>
        <w:rFonts w:ascii="Times New Roman" w:hAnsi="Times New Roman" w:cs="Times New Roman"/>
        <w:i/>
        <w:sz w:val="20"/>
      </w:rPr>
      <w:t>Insurance Levy Act 1998</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36A67" w14:textId="77777777" w:rsidR="00FE3342" w:rsidRDefault="00FE334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08097" w14:textId="77777777" w:rsidR="00FE3342" w:rsidRPr="0068107E" w:rsidRDefault="00FE3342">
    <w:pPr>
      <w:widowControl w:val="0"/>
      <w:tabs>
        <w:tab w:val="center" w:pos="3600"/>
        <w:tab w:val="right" w:pos="7180"/>
      </w:tabs>
      <w:jc w:val="center"/>
      <w:rPr>
        <w:rFonts w:ascii="Times New Roman" w:hAnsi="Times New Roman" w:cs="Times New Roman"/>
        <w:sz w:val="20"/>
      </w:rPr>
    </w:pPr>
    <w:r w:rsidRPr="0068107E">
      <w:rPr>
        <w:rFonts w:ascii="Times New Roman" w:hAnsi="Times New Roman" w:cs="Times New Roman"/>
        <w:i/>
        <w:sz w:val="20"/>
      </w:rPr>
      <w:t>Insurance Levy Act 1998</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83238" w14:textId="77777777" w:rsidR="00FE3342" w:rsidRDefault="00FE3342">
    <w:pPr>
      <w:widowControl w:val="0"/>
      <w:tabs>
        <w:tab w:val="left" w:pos="1660"/>
        <w:tab w:val="right" w:pos="7180"/>
      </w:tabs>
      <w:jc w:val="center"/>
      <w:rPr>
        <w:sz w:val="20"/>
      </w:rPr>
    </w:pPr>
  </w:p>
  <w:p w14:paraId="321B77D8" w14:textId="77777777" w:rsidR="00FE3342" w:rsidRDefault="00FE3342">
    <w:pPr>
      <w:widowControl w:val="0"/>
      <w:tabs>
        <w:tab w:val="left" w:pos="1660"/>
        <w:tab w:val="right" w:pos="7180"/>
      </w:tabs>
      <w:rPr>
        <w:sz w:val="20"/>
      </w:rPr>
    </w:pPr>
    <w:r>
      <w:rPr>
        <w:rFonts w:ascii="Helvetica" w:hAnsi="Helvetica"/>
        <w:b/>
        <w:sz w:val="18"/>
      </w:rPr>
      <w:t>2   Abbreviation key</w:t>
    </w:r>
    <w:r>
      <w:rPr>
        <w:rFonts w:ascii="Helvetica" w:hAnsi="Helvetica"/>
        <w:sz w:val="18"/>
      </w:rPr>
      <w:t>—continued</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C8BF7" w14:textId="77777777" w:rsidR="00FE3342" w:rsidRDefault="00FE3342">
    <w:pPr>
      <w:widowControl w:val="0"/>
      <w:tabs>
        <w:tab w:val="center" w:pos="3600"/>
      </w:tabs>
      <w:rPr>
        <w:i/>
        <w:sz w:val="20"/>
      </w:rPr>
    </w:pPr>
    <w:r>
      <w:rPr>
        <w:sz w:val="20"/>
      </w:rPr>
      <w:pgNum/>
    </w:r>
    <w:r>
      <w:rPr>
        <w:sz w:val="20"/>
      </w:rPr>
      <w:tab/>
    </w:r>
    <w:r>
      <w:rPr>
        <w:i/>
        <w:sz w:val="20"/>
      </w:rPr>
      <w:t>Even Header</w:t>
    </w:r>
  </w:p>
  <w:p w14:paraId="65824531" w14:textId="77777777" w:rsidR="00FE3342" w:rsidRDefault="00FE3342">
    <w:pPr>
      <w:widowControl w:val="0"/>
      <w:spacing w:before="100" w:after="100"/>
      <w:ind w:right="20"/>
      <w:jc w:val="center"/>
      <w:rPr>
        <w:rFonts w:ascii="Helvetica" w:hAnsi="Helvetica"/>
        <w:b/>
        <w:sz w:val="20"/>
      </w:rPr>
    </w:pPr>
    <w:r>
      <w:rPr>
        <w:rFonts w:ascii="Helvetica" w:hAnsi="Helvetica"/>
        <w:b/>
        <w:sz w:val="20"/>
      </w:rPr>
      <w:t>NOTE</w:t>
    </w:r>
    <w:r>
      <w:rPr>
        <w:rFonts w:ascii="Helvetica" w:hAnsi="Helvetica"/>
        <w:sz w:val="20"/>
      </w:rPr>
      <w:t>—continued</w:t>
    </w:r>
  </w:p>
  <w:p w14:paraId="51A5470F" w14:textId="77777777" w:rsidR="00FE3342" w:rsidRDefault="00FE3342">
    <w:pPr>
      <w:widowControl w:val="0"/>
      <w:spacing w:after="100"/>
      <w:ind w:right="20"/>
      <w:jc w:val="center"/>
      <w:rPr>
        <w:rFonts w:ascii="Helvetica" w:hAnsi="Helvetica"/>
      </w:rPr>
    </w:pPr>
    <w:r>
      <w:rPr>
        <w:rFonts w:ascii="Helvetica" w:hAnsi="Helvetica"/>
        <w:b/>
        <w:sz w:val="20"/>
      </w:rPr>
      <w:t>Table of Acts</w:t>
    </w:r>
    <w:r>
      <w:rPr>
        <w:rFonts w:ascii="Helvetica" w:hAnsi="Helvetica"/>
        <w:sz w:val="20"/>
      </w:rPr>
      <w:t>—continued</w:t>
    </w:r>
  </w:p>
  <w:tbl>
    <w:tblPr>
      <w:tblW w:w="0" w:type="auto"/>
      <w:tblInd w:w="100" w:type="dxa"/>
      <w:tblLayout w:type="fixed"/>
      <w:tblCellMar>
        <w:left w:w="80" w:type="dxa"/>
        <w:right w:w="80" w:type="dxa"/>
      </w:tblCellMar>
      <w:tblLook w:val="0000" w:firstRow="0" w:lastRow="0" w:firstColumn="0" w:lastColumn="0" w:noHBand="0" w:noVBand="0"/>
    </w:tblPr>
    <w:tblGrid>
      <w:gridCol w:w="2280"/>
      <w:gridCol w:w="1160"/>
      <w:gridCol w:w="1120"/>
      <w:gridCol w:w="1480"/>
      <w:gridCol w:w="1200"/>
    </w:tblGrid>
    <w:tr w:rsidR="00AA2632" w14:paraId="0DE88F36" w14:textId="77777777">
      <w:trPr>
        <w:cantSplit/>
      </w:trPr>
      <w:tc>
        <w:tcPr>
          <w:tcW w:w="2280" w:type="dxa"/>
          <w:tcBorders>
            <w:top w:val="single" w:sz="6" w:space="0" w:color="auto"/>
            <w:bottom w:val="single" w:sz="2" w:space="0" w:color="auto"/>
          </w:tcBorders>
        </w:tcPr>
        <w:p w14:paraId="4CA3F79F" w14:textId="77777777" w:rsidR="00FE3342" w:rsidRDefault="00FE3342">
          <w:pPr>
            <w:widowControl w:val="0"/>
            <w:spacing w:before="700" w:after="100"/>
            <w:ind w:left="-40"/>
            <w:rPr>
              <w:rFonts w:ascii="Helvetica" w:hAnsi="Helvetica"/>
              <w:sz w:val="16"/>
            </w:rPr>
          </w:pPr>
          <w:r>
            <w:rPr>
              <w:rFonts w:ascii="Helvetica" w:hAnsi="Helvetica"/>
              <w:sz w:val="16"/>
            </w:rPr>
            <w:t>Act</w:t>
          </w:r>
        </w:p>
      </w:tc>
      <w:tc>
        <w:tcPr>
          <w:tcW w:w="1160" w:type="dxa"/>
          <w:tcBorders>
            <w:top w:val="single" w:sz="6" w:space="0" w:color="auto"/>
            <w:bottom w:val="single" w:sz="2" w:space="0" w:color="auto"/>
          </w:tcBorders>
        </w:tcPr>
        <w:p w14:paraId="495F5B30" w14:textId="77777777" w:rsidR="00FE3342" w:rsidRDefault="00FE3342">
          <w:pPr>
            <w:widowControl w:val="0"/>
            <w:spacing w:before="480" w:after="0"/>
            <w:rPr>
              <w:rFonts w:ascii="Helvetica" w:hAnsi="Helvetica"/>
              <w:sz w:val="16"/>
            </w:rPr>
          </w:pPr>
          <w:r>
            <w:rPr>
              <w:rFonts w:ascii="Helvetica" w:hAnsi="Helvetica"/>
              <w:sz w:val="16"/>
            </w:rPr>
            <w:t xml:space="preserve">Number  </w:t>
          </w:r>
        </w:p>
        <w:p w14:paraId="6A3A24C4" w14:textId="77777777" w:rsidR="00FE3342" w:rsidRDefault="00FE3342">
          <w:pPr>
            <w:widowControl w:val="0"/>
            <w:spacing w:after="0"/>
            <w:rPr>
              <w:rFonts w:ascii="Helvetica" w:hAnsi="Helvetica"/>
              <w:sz w:val="16"/>
            </w:rPr>
          </w:pPr>
          <w:r>
            <w:rPr>
              <w:rFonts w:ascii="Helvetica" w:hAnsi="Helvetica"/>
              <w:sz w:val="16"/>
            </w:rPr>
            <w:t>and year</w:t>
          </w:r>
        </w:p>
      </w:tc>
      <w:tc>
        <w:tcPr>
          <w:tcW w:w="1120" w:type="dxa"/>
          <w:tcBorders>
            <w:top w:val="single" w:sz="6" w:space="0" w:color="auto"/>
            <w:bottom w:val="single" w:sz="2" w:space="0" w:color="auto"/>
          </w:tcBorders>
        </w:tcPr>
        <w:p w14:paraId="53A1555C" w14:textId="77777777" w:rsidR="00FE3342" w:rsidRDefault="00FE3342">
          <w:pPr>
            <w:widowControl w:val="0"/>
            <w:spacing w:before="320" w:after="0"/>
            <w:rPr>
              <w:rFonts w:ascii="Helvetica" w:hAnsi="Helvetica"/>
              <w:sz w:val="16"/>
            </w:rPr>
          </w:pPr>
          <w:r>
            <w:rPr>
              <w:rFonts w:ascii="Helvetica" w:hAnsi="Helvetica"/>
              <w:sz w:val="16"/>
            </w:rPr>
            <w:t xml:space="preserve">Date of </w:t>
          </w:r>
        </w:p>
        <w:p w14:paraId="6F54824F" w14:textId="77777777" w:rsidR="00FE3342" w:rsidRDefault="00FE3342">
          <w:pPr>
            <w:widowControl w:val="0"/>
            <w:spacing w:after="0"/>
            <w:rPr>
              <w:rFonts w:ascii="Helvetica" w:hAnsi="Helvetica"/>
              <w:sz w:val="16"/>
            </w:rPr>
          </w:pPr>
          <w:r>
            <w:rPr>
              <w:rFonts w:ascii="Helvetica" w:hAnsi="Helvetica"/>
              <w:sz w:val="16"/>
            </w:rPr>
            <w:t xml:space="preserve">notification </w:t>
          </w:r>
        </w:p>
        <w:p w14:paraId="18181360" w14:textId="77777777" w:rsidR="00FE3342" w:rsidRDefault="00FE3342">
          <w:pPr>
            <w:widowControl w:val="0"/>
            <w:spacing w:after="0"/>
            <w:rPr>
              <w:rFonts w:ascii="Helvetica" w:hAnsi="Helvetica"/>
              <w:sz w:val="16"/>
            </w:rPr>
          </w:pPr>
          <w:r>
            <w:rPr>
              <w:rFonts w:ascii="Helvetica" w:hAnsi="Helvetica"/>
              <w:sz w:val="16"/>
            </w:rPr>
            <w:t xml:space="preserve">in </w:t>
          </w:r>
          <w:r>
            <w:rPr>
              <w:rFonts w:ascii="Helvetica" w:hAnsi="Helvetica"/>
              <w:i/>
              <w:sz w:val="16"/>
            </w:rPr>
            <w:t>Gazette</w:t>
          </w:r>
        </w:p>
      </w:tc>
      <w:tc>
        <w:tcPr>
          <w:tcW w:w="1480" w:type="dxa"/>
          <w:tcBorders>
            <w:top w:val="single" w:sz="6" w:space="0" w:color="auto"/>
            <w:bottom w:val="single" w:sz="2" w:space="0" w:color="auto"/>
          </w:tcBorders>
        </w:tcPr>
        <w:p w14:paraId="6EAC1B52" w14:textId="77777777" w:rsidR="00FE3342" w:rsidRDefault="00FE3342">
          <w:pPr>
            <w:widowControl w:val="0"/>
            <w:spacing w:before="480" w:after="0"/>
            <w:rPr>
              <w:rFonts w:ascii="Helvetica" w:hAnsi="Helvetica"/>
              <w:sz w:val="16"/>
            </w:rPr>
          </w:pPr>
          <w:r>
            <w:rPr>
              <w:rFonts w:ascii="Helvetica" w:hAnsi="Helvetica"/>
              <w:sz w:val="16"/>
            </w:rPr>
            <w:t xml:space="preserve">Date of </w:t>
          </w:r>
        </w:p>
        <w:p w14:paraId="5BA103A3" w14:textId="77777777" w:rsidR="00FE3342" w:rsidRDefault="00FE3342">
          <w:pPr>
            <w:widowControl w:val="0"/>
            <w:spacing w:after="0"/>
            <w:rPr>
              <w:rFonts w:ascii="Helvetica" w:hAnsi="Helvetica"/>
              <w:sz w:val="16"/>
            </w:rPr>
          </w:pPr>
          <w:r>
            <w:rPr>
              <w:rFonts w:ascii="Helvetica" w:hAnsi="Helvetica"/>
              <w:sz w:val="16"/>
            </w:rPr>
            <w:t>commencement</w:t>
          </w:r>
        </w:p>
      </w:tc>
      <w:tc>
        <w:tcPr>
          <w:tcW w:w="1200" w:type="dxa"/>
          <w:tcBorders>
            <w:top w:val="single" w:sz="6" w:space="0" w:color="auto"/>
            <w:bottom w:val="single" w:sz="2" w:space="0" w:color="auto"/>
          </w:tcBorders>
        </w:tcPr>
        <w:p w14:paraId="4B155EF4" w14:textId="77777777" w:rsidR="00FE3342" w:rsidRDefault="00FE3342">
          <w:pPr>
            <w:widowControl w:val="0"/>
            <w:spacing w:after="100"/>
            <w:jc w:val="right"/>
            <w:rPr>
              <w:rFonts w:ascii="Helvetica" w:hAnsi="Helvetica"/>
              <w:sz w:val="16"/>
            </w:rPr>
          </w:pPr>
          <w:r>
            <w:rPr>
              <w:rFonts w:ascii="Helvetica" w:hAnsi="Helvetica"/>
              <w:sz w:val="16"/>
            </w:rPr>
            <w:t>Application, saving or transitional provisions</w:t>
          </w:r>
        </w:p>
      </w:tc>
    </w:tr>
  </w:tbl>
  <w:p w14:paraId="2DCAB28E" w14:textId="77777777" w:rsidR="00FE3342" w:rsidRDefault="00FE3342">
    <w:pPr>
      <w:widowControl w:val="0"/>
      <w:spacing w:after="0"/>
      <w:ind w:left="200" w:right="-820"/>
      <w:rPr>
        <w:rFonts w:ascii="Helvetica" w:hAnsi="Helvetica"/>
        <w:sz w:val="8"/>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7D28E" w14:textId="77777777" w:rsidR="00FE3342" w:rsidRPr="0068107E" w:rsidRDefault="00FE3342">
    <w:pPr>
      <w:widowControl w:val="0"/>
      <w:tabs>
        <w:tab w:val="center" w:pos="3600"/>
        <w:tab w:val="right" w:pos="7180"/>
      </w:tabs>
      <w:jc w:val="center"/>
      <w:rPr>
        <w:rFonts w:ascii="Times New Roman" w:hAnsi="Times New Roman" w:cs="Times New Roman"/>
        <w:sz w:val="20"/>
      </w:rPr>
    </w:pPr>
    <w:r w:rsidRPr="0068107E">
      <w:rPr>
        <w:rFonts w:ascii="Times New Roman" w:hAnsi="Times New Roman" w:cs="Times New Roman"/>
        <w:i/>
        <w:sz w:val="20"/>
      </w:rPr>
      <w:t>Insurance Levy Act 1998</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C3183" w14:textId="77777777" w:rsidR="00FE3342" w:rsidRDefault="00FE3342"/>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86125" w14:textId="77777777" w:rsidR="00BD4391" w:rsidRDefault="00BD4391">
    <w:pPr>
      <w:widowControl w:val="0"/>
      <w:tabs>
        <w:tab w:val="center" w:pos="3600"/>
      </w:tabs>
      <w:rPr>
        <w:i/>
        <w:sz w:val="20"/>
      </w:rPr>
    </w:pPr>
    <w:r>
      <w:rPr>
        <w:sz w:val="20"/>
      </w:rPr>
      <w:pgNum/>
    </w:r>
    <w:r>
      <w:tab/>
    </w:r>
    <w:r>
      <w:rPr>
        <w:i/>
        <w:sz w:val="20"/>
      </w:rPr>
      <w:t>even header      No.    , 1994</w:t>
    </w:r>
  </w:p>
  <w:p w14:paraId="11C3A3B5" w14:textId="77777777" w:rsidR="00BD4391" w:rsidRDefault="00BD4391">
    <w:pPr>
      <w:widowControl w:val="0"/>
      <w:tabs>
        <w:tab w:val="left" w:pos="2940"/>
      </w:tabs>
      <w:spacing w:after="240"/>
      <w:jc w:val="center"/>
      <w:rPr>
        <w:sz w:val="20"/>
      </w:rPr>
    </w:pPr>
    <w:r>
      <w:rPr>
        <w:b/>
      </w:rPr>
      <w:t>SCHEDULE</w:t>
    </w:r>
    <w:r>
      <w:t>—continued</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FFB53" w14:textId="77777777" w:rsidR="00BD4391" w:rsidRDefault="00BD4391">
    <w:pPr>
      <w:widowControl w:val="0"/>
      <w:tabs>
        <w:tab w:val="center" w:pos="3600"/>
        <w:tab w:val="right" w:pos="7200"/>
      </w:tabs>
      <w:jc w:val="center"/>
      <w:rPr>
        <w:sz w:val="20"/>
      </w:rPr>
    </w:pPr>
    <w:r>
      <w:rPr>
        <w:i/>
        <w:sz w:val="20"/>
      </w:rPr>
      <w:t>header      No.    , 1996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525EF"/>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16cid:durableId="2009167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linkStyles/>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125"/>
    <w:rsid w:val="000129DE"/>
    <w:rsid w:val="00085C26"/>
    <w:rsid w:val="000C7F89"/>
    <w:rsid w:val="000E60B6"/>
    <w:rsid w:val="001D2CE1"/>
    <w:rsid w:val="00231D23"/>
    <w:rsid w:val="0023388F"/>
    <w:rsid w:val="002345D5"/>
    <w:rsid w:val="002839E5"/>
    <w:rsid w:val="003944BC"/>
    <w:rsid w:val="003D0E0A"/>
    <w:rsid w:val="0058055F"/>
    <w:rsid w:val="005D0625"/>
    <w:rsid w:val="005F325C"/>
    <w:rsid w:val="0068107E"/>
    <w:rsid w:val="007351FC"/>
    <w:rsid w:val="007A0B30"/>
    <w:rsid w:val="0091756C"/>
    <w:rsid w:val="00927270"/>
    <w:rsid w:val="00934C4A"/>
    <w:rsid w:val="00A04CFF"/>
    <w:rsid w:val="00AA2632"/>
    <w:rsid w:val="00BD4391"/>
    <w:rsid w:val="00C24B24"/>
    <w:rsid w:val="00C2682D"/>
    <w:rsid w:val="00C64810"/>
    <w:rsid w:val="00C67D12"/>
    <w:rsid w:val="00C90213"/>
    <w:rsid w:val="00C94D89"/>
    <w:rsid w:val="00CC5662"/>
    <w:rsid w:val="00CF7125"/>
    <w:rsid w:val="00D50A71"/>
    <w:rsid w:val="00D74DBB"/>
    <w:rsid w:val="00DC61DE"/>
    <w:rsid w:val="00E30EEA"/>
    <w:rsid w:val="00E37D5E"/>
    <w:rsid w:val="00F6157E"/>
    <w:rsid w:val="00FE33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F3A088"/>
  <w15:chartTrackingRefBased/>
  <w15:docId w15:val="{FA15216F-6085-410B-BE57-9B34A2ACF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D5E"/>
    <w:pPr>
      <w:spacing w:after="160" w:line="259" w:lineRule="auto"/>
    </w:pPr>
    <w:rPr>
      <w:rFonts w:asciiTheme="minorHAnsi" w:eastAsiaTheme="minorHAnsi" w:hAnsiTheme="minorHAnsi" w:cstheme="minorBidi"/>
      <w:sz w:val="22"/>
      <w:szCs w:val="22"/>
      <w:lang w:eastAsia="en-US"/>
    </w:rPr>
  </w:style>
  <w:style w:type="paragraph" w:styleId="Heading1">
    <w:name w:val="heading 1"/>
    <w:basedOn w:val="Normal"/>
    <w:next w:val="Normal"/>
    <w:qFormat/>
    <w:pPr>
      <w:keepNext/>
      <w:spacing w:before="300"/>
      <w:jc w:val="center"/>
      <w:outlineLvl w:val="0"/>
    </w:pPr>
    <w:rPr>
      <w:b/>
      <w:caps/>
    </w:rPr>
  </w:style>
  <w:style w:type="paragraph" w:styleId="Heading2">
    <w:name w:val="heading 2"/>
    <w:basedOn w:val="Normal"/>
    <w:next w:val="Heading3"/>
    <w:qFormat/>
    <w:pPr>
      <w:keepNext/>
      <w:spacing w:before="160"/>
      <w:jc w:val="center"/>
      <w:outlineLvl w:val="1"/>
    </w:pPr>
    <w:rPr>
      <w:b/>
      <w:i/>
    </w:rPr>
  </w:style>
  <w:style w:type="paragraph" w:styleId="Heading3">
    <w:name w:val="heading 3"/>
    <w:basedOn w:val="Normal"/>
    <w:next w:val="Amain"/>
    <w:qFormat/>
    <w:pPr>
      <w:keepNext/>
      <w:spacing w:before="140" w:after="0"/>
      <w:outlineLvl w:val="2"/>
    </w:pPr>
    <w:rPr>
      <w:b/>
    </w:rPr>
  </w:style>
  <w:style w:type="paragraph" w:styleId="Heading4">
    <w:name w:val="heading 4"/>
    <w:basedOn w:val="Heading1"/>
    <w:next w:val="Normal"/>
    <w:qFormat/>
    <w:pPr>
      <w:outlineLvl w:val="3"/>
    </w:pPr>
  </w:style>
  <w:style w:type="paragraph" w:styleId="Heading5">
    <w:name w:val="heading 5"/>
    <w:basedOn w:val="Heading2"/>
    <w:next w:val="Heading6"/>
    <w:qFormat/>
    <w:pPr>
      <w:outlineLvl w:val="4"/>
    </w:pPr>
  </w:style>
  <w:style w:type="paragraph" w:styleId="Heading6">
    <w:name w:val="heading 6"/>
    <w:basedOn w:val="Heading3"/>
    <w:next w:val="Amain"/>
    <w:qFormat/>
    <w:pPr>
      <w:spacing w:before="80"/>
      <w:outlineLvl w:val="5"/>
    </w:pPr>
  </w:style>
  <w:style w:type="character" w:default="1" w:styleId="DefaultParagraphFont">
    <w:name w:val="Default Paragraph Font"/>
    <w:uiPriority w:val="1"/>
    <w:semiHidden/>
    <w:unhideWhenUsed/>
    <w:rsid w:val="00E37D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7D5E"/>
  </w:style>
  <w:style w:type="paragraph" w:customStyle="1" w:styleId="Amain">
    <w:name w:val="A main"/>
    <w:aliases w:val="all sections"/>
    <w:basedOn w:val="BillBasic"/>
    <w:pPr>
      <w:tabs>
        <w:tab w:val="left" w:pos="700"/>
        <w:tab w:val="left" w:pos="780"/>
        <w:tab w:val="left" w:pos="860"/>
        <w:tab w:val="left" w:pos="940"/>
        <w:tab w:val="left" w:pos="1020"/>
        <w:tab w:val="left" w:pos="1100"/>
        <w:tab w:val="left" w:pos="1180"/>
        <w:tab w:val="left" w:pos="1260"/>
      </w:tabs>
    </w:pPr>
  </w:style>
  <w:style w:type="paragraph" w:customStyle="1" w:styleId="AH1Part">
    <w:name w:val="A H1 Part"/>
    <w:aliases w:val=" H1,H1"/>
    <w:basedOn w:val="BillBasic"/>
    <w:next w:val="AH3sec"/>
    <w:pPr>
      <w:keepNext/>
      <w:spacing w:before="320"/>
      <w:jc w:val="center"/>
    </w:pPr>
    <w:rPr>
      <w:b/>
      <w:caps/>
    </w:rPr>
  </w:style>
  <w:style w:type="paragraph" w:customStyle="1" w:styleId="AH2Div">
    <w:name w:val="A H2 Div"/>
    <w:aliases w:val=" H2,H2"/>
    <w:basedOn w:val="BillBasic"/>
    <w:next w:val="AH3sec"/>
    <w:pPr>
      <w:keepNext/>
      <w:spacing w:before="180"/>
      <w:jc w:val="center"/>
    </w:pPr>
    <w:rPr>
      <w:b/>
      <w:i/>
    </w:rPr>
  </w:style>
  <w:style w:type="paragraph" w:customStyle="1" w:styleId="AH3sec">
    <w:name w:val="A H3 sec"/>
    <w:aliases w:val=" H3,H3"/>
    <w:basedOn w:val="BillBasic"/>
    <w:next w:val="Amain"/>
    <w:pPr>
      <w:keepNext/>
      <w:tabs>
        <w:tab w:val="left" w:pos="780"/>
        <w:tab w:val="left" w:pos="860"/>
        <w:tab w:val="left" w:pos="940"/>
        <w:tab w:val="left" w:pos="1020"/>
        <w:tab w:val="left" w:pos="1100"/>
        <w:tab w:val="left" w:pos="1180"/>
        <w:tab w:val="left" w:pos="1260"/>
      </w:tabs>
      <w:spacing w:before="180" w:after="0"/>
      <w:ind w:left="700" w:hanging="700"/>
      <w:jc w:val="left"/>
    </w:pPr>
    <w:rPr>
      <w:b/>
    </w:rPr>
  </w:style>
  <w:style w:type="paragraph" w:customStyle="1" w:styleId="Apara">
    <w:name w:val="A para"/>
    <w:aliases w:val="a indent"/>
    <w:basedOn w:val="BillBasic"/>
    <w:pPr>
      <w:tabs>
        <w:tab w:val="right" w:pos="700"/>
      </w:tabs>
      <w:spacing w:before="0"/>
      <w:ind w:left="900" w:hanging="900"/>
    </w:pPr>
  </w:style>
  <w:style w:type="paragraph" w:customStyle="1" w:styleId="Aparareturn">
    <w:name w:val="A para return"/>
    <w:aliases w:val="half out"/>
    <w:basedOn w:val="Normal"/>
    <w:next w:val="Normal"/>
    <w:pPr>
      <w:spacing w:after="80"/>
      <w:ind w:left="900"/>
    </w:pPr>
  </w:style>
  <w:style w:type="paragraph" w:customStyle="1" w:styleId="Asubpara">
    <w:name w:val="A subpara"/>
    <w:aliases w:val="i indent"/>
    <w:basedOn w:val="BillBasic"/>
    <w:pPr>
      <w:tabs>
        <w:tab w:val="right" w:pos="1340"/>
      </w:tabs>
      <w:spacing w:before="0"/>
      <w:ind w:left="1540" w:hanging="1540"/>
    </w:pPr>
  </w:style>
  <w:style w:type="paragraph" w:customStyle="1" w:styleId="Asubparareturn">
    <w:name w:val="A subpara return"/>
    <w:aliases w:val="quarter out"/>
    <w:basedOn w:val="Normal"/>
    <w:next w:val="Normal"/>
    <w:pPr>
      <w:spacing w:after="80"/>
      <w:ind w:left="1540"/>
    </w:pPr>
  </w:style>
  <w:style w:type="paragraph" w:customStyle="1" w:styleId="Asubsubpara">
    <w:name w:val="A subsubpara"/>
    <w:aliases w:val="B indent"/>
    <w:basedOn w:val="BillBasic"/>
    <w:pPr>
      <w:tabs>
        <w:tab w:val="right" w:pos="1980"/>
      </w:tabs>
      <w:spacing w:before="0"/>
      <w:ind w:left="2180" w:hanging="2180"/>
    </w:pPr>
  </w:style>
  <w:style w:type="paragraph" w:customStyle="1" w:styleId="aDef">
    <w:name w:val="aDef"/>
    <w:aliases w:val="def"/>
    <w:basedOn w:val="BillBasic"/>
    <w:pPr>
      <w:ind w:left="900" w:hanging="500"/>
    </w:pPr>
  </w:style>
  <w:style w:type="paragraph" w:customStyle="1" w:styleId="BillBasic">
    <w:name w:val="Bill Basic"/>
    <w:pPr>
      <w:spacing w:before="80" w:after="60"/>
      <w:jc w:val="both"/>
    </w:pPr>
    <w:rPr>
      <w:rFonts w:ascii="Times" w:hAnsi="Times"/>
      <w:sz w:val="24"/>
    </w:rPr>
  </w:style>
  <w:style w:type="paragraph" w:customStyle="1" w:styleId="BillField">
    <w:name w:val="BillField"/>
    <w:basedOn w:val="Amain"/>
  </w:style>
  <w:style w:type="paragraph" w:customStyle="1" w:styleId="Billfooter">
    <w:name w:val="Billfooter"/>
    <w:basedOn w:val="BillBasic"/>
    <w:pPr>
      <w:widowControl w:val="0"/>
      <w:pBdr>
        <w:top w:val="single" w:sz="2" w:space="0" w:color="auto"/>
      </w:pBdr>
      <w:tabs>
        <w:tab w:val="right" w:pos="7200"/>
      </w:tabs>
      <w:spacing w:before="0" w:after="0"/>
    </w:pPr>
    <w:rPr>
      <w:sz w:val="18"/>
    </w:rPr>
  </w:style>
  <w:style w:type="paragraph" w:customStyle="1" w:styleId="Billheader">
    <w:name w:val="Billheader"/>
    <w:basedOn w:val="BillBasic"/>
    <w:pPr>
      <w:widowControl w:val="0"/>
      <w:tabs>
        <w:tab w:val="center" w:pos="3600"/>
        <w:tab w:val="right" w:pos="7200"/>
      </w:tabs>
      <w:jc w:val="center"/>
    </w:pPr>
    <w:rPr>
      <w:i/>
      <w:sz w:val="20"/>
    </w:rPr>
  </w:style>
  <w:style w:type="paragraph" w:customStyle="1" w:styleId="Billname">
    <w:name w:val="Billname"/>
    <w:basedOn w:val="BillBasic"/>
    <w:pPr>
      <w:spacing w:before="1220" w:after="100"/>
      <w:jc w:val="center"/>
    </w:pPr>
    <w:rPr>
      <w:b/>
      <w:sz w:val="36"/>
    </w:rPr>
  </w:style>
  <w:style w:type="paragraph" w:customStyle="1" w:styleId="Comment">
    <w:name w:val="Comment"/>
    <w:aliases w:val="c"/>
    <w:basedOn w:val="BillBasic"/>
    <w:pPr>
      <w:ind w:left="900"/>
      <w:jc w:val="left"/>
    </w:pPr>
    <w:rPr>
      <w:b/>
      <w:sz w:val="18"/>
    </w:rPr>
  </w:style>
  <w:style w:type="paragraph" w:customStyle="1" w:styleId="IH4Part">
    <w:name w:val="I H4 Part"/>
    <w:aliases w:val=" H4"/>
    <w:basedOn w:val="AH1Part"/>
  </w:style>
  <w:style w:type="paragraph" w:customStyle="1" w:styleId="IH5Div">
    <w:name w:val="I H5 Div"/>
    <w:aliases w:val=" H5"/>
    <w:basedOn w:val="AH2Div"/>
  </w:style>
  <w:style w:type="paragraph" w:customStyle="1" w:styleId="IH6sec">
    <w:name w:val="I H6 sec"/>
    <w:aliases w:val="H6"/>
    <w:basedOn w:val="AH3sec"/>
    <w:next w:val="Amain"/>
  </w:style>
  <w:style w:type="paragraph" w:customStyle="1" w:styleId="Inparamain">
    <w:name w:val="Inpara main"/>
    <w:aliases w:val="sec in para"/>
    <w:basedOn w:val="BillBasic"/>
    <w:pPr>
      <w:tabs>
        <w:tab w:val="left" w:pos="1400"/>
        <w:tab w:val="left" w:pos="1480"/>
        <w:tab w:val="left" w:pos="1560"/>
        <w:tab w:val="left" w:pos="1640"/>
        <w:tab w:val="left" w:pos="1720"/>
        <w:tab w:val="left" w:pos="1800"/>
        <w:tab w:val="left" w:pos="1880"/>
        <w:tab w:val="left" w:pos="1960"/>
      </w:tabs>
      <w:ind w:left="900"/>
    </w:pPr>
  </w:style>
  <w:style w:type="paragraph" w:customStyle="1" w:styleId="Inparapara">
    <w:name w:val="Inpara para"/>
    <w:aliases w:val="para in para"/>
    <w:basedOn w:val="BillBasic"/>
    <w:pPr>
      <w:tabs>
        <w:tab w:val="right" w:pos="1600"/>
      </w:tabs>
      <w:spacing w:before="0"/>
      <w:ind w:left="1800" w:hanging="1800"/>
    </w:pPr>
  </w:style>
  <w:style w:type="paragraph" w:customStyle="1" w:styleId="Inparasubpara">
    <w:name w:val="Inpara subpara"/>
    <w:aliases w:val="subpara in para"/>
    <w:basedOn w:val="BillBasic"/>
    <w:pPr>
      <w:tabs>
        <w:tab w:val="right" w:pos="2240"/>
      </w:tabs>
      <w:spacing w:before="0"/>
      <w:ind w:left="2440" w:hanging="2440"/>
    </w:pPr>
  </w:style>
  <w:style w:type="paragraph" w:customStyle="1" w:styleId="Inparasubsubpara">
    <w:name w:val="Inpara subsubpara"/>
    <w:aliases w:val="sub-subpara in para"/>
    <w:basedOn w:val="BillBasic"/>
    <w:pPr>
      <w:tabs>
        <w:tab w:val="right" w:pos="2880"/>
      </w:tabs>
      <w:spacing w:before="0"/>
      <w:ind w:left="3080" w:hanging="3080"/>
    </w:pPr>
  </w:style>
  <w:style w:type="paragraph" w:customStyle="1" w:styleId="InparaDef">
    <w:name w:val="InparaDef"/>
    <w:aliases w:val="def in para"/>
    <w:basedOn w:val="BillBasic"/>
    <w:pPr>
      <w:ind w:left="1720" w:hanging="380"/>
    </w:pPr>
  </w:style>
  <w:style w:type="character" w:styleId="LineNumber">
    <w:name w:val="line number"/>
    <w:basedOn w:val="DefaultParagraphFont"/>
    <w:semiHidden/>
    <w:rPr>
      <w:rFonts w:ascii="Arial" w:hAnsi="Arial"/>
      <w:sz w:val="16"/>
      <w:vertAlign w:val="baseline"/>
    </w:rPr>
  </w:style>
  <w:style w:type="paragraph" w:customStyle="1" w:styleId="N-14pt">
    <w:name w:val="N-14pt"/>
    <w:basedOn w:val="BillBasic"/>
    <w:pPr>
      <w:spacing w:before="800"/>
      <w:jc w:val="center"/>
    </w:pPr>
    <w:rPr>
      <w:b/>
      <w:sz w:val="28"/>
    </w:rPr>
  </w:style>
  <w:style w:type="paragraph" w:customStyle="1" w:styleId="N-9pt">
    <w:name w:val="N-9pt"/>
    <w:basedOn w:val="BillBasic"/>
    <w:pPr>
      <w:tabs>
        <w:tab w:val="right" w:pos="7200"/>
      </w:tabs>
      <w:spacing w:before="20" w:after="20"/>
    </w:pPr>
    <w:rPr>
      <w:sz w:val="18"/>
    </w:rPr>
  </w:style>
  <w:style w:type="paragraph" w:customStyle="1" w:styleId="N-afterBillname">
    <w:name w:val="N-afterBillname"/>
    <w:basedOn w:val="BillBasic"/>
    <w:pPr>
      <w:pBdr>
        <w:bottom w:val="single" w:sz="2" w:space="0" w:color="auto"/>
      </w:pBdr>
      <w:spacing w:before="100" w:after="200"/>
      <w:ind w:left="2980" w:right="3020"/>
      <w:jc w:val="center"/>
    </w:pPr>
  </w:style>
  <w:style w:type="paragraph" w:customStyle="1" w:styleId="N-TOCheading">
    <w:name w:val="N-TOCheading"/>
    <w:basedOn w:val="BillBasic"/>
    <w:pPr>
      <w:tabs>
        <w:tab w:val="right" w:pos="540"/>
        <w:tab w:val="left" w:pos="1140"/>
      </w:tabs>
      <w:spacing w:before="1000" w:after="20"/>
      <w:jc w:val="center"/>
    </w:pPr>
    <w:rPr>
      <w:b/>
      <w:sz w:val="20"/>
    </w:rPr>
  </w:style>
  <w:style w:type="paragraph" w:customStyle="1" w:styleId="Norm-5pt">
    <w:name w:val="Norm-5pt"/>
    <w:basedOn w:val="Normal"/>
    <w:pPr>
      <w:spacing w:after="0"/>
      <w:jc w:val="center"/>
    </w:pPr>
    <w:rPr>
      <w:rFonts w:ascii="Helvetica" w:hAnsi="Helvetica"/>
      <w:sz w:val="10"/>
    </w:rPr>
  </w:style>
  <w:style w:type="paragraph" w:customStyle="1" w:styleId="Schclauseheading">
    <w:name w:val="Sch clause heading"/>
    <w:aliases w:val="amend schedule"/>
    <w:basedOn w:val="BillBasic"/>
    <w:next w:val="Amain"/>
    <w:pPr>
      <w:keepNext/>
      <w:tabs>
        <w:tab w:val="left" w:pos="700"/>
        <w:tab w:val="left" w:pos="780"/>
        <w:tab w:val="left" w:pos="860"/>
        <w:tab w:val="left" w:pos="940"/>
        <w:tab w:val="left" w:pos="1020"/>
        <w:tab w:val="left" w:pos="1100"/>
        <w:tab w:val="left" w:pos="1180"/>
        <w:tab w:val="left" w:pos="1260"/>
      </w:tabs>
      <w:spacing w:before="160" w:after="0"/>
      <w:ind w:left="700" w:hanging="700"/>
      <w:jc w:val="left"/>
    </w:pPr>
    <w:rPr>
      <w:b/>
    </w:rPr>
  </w:style>
  <w:style w:type="paragraph" w:customStyle="1" w:styleId="Sched-heading">
    <w:name w:val="Sched-heading"/>
    <w:basedOn w:val="BillBasic"/>
    <w:next w:val="Sched-name"/>
    <w:pPr>
      <w:keepNext/>
      <w:tabs>
        <w:tab w:val="center" w:pos="3600"/>
        <w:tab w:val="right" w:pos="7200"/>
      </w:tabs>
    </w:pPr>
    <w:rPr>
      <w:b/>
    </w:rPr>
  </w:style>
  <w:style w:type="paragraph" w:customStyle="1" w:styleId="Sched-name">
    <w:name w:val="Sched-name"/>
    <w:basedOn w:val="BillBasic"/>
    <w:pPr>
      <w:keepNext/>
      <w:tabs>
        <w:tab w:val="center" w:pos="3600"/>
        <w:tab w:val="right" w:pos="7200"/>
      </w:tabs>
      <w:spacing w:before="160"/>
      <w:jc w:val="left"/>
    </w:pPr>
    <w:rPr>
      <w:caps/>
    </w:rPr>
  </w:style>
  <w:style w:type="paragraph" w:styleId="TOC1">
    <w:name w:val="toc 1"/>
    <w:basedOn w:val="BillBasic"/>
    <w:next w:val="TOC2"/>
    <w:semiHidden/>
    <w:pPr>
      <w:keepNext/>
      <w:jc w:val="center"/>
    </w:pPr>
    <w:rPr>
      <w:caps/>
      <w:sz w:val="20"/>
    </w:rPr>
  </w:style>
  <w:style w:type="paragraph" w:styleId="TOC2">
    <w:name w:val="toc 2"/>
    <w:basedOn w:val="BillBasic"/>
    <w:next w:val="TOC3"/>
    <w:semiHidden/>
    <w:pPr>
      <w:keepNext/>
      <w:spacing w:before="20"/>
      <w:jc w:val="center"/>
    </w:pPr>
    <w:rPr>
      <w:i/>
      <w:sz w:val="20"/>
    </w:rPr>
  </w:style>
  <w:style w:type="paragraph" w:styleId="TOC3">
    <w:name w:val="toc 3"/>
    <w:basedOn w:val="BillBasic"/>
    <w:semiHidden/>
    <w:pPr>
      <w:tabs>
        <w:tab w:val="right" w:pos="540"/>
        <w:tab w:val="right" w:pos="7200"/>
      </w:tabs>
      <w:spacing w:before="20" w:after="20"/>
      <w:ind w:left="1120" w:hanging="1120"/>
    </w:pPr>
    <w:rPr>
      <w:sz w:val="20"/>
    </w:rPr>
  </w:style>
  <w:style w:type="paragraph" w:styleId="TOC4">
    <w:name w:val="toc 4"/>
    <w:basedOn w:val="BillBasic"/>
    <w:next w:val="TOC5"/>
    <w:semiHidden/>
    <w:pPr>
      <w:spacing w:before="20" w:after="20"/>
      <w:ind w:left="1120" w:right="20"/>
      <w:jc w:val="center"/>
    </w:pPr>
    <w:rPr>
      <w:caps/>
      <w:sz w:val="20"/>
    </w:rPr>
  </w:style>
  <w:style w:type="paragraph" w:styleId="TOC5">
    <w:name w:val="toc 5"/>
    <w:basedOn w:val="BillBasic"/>
    <w:next w:val="TOC6"/>
    <w:semiHidden/>
    <w:pPr>
      <w:spacing w:before="20" w:after="20"/>
      <w:ind w:left="1120" w:right="20"/>
      <w:jc w:val="center"/>
    </w:pPr>
    <w:rPr>
      <w:i/>
      <w:sz w:val="20"/>
    </w:rPr>
  </w:style>
  <w:style w:type="paragraph" w:styleId="TOC6">
    <w:name w:val="toc 6"/>
    <w:basedOn w:val="BillBasic"/>
    <w:semiHidden/>
    <w:pPr>
      <w:tabs>
        <w:tab w:val="right" w:pos="1900"/>
        <w:tab w:val="right" w:pos="7200"/>
      </w:tabs>
      <w:spacing w:before="20" w:after="20"/>
      <w:ind w:left="2300" w:hanging="2300"/>
      <w:jc w:val="left"/>
    </w:pPr>
    <w:rPr>
      <w:sz w:val="20"/>
    </w:rPr>
  </w:style>
  <w:style w:type="paragraph" w:styleId="Footer">
    <w:name w:val="footer"/>
    <w:basedOn w:val="Normal"/>
    <w:link w:val="FooterChar"/>
    <w:pPr>
      <w:tabs>
        <w:tab w:val="center" w:pos="4320"/>
        <w:tab w:val="right" w:pos="8640"/>
      </w:tabs>
    </w:pPr>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customStyle="1" w:styleId="Inparamainreturn">
    <w:name w:val="Inpara main return"/>
    <w:basedOn w:val="Inparamain"/>
    <w:pPr>
      <w:spacing w:before="0"/>
    </w:pPr>
  </w:style>
  <w:style w:type="paragraph" w:customStyle="1" w:styleId="Amainreturn">
    <w:name w:val="A main return"/>
    <w:basedOn w:val="BillBasic"/>
    <w:next w:val="Amain"/>
    <w:pPr>
      <w:spacing w:before="0"/>
    </w:pPr>
  </w:style>
  <w:style w:type="paragraph" w:customStyle="1" w:styleId="aExamhead">
    <w:name w:val="aExam head"/>
    <w:basedOn w:val="BillBasic"/>
    <w:next w:val="aNote"/>
    <w:pPr>
      <w:keepNext/>
      <w:spacing w:after="0"/>
      <w:jc w:val="left"/>
    </w:pPr>
    <w:rPr>
      <w:i/>
      <w:sz w:val="20"/>
    </w:rPr>
  </w:style>
  <w:style w:type="paragraph" w:customStyle="1" w:styleId="aNote">
    <w:name w:val="aNote"/>
    <w:basedOn w:val="BillBasic"/>
    <w:rPr>
      <w:sz w:val="20"/>
    </w:rPr>
  </w:style>
  <w:style w:type="paragraph" w:styleId="Signature">
    <w:name w:val="Signature"/>
    <w:basedOn w:val="Normal"/>
    <w:semiHidden/>
    <w:pPr>
      <w:ind w:left="4320"/>
    </w:pPr>
  </w:style>
  <w:style w:type="paragraph" w:styleId="TOC7">
    <w:name w:val="toc 7"/>
    <w:basedOn w:val="BillBasic"/>
    <w:next w:val="TOC8"/>
    <w:semiHidden/>
    <w:pPr>
      <w:tabs>
        <w:tab w:val="center" w:pos="3600"/>
        <w:tab w:val="right" w:pos="7200"/>
      </w:tabs>
      <w:spacing w:before="160" w:after="20"/>
      <w:jc w:val="left"/>
    </w:pPr>
    <w:rPr>
      <w:caps/>
      <w:sz w:val="20"/>
    </w:rPr>
  </w:style>
  <w:style w:type="paragraph" w:styleId="TOC8">
    <w:name w:val="toc 8"/>
    <w:basedOn w:val="BillBasic"/>
    <w:semiHidden/>
    <w:pPr>
      <w:tabs>
        <w:tab w:val="center" w:pos="3600"/>
        <w:tab w:val="right" w:pos="7200"/>
      </w:tabs>
      <w:spacing w:before="20" w:after="20"/>
      <w:jc w:val="left"/>
    </w:pPr>
    <w:rPr>
      <w:caps/>
      <w:sz w:val="20"/>
    </w:rPr>
  </w:style>
  <w:style w:type="paragraph" w:styleId="TOC9">
    <w:name w:val="toc 9"/>
    <w:basedOn w:val="TOC6"/>
    <w:next w:val="TOC6"/>
    <w:semiHidden/>
  </w:style>
  <w:style w:type="paragraph" w:customStyle="1" w:styleId="Endnote2">
    <w:name w:val="Endnote2"/>
    <w:basedOn w:val="BillBasic"/>
    <w:pPr>
      <w:keepNext/>
      <w:tabs>
        <w:tab w:val="left" w:pos="240"/>
      </w:tabs>
      <w:spacing w:before="160" w:after="80"/>
      <w:jc w:val="left"/>
    </w:pPr>
    <w:rPr>
      <w:rFonts w:ascii="Helvetica" w:hAnsi="Helvetica"/>
      <w:b/>
      <w:sz w:val="18"/>
    </w:rPr>
  </w:style>
  <w:style w:type="paragraph" w:customStyle="1" w:styleId="Endnote1">
    <w:name w:val="Endnote1"/>
    <w:basedOn w:val="BillBasic"/>
    <w:pPr>
      <w:keepNext/>
      <w:tabs>
        <w:tab w:val="left" w:pos="400"/>
      </w:tabs>
      <w:spacing w:before="0" w:after="160"/>
      <w:jc w:val="left"/>
    </w:pPr>
    <w:rPr>
      <w:rFonts w:ascii="Helvetica" w:hAnsi="Helvetica"/>
      <w:b/>
      <w:caps/>
      <w:sz w:val="18"/>
    </w:rPr>
  </w:style>
  <w:style w:type="paragraph" w:customStyle="1" w:styleId="citation">
    <w:name w:val="citation"/>
    <w:basedOn w:val="Normal"/>
    <w:rsid w:val="00231D23"/>
    <w:pPr>
      <w:spacing w:before="1220" w:after="100"/>
    </w:pPr>
    <w:rPr>
      <w:rFonts w:ascii="Arial" w:hAnsi="Arial"/>
      <w:b/>
      <w:sz w:val="40"/>
    </w:rPr>
  </w:style>
  <w:style w:type="paragraph" w:customStyle="1" w:styleId="RepubNo">
    <w:name w:val="RepubNo"/>
    <w:basedOn w:val="Normal"/>
    <w:rsid w:val="00231D23"/>
    <w:pPr>
      <w:tabs>
        <w:tab w:val="left" w:pos="2600"/>
      </w:tabs>
      <w:spacing w:before="600"/>
    </w:pPr>
    <w:rPr>
      <w:rFonts w:ascii="Arial" w:hAnsi="Arial"/>
      <w:b/>
      <w:sz w:val="26"/>
    </w:rPr>
  </w:style>
  <w:style w:type="paragraph" w:customStyle="1" w:styleId="EffectiveDate">
    <w:name w:val="EffectiveDate"/>
    <w:basedOn w:val="Normal"/>
    <w:rsid w:val="00231D23"/>
    <w:pPr>
      <w:spacing w:before="40" w:after="200"/>
    </w:pPr>
    <w:rPr>
      <w:rFonts w:ascii="Arial" w:hAnsi="Arial"/>
      <w:b/>
      <w:sz w:val="26"/>
    </w:rPr>
  </w:style>
  <w:style w:type="paragraph" w:customStyle="1" w:styleId="CoverInForce">
    <w:name w:val="CoverInForce"/>
    <w:basedOn w:val="Normal"/>
    <w:rsid w:val="00231D23"/>
    <w:pPr>
      <w:tabs>
        <w:tab w:val="left" w:pos="2600"/>
      </w:tabs>
      <w:spacing w:before="200"/>
    </w:pPr>
    <w:rPr>
      <w:rFonts w:ascii="Arial" w:hAnsi="Arial"/>
    </w:rPr>
  </w:style>
  <w:style w:type="paragraph" w:customStyle="1" w:styleId="CoverHeading">
    <w:name w:val="CoverHeading"/>
    <w:basedOn w:val="Normal"/>
    <w:rsid w:val="00231D23"/>
    <w:rPr>
      <w:rFonts w:ascii="Arial" w:hAnsi="Arial"/>
      <w:b/>
    </w:rPr>
  </w:style>
  <w:style w:type="paragraph" w:customStyle="1" w:styleId="CoverSubHdg">
    <w:name w:val="CoverSubHdg"/>
    <w:basedOn w:val="CoverHeading"/>
    <w:rsid w:val="00231D23"/>
    <w:pPr>
      <w:spacing w:before="60"/>
    </w:pPr>
    <w:rPr>
      <w:sz w:val="20"/>
    </w:rPr>
  </w:style>
  <w:style w:type="paragraph" w:customStyle="1" w:styleId="CoverText">
    <w:name w:val="CoverText"/>
    <w:basedOn w:val="Normal"/>
    <w:rsid w:val="00231D23"/>
    <w:pPr>
      <w:spacing w:before="40" w:after="40"/>
    </w:pPr>
    <w:rPr>
      <w:rFonts w:ascii="Times New Roman" w:hAnsi="Times New Roman"/>
      <w:sz w:val="20"/>
    </w:rPr>
  </w:style>
  <w:style w:type="paragraph" w:customStyle="1" w:styleId="ActNo">
    <w:name w:val="ActNo"/>
    <w:basedOn w:val="Normal"/>
    <w:rsid w:val="00231D23"/>
    <w:pPr>
      <w:spacing w:before="120"/>
    </w:pPr>
    <w:rPr>
      <w:rFonts w:ascii="Arial" w:hAnsi="Arial" w:cs="Arial"/>
      <w:b/>
      <w:bCs/>
    </w:rPr>
  </w:style>
  <w:style w:type="character" w:customStyle="1" w:styleId="FooterChar">
    <w:name w:val="Footer Char"/>
    <w:link w:val="Footer"/>
    <w:rsid w:val="00231D23"/>
    <w:rPr>
      <w:rFonts w:ascii="Times" w:hAnsi="Times"/>
      <w:sz w:val="24"/>
    </w:rPr>
  </w:style>
  <w:style w:type="paragraph" w:customStyle="1" w:styleId="00SigningPage">
    <w:name w:val="00SigningPage"/>
    <w:basedOn w:val="Normal"/>
    <w:rsid w:val="00231D23"/>
    <w:pPr>
      <w:spacing w:after="0"/>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fontTable" Target="fontTable.xml"/><Relationship Id="rId21" Type="http://schemas.openxmlformats.org/officeDocument/2006/relationships/image" Target="media/image3.wmf"/><Relationship Id="rId34" Type="http://schemas.openxmlformats.org/officeDocument/2006/relationships/header" Target="header13.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8.xml"/><Relationship Id="rId33" Type="http://schemas.openxmlformats.org/officeDocument/2006/relationships/footer" Target="footer10.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6.xml"/><Relationship Id="rId32" Type="http://schemas.openxmlformats.org/officeDocument/2006/relationships/header" Target="header12.xml"/><Relationship Id="rId37" Type="http://schemas.openxmlformats.org/officeDocument/2006/relationships/header" Target="header15.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image" Target="media/image2.wmf"/><Relationship Id="rId31"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9.xml"/><Relationship Id="rId30" Type="http://schemas.openxmlformats.org/officeDocument/2006/relationships/footer" Target="footer9.xml"/><Relationship Id="rId35" Type="http://schemas.openxmlformats.org/officeDocument/2006/relationships/footer" Target="footer11.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2627</Words>
  <Characters>13008</Characters>
  <Application>Microsoft Office Word</Application>
  <DocSecurity>0</DocSecurity>
  <Lines>382</Lines>
  <Paragraphs>260</Paragraphs>
  <ScaleCrop>false</ScaleCrop>
  <HeadingPairs>
    <vt:vector size="2" baseType="variant">
      <vt:variant>
        <vt:lpstr>Title</vt:lpstr>
      </vt:variant>
      <vt:variant>
        <vt:i4>1</vt:i4>
      </vt:variant>
    </vt:vector>
  </HeadingPairs>
  <TitlesOfParts>
    <vt:vector size="1" baseType="lpstr">
      <vt:lpstr> </vt:lpstr>
    </vt:vector>
  </TitlesOfParts>
  <Company>InTACT</Company>
  <LinksUpToDate>false</LinksUpToDate>
  <CharactersWithSpaces>15375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ACT Government</dc:creator>
  <cp:keywords/>
  <cp:lastModifiedBy>PCODCS</cp:lastModifiedBy>
  <cp:revision>6</cp:revision>
  <cp:lastPrinted>1999-11-22T01:13:00Z</cp:lastPrinted>
  <dcterms:created xsi:type="dcterms:W3CDTF">2026-10-20T01:08:00Z</dcterms:created>
  <dcterms:modified xsi:type="dcterms:W3CDTF">2026-10-20T01:08:00Z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2026-08-18T06:00:31Z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14ba6aac-9a10-4202-a7be-e5e018f617f4</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