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1DE2A" w14:textId="77777777" w:rsidR="00E90992" w:rsidRDefault="00E90992" w:rsidP="00E90992">
      <w:pPr>
        <w:jc w:val="center"/>
        <w:rPr>
          <w:sz w:val="16"/>
          <w:szCs w:val="16"/>
        </w:rPr>
      </w:pPr>
    </w:p>
    <w:p w14:paraId="4D34DFC7" w14:textId="77777777" w:rsidR="00E90992" w:rsidRDefault="00E90992" w:rsidP="00E90992">
      <w:pPr>
        <w:jc w:val="center"/>
      </w:pPr>
      <w:r>
        <w:rPr>
          <w:noProof/>
        </w:rPr>
        <w:drawing>
          <wp:inline distT="0" distB="0" distL="0" distR="0" wp14:anchorId="6B43DEFA" wp14:editId="25CE02A6">
            <wp:extent cx="1339850" cy="1178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0079AC24" w14:textId="77777777" w:rsidR="00E90992" w:rsidRDefault="00E90992" w:rsidP="00E90992">
      <w:pPr>
        <w:jc w:val="center"/>
        <w:rPr>
          <w:rFonts w:ascii="Arial" w:hAnsi="Arial"/>
        </w:rPr>
      </w:pPr>
      <w:r>
        <w:rPr>
          <w:rFonts w:ascii="Arial" w:hAnsi="Arial"/>
        </w:rPr>
        <w:t>Australian Capital Territory</w:t>
      </w:r>
    </w:p>
    <w:p w14:paraId="56CD8232" w14:textId="2E56600A" w:rsidR="00E90992" w:rsidRDefault="002C6E64" w:rsidP="00E90992">
      <w:pPr>
        <w:pStyle w:val="citation"/>
      </w:pPr>
      <w:r>
        <w:t>Supervised</w:t>
      </w:r>
      <w:r w:rsidR="00F623BF">
        <w:t xml:space="preserve"> Injecting Place Trial</w:t>
      </w:r>
      <w:r w:rsidR="00E90992">
        <w:t xml:space="preserve"> </w:t>
      </w:r>
      <w:r w:rsidR="00F623BF">
        <w:t>Act</w:t>
      </w:r>
      <w:r>
        <w:t> </w:t>
      </w:r>
      <w:r w:rsidR="00F623BF">
        <w:t>1999</w:t>
      </w:r>
    </w:p>
    <w:p w14:paraId="25089CF2" w14:textId="69771EBC" w:rsidR="00E90992" w:rsidRDefault="00E90992" w:rsidP="00E90992">
      <w:pPr>
        <w:pStyle w:val="ActNo"/>
      </w:pPr>
      <w:r>
        <w:t>A1999-90</w:t>
      </w:r>
    </w:p>
    <w:p w14:paraId="5679BA9E" w14:textId="323C045F" w:rsidR="00E90992" w:rsidRDefault="00E90992" w:rsidP="00E90992">
      <w:pPr>
        <w:pStyle w:val="RepubNo"/>
      </w:pPr>
      <w:r>
        <w:t>Republication No 0A</w:t>
      </w:r>
    </w:p>
    <w:p w14:paraId="16F91CE9" w14:textId="00CD23B4" w:rsidR="00E90992" w:rsidRDefault="00E90992" w:rsidP="00E90992">
      <w:pPr>
        <w:pStyle w:val="EffectiveDate"/>
      </w:pPr>
      <w:r>
        <w:t xml:space="preserve">Effective:  </w:t>
      </w:r>
      <w:r w:rsidR="00515C90">
        <w:t>23 December 1999</w:t>
      </w:r>
      <w:r>
        <w:t xml:space="preserve"> – </w:t>
      </w:r>
      <w:r w:rsidR="00515C90">
        <w:t>11 July 2000</w:t>
      </w:r>
    </w:p>
    <w:p w14:paraId="6DD6E47E" w14:textId="74C29EE8" w:rsidR="00E90992" w:rsidRDefault="00E90992" w:rsidP="00E90992">
      <w:pPr>
        <w:pStyle w:val="CoverInForce"/>
        <w:jc w:val="left"/>
      </w:pPr>
      <w:r>
        <w:t xml:space="preserve">Republication date: </w:t>
      </w:r>
      <w:r w:rsidR="00462BE7">
        <w:t xml:space="preserve">21 November </w:t>
      </w:r>
      <w:r w:rsidR="0059096C">
        <w:t>2022</w:t>
      </w:r>
      <w:r>
        <w:br/>
      </w:r>
    </w:p>
    <w:p w14:paraId="2FA4BBE1" w14:textId="665F0C67" w:rsidR="00E90992" w:rsidRDefault="00E06333" w:rsidP="00E16142">
      <w:pPr>
        <w:pStyle w:val="CoverInForce"/>
        <w:jc w:val="left"/>
      </w:pPr>
      <w:r>
        <w:t>Act not amended</w:t>
      </w:r>
      <w:r w:rsidR="00E90992">
        <w:br/>
      </w:r>
    </w:p>
    <w:p w14:paraId="5DC86D52" w14:textId="77777777" w:rsidR="00E90992" w:rsidRDefault="00E90992" w:rsidP="00E90992"/>
    <w:p w14:paraId="6D16C0AC" w14:textId="77777777" w:rsidR="00E90992" w:rsidRDefault="00E90992" w:rsidP="00E90992"/>
    <w:p w14:paraId="1CEA772E" w14:textId="77777777" w:rsidR="00E90992" w:rsidRDefault="00E90992" w:rsidP="00E90992">
      <w:pPr>
        <w:pStyle w:val="CoverHeading"/>
      </w:pPr>
      <w:r>
        <w:br w:type="page"/>
      </w:r>
      <w:r>
        <w:lastRenderedPageBreak/>
        <w:t>About this republication</w:t>
      </w:r>
    </w:p>
    <w:p w14:paraId="69EADA61" w14:textId="77777777" w:rsidR="00E90992" w:rsidRDefault="00E90992" w:rsidP="00E90992">
      <w:pPr>
        <w:pStyle w:val="CoverSubHdg"/>
      </w:pPr>
      <w:r>
        <w:t>The republished law</w:t>
      </w:r>
    </w:p>
    <w:p w14:paraId="71C89DB1" w14:textId="38E04071" w:rsidR="00E90992" w:rsidRDefault="00E90992" w:rsidP="00E90992">
      <w:pPr>
        <w:pStyle w:val="CoverText"/>
      </w:pPr>
      <w:r>
        <w:t xml:space="preserve">This is a republication of the </w:t>
      </w:r>
      <w:r w:rsidR="002C6E64">
        <w:rPr>
          <w:i/>
          <w:iCs/>
        </w:rPr>
        <w:t>Supervised</w:t>
      </w:r>
      <w:r w:rsidR="00515C90">
        <w:rPr>
          <w:i/>
          <w:iCs/>
        </w:rPr>
        <w:t xml:space="preserve"> Injecting Place Trial Act 1999</w:t>
      </w:r>
      <w:r>
        <w:t xml:space="preserve"> effective from </w:t>
      </w:r>
      <w:r w:rsidR="00515C90">
        <w:t>23 December 1999</w:t>
      </w:r>
      <w:r>
        <w:t xml:space="preserve"> to </w:t>
      </w:r>
      <w:r w:rsidR="00515C90">
        <w:t>11 July 2000</w:t>
      </w:r>
      <w:r>
        <w:t>.</w:t>
      </w:r>
    </w:p>
    <w:p w14:paraId="38568311" w14:textId="77777777" w:rsidR="00E90992" w:rsidRDefault="00E90992" w:rsidP="00E90992">
      <w:pPr>
        <w:pStyle w:val="CoverSubHdg"/>
      </w:pPr>
      <w:r>
        <w:t>Kinds of republications</w:t>
      </w:r>
    </w:p>
    <w:p w14:paraId="69EEEF13" w14:textId="77777777" w:rsidR="00E90992" w:rsidRDefault="00E90992" w:rsidP="00E90992">
      <w:pPr>
        <w:pStyle w:val="CoverText"/>
      </w:pPr>
      <w:r>
        <w:t>The Parliamentary Counsel’s Office prepares 2 kinds of republications of ACT laws (see the ACT legislation register at www.legislation.act.gov.au):</w:t>
      </w:r>
    </w:p>
    <w:p w14:paraId="0E56AC2F" w14:textId="77777777" w:rsidR="00E90992" w:rsidRDefault="00E90992" w:rsidP="00E90992">
      <w:pPr>
        <w:pStyle w:val="CoverText"/>
        <w:numPr>
          <w:ilvl w:val="0"/>
          <w:numId w:val="5"/>
        </w:numPr>
        <w:tabs>
          <w:tab w:val="clear" w:pos="2880"/>
        </w:tabs>
        <w:autoSpaceDE/>
        <w:autoSpaceDN/>
        <w:spacing w:before="40" w:after="40"/>
      </w:pPr>
      <w:r>
        <w:t xml:space="preserve">authorised republications to which the </w:t>
      </w:r>
      <w:r>
        <w:rPr>
          <w:i/>
        </w:rPr>
        <w:t>Legislation Act 2001</w:t>
      </w:r>
      <w:r>
        <w:t xml:space="preserve"> applies</w:t>
      </w:r>
    </w:p>
    <w:p w14:paraId="2E18395A" w14:textId="77777777" w:rsidR="00E90992" w:rsidRDefault="00E90992" w:rsidP="00E90992">
      <w:pPr>
        <w:pStyle w:val="CoverText"/>
        <w:numPr>
          <w:ilvl w:val="0"/>
          <w:numId w:val="5"/>
        </w:numPr>
        <w:tabs>
          <w:tab w:val="clear" w:pos="2880"/>
        </w:tabs>
        <w:autoSpaceDE/>
        <w:autoSpaceDN/>
        <w:spacing w:before="40" w:after="40"/>
      </w:pPr>
      <w:r>
        <w:t>unauthorised republications.</w:t>
      </w:r>
    </w:p>
    <w:p w14:paraId="725D06F6" w14:textId="77777777" w:rsidR="00E90992" w:rsidRDefault="00E90992" w:rsidP="00E90992">
      <w:pPr>
        <w:pStyle w:val="CoverText"/>
      </w:pPr>
      <w:r>
        <w:t>The status of this republication appears on the bottom of each page.</w:t>
      </w:r>
    </w:p>
    <w:p w14:paraId="75E10054" w14:textId="77777777" w:rsidR="00E90992" w:rsidRDefault="00E90992" w:rsidP="00E90992">
      <w:pPr>
        <w:pStyle w:val="CoverSubHdg"/>
      </w:pPr>
      <w:r>
        <w:t>Editorial changes</w:t>
      </w:r>
    </w:p>
    <w:p w14:paraId="53D6852F" w14:textId="77777777" w:rsidR="00E90992" w:rsidRDefault="00E90992" w:rsidP="00E90992">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14:paraId="41E8005C" w14:textId="77777777" w:rsidR="00F623BF" w:rsidRDefault="00F623BF" w:rsidP="00F623BF">
      <w:pPr>
        <w:pStyle w:val="CoverText"/>
      </w:pPr>
      <w:r>
        <w:t>In preparing this republication, amendments have been made under section 13.</w:t>
      </w:r>
    </w:p>
    <w:p w14:paraId="67C040DA" w14:textId="77777777" w:rsidR="00E90992" w:rsidRDefault="00E90992" w:rsidP="00E90992">
      <w:pPr>
        <w:pStyle w:val="CoverText"/>
      </w:pPr>
    </w:p>
    <w:p w14:paraId="5584D0CC" w14:textId="77777777" w:rsidR="00E90992" w:rsidRDefault="00E90992" w:rsidP="00E90992">
      <w:pPr>
        <w:pStyle w:val="00SigningPage"/>
        <w:sectPr w:rsidR="00E90992">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634B07A3" w14:textId="77777777" w:rsidR="00E90992" w:rsidRDefault="00E90992" w:rsidP="00E90992">
      <w:pPr>
        <w:jc w:val="center"/>
        <w:rPr>
          <w:sz w:val="16"/>
          <w:szCs w:val="16"/>
        </w:rPr>
      </w:pPr>
    </w:p>
    <w:p w14:paraId="5070D6C6" w14:textId="77777777" w:rsidR="00E90992" w:rsidRDefault="00E90992" w:rsidP="00E90992">
      <w:pPr>
        <w:jc w:val="center"/>
      </w:pPr>
      <w:r>
        <w:rPr>
          <w:noProof/>
        </w:rPr>
        <w:drawing>
          <wp:inline distT="0" distB="0" distL="0" distR="0" wp14:anchorId="6B486E72" wp14:editId="54C20AF1">
            <wp:extent cx="1339850" cy="1178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13EC4C9D" w14:textId="77777777" w:rsidR="00E90992" w:rsidRDefault="00E90992" w:rsidP="00E90992">
      <w:pPr>
        <w:jc w:val="center"/>
        <w:rPr>
          <w:rFonts w:ascii="Arial" w:hAnsi="Arial"/>
        </w:rPr>
      </w:pPr>
      <w:r>
        <w:rPr>
          <w:rFonts w:ascii="Arial" w:hAnsi="Arial"/>
        </w:rPr>
        <w:t>Australian Capital Territory</w:t>
      </w:r>
    </w:p>
    <w:p w14:paraId="2B3A4BCF" w14:textId="77777777" w:rsidR="00D4075D" w:rsidRDefault="00DD5A6A">
      <w:pPr>
        <w:spacing w:before="300" w:after="300"/>
        <w:jc w:val="center"/>
        <w:rPr>
          <w:rFonts w:ascii="Helvetica" w:hAnsi="Helvetica"/>
          <w:b/>
          <w:sz w:val="32"/>
        </w:rPr>
      </w:pPr>
      <w:r>
        <w:rPr>
          <w:rFonts w:ascii="Helvetica" w:hAnsi="Helvetica"/>
          <w:b/>
          <w:sz w:val="32"/>
        </w:rPr>
        <w:t>Supervised Injecting Place Trial Act 1999</w:t>
      </w:r>
    </w:p>
    <w:p w14:paraId="767B0AEE" w14:textId="77777777" w:rsidR="00D4075D" w:rsidRDefault="00DD5A6A">
      <w:pPr>
        <w:spacing w:before="40" w:after="20"/>
        <w:jc w:val="center"/>
        <w:rPr>
          <w:b/>
          <w:color w:val="000000"/>
          <w:sz w:val="20"/>
        </w:rPr>
      </w:pPr>
      <w:r>
        <w:rPr>
          <w:b/>
          <w:color w:val="000000"/>
          <w:sz w:val="20"/>
        </w:rPr>
        <w:t>CONTENTS</w:t>
      </w:r>
    </w:p>
    <w:p w14:paraId="695F3848" w14:textId="5ED2C80F" w:rsidR="00D4075D" w:rsidRDefault="00DD5A6A">
      <w:pPr>
        <w:pStyle w:val="N-9pt"/>
        <w:rPr>
          <w:color w:val="000000"/>
        </w:rPr>
      </w:pPr>
      <w:r>
        <w:rPr>
          <w:color w:val="000000"/>
        </w:rPr>
        <w:tab/>
      </w:r>
    </w:p>
    <w:p w14:paraId="04FF0AAF" w14:textId="77777777" w:rsidR="00D4075D" w:rsidRDefault="00DD5A6A">
      <w:pPr>
        <w:pStyle w:val="TOC1"/>
        <w:rPr>
          <w:noProof/>
        </w:rPr>
      </w:pPr>
      <w:r>
        <w:rPr>
          <w:noProof/>
        </w:rPr>
        <w:t>Part 1—introductory</w:t>
      </w:r>
    </w:p>
    <w:p w14:paraId="7A50B8EF" w14:textId="77777777" w:rsidR="00BA129A" w:rsidRDefault="00DD5A6A">
      <w:pPr>
        <w:pStyle w:val="TOC3"/>
        <w:rPr>
          <w:noProof/>
        </w:rPr>
      </w:pPr>
      <w:r>
        <w:rPr>
          <w:noProof/>
        </w:rPr>
        <w:tab/>
        <w:t>1</w:t>
      </w:r>
      <w:r>
        <w:rPr>
          <w:noProof/>
        </w:rPr>
        <w:tab/>
        <w:t>Name of Act</w:t>
      </w:r>
    </w:p>
    <w:p w14:paraId="239DE827" w14:textId="77777777" w:rsidR="00BA129A" w:rsidRDefault="00DD5A6A">
      <w:pPr>
        <w:pStyle w:val="TOC3"/>
        <w:rPr>
          <w:noProof/>
        </w:rPr>
      </w:pPr>
      <w:r>
        <w:rPr>
          <w:noProof/>
        </w:rPr>
        <w:tab/>
        <w:t>2</w:t>
      </w:r>
      <w:r>
        <w:rPr>
          <w:noProof/>
        </w:rPr>
        <w:tab/>
        <w:t>Commencement</w:t>
      </w:r>
    </w:p>
    <w:p w14:paraId="56A73D04" w14:textId="77777777" w:rsidR="00BA129A" w:rsidRDefault="00DD5A6A">
      <w:pPr>
        <w:pStyle w:val="TOC3"/>
        <w:rPr>
          <w:noProof/>
        </w:rPr>
      </w:pPr>
      <w:r>
        <w:rPr>
          <w:noProof/>
        </w:rPr>
        <w:tab/>
        <w:t>3</w:t>
      </w:r>
      <w:r>
        <w:rPr>
          <w:noProof/>
        </w:rPr>
        <w:tab/>
        <w:t>Definitions</w:t>
      </w:r>
    </w:p>
    <w:p w14:paraId="72AF778D" w14:textId="77777777" w:rsidR="00BA129A" w:rsidRDefault="00DD5A6A">
      <w:pPr>
        <w:pStyle w:val="TOC3"/>
        <w:rPr>
          <w:noProof/>
        </w:rPr>
      </w:pPr>
      <w:r>
        <w:rPr>
          <w:noProof/>
        </w:rPr>
        <w:tab/>
        <w:t>4</w:t>
      </w:r>
      <w:r>
        <w:rPr>
          <w:noProof/>
        </w:rPr>
        <w:tab/>
        <w:t>Object</w:t>
      </w:r>
    </w:p>
    <w:p w14:paraId="3317BDBE" w14:textId="68DC9E3D" w:rsidR="00D4075D" w:rsidRDefault="00DD5A6A">
      <w:pPr>
        <w:pStyle w:val="TOC1"/>
        <w:rPr>
          <w:noProof/>
        </w:rPr>
      </w:pPr>
      <w:r>
        <w:rPr>
          <w:noProof/>
        </w:rPr>
        <w:t>Part 2—operation of the facility</w:t>
      </w:r>
    </w:p>
    <w:p w14:paraId="68280669" w14:textId="77777777" w:rsidR="00BA129A" w:rsidRDefault="00DD5A6A">
      <w:pPr>
        <w:pStyle w:val="TOC3"/>
        <w:rPr>
          <w:noProof/>
        </w:rPr>
      </w:pPr>
      <w:r>
        <w:rPr>
          <w:noProof/>
        </w:rPr>
        <w:tab/>
        <w:t>5</w:t>
      </w:r>
      <w:r>
        <w:rPr>
          <w:noProof/>
        </w:rPr>
        <w:tab/>
        <w:t>Declaration of facility</w:t>
      </w:r>
    </w:p>
    <w:p w14:paraId="0302EFE7" w14:textId="77777777" w:rsidR="00BA129A" w:rsidRDefault="00DD5A6A">
      <w:pPr>
        <w:pStyle w:val="TOC3"/>
        <w:rPr>
          <w:noProof/>
        </w:rPr>
      </w:pPr>
      <w:r>
        <w:rPr>
          <w:noProof/>
        </w:rPr>
        <w:tab/>
        <w:t>6</w:t>
      </w:r>
      <w:r>
        <w:rPr>
          <w:noProof/>
        </w:rPr>
        <w:tab/>
        <w:t>Declaration of operators</w:t>
      </w:r>
    </w:p>
    <w:p w14:paraId="56FC8BEE" w14:textId="77777777" w:rsidR="00BA129A" w:rsidRDefault="00DD5A6A">
      <w:pPr>
        <w:pStyle w:val="TOC3"/>
        <w:rPr>
          <w:noProof/>
        </w:rPr>
      </w:pPr>
      <w:r>
        <w:rPr>
          <w:noProof/>
        </w:rPr>
        <w:tab/>
        <w:t>7</w:t>
      </w:r>
      <w:r>
        <w:rPr>
          <w:noProof/>
        </w:rPr>
        <w:tab/>
        <w:t>Law enforcement protocol</w:t>
      </w:r>
    </w:p>
    <w:p w14:paraId="23F62A1C" w14:textId="77777777" w:rsidR="00BA129A" w:rsidRDefault="00DD5A6A">
      <w:pPr>
        <w:pStyle w:val="TOC3"/>
        <w:rPr>
          <w:noProof/>
        </w:rPr>
      </w:pPr>
      <w:r>
        <w:rPr>
          <w:noProof/>
        </w:rPr>
        <w:tab/>
        <w:t>8</w:t>
      </w:r>
      <w:r>
        <w:rPr>
          <w:noProof/>
        </w:rPr>
        <w:tab/>
        <w:t>Publication of law enforcement protocol</w:t>
      </w:r>
    </w:p>
    <w:p w14:paraId="46BA217D" w14:textId="77777777" w:rsidR="00BA129A" w:rsidRDefault="00DD5A6A">
      <w:pPr>
        <w:pStyle w:val="TOC3"/>
        <w:rPr>
          <w:noProof/>
        </w:rPr>
      </w:pPr>
      <w:r>
        <w:rPr>
          <w:noProof/>
        </w:rPr>
        <w:tab/>
        <w:t>9</w:t>
      </w:r>
      <w:r>
        <w:rPr>
          <w:noProof/>
        </w:rPr>
        <w:tab/>
        <w:t>Approval of internal management protocol</w:t>
      </w:r>
    </w:p>
    <w:p w14:paraId="34BBCF1E" w14:textId="77777777" w:rsidR="00BA129A" w:rsidRDefault="00DD5A6A">
      <w:pPr>
        <w:pStyle w:val="TOC3"/>
        <w:rPr>
          <w:noProof/>
        </w:rPr>
      </w:pPr>
      <w:r>
        <w:rPr>
          <w:noProof/>
        </w:rPr>
        <w:tab/>
        <w:t>10</w:t>
      </w:r>
      <w:r>
        <w:rPr>
          <w:noProof/>
        </w:rPr>
        <w:tab/>
        <w:t>Criteria for assessing the facility</w:t>
      </w:r>
    </w:p>
    <w:p w14:paraId="0064CAA7" w14:textId="77777777" w:rsidR="00BA129A" w:rsidRDefault="00DD5A6A">
      <w:pPr>
        <w:pStyle w:val="TOC3"/>
        <w:rPr>
          <w:noProof/>
        </w:rPr>
      </w:pPr>
      <w:r>
        <w:rPr>
          <w:noProof/>
        </w:rPr>
        <w:tab/>
        <w:t>11</w:t>
      </w:r>
      <w:r>
        <w:rPr>
          <w:noProof/>
        </w:rPr>
        <w:tab/>
        <w:t>Exemption of staff and other persons from certain criminal proceedings</w:t>
      </w:r>
    </w:p>
    <w:p w14:paraId="7D9C60A6" w14:textId="77777777" w:rsidR="00BA129A" w:rsidRDefault="00DD5A6A">
      <w:pPr>
        <w:pStyle w:val="TOC3"/>
        <w:rPr>
          <w:noProof/>
        </w:rPr>
      </w:pPr>
      <w:r>
        <w:rPr>
          <w:noProof/>
        </w:rPr>
        <w:tab/>
        <w:t>12</w:t>
      </w:r>
      <w:r>
        <w:rPr>
          <w:noProof/>
        </w:rPr>
        <w:tab/>
        <w:t>Exemption of persons from certain civil proceedings</w:t>
      </w:r>
    </w:p>
    <w:p w14:paraId="494B92AA" w14:textId="77777777" w:rsidR="00BA129A" w:rsidRDefault="00DD5A6A">
      <w:pPr>
        <w:pStyle w:val="TOC3"/>
        <w:rPr>
          <w:noProof/>
        </w:rPr>
      </w:pPr>
      <w:r>
        <w:rPr>
          <w:noProof/>
        </w:rPr>
        <w:tab/>
        <w:t>13</w:t>
      </w:r>
      <w:r>
        <w:rPr>
          <w:noProof/>
        </w:rPr>
        <w:tab/>
        <w:t>Directions to the DPP</w:t>
      </w:r>
    </w:p>
    <w:p w14:paraId="6CEC0EFA" w14:textId="77777777" w:rsidR="00BA129A" w:rsidRDefault="00DD5A6A">
      <w:pPr>
        <w:pStyle w:val="TOC3"/>
        <w:rPr>
          <w:noProof/>
        </w:rPr>
      </w:pPr>
      <w:r>
        <w:rPr>
          <w:noProof/>
        </w:rPr>
        <w:tab/>
        <w:t>14</w:t>
      </w:r>
      <w:r>
        <w:rPr>
          <w:noProof/>
        </w:rPr>
        <w:tab/>
        <w:t>Things not permitted by this Act</w:t>
      </w:r>
    </w:p>
    <w:p w14:paraId="354D0CDD" w14:textId="77777777" w:rsidR="00BA129A" w:rsidRDefault="00DD5A6A">
      <w:pPr>
        <w:pStyle w:val="TOC3"/>
        <w:rPr>
          <w:noProof/>
        </w:rPr>
      </w:pPr>
      <w:r>
        <w:rPr>
          <w:noProof/>
        </w:rPr>
        <w:tab/>
        <w:t>15</w:t>
      </w:r>
      <w:r>
        <w:rPr>
          <w:noProof/>
        </w:rPr>
        <w:tab/>
        <w:t>Provision of injecting equipment at facility</w:t>
      </w:r>
    </w:p>
    <w:p w14:paraId="79546ACF" w14:textId="77777777" w:rsidR="00BA129A" w:rsidRDefault="00DD5A6A">
      <w:pPr>
        <w:pStyle w:val="TOC3"/>
        <w:rPr>
          <w:noProof/>
        </w:rPr>
      </w:pPr>
      <w:r>
        <w:rPr>
          <w:noProof/>
        </w:rPr>
        <w:tab/>
        <w:t>16</w:t>
      </w:r>
      <w:r>
        <w:rPr>
          <w:noProof/>
        </w:rPr>
        <w:tab/>
        <w:t>Provision of information about the facility</w:t>
      </w:r>
    </w:p>
    <w:p w14:paraId="2B564F24" w14:textId="77777777" w:rsidR="00BA129A" w:rsidRDefault="00DD5A6A">
      <w:pPr>
        <w:pStyle w:val="TOC3"/>
        <w:rPr>
          <w:noProof/>
        </w:rPr>
      </w:pPr>
      <w:r>
        <w:rPr>
          <w:noProof/>
        </w:rPr>
        <w:tab/>
        <w:t>17</w:t>
      </w:r>
      <w:r>
        <w:rPr>
          <w:noProof/>
        </w:rPr>
        <w:tab/>
        <w:t>Excluding persons from the facility</w:t>
      </w:r>
    </w:p>
    <w:p w14:paraId="3FF70068" w14:textId="36927319" w:rsidR="00D4075D" w:rsidRDefault="00DD5A6A">
      <w:pPr>
        <w:pStyle w:val="TOC1"/>
        <w:rPr>
          <w:noProof/>
        </w:rPr>
      </w:pPr>
      <w:r>
        <w:rPr>
          <w:noProof/>
        </w:rPr>
        <w:t>part 3—Advisory committee</w:t>
      </w:r>
    </w:p>
    <w:p w14:paraId="50EE71A9" w14:textId="77777777" w:rsidR="00BA129A" w:rsidRDefault="00DD5A6A">
      <w:pPr>
        <w:pStyle w:val="TOC3"/>
        <w:rPr>
          <w:noProof/>
        </w:rPr>
      </w:pPr>
      <w:r>
        <w:rPr>
          <w:noProof/>
        </w:rPr>
        <w:tab/>
        <w:t>18</w:t>
      </w:r>
      <w:r>
        <w:rPr>
          <w:noProof/>
        </w:rPr>
        <w:tab/>
        <w:t>Advisory committee</w:t>
      </w:r>
    </w:p>
    <w:p w14:paraId="09341FB8" w14:textId="77777777" w:rsidR="00BA129A" w:rsidRDefault="00DD5A6A">
      <w:pPr>
        <w:pStyle w:val="TOC3"/>
        <w:rPr>
          <w:noProof/>
        </w:rPr>
      </w:pPr>
      <w:r>
        <w:rPr>
          <w:noProof/>
        </w:rPr>
        <w:tab/>
        <w:t>19</w:t>
      </w:r>
      <w:r>
        <w:rPr>
          <w:noProof/>
        </w:rPr>
        <w:tab/>
        <w:t>Functions and powers of committee</w:t>
      </w:r>
    </w:p>
    <w:p w14:paraId="48A603B2" w14:textId="77777777" w:rsidR="00BA129A" w:rsidRDefault="00DD5A6A">
      <w:pPr>
        <w:pStyle w:val="TOC3"/>
        <w:rPr>
          <w:noProof/>
        </w:rPr>
      </w:pPr>
      <w:r>
        <w:rPr>
          <w:noProof/>
        </w:rPr>
        <w:tab/>
        <w:t>20</w:t>
      </w:r>
      <w:r>
        <w:rPr>
          <w:noProof/>
        </w:rPr>
        <w:tab/>
        <w:t>Constitution</w:t>
      </w:r>
    </w:p>
    <w:p w14:paraId="2C0F2522" w14:textId="77777777" w:rsidR="00BA129A" w:rsidRDefault="00DD5A6A">
      <w:pPr>
        <w:pStyle w:val="TOC3"/>
        <w:rPr>
          <w:noProof/>
        </w:rPr>
      </w:pPr>
      <w:r>
        <w:rPr>
          <w:noProof/>
        </w:rPr>
        <w:tab/>
        <w:t>21</w:t>
      </w:r>
      <w:r>
        <w:rPr>
          <w:noProof/>
        </w:rPr>
        <w:tab/>
        <w:t>Chairperson and deputy chairperson</w:t>
      </w:r>
    </w:p>
    <w:p w14:paraId="7B4FC541" w14:textId="77777777" w:rsidR="00BA129A" w:rsidRDefault="00DD5A6A">
      <w:pPr>
        <w:pStyle w:val="TOC3"/>
        <w:rPr>
          <w:noProof/>
        </w:rPr>
      </w:pPr>
      <w:r>
        <w:rPr>
          <w:noProof/>
        </w:rPr>
        <w:tab/>
        <w:t>22</w:t>
      </w:r>
      <w:r>
        <w:rPr>
          <w:noProof/>
        </w:rPr>
        <w:tab/>
        <w:t>Cancellation of appointment</w:t>
      </w:r>
    </w:p>
    <w:p w14:paraId="0358DC0F" w14:textId="77777777" w:rsidR="00BA129A" w:rsidRDefault="00DD5A6A">
      <w:pPr>
        <w:pStyle w:val="TOC3"/>
        <w:rPr>
          <w:noProof/>
        </w:rPr>
      </w:pPr>
      <w:r>
        <w:rPr>
          <w:noProof/>
        </w:rPr>
        <w:lastRenderedPageBreak/>
        <w:tab/>
        <w:t>23</w:t>
      </w:r>
      <w:r>
        <w:rPr>
          <w:noProof/>
        </w:rPr>
        <w:tab/>
        <w:t>Resignation</w:t>
      </w:r>
    </w:p>
    <w:p w14:paraId="06E619D5" w14:textId="77777777" w:rsidR="00BA129A" w:rsidRDefault="00DD5A6A">
      <w:pPr>
        <w:pStyle w:val="TOC3"/>
        <w:rPr>
          <w:noProof/>
        </w:rPr>
      </w:pPr>
      <w:r>
        <w:rPr>
          <w:noProof/>
        </w:rPr>
        <w:tab/>
        <w:t>24</w:t>
      </w:r>
      <w:r>
        <w:rPr>
          <w:noProof/>
        </w:rPr>
        <w:tab/>
        <w:t>Convening meetings</w:t>
      </w:r>
    </w:p>
    <w:p w14:paraId="0E208844" w14:textId="77777777" w:rsidR="00BA129A" w:rsidRDefault="00DD5A6A">
      <w:pPr>
        <w:pStyle w:val="TOC3"/>
        <w:rPr>
          <w:noProof/>
        </w:rPr>
      </w:pPr>
      <w:r>
        <w:rPr>
          <w:noProof/>
        </w:rPr>
        <w:tab/>
        <w:t>25</w:t>
      </w:r>
      <w:r>
        <w:rPr>
          <w:noProof/>
        </w:rPr>
        <w:tab/>
        <w:t>Leave of absence</w:t>
      </w:r>
    </w:p>
    <w:p w14:paraId="6FC16941" w14:textId="77777777" w:rsidR="00BA129A" w:rsidRDefault="00DD5A6A">
      <w:pPr>
        <w:pStyle w:val="TOC3"/>
        <w:rPr>
          <w:noProof/>
        </w:rPr>
      </w:pPr>
      <w:r>
        <w:rPr>
          <w:noProof/>
        </w:rPr>
        <w:tab/>
        <w:t>26</w:t>
      </w:r>
      <w:r>
        <w:rPr>
          <w:noProof/>
        </w:rPr>
        <w:tab/>
        <w:t>Procedure</w:t>
      </w:r>
    </w:p>
    <w:p w14:paraId="31E0490E" w14:textId="77777777" w:rsidR="00BA129A" w:rsidRDefault="00DD5A6A">
      <w:pPr>
        <w:pStyle w:val="TOC3"/>
        <w:rPr>
          <w:noProof/>
        </w:rPr>
      </w:pPr>
      <w:r>
        <w:rPr>
          <w:noProof/>
        </w:rPr>
        <w:tab/>
        <w:t>27</w:t>
      </w:r>
      <w:r>
        <w:rPr>
          <w:noProof/>
        </w:rPr>
        <w:tab/>
        <w:t>Quorum</w:t>
      </w:r>
    </w:p>
    <w:p w14:paraId="5B5DC9BA" w14:textId="77777777" w:rsidR="00BA129A" w:rsidRDefault="00DD5A6A">
      <w:pPr>
        <w:pStyle w:val="TOC3"/>
        <w:rPr>
          <w:noProof/>
        </w:rPr>
      </w:pPr>
      <w:r>
        <w:rPr>
          <w:noProof/>
        </w:rPr>
        <w:tab/>
        <w:t>28</w:t>
      </w:r>
      <w:r>
        <w:rPr>
          <w:noProof/>
        </w:rPr>
        <w:tab/>
        <w:t>Administration</w:t>
      </w:r>
    </w:p>
    <w:p w14:paraId="6179D90C" w14:textId="045F6978" w:rsidR="00D4075D" w:rsidRDefault="00DD5A6A">
      <w:pPr>
        <w:pStyle w:val="TOC1"/>
        <w:rPr>
          <w:noProof/>
        </w:rPr>
      </w:pPr>
      <w:r>
        <w:rPr>
          <w:noProof/>
        </w:rPr>
        <w:t>Part 4—Consultation with committee</w:t>
      </w:r>
    </w:p>
    <w:p w14:paraId="798A4418" w14:textId="77777777" w:rsidR="00BA129A" w:rsidRDefault="00DD5A6A">
      <w:pPr>
        <w:pStyle w:val="TOC3"/>
        <w:rPr>
          <w:noProof/>
        </w:rPr>
      </w:pPr>
      <w:r>
        <w:rPr>
          <w:noProof/>
        </w:rPr>
        <w:tab/>
        <w:t>29</w:t>
      </w:r>
      <w:r>
        <w:rPr>
          <w:noProof/>
        </w:rPr>
        <w:tab/>
        <w:t>Minister must consult committee</w:t>
      </w:r>
    </w:p>
    <w:p w14:paraId="20CD96A0" w14:textId="77777777" w:rsidR="00BA129A" w:rsidRDefault="00DD5A6A">
      <w:pPr>
        <w:pStyle w:val="TOC3"/>
        <w:rPr>
          <w:noProof/>
        </w:rPr>
      </w:pPr>
      <w:r>
        <w:rPr>
          <w:noProof/>
        </w:rPr>
        <w:tab/>
        <w:t>30</w:t>
      </w:r>
      <w:r>
        <w:rPr>
          <w:noProof/>
        </w:rPr>
        <w:tab/>
        <w:t>Criteria for deciding place for facility</w:t>
      </w:r>
    </w:p>
    <w:p w14:paraId="5D029C78" w14:textId="77777777" w:rsidR="00BA129A" w:rsidRDefault="00DD5A6A">
      <w:pPr>
        <w:pStyle w:val="TOC3"/>
        <w:rPr>
          <w:noProof/>
        </w:rPr>
      </w:pPr>
      <w:r>
        <w:rPr>
          <w:noProof/>
        </w:rPr>
        <w:tab/>
        <w:t>31</w:t>
      </w:r>
      <w:r>
        <w:rPr>
          <w:noProof/>
        </w:rPr>
        <w:tab/>
        <w:t>Review of the operation of scientific trial</w:t>
      </w:r>
    </w:p>
    <w:p w14:paraId="59A2EA95" w14:textId="0A183053" w:rsidR="00D4075D" w:rsidRDefault="00DD5A6A">
      <w:pPr>
        <w:pStyle w:val="TOC1"/>
        <w:rPr>
          <w:noProof/>
        </w:rPr>
      </w:pPr>
      <w:r>
        <w:rPr>
          <w:noProof/>
        </w:rPr>
        <w:t>Part 5—miscellaneous</w:t>
      </w:r>
    </w:p>
    <w:p w14:paraId="626C2261" w14:textId="77777777" w:rsidR="00BA129A" w:rsidRDefault="00DD5A6A">
      <w:pPr>
        <w:pStyle w:val="TOC3"/>
        <w:rPr>
          <w:noProof/>
        </w:rPr>
      </w:pPr>
      <w:r>
        <w:rPr>
          <w:noProof/>
        </w:rPr>
        <w:tab/>
        <w:t>32</w:t>
      </w:r>
      <w:r>
        <w:rPr>
          <w:noProof/>
        </w:rPr>
        <w:tab/>
        <w:t>Regulation-making power</w:t>
      </w:r>
    </w:p>
    <w:p w14:paraId="0397E1AF" w14:textId="77777777" w:rsidR="00BA129A" w:rsidRDefault="00DD5A6A">
      <w:pPr>
        <w:pStyle w:val="TOC3"/>
        <w:rPr>
          <w:noProof/>
        </w:rPr>
      </w:pPr>
      <w:r>
        <w:rPr>
          <w:noProof/>
        </w:rPr>
        <w:tab/>
        <w:t>33</w:t>
      </w:r>
      <w:r>
        <w:rPr>
          <w:noProof/>
        </w:rPr>
        <w:tab/>
        <w:t>Expiry</w:t>
      </w:r>
    </w:p>
    <w:p w14:paraId="048ECDBD" w14:textId="696FDDAB" w:rsidR="00D4075D" w:rsidRDefault="00DD5A6A">
      <w:pPr>
        <w:pStyle w:val="TOC7"/>
        <w:tabs>
          <w:tab w:val="right" w:pos="7297"/>
        </w:tabs>
        <w:rPr>
          <w:noProof/>
        </w:rPr>
      </w:pPr>
      <w:r>
        <w:rPr>
          <w:noProof/>
        </w:rPr>
        <w:tab/>
        <w:t>ENDNOTES</w:t>
      </w:r>
    </w:p>
    <w:p w14:paraId="133BD532" w14:textId="77777777" w:rsidR="00BA129A" w:rsidRDefault="00DD5A6A">
      <w:pPr>
        <w:pStyle w:val="TOC9"/>
        <w:tabs>
          <w:tab w:val="left" w:pos="2300"/>
          <w:tab w:val="right" w:pos="7297"/>
        </w:tabs>
      </w:pPr>
      <w:r>
        <w:tab/>
        <w:t>1</w:t>
      </w:r>
      <w:r>
        <w:tab/>
        <w:t>About this republication</w:t>
      </w:r>
    </w:p>
    <w:p w14:paraId="260740B2" w14:textId="77777777" w:rsidR="00BA129A" w:rsidRDefault="00DD5A6A">
      <w:pPr>
        <w:pStyle w:val="TOC9"/>
        <w:tabs>
          <w:tab w:val="left" w:pos="2300"/>
          <w:tab w:val="right" w:pos="7297"/>
        </w:tabs>
      </w:pPr>
      <w:r>
        <w:tab/>
        <w:t>2</w:t>
      </w:r>
      <w:r>
        <w:tab/>
        <w:t>Abbreviation key</w:t>
      </w:r>
    </w:p>
    <w:p w14:paraId="4868C18A" w14:textId="77777777" w:rsidR="00BA129A" w:rsidRDefault="00DD5A6A">
      <w:pPr>
        <w:pStyle w:val="TOC9"/>
        <w:tabs>
          <w:tab w:val="left" w:pos="2300"/>
          <w:tab w:val="right" w:pos="7297"/>
        </w:tabs>
      </w:pPr>
      <w:r>
        <w:tab/>
        <w:t>3</w:t>
      </w:r>
      <w:r>
        <w:tab/>
        <w:t>Table of legislation</w:t>
      </w:r>
    </w:p>
    <w:p w14:paraId="4EE6A4EC" w14:textId="7F49AC6D" w:rsidR="00D4075D" w:rsidRDefault="00D4075D">
      <w:pPr>
        <w:ind w:right="20"/>
        <w:sectPr w:rsidR="00D4075D">
          <w:headerReference w:type="default" r:id="rId14"/>
          <w:footerReference w:type="default" r:id="rId15"/>
          <w:headerReference w:type="first" r:id="rId16"/>
          <w:footerReference w:type="first" r:id="rId17"/>
          <w:pgSz w:w="11907" w:h="16839"/>
          <w:pgMar w:top="3000" w:right="2300" w:bottom="2500" w:left="2300" w:header="2480" w:footer="2100" w:gutter="0"/>
          <w:pgNumType w:fmt="lowerRoman" w:start="1"/>
          <w:cols w:space="720"/>
          <w:titlePg/>
        </w:sectPr>
      </w:pPr>
    </w:p>
    <w:p w14:paraId="0151DEE9" w14:textId="77777777" w:rsidR="00D4075D" w:rsidRDefault="00DD5A6A">
      <w:pPr>
        <w:pStyle w:val="parainpara"/>
        <w:spacing w:before="0" w:after="40"/>
        <w:jc w:val="right"/>
        <w:rPr>
          <w:rFonts w:ascii="Helvetica" w:hAnsi="Helvetica"/>
          <w:color w:val="000000"/>
          <w:sz w:val="20"/>
        </w:rPr>
      </w:pPr>
      <w:r>
        <w:rPr>
          <w:rFonts w:ascii="Helvetica" w:hAnsi="Helvetica"/>
          <w:color w:val="000000"/>
          <w:sz w:val="20"/>
        </w:rPr>
        <w:lastRenderedPageBreak/>
        <w:t>As in force on</w:t>
      </w:r>
    </w:p>
    <w:p w14:paraId="3CE136B5" w14:textId="77777777" w:rsidR="00D4075D" w:rsidRDefault="00DD5A6A">
      <w:pPr>
        <w:pStyle w:val="parainpara"/>
        <w:spacing w:before="0" w:after="100"/>
        <w:jc w:val="right"/>
        <w:rPr>
          <w:rFonts w:ascii="Helvetica" w:hAnsi="Helvetica"/>
          <w:sz w:val="20"/>
        </w:rPr>
      </w:pPr>
      <w:r>
        <w:rPr>
          <w:rFonts w:ascii="Helvetica" w:hAnsi="Helvetica"/>
          <w:sz w:val="20"/>
        </w:rPr>
        <w:t>23 December 1999</w:t>
      </w:r>
    </w:p>
    <w:p w14:paraId="75009ECE" w14:textId="77777777" w:rsidR="002C6E64" w:rsidRDefault="002C6E64" w:rsidP="002C6E64">
      <w:pPr>
        <w:jc w:val="center"/>
        <w:rPr>
          <w:sz w:val="16"/>
          <w:szCs w:val="16"/>
        </w:rPr>
      </w:pPr>
    </w:p>
    <w:p w14:paraId="33D9408B" w14:textId="77777777" w:rsidR="002C6E64" w:rsidRDefault="002C6E64" w:rsidP="002C6E64">
      <w:pPr>
        <w:jc w:val="center"/>
      </w:pPr>
      <w:r>
        <w:rPr>
          <w:noProof/>
        </w:rPr>
        <w:drawing>
          <wp:inline distT="0" distB="0" distL="0" distR="0" wp14:anchorId="4F5C3228" wp14:editId="1EFD0286">
            <wp:extent cx="1339850" cy="1178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308DEA24" w14:textId="77777777" w:rsidR="002C6E64" w:rsidRDefault="002C6E64" w:rsidP="002C6E64">
      <w:pPr>
        <w:jc w:val="center"/>
        <w:rPr>
          <w:rFonts w:ascii="Arial" w:hAnsi="Arial"/>
        </w:rPr>
      </w:pPr>
      <w:r>
        <w:rPr>
          <w:rFonts w:ascii="Arial" w:hAnsi="Arial"/>
        </w:rPr>
        <w:t>Australian Capital Territory</w:t>
      </w:r>
    </w:p>
    <w:p w14:paraId="37A4173A" w14:textId="77777777" w:rsidR="00D4075D" w:rsidRDefault="00DD5A6A">
      <w:pPr>
        <w:spacing w:before="300" w:after="300"/>
        <w:jc w:val="center"/>
        <w:rPr>
          <w:rFonts w:ascii="Helvetica" w:hAnsi="Helvetica"/>
          <w:b/>
          <w:sz w:val="32"/>
        </w:rPr>
      </w:pPr>
      <w:r>
        <w:rPr>
          <w:rFonts w:ascii="Helvetica" w:hAnsi="Helvetica"/>
          <w:b/>
          <w:sz w:val="32"/>
        </w:rPr>
        <w:t>Supervised Injecting Place Trial Act 1999</w:t>
      </w:r>
    </w:p>
    <w:p w14:paraId="2D1BF07A" w14:textId="77777777" w:rsidR="00D4075D" w:rsidRDefault="00DD5A6A">
      <w:pPr>
        <w:pStyle w:val="N-14pt"/>
        <w:suppressLineNumbers/>
        <w:spacing w:before="60"/>
        <w:rPr>
          <w:b w:val="0"/>
          <w:sz w:val="24"/>
        </w:rPr>
      </w:pPr>
      <w:r>
        <w:rPr>
          <w:b w:val="0"/>
          <w:sz w:val="24"/>
        </w:rPr>
        <w:t>An Act to allow for a trial of a supervised injecting place for drug dependent persons</w:t>
      </w:r>
    </w:p>
    <w:p w14:paraId="23E53B15" w14:textId="77777777" w:rsidR="00D4075D" w:rsidRDefault="00DD5A6A">
      <w:pPr>
        <w:pStyle w:val="AH1Part"/>
      </w:pPr>
      <w:bookmarkStart w:id="0" w:name="_Toc467224363"/>
      <w:bookmarkStart w:id="1" w:name="_Toc467225222"/>
      <w:bookmarkStart w:id="2" w:name="_Toc467225468"/>
      <w:bookmarkStart w:id="3" w:name="_Toc467922502"/>
      <w:bookmarkStart w:id="4" w:name="_Toc474818112"/>
      <w:bookmarkStart w:id="5" w:name="_Toc475334343"/>
      <w:r>
        <w:t>Part 1—introductory</w:t>
      </w:r>
      <w:bookmarkEnd w:id="0"/>
      <w:bookmarkEnd w:id="1"/>
      <w:bookmarkEnd w:id="2"/>
      <w:bookmarkEnd w:id="3"/>
      <w:bookmarkEnd w:id="4"/>
      <w:bookmarkEnd w:id="5"/>
    </w:p>
    <w:p w14:paraId="2C186866" w14:textId="77777777" w:rsidR="00D4075D" w:rsidRDefault="00DD5A6A">
      <w:pPr>
        <w:pStyle w:val="AH3sec"/>
        <w:rPr>
          <w:i/>
        </w:rPr>
      </w:pPr>
      <w:bookmarkStart w:id="6" w:name="_Toc410708679"/>
      <w:bookmarkStart w:id="7" w:name="_Toc412394352"/>
      <w:bookmarkStart w:id="8" w:name="_Toc412573856"/>
      <w:bookmarkStart w:id="9" w:name="_Toc412998270"/>
      <w:bookmarkStart w:id="10" w:name="_Toc412999251"/>
      <w:bookmarkStart w:id="11" w:name="_Toc413000110"/>
      <w:bookmarkStart w:id="12" w:name="_Toc413000357"/>
      <w:bookmarkStart w:id="13" w:name="_Toc413000515"/>
      <w:bookmarkStart w:id="14" w:name="_Toc413000754"/>
      <w:bookmarkStart w:id="15" w:name="_Toc413000903"/>
      <w:bookmarkStart w:id="16" w:name="_Toc413001598"/>
      <w:bookmarkStart w:id="17" w:name="_Toc413002918"/>
      <w:bookmarkStart w:id="18" w:name="_Toc413003164"/>
      <w:bookmarkStart w:id="19" w:name="_Toc413096687"/>
      <w:bookmarkStart w:id="20" w:name="_Toc414119793"/>
      <w:bookmarkStart w:id="21" w:name="_Toc414120514"/>
      <w:bookmarkStart w:id="22" w:name="_Toc414120582"/>
      <w:bookmarkStart w:id="23" w:name="_Toc414120665"/>
      <w:bookmarkStart w:id="24" w:name="_Toc414121702"/>
      <w:bookmarkStart w:id="25" w:name="_Toc466358571"/>
      <w:bookmarkStart w:id="26" w:name="_Toc467224364"/>
      <w:bookmarkStart w:id="27" w:name="_Toc467225223"/>
      <w:bookmarkStart w:id="28" w:name="_Toc467225469"/>
      <w:bookmarkStart w:id="29" w:name="_Toc467922503"/>
      <w:bookmarkStart w:id="30" w:name="_Toc474818113"/>
      <w:bookmarkStart w:id="31" w:name="_Toc475334344"/>
      <w:r>
        <w:rPr>
          <w:noProof/>
        </w:rPr>
        <w:t xml:space="preserve">1 </w:t>
      </w:r>
      <w:r>
        <w:rPr>
          <w:noProof/>
        </w:rPr>
        <w:tab/>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Name of Act</w:t>
      </w:r>
      <w:bookmarkEnd w:id="25"/>
      <w:bookmarkEnd w:id="26"/>
      <w:bookmarkEnd w:id="27"/>
      <w:bookmarkEnd w:id="28"/>
      <w:bookmarkEnd w:id="29"/>
      <w:bookmarkEnd w:id="30"/>
      <w:bookmarkEnd w:id="31"/>
    </w:p>
    <w:p w14:paraId="3F69EDBE" w14:textId="77777777" w:rsidR="00D4075D" w:rsidRDefault="00DD5A6A">
      <w:pPr>
        <w:pStyle w:val="Amain"/>
      </w:pPr>
      <w:r>
        <w:tab/>
        <w:t xml:space="preserve">This Act is the </w:t>
      </w:r>
      <w:r>
        <w:rPr>
          <w:i/>
        </w:rPr>
        <w:t>Supervised Injecting Place Trial Act 1999.</w:t>
      </w:r>
      <w:r>
        <w:t xml:space="preserve"> </w:t>
      </w:r>
      <w:bookmarkStart w:id="32" w:name="_Toc410708680"/>
      <w:bookmarkStart w:id="33" w:name="_Toc412394353"/>
      <w:bookmarkStart w:id="34" w:name="_Toc412573857"/>
      <w:bookmarkStart w:id="35" w:name="_Toc412998271"/>
      <w:bookmarkStart w:id="36" w:name="_Toc412999252"/>
      <w:bookmarkStart w:id="37" w:name="_Toc413000111"/>
      <w:bookmarkStart w:id="38" w:name="_Toc413000358"/>
      <w:bookmarkStart w:id="39" w:name="_Toc413000516"/>
      <w:bookmarkStart w:id="40" w:name="_Toc413000755"/>
      <w:bookmarkStart w:id="41" w:name="_Toc413000904"/>
      <w:bookmarkStart w:id="42" w:name="_Toc413001599"/>
      <w:bookmarkStart w:id="43" w:name="_Toc413002919"/>
      <w:bookmarkStart w:id="44" w:name="_Toc413003165"/>
      <w:bookmarkStart w:id="45" w:name="_Toc413096688"/>
      <w:bookmarkStart w:id="46" w:name="_Toc414119794"/>
      <w:bookmarkStart w:id="47" w:name="_Toc414120515"/>
      <w:bookmarkStart w:id="48" w:name="_Toc414120583"/>
      <w:bookmarkStart w:id="49" w:name="_Toc414120666"/>
      <w:bookmarkStart w:id="50" w:name="_Toc414121703"/>
    </w:p>
    <w:p w14:paraId="5DD25FF3" w14:textId="77777777" w:rsidR="00D4075D" w:rsidRDefault="00DD5A6A">
      <w:pPr>
        <w:pStyle w:val="AH3sec"/>
      </w:pPr>
      <w:bookmarkStart w:id="51" w:name="_Toc466358572"/>
      <w:bookmarkStart w:id="52" w:name="_Toc467224365"/>
      <w:bookmarkStart w:id="53" w:name="_Toc467225224"/>
      <w:bookmarkStart w:id="54" w:name="_Toc467225470"/>
      <w:bookmarkStart w:id="55" w:name="_Toc467922504"/>
      <w:bookmarkStart w:id="56" w:name="_Toc474818114"/>
      <w:bookmarkStart w:id="57" w:name="_Toc475334345"/>
      <w:r>
        <w:rPr>
          <w:noProof/>
        </w:rPr>
        <w:t xml:space="preserve">2 </w:t>
      </w:r>
      <w:r>
        <w:rPr>
          <w:noProof/>
        </w:rPr>
        <w:tab/>
      </w:r>
      <w:r>
        <w:t>Commencement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AB7C384" w14:textId="77777777" w:rsidR="00D4075D" w:rsidRDefault="00DD5A6A">
      <w:pPr>
        <w:pStyle w:val="Amain"/>
      </w:pPr>
      <w:r>
        <w:tab/>
        <w:t>This Act commences on the day it is notified in the Gazette.</w:t>
      </w:r>
    </w:p>
    <w:p w14:paraId="26D4A1C8" w14:textId="77777777" w:rsidR="00D4075D" w:rsidRDefault="00DD5A6A">
      <w:pPr>
        <w:pStyle w:val="AH3sec"/>
      </w:pPr>
      <w:bookmarkStart w:id="58" w:name="_Toc466358573"/>
      <w:bookmarkStart w:id="59" w:name="_Toc467224366"/>
      <w:bookmarkStart w:id="60" w:name="_Toc467225225"/>
      <w:bookmarkStart w:id="61" w:name="_Toc467225471"/>
      <w:bookmarkStart w:id="62" w:name="_Toc467922505"/>
      <w:bookmarkStart w:id="63" w:name="_Toc474818115"/>
      <w:bookmarkStart w:id="64" w:name="_Toc475334346"/>
      <w:r>
        <w:rPr>
          <w:noProof/>
        </w:rPr>
        <w:t xml:space="preserve">3 </w:t>
      </w:r>
      <w:r>
        <w:rPr>
          <w:noProof/>
        </w:rPr>
        <w:tab/>
      </w:r>
      <w:r>
        <w:t>Definitions</w:t>
      </w:r>
      <w:bookmarkEnd w:id="58"/>
      <w:bookmarkEnd w:id="59"/>
      <w:bookmarkEnd w:id="60"/>
      <w:bookmarkEnd w:id="61"/>
      <w:bookmarkEnd w:id="62"/>
      <w:bookmarkEnd w:id="63"/>
      <w:bookmarkEnd w:id="64"/>
    </w:p>
    <w:p w14:paraId="464F2EAD" w14:textId="77777777" w:rsidR="00D4075D" w:rsidRDefault="00DD5A6A">
      <w:pPr>
        <w:pStyle w:val="Amain"/>
      </w:pPr>
      <w:r>
        <w:tab/>
        <w:t>In this Act, the following definitions apply unless the contrary intention appears:</w:t>
      </w:r>
    </w:p>
    <w:p w14:paraId="66BE8574" w14:textId="77777777" w:rsidR="00D4075D" w:rsidRDefault="00DD5A6A">
      <w:pPr>
        <w:pStyle w:val="aDef"/>
        <w:rPr>
          <w:b/>
          <w:i/>
        </w:rPr>
      </w:pPr>
      <w:r>
        <w:rPr>
          <w:b/>
          <w:i/>
        </w:rPr>
        <w:t>advisory committee</w:t>
      </w:r>
      <w:r>
        <w:t xml:space="preserve"> means the advisory committee established by section 18.</w:t>
      </w:r>
    </w:p>
    <w:p w14:paraId="36128E7B" w14:textId="77777777" w:rsidR="00D4075D" w:rsidRDefault="00DD5A6A">
      <w:pPr>
        <w:pStyle w:val="aDef"/>
      </w:pPr>
      <w:r>
        <w:rPr>
          <w:b/>
          <w:i/>
        </w:rPr>
        <w:t>chairperson</w:t>
      </w:r>
      <w:r>
        <w:t xml:space="preserve"> means the chairperson of the advisory committee.</w:t>
      </w:r>
    </w:p>
    <w:p w14:paraId="00F0C846" w14:textId="77777777" w:rsidR="00D4075D" w:rsidRDefault="00DD5A6A">
      <w:pPr>
        <w:pStyle w:val="aDef"/>
      </w:pPr>
      <w:r>
        <w:rPr>
          <w:b/>
          <w:i/>
        </w:rPr>
        <w:t>deputy chairperson</w:t>
      </w:r>
      <w:r>
        <w:t xml:space="preserve"> means the deputy chairperson of the advisory committee.</w:t>
      </w:r>
    </w:p>
    <w:p w14:paraId="303FD2C3" w14:textId="23D33DE6" w:rsidR="00D4075D" w:rsidRDefault="00DD5A6A">
      <w:pPr>
        <w:pStyle w:val="aDef"/>
      </w:pPr>
      <w:r>
        <w:rPr>
          <w:b/>
          <w:i/>
        </w:rPr>
        <w:t>drug dependent person</w:t>
      </w:r>
      <w:r>
        <w:t>—see the Drugs of Dependence Act, subsection 3 (1).</w:t>
      </w:r>
    </w:p>
    <w:p w14:paraId="1B855890" w14:textId="1719DEAE" w:rsidR="00D4075D" w:rsidRDefault="00DD5A6A">
      <w:pPr>
        <w:pStyle w:val="aDef"/>
      </w:pPr>
      <w:r>
        <w:rPr>
          <w:b/>
          <w:i/>
        </w:rPr>
        <w:lastRenderedPageBreak/>
        <w:t>drug of dependence</w:t>
      </w:r>
      <w:r>
        <w:t>—see the Drugs of Dependence Act, subsection 3 (1).</w:t>
      </w:r>
    </w:p>
    <w:p w14:paraId="65A3437F" w14:textId="77777777" w:rsidR="00D4075D" w:rsidRDefault="00DD5A6A">
      <w:pPr>
        <w:pStyle w:val="aDef"/>
      </w:pPr>
      <w:r>
        <w:rPr>
          <w:b/>
          <w:i/>
        </w:rPr>
        <w:t>Drugs of Dependence Act</w:t>
      </w:r>
      <w:r>
        <w:t xml:space="preserve"> means the </w:t>
      </w:r>
      <w:r>
        <w:rPr>
          <w:i/>
        </w:rPr>
        <w:t>Drugs of Dependence Act 1989</w:t>
      </w:r>
      <w:r>
        <w:t>.</w:t>
      </w:r>
    </w:p>
    <w:p w14:paraId="436143A7" w14:textId="77777777" w:rsidR="00D4075D" w:rsidRDefault="00DD5A6A">
      <w:pPr>
        <w:pStyle w:val="aDef"/>
      </w:pPr>
      <w:r>
        <w:rPr>
          <w:b/>
          <w:i/>
        </w:rPr>
        <w:t>facility</w:t>
      </w:r>
      <w:r>
        <w:t xml:space="preserve"> means the place that is declared under section 5 to be the facility.</w:t>
      </w:r>
    </w:p>
    <w:p w14:paraId="056D3E08" w14:textId="69631975" w:rsidR="00D4075D" w:rsidRDefault="00DD5A6A">
      <w:pPr>
        <w:pStyle w:val="aDef"/>
      </w:pPr>
      <w:r>
        <w:rPr>
          <w:b/>
          <w:i/>
        </w:rPr>
        <w:t>internal management protocol</w:t>
      </w:r>
      <w:r>
        <w:t xml:space="preserve"> means a protocol approved under section</w:t>
      </w:r>
      <w:r w:rsidR="007F4E2F">
        <w:t> </w:t>
      </w:r>
      <w:r>
        <w:t>9.</w:t>
      </w:r>
    </w:p>
    <w:p w14:paraId="4AF15CA6" w14:textId="77777777" w:rsidR="00D4075D" w:rsidRDefault="00DD5A6A">
      <w:pPr>
        <w:pStyle w:val="aDef"/>
      </w:pPr>
      <w:r>
        <w:rPr>
          <w:b/>
          <w:i/>
        </w:rPr>
        <w:t>law enforcement protocol</w:t>
      </w:r>
      <w:r>
        <w:t xml:space="preserve"> means a protocol approved under section 8.</w:t>
      </w:r>
    </w:p>
    <w:p w14:paraId="287C186F" w14:textId="77777777" w:rsidR="00D4075D" w:rsidRDefault="00DD5A6A">
      <w:pPr>
        <w:pStyle w:val="aDef"/>
      </w:pPr>
      <w:r>
        <w:rPr>
          <w:b/>
          <w:i/>
        </w:rPr>
        <w:t>newspaper</w:t>
      </w:r>
      <w:r>
        <w:t xml:space="preserve"> means a daily newspaper published and circulating in the Territory. </w:t>
      </w:r>
    </w:p>
    <w:p w14:paraId="3BC222C8" w14:textId="77777777" w:rsidR="00D4075D" w:rsidRDefault="00DD5A6A">
      <w:pPr>
        <w:pStyle w:val="aDef"/>
      </w:pPr>
      <w:r>
        <w:rPr>
          <w:b/>
          <w:i/>
        </w:rPr>
        <w:t>operator</w:t>
      </w:r>
      <w:r>
        <w:t>, of the facility, means a person who is declared under section 5 to be the operator of the facility.</w:t>
      </w:r>
    </w:p>
    <w:p w14:paraId="21BD1EEF" w14:textId="18EA6132" w:rsidR="00D4075D" w:rsidRDefault="00DD5A6A">
      <w:pPr>
        <w:pStyle w:val="aDef"/>
      </w:pPr>
      <w:r>
        <w:rPr>
          <w:b/>
          <w:i/>
        </w:rPr>
        <w:t>prohibited substance</w:t>
      </w:r>
      <w:r>
        <w:t>—see the Drugs of Dependence Act, subsection 3 (1).</w:t>
      </w:r>
    </w:p>
    <w:p w14:paraId="6F588D37" w14:textId="77777777" w:rsidR="00D4075D" w:rsidRDefault="00DD5A6A">
      <w:pPr>
        <w:pStyle w:val="aDef"/>
      </w:pPr>
      <w:r>
        <w:rPr>
          <w:b/>
          <w:i/>
        </w:rPr>
        <w:t>staff</w:t>
      </w:r>
      <w:r>
        <w:t>, of the facility, includes the following persons:</w:t>
      </w:r>
    </w:p>
    <w:p w14:paraId="332E6161" w14:textId="77777777" w:rsidR="00D4075D" w:rsidRDefault="00DD5A6A">
      <w:pPr>
        <w:pStyle w:val="Asubpara"/>
        <w:spacing w:after="40"/>
      </w:pPr>
      <w:r>
        <w:tab/>
        <w:t>(</w:t>
      </w:r>
      <w:r>
        <w:rPr>
          <w:noProof/>
        </w:rPr>
        <w:t>a</w:t>
      </w:r>
      <w:r>
        <w:t>)</w:t>
      </w:r>
      <w:r>
        <w:tab/>
        <w:t>the operator of the facility;</w:t>
      </w:r>
    </w:p>
    <w:p w14:paraId="155A9D62" w14:textId="77777777" w:rsidR="00D4075D" w:rsidRDefault="00DD5A6A">
      <w:pPr>
        <w:pStyle w:val="Asubpara"/>
        <w:spacing w:after="40"/>
      </w:pPr>
      <w:r>
        <w:tab/>
        <w:t>(</w:t>
      </w:r>
      <w:r>
        <w:rPr>
          <w:noProof/>
        </w:rPr>
        <w:t>b</w:t>
      </w:r>
      <w:r>
        <w:t>)</w:t>
      </w:r>
      <w:r>
        <w:tab/>
        <w:t xml:space="preserve">a manager of the facility; </w:t>
      </w:r>
    </w:p>
    <w:p w14:paraId="50547598" w14:textId="77777777" w:rsidR="00D4075D" w:rsidRDefault="00DD5A6A">
      <w:pPr>
        <w:pStyle w:val="Asubpara"/>
        <w:spacing w:after="40"/>
      </w:pPr>
      <w:r>
        <w:tab/>
        <w:t>(</w:t>
      </w:r>
      <w:r>
        <w:rPr>
          <w:noProof/>
        </w:rPr>
        <w:t>c</w:t>
      </w:r>
      <w:r>
        <w:t>)</w:t>
      </w:r>
      <w:r>
        <w:tab/>
        <w:t>a person engaged by the operator or manager of the facility to provide services at the facility, whether under a contract of employment or otherwise;</w:t>
      </w:r>
    </w:p>
    <w:p w14:paraId="53301C83" w14:textId="77777777" w:rsidR="00D4075D" w:rsidRDefault="00DD5A6A">
      <w:pPr>
        <w:pStyle w:val="Asubpara"/>
        <w:spacing w:after="40"/>
      </w:pPr>
      <w:r>
        <w:tab/>
        <w:t>(</w:t>
      </w:r>
      <w:r>
        <w:rPr>
          <w:noProof/>
        </w:rPr>
        <w:t>d</w:t>
      </w:r>
      <w:r>
        <w:t>)</w:t>
      </w:r>
      <w:r>
        <w:tab/>
        <w:t>a person engaged by the operator or manager of the facility to provide voluntary assistance at the facility.</w:t>
      </w:r>
    </w:p>
    <w:p w14:paraId="77C2B4B0" w14:textId="77777777" w:rsidR="00D4075D" w:rsidRDefault="00DD5A6A">
      <w:pPr>
        <w:pStyle w:val="aDef"/>
        <w:spacing w:before="40"/>
      </w:pPr>
      <w:r>
        <w:rPr>
          <w:b/>
          <w:i/>
        </w:rPr>
        <w:t>substance</w:t>
      </w:r>
      <w:r>
        <w:t xml:space="preserve"> means a drug of dependence or a prohibited substance.</w:t>
      </w:r>
    </w:p>
    <w:p w14:paraId="039AC1BF" w14:textId="77777777" w:rsidR="00D4075D" w:rsidRDefault="00DD5A6A">
      <w:pPr>
        <w:pStyle w:val="aDef"/>
        <w:spacing w:before="40"/>
      </w:pPr>
      <w:r>
        <w:rPr>
          <w:b/>
          <w:i/>
        </w:rPr>
        <w:t>supervised injecting place</w:t>
      </w:r>
      <w:r>
        <w:t xml:space="preserve"> means a place that provides—</w:t>
      </w:r>
    </w:p>
    <w:p w14:paraId="63076EF6" w14:textId="77777777" w:rsidR="00D4075D" w:rsidRDefault="00DD5A6A">
      <w:pPr>
        <w:pStyle w:val="Asubpara"/>
        <w:spacing w:after="40"/>
      </w:pPr>
      <w:r>
        <w:tab/>
        <w:t>(</w:t>
      </w:r>
      <w:r>
        <w:rPr>
          <w:noProof/>
        </w:rPr>
        <w:t>a</w:t>
      </w:r>
      <w:r>
        <w:t>)</w:t>
      </w:r>
      <w:r>
        <w:tab/>
        <w:t>a supervised and hygienic environment for the self-administration of substances by drug dependent persons; and</w:t>
      </w:r>
    </w:p>
    <w:p w14:paraId="2F38C483" w14:textId="77777777" w:rsidR="00D4075D" w:rsidRDefault="00DD5A6A">
      <w:pPr>
        <w:pStyle w:val="Asubpara"/>
        <w:spacing w:after="40"/>
      </w:pPr>
      <w:r>
        <w:tab/>
        <w:t>(</w:t>
      </w:r>
      <w:r>
        <w:rPr>
          <w:noProof/>
        </w:rPr>
        <w:t>b</w:t>
      </w:r>
      <w:r>
        <w:t>)</w:t>
      </w:r>
      <w:r>
        <w:tab/>
        <w:t>access to clean equipment for such self-administration, and safe facilities for disposing of the equipment; and</w:t>
      </w:r>
    </w:p>
    <w:p w14:paraId="2FD793B5" w14:textId="77777777" w:rsidR="00D4075D" w:rsidRDefault="00DD5A6A">
      <w:pPr>
        <w:pStyle w:val="Asubpara"/>
        <w:spacing w:after="40"/>
      </w:pPr>
      <w:r>
        <w:tab/>
        <w:t>(</w:t>
      </w:r>
      <w:r>
        <w:rPr>
          <w:noProof/>
        </w:rPr>
        <w:t>c</w:t>
      </w:r>
      <w:r>
        <w:t>)</w:t>
      </w:r>
      <w:r>
        <w:tab/>
        <w:t>an opportunity for users of the facility to be referred to counselling, medical treatment, detoxification and similar services.</w:t>
      </w:r>
    </w:p>
    <w:p w14:paraId="7C4A507B" w14:textId="77777777" w:rsidR="00D4075D" w:rsidRDefault="00DD5A6A">
      <w:pPr>
        <w:pStyle w:val="AH3sec"/>
        <w:spacing w:before="140"/>
      </w:pPr>
      <w:bookmarkStart w:id="65" w:name="_Toc466358574"/>
      <w:bookmarkStart w:id="66" w:name="_Toc467224367"/>
      <w:bookmarkStart w:id="67" w:name="_Toc467225226"/>
      <w:bookmarkStart w:id="68" w:name="_Toc467225472"/>
      <w:bookmarkStart w:id="69" w:name="_Toc467922506"/>
      <w:bookmarkStart w:id="70" w:name="_Toc474818116"/>
      <w:bookmarkStart w:id="71" w:name="_Toc475334347"/>
      <w:r>
        <w:rPr>
          <w:noProof/>
        </w:rPr>
        <w:lastRenderedPageBreak/>
        <w:t xml:space="preserve">4 </w:t>
      </w:r>
      <w:r>
        <w:rPr>
          <w:noProof/>
        </w:rPr>
        <w:tab/>
      </w:r>
      <w:r>
        <w:t>Object</w:t>
      </w:r>
      <w:bookmarkEnd w:id="65"/>
      <w:bookmarkEnd w:id="66"/>
      <w:bookmarkEnd w:id="67"/>
      <w:bookmarkEnd w:id="68"/>
      <w:bookmarkEnd w:id="69"/>
      <w:bookmarkEnd w:id="70"/>
      <w:bookmarkEnd w:id="71"/>
    </w:p>
    <w:p w14:paraId="49FE74B2" w14:textId="77777777" w:rsidR="00D4075D" w:rsidRDefault="00DD5A6A" w:rsidP="00955E64">
      <w:pPr>
        <w:pStyle w:val="Amain"/>
        <w:keepNext/>
      </w:pPr>
      <w:r>
        <w:tab/>
        <w:t>The object of this Act is to allow the temporary operation of a supervised injecting place, for the purpose of an independently evaluated scientific trial of—</w:t>
      </w:r>
    </w:p>
    <w:p w14:paraId="41CFADCD" w14:textId="77777777" w:rsidR="00D4075D" w:rsidRDefault="00DD5A6A">
      <w:pPr>
        <w:pStyle w:val="Apara"/>
        <w:spacing w:after="40"/>
      </w:pPr>
      <w:r>
        <w:tab/>
        <w:t>(</w:t>
      </w:r>
      <w:r>
        <w:rPr>
          <w:noProof/>
        </w:rPr>
        <w:t>a</w:t>
      </w:r>
      <w:r>
        <w:t>)</w:t>
      </w:r>
      <w:r>
        <w:tab/>
        <w:t>the public health benefits and risks of such places; and</w:t>
      </w:r>
    </w:p>
    <w:p w14:paraId="574B62D8" w14:textId="77777777" w:rsidR="00D4075D" w:rsidRDefault="00DD5A6A">
      <w:pPr>
        <w:pStyle w:val="Apara"/>
        <w:spacing w:after="40"/>
      </w:pPr>
      <w:r>
        <w:tab/>
        <w:t>(</w:t>
      </w:r>
      <w:r>
        <w:rPr>
          <w:noProof/>
        </w:rPr>
        <w:t>b</w:t>
      </w:r>
      <w:r>
        <w:t>)</w:t>
      </w:r>
      <w:r>
        <w:tab/>
        <w:t xml:space="preserve">other matters relating to the operation of a supervised injecting place. </w:t>
      </w:r>
    </w:p>
    <w:p w14:paraId="021BDC5A" w14:textId="77777777" w:rsidR="00D4075D" w:rsidRDefault="00DD5A6A">
      <w:pPr>
        <w:pStyle w:val="AH1Part"/>
      </w:pPr>
      <w:bookmarkStart w:id="72" w:name="_Toc467224368"/>
      <w:bookmarkStart w:id="73" w:name="_Toc467225227"/>
      <w:bookmarkStart w:id="74" w:name="_Toc467225473"/>
      <w:bookmarkStart w:id="75" w:name="_Toc467922507"/>
      <w:r>
        <w:br w:type="page"/>
      </w:r>
      <w:bookmarkStart w:id="76" w:name="_Toc474818117"/>
      <w:bookmarkStart w:id="77" w:name="_Toc475334348"/>
      <w:r>
        <w:lastRenderedPageBreak/>
        <w:t>Part 2—operation of the facility</w:t>
      </w:r>
      <w:bookmarkEnd w:id="72"/>
      <w:bookmarkEnd w:id="73"/>
      <w:bookmarkEnd w:id="74"/>
      <w:bookmarkEnd w:id="75"/>
      <w:bookmarkEnd w:id="76"/>
      <w:bookmarkEnd w:id="77"/>
    </w:p>
    <w:p w14:paraId="01E1210C" w14:textId="77777777" w:rsidR="00D4075D" w:rsidRDefault="00DD5A6A">
      <w:pPr>
        <w:pStyle w:val="AH3sec"/>
      </w:pPr>
      <w:bookmarkStart w:id="78" w:name="_Toc468767148"/>
      <w:bookmarkStart w:id="79" w:name="_Toc474818118"/>
      <w:bookmarkStart w:id="80" w:name="_Toc475334349"/>
      <w:r>
        <w:rPr>
          <w:noProof/>
        </w:rPr>
        <w:t xml:space="preserve">5 </w:t>
      </w:r>
      <w:r>
        <w:rPr>
          <w:noProof/>
        </w:rPr>
        <w:tab/>
      </w:r>
      <w:r>
        <w:t>Declaration of facility</w:t>
      </w:r>
      <w:bookmarkEnd w:id="78"/>
      <w:bookmarkEnd w:id="79"/>
      <w:bookmarkEnd w:id="80"/>
    </w:p>
    <w:p w14:paraId="34BD6D41" w14:textId="77777777" w:rsidR="00D4075D" w:rsidRDefault="00DD5A6A">
      <w:pPr>
        <w:pStyle w:val="Amain"/>
      </w:pPr>
      <w:r>
        <w:rPr>
          <w:b/>
          <w:noProof/>
        </w:rPr>
        <w:t xml:space="preserve">(1) </w:t>
      </w:r>
      <w:r>
        <w:rPr>
          <w:b/>
          <w:noProof/>
        </w:rPr>
        <w:tab/>
      </w:r>
      <w:r>
        <w:t>The Minister may, by notice in the Gazette, declare a place to be the facility for this Act.</w:t>
      </w:r>
    </w:p>
    <w:p w14:paraId="6215214F" w14:textId="77777777" w:rsidR="00D4075D" w:rsidRDefault="00DD5A6A">
      <w:pPr>
        <w:pStyle w:val="Amain"/>
      </w:pPr>
      <w:r>
        <w:rPr>
          <w:b/>
          <w:noProof/>
        </w:rPr>
        <w:t xml:space="preserve">(2) </w:t>
      </w:r>
      <w:r>
        <w:rPr>
          <w:b/>
          <w:noProof/>
        </w:rPr>
        <w:tab/>
      </w:r>
      <w:r>
        <w:t>The Minister may declare a place to be the facility only if—</w:t>
      </w:r>
    </w:p>
    <w:p w14:paraId="5FABCFEE" w14:textId="77777777" w:rsidR="00D4075D" w:rsidRDefault="00DD5A6A">
      <w:pPr>
        <w:pStyle w:val="Apara"/>
      </w:pPr>
      <w:r>
        <w:tab/>
        <w:t>(</w:t>
      </w:r>
      <w:r>
        <w:rPr>
          <w:noProof/>
        </w:rPr>
        <w:t>a</w:t>
      </w:r>
      <w:r>
        <w:t>)</w:t>
      </w:r>
      <w:r>
        <w:tab/>
        <w:t>the Minister is satisfied the place is a hygienic environment suitable for use—</w:t>
      </w:r>
    </w:p>
    <w:p w14:paraId="5D54BD71" w14:textId="77777777" w:rsidR="00D4075D" w:rsidRDefault="00DD5A6A">
      <w:pPr>
        <w:pStyle w:val="Asubpara"/>
      </w:pPr>
      <w:r>
        <w:tab/>
        <w:t>(</w:t>
      </w:r>
      <w:r>
        <w:rPr>
          <w:noProof/>
        </w:rPr>
        <w:t>i</w:t>
      </w:r>
      <w:r>
        <w:t>)</w:t>
      </w:r>
      <w:r>
        <w:tab/>
        <w:t>to give drug dependent persons access to clean equipment to allow such a person to administer a substance to himself or herself at the place; and</w:t>
      </w:r>
    </w:p>
    <w:p w14:paraId="16F48C0B" w14:textId="77777777" w:rsidR="00D4075D" w:rsidRDefault="00DD5A6A">
      <w:pPr>
        <w:pStyle w:val="Asubpara"/>
      </w:pPr>
      <w:r>
        <w:tab/>
        <w:t>(</w:t>
      </w:r>
      <w:r>
        <w:rPr>
          <w:noProof/>
        </w:rPr>
        <w:t>ii</w:t>
      </w:r>
      <w:r>
        <w:t>)</w:t>
      </w:r>
      <w:r>
        <w:tab/>
        <w:t>to provide for the safe disposal of the equipment; and</w:t>
      </w:r>
    </w:p>
    <w:p w14:paraId="3EAD3C5E" w14:textId="77777777" w:rsidR="00D4075D" w:rsidRDefault="00DD5A6A">
      <w:pPr>
        <w:pStyle w:val="Apara"/>
      </w:pPr>
      <w:r>
        <w:tab/>
        <w:t>(b)</w:t>
      </w:r>
      <w:r>
        <w:tab/>
        <w:t>a law enforcement protocol has been approved under section 7 and published as required by section 8; and</w:t>
      </w:r>
    </w:p>
    <w:p w14:paraId="16F1A8BC" w14:textId="77777777" w:rsidR="00D4075D" w:rsidRDefault="00DD5A6A">
      <w:pPr>
        <w:pStyle w:val="Apara"/>
      </w:pPr>
      <w:r>
        <w:tab/>
        <w:t>(c)</w:t>
      </w:r>
      <w:r>
        <w:tab/>
        <w:t>an internal management protocol has been approved under section 9; and</w:t>
      </w:r>
    </w:p>
    <w:p w14:paraId="4FE2EBD1" w14:textId="77777777" w:rsidR="00D4075D" w:rsidRDefault="00DD5A6A">
      <w:pPr>
        <w:pStyle w:val="Apara"/>
      </w:pPr>
      <w:r>
        <w:tab/>
        <w:t>(d)</w:t>
      </w:r>
      <w:r>
        <w:tab/>
        <w:t>approved criteria for the scientific trial have been presented to the Assembly as required by section 10; and</w:t>
      </w:r>
    </w:p>
    <w:p w14:paraId="4F7DA19E" w14:textId="77777777" w:rsidR="00D4075D" w:rsidRDefault="00DD5A6A">
      <w:pPr>
        <w:pStyle w:val="Apara"/>
      </w:pPr>
      <w:r>
        <w:tab/>
        <w:t>(</w:t>
      </w:r>
      <w:r>
        <w:rPr>
          <w:noProof/>
        </w:rPr>
        <w:t>e</w:t>
      </w:r>
      <w:r>
        <w:t>)</w:t>
      </w:r>
      <w:r>
        <w:tab/>
        <w:t>the place to be declared as the facility is one that has been recommended by the advisory committee.</w:t>
      </w:r>
    </w:p>
    <w:p w14:paraId="21AE0B6F" w14:textId="77777777" w:rsidR="00D4075D" w:rsidRDefault="00DD5A6A">
      <w:pPr>
        <w:pStyle w:val="Amain"/>
      </w:pPr>
      <w:r>
        <w:rPr>
          <w:b/>
          <w:noProof/>
        </w:rPr>
        <w:t xml:space="preserve">(3) </w:t>
      </w:r>
      <w:r>
        <w:rPr>
          <w:b/>
          <w:noProof/>
        </w:rPr>
        <w:tab/>
      </w:r>
      <w:r>
        <w:t>A declaration takes effect—</w:t>
      </w:r>
    </w:p>
    <w:p w14:paraId="2CF95D6B" w14:textId="77777777" w:rsidR="00D4075D" w:rsidRDefault="00DD5A6A">
      <w:pPr>
        <w:pStyle w:val="Apara"/>
      </w:pPr>
      <w:r>
        <w:tab/>
        <w:t>(</w:t>
      </w:r>
      <w:r>
        <w:rPr>
          <w:noProof/>
        </w:rPr>
        <w:t>a</w:t>
      </w:r>
      <w:r>
        <w:t>)</w:t>
      </w:r>
      <w:r>
        <w:tab/>
        <w:t>on the day on which it is published in the Gazette; or</w:t>
      </w:r>
    </w:p>
    <w:p w14:paraId="75819F45" w14:textId="77777777" w:rsidR="00D4075D" w:rsidRDefault="00DD5A6A">
      <w:pPr>
        <w:pStyle w:val="Apara"/>
      </w:pPr>
      <w:r>
        <w:tab/>
        <w:t>(</w:t>
      </w:r>
      <w:r>
        <w:rPr>
          <w:noProof/>
        </w:rPr>
        <w:t>b</w:t>
      </w:r>
      <w:r>
        <w:t>)</w:t>
      </w:r>
      <w:r>
        <w:tab/>
        <w:t>if a later day is stated in the declaration—on that day.</w:t>
      </w:r>
    </w:p>
    <w:p w14:paraId="08C80C43" w14:textId="77777777" w:rsidR="00D4075D" w:rsidRDefault="00DD5A6A">
      <w:pPr>
        <w:pStyle w:val="Amain"/>
      </w:pPr>
      <w:r>
        <w:rPr>
          <w:b/>
          <w:noProof/>
        </w:rPr>
        <w:t xml:space="preserve">(4) </w:t>
      </w:r>
      <w:r>
        <w:rPr>
          <w:b/>
          <w:noProof/>
        </w:rPr>
        <w:tab/>
      </w:r>
      <w:r>
        <w:t>The Minister must publish a copy of the declaration in a newspaper.</w:t>
      </w:r>
    </w:p>
    <w:p w14:paraId="7D8B12EB" w14:textId="77777777" w:rsidR="00D4075D" w:rsidRDefault="00DD5A6A">
      <w:pPr>
        <w:pStyle w:val="AH3sec"/>
      </w:pPr>
      <w:bookmarkStart w:id="81" w:name="_Toc474818119"/>
      <w:bookmarkStart w:id="82" w:name="_Toc475334350"/>
      <w:r>
        <w:rPr>
          <w:noProof/>
        </w:rPr>
        <w:t xml:space="preserve">6 </w:t>
      </w:r>
      <w:r>
        <w:rPr>
          <w:noProof/>
        </w:rPr>
        <w:tab/>
      </w:r>
      <w:r>
        <w:t>Declaration of operators</w:t>
      </w:r>
      <w:bookmarkEnd w:id="81"/>
      <w:bookmarkEnd w:id="82"/>
    </w:p>
    <w:p w14:paraId="5B61C47F" w14:textId="77777777" w:rsidR="00D4075D" w:rsidRDefault="00DD5A6A">
      <w:pPr>
        <w:pStyle w:val="Amain"/>
      </w:pPr>
      <w:r>
        <w:rPr>
          <w:b/>
          <w:noProof/>
        </w:rPr>
        <w:t xml:space="preserve">(1) </w:t>
      </w:r>
      <w:r>
        <w:rPr>
          <w:b/>
          <w:noProof/>
        </w:rPr>
        <w:tab/>
      </w:r>
      <w:r>
        <w:t>The Minister may, after consultation with the advisory committee, by notice in the Gazette, declare a person to be the operator of the facility.</w:t>
      </w:r>
    </w:p>
    <w:p w14:paraId="50BC112E" w14:textId="77777777" w:rsidR="00D4075D" w:rsidRDefault="00DD5A6A">
      <w:pPr>
        <w:pStyle w:val="Amain"/>
      </w:pPr>
      <w:r>
        <w:rPr>
          <w:b/>
          <w:noProof/>
        </w:rPr>
        <w:t xml:space="preserve">(2) </w:t>
      </w:r>
      <w:r>
        <w:rPr>
          <w:b/>
          <w:noProof/>
        </w:rPr>
        <w:tab/>
      </w:r>
      <w:r>
        <w:t>The Minister shall not declare a non-government organisation to be the operator other than in accordance with a recommendation of the advisory committee.</w:t>
      </w:r>
    </w:p>
    <w:p w14:paraId="59EBF1C5" w14:textId="71A9603E" w:rsidR="00D4075D" w:rsidRDefault="00DD5A6A">
      <w:pPr>
        <w:pStyle w:val="AH3sec"/>
        <w:jc w:val="both"/>
        <w:rPr>
          <w:noProof/>
        </w:rPr>
      </w:pPr>
      <w:bookmarkStart w:id="83" w:name="_Toc474818120"/>
      <w:bookmarkStart w:id="84" w:name="_Toc475334351"/>
      <w:r>
        <w:rPr>
          <w:noProof/>
        </w:rPr>
        <w:lastRenderedPageBreak/>
        <w:t xml:space="preserve">7 </w:t>
      </w:r>
      <w:r>
        <w:rPr>
          <w:noProof/>
        </w:rPr>
        <w:tab/>
        <w:t>Law enforcement protocol</w:t>
      </w:r>
      <w:bookmarkEnd w:id="83"/>
      <w:bookmarkEnd w:id="84"/>
    </w:p>
    <w:p w14:paraId="4BA6E729" w14:textId="77777777" w:rsidR="00D4075D" w:rsidRDefault="00DD5A6A" w:rsidP="00955E64">
      <w:pPr>
        <w:pStyle w:val="Amain"/>
        <w:keepNext/>
      </w:pPr>
      <w:r>
        <w:rPr>
          <w:b/>
          <w:noProof/>
        </w:rPr>
        <w:t xml:space="preserve">(1) </w:t>
      </w:r>
      <w:r>
        <w:rPr>
          <w:b/>
          <w:noProof/>
        </w:rPr>
        <w:tab/>
      </w:r>
      <w:r>
        <w:t>The Minister may, after consultation with the advisory committee, by instrument approve a protocol that deals with—</w:t>
      </w:r>
    </w:p>
    <w:p w14:paraId="5CFEEC81" w14:textId="77777777" w:rsidR="00D4075D" w:rsidRDefault="00DD5A6A">
      <w:pPr>
        <w:pStyle w:val="Apara"/>
      </w:pPr>
      <w:r>
        <w:tab/>
        <w:t>(</w:t>
      </w:r>
      <w:r>
        <w:rPr>
          <w:noProof/>
        </w:rPr>
        <w:t>a</w:t>
      </w:r>
      <w:r>
        <w:t>)</w:t>
      </w:r>
      <w:r>
        <w:tab/>
        <w:t>the detection, investigation and prosecution of offences by a person who self-administers a substance at the facility; and</w:t>
      </w:r>
    </w:p>
    <w:p w14:paraId="3AC3FE2F" w14:textId="77777777" w:rsidR="00D4075D" w:rsidRDefault="00DD5A6A">
      <w:pPr>
        <w:pStyle w:val="Apara"/>
        <w:keepNext/>
      </w:pPr>
      <w:r>
        <w:tab/>
        <w:t>(</w:t>
      </w:r>
      <w:r>
        <w:rPr>
          <w:noProof/>
        </w:rPr>
        <w:t>b</w:t>
      </w:r>
      <w:r>
        <w:t>)</w:t>
      </w:r>
      <w:r>
        <w:tab/>
        <w:t>anything else necessary or convenient to be dealt with to give effect to the object of this Act;</w:t>
      </w:r>
    </w:p>
    <w:p w14:paraId="0BFB2B71" w14:textId="77777777" w:rsidR="00D4075D" w:rsidRDefault="00DD5A6A">
      <w:pPr>
        <w:pStyle w:val="Apara"/>
        <w:keepNext/>
      </w:pPr>
      <w:r>
        <w:t>as the law enforcement protocol for this Act.</w:t>
      </w:r>
    </w:p>
    <w:p w14:paraId="3DBE43C6" w14:textId="77777777" w:rsidR="00D4075D" w:rsidRDefault="00DD5A6A">
      <w:pPr>
        <w:pStyle w:val="Amain"/>
      </w:pPr>
      <w:r>
        <w:rPr>
          <w:b/>
          <w:noProof/>
        </w:rPr>
        <w:t xml:space="preserve">(2) </w:t>
      </w:r>
      <w:r>
        <w:rPr>
          <w:b/>
          <w:noProof/>
        </w:rPr>
        <w:tab/>
      </w:r>
      <w:r>
        <w:t>The Minister must ensure that a protocol is approved under this section that will allow the facility to function in accordance with the object of this Act.</w:t>
      </w:r>
    </w:p>
    <w:p w14:paraId="473AE5D6" w14:textId="77777777" w:rsidR="00D4075D" w:rsidRDefault="00DD5A6A">
      <w:pPr>
        <w:pStyle w:val="Amain"/>
      </w:pPr>
      <w:r>
        <w:rPr>
          <w:b/>
          <w:noProof/>
        </w:rPr>
        <w:t xml:space="preserve">(3) </w:t>
      </w:r>
      <w:r>
        <w:rPr>
          <w:b/>
          <w:noProof/>
        </w:rPr>
        <w:tab/>
      </w:r>
      <w:r>
        <w:t>The Minister must not approve a protocol that has the effect of exempting a member of the staff of the facility from the operation of a law in relation to the possession, use or dealing in substances.</w:t>
      </w:r>
    </w:p>
    <w:p w14:paraId="39901397" w14:textId="297C05F1" w:rsidR="00D4075D" w:rsidRDefault="00DD5A6A">
      <w:pPr>
        <w:pStyle w:val="AH3sec"/>
        <w:jc w:val="both"/>
      </w:pPr>
      <w:bookmarkStart w:id="85" w:name="_Toc468767150"/>
      <w:bookmarkStart w:id="86" w:name="_Toc474818121"/>
      <w:bookmarkStart w:id="87" w:name="_Toc475334352"/>
      <w:r>
        <w:rPr>
          <w:noProof/>
        </w:rPr>
        <w:t xml:space="preserve">8 </w:t>
      </w:r>
      <w:r>
        <w:rPr>
          <w:noProof/>
        </w:rPr>
        <w:tab/>
      </w:r>
      <w:r>
        <w:t>Publication of law enforcement protocol</w:t>
      </w:r>
      <w:bookmarkEnd w:id="85"/>
      <w:bookmarkEnd w:id="86"/>
      <w:bookmarkEnd w:id="87"/>
    </w:p>
    <w:p w14:paraId="674C6151" w14:textId="77777777" w:rsidR="00D4075D" w:rsidRDefault="00DD5A6A">
      <w:pPr>
        <w:pStyle w:val="Amain"/>
      </w:pPr>
      <w:r>
        <w:rPr>
          <w:b/>
          <w:noProof/>
        </w:rPr>
        <w:t xml:space="preserve">(1) </w:t>
      </w:r>
      <w:r>
        <w:rPr>
          <w:b/>
          <w:noProof/>
        </w:rPr>
        <w:tab/>
      </w:r>
      <w:r>
        <w:t>As soon as practicable after making an instrument under section 7, the Minister must publish in a newspaper notice of the effect of the instrument.</w:t>
      </w:r>
    </w:p>
    <w:p w14:paraId="783E5BFB" w14:textId="77777777" w:rsidR="00D4075D" w:rsidRDefault="00DD5A6A">
      <w:pPr>
        <w:pStyle w:val="Amain"/>
      </w:pPr>
      <w:r>
        <w:rPr>
          <w:b/>
          <w:noProof/>
        </w:rPr>
        <w:t xml:space="preserve">(2) </w:t>
      </w:r>
      <w:r>
        <w:rPr>
          <w:b/>
          <w:noProof/>
        </w:rPr>
        <w:tab/>
      </w:r>
      <w:r>
        <w:t>The notice must state the places where a copy of the law enforcement protocol may be bought or, at any reasonable time, inspected.</w:t>
      </w:r>
    </w:p>
    <w:p w14:paraId="0B5B9A2F" w14:textId="77777777" w:rsidR="00D4075D" w:rsidRDefault="00DD5A6A">
      <w:pPr>
        <w:pStyle w:val="Amain"/>
      </w:pPr>
      <w:r>
        <w:rPr>
          <w:b/>
          <w:noProof/>
        </w:rPr>
        <w:t xml:space="preserve">(3) </w:t>
      </w:r>
      <w:r>
        <w:rPr>
          <w:b/>
          <w:noProof/>
        </w:rPr>
        <w:tab/>
      </w:r>
      <w:r>
        <w:t>The Minister must ensure that—</w:t>
      </w:r>
    </w:p>
    <w:p w14:paraId="5436A310" w14:textId="77777777" w:rsidR="00D4075D" w:rsidRDefault="00DD5A6A">
      <w:pPr>
        <w:pStyle w:val="Apara"/>
      </w:pPr>
      <w:r>
        <w:tab/>
        <w:t>(</w:t>
      </w:r>
      <w:r>
        <w:rPr>
          <w:noProof/>
        </w:rPr>
        <w:t>a</w:t>
      </w:r>
      <w:r>
        <w:t>)</w:t>
      </w:r>
      <w:r>
        <w:tab/>
        <w:t>copies of the law enforcement protocol may be bought at each place stated for that purpose in the notice; and</w:t>
      </w:r>
    </w:p>
    <w:p w14:paraId="4F1A7A2C" w14:textId="77777777" w:rsidR="00D4075D" w:rsidRDefault="00DD5A6A">
      <w:pPr>
        <w:pStyle w:val="Apara"/>
      </w:pPr>
      <w:r>
        <w:tab/>
        <w:t>(</w:t>
      </w:r>
      <w:r>
        <w:rPr>
          <w:noProof/>
        </w:rPr>
        <w:t>b</w:t>
      </w:r>
      <w:r>
        <w:t>)</w:t>
      </w:r>
      <w:r>
        <w:tab/>
        <w:t>a copy of the law enforcement protocol is, at any reasonable time, available for inspection at each place stated for that purpose in the notice.</w:t>
      </w:r>
    </w:p>
    <w:p w14:paraId="45CDD043" w14:textId="1B8CADEE" w:rsidR="00D4075D" w:rsidRDefault="00DD5A6A">
      <w:pPr>
        <w:pStyle w:val="AH3sec"/>
        <w:jc w:val="both"/>
      </w:pPr>
      <w:bookmarkStart w:id="88" w:name="_Toc468767151"/>
      <w:bookmarkStart w:id="89" w:name="_Toc474818122"/>
      <w:bookmarkStart w:id="90" w:name="_Toc475334353"/>
      <w:r>
        <w:rPr>
          <w:noProof/>
        </w:rPr>
        <w:t xml:space="preserve">9 </w:t>
      </w:r>
      <w:r>
        <w:rPr>
          <w:noProof/>
        </w:rPr>
        <w:tab/>
      </w:r>
      <w:r>
        <w:t>Approval of internal management protocol</w:t>
      </w:r>
      <w:bookmarkEnd w:id="88"/>
      <w:bookmarkEnd w:id="89"/>
      <w:bookmarkEnd w:id="90"/>
    </w:p>
    <w:p w14:paraId="03BB71DC" w14:textId="77777777" w:rsidR="00D4075D" w:rsidRDefault="00DD5A6A">
      <w:pPr>
        <w:pStyle w:val="Amain"/>
      </w:pPr>
      <w:r>
        <w:rPr>
          <w:b/>
          <w:noProof/>
        </w:rPr>
        <w:t xml:space="preserve">(1) </w:t>
      </w:r>
      <w:r>
        <w:rPr>
          <w:b/>
          <w:noProof/>
        </w:rPr>
        <w:tab/>
      </w:r>
      <w:r>
        <w:t>The Minister may, by instrument, approve a protocol relating to the facility as the internal management protocol for this Act.</w:t>
      </w:r>
    </w:p>
    <w:p w14:paraId="490BBE64" w14:textId="77777777" w:rsidR="00D4075D" w:rsidRDefault="00DD5A6A">
      <w:pPr>
        <w:pStyle w:val="Amain"/>
      </w:pPr>
      <w:r>
        <w:rPr>
          <w:b/>
          <w:noProof/>
        </w:rPr>
        <w:t xml:space="preserve">(2) </w:t>
      </w:r>
      <w:r>
        <w:rPr>
          <w:b/>
          <w:noProof/>
        </w:rPr>
        <w:tab/>
      </w:r>
      <w:r>
        <w:t>An operator shall manage the facility in accordance with the internal management protocol.</w:t>
      </w:r>
    </w:p>
    <w:p w14:paraId="6293E861" w14:textId="77777777" w:rsidR="00D4075D" w:rsidRDefault="00DD5A6A">
      <w:pPr>
        <w:pStyle w:val="Amain"/>
      </w:pPr>
      <w:r>
        <w:rPr>
          <w:b/>
          <w:noProof/>
        </w:rPr>
        <w:t xml:space="preserve">(3) </w:t>
      </w:r>
      <w:r>
        <w:rPr>
          <w:b/>
          <w:noProof/>
        </w:rPr>
        <w:tab/>
      </w:r>
      <w:r>
        <w:t>Before making an instrument under subsection (1), the Minister must be satisfied that the following requirements will be met:</w:t>
      </w:r>
    </w:p>
    <w:p w14:paraId="5F46BA36" w14:textId="77777777" w:rsidR="00D4075D" w:rsidRDefault="00DD5A6A">
      <w:pPr>
        <w:pStyle w:val="Apara"/>
      </w:pPr>
      <w:r>
        <w:tab/>
        <w:t>(a)</w:t>
      </w:r>
      <w:r>
        <w:tab/>
        <w:t>the facility must be under the supervision of a supervisor;</w:t>
      </w:r>
    </w:p>
    <w:p w14:paraId="376295D1" w14:textId="77777777" w:rsidR="00D4075D" w:rsidRDefault="00DD5A6A">
      <w:pPr>
        <w:pStyle w:val="Apara"/>
      </w:pPr>
      <w:r>
        <w:lastRenderedPageBreak/>
        <w:tab/>
        <w:t>(b)</w:t>
      </w:r>
      <w:r>
        <w:tab/>
        <w:t>the supervisor must have general oversight of the clinical operations of the facility and responsibility for ensuring that adequate clinical procedures are used in the facility;</w:t>
      </w:r>
    </w:p>
    <w:p w14:paraId="5C1A317D" w14:textId="77777777" w:rsidR="00D4075D" w:rsidRDefault="00DD5A6A">
      <w:pPr>
        <w:pStyle w:val="Apara"/>
      </w:pPr>
      <w:r>
        <w:tab/>
        <w:t>(c)</w:t>
      </w:r>
      <w:r>
        <w:tab/>
        <w:t>each member of staff of the facility who directly supervises injection of substances at the facility must be a doctor or a nurse;</w:t>
      </w:r>
    </w:p>
    <w:p w14:paraId="73E97BF2" w14:textId="77777777" w:rsidR="00D4075D" w:rsidRDefault="00DD5A6A">
      <w:pPr>
        <w:pStyle w:val="Apara"/>
      </w:pPr>
      <w:r>
        <w:tab/>
        <w:t>(d)</w:t>
      </w:r>
      <w:r>
        <w:tab/>
        <w:t>each member of staff of the facility who issues equipment at the facility for use in injection of substances at the facility must hold an approval under Part 7 of the Drugs of Dependence Act;</w:t>
      </w:r>
    </w:p>
    <w:p w14:paraId="5F44F690" w14:textId="77777777" w:rsidR="00D4075D" w:rsidRDefault="00DD5A6A">
      <w:pPr>
        <w:pStyle w:val="Apara"/>
      </w:pPr>
      <w:r>
        <w:tab/>
        <w:t>(e)</w:t>
      </w:r>
      <w:r>
        <w:tab/>
        <w:t>the facility must contain, or provide satisfactory access to</w:t>
      </w:r>
      <w:r>
        <w:softHyphen/>
        <w:t>—</w:t>
      </w:r>
    </w:p>
    <w:p w14:paraId="73B3D1B2" w14:textId="77777777" w:rsidR="00D4075D" w:rsidRDefault="00DD5A6A">
      <w:pPr>
        <w:pStyle w:val="Asubpara"/>
      </w:pPr>
      <w:r>
        <w:tab/>
        <w:t>(i)</w:t>
      </w:r>
      <w:r>
        <w:tab/>
        <w:t>primary health care services (including medical consultation and medical assessment services); and</w:t>
      </w:r>
    </w:p>
    <w:p w14:paraId="54807C45" w14:textId="77777777" w:rsidR="00D4075D" w:rsidRDefault="00DD5A6A">
      <w:pPr>
        <w:pStyle w:val="Asubpara"/>
      </w:pPr>
      <w:r>
        <w:tab/>
        <w:t>(ii)</w:t>
      </w:r>
      <w:r>
        <w:tab/>
        <w:t>drug and alcohol counselling services; and</w:t>
      </w:r>
    </w:p>
    <w:p w14:paraId="602C3E67" w14:textId="77777777" w:rsidR="00D4075D" w:rsidRDefault="00DD5A6A">
      <w:pPr>
        <w:pStyle w:val="Asubpara"/>
      </w:pPr>
      <w:r>
        <w:tab/>
        <w:t>(iii)</w:t>
      </w:r>
      <w:r>
        <w:tab/>
        <w:t>health education services; and</w:t>
      </w:r>
    </w:p>
    <w:p w14:paraId="1C62DF5E" w14:textId="77777777" w:rsidR="00D4075D" w:rsidRDefault="00DD5A6A">
      <w:pPr>
        <w:pStyle w:val="Asubpara"/>
      </w:pPr>
      <w:r>
        <w:tab/>
        <w:t>(iv)</w:t>
      </w:r>
      <w:r>
        <w:tab/>
        <w:t>drug and alcohol detoxification and rehabilitation services; and</w:t>
      </w:r>
    </w:p>
    <w:p w14:paraId="181FECD9" w14:textId="77777777" w:rsidR="00D4075D" w:rsidRDefault="00DD5A6A">
      <w:pPr>
        <w:pStyle w:val="Asubpara"/>
      </w:pPr>
      <w:r>
        <w:tab/>
        <w:t>(v)</w:t>
      </w:r>
      <w:r>
        <w:tab/>
        <w:t>services for testing for blood borne diseases;</w:t>
      </w:r>
    </w:p>
    <w:p w14:paraId="1BCDF030" w14:textId="77777777" w:rsidR="00D4075D" w:rsidRDefault="00DD5A6A">
      <w:pPr>
        <w:pStyle w:val="Apara"/>
      </w:pPr>
      <w:r>
        <w:tab/>
        <w:t>(f)</w:t>
      </w:r>
      <w:r>
        <w:tab/>
        <w:t>the health and safety of staff and users of the facility must be protected, having regard to the design of, and services provided by, the facility;</w:t>
      </w:r>
    </w:p>
    <w:p w14:paraId="4684337C" w14:textId="77777777" w:rsidR="00D4075D" w:rsidRDefault="00DD5A6A">
      <w:pPr>
        <w:pStyle w:val="Apara"/>
      </w:pPr>
      <w:r>
        <w:tab/>
        <w:t>(g)</w:t>
      </w:r>
      <w:r>
        <w:tab/>
        <w:t>any recommendations of the advisory committee concerning the operation of the facility must be given effect;</w:t>
      </w:r>
    </w:p>
    <w:p w14:paraId="58B7F1EA" w14:textId="77777777" w:rsidR="00D4075D" w:rsidRDefault="00DD5A6A">
      <w:pPr>
        <w:pStyle w:val="Apara"/>
      </w:pPr>
      <w:r>
        <w:tab/>
        <w:t>(h)</w:t>
      </w:r>
      <w:r>
        <w:tab/>
        <w:t>any regulations concerning the operation of the facility must be complied with.</w:t>
      </w:r>
    </w:p>
    <w:p w14:paraId="23C87DFE" w14:textId="38F1500B" w:rsidR="00D4075D" w:rsidRDefault="00DD5A6A">
      <w:pPr>
        <w:pStyle w:val="AH3sec"/>
        <w:jc w:val="both"/>
        <w:rPr>
          <w:noProof/>
        </w:rPr>
      </w:pPr>
      <w:bookmarkStart w:id="91" w:name="_Toc468767152"/>
      <w:bookmarkStart w:id="92" w:name="_Toc474818123"/>
      <w:bookmarkStart w:id="93" w:name="_Toc475334354"/>
      <w:r>
        <w:rPr>
          <w:noProof/>
        </w:rPr>
        <w:t xml:space="preserve">10 </w:t>
      </w:r>
      <w:r>
        <w:rPr>
          <w:noProof/>
        </w:rPr>
        <w:tab/>
        <w:t>Criteria for assessing the facility</w:t>
      </w:r>
      <w:bookmarkEnd w:id="91"/>
      <w:bookmarkEnd w:id="92"/>
      <w:bookmarkEnd w:id="93"/>
    </w:p>
    <w:p w14:paraId="5D9646E6" w14:textId="77777777" w:rsidR="00D4075D" w:rsidRDefault="00DD5A6A">
      <w:pPr>
        <w:pStyle w:val="Amain"/>
      </w:pPr>
      <w:r>
        <w:rPr>
          <w:b/>
          <w:noProof/>
        </w:rPr>
        <w:t xml:space="preserve">(1) </w:t>
      </w:r>
      <w:r>
        <w:rPr>
          <w:b/>
          <w:noProof/>
        </w:rPr>
        <w:tab/>
      </w:r>
      <w:r>
        <w:t>The Minister must consult the advisory committee on the appropriate criteria, and must attempt to agree with the committee on a set of criteria.</w:t>
      </w:r>
    </w:p>
    <w:p w14:paraId="692AC649" w14:textId="77777777" w:rsidR="00D4075D" w:rsidRDefault="00DD5A6A">
      <w:pPr>
        <w:pStyle w:val="Amain"/>
      </w:pPr>
      <w:r>
        <w:rPr>
          <w:b/>
          <w:noProof/>
        </w:rPr>
        <w:t xml:space="preserve">(2) </w:t>
      </w:r>
      <w:r>
        <w:rPr>
          <w:b/>
          <w:noProof/>
        </w:rPr>
        <w:tab/>
      </w:r>
      <w:r>
        <w:t>If a set of criteria is agreed, the Minister must approve them.</w:t>
      </w:r>
    </w:p>
    <w:p w14:paraId="2905CB78" w14:textId="77777777" w:rsidR="00D4075D" w:rsidRDefault="00DD5A6A">
      <w:pPr>
        <w:pStyle w:val="Amain"/>
      </w:pPr>
      <w:r>
        <w:rPr>
          <w:b/>
          <w:noProof/>
        </w:rPr>
        <w:t xml:space="preserve">(3) </w:t>
      </w:r>
      <w:r>
        <w:rPr>
          <w:b/>
          <w:noProof/>
        </w:rPr>
        <w:tab/>
      </w:r>
      <w:r>
        <w:t>If agreement is not possible—</w:t>
      </w:r>
    </w:p>
    <w:p w14:paraId="5E5B721D" w14:textId="77777777" w:rsidR="00D4075D" w:rsidRDefault="00DD5A6A">
      <w:pPr>
        <w:pStyle w:val="Apara"/>
      </w:pPr>
      <w:r>
        <w:tab/>
        <w:t>(a)</w:t>
      </w:r>
      <w:r>
        <w:tab/>
        <w:t>the advisory committee must set out its preferred criteria (</w:t>
      </w:r>
      <w:r>
        <w:rPr>
          <w:b/>
          <w:i/>
        </w:rPr>
        <w:t>alternative criteria</w:t>
      </w:r>
      <w:r>
        <w:t>); and</w:t>
      </w:r>
    </w:p>
    <w:p w14:paraId="7535B339" w14:textId="77777777" w:rsidR="00D4075D" w:rsidRDefault="00DD5A6A">
      <w:pPr>
        <w:pStyle w:val="Apara"/>
      </w:pPr>
      <w:r>
        <w:tab/>
        <w:t>(b)</w:t>
      </w:r>
      <w:r>
        <w:tab/>
        <w:t>the Minister must approve a set of criteria and a statement of the reasons why they are approved instead of the alternative criteria (</w:t>
      </w:r>
      <w:r>
        <w:rPr>
          <w:b/>
          <w:i/>
        </w:rPr>
        <w:t>Minister’s reasons</w:t>
      </w:r>
      <w:r>
        <w:t>).</w:t>
      </w:r>
    </w:p>
    <w:p w14:paraId="2829991B" w14:textId="77777777" w:rsidR="00D4075D" w:rsidRDefault="00DD5A6A">
      <w:pPr>
        <w:pStyle w:val="Amain"/>
      </w:pPr>
      <w:r>
        <w:rPr>
          <w:b/>
          <w:noProof/>
        </w:rPr>
        <w:lastRenderedPageBreak/>
        <w:t xml:space="preserve">(4) </w:t>
      </w:r>
      <w:r>
        <w:rPr>
          <w:b/>
          <w:noProof/>
        </w:rPr>
        <w:tab/>
      </w:r>
      <w:r>
        <w:t>The Minister must present a copy of the approved  criteria, together with any alternative criteria and Minister’s reasons, to the Legislative Assembly within 3 sitting days after the approval.</w:t>
      </w:r>
    </w:p>
    <w:p w14:paraId="5EE35CF9" w14:textId="19D49F48" w:rsidR="00D4075D" w:rsidRDefault="00DD5A6A">
      <w:pPr>
        <w:pStyle w:val="Amain"/>
      </w:pPr>
      <w:r>
        <w:rPr>
          <w:b/>
          <w:noProof/>
        </w:rPr>
        <w:t xml:space="preserve">(5) </w:t>
      </w:r>
      <w:r>
        <w:rPr>
          <w:b/>
          <w:noProof/>
        </w:rPr>
        <w:tab/>
      </w:r>
      <w:r>
        <w:t>In this section—</w:t>
      </w:r>
    </w:p>
    <w:p w14:paraId="5372B730" w14:textId="77777777" w:rsidR="00D4075D" w:rsidRDefault="00DD5A6A">
      <w:pPr>
        <w:pStyle w:val="aDef"/>
      </w:pPr>
      <w:r>
        <w:rPr>
          <w:b/>
          <w:i/>
        </w:rPr>
        <w:t>criteria</w:t>
      </w:r>
      <w:r>
        <w:t xml:space="preserve"> means criteria by which the scientific trial of the effects of giving drug dependent persons a place to self-administer a substance is to be assessed.</w:t>
      </w:r>
    </w:p>
    <w:p w14:paraId="72EA9A81" w14:textId="1C988127" w:rsidR="00D4075D" w:rsidRDefault="00DD5A6A">
      <w:pPr>
        <w:pStyle w:val="AH3sec"/>
      </w:pPr>
      <w:bookmarkStart w:id="94" w:name="_Toc466358576"/>
      <w:bookmarkStart w:id="95" w:name="_Toc467224371"/>
      <w:bookmarkStart w:id="96" w:name="_Toc467225230"/>
      <w:bookmarkStart w:id="97" w:name="_Toc467225476"/>
      <w:bookmarkStart w:id="98" w:name="_Toc467922509"/>
      <w:bookmarkStart w:id="99" w:name="_Toc474818124"/>
      <w:bookmarkStart w:id="100" w:name="_Toc475334355"/>
      <w:r>
        <w:rPr>
          <w:noProof/>
        </w:rPr>
        <w:t xml:space="preserve">11 </w:t>
      </w:r>
      <w:r>
        <w:rPr>
          <w:noProof/>
        </w:rPr>
        <w:tab/>
      </w:r>
      <w:r>
        <w:t>Exemption of staff and other persons from certain criminal proceedings</w:t>
      </w:r>
      <w:bookmarkEnd w:id="94"/>
      <w:bookmarkEnd w:id="95"/>
      <w:bookmarkEnd w:id="96"/>
      <w:bookmarkEnd w:id="97"/>
      <w:bookmarkEnd w:id="98"/>
      <w:bookmarkEnd w:id="99"/>
      <w:bookmarkEnd w:id="100"/>
    </w:p>
    <w:p w14:paraId="2D36408C" w14:textId="77777777" w:rsidR="00D4075D" w:rsidRDefault="00DD5A6A">
      <w:pPr>
        <w:pStyle w:val="Amain"/>
        <w:ind w:left="700" w:hanging="700"/>
      </w:pPr>
      <w:r>
        <w:rPr>
          <w:b/>
          <w:noProof/>
        </w:rPr>
        <w:t xml:space="preserve">(1) </w:t>
      </w:r>
      <w:r>
        <w:rPr>
          <w:b/>
          <w:noProof/>
        </w:rPr>
        <w:tab/>
      </w:r>
      <w:r>
        <w:t>This section applies to a person who is or has been—</w:t>
      </w:r>
    </w:p>
    <w:p w14:paraId="1557141A" w14:textId="77777777" w:rsidR="00D4075D" w:rsidRDefault="00DD5A6A">
      <w:pPr>
        <w:pStyle w:val="Apara"/>
      </w:pPr>
      <w:r>
        <w:tab/>
        <w:t>(</w:t>
      </w:r>
      <w:r>
        <w:rPr>
          <w:noProof/>
        </w:rPr>
        <w:t>a</w:t>
      </w:r>
      <w:r>
        <w:t>)</w:t>
      </w:r>
      <w:r>
        <w:tab/>
        <w:t>a Minister or public employee; or</w:t>
      </w:r>
    </w:p>
    <w:p w14:paraId="48AAE9BC" w14:textId="77777777" w:rsidR="00D4075D" w:rsidRDefault="00DD5A6A">
      <w:pPr>
        <w:pStyle w:val="Apara"/>
      </w:pPr>
      <w:r>
        <w:tab/>
        <w:t>(</w:t>
      </w:r>
      <w:r>
        <w:rPr>
          <w:noProof/>
        </w:rPr>
        <w:t>b</w:t>
      </w:r>
      <w:r>
        <w:t>)</w:t>
      </w:r>
      <w:r>
        <w:tab/>
        <w:t>a member of the staff of the facility; or</w:t>
      </w:r>
    </w:p>
    <w:p w14:paraId="5FD5A54A" w14:textId="77777777" w:rsidR="00D4075D" w:rsidRDefault="00DD5A6A">
      <w:pPr>
        <w:pStyle w:val="Apara"/>
      </w:pPr>
      <w:r>
        <w:tab/>
        <w:t>(</w:t>
      </w:r>
      <w:r>
        <w:rPr>
          <w:noProof/>
        </w:rPr>
        <w:t>c</w:t>
      </w:r>
      <w:r>
        <w:t>)</w:t>
      </w:r>
      <w:r>
        <w:tab/>
        <w:t>the owner or occupier of the premises where the facility is situated.</w:t>
      </w:r>
    </w:p>
    <w:p w14:paraId="2232F97A" w14:textId="77777777" w:rsidR="00D4075D" w:rsidRDefault="00DD5A6A">
      <w:pPr>
        <w:pStyle w:val="Amain"/>
      </w:pPr>
      <w:r>
        <w:rPr>
          <w:b/>
          <w:noProof/>
        </w:rPr>
        <w:t xml:space="preserve">(2) </w:t>
      </w:r>
      <w:r>
        <w:rPr>
          <w:b/>
          <w:noProof/>
        </w:rPr>
        <w:tab/>
      </w:r>
      <w:r>
        <w:t xml:space="preserve">A proceeding for a criminal offence (including an offence against Part 8 of the </w:t>
      </w:r>
      <w:r>
        <w:rPr>
          <w:i/>
        </w:rPr>
        <w:t>Crimes Act 1900</w:t>
      </w:r>
      <w:r>
        <w:t>) does not lie against a person to whom this section applies in relation to an act—</w:t>
      </w:r>
    </w:p>
    <w:p w14:paraId="18997EE3" w14:textId="77777777" w:rsidR="00D4075D" w:rsidRDefault="00DD5A6A">
      <w:pPr>
        <w:pStyle w:val="Apara"/>
      </w:pPr>
      <w:r>
        <w:tab/>
        <w:t>(</w:t>
      </w:r>
      <w:r>
        <w:rPr>
          <w:noProof/>
        </w:rPr>
        <w:t>a</w:t>
      </w:r>
      <w:r>
        <w:t>)</w:t>
      </w:r>
      <w:r>
        <w:tab/>
        <w:t>done in good faith by the person in the person’s capacity as a person to whom this section applies; and</w:t>
      </w:r>
    </w:p>
    <w:p w14:paraId="53A57B78" w14:textId="77777777" w:rsidR="00D4075D" w:rsidRDefault="00DD5A6A">
      <w:pPr>
        <w:pStyle w:val="Apara"/>
      </w:pPr>
      <w:r>
        <w:tab/>
        <w:t>(</w:t>
      </w:r>
      <w:r>
        <w:rPr>
          <w:noProof/>
        </w:rPr>
        <w:t>b</w:t>
      </w:r>
      <w:r>
        <w:t>)</w:t>
      </w:r>
      <w:r>
        <w:tab/>
        <w:t>that consists of participating, or being in any other way concerned, in the establishment of the facility or in its operation as a supervised injecting place; and</w:t>
      </w:r>
    </w:p>
    <w:p w14:paraId="0E7E7C7E" w14:textId="77777777" w:rsidR="00D4075D" w:rsidRDefault="00DD5A6A">
      <w:pPr>
        <w:pStyle w:val="Apara"/>
      </w:pPr>
      <w:r>
        <w:tab/>
        <w:t>(</w:t>
      </w:r>
      <w:r>
        <w:rPr>
          <w:noProof/>
        </w:rPr>
        <w:t>c</w:t>
      </w:r>
      <w:r>
        <w:t>)</w:t>
      </w:r>
      <w:r>
        <w:tab/>
        <w:t>done in accordance with the requirements (if any) prescribed under the regulations.</w:t>
      </w:r>
    </w:p>
    <w:p w14:paraId="257AB5B5" w14:textId="1399B7A2" w:rsidR="00D4075D" w:rsidRDefault="00DD5A6A" w:rsidP="002C6E64">
      <w:pPr>
        <w:pStyle w:val="AH3sec"/>
        <w:ind w:left="709" w:hanging="709"/>
      </w:pPr>
      <w:bookmarkStart w:id="101" w:name="_Toc466358577"/>
      <w:bookmarkStart w:id="102" w:name="_Toc467224372"/>
      <w:bookmarkStart w:id="103" w:name="_Toc467225231"/>
      <w:bookmarkStart w:id="104" w:name="_Toc467225477"/>
      <w:bookmarkStart w:id="105" w:name="_Toc467922510"/>
      <w:bookmarkStart w:id="106" w:name="_Toc474818125"/>
      <w:bookmarkStart w:id="107" w:name="_Toc475334356"/>
      <w:r>
        <w:rPr>
          <w:noProof/>
        </w:rPr>
        <w:t>12</w:t>
      </w:r>
      <w:r w:rsidR="002C6E64">
        <w:rPr>
          <w:noProof/>
        </w:rPr>
        <w:tab/>
      </w:r>
      <w:r>
        <w:t>Exemption of persons from certain civil proceedings</w:t>
      </w:r>
      <w:bookmarkEnd w:id="101"/>
      <w:bookmarkEnd w:id="102"/>
      <w:bookmarkEnd w:id="103"/>
      <w:bookmarkEnd w:id="104"/>
      <w:bookmarkEnd w:id="105"/>
      <w:bookmarkEnd w:id="106"/>
      <w:bookmarkEnd w:id="107"/>
    </w:p>
    <w:p w14:paraId="6F99A29D" w14:textId="77777777" w:rsidR="00D4075D" w:rsidRDefault="00DD5A6A">
      <w:pPr>
        <w:pStyle w:val="Amain"/>
      </w:pPr>
      <w:r>
        <w:tab/>
        <w:t xml:space="preserve">A civil proceeding does not lie against the Territory or anyone else in relation to the death of, or any loss or injury sustained by, someone (the </w:t>
      </w:r>
      <w:r>
        <w:rPr>
          <w:b/>
          <w:i/>
        </w:rPr>
        <w:t>affected person</w:t>
      </w:r>
      <w:r>
        <w:t>) caused by, or arising out of—</w:t>
      </w:r>
    </w:p>
    <w:p w14:paraId="74005446" w14:textId="77777777" w:rsidR="00D4075D" w:rsidRDefault="00DD5A6A">
      <w:pPr>
        <w:pStyle w:val="Apara"/>
      </w:pPr>
      <w:r>
        <w:tab/>
        <w:t>(</w:t>
      </w:r>
      <w:r>
        <w:rPr>
          <w:noProof/>
        </w:rPr>
        <w:t>a</w:t>
      </w:r>
      <w:r>
        <w:t>)</w:t>
      </w:r>
      <w:r>
        <w:tab/>
        <w:t>the self-administration by the affected person of a substance at the facility; or</w:t>
      </w:r>
    </w:p>
    <w:p w14:paraId="4BADE95B" w14:textId="77777777" w:rsidR="00D4075D" w:rsidRDefault="00DD5A6A">
      <w:pPr>
        <w:pStyle w:val="Apara"/>
      </w:pPr>
      <w:r>
        <w:tab/>
        <w:t>(</w:t>
      </w:r>
      <w:r>
        <w:rPr>
          <w:noProof/>
        </w:rPr>
        <w:t>b</w:t>
      </w:r>
      <w:r>
        <w:t>)</w:t>
      </w:r>
      <w:r>
        <w:tab/>
        <w:t>anything else done by the affected person, whether or not at the facility, in relation to the self-administration.</w:t>
      </w:r>
    </w:p>
    <w:p w14:paraId="69DE1F7F" w14:textId="77777777" w:rsidR="00D4075D" w:rsidRDefault="00DD5A6A">
      <w:pPr>
        <w:pStyle w:val="AH3sec"/>
      </w:pPr>
      <w:bookmarkStart w:id="108" w:name="_Toc467922511"/>
      <w:bookmarkStart w:id="109" w:name="_Toc474818126"/>
      <w:bookmarkStart w:id="110" w:name="_Toc475334357"/>
      <w:r>
        <w:rPr>
          <w:noProof/>
        </w:rPr>
        <w:lastRenderedPageBreak/>
        <w:t xml:space="preserve">13 </w:t>
      </w:r>
      <w:r>
        <w:rPr>
          <w:noProof/>
        </w:rPr>
        <w:tab/>
      </w:r>
      <w:r>
        <w:t>Directions to the DPP</w:t>
      </w:r>
      <w:bookmarkEnd w:id="108"/>
      <w:bookmarkEnd w:id="109"/>
      <w:bookmarkEnd w:id="110"/>
    </w:p>
    <w:p w14:paraId="096B4A5E" w14:textId="77777777" w:rsidR="00D4075D" w:rsidRDefault="00DD5A6A" w:rsidP="007F4E2F">
      <w:pPr>
        <w:pStyle w:val="Amain"/>
        <w:keepLines/>
      </w:pPr>
      <w:r>
        <w:rPr>
          <w:b/>
          <w:noProof/>
        </w:rPr>
        <w:t xml:space="preserve">(1) </w:t>
      </w:r>
      <w:r>
        <w:rPr>
          <w:b/>
          <w:noProof/>
        </w:rPr>
        <w:tab/>
      </w:r>
      <w:r>
        <w:t xml:space="preserve">The Attorney-General must give such directions to the DPP under subsection 20 (1) of the </w:t>
      </w:r>
      <w:r>
        <w:rPr>
          <w:i/>
        </w:rPr>
        <w:t>Director of Public Prosecutions Act 1990</w:t>
      </w:r>
      <w:r>
        <w:t xml:space="preserve"> as are necessary to ensure that drug dependent persons are not deterred by fear of prosecution for an offence from making use of the facility in accordance with the object of this Act.</w:t>
      </w:r>
    </w:p>
    <w:p w14:paraId="7410BBF5" w14:textId="77777777" w:rsidR="00D4075D" w:rsidRDefault="00DD5A6A">
      <w:pPr>
        <w:pStyle w:val="Amain"/>
      </w:pPr>
      <w:r>
        <w:rPr>
          <w:b/>
          <w:noProof/>
        </w:rPr>
        <w:t xml:space="preserve">(2) </w:t>
      </w:r>
      <w:r>
        <w:rPr>
          <w:b/>
          <w:noProof/>
        </w:rPr>
        <w:tab/>
      </w:r>
      <w:r>
        <w:t>The directions for subsection (1) must include, but are not limited to, a direction specifying circumstances in which the DPP is restrained from prosecuting a person who administers a substance to himself or herself at the facility for an offence against section 169 or 171 of the Drugs of Dependence Act.</w:t>
      </w:r>
    </w:p>
    <w:p w14:paraId="41078E9B" w14:textId="77777777" w:rsidR="00D4075D" w:rsidRDefault="00DD5A6A">
      <w:pPr>
        <w:pStyle w:val="AH3sec"/>
      </w:pPr>
      <w:bookmarkStart w:id="111" w:name="_Toc474818127"/>
      <w:bookmarkStart w:id="112" w:name="_Toc475334358"/>
      <w:r>
        <w:rPr>
          <w:noProof/>
        </w:rPr>
        <w:t xml:space="preserve">14 </w:t>
      </w:r>
      <w:r>
        <w:rPr>
          <w:noProof/>
        </w:rPr>
        <w:tab/>
      </w:r>
      <w:bookmarkStart w:id="113" w:name="_Toc468767156"/>
      <w:r>
        <w:t>Things not permitted by this Act</w:t>
      </w:r>
      <w:bookmarkEnd w:id="111"/>
      <w:bookmarkEnd w:id="112"/>
      <w:bookmarkEnd w:id="113"/>
    </w:p>
    <w:p w14:paraId="59F699AA" w14:textId="77777777" w:rsidR="00D4075D" w:rsidRDefault="00DD5A6A">
      <w:pPr>
        <w:pStyle w:val="Amain"/>
      </w:pPr>
      <w:r>
        <w:tab/>
        <w:t>This Act does not permit—</w:t>
      </w:r>
    </w:p>
    <w:p w14:paraId="6471E1ED" w14:textId="77777777" w:rsidR="00D4075D" w:rsidRDefault="00DD5A6A">
      <w:pPr>
        <w:pStyle w:val="Apara"/>
      </w:pPr>
      <w:r>
        <w:tab/>
        <w:t>(a)</w:t>
      </w:r>
      <w:r>
        <w:tab/>
        <w:t>the members of the staff of the facility to sell or possess or use a substance in the facility; or</w:t>
      </w:r>
    </w:p>
    <w:p w14:paraId="7FF532C3" w14:textId="77777777" w:rsidR="00D4075D" w:rsidRDefault="00DD5A6A">
      <w:pPr>
        <w:pStyle w:val="Apara"/>
      </w:pPr>
      <w:r>
        <w:tab/>
        <w:t>(b)</w:t>
      </w:r>
      <w:r>
        <w:tab/>
        <w:t>a drug dependent person to sell or supply a substance in the facility; or</w:t>
      </w:r>
    </w:p>
    <w:p w14:paraId="7CA951BB" w14:textId="77777777" w:rsidR="00D4075D" w:rsidRDefault="00DD5A6A">
      <w:pPr>
        <w:pStyle w:val="Apara"/>
      </w:pPr>
      <w:r>
        <w:tab/>
        <w:t>(c)</w:t>
      </w:r>
      <w:r>
        <w:tab/>
        <w:t>a drug dependent person to possess in the facility more than 0.5 grams of a substance; or</w:t>
      </w:r>
    </w:p>
    <w:p w14:paraId="06B16C8C" w14:textId="77777777" w:rsidR="00D4075D" w:rsidRDefault="00DD5A6A">
      <w:pPr>
        <w:pStyle w:val="Apara"/>
      </w:pPr>
      <w:r>
        <w:tab/>
        <w:t>(d)</w:t>
      </w:r>
      <w:r>
        <w:tab/>
        <w:t>a drug dependent person to possess a substance outside the facility.</w:t>
      </w:r>
    </w:p>
    <w:p w14:paraId="5F9DE2D7" w14:textId="77777777" w:rsidR="00D4075D" w:rsidRDefault="00DD5A6A">
      <w:pPr>
        <w:pStyle w:val="AH3sec"/>
      </w:pPr>
      <w:bookmarkStart w:id="114" w:name="_Toc474818128"/>
      <w:bookmarkStart w:id="115" w:name="_Toc475334359"/>
      <w:r>
        <w:rPr>
          <w:noProof/>
        </w:rPr>
        <w:t xml:space="preserve">15 </w:t>
      </w:r>
      <w:r>
        <w:rPr>
          <w:noProof/>
        </w:rPr>
        <w:tab/>
      </w:r>
      <w:bookmarkStart w:id="116" w:name="_Toc468767157"/>
      <w:r>
        <w:t>Provision of injecting equipment at facility</w:t>
      </w:r>
      <w:bookmarkEnd w:id="114"/>
      <w:bookmarkEnd w:id="115"/>
      <w:bookmarkEnd w:id="116"/>
    </w:p>
    <w:p w14:paraId="471443D9" w14:textId="77777777" w:rsidR="00D4075D" w:rsidRDefault="00DD5A6A">
      <w:pPr>
        <w:pStyle w:val="Amain"/>
      </w:pPr>
      <w:r>
        <w:tab/>
        <w:t>Despite any other provision of this Act or of another law of the Territory, it is lawful for a member of the staff of the facility to provide, at the facility, sterile equipment to another person for use by the other person, at the facility, to self-administer a substance, if the other person—</w:t>
      </w:r>
    </w:p>
    <w:p w14:paraId="6F7BAB54" w14:textId="77777777" w:rsidR="00D4075D" w:rsidRDefault="00DD5A6A">
      <w:pPr>
        <w:pStyle w:val="Apara"/>
      </w:pPr>
      <w:r>
        <w:tab/>
        <w:t>(a)</w:t>
      </w:r>
      <w:r>
        <w:tab/>
        <w:t>agrees to return the equipment after use for safe disposal; and</w:t>
      </w:r>
    </w:p>
    <w:p w14:paraId="7668AB00" w14:textId="77777777" w:rsidR="00D4075D" w:rsidRDefault="00DD5A6A">
      <w:pPr>
        <w:pStyle w:val="Apara"/>
      </w:pPr>
      <w:r>
        <w:tab/>
        <w:t>(b)</w:t>
      </w:r>
      <w:r>
        <w:tab/>
        <w:t>unless the member of the staff knows, or reasonably believes, that the other person has previously administered a substance to himself or herself—the other person has been offered counselling or rehabilitation or medical services at the facility.</w:t>
      </w:r>
    </w:p>
    <w:p w14:paraId="28751803" w14:textId="77777777" w:rsidR="00D4075D" w:rsidRDefault="00DD5A6A">
      <w:pPr>
        <w:pStyle w:val="AH3sec"/>
      </w:pPr>
      <w:bookmarkStart w:id="117" w:name="_Toc474818129"/>
      <w:bookmarkStart w:id="118" w:name="_Toc475334360"/>
      <w:r>
        <w:rPr>
          <w:noProof/>
        </w:rPr>
        <w:lastRenderedPageBreak/>
        <w:t xml:space="preserve">16 </w:t>
      </w:r>
      <w:r>
        <w:rPr>
          <w:noProof/>
        </w:rPr>
        <w:tab/>
      </w:r>
      <w:bookmarkStart w:id="119" w:name="_Toc468767158"/>
      <w:r>
        <w:t>Provision of information about the facility</w:t>
      </w:r>
      <w:bookmarkEnd w:id="117"/>
      <w:bookmarkEnd w:id="118"/>
      <w:bookmarkEnd w:id="119"/>
    </w:p>
    <w:p w14:paraId="2F26EC0E" w14:textId="77777777" w:rsidR="00D4075D" w:rsidRDefault="00DD5A6A" w:rsidP="007F4E2F">
      <w:pPr>
        <w:pStyle w:val="Amain"/>
        <w:keepNext/>
      </w:pPr>
      <w:r>
        <w:tab/>
        <w:t>Despite any other provision of this Act or of another law of the Territory, it is lawful for a person to give, for the purposes of this Act, information about the operation of the facility to—</w:t>
      </w:r>
    </w:p>
    <w:p w14:paraId="033A9B13" w14:textId="77777777" w:rsidR="00D4075D" w:rsidRDefault="00DD5A6A" w:rsidP="007F4E2F">
      <w:pPr>
        <w:pStyle w:val="Apara"/>
        <w:keepNext/>
      </w:pPr>
      <w:r>
        <w:tab/>
        <w:t>(a)</w:t>
      </w:r>
      <w:r>
        <w:tab/>
        <w:t>the Legislative Assembly or a committee of the Assembly; or</w:t>
      </w:r>
    </w:p>
    <w:p w14:paraId="7A5BCE0A" w14:textId="77777777" w:rsidR="00D4075D" w:rsidRDefault="00DD5A6A">
      <w:pPr>
        <w:pStyle w:val="Apara"/>
      </w:pPr>
      <w:r>
        <w:tab/>
        <w:t>(b)</w:t>
      </w:r>
      <w:r>
        <w:tab/>
        <w:t>the Minister or a public employee acting in the course of his or her duties on behalf of a Minister; or</w:t>
      </w:r>
    </w:p>
    <w:p w14:paraId="2EFC40EF" w14:textId="77777777" w:rsidR="00D4075D" w:rsidRDefault="00DD5A6A">
      <w:pPr>
        <w:pStyle w:val="Apara"/>
      </w:pPr>
      <w:r>
        <w:tab/>
        <w:t>(c)</w:t>
      </w:r>
      <w:r>
        <w:tab/>
        <w:t>the advisory committee; or</w:t>
      </w:r>
    </w:p>
    <w:p w14:paraId="1E53DF94" w14:textId="77777777" w:rsidR="00D4075D" w:rsidRDefault="00DD5A6A">
      <w:pPr>
        <w:pStyle w:val="Apara"/>
      </w:pPr>
      <w:r>
        <w:tab/>
        <w:t>(d)</w:t>
      </w:r>
      <w:r>
        <w:tab/>
        <w:t>a person appointed in writing by the Minister to review the effectiveness of the facility in meeting the relevant objectives of this Act.</w:t>
      </w:r>
    </w:p>
    <w:p w14:paraId="12B4E093" w14:textId="60238134" w:rsidR="00D4075D" w:rsidRDefault="00DD5A6A">
      <w:pPr>
        <w:pStyle w:val="AH3sec"/>
      </w:pPr>
      <w:bookmarkStart w:id="120" w:name="_Toc466358579"/>
      <w:bookmarkStart w:id="121" w:name="_Toc467224374"/>
      <w:bookmarkStart w:id="122" w:name="_Toc467225233"/>
      <w:bookmarkStart w:id="123" w:name="_Toc467225479"/>
      <w:bookmarkStart w:id="124" w:name="_Toc467922512"/>
      <w:bookmarkStart w:id="125" w:name="_Toc474818130"/>
      <w:bookmarkStart w:id="126" w:name="_Toc475334361"/>
      <w:r>
        <w:rPr>
          <w:noProof/>
        </w:rPr>
        <w:t xml:space="preserve">17 </w:t>
      </w:r>
      <w:r>
        <w:rPr>
          <w:noProof/>
        </w:rPr>
        <w:tab/>
      </w:r>
      <w:r>
        <w:t>Excluding persons from the facility</w:t>
      </w:r>
      <w:bookmarkEnd w:id="120"/>
      <w:bookmarkEnd w:id="121"/>
      <w:bookmarkEnd w:id="122"/>
      <w:bookmarkEnd w:id="123"/>
      <w:bookmarkEnd w:id="124"/>
      <w:bookmarkEnd w:id="125"/>
      <w:bookmarkEnd w:id="126"/>
    </w:p>
    <w:p w14:paraId="40181688" w14:textId="77777777" w:rsidR="00D4075D" w:rsidRDefault="00DD5A6A">
      <w:pPr>
        <w:pStyle w:val="Amain"/>
      </w:pPr>
      <w:r>
        <w:rPr>
          <w:b/>
          <w:noProof/>
        </w:rPr>
        <w:t xml:space="preserve">(1) </w:t>
      </w:r>
      <w:r>
        <w:rPr>
          <w:b/>
          <w:noProof/>
        </w:rPr>
        <w:tab/>
      </w:r>
      <w:r>
        <w:t>The operator or the person for the time being in charge of the facility may exclude a person from the facility by telling the person orally that he or she is excluded under this Act for a stated period that is not longer than 3 days.</w:t>
      </w:r>
    </w:p>
    <w:p w14:paraId="772542E8" w14:textId="77777777" w:rsidR="00D4075D" w:rsidRDefault="00DD5A6A">
      <w:pPr>
        <w:pStyle w:val="Amain"/>
      </w:pPr>
      <w:r>
        <w:rPr>
          <w:b/>
          <w:noProof/>
        </w:rPr>
        <w:t xml:space="preserve">(2) </w:t>
      </w:r>
      <w:r>
        <w:rPr>
          <w:b/>
          <w:noProof/>
        </w:rPr>
        <w:tab/>
      </w:r>
      <w:r>
        <w:t>The operator or the person for the time being in charge of the facility may exclude a person from the facility by telling the person in writing that he or she is excluded under this Act for a stated period, giving brief reasons for the exclusion.</w:t>
      </w:r>
    </w:p>
    <w:p w14:paraId="6B84C6E0" w14:textId="77777777" w:rsidR="00D4075D" w:rsidRDefault="00DD5A6A">
      <w:pPr>
        <w:pStyle w:val="Amain"/>
      </w:pPr>
      <w:r>
        <w:rPr>
          <w:b/>
          <w:noProof/>
        </w:rPr>
        <w:t xml:space="preserve">(3) </w:t>
      </w:r>
      <w:r>
        <w:rPr>
          <w:b/>
          <w:noProof/>
        </w:rPr>
        <w:tab/>
      </w:r>
      <w:r>
        <w:t>A person who has been told under subsection (1) or (2) that he or she is excluded—</w:t>
      </w:r>
    </w:p>
    <w:p w14:paraId="5FCE5E4F" w14:textId="77777777" w:rsidR="00D4075D" w:rsidRDefault="00DD5A6A">
      <w:pPr>
        <w:pStyle w:val="Apara"/>
      </w:pPr>
      <w:r>
        <w:tab/>
        <w:t>(</w:t>
      </w:r>
      <w:r>
        <w:rPr>
          <w:noProof/>
        </w:rPr>
        <w:t>a</w:t>
      </w:r>
      <w:r>
        <w:t>)</w:t>
      </w:r>
      <w:r>
        <w:tab/>
        <w:t>must leave the facility immediately; and</w:t>
      </w:r>
    </w:p>
    <w:p w14:paraId="0B04DBF0" w14:textId="77777777" w:rsidR="00D4075D" w:rsidRDefault="00DD5A6A">
      <w:pPr>
        <w:pStyle w:val="Apara"/>
      </w:pPr>
      <w:r>
        <w:tab/>
        <w:t>(</w:t>
      </w:r>
      <w:r>
        <w:rPr>
          <w:noProof/>
        </w:rPr>
        <w:t>b</w:t>
      </w:r>
      <w:r>
        <w:t>)</w:t>
      </w:r>
      <w:r>
        <w:tab/>
        <w:t>must not enter the facility during the stated period.</w:t>
      </w:r>
    </w:p>
    <w:p w14:paraId="5476347E" w14:textId="77777777" w:rsidR="00D4075D" w:rsidRDefault="00DD5A6A">
      <w:pPr>
        <w:pStyle w:val="Amainreturn"/>
      </w:pPr>
      <w:r>
        <w:t>Maximum penalty (subsection (3)):  10 penalty units.</w:t>
      </w:r>
    </w:p>
    <w:p w14:paraId="55C8A95A" w14:textId="77777777" w:rsidR="00D4075D" w:rsidRDefault="00DD5A6A">
      <w:pPr>
        <w:pStyle w:val="AH1Part"/>
      </w:pPr>
      <w:r>
        <w:br w:type="page"/>
      </w:r>
      <w:bookmarkStart w:id="127" w:name="_Toc474818131"/>
      <w:bookmarkStart w:id="128" w:name="_Toc475334362"/>
      <w:r>
        <w:lastRenderedPageBreak/>
        <w:t>part 3—Advisory committee</w:t>
      </w:r>
      <w:bookmarkEnd w:id="127"/>
      <w:bookmarkEnd w:id="128"/>
    </w:p>
    <w:p w14:paraId="0E15CAE6" w14:textId="77777777" w:rsidR="00D4075D" w:rsidRDefault="00DD5A6A">
      <w:pPr>
        <w:pStyle w:val="AH3sec"/>
      </w:pPr>
      <w:bookmarkStart w:id="129" w:name="_Toc468767161"/>
      <w:bookmarkStart w:id="130" w:name="_Toc474818132"/>
      <w:bookmarkStart w:id="131" w:name="_Toc475334363"/>
      <w:r>
        <w:rPr>
          <w:noProof/>
        </w:rPr>
        <w:t xml:space="preserve">18 </w:t>
      </w:r>
      <w:r>
        <w:rPr>
          <w:noProof/>
        </w:rPr>
        <w:tab/>
      </w:r>
      <w:r>
        <w:t>Advisory committee</w:t>
      </w:r>
      <w:bookmarkEnd w:id="129"/>
      <w:bookmarkEnd w:id="130"/>
      <w:bookmarkEnd w:id="131"/>
    </w:p>
    <w:p w14:paraId="75158DED" w14:textId="77777777" w:rsidR="00D4075D" w:rsidRDefault="00DD5A6A">
      <w:pPr>
        <w:pStyle w:val="Amain"/>
      </w:pPr>
      <w:r>
        <w:tab/>
        <w:t>An advisory committee, to be called the Supervised Drug Injection Trial Advisory Committee, is established.</w:t>
      </w:r>
    </w:p>
    <w:p w14:paraId="56F2BC06" w14:textId="77777777" w:rsidR="00D4075D" w:rsidRDefault="00DD5A6A">
      <w:pPr>
        <w:pStyle w:val="AH3sec"/>
      </w:pPr>
      <w:bookmarkStart w:id="132" w:name="_Toc468767162"/>
      <w:bookmarkStart w:id="133" w:name="_Toc474818133"/>
      <w:bookmarkStart w:id="134" w:name="_Toc475334364"/>
      <w:r>
        <w:rPr>
          <w:noProof/>
        </w:rPr>
        <w:t xml:space="preserve">19 </w:t>
      </w:r>
      <w:r>
        <w:rPr>
          <w:noProof/>
        </w:rPr>
        <w:tab/>
      </w:r>
      <w:r>
        <w:t>Functions and powers of committee</w:t>
      </w:r>
      <w:bookmarkEnd w:id="132"/>
      <w:bookmarkEnd w:id="133"/>
      <w:bookmarkEnd w:id="134"/>
    </w:p>
    <w:p w14:paraId="392426FE" w14:textId="77777777" w:rsidR="00D4075D" w:rsidRDefault="00DD5A6A">
      <w:pPr>
        <w:pStyle w:val="Amain"/>
      </w:pPr>
      <w:r>
        <w:rPr>
          <w:b/>
          <w:noProof/>
        </w:rPr>
        <w:t xml:space="preserve">(1) </w:t>
      </w:r>
      <w:r>
        <w:rPr>
          <w:b/>
          <w:noProof/>
        </w:rPr>
        <w:tab/>
      </w:r>
      <w:r>
        <w:t>The functions of the advisory committee are—</w:t>
      </w:r>
    </w:p>
    <w:p w14:paraId="3AF8BEEE" w14:textId="77777777" w:rsidR="00D4075D" w:rsidRDefault="00DD5A6A">
      <w:pPr>
        <w:pStyle w:val="Apara"/>
      </w:pPr>
      <w:r>
        <w:tab/>
        <w:t>(</w:t>
      </w:r>
      <w:r>
        <w:rPr>
          <w:noProof/>
        </w:rPr>
        <w:t>a</w:t>
      </w:r>
      <w:r>
        <w:t>)</w:t>
      </w:r>
      <w:r>
        <w:tab/>
        <w:t>to make written recommendations to the Minister about the matters mentioned in subsection 29 (1); and</w:t>
      </w:r>
    </w:p>
    <w:p w14:paraId="73C1966F" w14:textId="77777777" w:rsidR="00D4075D" w:rsidRDefault="00DD5A6A">
      <w:pPr>
        <w:pStyle w:val="Apara"/>
      </w:pPr>
      <w:r>
        <w:tab/>
        <w:t>(</w:t>
      </w:r>
      <w:r>
        <w:rPr>
          <w:noProof/>
        </w:rPr>
        <w:t>b</w:t>
      </w:r>
      <w:r>
        <w:t>)</w:t>
      </w:r>
      <w:r>
        <w:tab/>
        <w:t>to perform such other functions as are conferred on the advisory committee by this Act, the regulations or another law of the Territory.</w:t>
      </w:r>
    </w:p>
    <w:p w14:paraId="64B528B1" w14:textId="77777777" w:rsidR="00D4075D" w:rsidRDefault="00DD5A6A">
      <w:pPr>
        <w:pStyle w:val="Amain"/>
      </w:pPr>
      <w:r>
        <w:rPr>
          <w:b/>
          <w:noProof/>
        </w:rPr>
        <w:t xml:space="preserve">(2) </w:t>
      </w:r>
      <w:r>
        <w:rPr>
          <w:b/>
          <w:noProof/>
        </w:rPr>
        <w:tab/>
      </w:r>
      <w:r>
        <w:t>The advisory committee has the power necessary or convenient for the performance of its functions.</w:t>
      </w:r>
    </w:p>
    <w:p w14:paraId="14E6FE9F" w14:textId="77777777" w:rsidR="00D4075D" w:rsidRDefault="00DD5A6A">
      <w:pPr>
        <w:pStyle w:val="AH3sec"/>
      </w:pPr>
      <w:bookmarkStart w:id="135" w:name="_Toc468767163"/>
      <w:bookmarkStart w:id="136" w:name="_Toc474818134"/>
      <w:bookmarkStart w:id="137" w:name="_Toc475334365"/>
      <w:r>
        <w:rPr>
          <w:noProof/>
        </w:rPr>
        <w:t xml:space="preserve">20 </w:t>
      </w:r>
      <w:r>
        <w:rPr>
          <w:noProof/>
        </w:rPr>
        <w:tab/>
      </w:r>
      <w:r>
        <w:t>Constitution</w:t>
      </w:r>
      <w:bookmarkEnd w:id="135"/>
      <w:bookmarkEnd w:id="136"/>
      <w:bookmarkEnd w:id="137"/>
    </w:p>
    <w:p w14:paraId="7CC2D7F3" w14:textId="77777777" w:rsidR="00D4075D" w:rsidRDefault="00DD5A6A">
      <w:pPr>
        <w:pStyle w:val="Amain"/>
      </w:pPr>
      <w:r>
        <w:rPr>
          <w:b/>
          <w:noProof/>
        </w:rPr>
        <w:t xml:space="preserve">(1) </w:t>
      </w:r>
      <w:r>
        <w:rPr>
          <w:b/>
          <w:noProof/>
        </w:rPr>
        <w:tab/>
      </w:r>
      <w:r>
        <w:t>Subject to subsection (2), the advisory committee consists of  members made up as follows:</w:t>
      </w:r>
    </w:p>
    <w:p w14:paraId="59E37C56" w14:textId="77777777" w:rsidR="00D4075D" w:rsidRDefault="00DD5A6A">
      <w:pPr>
        <w:pStyle w:val="Apara"/>
      </w:pPr>
      <w:r>
        <w:tab/>
        <w:t>(a)</w:t>
      </w:r>
      <w:r>
        <w:tab/>
        <w:t>the chief executive;</w:t>
      </w:r>
    </w:p>
    <w:p w14:paraId="0725E136" w14:textId="77777777" w:rsidR="00D4075D" w:rsidRDefault="00DD5A6A">
      <w:pPr>
        <w:pStyle w:val="Apara"/>
      </w:pPr>
      <w:r>
        <w:tab/>
        <w:t>(b)</w:t>
      </w:r>
      <w:r>
        <w:tab/>
        <w:t>1 person nominated by, and representing, each of the following persons or bodies:</w:t>
      </w:r>
    </w:p>
    <w:p w14:paraId="533D92A8" w14:textId="77777777" w:rsidR="00D4075D" w:rsidRDefault="00DD5A6A">
      <w:pPr>
        <w:pStyle w:val="Asubpara"/>
      </w:pPr>
      <w:r>
        <w:tab/>
        <w:t>(i)</w:t>
      </w:r>
      <w:r>
        <w:tab/>
        <w:t>the Australian Federal Police;</w:t>
      </w:r>
    </w:p>
    <w:p w14:paraId="7C302027" w14:textId="77777777" w:rsidR="00D4075D" w:rsidRDefault="00DD5A6A">
      <w:pPr>
        <w:pStyle w:val="Asubpara"/>
      </w:pPr>
      <w:r>
        <w:t xml:space="preserve"> </w:t>
      </w:r>
      <w:r>
        <w:tab/>
        <w:t>(ii)</w:t>
      </w:r>
      <w:r>
        <w:tab/>
        <w:t>the Director of Public Prosecutions;</w:t>
      </w:r>
    </w:p>
    <w:p w14:paraId="5D4E724D" w14:textId="77777777" w:rsidR="00D4075D" w:rsidRDefault="00DD5A6A">
      <w:pPr>
        <w:pStyle w:val="Asubpara"/>
      </w:pPr>
      <w:r>
        <w:tab/>
        <w:t>(iii)</w:t>
      </w:r>
      <w:r>
        <w:tab/>
        <w:t>the ACT Legal Aid Office;</w:t>
      </w:r>
    </w:p>
    <w:p w14:paraId="2583D0D0" w14:textId="77777777" w:rsidR="00D4075D" w:rsidRDefault="00DD5A6A">
      <w:pPr>
        <w:pStyle w:val="Asubpara"/>
      </w:pPr>
      <w:r>
        <w:tab/>
        <w:t>(iv)</w:t>
      </w:r>
      <w:r>
        <w:tab/>
        <w:t>the ACT Ambulance Service;</w:t>
      </w:r>
    </w:p>
    <w:p w14:paraId="4CEE7110" w14:textId="77777777" w:rsidR="00D4075D" w:rsidRDefault="00DD5A6A">
      <w:pPr>
        <w:pStyle w:val="Asubpara"/>
      </w:pPr>
      <w:r>
        <w:t xml:space="preserve"> </w:t>
      </w:r>
      <w:r>
        <w:tab/>
        <w:t>(v)</w:t>
      </w:r>
      <w:r>
        <w:tab/>
        <w:t>the Australian Institute of Criminology;</w:t>
      </w:r>
    </w:p>
    <w:p w14:paraId="727440CF" w14:textId="77777777" w:rsidR="00D4075D" w:rsidRDefault="00DD5A6A">
      <w:pPr>
        <w:pStyle w:val="Asubpara"/>
      </w:pPr>
      <w:r>
        <w:tab/>
        <w:t>(vi)</w:t>
      </w:r>
      <w:r>
        <w:tab/>
        <w:t>the Australian Medical Association;</w:t>
      </w:r>
    </w:p>
    <w:p w14:paraId="70E748C5" w14:textId="77777777" w:rsidR="00D4075D" w:rsidRDefault="00DD5A6A">
      <w:pPr>
        <w:pStyle w:val="Asubpara"/>
      </w:pPr>
      <w:r>
        <w:tab/>
        <w:t>(vii)</w:t>
      </w:r>
      <w:r>
        <w:tab/>
        <w:t>the Canberra City Heart Business Association;</w:t>
      </w:r>
    </w:p>
    <w:p w14:paraId="73DFAC44" w14:textId="77777777" w:rsidR="00D4075D" w:rsidRDefault="00DD5A6A">
      <w:pPr>
        <w:pStyle w:val="Asubpara"/>
      </w:pPr>
      <w:r>
        <w:tab/>
        <w:t>(viii)</w:t>
      </w:r>
      <w:r>
        <w:tab/>
        <w:t>the Women’s Information Resources and Education on Drugs and Dependency (WIREDD);</w:t>
      </w:r>
    </w:p>
    <w:p w14:paraId="66E0B2E6" w14:textId="77777777" w:rsidR="00D4075D" w:rsidRDefault="00DD5A6A">
      <w:pPr>
        <w:pStyle w:val="Asubpara"/>
        <w:keepNext/>
      </w:pPr>
      <w:r>
        <w:tab/>
        <w:t>(ix)</w:t>
      </w:r>
      <w:r>
        <w:tab/>
        <w:t>an association representing residents of an area where the facility is, or is to be, located;</w:t>
      </w:r>
    </w:p>
    <w:p w14:paraId="553C07AE" w14:textId="77777777" w:rsidR="00D4075D" w:rsidRDefault="00DD5A6A">
      <w:pPr>
        <w:pStyle w:val="Asubpara"/>
        <w:keepNext/>
      </w:pPr>
      <w:r>
        <w:tab/>
        <w:t>(x)</w:t>
      </w:r>
      <w:r>
        <w:tab/>
        <w:t>Assisting Drug Dependents Inc;</w:t>
      </w:r>
    </w:p>
    <w:p w14:paraId="7AFF8E27" w14:textId="77777777" w:rsidR="00D4075D" w:rsidRDefault="00DD5A6A">
      <w:pPr>
        <w:pStyle w:val="Asubpara"/>
      </w:pPr>
      <w:r>
        <w:tab/>
        <w:t>(xi)</w:t>
      </w:r>
      <w:r>
        <w:tab/>
        <w:t>National Centre for Epidemiology and Health;</w:t>
      </w:r>
    </w:p>
    <w:p w14:paraId="38FD563E" w14:textId="77777777" w:rsidR="00D4075D" w:rsidRDefault="00DD5A6A">
      <w:pPr>
        <w:pStyle w:val="Asubpara"/>
      </w:pPr>
      <w:r>
        <w:tab/>
        <w:t>(xii)</w:t>
      </w:r>
      <w:r>
        <w:tab/>
        <w:t>Canberra Injectors Network;</w:t>
      </w:r>
    </w:p>
    <w:p w14:paraId="69E26DE6" w14:textId="77777777" w:rsidR="00D4075D" w:rsidRDefault="00DD5A6A">
      <w:pPr>
        <w:pStyle w:val="Asubpara"/>
      </w:pPr>
      <w:r>
        <w:lastRenderedPageBreak/>
        <w:tab/>
        <w:t>(xiii)</w:t>
      </w:r>
      <w:r>
        <w:tab/>
        <w:t>Australian Intravenous League;</w:t>
      </w:r>
    </w:p>
    <w:p w14:paraId="2E9F078B" w14:textId="77777777" w:rsidR="00D4075D" w:rsidRDefault="00DD5A6A">
      <w:pPr>
        <w:pStyle w:val="Asubpara"/>
      </w:pPr>
      <w:r>
        <w:tab/>
        <w:t>(xiv)</w:t>
      </w:r>
      <w:r>
        <w:tab/>
        <w:t>Alcohol and other Drugs Council of Australia;</w:t>
      </w:r>
    </w:p>
    <w:p w14:paraId="25F1240F" w14:textId="77777777" w:rsidR="00D4075D" w:rsidRDefault="00DD5A6A">
      <w:pPr>
        <w:pStyle w:val="Asubpara"/>
        <w:rPr>
          <w:snapToGrid w:val="0"/>
          <w:lang w:eastAsia="en-US"/>
        </w:rPr>
      </w:pPr>
      <w:r>
        <w:rPr>
          <w:snapToGrid w:val="0"/>
          <w:lang w:eastAsia="en-US"/>
        </w:rPr>
        <w:tab/>
        <w:t>(xv)</w:t>
      </w:r>
      <w:r>
        <w:rPr>
          <w:snapToGrid w:val="0"/>
          <w:lang w:eastAsia="en-US"/>
        </w:rPr>
        <w:tab/>
        <w:t>the Winnunga Nimmityjah Aboriginal Health Service;</w:t>
      </w:r>
    </w:p>
    <w:p w14:paraId="2F010EA5" w14:textId="77777777" w:rsidR="00D4075D" w:rsidRDefault="00DD5A6A">
      <w:pPr>
        <w:pStyle w:val="Asubpara"/>
      </w:pPr>
      <w:r>
        <w:rPr>
          <w:snapToGrid w:val="0"/>
          <w:lang w:eastAsia="en-US"/>
        </w:rPr>
        <w:tab/>
        <w:t>(xvi)</w:t>
      </w:r>
      <w:r>
        <w:rPr>
          <w:snapToGrid w:val="0"/>
          <w:lang w:eastAsia="en-US"/>
        </w:rPr>
        <w:tab/>
        <w:t>the Youth Coalition of the ACT.</w:t>
      </w:r>
    </w:p>
    <w:p w14:paraId="569B9673" w14:textId="77777777" w:rsidR="00D4075D" w:rsidRDefault="00DD5A6A">
      <w:pPr>
        <w:pStyle w:val="Amain"/>
      </w:pPr>
      <w:r>
        <w:rPr>
          <w:b/>
          <w:noProof/>
        </w:rPr>
        <w:t xml:space="preserve">(2) </w:t>
      </w:r>
      <w:r>
        <w:rPr>
          <w:b/>
          <w:noProof/>
        </w:rPr>
        <w:tab/>
      </w:r>
      <w:r>
        <w:t>The regulations may reduce or extend the membership of the advisory committee.</w:t>
      </w:r>
    </w:p>
    <w:p w14:paraId="29E790B2" w14:textId="77777777" w:rsidR="00D4075D" w:rsidRDefault="00DD5A6A">
      <w:pPr>
        <w:pStyle w:val="Amain"/>
      </w:pPr>
      <w:r>
        <w:rPr>
          <w:b/>
          <w:noProof/>
        </w:rPr>
        <w:t xml:space="preserve">(3) </w:t>
      </w:r>
      <w:r>
        <w:rPr>
          <w:b/>
          <w:noProof/>
        </w:rPr>
        <w:tab/>
      </w:r>
      <w:r>
        <w:t>Each member of the advisory committee is appointed by the Minister, by instrument, for a term not exceeding 3 years, and may be reappointed.</w:t>
      </w:r>
    </w:p>
    <w:p w14:paraId="33A6CB1D" w14:textId="77777777" w:rsidR="00D4075D" w:rsidRDefault="00DD5A6A">
      <w:pPr>
        <w:pStyle w:val="Amain"/>
      </w:pPr>
      <w:r>
        <w:rPr>
          <w:b/>
          <w:noProof/>
        </w:rPr>
        <w:t xml:space="preserve">(4) </w:t>
      </w:r>
      <w:r>
        <w:rPr>
          <w:b/>
          <w:noProof/>
        </w:rPr>
        <w:tab/>
      </w:r>
      <w:r>
        <w:t>A member holds office—</w:t>
      </w:r>
    </w:p>
    <w:p w14:paraId="20CAF832" w14:textId="77777777" w:rsidR="00D4075D" w:rsidRDefault="00DD5A6A">
      <w:pPr>
        <w:pStyle w:val="Apara"/>
      </w:pPr>
      <w:r>
        <w:tab/>
        <w:t>(a)</w:t>
      </w:r>
      <w:r>
        <w:tab/>
        <w:t>for the term stated in the instrument of appointment; and</w:t>
      </w:r>
    </w:p>
    <w:p w14:paraId="25A055C8" w14:textId="77777777" w:rsidR="00D4075D" w:rsidRDefault="00DD5A6A">
      <w:pPr>
        <w:pStyle w:val="Apara"/>
      </w:pPr>
      <w:r>
        <w:tab/>
        <w:t>(b)</w:t>
      </w:r>
      <w:r>
        <w:tab/>
        <w:t>on such terms and conditions (if any) in relation to matters not provided for by this Act as are stated in the instrument of appointment.</w:t>
      </w:r>
    </w:p>
    <w:p w14:paraId="1307954D" w14:textId="77777777" w:rsidR="00D4075D" w:rsidRDefault="00DD5A6A">
      <w:pPr>
        <w:pStyle w:val="Amain"/>
      </w:pPr>
      <w:r>
        <w:rPr>
          <w:b/>
          <w:noProof/>
        </w:rPr>
        <w:t xml:space="preserve">(5) </w:t>
      </w:r>
      <w:r>
        <w:rPr>
          <w:b/>
          <w:noProof/>
        </w:rPr>
        <w:tab/>
      </w:r>
      <w:r>
        <w:t>The committee is duly constituted, and may (subject to any relevant provision of this Act) perform its functions, despite any vacancy in its membership.</w:t>
      </w:r>
    </w:p>
    <w:p w14:paraId="24F774EE" w14:textId="77777777" w:rsidR="00D4075D" w:rsidRDefault="00DD5A6A">
      <w:pPr>
        <w:pStyle w:val="AH3sec"/>
      </w:pPr>
      <w:bookmarkStart w:id="138" w:name="_Toc468767164"/>
      <w:bookmarkStart w:id="139" w:name="_Toc474818135"/>
      <w:bookmarkStart w:id="140" w:name="_Toc475334366"/>
      <w:r>
        <w:rPr>
          <w:noProof/>
        </w:rPr>
        <w:t xml:space="preserve">21 </w:t>
      </w:r>
      <w:r>
        <w:rPr>
          <w:noProof/>
        </w:rPr>
        <w:tab/>
      </w:r>
      <w:r>
        <w:t>Chairperson and deputy chairperson</w:t>
      </w:r>
      <w:bookmarkEnd w:id="138"/>
      <w:bookmarkEnd w:id="139"/>
      <w:bookmarkEnd w:id="140"/>
    </w:p>
    <w:p w14:paraId="444D8CA7" w14:textId="77777777" w:rsidR="00D4075D" w:rsidRDefault="00DD5A6A">
      <w:pPr>
        <w:pStyle w:val="Amain"/>
      </w:pPr>
      <w:r>
        <w:tab/>
        <w:t>The Minister must appoint in writing—</w:t>
      </w:r>
    </w:p>
    <w:p w14:paraId="6E19B35D" w14:textId="77777777" w:rsidR="00D4075D" w:rsidRDefault="00DD5A6A">
      <w:pPr>
        <w:pStyle w:val="Apara"/>
      </w:pPr>
      <w:r>
        <w:tab/>
        <w:t>(a)</w:t>
      </w:r>
      <w:r>
        <w:tab/>
        <w:t>a member of the advisory committee to be chairperson of the advisory committee; and</w:t>
      </w:r>
    </w:p>
    <w:p w14:paraId="6B02E8AD" w14:textId="77777777" w:rsidR="00D4075D" w:rsidRDefault="00DD5A6A">
      <w:pPr>
        <w:pStyle w:val="Apara"/>
      </w:pPr>
      <w:r>
        <w:tab/>
        <w:t>(b)</w:t>
      </w:r>
      <w:r>
        <w:tab/>
        <w:t>a member of the advisory committee to be deputy chairperson of the advisory committee.</w:t>
      </w:r>
    </w:p>
    <w:p w14:paraId="69A51248" w14:textId="77777777" w:rsidR="00D4075D" w:rsidRDefault="00DD5A6A">
      <w:pPr>
        <w:pStyle w:val="AH3sec"/>
      </w:pPr>
      <w:bookmarkStart w:id="141" w:name="_Toc468767165"/>
      <w:bookmarkStart w:id="142" w:name="_Toc474818136"/>
      <w:bookmarkStart w:id="143" w:name="_Toc475334367"/>
      <w:r>
        <w:rPr>
          <w:noProof/>
        </w:rPr>
        <w:t xml:space="preserve">22 </w:t>
      </w:r>
      <w:r>
        <w:rPr>
          <w:noProof/>
        </w:rPr>
        <w:tab/>
      </w:r>
      <w:r>
        <w:t>Cancellation of appointment</w:t>
      </w:r>
      <w:bookmarkEnd w:id="141"/>
      <w:bookmarkEnd w:id="142"/>
      <w:bookmarkEnd w:id="143"/>
    </w:p>
    <w:p w14:paraId="7CBB4179" w14:textId="77777777" w:rsidR="00D4075D" w:rsidRDefault="00DD5A6A">
      <w:pPr>
        <w:pStyle w:val="Amain"/>
      </w:pPr>
      <w:r>
        <w:rPr>
          <w:b/>
          <w:noProof/>
        </w:rPr>
        <w:t xml:space="preserve">(1) </w:t>
      </w:r>
      <w:r>
        <w:rPr>
          <w:b/>
          <w:noProof/>
        </w:rPr>
        <w:tab/>
      </w:r>
      <w:r>
        <w:t>The Minister may cancel the appointment of a member because of the misbehaviour or physical or mental incapacity of the member.</w:t>
      </w:r>
    </w:p>
    <w:p w14:paraId="36CBBFAF" w14:textId="77777777" w:rsidR="00D4075D" w:rsidRDefault="00DD5A6A">
      <w:pPr>
        <w:pStyle w:val="Amain"/>
      </w:pPr>
      <w:r>
        <w:rPr>
          <w:b/>
          <w:noProof/>
        </w:rPr>
        <w:t xml:space="preserve">(2) </w:t>
      </w:r>
      <w:r>
        <w:rPr>
          <w:b/>
          <w:noProof/>
        </w:rPr>
        <w:tab/>
      </w:r>
      <w:r>
        <w:t>The Minister must cancel the appointment of a member if the member—</w:t>
      </w:r>
    </w:p>
    <w:p w14:paraId="418578D0" w14:textId="77777777" w:rsidR="00D4075D" w:rsidRDefault="00DD5A6A">
      <w:pPr>
        <w:pStyle w:val="Apara"/>
      </w:pPr>
      <w:r>
        <w:tab/>
        <w:t>(a)</w:t>
      </w:r>
      <w:r>
        <w:tab/>
        <w:t>becomes bankrupt, applies to take the benefit of a law for the relief of bankrupt or insolvent debtors, compounds with creditors or makes an assignment of remuneration for their benefit; or</w:t>
      </w:r>
    </w:p>
    <w:p w14:paraId="38788E0B" w14:textId="77777777" w:rsidR="00D4075D" w:rsidRDefault="00DD5A6A">
      <w:pPr>
        <w:pStyle w:val="Apara"/>
      </w:pPr>
      <w:r>
        <w:tab/>
        <w:t>(b)</w:t>
      </w:r>
      <w:r>
        <w:tab/>
        <w:t>is absent for 3 consecutive meetings; or</w:t>
      </w:r>
    </w:p>
    <w:p w14:paraId="03EE049B" w14:textId="77777777" w:rsidR="00D4075D" w:rsidRDefault="00DD5A6A">
      <w:pPr>
        <w:pStyle w:val="Apara"/>
      </w:pPr>
      <w:r>
        <w:tab/>
        <w:t>(c)</w:t>
      </w:r>
      <w:r>
        <w:tab/>
        <w:t>is convicted in Australia or elsewhere of an offence punishable by imprisonment for 1 year or longer.</w:t>
      </w:r>
    </w:p>
    <w:p w14:paraId="5D336228" w14:textId="77777777" w:rsidR="00D4075D" w:rsidRDefault="00DD5A6A">
      <w:pPr>
        <w:pStyle w:val="Amain"/>
      </w:pPr>
      <w:r>
        <w:rPr>
          <w:b/>
          <w:noProof/>
        </w:rPr>
        <w:lastRenderedPageBreak/>
        <w:t xml:space="preserve">(3) </w:t>
      </w:r>
      <w:r>
        <w:rPr>
          <w:b/>
          <w:noProof/>
        </w:rPr>
        <w:tab/>
      </w:r>
      <w:r>
        <w:t>For paragraph (2) (b), an absence on leave is to be disregarded.</w:t>
      </w:r>
    </w:p>
    <w:p w14:paraId="17498D0C" w14:textId="77777777" w:rsidR="00D4075D" w:rsidRDefault="00DD5A6A">
      <w:pPr>
        <w:pStyle w:val="AH3sec"/>
      </w:pPr>
      <w:bookmarkStart w:id="144" w:name="_Toc468767166"/>
      <w:bookmarkStart w:id="145" w:name="_Toc474818137"/>
      <w:bookmarkStart w:id="146" w:name="_Toc475334368"/>
      <w:r>
        <w:rPr>
          <w:noProof/>
        </w:rPr>
        <w:t xml:space="preserve">23 </w:t>
      </w:r>
      <w:r>
        <w:rPr>
          <w:noProof/>
        </w:rPr>
        <w:tab/>
      </w:r>
      <w:r>
        <w:t>Resignation</w:t>
      </w:r>
      <w:bookmarkEnd w:id="144"/>
      <w:bookmarkEnd w:id="145"/>
      <w:bookmarkEnd w:id="146"/>
    </w:p>
    <w:p w14:paraId="7BB4CA24" w14:textId="77777777" w:rsidR="00D4075D" w:rsidRDefault="00DD5A6A">
      <w:pPr>
        <w:pStyle w:val="Amain"/>
      </w:pPr>
      <w:r>
        <w:tab/>
        <w:t>A member may resign his or her office by signed notice of resignation given to the Minister.</w:t>
      </w:r>
    </w:p>
    <w:p w14:paraId="61BBBD8A" w14:textId="77777777" w:rsidR="00D4075D" w:rsidRDefault="00DD5A6A">
      <w:pPr>
        <w:pStyle w:val="AH3sec"/>
      </w:pPr>
      <w:bookmarkStart w:id="147" w:name="_Toc468767167"/>
      <w:bookmarkStart w:id="148" w:name="_Toc474818138"/>
      <w:bookmarkStart w:id="149" w:name="_Toc475334369"/>
      <w:r>
        <w:rPr>
          <w:noProof/>
        </w:rPr>
        <w:t xml:space="preserve">24 </w:t>
      </w:r>
      <w:r>
        <w:rPr>
          <w:noProof/>
        </w:rPr>
        <w:tab/>
      </w:r>
      <w:r>
        <w:t>Convening meetings</w:t>
      </w:r>
      <w:bookmarkEnd w:id="147"/>
      <w:bookmarkEnd w:id="148"/>
      <w:bookmarkEnd w:id="149"/>
    </w:p>
    <w:p w14:paraId="7A6337B6" w14:textId="77777777" w:rsidR="00D4075D" w:rsidRDefault="00DD5A6A">
      <w:pPr>
        <w:pStyle w:val="Amain"/>
      </w:pPr>
      <w:r>
        <w:rPr>
          <w:b/>
          <w:noProof/>
        </w:rPr>
        <w:t xml:space="preserve">(1) </w:t>
      </w:r>
      <w:r>
        <w:rPr>
          <w:b/>
          <w:noProof/>
        </w:rPr>
        <w:tab/>
      </w:r>
      <w:r>
        <w:t>The chairperson, or if the chairperson cannot do so, the deputy chairperson, must call such meetings of the advisory committee—</w:t>
      </w:r>
    </w:p>
    <w:p w14:paraId="4B5D467D" w14:textId="77777777" w:rsidR="00D4075D" w:rsidRDefault="00DD5A6A">
      <w:pPr>
        <w:pStyle w:val="Apara"/>
      </w:pPr>
      <w:r>
        <w:tab/>
        <w:t>(a)</w:t>
      </w:r>
      <w:r>
        <w:tab/>
        <w:t>as the chairperson or the deputy chairperson considers necessary for the efficient performance of its functions; or</w:t>
      </w:r>
    </w:p>
    <w:p w14:paraId="54660F89" w14:textId="77777777" w:rsidR="00D4075D" w:rsidRDefault="00DD5A6A">
      <w:pPr>
        <w:pStyle w:val="Apara"/>
      </w:pPr>
      <w:r>
        <w:tab/>
        <w:t>(b)</w:t>
      </w:r>
      <w:r>
        <w:tab/>
        <w:t>as the Minister directs, by written notice given to the chairperson or the deputy chairperson.</w:t>
      </w:r>
    </w:p>
    <w:p w14:paraId="6A6EEAB6" w14:textId="77777777" w:rsidR="00D4075D" w:rsidRDefault="00DD5A6A">
      <w:pPr>
        <w:pStyle w:val="Amain"/>
      </w:pPr>
      <w:r>
        <w:rPr>
          <w:b/>
          <w:noProof/>
        </w:rPr>
        <w:t xml:space="preserve">(2) </w:t>
      </w:r>
      <w:r>
        <w:rPr>
          <w:b/>
          <w:noProof/>
        </w:rPr>
        <w:tab/>
      </w:r>
      <w:r>
        <w:t>The chairperson must call a meeting of the advisory committee if asked by 3 members.</w:t>
      </w:r>
    </w:p>
    <w:p w14:paraId="3C2F3031" w14:textId="77777777" w:rsidR="00D4075D" w:rsidRDefault="00DD5A6A">
      <w:pPr>
        <w:pStyle w:val="AH3sec"/>
      </w:pPr>
      <w:bookmarkStart w:id="150" w:name="_Toc474818139"/>
      <w:bookmarkStart w:id="151" w:name="_Toc475334370"/>
      <w:r>
        <w:rPr>
          <w:noProof/>
        </w:rPr>
        <w:t xml:space="preserve">25 </w:t>
      </w:r>
      <w:r>
        <w:rPr>
          <w:noProof/>
        </w:rPr>
        <w:tab/>
      </w:r>
      <w:r>
        <w:t>Leave of absence</w:t>
      </w:r>
      <w:bookmarkEnd w:id="150"/>
      <w:bookmarkEnd w:id="151"/>
    </w:p>
    <w:p w14:paraId="7958AD1A" w14:textId="77777777" w:rsidR="00D4075D" w:rsidRDefault="00DD5A6A">
      <w:pPr>
        <w:pStyle w:val="Amain"/>
      </w:pPr>
      <w:r>
        <w:tab/>
        <w:t>The advisory committee may grant leave of absence (either before, or at the earliest practicable time after, the absence occurs) to a member.</w:t>
      </w:r>
    </w:p>
    <w:p w14:paraId="59F5AE76" w14:textId="77777777" w:rsidR="00D4075D" w:rsidRDefault="00DD5A6A">
      <w:pPr>
        <w:pStyle w:val="AH3sec"/>
      </w:pPr>
      <w:bookmarkStart w:id="152" w:name="_Toc468767168"/>
      <w:bookmarkStart w:id="153" w:name="_Toc474818140"/>
      <w:bookmarkStart w:id="154" w:name="_Toc475334371"/>
      <w:r>
        <w:rPr>
          <w:noProof/>
        </w:rPr>
        <w:t xml:space="preserve">26 </w:t>
      </w:r>
      <w:r>
        <w:rPr>
          <w:noProof/>
        </w:rPr>
        <w:tab/>
      </w:r>
      <w:r>
        <w:t>Procedure</w:t>
      </w:r>
      <w:bookmarkEnd w:id="152"/>
      <w:bookmarkEnd w:id="153"/>
      <w:bookmarkEnd w:id="154"/>
    </w:p>
    <w:p w14:paraId="4132D3FC" w14:textId="77777777" w:rsidR="00D4075D" w:rsidRDefault="00DD5A6A">
      <w:pPr>
        <w:pStyle w:val="Amain"/>
      </w:pPr>
      <w:r>
        <w:rPr>
          <w:b/>
          <w:noProof/>
        </w:rPr>
        <w:t xml:space="preserve">(1) </w:t>
      </w:r>
      <w:r>
        <w:rPr>
          <w:b/>
          <w:noProof/>
        </w:rPr>
        <w:tab/>
      </w:r>
      <w:r>
        <w:t>The chairperson presides at a meeting of the advisory committee when he or she is present.</w:t>
      </w:r>
    </w:p>
    <w:p w14:paraId="55FB52B2" w14:textId="77777777" w:rsidR="00D4075D" w:rsidRDefault="00DD5A6A">
      <w:pPr>
        <w:pStyle w:val="Amain"/>
      </w:pPr>
      <w:r>
        <w:rPr>
          <w:b/>
          <w:noProof/>
        </w:rPr>
        <w:t xml:space="preserve">(2) </w:t>
      </w:r>
      <w:r>
        <w:rPr>
          <w:b/>
          <w:noProof/>
        </w:rPr>
        <w:tab/>
      </w:r>
      <w:r>
        <w:t>If the chairperson is not present, the deputy chairperson presides.</w:t>
      </w:r>
    </w:p>
    <w:p w14:paraId="25A062F0" w14:textId="77777777" w:rsidR="00D4075D" w:rsidRDefault="00DD5A6A">
      <w:pPr>
        <w:pStyle w:val="Amain"/>
      </w:pPr>
      <w:r>
        <w:rPr>
          <w:b/>
          <w:noProof/>
        </w:rPr>
        <w:t xml:space="preserve">(3) </w:t>
      </w:r>
      <w:r>
        <w:rPr>
          <w:b/>
          <w:noProof/>
        </w:rPr>
        <w:tab/>
      </w:r>
      <w:r>
        <w:t>If the chairperson and the deputy chairperson are both absent from a meeting, the members present must elect a member present to preside.</w:t>
      </w:r>
    </w:p>
    <w:p w14:paraId="150056B9" w14:textId="77777777" w:rsidR="00D4075D" w:rsidRDefault="00DD5A6A">
      <w:pPr>
        <w:pStyle w:val="Amain"/>
      </w:pPr>
      <w:r>
        <w:rPr>
          <w:b/>
          <w:noProof/>
        </w:rPr>
        <w:t xml:space="preserve">(4) </w:t>
      </w:r>
      <w:r>
        <w:rPr>
          <w:b/>
          <w:noProof/>
        </w:rPr>
        <w:tab/>
      </w:r>
      <w:r>
        <w:t>The member presiding at a meeting may give directions in relation to the procedure to be followed for the meeting.</w:t>
      </w:r>
    </w:p>
    <w:p w14:paraId="490BC043" w14:textId="77777777" w:rsidR="00D4075D" w:rsidRDefault="00DD5A6A">
      <w:pPr>
        <w:pStyle w:val="Amain"/>
      </w:pPr>
      <w:r>
        <w:rPr>
          <w:b/>
          <w:noProof/>
        </w:rPr>
        <w:t xml:space="preserve">(5) </w:t>
      </w:r>
      <w:r>
        <w:rPr>
          <w:b/>
          <w:noProof/>
        </w:rPr>
        <w:tab/>
      </w:r>
      <w:r>
        <w:t>The member presiding at a meeting has a deliberative vote and, if there is an equality of votes, a casting vote.</w:t>
      </w:r>
    </w:p>
    <w:p w14:paraId="62DBA800" w14:textId="77777777" w:rsidR="00D4075D" w:rsidRDefault="00DD5A6A">
      <w:pPr>
        <w:pStyle w:val="Amain"/>
      </w:pPr>
      <w:r>
        <w:rPr>
          <w:b/>
          <w:noProof/>
        </w:rPr>
        <w:t xml:space="preserve">(6) </w:t>
      </w:r>
      <w:r>
        <w:rPr>
          <w:b/>
          <w:noProof/>
        </w:rPr>
        <w:tab/>
      </w:r>
      <w:r>
        <w:t>The advisory committee must keep minutes of its proceedings.</w:t>
      </w:r>
    </w:p>
    <w:p w14:paraId="1FC8E3CA" w14:textId="77777777" w:rsidR="00D4075D" w:rsidRDefault="00DD5A6A">
      <w:pPr>
        <w:pStyle w:val="Amain"/>
      </w:pPr>
      <w:r>
        <w:rPr>
          <w:b/>
          <w:noProof/>
        </w:rPr>
        <w:t xml:space="preserve">(7) </w:t>
      </w:r>
      <w:r>
        <w:rPr>
          <w:b/>
          <w:noProof/>
        </w:rPr>
        <w:tab/>
      </w:r>
      <w:r>
        <w:t>A meeting of the advisory committee may be called by telephone, television or any other device which permits instantaneous audio communication, with or without instantaneous visual communication.</w:t>
      </w:r>
    </w:p>
    <w:p w14:paraId="78D78369" w14:textId="77777777" w:rsidR="00D4075D" w:rsidRDefault="00DD5A6A">
      <w:pPr>
        <w:pStyle w:val="AH3sec"/>
      </w:pPr>
      <w:bookmarkStart w:id="155" w:name="_Toc468767169"/>
      <w:bookmarkStart w:id="156" w:name="_Toc474818141"/>
      <w:bookmarkStart w:id="157" w:name="_Toc475334372"/>
      <w:r>
        <w:rPr>
          <w:noProof/>
        </w:rPr>
        <w:lastRenderedPageBreak/>
        <w:t xml:space="preserve">27 </w:t>
      </w:r>
      <w:r>
        <w:rPr>
          <w:noProof/>
        </w:rPr>
        <w:tab/>
      </w:r>
      <w:r>
        <w:t>Quorum</w:t>
      </w:r>
      <w:bookmarkEnd w:id="155"/>
      <w:bookmarkEnd w:id="156"/>
      <w:bookmarkEnd w:id="157"/>
    </w:p>
    <w:p w14:paraId="7ED95AD6" w14:textId="77777777" w:rsidR="00D4075D" w:rsidRDefault="00DD5A6A">
      <w:pPr>
        <w:pStyle w:val="Amain"/>
      </w:pPr>
      <w:r>
        <w:tab/>
        <w:t>At a meeting of the advisory committee, a majority of the members for the time being of the advisory committee is a quorum.</w:t>
      </w:r>
    </w:p>
    <w:p w14:paraId="737EC225" w14:textId="77777777" w:rsidR="00D4075D" w:rsidRDefault="00DD5A6A">
      <w:pPr>
        <w:pStyle w:val="AH3sec"/>
      </w:pPr>
      <w:bookmarkStart w:id="158" w:name="_Toc468767170"/>
      <w:bookmarkStart w:id="159" w:name="_Toc474818142"/>
      <w:bookmarkStart w:id="160" w:name="_Toc475334373"/>
      <w:r>
        <w:rPr>
          <w:noProof/>
        </w:rPr>
        <w:t xml:space="preserve">28 </w:t>
      </w:r>
      <w:r>
        <w:rPr>
          <w:noProof/>
        </w:rPr>
        <w:tab/>
      </w:r>
      <w:r>
        <w:t>Administration</w:t>
      </w:r>
      <w:bookmarkEnd w:id="158"/>
      <w:bookmarkEnd w:id="159"/>
      <w:bookmarkEnd w:id="160"/>
    </w:p>
    <w:p w14:paraId="60EAEFC3" w14:textId="77777777" w:rsidR="00D4075D" w:rsidRDefault="00DD5A6A">
      <w:pPr>
        <w:pStyle w:val="Amain"/>
      </w:pPr>
      <w:r>
        <w:tab/>
        <w:t>The advisory committee may make arrangements with the chief executive for the provision of administrative or secretarial services to the advisory committee.</w:t>
      </w:r>
    </w:p>
    <w:p w14:paraId="2FFD0274" w14:textId="77777777" w:rsidR="00D4075D" w:rsidRDefault="00DD5A6A">
      <w:pPr>
        <w:pStyle w:val="AH1Part"/>
      </w:pPr>
      <w:bookmarkStart w:id="161" w:name="_Toc468767171"/>
      <w:bookmarkStart w:id="162" w:name="_Toc467224375"/>
      <w:bookmarkStart w:id="163" w:name="_Toc467225234"/>
      <w:bookmarkStart w:id="164" w:name="_Toc467225480"/>
      <w:bookmarkStart w:id="165" w:name="_Toc467922513"/>
      <w:r>
        <w:br w:type="page"/>
      </w:r>
      <w:bookmarkStart w:id="166" w:name="_Toc474818143"/>
      <w:bookmarkStart w:id="167" w:name="_Toc475334374"/>
      <w:r>
        <w:lastRenderedPageBreak/>
        <w:t>Part 4—Consultation with committee</w:t>
      </w:r>
      <w:bookmarkEnd w:id="161"/>
      <w:bookmarkEnd w:id="166"/>
      <w:bookmarkEnd w:id="167"/>
    </w:p>
    <w:p w14:paraId="1853E439" w14:textId="77777777" w:rsidR="00D4075D" w:rsidRDefault="00DD5A6A">
      <w:pPr>
        <w:pStyle w:val="AH3sec"/>
      </w:pPr>
      <w:bookmarkStart w:id="168" w:name="_Toc468767172"/>
      <w:bookmarkStart w:id="169" w:name="_Toc474818144"/>
      <w:bookmarkStart w:id="170" w:name="_Toc475334375"/>
      <w:r>
        <w:rPr>
          <w:noProof/>
        </w:rPr>
        <w:t xml:space="preserve">29 </w:t>
      </w:r>
      <w:r>
        <w:rPr>
          <w:noProof/>
        </w:rPr>
        <w:tab/>
      </w:r>
      <w:r>
        <w:t>Minister must consult committee</w:t>
      </w:r>
      <w:bookmarkEnd w:id="168"/>
      <w:bookmarkEnd w:id="169"/>
      <w:bookmarkEnd w:id="170"/>
    </w:p>
    <w:p w14:paraId="65672E81" w14:textId="77777777" w:rsidR="00D4075D" w:rsidRDefault="00DD5A6A">
      <w:pPr>
        <w:pStyle w:val="Amain"/>
      </w:pPr>
      <w:r>
        <w:rPr>
          <w:b/>
          <w:noProof/>
        </w:rPr>
        <w:t xml:space="preserve">(1) </w:t>
      </w:r>
      <w:r>
        <w:rPr>
          <w:b/>
          <w:noProof/>
        </w:rPr>
        <w:tab/>
      </w:r>
      <w:r>
        <w:t>The Minister must consult the advisory committee about—</w:t>
      </w:r>
    </w:p>
    <w:p w14:paraId="426FF5DC" w14:textId="77777777" w:rsidR="00D4075D" w:rsidRDefault="00DD5A6A">
      <w:pPr>
        <w:pStyle w:val="Apara"/>
      </w:pPr>
      <w:r>
        <w:tab/>
        <w:t>(a)</w:t>
      </w:r>
      <w:r>
        <w:tab/>
        <w:t>any place to be declared to be the facility; and</w:t>
      </w:r>
    </w:p>
    <w:p w14:paraId="5C37E172" w14:textId="77777777" w:rsidR="00D4075D" w:rsidRDefault="00DD5A6A">
      <w:pPr>
        <w:pStyle w:val="Apara"/>
      </w:pPr>
      <w:r>
        <w:tab/>
        <w:t>(b)</w:t>
      </w:r>
      <w:r>
        <w:tab/>
        <w:t>the operation of the facility (including the hours of operation); and</w:t>
      </w:r>
    </w:p>
    <w:p w14:paraId="66D0BB29" w14:textId="77777777" w:rsidR="00D4075D" w:rsidRDefault="00DD5A6A">
      <w:pPr>
        <w:pStyle w:val="Apara"/>
      </w:pPr>
      <w:r>
        <w:tab/>
        <w:t>(c)</w:t>
      </w:r>
      <w:r>
        <w:tab/>
        <w:t>the conditions of access to the facility; and</w:t>
      </w:r>
    </w:p>
    <w:p w14:paraId="70A9118C" w14:textId="77777777" w:rsidR="00D4075D" w:rsidRDefault="00DD5A6A">
      <w:pPr>
        <w:pStyle w:val="Apara"/>
      </w:pPr>
      <w:r>
        <w:tab/>
        <w:t>(d)</w:t>
      </w:r>
      <w:r>
        <w:tab/>
        <w:t>the terms and conditions on which persons under 18 may attend the facility; and</w:t>
      </w:r>
    </w:p>
    <w:p w14:paraId="21131927" w14:textId="77777777" w:rsidR="00D4075D" w:rsidRDefault="00DD5A6A">
      <w:pPr>
        <w:pStyle w:val="Apara"/>
      </w:pPr>
      <w:r>
        <w:tab/>
        <w:t>(e)</w:t>
      </w:r>
      <w:r>
        <w:tab/>
        <w:t>the way in which, and the criteria by which, the effectiveness of the operation of the facility may be evaluated.</w:t>
      </w:r>
    </w:p>
    <w:p w14:paraId="74B8B938" w14:textId="77777777" w:rsidR="00D4075D" w:rsidRDefault="00DD5A6A">
      <w:pPr>
        <w:pStyle w:val="Amain"/>
      </w:pPr>
      <w:r>
        <w:rPr>
          <w:b/>
          <w:noProof/>
        </w:rPr>
        <w:t xml:space="preserve">(2) </w:t>
      </w:r>
      <w:r>
        <w:rPr>
          <w:b/>
          <w:noProof/>
        </w:rPr>
        <w:tab/>
      </w:r>
      <w:r>
        <w:t>If the Minister decides not to give effect to a recommendation of the advisory committee about a matter mentioned in subsection (1), the Minister must—</w:t>
      </w:r>
    </w:p>
    <w:p w14:paraId="6DA68131" w14:textId="77777777" w:rsidR="00D4075D" w:rsidRDefault="00DD5A6A">
      <w:pPr>
        <w:pStyle w:val="Apara"/>
      </w:pPr>
      <w:r>
        <w:tab/>
        <w:t>(a)</w:t>
      </w:r>
      <w:r>
        <w:tab/>
        <w:t xml:space="preserve">give a written statement of the reasons to the chairperson within 14 days after making the decision; and </w:t>
      </w:r>
    </w:p>
    <w:p w14:paraId="27B72BB7" w14:textId="77777777" w:rsidR="00D4075D" w:rsidRDefault="00DD5A6A">
      <w:pPr>
        <w:pStyle w:val="Apara"/>
      </w:pPr>
      <w:r>
        <w:tab/>
        <w:t>(b)</w:t>
      </w:r>
      <w:r>
        <w:tab/>
        <w:t>present a copy of the statement to the Legislative Assembly, within 3 sitting days after making the decision.</w:t>
      </w:r>
    </w:p>
    <w:p w14:paraId="3914C926" w14:textId="77777777" w:rsidR="00D4075D" w:rsidRDefault="00DD5A6A">
      <w:pPr>
        <w:pStyle w:val="AH3sec"/>
      </w:pPr>
      <w:bookmarkStart w:id="171" w:name="_Toc468767173"/>
      <w:bookmarkStart w:id="172" w:name="_Toc474818145"/>
      <w:bookmarkStart w:id="173" w:name="_Toc475334376"/>
      <w:r>
        <w:rPr>
          <w:noProof/>
        </w:rPr>
        <w:t xml:space="preserve">30 </w:t>
      </w:r>
      <w:r>
        <w:rPr>
          <w:noProof/>
        </w:rPr>
        <w:tab/>
      </w:r>
      <w:r>
        <w:t>Criteria for deciding place for facility</w:t>
      </w:r>
      <w:bookmarkEnd w:id="171"/>
      <w:bookmarkEnd w:id="172"/>
      <w:bookmarkEnd w:id="173"/>
    </w:p>
    <w:p w14:paraId="6D757D16" w14:textId="77777777" w:rsidR="00D4075D" w:rsidRDefault="00DD5A6A">
      <w:pPr>
        <w:pStyle w:val="Amain"/>
      </w:pPr>
      <w:r>
        <w:tab/>
        <w:t>In deciding whether to recommend a place to the Minister as the facility, the advisory committee must have regard to—</w:t>
      </w:r>
    </w:p>
    <w:p w14:paraId="4F4C9D5E" w14:textId="77777777" w:rsidR="00D4075D" w:rsidRDefault="00DD5A6A">
      <w:pPr>
        <w:pStyle w:val="Apara"/>
      </w:pPr>
      <w:r>
        <w:tab/>
        <w:t>(a)</w:t>
      </w:r>
      <w:r>
        <w:tab/>
        <w:t>the cost of setting up and maintaining the facility at the place; and</w:t>
      </w:r>
    </w:p>
    <w:p w14:paraId="493DFA09" w14:textId="77777777" w:rsidR="00D4075D" w:rsidRDefault="00DD5A6A">
      <w:pPr>
        <w:pStyle w:val="Apara"/>
      </w:pPr>
      <w:r>
        <w:tab/>
        <w:t>(b)</w:t>
      </w:r>
      <w:r>
        <w:tab/>
        <w:t>the capacity to maintain the place in a hygienic condition; and</w:t>
      </w:r>
    </w:p>
    <w:p w14:paraId="69AE11C5" w14:textId="77777777" w:rsidR="00D4075D" w:rsidRDefault="00DD5A6A">
      <w:pPr>
        <w:pStyle w:val="Apara"/>
      </w:pPr>
      <w:r>
        <w:tab/>
        <w:t>(c)</w:t>
      </w:r>
      <w:r>
        <w:tab/>
        <w:t>the capacity of the place to meet the objective of giving drug dependent persons using the place access to counselling, medical treatment, detoxification and other health promotion services; and</w:t>
      </w:r>
    </w:p>
    <w:p w14:paraId="55EC9EFD" w14:textId="77777777" w:rsidR="00D4075D" w:rsidRDefault="00DD5A6A">
      <w:pPr>
        <w:pStyle w:val="Apara"/>
      </w:pPr>
      <w:r>
        <w:tab/>
        <w:t>(d)</w:t>
      </w:r>
      <w:r>
        <w:tab/>
        <w:t>the means of safe disposal of injecting equipment after use.</w:t>
      </w:r>
    </w:p>
    <w:p w14:paraId="719C2361" w14:textId="77777777" w:rsidR="00D4075D" w:rsidRDefault="00DD5A6A">
      <w:pPr>
        <w:pStyle w:val="AH3sec"/>
      </w:pPr>
      <w:bookmarkStart w:id="174" w:name="_Toc468767174"/>
      <w:bookmarkStart w:id="175" w:name="_Toc474818146"/>
      <w:bookmarkStart w:id="176" w:name="_Toc475334377"/>
      <w:r>
        <w:rPr>
          <w:noProof/>
        </w:rPr>
        <w:t xml:space="preserve">31 </w:t>
      </w:r>
      <w:r>
        <w:rPr>
          <w:noProof/>
        </w:rPr>
        <w:tab/>
      </w:r>
      <w:r>
        <w:t>Review of the operation of scientific trial</w:t>
      </w:r>
      <w:bookmarkEnd w:id="174"/>
      <w:bookmarkEnd w:id="175"/>
      <w:bookmarkEnd w:id="176"/>
    </w:p>
    <w:p w14:paraId="0E06276B" w14:textId="77777777" w:rsidR="00D4075D" w:rsidRDefault="00DD5A6A">
      <w:pPr>
        <w:pStyle w:val="Amain"/>
      </w:pPr>
      <w:r>
        <w:rPr>
          <w:b/>
          <w:noProof/>
        </w:rPr>
        <w:t xml:space="preserve">(1) </w:t>
      </w:r>
      <w:r>
        <w:rPr>
          <w:b/>
          <w:noProof/>
        </w:rPr>
        <w:tab/>
      </w:r>
      <w:r>
        <w:t>The advisory committee must, as soon as practicable after the end of each 6 months following the date of effect of the declaration of the facility, give the Minister a report on—</w:t>
      </w:r>
    </w:p>
    <w:p w14:paraId="1D22EBFF" w14:textId="77777777" w:rsidR="00D4075D" w:rsidRDefault="00DD5A6A">
      <w:pPr>
        <w:pStyle w:val="Apara"/>
      </w:pPr>
      <w:r>
        <w:tab/>
        <w:t>(a)</w:t>
      </w:r>
      <w:r>
        <w:tab/>
        <w:t>the operation of the facility during the 6 months; and</w:t>
      </w:r>
    </w:p>
    <w:p w14:paraId="5FC44AFC" w14:textId="77777777" w:rsidR="00D4075D" w:rsidRDefault="00DD5A6A">
      <w:pPr>
        <w:pStyle w:val="Apara"/>
      </w:pPr>
      <w:r>
        <w:tab/>
        <w:t>(b)</w:t>
      </w:r>
      <w:r>
        <w:tab/>
        <w:t>the views of the advisory committee about the scientific trial during the 6 months.</w:t>
      </w:r>
    </w:p>
    <w:p w14:paraId="087D8BFA" w14:textId="77777777" w:rsidR="00D4075D" w:rsidRDefault="00DD5A6A">
      <w:pPr>
        <w:pStyle w:val="Amain"/>
      </w:pPr>
      <w:r>
        <w:rPr>
          <w:b/>
          <w:noProof/>
        </w:rPr>
        <w:lastRenderedPageBreak/>
        <w:t xml:space="preserve">(2) </w:t>
      </w:r>
      <w:r>
        <w:rPr>
          <w:b/>
          <w:noProof/>
        </w:rPr>
        <w:tab/>
      </w:r>
      <w:r>
        <w:t>The advisory committee must, before the expiry of this Act—</w:t>
      </w:r>
    </w:p>
    <w:p w14:paraId="536FB4E9" w14:textId="77777777" w:rsidR="00D4075D" w:rsidRDefault="00DD5A6A">
      <w:pPr>
        <w:pStyle w:val="Apara"/>
      </w:pPr>
      <w:r>
        <w:tab/>
        <w:t>(a)</w:t>
      </w:r>
      <w:r>
        <w:tab/>
        <w:t>arrange an assessment of the</w:t>
      </w:r>
      <w:r>
        <w:rPr>
          <w:b/>
          <w:i/>
        </w:rPr>
        <w:t xml:space="preserve"> </w:t>
      </w:r>
      <w:r>
        <w:t>scientific trial against the criteria approved under section 10; and</w:t>
      </w:r>
    </w:p>
    <w:p w14:paraId="7F7C263B" w14:textId="77777777" w:rsidR="00D4075D" w:rsidRDefault="00DD5A6A">
      <w:pPr>
        <w:pStyle w:val="Apara"/>
      </w:pPr>
      <w:r>
        <w:tab/>
        <w:t>(b)</w:t>
      </w:r>
      <w:r>
        <w:tab/>
        <w:t>give to the Minister a report containing the assessment together with a  recommendation either that the scientific trial continue for a stated time, or that it cease.</w:t>
      </w:r>
    </w:p>
    <w:p w14:paraId="58D3B299" w14:textId="77777777" w:rsidR="00D4075D" w:rsidRDefault="00DD5A6A">
      <w:pPr>
        <w:pStyle w:val="Amain"/>
      </w:pPr>
      <w:r>
        <w:rPr>
          <w:b/>
          <w:noProof/>
        </w:rPr>
        <w:t xml:space="preserve">(3) </w:t>
      </w:r>
      <w:r>
        <w:rPr>
          <w:b/>
          <w:noProof/>
        </w:rPr>
        <w:tab/>
      </w:r>
      <w:r>
        <w:t>The Minister must present a copy of each report to the Legislative Assembly within 6 sitting days after receiving the report.</w:t>
      </w:r>
    </w:p>
    <w:p w14:paraId="4C777983" w14:textId="77777777" w:rsidR="00D4075D" w:rsidRDefault="00DD5A6A">
      <w:pPr>
        <w:pStyle w:val="AH1Part"/>
      </w:pPr>
      <w:r>
        <w:br w:type="page"/>
      </w:r>
      <w:bookmarkStart w:id="177" w:name="_Toc474818147"/>
      <w:bookmarkStart w:id="178" w:name="_Toc475334378"/>
      <w:r>
        <w:lastRenderedPageBreak/>
        <w:t>Part 5—miscellaneous</w:t>
      </w:r>
      <w:bookmarkEnd w:id="162"/>
      <w:bookmarkEnd w:id="163"/>
      <w:bookmarkEnd w:id="164"/>
      <w:bookmarkEnd w:id="165"/>
      <w:bookmarkEnd w:id="177"/>
      <w:bookmarkEnd w:id="178"/>
    </w:p>
    <w:p w14:paraId="1E7D7FF1" w14:textId="77777777" w:rsidR="00D4075D" w:rsidRDefault="00DD5A6A">
      <w:pPr>
        <w:pStyle w:val="AH3sec"/>
      </w:pPr>
      <w:bookmarkStart w:id="179" w:name="_Toc466358580"/>
      <w:bookmarkStart w:id="180" w:name="_Toc467224376"/>
      <w:bookmarkStart w:id="181" w:name="_Toc467225235"/>
      <w:bookmarkStart w:id="182" w:name="_Toc467225481"/>
      <w:bookmarkStart w:id="183" w:name="_Toc467922514"/>
      <w:bookmarkStart w:id="184" w:name="_Toc474818148"/>
      <w:bookmarkStart w:id="185" w:name="_Toc475334379"/>
      <w:r>
        <w:rPr>
          <w:noProof/>
        </w:rPr>
        <w:t xml:space="preserve">32 </w:t>
      </w:r>
      <w:r>
        <w:rPr>
          <w:noProof/>
        </w:rPr>
        <w:tab/>
      </w:r>
      <w:r>
        <w:t>Regulation</w:t>
      </w:r>
      <w:bookmarkEnd w:id="179"/>
      <w:r>
        <w:t>-making power</w:t>
      </w:r>
      <w:bookmarkEnd w:id="180"/>
      <w:bookmarkEnd w:id="181"/>
      <w:bookmarkEnd w:id="182"/>
      <w:bookmarkEnd w:id="183"/>
      <w:bookmarkEnd w:id="184"/>
      <w:bookmarkEnd w:id="185"/>
    </w:p>
    <w:p w14:paraId="4FA202DD" w14:textId="77777777" w:rsidR="00D4075D" w:rsidRDefault="00DD5A6A">
      <w:pPr>
        <w:pStyle w:val="Amain"/>
      </w:pPr>
      <w:r>
        <w:tab/>
        <w:t>The Executive may make regulations for this Act.</w:t>
      </w:r>
    </w:p>
    <w:p w14:paraId="1554A89C" w14:textId="77777777" w:rsidR="00D4075D" w:rsidRDefault="00DD5A6A">
      <w:pPr>
        <w:pStyle w:val="AH3sec"/>
      </w:pPr>
      <w:bookmarkStart w:id="186" w:name="_Toc466358581"/>
      <w:bookmarkStart w:id="187" w:name="_Toc467224377"/>
      <w:bookmarkStart w:id="188" w:name="_Toc467225236"/>
      <w:bookmarkStart w:id="189" w:name="_Toc467225482"/>
      <w:bookmarkStart w:id="190" w:name="_Toc467922515"/>
      <w:bookmarkStart w:id="191" w:name="_Toc474818149"/>
      <w:bookmarkStart w:id="192" w:name="_Toc475334380"/>
      <w:r>
        <w:rPr>
          <w:noProof/>
        </w:rPr>
        <w:t xml:space="preserve">33 </w:t>
      </w:r>
      <w:r>
        <w:rPr>
          <w:noProof/>
        </w:rPr>
        <w:tab/>
      </w:r>
      <w:r>
        <w:t>Expiry</w:t>
      </w:r>
      <w:bookmarkEnd w:id="186"/>
      <w:bookmarkEnd w:id="187"/>
      <w:bookmarkEnd w:id="188"/>
      <w:bookmarkEnd w:id="189"/>
      <w:bookmarkEnd w:id="190"/>
      <w:bookmarkEnd w:id="191"/>
      <w:bookmarkEnd w:id="192"/>
    </w:p>
    <w:p w14:paraId="6BD537B8" w14:textId="77777777" w:rsidR="00D4075D" w:rsidRDefault="00DD5A6A">
      <w:pPr>
        <w:pStyle w:val="Amain"/>
      </w:pPr>
      <w:r>
        <w:tab/>
        <w:t>This Act expires 2 years after the day when the first declaration is made under section 5.</w:t>
      </w:r>
    </w:p>
    <w:p w14:paraId="6DC77FE2" w14:textId="77777777" w:rsidR="00D4075D" w:rsidRDefault="00D4075D">
      <w:pPr>
        <w:spacing w:before="20" w:after="20" w:line="480" w:lineRule="atLeast"/>
        <w:sectPr w:rsidR="00D4075D">
          <w:headerReference w:type="even" r:id="rId18"/>
          <w:headerReference w:type="default" r:id="rId19"/>
          <w:footerReference w:type="default" r:id="rId20"/>
          <w:headerReference w:type="first" r:id="rId21"/>
          <w:footerReference w:type="first" r:id="rId22"/>
          <w:pgSz w:w="11907" w:h="16839"/>
          <w:pgMar w:top="3000" w:right="2300" w:bottom="2500" w:left="2300" w:header="2480" w:footer="2100" w:gutter="0"/>
          <w:pgNumType w:start="1"/>
          <w:cols w:space="720"/>
          <w:titlePg/>
        </w:sectPr>
      </w:pPr>
    </w:p>
    <w:p w14:paraId="1981ECA0" w14:textId="77777777" w:rsidR="00D4075D" w:rsidRDefault="00DD5A6A">
      <w:pPr>
        <w:pStyle w:val="Endnote1"/>
      </w:pPr>
      <w:bookmarkStart w:id="193" w:name="_Toc475334381"/>
      <w:r>
        <w:lastRenderedPageBreak/>
        <w:t>ENDNOTES</w:t>
      </w:r>
      <w:bookmarkEnd w:id="193"/>
    </w:p>
    <w:p w14:paraId="285F82C7" w14:textId="77777777" w:rsidR="00D4075D" w:rsidRDefault="00DD5A6A">
      <w:pPr>
        <w:pStyle w:val="Endnote2"/>
      </w:pPr>
      <w:bookmarkStart w:id="194" w:name="_Toc475334382"/>
      <w:r>
        <w:t>1</w:t>
      </w:r>
      <w:r>
        <w:tab/>
        <w:t>About this republication</w:t>
      </w:r>
      <w:bookmarkEnd w:id="194"/>
    </w:p>
    <w:p w14:paraId="7328DF29" w14:textId="56AE8D37" w:rsidR="00D4075D" w:rsidRDefault="00DD5A6A">
      <w:pPr>
        <w:ind w:left="300"/>
        <w:rPr>
          <w:rFonts w:ascii="Helvetica" w:hAnsi="Helvetica"/>
          <w:sz w:val="18"/>
        </w:rPr>
      </w:pPr>
      <w:r>
        <w:rPr>
          <w:rFonts w:ascii="Helvetica" w:hAnsi="Helvetica"/>
          <w:sz w:val="18"/>
        </w:rPr>
        <w:t>This is a republication of the</w:t>
      </w:r>
      <w:r>
        <w:rPr>
          <w:rFonts w:ascii="Helvetica" w:hAnsi="Helvetica"/>
          <w:i/>
          <w:sz w:val="18"/>
        </w:rPr>
        <w:t xml:space="preserve"> Supervised Injecting Place Trial Act 1999 </w:t>
      </w:r>
      <w:r>
        <w:rPr>
          <w:rFonts w:ascii="Helvetica" w:hAnsi="Helvetica"/>
          <w:sz w:val="18"/>
        </w:rPr>
        <w:t>as at</w:t>
      </w:r>
      <w:r>
        <w:rPr>
          <w:rFonts w:ascii="Helvetica" w:hAnsi="Helvetica"/>
          <w:i/>
          <w:sz w:val="18"/>
        </w:rPr>
        <w:t xml:space="preserve"> </w:t>
      </w:r>
      <w:r>
        <w:rPr>
          <w:rFonts w:ascii="Helvetica" w:hAnsi="Helvetica"/>
          <w:sz w:val="18"/>
        </w:rPr>
        <w:t>23</w:t>
      </w:r>
      <w:r w:rsidR="007F4E2F">
        <w:rPr>
          <w:rFonts w:ascii="Helvetica" w:hAnsi="Helvetica"/>
          <w:sz w:val="18"/>
        </w:rPr>
        <w:t> </w:t>
      </w:r>
      <w:r>
        <w:rPr>
          <w:rFonts w:ascii="Helvetica" w:hAnsi="Helvetica"/>
          <w:sz w:val="18"/>
        </w:rPr>
        <w:t>December</w:t>
      </w:r>
      <w:r w:rsidR="007F4E2F">
        <w:rPr>
          <w:rFonts w:ascii="Helvetica" w:hAnsi="Helvetica"/>
          <w:sz w:val="18"/>
        </w:rPr>
        <w:t> </w:t>
      </w:r>
      <w:r>
        <w:rPr>
          <w:rFonts w:ascii="Helvetica" w:hAnsi="Helvetica"/>
          <w:sz w:val="18"/>
        </w:rPr>
        <w:t xml:space="preserve">1999. </w:t>
      </w:r>
    </w:p>
    <w:p w14:paraId="0206240E" w14:textId="77777777" w:rsidR="00D4075D" w:rsidRDefault="00DD5A6A">
      <w:pPr>
        <w:ind w:left="300"/>
        <w:rPr>
          <w:rFonts w:ascii="Helvetica" w:hAnsi="Helvetica"/>
          <w:sz w:val="18"/>
        </w:rPr>
      </w:pPr>
      <w:r>
        <w:rPr>
          <w:rFonts w:ascii="Helvetica" w:hAnsi="Helvetica"/>
          <w:sz w:val="18"/>
        </w:rPr>
        <w:t>Amending laws are annotated in the table of legislation and table of amendments.</w:t>
      </w:r>
    </w:p>
    <w:p w14:paraId="40A1DFD0" w14:textId="77777777" w:rsidR="00D4075D" w:rsidRDefault="00DD5A6A">
      <w:pPr>
        <w:spacing w:before="40" w:after="40"/>
        <w:ind w:left="300"/>
        <w:rPr>
          <w:rFonts w:ascii="Helvetica" w:hAnsi="Helvetica"/>
          <w:color w:val="000000"/>
          <w:sz w:val="18"/>
        </w:rPr>
      </w:pPr>
      <w:r>
        <w:rPr>
          <w:rFonts w:ascii="Helvetica" w:hAnsi="Helvetica"/>
          <w:color w:val="000000"/>
          <w:sz w:val="18"/>
        </w:rPr>
        <w:t xml:space="preserve">The Parliamentary Counsel’s Office currently prepares 2 kinds of republications of ACT laws:  authorised printed republications to which the </w:t>
      </w:r>
      <w:r>
        <w:rPr>
          <w:rFonts w:ascii="Helvetica" w:hAnsi="Helvetica"/>
          <w:i/>
          <w:color w:val="000000"/>
          <w:sz w:val="18"/>
        </w:rPr>
        <w:t>Legislation (Republication) Act 1996</w:t>
      </w:r>
      <w:r>
        <w:rPr>
          <w:rFonts w:ascii="Helvetica" w:hAnsi="Helvetica"/>
          <w:color w:val="000000"/>
          <w:sz w:val="18"/>
        </w:rPr>
        <w:t xml:space="preserve"> applies and unauthorised electronic republications.  The status of this republication appears on the cover.</w:t>
      </w:r>
    </w:p>
    <w:p w14:paraId="1D140748" w14:textId="77777777" w:rsidR="00D4075D" w:rsidRDefault="00DD5A6A">
      <w:pPr>
        <w:spacing w:before="40" w:after="40"/>
        <w:ind w:left="300"/>
        <w:rPr>
          <w:rFonts w:ascii="Helvetica" w:hAnsi="Helvetica"/>
          <w:color w:val="000000"/>
          <w:sz w:val="18"/>
        </w:rPr>
      </w:pPr>
      <w:r>
        <w:rPr>
          <w:rFonts w:ascii="Helvetica" w:hAnsi="Helvetica"/>
          <w:color w:val="000000"/>
          <w:sz w:val="18"/>
        </w:rPr>
        <w:t xml:space="preserve">Section 13 of the </w:t>
      </w:r>
      <w:r>
        <w:rPr>
          <w:rFonts w:ascii="Helvetica" w:hAnsi="Helvetica"/>
          <w:i/>
          <w:color w:val="000000"/>
          <w:sz w:val="18"/>
        </w:rPr>
        <w:t>Legislation (Republication) Act 1996</w:t>
      </w:r>
      <w:r>
        <w:rPr>
          <w:rFonts w:ascii="Helvetica" w:hAnsi="Helvetica"/>
          <w:color w:val="000000"/>
          <w:sz w:val="18"/>
        </w:rPr>
        <w:t xml:space="preserve"> authorises the Parliamentary Counsel, in preparing a law for republication, to make textual amendments of a formal nature which the Parliamentary Counsel considers desirable in accordance with current legislative drafting practice.  The amendments do not effect a substantive change in the law.</w:t>
      </w:r>
    </w:p>
    <w:p w14:paraId="24682209" w14:textId="77777777" w:rsidR="00D4075D" w:rsidRDefault="00DD5A6A">
      <w:pPr>
        <w:spacing w:before="40" w:after="40"/>
        <w:ind w:left="300"/>
        <w:rPr>
          <w:rFonts w:ascii="Helvetica" w:hAnsi="Helvetica"/>
          <w:color w:val="000000"/>
          <w:sz w:val="18"/>
        </w:rPr>
      </w:pPr>
      <w:r>
        <w:rPr>
          <w:rFonts w:ascii="Helvetica" w:hAnsi="Helvetica"/>
          <w:color w:val="000000"/>
          <w:sz w:val="18"/>
        </w:rPr>
        <w:t>In preparing this republication, amendments have been made under section 13.</w:t>
      </w:r>
    </w:p>
    <w:p w14:paraId="49EE74AF" w14:textId="77777777" w:rsidR="00D4075D" w:rsidRDefault="00DD5A6A">
      <w:pPr>
        <w:spacing w:before="40" w:after="40"/>
        <w:ind w:left="300"/>
        <w:rPr>
          <w:rFonts w:ascii="Helvetica" w:hAnsi="Helvetica"/>
          <w:color w:val="000000"/>
          <w:sz w:val="18"/>
        </w:rPr>
      </w:pPr>
      <w:r>
        <w:rPr>
          <w:rFonts w:ascii="Helvetica" w:hAnsi="Helvetica"/>
          <w:color w:val="000000"/>
          <w:sz w:val="18"/>
        </w:rPr>
        <w:t>Not all amendments made under section 13 are annotated in the table of amendments.  Full details of any amendments can be obtained from the Parliamentary Counsel’s Office.</w:t>
      </w:r>
    </w:p>
    <w:p w14:paraId="5BFF2701" w14:textId="77777777" w:rsidR="00D4075D" w:rsidRDefault="00DD5A6A">
      <w:pPr>
        <w:pStyle w:val="Endnote2"/>
      </w:pPr>
      <w:bookmarkStart w:id="195" w:name="_Toc475334383"/>
      <w:r>
        <w:t>2</w:t>
      </w:r>
      <w:r>
        <w:tab/>
        <w:t>Abbreviation key</w:t>
      </w:r>
      <w:bookmarkEnd w:id="195"/>
    </w:p>
    <w:p w14:paraId="66882B80" w14:textId="77777777" w:rsidR="00D4075D" w:rsidRDefault="00DD5A6A">
      <w:pPr>
        <w:ind w:left="260" w:hanging="260"/>
        <w:jc w:val="center"/>
        <w:rPr>
          <w:rFonts w:ascii="Helvetica" w:hAnsi="Helvetica"/>
          <w:sz w:val="18"/>
        </w:rPr>
      </w:pPr>
      <w:r>
        <w:rPr>
          <w:rFonts w:ascii="Helvetica" w:hAnsi="Helvetica"/>
          <w:sz w:val="18"/>
        </w:rPr>
        <w:t>Key to abbreviations in tables</w:t>
      </w:r>
    </w:p>
    <w:p w14:paraId="10F9BB0C" w14:textId="77777777" w:rsidR="00D4075D" w:rsidRDefault="00D4075D">
      <w:pPr>
        <w:jc w:val="center"/>
        <w:rPr>
          <w:rFonts w:ascii="Helvetica" w:hAnsi="Helvetica"/>
          <w:sz w:val="18"/>
        </w:rPr>
        <w:sectPr w:rsidR="00D4075D">
          <w:headerReference w:type="default" r:id="rId23"/>
          <w:footerReference w:type="default" r:id="rId24"/>
          <w:headerReference w:type="first" r:id="rId25"/>
          <w:footerReference w:type="first" r:id="rId26"/>
          <w:type w:val="oddPage"/>
          <w:pgSz w:w="11907" w:h="16839"/>
          <w:pgMar w:top="3000" w:right="2300" w:bottom="2500" w:left="2300" w:header="2480" w:footer="2100" w:gutter="0"/>
          <w:cols w:space="720"/>
          <w:titlePg/>
        </w:sectPr>
      </w:pPr>
    </w:p>
    <w:p w14:paraId="57898443" w14:textId="77777777" w:rsidR="00D4075D" w:rsidRDefault="00DD5A6A">
      <w:pPr>
        <w:spacing w:before="20" w:after="20"/>
        <w:ind w:left="300"/>
        <w:jc w:val="left"/>
        <w:rPr>
          <w:rFonts w:ascii="Helvetica" w:hAnsi="Helvetica"/>
          <w:sz w:val="16"/>
        </w:rPr>
      </w:pPr>
      <w:r>
        <w:rPr>
          <w:rFonts w:ascii="Helvetica" w:hAnsi="Helvetica"/>
          <w:sz w:val="16"/>
        </w:rPr>
        <w:t>am = amended</w:t>
      </w:r>
    </w:p>
    <w:p w14:paraId="51A3F46D" w14:textId="77777777" w:rsidR="00D4075D" w:rsidRDefault="00DD5A6A">
      <w:pPr>
        <w:spacing w:before="20" w:after="20"/>
        <w:ind w:left="300"/>
        <w:jc w:val="left"/>
        <w:rPr>
          <w:rFonts w:ascii="Helvetica" w:hAnsi="Helvetica"/>
          <w:sz w:val="16"/>
        </w:rPr>
      </w:pPr>
      <w:r>
        <w:rPr>
          <w:rFonts w:ascii="Helvetica" w:hAnsi="Helvetica"/>
          <w:sz w:val="16"/>
        </w:rPr>
        <w:t>amdt = amendment</w:t>
      </w:r>
    </w:p>
    <w:p w14:paraId="19E4DDA1" w14:textId="77777777" w:rsidR="00D4075D" w:rsidRDefault="00DD5A6A">
      <w:pPr>
        <w:spacing w:before="20" w:after="20"/>
        <w:ind w:left="300"/>
        <w:jc w:val="left"/>
        <w:rPr>
          <w:rFonts w:ascii="Helvetica" w:hAnsi="Helvetica"/>
          <w:sz w:val="16"/>
        </w:rPr>
      </w:pPr>
      <w:r>
        <w:rPr>
          <w:rFonts w:ascii="Helvetica" w:hAnsi="Helvetica"/>
          <w:sz w:val="16"/>
        </w:rPr>
        <w:t>ch = chapter</w:t>
      </w:r>
    </w:p>
    <w:p w14:paraId="7C172FC5" w14:textId="77777777" w:rsidR="00D4075D" w:rsidRDefault="00DD5A6A">
      <w:pPr>
        <w:spacing w:before="20" w:after="20"/>
        <w:ind w:left="300"/>
        <w:jc w:val="left"/>
        <w:rPr>
          <w:rFonts w:ascii="Helvetica" w:hAnsi="Helvetica"/>
          <w:sz w:val="16"/>
        </w:rPr>
      </w:pPr>
      <w:r>
        <w:rPr>
          <w:rFonts w:ascii="Helvetica" w:hAnsi="Helvetica"/>
          <w:sz w:val="16"/>
        </w:rPr>
        <w:t>cl = clause</w:t>
      </w:r>
    </w:p>
    <w:p w14:paraId="209080F2" w14:textId="77777777" w:rsidR="00D4075D" w:rsidRDefault="00DD5A6A">
      <w:pPr>
        <w:spacing w:before="20" w:after="20"/>
        <w:ind w:left="300"/>
        <w:jc w:val="left"/>
        <w:rPr>
          <w:rFonts w:ascii="Helvetica" w:hAnsi="Helvetica"/>
          <w:sz w:val="16"/>
        </w:rPr>
      </w:pPr>
      <w:r>
        <w:rPr>
          <w:rFonts w:ascii="Helvetica" w:hAnsi="Helvetica"/>
          <w:sz w:val="16"/>
        </w:rPr>
        <w:t>def = definition</w:t>
      </w:r>
    </w:p>
    <w:p w14:paraId="62AF7870" w14:textId="77777777" w:rsidR="00D4075D" w:rsidRDefault="00DD5A6A">
      <w:pPr>
        <w:spacing w:before="20" w:after="20"/>
        <w:ind w:left="300"/>
        <w:jc w:val="left"/>
        <w:rPr>
          <w:rFonts w:ascii="Helvetica" w:hAnsi="Helvetica"/>
          <w:sz w:val="16"/>
        </w:rPr>
      </w:pPr>
      <w:r>
        <w:rPr>
          <w:rFonts w:ascii="Helvetica" w:hAnsi="Helvetica"/>
          <w:sz w:val="16"/>
        </w:rPr>
        <w:t>div = division</w:t>
      </w:r>
    </w:p>
    <w:p w14:paraId="00AC4732" w14:textId="77777777" w:rsidR="00D4075D" w:rsidRDefault="00DD5A6A">
      <w:pPr>
        <w:spacing w:before="20" w:after="20"/>
        <w:ind w:left="300"/>
        <w:jc w:val="left"/>
        <w:rPr>
          <w:rFonts w:ascii="Helvetica" w:hAnsi="Helvetica"/>
          <w:sz w:val="16"/>
        </w:rPr>
      </w:pPr>
      <w:r>
        <w:rPr>
          <w:rFonts w:ascii="Helvetica" w:hAnsi="Helvetica"/>
          <w:sz w:val="16"/>
        </w:rPr>
        <w:t>exp = expires/expired</w:t>
      </w:r>
    </w:p>
    <w:p w14:paraId="6C33E8DB" w14:textId="77777777" w:rsidR="00D4075D" w:rsidRDefault="00DD5A6A">
      <w:pPr>
        <w:spacing w:before="20" w:after="20"/>
        <w:ind w:left="300"/>
        <w:jc w:val="left"/>
        <w:rPr>
          <w:rFonts w:ascii="Helvetica" w:hAnsi="Helvetica"/>
          <w:sz w:val="16"/>
        </w:rPr>
      </w:pPr>
      <w:r>
        <w:rPr>
          <w:rFonts w:ascii="Helvetica" w:hAnsi="Helvetica"/>
          <w:sz w:val="16"/>
        </w:rPr>
        <w:t>Gaz = Gazette</w:t>
      </w:r>
    </w:p>
    <w:p w14:paraId="1E791365" w14:textId="77777777" w:rsidR="00D4075D" w:rsidRDefault="00DD5A6A">
      <w:pPr>
        <w:spacing w:before="20" w:after="20"/>
        <w:ind w:left="300"/>
        <w:jc w:val="left"/>
        <w:rPr>
          <w:rFonts w:ascii="Helvetica" w:hAnsi="Helvetica"/>
          <w:sz w:val="16"/>
        </w:rPr>
      </w:pPr>
      <w:r>
        <w:rPr>
          <w:rFonts w:ascii="Helvetica" w:hAnsi="Helvetica"/>
          <w:sz w:val="16"/>
        </w:rPr>
        <w:t>hdg = heading</w:t>
      </w:r>
    </w:p>
    <w:p w14:paraId="25E9D60C" w14:textId="77777777" w:rsidR="00D4075D" w:rsidRDefault="00DD5A6A">
      <w:pPr>
        <w:spacing w:before="20" w:after="20"/>
        <w:ind w:left="300"/>
        <w:jc w:val="left"/>
        <w:rPr>
          <w:rFonts w:ascii="Helvetica" w:hAnsi="Helvetica"/>
          <w:sz w:val="16"/>
        </w:rPr>
      </w:pPr>
      <w:r>
        <w:rPr>
          <w:rFonts w:ascii="Helvetica" w:hAnsi="Helvetica"/>
          <w:sz w:val="16"/>
        </w:rPr>
        <w:t>ins = inserted/added</w:t>
      </w:r>
    </w:p>
    <w:p w14:paraId="16C5415C" w14:textId="77777777" w:rsidR="00D4075D" w:rsidRDefault="00DD5A6A">
      <w:pPr>
        <w:spacing w:before="20" w:after="20"/>
        <w:ind w:left="700" w:hanging="400"/>
        <w:jc w:val="left"/>
        <w:rPr>
          <w:rFonts w:ascii="Helvetica" w:hAnsi="Helvetica"/>
          <w:sz w:val="16"/>
        </w:rPr>
      </w:pPr>
      <w:r>
        <w:rPr>
          <w:rFonts w:ascii="Helvetica" w:hAnsi="Helvetica"/>
          <w:sz w:val="16"/>
        </w:rPr>
        <w:t>LR = Legislation (Republication) Act 1996</w:t>
      </w:r>
    </w:p>
    <w:p w14:paraId="28692656" w14:textId="77777777" w:rsidR="00D4075D" w:rsidRDefault="00DD5A6A">
      <w:pPr>
        <w:spacing w:before="20" w:after="20"/>
        <w:ind w:left="300"/>
        <w:jc w:val="left"/>
        <w:rPr>
          <w:rFonts w:ascii="Helvetica" w:hAnsi="Helvetica"/>
          <w:sz w:val="16"/>
        </w:rPr>
      </w:pPr>
      <w:r>
        <w:rPr>
          <w:rFonts w:ascii="Helvetica" w:hAnsi="Helvetica"/>
          <w:sz w:val="16"/>
        </w:rPr>
        <w:t>mod = modified</w:t>
      </w:r>
    </w:p>
    <w:p w14:paraId="64F088C2" w14:textId="77777777" w:rsidR="00D4075D" w:rsidRDefault="00DD5A6A">
      <w:pPr>
        <w:spacing w:before="20" w:after="20"/>
        <w:ind w:left="300"/>
        <w:jc w:val="left"/>
        <w:rPr>
          <w:rFonts w:ascii="Helvetica" w:hAnsi="Helvetica"/>
          <w:sz w:val="16"/>
        </w:rPr>
      </w:pPr>
      <w:r>
        <w:rPr>
          <w:rFonts w:ascii="Helvetica" w:hAnsi="Helvetica"/>
          <w:sz w:val="16"/>
        </w:rPr>
        <w:t>No = number</w:t>
      </w:r>
    </w:p>
    <w:p w14:paraId="7ABB5A4E" w14:textId="77777777" w:rsidR="00D4075D" w:rsidRDefault="00DD5A6A">
      <w:pPr>
        <w:spacing w:before="20" w:after="20"/>
        <w:ind w:left="300"/>
        <w:jc w:val="left"/>
        <w:rPr>
          <w:rFonts w:ascii="Helvetica" w:hAnsi="Helvetica"/>
          <w:sz w:val="16"/>
        </w:rPr>
      </w:pPr>
      <w:r>
        <w:rPr>
          <w:rFonts w:ascii="Helvetica" w:hAnsi="Helvetica"/>
          <w:sz w:val="16"/>
        </w:rPr>
        <w:t>notfd = notified</w:t>
      </w:r>
    </w:p>
    <w:p w14:paraId="00846EC1" w14:textId="77777777" w:rsidR="00D4075D" w:rsidRDefault="00DD5A6A">
      <w:pPr>
        <w:spacing w:before="20" w:after="20"/>
        <w:ind w:left="300"/>
        <w:jc w:val="left"/>
        <w:rPr>
          <w:rFonts w:ascii="Helvetica" w:hAnsi="Helvetica"/>
          <w:sz w:val="16"/>
        </w:rPr>
      </w:pPr>
      <w:r>
        <w:rPr>
          <w:rFonts w:ascii="Helvetica" w:hAnsi="Helvetica"/>
          <w:sz w:val="16"/>
        </w:rPr>
        <w:t>o = order</w:t>
      </w:r>
    </w:p>
    <w:p w14:paraId="7399A4DF" w14:textId="77777777" w:rsidR="00D4075D" w:rsidRDefault="00DD5A6A">
      <w:pPr>
        <w:spacing w:before="20" w:after="20"/>
        <w:ind w:left="300"/>
        <w:jc w:val="left"/>
        <w:rPr>
          <w:rFonts w:ascii="Helvetica" w:hAnsi="Helvetica"/>
          <w:sz w:val="16"/>
        </w:rPr>
      </w:pPr>
      <w:r>
        <w:rPr>
          <w:rFonts w:ascii="Helvetica" w:hAnsi="Helvetica"/>
          <w:sz w:val="16"/>
        </w:rPr>
        <w:t>om = omitted/repealed</w:t>
      </w:r>
    </w:p>
    <w:p w14:paraId="6856F925" w14:textId="77777777" w:rsidR="00D4075D" w:rsidRDefault="00DD5A6A">
      <w:pPr>
        <w:spacing w:before="20" w:after="20"/>
        <w:ind w:left="300"/>
        <w:jc w:val="left"/>
        <w:rPr>
          <w:rFonts w:ascii="Helvetica" w:hAnsi="Helvetica"/>
          <w:sz w:val="16"/>
        </w:rPr>
      </w:pPr>
      <w:r>
        <w:rPr>
          <w:rFonts w:ascii="Helvetica" w:hAnsi="Helvetica"/>
          <w:sz w:val="16"/>
        </w:rPr>
        <w:t>orig = original</w:t>
      </w:r>
    </w:p>
    <w:p w14:paraId="6BA0E8AA" w14:textId="77777777" w:rsidR="00D4075D" w:rsidRDefault="00DD5A6A">
      <w:pPr>
        <w:spacing w:before="20" w:after="20"/>
        <w:ind w:left="300"/>
        <w:jc w:val="left"/>
        <w:rPr>
          <w:rFonts w:ascii="Helvetica" w:hAnsi="Helvetica"/>
          <w:sz w:val="16"/>
        </w:rPr>
      </w:pPr>
      <w:r>
        <w:rPr>
          <w:rFonts w:ascii="Helvetica" w:hAnsi="Helvetica"/>
          <w:sz w:val="16"/>
        </w:rPr>
        <w:t>p = page</w:t>
      </w:r>
    </w:p>
    <w:p w14:paraId="170AB500" w14:textId="77777777" w:rsidR="00D4075D" w:rsidRDefault="00DD5A6A">
      <w:pPr>
        <w:spacing w:before="20" w:after="20"/>
        <w:ind w:left="300"/>
        <w:jc w:val="left"/>
        <w:rPr>
          <w:rFonts w:ascii="Helvetica" w:hAnsi="Helvetica"/>
          <w:sz w:val="16"/>
        </w:rPr>
      </w:pPr>
      <w:r>
        <w:rPr>
          <w:rFonts w:ascii="Helvetica" w:hAnsi="Helvetica"/>
          <w:sz w:val="16"/>
        </w:rPr>
        <w:t>par = paragraph</w:t>
      </w:r>
    </w:p>
    <w:p w14:paraId="10CE8291" w14:textId="77777777" w:rsidR="00D4075D" w:rsidRDefault="00DD5A6A">
      <w:pPr>
        <w:spacing w:before="20" w:after="20"/>
        <w:ind w:left="300"/>
        <w:jc w:val="left"/>
        <w:rPr>
          <w:rFonts w:ascii="Helvetica" w:hAnsi="Helvetica"/>
          <w:sz w:val="16"/>
        </w:rPr>
      </w:pPr>
      <w:r>
        <w:rPr>
          <w:rFonts w:ascii="Helvetica" w:hAnsi="Helvetica"/>
          <w:sz w:val="16"/>
        </w:rPr>
        <w:t>pres = present</w:t>
      </w:r>
    </w:p>
    <w:p w14:paraId="5D73A5AD" w14:textId="77777777" w:rsidR="00D4075D" w:rsidRDefault="00DD5A6A">
      <w:pPr>
        <w:spacing w:before="20" w:after="20"/>
        <w:ind w:left="300"/>
        <w:jc w:val="left"/>
        <w:rPr>
          <w:rFonts w:ascii="Helvetica" w:hAnsi="Helvetica"/>
          <w:sz w:val="16"/>
        </w:rPr>
      </w:pPr>
      <w:r>
        <w:rPr>
          <w:rFonts w:ascii="Helvetica" w:hAnsi="Helvetica"/>
          <w:sz w:val="16"/>
        </w:rPr>
        <w:t>prev = previous</w:t>
      </w:r>
    </w:p>
    <w:p w14:paraId="38A7D61C" w14:textId="77777777" w:rsidR="00D4075D" w:rsidRDefault="00DD5A6A">
      <w:pPr>
        <w:spacing w:before="20" w:after="20"/>
        <w:ind w:left="300"/>
        <w:jc w:val="left"/>
        <w:rPr>
          <w:rFonts w:ascii="Helvetica" w:hAnsi="Helvetica"/>
          <w:sz w:val="16"/>
        </w:rPr>
      </w:pPr>
      <w:r>
        <w:rPr>
          <w:rFonts w:ascii="Helvetica" w:hAnsi="Helvetica"/>
          <w:sz w:val="16"/>
        </w:rPr>
        <w:t>(prev...) = previously</w:t>
      </w:r>
    </w:p>
    <w:p w14:paraId="19CDB81B" w14:textId="77777777" w:rsidR="00D4075D" w:rsidRDefault="00DD5A6A">
      <w:pPr>
        <w:spacing w:before="20" w:after="20"/>
        <w:ind w:left="300"/>
        <w:jc w:val="left"/>
        <w:rPr>
          <w:rFonts w:ascii="Helvetica" w:hAnsi="Helvetica"/>
          <w:sz w:val="16"/>
        </w:rPr>
      </w:pPr>
      <w:r>
        <w:rPr>
          <w:rFonts w:ascii="Helvetica" w:hAnsi="Helvetica"/>
          <w:sz w:val="16"/>
        </w:rPr>
        <w:t>prov = provision</w:t>
      </w:r>
    </w:p>
    <w:p w14:paraId="041CA5AD" w14:textId="77777777" w:rsidR="00D4075D" w:rsidRDefault="00DD5A6A">
      <w:pPr>
        <w:spacing w:before="20" w:after="20"/>
        <w:ind w:left="300"/>
        <w:jc w:val="left"/>
        <w:rPr>
          <w:rFonts w:ascii="Helvetica" w:hAnsi="Helvetica"/>
          <w:sz w:val="16"/>
        </w:rPr>
      </w:pPr>
      <w:r>
        <w:rPr>
          <w:rFonts w:ascii="Helvetica" w:hAnsi="Helvetica"/>
          <w:sz w:val="16"/>
        </w:rPr>
        <w:t>pt = part</w:t>
      </w:r>
    </w:p>
    <w:p w14:paraId="5A0C845C" w14:textId="77777777" w:rsidR="00D4075D" w:rsidRDefault="00DD5A6A">
      <w:pPr>
        <w:spacing w:before="20" w:after="20"/>
        <w:ind w:left="300"/>
        <w:jc w:val="left"/>
        <w:rPr>
          <w:rFonts w:ascii="Helvetica" w:hAnsi="Helvetica"/>
          <w:sz w:val="16"/>
        </w:rPr>
      </w:pPr>
      <w:r>
        <w:rPr>
          <w:rFonts w:ascii="Helvetica" w:hAnsi="Helvetica"/>
          <w:sz w:val="16"/>
        </w:rPr>
        <w:t>r = rule/subrule</w:t>
      </w:r>
    </w:p>
    <w:p w14:paraId="2D3EA533" w14:textId="77777777" w:rsidR="00D4075D" w:rsidRDefault="00DD5A6A">
      <w:pPr>
        <w:spacing w:before="20" w:after="20"/>
        <w:ind w:left="300"/>
        <w:jc w:val="left"/>
        <w:rPr>
          <w:rFonts w:ascii="Helvetica" w:hAnsi="Helvetica"/>
          <w:sz w:val="16"/>
        </w:rPr>
      </w:pPr>
      <w:r>
        <w:rPr>
          <w:rFonts w:ascii="Helvetica" w:hAnsi="Helvetica"/>
          <w:sz w:val="16"/>
        </w:rPr>
        <w:t>reg = regulation/subregulation</w:t>
      </w:r>
    </w:p>
    <w:p w14:paraId="57545EF5" w14:textId="77777777" w:rsidR="00D4075D" w:rsidRDefault="00DD5A6A">
      <w:pPr>
        <w:spacing w:before="20" w:after="20"/>
        <w:ind w:left="300"/>
        <w:jc w:val="left"/>
        <w:rPr>
          <w:rFonts w:ascii="Helvetica" w:hAnsi="Helvetica"/>
          <w:sz w:val="16"/>
        </w:rPr>
      </w:pPr>
      <w:r>
        <w:rPr>
          <w:rFonts w:ascii="Helvetica" w:hAnsi="Helvetica"/>
          <w:sz w:val="16"/>
        </w:rPr>
        <w:t>renum = renumbered</w:t>
      </w:r>
    </w:p>
    <w:p w14:paraId="5ACBB724" w14:textId="77777777" w:rsidR="00D4075D" w:rsidRDefault="00DD5A6A">
      <w:pPr>
        <w:spacing w:before="20" w:after="20"/>
        <w:ind w:left="300"/>
        <w:jc w:val="left"/>
        <w:rPr>
          <w:rFonts w:ascii="Helvetica" w:hAnsi="Helvetica"/>
          <w:sz w:val="16"/>
        </w:rPr>
      </w:pPr>
      <w:r>
        <w:rPr>
          <w:rFonts w:ascii="Helvetica" w:hAnsi="Helvetica"/>
          <w:sz w:val="16"/>
        </w:rPr>
        <w:t>reloc = relocated</w:t>
      </w:r>
    </w:p>
    <w:p w14:paraId="543DCD9F" w14:textId="77777777" w:rsidR="00D4075D" w:rsidRDefault="00DD5A6A">
      <w:pPr>
        <w:spacing w:before="20" w:after="20"/>
        <w:ind w:left="300"/>
        <w:jc w:val="left"/>
        <w:rPr>
          <w:rFonts w:ascii="Helvetica" w:hAnsi="Helvetica"/>
          <w:sz w:val="16"/>
        </w:rPr>
      </w:pPr>
      <w:r>
        <w:rPr>
          <w:rFonts w:ascii="Helvetica" w:hAnsi="Helvetica"/>
          <w:sz w:val="16"/>
        </w:rPr>
        <w:t>R[X] = Republication No</w:t>
      </w:r>
    </w:p>
    <w:p w14:paraId="62063C07" w14:textId="77777777" w:rsidR="00D4075D" w:rsidRDefault="00DD5A6A">
      <w:pPr>
        <w:spacing w:before="20" w:after="20"/>
        <w:ind w:left="300"/>
        <w:jc w:val="left"/>
        <w:rPr>
          <w:rFonts w:ascii="Helvetica" w:hAnsi="Helvetica"/>
          <w:sz w:val="16"/>
        </w:rPr>
      </w:pPr>
      <w:r>
        <w:rPr>
          <w:rFonts w:ascii="Helvetica" w:hAnsi="Helvetica"/>
          <w:sz w:val="16"/>
        </w:rPr>
        <w:t>s = section/subsection</w:t>
      </w:r>
    </w:p>
    <w:p w14:paraId="2439CEA2" w14:textId="77777777" w:rsidR="00D4075D" w:rsidRDefault="00DD5A6A">
      <w:pPr>
        <w:spacing w:before="20" w:after="20"/>
        <w:ind w:left="300"/>
        <w:jc w:val="left"/>
        <w:rPr>
          <w:rFonts w:ascii="Helvetica" w:hAnsi="Helvetica"/>
          <w:sz w:val="16"/>
        </w:rPr>
      </w:pPr>
      <w:r>
        <w:rPr>
          <w:rFonts w:ascii="Helvetica" w:hAnsi="Helvetica"/>
          <w:sz w:val="16"/>
        </w:rPr>
        <w:t>sch = schedule</w:t>
      </w:r>
    </w:p>
    <w:p w14:paraId="58B8DA84" w14:textId="77777777" w:rsidR="00D4075D" w:rsidRDefault="00DD5A6A">
      <w:pPr>
        <w:spacing w:before="20" w:after="20"/>
        <w:ind w:left="300"/>
        <w:jc w:val="left"/>
        <w:rPr>
          <w:rFonts w:ascii="Helvetica" w:hAnsi="Helvetica"/>
          <w:sz w:val="16"/>
        </w:rPr>
      </w:pPr>
      <w:r>
        <w:rPr>
          <w:rFonts w:ascii="Helvetica" w:hAnsi="Helvetica"/>
          <w:sz w:val="16"/>
        </w:rPr>
        <w:t>sdiv = subdivision</w:t>
      </w:r>
    </w:p>
    <w:p w14:paraId="46A3E699" w14:textId="77777777" w:rsidR="00D4075D" w:rsidRDefault="00DD5A6A">
      <w:pPr>
        <w:spacing w:before="20" w:after="20"/>
        <w:ind w:left="300"/>
        <w:jc w:val="left"/>
        <w:rPr>
          <w:rFonts w:ascii="Helvetica" w:hAnsi="Helvetica"/>
          <w:sz w:val="16"/>
        </w:rPr>
      </w:pPr>
      <w:r>
        <w:rPr>
          <w:rFonts w:ascii="Helvetica" w:hAnsi="Helvetica"/>
          <w:sz w:val="16"/>
        </w:rPr>
        <w:t>sub = substituted</w:t>
      </w:r>
    </w:p>
    <w:p w14:paraId="18D263F6" w14:textId="77777777" w:rsidR="00D4075D" w:rsidRDefault="00DD5A6A">
      <w:pPr>
        <w:spacing w:before="20" w:after="20"/>
        <w:ind w:left="300"/>
        <w:jc w:val="left"/>
        <w:rPr>
          <w:rFonts w:ascii="Helvetica" w:hAnsi="Helvetica"/>
          <w:sz w:val="16"/>
        </w:rPr>
      </w:pPr>
      <w:r>
        <w:rPr>
          <w:rFonts w:ascii="Helvetica" w:hAnsi="Helvetica"/>
          <w:sz w:val="16"/>
        </w:rPr>
        <w:t>SL  = Subordinate Law</w:t>
      </w:r>
    </w:p>
    <w:p w14:paraId="5A5188D1" w14:textId="77777777" w:rsidR="00D4075D" w:rsidRDefault="00DD5A6A">
      <w:pPr>
        <w:spacing w:before="20" w:after="20"/>
        <w:ind w:left="300"/>
        <w:jc w:val="left"/>
        <w:rPr>
          <w:rFonts w:ascii="Helvetica" w:hAnsi="Helvetica"/>
          <w:sz w:val="16"/>
        </w:rPr>
      </w:pPr>
      <w:r>
        <w:rPr>
          <w:rFonts w:ascii="Helvetica" w:hAnsi="Helvetica"/>
          <w:sz w:val="16"/>
        </w:rPr>
        <w:t>sp = spent</w:t>
      </w:r>
    </w:p>
    <w:p w14:paraId="04FA9977" w14:textId="77777777" w:rsidR="00D4075D" w:rsidRDefault="00DD5A6A">
      <w:pPr>
        <w:spacing w:before="20" w:after="20"/>
        <w:ind w:left="300"/>
        <w:jc w:val="left"/>
        <w:rPr>
          <w:rFonts w:ascii="Helvetica" w:hAnsi="Helvetica"/>
          <w:sz w:val="16"/>
        </w:rPr>
      </w:pPr>
      <w:r>
        <w:rPr>
          <w:rFonts w:ascii="Helvetica" w:hAnsi="Helvetica"/>
          <w:sz w:val="16"/>
        </w:rPr>
        <w:t>*    SL unless otherwise stated</w:t>
      </w:r>
    </w:p>
    <w:p w14:paraId="1CDE0E0C" w14:textId="77777777" w:rsidR="00D4075D" w:rsidRDefault="00DD5A6A">
      <w:pPr>
        <w:spacing w:before="20" w:after="20"/>
        <w:ind w:left="500" w:hanging="200"/>
        <w:jc w:val="left"/>
        <w:rPr>
          <w:rFonts w:ascii="Helvetica" w:hAnsi="Helvetica"/>
          <w:sz w:val="16"/>
        </w:rPr>
      </w:pPr>
      <w:r>
        <w:rPr>
          <w:rFonts w:ascii="Helvetica" w:hAnsi="Helvetica"/>
          <w:sz w:val="16"/>
        </w:rPr>
        <w:t>†   Act or Ordinance unless otherwise stated</w:t>
      </w:r>
    </w:p>
    <w:p w14:paraId="0DCDB575" w14:textId="77777777" w:rsidR="00D4075D" w:rsidRDefault="00D4075D">
      <w:pPr>
        <w:ind w:left="260" w:hanging="260"/>
        <w:jc w:val="center"/>
        <w:rPr>
          <w:rFonts w:ascii="Helvetica" w:hAnsi="Helvetica"/>
          <w:sz w:val="18"/>
        </w:rPr>
        <w:sectPr w:rsidR="00D4075D">
          <w:headerReference w:type="default" r:id="rId27"/>
          <w:footerReference w:type="default" r:id="rId28"/>
          <w:type w:val="continuous"/>
          <w:pgSz w:w="11907" w:h="16839"/>
          <w:pgMar w:top="3000" w:right="2300" w:bottom="2500" w:left="2300" w:header="2480" w:footer="2100" w:gutter="0"/>
          <w:cols w:num="2" w:space="720"/>
        </w:sectPr>
      </w:pPr>
    </w:p>
    <w:p w14:paraId="27B70DD7" w14:textId="77777777" w:rsidR="00D4075D" w:rsidRDefault="00DD5A6A">
      <w:pPr>
        <w:pStyle w:val="Endnote2"/>
      </w:pPr>
      <w:r>
        <w:br w:type="page"/>
      </w:r>
      <w:bookmarkStart w:id="196" w:name="_Toc475334384"/>
      <w:r>
        <w:lastRenderedPageBreak/>
        <w:t>3</w:t>
      </w:r>
      <w:r>
        <w:tab/>
        <w:t>Table of legislation</w:t>
      </w:r>
      <w:bookmarkEnd w:id="196"/>
    </w:p>
    <w:tbl>
      <w:tblPr>
        <w:tblW w:w="0" w:type="auto"/>
        <w:tblInd w:w="260" w:type="dxa"/>
        <w:tblLayout w:type="fixed"/>
        <w:tblCellMar>
          <w:left w:w="80" w:type="dxa"/>
          <w:right w:w="80" w:type="dxa"/>
        </w:tblCellMar>
        <w:tblLook w:val="0000" w:firstRow="0" w:lastRow="0" w:firstColumn="0" w:lastColumn="0" w:noHBand="0" w:noVBand="0"/>
      </w:tblPr>
      <w:tblGrid>
        <w:gridCol w:w="2220"/>
        <w:gridCol w:w="1300"/>
        <w:gridCol w:w="1280"/>
        <w:gridCol w:w="1600"/>
        <w:gridCol w:w="1000"/>
      </w:tblGrid>
      <w:tr w:rsidR="00D4075D" w14:paraId="3D4B5EB2" w14:textId="77777777">
        <w:trPr>
          <w:cantSplit/>
        </w:trPr>
        <w:tc>
          <w:tcPr>
            <w:tcW w:w="2220" w:type="dxa"/>
            <w:tcBorders>
              <w:top w:val="single" w:sz="6" w:space="0" w:color="auto"/>
              <w:bottom w:val="single" w:sz="6" w:space="0" w:color="auto"/>
            </w:tcBorders>
          </w:tcPr>
          <w:p w14:paraId="349ABDC2" w14:textId="77777777" w:rsidR="00D4075D" w:rsidRDefault="00DD5A6A">
            <w:pPr>
              <w:spacing w:before="200" w:after="100"/>
              <w:ind w:left="-40" w:firstLine="40"/>
              <w:rPr>
                <w:rFonts w:ascii="Helvetica" w:hAnsi="Helvetica"/>
                <w:sz w:val="16"/>
              </w:rPr>
            </w:pPr>
            <w:r>
              <w:rPr>
                <w:rFonts w:ascii="Helvetica" w:hAnsi="Helvetica"/>
                <w:sz w:val="16"/>
              </w:rPr>
              <w:t>Act†</w:t>
            </w:r>
          </w:p>
        </w:tc>
        <w:tc>
          <w:tcPr>
            <w:tcW w:w="1300" w:type="dxa"/>
            <w:tcBorders>
              <w:top w:val="single" w:sz="6" w:space="0" w:color="auto"/>
              <w:bottom w:val="single" w:sz="6" w:space="0" w:color="auto"/>
            </w:tcBorders>
          </w:tcPr>
          <w:p w14:paraId="2F6E8E59" w14:textId="77777777" w:rsidR="00D4075D" w:rsidRDefault="00DD5A6A">
            <w:pPr>
              <w:spacing w:before="100" w:after="100"/>
              <w:jc w:val="left"/>
              <w:rPr>
                <w:rFonts w:ascii="Helvetica" w:hAnsi="Helvetica"/>
                <w:sz w:val="16"/>
              </w:rPr>
            </w:pPr>
            <w:r>
              <w:rPr>
                <w:rFonts w:ascii="Helvetica" w:hAnsi="Helvetica"/>
                <w:sz w:val="16"/>
              </w:rPr>
              <w:t>Year and number†</w:t>
            </w:r>
          </w:p>
        </w:tc>
        <w:tc>
          <w:tcPr>
            <w:tcW w:w="1280" w:type="dxa"/>
            <w:tcBorders>
              <w:top w:val="single" w:sz="6" w:space="0" w:color="auto"/>
              <w:bottom w:val="single" w:sz="6" w:space="0" w:color="auto"/>
            </w:tcBorders>
          </w:tcPr>
          <w:p w14:paraId="3F57C220" w14:textId="77777777" w:rsidR="00D4075D" w:rsidRDefault="00DD5A6A">
            <w:pPr>
              <w:spacing w:before="100" w:after="0"/>
              <w:rPr>
                <w:rFonts w:ascii="Helvetica" w:hAnsi="Helvetica"/>
                <w:sz w:val="16"/>
              </w:rPr>
            </w:pPr>
            <w:r>
              <w:rPr>
                <w:rFonts w:ascii="Helvetica" w:hAnsi="Helvetica"/>
                <w:sz w:val="16"/>
              </w:rPr>
              <w:t>Gazette</w:t>
            </w:r>
          </w:p>
          <w:p w14:paraId="24BF1EA4" w14:textId="77777777" w:rsidR="00D4075D" w:rsidRDefault="00DD5A6A">
            <w:pPr>
              <w:spacing w:before="0" w:after="0"/>
              <w:rPr>
                <w:rFonts w:ascii="Helvetica" w:hAnsi="Helvetica"/>
                <w:sz w:val="16"/>
              </w:rPr>
            </w:pPr>
            <w:r>
              <w:rPr>
                <w:rFonts w:ascii="Helvetica" w:hAnsi="Helvetica"/>
                <w:sz w:val="16"/>
              </w:rPr>
              <w:t>Notification</w:t>
            </w:r>
          </w:p>
        </w:tc>
        <w:tc>
          <w:tcPr>
            <w:tcW w:w="1600" w:type="dxa"/>
            <w:tcBorders>
              <w:top w:val="single" w:sz="6" w:space="0" w:color="auto"/>
              <w:bottom w:val="single" w:sz="6" w:space="0" w:color="auto"/>
            </w:tcBorders>
          </w:tcPr>
          <w:p w14:paraId="53074B53" w14:textId="77777777" w:rsidR="00D4075D" w:rsidRDefault="00DD5A6A">
            <w:pPr>
              <w:spacing w:before="200" w:after="0"/>
              <w:rPr>
                <w:rFonts w:ascii="Helvetica" w:hAnsi="Helvetica"/>
                <w:sz w:val="16"/>
              </w:rPr>
            </w:pPr>
            <w:r>
              <w:rPr>
                <w:rFonts w:ascii="Helvetica" w:hAnsi="Helvetica"/>
                <w:sz w:val="16"/>
              </w:rPr>
              <w:t>Commencement</w:t>
            </w:r>
          </w:p>
        </w:tc>
        <w:tc>
          <w:tcPr>
            <w:tcW w:w="1000" w:type="dxa"/>
            <w:tcBorders>
              <w:top w:val="single" w:sz="6" w:space="0" w:color="auto"/>
              <w:bottom w:val="single" w:sz="6" w:space="0" w:color="auto"/>
            </w:tcBorders>
          </w:tcPr>
          <w:p w14:paraId="59E18F82" w14:textId="77777777" w:rsidR="00D4075D" w:rsidRDefault="00DD5A6A">
            <w:pPr>
              <w:spacing w:before="100" w:after="100"/>
              <w:jc w:val="right"/>
              <w:rPr>
                <w:rFonts w:ascii="Helvetica" w:hAnsi="Helvetica"/>
                <w:sz w:val="16"/>
              </w:rPr>
            </w:pPr>
            <w:r>
              <w:rPr>
                <w:rFonts w:ascii="Helvetica" w:hAnsi="Helvetica"/>
                <w:sz w:val="16"/>
              </w:rPr>
              <w:t>Transitional provisions</w:t>
            </w:r>
          </w:p>
        </w:tc>
      </w:tr>
    </w:tbl>
    <w:p w14:paraId="0F7C9ECB" w14:textId="77777777" w:rsidR="00D4075D" w:rsidRDefault="00D4075D">
      <w:pPr>
        <w:spacing w:before="0" w:after="0"/>
        <w:ind w:left="140" w:right="20"/>
        <w:rPr>
          <w:rFonts w:ascii="Helvetica" w:hAnsi="Helvetica"/>
          <w:sz w:val="8"/>
        </w:rPr>
        <w:sectPr w:rsidR="00D4075D">
          <w:headerReference w:type="default" r:id="rId29"/>
          <w:footerReference w:type="default" r:id="rId30"/>
          <w:headerReference w:type="first" r:id="rId31"/>
          <w:footerReference w:type="first" r:id="rId32"/>
          <w:type w:val="continuous"/>
          <w:pgSz w:w="11907" w:h="16839"/>
          <w:pgMar w:top="3000" w:right="2300" w:bottom="2500" w:left="2300" w:header="2480" w:footer="2100" w:gutter="0"/>
          <w:cols w:space="720"/>
          <w:titlePg/>
        </w:sectPr>
      </w:pPr>
    </w:p>
    <w:p w14:paraId="3AE49A34" w14:textId="77777777" w:rsidR="00D4075D" w:rsidRDefault="00D4075D">
      <w:pPr>
        <w:spacing w:before="0" w:after="0"/>
        <w:ind w:left="140" w:right="20"/>
        <w:rPr>
          <w:rFonts w:ascii="Helvetica" w:hAnsi="Helvetica"/>
          <w:sz w:val="8"/>
        </w:rPr>
      </w:pPr>
    </w:p>
    <w:tbl>
      <w:tblPr>
        <w:tblW w:w="0" w:type="auto"/>
        <w:tblInd w:w="280" w:type="dxa"/>
        <w:tblBorders>
          <w:bottom w:val="single" w:sz="6" w:space="0" w:color="auto"/>
        </w:tblBorders>
        <w:tblLayout w:type="fixed"/>
        <w:tblCellMar>
          <w:left w:w="80" w:type="dxa"/>
          <w:right w:w="80" w:type="dxa"/>
        </w:tblCellMar>
        <w:tblLook w:val="0000" w:firstRow="0" w:lastRow="0" w:firstColumn="0" w:lastColumn="0" w:noHBand="0" w:noVBand="0"/>
      </w:tblPr>
      <w:tblGrid>
        <w:gridCol w:w="2100"/>
        <w:gridCol w:w="1325"/>
        <w:gridCol w:w="1325"/>
        <w:gridCol w:w="1631"/>
        <w:gridCol w:w="1019"/>
      </w:tblGrid>
      <w:tr w:rsidR="00D4075D" w14:paraId="1111C2ED" w14:textId="77777777">
        <w:trPr>
          <w:cantSplit/>
        </w:trPr>
        <w:tc>
          <w:tcPr>
            <w:tcW w:w="2100" w:type="dxa"/>
          </w:tcPr>
          <w:p w14:paraId="6EFC892A" w14:textId="56701245" w:rsidR="00D4075D" w:rsidRDefault="002C6E64">
            <w:pPr>
              <w:spacing w:before="20" w:after="20"/>
              <w:ind w:left="120" w:hanging="200"/>
              <w:jc w:val="left"/>
              <w:rPr>
                <w:rFonts w:ascii="Helvetica" w:hAnsi="Helvetica"/>
                <w:i/>
                <w:color w:val="000000"/>
                <w:sz w:val="16"/>
              </w:rPr>
            </w:pPr>
            <w:r>
              <w:rPr>
                <w:rFonts w:ascii="Helvetica" w:hAnsi="Helvetica"/>
                <w:i/>
                <w:color w:val="000000"/>
                <w:sz w:val="16"/>
              </w:rPr>
              <w:t>Supervised</w:t>
            </w:r>
            <w:r w:rsidR="00DD5A6A">
              <w:rPr>
                <w:rFonts w:ascii="Helvetica" w:hAnsi="Helvetica"/>
                <w:i/>
                <w:color w:val="000000"/>
                <w:sz w:val="16"/>
              </w:rPr>
              <w:t xml:space="preserve"> Injecting Place Trial Act 1999</w:t>
            </w:r>
          </w:p>
          <w:p w14:paraId="69270D03" w14:textId="77777777" w:rsidR="00D4075D" w:rsidRDefault="00D4075D">
            <w:pPr>
              <w:spacing w:before="20" w:after="20"/>
              <w:ind w:left="120" w:hanging="200"/>
              <w:jc w:val="left"/>
              <w:rPr>
                <w:rFonts w:ascii="Helvetica" w:hAnsi="Helvetica"/>
                <w:i/>
                <w:color w:val="000000"/>
                <w:sz w:val="16"/>
              </w:rPr>
            </w:pPr>
          </w:p>
        </w:tc>
        <w:tc>
          <w:tcPr>
            <w:tcW w:w="1325" w:type="dxa"/>
          </w:tcPr>
          <w:p w14:paraId="1A2B1691" w14:textId="77777777" w:rsidR="00D4075D" w:rsidRDefault="00DD5A6A">
            <w:pPr>
              <w:spacing w:before="20" w:after="20"/>
              <w:jc w:val="left"/>
              <w:rPr>
                <w:rFonts w:ascii="Helvetica" w:hAnsi="Helvetica"/>
                <w:color w:val="000000"/>
                <w:sz w:val="16"/>
              </w:rPr>
            </w:pPr>
            <w:r>
              <w:rPr>
                <w:rFonts w:ascii="Helvetica" w:hAnsi="Helvetica"/>
                <w:color w:val="000000"/>
                <w:sz w:val="16"/>
              </w:rPr>
              <w:t>1999 No 90</w:t>
            </w:r>
          </w:p>
        </w:tc>
        <w:tc>
          <w:tcPr>
            <w:tcW w:w="1325" w:type="dxa"/>
          </w:tcPr>
          <w:p w14:paraId="020D706D" w14:textId="77777777" w:rsidR="00D4075D" w:rsidRDefault="00DD5A6A">
            <w:pPr>
              <w:spacing w:before="20" w:after="20"/>
              <w:jc w:val="left"/>
              <w:rPr>
                <w:rFonts w:ascii="Helvetica" w:hAnsi="Helvetica"/>
                <w:color w:val="000000"/>
                <w:sz w:val="16"/>
              </w:rPr>
            </w:pPr>
            <w:r>
              <w:rPr>
                <w:rFonts w:ascii="Helvetica" w:hAnsi="Helvetica"/>
                <w:color w:val="000000"/>
                <w:sz w:val="16"/>
              </w:rPr>
              <w:t>23 Dec 1999</w:t>
            </w:r>
          </w:p>
        </w:tc>
        <w:tc>
          <w:tcPr>
            <w:tcW w:w="1631" w:type="dxa"/>
          </w:tcPr>
          <w:p w14:paraId="589EBE78" w14:textId="77777777" w:rsidR="00D4075D" w:rsidRDefault="00DD5A6A">
            <w:pPr>
              <w:spacing w:before="20" w:after="20"/>
              <w:jc w:val="left"/>
              <w:rPr>
                <w:rFonts w:ascii="Helvetica" w:hAnsi="Helvetica"/>
                <w:color w:val="000000"/>
                <w:sz w:val="16"/>
              </w:rPr>
            </w:pPr>
            <w:r>
              <w:rPr>
                <w:rFonts w:ascii="Helvetica" w:hAnsi="Helvetica"/>
                <w:color w:val="000000"/>
                <w:sz w:val="16"/>
              </w:rPr>
              <w:t>23 Dec 1999</w:t>
            </w:r>
          </w:p>
        </w:tc>
        <w:tc>
          <w:tcPr>
            <w:tcW w:w="1019" w:type="dxa"/>
          </w:tcPr>
          <w:p w14:paraId="5CFDD643" w14:textId="77777777" w:rsidR="00D4075D" w:rsidRDefault="00D4075D">
            <w:pPr>
              <w:spacing w:before="20" w:after="20"/>
              <w:jc w:val="right"/>
              <w:rPr>
                <w:rFonts w:ascii="Helvetica" w:hAnsi="Helvetica"/>
                <w:color w:val="000000"/>
                <w:sz w:val="16"/>
              </w:rPr>
            </w:pPr>
          </w:p>
        </w:tc>
      </w:tr>
    </w:tbl>
    <w:p w14:paraId="716FB7DD" w14:textId="77777777" w:rsidR="00D4075D" w:rsidRDefault="00D4075D"/>
    <w:p w14:paraId="65ED9B35" w14:textId="77777777" w:rsidR="00D4075D" w:rsidRDefault="00D4075D">
      <w:pPr>
        <w:spacing w:before="20" w:after="20"/>
        <w:rPr>
          <w:rFonts w:ascii="Helvetica" w:hAnsi="Helvetica"/>
        </w:rPr>
        <w:sectPr w:rsidR="00D4075D">
          <w:headerReference w:type="default" r:id="rId33"/>
          <w:footerReference w:type="default" r:id="rId34"/>
          <w:headerReference w:type="first" r:id="rId35"/>
          <w:type w:val="continuous"/>
          <w:pgSz w:w="11907" w:h="16839"/>
          <w:pgMar w:top="3000" w:right="2300" w:bottom="2500" w:left="2300" w:header="2480" w:footer="2100" w:gutter="0"/>
          <w:pgNumType w:start="1"/>
          <w:cols w:space="720"/>
          <w:titlePg/>
        </w:sectPr>
      </w:pPr>
    </w:p>
    <w:p w14:paraId="2DB3C71E" w14:textId="57781F28" w:rsidR="00D4075D" w:rsidRDefault="00D4075D"/>
    <w:p w14:paraId="36501BD2" w14:textId="3A481C69" w:rsidR="00C6649D" w:rsidRDefault="00C6649D"/>
    <w:p w14:paraId="7B76A8CE" w14:textId="1236DDAD" w:rsidR="00C6649D" w:rsidRDefault="00C6649D"/>
    <w:p w14:paraId="5DE2EC9E" w14:textId="659C6122" w:rsidR="00C6649D" w:rsidRDefault="00C6649D"/>
    <w:p w14:paraId="3B47393B" w14:textId="366B6B25" w:rsidR="00C6649D" w:rsidRDefault="00C6649D"/>
    <w:p w14:paraId="51FA34B2" w14:textId="06C46ABB" w:rsidR="00C6649D" w:rsidRDefault="00C6649D"/>
    <w:p w14:paraId="383F4826" w14:textId="6EBFA6D4" w:rsidR="00C6649D" w:rsidRDefault="00C6649D"/>
    <w:p w14:paraId="497008BA" w14:textId="6A0BAF32" w:rsidR="00C6649D" w:rsidRDefault="00C6649D"/>
    <w:p w14:paraId="5D4CF305" w14:textId="6C13E932" w:rsidR="00C6649D" w:rsidRDefault="00C6649D"/>
    <w:p w14:paraId="52E60FF6" w14:textId="5EFF2050" w:rsidR="00C6649D" w:rsidRDefault="00C6649D"/>
    <w:p w14:paraId="7C8795FE" w14:textId="789237EB" w:rsidR="00C6649D" w:rsidRDefault="00C6649D"/>
    <w:p w14:paraId="1C781BF3" w14:textId="46D4EA35" w:rsidR="00C6649D" w:rsidRDefault="00C6649D"/>
    <w:p w14:paraId="7129BE2E" w14:textId="6971DD20" w:rsidR="00C6649D" w:rsidRDefault="00C6649D"/>
    <w:p w14:paraId="503CFC8D" w14:textId="4EB18497" w:rsidR="00C6649D" w:rsidRDefault="00C6649D"/>
    <w:p w14:paraId="0B3866C1" w14:textId="0DCAC20C" w:rsidR="00C6649D" w:rsidRDefault="00C6649D"/>
    <w:p w14:paraId="36830839" w14:textId="5BDF3F95" w:rsidR="00C6649D" w:rsidRDefault="00C6649D"/>
    <w:p w14:paraId="1E971EE8" w14:textId="268973B6" w:rsidR="00C6649D" w:rsidRDefault="00C6649D"/>
    <w:p w14:paraId="0228E743" w14:textId="763C9628" w:rsidR="00C6649D" w:rsidRDefault="00C6649D"/>
    <w:p w14:paraId="0D596BCE" w14:textId="3A897E33" w:rsidR="00C6649D" w:rsidRDefault="00C6649D"/>
    <w:p w14:paraId="47BB457D" w14:textId="36D35659" w:rsidR="00C6649D" w:rsidRPr="00C6649D" w:rsidRDefault="00C6649D">
      <w:pPr>
        <w:rPr>
          <w:color w:val="000000"/>
          <w:sz w:val="20"/>
        </w:rPr>
      </w:pPr>
      <w:r>
        <w:rPr>
          <w:color w:val="000000"/>
          <w:sz w:val="22"/>
          <w:szCs w:val="22"/>
        </w:rPr>
        <w:t>©  Australian Capital Territory 2022</w:t>
      </w:r>
    </w:p>
    <w:sectPr w:rsidR="00C6649D" w:rsidRPr="00C6649D" w:rsidSect="00C6649D">
      <w:headerReference w:type="default" r:id="rId36"/>
      <w:footerReference w:type="default" r:id="rId37"/>
      <w:headerReference w:type="first" r:id="rId38"/>
      <w:footerReference w:type="first" r:id="rId39"/>
      <w:type w:val="continuous"/>
      <w:pgSz w:w="11907" w:h="16839" w:code="9"/>
      <w:pgMar w:top="2999" w:right="2302" w:bottom="2500" w:left="2302" w:header="2478" w:footer="209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39C14" w14:textId="77777777" w:rsidR="00D4075D" w:rsidRDefault="00DD5A6A">
      <w:pPr>
        <w:spacing w:before="0" w:after="0"/>
      </w:pPr>
      <w:r>
        <w:separator/>
      </w:r>
    </w:p>
  </w:endnote>
  <w:endnote w:type="continuationSeparator" w:id="0">
    <w:p w14:paraId="179FA382" w14:textId="77777777" w:rsidR="00D4075D" w:rsidRDefault="00DD5A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9F63" w14:textId="79B28D8C" w:rsidR="00E90992" w:rsidRDefault="00E90992">
    <w:pPr>
      <w:pStyle w:val="Status"/>
    </w:pPr>
    <w:r>
      <w:fldChar w:fldCharType="begin"/>
    </w:r>
    <w:r>
      <w:instrText xml:space="preserve"> DOCPROPERTY "Status" *\charformat </w:instrText>
    </w:r>
    <w:r>
      <w:fldChar w:fldCharType="separate"/>
    </w:r>
    <w:r w:rsidR="00E54B55">
      <w:t xml:space="preserve"> </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3978" w14:textId="77777777" w:rsidR="00D4075D" w:rsidRDefault="00DD5A6A">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w:t>
    </w:r>
    <w:r>
      <w:rPr>
        <w:rStyle w:val="PageNumber"/>
        <w:sz w:val="20"/>
      </w:rPr>
      <w:fldChar w:fldCharType="end"/>
    </w:r>
  </w:p>
  <w:p w14:paraId="516E9D9D" w14:textId="255D910D" w:rsidR="00D4075D" w:rsidRPr="00904F2F" w:rsidRDefault="00904F2F" w:rsidP="00904F2F">
    <w:pPr>
      <w:pStyle w:val="Footer"/>
      <w:jc w:val="center"/>
      <w:rPr>
        <w:rFonts w:ascii="Arial" w:hAnsi="Arial" w:cs="Arial"/>
        <w:sz w:val="14"/>
      </w:rPr>
    </w:pPr>
    <w:r w:rsidRPr="00904F2F">
      <w:rPr>
        <w:rFonts w:ascii="Arial" w:hAnsi="Arial" w:cs="Arial"/>
        <w:sz w:val="14"/>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5AC9" w14:textId="77777777" w:rsidR="00D4075D" w:rsidRDefault="00DD5A6A">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18</w:t>
    </w:r>
    <w:r>
      <w:rPr>
        <w:rStyle w:val="PageNumber"/>
        <w:sz w:val="20"/>
      </w:rPr>
      <w:fldChar w:fldCharType="end"/>
    </w:r>
  </w:p>
  <w:p w14:paraId="1B1089D1" w14:textId="367D3277" w:rsidR="00D4075D" w:rsidRPr="00904F2F" w:rsidRDefault="00904F2F" w:rsidP="00904F2F">
    <w:pPr>
      <w:pStyle w:val="Footer"/>
      <w:jc w:val="center"/>
      <w:rPr>
        <w:rFonts w:ascii="Arial" w:hAnsi="Arial" w:cs="Arial"/>
        <w:sz w:val="14"/>
      </w:rPr>
    </w:pPr>
    <w:r w:rsidRPr="00904F2F">
      <w:rPr>
        <w:rFonts w:ascii="Arial" w:hAnsi="Arial" w:cs="Arial"/>
        <w:sz w:val="14"/>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4E94" w14:textId="1192596C" w:rsidR="00D4075D" w:rsidRPr="00904F2F" w:rsidRDefault="00904F2F" w:rsidP="00904F2F">
    <w:pPr>
      <w:pStyle w:val="Footer"/>
      <w:jc w:val="center"/>
      <w:rPr>
        <w:rFonts w:ascii="Arial" w:hAnsi="Arial" w:cs="Arial"/>
        <w:sz w:val="14"/>
      </w:rPr>
    </w:pPr>
    <w:r w:rsidRPr="00904F2F">
      <w:rPr>
        <w:rFonts w:ascii="Arial" w:hAnsi="Arial"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45B5" w14:textId="7C05DBD7" w:rsidR="00D4075D" w:rsidRDefault="00DD5A6A">
    <w:pPr>
      <w:pStyle w:val="Footer"/>
      <w:jc w:val="center"/>
      <w:rPr>
        <w:sz w:val="20"/>
      </w:rPr>
    </w:pPr>
    <w:r>
      <w:rPr>
        <w:sz w:val="20"/>
      </w:rPr>
      <w:pgNum/>
    </w:r>
  </w:p>
  <w:p w14:paraId="07CFB46E" w14:textId="46499409" w:rsidR="00904F2F" w:rsidRPr="00904F2F" w:rsidRDefault="00904F2F" w:rsidP="00904F2F">
    <w:pPr>
      <w:jc w:val="center"/>
      <w:rPr>
        <w:rFonts w:ascii="Arial" w:hAnsi="Arial" w:cs="Arial"/>
        <w:sz w:val="14"/>
      </w:rPr>
    </w:pPr>
    <w:r w:rsidRPr="00904F2F">
      <w:rPr>
        <w:rFonts w:ascii="Arial" w:hAnsi="Arial"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CF70" w14:textId="7A364EEF" w:rsidR="00D4075D" w:rsidRDefault="00DD5A6A">
    <w:pPr>
      <w:pStyle w:val="Footer"/>
      <w:jc w:val="center"/>
      <w:rPr>
        <w:sz w:val="20"/>
      </w:rPr>
    </w:pPr>
    <w:r>
      <w:rPr>
        <w:sz w:val="20"/>
      </w:rPr>
      <w:pgNum/>
    </w:r>
  </w:p>
  <w:p w14:paraId="107F1E6A" w14:textId="77BE7816" w:rsidR="00904F2F" w:rsidRPr="00904F2F" w:rsidRDefault="00904F2F" w:rsidP="00904F2F">
    <w:pPr>
      <w:jc w:val="center"/>
      <w:rPr>
        <w:rFonts w:ascii="Arial" w:hAnsi="Arial" w:cs="Arial"/>
        <w:sz w:val="14"/>
      </w:rPr>
    </w:pPr>
    <w:r w:rsidRPr="00904F2F">
      <w:rPr>
        <w:rFonts w:ascii="Arial" w:hAnsi="Arial"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F8BF" w14:textId="0FC10054" w:rsidR="00D4075D" w:rsidRPr="00904F2F" w:rsidRDefault="00904F2F" w:rsidP="00904F2F">
    <w:pPr>
      <w:pStyle w:val="Footer"/>
      <w:jc w:val="center"/>
      <w:rPr>
        <w:rFonts w:ascii="Arial" w:hAnsi="Arial" w:cs="Arial"/>
        <w:sz w:val="14"/>
      </w:rPr>
    </w:pPr>
    <w:r w:rsidRPr="00904F2F">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E7A4" w14:textId="4CB466F9" w:rsidR="00E90992" w:rsidRPr="00904F2F" w:rsidRDefault="00E90992" w:rsidP="00904F2F">
    <w:pPr>
      <w:pStyle w:val="Footer"/>
      <w:jc w:val="center"/>
      <w:rPr>
        <w:rFonts w:ascii="Arial" w:hAnsi="Arial" w:cs="Arial"/>
        <w:sz w:val="14"/>
      </w:rPr>
    </w:pPr>
    <w:r w:rsidRPr="00904F2F">
      <w:rPr>
        <w:rFonts w:ascii="Arial" w:hAnsi="Arial" w:cs="Arial"/>
        <w:sz w:val="14"/>
      </w:rPr>
      <w:fldChar w:fldCharType="begin"/>
    </w:r>
    <w:r w:rsidRPr="00904F2F">
      <w:rPr>
        <w:rFonts w:ascii="Arial" w:hAnsi="Arial" w:cs="Arial"/>
        <w:sz w:val="14"/>
      </w:rPr>
      <w:instrText xml:space="preserve"> COMMENTS  \* MERGEFORMAT </w:instrText>
    </w:r>
    <w:r w:rsidRPr="00904F2F">
      <w:rPr>
        <w:rFonts w:ascii="Arial" w:hAnsi="Arial" w:cs="Arial"/>
        <w:sz w:val="14"/>
      </w:rPr>
      <w:fldChar w:fldCharType="end"/>
    </w:r>
    <w:r w:rsidR="00904F2F" w:rsidRPr="00904F2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EFAB" w14:textId="29FC3CC7" w:rsidR="00904F2F" w:rsidRPr="00904F2F" w:rsidRDefault="00904F2F" w:rsidP="00904F2F">
    <w:pPr>
      <w:pStyle w:val="Footer"/>
      <w:jc w:val="center"/>
      <w:rPr>
        <w:rFonts w:ascii="Arial" w:hAnsi="Arial" w:cs="Arial"/>
        <w:sz w:val="14"/>
      </w:rPr>
    </w:pPr>
    <w:r w:rsidRPr="00904F2F">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FED2" w14:textId="77777777" w:rsidR="00D4075D" w:rsidRDefault="00DD5A6A">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ii</w:t>
    </w:r>
    <w:r>
      <w:rPr>
        <w:rStyle w:val="PageNumber"/>
        <w:sz w:val="20"/>
      </w:rPr>
      <w:fldChar w:fldCharType="end"/>
    </w:r>
  </w:p>
  <w:p w14:paraId="48E7B606" w14:textId="7299409B" w:rsidR="00D4075D" w:rsidRPr="00904F2F" w:rsidRDefault="00904F2F" w:rsidP="00904F2F">
    <w:pPr>
      <w:pStyle w:val="Footer"/>
      <w:jc w:val="center"/>
      <w:rPr>
        <w:rFonts w:ascii="Arial" w:hAnsi="Arial" w:cs="Arial"/>
        <w:sz w:val="14"/>
      </w:rPr>
    </w:pPr>
    <w:r w:rsidRPr="00904F2F">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D504" w14:textId="3FDF3FA4" w:rsidR="00D4075D" w:rsidRPr="00904F2F" w:rsidRDefault="00904F2F" w:rsidP="00904F2F">
    <w:pPr>
      <w:pStyle w:val="Footer"/>
      <w:jc w:val="center"/>
      <w:rPr>
        <w:rFonts w:ascii="Arial" w:hAnsi="Arial" w:cs="Arial"/>
        <w:sz w:val="14"/>
      </w:rPr>
    </w:pPr>
    <w:r w:rsidRPr="00904F2F">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AF9E" w14:textId="77777777" w:rsidR="00D4075D" w:rsidRDefault="00DD5A6A">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16</w:t>
    </w:r>
    <w:r>
      <w:rPr>
        <w:rStyle w:val="PageNumber"/>
        <w:sz w:val="20"/>
      </w:rPr>
      <w:fldChar w:fldCharType="end"/>
    </w:r>
  </w:p>
  <w:p w14:paraId="69242E51" w14:textId="335F6908" w:rsidR="00D4075D" w:rsidRPr="00904F2F" w:rsidRDefault="00904F2F" w:rsidP="00904F2F">
    <w:pPr>
      <w:jc w:val="center"/>
      <w:rPr>
        <w:rFonts w:ascii="Arial" w:hAnsi="Arial" w:cs="Arial"/>
        <w:sz w:val="14"/>
      </w:rPr>
    </w:pPr>
    <w:r w:rsidRPr="00904F2F">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0C98" w14:textId="7C5065D4" w:rsidR="00D4075D" w:rsidRPr="00904F2F" w:rsidRDefault="00904F2F" w:rsidP="00904F2F">
    <w:pPr>
      <w:pStyle w:val="Billfooter"/>
      <w:pBdr>
        <w:top w:val="none" w:sz="0" w:space="0" w:color="auto"/>
      </w:pBdr>
      <w:jc w:val="center"/>
      <w:rPr>
        <w:rFonts w:ascii="Arial" w:hAnsi="Arial" w:cs="Arial"/>
        <w:sz w:val="14"/>
      </w:rPr>
    </w:pPr>
    <w:r w:rsidRPr="00904F2F">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FB87" w14:textId="77777777" w:rsidR="00D4075D" w:rsidRDefault="00DD5A6A">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w:t>
    </w:r>
    <w:r>
      <w:rPr>
        <w:rStyle w:val="PageNumber"/>
        <w:sz w:val="20"/>
      </w:rPr>
      <w:fldChar w:fldCharType="end"/>
    </w:r>
  </w:p>
  <w:p w14:paraId="7A2951AA" w14:textId="2171C9F5" w:rsidR="00D4075D" w:rsidRPr="00904F2F" w:rsidRDefault="00904F2F" w:rsidP="00904F2F">
    <w:pPr>
      <w:pStyle w:val="Footer"/>
      <w:jc w:val="center"/>
      <w:rPr>
        <w:rFonts w:ascii="Arial" w:hAnsi="Arial" w:cs="Arial"/>
        <w:sz w:val="14"/>
      </w:rPr>
    </w:pPr>
    <w:r w:rsidRPr="00904F2F">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47E2" w14:textId="77777777" w:rsidR="00D4075D" w:rsidRDefault="00DD5A6A">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17</w:t>
    </w:r>
    <w:r>
      <w:rPr>
        <w:rStyle w:val="PageNumber"/>
        <w:sz w:val="20"/>
      </w:rPr>
      <w:fldChar w:fldCharType="end"/>
    </w:r>
  </w:p>
  <w:p w14:paraId="591E7C6C" w14:textId="6E4D2AD9" w:rsidR="00D4075D" w:rsidRPr="00904F2F" w:rsidRDefault="00904F2F" w:rsidP="00904F2F">
    <w:pPr>
      <w:pStyle w:val="Footer"/>
      <w:jc w:val="center"/>
      <w:rPr>
        <w:rFonts w:ascii="Arial" w:hAnsi="Arial" w:cs="Arial"/>
        <w:sz w:val="14"/>
      </w:rPr>
    </w:pPr>
    <w:r w:rsidRPr="00904F2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8B62" w14:textId="77777777" w:rsidR="00D4075D" w:rsidRDefault="00DD5A6A">
      <w:pPr>
        <w:spacing w:before="0" w:after="0"/>
      </w:pPr>
      <w:r>
        <w:separator/>
      </w:r>
    </w:p>
  </w:footnote>
  <w:footnote w:type="continuationSeparator" w:id="0">
    <w:p w14:paraId="289036CE" w14:textId="77777777" w:rsidR="00D4075D" w:rsidRDefault="00DD5A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BEBE" w14:textId="77777777" w:rsidR="00904F2F" w:rsidRDefault="00904F2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CF5B" w14:textId="77777777" w:rsidR="00D4075D" w:rsidRDefault="00DD5A6A">
    <w:pPr>
      <w:pStyle w:val="Header"/>
      <w:jc w:val="center"/>
      <w:rPr>
        <w:i/>
        <w:sz w:val="20"/>
      </w:rPr>
    </w:pPr>
    <w:r>
      <w:rPr>
        <w:i/>
        <w:sz w:val="20"/>
      </w:rPr>
      <w:t>Supervised Injecting Place Trial Act 1999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4C9C" w14:textId="77777777" w:rsidR="00D4075D" w:rsidRDefault="00D4075D">
    <w:pPr>
      <w:widowControl w:val="0"/>
      <w:tabs>
        <w:tab w:val="left" w:pos="1660"/>
        <w:tab w:val="right" w:pos="7180"/>
      </w:tabs>
      <w:jc w:val="center"/>
      <w:rPr>
        <w:sz w:val="20"/>
      </w:rPr>
    </w:pPr>
  </w:p>
  <w:p w14:paraId="03C5D0AC" w14:textId="77777777" w:rsidR="00D4075D" w:rsidRDefault="00DD5A6A">
    <w:pPr>
      <w:widowControl w:val="0"/>
      <w:tabs>
        <w:tab w:val="left" w:pos="1660"/>
        <w:tab w:val="right" w:pos="7180"/>
      </w:tabs>
      <w:rPr>
        <w:sz w:val="20"/>
      </w:rPr>
    </w:pPr>
    <w:r>
      <w:rPr>
        <w:rFonts w:ascii="Helvetica" w:hAnsi="Helvetica"/>
        <w:b/>
        <w:sz w:val="18"/>
      </w:rPr>
      <w:t>2   Abbreviation key</w:t>
    </w:r>
    <w:r>
      <w:rPr>
        <w:rFonts w:ascii="Helvetica" w:hAnsi="Helvetica"/>
        <w:sz w:val="18"/>
      </w:rPr>
      <w:t>—continued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150A" w14:textId="77777777" w:rsidR="00D4075D" w:rsidRDefault="00DD5A6A">
    <w:pPr>
      <w:widowControl w:val="0"/>
      <w:tabs>
        <w:tab w:val="left" w:pos="1660"/>
        <w:tab w:val="right" w:pos="7180"/>
      </w:tabs>
      <w:jc w:val="center"/>
      <w:rPr>
        <w:i/>
        <w:sz w:val="20"/>
      </w:rPr>
    </w:pPr>
    <w:r>
      <w:rPr>
        <w:i/>
        <w:sz w:val="20"/>
      </w:rPr>
      <w:t>Supervised Injecting Place Trial Act 1999</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B5D4" w14:textId="77777777" w:rsidR="00D4075D" w:rsidRDefault="00D4075D">
    <w:pPr>
      <w:widowControl w:val="0"/>
      <w:tabs>
        <w:tab w:val="left" w:pos="1600"/>
        <w:tab w:val="right" w:pos="7180"/>
      </w:tabs>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73B0" w14:textId="77777777" w:rsidR="00D4075D" w:rsidRDefault="00DD5A6A">
    <w:pPr>
      <w:widowControl w:val="0"/>
      <w:tabs>
        <w:tab w:val="center" w:pos="3600"/>
        <w:tab w:val="right" w:pos="7180"/>
      </w:tabs>
      <w:jc w:val="center"/>
      <w:rPr>
        <w:sz w:val="20"/>
      </w:rPr>
    </w:pPr>
    <w:r>
      <w:rPr>
        <w:i/>
        <w:sz w:val="20"/>
      </w:rPr>
      <w:t>Act 199</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06F0" w14:textId="77777777" w:rsidR="00D4075D" w:rsidRDefault="00D4075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B917" w14:textId="77777777" w:rsidR="00D4075D" w:rsidRDefault="00DD5A6A">
    <w:pPr>
      <w:widowControl w:val="0"/>
      <w:tabs>
        <w:tab w:val="center" w:pos="3600"/>
        <w:tab w:val="right" w:pos="7200"/>
      </w:tabs>
      <w:jc w:val="center"/>
      <w:rPr>
        <w:sz w:val="20"/>
      </w:rPr>
    </w:pPr>
    <w:r>
      <w:rPr>
        <w:i/>
        <w:sz w:val="20"/>
      </w:rPr>
      <w:t>header      No.    , 1996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849E" w14:textId="77777777" w:rsidR="00D4075D" w:rsidRDefault="00D40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75CF" w14:textId="77777777" w:rsidR="00904F2F" w:rsidRDefault="00904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05DA" w14:textId="77777777" w:rsidR="00904F2F" w:rsidRDefault="00904F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4D8C" w14:textId="77777777" w:rsidR="00D4075D" w:rsidRDefault="00DD5A6A">
    <w:pPr>
      <w:pStyle w:val="Billheader"/>
    </w:pPr>
    <w:r>
      <w:t>Supervised Injecting Place Trial Act 1999</w:t>
    </w:r>
  </w:p>
  <w:p w14:paraId="25029AF9" w14:textId="77777777" w:rsidR="00D4075D" w:rsidRDefault="00DD5A6A">
    <w:pPr>
      <w:widowControl w:val="0"/>
      <w:tabs>
        <w:tab w:val="left" w:pos="2340"/>
        <w:tab w:val="right" w:pos="7180"/>
      </w:tabs>
      <w:jc w:val="center"/>
      <w:rPr>
        <w:sz w:val="20"/>
      </w:rPr>
    </w:pPr>
    <w:r>
      <w:rPr>
        <w:b/>
        <w:sz w:val="20"/>
      </w:rPr>
      <w:t>CONTENTS</w:t>
    </w:r>
    <w:r>
      <w:rPr>
        <w:sz w:val="20"/>
      </w:rPr>
      <w:t>—continued</w:t>
    </w:r>
  </w:p>
  <w:p w14:paraId="70001540" w14:textId="2859F798" w:rsidR="00D4075D" w:rsidRDefault="00DD5A6A">
    <w:pPr>
      <w:widowControl w:val="0"/>
      <w:tabs>
        <w:tab w:val="right" w:pos="7180"/>
      </w:tabs>
      <w:rPr>
        <w:sz w:val="20"/>
      </w:rPr>
    </w:pPr>
    <w:r>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25E7" w14:textId="77777777" w:rsidR="00D4075D" w:rsidRDefault="00D407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5751" w14:textId="77777777" w:rsidR="00D4075D" w:rsidRDefault="00DD5A6A">
    <w:pPr>
      <w:widowControl w:val="0"/>
      <w:tabs>
        <w:tab w:val="center" w:pos="3600"/>
      </w:tabs>
      <w:rPr>
        <w:i/>
        <w:sz w:val="20"/>
      </w:rPr>
    </w:pPr>
    <w:r>
      <w:rPr>
        <w:sz w:val="20"/>
      </w:rPr>
      <w:pgNum/>
    </w:r>
    <w:r>
      <w:tab/>
    </w:r>
    <w:r>
      <w:rPr>
        <w:i/>
        <w:sz w:val="20"/>
      </w:rPr>
      <w:t>even header      No    , 1995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522C" w14:textId="77777777" w:rsidR="00D4075D" w:rsidRDefault="00DD5A6A">
    <w:pPr>
      <w:pStyle w:val="Billheader"/>
    </w:pPr>
    <w:r>
      <w:t>Supervised Injecting Place Trial Act 1999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EA56" w14:textId="77777777" w:rsidR="00D4075D" w:rsidRDefault="00D4075D">
    <w:pPr>
      <w:widowControl w:val="0"/>
      <w:tabs>
        <w:tab w:val="left" w:pos="3080"/>
      </w:tabs>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9481" w14:textId="77777777" w:rsidR="00D4075D" w:rsidRDefault="00DD5A6A">
    <w:pPr>
      <w:pStyle w:val="Header"/>
      <w:jc w:val="center"/>
      <w:rPr>
        <w:i/>
        <w:sz w:val="20"/>
      </w:rPr>
    </w:pPr>
    <w:r>
      <w:rPr>
        <w:i/>
        <w:sz w:val="20"/>
      </w:rPr>
      <w:t>Supervised Injecting Place TrialAct 1999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5DB674F0"/>
    <w:name w:val="Lower"/>
    <w:lvl w:ilvl="0">
      <w:start w:val="1"/>
      <w:numFmt w:val="decimal"/>
      <w:suff w:val="nothing"/>
      <w:lvlText w:val="%1"/>
      <w:lvlJc w:val="left"/>
      <w:pPr>
        <w:ind w:left="0" w:firstLine="0"/>
      </w:pPr>
      <w:rPr>
        <w:rFonts w:ascii="Symbol" w:hAnsi="Symbol" w:hint="default"/>
      </w:r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Roman"/>
      <w:lvlRestart w:val="0"/>
      <w:suff w:val="nothing"/>
      <w:lvlText w:val="(%5)"/>
      <w:lvlJc w:val="left"/>
      <w:pPr>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2" w15:restartNumberingAfterBreak="0">
    <w:nsid w:val="0F514460"/>
    <w:multiLevelType w:val="multilevel"/>
    <w:tmpl w:val="45CAEB6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3"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4"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D1A019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1111847">
    <w:abstractNumId w:val="0"/>
  </w:num>
  <w:num w:numId="2" w16cid:durableId="205727931">
    <w:abstractNumId w:val="1"/>
  </w:num>
  <w:num w:numId="3" w16cid:durableId="1317224379">
    <w:abstractNumId w:val="3"/>
  </w:num>
  <w:num w:numId="4" w16cid:durableId="1241792394">
    <w:abstractNumId w:val="2"/>
  </w:num>
  <w:num w:numId="5" w16cid:durableId="2060661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99"/>
    <w:rsid w:val="00021115"/>
    <w:rsid w:val="000610F8"/>
    <w:rsid w:val="002C6E64"/>
    <w:rsid w:val="003F3CBE"/>
    <w:rsid w:val="00462BE7"/>
    <w:rsid w:val="00515C90"/>
    <w:rsid w:val="0059096C"/>
    <w:rsid w:val="007F4E2F"/>
    <w:rsid w:val="00904F2F"/>
    <w:rsid w:val="00955E64"/>
    <w:rsid w:val="00A157E9"/>
    <w:rsid w:val="00B434B9"/>
    <w:rsid w:val="00BA129A"/>
    <w:rsid w:val="00C6649D"/>
    <w:rsid w:val="00D4075D"/>
    <w:rsid w:val="00DD5A6A"/>
    <w:rsid w:val="00E03D99"/>
    <w:rsid w:val="00E06333"/>
    <w:rsid w:val="00E16142"/>
    <w:rsid w:val="00E54B55"/>
    <w:rsid w:val="00E90992"/>
    <w:rsid w:val="00F13C83"/>
    <w:rsid w:val="00F623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758A1"/>
  <w15:chartTrackingRefBased/>
  <w15:docId w15:val="{C86E68B3-E358-4FA7-AE6F-F8747829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60"/>
      <w:jc w:val="both"/>
    </w:pPr>
    <w:rPr>
      <w:rFonts w:ascii="Times" w:hAnsi="Times"/>
      <w:sz w:val="24"/>
    </w:rPr>
  </w:style>
  <w:style w:type="paragraph" w:styleId="Heading8">
    <w:name w:val="heading 8"/>
    <w:basedOn w:val="Normal"/>
    <w:next w:val="Normal"/>
    <w:qFormat/>
    <w:pPr>
      <w:numPr>
        <w:ilvl w:val="7"/>
        <w:numId w:val="3"/>
      </w:numPr>
      <w:tabs>
        <w:tab w:val="left" w:pos="720"/>
        <w:tab w:val="left" w:pos="1440"/>
        <w:tab w:val="left" w:pos="2160"/>
        <w:tab w:val="left" w:pos="2880"/>
        <w:tab w:val="left" w:pos="3600"/>
        <w:tab w:val="left" w:pos="4320"/>
        <w:tab w:val="left" w:pos="5040"/>
        <w:tab w:val="left" w:pos="5760"/>
        <w:tab w:val="left" w:pos="6480"/>
        <w:tab w:val="left" w:pos="7200"/>
      </w:tabs>
      <w:spacing w:before="240"/>
      <w:outlineLvl w:val="7"/>
    </w:pPr>
    <w:rPr>
      <w:rFonts w:ascii="Arial" w:hAnsi="Arial"/>
      <w:i/>
      <w:sz w:val="20"/>
    </w:rPr>
  </w:style>
  <w:style w:type="paragraph" w:styleId="Heading9">
    <w:name w:val="heading 9"/>
    <w:basedOn w:val="Normal"/>
    <w:next w:val="Normal"/>
    <w:qFormat/>
    <w:pPr>
      <w:numPr>
        <w:ilvl w:val="8"/>
        <w:numId w:val="3"/>
      </w:numPr>
      <w:tabs>
        <w:tab w:val="left" w:pos="720"/>
        <w:tab w:val="left" w:pos="1440"/>
        <w:tab w:val="left" w:pos="2160"/>
        <w:tab w:val="left" w:pos="2880"/>
        <w:tab w:val="left" w:pos="3600"/>
        <w:tab w:val="left" w:pos="4320"/>
        <w:tab w:val="left" w:pos="5040"/>
        <w:tab w:val="left" w:pos="5760"/>
        <w:tab w:val="left" w:pos="7200"/>
      </w:tabs>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pPr>
      <w:spacing w:before="80" w:after="60"/>
      <w:jc w:val="both"/>
    </w:pPr>
    <w:rPr>
      <w:rFonts w:ascii="Times" w:hAnsi="Times"/>
      <w:sz w:val="24"/>
    </w:rPr>
  </w:style>
  <w:style w:type="paragraph" w:customStyle="1" w:styleId="AH1Part">
    <w:name w:val="A H1 Part"/>
    <w:basedOn w:val="BillBasic"/>
    <w:next w:val="AH2Div"/>
    <w:pPr>
      <w:keepNext/>
      <w:spacing w:before="320"/>
      <w:jc w:val="center"/>
      <w:outlineLvl w:val="1"/>
    </w:pPr>
    <w:rPr>
      <w:b/>
      <w:caps/>
    </w:rPr>
  </w:style>
  <w:style w:type="paragraph" w:customStyle="1" w:styleId="AH2Div">
    <w:name w:val="A H2 Div"/>
    <w:basedOn w:val="BillBasic"/>
    <w:next w:val="AH3sec"/>
    <w:pPr>
      <w:keepNext/>
      <w:spacing w:before="180"/>
      <w:jc w:val="center"/>
      <w:outlineLvl w:val="2"/>
    </w:pPr>
    <w:rPr>
      <w:b/>
      <w:i/>
    </w:rPr>
  </w:style>
  <w:style w:type="paragraph" w:customStyle="1" w:styleId="AH3sec">
    <w:name w:val="A H3 sec"/>
    <w:aliases w:val="H3"/>
    <w:basedOn w:val="BillBasic"/>
    <w:next w:val="Amain"/>
    <w:pPr>
      <w:keepNext/>
      <w:spacing w:before="180" w:after="0"/>
      <w:ind w:left="700" w:hanging="700"/>
      <w:jc w:val="left"/>
      <w:outlineLvl w:val="4"/>
    </w:pPr>
    <w:rPr>
      <w:b/>
    </w:rPr>
  </w:style>
  <w:style w:type="paragraph" w:customStyle="1" w:styleId="Amain">
    <w:name w:val="A main"/>
    <w:aliases w:val="as"/>
    <w:basedOn w:val="BillBasic"/>
    <w:pPr>
      <w:tabs>
        <w:tab w:val="left" w:pos="700"/>
      </w:tabs>
    </w:pPr>
  </w:style>
  <w:style w:type="paragraph" w:customStyle="1" w:styleId="Amainreturn">
    <w:name w:val="A main return"/>
    <w:basedOn w:val="BillBasic"/>
    <w:next w:val="Amain"/>
    <w:pPr>
      <w:spacing w:before="0"/>
    </w:pPr>
  </w:style>
  <w:style w:type="paragraph" w:customStyle="1" w:styleId="Apara">
    <w:name w:val="A para"/>
    <w:aliases w:val="a ind,ai"/>
    <w:basedOn w:val="BillBasic"/>
    <w:pPr>
      <w:tabs>
        <w:tab w:val="right" w:pos="700"/>
      </w:tabs>
      <w:spacing w:before="0"/>
      <w:ind w:left="900" w:hanging="90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aDef">
    <w:name w:val="aDef"/>
    <w:basedOn w:val="BillBasic"/>
    <w:pPr>
      <w:ind w:left="900" w:hanging="500"/>
    </w:pPr>
  </w:style>
  <w:style w:type="paragraph" w:customStyle="1" w:styleId="aExamhead">
    <w:name w:val="aExam head"/>
    <w:basedOn w:val="BillBasic"/>
    <w:next w:val="Normal"/>
    <w:pPr>
      <w:keepNext/>
      <w:spacing w:after="0"/>
      <w:jc w:val="left"/>
    </w:pPr>
    <w:rPr>
      <w:i/>
      <w:sz w:val="20"/>
    </w:rPr>
  </w:style>
  <w:style w:type="paragraph" w:customStyle="1" w:styleId="aNote">
    <w:name w:val="aNote"/>
    <w:basedOn w:val="BillBasic"/>
    <w:pPr>
      <w:tabs>
        <w:tab w:val="left" w:pos="700"/>
      </w:tabs>
    </w:pPr>
    <w:rPr>
      <w:sz w:val="20"/>
    </w:rPr>
  </w:style>
  <w:style w:type="paragraph" w:customStyle="1" w:styleId="BillField">
    <w:name w:val="BillField"/>
    <w:basedOn w:val="Amain"/>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name">
    <w:name w:val="Billname"/>
    <w:basedOn w:val="BillBasic"/>
    <w:pPr>
      <w:spacing w:before="1220" w:after="100"/>
      <w:jc w:val="center"/>
    </w:pPr>
    <w:rPr>
      <w:b/>
      <w:sz w:val="36"/>
    </w:rPr>
  </w:style>
  <w:style w:type="paragraph" w:customStyle="1" w:styleId="Comment">
    <w:name w:val="Comment"/>
    <w:basedOn w:val="BillBasic"/>
    <w:pPr>
      <w:ind w:left="900"/>
      <w:jc w:val="left"/>
    </w:pPr>
    <w:rPr>
      <w:b/>
      <w:sz w:val="18"/>
    </w:rPr>
  </w:style>
  <w:style w:type="paragraph" w:customStyle="1" w:styleId="Endnote1">
    <w:name w:val="Endnote1"/>
    <w:basedOn w:val="BillBasic"/>
    <w:pPr>
      <w:keepNext/>
      <w:tabs>
        <w:tab w:val="left" w:pos="400"/>
      </w:tabs>
      <w:spacing w:before="0" w:after="160"/>
      <w:jc w:val="left"/>
    </w:pPr>
    <w:rPr>
      <w:rFonts w:ascii="Helvetica" w:hAnsi="Helvetica"/>
      <w:b/>
      <w:caps/>
      <w:sz w:val="18"/>
    </w:rPr>
  </w:style>
  <w:style w:type="paragraph" w:customStyle="1" w:styleId="Endnote2">
    <w:name w:val="Endnote2"/>
    <w:basedOn w:val="BillBasic"/>
    <w:pPr>
      <w:keepNext/>
      <w:tabs>
        <w:tab w:val="left" w:pos="240"/>
      </w:tabs>
      <w:spacing w:before="160" w:after="80"/>
      <w:jc w:val="left"/>
    </w:pPr>
    <w:rPr>
      <w:rFonts w:ascii="Helvetica" w:hAnsi="Helvetica"/>
      <w:b/>
      <w:sz w:val="18"/>
    </w:rPr>
  </w:style>
  <w:style w:type="character" w:styleId="EndnoteReference">
    <w:name w:val="endnote reference"/>
    <w:basedOn w:val="DefaultParagraphFont"/>
    <w:semiHidden/>
    <w:rPr>
      <w:vertAlign w:val="superscript"/>
    </w:rPr>
  </w:style>
  <w:style w:type="paragraph" w:customStyle="1" w:styleId="IH4Part">
    <w:name w:val="I H4 Part"/>
    <w:basedOn w:val="AH1Part"/>
  </w:style>
  <w:style w:type="paragraph" w:customStyle="1" w:styleId="IH5Div">
    <w:name w:val="I H5 Div"/>
    <w:basedOn w:val="AH2Div"/>
  </w:style>
  <w:style w:type="paragraph" w:customStyle="1" w:styleId="IH6sec">
    <w:name w:val="I H6 sec"/>
    <w:basedOn w:val="AH3sec"/>
    <w:next w:val="Amain"/>
  </w:style>
  <w:style w:type="paragraph" w:customStyle="1" w:styleId="Inparamain">
    <w:name w:val="Inpara main"/>
    <w:basedOn w:val="BillBasic"/>
    <w:pPr>
      <w:tabs>
        <w:tab w:val="left" w:pos="1400"/>
      </w:tabs>
      <w:ind w:left="900"/>
    </w:pPr>
  </w:style>
  <w:style w:type="paragraph" w:customStyle="1" w:styleId="Inparamainreturn">
    <w:name w:val="Inpara main return"/>
    <w:basedOn w:val="Inparamain"/>
    <w:pPr>
      <w:spacing w:before="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InparaDef">
    <w:name w:val="InparaDef"/>
    <w:basedOn w:val="BillBasic"/>
    <w:pPr>
      <w:ind w:left="1720" w:hanging="380"/>
    </w:pPr>
  </w:style>
  <w:style w:type="paragraph" w:customStyle="1" w:styleId="N-14pt">
    <w:name w:val="N-14pt"/>
    <w:basedOn w:val="BillBasic"/>
    <w:pPr>
      <w:spacing w:before="800"/>
      <w:jc w:val="center"/>
    </w:pPr>
    <w:rPr>
      <w:b/>
      <w:sz w:val="28"/>
    </w:rPr>
  </w:style>
  <w:style w:type="paragraph" w:customStyle="1" w:styleId="N-9pt">
    <w:name w:val="N-9pt"/>
    <w:basedOn w:val="BillBasic"/>
    <w:pPr>
      <w:tabs>
        <w:tab w:val="right" w:pos="7200"/>
      </w:tabs>
      <w:spacing w:before="20" w:after="20"/>
    </w:pPr>
    <w:rPr>
      <w:sz w:val="18"/>
    </w:r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jc w:val="center"/>
    </w:pPr>
    <w:rPr>
      <w:rFonts w:ascii="Helvetica" w:hAnsi="Helvetica"/>
      <w:sz w:val="10"/>
    </w:r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Schclauseheading">
    <w:name w:val="Sch clause heading"/>
    <w:basedOn w:val="BillBasic"/>
    <w:next w:val="Amain"/>
    <w:pPr>
      <w:keepNext/>
      <w:spacing w:before="160" w:after="0"/>
      <w:ind w:left="700" w:hanging="700"/>
      <w:jc w:val="left"/>
      <w:outlineLvl w:val="4"/>
    </w:pPr>
    <w:rPr>
      <w:b/>
    </w:rPr>
  </w:style>
  <w:style w:type="paragraph" w:customStyle="1" w:styleId="Sched-heading">
    <w:name w:val="Sched-heading"/>
    <w:basedOn w:val="BillBasic"/>
    <w:next w:val="Sched-name"/>
    <w:pPr>
      <w:keepNext/>
      <w:tabs>
        <w:tab w:val="center" w:pos="3600"/>
        <w:tab w:val="right" w:pos="7200"/>
      </w:tabs>
      <w:outlineLvl w:val="0"/>
    </w:pPr>
    <w:rPr>
      <w:b/>
    </w:rPr>
  </w:style>
  <w:style w:type="paragraph" w:customStyle="1" w:styleId="Sched-name">
    <w:name w:val="Sched-name"/>
    <w:basedOn w:val="BillBasic"/>
    <w:pPr>
      <w:keepNext/>
      <w:tabs>
        <w:tab w:val="center" w:pos="3600"/>
        <w:tab w:val="right" w:pos="7200"/>
      </w:tabs>
      <w:spacing w:before="160"/>
      <w:jc w:val="left"/>
      <w:outlineLvl w:val="1"/>
    </w:pPr>
    <w:rPr>
      <w:caps/>
    </w:rPr>
  </w:style>
  <w:style w:type="paragraph" w:styleId="TOC1">
    <w:name w:val="toc 1"/>
    <w:basedOn w:val="BillBasic"/>
    <w:next w:val="TOC2"/>
    <w:autoRedefine/>
    <w:semiHidden/>
    <w:pPr>
      <w:keepNext/>
      <w:jc w:val="center"/>
    </w:pPr>
    <w:rPr>
      <w:caps/>
      <w:sz w:val="20"/>
    </w:rPr>
  </w:style>
  <w:style w:type="paragraph" w:styleId="TOC2">
    <w:name w:val="toc 2"/>
    <w:basedOn w:val="BillBasic"/>
    <w:next w:val="TOC3"/>
    <w:autoRedefine/>
    <w:semiHidden/>
    <w:pPr>
      <w:keepNext/>
      <w:spacing w:before="20"/>
      <w:jc w:val="center"/>
    </w:pPr>
    <w:rPr>
      <w:i/>
      <w:sz w:val="20"/>
    </w:rPr>
  </w:style>
  <w:style w:type="paragraph" w:styleId="TOC3">
    <w:name w:val="toc 3"/>
    <w:basedOn w:val="BillBasic"/>
    <w:autoRedefine/>
    <w:semiHidden/>
    <w:pPr>
      <w:tabs>
        <w:tab w:val="right" w:pos="540"/>
        <w:tab w:val="right" w:leader="dot" w:pos="7200"/>
      </w:tabs>
      <w:spacing w:before="20" w:after="20"/>
      <w:ind w:left="1120" w:hanging="1120"/>
      <w:jc w:val="left"/>
    </w:pPr>
    <w:rPr>
      <w:sz w:val="20"/>
    </w:rPr>
  </w:style>
  <w:style w:type="paragraph" w:styleId="TOC4">
    <w:name w:val="toc 4"/>
    <w:basedOn w:val="BillBasic"/>
    <w:next w:val="TOC5"/>
    <w:autoRedefine/>
    <w:semiHidden/>
    <w:pPr>
      <w:spacing w:before="20" w:after="20"/>
      <w:ind w:left="1120" w:right="20"/>
      <w:jc w:val="center"/>
    </w:pPr>
    <w:rPr>
      <w:caps/>
      <w:sz w:val="20"/>
    </w:rPr>
  </w:style>
  <w:style w:type="paragraph" w:styleId="TOC5">
    <w:name w:val="toc 5"/>
    <w:basedOn w:val="BillBasic"/>
    <w:next w:val="TOC6"/>
    <w:autoRedefine/>
    <w:semiHidden/>
    <w:pPr>
      <w:spacing w:before="20" w:after="20"/>
      <w:ind w:left="1120" w:right="20"/>
      <w:jc w:val="center"/>
    </w:pPr>
    <w:rPr>
      <w:i/>
      <w:sz w:val="20"/>
    </w:rPr>
  </w:style>
  <w:style w:type="paragraph" w:styleId="TOC6">
    <w:name w:val="toc 6"/>
    <w:basedOn w:val="BillBasic"/>
    <w:autoRedefine/>
    <w:semiHidden/>
    <w:pPr>
      <w:tabs>
        <w:tab w:val="right" w:pos="1900"/>
        <w:tab w:val="right" w:leader="dot" w:pos="7200"/>
      </w:tabs>
      <w:spacing w:before="20" w:after="20"/>
      <w:ind w:left="2300" w:hanging="2300"/>
      <w:jc w:val="left"/>
    </w:pPr>
    <w:rPr>
      <w:sz w:val="20"/>
    </w:rPr>
  </w:style>
  <w:style w:type="paragraph" w:styleId="TOC7">
    <w:name w:val="toc 7"/>
    <w:basedOn w:val="BillBasic"/>
    <w:next w:val="TOC8"/>
    <w:autoRedefine/>
    <w:semiHidden/>
    <w:pPr>
      <w:tabs>
        <w:tab w:val="center" w:pos="3600"/>
        <w:tab w:val="right" w:leader="dot" w:pos="7200"/>
      </w:tabs>
      <w:spacing w:before="160" w:after="20"/>
      <w:jc w:val="left"/>
    </w:pPr>
    <w:rPr>
      <w:caps/>
      <w:sz w:val="20"/>
    </w:rPr>
  </w:style>
  <w:style w:type="paragraph" w:styleId="TOC8">
    <w:name w:val="toc 8"/>
    <w:basedOn w:val="BillBasic"/>
    <w:autoRedefine/>
    <w:semiHidden/>
    <w:pPr>
      <w:tabs>
        <w:tab w:val="center" w:pos="3600"/>
        <w:tab w:val="right" w:leader="dot" w:pos="7200"/>
      </w:tabs>
      <w:spacing w:before="20" w:after="20"/>
      <w:jc w:val="left"/>
    </w:pPr>
    <w:rPr>
      <w:caps/>
      <w:sz w:val="20"/>
    </w:rPr>
  </w:style>
  <w:style w:type="paragraph" w:styleId="TOC9">
    <w:name w:val="toc 9"/>
    <w:basedOn w:val="TOC6"/>
    <w:next w:val="TOC6"/>
    <w:autoRedefine/>
    <w:semiHidden/>
    <w:rPr>
      <w:noProof/>
    </w:rPr>
  </w:style>
  <w:style w:type="paragraph" w:styleId="DocumentMap">
    <w:name w:val="Document Map"/>
    <w:basedOn w:val="Normal"/>
    <w:semiHidden/>
    <w:pPr>
      <w:shd w:val="clear" w:color="auto" w:fill="000080"/>
    </w:pPr>
    <w:rPr>
      <w:rFonts w:ascii="Tahoma" w:hAnsi="Tahoma"/>
    </w:rPr>
  </w:style>
  <w:style w:type="character" w:styleId="LineNumber">
    <w:name w:val="line number"/>
    <w:basedOn w:val="DefaultParagraphFont"/>
    <w:semiHidden/>
    <w:rPr>
      <w:rFonts w:ascii="Helvetica" w:hAnsi="Helvetica"/>
      <w:color w:val="auto"/>
      <w:sz w:val="16"/>
      <w:vertAlign w:val="baseline"/>
    </w:rPr>
  </w:style>
  <w:style w:type="paragraph" w:customStyle="1" w:styleId="BillCrest">
    <w:name w:val="Bill Crest"/>
    <w:basedOn w:val="Normal"/>
    <w:next w:val="Normal"/>
    <w:pPr>
      <w:tabs>
        <w:tab w:val="center" w:pos="3160"/>
      </w:tabs>
      <w:spacing w:before="0"/>
      <w:jc w:val="left"/>
    </w:pPr>
    <w:rPr>
      <w:sz w:val="216"/>
    </w:rPr>
  </w:style>
  <w:style w:type="paragraph" w:customStyle="1" w:styleId="parainpara">
    <w:name w:val="para in para"/>
    <w:pPr>
      <w:tabs>
        <w:tab w:val="right" w:pos="1500"/>
      </w:tabs>
      <w:spacing w:before="80" w:after="80"/>
      <w:ind w:left="1800" w:hanging="1800"/>
      <w:jc w:val="both"/>
    </w:pPr>
    <w:rPr>
      <w:rFonts w:ascii="Times" w:hAnsi="Times"/>
      <w:sz w:val="24"/>
    </w:rPr>
  </w:style>
  <w:style w:type="paragraph" w:styleId="Header">
    <w:name w:val="header"/>
    <w:basedOn w:val="Normal"/>
    <w:next w:val="Normal"/>
    <w:semiHidden/>
    <w:pPr>
      <w:tabs>
        <w:tab w:val="center" w:pos="4252"/>
        <w:tab w:val="right" w:pos="8504"/>
      </w:tabs>
    </w:pPr>
  </w:style>
  <w:style w:type="character" w:styleId="PageNumber">
    <w:name w:val="page number"/>
    <w:basedOn w:val="DefaultParagraphFont"/>
    <w:semiHidden/>
  </w:style>
  <w:style w:type="paragraph" w:styleId="Footer">
    <w:name w:val="footer"/>
    <w:basedOn w:val="Normal"/>
    <w:next w:val="Normal"/>
    <w:link w:val="FooterChar"/>
    <w:pPr>
      <w:tabs>
        <w:tab w:val="center" w:pos="4252"/>
        <w:tab w:val="right" w:pos="8504"/>
      </w:tabs>
    </w:pPr>
  </w:style>
  <w:style w:type="character" w:customStyle="1" w:styleId="FooterChar">
    <w:name w:val="Footer Char"/>
    <w:basedOn w:val="DefaultParagraphFont"/>
    <w:link w:val="Footer"/>
    <w:rsid w:val="00E90992"/>
    <w:rPr>
      <w:rFonts w:ascii="Times" w:hAnsi="Times"/>
      <w:sz w:val="24"/>
    </w:rPr>
  </w:style>
  <w:style w:type="paragraph" w:customStyle="1" w:styleId="RepubNo">
    <w:name w:val="RepubNo"/>
    <w:basedOn w:val="Normal"/>
    <w:rsid w:val="00E90992"/>
    <w:pPr>
      <w:tabs>
        <w:tab w:val="left" w:pos="2600"/>
      </w:tabs>
      <w:autoSpaceDE w:val="0"/>
      <w:autoSpaceDN w:val="0"/>
      <w:spacing w:before="1000"/>
    </w:pPr>
    <w:rPr>
      <w:rFonts w:ascii="Arial" w:eastAsiaTheme="minorEastAsia" w:hAnsi="Arial" w:cs="Arial"/>
      <w:b/>
      <w:bCs/>
      <w:sz w:val="32"/>
      <w:szCs w:val="32"/>
      <w:lang w:eastAsia="en-US"/>
    </w:rPr>
  </w:style>
  <w:style w:type="paragraph" w:customStyle="1" w:styleId="ActNo">
    <w:name w:val="ActNo"/>
    <w:basedOn w:val="Normal"/>
    <w:rsid w:val="00E90992"/>
    <w:pPr>
      <w:tabs>
        <w:tab w:val="left" w:pos="2600"/>
      </w:tabs>
      <w:autoSpaceDE w:val="0"/>
      <w:autoSpaceDN w:val="0"/>
      <w:spacing w:before="240"/>
    </w:pPr>
    <w:rPr>
      <w:rFonts w:ascii="Arial" w:eastAsiaTheme="minorEastAsia" w:hAnsi="Arial" w:cs="Arial"/>
      <w:b/>
      <w:bCs/>
      <w:szCs w:val="24"/>
      <w:lang w:eastAsia="en-US"/>
    </w:rPr>
  </w:style>
  <w:style w:type="paragraph" w:customStyle="1" w:styleId="00SigningPage">
    <w:name w:val="00SigningPage"/>
    <w:basedOn w:val="Normal"/>
    <w:rsid w:val="00E90992"/>
    <w:pPr>
      <w:tabs>
        <w:tab w:val="left" w:pos="2880"/>
      </w:tabs>
      <w:autoSpaceDE w:val="0"/>
      <w:autoSpaceDN w:val="0"/>
      <w:spacing w:before="0" w:after="0"/>
      <w:jc w:val="left"/>
    </w:pPr>
    <w:rPr>
      <w:rFonts w:ascii="Times New Roman" w:eastAsiaTheme="minorEastAsia" w:hAnsi="Times New Roman"/>
      <w:szCs w:val="24"/>
      <w:lang w:val="en-US" w:eastAsia="en-US"/>
    </w:rPr>
  </w:style>
  <w:style w:type="paragraph" w:customStyle="1" w:styleId="CoverInForce">
    <w:name w:val="CoverInForce"/>
    <w:basedOn w:val="Normal"/>
    <w:rsid w:val="00E90992"/>
    <w:pPr>
      <w:tabs>
        <w:tab w:val="left" w:pos="2600"/>
      </w:tabs>
      <w:autoSpaceDE w:val="0"/>
      <w:autoSpaceDN w:val="0"/>
      <w:spacing w:before="200"/>
    </w:pPr>
    <w:rPr>
      <w:rFonts w:ascii="Arial" w:eastAsiaTheme="minorEastAsia" w:hAnsi="Arial" w:cs="Arial"/>
      <w:szCs w:val="24"/>
      <w:lang w:eastAsia="en-US"/>
    </w:rPr>
  </w:style>
  <w:style w:type="paragraph" w:customStyle="1" w:styleId="CoverHeading">
    <w:name w:val="CoverHeading"/>
    <w:basedOn w:val="Normal"/>
    <w:rsid w:val="00E90992"/>
    <w:pPr>
      <w:tabs>
        <w:tab w:val="left" w:pos="2880"/>
      </w:tabs>
      <w:autoSpaceDE w:val="0"/>
      <w:autoSpaceDN w:val="0"/>
      <w:spacing w:before="0"/>
      <w:jc w:val="left"/>
    </w:pPr>
    <w:rPr>
      <w:rFonts w:ascii="Arial" w:eastAsiaTheme="minorEastAsia" w:hAnsi="Arial" w:cs="Arial"/>
      <w:b/>
      <w:bCs/>
      <w:szCs w:val="24"/>
      <w:lang w:val="en-US" w:eastAsia="en-US"/>
    </w:rPr>
  </w:style>
  <w:style w:type="paragraph" w:customStyle="1" w:styleId="CoverSubHdg">
    <w:name w:val="CoverSubHdg"/>
    <w:basedOn w:val="CoverHeading"/>
    <w:rsid w:val="00E90992"/>
    <w:pPr>
      <w:spacing w:before="120"/>
    </w:pPr>
    <w:rPr>
      <w:sz w:val="20"/>
      <w:szCs w:val="20"/>
    </w:rPr>
  </w:style>
  <w:style w:type="paragraph" w:customStyle="1" w:styleId="CoverText">
    <w:name w:val="CoverText"/>
    <w:basedOn w:val="Normal"/>
    <w:rsid w:val="00E90992"/>
    <w:pPr>
      <w:tabs>
        <w:tab w:val="left" w:pos="2880"/>
      </w:tabs>
      <w:autoSpaceDE w:val="0"/>
      <w:autoSpaceDN w:val="0"/>
      <w:spacing w:before="60"/>
    </w:pPr>
    <w:rPr>
      <w:rFonts w:ascii="Times New Roman" w:eastAsiaTheme="minorEastAsia" w:hAnsi="Times New Roman"/>
      <w:sz w:val="20"/>
      <w:lang w:val="en-US" w:eastAsia="en-US"/>
    </w:rPr>
  </w:style>
  <w:style w:type="paragraph" w:customStyle="1" w:styleId="Status">
    <w:name w:val="Status"/>
    <w:basedOn w:val="Normal"/>
    <w:rsid w:val="00E90992"/>
    <w:pPr>
      <w:tabs>
        <w:tab w:val="left" w:pos="2880"/>
      </w:tabs>
      <w:autoSpaceDE w:val="0"/>
      <w:autoSpaceDN w:val="0"/>
      <w:spacing w:before="280" w:after="0"/>
      <w:jc w:val="center"/>
    </w:pPr>
    <w:rPr>
      <w:rFonts w:ascii="Arial" w:eastAsiaTheme="minorEastAsia" w:hAnsi="Arial" w:cs="Arial"/>
      <w:sz w:val="14"/>
      <w:szCs w:val="14"/>
      <w:lang w:val="en-US" w:eastAsia="en-US"/>
    </w:rPr>
  </w:style>
  <w:style w:type="paragraph" w:customStyle="1" w:styleId="citation">
    <w:name w:val="citation"/>
    <w:basedOn w:val="Normal"/>
    <w:rsid w:val="00E90992"/>
    <w:pPr>
      <w:spacing w:before="1220" w:after="100"/>
      <w:jc w:val="left"/>
    </w:pPr>
    <w:rPr>
      <w:rFonts w:ascii="Arial" w:hAnsi="Arial"/>
      <w:b/>
      <w:sz w:val="40"/>
      <w:lang w:eastAsia="en-US"/>
    </w:rPr>
  </w:style>
  <w:style w:type="paragraph" w:customStyle="1" w:styleId="EffectiveDate">
    <w:name w:val="EffectiveDate"/>
    <w:basedOn w:val="Normal"/>
    <w:rsid w:val="00E90992"/>
    <w:pPr>
      <w:spacing w:before="40" w:after="200"/>
      <w:jc w:val="left"/>
    </w:pPr>
    <w:rPr>
      <w:rFonts w:ascii="Arial" w:hAnsi="Arial"/>
      <w:b/>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4041</Words>
  <Characters>20549</Characters>
  <Application>Microsoft Office Word</Application>
  <DocSecurity>0</DocSecurity>
  <Lines>582</Lines>
  <Paragraphs>352</Paragraphs>
  <ScaleCrop>false</ScaleCrop>
  <HeadingPairs>
    <vt:vector size="2" baseType="variant">
      <vt:variant>
        <vt:lpstr>Title</vt:lpstr>
      </vt:variant>
      <vt:variant>
        <vt:i4>1</vt:i4>
      </vt:variant>
    </vt:vector>
  </HeadingPairs>
  <TitlesOfParts>
    <vt:vector size="1" baseType="lpstr">
      <vt:lpstr>CABINET-IN-CONFIDENCE</vt:lpstr>
    </vt:vector>
  </TitlesOfParts>
  <Company>InTACT</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CABINET-IN-CONFIDENCE</dc:title>
  <dc:subject/>
  <dc:creator>Rebecca Billingham</dc:creator>
  <cp:keywords/>
  <dc:description/>
  <cp:lastModifiedBy>PCODCS</cp:lastModifiedBy>
  <cp:revision>4</cp:revision>
  <cp:lastPrinted>2000-02-16T00:53:00Z</cp:lastPrinted>
  <dcterms:created xsi:type="dcterms:W3CDTF">2022-11-21T02:39:00Z</dcterms:created>
  <dcterms:modified xsi:type="dcterms:W3CDTF">2022-11-21T02:39:00Z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three</vt:lpwstr>
  </property>
  <property fmtid="{D5CDD505-2E9C-101B-9397-08002B2CF9AE}" pid="3" name="Status">
    <vt:lpwstr> </vt:lpwstr>
  </property>
</Properties>
</file>