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BBB" w:rsidRDefault="00101BBB" w:rsidP="00101BBB">
      <w:pPr>
        <w:jc w:val="center"/>
      </w:pPr>
      <w:bookmarkStart w:id="0" w:name="_GoBack"/>
      <w:bookmarkEnd w:id="0"/>
      <w:r>
        <w:rPr>
          <w:noProof/>
          <w:lang w:eastAsia="en-AU"/>
        </w:rPr>
        <w:drawing>
          <wp:inline distT="0" distB="0" distL="0" distR="0">
            <wp:extent cx="1333500" cy="1181100"/>
            <wp:effectExtent l="19050" t="0" r="0" b="0"/>
            <wp:docPr id="2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01BBB" w:rsidRDefault="00101BBB" w:rsidP="00101BBB">
      <w:pPr>
        <w:jc w:val="center"/>
        <w:rPr>
          <w:rFonts w:ascii="Arial" w:hAnsi="Arial"/>
        </w:rPr>
      </w:pPr>
      <w:r>
        <w:rPr>
          <w:rFonts w:ascii="Arial" w:hAnsi="Arial"/>
        </w:rPr>
        <w:t>Australian Capital Territory</w:t>
      </w:r>
    </w:p>
    <w:p w:rsidR="00101BBB" w:rsidRDefault="003F4C5E" w:rsidP="00101BBB">
      <w:pPr>
        <w:pStyle w:val="Billname1"/>
      </w:pPr>
      <w:r>
        <w:fldChar w:fldCharType="begin"/>
      </w:r>
      <w:r>
        <w:instrText xml:space="preserve"> REF Citation \*charformat </w:instrText>
      </w:r>
      <w:r>
        <w:fldChar w:fldCharType="separate"/>
      </w:r>
      <w:r w:rsidR="00F24FA7">
        <w:t>Gas Safety Act 2000</w:t>
      </w:r>
      <w:r>
        <w:fldChar w:fldCharType="end"/>
      </w:r>
      <w:r w:rsidR="00101BBB">
        <w:t xml:space="preserve">    </w:t>
      </w:r>
    </w:p>
    <w:p w:rsidR="00101BBB" w:rsidRDefault="00403305" w:rsidP="00101BBB">
      <w:pPr>
        <w:pStyle w:val="ActNo"/>
      </w:pPr>
      <w:bookmarkStart w:id="1" w:name="LawNo"/>
      <w:r>
        <w:t>A2000-67</w:t>
      </w:r>
      <w:bookmarkEnd w:id="1"/>
    </w:p>
    <w:p w:rsidR="00101BBB" w:rsidRDefault="00101BBB" w:rsidP="00101BBB">
      <w:pPr>
        <w:pStyle w:val="RepubNo"/>
      </w:pPr>
      <w:r>
        <w:t xml:space="preserve">Republication No </w:t>
      </w:r>
      <w:bookmarkStart w:id="2" w:name="RepubNo"/>
      <w:r w:rsidR="00403305">
        <w:t>15</w:t>
      </w:r>
      <w:bookmarkEnd w:id="2"/>
    </w:p>
    <w:p w:rsidR="00101BBB" w:rsidRDefault="00101BBB" w:rsidP="00101BBB">
      <w:pPr>
        <w:pStyle w:val="EffectiveDate"/>
      </w:pPr>
      <w:r>
        <w:t xml:space="preserve">Effective:  </w:t>
      </w:r>
      <w:bookmarkStart w:id="3" w:name="EffectiveDate"/>
      <w:r w:rsidR="00403305">
        <w:t>14 October 2015</w:t>
      </w:r>
      <w:bookmarkEnd w:id="3"/>
      <w:r w:rsidR="00403305">
        <w:t xml:space="preserve"> – </w:t>
      </w:r>
      <w:bookmarkStart w:id="4" w:name="EndEffDate"/>
      <w:r w:rsidR="00403305">
        <w:t>22 October 2018</w:t>
      </w:r>
      <w:bookmarkEnd w:id="4"/>
    </w:p>
    <w:p w:rsidR="00101BBB" w:rsidRDefault="00101BBB" w:rsidP="00101BBB">
      <w:pPr>
        <w:pStyle w:val="CoverInForce"/>
      </w:pPr>
      <w:r>
        <w:t xml:space="preserve">Republication date: </w:t>
      </w:r>
      <w:bookmarkStart w:id="5" w:name="InForceDate"/>
      <w:r w:rsidR="00403305">
        <w:t>14 October 2015</w:t>
      </w:r>
      <w:bookmarkEnd w:id="5"/>
    </w:p>
    <w:p w:rsidR="00101BBB" w:rsidRDefault="00101BBB" w:rsidP="00101BBB">
      <w:pPr>
        <w:pStyle w:val="CoverInForce"/>
      </w:pPr>
      <w:r>
        <w:t xml:space="preserve">Last amendment made by </w:t>
      </w:r>
      <w:bookmarkStart w:id="6" w:name="LastAmdt"/>
      <w:r w:rsidR="001E1AAE" w:rsidRPr="00101BBB">
        <w:rPr>
          <w:rStyle w:val="charCitHyperlinkAbbrev"/>
        </w:rPr>
        <w:fldChar w:fldCharType="begin"/>
      </w:r>
      <w:r w:rsidR="00403305">
        <w:rPr>
          <w:rStyle w:val="charCitHyperlinkAbbrev"/>
        </w:rPr>
        <w:instrText>HYPERLINK "http://www.legislation.act.gov.au/a/2015-33" \o "Red Tape Reduction Legislation Amendment Act 2015"</w:instrText>
      </w:r>
      <w:r w:rsidR="001E1AAE" w:rsidRPr="00101BBB">
        <w:rPr>
          <w:rStyle w:val="charCitHyperlinkAbbrev"/>
        </w:rPr>
        <w:fldChar w:fldCharType="separate"/>
      </w:r>
      <w:r w:rsidR="00403305">
        <w:rPr>
          <w:rStyle w:val="charCitHyperlinkAbbrev"/>
        </w:rPr>
        <w:t>A2015</w:t>
      </w:r>
      <w:r w:rsidR="00403305">
        <w:rPr>
          <w:rStyle w:val="charCitHyperlinkAbbrev"/>
        </w:rPr>
        <w:noBreakHyphen/>
        <w:t>33</w:t>
      </w:r>
      <w:r w:rsidR="001E1AAE" w:rsidRPr="00101BBB">
        <w:rPr>
          <w:rStyle w:val="charCitHyperlinkAbbrev"/>
        </w:rPr>
        <w:fldChar w:fldCharType="end"/>
      </w:r>
      <w:bookmarkEnd w:id="6"/>
    </w:p>
    <w:p w:rsidR="00101BBB" w:rsidRDefault="00101BBB" w:rsidP="00101BBB"/>
    <w:p w:rsidR="00101BBB" w:rsidRDefault="00101BBB" w:rsidP="00101BBB"/>
    <w:p w:rsidR="00101BBB" w:rsidRDefault="00101BBB" w:rsidP="00101BBB"/>
    <w:p w:rsidR="00101BBB" w:rsidRDefault="00101BBB" w:rsidP="00101BBB"/>
    <w:p w:rsidR="00101BBB" w:rsidRDefault="00101BBB" w:rsidP="00101BBB"/>
    <w:p w:rsidR="00101BBB" w:rsidRDefault="00101BBB" w:rsidP="00101BBB">
      <w:pPr>
        <w:spacing w:after="240"/>
        <w:rPr>
          <w:rFonts w:ascii="Arial" w:hAnsi="Arial"/>
        </w:rPr>
      </w:pPr>
    </w:p>
    <w:p w:rsidR="00101BBB" w:rsidRPr="00101B4C" w:rsidRDefault="00101BBB" w:rsidP="00101BBB">
      <w:pPr>
        <w:pStyle w:val="PageBreak"/>
      </w:pPr>
      <w:r w:rsidRPr="00101B4C">
        <w:br w:type="page"/>
      </w:r>
    </w:p>
    <w:p w:rsidR="00101BBB" w:rsidRDefault="00101BBB" w:rsidP="00101BBB">
      <w:pPr>
        <w:pStyle w:val="CoverHeading"/>
      </w:pPr>
      <w:r>
        <w:lastRenderedPageBreak/>
        <w:t>About this republication</w:t>
      </w:r>
    </w:p>
    <w:p w:rsidR="00101BBB" w:rsidRDefault="00101BBB" w:rsidP="00101BBB">
      <w:pPr>
        <w:pStyle w:val="CoverSubHdg"/>
      </w:pPr>
      <w:r>
        <w:t>The republished law</w:t>
      </w:r>
    </w:p>
    <w:p w:rsidR="00101BBB" w:rsidRDefault="00101BBB" w:rsidP="00101BBB">
      <w:pPr>
        <w:pStyle w:val="CoverText"/>
      </w:pPr>
      <w:r>
        <w:t xml:space="preserve">This is a republication of the </w:t>
      </w:r>
      <w:r w:rsidR="003F4C5E" w:rsidRPr="00403305">
        <w:rPr>
          <w:i/>
        </w:rPr>
        <w:fldChar w:fldCharType="begin"/>
      </w:r>
      <w:r w:rsidR="003F4C5E" w:rsidRPr="00403305">
        <w:rPr>
          <w:i/>
        </w:rPr>
        <w:instrText xml:space="preserve"> REF citation *\charformat  \* MERGEFORMAT </w:instrText>
      </w:r>
      <w:r w:rsidR="003F4C5E" w:rsidRPr="00403305">
        <w:rPr>
          <w:i/>
        </w:rPr>
        <w:fldChar w:fldCharType="separate"/>
      </w:r>
      <w:r w:rsidR="00F24FA7" w:rsidRPr="00F24FA7">
        <w:rPr>
          <w:i/>
        </w:rPr>
        <w:t>Gas Safety Act 2000</w:t>
      </w:r>
      <w:r w:rsidR="003F4C5E" w:rsidRPr="00403305">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3F4C5E">
        <w:fldChar w:fldCharType="begin"/>
      </w:r>
      <w:r w:rsidR="003F4C5E">
        <w:instrText xml:space="preserve"> REF InForceDate *\charformat </w:instrText>
      </w:r>
      <w:r w:rsidR="003F4C5E">
        <w:fldChar w:fldCharType="separate"/>
      </w:r>
      <w:r w:rsidR="00F24FA7">
        <w:t>14 October 2015</w:t>
      </w:r>
      <w:r w:rsidR="003F4C5E">
        <w:fldChar w:fldCharType="end"/>
      </w:r>
      <w:r w:rsidRPr="0074598E">
        <w:rPr>
          <w:rStyle w:val="charItals"/>
        </w:rPr>
        <w:t xml:space="preserve">.  </w:t>
      </w:r>
      <w:r>
        <w:t xml:space="preserve">It also includes any commencement, amendment, repeal or expiry affecting this republished law to </w:t>
      </w:r>
      <w:r w:rsidR="003F4C5E">
        <w:fldChar w:fldCharType="begin"/>
      </w:r>
      <w:r w:rsidR="003F4C5E">
        <w:instrText xml:space="preserve"> REF EffectiveDate *\charformat </w:instrText>
      </w:r>
      <w:r w:rsidR="003F4C5E">
        <w:fldChar w:fldCharType="separate"/>
      </w:r>
      <w:r w:rsidR="00F24FA7">
        <w:t>14 October 2015</w:t>
      </w:r>
      <w:r w:rsidR="003F4C5E">
        <w:fldChar w:fldCharType="end"/>
      </w:r>
      <w:r>
        <w:t xml:space="preserve">.  </w:t>
      </w:r>
    </w:p>
    <w:p w:rsidR="00101BBB" w:rsidRDefault="00101BBB" w:rsidP="00101BBB">
      <w:pPr>
        <w:pStyle w:val="CoverText"/>
      </w:pPr>
      <w:r>
        <w:t xml:space="preserve">The legislation history and amendment history of the republished law are set out in endnotes 3 and 4. </w:t>
      </w:r>
    </w:p>
    <w:p w:rsidR="00101BBB" w:rsidRDefault="00101BBB" w:rsidP="00101BBB">
      <w:pPr>
        <w:pStyle w:val="CoverSubHdg"/>
      </w:pPr>
      <w:r>
        <w:t>Kinds of republications</w:t>
      </w:r>
    </w:p>
    <w:p w:rsidR="00101BBB" w:rsidRDefault="00101BBB" w:rsidP="00101BBB">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101BBB" w:rsidRDefault="00101BBB" w:rsidP="00101BBB">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101BBB" w:rsidRDefault="00101BBB" w:rsidP="00101BBB">
      <w:pPr>
        <w:pStyle w:val="CoverTextBullet"/>
        <w:tabs>
          <w:tab w:val="clear" w:pos="0"/>
        </w:tabs>
        <w:ind w:left="357" w:hanging="357"/>
      </w:pPr>
      <w:r>
        <w:t>unauthorised republications.</w:t>
      </w:r>
    </w:p>
    <w:p w:rsidR="00101BBB" w:rsidRDefault="00101BBB" w:rsidP="00101BBB">
      <w:pPr>
        <w:pStyle w:val="CoverText"/>
      </w:pPr>
      <w:r>
        <w:t>The status of this republication appears on the bottom of each page.</w:t>
      </w:r>
    </w:p>
    <w:p w:rsidR="00101BBB" w:rsidRDefault="00101BBB" w:rsidP="00101BBB">
      <w:pPr>
        <w:pStyle w:val="CoverSubHdg"/>
      </w:pPr>
      <w:r>
        <w:t>Editorial changes</w:t>
      </w:r>
    </w:p>
    <w:p w:rsidR="00101BBB" w:rsidRDefault="00101BBB" w:rsidP="00101BBB">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101BBB" w:rsidRDefault="00101BBB" w:rsidP="00101BBB">
      <w:pPr>
        <w:pStyle w:val="CoverText"/>
      </w:pPr>
      <w:r>
        <w:t>This republication</w:t>
      </w:r>
      <w:r w:rsidR="00CF285C">
        <w:t xml:space="preserve"> does not</w:t>
      </w:r>
      <w:r>
        <w:t xml:space="preserve"> include amendments made under part 11.3 (see endnote 1).</w:t>
      </w:r>
    </w:p>
    <w:p w:rsidR="00101BBB" w:rsidRDefault="00101BBB" w:rsidP="00101BBB">
      <w:pPr>
        <w:pStyle w:val="CoverSubHdg"/>
      </w:pPr>
      <w:r>
        <w:t>Uncommenced provisions and amendments</w:t>
      </w:r>
    </w:p>
    <w:p w:rsidR="00101BBB" w:rsidRDefault="00101BBB" w:rsidP="00101BB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101BBB" w:rsidRDefault="00101BBB" w:rsidP="00101BBB">
      <w:pPr>
        <w:pStyle w:val="CoverSubHdg"/>
      </w:pPr>
      <w:r>
        <w:t>Modifications</w:t>
      </w:r>
    </w:p>
    <w:p w:rsidR="00101BBB" w:rsidRDefault="00101BBB" w:rsidP="00101BB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3C3CF3">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rsidR="00101BBB" w:rsidRDefault="00101BBB" w:rsidP="00101BBB">
      <w:pPr>
        <w:pStyle w:val="CoverSubHdg"/>
      </w:pPr>
      <w:r>
        <w:t>Penalties</w:t>
      </w:r>
    </w:p>
    <w:p w:rsidR="00101BBB" w:rsidRPr="003765DF" w:rsidRDefault="00101BBB" w:rsidP="00101BBB">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rsidR="00101BBB" w:rsidRDefault="00101BBB" w:rsidP="00101BBB">
      <w:pPr>
        <w:pStyle w:val="00SigningPage"/>
        <w:sectPr w:rsidR="00101BBB" w:rsidSect="00101BBB">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101BBB" w:rsidRDefault="00101BBB" w:rsidP="00101BBB">
      <w:pPr>
        <w:jc w:val="center"/>
      </w:pPr>
      <w:r>
        <w:rPr>
          <w:noProof/>
          <w:lang w:eastAsia="en-AU"/>
        </w:rPr>
        <w:lastRenderedPageBreak/>
        <w:drawing>
          <wp:inline distT="0" distB="0" distL="0" distR="0">
            <wp:extent cx="1333500" cy="1181100"/>
            <wp:effectExtent l="19050" t="0" r="0" b="0"/>
            <wp:docPr id="21"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01BBB" w:rsidRDefault="00101BBB" w:rsidP="00101BBB">
      <w:pPr>
        <w:jc w:val="center"/>
        <w:rPr>
          <w:rFonts w:ascii="Arial" w:hAnsi="Arial"/>
        </w:rPr>
      </w:pPr>
      <w:r>
        <w:rPr>
          <w:rFonts w:ascii="Arial" w:hAnsi="Arial"/>
        </w:rPr>
        <w:t>Australian Capital Territory</w:t>
      </w:r>
    </w:p>
    <w:p w:rsidR="00101BBB" w:rsidRDefault="003F4C5E" w:rsidP="00101BBB">
      <w:pPr>
        <w:pStyle w:val="Billname"/>
      </w:pPr>
      <w:r>
        <w:fldChar w:fldCharType="begin"/>
      </w:r>
      <w:r>
        <w:instrText xml:space="preserve"> REF Citation \*charformat  \* MERGEFORMAT </w:instrText>
      </w:r>
      <w:r>
        <w:fldChar w:fldCharType="separate"/>
      </w:r>
      <w:r w:rsidR="00F24FA7">
        <w:t>Gas Safety Act 2000</w:t>
      </w:r>
      <w:r>
        <w:fldChar w:fldCharType="end"/>
      </w:r>
    </w:p>
    <w:p w:rsidR="00101BBB" w:rsidRDefault="00101BBB" w:rsidP="00101BBB">
      <w:pPr>
        <w:pStyle w:val="ActNo"/>
      </w:pPr>
    </w:p>
    <w:p w:rsidR="00101BBB" w:rsidRDefault="00101BBB" w:rsidP="00101BBB">
      <w:pPr>
        <w:pStyle w:val="Placeholder"/>
      </w:pPr>
      <w:r>
        <w:rPr>
          <w:rStyle w:val="charContents"/>
          <w:sz w:val="16"/>
        </w:rPr>
        <w:t xml:space="preserve">  </w:t>
      </w:r>
      <w:r>
        <w:rPr>
          <w:rStyle w:val="charPage"/>
        </w:rPr>
        <w:t xml:space="preserve">  </w:t>
      </w:r>
    </w:p>
    <w:p w:rsidR="00101BBB" w:rsidRDefault="00101BBB" w:rsidP="00101BBB">
      <w:pPr>
        <w:pStyle w:val="N-TOCheading"/>
      </w:pPr>
      <w:r>
        <w:rPr>
          <w:rStyle w:val="charContents"/>
        </w:rPr>
        <w:t>Contents</w:t>
      </w:r>
    </w:p>
    <w:p w:rsidR="00101BBB" w:rsidRDefault="00101BBB" w:rsidP="00101BBB">
      <w:pPr>
        <w:pStyle w:val="N-9pt"/>
      </w:pPr>
      <w:r>
        <w:tab/>
      </w:r>
      <w:r>
        <w:rPr>
          <w:rStyle w:val="charPage"/>
        </w:rPr>
        <w:t>Page</w:t>
      </w:r>
    </w:p>
    <w:p w:rsidR="003C7146" w:rsidRDefault="003C714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31549548" w:history="1">
        <w:r w:rsidRPr="00CB68FF">
          <w:t>Part 1</w:t>
        </w:r>
        <w:r>
          <w:rPr>
            <w:rFonts w:asciiTheme="minorHAnsi" w:eastAsiaTheme="minorEastAsia" w:hAnsiTheme="minorHAnsi" w:cstheme="minorBidi"/>
            <w:b w:val="0"/>
            <w:sz w:val="22"/>
            <w:szCs w:val="22"/>
            <w:lang w:eastAsia="en-AU"/>
          </w:rPr>
          <w:tab/>
        </w:r>
        <w:r w:rsidRPr="00CB68FF">
          <w:t>Preliminary</w:t>
        </w:r>
        <w:r w:rsidRPr="003C7146">
          <w:rPr>
            <w:vanish/>
          </w:rPr>
          <w:tab/>
        </w:r>
        <w:r w:rsidRPr="003C7146">
          <w:rPr>
            <w:vanish/>
          </w:rPr>
          <w:fldChar w:fldCharType="begin"/>
        </w:r>
        <w:r w:rsidRPr="003C7146">
          <w:rPr>
            <w:vanish/>
          </w:rPr>
          <w:instrText xml:space="preserve"> PAGEREF _Toc431549548 \h </w:instrText>
        </w:r>
        <w:r w:rsidRPr="003C7146">
          <w:rPr>
            <w:vanish/>
          </w:rPr>
        </w:r>
        <w:r w:rsidRPr="003C7146">
          <w:rPr>
            <w:vanish/>
          </w:rPr>
          <w:fldChar w:fldCharType="separate"/>
        </w:r>
        <w:r w:rsidR="00F24FA7">
          <w:rPr>
            <w:vanish/>
          </w:rPr>
          <w:t>2</w:t>
        </w:r>
        <w:r w:rsidRPr="003C7146">
          <w:rPr>
            <w:vanish/>
          </w:rP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49" w:history="1">
        <w:r w:rsidR="003C7146" w:rsidRPr="00CB68FF">
          <w:t>Division 1.1</w:t>
        </w:r>
        <w:r w:rsidR="003C7146">
          <w:rPr>
            <w:rFonts w:asciiTheme="minorHAnsi" w:eastAsiaTheme="minorEastAsia" w:hAnsiTheme="minorHAnsi" w:cstheme="minorBidi"/>
            <w:b w:val="0"/>
            <w:sz w:val="22"/>
            <w:szCs w:val="22"/>
            <w:lang w:eastAsia="en-AU"/>
          </w:rPr>
          <w:tab/>
        </w:r>
        <w:r w:rsidR="003C7146" w:rsidRPr="00CB68FF">
          <w:t>Introduction</w:t>
        </w:r>
        <w:r w:rsidR="003C7146" w:rsidRPr="003C7146">
          <w:rPr>
            <w:vanish/>
          </w:rPr>
          <w:tab/>
        </w:r>
        <w:r w:rsidR="003C7146" w:rsidRPr="003C7146">
          <w:rPr>
            <w:vanish/>
          </w:rPr>
          <w:fldChar w:fldCharType="begin"/>
        </w:r>
        <w:r w:rsidR="003C7146" w:rsidRPr="003C7146">
          <w:rPr>
            <w:vanish/>
          </w:rPr>
          <w:instrText xml:space="preserve"> PAGEREF _Toc431549549 \h </w:instrText>
        </w:r>
        <w:r w:rsidR="003C7146" w:rsidRPr="003C7146">
          <w:rPr>
            <w:vanish/>
          </w:rPr>
        </w:r>
        <w:r w:rsidR="003C7146" w:rsidRPr="003C7146">
          <w:rPr>
            <w:vanish/>
          </w:rPr>
          <w:fldChar w:fldCharType="separate"/>
        </w:r>
        <w:r w:rsidR="00F24FA7">
          <w:rPr>
            <w:vanish/>
          </w:rPr>
          <w:t>2</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0" w:history="1">
        <w:r w:rsidRPr="00CB68FF">
          <w:t>1</w:t>
        </w:r>
        <w:r>
          <w:rPr>
            <w:rFonts w:asciiTheme="minorHAnsi" w:eastAsiaTheme="minorEastAsia" w:hAnsiTheme="minorHAnsi" w:cstheme="minorBidi"/>
            <w:sz w:val="22"/>
            <w:szCs w:val="22"/>
            <w:lang w:eastAsia="en-AU"/>
          </w:rPr>
          <w:tab/>
        </w:r>
        <w:r w:rsidRPr="00CB68FF">
          <w:t>Name of Act</w:t>
        </w:r>
        <w:r>
          <w:tab/>
        </w:r>
        <w:r>
          <w:fldChar w:fldCharType="begin"/>
        </w:r>
        <w:r>
          <w:instrText xml:space="preserve"> PAGEREF _Toc431549550 \h </w:instrText>
        </w:r>
        <w:r>
          <w:fldChar w:fldCharType="separate"/>
        </w:r>
        <w:r w:rsidR="00F24FA7">
          <w:t>2</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1" w:history="1">
        <w:r w:rsidRPr="00CB68FF">
          <w:t>3</w:t>
        </w:r>
        <w:r>
          <w:rPr>
            <w:rFonts w:asciiTheme="minorHAnsi" w:eastAsiaTheme="minorEastAsia" w:hAnsiTheme="minorHAnsi" w:cstheme="minorBidi"/>
            <w:sz w:val="22"/>
            <w:szCs w:val="22"/>
            <w:lang w:eastAsia="en-AU"/>
          </w:rPr>
          <w:tab/>
        </w:r>
        <w:r w:rsidRPr="00CB68FF">
          <w:t>Dictionary</w:t>
        </w:r>
        <w:r>
          <w:tab/>
        </w:r>
        <w:r>
          <w:fldChar w:fldCharType="begin"/>
        </w:r>
        <w:r>
          <w:instrText xml:space="preserve"> PAGEREF _Toc431549551 \h </w:instrText>
        </w:r>
        <w:r>
          <w:fldChar w:fldCharType="separate"/>
        </w:r>
        <w:r w:rsidR="00F24FA7">
          <w:t>2</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2" w:history="1">
        <w:r w:rsidRPr="00CB68FF">
          <w:t>4</w:t>
        </w:r>
        <w:r>
          <w:rPr>
            <w:rFonts w:asciiTheme="minorHAnsi" w:eastAsiaTheme="minorEastAsia" w:hAnsiTheme="minorHAnsi" w:cstheme="minorBidi"/>
            <w:sz w:val="22"/>
            <w:szCs w:val="22"/>
            <w:lang w:eastAsia="en-AU"/>
          </w:rPr>
          <w:tab/>
        </w:r>
        <w:r w:rsidRPr="00CB68FF">
          <w:t>Notes</w:t>
        </w:r>
        <w:r>
          <w:tab/>
        </w:r>
        <w:r>
          <w:fldChar w:fldCharType="begin"/>
        </w:r>
        <w:r>
          <w:instrText xml:space="preserve"> PAGEREF _Toc431549552 \h </w:instrText>
        </w:r>
        <w:r>
          <w:fldChar w:fldCharType="separate"/>
        </w:r>
        <w:r w:rsidR="00F24FA7">
          <w:t>2</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3" w:history="1">
        <w:r w:rsidRPr="00CB68FF">
          <w:t>5</w:t>
        </w:r>
        <w:r>
          <w:rPr>
            <w:rFonts w:asciiTheme="minorHAnsi" w:eastAsiaTheme="minorEastAsia" w:hAnsiTheme="minorHAnsi" w:cstheme="minorBidi"/>
            <w:sz w:val="22"/>
            <w:szCs w:val="22"/>
            <w:lang w:eastAsia="en-AU"/>
          </w:rPr>
          <w:tab/>
        </w:r>
        <w:r w:rsidRPr="00CB68FF">
          <w:t>Offences against Act—application of Criminal Code etc</w:t>
        </w:r>
        <w:r>
          <w:tab/>
        </w:r>
        <w:r>
          <w:fldChar w:fldCharType="begin"/>
        </w:r>
        <w:r>
          <w:instrText xml:space="preserve"> PAGEREF _Toc431549553 \h </w:instrText>
        </w:r>
        <w:r>
          <w:fldChar w:fldCharType="separate"/>
        </w:r>
        <w:r w:rsidR="00F24FA7">
          <w:t>2</w:t>
        </w:r>
        <w: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54" w:history="1">
        <w:r w:rsidR="003C7146" w:rsidRPr="00CB68FF">
          <w:t>Division 1.2</w:t>
        </w:r>
        <w:r w:rsidR="003C7146">
          <w:rPr>
            <w:rFonts w:asciiTheme="minorHAnsi" w:eastAsiaTheme="minorEastAsia" w:hAnsiTheme="minorHAnsi" w:cstheme="minorBidi"/>
            <w:b w:val="0"/>
            <w:sz w:val="22"/>
            <w:szCs w:val="22"/>
            <w:lang w:eastAsia="en-AU"/>
          </w:rPr>
          <w:tab/>
        </w:r>
        <w:r w:rsidR="003C7146" w:rsidRPr="00CB68FF">
          <w:t>Objects and important concepts</w:t>
        </w:r>
        <w:r w:rsidR="003C7146" w:rsidRPr="003C7146">
          <w:rPr>
            <w:vanish/>
          </w:rPr>
          <w:tab/>
        </w:r>
        <w:r w:rsidR="003C7146" w:rsidRPr="003C7146">
          <w:rPr>
            <w:vanish/>
          </w:rPr>
          <w:fldChar w:fldCharType="begin"/>
        </w:r>
        <w:r w:rsidR="003C7146" w:rsidRPr="003C7146">
          <w:rPr>
            <w:vanish/>
          </w:rPr>
          <w:instrText xml:space="preserve"> PAGEREF _Toc431549554 \h </w:instrText>
        </w:r>
        <w:r w:rsidR="003C7146" w:rsidRPr="003C7146">
          <w:rPr>
            <w:vanish/>
          </w:rPr>
        </w:r>
        <w:r w:rsidR="003C7146" w:rsidRPr="003C7146">
          <w:rPr>
            <w:vanish/>
          </w:rPr>
          <w:fldChar w:fldCharType="separate"/>
        </w:r>
        <w:r w:rsidR="00F24FA7">
          <w:rPr>
            <w:vanish/>
          </w:rPr>
          <w:t>3</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5" w:history="1">
        <w:r w:rsidRPr="00CB68FF">
          <w:t>6</w:t>
        </w:r>
        <w:r>
          <w:rPr>
            <w:rFonts w:asciiTheme="minorHAnsi" w:eastAsiaTheme="minorEastAsia" w:hAnsiTheme="minorHAnsi" w:cstheme="minorBidi"/>
            <w:sz w:val="22"/>
            <w:szCs w:val="22"/>
            <w:lang w:eastAsia="en-AU"/>
          </w:rPr>
          <w:tab/>
        </w:r>
        <w:r w:rsidRPr="00CB68FF">
          <w:t>Objects of Act</w:t>
        </w:r>
        <w:r>
          <w:tab/>
        </w:r>
        <w:r>
          <w:fldChar w:fldCharType="begin"/>
        </w:r>
        <w:r>
          <w:instrText xml:space="preserve"> PAGEREF _Toc431549555 \h </w:instrText>
        </w:r>
        <w:r>
          <w:fldChar w:fldCharType="separate"/>
        </w:r>
        <w:r w:rsidR="00F24FA7">
          <w:t>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6" w:history="1">
        <w:r w:rsidRPr="00CB68FF">
          <w:t>6A</w:t>
        </w:r>
        <w:r>
          <w:rPr>
            <w:rFonts w:asciiTheme="minorHAnsi" w:eastAsiaTheme="minorEastAsia" w:hAnsiTheme="minorHAnsi" w:cstheme="minorBidi"/>
            <w:sz w:val="22"/>
            <w:szCs w:val="22"/>
            <w:lang w:eastAsia="en-AU"/>
          </w:rPr>
          <w:tab/>
        </w:r>
        <w:r w:rsidRPr="00CB68FF">
          <w:t xml:space="preserve">Meaning of </w:t>
        </w:r>
        <w:r w:rsidRPr="00CB68FF">
          <w:rPr>
            <w:i/>
          </w:rPr>
          <w:t>gas appliance</w:t>
        </w:r>
        <w:r>
          <w:tab/>
        </w:r>
        <w:r>
          <w:fldChar w:fldCharType="begin"/>
        </w:r>
        <w:r>
          <w:instrText xml:space="preserve"> PAGEREF _Toc431549556 \h </w:instrText>
        </w:r>
        <w:r>
          <w:fldChar w:fldCharType="separate"/>
        </w:r>
        <w:r w:rsidR="00F24FA7">
          <w:t>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7" w:history="1">
        <w:r w:rsidRPr="00CB68FF">
          <w:t>6B</w:t>
        </w:r>
        <w:r>
          <w:rPr>
            <w:rFonts w:asciiTheme="minorHAnsi" w:eastAsiaTheme="minorEastAsia" w:hAnsiTheme="minorHAnsi" w:cstheme="minorBidi"/>
            <w:sz w:val="22"/>
            <w:szCs w:val="22"/>
            <w:lang w:eastAsia="en-AU"/>
          </w:rPr>
          <w:tab/>
        </w:r>
        <w:r w:rsidRPr="00CB68FF">
          <w:t xml:space="preserve">Meaning of </w:t>
        </w:r>
        <w:r w:rsidRPr="00CB68FF">
          <w:rPr>
            <w:i/>
          </w:rPr>
          <w:t>type A</w:t>
        </w:r>
        <w:r w:rsidRPr="00CB68FF">
          <w:t xml:space="preserve"> </w:t>
        </w:r>
        <w:r w:rsidRPr="00CB68FF">
          <w:rPr>
            <w:i/>
          </w:rPr>
          <w:t>gas appliance work</w:t>
        </w:r>
        <w:r>
          <w:tab/>
        </w:r>
        <w:r>
          <w:fldChar w:fldCharType="begin"/>
        </w:r>
        <w:r>
          <w:instrText xml:space="preserve"> PAGEREF _Toc431549557 \h </w:instrText>
        </w:r>
        <w:r>
          <w:fldChar w:fldCharType="separate"/>
        </w:r>
        <w:r w:rsidR="00F24FA7">
          <w:t>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8" w:history="1">
        <w:r w:rsidRPr="00CB68FF">
          <w:t>6C</w:t>
        </w:r>
        <w:r>
          <w:rPr>
            <w:rFonts w:asciiTheme="minorHAnsi" w:eastAsiaTheme="minorEastAsia" w:hAnsiTheme="minorHAnsi" w:cstheme="minorBidi"/>
            <w:sz w:val="22"/>
            <w:szCs w:val="22"/>
            <w:lang w:eastAsia="en-AU"/>
          </w:rPr>
          <w:tab/>
        </w:r>
        <w:r w:rsidRPr="00CB68FF">
          <w:t xml:space="preserve">Meaning of </w:t>
        </w:r>
        <w:r w:rsidRPr="00CB68FF">
          <w:rPr>
            <w:i/>
          </w:rPr>
          <w:t>type B gas appliance work</w:t>
        </w:r>
        <w:r>
          <w:tab/>
        </w:r>
        <w:r>
          <w:fldChar w:fldCharType="begin"/>
        </w:r>
        <w:r>
          <w:instrText xml:space="preserve"> PAGEREF _Toc431549558 \h </w:instrText>
        </w:r>
        <w:r>
          <w:fldChar w:fldCharType="separate"/>
        </w:r>
        <w:r w:rsidR="00F24FA7">
          <w:t>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59" w:history="1">
        <w:r w:rsidRPr="00CB68FF">
          <w:t>6D</w:t>
        </w:r>
        <w:r>
          <w:rPr>
            <w:rFonts w:asciiTheme="minorHAnsi" w:eastAsiaTheme="minorEastAsia" w:hAnsiTheme="minorHAnsi" w:cstheme="minorBidi"/>
            <w:sz w:val="22"/>
            <w:szCs w:val="22"/>
            <w:lang w:eastAsia="en-AU"/>
          </w:rPr>
          <w:tab/>
        </w:r>
        <w:r w:rsidRPr="00CB68FF">
          <w:t xml:space="preserve">Meaning of </w:t>
        </w:r>
        <w:r w:rsidRPr="00CB68FF">
          <w:rPr>
            <w:i/>
          </w:rPr>
          <w:t>gas appliance worker</w:t>
        </w:r>
        <w:r>
          <w:tab/>
        </w:r>
        <w:r>
          <w:fldChar w:fldCharType="begin"/>
        </w:r>
        <w:r>
          <w:instrText xml:space="preserve"> PAGEREF _Toc431549559 \h </w:instrText>
        </w:r>
        <w:r>
          <w:fldChar w:fldCharType="separate"/>
        </w:r>
        <w:r w:rsidR="00F24FA7">
          <w:t>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0" w:history="1">
        <w:r w:rsidRPr="00CB68FF">
          <w:t>6E</w:t>
        </w:r>
        <w:r>
          <w:rPr>
            <w:rFonts w:asciiTheme="minorHAnsi" w:eastAsiaTheme="minorEastAsia" w:hAnsiTheme="minorHAnsi" w:cstheme="minorBidi"/>
            <w:sz w:val="22"/>
            <w:szCs w:val="22"/>
            <w:lang w:eastAsia="en-AU"/>
          </w:rPr>
          <w:tab/>
        </w:r>
        <w:r w:rsidRPr="00CB68FF">
          <w:t xml:space="preserve">Meaning of </w:t>
        </w:r>
        <w:r w:rsidRPr="00CB68FF">
          <w:rPr>
            <w:i/>
          </w:rPr>
          <w:t>gasfitter</w:t>
        </w:r>
        <w:r>
          <w:tab/>
        </w:r>
        <w:r>
          <w:fldChar w:fldCharType="begin"/>
        </w:r>
        <w:r>
          <w:instrText xml:space="preserve"> PAGEREF _Toc431549560 \h </w:instrText>
        </w:r>
        <w:r>
          <w:fldChar w:fldCharType="separate"/>
        </w:r>
        <w:r w:rsidR="00F24FA7">
          <w:t>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1" w:history="1">
        <w:r w:rsidRPr="00CB68FF">
          <w:t>6F</w:t>
        </w:r>
        <w:r>
          <w:rPr>
            <w:rFonts w:asciiTheme="minorHAnsi" w:eastAsiaTheme="minorEastAsia" w:hAnsiTheme="minorHAnsi" w:cstheme="minorBidi"/>
            <w:sz w:val="22"/>
            <w:szCs w:val="22"/>
            <w:lang w:eastAsia="en-AU"/>
          </w:rPr>
          <w:tab/>
        </w:r>
        <w:r w:rsidRPr="00CB68FF">
          <w:t xml:space="preserve">Meaning of </w:t>
        </w:r>
        <w:r w:rsidRPr="00CB68FF">
          <w:rPr>
            <w:i/>
          </w:rPr>
          <w:t>gasfitting work</w:t>
        </w:r>
        <w:r>
          <w:tab/>
        </w:r>
        <w:r>
          <w:fldChar w:fldCharType="begin"/>
        </w:r>
        <w:r>
          <w:instrText xml:space="preserve"> PAGEREF _Toc431549561 \h </w:instrText>
        </w:r>
        <w:r>
          <w:fldChar w:fldCharType="separate"/>
        </w:r>
        <w:r w:rsidR="00F24FA7">
          <w:t>5</w:t>
        </w:r>
        <w:r>
          <w:fldChar w:fldCharType="end"/>
        </w:r>
      </w:hyperlink>
    </w:p>
    <w:p w:rsidR="003C7146" w:rsidRDefault="003C7146">
      <w:pPr>
        <w:pStyle w:val="TOC5"/>
        <w:rPr>
          <w:rFonts w:asciiTheme="minorHAnsi" w:eastAsiaTheme="minorEastAsia" w:hAnsiTheme="minorHAnsi" w:cstheme="minorBidi"/>
          <w:sz w:val="22"/>
          <w:szCs w:val="22"/>
          <w:lang w:eastAsia="en-AU"/>
        </w:rPr>
      </w:pPr>
      <w:r>
        <w:lastRenderedPageBreak/>
        <w:tab/>
      </w:r>
      <w:hyperlink w:anchor="_Toc431549562" w:history="1">
        <w:r w:rsidRPr="00CB68FF">
          <w:t>6G</w:t>
        </w:r>
        <w:r>
          <w:rPr>
            <w:rFonts w:asciiTheme="minorHAnsi" w:eastAsiaTheme="minorEastAsia" w:hAnsiTheme="minorHAnsi" w:cstheme="minorBidi"/>
            <w:sz w:val="22"/>
            <w:szCs w:val="22"/>
            <w:lang w:eastAsia="en-AU"/>
          </w:rPr>
          <w:tab/>
        </w:r>
        <w:r w:rsidRPr="00CB68FF">
          <w:t xml:space="preserve">Meaning of </w:t>
        </w:r>
        <w:r w:rsidRPr="00CB68FF">
          <w:rPr>
            <w:i/>
          </w:rPr>
          <w:t>gas safety legislation</w:t>
        </w:r>
        <w:r>
          <w:tab/>
        </w:r>
        <w:r>
          <w:fldChar w:fldCharType="begin"/>
        </w:r>
        <w:r>
          <w:instrText xml:space="preserve"> PAGEREF _Toc431549562 \h </w:instrText>
        </w:r>
        <w:r>
          <w:fldChar w:fldCharType="separate"/>
        </w:r>
        <w:r w:rsidR="00F24FA7">
          <w:t>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3" w:history="1">
        <w:r w:rsidRPr="00CB68FF">
          <w:t>6H</w:t>
        </w:r>
        <w:r>
          <w:rPr>
            <w:rFonts w:asciiTheme="minorHAnsi" w:eastAsiaTheme="minorEastAsia" w:hAnsiTheme="minorHAnsi" w:cstheme="minorBidi"/>
            <w:sz w:val="22"/>
            <w:szCs w:val="22"/>
            <w:lang w:eastAsia="en-AU"/>
          </w:rPr>
          <w:tab/>
        </w:r>
        <w:r w:rsidRPr="00CB68FF">
          <w:t xml:space="preserve">Meaning of </w:t>
        </w:r>
        <w:r w:rsidRPr="00CB68FF">
          <w:rPr>
            <w:i/>
          </w:rPr>
          <w:t>relevant standard</w:t>
        </w:r>
        <w:r>
          <w:tab/>
        </w:r>
        <w:r>
          <w:fldChar w:fldCharType="begin"/>
        </w:r>
        <w:r>
          <w:instrText xml:space="preserve"> PAGEREF _Toc431549563 \h </w:instrText>
        </w:r>
        <w:r>
          <w:fldChar w:fldCharType="separate"/>
        </w:r>
        <w:r w:rsidR="00F24FA7">
          <w:t>6</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564" w:history="1">
        <w:r w:rsidR="003C7146" w:rsidRPr="00CB68FF">
          <w:t>Part 2</w:t>
        </w:r>
        <w:r w:rsidR="003C7146">
          <w:rPr>
            <w:rFonts w:asciiTheme="minorHAnsi" w:eastAsiaTheme="minorEastAsia" w:hAnsiTheme="minorHAnsi" w:cstheme="minorBidi"/>
            <w:b w:val="0"/>
            <w:sz w:val="22"/>
            <w:szCs w:val="22"/>
            <w:lang w:eastAsia="en-AU"/>
          </w:rPr>
          <w:tab/>
        </w:r>
        <w:r w:rsidR="003C7146" w:rsidRPr="00CB68FF">
          <w:t>Work safety and standards</w:t>
        </w:r>
        <w:r w:rsidR="003C7146" w:rsidRPr="003C7146">
          <w:rPr>
            <w:vanish/>
          </w:rPr>
          <w:tab/>
        </w:r>
        <w:r w:rsidR="003C7146" w:rsidRPr="003C7146">
          <w:rPr>
            <w:vanish/>
          </w:rPr>
          <w:fldChar w:fldCharType="begin"/>
        </w:r>
        <w:r w:rsidR="003C7146" w:rsidRPr="003C7146">
          <w:rPr>
            <w:vanish/>
          </w:rPr>
          <w:instrText xml:space="preserve"> PAGEREF _Toc431549564 \h </w:instrText>
        </w:r>
        <w:r w:rsidR="003C7146" w:rsidRPr="003C7146">
          <w:rPr>
            <w:vanish/>
          </w:rPr>
        </w:r>
        <w:r w:rsidR="003C7146" w:rsidRPr="003C7146">
          <w:rPr>
            <w:vanish/>
          </w:rPr>
          <w:fldChar w:fldCharType="separate"/>
        </w:r>
        <w:r w:rsidR="00F24FA7">
          <w:rPr>
            <w:vanish/>
          </w:rPr>
          <w:t>7</w:t>
        </w:r>
        <w:r w:rsidR="003C7146" w:rsidRPr="003C7146">
          <w:rPr>
            <w:vanish/>
          </w:rP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65" w:history="1">
        <w:r w:rsidR="003C7146" w:rsidRPr="00CB68FF">
          <w:t>Division 2.1</w:t>
        </w:r>
        <w:r w:rsidR="003C7146">
          <w:rPr>
            <w:rFonts w:asciiTheme="minorHAnsi" w:eastAsiaTheme="minorEastAsia" w:hAnsiTheme="minorHAnsi" w:cstheme="minorBidi"/>
            <w:b w:val="0"/>
            <w:sz w:val="22"/>
            <w:szCs w:val="22"/>
            <w:lang w:eastAsia="en-AU"/>
          </w:rPr>
          <w:tab/>
        </w:r>
        <w:r w:rsidR="003C7146" w:rsidRPr="00CB68FF">
          <w:t>Gasfitting work</w:t>
        </w:r>
        <w:r w:rsidR="003C7146" w:rsidRPr="003C7146">
          <w:rPr>
            <w:vanish/>
          </w:rPr>
          <w:tab/>
        </w:r>
        <w:r w:rsidR="003C7146" w:rsidRPr="003C7146">
          <w:rPr>
            <w:vanish/>
          </w:rPr>
          <w:fldChar w:fldCharType="begin"/>
        </w:r>
        <w:r w:rsidR="003C7146" w:rsidRPr="003C7146">
          <w:rPr>
            <w:vanish/>
          </w:rPr>
          <w:instrText xml:space="preserve"> PAGEREF _Toc431549565 \h </w:instrText>
        </w:r>
        <w:r w:rsidR="003C7146" w:rsidRPr="003C7146">
          <w:rPr>
            <w:vanish/>
          </w:rPr>
        </w:r>
        <w:r w:rsidR="003C7146" w:rsidRPr="003C7146">
          <w:rPr>
            <w:vanish/>
          </w:rPr>
          <w:fldChar w:fldCharType="separate"/>
        </w:r>
        <w:r w:rsidR="00F24FA7">
          <w:rPr>
            <w:vanish/>
          </w:rPr>
          <w:t>7</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6" w:history="1">
        <w:r w:rsidRPr="00CB68FF">
          <w:t>8</w:t>
        </w:r>
        <w:r>
          <w:rPr>
            <w:rFonts w:asciiTheme="minorHAnsi" w:eastAsiaTheme="minorEastAsia" w:hAnsiTheme="minorHAnsi" w:cstheme="minorBidi"/>
            <w:sz w:val="22"/>
            <w:szCs w:val="22"/>
            <w:lang w:eastAsia="en-AU"/>
          </w:rPr>
          <w:tab/>
        </w:r>
        <w:r w:rsidRPr="00CB68FF">
          <w:t>Offence—gasfitting work to comply with relevant standard</w:t>
        </w:r>
        <w:r>
          <w:tab/>
        </w:r>
        <w:r>
          <w:fldChar w:fldCharType="begin"/>
        </w:r>
        <w:r>
          <w:instrText xml:space="preserve"> PAGEREF _Toc431549566 \h </w:instrText>
        </w:r>
        <w:r>
          <w:fldChar w:fldCharType="separate"/>
        </w:r>
        <w:r w:rsidR="00F24FA7">
          <w:t>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7" w:history="1">
        <w:r w:rsidRPr="00CB68FF">
          <w:t>8A</w:t>
        </w:r>
        <w:r>
          <w:rPr>
            <w:rFonts w:asciiTheme="minorHAnsi" w:eastAsiaTheme="minorEastAsia" w:hAnsiTheme="minorHAnsi" w:cstheme="minorBidi"/>
            <w:sz w:val="22"/>
            <w:szCs w:val="22"/>
            <w:lang w:eastAsia="en-AU"/>
          </w:rPr>
          <w:tab/>
        </w:r>
        <w:r w:rsidRPr="00CB68FF">
          <w:t>Offences—energy efficiency requirements for gasfitting work</w:t>
        </w:r>
        <w:r>
          <w:tab/>
        </w:r>
        <w:r>
          <w:fldChar w:fldCharType="begin"/>
        </w:r>
        <w:r>
          <w:instrText xml:space="preserve"> PAGEREF _Toc431549567 \h </w:instrText>
        </w:r>
        <w:r>
          <w:fldChar w:fldCharType="separate"/>
        </w:r>
        <w:r w:rsidR="00F24FA7">
          <w:t>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8" w:history="1">
        <w:r w:rsidRPr="00CB68FF">
          <w:t>9</w:t>
        </w:r>
        <w:r>
          <w:rPr>
            <w:rFonts w:asciiTheme="minorHAnsi" w:eastAsiaTheme="minorEastAsia" w:hAnsiTheme="minorHAnsi" w:cstheme="minorBidi"/>
            <w:sz w:val="22"/>
            <w:szCs w:val="22"/>
            <w:lang w:eastAsia="en-AU"/>
          </w:rPr>
          <w:tab/>
        </w:r>
        <w:r w:rsidRPr="00CB68FF">
          <w:t>Offence—certificate of compliance</w:t>
        </w:r>
        <w:r>
          <w:tab/>
        </w:r>
        <w:r>
          <w:fldChar w:fldCharType="begin"/>
        </w:r>
        <w:r>
          <w:instrText xml:space="preserve"> PAGEREF _Toc431549568 \h </w:instrText>
        </w:r>
        <w:r>
          <w:fldChar w:fldCharType="separate"/>
        </w:r>
        <w:r w:rsidR="00F24FA7">
          <w:t>8</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69" w:history="1">
        <w:r w:rsidRPr="00CB68FF">
          <w:t>11</w:t>
        </w:r>
        <w:r>
          <w:rPr>
            <w:rFonts w:asciiTheme="minorHAnsi" w:eastAsiaTheme="minorEastAsia" w:hAnsiTheme="minorHAnsi" w:cstheme="minorBidi"/>
            <w:sz w:val="22"/>
            <w:szCs w:val="22"/>
            <w:lang w:eastAsia="en-AU"/>
          </w:rPr>
          <w:tab/>
        </w:r>
        <w:r w:rsidRPr="00CB68FF">
          <w:t>False certificates of compliance</w:t>
        </w:r>
        <w:r>
          <w:tab/>
        </w:r>
        <w:r>
          <w:fldChar w:fldCharType="begin"/>
        </w:r>
        <w:r>
          <w:instrText xml:space="preserve"> PAGEREF _Toc431549569 \h </w:instrText>
        </w:r>
        <w:r>
          <w:fldChar w:fldCharType="separate"/>
        </w:r>
        <w:r w:rsidR="00F24FA7">
          <w:t>9</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70" w:history="1">
        <w:r w:rsidRPr="00CB68FF">
          <w:t>12</w:t>
        </w:r>
        <w:r>
          <w:rPr>
            <w:rFonts w:asciiTheme="minorHAnsi" w:eastAsiaTheme="minorEastAsia" w:hAnsiTheme="minorHAnsi" w:cstheme="minorBidi"/>
            <w:sz w:val="22"/>
            <w:szCs w:val="22"/>
            <w:lang w:eastAsia="en-AU"/>
          </w:rPr>
          <w:tab/>
        </w:r>
        <w:r w:rsidRPr="00CB68FF">
          <w:t>Offence—unsafe consumer piping system</w:t>
        </w:r>
        <w:r>
          <w:tab/>
        </w:r>
        <w:r>
          <w:fldChar w:fldCharType="begin"/>
        </w:r>
        <w:r>
          <w:instrText xml:space="preserve"> PAGEREF _Toc431549570 \h </w:instrText>
        </w:r>
        <w:r>
          <w:fldChar w:fldCharType="separate"/>
        </w:r>
        <w:r w:rsidR="00F24FA7">
          <w:t>9</w:t>
        </w:r>
        <w: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71" w:history="1">
        <w:r w:rsidR="003C7146" w:rsidRPr="00CB68FF">
          <w:t>Division 2.2</w:t>
        </w:r>
        <w:r w:rsidR="003C7146">
          <w:rPr>
            <w:rFonts w:asciiTheme="minorHAnsi" w:eastAsiaTheme="minorEastAsia" w:hAnsiTheme="minorHAnsi" w:cstheme="minorBidi"/>
            <w:b w:val="0"/>
            <w:sz w:val="22"/>
            <w:szCs w:val="22"/>
            <w:lang w:eastAsia="en-AU"/>
          </w:rPr>
          <w:tab/>
        </w:r>
        <w:r w:rsidR="003C7146" w:rsidRPr="00CB68FF">
          <w:t>Gas appliance work</w:t>
        </w:r>
        <w:r w:rsidR="003C7146" w:rsidRPr="003C7146">
          <w:rPr>
            <w:vanish/>
          </w:rPr>
          <w:tab/>
        </w:r>
        <w:r w:rsidR="003C7146" w:rsidRPr="003C7146">
          <w:rPr>
            <w:vanish/>
          </w:rPr>
          <w:fldChar w:fldCharType="begin"/>
        </w:r>
        <w:r w:rsidR="003C7146" w:rsidRPr="003C7146">
          <w:rPr>
            <w:vanish/>
          </w:rPr>
          <w:instrText xml:space="preserve"> PAGEREF _Toc431549571 \h </w:instrText>
        </w:r>
        <w:r w:rsidR="003C7146" w:rsidRPr="003C7146">
          <w:rPr>
            <w:vanish/>
          </w:rPr>
        </w:r>
        <w:r w:rsidR="003C7146" w:rsidRPr="003C7146">
          <w:rPr>
            <w:vanish/>
          </w:rPr>
          <w:fldChar w:fldCharType="separate"/>
        </w:r>
        <w:r w:rsidR="00F24FA7">
          <w:rPr>
            <w:vanish/>
          </w:rPr>
          <w:t>9</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72" w:history="1">
        <w:r w:rsidRPr="00CB68FF">
          <w:t>14</w:t>
        </w:r>
        <w:r>
          <w:rPr>
            <w:rFonts w:asciiTheme="minorHAnsi" w:eastAsiaTheme="minorEastAsia" w:hAnsiTheme="minorHAnsi" w:cstheme="minorBidi"/>
            <w:sz w:val="22"/>
            <w:szCs w:val="22"/>
            <w:lang w:eastAsia="en-AU"/>
          </w:rPr>
          <w:tab/>
        </w:r>
        <w:r w:rsidRPr="00CB68FF">
          <w:t>Offence—standard of gas appliance work</w:t>
        </w:r>
        <w:r>
          <w:tab/>
        </w:r>
        <w:r>
          <w:fldChar w:fldCharType="begin"/>
        </w:r>
        <w:r>
          <w:instrText xml:space="preserve"> PAGEREF _Toc431549572 \h </w:instrText>
        </w:r>
        <w:r>
          <w:fldChar w:fldCharType="separate"/>
        </w:r>
        <w:r w:rsidR="00F24FA7">
          <w:t>9</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73" w:history="1">
        <w:r w:rsidRPr="00CB68FF">
          <w:t>14A</w:t>
        </w:r>
        <w:r>
          <w:rPr>
            <w:rFonts w:asciiTheme="minorHAnsi" w:eastAsiaTheme="minorEastAsia" w:hAnsiTheme="minorHAnsi" w:cstheme="minorBidi"/>
            <w:sz w:val="22"/>
            <w:szCs w:val="22"/>
            <w:lang w:eastAsia="en-AU"/>
          </w:rPr>
          <w:tab/>
        </w:r>
        <w:r w:rsidRPr="00CB68FF">
          <w:t>Offences—energy efficiency requirements for gas appliance work</w:t>
        </w:r>
        <w:r>
          <w:tab/>
        </w:r>
        <w:r>
          <w:fldChar w:fldCharType="begin"/>
        </w:r>
        <w:r>
          <w:instrText xml:space="preserve"> PAGEREF _Toc431549573 \h </w:instrText>
        </w:r>
        <w:r>
          <w:fldChar w:fldCharType="separate"/>
        </w:r>
        <w:r w:rsidR="00F24FA7">
          <w:t>10</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574" w:history="1">
        <w:r w:rsidR="003C7146" w:rsidRPr="00CB68FF">
          <w:t>Part 3</w:t>
        </w:r>
        <w:r w:rsidR="003C7146">
          <w:rPr>
            <w:rFonts w:asciiTheme="minorHAnsi" w:eastAsiaTheme="minorEastAsia" w:hAnsiTheme="minorHAnsi" w:cstheme="minorBidi"/>
            <w:b w:val="0"/>
            <w:sz w:val="22"/>
            <w:szCs w:val="22"/>
            <w:lang w:eastAsia="en-AU"/>
          </w:rPr>
          <w:tab/>
        </w:r>
        <w:r w:rsidR="003C7146" w:rsidRPr="00CB68FF">
          <w:t>Responsibilities of owners and users</w:t>
        </w:r>
        <w:r w:rsidR="003C7146" w:rsidRPr="003C7146">
          <w:rPr>
            <w:vanish/>
          </w:rPr>
          <w:tab/>
        </w:r>
        <w:r w:rsidR="003C7146" w:rsidRPr="003C7146">
          <w:rPr>
            <w:vanish/>
          </w:rPr>
          <w:fldChar w:fldCharType="begin"/>
        </w:r>
        <w:r w:rsidR="003C7146" w:rsidRPr="003C7146">
          <w:rPr>
            <w:vanish/>
          </w:rPr>
          <w:instrText xml:space="preserve"> PAGEREF _Toc431549574 \h </w:instrText>
        </w:r>
        <w:r w:rsidR="003C7146" w:rsidRPr="003C7146">
          <w:rPr>
            <w:vanish/>
          </w:rPr>
        </w:r>
        <w:r w:rsidR="003C7146" w:rsidRPr="003C7146">
          <w:rPr>
            <w:vanish/>
          </w:rPr>
          <w:fldChar w:fldCharType="separate"/>
        </w:r>
        <w:r w:rsidR="00F24FA7">
          <w:rPr>
            <w:vanish/>
          </w:rPr>
          <w:t>11</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75" w:history="1">
        <w:r w:rsidRPr="00CB68FF">
          <w:t>15</w:t>
        </w:r>
        <w:r>
          <w:rPr>
            <w:rFonts w:asciiTheme="minorHAnsi" w:eastAsiaTheme="minorEastAsia" w:hAnsiTheme="minorHAnsi" w:cstheme="minorBidi"/>
            <w:sz w:val="22"/>
            <w:szCs w:val="22"/>
            <w:lang w:eastAsia="en-AU"/>
          </w:rPr>
          <w:tab/>
        </w:r>
        <w:r w:rsidRPr="00CB68FF">
          <w:t>Consumer piping system—owner’s responsibility</w:t>
        </w:r>
        <w:r>
          <w:tab/>
        </w:r>
        <w:r>
          <w:fldChar w:fldCharType="begin"/>
        </w:r>
        <w:r>
          <w:instrText xml:space="preserve"> PAGEREF _Toc431549575 \h </w:instrText>
        </w:r>
        <w:r>
          <w:fldChar w:fldCharType="separate"/>
        </w:r>
        <w:r w:rsidR="00F24FA7">
          <w:t>11</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76" w:history="1">
        <w:r w:rsidRPr="00CB68FF">
          <w:t>16</w:t>
        </w:r>
        <w:r>
          <w:rPr>
            <w:rFonts w:asciiTheme="minorHAnsi" w:eastAsiaTheme="minorEastAsia" w:hAnsiTheme="minorHAnsi" w:cstheme="minorBidi"/>
            <w:sz w:val="22"/>
            <w:szCs w:val="22"/>
            <w:lang w:eastAsia="en-AU"/>
          </w:rPr>
          <w:tab/>
        </w:r>
        <w:r w:rsidRPr="00CB68FF">
          <w:t>Gas appliances—owner’s responsibility</w:t>
        </w:r>
        <w:r>
          <w:tab/>
        </w:r>
        <w:r>
          <w:fldChar w:fldCharType="begin"/>
        </w:r>
        <w:r>
          <w:instrText xml:space="preserve"> PAGEREF _Toc431549576 \h </w:instrText>
        </w:r>
        <w:r>
          <w:fldChar w:fldCharType="separate"/>
        </w:r>
        <w:r w:rsidR="00F24FA7">
          <w:t>11</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77" w:history="1">
        <w:r w:rsidRPr="00CB68FF">
          <w:t>17</w:t>
        </w:r>
        <w:r>
          <w:rPr>
            <w:rFonts w:asciiTheme="minorHAnsi" w:eastAsiaTheme="minorEastAsia" w:hAnsiTheme="minorHAnsi" w:cstheme="minorBidi"/>
            <w:sz w:val="22"/>
            <w:szCs w:val="22"/>
            <w:lang w:eastAsia="en-AU"/>
          </w:rPr>
          <w:tab/>
        </w:r>
        <w:r w:rsidRPr="00CB68FF">
          <w:t>Gas appliances—user’s responsibility</w:t>
        </w:r>
        <w:r>
          <w:tab/>
        </w:r>
        <w:r>
          <w:fldChar w:fldCharType="begin"/>
        </w:r>
        <w:r>
          <w:instrText xml:space="preserve"> PAGEREF _Toc431549577 \h </w:instrText>
        </w:r>
        <w:r>
          <w:fldChar w:fldCharType="separate"/>
        </w:r>
        <w:r w:rsidR="00F24FA7">
          <w:t>12</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578" w:history="1">
        <w:r w:rsidR="003C7146" w:rsidRPr="00CB68FF">
          <w:t>Part 4</w:t>
        </w:r>
        <w:r w:rsidR="003C7146">
          <w:rPr>
            <w:rFonts w:asciiTheme="minorHAnsi" w:eastAsiaTheme="minorEastAsia" w:hAnsiTheme="minorHAnsi" w:cstheme="minorBidi"/>
            <w:b w:val="0"/>
            <w:sz w:val="22"/>
            <w:szCs w:val="22"/>
            <w:lang w:eastAsia="en-AU"/>
          </w:rPr>
          <w:tab/>
        </w:r>
        <w:r w:rsidR="003C7146" w:rsidRPr="00CB68FF">
          <w:t>Regulation of gas appliances</w:t>
        </w:r>
        <w:r w:rsidR="003C7146" w:rsidRPr="003C7146">
          <w:rPr>
            <w:vanish/>
          </w:rPr>
          <w:tab/>
        </w:r>
        <w:r w:rsidR="003C7146" w:rsidRPr="003C7146">
          <w:rPr>
            <w:vanish/>
          </w:rPr>
          <w:fldChar w:fldCharType="begin"/>
        </w:r>
        <w:r w:rsidR="003C7146" w:rsidRPr="003C7146">
          <w:rPr>
            <w:vanish/>
          </w:rPr>
          <w:instrText xml:space="preserve"> PAGEREF _Toc431549578 \h </w:instrText>
        </w:r>
        <w:r w:rsidR="003C7146" w:rsidRPr="003C7146">
          <w:rPr>
            <w:vanish/>
          </w:rPr>
        </w:r>
        <w:r w:rsidR="003C7146" w:rsidRPr="003C7146">
          <w:rPr>
            <w:vanish/>
          </w:rPr>
          <w:fldChar w:fldCharType="separate"/>
        </w:r>
        <w:r w:rsidR="00F24FA7">
          <w:rPr>
            <w:vanish/>
          </w:rPr>
          <w:t>13</w:t>
        </w:r>
        <w:r w:rsidR="003C7146" w:rsidRPr="003C7146">
          <w:rPr>
            <w:vanish/>
          </w:rP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79" w:history="1">
        <w:r w:rsidR="003C7146" w:rsidRPr="00CB68FF">
          <w:t>Division 4.1</w:t>
        </w:r>
        <w:r w:rsidR="003C7146">
          <w:rPr>
            <w:rFonts w:asciiTheme="minorHAnsi" w:eastAsiaTheme="minorEastAsia" w:hAnsiTheme="minorHAnsi" w:cstheme="minorBidi"/>
            <w:b w:val="0"/>
            <w:sz w:val="22"/>
            <w:szCs w:val="22"/>
            <w:lang w:eastAsia="en-AU"/>
          </w:rPr>
          <w:tab/>
        </w:r>
        <w:r w:rsidR="003C7146" w:rsidRPr="00CB68FF">
          <w:t>General</w:t>
        </w:r>
        <w:r w:rsidR="003C7146" w:rsidRPr="003C7146">
          <w:rPr>
            <w:vanish/>
          </w:rPr>
          <w:tab/>
        </w:r>
        <w:r w:rsidR="003C7146" w:rsidRPr="003C7146">
          <w:rPr>
            <w:vanish/>
          </w:rPr>
          <w:fldChar w:fldCharType="begin"/>
        </w:r>
        <w:r w:rsidR="003C7146" w:rsidRPr="003C7146">
          <w:rPr>
            <w:vanish/>
          </w:rPr>
          <w:instrText xml:space="preserve"> PAGEREF _Toc431549579 \h </w:instrText>
        </w:r>
        <w:r w:rsidR="003C7146" w:rsidRPr="003C7146">
          <w:rPr>
            <w:vanish/>
          </w:rPr>
        </w:r>
        <w:r w:rsidR="003C7146" w:rsidRPr="003C7146">
          <w:rPr>
            <w:vanish/>
          </w:rPr>
          <w:fldChar w:fldCharType="separate"/>
        </w:r>
        <w:r w:rsidR="00F24FA7">
          <w:rPr>
            <w:vanish/>
          </w:rPr>
          <w:t>13</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0" w:history="1">
        <w:r w:rsidRPr="00CB68FF">
          <w:t>18</w:t>
        </w:r>
        <w:r>
          <w:rPr>
            <w:rFonts w:asciiTheme="minorHAnsi" w:eastAsiaTheme="minorEastAsia" w:hAnsiTheme="minorHAnsi" w:cstheme="minorBidi"/>
            <w:sz w:val="22"/>
            <w:szCs w:val="22"/>
            <w:lang w:eastAsia="en-AU"/>
          </w:rPr>
          <w:tab/>
        </w:r>
        <w:r w:rsidRPr="00CB68FF">
          <w:t>Definitions for pt 4</w:t>
        </w:r>
        <w:r>
          <w:tab/>
        </w:r>
        <w:r>
          <w:fldChar w:fldCharType="begin"/>
        </w:r>
        <w:r>
          <w:instrText xml:space="preserve"> PAGEREF _Toc431549580 \h </w:instrText>
        </w:r>
        <w:r>
          <w:fldChar w:fldCharType="separate"/>
        </w:r>
        <w:r w:rsidR="00F24FA7">
          <w:t>13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1" w:history="1">
        <w:r w:rsidRPr="00CB68FF">
          <w:t>19</w:t>
        </w:r>
        <w:r>
          <w:rPr>
            <w:rFonts w:asciiTheme="minorHAnsi" w:eastAsiaTheme="minorEastAsia" w:hAnsiTheme="minorHAnsi" w:cstheme="minorBidi"/>
            <w:sz w:val="22"/>
            <w:szCs w:val="22"/>
            <w:lang w:eastAsia="en-AU"/>
          </w:rPr>
          <w:tab/>
        </w:r>
        <w:r w:rsidRPr="00CB68FF">
          <w:t>Declaration of corresponding law</w:t>
        </w:r>
        <w:r>
          <w:tab/>
        </w:r>
        <w:r>
          <w:fldChar w:fldCharType="begin"/>
        </w:r>
        <w:r>
          <w:instrText xml:space="preserve"> PAGEREF _Toc431549581 \h </w:instrText>
        </w:r>
        <w:r>
          <w:fldChar w:fldCharType="separate"/>
        </w:r>
        <w:r w:rsidR="00F24FA7">
          <w:t>13</w:t>
        </w:r>
        <w: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82" w:history="1">
        <w:r w:rsidR="003C7146" w:rsidRPr="00CB68FF">
          <w:t>Division 4.2</w:t>
        </w:r>
        <w:r w:rsidR="003C7146">
          <w:rPr>
            <w:rFonts w:asciiTheme="minorHAnsi" w:eastAsiaTheme="minorEastAsia" w:hAnsiTheme="minorHAnsi" w:cstheme="minorBidi"/>
            <w:b w:val="0"/>
            <w:sz w:val="22"/>
            <w:szCs w:val="22"/>
            <w:lang w:eastAsia="en-AU"/>
          </w:rPr>
          <w:tab/>
        </w:r>
        <w:r w:rsidR="003C7146" w:rsidRPr="00CB68FF">
          <w:t>Approved gas appliances</w:t>
        </w:r>
        <w:r w:rsidR="003C7146" w:rsidRPr="003C7146">
          <w:rPr>
            <w:vanish/>
          </w:rPr>
          <w:tab/>
        </w:r>
        <w:r w:rsidR="003C7146" w:rsidRPr="003C7146">
          <w:rPr>
            <w:vanish/>
          </w:rPr>
          <w:fldChar w:fldCharType="begin"/>
        </w:r>
        <w:r w:rsidR="003C7146" w:rsidRPr="003C7146">
          <w:rPr>
            <w:vanish/>
          </w:rPr>
          <w:instrText xml:space="preserve"> PAGEREF _Toc431549582 \h </w:instrText>
        </w:r>
        <w:r w:rsidR="003C7146" w:rsidRPr="003C7146">
          <w:rPr>
            <w:vanish/>
          </w:rPr>
        </w:r>
        <w:r w:rsidR="003C7146" w:rsidRPr="003C7146">
          <w:rPr>
            <w:vanish/>
          </w:rPr>
          <w:fldChar w:fldCharType="separate"/>
        </w:r>
        <w:r w:rsidR="00F24FA7">
          <w:rPr>
            <w:vanish/>
          </w:rPr>
          <w:t>14</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3" w:history="1">
        <w:r w:rsidRPr="00CB68FF">
          <w:t>20</w:t>
        </w:r>
        <w:r>
          <w:rPr>
            <w:rFonts w:asciiTheme="minorHAnsi" w:eastAsiaTheme="minorEastAsia" w:hAnsiTheme="minorHAnsi" w:cstheme="minorBidi"/>
            <w:sz w:val="22"/>
            <w:szCs w:val="22"/>
            <w:lang w:eastAsia="en-AU"/>
          </w:rPr>
          <w:tab/>
        </w:r>
        <w:r w:rsidRPr="00CB68FF">
          <w:t>Approval of type A gas appliances</w:t>
        </w:r>
        <w:r>
          <w:tab/>
        </w:r>
        <w:r>
          <w:fldChar w:fldCharType="begin"/>
        </w:r>
        <w:r>
          <w:instrText xml:space="preserve"> PAGEREF _Toc431549583 \h </w:instrText>
        </w:r>
        <w:r>
          <w:fldChar w:fldCharType="separate"/>
        </w:r>
        <w:r w:rsidR="00F24FA7">
          <w:t>14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4" w:history="1">
        <w:r w:rsidRPr="00CB68FF">
          <w:t>21</w:t>
        </w:r>
        <w:r>
          <w:rPr>
            <w:rFonts w:asciiTheme="minorHAnsi" w:eastAsiaTheme="minorEastAsia" w:hAnsiTheme="minorHAnsi" w:cstheme="minorBidi"/>
            <w:sz w:val="22"/>
            <w:szCs w:val="22"/>
            <w:lang w:eastAsia="en-AU"/>
          </w:rPr>
          <w:tab/>
        </w:r>
        <w:r w:rsidRPr="00CB68FF">
          <w:t>Approval of type B gas appliances</w:t>
        </w:r>
        <w:r>
          <w:tab/>
        </w:r>
        <w:r>
          <w:fldChar w:fldCharType="begin"/>
        </w:r>
        <w:r>
          <w:instrText xml:space="preserve"> PAGEREF _Toc431549584 \h </w:instrText>
        </w:r>
        <w:r>
          <w:fldChar w:fldCharType="separate"/>
        </w:r>
        <w:r w:rsidR="00F24FA7">
          <w:t>15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5" w:history="1">
        <w:r w:rsidRPr="00CB68FF">
          <w:t>22</w:t>
        </w:r>
        <w:r>
          <w:rPr>
            <w:rFonts w:asciiTheme="minorHAnsi" w:eastAsiaTheme="minorEastAsia" w:hAnsiTheme="minorHAnsi" w:cstheme="minorBidi"/>
            <w:sz w:val="22"/>
            <w:szCs w:val="22"/>
            <w:lang w:eastAsia="en-AU"/>
          </w:rPr>
          <w:tab/>
        </w:r>
        <w:r w:rsidRPr="00CB68FF">
          <w:t>Register of approved gas appliances</w:t>
        </w:r>
        <w:r>
          <w:tab/>
        </w:r>
        <w:r>
          <w:fldChar w:fldCharType="begin"/>
        </w:r>
        <w:r>
          <w:instrText xml:space="preserve"> PAGEREF _Toc431549585 \h </w:instrText>
        </w:r>
        <w:r>
          <w:fldChar w:fldCharType="separate"/>
        </w:r>
        <w:r w:rsidR="00F24FA7">
          <w:t>15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6" w:history="1">
        <w:r w:rsidRPr="00CB68FF">
          <w:t>23</w:t>
        </w:r>
        <w:r>
          <w:rPr>
            <w:rFonts w:asciiTheme="minorHAnsi" w:eastAsiaTheme="minorEastAsia" w:hAnsiTheme="minorHAnsi" w:cstheme="minorBidi"/>
            <w:sz w:val="22"/>
            <w:szCs w:val="22"/>
            <w:lang w:eastAsia="en-AU"/>
          </w:rPr>
          <w:tab/>
        </w:r>
        <w:r w:rsidRPr="00CB68FF">
          <w:t>Offences—sell or use unapproved gas appliance</w:t>
        </w:r>
        <w:r>
          <w:tab/>
        </w:r>
        <w:r>
          <w:fldChar w:fldCharType="begin"/>
        </w:r>
        <w:r>
          <w:instrText xml:space="preserve"> PAGEREF _Toc431549586 \h </w:instrText>
        </w:r>
        <w:r>
          <w:fldChar w:fldCharType="separate"/>
        </w:r>
        <w:r w:rsidR="00F24FA7">
          <w:t>15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7" w:history="1">
        <w:r w:rsidRPr="00CB68FF">
          <w:t>24</w:t>
        </w:r>
        <w:r>
          <w:rPr>
            <w:rFonts w:asciiTheme="minorHAnsi" w:eastAsiaTheme="minorEastAsia" w:hAnsiTheme="minorHAnsi" w:cstheme="minorBidi"/>
            <w:sz w:val="22"/>
            <w:szCs w:val="22"/>
            <w:lang w:eastAsia="en-AU"/>
          </w:rPr>
          <w:tab/>
        </w:r>
        <w:r w:rsidRPr="00CB68FF">
          <w:t>Offences—energy efficiency requirements for gas appliances</w:t>
        </w:r>
        <w:r>
          <w:tab/>
        </w:r>
        <w:r>
          <w:fldChar w:fldCharType="begin"/>
        </w:r>
        <w:r>
          <w:instrText xml:space="preserve"> PAGEREF _Toc431549587 \h </w:instrText>
        </w:r>
        <w:r>
          <w:fldChar w:fldCharType="separate"/>
        </w:r>
        <w:r w:rsidR="00F24FA7">
          <w:t>16</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8" w:history="1">
        <w:r w:rsidRPr="00CB68FF">
          <w:t>24A</w:t>
        </w:r>
        <w:r>
          <w:rPr>
            <w:rFonts w:asciiTheme="minorHAnsi" w:eastAsiaTheme="minorEastAsia" w:hAnsiTheme="minorHAnsi" w:cstheme="minorBidi"/>
            <w:sz w:val="22"/>
            <w:szCs w:val="22"/>
            <w:lang w:eastAsia="en-AU"/>
          </w:rPr>
          <w:tab/>
        </w:r>
        <w:r w:rsidRPr="00CB68FF">
          <w:t>Offence—dispose of gas equipment otherwise than in accordance with standards</w:t>
        </w:r>
        <w:r>
          <w:tab/>
        </w:r>
        <w:r>
          <w:fldChar w:fldCharType="begin"/>
        </w:r>
        <w:r>
          <w:instrText xml:space="preserve"> PAGEREF _Toc431549588 \h </w:instrText>
        </w:r>
        <w:r>
          <w:fldChar w:fldCharType="separate"/>
        </w:r>
        <w:r w:rsidR="00F24FA7">
          <w:t>17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89" w:history="1">
        <w:r w:rsidRPr="00CB68FF">
          <w:t>25</w:t>
        </w:r>
        <w:r>
          <w:rPr>
            <w:rFonts w:asciiTheme="minorHAnsi" w:eastAsiaTheme="minorEastAsia" w:hAnsiTheme="minorHAnsi" w:cstheme="minorBidi"/>
            <w:sz w:val="22"/>
            <w:szCs w:val="22"/>
            <w:lang w:eastAsia="en-AU"/>
          </w:rPr>
          <w:tab/>
        </w:r>
        <w:r w:rsidRPr="00CB68FF">
          <w:t>Compliance indicators to be attached</w:t>
        </w:r>
        <w:r>
          <w:tab/>
        </w:r>
        <w:r>
          <w:fldChar w:fldCharType="begin"/>
        </w:r>
        <w:r>
          <w:instrText xml:space="preserve"> PAGEREF _Toc431549589 \h </w:instrText>
        </w:r>
        <w:r>
          <w:fldChar w:fldCharType="separate"/>
        </w:r>
        <w:r w:rsidR="00F24FA7">
          <w:t>18</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0" w:history="1">
        <w:r w:rsidRPr="00CB68FF">
          <w:t>26</w:t>
        </w:r>
        <w:r>
          <w:rPr>
            <w:rFonts w:asciiTheme="minorHAnsi" w:eastAsiaTheme="minorEastAsia" w:hAnsiTheme="minorHAnsi" w:cstheme="minorBidi"/>
            <w:sz w:val="22"/>
            <w:szCs w:val="22"/>
            <w:lang w:eastAsia="en-AU"/>
          </w:rPr>
          <w:tab/>
        </w:r>
        <w:r w:rsidRPr="00CB68FF">
          <w:t>Misuse of compliance indicators etc</w:t>
        </w:r>
        <w:r>
          <w:tab/>
        </w:r>
        <w:r>
          <w:fldChar w:fldCharType="begin"/>
        </w:r>
        <w:r>
          <w:instrText xml:space="preserve"> PAGEREF _Toc431549590 \h </w:instrText>
        </w:r>
        <w:r>
          <w:fldChar w:fldCharType="separate"/>
        </w:r>
        <w:r w:rsidR="00F24FA7">
          <w:t>19</w:t>
        </w:r>
        <w: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591" w:history="1">
        <w:r w:rsidR="003C7146" w:rsidRPr="00CB68FF">
          <w:t>Division 4.3</w:t>
        </w:r>
        <w:r w:rsidR="003C7146">
          <w:rPr>
            <w:rFonts w:asciiTheme="minorHAnsi" w:eastAsiaTheme="minorEastAsia" w:hAnsiTheme="minorHAnsi" w:cstheme="minorBidi"/>
            <w:b w:val="0"/>
            <w:sz w:val="22"/>
            <w:szCs w:val="22"/>
            <w:lang w:eastAsia="en-AU"/>
          </w:rPr>
          <w:tab/>
        </w:r>
        <w:r w:rsidR="003C7146" w:rsidRPr="00CB68FF">
          <w:t>Prohibited and unsafe gas appliances</w:t>
        </w:r>
        <w:r w:rsidR="003C7146" w:rsidRPr="003C7146">
          <w:rPr>
            <w:vanish/>
          </w:rPr>
          <w:tab/>
        </w:r>
        <w:r w:rsidR="003C7146" w:rsidRPr="003C7146">
          <w:rPr>
            <w:vanish/>
          </w:rPr>
          <w:fldChar w:fldCharType="begin"/>
        </w:r>
        <w:r w:rsidR="003C7146" w:rsidRPr="003C7146">
          <w:rPr>
            <w:vanish/>
          </w:rPr>
          <w:instrText xml:space="preserve"> PAGEREF _Toc431549591 \h </w:instrText>
        </w:r>
        <w:r w:rsidR="003C7146" w:rsidRPr="003C7146">
          <w:rPr>
            <w:vanish/>
          </w:rPr>
        </w:r>
        <w:r w:rsidR="003C7146" w:rsidRPr="003C7146">
          <w:rPr>
            <w:vanish/>
          </w:rPr>
          <w:fldChar w:fldCharType="separate"/>
        </w:r>
        <w:r w:rsidR="00F24FA7">
          <w:rPr>
            <w:vanish/>
          </w:rPr>
          <w:t>19</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2" w:history="1">
        <w:r w:rsidRPr="00CB68FF">
          <w:t>27</w:t>
        </w:r>
        <w:r>
          <w:rPr>
            <w:rFonts w:asciiTheme="minorHAnsi" w:eastAsiaTheme="minorEastAsia" w:hAnsiTheme="minorHAnsi" w:cstheme="minorBidi"/>
            <w:sz w:val="22"/>
            <w:szCs w:val="22"/>
            <w:lang w:eastAsia="en-AU"/>
          </w:rPr>
          <w:tab/>
        </w:r>
        <w:r w:rsidRPr="00CB68FF">
          <w:t>Prohibited gas appliances</w:t>
        </w:r>
        <w:r>
          <w:tab/>
        </w:r>
        <w:r>
          <w:fldChar w:fldCharType="begin"/>
        </w:r>
        <w:r>
          <w:instrText xml:space="preserve"> PAGEREF _Toc431549592 \h </w:instrText>
        </w:r>
        <w:r>
          <w:fldChar w:fldCharType="separate"/>
        </w:r>
        <w:r w:rsidR="00F24FA7">
          <w:t>19</w:t>
        </w:r>
        <w:r>
          <w:fldChar w:fldCharType="end"/>
        </w:r>
      </w:hyperlink>
    </w:p>
    <w:p w:rsidR="003C7146" w:rsidRDefault="003C7146">
      <w:pPr>
        <w:pStyle w:val="TOC5"/>
        <w:rPr>
          <w:rFonts w:asciiTheme="minorHAnsi" w:eastAsiaTheme="minorEastAsia" w:hAnsiTheme="minorHAnsi" w:cstheme="minorBidi"/>
          <w:sz w:val="22"/>
          <w:szCs w:val="22"/>
          <w:lang w:eastAsia="en-AU"/>
        </w:rPr>
      </w:pPr>
      <w:r>
        <w:lastRenderedPageBreak/>
        <w:tab/>
      </w:r>
      <w:hyperlink w:anchor="_Toc431549593" w:history="1">
        <w:r w:rsidRPr="00CB68FF">
          <w:t>28</w:t>
        </w:r>
        <w:r>
          <w:rPr>
            <w:rFonts w:asciiTheme="minorHAnsi" w:eastAsiaTheme="minorEastAsia" w:hAnsiTheme="minorHAnsi" w:cstheme="minorBidi"/>
            <w:sz w:val="22"/>
            <w:szCs w:val="22"/>
            <w:lang w:eastAsia="en-AU"/>
          </w:rPr>
          <w:tab/>
        </w:r>
        <w:r w:rsidRPr="00CB68FF">
          <w:t>Prohibited gas appliances not be sold or used</w:t>
        </w:r>
        <w:r>
          <w:tab/>
        </w:r>
        <w:r>
          <w:fldChar w:fldCharType="begin"/>
        </w:r>
        <w:r>
          <w:instrText xml:space="preserve"> PAGEREF _Toc431549593 \h </w:instrText>
        </w:r>
        <w:r>
          <w:fldChar w:fldCharType="separate"/>
        </w:r>
        <w:r w:rsidR="00F24FA7">
          <w:t>20</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4" w:history="1">
        <w:r w:rsidRPr="00CB68FF">
          <w:t>29</w:t>
        </w:r>
        <w:r>
          <w:rPr>
            <w:rFonts w:asciiTheme="minorHAnsi" w:eastAsiaTheme="minorEastAsia" w:hAnsiTheme="minorHAnsi" w:cstheme="minorBidi"/>
            <w:sz w:val="22"/>
            <w:szCs w:val="22"/>
            <w:lang w:eastAsia="en-AU"/>
          </w:rPr>
          <w:tab/>
        </w:r>
        <w:r w:rsidRPr="00CB68FF">
          <w:t>Directions about unsafe gas appliances</w:t>
        </w:r>
        <w:r>
          <w:tab/>
        </w:r>
        <w:r>
          <w:fldChar w:fldCharType="begin"/>
        </w:r>
        <w:r>
          <w:instrText xml:space="preserve"> PAGEREF _Toc431549594 \h </w:instrText>
        </w:r>
        <w:r>
          <w:fldChar w:fldCharType="separate"/>
        </w:r>
        <w:r w:rsidR="00F24FA7">
          <w:t>20</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5" w:history="1">
        <w:r w:rsidRPr="00CB68FF">
          <w:t>30</w:t>
        </w:r>
        <w:r>
          <w:rPr>
            <w:rFonts w:asciiTheme="minorHAnsi" w:eastAsiaTheme="minorEastAsia" w:hAnsiTheme="minorHAnsi" w:cstheme="minorBidi"/>
            <w:sz w:val="22"/>
            <w:szCs w:val="22"/>
            <w:lang w:eastAsia="en-AU"/>
          </w:rPr>
          <w:tab/>
        </w:r>
        <w:r w:rsidRPr="00CB68FF">
          <w:t>Publication of safety warnings</w:t>
        </w:r>
        <w:r>
          <w:tab/>
        </w:r>
        <w:r>
          <w:fldChar w:fldCharType="begin"/>
        </w:r>
        <w:r>
          <w:instrText xml:space="preserve"> PAGEREF _Toc431549595 \h </w:instrText>
        </w:r>
        <w:r>
          <w:fldChar w:fldCharType="separate"/>
        </w:r>
        <w:r w:rsidR="00F24FA7">
          <w:t>21</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596" w:history="1">
        <w:r w:rsidR="003C7146" w:rsidRPr="00CB68FF">
          <w:t>Part 5</w:t>
        </w:r>
        <w:r w:rsidR="003C7146">
          <w:rPr>
            <w:rFonts w:asciiTheme="minorHAnsi" w:eastAsiaTheme="minorEastAsia" w:hAnsiTheme="minorHAnsi" w:cstheme="minorBidi"/>
            <w:b w:val="0"/>
            <w:sz w:val="22"/>
            <w:szCs w:val="22"/>
            <w:lang w:eastAsia="en-AU"/>
          </w:rPr>
          <w:tab/>
        </w:r>
        <w:r w:rsidR="003C7146" w:rsidRPr="00CB68FF">
          <w:t>Serious gas accidents</w:t>
        </w:r>
        <w:r w:rsidR="003C7146" w:rsidRPr="003C7146">
          <w:rPr>
            <w:vanish/>
          </w:rPr>
          <w:tab/>
        </w:r>
        <w:r w:rsidR="003C7146" w:rsidRPr="003C7146">
          <w:rPr>
            <w:vanish/>
          </w:rPr>
          <w:fldChar w:fldCharType="begin"/>
        </w:r>
        <w:r w:rsidR="003C7146" w:rsidRPr="003C7146">
          <w:rPr>
            <w:vanish/>
          </w:rPr>
          <w:instrText xml:space="preserve"> PAGEREF _Toc431549596 \h </w:instrText>
        </w:r>
        <w:r w:rsidR="003C7146" w:rsidRPr="003C7146">
          <w:rPr>
            <w:vanish/>
          </w:rPr>
        </w:r>
        <w:r w:rsidR="003C7146" w:rsidRPr="003C7146">
          <w:rPr>
            <w:vanish/>
          </w:rPr>
          <w:fldChar w:fldCharType="separate"/>
        </w:r>
        <w:r w:rsidR="00F24FA7">
          <w:rPr>
            <w:vanish/>
          </w:rPr>
          <w:t>23</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7" w:history="1">
        <w:r w:rsidRPr="00CB68FF">
          <w:t>31</w:t>
        </w:r>
        <w:r>
          <w:rPr>
            <w:rFonts w:asciiTheme="minorHAnsi" w:eastAsiaTheme="minorEastAsia" w:hAnsiTheme="minorHAnsi" w:cstheme="minorBidi"/>
            <w:sz w:val="22"/>
            <w:szCs w:val="22"/>
            <w:lang w:eastAsia="en-AU"/>
          </w:rPr>
          <w:tab/>
        </w:r>
        <w:r w:rsidRPr="00CB68FF">
          <w:t>Definitions—pt 5</w:t>
        </w:r>
        <w:r>
          <w:tab/>
        </w:r>
        <w:r>
          <w:fldChar w:fldCharType="begin"/>
        </w:r>
        <w:r>
          <w:instrText xml:space="preserve"> PAGEREF _Toc431549597 \h </w:instrText>
        </w:r>
        <w:r>
          <w:fldChar w:fldCharType="separate"/>
        </w:r>
        <w:r w:rsidR="00F24FA7">
          <w:t>23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8" w:history="1">
        <w:r w:rsidRPr="00CB68FF">
          <w:t>32</w:t>
        </w:r>
        <w:r>
          <w:rPr>
            <w:rFonts w:asciiTheme="minorHAnsi" w:eastAsiaTheme="minorEastAsia" w:hAnsiTheme="minorHAnsi" w:cstheme="minorBidi"/>
            <w:sz w:val="22"/>
            <w:szCs w:val="22"/>
            <w:lang w:eastAsia="en-AU"/>
          </w:rPr>
          <w:tab/>
        </w:r>
        <w:r w:rsidRPr="00CB68FF">
          <w:t>Reporting by occupiers and gasfitters etc</w:t>
        </w:r>
        <w:r>
          <w:tab/>
        </w:r>
        <w:r>
          <w:fldChar w:fldCharType="begin"/>
        </w:r>
        <w:r>
          <w:instrText xml:space="preserve"> PAGEREF _Toc431549598 \h </w:instrText>
        </w:r>
        <w:r>
          <w:fldChar w:fldCharType="separate"/>
        </w:r>
        <w:r w:rsidR="00F24FA7">
          <w:t>23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599" w:history="1">
        <w:r w:rsidRPr="00CB68FF">
          <w:t>33</w:t>
        </w:r>
        <w:r>
          <w:rPr>
            <w:rFonts w:asciiTheme="minorHAnsi" w:eastAsiaTheme="minorEastAsia" w:hAnsiTheme="minorHAnsi" w:cstheme="minorBidi"/>
            <w:sz w:val="22"/>
            <w:szCs w:val="22"/>
            <w:lang w:eastAsia="en-AU"/>
          </w:rPr>
          <w:tab/>
        </w:r>
        <w:r w:rsidRPr="00CB68FF">
          <w:t>Reporting by relevant supplier</w:t>
        </w:r>
        <w:r>
          <w:tab/>
        </w:r>
        <w:r>
          <w:fldChar w:fldCharType="begin"/>
        </w:r>
        <w:r>
          <w:instrText xml:space="preserve"> PAGEREF _Toc431549599 \h </w:instrText>
        </w:r>
        <w:r>
          <w:fldChar w:fldCharType="separate"/>
        </w:r>
        <w:r w:rsidR="00F24FA7">
          <w:t>24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0" w:history="1">
        <w:r w:rsidRPr="00CB68FF">
          <w:t>34</w:t>
        </w:r>
        <w:r>
          <w:rPr>
            <w:rFonts w:asciiTheme="minorHAnsi" w:eastAsiaTheme="minorEastAsia" w:hAnsiTheme="minorHAnsi" w:cstheme="minorBidi"/>
            <w:sz w:val="22"/>
            <w:szCs w:val="22"/>
            <w:lang w:eastAsia="en-AU"/>
          </w:rPr>
          <w:tab/>
        </w:r>
        <w:r w:rsidRPr="00CB68FF">
          <w:t>Interference with site of serious gas accident</w:t>
        </w:r>
        <w:r>
          <w:tab/>
        </w:r>
        <w:r>
          <w:fldChar w:fldCharType="begin"/>
        </w:r>
        <w:r>
          <w:instrText xml:space="preserve"> PAGEREF _Toc431549600 \h </w:instrText>
        </w:r>
        <w:r>
          <w:fldChar w:fldCharType="separate"/>
        </w:r>
        <w:r w:rsidR="00F24FA7">
          <w:t>24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1" w:history="1">
        <w:r w:rsidRPr="00CB68FF">
          <w:t>35</w:t>
        </w:r>
        <w:r>
          <w:rPr>
            <w:rFonts w:asciiTheme="minorHAnsi" w:eastAsiaTheme="minorEastAsia" w:hAnsiTheme="minorHAnsi" w:cstheme="minorBidi"/>
            <w:sz w:val="22"/>
            <w:szCs w:val="22"/>
            <w:lang w:eastAsia="en-AU"/>
          </w:rPr>
          <w:tab/>
        </w:r>
        <w:r w:rsidRPr="00CB68FF">
          <w:t>Publication of report of serious gas accident</w:t>
        </w:r>
        <w:r>
          <w:tab/>
        </w:r>
        <w:r>
          <w:fldChar w:fldCharType="begin"/>
        </w:r>
        <w:r>
          <w:instrText xml:space="preserve"> PAGEREF _Toc431549601 \h </w:instrText>
        </w:r>
        <w:r>
          <w:fldChar w:fldCharType="separate"/>
        </w:r>
        <w:r w:rsidR="00F24FA7">
          <w:t>24</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602" w:history="1">
        <w:r w:rsidR="003C7146" w:rsidRPr="00CB68FF">
          <w:t>Part 6</w:t>
        </w:r>
        <w:r w:rsidR="003C7146">
          <w:rPr>
            <w:rFonts w:asciiTheme="minorHAnsi" w:eastAsiaTheme="minorEastAsia" w:hAnsiTheme="minorHAnsi" w:cstheme="minorBidi"/>
            <w:b w:val="0"/>
            <w:sz w:val="22"/>
            <w:szCs w:val="22"/>
            <w:lang w:eastAsia="en-AU"/>
          </w:rPr>
          <w:tab/>
        </w:r>
        <w:r w:rsidR="003C7146" w:rsidRPr="00CB68FF">
          <w:t>Enforcement</w:t>
        </w:r>
        <w:r w:rsidR="003C7146" w:rsidRPr="003C7146">
          <w:rPr>
            <w:vanish/>
          </w:rPr>
          <w:tab/>
        </w:r>
        <w:r w:rsidR="003C7146" w:rsidRPr="003C7146">
          <w:rPr>
            <w:vanish/>
          </w:rPr>
          <w:fldChar w:fldCharType="begin"/>
        </w:r>
        <w:r w:rsidR="003C7146" w:rsidRPr="003C7146">
          <w:rPr>
            <w:vanish/>
          </w:rPr>
          <w:instrText xml:space="preserve"> PAGEREF _Toc431549602 \h </w:instrText>
        </w:r>
        <w:r w:rsidR="003C7146" w:rsidRPr="003C7146">
          <w:rPr>
            <w:vanish/>
          </w:rPr>
        </w:r>
        <w:r w:rsidR="003C7146" w:rsidRPr="003C7146">
          <w:rPr>
            <w:vanish/>
          </w:rPr>
          <w:fldChar w:fldCharType="separate"/>
        </w:r>
        <w:r w:rsidR="00F24FA7">
          <w:rPr>
            <w:vanish/>
          </w:rPr>
          <w:t>26</w:t>
        </w:r>
        <w:r w:rsidR="003C7146" w:rsidRPr="003C7146">
          <w:rPr>
            <w:vanish/>
          </w:rP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603" w:history="1">
        <w:r w:rsidR="003C7146" w:rsidRPr="00CB68FF">
          <w:t>Division 6.1</w:t>
        </w:r>
        <w:r w:rsidR="003C7146">
          <w:rPr>
            <w:rFonts w:asciiTheme="minorHAnsi" w:eastAsiaTheme="minorEastAsia" w:hAnsiTheme="minorHAnsi" w:cstheme="minorBidi"/>
            <w:b w:val="0"/>
            <w:sz w:val="22"/>
            <w:szCs w:val="22"/>
            <w:lang w:eastAsia="en-AU"/>
          </w:rPr>
          <w:tab/>
        </w:r>
        <w:r w:rsidR="003C7146" w:rsidRPr="00CB68FF">
          <w:t>General</w:t>
        </w:r>
        <w:r w:rsidR="003C7146" w:rsidRPr="003C7146">
          <w:rPr>
            <w:vanish/>
          </w:rPr>
          <w:tab/>
        </w:r>
        <w:r w:rsidR="003C7146" w:rsidRPr="003C7146">
          <w:rPr>
            <w:vanish/>
          </w:rPr>
          <w:fldChar w:fldCharType="begin"/>
        </w:r>
        <w:r w:rsidR="003C7146" w:rsidRPr="003C7146">
          <w:rPr>
            <w:vanish/>
          </w:rPr>
          <w:instrText xml:space="preserve"> PAGEREF _Toc431549603 \h </w:instrText>
        </w:r>
        <w:r w:rsidR="003C7146" w:rsidRPr="003C7146">
          <w:rPr>
            <w:vanish/>
          </w:rPr>
        </w:r>
        <w:r w:rsidR="003C7146" w:rsidRPr="003C7146">
          <w:rPr>
            <w:vanish/>
          </w:rPr>
          <w:fldChar w:fldCharType="separate"/>
        </w:r>
        <w:r w:rsidR="00F24FA7">
          <w:rPr>
            <w:vanish/>
          </w:rPr>
          <w:t>26</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4" w:history="1">
        <w:r w:rsidRPr="00CB68FF">
          <w:t>36</w:t>
        </w:r>
        <w:r>
          <w:rPr>
            <w:rFonts w:asciiTheme="minorHAnsi" w:eastAsiaTheme="minorEastAsia" w:hAnsiTheme="minorHAnsi" w:cstheme="minorBidi"/>
            <w:sz w:val="22"/>
            <w:szCs w:val="22"/>
            <w:lang w:eastAsia="en-AU"/>
          </w:rPr>
          <w:tab/>
        </w:r>
        <w:r w:rsidRPr="00CB68FF">
          <w:t>Definitions for pt 6</w:t>
        </w:r>
        <w:r>
          <w:tab/>
        </w:r>
        <w:r>
          <w:fldChar w:fldCharType="begin"/>
        </w:r>
        <w:r>
          <w:instrText xml:space="preserve"> PAGEREF _Toc431549604 \h </w:instrText>
        </w:r>
        <w:r>
          <w:fldChar w:fldCharType="separate"/>
        </w:r>
        <w:r w:rsidR="00F24FA7">
          <w:t>26</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5" w:history="1">
        <w:r w:rsidRPr="00CB68FF">
          <w:t>38</w:t>
        </w:r>
        <w:r>
          <w:rPr>
            <w:rFonts w:asciiTheme="minorHAnsi" w:eastAsiaTheme="minorEastAsia" w:hAnsiTheme="minorHAnsi" w:cstheme="minorBidi"/>
            <w:sz w:val="22"/>
            <w:szCs w:val="22"/>
            <w:lang w:eastAsia="en-AU"/>
          </w:rPr>
          <w:tab/>
        </w:r>
        <w:r w:rsidRPr="00CB68FF">
          <w:t>Construction occupations registrar may require information and documents</w:t>
        </w:r>
        <w:r>
          <w:tab/>
        </w:r>
        <w:r>
          <w:fldChar w:fldCharType="begin"/>
        </w:r>
        <w:r>
          <w:instrText xml:space="preserve"> PAGEREF _Toc431549605 \h </w:instrText>
        </w:r>
        <w:r>
          <w:fldChar w:fldCharType="separate"/>
        </w:r>
        <w:r w:rsidR="00F24FA7">
          <w:t>26</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6" w:history="1">
        <w:r w:rsidRPr="00CB68FF">
          <w:t>39</w:t>
        </w:r>
        <w:r>
          <w:rPr>
            <w:rFonts w:asciiTheme="minorHAnsi" w:eastAsiaTheme="minorEastAsia" w:hAnsiTheme="minorHAnsi" w:cstheme="minorBidi"/>
            <w:sz w:val="22"/>
            <w:szCs w:val="22"/>
            <w:lang w:eastAsia="en-AU"/>
          </w:rPr>
          <w:tab/>
        </w:r>
        <w:r w:rsidRPr="00CB68FF">
          <w:t>Contravention of requirement of construction occupations registrar</w:t>
        </w:r>
        <w:r>
          <w:tab/>
        </w:r>
        <w:r>
          <w:fldChar w:fldCharType="begin"/>
        </w:r>
        <w:r>
          <w:instrText xml:space="preserve"> PAGEREF _Toc431549606 \h </w:instrText>
        </w:r>
        <w:r>
          <w:fldChar w:fldCharType="separate"/>
        </w:r>
        <w:r w:rsidR="00F24FA7">
          <w:t>27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7" w:history="1">
        <w:r w:rsidRPr="00CB68FF">
          <w:t>40</w:t>
        </w:r>
        <w:r>
          <w:rPr>
            <w:rFonts w:asciiTheme="minorHAnsi" w:eastAsiaTheme="minorEastAsia" w:hAnsiTheme="minorHAnsi" w:cstheme="minorBidi"/>
            <w:sz w:val="22"/>
            <w:szCs w:val="22"/>
            <w:lang w:eastAsia="en-AU"/>
          </w:rPr>
          <w:tab/>
        </w:r>
        <w:r w:rsidRPr="00CB68FF">
          <w:t>Appointment of inspectors</w:t>
        </w:r>
        <w:r>
          <w:tab/>
        </w:r>
        <w:r>
          <w:fldChar w:fldCharType="begin"/>
        </w:r>
        <w:r>
          <w:instrText xml:space="preserve"> PAGEREF _Toc431549607 \h </w:instrText>
        </w:r>
        <w:r>
          <w:fldChar w:fldCharType="separate"/>
        </w:r>
        <w:r w:rsidR="00F24FA7">
          <w:t>27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08" w:history="1">
        <w:r w:rsidRPr="00CB68FF">
          <w:t>41</w:t>
        </w:r>
        <w:r>
          <w:rPr>
            <w:rFonts w:asciiTheme="minorHAnsi" w:eastAsiaTheme="minorEastAsia" w:hAnsiTheme="minorHAnsi" w:cstheme="minorBidi"/>
            <w:sz w:val="22"/>
            <w:szCs w:val="22"/>
            <w:lang w:eastAsia="en-AU"/>
          </w:rPr>
          <w:tab/>
        </w:r>
        <w:r w:rsidRPr="00CB68FF">
          <w:t>Identity cards</w:t>
        </w:r>
        <w:r>
          <w:tab/>
        </w:r>
        <w:r>
          <w:fldChar w:fldCharType="begin"/>
        </w:r>
        <w:r>
          <w:instrText xml:space="preserve"> PAGEREF _Toc431549608 \h </w:instrText>
        </w:r>
        <w:r>
          <w:fldChar w:fldCharType="separate"/>
        </w:r>
        <w:r w:rsidR="00F24FA7">
          <w:t>28</w:t>
        </w:r>
        <w: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609" w:history="1">
        <w:r w:rsidR="003C7146" w:rsidRPr="00CB68FF">
          <w:t>Division 6.2</w:t>
        </w:r>
        <w:r w:rsidR="003C7146">
          <w:rPr>
            <w:rFonts w:asciiTheme="minorHAnsi" w:eastAsiaTheme="minorEastAsia" w:hAnsiTheme="minorHAnsi" w:cstheme="minorBidi"/>
            <w:b w:val="0"/>
            <w:sz w:val="22"/>
            <w:szCs w:val="22"/>
            <w:lang w:eastAsia="en-AU"/>
          </w:rPr>
          <w:tab/>
        </w:r>
        <w:r w:rsidR="003C7146" w:rsidRPr="00CB68FF">
          <w:t>Inspectors’ powers</w:t>
        </w:r>
        <w:r w:rsidR="003C7146" w:rsidRPr="003C7146">
          <w:rPr>
            <w:vanish/>
          </w:rPr>
          <w:tab/>
        </w:r>
        <w:r w:rsidR="003C7146" w:rsidRPr="003C7146">
          <w:rPr>
            <w:vanish/>
          </w:rPr>
          <w:fldChar w:fldCharType="begin"/>
        </w:r>
        <w:r w:rsidR="003C7146" w:rsidRPr="003C7146">
          <w:rPr>
            <w:vanish/>
          </w:rPr>
          <w:instrText xml:space="preserve"> PAGEREF _Toc431549609 \h </w:instrText>
        </w:r>
        <w:r w:rsidR="003C7146" w:rsidRPr="003C7146">
          <w:rPr>
            <w:vanish/>
          </w:rPr>
        </w:r>
        <w:r w:rsidR="003C7146" w:rsidRPr="003C7146">
          <w:rPr>
            <w:vanish/>
          </w:rPr>
          <w:fldChar w:fldCharType="separate"/>
        </w:r>
        <w:r w:rsidR="00F24FA7">
          <w:rPr>
            <w:vanish/>
          </w:rPr>
          <w:t>29</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0" w:history="1">
        <w:r w:rsidRPr="00CB68FF">
          <w:t>42</w:t>
        </w:r>
        <w:r>
          <w:rPr>
            <w:rFonts w:asciiTheme="minorHAnsi" w:eastAsiaTheme="minorEastAsia" w:hAnsiTheme="minorHAnsi" w:cstheme="minorBidi"/>
            <w:sz w:val="22"/>
            <w:szCs w:val="22"/>
            <w:lang w:eastAsia="en-AU"/>
          </w:rPr>
          <w:tab/>
        </w:r>
        <w:r w:rsidRPr="00CB68FF">
          <w:t>General power to enter premises</w:t>
        </w:r>
        <w:r>
          <w:tab/>
        </w:r>
        <w:r>
          <w:fldChar w:fldCharType="begin"/>
        </w:r>
        <w:r>
          <w:instrText xml:space="preserve"> PAGEREF _Toc431549610 \h </w:instrText>
        </w:r>
        <w:r>
          <w:fldChar w:fldCharType="separate"/>
        </w:r>
        <w:r w:rsidR="00F24FA7">
          <w:t>29</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1" w:history="1">
        <w:r w:rsidRPr="00CB68FF">
          <w:t>43</w:t>
        </w:r>
        <w:r>
          <w:rPr>
            <w:rFonts w:asciiTheme="minorHAnsi" w:eastAsiaTheme="minorEastAsia" w:hAnsiTheme="minorHAnsi" w:cstheme="minorBidi"/>
            <w:sz w:val="22"/>
            <w:szCs w:val="22"/>
            <w:lang w:eastAsia="en-AU"/>
          </w:rPr>
          <w:tab/>
        </w:r>
        <w:r w:rsidRPr="00CB68FF">
          <w:t>Production of identity card</w:t>
        </w:r>
        <w:r>
          <w:tab/>
        </w:r>
        <w:r>
          <w:fldChar w:fldCharType="begin"/>
        </w:r>
        <w:r>
          <w:instrText xml:space="preserve"> PAGEREF _Toc431549611 \h </w:instrText>
        </w:r>
        <w:r>
          <w:fldChar w:fldCharType="separate"/>
        </w:r>
        <w:r w:rsidR="00F24FA7">
          <w:t>29</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2" w:history="1">
        <w:r w:rsidRPr="00CB68FF">
          <w:t>44</w:t>
        </w:r>
        <w:r>
          <w:rPr>
            <w:rFonts w:asciiTheme="minorHAnsi" w:eastAsiaTheme="minorEastAsia" w:hAnsiTheme="minorHAnsi" w:cstheme="minorBidi"/>
            <w:sz w:val="22"/>
            <w:szCs w:val="22"/>
            <w:lang w:eastAsia="en-AU"/>
          </w:rPr>
          <w:tab/>
        </w:r>
        <w:r w:rsidRPr="00CB68FF">
          <w:t>Consent to entry</w:t>
        </w:r>
        <w:r>
          <w:tab/>
        </w:r>
        <w:r>
          <w:fldChar w:fldCharType="begin"/>
        </w:r>
        <w:r>
          <w:instrText xml:space="preserve"> PAGEREF _Toc431549612 \h </w:instrText>
        </w:r>
        <w:r>
          <w:fldChar w:fldCharType="separate"/>
        </w:r>
        <w:r w:rsidR="00F24FA7">
          <w:t>29</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3" w:history="1">
        <w:r w:rsidRPr="00CB68FF">
          <w:t>45</w:t>
        </w:r>
        <w:r>
          <w:rPr>
            <w:rFonts w:asciiTheme="minorHAnsi" w:eastAsiaTheme="minorEastAsia" w:hAnsiTheme="minorHAnsi" w:cstheme="minorBidi"/>
            <w:sz w:val="22"/>
            <w:szCs w:val="22"/>
            <w:lang w:eastAsia="en-AU"/>
          </w:rPr>
          <w:tab/>
        </w:r>
        <w:r w:rsidRPr="00CB68FF">
          <w:t>Warrants</w:t>
        </w:r>
        <w:r>
          <w:tab/>
        </w:r>
        <w:r>
          <w:fldChar w:fldCharType="begin"/>
        </w:r>
        <w:r>
          <w:instrText xml:space="preserve"> PAGEREF _Toc431549613 \h </w:instrText>
        </w:r>
        <w:r>
          <w:fldChar w:fldCharType="separate"/>
        </w:r>
        <w:r w:rsidR="00F24FA7">
          <w:t>30</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4" w:history="1">
        <w:r w:rsidRPr="00CB68FF">
          <w:t>46</w:t>
        </w:r>
        <w:r>
          <w:rPr>
            <w:rFonts w:asciiTheme="minorHAnsi" w:eastAsiaTheme="minorEastAsia" w:hAnsiTheme="minorHAnsi" w:cstheme="minorBidi"/>
            <w:sz w:val="22"/>
            <w:szCs w:val="22"/>
            <w:lang w:eastAsia="en-AU"/>
          </w:rPr>
          <w:tab/>
        </w:r>
        <w:r w:rsidRPr="00CB68FF">
          <w:t>Warrants—application made other than in person</w:t>
        </w:r>
        <w:r>
          <w:tab/>
        </w:r>
        <w:r>
          <w:fldChar w:fldCharType="begin"/>
        </w:r>
        <w:r>
          <w:instrText xml:space="preserve"> PAGEREF _Toc431549614 \h </w:instrText>
        </w:r>
        <w:r>
          <w:fldChar w:fldCharType="separate"/>
        </w:r>
        <w:r w:rsidR="00F24FA7">
          <w:t>31</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5" w:history="1">
        <w:r w:rsidRPr="00CB68FF">
          <w:t>47</w:t>
        </w:r>
        <w:r>
          <w:rPr>
            <w:rFonts w:asciiTheme="minorHAnsi" w:eastAsiaTheme="minorEastAsia" w:hAnsiTheme="minorHAnsi" w:cstheme="minorBidi"/>
            <w:sz w:val="22"/>
            <w:szCs w:val="22"/>
            <w:lang w:eastAsia="en-AU"/>
          </w:rPr>
          <w:tab/>
        </w:r>
        <w:r w:rsidRPr="00CB68FF">
          <w:t>General powers on entry to premises</w:t>
        </w:r>
        <w:r>
          <w:tab/>
        </w:r>
        <w:r>
          <w:fldChar w:fldCharType="begin"/>
        </w:r>
        <w:r>
          <w:instrText xml:space="preserve"> PAGEREF _Toc431549615 \h </w:instrText>
        </w:r>
        <w:r>
          <w:fldChar w:fldCharType="separate"/>
        </w:r>
        <w:r w:rsidR="00F24FA7">
          <w:t>33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6" w:history="1">
        <w:r w:rsidRPr="00CB68FF">
          <w:t>48</w:t>
        </w:r>
        <w:r>
          <w:rPr>
            <w:rFonts w:asciiTheme="minorHAnsi" w:eastAsiaTheme="minorEastAsia" w:hAnsiTheme="minorHAnsi" w:cstheme="minorBidi"/>
            <w:sz w:val="22"/>
            <w:szCs w:val="22"/>
            <w:lang w:eastAsia="en-AU"/>
          </w:rPr>
          <w:tab/>
        </w:r>
        <w:r w:rsidRPr="00CB68FF">
          <w:t>Powers in relation to serious gas accidents</w:t>
        </w:r>
        <w:r>
          <w:tab/>
        </w:r>
        <w:r>
          <w:fldChar w:fldCharType="begin"/>
        </w:r>
        <w:r>
          <w:instrText xml:space="preserve"> PAGEREF _Toc431549616 \h </w:instrText>
        </w:r>
        <w:r>
          <w:fldChar w:fldCharType="separate"/>
        </w:r>
        <w:r w:rsidR="00F24FA7">
          <w:t>34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7" w:history="1">
        <w:r w:rsidRPr="00CB68FF">
          <w:t>49</w:t>
        </w:r>
        <w:r>
          <w:rPr>
            <w:rFonts w:asciiTheme="minorHAnsi" w:eastAsiaTheme="minorEastAsia" w:hAnsiTheme="minorHAnsi" w:cstheme="minorBidi"/>
            <w:sz w:val="22"/>
            <w:szCs w:val="22"/>
            <w:lang w:eastAsia="en-AU"/>
          </w:rPr>
          <w:tab/>
        </w:r>
        <w:r w:rsidRPr="00CB68FF">
          <w:t>Power to inspect gasfitting work and gas appliance work</w:t>
        </w:r>
        <w:r>
          <w:tab/>
        </w:r>
        <w:r>
          <w:fldChar w:fldCharType="begin"/>
        </w:r>
        <w:r>
          <w:instrText xml:space="preserve"> PAGEREF _Toc431549617 \h </w:instrText>
        </w:r>
        <w:r>
          <w:fldChar w:fldCharType="separate"/>
        </w:r>
        <w:r w:rsidR="00F24FA7">
          <w:t>34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8" w:history="1">
        <w:r w:rsidRPr="00CB68FF">
          <w:t>50</w:t>
        </w:r>
        <w:r>
          <w:rPr>
            <w:rFonts w:asciiTheme="minorHAnsi" w:eastAsiaTheme="minorEastAsia" w:hAnsiTheme="minorHAnsi" w:cstheme="minorBidi"/>
            <w:sz w:val="22"/>
            <w:szCs w:val="22"/>
            <w:lang w:eastAsia="en-AU"/>
          </w:rPr>
          <w:tab/>
        </w:r>
        <w:r w:rsidRPr="00CB68FF">
          <w:t>Powers in relation to consumer piping systems</w:t>
        </w:r>
        <w:r>
          <w:tab/>
        </w:r>
        <w:r>
          <w:fldChar w:fldCharType="begin"/>
        </w:r>
        <w:r>
          <w:instrText xml:space="preserve"> PAGEREF _Toc431549618 \h </w:instrText>
        </w:r>
        <w:r>
          <w:fldChar w:fldCharType="separate"/>
        </w:r>
        <w:r w:rsidR="00F24FA7">
          <w:t>35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19" w:history="1">
        <w:r w:rsidRPr="00CB68FF">
          <w:t>51</w:t>
        </w:r>
        <w:r>
          <w:rPr>
            <w:rFonts w:asciiTheme="minorHAnsi" w:eastAsiaTheme="minorEastAsia" w:hAnsiTheme="minorHAnsi" w:cstheme="minorBidi"/>
            <w:sz w:val="22"/>
            <w:szCs w:val="22"/>
            <w:lang w:eastAsia="en-AU"/>
          </w:rPr>
          <w:tab/>
        </w:r>
        <w:r w:rsidRPr="00CB68FF">
          <w:t>Powers in relation to gas appliances</w:t>
        </w:r>
        <w:r>
          <w:tab/>
        </w:r>
        <w:r>
          <w:fldChar w:fldCharType="begin"/>
        </w:r>
        <w:r>
          <w:instrText xml:space="preserve"> PAGEREF _Toc431549619 \h </w:instrText>
        </w:r>
        <w:r>
          <w:fldChar w:fldCharType="separate"/>
        </w:r>
        <w:r w:rsidR="00F24FA7">
          <w:t>37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0" w:history="1">
        <w:r w:rsidRPr="00CB68FF">
          <w:t>52</w:t>
        </w:r>
        <w:r>
          <w:rPr>
            <w:rFonts w:asciiTheme="minorHAnsi" w:eastAsiaTheme="minorEastAsia" w:hAnsiTheme="minorHAnsi" w:cstheme="minorBidi"/>
            <w:sz w:val="22"/>
            <w:szCs w:val="22"/>
            <w:lang w:eastAsia="en-AU"/>
          </w:rPr>
          <w:tab/>
        </w:r>
        <w:r w:rsidRPr="00CB68FF">
          <w:t>Defective equipment—disconnection etc</w:t>
        </w:r>
        <w:r>
          <w:tab/>
        </w:r>
        <w:r>
          <w:fldChar w:fldCharType="begin"/>
        </w:r>
        <w:r>
          <w:instrText xml:space="preserve"> PAGEREF _Toc431549620 \h </w:instrText>
        </w:r>
        <w:r>
          <w:fldChar w:fldCharType="separate"/>
        </w:r>
        <w:r w:rsidR="00F24FA7">
          <w:t>38</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1" w:history="1">
        <w:r w:rsidRPr="00CB68FF">
          <w:t>53</w:t>
        </w:r>
        <w:r>
          <w:rPr>
            <w:rFonts w:asciiTheme="minorHAnsi" w:eastAsiaTheme="minorEastAsia" w:hAnsiTheme="minorHAnsi" w:cstheme="minorBidi"/>
            <w:sz w:val="22"/>
            <w:szCs w:val="22"/>
            <w:lang w:eastAsia="en-AU"/>
          </w:rPr>
          <w:tab/>
        </w:r>
        <w:r w:rsidRPr="00CB68FF">
          <w:t>Power to require name and address</w:t>
        </w:r>
        <w:r>
          <w:tab/>
        </w:r>
        <w:r>
          <w:fldChar w:fldCharType="begin"/>
        </w:r>
        <w:r>
          <w:instrText xml:space="preserve"> PAGEREF _Toc431549621 \h </w:instrText>
        </w:r>
        <w:r>
          <w:fldChar w:fldCharType="separate"/>
        </w:r>
        <w:r w:rsidR="00F24FA7">
          <w:t>39</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2" w:history="1">
        <w:r w:rsidRPr="00CB68FF">
          <w:t>54</w:t>
        </w:r>
        <w:r>
          <w:rPr>
            <w:rFonts w:asciiTheme="minorHAnsi" w:eastAsiaTheme="minorEastAsia" w:hAnsiTheme="minorHAnsi" w:cstheme="minorBidi"/>
            <w:sz w:val="22"/>
            <w:szCs w:val="22"/>
            <w:lang w:eastAsia="en-AU"/>
          </w:rPr>
          <w:tab/>
        </w:r>
        <w:r w:rsidRPr="00CB68FF">
          <w:t>Power to seize evidence</w:t>
        </w:r>
        <w:r>
          <w:tab/>
        </w:r>
        <w:r>
          <w:fldChar w:fldCharType="begin"/>
        </w:r>
        <w:r>
          <w:instrText xml:space="preserve"> PAGEREF _Toc431549622 \h </w:instrText>
        </w:r>
        <w:r>
          <w:fldChar w:fldCharType="separate"/>
        </w:r>
        <w:r w:rsidR="00F24FA7">
          <w:t>40</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3" w:history="1">
        <w:r w:rsidRPr="00CB68FF">
          <w:t>55</w:t>
        </w:r>
        <w:r>
          <w:rPr>
            <w:rFonts w:asciiTheme="minorHAnsi" w:eastAsiaTheme="minorEastAsia" w:hAnsiTheme="minorHAnsi" w:cstheme="minorBidi"/>
            <w:sz w:val="22"/>
            <w:szCs w:val="22"/>
            <w:lang w:eastAsia="en-AU"/>
          </w:rPr>
          <w:tab/>
        </w:r>
        <w:r w:rsidRPr="00CB68FF">
          <w:t>Receipt for things seized</w:t>
        </w:r>
        <w:r>
          <w:tab/>
        </w:r>
        <w:r>
          <w:fldChar w:fldCharType="begin"/>
        </w:r>
        <w:r>
          <w:instrText xml:space="preserve"> PAGEREF _Toc431549623 \h </w:instrText>
        </w:r>
        <w:r>
          <w:fldChar w:fldCharType="separate"/>
        </w:r>
        <w:r w:rsidR="00F24FA7">
          <w:t>41</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4" w:history="1">
        <w:r w:rsidRPr="00CB68FF">
          <w:t>56</w:t>
        </w:r>
        <w:r>
          <w:rPr>
            <w:rFonts w:asciiTheme="minorHAnsi" w:eastAsiaTheme="minorEastAsia" w:hAnsiTheme="minorHAnsi" w:cstheme="minorBidi"/>
            <w:sz w:val="22"/>
            <w:szCs w:val="22"/>
            <w:lang w:eastAsia="en-AU"/>
          </w:rPr>
          <w:tab/>
        </w:r>
        <w:r w:rsidRPr="00CB68FF">
          <w:t>Access to things seized</w:t>
        </w:r>
        <w:r>
          <w:tab/>
        </w:r>
        <w:r>
          <w:fldChar w:fldCharType="begin"/>
        </w:r>
        <w:r>
          <w:instrText xml:space="preserve"> PAGEREF _Toc431549624 \h </w:instrText>
        </w:r>
        <w:r>
          <w:fldChar w:fldCharType="separate"/>
        </w:r>
        <w:r w:rsidR="00F24FA7">
          <w:t>41</w:t>
        </w:r>
        <w:r>
          <w:fldChar w:fldCharType="end"/>
        </w:r>
      </w:hyperlink>
    </w:p>
    <w:p w:rsidR="003C7146" w:rsidRDefault="003C7146">
      <w:pPr>
        <w:pStyle w:val="TOC5"/>
        <w:rPr>
          <w:rFonts w:asciiTheme="minorHAnsi" w:eastAsiaTheme="minorEastAsia" w:hAnsiTheme="minorHAnsi" w:cstheme="minorBidi"/>
          <w:sz w:val="22"/>
          <w:szCs w:val="22"/>
          <w:lang w:eastAsia="en-AU"/>
        </w:rPr>
      </w:pPr>
      <w:r>
        <w:lastRenderedPageBreak/>
        <w:tab/>
      </w:r>
      <w:hyperlink w:anchor="_Toc431549625" w:history="1">
        <w:r w:rsidRPr="00CB68FF">
          <w:t>57</w:t>
        </w:r>
        <w:r>
          <w:rPr>
            <w:rFonts w:asciiTheme="minorHAnsi" w:eastAsiaTheme="minorEastAsia" w:hAnsiTheme="minorHAnsi" w:cstheme="minorBidi"/>
            <w:sz w:val="22"/>
            <w:szCs w:val="22"/>
            <w:lang w:eastAsia="en-AU"/>
          </w:rPr>
          <w:tab/>
        </w:r>
        <w:r w:rsidRPr="00CB68FF">
          <w:t>Return of things seized</w:t>
        </w:r>
        <w:r>
          <w:tab/>
        </w:r>
        <w:r>
          <w:fldChar w:fldCharType="begin"/>
        </w:r>
        <w:r>
          <w:instrText xml:space="preserve"> PAGEREF _Toc431549625 \h </w:instrText>
        </w:r>
        <w:r>
          <w:fldChar w:fldCharType="separate"/>
        </w:r>
        <w:r w:rsidR="00F24FA7">
          <w:t>41</w:t>
        </w:r>
        <w:r>
          <w:fldChar w:fldCharType="end"/>
        </w:r>
      </w:hyperlink>
    </w:p>
    <w:p w:rsidR="003C7146" w:rsidRDefault="003F4C5E">
      <w:pPr>
        <w:pStyle w:val="TOC3"/>
        <w:rPr>
          <w:rFonts w:asciiTheme="minorHAnsi" w:eastAsiaTheme="minorEastAsia" w:hAnsiTheme="minorHAnsi" w:cstheme="minorBidi"/>
          <w:b w:val="0"/>
          <w:sz w:val="22"/>
          <w:szCs w:val="22"/>
          <w:lang w:eastAsia="en-AU"/>
        </w:rPr>
      </w:pPr>
      <w:hyperlink w:anchor="_Toc431549626" w:history="1">
        <w:r w:rsidR="003C7146" w:rsidRPr="00CB68FF">
          <w:t>Division 6.3</w:t>
        </w:r>
        <w:r w:rsidR="003C7146">
          <w:rPr>
            <w:rFonts w:asciiTheme="minorHAnsi" w:eastAsiaTheme="minorEastAsia" w:hAnsiTheme="minorHAnsi" w:cstheme="minorBidi"/>
            <w:b w:val="0"/>
            <w:sz w:val="22"/>
            <w:szCs w:val="22"/>
            <w:lang w:eastAsia="en-AU"/>
          </w:rPr>
          <w:tab/>
        </w:r>
        <w:r w:rsidR="003C7146" w:rsidRPr="00CB68FF">
          <w:t>Miscellaneous</w:t>
        </w:r>
        <w:r w:rsidR="003C7146" w:rsidRPr="003C7146">
          <w:rPr>
            <w:vanish/>
          </w:rPr>
          <w:tab/>
        </w:r>
        <w:r w:rsidR="003C7146" w:rsidRPr="003C7146">
          <w:rPr>
            <w:vanish/>
          </w:rPr>
          <w:fldChar w:fldCharType="begin"/>
        </w:r>
        <w:r w:rsidR="003C7146" w:rsidRPr="003C7146">
          <w:rPr>
            <w:vanish/>
          </w:rPr>
          <w:instrText xml:space="preserve"> PAGEREF _Toc431549626 \h </w:instrText>
        </w:r>
        <w:r w:rsidR="003C7146" w:rsidRPr="003C7146">
          <w:rPr>
            <w:vanish/>
          </w:rPr>
        </w:r>
        <w:r w:rsidR="003C7146" w:rsidRPr="003C7146">
          <w:rPr>
            <w:vanish/>
          </w:rPr>
          <w:fldChar w:fldCharType="separate"/>
        </w:r>
        <w:r w:rsidR="00F24FA7">
          <w:rPr>
            <w:vanish/>
          </w:rPr>
          <w:t>42</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7" w:history="1">
        <w:r w:rsidRPr="00CB68FF">
          <w:t>58</w:t>
        </w:r>
        <w:r>
          <w:rPr>
            <w:rFonts w:asciiTheme="minorHAnsi" w:eastAsiaTheme="minorEastAsia" w:hAnsiTheme="minorHAnsi" w:cstheme="minorBidi"/>
            <w:sz w:val="22"/>
            <w:szCs w:val="22"/>
            <w:lang w:eastAsia="en-AU"/>
          </w:rPr>
          <w:tab/>
        </w:r>
        <w:r w:rsidRPr="00CB68FF">
          <w:t>Self-incrimination etc</w:t>
        </w:r>
        <w:r>
          <w:tab/>
        </w:r>
        <w:r>
          <w:fldChar w:fldCharType="begin"/>
        </w:r>
        <w:r>
          <w:instrText xml:space="preserve"> PAGEREF _Toc431549627 \h </w:instrText>
        </w:r>
        <w:r>
          <w:fldChar w:fldCharType="separate"/>
        </w:r>
        <w:r w:rsidR="00F24FA7">
          <w:t>42</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8" w:history="1">
        <w:r w:rsidRPr="00CB68FF">
          <w:t>63</w:t>
        </w:r>
        <w:r>
          <w:rPr>
            <w:rFonts w:asciiTheme="minorHAnsi" w:eastAsiaTheme="minorEastAsia" w:hAnsiTheme="minorHAnsi" w:cstheme="minorBidi"/>
            <w:sz w:val="22"/>
            <w:szCs w:val="22"/>
            <w:lang w:eastAsia="en-AU"/>
          </w:rPr>
          <w:tab/>
        </w:r>
        <w:r w:rsidRPr="00CB68FF">
          <w:t>Damage etc to be minimised</w:t>
        </w:r>
        <w:r>
          <w:tab/>
        </w:r>
        <w:r>
          <w:fldChar w:fldCharType="begin"/>
        </w:r>
        <w:r>
          <w:instrText xml:space="preserve"> PAGEREF _Toc431549628 \h </w:instrText>
        </w:r>
        <w:r>
          <w:fldChar w:fldCharType="separate"/>
        </w:r>
        <w:r w:rsidR="00F24FA7">
          <w:t>42</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29" w:history="1">
        <w:r w:rsidRPr="00CB68FF">
          <w:t>64</w:t>
        </w:r>
        <w:r>
          <w:rPr>
            <w:rFonts w:asciiTheme="minorHAnsi" w:eastAsiaTheme="minorEastAsia" w:hAnsiTheme="minorHAnsi" w:cstheme="minorBidi"/>
            <w:sz w:val="22"/>
            <w:szCs w:val="22"/>
            <w:lang w:eastAsia="en-AU"/>
          </w:rPr>
          <w:tab/>
        </w:r>
        <w:r w:rsidRPr="00CB68FF">
          <w:t>Compensation</w:t>
        </w:r>
        <w:r>
          <w:tab/>
        </w:r>
        <w:r>
          <w:fldChar w:fldCharType="begin"/>
        </w:r>
        <w:r>
          <w:instrText xml:space="preserve"> PAGEREF _Toc431549629 \h </w:instrText>
        </w:r>
        <w:r>
          <w:fldChar w:fldCharType="separate"/>
        </w:r>
        <w:r w:rsidR="00F24FA7">
          <w:t>43</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630" w:history="1">
        <w:r w:rsidR="003C7146" w:rsidRPr="00CB68FF">
          <w:t>Part 6A</w:t>
        </w:r>
        <w:r w:rsidR="003C7146">
          <w:rPr>
            <w:rFonts w:asciiTheme="minorHAnsi" w:eastAsiaTheme="minorEastAsia" w:hAnsiTheme="minorHAnsi" w:cstheme="minorBidi"/>
            <w:b w:val="0"/>
            <w:sz w:val="22"/>
            <w:szCs w:val="22"/>
            <w:lang w:eastAsia="en-AU"/>
          </w:rPr>
          <w:tab/>
        </w:r>
        <w:r w:rsidR="003C7146" w:rsidRPr="00CB68FF">
          <w:t>Notification and review of decisions</w:t>
        </w:r>
        <w:r w:rsidR="003C7146" w:rsidRPr="003C7146">
          <w:rPr>
            <w:vanish/>
          </w:rPr>
          <w:tab/>
        </w:r>
        <w:r w:rsidR="003C7146" w:rsidRPr="003C7146">
          <w:rPr>
            <w:vanish/>
          </w:rPr>
          <w:fldChar w:fldCharType="begin"/>
        </w:r>
        <w:r w:rsidR="003C7146" w:rsidRPr="003C7146">
          <w:rPr>
            <w:vanish/>
          </w:rPr>
          <w:instrText xml:space="preserve"> PAGEREF _Toc431549630 \h </w:instrText>
        </w:r>
        <w:r w:rsidR="003C7146" w:rsidRPr="003C7146">
          <w:rPr>
            <w:vanish/>
          </w:rPr>
        </w:r>
        <w:r w:rsidR="003C7146" w:rsidRPr="003C7146">
          <w:rPr>
            <w:vanish/>
          </w:rPr>
          <w:fldChar w:fldCharType="separate"/>
        </w:r>
        <w:r w:rsidR="00F24FA7">
          <w:rPr>
            <w:vanish/>
          </w:rPr>
          <w:t>44</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1" w:history="1">
        <w:r w:rsidRPr="00CB68FF">
          <w:t>64A</w:t>
        </w:r>
        <w:r>
          <w:rPr>
            <w:rFonts w:asciiTheme="minorHAnsi" w:eastAsiaTheme="minorEastAsia" w:hAnsiTheme="minorHAnsi" w:cstheme="minorBidi"/>
            <w:sz w:val="22"/>
            <w:szCs w:val="22"/>
            <w:lang w:eastAsia="en-AU"/>
          </w:rPr>
          <w:tab/>
        </w:r>
        <w:r w:rsidRPr="00CB68FF">
          <w:t xml:space="preserve">Meaning of </w:t>
        </w:r>
        <w:r w:rsidRPr="00CB68FF">
          <w:rPr>
            <w:i/>
          </w:rPr>
          <w:t>reviewable decision—</w:t>
        </w:r>
        <w:r w:rsidRPr="00CB68FF">
          <w:rPr>
            <w:rFonts w:cs="Arial"/>
          </w:rPr>
          <w:t>pt 6A</w:t>
        </w:r>
        <w:r>
          <w:tab/>
        </w:r>
        <w:r>
          <w:fldChar w:fldCharType="begin"/>
        </w:r>
        <w:r>
          <w:instrText xml:space="preserve"> PAGEREF _Toc431549631 \h </w:instrText>
        </w:r>
        <w:r>
          <w:fldChar w:fldCharType="separate"/>
        </w:r>
        <w:r w:rsidR="00F24FA7">
          <w:t>44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2" w:history="1">
        <w:r w:rsidRPr="00CB68FF">
          <w:t>64B</w:t>
        </w:r>
        <w:r>
          <w:rPr>
            <w:rFonts w:asciiTheme="minorHAnsi" w:eastAsiaTheme="minorEastAsia" w:hAnsiTheme="minorHAnsi" w:cstheme="minorBidi"/>
            <w:sz w:val="22"/>
            <w:szCs w:val="22"/>
            <w:lang w:eastAsia="en-AU"/>
          </w:rPr>
          <w:tab/>
        </w:r>
        <w:r w:rsidRPr="00CB68FF">
          <w:t>Reviewable decision notices</w:t>
        </w:r>
        <w:r>
          <w:tab/>
        </w:r>
        <w:r>
          <w:fldChar w:fldCharType="begin"/>
        </w:r>
        <w:r>
          <w:instrText xml:space="preserve"> PAGEREF _Toc431549632 \h </w:instrText>
        </w:r>
        <w:r>
          <w:fldChar w:fldCharType="separate"/>
        </w:r>
        <w:r w:rsidR="00F24FA7">
          <w:t>44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3" w:history="1">
        <w:r w:rsidRPr="00CB68FF">
          <w:t>64C</w:t>
        </w:r>
        <w:r>
          <w:rPr>
            <w:rFonts w:asciiTheme="minorHAnsi" w:eastAsiaTheme="minorEastAsia" w:hAnsiTheme="minorHAnsi" w:cstheme="minorBidi"/>
            <w:sz w:val="22"/>
            <w:szCs w:val="22"/>
            <w:lang w:eastAsia="en-AU"/>
          </w:rPr>
          <w:tab/>
        </w:r>
        <w:r w:rsidRPr="00CB68FF">
          <w:t>Applications for review</w:t>
        </w:r>
        <w:r>
          <w:tab/>
        </w:r>
        <w:r>
          <w:fldChar w:fldCharType="begin"/>
        </w:r>
        <w:r>
          <w:instrText xml:space="preserve"> PAGEREF _Toc431549633 \h </w:instrText>
        </w:r>
        <w:r>
          <w:fldChar w:fldCharType="separate"/>
        </w:r>
        <w:r w:rsidR="00F24FA7">
          <w:t>44</w:t>
        </w:r>
        <w:r>
          <w:fldChar w:fldCharType="end"/>
        </w:r>
      </w:hyperlink>
    </w:p>
    <w:p w:rsidR="003C7146" w:rsidRDefault="003F4C5E">
      <w:pPr>
        <w:pStyle w:val="TOC2"/>
        <w:rPr>
          <w:rFonts w:asciiTheme="minorHAnsi" w:eastAsiaTheme="minorEastAsia" w:hAnsiTheme="minorHAnsi" w:cstheme="minorBidi"/>
          <w:b w:val="0"/>
          <w:sz w:val="22"/>
          <w:szCs w:val="22"/>
          <w:lang w:eastAsia="en-AU"/>
        </w:rPr>
      </w:pPr>
      <w:hyperlink w:anchor="_Toc431549634" w:history="1">
        <w:r w:rsidR="003C7146" w:rsidRPr="00CB68FF">
          <w:t>Part 7</w:t>
        </w:r>
        <w:r w:rsidR="003C7146">
          <w:rPr>
            <w:rFonts w:asciiTheme="minorHAnsi" w:eastAsiaTheme="minorEastAsia" w:hAnsiTheme="minorHAnsi" w:cstheme="minorBidi"/>
            <w:b w:val="0"/>
            <w:sz w:val="22"/>
            <w:szCs w:val="22"/>
            <w:lang w:eastAsia="en-AU"/>
          </w:rPr>
          <w:tab/>
        </w:r>
        <w:r w:rsidR="003C7146" w:rsidRPr="00CB68FF">
          <w:t>Miscellaneous</w:t>
        </w:r>
        <w:r w:rsidR="003C7146" w:rsidRPr="003C7146">
          <w:rPr>
            <w:vanish/>
          </w:rPr>
          <w:tab/>
        </w:r>
        <w:r w:rsidR="003C7146" w:rsidRPr="003C7146">
          <w:rPr>
            <w:vanish/>
          </w:rPr>
          <w:fldChar w:fldCharType="begin"/>
        </w:r>
        <w:r w:rsidR="003C7146" w:rsidRPr="003C7146">
          <w:rPr>
            <w:vanish/>
          </w:rPr>
          <w:instrText xml:space="preserve"> PAGEREF _Toc431549634 \h </w:instrText>
        </w:r>
        <w:r w:rsidR="003C7146" w:rsidRPr="003C7146">
          <w:rPr>
            <w:vanish/>
          </w:rPr>
        </w:r>
        <w:r w:rsidR="003C7146" w:rsidRPr="003C7146">
          <w:rPr>
            <w:vanish/>
          </w:rPr>
          <w:fldChar w:fldCharType="separate"/>
        </w:r>
        <w:r w:rsidR="00F24FA7">
          <w:rPr>
            <w:vanish/>
          </w:rPr>
          <w:t>45</w:t>
        </w:r>
        <w:r w:rsidR="003C7146" w:rsidRPr="003C7146">
          <w:rPr>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5" w:history="1">
        <w:r w:rsidRPr="00CB68FF">
          <w:t>65</w:t>
        </w:r>
        <w:r>
          <w:rPr>
            <w:rFonts w:asciiTheme="minorHAnsi" w:eastAsiaTheme="minorEastAsia" w:hAnsiTheme="minorHAnsi" w:cstheme="minorBidi"/>
            <w:sz w:val="22"/>
            <w:szCs w:val="22"/>
            <w:lang w:eastAsia="en-AU"/>
          </w:rPr>
          <w:tab/>
        </w:r>
        <w:r w:rsidRPr="00CB68FF">
          <w:t>Codes of practice</w:t>
        </w:r>
        <w:r>
          <w:tab/>
        </w:r>
        <w:r>
          <w:fldChar w:fldCharType="begin"/>
        </w:r>
        <w:r>
          <w:instrText xml:space="preserve"> PAGEREF _Toc431549635 \h </w:instrText>
        </w:r>
        <w:r>
          <w:fldChar w:fldCharType="separate"/>
        </w:r>
        <w:r w:rsidR="00F24FA7">
          <w:t>45</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6" w:history="1">
        <w:r w:rsidRPr="00CB68FF">
          <w:t>67</w:t>
        </w:r>
        <w:r>
          <w:rPr>
            <w:rFonts w:asciiTheme="minorHAnsi" w:eastAsiaTheme="minorEastAsia" w:hAnsiTheme="minorHAnsi" w:cstheme="minorBidi"/>
            <w:sz w:val="22"/>
            <w:szCs w:val="22"/>
            <w:lang w:eastAsia="en-AU"/>
          </w:rPr>
          <w:tab/>
        </w:r>
        <w:r w:rsidRPr="00CB68FF">
          <w:t>Determination of fees, charges and other amounts</w:t>
        </w:r>
        <w:r>
          <w:tab/>
        </w:r>
        <w:r>
          <w:fldChar w:fldCharType="begin"/>
        </w:r>
        <w:r>
          <w:instrText xml:space="preserve"> PAGEREF _Toc431549636 \h </w:instrText>
        </w:r>
        <w:r>
          <w:fldChar w:fldCharType="separate"/>
        </w:r>
        <w:r w:rsidR="00F24FA7">
          <w:t>46</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7" w:history="1">
        <w:r w:rsidRPr="00CB68FF">
          <w:t>68</w:t>
        </w:r>
        <w:r>
          <w:rPr>
            <w:rFonts w:asciiTheme="minorHAnsi" w:eastAsiaTheme="minorEastAsia" w:hAnsiTheme="minorHAnsi" w:cstheme="minorBidi"/>
            <w:sz w:val="22"/>
            <w:szCs w:val="22"/>
            <w:lang w:eastAsia="en-AU"/>
          </w:rPr>
          <w:tab/>
        </w:r>
        <w:r w:rsidRPr="00CB68FF">
          <w:t>Approved forms</w:t>
        </w:r>
        <w:r>
          <w:tab/>
        </w:r>
        <w:r>
          <w:fldChar w:fldCharType="begin"/>
        </w:r>
        <w:r>
          <w:instrText xml:space="preserve"> PAGEREF _Toc431549637 \h </w:instrText>
        </w:r>
        <w:r>
          <w:fldChar w:fldCharType="separate"/>
        </w:r>
        <w:r w:rsidR="00F24FA7">
          <w:t>46</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38" w:history="1">
        <w:r w:rsidRPr="00CB68FF">
          <w:t>69</w:t>
        </w:r>
        <w:r>
          <w:rPr>
            <w:rFonts w:asciiTheme="minorHAnsi" w:eastAsiaTheme="minorEastAsia" w:hAnsiTheme="minorHAnsi" w:cstheme="minorBidi"/>
            <w:sz w:val="22"/>
            <w:szCs w:val="22"/>
            <w:lang w:eastAsia="en-AU"/>
          </w:rPr>
          <w:tab/>
        </w:r>
        <w:r w:rsidRPr="00CB68FF">
          <w:t>Regulation-making power</w:t>
        </w:r>
        <w:r>
          <w:tab/>
        </w:r>
        <w:r>
          <w:fldChar w:fldCharType="begin"/>
        </w:r>
        <w:r>
          <w:instrText xml:space="preserve"> PAGEREF _Toc431549638 \h </w:instrText>
        </w:r>
        <w:r>
          <w:fldChar w:fldCharType="separate"/>
        </w:r>
        <w:r w:rsidR="00F24FA7">
          <w:t>47</w:t>
        </w:r>
        <w:r>
          <w:fldChar w:fldCharType="end"/>
        </w:r>
      </w:hyperlink>
    </w:p>
    <w:p w:rsidR="003C7146" w:rsidRDefault="003F4C5E">
      <w:pPr>
        <w:pStyle w:val="TOC6"/>
        <w:rPr>
          <w:rFonts w:asciiTheme="minorHAnsi" w:eastAsiaTheme="minorEastAsia" w:hAnsiTheme="minorHAnsi" w:cstheme="minorBidi"/>
          <w:b w:val="0"/>
          <w:sz w:val="22"/>
          <w:szCs w:val="22"/>
          <w:lang w:eastAsia="en-AU"/>
        </w:rPr>
      </w:pPr>
      <w:hyperlink w:anchor="_Toc431549639" w:history="1">
        <w:r w:rsidR="003C7146" w:rsidRPr="00CB68FF">
          <w:t>Dictionary</w:t>
        </w:r>
        <w:r w:rsidR="003C7146">
          <w:tab/>
        </w:r>
        <w:r w:rsidR="003C7146">
          <w:tab/>
        </w:r>
        <w:r w:rsidR="003C7146" w:rsidRPr="003C7146">
          <w:rPr>
            <w:b w:val="0"/>
            <w:sz w:val="20"/>
          </w:rPr>
          <w:fldChar w:fldCharType="begin"/>
        </w:r>
        <w:r w:rsidR="003C7146" w:rsidRPr="003C7146">
          <w:rPr>
            <w:b w:val="0"/>
            <w:sz w:val="20"/>
          </w:rPr>
          <w:instrText xml:space="preserve"> PAGEREF _Toc431549639 \h </w:instrText>
        </w:r>
        <w:r w:rsidR="003C7146" w:rsidRPr="003C7146">
          <w:rPr>
            <w:b w:val="0"/>
            <w:sz w:val="20"/>
          </w:rPr>
        </w:r>
        <w:r w:rsidR="003C7146" w:rsidRPr="003C7146">
          <w:rPr>
            <w:b w:val="0"/>
            <w:sz w:val="20"/>
          </w:rPr>
          <w:fldChar w:fldCharType="separate"/>
        </w:r>
        <w:r w:rsidR="00F24FA7">
          <w:rPr>
            <w:b w:val="0"/>
            <w:sz w:val="20"/>
          </w:rPr>
          <w:t>49</w:t>
        </w:r>
        <w:r w:rsidR="003C7146" w:rsidRPr="003C7146">
          <w:rPr>
            <w:b w:val="0"/>
            <w:sz w:val="20"/>
          </w:rPr>
          <w:fldChar w:fldCharType="end"/>
        </w:r>
      </w:hyperlink>
    </w:p>
    <w:p w:rsidR="003C7146" w:rsidRDefault="003F4C5E" w:rsidP="003C7146">
      <w:pPr>
        <w:pStyle w:val="TOC7"/>
        <w:spacing w:before="480"/>
        <w:rPr>
          <w:rFonts w:asciiTheme="minorHAnsi" w:eastAsiaTheme="minorEastAsia" w:hAnsiTheme="minorHAnsi" w:cstheme="minorBidi"/>
          <w:b w:val="0"/>
          <w:sz w:val="22"/>
          <w:szCs w:val="22"/>
          <w:lang w:eastAsia="en-AU"/>
        </w:rPr>
      </w:pPr>
      <w:hyperlink w:anchor="_Toc431549640" w:history="1">
        <w:r w:rsidR="003C7146">
          <w:t>Endnotes</w:t>
        </w:r>
        <w:r w:rsidR="003C7146" w:rsidRPr="003C7146">
          <w:rPr>
            <w:vanish/>
          </w:rPr>
          <w:tab/>
        </w:r>
        <w:r w:rsidR="003C7146" w:rsidRPr="003C7146">
          <w:rPr>
            <w:b w:val="0"/>
            <w:vanish/>
          </w:rPr>
          <w:fldChar w:fldCharType="begin"/>
        </w:r>
        <w:r w:rsidR="003C7146" w:rsidRPr="003C7146">
          <w:rPr>
            <w:b w:val="0"/>
            <w:vanish/>
          </w:rPr>
          <w:instrText xml:space="preserve"> PAGEREF _Toc431549640 \h </w:instrText>
        </w:r>
        <w:r w:rsidR="003C7146" w:rsidRPr="003C7146">
          <w:rPr>
            <w:b w:val="0"/>
            <w:vanish/>
          </w:rPr>
        </w:r>
        <w:r w:rsidR="003C7146" w:rsidRPr="003C7146">
          <w:rPr>
            <w:b w:val="0"/>
            <w:vanish/>
          </w:rPr>
          <w:fldChar w:fldCharType="separate"/>
        </w:r>
        <w:r w:rsidR="00F24FA7">
          <w:rPr>
            <w:b w:val="0"/>
            <w:vanish/>
          </w:rPr>
          <w:t>53</w:t>
        </w:r>
        <w:r w:rsidR="003C7146" w:rsidRPr="003C7146">
          <w:rPr>
            <w:b w:val="0"/>
            <w:vanish/>
          </w:rP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41" w:history="1">
        <w:r w:rsidRPr="00CB68FF">
          <w:t>1</w:t>
        </w:r>
        <w:r>
          <w:rPr>
            <w:rFonts w:asciiTheme="minorHAnsi" w:eastAsiaTheme="minorEastAsia" w:hAnsiTheme="minorHAnsi" w:cstheme="minorBidi"/>
            <w:sz w:val="22"/>
            <w:szCs w:val="22"/>
            <w:lang w:eastAsia="en-AU"/>
          </w:rPr>
          <w:tab/>
        </w:r>
        <w:r w:rsidRPr="00CB68FF">
          <w:t>About the endnotes</w:t>
        </w:r>
        <w:r>
          <w:tab/>
        </w:r>
        <w:r>
          <w:fldChar w:fldCharType="begin"/>
        </w:r>
        <w:r>
          <w:instrText xml:space="preserve"> PAGEREF _Toc431549641 \h </w:instrText>
        </w:r>
        <w:r>
          <w:fldChar w:fldCharType="separate"/>
        </w:r>
        <w:r w:rsidR="00F24FA7">
          <w:t>53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42" w:history="1">
        <w:r w:rsidRPr="00CB68FF">
          <w:t>2</w:t>
        </w:r>
        <w:r>
          <w:rPr>
            <w:rFonts w:asciiTheme="minorHAnsi" w:eastAsiaTheme="minorEastAsia" w:hAnsiTheme="minorHAnsi" w:cstheme="minorBidi"/>
            <w:sz w:val="22"/>
            <w:szCs w:val="22"/>
            <w:lang w:eastAsia="en-AU"/>
          </w:rPr>
          <w:tab/>
        </w:r>
        <w:r w:rsidRPr="00CB68FF">
          <w:t>Abbreviation key</w:t>
        </w:r>
        <w:r>
          <w:tab/>
        </w:r>
        <w:r>
          <w:fldChar w:fldCharType="begin"/>
        </w:r>
        <w:r>
          <w:instrText xml:space="preserve"> PAGEREF _Toc431549642 \h </w:instrText>
        </w:r>
        <w:r>
          <w:fldChar w:fldCharType="separate"/>
        </w:r>
        <w:r w:rsidR="00F24FA7">
          <w:t>53</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43" w:history="1">
        <w:r w:rsidRPr="00CB68FF">
          <w:t>3</w:t>
        </w:r>
        <w:r>
          <w:rPr>
            <w:rFonts w:asciiTheme="minorHAnsi" w:eastAsiaTheme="minorEastAsia" w:hAnsiTheme="minorHAnsi" w:cstheme="minorBidi"/>
            <w:sz w:val="22"/>
            <w:szCs w:val="22"/>
            <w:lang w:eastAsia="en-AU"/>
          </w:rPr>
          <w:tab/>
        </w:r>
        <w:r w:rsidRPr="00CB68FF">
          <w:t>Legislation history</w:t>
        </w:r>
        <w:r>
          <w:tab/>
        </w:r>
        <w:r>
          <w:fldChar w:fldCharType="begin"/>
        </w:r>
        <w:r>
          <w:instrText xml:space="preserve"> PAGEREF _Toc431549643 \h </w:instrText>
        </w:r>
        <w:r>
          <w:fldChar w:fldCharType="separate"/>
        </w:r>
        <w:r w:rsidR="00F24FA7">
          <w:t>54</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44" w:history="1">
        <w:r w:rsidRPr="00CB68FF">
          <w:t>4</w:t>
        </w:r>
        <w:r>
          <w:rPr>
            <w:rFonts w:asciiTheme="minorHAnsi" w:eastAsiaTheme="minorEastAsia" w:hAnsiTheme="minorHAnsi" w:cstheme="minorBidi"/>
            <w:sz w:val="22"/>
            <w:szCs w:val="22"/>
            <w:lang w:eastAsia="en-AU"/>
          </w:rPr>
          <w:tab/>
        </w:r>
        <w:r w:rsidRPr="00CB68FF">
          <w:t>Amendment history</w:t>
        </w:r>
        <w:r>
          <w:tab/>
        </w:r>
        <w:r>
          <w:fldChar w:fldCharType="begin"/>
        </w:r>
        <w:r>
          <w:instrText xml:space="preserve"> PAGEREF _Toc431549644 \h </w:instrText>
        </w:r>
        <w:r>
          <w:fldChar w:fldCharType="separate"/>
        </w:r>
        <w:r w:rsidR="00F24FA7">
          <w:t>57</w:t>
        </w:r>
        <w:r>
          <w:fldChar w:fldCharType="end"/>
        </w:r>
      </w:hyperlink>
    </w:p>
    <w:p w:rsidR="003C7146" w:rsidRDefault="003C7146">
      <w:pPr>
        <w:pStyle w:val="TOC5"/>
        <w:rPr>
          <w:rFonts w:asciiTheme="minorHAnsi" w:eastAsiaTheme="minorEastAsia" w:hAnsiTheme="minorHAnsi" w:cstheme="minorBidi"/>
          <w:sz w:val="22"/>
          <w:szCs w:val="22"/>
          <w:lang w:eastAsia="en-AU"/>
        </w:rPr>
      </w:pPr>
      <w:r>
        <w:tab/>
      </w:r>
      <w:hyperlink w:anchor="_Toc431549645" w:history="1">
        <w:r w:rsidRPr="00CB68FF">
          <w:t>5</w:t>
        </w:r>
        <w:r>
          <w:rPr>
            <w:rFonts w:asciiTheme="minorHAnsi" w:eastAsiaTheme="minorEastAsia" w:hAnsiTheme="minorHAnsi" w:cstheme="minorBidi"/>
            <w:sz w:val="22"/>
            <w:szCs w:val="22"/>
            <w:lang w:eastAsia="en-AU"/>
          </w:rPr>
          <w:tab/>
        </w:r>
        <w:r w:rsidRPr="00CB68FF">
          <w:t>Earlier republications</w:t>
        </w:r>
        <w:r>
          <w:tab/>
        </w:r>
        <w:r>
          <w:fldChar w:fldCharType="begin"/>
        </w:r>
        <w:r>
          <w:instrText xml:space="preserve"> PAGEREF _Toc431549645 \h </w:instrText>
        </w:r>
        <w:r>
          <w:fldChar w:fldCharType="separate"/>
        </w:r>
        <w:r w:rsidR="00F24FA7">
          <w:t>64</w:t>
        </w:r>
        <w:r>
          <w:fldChar w:fldCharType="end"/>
        </w:r>
      </w:hyperlink>
    </w:p>
    <w:p w:rsidR="00101BBB" w:rsidRDefault="003C7146" w:rsidP="00101BBB">
      <w:pPr>
        <w:pStyle w:val="BillBasic0"/>
      </w:pPr>
      <w:r>
        <w:fldChar w:fldCharType="end"/>
      </w:r>
    </w:p>
    <w:p w:rsidR="00101BBB" w:rsidRDefault="00101BBB" w:rsidP="00101BBB">
      <w:pPr>
        <w:pStyle w:val="01Contents"/>
        <w:sectPr w:rsidR="00101BB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101BBB" w:rsidRDefault="00101BBB" w:rsidP="00101BBB">
      <w:pPr>
        <w:jc w:val="center"/>
      </w:pPr>
      <w:r>
        <w:rPr>
          <w:noProof/>
          <w:lang w:eastAsia="en-AU"/>
        </w:rPr>
        <w:lastRenderedPageBreak/>
        <w:drawing>
          <wp:inline distT="0" distB="0" distL="0" distR="0">
            <wp:extent cx="1333500" cy="1181100"/>
            <wp:effectExtent l="19050" t="0" r="0" b="0"/>
            <wp:docPr id="2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01BBB" w:rsidRDefault="00101BBB" w:rsidP="00101BBB">
      <w:pPr>
        <w:jc w:val="center"/>
        <w:rPr>
          <w:rFonts w:ascii="Arial" w:hAnsi="Arial"/>
        </w:rPr>
      </w:pPr>
      <w:r>
        <w:rPr>
          <w:rFonts w:ascii="Arial" w:hAnsi="Arial"/>
        </w:rPr>
        <w:t>Australian Capital Territory</w:t>
      </w:r>
    </w:p>
    <w:p w:rsidR="00101BBB" w:rsidRDefault="00403305" w:rsidP="00101BBB">
      <w:pPr>
        <w:pStyle w:val="Billname"/>
      </w:pPr>
      <w:bookmarkStart w:id="7" w:name="Citation"/>
      <w:r>
        <w:t>Gas Safety Act 2000</w:t>
      </w:r>
      <w:bookmarkEnd w:id="7"/>
    </w:p>
    <w:p w:rsidR="00101BBB" w:rsidRDefault="00101BBB" w:rsidP="00101BBB">
      <w:pPr>
        <w:pStyle w:val="ActNo"/>
      </w:pPr>
    </w:p>
    <w:p w:rsidR="00101BBB" w:rsidRDefault="00101BBB" w:rsidP="00101BBB">
      <w:pPr>
        <w:pStyle w:val="N-line3"/>
      </w:pPr>
    </w:p>
    <w:p w:rsidR="00101BBB" w:rsidRDefault="00101BBB" w:rsidP="00101BBB">
      <w:pPr>
        <w:pStyle w:val="LongTitle"/>
      </w:pPr>
      <w:r>
        <w:t>An Act about safety in relation to the use of gas, and for other purposes</w:t>
      </w:r>
    </w:p>
    <w:p w:rsidR="00101BBB" w:rsidRDefault="00101BBB" w:rsidP="00101BBB">
      <w:pPr>
        <w:pStyle w:val="N-line3"/>
      </w:pPr>
    </w:p>
    <w:p w:rsidR="00101BBB" w:rsidRDefault="00101BBB" w:rsidP="00101BBB">
      <w:pPr>
        <w:pStyle w:val="Placeholder"/>
      </w:pPr>
      <w:r>
        <w:rPr>
          <w:rStyle w:val="charContents"/>
          <w:sz w:val="16"/>
        </w:rPr>
        <w:t xml:space="preserve">  </w:t>
      </w:r>
      <w:r>
        <w:rPr>
          <w:rStyle w:val="charPage"/>
        </w:rPr>
        <w:t xml:space="preserve">  </w:t>
      </w:r>
    </w:p>
    <w:p w:rsidR="00101BBB" w:rsidRDefault="00101BBB" w:rsidP="00101BBB">
      <w:pPr>
        <w:pStyle w:val="Placeholder"/>
      </w:pPr>
      <w:r>
        <w:rPr>
          <w:rStyle w:val="CharChapNo"/>
        </w:rPr>
        <w:t xml:space="preserve">  </w:t>
      </w:r>
      <w:r>
        <w:rPr>
          <w:rStyle w:val="CharChapText"/>
        </w:rPr>
        <w:t xml:space="preserve">  </w:t>
      </w:r>
    </w:p>
    <w:p w:rsidR="00101BBB" w:rsidRDefault="00101BBB" w:rsidP="00101BBB">
      <w:pPr>
        <w:pStyle w:val="Placeholder"/>
      </w:pPr>
      <w:r>
        <w:rPr>
          <w:rStyle w:val="CharPartNo"/>
        </w:rPr>
        <w:t xml:space="preserve">  </w:t>
      </w:r>
      <w:r>
        <w:rPr>
          <w:rStyle w:val="CharPartText"/>
        </w:rPr>
        <w:t xml:space="preserve">  </w:t>
      </w:r>
    </w:p>
    <w:p w:rsidR="00101BBB" w:rsidRDefault="00101BBB" w:rsidP="00101BBB">
      <w:pPr>
        <w:pStyle w:val="Placeholder"/>
      </w:pPr>
      <w:r>
        <w:rPr>
          <w:rStyle w:val="CharDivNo"/>
        </w:rPr>
        <w:t xml:space="preserve">  </w:t>
      </w:r>
      <w:r>
        <w:rPr>
          <w:rStyle w:val="CharDivText"/>
        </w:rPr>
        <w:t xml:space="preserve">  </w:t>
      </w:r>
    </w:p>
    <w:p w:rsidR="00101BBB" w:rsidRPr="00CA74E4" w:rsidRDefault="00101BBB" w:rsidP="00101BBB">
      <w:pPr>
        <w:pStyle w:val="PageBreak"/>
      </w:pPr>
      <w:r w:rsidRPr="00CA74E4">
        <w:br w:type="page"/>
      </w:r>
    </w:p>
    <w:p w:rsidR="00C10F26" w:rsidRPr="00373F7E" w:rsidRDefault="00C10F26">
      <w:pPr>
        <w:pStyle w:val="AH2Part"/>
      </w:pPr>
      <w:bookmarkStart w:id="8" w:name="_Toc431549548"/>
      <w:r w:rsidRPr="00373F7E">
        <w:rPr>
          <w:rStyle w:val="CharPartNo"/>
        </w:rPr>
        <w:lastRenderedPageBreak/>
        <w:t>Part 1</w:t>
      </w:r>
      <w:r>
        <w:tab/>
      </w:r>
      <w:r w:rsidRPr="00373F7E">
        <w:rPr>
          <w:rStyle w:val="CharPartText"/>
        </w:rPr>
        <w:t>Preliminary</w:t>
      </w:r>
      <w:bookmarkEnd w:id="8"/>
    </w:p>
    <w:p w:rsidR="008166C6" w:rsidRPr="00373F7E" w:rsidRDefault="008166C6" w:rsidP="008166C6">
      <w:pPr>
        <w:pStyle w:val="AH3Div"/>
      </w:pPr>
      <w:bookmarkStart w:id="9" w:name="_Toc431549549"/>
      <w:r w:rsidRPr="00373F7E">
        <w:rPr>
          <w:rStyle w:val="CharDivNo"/>
        </w:rPr>
        <w:t>Division 1.1</w:t>
      </w:r>
      <w:r w:rsidRPr="00153484">
        <w:tab/>
      </w:r>
      <w:r w:rsidRPr="00373F7E">
        <w:rPr>
          <w:rStyle w:val="CharDivText"/>
        </w:rPr>
        <w:t>Introduction</w:t>
      </w:r>
      <w:bookmarkEnd w:id="9"/>
    </w:p>
    <w:p w:rsidR="00C10F26" w:rsidRDefault="00C10F26">
      <w:pPr>
        <w:pStyle w:val="AH5Sec"/>
      </w:pPr>
      <w:bookmarkStart w:id="10" w:name="_Toc431549550"/>
      <w:r w:rsidRPr="00373F7E">
        <w:rPr>
          <w:rStyle w:val="CharSectNo"/>
        </w:rPr>
        <w:t>1</w:t>
      </w:r>
      <w:r>
        <w:tab/>
        <w:t>Name of Act</w:t>
      </w:r>
      <w:bookmarkEnd w:id="10"/>
    </w:p>
    <w:p w:rsidR="00C10F26" w:rsidRDefault="00C10F26">
      <w:pPr>
        <w:pStyle w:val="Amainreturn"/>
      </w:pPr>
      <w:r>
        <w:t xml:space="preserve">This Act is the </w:t>
      </w:r>
      <w:r w:rsidRPr="000911F8">
        <w:rPr>
          <w:rStyle w:val="charItals"/>
        </w:rPr>
        <w:t>Gas Safety Act 2000</w:t>
      </w:r>
      <w:r>
        <w:t>.</w:t>
      </w:r>
    </w:p>
    <w:p w:rsidR="00C10F26" w:rsidRDefault="00C10F26">
      <w:pPr>
        <w:pStyle w:val="AH5Sec"/>
      </w:pPr>
      <w:bookmarkStart w:id="11" w:name="_Toc431549551"/>
      <w:r w:rsidRPr="00373F7E">
        <w:rPr>
          <w:rStyle w:val="CharSectNo"/>
        </w:rPr>
        <w:t>3</w:t>
      </w:r>
      <w:r>
        <w:tab/>
        <w:t>Dictionary</w:t>
      </w:r>
      <w:bookmarkEnd w:id="11"/>
    </w:p>
    <w:p w:rsidR="00C10F26" w:rsidRDefault="00C10F26">
      <w:pPr>
        <w:pStyle w:val="Amainreturn"/>
        <w:keepNext/>
      </w:pPr>
      <w:r>
        <w:t xml:space="preserve">The dictionary at the end of this Act is part of this Act. </w:t>
      </w:r>
    </w:p>
    <w:p w:rsidR="00C10F26" w:rsidRDefault="00C10F26">
      <w:pPr>
        <w:pStyle w:val="aNote"/>
      </w:pPr>
      <w:r w:rsidRPr="000911F8">
        <w:rPr>
          <w:rStyle w:val="charItals"/>
        </w:rPr>
        <w:t>Note 1</w:t>
      </w:r>
      <w:r w:rsidRPr="000911F8">
        <w:rPr>
          <w:rStyle w:val="charItals"/>
        </w:rPr>
        <w:tab/>
      </w:r>
      <w:r>
        <w:t>The dictionary at the end of this Act defines certain words and expressions used in this Act, and includes references (</w:t>
      </w:r>
      <w:r w:rsidRPr="000911F8">
        <w:rPr>
          <w:rStyle w:val="charBoldItals"/>
        </w:rPr>
        <w:t>signpost definitions</w:t>
      </w:r>
      <w:r>
        <w:t>) to other words and expressions defined elsewhere in this Act or in other legislation.</w:t>
      </w:r>
    </w:p>
    <w:p w:rsidR="00C10F26" w:rsidRDefault="00C10F26">
      <w:pPr>
        <w:pStyle w:val="aNote"/>
        <w:ind w:hanging="60"/>
      </w:pPr>
      <w:r>
        <w:t xml:space="preserve"> For example, the signpost definition ‘</w:t>
      </w:r>
      <w:r w:rsidRPr="000911F8">
        <w:rPr>
          <w:rStyle w:val="charBoldItals"/>
        </w:rPr>
        <w:t>gas network</w:t>
      </w:r>
      <w:r>
        <w:t xml:space="preserve">–see the </w:t>
      </w:r>
      <w:hyperlink r:id="rId27" w:tooltip="A2000-65" w:history="1">
        <w:r w:rsidR="000911F8" w:rsidRPr="000911F8">
          <w:rPr>
            <w:rStyle w:val="charCitHyperlinkItal"/>
          </w:rPr>
          <w:t>Utilities Act 2000</w:t>
        </w:r>
      </w:hyperlink>
      <w:r>
        <w:t>, dictionary.’ means that the expression ‘gas network’ is defined in that dictionary and the definition applies to this Act.</w:t>
      </w:r>
    </w:p>
    <w:p w:rsidR="00C10F26" w:rsidRDefault="00C10F26">
      <w:pPr>
        <w:pStyle w:val="aNote"/>
      </w:pPr>
      <w:r w:rsidRPr="000911F8">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8" w:tooltip="A2001-14" w:history="1">
        <w:r w:rsidR="000911F8" w:rsidRPr="000911F8">
          <w:rPr>
            <w:rStyle w:val="charCitHyperlinkAbbrev"/>
          </w:rPr>
          <w:t>Legislation Act</w:t>
        </w:r>
      </w:hyperlink>
      <w:r>
        <w:t>, s 155 and s 156 (1)).</w:t>
      </w:r>
    </w:p>
    <w:p w:rsidR="00C10F26" w:rsidRDefault="00C10F26">
      <w:pPr>
        <w:pStyle w:val="AH5Sec"/>
      </w:pPr>
      <w:bookmarkStart w:id="12" w:name="_Toc431549552"/>
      <w:r w:rsidRPr="00373F7E">
        <w:rPr>
          <w:rStyle w:val="CharSectNo"/>
        </w:rPr>
        <w:t>4</w:t>
      </w:r>
      <w:r>
        <w:tab/>
        <w:t>Notes</w:t>
      </w:r>
      <w:bookmarkEnd w:id="12"/>
    </w:p>
    <w:p w:rsidR="00C10F26" w:rsidRDefault="00C10F26">
      <w:pPr>
        <w:pStyle w:val="Amainreturn"/>
        <w:keepNext/>
      </w:pPr>
      <w:r>
        <w:t>A note included in this Act is explanatory and is not part of this Act.</w:t>
      </w:r>
    </w:p>
    <w:p w:rsidR="00C10F26" w:rsidRDefault="00C10F26">
      <w:pPr>
        <w:pStyle w:val="aNote"/>
      </w:pPr>
      <w:r w:rsidRPr="000911F8">
        <w:rPr>
          <w:rStyle w:val="charItals"/>
        </w:rPr>
        <w:t>Note</w:t>
      </w:r>
      <w:r w:rsidRPr="000911F8">
        <w:rPr>
          <w:rStyle w:val="charItals"/>
        </w:rPr>
        <w:tab/>
      </w:r>
      <w:r>
        <w:t xml:space="preserve">See </w:t>
      </w:r>
      <w:hyperlink r:id="rId29" w:tooltip="A2001-14" w:history="1">
        <w:r w:rsidR="000911F8" w:rsidRPr="000911F8">
          <w:rPr>
            <w:rStyle w:val="charCitHyperlinkAbbrev"/>
          </w:rPr>
          <w:t>Legislation Act</w:t>
        </w:r>
      </w:hyperlink>
      <w:r>
        <w:t>, s 127 (1), (4) and (5) for the legal status of notes.</w:t>
      </w:r>
    </w:p>
    <w:p w:rsidR="008166C6" w:rsidRPr="00153484" w:rsidRDefault="008166C6" w:rsidP="00483C13">
      <w:pPr>
        <w:pStyle w:val="AH5Sec"/>
      </w:pPr>
      <w:bookmarkStart w:id="13" w:name="_Toc431549553"/>
      <w:r w:rsidRPr="00373F7E">
        <w:rPr>
          <w:rStyle w:val="CharSectNo"/>
        </w:rPr>
        <w:t>5</w:t>
      </w:r>
      <w:r w:rsidRPr="00153484">
        <w:tab/>
        <w:t>Offences against Act—application of Criminal Code etc</w:t>
      </w:r>
      <w:bookmarkEnd w:id="13"/>
    </w:p>
    <w:p w:rsidR="008166C6" w:rsidRPr="00153484" w:rsidRDefault="008166C6" w:rsidP="008166C6">
      <w:pPr>
        <w:pStyle w:val="Amainreturn"/>
        <w:keepNext/>
      </w:pPr>
      <w:r w:rsidRPr="00153484">
        <w:t>Other legislation applies in relation to offences against this Act.</w:t>
      </w:r>
    </w:p>
    <w:p w:rsidR="008166C6" w:rsidRPr="00153484" w:rsidRDefault="008166C6" w:rsidP="008166C6">
      <w:pPr>
        <w:pStyle w:val="aNote"/>
      </w:pPr>
      <w:r w:rsidRPr="00153484">
        <w:rPr>
          <w:rStyle w:val="charItals"/>
        </w:rPr>
        <w:t>Note 1</w:t>
      </w:r>
      <w:r w:rsidRPr="00153484">
        <w:tab/>
      </w:r>
      <w:r w:rsidRPr="00153484">
        <w:rPr>
          <w:rStyle w:val="charItals"/>
        </w:rPr>
        <w:t>Criminal Code</w:t>
      </w:r>
    </w:p>
    <w:p w:rsidR="008166C6" w:rsidRPr="00153484" w:rsidRDefault="008166C6" w:rsidP="008166C6">
      <w:pPr>
        <w:pStyle w:val="aNoteTextss"/>
      </w:pPr>
      <w:r w:rsidRPr="00153484">
        <w:t xml:space="preserve">The </w:t>
      </w:r>
      <w:hyperlink r:id="rId30" w:tooltip="A2002-51" w:history="1">
        <w:r w:rsidRPr="00153484">
          <w:rPr>
            <w:rStyle w:val="charCitHyperlinkAbbrev"/>
          </w:rPr>
          <w:t>Criminal Code</w:t>
        </w:r>
      </w:hyperlink>
      <w:r w:rsidRPr="00153484">
        <w:t>, ch 2 applies to the following offences against this Act (see Code, pt 2.1):</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 (</w:t>
      </w:r>
      <w:r w:rsidR="00E74143">
        <w:t>Offence</w:t>
      </w:r>
      <w:r w:rsidR="00E74143" w:rsidRPr="00153484">
        <w:t>—</w:t>
      </w:r>
      <w:r w:rsidR="00E74143">
        <w:t>g</w:t>
      </w:r>
      <w:r w:rsidRPr="00153484">
        <w:t>asfitting work to comply with relevant standard)</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8A (Offences—energy efficiency requirements for gasfitting work)</w:t>
      </w:r>
    </w:p>
    <w:p w:rsidR="008166C6" w:rsidRPr="00153484" w:rsidRDefault="008166C6" w:rsidP="008166C6">
      <w:pPr>
        <w:pStyle w:val="aNoteBulletss"/>
        <w:tabs>
          <w:tab w:val="left" w:pos="2300"/>
        </w:tabs>
      </w:pPr>
      <w:r w:rsidRPr="00153484">
        <w:rPr>
          <w:rFonts w:ascii="Symbol" w:hAnsi="Symbol"/>
        </w:rPr>
        <w:lastRenderedPageBreak/>
        <w:t></w:t>
      </w:r>
      <w:r w:rsidRPr="00153484">
        <w:rPr>
          <w:rFonts w:ascii="Symbol" w:hAnsi="Symbol"/>
        </w:rPr>
        <w:tab/>
      </w:r>
      <w:r w:rsidRPr="00153484">
        <w:t>s 9 (</w:t>
      </w:r>
      <w:r w:rsidR="00E74143">
        <w:t>Offence</w:t>
      </w:r>
      <w:r w:rsidR="00E74143" w:rsidRPr="00153484">
        <w:t>—</w:t>
      </w:r>
      <w:r w:rsidR="00E74143">
        <w:t>c</w:t>
      </w:r>
      <w:r w:rsidRPr="00153484">
        <w:t>ertificate of compliance)</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12 (</w:t>
      </w:r>
      <w:r w:rsidR="00E74143">
        <w:t>Offence</w:t>
      </w:r>
      <w:r w:rsidR="00E74143" w:rsidRPr="00153484">
        <w:t>—</w:t>
      </w:r>
      <w:r w:rsidR="00E74143">
        <w:t>u</w:t>
      </w:r>
      <w:r w:rsidRPr="00153484">
        <w:t>nsafe consumer piping system)</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 (</w:t>
      </w:r>
      <w:r w:rsidR="00E74143">
        <w:t>Offence</w:t>
      </w:r>
      <w:r w:rsidR="00E74143" w:rsidRPr="00153484">
        <w:t>—</w:t>
      </w:r>
      <w:r w:rsidR="00E74143">
        <w:t>s</w:t>
      </w:r>
      <w:r w:rsidRPr="00153484">
        <w:t>tandard of gas appliance work)</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14A (Offences—energy efficiency requirements for gas appliance work)</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23 (Offence</w:t>
      </w:r>
      <w:r w:rsidR="00E74143">
        <w:t>s</w:t>
      </w:r>
      <w:r w:rsidR="00E74143" w:rsidRPr="00153484">
        <w:t>—</w:t>
      </w:r>
      <w:r w:rsidRPr="00153484">
        <w:t>sell or use unapproved gas appliance)</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 (Offences—energy efficiency requirements for gas appliances)</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24A (Offence</w:t>
      </w:r>
      <w:r w:rsidR="00E74143" w:rsidRPr="00153484">
        <w:t>—</w:t>
      </w:r>
      <w:r w:rsidRPr="00153484">
        <w:t>dispose of gas equipment otherwise than in accordance with standards)</w:t>
      </w:r>
    </w:p>
    <w:p w:rsidR="008166C6" w:rsidRPr="00153484" w:rsidRDefault="008166C6" w:rsidP="008166C6">
      <w:pPr>
        <w:pStyle w:val="aNoteBulletss"/>
        <w:keepNext/>
        <w:tabs>
          <w:tab w:val="left" w:pos="2300"/>
        </w:tabs>
      </w:pPr>
      <w:r w:rsidRPr="00153484">
        <w:rPr>
          <w:rFonts w:ascii="Symbol" w:hAnsi="Symbol"/>
        </w:rPr>
        <w:t></w:t>
      </w:r>
      <w:r w:rsidRPr="00153484">
        <w:rPr>
          <w:rFonts w:ascii="Symbol" w:hAnsi="Symbol"/>
        </w:rPr>
        <w:tab/>
      </w:r>
      <w:r w:rsidRPr="00153484">
        <w:t>s 25 (Compliance indicators to be attached).</w:t>
      </w:r>
    </w:p>
    <w:p w:rsidR="008166C6" w:rsidRPr="00153484" w:rsidRDefault="008166C6" w:rsidP="008166C6">
      <w:pPr>
        <w:pStyle w:val="aNoteTextss"/>
        <w:keepNext/>
      </w:pPr>
      <w:r w:rsidRPr="00153484">
        <w:t>The chapter sets out the general principles of criminal responsibility (including burdens of proof and general defences), and defines terms used for offences to which the Code applies (eg </w:t>
      </w:r>
      <w:r w:rsidRPr="00153484">
        <w:rPr>
          <w:rStyle w:val="charBoldItals"/>
        </w:rPr>
        <w:t>conduct</w:t>
      </w:r>
      <w:r w:rsidRPr="00153484">
        <w:t xml:space="preserve">, </w:t>
      </w:r>
      <w:r w:rsidRPr="00153484">
        <w:rPr>
          <w:rStyle w:val="charBoldItals"/>
        </w:rPr>
        <w:t>intention</w:t>
      </w:r>
      <w:r w:rsidRPr="00153484">
        <w:t xml:space="preserve">, </w:t>
      </w:r>
      <w:r w:rsidRPr="00153484">
        <w:rPr>
          <w:rStyle w:val="charBoldItals"/>
        </w:rPr>
        <w:t>recklessness</w:t>
      </w:r>
      <w:r w:rsidRPr="00153484">
        <w:t xml:space="preserve"> and </w:t>
      </w:r>
      <w:r w:rsidRPr="00153484">
        <w:rPr>
          <w:rStyle w:val="charBoldItals"/>
        </w:rPr>
        <w:t>strict liability</w:t>
      </w:r>
      <w:r w:rsidRPr="00153484">
        <w:t>).</w:t>
      </w:r>
    </w:p>
    <w:p w:rsidR="008166C6" w:rsidRPr="00153484" w:rsidRDefault="008166C6" w:rsidP="008166C6">
      <w:pPr>
        <w:pStyle w:val="aNote"/>
        <w:keepNext/>
        <w:rPr>
          <w:rStyle w:val="charItals"/>
        </w:rPr>
      </w:pPr>
      <w:r w:rsidRPr="00153484">
        <w:rPr>
          <w:rStyle w:val="charItals"/>
        </w:rPr>
        <w:t>Note 2</w:t>
      </w:r>
      <w:r w:rsidRPr="00153484">
        <w:rPr>
          <w:rStyle w:val="charItals"/>
        </w:rPr>
        <w:tab/>
        <w:t>Penalty units</w:t>
      </w:r>
    </w:p>
    <w:p w:rsidR="008166C6" w:rsidRPr="00153484" w:rsidRDefault="008166C6" w:rsidP="008166C6">
      <w:pPr>
        <w:pStyle w:val="aNoteTextss"/>
      </w:pPr>
      <w:r w:rsidRPr="00153484">
        <w:t xml:space="preserve">The </w:t>
      </w:r>
      <w:hyperlink r:id="rId31" w:tooltip="A2001-14" w:history="1">
        <w:r w:rsidRPr="00153484">
          <w:rPr>
            <w:rStyle w:val="charCitHyperlinkAbbrev"/>
          </w:rPr>
          <w:t>Legislation Act</w:t>
        </w:r>
      </w:hyperlink>
      <w:r w:rsidRPr="00153484">
        <w:t>, s 133 deals with the meaning of offence penalties that are expressed in penalty units.</w:t>
      </w:r>
    </w:p>
    <w:p w:rsidR="008166C6" w:rsidRPr="00373F7E" w:rsidRDefault="008166C6" w:rsidP="00483C13">
      <w:pPr>
        <w:pStyle w:val="AH3Div"/>
      </w:pPr>
      <w:bookmarkStart w:id="14" w:name="_Toc431549554"/>
      <w:r w:rsidRPr="00373F7E">
        <w:rPr>
          <w:rStyle w:val="CharDivNo"/>
        </w:rPr>
        <w:t>Division 1.2</w:t>
      </w:r>
      <w:r w:rsidRPr="00153484">
        <w:tab/>
      </w:r>
      <w:r w:rsidRPr="00373F7E">
        <w:rPr>
          <w:rStyle w:val="CharDivText"/>
        </w:rPr>
        <w:t>Objects and important concepts</w:t>
      </w:r>
      <w:bookmarkEnd w:id="14"/>
    </w:p>
    <w:p w:rsidR="008166C6" w:rsidRPr="00153484" w:rsidRDefault="008166C6" w:rsidP="00483C13">
      <w:pPr>
        <w:pStyle w:val="AH5Sec"/>
      </w:pPr>
      <w:bookmarkStart w:id="15" w:name="_Toc431549555"/>
      <w:r w:rsidRPr="00373F7E">
        <w:rPr>
          <w:rStyle w:val="CharSectNo"/>
        </w:rPr>
        <w:t>6</w:t>
      </w:r>
      <w:r w:rsidRPr="00153484">
        <w:tab/>
        <w:t>Objects of Act</w:t>
      </w:r>
      <w:bookmarkEnd w:id="15"/>
    </w:p>
    <w:p w:rsidR="008166C6" w:rsidRPr="00153484" w:rsidRDefault="008166C6" w:rsidP="008166C6">
      <w:pPr>
        <w:pStyle w:val="Amainreturn"/>
      </w:pPr>
      <w:r w:rsidRPr="00153484">
        <w:t>The main objects of this Act are to—</w:t>
      </w:r>
    </w:p>
    <w:p w:rsidR="008166C6" w:rsidRPr="00153484" w:rsidRDefault="008166C6" w:rsidP="00483C13">
      <w:pPr>
        <w:pStyle w:val="Apara"/>
      </w:pPr>
      <w:r w:rsidRPr="00153484">
        <w:tab/>
        <w:t>(a)</w:t>
      </w:r>
      <w:r w:rsidRPr="00153484">
        <w:tab/>
        <w:t>promote safe and efficient gas usage; and</w:t>
      </w:r>
    </w:p>
    <w:p w:rsidR="008166C6" w:rsidRPr="00153484" w:rsidRDefault="008166C6" w:rsidP="00483C13">
      <w:pPr>
        <w:pStyle w:val="Apara"/>
      </w:pPr>
      <w:r w:rsidRPr="00153484">
        <w:tab/>
        <w:t>(b)</w:t>
      </w:r>
      <w:r w:rsidRPr="00153484">
        <w:tab/>
        <w:t>establish a regulatory system for the following:</w:t>
      </w:r>
    </w:p>
    <w:p w:rsidR="008166C6" w:rsidRPr="00153484" w:rsidRDefault="008166C6" w:rsidP="00483C13">
      <w:pPr>
        <w:pStyle w:val="Asubpara"/>
      </w:pPr>
      <w:r w:rsidRPr="00153484">
        <w:tab/>
        <w:t>(i)</w:t>
      </w:r>
      <w:r w:rsidRPr="00153484">
        <w:tab/>
        <w:t>the installation, operation, maintenance and repair of consumer piping systems;</w:t>
      </w:r>
    </w:p>
    <w:p w:rsidR="008166C6" w:rsidRPr="00153484" w:rsidRDefault="008166C6" w:rsidP="00483C13">
      <w:pPr>
        <w:pStyle w:val="Asubpara"/>
      </w:pPr>
      <w:r w:rsidRPr="00153484">
        <w:tab/>
        <w:t>(ii)</w:t>
      </w:r>
      <w:r w:rsidRPr="00153484">
        <w:tab/>
        <w:t>the connection of gas appliances to consumer piping systems;</w:t>
      </w:r>
    </w:p>
    <w:p w:rsidR="008166C6" w:rsidRPr="00153484" w:rsidRDefault="008166C6" w:rsidP="00483C13">
      <w:pPr>
        <w:pStyle w:val="Asubpara"/>
      </w:pPr>
      <w:r w:rsidRPr="00153484">
        <w:tab/>
        <w:t>(iii)</w:t>
      </w:r>
      <w:r w:rsidRPr="00153484">
        <w:tab/>
        <w:t xml:space="preserve">the commissioning, maintenance, repair and servicing of gas appliances connected to consumer piping systems; </w:t>
      </w:r>
    </w:p>
    <w:p w:rsidR="008166C6" w:rsidRPr="00153484" w:rsidRDefault="008166C6" w:rsidP="00483C13">
      <w:pPr>
        <w:pStyle w:val="Asubpara"/>
      </w:pPr>
      <w:r w:rsidRPr="00153484">
        <w:tab/>
        <w:t>(iv)</w:t>
      </w:r>
      <w:r w:rsidRPr="00153484">
        <w:tab/>
        <w:t>the testing and inspection of consumer piping systems and gas appliances.</w:t>
      </w:r>
    </w:p>
    <w:p w:rsidR="008166C6" w:rsidRPr="00153484" w:rsidRDefault="008166C6" w:rsidP="00483C13">
      <w:pPr>
        <w:pStyle w:val="AH5Sec"/>
        <w:rPr>
          <w:rStyle w:val="charItals"/>
        </w:rPr>
      </w:pPr>
      <w:bookmarkStart w:id="16" w:name="_Toc431549556"/>
      <w:r w:rsidRPr="00373F7E">
        <w:rPr>
          <w:rStyle w:val="CharSectNo"/>
        </w:rPr>
        <w:lastRenderedPageBreak/>
        <w:t>6A</w:t>
      </w:r>
      <w:r w:rsidRPr="00153484">
        <w:tab/>
        <w:t xml:space="preserve">Meaning of </w:t>
      </w:r>
      <w:r w:rsidRPr="00153484">
        <w:rPr>
          <w:rStyle w:val="charItals"/>
        </w:rPr>
        <w:t>gas appliance</w:t>
      </w:r>
      <w:bookmarkEnd w:id="16"/>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 appliance</w:t>
      </w:r>
      <w:r w:rsidRPr="00153484">
        <w:t xml:space="preserve"> means a gas burning appliance that is manufactured, adapted or designed for connection to a consumer piping system.</w:t>
      </w:r>
    </w:p>
    <w:p w:rsidR="008166C6" w:rsidRPr="00153484" w:rsidRDefault="008166C6" w:rsidP="00483C13">
      <w:pPr>
        <w:pStyle w:val="AH5Sec"/>
        <w:rPr>
          <w:rStyle w:val="charItals"/>
        </w:rPr>
      </w:pPr>
      <w:bookmarkStart w:id="17" w:name="_Toc431549557"/>
      <w:r w:rsidRPr="00373F7E">
        <w:rPr>
          <w:rStyle w:val="CharSectNo"/>
        </w:rPr>
        <w:t>6B</w:t>
      </w:r>
      <w:r w:rsidRPr="00153484">
        <w:tab/>
        <w:t xml:space="preserve">Meaning of </w:t>
      </w:r>
      <w:r w:rsidRPr="00153484">
        <w:rPr>
          <w:rStyle w:val="charItals"/>
        </w:rPr>
        <w:t>type A</w:t>
      </w:r>
      <w:r w:rsidRPr="00153484">
        <w:t xml:space="preserve"> </w:t>
      </w:r>
      <w:r w:rsidRPr="00153484">
        <w:rPr>
          <w:rStyle w:val="charItals"/>
        </w:rPr>
        <w:t>gas appliance work</w:t>
      </w:r>
      <w:bookmarkEnd w:id="17"/>
    </w:p>
    <w:p w:rsidR="008166C6" w:rsidRPr="00153484" w:rsidRDefault="008166C6" w:rsidP="008166C6">
      <w:pPr>
        <w:pStyle w:val="Amainreturn"/>
        <w:keepNext/>
      </w:pPr>
      <w:r w:rsidRPr="00153484">
        <w:t>In this Act:</w:t>
      </w:r>
    </w:p>
    <w:p w:rsidR="008166C6" w:rsidRPr="00153484" w:rsidRDefault="008166C6" w:rsidP="008166C6">
      <w:pPr>
        <w:pStyle w:val="aDef"/>
      </w:pPr>
      <w:r w:rsidRPr="00153484">
        <w:rPr>
          <w:rStyle w:val="charBoldItals"/>
        </w:rPr>
        <w:t>type A gas appliance work</w:t>
      </w:r>
      <w:r w:rsidRPr="00153484">
        <w:t xml:space="preserve"> means the maintenance, repair or service of a type A gas appliance other than—</w:t>
      </w:r>
    </w:p>
    <w:p w:rsidR="008166C6" w:rsidRPr="00153484" w:rsidRDefault="008166C6" w:rsidP="00483C13">
      <w:pPr>
        <w:pStyle w:val="aDefpara"/>
      </w:pPr>
      <w:r w:rsidRPr="00153484">
        <w:tab/>
        <w:t>(a)</w:t>
      </w:r>
      <w:r w:rsidRPr="00153484">
        <w:tab/>
        <w:t>gasfitting work; or</w:t>
      </w:r>
    </w:p>
    <w:p w:rsidR="008166C6" w:rsidRPr="00153484" w:rsidRDefault="008166C6" w:rsidP="00483C13">
      <w:pPr>
        <w:pStyle w:val="aDefpara"/>
      </w:pPr>
      <w:r w:rsidRPr="00153484">
        <w:tab/>
        <w:t>(</w:t>
      </w:r>
      <w:r w:rsidRPr="00153484">
        <w:rPr>
          <w:noProof/>
        </w:rPr>
        <w:t>b</w:t>
      </w:r>
      <w:r w:rsidRPr="00153484">
        <w:t>)</w:t>
      </w:r>
      <w:r w:rsidRPr="00153484">
        <w:tab/>
        <w:t>work exempted by regulation.</w:t>
      </w:r>
    </w:p>
    <w:p w:rsidR="008166C6" w:rsidRPr="00153484" w:rsidRDefault="008166C6" w:rsidP="00483C13">
      <w:pPr>
        <w:pStyle w:val="AH5Sec"/>
      </w:pPr>
      <w:bookmarkStart w:id="18" w:name="_Toc431549558"/>
      <w:r w:rsidRPr="00373F7E">
        <w:rPr>
          <w:rStyle w:val="CharSectNo"/>
        </w:rPr>
        <w:t>6C</w:t>
      </w:r>
      <w:r w:rsidRPr="00153484">
        <w:tab/>
        <w:t xml:space="preserve">Meaning of </w:t>
      </w:r>
      <w:r w:rsidRPr="00153484">
        <w:rPr>
          <w:rStyle w:val="charItals"/>
        </w:rPr>
        <w:t>type B gas appliance work</w:t>
      </w:r>
      <w:bookmarkEnd w:id="18"/>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type B gas appliance work</w:t>
      </w:r>
      <w:r w:rsidRPr="00153484">
        <w:t xml:space="preserve"> means the installation, commissioning, maintenance, modification, repair or service of a type B gas appliance connected to a consumer piping system other than—</w:t>
      </w:r>
    </w:p>
    <w:p w:rsidR="008166C6" w:rsidRPr="00153484" w:rsidRDefault="008166C6" w:rsidP="00483C13">
      <w:pPr>
        <w:pStyle w:val="aDefpara"/>
      </w:pPr>
      <w:r w:rsidRPr="00153484">
        <w:tab/>
        <w:t>(a)</w:t>
      </w:r>
      <w:r w:rsidRPr="00153484">
        <w:tab/>
        <w:t>gasfitting work (excluding the connection of a type B gas appliance to, and the disconnection of a type B gas appliance from, a gas isolation valve in a consumer piping system); or</w:t>
      </w:r>
    </w:p>
    <w:p w:rsidR="008166C6" w:rsidRPr="00153484" w:rsidRDefault="008166C6" w:rsidP="00483C13">
      <w:pPr>
        <w:pStyle w:val="aDefpara"/>
      </w:pPr>
      <w:r w:rsidRPr="00153484">
        <w:tab/>
        <w:t>(b)</w:t>
      </w:r>
      <w:r w:rsidRPr="00153484">
        <w:tab/>
        <w:t xml:space="preserve">work exempted by regulation. </w:t>
      </w:r>
    </w:p>
    <w:p w:rsidR="008166C6" w:rsidRPr="00153484" w:rsidRDefault="008166C6" w:rsidP="00483C13">
      <w:pPr>
        <w:pStyle w:val="AH5Sec"/>
        <w:rPr>
          <w:rStyle w:val="charItals"/>
        </w:rPr>
      </w:pPr>
      <w:bookmarkStart w:id="19" w:name="_Toc431549559"/>
      <w:r w:rsidRPr="00373F7E">
        <w:rPr>
          <w:rStyle w:val="CharSectNo"/>
        </w:rPr>
        <w:t>6D</w:t>
      </w:r>
      <w:r w:rsidRPr="00153484">
        <w:tab/>
        <w:t xml:space="preserve">Meaning of </w:t>
      </w:r>
      <w:r w:rsidRPr="00153484">
        <w:rPr>
          <w:rStyle w:val="charItals"/>
        </w:rPr>
        <w:t>gas appliance worker</w:t>
      </w:r>
      <w:bookmarkEnd w:id="19"/>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 appliance worker</w:t>
      </w:r>
      <w:r w:rsidRPr="00153484">
        <w:t xml:space="preserve"> means a person licensed in the construction occupation of gas appliance worker under the </w:t>
      </w:r>
      <w:hyperlink r:id="rId32" w:tooltip="A2004-12" w:history="1">
        <w:r w:rsidRPr="00153484">
          <w:rPr>
            <w:rStyle w:val="charCitHyperlinkItal"/>
          </w:rPr>
          <w:t>Construction Occupations (Licensing) Act 2004</w:t>
        </w:r>
      </w:hyperlink>
      <w:r w:rsidRPr="00153484">
        <w:t>, part 3.</w:t>
      </w:r>
    </w:p>
    <w:p w:rsidR="008166C6" w:rsidRPr="00153484" w:rsidRDefault="008166C6" w:rsidP="00483C13">
      <w:pPr>
        <w:pStyle w:val="AH5Sec"/>
        <w:rPr>
          <w:rStyle w:val="charItals"/>
        </w:rPr>
      </w:pPr>
      <w:bookmarkStart w:id="20" w:name="_Toc431549560"/>
      <w:r w:rsidRPr="00373F7E">
        <w:rPr>
          <w:rStyle w:val="CharSectNo"/>
        </w:rPr>
        <w:lastRenderedPageBreak/>
        <w:t>6E</w:t>
      </w:r>
      <w:r w:rsidRPr="00153484">
        <w:tab/>
        <w:t xml:space="preserve">Meaning of </w:t>
      </w:r>
      <w:r w:rsidRPr="00153484">
        <w:rPr>
          <w:rStyle w:val="charItals"/>
        </w:rPr>
        <w:t>gasfitter</w:t>
      </w:r>
      <w:bookmarkEnd w:id="20"/>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gasfitter</w:t>
      </w:r>
      <w:r w:rsidRPr="00153484">
        <w:t xml:space="preserve"> means a person licensed in the advanced or general construction occupation class, for the construction occupation of gasfitter, under the </w:t>
      </w:r>
      <w:hyperlink r:id="rId33" w:tooltip="A2004-12" w:history="1">
        <w:r w:rsidRPr="00153484">
          <w:rPr>
            <w:rStyle w:val="charCitHyperlinkItal"/>
          </w:rPr>
          <w:t>Construction Occupations (Licensing) Act 2004</w:t>
        </w:r>
      </w:hyperlink>
      <w:r w:rsidRPr="00153484">
        <w:t>, part 3.</w:t>
      </w:r>
    </w:p>
    <w:p w:rsidR="008166C6" w:rsidRPr="00153484" w:rsidRDefault="008166C6" w:rsidP="00483C13">
      <w:pPr>
        <w:pStyle w:val="AH5Sec"/>
        <w:rPr>
          <w:rStyle w:val="charItals"/>
        </w:rPr>
      </w:pPr>
      <w:bookmarkStart w:id="21" w:name="_Toc431549561"/>
      <w:r w:rsidRPr="00373F7E">
        <w:rPr>
          <w:rStyle w:val="CharSectNo"/>
        </w:rPr>
        <w:t>6F</w:t>
      </w:r>
      <w:r w:rsidRPr="00153484">
        <w:tab/>
        <w:t xml:space="preserve">Meaning of </w:t>
      </w:r>
      <w:r w:rsidRPr="00153484">
        <w:rPr>
          <w:rStyle w:val="charItals"/>
        </w:rPr>
        <w:t>gasfitting work</w:t>
      </w:r>
      <w:bookmarkEnd w:id="21"/>
    </w:p>
    <w:p w:rsidR="008166C6" w:rsidRPr="00153484" w:rsidRDefault="008166C6" w:rsidP="008166C6">
      <w:pPr>
        <w:pStyle w:val="Amainreturn"/>
      </w:pPr>
      <w:r w:rsidRPr="00153484">
        <w:t>In this Act:</w:t>
      </w:r>
    </w:p>
    <w:p w:rsidR="008166C6" w:rsidRPr="00153484" w:rsidRDefault="008166C6" w:rsidP="008166C6">
      <w:pPr>
        <w:pStyle w:val="aDef"/>
        <w:keepNext/>
      </w:pPr>
      <w:r w:rsidRPr="00153484">
        <w:rPr>
          <w:rStyle w:val="charBoldItals"/>
        </w:rPr>
        <w:t>gasfitting work</w:t>
      </w:r>
      <w:r w:rsidRPr="00153484">
        <w:t>—</w:t>
      </w:r>
    </w:p>
    <w:p w:rsidR="008166C6" w:rsidRPr="00153484" w:rsidRDefault="008166C6" w:rsidP="00483C13">
      <w:pPr>
        <w:pStyle w:val="aDefpara"/>
      </w:pPr>
      <w:r w:rsidRPr="00153484">
        <w:tab/>
        <w:t>(a)</w:t>
      </w:r>
      <w:r w:rsidRPr="00153484">
        <w:tab/>
        <w:t>means—</w:t>
      </w:r>
    </w:p>
    <w:p w:rsidR="008166C6" w:rsidRPr="00153484" w:rsidRDefault="008166C6" w:rsidP="00483C13">
      <w:pPr>
        <w:pStyle w:val="aDefsubpara"/>
      </w:pPr>
      <w:r w:rsidRPr="00153484">
        <w:tab/>
        <w:t>(i)</w:t>
      </w:r>
      <w:r w:rsidRPr="00153484">
        <w:tab/>
        <w:t>work on a consumer piping system, or proposed consumer piping system, including the connection or disconnection of a gas appliance (other than a gas appliance designed to be portable by users and connected by means of a flexible hose to a gas bayonet or gas turret) to or from the system; or</w:t>
      </w:r>
    </w:p>
    <w:p w:rsidR="008166C6" w:rsidRPr="00153484" w:rsidRDefault="008166C6" w:rsidP="00483C13">
      <w:pPr>
        <w:pStyle w:val="aDefsubpara"/>
      </w:pPr>
      <w:r w:rsidRPr="00153484">
        <w:tab/>
        <w:t>(ii)</w:t>
      </w:r>
      <w:r w:rsidRPr="00153484">
        <w:tab/>
        <w:t>the inspection or testing of a consumer piping system; and</w:t>
      </w:r>
    </w:p>
    <w:p w:rsidR="008166C6" w:rsidRPr="00153484" w:rsidRDefault="008166C6" w:rsidP="00483C13">
      <w:pPr>
        <w:pStyle w:val="aDefpara"/>
      </w:pPr>
      <w:r w:rsidRPr="00153484">
        <w:tab/>
        <w:t>(b)</w:t>
      </w:r>
      <w:r w:rsidRPr="00153484">
        <w:tab/>
        <w:t>includes the installation of a flue for a type A gas appliance; but</w:t>
      </w:r>
    </w:p>
    <w:p w:rsidR="008166C6" w:rsidRPr="00153484" w:rsidRDefault="008166C6" w:rsidP="00483C13">
      <w:pPr>
        <w:pStyle w:val="aDefpara"/>
      </w:pPr>
      <w:r w:rsidRPr="00153484">
        <w:tab/>
        <w:t>(c)</w:t>
      </w:r>
      <w:r w:rsidRPr="00153484">
        <w:tab/>
        <w:t>does not include the installation of a flue for a type B gas appliance.</w:t>
      </w:r>
    </w:p>
    <w:p w:rsidR="008166C6" w:rsidRPr="00153484" w:rsidRDefault="008166C6" w:rsidP="00483C13">
      <w:pPr>
        <w:pStyle w:val="AH5Sec"/>
        <w:rPr>
          <w:rStyle w:val="charItals"/>
        </w:rPr>
      </w:pPr>
      <w:bookmarkStart w:id="22" w:name="_Toc431549562"/>
      <w:r w:rsidRPr="00373F7E">
        <w:rPr>
          <w:rStyle w:val="CharSectNo"/>
        </w:rPr>
        <w:t>6G</w:t>
      </w:r>
      <w:r w:rsidRPr="00153484">
        <w:tab/>
        <w:t xml:space="preserve">Meaning of </w:t>
      </w:r>
      <w:r w:rsidRPr="00153484">
        <w:rPr>
          <w:rStyle w:val="charItals"/>
        </w:rPr>
        <w:t>gas safety legislation</w:t>
      </w:r>
      <w:bookmarkEnd w:id="22"/>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 safety legislation</w:t>
      </w:r>
      <w:r w:rsidRPr="00153484">
        <w:t xml:space="preserve"> means—</w:t>
      </w:r>
    </w:p>
    <w:p w:rsidR="008166C6" w:rsidRPr="00153484" w:rsidRDefault="008166C6" w:rsidP="00483C13">
      <w:pPr>
        <w:pStyle w:val="aDefpara"/>
      </w:pPr>
      <w:r w:rsidRPr="00153484">
        <w:tab/>
        <w:t>(a)</w:t>
      </w:r>
      <w:r w:rsidRPr="00153484">
        <w:tab/>
        <w:t>this Act; and</w:t>
      </w:r>
    </w:p>
    <w:p w:rsidR="008166C6" w:rsidRPr="00153484" w:rsidRDefault="008166C6" w:rsidP="00F51DC4">
      <w:pPr>
        <w:pStyle w:val="aDefpara"/>
        <w:keepNext/>
      </w:pPr>
      <w:r w:rsidRPr="00153484">
        <w:lastRenderedPageBreak/>
        <w:tab/>
        <w:t>(b)</w:t>
      </w:r>
      <w:r w:rsidRPr="00153484">
        <w:tab/>
        <w:t xml:space="preserve">the </w:t>
      </w:r>
      <w:hyperlink r:id="rId34" w:tooltip="A2004-12" w:history="1">
        <w:r w:rsidRPr="00153484">
          <w:rPr>
            <w:rStyle w:val="charCitHyperlinkItal"/>
          </w:rPr>
          <w:t>Construction Occupations (Licensing) Act 2004</w:t>
        </w:r>
      </w:hyperlink>
      <w:r w:rsidRPr="00153484">
        <w:t>.</w:t>
      </w:r>
    </w:p>
    <w:p w:rsidR="008166C6" w:rsidRPr="00153484" w:rsidRDefault="008166C6" w:rsidP="008166C6">
      <w:pPr>
        <w:pStyle w:val="aNote"/>
      </w:pPr>
      <w:r w:rsidRPr="00153484">
        <w:rPr>
          <w:rStyle w:val="charItals"/>
        </w:rPr>
        <w:t>Note</w:t>
      </w:r>
      <w:r w:rsidRPr="00153484">
        <w:rPr>
          <w:rStyle w:val="charItals"/>
        </w:rPr>
        <w:tab/>
      </w:r>
      <w:r w:rsidRPr="00153484">
        <w:rPr>
          <w:snapToGrid w:val="0"/>
        </w:rPr>
        <w:t>A reference to an Act includes a reference to the statutory instruments made or in force under the Act, including any regulation (</w:t>
      </w:r>
      <w:r w:rsidRPr="00153484">
        <w:t xml:space="preserve">see </w:t>
      </w:r>
      <w:hyperlink r:id="rId35" w:tooltip="A2001-14" w:history="1">
        <w:r w:rsidRPr="00153484">
          <w:rPr>
            <w:rStyle w:val="charCitHyperlinkAbbrev"/>
          </w:rPr>
          <w:t>Legislation Act</w:t>
        </w:r>
      </w:hyperlink>
      <w:r w:rsidRPr="00153484">
        <w:t>, s 104).</w:t>
      </w:r>
    </w:p>
    <w:p w:rsidR="008166C6" w:rsidRPr="00153484" w:rsidRDefault="008166C6" w:rsidP="00483C13">
      <w:pPr>
        <w:pStyle w:val="AH5Sec"/>
      </w:pPr>
      <w:bookmarkStart w:id="23" w:name="_Toc431549563"/>
      <w:r w:rsidRPr="00373F7E">
        <w:rPr>
          <w:rStyle w:val="CharSectNo"/>
        </w:rPr>
        <w:t>6H</w:t>
      </w:r>
      <w:r w:rsidRPr="00153484">
        <w:tab/>
        <w:t xml:space="preserve">Meaning of </w:t>
      </w:r>
      <w:r w:rsidRPr="00153484">
        <w:rPr>
          <w:rStyle w:val="charItals"/>
        </w:rPr>
        <w:t>relevant standard</w:t>
      </w:r>
      <w:bookmarkEnd w:id="23"/>
    </w:p>
    <w:p w:rsidR="008166C6" w:rsidRPr="00153484" w:rsidRDefault="008166C6" w:rsidP="008166C6">
      <w:pPr>
        <w:pStyle w:val="Amain"/>
        <w:keepNext/>
      </w:pPr>
      <w:r>
        <w:tab/>
      </w:r>
      <w:r w:rsidRPr="00153484">
        <w:t>(1)</w:t>
      </w:r>
      <w:r w:rsidRPr="00153484">
        <w:tab/>
        <w:t>In this Act:</w:t>
      </w:r>
    </w:p>
    <w:p w:rsidR="008166C6" w:rsidRPr="00153484" w:rsidRDefault="008166C6" w:rsidP="008166C6">
      <w:pPr>
        <w:pStyle w:val="aDef"/>
        <w:keepNext/>
      </w:pPr>
      <w:r w:rsidRPr="00153484">
        <w:rPr>
          <w:rStyle w:val="charBoldItals"/>
        </w:rPr>
        <w:t>relevant standard</w:t>
      </w:r>
      <w:r w:rsidRPr="00153484">
        <w:t>—</w:t>
      </w:r>
    </w:p>
    <w:p w:rsidR="008166C6" w:rsidRPr="00153484" w:rsidRDefault="008166C6" w:rsidP="00483C13">
      <w:pPr>
        <w:pStyle w:val="Apara"/>
      </w:pPr>
      <w:r w:rsidRPr="00153484">
        <w:tab/>
        <w:t>(a)</w:t>
      </w:r>
      <w:r w:rsidRPr="00153484">
        <w:tab/>
        <w:t>for gasfitting and gasfitting work means—</w:t>
      </w:r>
    </w:p>
    <w:p w:rsidR="008166C6" w:rsidRPr="00153484" w:rsidRDefault="008166C6" w:rsidP="00483C13">
      <w:pPr>
        <w:pStyle w:val="Asubpara"/>
      </w:pPr>
      <w:r w:rsidRPr="00153484">
        <w:tab/>
        <w:t>(i)</w:t>
      </w:r>
      <w:r w:rsidRPr="00153484">
        <w:tab/>
        <w:t>AS/NZS 5601 as in force from time to time; or</w:t>
      </w:r>
    </w:p>
    <w:p w:rsidR="008166C6" w:rsidRPr="00153484" w:rsidRDefault="008166C6" w:rsidP="00483C13">
      <w:pPr>
        <w:pStyle w:val="Asubpara"/>
      </w:pPr>
      <w:r w:rsidRPr="00153484">
        <w:tab/>
        <w:t>(ii)</w:t>
      </w:r>
      <w:r w:rsidRPr="00153484">
        <w:tab/>
        <w:t>if another standard is prescribed—that standard; and</w:t>
      </w:r>
    </w:p>
    <w:p w:rsidR="008166C6" w:rsidRPr="00153484" w:rsidRDefault="008166C6" w:rsidP="00483C13">
      <w:pPr>
        <w:pStyle w:val="Apara"/>
      </w:pPr>
      <w:r w:rsidRPr="00153484">
        <w:tab/>
        <w:t>(b)</w:t>
      </w:r>
      <w:r w:rsidRPr="00153484">
        <w:tab/>
        <w:t>for gas appliances and gas appliance work means—</w:t>
      </w:r>
    </w:p>
    <w:p w:rsidR="008166C6" w:rsidRPr="00153484" w:rsidRDefault="008166C6" w:rsidP="00483C13">
      <w:pPr>
        <w:pStyle w:val="Asubpara"/>
      </w:pPr>
      <w:r w:rsidRPr="00153484">
        <w:tab/>
        <w:t>(i)</w:t>
      </w:r>
      <w:r w:rsidRPr="00153484">
        <w:tab/>
        <w:t>in relation to a type A gas appliance—</w:t>
      </w:r>
    </w:p>
    <w:p w:rsidR="008166C6" w:rsidRPr="00153484" w:rsidRDefault="008166C6" w:rsidP="00483C13">
      <w:pPr>
        <w:pStyle w:val="Asubsubpara"/>
      </w:pPr>
      <w:r w:rsidRPr="00153484">
        <w:tab/>
        <w:t>(A)</w:t>
      </w:r>
      <w:r w:rsidRPr="00153484">
        <w:tab/>
        <w:t>AS/NZS 5601 as in force from time to time; or</w:t>
      </w:r>
    </w:p>
    <w:p w:rsidR="008166C6" w:rsidRPr="00153484" w:rsidRDefault="008166C6" w:rsidP="00483C13">
      <w:pPr>
        <w:pStyle w:val="Asubsubpara"/>
      </w:pPr>
      <w:r w:rsidRPr="00153484">
        <w:tab/>
        <w:t>(B)</w:t>
      </w:r>
      <w:r w:rsidRPr="00153484">
        <w:tab/>
        <w:t>if another standard is prescribed—that standard; and</w:t>
      </w:r>
    </w:p>
    <w:p w:rsidR="008166C6" w:rsidRPr="00153484" w:rsidRDefault="008166C6" w:rsidP="00483C13">
      <w:pPr>
        <w:pStyle w:val="Asubpara"/>
      </w:pPr>
      <w:r w:rsidRPr="00153484">
        <w:tab/>
        <w:t>(ii)</w:t>
      </w:r>
      <w:r w:rsidRPr="00153484">
        <w:tab/>
        <w:t>in relation to a type B gas appliance—</w:t>
      </w:r>
    </w:p>
    <w:p w:rsidR="008166C6" w:rsidRPr="00153484" w:rsidRDefault="008166C6" w:rsidP="00483C13">
      <w:pPr>
        <w:pStyle w:val="Asubsubpara"/>
      </w:pPr>
      <w:r w:rsidRPr="00153484">
        <w:tab/>
        <w:t>(A)</w:t>
      </w:r>
      <w:r w:rsidRPr="00153484">
        <w:tab/>
        <w:t>AS/NZS 1375, AS/NZS 3814 and AS/NZS 5601 as in force from time to time; or</w:t>
      </w:r>
    </w:p>
    <w:p w:rsidR="008166C6" w:rsidRPr="00153484" w:rsidRDefault="008166C6" w:rsidP="00483C13">
      <w:pPr>
        <w:pStyle w:val="Asubsubpara"/>
      </w:pPr>
      <w:r w:rsidRPr="00153484">
        <w:tab/>
        <w:t>(B)</w:t>
      </w:r>
      <w:r w:rsidRPr="00153484">
        <w:tab/>
        <w:t>if another standard is prescribed—that standard.</w:t>
      </w:r>
    </w:p>
    <w:p w:rsidR="008166C6" w:rsidRPr="00153484" w:rsidRDefault="008166C6" w:rsidP="008166C6">
      <w:pPr>
        <w:pStyle w:val="Amain"/>
        <w:keepNext/>
      </w:pPr>
      <w:r>
        <w:tab/>
      </w:r>
      <w:r w:rsidRPr="00153484">
        <w:t>(2)</w:t>
      </w:r>
      <w:r w:rsidRPr="00153484">
        <w:tab/>
        <w:t xml:space="preserve">The </w:t>
      </w:r>
      <w:hyperlink r:id="rId36" w:tooltip="A2001-14" w:history="1">
        <w:r w:rsidRPr="00153484">
          <w:rPr>
            <w:rStyle w:val="charCitHyperlinkAbbrev"/>
          </w:rPr>
          <w:t>Legislation Act</w:t>
        </w:r>
      </w:hyperlink>
      <w:r w:rsidRPr="00153484">
        <w:t>, section 47 (6) does not apply to AS/NZS 1375, AS/NZS 3814 or AS/NZS 5601.</w:t>
      </w:r>
    </w:p>
    <w:p w:rsidR="008166C6" w:rsidRPr="00153484" w:rsidRDefault="008166C6" w:rsidP="008166C6">
      <w:pPr>
        <w:pStyle w:val="aNote"/>
        <w:rPr>
          <w:lang w:eastAsia="en-AU"/>
        </w:rPr>
      </w:pPr>
      <w:r w:rsidRPr="00153484">
        <w:rPr>
          <w:rStyle w:val="charItals"/>
        </w:rPr>
        <w:t>Note</w:t>
      </w:r>
      <w:r w:rsidRPr="00153484">
        <w:rPr>
          <w:rStyle w:val="charItals"/>
        </w:rPr>
        <w:tab/>
      </w:r>
      <w:r w:rsidRPr="00153484">
        <w:t xml:space="preserve">AS/NZS 1375, AS/NZS 3814 and AS/NZS 5601 </w:t>
      </w:r>
      <w:r w:rsidRPr="00153484">
        <w:rPr>
          <w:lang w:eastAsia="en-AU"/>
        </w:rPr>
        <w:t>do not need to be notified under the</w:t>
      </w:r>
      <w:r w:rsidRPr="00153484">
        <w:t xml:space="preserve"> </w:t>
      </w:r>
      <w:hyperlink r:id="rId37" w:tooltip="A2001-14" w:history="1">
        <w:r w:rsidRPr="00153484">
          <w:rPr>
            <w:rStyle w:val="charCitHyperlinkAbbrev"/>
          </w:rPr>
          <w:t>Legislation Act</w:t>
        </w:r>
      </w:hyperlink>
      <w:r w:rsidRPr="00153484">
        <w:t xml:space="preserve"> </w:t>
      </w:r>
      <w:r w:rsidRPr="00153484">
        <w:rPr>
          <w:lang w:eastAsia="en-AU"/>
        </w:rPr>
        <w:t xml:space="preserve">because s 47 (6) does not apply (see </w:t>
      </w:r>
      <w:hyperlink r:id="rId38" w:tooltip="A2001-14" w:history="1">
        <w:r w:rsidRPr="00153484">
          <w:rPr>
            <w:rStyle w:val="charCitHyperlinkAbbrev"/>
          </w:rPr>
          <w:t>Legislation Act</w:t>
        </w:r>
      </w:hyperlink>
      <w:r w:rsidRPr="00153484">
        <w:rPr>
          <w:lang w:eastAsia="en-AU"/>
        </w:rPr>
        <w:t xml:space="preserve">, s 47 (7)). The standards may be purchased at </w:t>
      </w:r>
      <w:hyperlink r:id="rId39" w:history="1">
        <w:r w:rsidRPr="00153484">
          <w:rPr>
            <w:rStyle w:val="charCitHyperlinkAbbrev"/>
          </w:rPr>
          <w:t>www.standards.org.au</w:t>
        </w:r>
      </w:hyperlink>
      <w:r w:rsidRPr="00153484">
        <w:rPr>
          <w:lang w:eastAsia="en-AU"/>
        </w:rPr>
        <w:t>.</w:t>
      </w:r>
    </w:p>
    <w:p w:rsidR="00C10F26" w:rsidRDefault="00C10F26">
      <w:pPr>
        <w:pStyle w:val="PageBreak"/>
      </w:pPr>
      <w:r>
        <w:br w:type="page"/>
      </w:r>
    </w:p>
    <w:p w:rsidR="00C10F26" w:rsidRPr="00373F7E" w:rsidRDefault="00C10F26">
      <w:pPr>
        <w:pStyle w:val="AH2Part"/>
        <w:spacing w:before="240"/>
      </w:pPr>
      <w:bookmarkStart w:id="24" w:name="_Toc431549564"/>
      <w:r w:rsidRPr="00373F7E">
        <w:rPr>
          <w:rStyle w:val="CharPartNo"/>
        </w:rPr>
        <w:t>Part 2</w:t>
      </w:r>
      <w:r>
        <w:tab/>
      </w:r>
      <w:r w:rsidRPr="00373F7E">
        <w:rPr>
          <w:rStyle w:val="CharPartText"/>
        </w:rPr>
        <w:t>Work safety and standards</w:t>
      </w:r>
      <w:bookmarkEnd w:id="24"/>
    </w:p>
    <w:p w:rsidR="00C10F26" w:rsidRPr="00373F7E" w:rsidRDefault="00C10F26">
      <w:pPr>
        <w:pStyle w:val="AH3Div"/>
        <w:spacing w:before="140"/>
      </w:pPr>
      <w:bookmarkStart w:id="25" w:name="_Toc431549565"/>
      <w:r w:rsidRPr="00373F7E">
        <w:rPr>
          <w:rStyle w:val="CharDivNo"/>
        </w:rPr>
        <w:t>Division 2.1</w:t>
      </w:r>
      <w:r>
        <w:tab/>
      </w:r>
      <w:r w:rsidRPr="00373F7E">
        <w:rPr>
          <w:rStyle w:val="CharDivText"/>
        </w:rPr>
        <w:t>Gasfitting work</w:t>
      </w:r>
      <w:bookmarkEnd w:id="25"/>
    </w:p>
    <w:p w:rsidR="00483C13" w:rsidRPr="00153484" w:rsidRDefault="00483C13" w:rsidP="00483C13">
      <w:pPr>
        <w:pStyle w:val="AH5Sec"/>
      </w:pPr>
      <w:bookmarkStart w:id="26" w:name="_Toc431549566"/>
      <w:r w:rsidRPr="00373F7E">
        <w:rPr>
          <w:rStyle w:val="CharSectNo"/>
        </w:rPr>
        <w:t>8</w:t>
      </w:r>
      <w:r w:rsidRPr="00153484">
        <w:tab/>
        <w:t>Offence—gasfitting work to comply with relevant standard</w:t>
      </w:r>
      <w:bookmarkEnd w:id="26"/>
    </w:p>
    <w:p w:rsidR="00483C13" w:rsidRPr="00153484" w:rsidRDefault="00483C13" w:rsidP="00483C13">
      <w:pPr>
        <w:pStyle w:val="Amain"/>
      </w:pPr>
      <w:r w:rsidRPr="00153484">
        <w:tab/>
        <w:t>(1)</w:t>
      </w:r>
      <w:r w:rsidRPr="00153484">
        <w:tab/>
        <w:t>A gasfitter commits an offence if—</w:t>
      </w:r>
    </w:p>
    <w:p w:rsidR="00483C13" w:rsidRPr="00153484" w:rsidRDefault="00483C13" w:rsidP="00483C13">
      <w:pPr>
        <w:pStyle w:val="Apara"/>
      </w:pPr>
      <w:r w:rsidRPr="00153484">
        <w:tab/>
        <w:t>(a)</w:t>
      </w:r>
      <w:r w:rsidRPr="00153484">
        <w:tab/>
        <w:t>the gasfitter carries out gasfitting work; and</w:t>
      </w:r>
    </w:p>
    <w:p w:rsidR="00483C13" w:rsidRPr="00153484" w:rsidRDefault="00483C13" w:rsidP="00483C13">
      <w:pPr>
        <w:pStyle w:val="Apara"/>
      </w:pPr>
      <w:r w:rsidRPr="00153484">
        <w:tab/>
        <w:t>(b)</w:t>
      </w:r>
      <w:r w:rsidRPr="00153484">
        <w:tab/>
        <w:t>the gasfitter fails to carry out the gasfitting work—</w:t>
      </w:r>
    </w:p>
    <w:p w:rsidR="00483C13" w:rsidRPr="00153484" w:rsidRDefault="00483C13" w:rsidP="00483C13">
      <w:pPr>
        <w:pStyle w:val="Asubpara"/>
      </w:pPr>
      <w:r w:rsidRPr="00153484">
        <w:tab/>
        <w:t>(i)</w:t>
      </w:r>
      <w:r w:rsidRPr="00153484">
        <w:tab/>
        <w:t>in a safe and skilful way; and</w:t>
      </w:r>
    </w:p>
    <w:p w:rsidR="00483C13" w:rsidRPr="00153484" w:rsidRDefault="00483C13" w:rsidP="00483C13">
      <w:pPr>
        <w:pStyle w:val="Asubpara"/>
      </w:pPr>
      <w:r w:rsidRPr="00153484">
        <w:tab/>
        <w:t>(ii)</w:t>
      </w:r>
      <w:r w:rsidRPr="00153484">
        <w:tab/>
        <w:t>in accordance with the relevant standard.</w:t>
      </w:r>
    </w:p>
    <w:p w:rsidR="00483C13" w:rsidRPr="00153484" w:rsidRDefault="00483C13" w:rsidP="00483C13">
      <w:pPr>
        <w:pStyle w:val="Penalty"/>
      </w:pPr>
      <w:r w:rsidRPr="00153484">
        <w:t>Maximum penalty:  50 penalty units.</w:t>
      </w:r>
    </w:p>
    <w:p w:rsidR="00483C13" w:rsidRPr="00153484" w:rsidRDefault="00483C13" w:rsidP="00483C13">
      <w:pPr>
        <w:pStyle w:val="Amain"/>
        <w:rPr>
          <w:lang w:eastAsia="en-AU"/>
        </w:rPr>
      </w:pPr>
      <w:r w:rsidRPr="00153484">
        <w:tab/>
        <w:t>(2)</w:t>
      </w:r>
      <w:r w:rsidRPr="00153484">
        <w:tab/>
      </w:r>
      <w:r w:rsidRPr="00153484">
        <w:rPr>
          <w:lang w:eastAsia="en-AU"/>
        </w:rPr>
        <w:t>A regulation may prescribe considerations to be taken into account to decide whether gasfitting work is carried out in a safe and skilful way.</w:t>
      </w:r>
    </w:p>
    <w:p w:rsidR="00483C13" w:rsidRPr="00153484" w:rsidRDefault="00483C13" w:rsidP="00483C13">
      <w:pPr>
        <w:pStyle w:val="AH5Sec"/>
      </w:pPr>
      <w:bookmarkStart w:id="27" w:name="_Toc431549567"/>
      <w:r w:rsidRPr="00373F7E">
        <w:rPr>
          <w:rStyle w:val="CharSectNo"/>
        </w:rPr>
        <w:t>8A</w:t>
      </w:r>
      <w:r w:rsidRPr="00153484">
        <w:tab/>
        <w:t>Offences—energy efficiency requirements for gasfitting work</w:t>
      </w:r>
      <w:bookmarkEnd w:id="27"/>
    </w:p>
    <w:p w:rsidR="00483C13" w:rsidRPr="00153484" w:rsidRDefault="00483C13" w:rsidP="00483C13">
      <w:pPr>
        <w:pStyle w:val="Amain"/>
      </w:pPr>
      <w:r w:rsidRPr="00153484">
        <w:tab/>
        <w:t>(1)</w:t>
      </w:r>
      <w:r w:rsidRPr="00153484">
        <w:tab/>
        <w:t>A gasfitter commits an offence if—</w:t>
      </w:r>
    </w:p>
    <w:p w:rsidR="00483C13" w:rsidRPr="00153484" w:rsidRDefault="00483C13" w:rsidP="00483C13">
      <w:pPr>
        <w:pStyle w:val="Apara"/>
      </w:pPr>
      <w:r w:rsidRPr="00153484">
        <w:tab/>
        <w:t>(a)</w:t>
      </w:r>
      <w:r w:rsidRPr="00153484">
        <w:tab/>
        <w:t>the gasfitter carries out gasfitting work; and</w:t>
      </w:r>
    </w:p>
    <w:p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0" w:tooltip="A2001-14" w:history="1">
        <w:r w:rsidRPr="00153484">
          <w:rPr>
            <w:rStyle w:val="charCitHyperlinkAbbrev"/>
          </w:rPr>
          <w:t>Legislation Act</w:t>
        </w:r>
      </w:hyperlink>
      <w:r w:rsidRPr="00153484">
        <w:t>, s 48).</w:t>
      </w:r>
    </w:p>
    <w:p w:rsidR="00483C13" w:rsidRPr="00153484" w:rsidRDefault="00483C13" w:rsidP="00F51DC4">
      <w:pPr>
        <w:pStyle w:val="Amain"/>
        <w:keepNext/>
      </w:pPr>
      <w:r w:rsidRPr="00153484">
        <w:tab/>
        <w:t>(2)</w:t>
      </w:r>
      <w:r w:rsidRPr="00153484">
        <w:tab/>
        <w:t>A gasfitter commits an offence if—</w:t>
      </w:r>
    </w:p>
    <w:p w:rsidR="00483C13" w:rsidRPr="00153484" w:rsidRDefault="00483C13" w:rsidP="00483C13">
      <w:pPr>
        <w:pStyle w:val="Apara"/>
      </w:pPr>
      <w:r w:rsidRPr="00153484">
        <w:tab/>
        <w:t>(a)</w:t>
      </w:r>
      <w:r w:rsidRPr="00153484">
        <w:tab/>
        <w:t>the gasfitter carries out gasfitting work on a consumer piping system; and</w:t>
      </w:r>
    </w:p>
    <w:p w:rsidR="00483C13" w:rsidRPr="00153484" w:rsidRDefault="00483C13" w:rsidP="00483C13">
      <w:pPr>
        <w:pStyle w:val="Apara"/>
      </w:pPr>
      <w:r w:rsidRPr="00153484">
        <w:tab/>
        <w:t>(b)</w:t>
      </w:r>
      <w:r w:rsidRPr="00153484">
        <w:tab/>
        <w:t>the consumer piping system does not comply with a regulation about energy efficiency or environmental harm that applies to the work.</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keepLines/>
      </w:pPr>
      <w:r w:rsidRPr="00153484">
        <w:rPr>
          <w:rStyle w:val="charItals"/>
        </w:rPr>
        <w:t>Note</w:t>
      </w:r>
      <w:r w:rsidRPr="00153484">
        <w:rPr>
          <w:rStyle w:val="charItals"/>
        </w:rPr>
        <w:tab/>
      </w:r>
      <w:r w:rsidRPr="00153484">
        <w:t xml:space="preserve">The </w:t>
      </w:r>
      <w:hyperlink r:id="rId41"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rsidR="00483C13" w:rsidRPr="00153484" w:rsidRDefault="00483C13" w:rsidP="00483C13">
      <w:pPr>
        <w:pStyle w:val="aNoteTextss"/>
        <w:keepNext/>
      </w:pPr>
      <w:r w:rsidRPr="00153484">
        <w:t xml:space="preserve">Section 8A only operates if a regulation is made for it, and s 8A and the regulation are consistent with the </w:t>
      </w:r>
      <w:hyperlink r:id="rId42"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3" w:tooltip="Act 1988 No 106 (Cwlth)" w:history="1">
        <w:r w:rsidRPr="008F4040">
          <w:rPr>
            <w:rStyle w:val="charCitHyperlinkAbbrev"/>
          </w:rPr>
          <w:t>Self-Government Act</w:t>
        </w:r>
      </w:hyperlink>
      <w:r w:rsidRPr="00153484">
        <w:t xml:space="preserve">, s 28 and </w:t>
      </w:r>
      <w:hyperlink r:id="rId44" w:tooltip="Greenhouse and Energy Minimum Standards Act 2012 (Cwlth)" w:history="1">
        <w:r w:rsidRPr="00B50EF2">
          <w:rPr>
            <w:rStyle w:val="charCitHyperlinkAbbrev"/>
          </w:rPr>
          <w:t>Commonwealth Act</w:t>
        </w:r>
      </w:hyperlink>
      <w:r w:rsidRPr="00153484">
        <w:t xml:space="preserve">, s 9). </w:t>
      </w:r>
    </w:p>
    <w:p w:rsidR="00483C13" w:rsidRPr="00153484" w:rsidRDefault="00483C13" w:rsidP="00483C13">
      <w:pPr>
        <w:pStyle w:val="AH5Sec"/>
      </w:pPr>
      <w:bookmarkStart w:id="28" w:name="_Toc431549568"/>
      <w:r w:rsidRPr="00373F7E">
        <w:rPr>
          <w:rStyle w:val="CharSectNo"/>
        </w:rPr>
        <w:t>9</w:t>
      </w:r>
      <w:r w:rsidRPr="00153484">
        <w:tab/>
        <w:t>Offence—certificate of compliance</w:t>
      </w:r>
      <w:bookmarkEnd w:id="28"/>
    </w:p>
    <w:p w:rsidR="00483C13" w:rsidRPr="00153484" w:rsidRDefault="00483C13" w:rsidP="00483C13">
      <w:pPr>
        <w:pStyle w:val="Amainreturn"/>
      </w:pPr>
      <w:r w:rsidRPr="00153484">
        <w:t>A responsible gasfitter commits an offence if—</w:t>
      </w:r>
    </w:p>
    <w:p w:rsidR="00483C13" w:rsidRPr="00153484" w:rsidRDefault="00483C13" w:rsidP="00483C13">
      <w:pPr>
        <w:pStyle w:val="Apara"/>
      </w:pPr>
      <w:r w:rsidRPr="00153484">
        <w:tab/>
        <w:t>(a)</w:t>
      </w:r>
      <w:r w:rsidRPr="00153484">
        <w:tab/>
        <w:t>the gasfitter finishes gasfitting work; and</w:t>
      </w:r>
    </w:p>
    <w:p w:rsidR="00483C13" w:rsidRPr="00153484" w:rsidRDefault="00483C13" w:rsidP="00483C13">
      <w:pPr>
        <w:pStyle w:val="Apara"/>
      </w:pPr>
      <w:r w:rsidRPr="00153484">
        <w:tab/>
        <w:t>(b)</w:t>
      </w:r>
      <w:r w:rsidRPr="00153484">
        <w:tab/>
        <w:t xml:space="preserve">the gasfitter fails to give each person prescribed by regulation, a written statement (a </w:t>
      </w:r>
      <w:r w:rsidRPr="00153484">
        <w:rPr>
          <w:rStyle w:val="charBoldItals"/>
        </w:rPr>
        <w:t>certificate of compliance</w:t>
      </w:r>
      <w:r w:rsidRPr="00153484">
        <w:t>) certifying that—</w:t>
      </w:r>
    </w:p>
    <w:p w:rsidR="00483C13" w:rsidRPr="00153484" w:rsidRDefault="00483C13" w:rsidP="00483C13">
      <w:pPr>
        <w:pStyle w:val="Asubpara"/>
      </w:pPr>
      <w:r w:rsidRPr="00153484">
        <w:tab/>
        <w:t>(i)</w:t>
      </w:r>
      <w:r w:rsidRPr="00153484">
        <w:tab/>
        <w:t>the finished gasfitting work was carried out in accordance with the gas safety legislation; and</w:t>
      </w:r>
    </w:p>
    <w:p w:rsidR="00483C13" w:rsidRPr="00153484" w:rsidRDefault="00483C13" w:rsidP="00F51DC4">
      <w:pPr>
        <w:pStyle w:val="Asubpara"/>
        <w:keepNext/>
      </w:pPr>
      <w:r w:rsidRPr="00153484">
        <w:tab/>
        <w:t>(ii)</w:t>
      </w:r>
      <w:r w:rsidRPr="00153484">
        <w:tab/>
        <w:t>any consumer piping system or appliance that is part of the finished gasfitting work is safe to use and complies with the gas safety legislation.</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keepNext/>
      </w:pPr>
      <w:r w:rsidRPr="00153484">
        <w:rPr>
          <w:rStyle w:val="charItals"/>
        </w:rPr>
        <w:t>Note 1</w:t>
      </w:r>
      <w:r w:rsidRPr="00153484">
        <w:rPr>
          <w:rStyle w:val="charItals"/>
        </w:rPr>
        <w:tab/>
      </w:r>
      <w:r w:rsidRPr="00153484">
        <w:t>Section 8 requires gasfitting work to be carried out to a particular standard and in accordance with particular standards.</w:t>
      </w:r>
    </w:p>
    <w:p w:rsidR="00483C13" w:rsidRPr="00153484" w:rsidRDefault="00483C13" w:rsidP="00483C13">
      <w:pPr>
        <w:pStyle w:val="aNote"/>
      </w:pPr>
      <w:r w:rsidRPr="00153484">
        <w:rPr>
          <w:rStyle w:val="charItals"/>
        </w:rPr>
        <w:t>Note 2</w:t>
      </w:r>
      <w:r w:rsidRPr="00153484">
        <w:tab/>
        <w:t>If a form is approved under s 68 for this provision, the form must be used.</w:t>
      </w:r>
    </w:p>
    <w:p w:rsidR="00C10F26" w:rsidRDefault="00C10F26">
      <w:pPr>
        <w:pStyle w:val="AH5Sec"/>
      </w:pPr>
      <w:bookmarkStart w:id="29" w:name="_Toc431549569"/>
      <w:r w:rsidRPr="00373F7E">
        <w:rPr>
          <w:rStyle w:val="CharSectNo"/>
        </w:rPr>
        <w:t>11</w:t>
      </w:r>
      <w:r>
        <w:tab/>
        <w:t>False certificates of compliance</w:t>
      </w:r>
      <w:bookmarkEnd w:id="29"/>
    </w:p>
    <w:p w:rsidR="00C10F26" w:rsidRDefault="00C10F26">
      <w:pPr>
        <w:pStyle w:val="Amainreturn"/>
        <w:keepNext/>
      </w:pPr>
      <w:r>
        <w:t>A person must not give a certificate that falsely purports to be a certificate of compliance.</w:t>
      </w:r>
    </w:p>
    <w:p w:rsidR="00C10F26" w:rsidRDefault="00C10F26">
      <w:pPr>
        <w:pStyle w:val="Penalty"/>
      </w:pPr>
      <w:r>
        <w:t>Maximum penalty:  50 penalty units.</w:t>
      </w:r>
    </w:p>
    <w:p w:rsidR="00483C13" w:rsidRPr="00153484" w:rsidRDefault="00483C13" w:rsidP="00483C13">
      <w:pPr>
        <w:pStyle w:val="AH5Sec"/>
      </w:pPr>
      <w:bookmarkStart w:id="30" w:name="_Toc431549570"/>
      <w:r w:rsidRPr="00373F7E">
        <w:rPr>
          <w:rStyle w:val="CharSectNo"/>
        </w:rPr>
        <w:t>12</w:t>
      </w:r>
      <w:r w:rsidRPr="00153484">
        <w:tab/>
        <w:t>Offence—unsafe consumer piping system</w:t>
      </w:r>
      <w:bookmarkEnd w:id="30"/>
    </w:p>
    <w:p w:rsidR="00483C13" w:rsidRPr="00FA26D5" w:rsidRDefault="00483C13" w:rsidP="00FA26D5">
      <w:pPr>
        <w:pStyle w:val="Amainreturn"/>
      </w:pPr>
      <w:r w:rsidRPr="00FA26D5">
        <w:t>A gasfitter commits an offence if—</w:t>
      </w:r>
    </w:p>
    <w:p w:rsidR="00483C13" w:rsidRPr="00153484" w:rsidRDefault="00483C13" w:rsidP="00483C13">
      <w:pPr>
        <w:pStyle w:val="Apara"/>
      </w:pPr>
      <w:r w:rsidRPr="00153484">
        <w:tab/>
        <w:t>(a)</w:t>
      </w:r>
      <w:r w:rsidRPr="00153484">
        <w:tab/>
        <w:t>the gasfitter carries out gasfitting work on a consumer piping system; and</w:t>
      </w:r>
    </w:p>
    <w:p w:rsidR="00483C13" w:rsidRPr="00153484" w:rsidRDefault="00483C13" w:rsidP="00483C13">
      <w:pPr>
        <w:pStyle w:val="Apara"/>
      </w:pPr>
      <w:r w:rsidRPr="00153484">
        <w:tab/>
        <w:t>(b)</w:t>
      </w:r>
      <w:r w:rsidRPr="00153484">
        <w:tab/>
        <w:t>the system poses a substantive risk to the safety of any person or property; and</w:t>
      </w:r>
    </w:p>
    <w:p w:rsidR="00483C13" w:rsidRPr="00153484" w:rsidRDefault="00483C13" w:rsidP="00483C13">
      <w:pPr>
        <w:pStyle w:val="Apara"/>
      </w:pPr>
      <w:r w:rsidRPr="00153484">
        <w:tab/>
        <w:t>(c)</w:t>
      </w:r>
      <w:r w:rsidRPr="00153484">
        <w:tab/>
        <w:t>the gasfitter fails—</w:t>
      </w:r>
    </w:p>
    <w:p w:rsidR="00483C13" w:rsidRPr="00153484" w:rsidRDefault="00483C13" w:rsidP="00483C13">
      <w:pPr>
        <w:pStyle w:val="Asubpara"/>
      </w:pPr>
      <w:r w:rsidRPr="00153484">
        <w:tab/>
        <w:t>(i)</w:t>
      </w:r>
      <w:r w:rsidRPr="00153484">
        <w:tab/>
        <w:t>to take immediate action to eliminate the risk; or</w:t>
      </w:r>
    </w:p>
    <w:p w:rsidR="00483C13" w:rsidRPr="00153484" w:rsidRDefault="00483C13" w:rsidP="00483C13">
      <w:pPr>
        <w:pStyle w:val="Asubpara"/>
      </w:pPr>
      <w:r w:rsidRPr="00153484">
        <w:tab/>
        <w:t>(ii)</w:t>
      </w:r>
      <w:r w:rsidRPr="00153484">
        <w:tab/>
        <w:t>to give notice in writing about the risk, and the action taken to eliminate the risk, to each person prescribed by regulation as soon as practicable.</w:t>
      </w:r>
    </w:p>
    <w:p w:rsidR="00483C13" w:rsidRPr="00153484" w:rsidRDefault="00483C13" w:rsidP="00483C13">
      <w:pPr>
        <w:pStyle w:val="Penalty"/>
      </w:pPr>
      <w:r w:rsidRPr="00153484">
        <w:t>Maximum penalty:  50 penalty units.</w:t>
      </w:r>
    </w:p>
    <w:p w:rsidR="00483C13" w:rsidRPr="00373F7E" w:rsidRDefault="00483C13" w:rsidP="00483C13">
      <w:pPr>
        <w:pStyle w:val="AH3Div"/>
      </w:pPr>
      <w:bookmarkStart w:id="31" w:name="_Toc431549571"/>
      <w:r w:rsidRPr="00373F7E">
        <w:rPr>
          <w:rStyle w:val="CharDivNo"/>
        </w:rPr>
        <w:t>Division 2.2</w:t>
      </w:r>
      <w:r w:rsidRPr="00153484">
        <w:tab/>
      </w:r>
      <w:r w:rsidRPr="00373F7E">
        <w:rPr>
          <w:rStyle w:val="CharDivText"/>
        </w:rPr>
        <w:t>Gas appliance work</w:t>
      </w:r>
      <w:bookmarkEnd w:id="31"/>
    </w:p>
    <w:p w:rsidR="00483C13" w:rsidRPr="00153484" w:rsidRDefault="00483C13" w:rsidP="00483C13">
      <w:pPr>
        <w:pStyle w:val="AH5Sec"/>
      </w:pPr>
      <w:bookmarkStart w:id="32" w:name="_Toc431549572"/>
      <w:r w:rsidRPr="00373F7E">
        <w:rPr>
          <w:rStyle w:val="CharSectNo"/>
        </w:rPr>
        <w:t>14</w:t>
      </w:r>
      <w:r w:rsidRPr="00153484">
        <w:tab/>
        <w:t>Offence—standard of gas appliance work</w:t>
      </w:r>
      <w:bookmarkEnd w:id="32"/>
    </w:p>
    <w:p w:rsidR="00483C13" w:rsidRPr="00153484" w:rsidRDefault="00483C13" w:rsidP="00483C13">
      <w:pPr>
        <w:pStyle w:val="Amain"/>
      </w:pPr>
      <w:r w:rsidRPr="00153484">
        <w:tab/>
        <w:t>(1)</w:t>
      </w:r>
      <w:r w:rsidRPr="00153484">
        <w:tab/>
        <w:t>A gas appliance worker commits an offence if—</w:t>
      </w:r>
    </w:p>
    <w:p w:rsidR="00483C13" w:rsidRPr="00153484" w:rsidRDefault="00483C13" w:rsidP="00483C13">
      <w:pPr>
        <w:pStyle w:val="Apara"/>
      </w:pPr>
      <w:r w:rsidRPr="00153484">
        <w:tab/>
        <w:t>(a)</w:t>
      </w:r>
      <w:r w:rsidRPr="00153484">
        <w:tab/>
        <w:t>the worker carries out gas appliance work; and</w:t>
      </w:r>
    </w:p>
    <w:p w:rsidR="00483C13" w:rsidRPr="00153484" w:rsidRDefault="00483C13" w:rsidP="00483C13">
      <w:pPr>
        <w:pStyle w:val="Apara"/>
      </w:pPr>
      <w:r w:rsidRPr="00153484">
        <w:tab/>
        <w:t>(b)</w:t>
      </w:r>
      <w:r w:rsidRPr="00153484">
        <w:tab/>
        <w:t>the worker fails to carry out the gas appliance work—</w:t>
      </w:r>
    </w:p>
    <w:p w:rsidR="00483C13" w:rsidRPr="00153484" w:rsidRDefault="00483C13" w:rsidP="00483C13">
      <w:pPr>
        <w:pStyle w:val="Asubpara"/>
      </w:pPr>
      <w:r w:rsidRPr="00153484">
        <w:tab/>
        <w:t>(i)</w:t>
      </w:r>
      <w:r w:rsidRPr="00153484">
        <w:tab/>
        <w:t>in a safe and skilful way; and</w:t>
      </w:r>
    </w:p>
    <w:p w:rsidR="00483C13" w:rsidRPr="00153484" w:rsidRDefault="00483C13" w:rsidP="00483C13">
      <w:pPr>
        <w:pStyle w:val="Asubpara"/>
      </w:pPr>
      <w:r w:rsidRPr="00153484">
        <w:tab/>
        <w:t>(ii)</w:t>
      </w:r>
      <w:r w:rsidRPr="00153484">
        <w:tab/>
        <w:t>in accordance with the relevant standard.</w:t>
      </w:r>
    </w:p>
    <w:p w:rsidR="00483C13" w:rsidRPr="00153484" w:rsidRDefault="00483C13" w:rsidP="00483C13">
      <w:pPr>
        <w:pStyle w:val="Penalty"/>
      </w:pPr>
      <w:r w:rsidRPr="00153484">
        <w:t>Maximum penalty:  50 penalty units.</w:t>
      </w:r>
    </w:p>
    <w:p w:rsidR="00483C13" w:rsidRPr="00153484" w:rsidRDefault="00483C13" w:rsidP="00483C13">
      <w:pPr>
        <w:pStyle w:val="Amain"/>
      </w:pPr>
      <w:r w:rsidRPr="00153484">
        <w:tab/>
        <w:t>(2)</w:t>
      </w:r>
      <w:r w:rsidRPr="00153484">
        <w:tab/>
      </w:r>
      <w:r w:rsidRPr="00153484">
        <w:rPr>
          <w:lang w:eastAsia="en-AU"/>
        </w:rPr>
        <w:t>A regulation may prescribe considerations to be taken into account to decide whether gas appliance work is carried out in a safe and skilful way.</w:t>
      </w:r>
    </w:p>
    <w:p w:rsidR="00483C13" w:rsidRPr="00153484" w:rsidRDefault="00483C13" w:rsidP="00483C13">
      <w:pPr>
        <w:pStyle w:val="AH5Sec"/>
      </w:pPr>
      <w:bookmarkStart w:id="33" w:name="_Toc431549573"/>
      <w:r w:rsidRPr="00373F7E">
        <w:rPr>
          <w:rStyle w:val="CharSectNo"/>
        </w:rPr>
        <w:t>14A</w:t>
      </w:r>
      <w:r w:rsidRPr="00153484">
        <w:tab/>
        <w:t>Offences—energy efficiency requirements for gas appliance work</w:t>
      </w:r>
      <w:bookmarkEnd w:id="33"/>
    </w:p>
    <w:p w:rsidR="00483C13" w:rsidRPr="00153484" w:rsidRDefault="00483C13" w:rsidP="00483C13">
      <w:pPr>
        <w:pStyle w:val="Amain"/>
      </w:pPr>
      <w:r w:rsidRPr="00153484">
        <w:tab/>
        <w:t>(1)</w:t>
      </w:r>
      <w:r w:rsidRPr="00153484">
        <w:tab/>
        <w:t>A gas appliance worker commits an offence if—</w:t>
      </w:r>
    </w:p>
    <w:p w:rsidR="00483C13" w:rsidRPr="00153484" w:rsidRDefault="00483C13" w:rsidP="00483C13">
      <w:pPr>
        <w:pStyle w:val="Apara"/>
      </w:pPr>
      <w:r w:rsidRPr="00153484">
        <w:tab/>
        <w:t>(a)</w:t>
      </w:r>
      <w:r w:rsidRPr="00153484">
        <w:tab/>
        <w:t>the worker carries out gas appliance work; and</w:t>
      </w:r>
    </w:p>
    <w:p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5" w:tooltip="A2001-14" w:history="1">
        <w:r w:rsidRPr="00153484">
          <w:rPr>
            <w:rStyle w:val="charCitHyperlinkAbbrev"/>
          </w:rPr>
          <w:t>Legislation Act</w:t>
        </w:r>
      </w:hyperlink>
      <w:r w:rsidRPr="00153484">
        <w:t>, s 48).</w:t>
      </w:r>
    </w:p>
    <w:p w:rsidR="00483C13" w:rsidRPr="00153484" w:rsidRDefault="00483C13" w:rsidP="00483C13">
      <w:pPr>
        <w:pStyle w:val="Amain"/>
      </w:pPr>
      <w:r w:rsidRPr="00153484">
        <w:tab/>
        <w:t>(2)</w:t>
      </w:r>
      <w:r w:rsidRPr="00153484">
        <w:tab/>
        <w:t>A gas appliance worker commits an offence if—</w:t>
      </w:r>
    </w:p>
    <w:p w:rsidR="00483C13" w:rsidRPr="00153484" w:rsidRDefault="00483C13" w:rsidP="00483C13">
      <w:pPr>
        <w:pStyle w:val="Apara"/>
      </w:pPr>
      <w:r w:rsidRPr="00153484">
        <w:tab/>
        <w:t>(a)</w:t>
      </w:r>
      <w:r w:rsidRPr="00153484">
        <w:tab/>
        <w:t>the worker carries out gas appliance work on a gas appliance; and</w:t>
      </w:r>
    </w:p>
    <w:p w:rsidR="00483C13" w:rsidRPr="00153484" w:rsidRDefault="00483C13" w:rsidP="00483C13">
      <w:pPr>
        <w:pStyle w:val="Apara"/>
      </w:pPr>
      <w:r w:rsidRPr="00153484">
        <w:tab/>
        <w:t>(b)</w:t>
      </w:r>
      <w:r w:rsidRPr="00153484">
        <w:tab/>
        <w:t>the gas appliance does not comply with a regulation about energy efficiency or environmental harm that applies to the appliance.</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keepLines/>
      </w:pPr>
      <w:r w:rsidRPr="00153484">
        <w:rPr>
          <w:rStyle w:val="charItals"/>
        </w:rPr>
        <w:t xml:space="preserve">Note </w:t>
      </w:r>
      <w:r w:rsidRPr="00153484">
        <w:rPr>
          <w:rStyle w:val="charItals"/>
        </w:rPr>
        <w:tab/>
      </w:r>
      <w:r w:rsidRPr="00153484">
        <w:t xml:space="preserve">The </w:t>
      </w:r>
      <w:hyperlink r:id="rId46"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rsidR="00483C13" w:rsidRPr="00153484" w:rsidRDefault="00483C13" w:rsidP="00483C13">
      <w:pPr>
        <w:pStyle w:val="aNoteTextss"/>
        <w:keepNext/>
      </w:pPr>
      <w:r w:rsidRPr="00153484">
        <w:t xml:space="preserve">Section 14A only operates if a regulation is made for it, and s 14A and the regulation are consistent with the </w:t>
      </w:r>
      <w:hyperlink r:id="rId47"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8" w:tooltip="Act 1988 No 106 (Cwlth)" w:history="1">
        <w:r w:rsidRPr="008F4040">
          <w:rPr>
            <w:rStyle w:val="charCitHyperlinkAbbrev"/>
          </w:rPr>
          <w:t>Self-Government Act</w:t>
        </w:r>
      </w:hyperlink>
      <w:r w:rsidRPr="00153484">
        <w:t xml:space="preserve">, s 28 and </w:t>
      </w:r>
      <w:hyperlink r:id="rId49" w:tooltip="Greenhouse and Energy Minimum Standards Act 2012 (Cwlth)" w:history="1">
        <w:r w:rsidRPr="00B50EF2">
          <w:rPr>
            <w:rStyle w:val="charCitHyperlinkAbbrev"/>
          </w:rPr>
          <w:t>Commonwealth Act</w:t>
        </w:r>
      </w:hyperlink>
      <w:r w:rsidRPr="00153484">
        <w:t xml:space="preserve">, s 9). </w:t>
      </w:r>
    </w:p>
    <w:p w:rsidR="00C10F26" w:rsidRDefault="00C10F26">
      <w:pPr>
        <w:pStyle w:val="PageBreak"/>
      </w:pPr>
      <w:r>
        <w:br w:type="page"/>
      </w:r>
    </w:p>
    <w:p w:rsidR="00C10F26" w:rsidRPr="00373F7E" w:rsidRDefault="00C10F26">
      <w:pPr>
        <w:pStyle w:val="AH2Part"/>
      </w:pPr>
      <w:bookmarkStart w:id="34" w:name="_Toc431549574"/>
      <w:r w:rsidRPr="00373F7E">
        <w:rPr>
          <w:rStyle w:val="CharPartNo"/>
        </w:rPr>
        <w:t>Part 3</w:t>
      </w:r>
      <w:r>
        <w:tab/>
      </w:r>
      <w:r w:rsidRPr="00373F7E">
        <w:rPr>
          <w:rStyle w:val="CharPartText"/>
        </w:rPr>
        <w:t>Responsibilities of owners and users</w:t>
      </w:r>
      <w:bookmarkEnd w:id="34"/>
    </w:p>
    <w:p w:rsidR="00C10F26" w:rsidRDefault="00C10F26">
      <w:pPr>
        <w:pStyle w:val="Placeholder"/>
      </w:pPr>
      <w:r>
        <w:rPr>
          <w:rStyle w:val="CharDivNo"/>
        </w:rPr>
        <w:t xml:space="preserve">  </w:t>
      </w:r>
      <w:r>
        <w:rPr>
          <w:rStyle w:val="CharDivText"/>
        </w:rPr>
        <w:t xml:space="preserve">  </w:t>
      </w:r>
    </w:p>
    <w:p w:rsidR="00C10F26" w:rsidRDefault="00C10F26">
      <w:pPr>
        <w:pStyle w:val="AH5Sec"/>
      </w:pPr>
      <w:bookmarkStart w:id="35" w:name="_Toc431549575"/>
      <w:r w:rsidRPr="00373F7E">
        <w:rPr>
          <w:rStyle w:val="CharSectNo"/>
        </w:rPr>
        <w:t>15</w:t>
      </w:r>
      <w:r>
        <w:tab/>
        <w:t>Consumer piping system—owner’s responsibility</w:t>
      </w:r>
      <w:bookmarkEnd w:id="35"/>
    </w:p>
    <w:p w:rsidR="00C10F26" w:rsidRDefault="00C10F26">
      <w:pPr>
        <w:pStyle w:val="Amain"/>
      </w:pPr>
      <w:r>
        <w:tab/>
        <w:t>(1)</w:t>
      </w:r>
      <w:r>
        <w:tab/>
        <w:t>The owner of premises on which there is a consumer piping system must take reasonable steps to ensure that the system is—</w:t>
      </w:r>
    </w:p>
    <w:p w:rsidR="00C10F26" w:rsidRDefault="00C10F26">
      <w:pPr>
        <w:pStyle w:val="Apara"/>
      </w:pPr>
      <w:r>
        <w:tab/>
        <w:t>(a)</w:t>
      </w:r>
      <w:r>
        <w:tab/>
        <w:t>in good condition and repair; and</w:t>
      </w:r>
    </w:p>
    <w:p w:rsidR="00C10F26" w:rsidRDefault="00C10F26">
      <w:pPr>
        <w:pStyle w:val="Apara"/>
        <w:keepNext/>
      </w:pPr>
      <w:r>
        <w:tab/>
        <w:t>(b)</w:t>
      </w:r>
      <w:r>
        <w:tab/>
        <w:t>safe to use.</w:t>
      </w:r>
    </w:p>
    <w:p w:rsidR="00C10F26" w:rsidRDefault="00C10F26">
      <w:pPr>
        <w:pStyle w:val="Penalty"/>
      </w:pPr>
      <w:r>
        <w:t>Maximum penalty:  20 penalty units.</w:t>
      </w:r>
    </w:p>
    <w:p w:rsidR="00C10F26" w:rsidRDefault="00C10F26">
      <w:pPr>
        <w:pStyle w:val="Amain"/>
      </w:pPr>
      <w:r>
        <w:tab/>
        <w:t>(2)</w:t>
      </w:r>
      <w:r>
        <w:tab/>
        <w:t>Without limiting the operation of subsection (1), a person complies with that subsection if—</w:t>
      </w:r>
    </w:p>
    <w:p w:rsidR="00C10F26" w:rsidRDefault="00C10F26">
      <w:pPr>
        <w:pStyle w:val="Apara"/>
      </w:pPr>
      <w:r>
        <w:tab/>
        <w:t>(a)</w:t>
      </w:r>
      <w:r>
        <w:tab/>
        <w:t>the person relies on, and acts in accordance with, the advice of a gasfitter; and</w:t>
      </w:r>
    </w:p>
    <w:p w:rsidR="00C10F26" w:rsidRDefault="00C10F26">
      <w:pPr>
        <w:pStyle w:val="Apara"/>
      </w:pPr>
      <w:r>
        <w:tab/>
        <w:t>(b)</w:t>
      </w:r>
      <w:r>
        <w:tab/>
        <w:t>it is reasonable in the circumstances to do so.</w:t>
      </w:r>
    </w:p>
    <w:p w:rsidR="00483C13" w:rsidRPr="00153484" w:rsidRDefault="00483C13" w:rsidP="00483C13">
      <w:pPr>
        <w:pStyle w:val="Amain"/>
      </w:pPr>
      <w:r w:rsidRPr="00153484">
        <w:tab/>
        <w:t>(3)</w:t>
      </w:r>
      <w:r w:rsidRPr="00153484">
        <w:tab/>
        <w:t>In this section:</w:t>
      </w:r>
    </w:p>
    <w:p w:rsidR="00483C13" w:rsidRPr="00153484" w:rsidRDefault="00483C13" w:rsidP="00483C13">
      <w:pPr>
        <w:pStyle w:val="aDef"/>
      </w:pPr>
      <w:r w:rsidRPr="00153484">
        <w:rPr>
          <w:rStyle w:val="charBoldItals"/>
        </w:rPr>
        <w:t>advice of a gasfitter</w:t>
      </w:r>
      <w:r w:rsidRPr="00153484">
        <w:t xml:space="preserve"> includes receipt of a certificate of compliance from a gasfitter.</w:t>
      </w:r>
    </w:p>
    <w:p w:rsidR="00BC2D2A" w:rsidRPr="00153484" w:rsidRDefault="00BC2D2A" w:rsidP="00BC2D2A">
      <w:pPr>
        <w:pStyle w:val="AH5Sec"/>
      </w:pPr>
      <w:bookmarkStart w:id="36" w:name="_Toc431549576"/>
      <w:r w:rsidRPr="00373F7E">
        <w:rPr>
          <w:rStyle w:val="CharSectNo"/>
        </w:rPr>
        <w:t>16</w:t>
      </w:r>
      <w:r w:rsidRPr="00153484">
        <w:tab/>
        <w:t>Gas appliances—owner’s responsibility</w:t>
      </w:r>
      <w:bookmarkEnd w:id="36"/>
    </w:p>
    <w:p w:rsidR="00C10F26" w:rsidRDefault="00C10F26">
      <w:pPr>
        <w:pStyle w:val="Amain"/>
        <w:keepNext/>
      </w:pPr>
      <w:r>
        <w:tab/>
        <w:t>(1)</w:t>
      </w:r>
      <w:r>
        <w:tab/>
        <w:t xml:space="preserve">The owner of </w:t>
      </w:r>
      <w:r w:rsidR="00BC2D2A" w:rsidRPr="00153484">
        <w:t>a gas appliance</w:t>
      </w:r>
      <w:r w:rsidR="00BC2D2A">
        <w:t xml:space="preserve"> </w:t>
      </w:r>
      <w:r>
        <w:t>must take reasonable steps to ensure that the appliance is—</w:t>
      </w:r>
    </w:p>
    <w:p w:rsidR="00C10F26" w:rsidRDefault="00C10F26">
      <w:pPr>
        <w:pStyle w:val="Apara"/>
      </w:pPr>
      <w:r>
        <w:tab/>
        <w:t>(a)</w:t>
      </w:r>
      <w:r>
        <w:tab/>
        <w:t>in good condition and repair; and</w:t>
      </w:r>
    </w:p>
    <w:p w:rsidR="00C10F26" w:rsidRDefault="00C10F26">
      <w:pPr>
        <w:pStyle w:val="Apara"/>
        <w:keepNext/>
      </w:pPr>
      <w:r>
        <w:tab/>
        <w:t>(b)</w:t>
      </w:r>
      <w:r>
        <w:tab/>
        <w:t>safe to use.</w:t>
      </w:r>
    </w:p>
    <w:p w:rsidR="00C10F26" w:rsidRDefault="00C10F26">
      <w:pPr>
        <w:pStyle w:val="Penalty"/>
      </w:pPr>
      <w:r>
        <w:t>Maximum penalty:  20 penalty units.</w:t>
      </w:r>
    </w:p>
    <w:p w:rsidR="00C10F26" w:rsidRDefault="00C10F26" w:rsidP="00F51DC4">
      <w:pPr>
        <w:pStyle w:val="Amain"/>
        <w:keepNext/>
      </w:pPr>
      <w:r>
        <w:tab/>
        <w:t>(2)</w:t>
      </w:r>
      <w:r>
        <w:tab/>
        <w:t>Without limiting the operation of subsection (1), a person complies with that subsection if—</w:t>
      </w:r>
    </w:p>
    <w:p w:rsidR="00C10F26" w:rsidRDefault="00C10F26" w:rsidP="00F51DC4">
      <w:pPr>
        <w:pStyle w:val="Apara"/>
        <w:keepNext/>
      </w:pPr>
      <w:r>
        <w:tab/>
        <w:t>(a)</w:t>
      </w:r>
      <w:r>
        <w:tab/>
        <w:t>the person relies on, and acts in accordance with—</w:t>
      </w:r>
    </w:p>
    <w:p w:rsidR="00C10F26" w:rsidRDefault="00C10F26">
      <w:pPr>
        <w:pStyle w:val="Asubpara"/>
      </w:pPr>
      <w:r>
        <w:tab/>
        <w:t>(i)</w:t>
      </w:r>
      <w:r>
        <w:tab/>
        <w:t>the manufacturer’s instructions; or</w:t>
      </w:r>
    </w:p>
    <w:p w:rsidR="00C10F26" w:rsidRDefault="00C10F26">
      <w:pPr>
        <w:pStyle w:val="Asubpara"/>
      </w:pPr>
      <w:r>
        <w:tab/>
        <w:t>(ii)</w:t>
      </w:r>
      <w:r>
        <w:tab/>
        <w:t xml:space="preserve">the advice of a gasfitter or a </w:t>
      </w:r>
      <w:r w:rsidR="00BC2D2A" w:rsidRPr="00153484">
        <w:t>gas appliance worker</w:t>
      </w:r>
      <w:r>
        <w:t>; and</w:t>
      </w:r>
    </w:p>
    <w:p w:rsidR="00C10F26" w:rsidRDefault="00C10F26">
      <w:pPr>
        <w:pStyle w:val="Apara"/>
      </w:pPr>
      <w:r>
        <w:tab/>
        <w:t>(b)</w:t>
      </w:r>
      <w:r>
        <w:tab/>
        <w:t>it is reasonable in the circumstances to do so.</w:t>
      </w:r>
    </w:p>
    <w:p w:rsidR="00BC2D2A" w:rsidRPr="00153484" w:rsidRDefault="00BC2D2A" w:rsidP="00BC2D2A">
      <w:pPr>
        <w:pStyle w:val="AH5Sec"/>
      </w:pPr>
      <w:bookmarkStart w:id="37" w:name="_Toc431549577"/>
      <w:r w:rsidRPr="00373F7E">
        <w:rPr>
          <w:rStyle w:val="CharSectNo"/>
        </w:rPr>
        <w:t>17</w:t>
      </w:r>
      <w:r w:rsidRPr="00153484">
        <w:tab/>
        <w:t>Gas appliances—user’s responsibility</w:t>
      </w:r>
      <w:bookmarkEnd w:id="37"/>
    </w:p>
    <w:p w:rsidR="00C10F26" w:rsidRDefault="00C10F26">
      <w:pPr>
        <w:pStyle w:val="Amain"/>
        <w:keepNext/>
      </w:pPr>
      <w:r>
        <w:tab/>
        <w:t>(1)</w:t>
      </w:r>
      <w:r>
        <w:tab/>
        <w:t xml:space="preserve">A person who uses </w:t>
      </w:r>
      <w:r w:rsidR="00BC2D2A" w:rsidRPr="00153484">
        <w:t>a gas appliance</w:t>
      </w:r>
      <w:r>
        <w:t xml:space="preserve"> must take reasonable steps to ensure that the appliance is used safely.</w:t>
      </w:r>
    </w:p>
    <w:p w:rsidR="00C10F26" w:rsidRDefault="00C10F26">
      <w:pPr>
        <w:pStyle w:val="Penalty"/>
      </w:pPr>
      <w:r>
        <w:t>Maximum penalty:  20 penalty units.</w:t>
      </w:r>
    </w:p>
    <w:p w:rsidR="00C10F26" w:rsidRDefault="00C10F26">
      <w:pPr>
        <w:pStyle w:val="Amain"/>
      </w:pPr>
      <w:r>
        <w:tab/>
        <w:t>(2)</w:t>
      </w:r>
      <w:r>
        <w:tab/>
        <w:t>Without limiting the operation of subsection (1), a person complies with that subsection if—</w:t>
      </w:r>
    </w:p>
    <w:p w:rsidR="00C10F26" w:rsidRDefault="00C10F26">
      <w:pPr>
        <w:pStyle w:val="Apara"/>
      </w:pPr>
      <w:r>
        <w:tab/>
        <w:t>(a)</w:t>
      </w:r>
      <w:r>
        <w:tab/>
        <w:t>the person relies on, and acts in accordance with—</w:t>
      </w:r>
    </w:p>
    <w:p w:rsidR="00C10F26" w:rsidRDefault="00C10F26">
      <w:pPr>
        <w:pStyle w:val="Asubpara"/>
      </w:pPr>
      <w:r>
        <w:tab/>
        <w:t>(i)</w:t>
      </w:r>
      <w:r>
        <w:tab/>
        <w:t>the manufacturer’s instructions for safe use; or</w:t>
      </w:r>
    </w:p>
    <w:p w:rsidR="00C10F26" w:rsidRDefault="00C10F26">
      <w:pPr>
        <w:pStyle w:val="Asubpara"/>
      </w:pPr>
      <w:r>
        <w:tab/>
        <w:t>(ii)</w:t>
      </w:r>
      <w:r>
        <w:tab/>
        <w:t xml:space="preserve">the advice of a gasfitter or a </w:t>
      </w:r>
      <w:r w:rsidR="00BC2D2A" w:rsidRPr="00153484">
        <w:t>gas appliance worker</w:t>
      </w:r>
      <w:r>
        <w:t>; and</w:t>
      </w:r>
    </w:p>
    <w:p w:rsidR="00C10F26" w:rsidRDefault="00C10F26">
      <w:pPr>
        <w:pStyle w:val="Apara"/>
      </w:pPr>
      <w:r>
        <w:tab/>
        <w:t>(b)</w:t>
      </w:r>
      <w:r>
        <w:tab/>
        <w:t>it is reasonable in the circumstances to do so.</w:t>
      </w:r>
    </w:p>
    <w:p w:rsidR="00C10F26" w:rsidRDefault="00C10F26">
      <w:pPr>
        <w:pStyle w:val="PageBreak"/>
      </w:pPr>
      <w:r>
        <w:br w:type="page"/>
      </w:r>
    </w:p>
    <w:p w:rsidR="00BC2D2A" w:rsidRPr="00373F7E" w:rsidRDefault="00BC2D2A" w:rsidP="00BC2D2A">
      <w:pPr>
        <w:pStyle w:val="AH2Part"/>
      </w:pPr>
      <w:bookmarkStart w:id="38" w:name="_Toc431549578"/>
      <w:r w:rsidRPr="00373F7E">
        <w:rPr>
          <w:rStyle w:val="CharPartNo"/>
        </w:rPr>
        <w:t>Part 4</w:t>
      </w:r>
      <w:r w:rsidRPr="00153484">
        <w:tab/>
      </w:r>
      <w:r w:rsidRPr="00373F7E">
        <w:rPr>
          <w:rStyle w:val="CharPartText"/>
        </w:rPr>
        <w:t>Regulation of gas appliances</w:t>
      </w:r>
      <w:bookmarkEnd w:id="38"/>
    </w:p>
    <w:p w:rsidR="00C10F26" w:rsidRPr="00373F7E" w:rsidRDefault="00C10F26">
      <w:pPr>
        <w:pStyle w:val="AH3Div"/>
      </w:pPr>
      <w:bookmarkStart w:id="39" w:name="_Toc431549579"/>
      <w:r w:rsidRPr="00373F7E">
        <w:rPr>
          <w:rStyle w:val="CharDivNo"/>
        </w:rPr>
        <w:t>Division 4.1</w:t>
      </w:r>
      <w:r>
        <w:tab/>
      </w:r>
      <w:r w:rsidRPr="00373F7E">
        <w:rPr>
          <w:rStyle w:val="CharDivText"/>
        </w:rPr>
        <w:t>General</w:t>
      </w:r>
      <w:bookmarkEnd w:id="39"/>
    </w:p>
    <w:p w:rsidR="00C10F26" w:rsidRDefault="00C10F26">
      <w:pPr>
        <w:pStyle w:val="AH5Sec"/>
      </w:pPr>
      <w:bookmarkStart w:id="40" w:name="_Toc431549580"/>
      <w:r w:rsidRPr="00373F7E">
        <w:rPr>
          <w:rStyle w:val="CharSectNo"/>
        </w:rPr>
        <w:t>18</w:t>
      </w:r>
      <w:r>
        <w:tab/>
        <w:t>Definitions for pt 4</w:t>
      </w:r>
      <w:bookmarkEnd w:id="40"/>
    </w:p>
    <w:p w:rsidR="00C10F26" w:rsidRDefault="00C10F26">
      <w:pPr>
        <w:pStyle w:val="Amainreturn"/>
      </w:pPr>
      <w:r>
        <w:t>In this part:</w:t>
      </w:r>
    </w:p>
    <w:p w:rsidR="00BC2D2A" w:rsidRPr="00153484" w:rsidRDefault="00BC2D2A" w:rsidP="00BC2D2A">
      <w:pPr>
        <w:pStyle w:val="aDef"/>
      </w:pPr>
      <w:r w:rsidRPr="00153484">
        <w:rPr>
          <w:rStyle w:val="charBoldItals"/>
        </w:rPr>
        <w:t>approved</w:t>
      </w:r>
      <w:r w:rsidRPr="00153484">
        <w:t xml:space="preserve">—a gas appliance is </w:t>
      </w:r>
      <w:r w:rsidRPr="00153484">
        <w:rPr>
          <w:rStyle w:val="charBoldItals"/>
        </w:rPr>
        <w:t>approved</w:t>
      </w:r>
      <w:r w:rsidRPr="00153484">
        <w:t xml:space="preserve"> if—</w:t>
      </w:r>
    </w:p>
    <w:p w:rsidR="00BC2D2A" w:rsidRPr="00153484" w:rsidRDefault="00BC2D2A" w:rsidP="00BC2D2A">
      <w:pPr>
        <w:pStyle w:val="aDefpara"/>
      </w:pPr>
      <w:r w:rsidRPr="00153484">
        <w:tab/>
        <w:t>(a)</w:t>
      </w:r>
      <w:r w:rsidRPr="00153484">
        <w:tab/>
        <w:t xml:space="preserve">the appliance is of a type approved under section 20 (an </w:t>
      </w:r>
      <w:r w:rsidRPr="00153484">
        <w:rPr>
          <w:rStyle w:val="charBoldItals"/>
        </w:rPr>
        <w:t>approved</w:t>
      </w:r>
      <w:r w:rsidRPr="00153484">
        <w:t xml:space="preserve"> </w:t>
      </w:r>
      <w:r w:rsidRPr="00153484">
        <w:rPr>
          <w:rStyle w:val="charBoldItals"/>
        </w:rPr>
        <w:t>type A gas appliance</w:t>
      </w:r>
      <w:r w:rsidRPr="00153484">
        <w:t>); or</w:t>
      </w:r>
    </w:p>
    <w:p w:rsidR="00BC2D2A" w:rsidRPr="00153484" w:rsidRDefault="00BC2D2A" w:rsidP="00BC2D2A">
      <w:pPr>
        <w:pStyle w:val="aDefpara"/>
      </w:pPr>
      <w:r w:rsidRPr="00153484">
        <w:tab/>
        <w:t>(b)</w:t>
      </w:r>
      <w:r w:rsidRPr="00153484">
        <w:tab/>
        <w:t xml:space="preserve">the appliance is approved by the construction occupations registrar under section 21 (an </w:t>
      </w:r>
      <w:r w:rsidRPr="00153484">
        <w:rPr>
          <w:rStyle w:val="charBoldItals"/>
        </w:rPr>
        <w:t>approved type B gas appliance</w:t>
      </w:r>
      <w:r w:rsidRPr="00153484">
        <w:t>); or</w:t>
      </w:r>
    </w:p>
    <w:p w:rsidR="00BC2D2A" w:rsidRPr="00153484" w:rsidRDefault="00BC2D2A" w:rsidP="00BC2D2A">
      <w:pPr>
        <w:pStyle w:val="aDefpara"/>
      </w:pPr>
      <w:r w:rsidRPr="00153484">
        <w:tab/>
        <w:t>(c)</w:t>
      </w:r>
      <w:r w:rsidRPr="00153484">
        <w:tab/>
        <w:t>if the appliance is not an approved type A gas appliance or approved type B gas appliance—the appliance consumes gas at a rate of less than 10MJ/h.</w:t>
      </w:r>
    </w:p>
    <w:p w:rsidR="00BC2D2A" w:rsidRPr="00153484" w:rsidRDefault="00BC2D2A" w:rsidP="00BC2D2A">
      <w:pPr>
        <w:pStyle w:val="aDef"/>
      </w:pPr>
      <w:r w:rsidRPr="00153484">
        <w:rPr>
          <w:rStyle w:val="charBoldItals"/>
        </w:rPr>
        <w:t>corresponding law</w:t>
      </w:r>
      <w:r w:rsidRPr="00153484">
        <w:t xml:space="preserve"> means a law declared by the Minister to be a corresponding law under section 19.</w:t>
      </w:r>
    </w:p>
    <w:p w:rsidR="00C10F26" w:rsidRDefault="00C10F26">
      <w:pPr>
        <w:pStyle w:val="aDef"/>
      </w:pPr>
      <w:r w:rsidRPr="000911F8">
        <w:rPr>
          <w:rStyle w:val="charBoldItals"/>
        </w:rPr>
        <w:t>sell</w:t>
      </w:r>
      <w:r>
        <w:t xml:space="preserve"> includes—</w:t>
      </w:r>
    </w:p>
    <w:p w:rsidR="00C10F26" w:rsidRDefault="00C10F26">
      <w:pPr>
        <w:pStyle w:val="aDefpara"/>
      </w:pPr>
      <w:r>
        <w:tab/>
        <w:t>(</w:t>
      </w:r>
      <w:r>
        <w:rPr>
          <w:noProof/>
        </w:rPr>
        <w:t>a</w:t>
      </w:r>
      <w:r>
        <w:t>)</w:t>
      </w:r>
      <w:r>
        <w:tab/>
        <w:t>barter or exchange; and</w:t>
      </w:r>
    </w:p>
    <w:p w:rsidR="00C10F26" w:rsidRDefault="00C10F26">
      <w:pPr>
        <w:pStyle w:val="aDefpara"/>
      </w:pPr>
      <w:r>
        <w:tab/>
        <w:t>(</w:t>
      </w:r>
      <w:r>
        <w:rPr>
          <w:noProof/>
        </w:rPr>
        <w:t>b</w:t>
      </w:r>
      <w:r>
        <w:t>)</w:t>
      </w:r>
      <w:r>
        <w:tab/>
        <w:t>let on hire; and</w:t>
      </w:r>
    </w:p>
    <w:p w:rsidR="00C10F26" w:rsidRDefault="00C10F26">
      <w:pPr>
        <w:pStyle w:val="aDefpara"/>
      </w:pPr>
      <w:r>
        <w:tab/>
        <w:t>(</w:t>
      </w:r>
      <w:r>
        <w:rPr>
          <w:noProof/>
        </w:rPr>
        <w:t>c</w:t>
      </w:r>
      <w:r>
        <w:t>)</w:t>
      </w:r>
      <w:r>
        <w:tab/>
        <w:t>offer, expose or advertise for sale, barter, exchange or letting on hire.</w:t>
      </w:r>
    </w:p>
    <w:p w:rsidR="00C10F26" w:rsidRDefault="00C10F26">
      <w:pPr>
        <w:pStyle w:val="aDef"/>
      </w:pPr>
      <w:r w:rsidRPr="000911F8">
        <w:rPr>
          <w:rStyle w:val="charBoldItals"/>
        </w:rPr>
        <w:t>trader</w:t>
      </w:r>
      <w:r>
        <w:t xml:space="preserve"> means a person who sells </w:t>
      </w:r>
      <w:r w:rsidR="00BC2D2A" w:rsidRPr="00153484">
        <w:t>gas</w:t>
      </w:r>
      <w:r w:rsidR="00BC2D2A">
        <w:t xml:space="preserve"> </w:t>
      </w:r>
      <w:r>
        <w:t>appliances in the course of a trade or business.</w:t>
      </w:r>
    </w:p>
    <w:p w:rsidR="00BC2D2A" w:rsidRPr="00153484" w:rsidRDefault="00BC2D2A" w:rsidP="00BC2D2A">
      <w:pPr>
        <w:pStyle w:val="AH5Sec"/>
      </w:pPr>
      <w:bookmarkStart w:id="41" w:name="_Toc431549581"/>
      <w:r w:rsidRPr="00373F7E">
        <w:rPr>
          <w:rStyle w:val="CharSectNo"/>
        </w:rPr>
        <w:t>19</w:t>
      </w:r>
      <w:r w:rsidRPr="00153484">
        <w:tab/>
        <w:t>Declaration of corresponding law</w:t>
      </w:r>
      <w:bookmarkEnd w:id="41"/>
    </w:p>
    <w:p w:rsidR="00BC2D2A" w:rsidRPr="00153484" w:rsidRDefault="00BC2D2A" w:rsidP="00BC2D2A">
      <w:pPr>
        <w:pStyle w:val="Amain"/>
      </w:pPr>
      <w:r w:rsidRPr="00153484">
        <w:tab/>
        <w:t>(1)</w:t>
      </w:r>
      <w:r w:rsidRPr="00153484">
        <w:tab/>
        <w:t>The Minister may declare a law of a State or another Territory, being a law that contains provisions for the approval of type A gas appliances, to be a corresponding law for this part.</w:t>
      </w:r>
    </w:p>
    <w:p w:rsidR="00BC2D2A" w:rsidRPr="00153484" w:rsidRDefault="00BC2D2A" w:rsidP="00BC2D2A">
      <w:pPr>
        <w:pStyle w:val="Amain"/>
      </w:pPr>
      <w:r w:rsidRPr="00153484">
        <w:tab/>
        <w:t>(2)</w:t>
      </w:r>
      <w:r w:rsidRPr="00153484">
        <w:tab/>
        <w:t>A declaration is a notifiable instrument.</w:t>
      </w:r>
    </w:p>
    <w:p w:rsidR="00BC2D2A" w:rsidRPr="00153484" w:rsidRDefault="00BC2D2A" w:rsidP="00BC2D2A">
      <w:pPr>
        <w:pStyle w:val="aNote"/>
      </w:pPr>
      <w:r w:rsidRPr="00153484">
        <w:rPr>
          <w:rStyle w:val="charItals"/>
        </w:rPr>
        <w:t>Note</w:t>
      </w:r>
      <w:r w:rsidRPr="00153484">
        <w:rPr>
          <w:rStyle w:val="charItals"/>
        </w:rPr>
        <w:tab/>
      </w:r>
      <w:r w:rsidRPr="00153484">
        <w:t xml:space="preserve">A notifiable instrument must be notified under the </w:t>
      </w:r>
      <w:hyperlink r:id="rId50" w:tooltip="A2001-14" w:history="1">
        <w:r w:rsidRPr="00153484">
          <w:rPr>
            <w:rStyle w:val="charCitHyperlinkAbbrev"/>
          </w:rPr>
          <w:t>Legislation Act</w:t>
        </w:r>
      </w:hyperlink>
      <w:r w:rsidRPr="00153484">
        <w:t>.</w:t>
      </w:r>
    </w:p>
    <w:p w:rsidR="00BC2D2A" w:rsidRPr="00373F7E" w:rsidRDefault="00BC2D2A" w:rsidP="00BC2D2A">
      <w:pPr>
        <w:pStyle w:val="AH3Div"/>
      </w:pPr>
      <w:bookmarkStart w:id="42" w:name="_Toc431549582"/>
      <w:r w:rsidRPr="00373F7E">
        <w:rPr>
          <w:rStyle w:val="CharDivNo"/>
        </w:rPr>
        <w:t>Division 4.2</w:t>
      </w:r>
      <w:r w:rsidRPr="00153484">
        <w:tab/>
      </w:r>
      <w:r w:rsidRPr="00373F7E">
        <w:rPr>
          <w:rStyle w:val="CharDivText"/>
        </w:rPr>
        <w:t>Approved gas appliances</w:t>
      </w:r>
      <w:bookmarkEnd w:id="42"/>
    </w:p>
    <w:p w:rsidR="00BC2D2A" w:rsidRPr="00153484" w:rsidRDefault="00BC2D2A" w:rsidP="00BC2D2A">
      <w:pPr>
        <w:pStyle w:val="AH5Sec"/>
      </w:pPr>
      <w:bookmarkStart w:id="43" w:name="_Toc431549583"/>
      <w:r w:rsidRPr="00373F7E">
        <w:rPr>
          <w:rStyle w:val="CharSectNo"/>
        </w:rPr>
        <w:t>20</w:t>
      </w:r>
      <w:r w:rsidRPr="00153484">
        <w:tab/>
        <w:t>Approval of type A gas appliances</w:t>
      </w:r>
      <w:bookmarkEnd w:id="43"/>
    </w:p>
    <w:p w:rsidR="00BC2D2A" w:rsidRPr="00153484" w:rsidRDefault="00BC2D2A" w:rsidP="00BC2D2A">
      <w:pPr>
        <w:pStyle w:val="Amain"/>
      </w:pPr>
      <w:r w:rsidRPr="00153484">
        <w:tab/>
        <w:t>(1)</w:t>
      </w:r>
      <w:r w:rsidRPr="00153484">
        <w:tab/>
        <w:t>A gas appliance is an approved type A gas appliance if the appliance—</w:t>
      </w:r>
    </w:p>
    <w:p w:rsidR="00BC2D2A" w:rsidRPr="00153484" w:rsidRDefault="00BC2D2A" w:rsidP="00BC2D2A">
      <w:pPr>
        <w:pStyle w:val="Apara"/>
      </w:pPr>
      <w:r w:rsidRPr="00153484">
        <w:tab/>
        <w:t>(a)</w:t>
      </w:r>
      <w:r w:rsidRPr="00153484">
        <w:tab/>
        <w:t>is approved—</w:t>
      </w:r>
    </w:p>
    <w:p w:rsidR="00BC2D2A" w:rsidRPr="00153484" w:rsidRDefault="00BC2D2A" w:rsidP="00BC2D2A">
      <w:pPr>
        <w:pStyle w:val="Asubpara"/>
      </w:pPr>
      <w:r w:rsidRPr="00153484">
        <w:tab/>
        <w:t>(i)</w:t>
      </w:r>
      <w:r w:rsidRPr="00153484">
        <w:tab/>
        <w:t>under a corresponding law; or</w:t>
      </w:r>
    </w:p>
    <w:p w:rsidR="00BC2D2A" w:rsidRPr="00153484" w:rsidRDefault="00BC2D2A" w:rsidP="00BC2D2A">
      <w:pPr>
        <w:pStyle w:val="Asubpara"/>
      </w:pPr>
      <w:r w:rsidRPr="00153484">
        <w:tab/>
        <w:t>(ii)</w:t>
      </w:r>
      <w:r w:rsidRPr="00153484">
        <w:tab/>
        <w:t>under a regulation; and</w:t>
      </w:r>
    </w:p>
    <w:p w:rsidR="00BC2D2A" w:rsidRPr="00153484" w:rsidRDefault="00BC2D2A" w:rsidP="00BC2D2A">
      <w:pPr>
        <w:pStyle w:val="Apara"/>
      </w:pPr>
      <w:r w:rsidRPr="00153484">
        <w:tab/>
        <w:t>(b)</w:t>
      </w:r>
      <w:r w:rsidRPr="00153484">
        <w:tab/>
        <w:t>complies with any safety standard that applies to the appliance as a condition of that approval; and</w:t>
      </w:r>
    </w:p>
    <w:p w:rsidR="00BC2D2A" w:rsidRPr="00153484" w:rsidRDefault="00BC2D2A" w:rsidP="00BC2D2A">
      <w:pPr>
        <w:pStyle w:val="Apara"/>
      </w:pPr>
      <w:r w:rsidRPr="00153484">
        <w:tab/>
        <w:t>(c)</w:t>
      </w:r>
      <w:r w:rsidRPr="00153484">
        <w:tab/>
        <w:t>is used for a purpose for which it has been approved; and</w:t>
      </w:r>
    </w:p>
    <w:p w:rsidR="00BC2D2A" w:rsidRPr="00153484" w:rsidRDefault="00BC2D2A" w:rsidP="00BC2D2A">
      <w:pPr>
        <w:pStyle w:val="Apara"/>
      </w:pPr>
      <w:r w:rsidRPr="00153484">
        <w:tab/>
        <w:t>(d)</w:t>
      </w:r>
      <w:r w:rsidRPr="00153484">
        <w:tab/>
        <w:t>is not an appliance that has been declared a prohibited appliance under section 27.</w:t>
      </w:r>
    </w:p>
    <w:p w:rsidR="00BC2D2A" w:rsidRPr="00153484" w:rsidRDefault="00BC2D2A" w:rsidP="00BC2D2A">
      <w:pPr>
        <w:pStyle w:val="Amain"/>
      </w:pPr>
      <w:r w:rsidRPr="00153484">
        <w:tab/>
        <w:t>(2)</w:t>
      </w:r>
      <w:r w:rsidRPr="00153484">
        <w:tab/>
        <w:t>A gas appliance ceases to be an approved type A gas appliance if the construction occupations registrar is satisfied that—</w:t>
      </w:r>
    </w:p>
    <w:p w:rsidR="00BC2D2A" w:rsidRPr="00153484" w:rsidRDefault="00BC2D2A" w:rsidP="00BC2D2A">
      <w:pPr>
        <w:pStyle w:val="Apara"/>
      </w:pPr>
      <w:r w:rsidRPr="00153484">
        <w:tab/>
        <w:t>(a)</w:t>
      </w:r>
      <w:r w:rsidRPr="00153484">
        <w:tab/>
        <w:t>under a corresponding law, appliances of that kind have been found unsafe to use or to not comply with a safety standard; or</w:t>
      </w:r>
    </w:p>
    <w:p w:rsidR="00BC2D2A" w:rsidRPr="00153484" w:rsidRDefault="00BC2D2A" w:rsidP="00BC2D2A">
      <w:pPr>
        <w:pStyle w:val="Apara"/>
      </w:pPr>
      <w:r w:rsidRPr="00153484">
        <w:tab/>
        <w:t>(b)</w:t>
      </w:r>
      <w:r w:rsidRPr="00153484">
        <w:tab/>
        <w:t xml:space="preserve">the appliance is prohibited under section 27; or </w:t>
      </w:r>
    </w:p>
    <w:p w:rsidR="00BC2D2A" w:rsidRPr="00153484" w:rsidRDefault="00BC2D2A" w:rsidP="00BC2D2A">
      <w:pPr>
        <w:pStyle w:val="Apara"/>
      </w:pPr>
      <w:r w:rsidRPr="00153484">
        <w:tab/>
        <w:t>(c)</w:t>
      </w:r>
      <w:r w:rsidRPr="00153484">
        <w:tab/>
        <w:t>a direction under section 29 (2) (Directions about unsafe gas appliances) is in force in relation to the appliance; or</w:t>
      </w:r>
    </w:p>
    <w:p w:rsidR="00BC2D2A" w:rsidRPr="00153484" w:rsidRDefault="00BC2D2A" w:rsidP="00BC2D2A">
      <w:pPr>
        <w:pStyle w:val="Apara"/>
      </w:pPr>
      <w:r w:rsidRPr="00153484">
        <w:tab/>
        <w:t>(d)</w:t>
      </w:r>
      <w:r w:rsidRPr="00153484">
        <w:tab/>
        <w:t>the appliance has been refused approval under a corresponding law; or</w:t>
      </w:r>
    </w:p>
    <w:p w:rsidR="00BC2D2A" w:rsidRPr="00153484" w:rsidRDefault="00BC2D2A" w:rsidP="00BC2D2A">
      <w:pPr>
        <w:pStyle w:val="Apara"/>
      </w:pPr>
      <w:r w:rsidRPr="00153484">
        <w:tab/>
        <w:t>(e)</w:t>
      </w:r>
      <w:r w:rsidRPr="00153484">
        <w:tab/>
        <w:t>the appliance ceases to be approved under a corresponding law.</w:t>
      </w:r>
    </w:p>
    <w:p w:rsidR="00BC2D2A" w:rsidRPr="00153484" w:rsidRDefault="00BC2D2A" w:rsidP="00BC2D2A">
      <w:pPr>
        <w:pStyle w:val="AH5Sec"/>
      </w:pPr>
      <w:bookmarkStart w:id="44" w:name="_Toc431549584"/>
      <w:r w:rsidRPr="00373F7E">
        <w:rPr>
          <w:rStyle w:val="CharSectNo"/>
        </w:rPr>
        <w:t>21</w:t>
      </w:r>
      <w:r w:rsidRPr="00153484">
        <w:tab/>
        <w:t>Approval of type B gas appliances</w:t>
      </w:r>
      <w:bookmarkEnd w:id="44"/>
    </w:p>
    <w:p w:rsidR="00BC2D2A" w:rsidRPr="00153484" w:rsidRDefault="00BC2D2A" w:rsidP="00BC2D2A">
      <w:pPr>
        <w:pStyle w:val="Amain"/>
      </w:pPr>
      <w:r w:rsidRPr="00153484">
        <w:tab/>
        <w:t>(1)</w:t>
      </w:r>
      <w:r w:rsidRPr="00153484">
        <w:tab/>
        <w:t>A person may apply to the construction occupations registrar for approval of a type B gas appliance.</w:t>
      </w:r>
    </w:p>
    <w:p w:rsidR="00BC2D2A" w:rsidRPr="00153484" w:rsidRDefault="00BC2D2A" w:rsidP="00BC2D2A">
      <w:pPr>
        <w:pStyle w:val="Amain"/>
      </w:pPr>
      <w:r w:rsidRPr="00153484">
        <w:tab/>
        <w:t>(2)</w:t>
      </w:r>
      <w:r w:rsidRPr="00153484">
        <w:tab/>
        <w:t>The construction occupations registrar may approve the type B gas appliance if the construction occupations registrar is satisfied—</w:t>
      </w:r>
    </w:p>
    <w:p w:rsidR="00BC2D2A" w:rsidRPr="00153484" w:rsidRDefault="00BC2D2A" w:rsidP="00BC2D2A">
      <w:pPr>
        <w:pStyle w:val="Apara"/>
      </w:pPr>
      <w:r w:rsidRPr="00153484">
        <w:tab/>
        <w:t>(a)</w:t>
      </w:r>
      <w:r w:rsidRPr="00153484">
        <w:tab/>
        <w:t>the appliance complies with the relevant standard; and</w:t>
      </w:r>
    </w:p>
    <w:p w:rsidR="00BC2D2A" w:rsidRPr="00153484" w:rsidRDefault="00BC2D2A" w:rsidP="00BC2D2A">
      <w:pPr>
        <w:pStyle w:val="Apara"/>
      </w:pPr>
      <w:r w:rsidRPr="00153484">
        <w:tab/>
        <w:t>(b)</w:t>
      </w:r>
      <w:r w:rsidRPr="00153484">
        <w:tab/>
        <w:t>the related gasfitting work and gas appliance work will be carried out in accordance with the gas safety legislation.</w:t>
      </w:r>
    </w:p>
    <w:p w:rsidR="00BC2D2A" w:rsidRPr="00153484" w:rsidRDefault="00BC2D2A" w:rsidP="00BC2D2A">
      <w:pPr>
        <w:pStyle w:val="AH5Sec"/>
      </w:pPr>
      <w:bookmarkStart w:id="45" w:name="_Toc431549585"/>
      <w:r w:rsidRPr="00373F7E">
        <w:rPr>
          <w:rStyle w:val="CharSectNo"/>
        </w:rPr>
        <w:t>22</w:t>
      </w:r>
      <w:r w:rsidRPr="00153484">
        <w:tab/>
        <w:t>Register of approved gas appliances</w:t>
      </w:r>
      <w:bookmarkEnd w:id="45"/>
    </w:p>
    <w:p w:rsidR="00BC2D2A" w:rsidRPr="00153484" w:rsidRDefault="00BC2D2A" w:rsidP="00BC2D2A">
      <w:pPr>
        <w:pStyle w:val="Amain"/>
      </w:pPr>
      <w:r w:rsidRPr="00153484">
        <w:tab/>
        <w:t>(1)</w:t>
      </w:r>
      <w:r w:rsidRPr="00153484">
        <w:tab/>
        <w:t>The construction occupations registrar must keep a register of—</w:t>
      </w:r>
    </w:p>
    <w:p w:rsidR="00BC2D2A" w:rsidRPr="00153484" w:rsidRDefault="00BC2D2A" w:rsidP="00BC2D2A">
      <w:pPr>
        <w:pStyle w:val="Apara"/>
      </w:pPr>
      <w:r w:rsidRPr="00153484">
        <w:tab/>
        <w:t>(a)</w:t>
      </w:r>
      <w:r w:rsidRPr="00153484">
        <w:tab/>
        <w:t>approved type A gas appliances approved under a regulation; and</w:t>
      </w:r>
    </w:p>
    <w:p w:rsidR="00BC2D2A" w:rsidRPr="00153484" w:rsidRDefault="00BC2D2A" w:rsidP="00BC2D2A">
      <w:pPr>
        <w:pStyle w:val="Apara"/>
      </w:pPr>
      <w:r w:rsidRPr="00153484">
        <w:tab/>
        <w:t>(b)</w:t>
      </w:r>
      <w:r w:rsidRPr="00153484">
        <w:tab/>
        <w:t>approved type B gas appliances approved under section 21; and</w:t>
      </w:r>
    </w:p>
    <w:p w:rsidR="00BC2D2A" w:rsidRPr="00153484" w:rsidRDefault="00BC2D2A" w:rsidP="00BC2D2A">
      <w:pPr>
        <w:pStyle w:val="Apara"/>
      </w:pPr>
      <w:r w:rsidRPr="00153484">
        <w:tab/>
        <w:t>(c)</w:t>
      </w:r>
      <w:r w:rsidRPr="00153484">
        <w:tab/>
        <w:t>any cancellation of approval under this part; and</w:t>
      </w:r>
    </w:p>
    <w:p w:rsidR="00BC2D2A" w:rsidRPr="00153484" w:rsidRDefault="00BC2D2A" w:rsidP="00BC2D2A">
      <w:pPr>
        <w:pStyle w:val="Apara"/>
      </w:pPr>
      <w:r w:rsidRPr="00153484">
        <w:tab/>
        <w:t>(d)</w:t>
      </w:r>
      <w:r w:rsidRPr="00153484">
        <w:tab/>
        <w:t>any gas appliances that are prohibited under this part; and</w:t>
      </w:r>
    </w:p>
    <w:p w:rsidR="00BC2D2A" w:rsidRPr="00153484" w:rsidRDefault="00BC2D2A" w:rsidP="00BC2D2A">
      <w:pPr>
        <w:pStyle w:val="Apara"/>
      </w:pPr>
      <w:r w:rsidRPr="00153484">
        <w:tab/>
        <w:t>(e)</w:t>
      </w:r>
      <w:r w:rsidRPr="00153484">
        <w:tab/>
        <w:t>any safety warnings issued under section 30 in relation to an approved gas appliance.</w:t>
      </w:r>
    </w:p>
    <w:p w:rsidR="00BC2D2A" w:rsidRPr="00153484" w:rsidRDefault="00BC2D2A" w:rsidP="00BC2D2A">
      <w:pPr>
        <w:pStyle w:val="Amain"/>
      </w:pPr>
      <w:r w:rsidRPr="00153484">
        <w:tab/>
        <w:t>(2)</w:t>
      </w:r>
      <w:r w:rsidRPr="00153484">
        <w:tab/>
        <w:t xml:space="preserve">The construction occupations registrar must make the register available for public inspection during ordinary office hours at the office of the construction occupations registrar. </w:t>
      </w:r>
    </w:p>
    <w:p w:rsidR="00BC2D2A" w:rsidRPr="00153484" w:rsidRDefault="00BC2D2A" w:rsidP="00BC2D2A">
      <w:pPr>
        <w:pStyle w:val="AH5Sec"/>
      </w:pPr>
      <w:bookmarkStart w:id="46" w:name="_Toc431549586"/>
      <w:r w:rsidRPr="00373F7E">
        <w:rPr>
          <w:rStyle w:val="CharSectNo"/>
        </w:rPr>
        <w:t>23</w:t>
      </w:r>
      <w:r w:rsidRPr="00153484">
        <w:tab/>
        <w:t>Offences—sell or use unapproved gas appliance</w:t>
      </w:r>
      <w:bookmarkEnd w:id="46"/>
    </w:p>
    <w:p w:rsidR="00BC2D2A" w:rsidRPr="00153484" w:rsidRDefault="00BC2D2A" w:rsidP="00BC2D2A">
      <w:pPr>
        <w:pStyle w:val="Amain"/>
      </w:pPr>
      <w:r w:rsidRPr="00153484">
        <w:tab/>
        <w:t>(1)</w:t>
      </w:r>
      <w:r w:rsidRPr="00153484">
        <w:tab/>
        <w:t>A person commits an offence if the person—</w:t>
      </w:r>
    </w:p>
    <w:p w:rsidR="00BC2D2A" w:rsidRPr="00153484" w:rsidRDefault="00BC2D2A" w:rsidP="00BC2D2A">
      <w:pPr>
        <w:pStyle w:val="Apara"/>
      </w:pPr>
      <w:r w:rsidRPr="00153484">
        <w:tab/>
        <w:t>(a)</w:t>
      </w:r>
      <w:r w:rsidRPr="00153484">
        <w:tab/>
        <w:t>sells a gas appliance; and</w:t>
      </w:r>
    </w:p>
    <w:p w:rsidR="00BC2D2A" w:rsidRPr="00153484" w:rsidRDefault="00BC2D2A" w:rsidP="00F51DC4">
      <w:pPr>
        <w:pStyle w:val="Apara"/>
        <w:keepNext/>
      </w:pPr>
      <w:r w:rsidRPr="00153484">
        <w:tab/>
        <w:t>(b)</w:t>
      </w:r>
      <w:r w:rsidRPr="00153484">
        <w:tab/>
        <w:t>the gas appliance is not approved.</w:t>
      </w:r>
    </w:p>
    <w:p w:rsidR="00BC2D2A" w:rsidRPr="00153484" w:rsidRDefault="00BC2D2A" w:rsidP="00BC2D2A">
      <w:pPr>
        <w:pStyle w:val="Penalty"/>
      </w:pPr>
      <w:r w:rsidRPr="00153484">
        <w:t>Maximum penalty:  50 penalty units, imprisonment for 6 months or both.</w:t>
      </w:r>
    </w:p>
    <w:p w:rsidR="00BC2D2A" w:rsidRPr="00153484" w:rsidRDefault="00BC2D2A" w:rsidP="00BC2D2A">
      <w:pPr>
        <w:pStyle w:val="Amain"/>
      </w:pPr>
      <w:r w:rsidRPr="00153484">
        <w:tab/>
        <w:t>(2)</w:t>
      </w:r>
      <w:r w:rsidRPr="00153484">
        <w:tab/>
        <w:t>A person commits an offence if the person—</w:t>
      </w:r>
    </w:p>
    <w:p w:rsidR="00BC2D2A" w:rsidRPr="00153484" w:rsidRDefault="00BC2D2A" w:rsidP="00BC2D2A">
      <w:pPr>
        <w:pStyle w:val="Apara"/>
      </w:pPr>
      <w:r w:rsidRPr="00153484">
        <w:tab/>
        <w:t>(a)</w:t>
      </w:r>
      <w:r w:rsidRPr="00153484">
        <w:tab/>
        <w:t>connects a gas appliance to a consumer piping system; and</w:t>
      </w:r>
    </w:p>
    <w:p w:rsidR="00BC2D2A" w:rsidRPr="00153484" w:rsidRDefault="00BC2D2A" w:rsidP="00BC2D2A">
      <w:pPr>
        <w:pStyle w:val="Apara"/>
      </w:pPr>
      <w:r w:rsidRPr="00153484">
        <w:tab/>
        <w:t>(b)</w:t>
      </w:r>
      <w:r w:rsidRPr="00153484">
        <w:tab/>
        <w:t>the gas appliance is not approved.</w:t>
      </w:r>
    </w:p>
    <w:p w:rsidR="00BC2D2A" w:rsidRPr="00153484" w:rsidRDefault="00BC2D2A" w:rsidP="00BC2D2A">
      <w:pPr>
        <w:pStyle w:val="Penalty"/>
      </w:pPr>
      <w:r w:rsidRPr="00153484">
        <w:t>Maximum penalty:  50 penalty units, imprisonment for 6 months or both.</w:t>
      </w:r>
    </w:p>
    <w:p w:rsidR="00BC2D2A" w:rsidRPr="00153484" w:rsidRDefault="00BC2D2A" w:rsidP="00BC2D2A">
      <w:pPr>
        <w:pStyle w:val="Amain"/>
      </w:pPr>
      <w:r w:rsidRPr="00153484">
        <w:tab/>
        <w:t>(3)</w:t>
      </w:r>
      <w:r w:rsidRPr="00153484">
        <w:tab/>
        <w:t>A person commits an offence if the person—</w:t>
      </w:r>
    </w:p>
    <w:p w:rsidR="00BC2D2A" w:rsidRPr="00153484" w:rsidRDefault="00BC2D2A" w:rsidP="00BC2D2A">
      <w:pPr>
        <w:pStyle w:val="Apara"/>
      </w:pPr>
      <w:r w:rsidRPr="00153484">
        <w:tab/>
        <w:t>(a)</w:t>
      </w:r>
      <w:r w:rsidRPr="00153484">
        <w:tab/>
        <w:t>uses a gas appliance for a purpose involving the use of gas; and</w:t>
      </w:r>
    </w:p>
    <w:p w:rsidR="00BC2D2A" w:rsidRPr="00153484" w:rsidRDefault="00BC2D2A" w:rsidP="00BC2D2A">
      <w:pPr>
        <w:pStyle w:val="Apara"/>
      </w:pPr>
      <w:r w:rsidRPr="00153484">
        <w:tab/>
        <w:t>(b)</w:t>
      </w:r>
      <w:r w:rsidRPr="00153484">
        <w:tab/>
        <w:t>the gas appliance is not approved.</w:t>
      </w:r>
    </w:p>
    <w:p w:rsidR="00BC2D2A" w:rsidRPr="00153484" w:rsidRDefault="00BC2D2A" w:rsidP="00BC2D2A">
      <w:pPr>
        <w:pStyle w:val="Penalty"/>
      </w:pPr>
      <w:r w:rsidRPr="00153484">
        <w:t>Maximum penalty:  50 penalty units, imprisonment for 6 months or both.</w:t>
      </w:r>
    </w:p>
    <w:p w:rsidR="00BC2D2A" w:rsidRPr="00153484" w:rsidRDefault="00BC2D2A" w:rsidP="00BC2D2A">
      <w:pPr>
        <w:pStyle w:val="Amain"/>
      </w:pPr>
      <w:r w:rsidRPr="00153484">
        <w:tab/>
        <w:t>(4)</w:t>
      </w:r>
      <w:r w:rsidRPr="00153484">
        <w:tab/>
        <w:t xml:space="preserve">This section does not apply in circumstances prescribed under a regulation. </w:t>
      </w:r>
    </w:p>
    <w:p w:rsidR="00BC2D2A" w:rsidRPr="00153484" w:rsidRDefault="00BC2D2A" w:rsidP="00BC2D2A">
      <w:pPr>
        <w:pStyle w:val="AH5Sec"/>
      </w:pPr>
      <w:bookmarkStart w:id="47" w:name="_Toc431549587"/>
      <w:r w:rsidRPr="00373F7E">
        <w:rPr>
          <w:rStyle w:val="CharSectNo"/>
        </w:rPr>
        <w:t>24</w:t>
      </w:r>
      <w:r w:rsidRPr="00153484">
        <w:tab/>
        <w:t>Offences—energy efficiency requirements for gas appliances</w:t>
      </w:r>
      <w:bookmarkEnd w:id="47"/>
    </w:p>
    <w:p w:rsidR="00BC2D2A" w:rsidRPr="00153484" w:rsidRDefault="00BC2D2A" w:rsidP="00BC2D2A">
      <w:pPr>
        <w:pStyle w:val="Amain"/>
      </w:pPr>
      <w:r w:rsidRPr="00153484">
        <w:tab/>
        <w:t>(1)</w:t>
      </w:r>
      <w:r w:rsidRPr="00153484">
        <w:tab/>
        <w:t>A trader commits an offence if—</w:t>
      </w:r>
    </w:p>
    <w:p w:rsidR="00BC2D2A" w:rsidRPr="00153484" w:rsidRDefault="00BC2D2A" w:rsidP="00BC2D2A">
      <w:pPr>
        <w:pStyle w:val="Apara"/>
      </w:pPr>
      <w:r w:rsidRPr="00153484">
        <w:tab/>
        <w:t>(a)</w:t>
      </w:r>
      <w:r w:rsidRPr="00153484">
        <w:tab/>
        <w:t>the trader sells a gas appliance; and</w:t>
      </w:r>
    </w:p>
    <w:p w:rsidR="00BC2D2A" w:rsidRPr="00153484" w:rsidRDefault="00BC2D2A" w:rsidP="00BC2D2A">
      <w:pPr>
        <w:pStyle w:val="Apara"/>
      </w:pPr>
      <w:r w:rsidRPr="00153484">
        <w:tab/>
        <w:t>(b)</w:t>
      </w:r>
      <w:r w:rsidRPr="00153484">
        <w:tab/>
        <w:t>the gas appliance does not comply with an energy efficiency standard prescribed by regulation that applies to the appliance.</w:t>
      </w:r>
    </w:p>
    <w:p w:rsidR="00BC2D2A" w:rsidRPr="00153484" w:rsidRDefault="00BC2D2A" w:rsidP="00BC2D2A">
      <w:pPr>
        <w:pStyle w:val="Penalty"/>
        <w:keepNext/>
      </w:pPr>
      <w:r w:rsidRPr="00153484">
        <w:t>Maximum penalty:  50 penalty units.</w:t>
      </w:r>
    </w:p>
    <w:p w:rsidR="00BC2D2A" w:rsidRPr="00153484" w:rsidRDefault="00BC2D2A" w:rsidP="00BC2D2A">
      <w:pPr>
        <w:pStyle w:val="Amain"/>
      </w:pPr>
      <w:r w:rsidRPr="00153484">
        <w:tab/>
        <w:t>(2)</w:t>
      </w:r>
      <w:r w:rsidRPr="00153484">
        <w:tab/>
        <w:t>A trader commits an offence if—</w:t>
      </w:r>
    </w:p>
    <w:p w:rsidR="00BC2D2A" w:rsidRPr="00153484" w:rsidRDefault="00BC2D2A" w:rsidP="00BC2D2A">
      <w:pPr>
        <w:pStyle w:val="Apara"/>
      </w:pPr>
      <w:r w:rsidRPr="00153484">
        <w:tab/>
        <w:t>(a)</w:t>
      </w:r>
      <w:r w:rsidRPr="00153484">
        <w:tab/>
        <w:t>the trader sells a gas appliance; and</w:t>
      </w:r>
    </w:p>
    <w:p w:rsidR="00BC2D2A" w:rsidRPr="00153484" w:rsidRDefault="00BC2D2A" w:rsidP="00F51DC4">
      <w:pPr>
        <w:pStyle w:val="Apara"/>
        <w:keepNext/>
      </w:pPr>
      <w:r w:rsidRPr="00153484">
        <w:tab/>
        <w:t>(b)</w:t>
      </w:r>
      <w:r w:rsidRPr="00153484">
        <w:tab/>
        <w:t>an energy efficiency label is not attached to the appliance.</w:t>
      </w:r>
    </w:p>
    <w:p w:rsidR="00BC2D2A" w:rsidRPr="00153484" w:rsidRDefault="00BC2D2A" w:rsidP="00BC2D2A">
      <w:pPr>
        <w:pStyle w:val="Penalty"/>
      </w:pPr>
      <w:r w:rsidRPr="00153484">
        <w:t>Maximum penalty:  10 penalty units.</w:t>
      </w:r>
    </w:p>
    <w:p w:rsidR="00BC2D2A" w:rsidRPr="00153484" w:rsidRDefault="00BC2D2A" w:rsidP="00BC2D2A">
      <w:pPr>
        <w:pStyle w:val="Amain"/>
      </w:pPr>
      <w:r w:rsidRPr="00153484">
        <w:tab/>
        <w:t>(3)</w:t>
      </w:r>
      <w:r w:rsidRPr="00153484">
        <w:tab/>
        <w:t>A person commits an offence if—</w:t>
      </w:r>
    </w:p>
    <w:p w:rsidR="00BC2D2A" w:rsidRPr="00153484" w:rsidRDefault="00BC2D2A" w:rsidP="00BC2D2A">
      <w:pPr>
        <w:pStyle w:val="Apara"/>
      </w:pPr>
      <w:r w:rsidRPr="00153484">
        <w:tab/>
        <w:t>(a)</w:t>
      </w:r>
      <w:r w:rsidRPr="00153484">
        <w:tab/>
        <w:t>the person attaches an energy efficiency label to a gas appliance; and</w:t>
      </w:r>
    </w:p>
    <w:p w:rsidR="00BC2D2A" w:rsidRPr="00153484" w:rsidRDefault="00BC2D2A" w:rsidP="00BC2D2A">
      <w:pPr>
        <w:pStyle w:val="Apara"/>
      </w:pPr>
      <w:r w:rsidRPr="00153484">
        <w:tab/>
        <w:t>(b)</w:t>
      </w:r>
      <w:r w:rsidRPr="00153484">
        <w:tab/>
        <w:t>the gas appliance does not have the energy efficiency rating stated on the label.</w:t>
      </w:r>
    </w:p>
    <w:p w:rsidR="00BC2D2A" w:rsidRPr="00153484" w:rsidRDefault="00BC2D2A" w:rsidP="00BC2D2A">
      <w:pPr>
        <w:pStyle w:val="Penalty"/>
      </w:pPr>
      <w:r w:rsidRPr="00153484">
        <w:t>Maximum penalty:  30 penalty units.</w:t>
      </w:r>
    </w:p>
    <w:p w:rsidR="00BC2D2A" w:rsidRPr="00153484" w:rsidRDefault="00BC2D2A" w:rsidP="00BC2D2A">
      <w:pPr>
        <w:pStyle w:val="Amain"/>
      </w:pPr>
      <w:r w:rsidRPr="00153484">
        <w:tab/>
        <w:t>(4)</w:t>
      </w:r>
      <w:r w:rsidRPr="00153484">
        <w:tab/>
        <w:t>A person commits an offence if—</w:t>
      </w:r>
    </w:p>
    <w:p w:rsidR="00BC2D2A" w:rsidRPr="00153484" w:rsidRDefault="00BC2D2A" w:rsidP="00BC2D2A">
      <w:pPr>
        <w:pStyle w:val="Apara"/>
      </w:pPr>
      <w:r w:rsidRPr="00153484">
        <w:tab/>
        <w:t>(a)</w:t>
      </w:r>
      <w:r w:rsidRPr="00153484">
        <w:tab/>
        <w:t>the person attaches a label to a gas appliance; and</w:t>
      </w:r>
    </w:p>
    <w:p w:rsidR="00BC2D2A" w:rsidRPr="00153484" w:rsidRDefault="00BC2D2A" w:rsidP="00BC2D2A">
      <w:pPr>
        <w:pStyle w:val="Apara"/>
      </w:pPr>
      <w:r w:rsidRPr="00153484">
        <w:tab/>
        <w:t>(b)</w:t>
      </w:r>
      <w:r w:rsidRPr="00153484">
        <w:tab/>
        <w:t>the label resembles an energy efficiency label; and</w:t>
      </w:r>
    </w:p>
    <w:p w:rsidR="00BC2D2A" w:rsidRPr="00153484" w:rsidRDefault="00BC2D2A" w:rsidP="00BC2D2A">
      <w:pPr>
        <w:pStyle w:val="Apara"/>
      </w:pPr>
      <w:r w:rsidRPr="00153484">
        <w:tab/>
        <w:t>(c)</w:t>
      </w:r>
      <w:r w:rsidRPr="00153484">
        <w:tab/>
        <w:t>the label is not an energy efficiency label.</w:t>
      </w:r>
    </w:p>
    <w:p w:rsidR="00BC2D2A" w:rsidRPr="00153484" w:rsidRDefault="00BC2D2A" w:rsidP="00BC2D2A">
      <w:pPr>
        <w:pStyle w:val="Penalty"/>
      </w:pPr>
      <w:r w:rsidRPr="00153484">
        <w:t>Maximum penalty:  30 penalty units.</w:t>
      </w:r>
    </w:p>
    <w:p w:rsidR="00BC2D2A" w:rsidRPr="00153484" w:rsidRDefault="00BC2D2A" w:rsidP="00BC2D2A">
      <w:pPr>
        <w:pStyle w:val="Amain"/>
      </w:pPr>
      <w:r w:rsidRPr="00153484">
        <w:tab/>
        <w:t>(5)</w:t>
      </w:r>
      <w:r w:rsidRPr="00153484">
        <w:tab/>
        <w:t>This section does not apply to a second-hand gas appliance.</w:t>
      </w:r>
    </w:p>
    <w:p w:rsidR="00BC2D2A" w:rsidRPr="00153484" w:rsidRDefault="00BC2D2A" w:rsidP="00BC2D2A">
      <w:pPr>
        <w:pStyle w:val="aNote"/>
      </w:pPr>
      <w:r w:rsidRPr="00153484">
        <w:rPr>
          <w:rStyle w:val="charItals"/>
        </w:rPr>
        <w:t>Note</w:t>
      </w:r>
      <w:r w:rsidRPr="00153484">
        <w:rPr>
          <w:rStyle w:val="charItals"/>
        </w:rPr>
        <w:tab/>
      </w:r>
      <w:r w:rsidRPr="00153484">
        <w:t xml:space="preserve">The defendant has an evidential burden in relation to the matters mentioned in s (5) (see </w:t>
      </w:r>
      <w:hyperlink r:id="rId51" w:tooltip="A2002-51" w:history="1">
        <w:r w:rsidRPr="00153484">
          <w:rPr>
            <w:rStyle w:val="charCitHyperlinkAbbrev"/>
          </w:rPr>
          <w:t>Criminal Code</w:t>
        </w:r>
      </w:hyperlink>
      <w:r w:rsidRPr="00153484">
        <w:t>, s 58).</w:t>
      </w:r>
    </w:p>
    <w:p w:rsidR="00BC2D2A" w:rsidRPr="00153484" w:rsidRDefault="00BC2D2A" w:rsidP="00BC2D2A">
      <w:pPr>
        <w:pStyle w:val="Amain"/>
      </w:pPr>
      <w:r w:rsidRPr="00153484">
        <w:tab/>
        <w:t>(6)</w:t>
      </w:r>
      <w:r w:rsidRPr="00153484">
        <w:tab/>
        <w:t>An offence against this section is a strict liability offence.</w:t>
      </w:r>
    </w:p>
    <w:p w:rsidR="00BC2D2A" w:rsidRPr="00153484" w:rsidRDefault="00BC2D2A" w:rsidP="00F51DC4">
      <w:pPr>
        <w:pStyle w:val="Amain"/>
        <w:keepNext/>
      </w:pPr>
      <w:r w:rsidRPr="00153484">
        <w:tab/>
        <w:t>(7)</w:t>
      </w:r>
      <w:r w:rsidRPr="00153484">
        <w:tab/>
        <w:t>In this section:</w:t>
      </w:r>
    </w:p>
    <w:p w:rsidR="00BC2D2A" w:rsidRPr="00153484" w:rsidRDefault="00BC2D2A" w:rsidP="00BC2D2A">
      <w:pPr>
        <w:pStyle w:val="aDef"/>
        <w:keepNext/>
      </w:pPr>
      <w:r w:rsidRPr="00153484">
        <w:rPr>
          <w:rStyle w:val="charBoldItals"/>
        </w:rPr>
        <w:t>energy efficiency label</w:t>
      </w:r>
      <w:r w:rsidRPr="00153484">
        <w:t xml:space="preserve"> means an energy efficiency label prescribed by regulation.</w:t>
      </w:r>
    </w:p>
    <w:p w:rsidR="00BC2D2A" w:rsidRPr="00153484" w:rsidRDefault="00BC2D2A" w:rsidP="00BC2D2A">
      <w:pPr>
        <w:pStyle w:val="aNote"/>
        <w:keepNext/>
      </w:pPr>
      <w:r w:rsidRPr="00153484">
        <w:rPr>
          <w:rStyle w:val="charItals"/>
        </w:rPr>
        <w:t>Note</w:t>
      </w:r>
      <w:r w:rsidRPr="00153484">
        <w:rPr>
          <w:rStyle w:val="charItals"/>
        </w:rPr>
        <w:tab/>
      </w:r>
      <w:r w:rsidRPr="00153484">
        <w:t xml:space="preserve">The </w:t>
      </w:r>
      <w:hyperlink r:id="rId52"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rsidR="00BC2D2A" w:rsidRPr="00153484" w:rsidRDefault="00BC2D2A" w:rsidP="00F51DC4">
      <w:pPr>
        <w:pStyle w:val="aNote"/>
        <w:keepLines/>
        <w:ind w:firstLine="0"/>
      </w:pPr>
      <w:r w:rsidRPr="00153484">
        <w:t xml:space="preserve">Section 24 only operates if a regulation is made for it, and s 24 and the regulation are consistent with the </w:t>
      </w:r>
      <w:hyperlink r:id="rId5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54" w:tooltip="Act 1988 No 106 (Cwlth)" w:history="1">
        <w:r w:rsidRPr="008F4040">
          <w:rPr>
            <w:rStyle w:val="charCitHyperlinkAbbrev"/>
          </w:rPr>
          <w:t>Self-Government Act</w:t>
        </w:r>
      </w:hyperlink>
      <w:r w:rsidRPr="00153484">
        <w:t xml:space="preserve">, s 28 and </w:t>
      </w:r>
      <w:hyperlink r:id="rId55" w:tooltip="Greenhouse and Energy Minimum Standards Act 2012 (Cwlth)" w:history="1">
        <w:r w:rsidRPr="00B50EF2">
          <w:rPr>
            <w:rStyle w:val="charCitHyperlinkAbbrev"/>
          </w:rPr>
          <w:t>Commonwealth Act</w:t>
        </w:r>
      </w:hyperlink>
      <w:r w:rsidRPr="00153484">
        <w:t xml:space="preserve">, s 9). </w:t>
      </w:r>
    </w:p>
    <w:p w:rsidR="00BC2D2A" w:rsidRPr="00153484" w:rsidRDefault="00BC2D2A" w:rsidP="00BC2D2A">
      <w:pPr>
        <w:pStyle w:val="AH5Sec"/>
      </w:pPr>
      <w:bookmarkStart w:id="48" w:name="_Toc431549588"/>
      <w:r w:rsidRPr="00373F7E">
        <w:rPr>
          <w:rStyle w:val="CharSectNo"/>
        </w:rPr>
        <w:t>24A</w:t>
      </w:r>
      <w:r w:rsidRPr="00153484">
        <w:tab/>
        <w:t>Offence—dispose of gas equipment otherwise than in accordance with standards</w:t>
      </w:r>
      <w:bookmarkEnd w:id="48"/>
    </w:p>
    <w:p w:rsidR="00BC2D2A" w:rsidRPr="00153484" w:rsidRDefault="00BC2D2A" w:rsidP="00BC2D2A">
      <w:pPr>
        <w:pStyle w:val="Amain"/>
      </w:pPr>
      <w:r w:rsidRPr="00153484">
        <w:tab/>
      </w:r>
      <w:r w:rsidRPr="00153484">
        <w:tab/>
        <w:t>A person commits an offence if—</w:t>
      </w:r>
    </w:p>
    <w:p w:rsidR="00BC2D2A" w:rsidRPr="00153484" w:rsidRDefault="00BC2D2A" w:rsidP="00BC2D2A">
      <w:pPr>
        <w:pStyle w:val="Apara"/>
      </w:pPr>
      <w:r w:rsidRPr="00153484">
        <w:tab/>
        <w:t>(a)</w:t>
      </w:r>
      <w:r w:rsidRPr="00153484">
        <w:tab/>
        <w:t>the person disposes of an article that is—</w:t>
      </w:r>
    </w:p>
    <w:p w:rsidR="00BC2D2A" w:rsidRPr="00153484" w:rsidRDefault="00BC2D2A" w:rsidP="00BC2D2A">
      <w:pPr>
        <w:pStyle w:val="Asubpara"/>
      </w:pPr>
      <w:r w:rsidRPr="00153484">
        <w:tab/>
        <w:t>(i)</w:t>
      </w:r>
      <w:r w:rsidRPr="00153484">
        <w:tab/>
        <w:t>a consumer piping system or part of a consumer piping system; or</w:t>
      </w:r>
    </w:p>
    <w:p w:rsidR="00BC2D2A" w:rsidRPr="00153484" w:rsidRDefault="00BC2D2A" w:rsidP="00BC2D2A">
      <w:pPr>
        <w:pStyle w:val="Asubpara"/>
      </w:pPr>
      <w:r w:rsidRPr="00153484">
        <w:tab/>
        <w:t>(ii)</w:t>
      </w:r>
      <w:r w:rsidRPr="00153484">
        <w:tab/>
        <w:t>a gas appliance or part of a gas appliance; and</w:t>
      </w:r>
    </w:p>
    <w:p w:rsidR="00BC2D2A" w:rsidRPr="00153484" w:rsidRDefault="00BC2D2A" w:rsidP="00BC2D2A">
      <w:pPr>
        <w:pStyle w:val="Apara"/>
      </w:pPr>
      <w:r w:rsidRPr="00153484">
        <w:tab/>
        <w:t>(b)</w:t>
      </w:r>
      <w:r w:rsidRPr="00153484">
        <w:tab/>
        <w:t>the disposal does not comply with a standard prescribed by regulation that applies to the article.</w:t>
      </w:r>
    </w:p>
    <w:p w:rsidR="00BC2D2A" w:rsidRPr="00153484" w:rsidRDefault="00BC2D2A" w:rsidP="00BC2D2A">
      <w:pPr>
        <w:pStyle w:val="Penalty"/>
        <w:keepNext/>
      </w:pPr>
      <w:r w:rsidRPr="00153484">
        <w:t>Maximum penalty:  50 penalty units.</w:t>
      </w:r>
    </w:p>
    <w:p w:rsidR="00C10F26" w:rsidRDefault="00C10F26">
      <w:pPr>
        <w:pStyle w:val="AH5Sec"/>
      </w:pPr>
      <w:bookmarkStart w:id="49" w:name="_Toc431549589"/>
      <w:r w:rsidRPr="00373F7E">
        <w:rPr>
          <w:rStyle w:val="CharSectNo"/>
        </w:rPr>
        <w:t>25</w:t>
      </w:r>
      <w:r>
        <w:tab/>
        <w:t>Compliance indicators to be attached</w:t>
      </w:r>
      <w:bookmarkEnd w:id="49"/>
    </w:p>
    <w:p w:rsidR="00BC2D2A" w:rsidRPr="00153484" w:rsidRDefault="00BC2D2A" w:rsidP="00BC2D2A">
      <w:pPr>
        <w:pStyle w:val="Amain"/>
      </w:pPr>
      <w:r w:rsidRPr="00153484">
        <w:tab/>
        <w:t>(1)</w:t>
      </w:r>
      <w:r w:rsidRPr="00153484">
        <w:tab/>
        <w:t>A trader commits an offence if—</w:t>
      </w:r>
    </w:p>
    <w:p w:rsidR="00BC2D2A" w:rsidRPr="00153484" w:rsidRDefault="00BC2D2A" w:rsidP="00BC2D2A">
      <w:pPr>
        <w:pStyle w:val="Apara"/>
      </w:pPr>
      <w:r w:rsidRPr="00153484">
        <w:tab/>
        <w:t>(a)</w:t>
      </w:r>
      <w:r w:rsidRPr="00153484">
        <w:tab/>
        <w:t>the trader sells a gas appliance; and</w:t>
      </w:r>
    </w:p>
    <w:p w:rsidR="00BC2D2A" w:rsidRPr="00153484" w:rsidRDefault="00BC2D2A" w:rsidP="00BC2D2A">
      <w:pPr>
        <w:pStyle w:val="Apara"/>
      </w:pPr>
      <w:r w:rsidRPr="00153484">
        <w:tab/>
        <w:t>(b)</w:t>
      </w:r>
      <w:r w:rsidRPr="00153484">
        <w:tab/>
        <w:t>the gas appliance—</w:t>
      </w:r>
    </w:p>
    <w:p w:rsidR="00BC2D2A" w:rsidRPr="00153484" w:rsidRDefault="00BC2D2A" w:rsidP="00BC2D2A">
      <w:pPr>
        <w:pStyle w:val="Asubpara"/>
      </w:pPr>
      <w:r w:rsidRPr="00153484">
        <w:tab/>
        <w:t>(i)</w:t>
      </w:r>
      <w:r w:rsidRPr="00153484">
        <w:tab/>
        <w:t>does not have a compliance indicator attached to it; or</w:t>
      </w:r>
    </w:p>
    <w:p w:rsidR="00BC2D2A" w:rsidRPr="00153484" w:rsidRDefault="00BC2D2A" w:rsidP="00A30C00">
      <w:pPr>
        <w:pStyle w:val="Asubpara"/>
        <w:keepNext/>
      </w:pPr>
      <w:r w:rsidRPr="00153484">
        <w:tab/>
        <w:t>(ii)</w:t>
      </w:r>
      <w:r w:rsidRPr="00153484">
        <w:tab/>
        <w:t>has a compliance indicator attached to it that is not in accordance with the regulations.</w:t>
      </w:r>
    </w:p>
    <w:p w:rsidR="00BC2D2A" w:rsidRPr="00153484" w:rsidRDefault="00BC2D2A" w:rsidP="00BC2D2A">
      <w:pPr>
        <w:pStyle w:val="Penalty"/>
      </w:pPr>
      <w:r w:rsidRPr="00153484">
        <w:t>Maximum penalty:  50 penalty units.</w:t>
      </w:r>
    </w:p>
    <w:p w:rsidR="00C10F26" w:rsidRDefault="00C10F26">
      <w:pPr>
        <w:pStyle w:val="Amain"/>
        <w:keepNext/>
      </w:pPr>
      <w:r>
        <w:tab/>
        <w:t>(</w:t>
      </w:r>
      <w:r w:rsidR="00AA625F">
        <w:t>2</w:t>
      </w:r>
      <w:r>
        <w:t>)</w:t>
      </w:r>
      <w:r>
        <w:tab/>
        <w:t>Subsection (1) does not apply if—</w:t>
      </w:r>
    </w:p>
    <w:p w:rsidR="00C10F26" w:rsidRDefault="00C10F26">
      <w:pPr>
        <w:pStyle w:val="Apara"/>
      </w:pPr>
      <w:r>
        <w:tab/>
        <w:t>(a)</w:t>
      </w:r>
      <w:r>
        <w:tab/>
        <w:t xml:space="preserve">the trader believed on reasonable grounds that </w:t>
      </w:r>
      <w:r w:rsidR="000519B0" w:rsidRPr="00153484">
        <w:t>the gas appliance</w:t>
      </w:r>
      <w:r>
        <w:t xml:space="preserve"> was not capable of being used as </w:t>
      </w:r>
      <w:r w:rsidR="000519B0" w:rsidRPr="00153484">
        <w:t>a gas appliance</w:t>
      </w:r>
      <w:r>
        <w:t>; and</w:t>
      </w:r>
    </w:p>
    <w:p w:rsidR="00C10F26" w:rsidRDefault="00C10F26">
      <w:pPr>
        <w:pStyle w:val="Apara"/>
      </w:pPr>
      <w:r>
        <w:tab/>
        <w:t>(b)</w:t>
      </w:r>
      <w:r>
        <w:tab/>
        <w:t xml:space="preserve">the sale was made on the basis that </w:t>
      </w:r>
      <w:r w:rsidR="000519B0" w:rsidRPr="00153484">
        <w:t>the gas appliance</w:t>
      </w:r>
      <w:r>
        <w:t xml:space="preserve"> could not be used as </w:t>
      </w:r>
      <w:r w:rsidR="000519B0" w:rsidRPr="00153484">
        <w:t>a gas appliance</w:t>
      </w:r>
      <w:r>
        <w:t>.</w:t>
      </w:r>
    </w:p>
    <w:p w:rsidR="000519B0" w:rsidRPr="00153484" w:rsidRDefault="000519B0" w:rsidP="000519B0">
      <w:pPr>
        <w:pStyle w:val="Amain"/>
      </w:pPr>
      <w:r w:rsidRPr="00153484">
        <w:tab/>
        <w:t>(</w:t>
      </w:r>
      <w:r w:rsidR="00AA625F">
        <w:t>3</w:t>
      </w:r>
      <w:r w:rsidRPr="00153484">
        <w:t>)</w:t>
      </w:r>
      <w:r w:rsidRPr="00153484">
        <w:tab/>
        <w:t>Subsection (1) does not apply to—</w:t>
      </w:r>
    </w:p>
    <w:p w:rsidR="000519B0" w:rsidRPr="00153484" w:rsidRDefault="000519B0" w:rsidP="000519B0">
      <w:pPr>
        <w:pStyle w:val="Apara"/>
      </w:pPr>
      <w:r w:rsidRPr="00153484">
        <w:tab/>
        <w:t>(a)</w:t>
      </w:r>
      <w:r w:rsidRPr="00153484">
        <w:tab/>
        <w:t>a second-hand gas appliance; or</w:t>
      </w:r>
    </w:p>
    <w:p w:rsidR="000519B0" w:rsidRPr="00153484" w:rsidRDefault="000519B0" w:rsidP="000519B0">
      <w:pPr>
        <w:pStyle w:val="Apara"/>
      </w:pPr>
      <w:r w:rsidRPr="00153484">
        <w:tab/>
        <w:t>(b)</w:t>
      </w:r>
      <w:r w:rsidRPr="00153484">
        <w:tab/>
        <w:t>a gas appliance within 6 months after it becomes an approved gas appliance.</w:t>
      </w:r>
    </w:p>
    <w:p w:rsidR="00C10F26" w:rsidRDefault="00C10F26">
      <w:pPr>
        <w:pStyle w:val="AH5Sec"/>
      </w:pPr>
      <w:bookmarkStart w:id="50" w:name="_Toc431549590"/>
      <w:r w:rsidRPr="00373F7E">
        <w:rPr>
          <w:rStyle w:val="CharSectNo"/>
        </w:rPr>
        <w:t>26</w:t>
      </w:r>
      <w:r>
        <w:tab/>
        <w:t>Misuse of compliance indicators etc</w:t>
      </w:r>
      <w:bookmarkEnd w:id="50"/>
    </w:p>
    <w:p w:rsidR="00C10F26" w:rsidRDefault="00C10F26">
      <w:pPr>
        <w:pStyle w:val="Amain"/>
        <w:keepNext/>
      </w:pPr>
      <w:r>
        <w:tab/>
        <w:t>(1)</w:t>
      </w:r>
      <w:r>
        <w:tab/>
        <w:t xml:space="preserve">A person must not attach a compliance indicator to </w:t>
      </w:r>
      <w:r w:rsidR="00AA625F" w:rsidRPr="00153484">
        <w:t>a gas appliance</w:t>
      </w:r>
      <w:r>
        <w:t xml:space="preserve"> except in accordance with the regulations.</w:t>
      </w:r>
    </w:p>
    <w:p w:rsidR="00C10F26" w:rsidRDefault="00C10F26">
      <w:pPr>
        <w:pStyle w:val="Penalty"/>
      </w:pPr>
      <w:r>
        <w:t>Maximum penalty:  50 penalty units.</w:t>
      </w:r>
    </w:p>
    <w:p w:rsidR="00C10F26" w:rsidRDefault="00C10F26">
      <w:pPr>
        <w:pStyle w:val="Amain"/>
        <w:keepNext/>
      </w:pPr>
      <w:r>
        <w:tab/>
        <w:t>(2)</w:t>
      </w:r>
      <w:r>
        <w:tab/>
        <w:t xml:space="preserve">A person must not attach a compliance indicator to </w:t>
      </w:r>
      <w:r w:rsidR="00AA625F" w:rsidRPr="00153484">
        <w:t>a gas appliance</w:t>
      </w:r>
      <w:r>
        <w:t xml:space="preserve"> that is not approved.</w:t>
      </w:r>
    </w:p>
    <w:p w:rsidR="00C10F26" w:rsidRDefault="00C10F26">
      <w:pPr>
        <w:pStyle w:val="Penalty"/>
      </w:pPr>
      <w:r>
        <w:t>Maximum penalty:  50 penalty units.</w:t>
      </w:r>
    </w:p>
    <w:p w:rsidR="00C10F26" w:rsidRDefault="00C10F26">
      <w:pPr>
        <w:pStyle w:val="Amain"/>
        <w:keepNext/>
      </w:pPr>
      <w:r>
        <w:tab/>
        <w:t>(3)</w:t>
      </w:r>
      <w:r>
        <w:tab/>
        <w:t xml:space="preserve">A person must not attach to </w:t>
      </w:r>
      <w:r w:rsidR="00AA625F" w:rsidRPr="00153484">
        <w:t>a gas appliance</w:t>
      </w:r>
      <w:r>
        <w:t xml:space="preserve"> anything that falsely purports to be a compliance indicator.</w:t>
      </w:r>
    </w:p>
    <w:p w:rsidR="00C10F26" w:rsidRDefault="00C10F26">
      <w:pPr>
        <w:pStyle w:val="Penalty"/>
      </w:pPr>
      <w:r>
        <w:t>Maximum penalty:  50 penalty units.</w:t>
      </w:r>
    </w:p>
    <w:p w:rsidR="00AA625F" w:rsidRPr="00373F7E" w:rsidRDefault="00AA625F" w:rsidP="00AA625F">
      <w:pPr>
        <w:pStyle w:val="AH3Div"/>
      </w:pPr>
      <w:bookmarkStart w:id="51" w:name="_Toc431549591"/>
      <w:r w:rsidRPr="00373F7E">
        <w:rPr>
          <w:rStyle w:val="CharDivNo"/>
        </w:rPr>
        <w:t>Division 4.3</w:t>
      </w:r>
      <w:r w:rsidRPr="00153484">
        <w:tab/>
      </w:r>
      <w:r w:rsidRPr="00373F7E">
        <w:rPr>
          <w:rStyle w:val="CharDivText"/>
        </w:rPr>
        <w:t>Prohibited and unsafe gas appliances</w:t>
      </w:r>
      <w:bookmarkEnd w:id="51"/>
    </w:p>
    <w:p w:rsidR="00AA625F" w:rsidRPr="00153484" w:rsidRDefault="00AA625F" w:rsidP="00AA625F">
      <w:pPr>
        <w:pStyle w:val="AH5Sec"/>
      </w:pPr>
      <w:bookmarkStart w:id="52" w:name="_Toc431549592"/>
      <w:r w:rsidRPr="00373F7E">
        <w:rPr>
          <w:rStyle w:val="CharSectNo"/>
        </w:rPr>
        <w:t>27</w:t>
      </w:r>
      <w:r w:rsidRPr="00153484">
        <w:tab/>
        <w:t>Prohibited gas appliances</w:t>
      </w:r>
      <w:bookmarkEnd w:id="52"/>
    </w:p>
    <w:p w:rsidR="00C10F26" w:rsidRDefault="00C10F26" w:rsidP="00DC23EE">
      <w:pPr>
        <w:pStyle w:val="Amain"/>
        <w:keepNext/>
      </w:pPr>
      <w:r>
        <w:tab/>
        <w:t>(1)</w:t>
      </w:r>
      <w:r>
        <w:tab/>
        <w:t xml:space="preserve">The </w:t>
      </w:r>
      <w:r w:rsidR="00AA625F" w:rsidRPr="00153484">
        <w:t>construction occupations registrar</w:t>
      </w:r>
      <w:r>
        <w:t xml:space="preserve"> may, in writing, prohibit the sale or installation of </w:t>
      </w:r>
      <w:r w:rsidR="00AA625F" w:rsidRPr="00153484">
        <w:t>gas</w:t>
      </w:r>
      <w:r w:rsidR="00AA625F">
        <w:t xml:space="preserve"> </w:t>
      </w:r>
      <w:r>
        <w:t>appliances of a stated kind.</w:t>
      </w:r>
    </w:p>
    <w:p w:rsidR="00AA625F" w:rsidRPr="00153484" w:rsidRDefault="00AA625F" w:rsidP="00AA625F">
      <w:pPr>
        <w:pStyle w:val="Amain"/>
      </w:pPr>
      <w:r w:rsidRPr="00153484">
        <w:tab/>
        <w:t>(2)</w:t>
      </w:r>
      <w:r w:rsidRPr="00153484">
        <w:tab/>
        <w:t>The construction occupations registrar may act under subsection (1) only if satisfied that—</w:t>
      </w:r>
    </w:p>
    <w:p w:rsidR="00AA625F" w:rsidRPr="00153484" w:rsidRDefault="00AA625F" w:rsidP="00AA625F">
      <w:pPr>
        <w:pStyle w:val="Apara"/>
      </w:pPr>
      <w:r w:rsidRPr="00153484">
        <w:tab/>
        <w:t>(a)</w:t>
      </w:r>
      <w:r w:rsidRPr="00153484">
        <w:tab/>
        <w:t>gas appliances of that kind are, or are likely to become, unsafe to use because of their design or construction; and</w:t>
      </w:r>
    </w:p>
    <w:p w:rsidR="00AA625F" w:rsidRPr="00153484" w:rsidRDefault="00AA625F" w:rsidP="00AA625F">
      <w:pPr>
        <w:pStyle w:val="Apara"/>
      </w:pPr>
      <w:r w:rsidRPr="00153484">
        <w:tab/>
        <w:t>(b)</w:t>
      </w:r>
      <w:r w:rsidRPr="00153484">
        <w:tab/>
        <w:t>the use of a gas appliance of that kind involves, or would involve, a risk of death or injury to a person or damage to property.</w:t>
      </w:r>
    </w:p>
    <w:p w:rsidR="00C10F26" w:rsidRDefault="00C10F26">
      <w:pPr>
        <w:pStyle w:val="Amain"/>
        <w:keepNext/>
      </w:pPr>
      <w:r>
        <w:tab/>
        <w:t>(3)</w:t>
      </w:r>
      <w:r>
        <w:tab/>
        <w:t>A prohibition is a notifiable instrument.</w:t>
      </w:r>
    </w:p>
    <w:p w:rsidR="00C10F26" w:rsidRDefault="00C10F26">
      <w:pPr>
        <w:pStyle w:val="aNote"/>
      </w:pPr>
      <w:r w:rsidRPr="000911F8">
        <w:rPr>
          <w:rStyle w:val="charItals"/>
        </w:rPr>
        <w:t>Note</w:t>
      </w:r>
      <w:r>
        <w:tab/>
        <w:t xml:space="preserve">A notifiable instrument must be notified under the </w:t>
      </w:r>
      <w:hyperlink r:id="rId56" w:tooltip="A2001-14" w:history="1">
        <w:r w:rsidR="000911F8" w:rsidRPr="000911F8">
          <w:rPr>
            <w:rStyle w:val="charCitHyperlinkAbbrev"/>
          </w:rPr>
          <w:t>Legislation Act</w:t>
        </w:r>
      </w:hyperlink>
      <w:r>
        <w:t>.</w:t>
      </w:r>
    </w:p>
    <w:p w:rsidR="003C7146" w:rsidRPr="0092630A" w:rsidRDefault="003C7146" w:rsidP="003C7146">
      <w:pPr>
        <w:pStyle w:val="Amain"/>
        <w:rPr>
          <w:lang w:eastAsia="en-AU"/>
        </w:rPr>
      </w:pPr>
      <w:r w:rsidRPr="0092630A">
        <w:rPr>
          <w:lang w:eastAsia="en-AU"/>
        </w:rPr>
        <w:tab/>
        <w:t>(4)</w:t>
      </w:r>
      <w:r w:rsidRPr="0092630A">
        <w:rPr>
          <w:lang w:eastAsia="en-AU"/>
        </w:rPr>
        <w:tab/>
        <w:t>The construction occupations registrar must give additional public notice of the prohibition.</w:t>
      </w:r>
    </w:p>
    <w:p w:rsidR="003C7146" w:rsidRPr="0092630A" w:rsidRDefault="003C7146" w:rsidP="003C7146">
      <w:pPr>
        <w:pStyle w:val="aNote"/>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57" w:tooltip="A2001-14" w:history="1">
        <w:r w:rsidRPr="0092630A">
          <w:rPr>
            <w:rStyle w:val="charCitHyperlinkAbbrev"/>
          </w:rPr>
          <w:t>Legislation Act</w:t>
        </w:r>
      </w:hyperlink>
      <w:r w:rsidRPr="0092630A">
        <w:rPr>
          <w:lang w:eastAsia="en-AU"/>
        </w:rPr>
        <w:t>, dict, pt 1). The requirement in s (4) is in addition to the requirement for notification on the legislation register as a notifiable instrument.</w:t>
      </w:r>
    </w:p>
    <w:p w:rsidR="00AA625F" w:rsidRPr="00153484" w:rsidRDefault="00AA625F" w:rsidP="00AA625F">
      <w:pPr>
        <w:pStyle w:val="Amain"/>
      </w:pPr>
      <w:r w:rsidRPr="00153484">
        <w:tab/>
        <w:t>(5)</w:t>
      </w:r>
      <w:r w:rsidRPr="00153484">
        <w:tab/>
        <w:t>A gas appliance that is subject to prohibition under this section ceases to be approved for this part on th</w:t>
      </w:r>
      <w:r>
        <w:t>e day the notice takes effect.</w:t>
      </w:r>
    </w:p>
    <w:p w:rsidR="007E63F8" w:rsidRPr="00153484" w:rsidRDefault="007E63F8" w:rsidP="007E63F8">
      <w:pPr>
        <w:pStyle w:val="AH5Sec"/>
      </w:pPr>
      <w:bookmarkStart w:id="53" w:name="_Toc431549593"/>
      <w:r w:rsidRPr="00373F7E">
        <w:rPr>
          <w:rStyle w:val="CharSectNo"/>
        </w:rPr>
        <w:t>28</w:t>
      </w:r>
      <w:r w:rsidRPr="00153484">
        <w:tab/>
        <w:t>Prohibited gas appliances not be sold or used</w:t>
      </w:r>
      <w:bookmarkEnd w:id="53"/>
    </w:p>
    <w:p w:rsidR="00C10F26" w:rsidRDefault="00C10F26">
      <w:pPr>
        <w:pStyle w:val="Amain"/>
        <w:keepNext/>
      </w:pPr>
      <w:r>
        <w:tab/>
        <w:t>(1)</w:t>
      </w:r>
      <w:r>
        <w:tab/>
        <w:t xml:space="preserve">A person must not, without reasonable excuse, sell </w:t>
      </w:r>
      <w:r w:rsidR="007E63F8" w:rsidRPr="00153484">
        <w:t>a gas appliance</w:t>
      </w:r>
      <w:r>
        <w:t xml:space="preserve"> that is prohibited.</w:t>
      </w:r>
    </w:p>
    <w:p w:rsidR="00C10F26" w:rsidRDefault="00C10F26">
      <w:pPr>
        <w:pStyle w:val="Penalty"/>
      </w:pPr>
      <w:r>
        <w:t>Maximum penalty:  50 penalty units, imprisonment for 6 months or both.</w:t>
      </w:r>
    </w:p>
    <w:p w:rsidR="00C10F26" w:rsidRDefault="00C10F26">
      <w:pPr>
        <w:pStyle w:val="Amain"/>
        <w:keepNext/>
      </w:pPr>
      <w:r>
        <w:tab/>
        <w:t>(2)</w:t>
      </w:r>
      <w:r>
        <w:tab/>
        <w:t xml:space="preserve">A person must not (whether directly or by an agent), without reasonable excuse, connect </w:t>
      </w:r>
      <w:r w:rsidR="007E63F8" w:rsidRPr="00153484">
        <w:t>a gas appliance</w:t>
      </w:r>
      <w:r>
        <w:t xml:space="preserve"> that is prohibited to a consumer piping system.</w:t>
      </w:r>
    </w:p>
    <w:p w:rsidR="00C10F26" w:rsidRDefault="00C10F26">
      <w:pPr>
        <w:pStyle w:val="Penalty"/>
      </w:pPr>
      <w:r>
        <w:t>Maximum penalty:  50 penalty units, imprisonment for 6 months or both.</w:t>
      </w:r>
    </w:p>
    <w:p w:rsidR="00C10F26" w:rsidRDefault="00C10F26">
      <w:pPr>
        <w:pStyle w:val="Amain"/>
        <w:keepNext/>
      </w:pPr>
      <w:r>
        <w:tab/>
        <w:t>(3)</w:t>
      </w:r>
      <w:r>
        <w:tab/>
        <w:t xml:space="preserve">A person must not, without reasonable excuse, use </w:t>
      </w:r>
      <w:r w:rsidR="007E63F8" w:rsidRPr="00153484">
        <w:t>a gas appliance</w:t>
      </w:r>
      <w:r>
        <w:t xml:space="preserve"> that is prohibited for a purpose that involves the use of gas.</w:t>
      </w:r>
    </w:p>
    <w:p w:rsidR="00C10F26" w:rsidRDefault="00C10F26">
      <w:pPr>
        <w:pStyle w:val="Penalty"/>
      </w:pPr>
      <w:r>
        <w:t>Maximum penalty:  50 penalty units, imprisonment for 6 months or both.</w:t>
      </w:r>
    </w:p>
    <w:p w:rsidR="00C10F26" w:rsidRDefault="00C10F26">
      <w:pPr>
        <w:pStyle w:val="Amain"/>
      </w:pPr>
      <w:r>
        <w:tab/>
        <w:t>(4)</w:t>
      </w:r>
      <w:r>
        <w:tab/>
        <w:t>This section does not apply in circumstances prescribed under the regulations.</w:t>
      </w:r>
    </w:p>
    <w:p w:rsidR="007E63F8" w:rsidRPr="00153484" w:rsidRDefault="007E63F8" w:rsidP="007E63F8">
      <w:pPr>
        <w:pStyle w:val="AH5Sec"/>
      </w:pPr>
      <w:bookmarkStart w:id="54" w:name="_Toc431549594"/>
      <w:r w:rsidRPr="00373F7E">
        <w:rPr>
          <w:rStyle w:val="CharSectNo"/>
        </w:rPr>
        <w:t>29</w:t>
      </w:r>
      <w:r w:rsidRPr="00153484">
        <w:tab/>
        <w:t>Directions about unsafe gas appliances</w:t>
      </w:r>
      <w:bookmarkEnd w:id="54"/>
    </w:p>
    <w:p w:rsidR="00C10F26" w:rsidRDefault="00C10F26">
      <w:pPr>
        <w:pStyle w:val="Amain"/>
        <w:keepNext/>
      </w:pPr>
      <w:r>
        <w:tab/>
        <w:t>(1)</w:t>
      </w:r>
      <w:r>
        <w:tab/>
        <w:t xml:space="preserve">This section applies if the </w:t>
      </w:r>
      <w:r w:rsidR="007E63F8" w:rsidRPr="00153484">
        <w:t>construction occupations registrar</w:t>
      </w:r>
      <w:r>
        <w:t xml:space="preserve"> is satisfied that—</w:t>
      </w:r>
    </w:p>
    <w:p w:rsidR="00C10F26" w:rsidRDefault="00C10F26">
      <w:pPr>
        <w:pStyle w:val="Apara"/>
      </w:pPr>
      <w:r>
        <w:tab/>
        <w:t>(a)</w:t>
      </w:r>
      <w:r>
        <w:tab/>
        <w:t xml:space="preserve">a trader has for sale, or may have sold, </w:t>
      </w:r>
      <w:r w:rsidR="007E63F8" w:rsidRPr="00153484">
        <w:t>a gas appliance</w:t>
      </w:r>
      <w:r>
        <w:t>; and</w:t>
      </w:r>
    </w:p>
    <w:p w:rsidR="00C10F26" w:rsidRDefault="00C10F26">
      <w:pPr>
        <w:pStyle w:val="Apara"/>
      </w:pPr>
      <w:r>
        <w:tab/>
        <w:t>(b)</w:t>
      </w:r>
      <w:r>
        <w:tab/>
      </w:r>
      <w:r w:rsidR="007E63F8" w:rsidRPr="00153484">
        <w:t>the gas appliance</w:t>
      </w:r>
      <w:r>
        <w:t xml:space="preserve"> is prohibited, does not comply with the gas safety legislation or is, for any reason, unsafe.</w:t>
      </w:r>
    </w:p>
    <w:p w:rsidR="00C10F26" w:rsidRDefault="00C10F26">
      <w:pPr>
        <w:pStyle w:val="Amain"/>
        <w:keepNext/>
      </w:pPr>
      <w:r>
        <w:tab/>
        <w:t>(2)</w:t>
      </w:r>
      <w:r>
        <w:tab/>
        <w:t xml:space="preserve">The </w:t>
      </w:r>
      <w:r w:rsidR="007E63F8" w:rsidRPr="00153484">
        <w:t>construction occupations registrar</w:t>
      </w:r>
      <w:r>
        <w:t xml:space="preserve"> may give the trader a written direction to do any of the following:</w:t>
      </w:r>
    </w:p>
    <w:p w:rsidR="00C10F26" w:rsidRDefault="00C10F26">
      <w:pPr>
        <w:pStyle w:val="Apara"/>
      </w:pPr>
      <w:r>
        <w:tab/>
        <w:t>(a)</w:t>
      </w:r>
      <w:r>
        <w:tab/>
        <w:t xml:space="preserve">advertise, in a way stated in the direction, warnings approved by </w:t>
      </w:r>
      <w:r w:rsidR="0076255A" w:rsidRPr="00153484">
        <w:t>the registrar</w:t>
      </w:r>
      <w:r>
        <w:t xml:space="preserve"> about the risks associated with the use of </w:t>
      </w:r>
      <w:r w:rsidR="007E63F8" w:rsidRPr="00153484">
        <w:t>the gas appliance</w:t>
      </w:r>
      <w:r>
        <w:t>;</w:t>
      </w:r>
    </w:p>
    <w:p w:rsidR="00C10F26" w:rsidRDefault="00C10F26">
      <w:pPr>
        <w:pStyle w:val="Apara"/>
      </w:pPr>
      <w:r>
        <w:tab/>
        <w:t>(b)</w:t>
      </w:r>
      <w:r>
        <w:tab/>
        <w:t xml:space="preserve">refrain from selling </w:t>
      </w:r>
      <w:r w:rsidR="0076255A" w:rsidRPr="00153484">
        <w:t>the gas appliance</w:t>
      </w:r>
      <w:r>
        <w:t>;</w:t>
      </w:r>
    </w:p>
    <w:p w:rsidR="00C10F26" w:rsidRDefault="00C10F26">
      <w:pPr>
        <w:pStyle w:val="Apara"/>
        <w:keepNext/>
      </w:pPr>
      <w:r>
        <w:tab/>
        <w:t>(c)</w:t>
      </w:r>
      <w:r>
        <w:tab/>
        <w:t>recall an appliance sold and—</w:t>
      </w:r>
    </w:p>
    <w:p w:rsidR="00C10F26" w:rsidRDefault="00C10F26">
      <w:pPr>
        <w:pStyle w:val="Asubpara"/>
      </w:pPr>
      <w:r>
        <w:tab/>
        <w:t>(i)</w:t>
      </w:r>
      <w:r>
        <w:tab/>
        <w:t xml:space="preserve">take action stated in the direction to make </w:t>
      </w:r>
      <w:r w:rsidR="0076255A" w:rsidRPr="00153484">
        <w:t>the gas appliance</w:t>
      </w:r>
      <w:r>
        <w:t xml:space="preserve"> safe to use and compliant with the gas safety legislation; or</w:t>
      </w:r>
    </w:p>
    <w:p w:rsidR="00C10F26" w:rsidRDefault="00C10F26">
      <w:pPr>
        <w:pStyle w:val="Asubpara"/>
        <w:keepNext/>
      </w:pPr>
      <w:r>
        <w:tab/>
        <w:t>(ii)</w:t>
      </w:r>
      <w:r>
        <w:tab/>
        <w:t xml:space="preserve">if it is not practicable to act in compliance with subparagraph (i) or the trader chooses not to take such action—refund to the purchaser the purchase price of </w:t>
      </w:r>
      <w:r w:rsidR="0076255A" w:rsidRPr="00153484">
        <w:t>the gas appliance</w:t>
      </w:r>
      <w:r>
        <w:t>.</w:t>
      </w:r>
    </w:p>
    <w:p w:rsidR="00C10F26" w:rsidRDefault="00C10F26">
      <w:pPr>
        <w:pStyle w:val="aNote"/>
      </w:pPr>
      <w:r>
        <w:rPr>
          <w:rStyle w:val="charItals"/>
        </w:rPr>
        <w:t>Note</w:t>
      </w:r>
      <w:r>
        <w:rPr>
          <w:rStyle w:val="charItals"/>
        </w:rPr>
        <w:tab/>
      </w:r>
      <w:r>
        <w:t xml:space="preserve">For how documents may be given, see </w:t>
      </w:r>
      <w:hyperlink r:id="rId58" w:tooltip="A2001-14" w:history="1">
        <w:r w:rsidR="000911F8" w:rsidRPr="000911F8">
          <w:rPr>
            <w:rStyle w:val="charCitHyperlinkAbbrev"/>
          </w:rPr>
          <w:t>Legislation Act</w:t>
        </w:r>
      </w:hyperlink>
      <w:r>
        <w:t>, pt 19.5.</w:t>
      </w:r>
    </w:p>
    <w:p w:rsidR="003C7146" w:rsidRPr="0092630A" w:rsidRDefault="003C7146" w:rsidP="003C7146">
      <w:pPr>
        <w:pStyle w:val="Amain"/>
        <w:rPr>
          <w:lang w:eastAsia="en-AU"/>
        </w:rPr>
      </w:pPr>
      <w:r w:rsidRPr="0092630A">
        <w:rPr>
          <w:lang w:eastAsia="en-AU"/>
        </w:rPr>
        <w:tab/>
        <w:t>(3)</w:t>
      </w:r>
      <w:r w:rsidRPr="0092630A">
        <w:rPr>
          <w:lang w:eastAsia="en-AU"/>
        </w:rPr>
        <w:tab/>
        <w:t>A direction to recall a gas appliance may require the trader to give—</w:t>
      </w:r>
    </w:p>
    <w:p w:rsidR="003C7146" w:rsidRPr="0092630A" w:rsidRDefault="003C7146" w:rsidP="003C7146">
      <w:pPr>
        <w:pStyle w:val="Apara"/>
        <w:rPr>
          <w:lang w:eastAsia="en-AU"/>
        </w:rPr>
      </w:pPr>
      <w:r w:rsidRPr="0092630A">
        <w:rPr>
          <w:lang w:eastAsia="en-AU"/>
        </w:rPr>
        <w:tab/>
        <w:t>(a)</w:t>
      </w:r>
      <w:r w:rsidRPr="0092630A">
        <w:rPr>
          <w:lang w:eastAsia="en-AU"/>
        </w:rPr>
        <w:tab/>
        <w:t xml:space="preserve">written notice of the recall to people to whom the trader </w:t>
      </w:r>
      <w:r w:rsidRPr="0092630A">
        <w:rPr>
          <w:szCs w:val="24"/>
          <w:lang w:eastAsia="en-AU"/>
        </w:rPr>
        <w:t>sold, or may have sold, a gas appliance to which the direction relates; or</w:t>
      </w:r>
    </w:p>
    <w:p w:rsidR="003C7146" w:rsidRPr="0092630A" w:rsidRDefault="003C7146" w:rsidP="003C7146">
      <w:pPr>
        <w:pStyle w:val="Apara"/>
        <w:rPr>
          <w:lang w:eastAsia="en-AU"/>
        </w:rPr>
      </w:pPr>
      <w:r w:rsidRPr="0092630A">
        <w:rPr>
          <w:lang w:eastAsia="en-AU"/>
        </w:rPr>
        <w:tab/>
        <w:t>(b)</w:t>
      </w:r>
      <w:r w:rsidRPr="0092630A">
        <w:rPr>
          <w:lang w:eastAsia="en-AU"/>
        </w:rPr>
        <w:tab/>
        <w:t>public notice of the recall.</w:t>
      </w:r>
    </w:p>
    <w:p w:rsidR="003C7146" w:rsidRPr="0092630A" w:rsidRDefault="003C7146" w:rsidP="003C7146">
      <w:pPr>
        <w:pStyle w:val="aNotepar"/>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59" w:tooltip="A2001-14" w:history="1">
        <w:r w:rsidRPr="0092630A">
          <w:rPr>
            <w:rStyle w:val="charCitHyperlinkAbbrev"/>
          </w:rPr>
          <w:t>Legislation Act</w:t>
        </w:r>
      </w:hyperlink>
      <w:r w:rsidRPr="0092630A">
        <w:rPr>
          <w:lang w:eastAsia="en-AU"/>
        </w:rPr>
        <w:t>, dict, pt 1).</w:t>
      </w:r>
    </w:p>
    <w:p w:rsidR="00C10F26" w:rsidRDefault="00C10F26">
      <w:pPr>
        <w:pStyle w:val="Amain"/>
        <w:keepNext/>
      </w:pPr>
      <w:r>
        <w:tab/>
        <w:t>(4)</w:t>
      </w:r>
      <w:r>
        <w:tab/>
        <w:t>A trader must not, without reasonable excuse, contravene a direction given to the trader under this section.</w:t>
      </w:r>
    </w:p>
    <w:p w:rsidR="00C10F26" w:rsidRDefault="00C10F26">
      <w:pPr>
        <w:pStyle w:val="Penalty"/>
      </w:pPr>
      <w:r>
        <w:t>Maximum penalty:  200 penalty units.</w:t>
      </w:r>
    </w:p>
    <w:p w:rsidR="00C10F26" w:rsidRDefault="00C10F26">
      <w:pPr>
        <w:pStyle w:val="AH5Sec"/>
      </w:pPr>
      <w:bookmarkStart w:id="55" w:name="_Toc431549595"/>
      <w:r w:rsidRPr="00373F7E">
        <w:rPr>
          <w:rStyle w:val="CharSectNo"/>
        </w:rPr>
        <w:t>30</w:t>
      </w:r>
      <w:r>
        <w:tab/>
        <w:t>Publication of safety warnings</w:t>
      </w:r>
      <w:bookmarkEnd w:id="55"/>
      <w:r>
        <w:t xml:space="preserve"> </w:t>
      </w:r>
    </w:p>
    <w:p w:rsidR="00C10F26" w:rsidRDefault="00C10F26">
      <w:pPr>
        <w:pStyle w:val="Amain"/>
      </w:pPr>
      <w:r>
        <w:tab/>
        <w:t>(1)</w:t>
      </w:r>
      <w:r>
        <w:tab/>
        <w:t xml:space="preserve">The </w:t>
      </w:r>
      <w:r w:rsidR="0076255A" w:rsidRPr="00153484">
        <w:t>construction occupations registrar</w:t>
      </w:r>
      <w:r>
        <w:t xml:space="preserve"> may publish warnings or information to increase public awareness about risks associated with the use of </w:t>
      </w:r>
      <w:r w:rsidR="0076255A" w:rsidRPr="00153484">
        <w:t>gas</w:t>
      </w:r>
      <w:r w:rsidR="0076255A">
        <w:t xml:space="preserve"> </w:t>
      </w:r>
      <w:r>
        <w:t>appliances.</w:t>
      </w:r>
    </w:p>
    <w:p w:rsidR="00C10F26" w:rsidRDefault="00C10F26">
      <w:pPr>
        <w:pStyle w:val="Amain"/>
        <w:keepNext/>
      </w:pPr>
      <w:r>
        <w:tab/>
        <w:t>(2)</w:t>
      </w:r>
      <w:r>
        <w:tab/>
        <w:t xml:space="preserve">Without limiting the operation of subsection (1), the </w:t>
      </w:r>
      <w:r w:rsidR="0076255A" w:rsidRPr="00153484">
        <w:t>construction occupations registrar</w:t>
      </w:r>
      <w:r>
        <w:t xml:space="preserve"> may publish statements containing advice about the use of—</w:t>
      </w:r>
    </w:p>
    <w:p w:rsidR="00C10F26" w:rsidRDefault="00C10F26">
      <w:pPr>
        <w:pStyle w:val="Apara"/>
      </w:pPr>
      <w:r>
        <w:tab/>
        <w:t>(a)</w:t>
      </w:r>
      <w:r>
        <w:tab/>
        <w:t xml:space="preserve">a prohibited </w:t>
      </w:r>
      <w:r w:rsidR="0076255A" w:rsidRPr="00153484">
        <w:t>gas</w:t>
      </w:r>
      <w:r w:rsidR="0076255A">
        <w:t xml:space="preserve"> </w:t>
      </w:r>
      <w:r>
        <w:t>appliance; or</w:t>
      </w:r>
    </w:p>
    <w:p w:rsidR="00C10F26" w:rsidRDefault="00C10F26">
      <w:pPr>
        <w:pStyle w:val="Apara"/>
      </w:pPr>
      <w:r>
        <w:tab/>
        <w:t>(b)</w:t>
      </w:r>
      <w:r>
        <w:tab/>
      </w:r>
      <w:r w:rsidR="00602676" w:rsidRPr="00153484">
        <w:t>a gas appliance</w:t>
      </w:r>
      <w:r>
        <w:t xml:space="preserve"> to which a direction under section 29 applies.</w:t>
      </w:r>
    </w:p>
    <w:p w:rsidR="00C10F26" w:rsidRDefault="00C10F26">
      <w:pPr>
        <w:pStyle w:val="Amain"/>
        <w:keepNext/>
      </w:pPr>
      <w:r>
        <w:rPr>
          <w:color w:val="000000"/>
        </w:rPr>
        <w:tab/>
        <w:t>(3)</w:t>
      </w:r>
      <w:r>
        <w:rPr>
          <w:color w:val="000000"/>
        </w:rPr>
        <w:tab/>
        <w:t>A person is not personally liable for conduct done honestly and without recklessness—</w:t>
      </w:r>
    </w:p>
    <w:p w:rsidR="00C10F26" w:rsidRDefault="00C10F26">
      <w:pPr>
        <w:pStyle w:val="Apara"/>
      </w:pPr>
      <w:r>
        <w:tab/>
        <w:t>(a)</w:t>
      </w:r>
      <w:r>
        <w:tab/>
        <w:t>in the exercise of a function under this section; or</w:t>
      </w:r>
    </w:p>
    <w:p w:rsidR="00C10F26" w:rsidRDefault="00C10F26">
      <w:pPr>
        <w:pStyle w:val="Apara"/>
      </w:pPr>
      <w:r>
        <w:tab/>
        <w:t>(b)</w:t>
      </w:r>
      <w:r>
        <w:tab/>
        <w:t>in the reasonable belief that the conduct was in the exercise of a function under this section.</w:t>
      </w:r>
    </w:p>
    <w:p w:rsidR="00C10F26" w:rsidRDefault="00C10F26">
      <w:pPr>
        <w:pStyle w:val="Amain"/>
      </w:pPr>
      <w:r>
        <w:rPr>
          <w:color w:val="000000"/>
        </w:rPr>
        <w:tab/>
        <w:t>(4)</w:t>
      </w:r>
      <w:r>
        <w:rPr>
          <w:color w:val="000000"/>
        </w:rPr>
        <w:tab/>
        <w:t>Any liability that would, apart from this section, attach to the person attaches instead to the Territory.</w:t>
      </w:r>
    </w:p>
    <w:p w:rsidR="00C10F26" w:rsidRDefault="00C10F26">
      <w:pPr>
        <w:pStyle w:val="Amain"/>
        <w:keepNext/>
      </w:pPr>
      <w:r>
        <w:tab/>
        <w:t>(5)</w:t>
      </w:r>
      <w:r>
        <w:tab/>
        <w:t>In this section:</w:t>
      </w:r>
    </w:p>
    <w:p w:rsidR="00C10F26" w:rsidRDefault="00C10F26">
      <w:pPr>
        <w:pStyle w:val="aDef"/>
      </w:pPr>
      <w:r w:rsidRPr="000911F8">
        <w:rPr>
          <w:rStyle w:val="charBoldItals"/>
        </w:rPr>
        <w:t>conduct</w:t>
      </w:r>
      <w:r>
        <w:t xml:space="preserve"> means an act or an omission to do an act.</w:t>
      </w:r>
    </w:p>
    <w:p w:rsidR="00C10F26" w:rsidRDefault="00C10F26">
      <w:pPr>
        <w:pStyle w:val="PageBreak"/>
      </w:pPr>
      <w:r>
        <w:br w:type="page"/>
      </w:r>
    </w:p>
    <w:p w:rsidR="00C10F26" w:rsidRPr="00373F7E" w:rsidRDefault="00C10F26">
      <w:pPr>
        <w:pStyle w:val="AH2Part"/>
      </w:pPr>
      <w:bookmarkStart w:id="56" w:name="_Toc431549596"/>
      <w:r w:rsidRPr="00373F7E">
        <w:rPr>
          <w:rStyle w:val="CharPartNo"/>
        </w:rPr>
        <w:t>Part 5</w:t>
      </w:r>
      <w:r>
        <w:tab/>
      </w:r>
      <w:r w:rsidRPr="00373F7E">
        <w:rPr>
          <w:rStyle w:val="CharPartText"/>
        </w:rPr>
        <w:t>Serious gas accidents</w:t>
      </w:r>
      <w:bookmarkEnd w:id="56"/>
    </w:p>
    <w:p w:rsidR="00C10F26" w:rsidRDefault="00C10F26">
      <w:pPr>
        <w:pStyle w:val="Placeholder"/>
      </w:pPr>
      <w:r>
        <w:rPr>
          <w:rStyle w:val="CharDivNo"/>
        </w:rPr>
        <w:t xml:space="preserve">  </w:t>
      </w:r>
      <w:r>
        <w:rPr>
          <w:rStyle w:val="CharDivText"/>
        </w:rPr>
        <w:t xml:space="preserve">  </w:t>
      </w:r>
    </w:p>
    <w:p w:rsidR="00D60D0F" w:rsidRPr="005B1051" w:rsidRDefault="00D60D0F" w:rsidP="00D60D0F">
      <w:pPr>
        <w:pStyle w:val="AH5Sec"/>
      </w:pPr>
      <w:bookmarkStart w:id="57" w:name="_Toc431549597"/>
      <w:r w:rsidRPr="00373F7E">
        <w:rPr>
          <w:rStyle w:val="CharSectNo"/>
        </w:rPr>
        <w:t>31</w:t>
      </w:r>
      <w:r w:rsidRPr="005B1051">
        <w:tab/>
        <w:t>Definitions—pt 5</w:t>
      </w:r>
      <w:bookmarkEnd w:id="57"/>
    </w:p>
    <w:p w:rsidR="00D60D0F" w:rsidRPr="005B1051" w:rsidRDefault="00D60D0F" w:rsidP="00D60D0F">
      <w:pPr>
        <w:pStyle w:val="Amainreturn"/>
        <w:keepNext/>
      </w:pPr>
      <w:r w:rsidRPr="005B1051">
        <w:t>In this part:</w:t>
      </w:r>
    </w:p>
    <w:p w:rsidR="00D60D0F" w:rsidRPr="005B1051" w:rsidRDefault="00D60D0F" w:rsidP="00D60D0F">
      <w:pPr>
        <w:pStyle w:val="aDef"/>
      </w:pPr>
      <w:r w:rsidRPr="000911F8">
        <w:rPr>
          <w:rStyle w:val="charBoldItals"/>
        </w:rPr>
        <w:t>NERL retailer</w:t>
      </w:r>
      <w:r w:rsidRPr="005B1051">
        <w:t xml:space="preserve"> means a person who holds a retailer authorisation under the </w:t>
      </w:r>
      <w:hyperlink r:id="rId60" w:tooltip="National Energy Retail Law (ACT)" w:history="1">
        <w:r w:rsidR="003D2AA5" w:rsidRPr="003D2AA5">
          <w:rPr>
            <w:rStyle w:val="charCitHyperlinkItal"/>
          </w:rPr>
          <w:t>National Energy Retail Law (ACT)</w:t>
        </w:r>
      </w:hyperlink>
      <w:r w:rsidRPr="005B1051">
        <w:t>.</w:t>
      </w:r>
    </w:p>
    <w:p w:rsidR="00D60D0F" w:rsidRPr="005B1051" w:rsidRDefault="00D60D0F" w:rsidP="00D60D0F">
      <w:pPr>
        <w:pStyle w:val="aDef"/>
        <w:keepNext/>
      </w:pPr>
      <w:r w:rsidRPr="005B1051">
        <w:rPr>
          <w:rStyle w:val="charBoldItals"/>
        </w:rPr>
        <w:t>relevant supplier</w:t>
      </w:r>
      <w:r w:rsidRPr="005B1051">
        <w:t>, in relation to a serious gas accident, means—</w:t>
      </w:r>
    </w:p>
    <w:p w:rsidR="00D60D0F" w:rsidRPr="005B1051" w:rsidRDefault="00D60D0F" w:rsidP="00D60D0F">
      <w:pPr>
        <w:pStyle w:val="aDefpara"/>
      </w:pPr>
      <w:r w:rsidRPr="005B1051">
        <w:tab/>
        <w:t>(a)</w:t>
      </w:r>
      <w:r w:rsidRPr="005B1051">
        <w:tab/>
        <w:t>the NERL retailer that supplies gas to the premises at which the accident occurred; or</w:t>
      </w:r>
    </w:p>
    <w:p w:rsidR="00D60D0F" w:rsidRPr="005B1051" w:rsidRDefault="00D60D0F" w:rsidP="00D60D0F">
      <w:pPr>
        <w:pStyle w:val="aDefpara"/>
      </w:pPr>
      <w:r w:rsidRPr="005B1051">
        <w:tab/>
        <w:t>(b)</w:t>
      </w:r>
      <w:r w:rsidRPr="005B1051">
        <w:tab/>
        <w:t>the entity licensed to distribute gas for supply to the premises.</w:t>
      </w:r>
    </w:p>
    <w:p w:rsidR="00C10F26" w:rsidRDefault="00C10F26">
      <w:pPr>
        <w:pStyle w:val="AH5Sec"/>
      </w:pPr>
      <w:bookmarkStart w:id="58" w:name="_Toc431549598"/>
      <w:r w:rsidRPr="00373F7E">
        <w:rPr>
          <w:rStyle w:val="CharSectNo"/>
        </w:rPr>
        <w:t>32</w:t>
      </w:r>
      <w:r>
        <w:tab/>
        <w:t>Reporting by occupiers and gasfitters etc</w:t>
      </w:r>
      <w:bookmarkEnd w:id="58"/>
    </w:p>
    <w:p w:rsidR="00C10F26" w:rsidRDefault="00C10F26">
      <w:pPr>
        <w:pStyle w:val="Amain"/>
      </w:pPr>
      <w:r>
        <w:tab/>
        <w:t>(1)</w:t>
      </w:r>
      <w:r>
        <w:tab/>
        <w:t>The occupier of premises at which a serious gas accident occurs must tell each relevant supplier about the accident, by telephone, immediately after becoming aware of it.</w:t>
      </w:r>
    </w:p>
    <w:p w:rsidR="00C10F26" w:rsidRDefault="00C10F26">
      <w:pPr>
        <w:pStyle w:val="Amain"/>
      </w:pPr>
      <w:r>
        <w:tab/>
        <w:t>(2)</w:t>
      </w:r>
      <w:r>
        <w:tab/>
        <w:t xml:space="preserve">If a serious gas accident occurs in relation to a consumer piping system, or </w:t>
      </w:r>
      <w:r w:rsidR="00602676" w:rsidRPr="00153484">
        <w:t>a gas appliance</w:t>
      </w:r>
      <w:r>
        <w:t>, on which a person is working, the person must tell each relevant supplier about the accident, by telephone, immediately after becoming aware of it.</w:t>
      </w:r>
    </w:p>
    <w:p w:rsidR="00C10F26" w:rsidRDefault="00C10F26">
      <w:pPr>
        <w:pStyle w:val="Amain"/>
        <w:keepNext/>
      </w:pPr>
      <w:r>
        <w:tab/>
        <w:t>(3)</w:t>
      </w:r>
      <w:r>
        <w:tab/>
        <w:t>A person must not, without reasonable excuse, contravene subsection (1) or (2).</w:t>
      </w:r>
    </w:p>
    <w:p w:rsidR="00C10F26" w:rsidRDefault="00C10F26">
      <w:pPr>
        <w:pStyle w:val="Penalty"/>
      </w:pPr>
      <w:r>
        <w:t>Maximum penalty:  50 penalty units.</w:t>
      </w:r>
    </w:p>
    <w:p w:rsidR="00C10F26" w:rsidRDefault="00C10F26">
      <w:pPr>
        <w:pStyle w:val="Amain"/>
      </w:pPr>
      <w:r>
        <w:tab/>
        <w:t>(4)</w:t>
      </w:r>
      <w:r>
        <w:tab/>
        <w:t>Without limiting the operation of subsection (3), it is a reasonable excuse for a contravention of subsection (1) or (2) to believe on reasonable grounds that the relevant supplier had been told about the accident.</w:t>
      </w:r>
    </w:p>
    <w:p w:rsidR="00C10F26" w:rsidRDefault="00C10F26">
      <w:pPr>
        <w:pStyle w:val="AH5Sec"/>
      </w:pPr>
      <w:bookmarkStart w:id="59" w:name="_Toc431549599"/>
      <w:r w:rsidRPr="00373F7E">
        <w:rPr>
          <w:rStyle w:val="CharSectNo"/>
        </w:rPr>
        <w:t>33</w:t>
      </w:r>
      <w:r>
        <w:tab/>
        <w:t>Reporting by relevant supplier</w:t>
      </w:r>
      <w:bookmarkEnd w:id="59"/>
    </w:p>
    <w:p w:rsidR="00C10F26" w:rsidRDefault="00C10F26">
      <w:pPr>
        <w:pStyle w:val="Amainreturn"/>
        <w:keepNext/>
        <w:keepLines/>
      </w:pPr>
      <w:r>
        <w:t xml:space="preserve">A relevant supplier that becomes aware of the occurrence of a serious gas accident must not fail, without reasonable excuse, to tell the </w:t>
      </w:r>
      <w:r w:rsidR="00602676" w:rsidRPr="00153484">
        <w:t>construction occupations registrar</w:t>
      </w:r>
      <w:r>
        <w:t xml:space="preserve"> about the accident, by telephone, immediately after becoming aware of it.</w:t>
      </w:r>
    </w:p>
    <w:p w:rsidR="00C10F26" w:rsidRDefault="00C10F26">
      <w:pPr>
        <w:pStyle w:val="Penalty"/>
      </w:pPr>
      <w:r>
        <w:t>Maximum penalty:  500 penalty units.</w:t>
      </w:r>
    </w:p>
    <w:p w:rsidR="00C10F26" w:rsidRDefault="00C10F26">
      <w:pPr>
        <w:pStyle w:val="AH5Sec"/>
      </w:pPr>
      <w:bookmarkStart w:id="60" w:name="_Toc431549600"/>
      <w:r w:rsidRPr="00373F7E">
        <w:rPr>
          <w:rStyle w:val="CharSectNo"/>
        </w:rPr>
        <w:t>34</w:t>
      </w:r>
      <w:r>
        <w:tab/>
        <w:t>Interference with site of serious gas accident</w:t>
      </w:r>
      <w:bookmarkEnd w:id="60"/>
    </w:p>
    <w:p w:rsidR="00C10F26" w:rsidRDefault="00C10F26">
      <w:pPr>
        <w:pStyle w:val="Amain"/>
        <w:keepNext/>
      </w:pPr>
      <w:r>
        <w:tab/>
        <w:t>(1)</w:t>
      </w:r>
      <w:r>
        <w:tab/>
        <w:t>A person must not, without reasonable excuse, disturb or interfere with the site of a serious gas accident before it has been inspected by an inspector, except—</w:t>
      </w:r>
    </w:p>
    <w:p w:rsidR="00C10F26" w:rsidRDefault="00C10F26">
      <w:pPr>
        <w:pStyle w:val="Apara"/>
      </w:pPr>
      <w:r>
        <w:tab/>
        <w:t>(a)</w:t>
      </w:r>
      <w:r>
        <w:tab/>
        <w:t>to make it safe; or</w:t>
      </w:r>
    </w:p>
    <w:p w:rsidR="00C10F26" w:rsidRDefault="00C10F26">
      <w:pPr>
        <w:pStyle w:val="Apara"/>
        <w:keepNext/>
      </w:pPr>
      <w:r>
        <w:tab/>
        <w:t>(b)</w:t>
      </w:r>
      <w:r>
        <w:tab/>
        <w:t>with the permission of an inspector.</w:t>
      </w:r>
    </w:p>
    <w:p w:rsidR="00C10F26" w:rsidRDefault="00C10F26">
      <w:pPr>
        <w:pStyle w:val="Penalty"/>
      </w:pPr>
      <w:r>
        <w:t>Maximum penalty:  50 penalty units, imprisonment for 6 months or both.</w:t>
      </w:r>
    </w:p>
    <w:p w:rsidR="00C10F26" w:rsidRDefault="00C10F26">
      <w:pPr>
        <w:pStyle w:val="Amain"/>
        <w:keepNext/>
      </w:pPr>
      <w:r>
        <w:tab/>
        <w:t>(2)</w:t>
      </w:r>
      <w:r>
        <w:tab/>
        <w:t>Subsection (1) does not apply to disturbance or interference by the person—</w:t>
      </w:r>
    </w:p>
    <w:p w:rsidR="00C10F26" w:rsidRDefault="00C10F26">
      <w:pPr>
        <w:pStyle w:val="Apara"/>
      </w:pPr>
      <w:r>
        <w:tab/>
        <w:t>(a)</w:t>
      </w:r>
      <w:r>
        <w:tab/>
        <w:t>except where paragraph (b) applies—more than 24 hours after the accident; or</w:t>
      </w:r>
    </w:p>
    <w:p w:rsidR="00C10F26" w:rsidRDefault="00C10F26">
      <w:pPr>
        <w:pStyle w:val="Apara"/>
      </w:pPr>
      <w:r>
        <w:tab/>
        <w:t>(b)</w:t>
      </w:r>
      <w:r>
        <w:tab/>
        <w:t xml:space="preserve">if, within the 24 hours, the </w:t>
      </w:r>
      <w:r w:rsidR="00602676" w:rsidRPr="00153484">
        <w:t>construction occupations registrar</w:t>
      </w:r>
      <w:r>
        <w:t xml:space="preserve"> extends the period and tells the person of the extension—after the extended period expires.</w:t>
      </w:r>
    </w:p>
    <w:p w:rsidR="00C10F26" w:rsidRDefault="00C10F26">
      <w:pPr>
        <w:pStyle w:val="AH5Sec"/>
      </w:pPr>
      <w:bookmarkStart w:id="61" w:name="_Toc431549601"/>
      <w:r w:rsidRPr="00373F7E">
        <w:rPr>
          <w:rStyle w:val="CharSectNo"/>
        </w:rPr>
        <w:t>35</w:t>
      </w:r>
      <w:r>
        <w:tab/>
        <w:t>Publication of report of serious gas accident</w:t>
      </w:r>
      <w:bookmarkEnd w:id="61"/>
    </w:p>
    <w:p w:rsidR="00C10F26" w:rsidRDefault="00C10F26">
      <w:pPr>
        <w:pStyle w:val="Amain"/>
      </w:pPr>
      <w:r>
        <w:tab/>
        <w:t>(1)</w:t>
      </w:r>
      <w:r>
        <w:tab/>
        <w:t xml:space="preserve">The </w:t>
      </w:r>
      <w:r w:rsidR="00602676" w:rsidRPr="00153484">
        <w:t>construction occupations registrar</w:t>
      </w:r>
      <w:r>
        <w:t xml:space="preserve"> may publish a report about a serious gas accident in the interest of public safety.</w:t>
      </w:r>
    </w:p>
    <w:p w:rsidR="00C10F26" w:rsidRDefault="00C10F26">
      <w:pPr>
        <w:pStyle w:val="Amain"/>
      </w:pPr>
      <w:r>
        <w:tab/>
        <w:t>(2)</w:t>
      </w:r>
      <w:r>
        <w:tab/>
        <w:t>A person is not personally liable for an honest act or omission in relation to the exercise or purported exercise of a function under this section.</w:t>
      </w:r>
    </w:p>
    <w:p w:rsidR="00C10F26" w:rsidRDefault="00C10F26">
      <w:pPr>
        <w:pStyle w:val="Amain"/>
      </w:pPr>
      <w:r>
        <w:tab/>
        <w:t>(3)</w:t>
      </w:r>
      <w:r>
        <w:tab/>
        <w:t>Subsection (2) does not affect any liability that the Territory would have, but for the operation of subsection (2), in relation to the act or omission.</w:t>
      </w:r>
    </w:p>
    <w:p w:rsidR="00C10F26" w:rsidRDefault="00C10F26">
      <w:pPr>
        <w:pStyle w:val="PageBreak"/>
      </w:pPr>
      <w:r>
        <w:br w:type="page"/>
      </w:r>
    </w:p>
    <w:p w:rsidR="00C10F26" w:rsidRPr="00373F7E" w:rsidRDefault="00C10F26">
      <w:pPr>
        <w:pStyle w:val="AH2Part"/>
      </w:pPr>
      <w:bookmarkStart w:id="62" w:name="_Toc431549602"/>
      <w:r w:rsidRPr="00373F7E">
        <w:rPr>
          <w:rStyle w:val="CharPartNo"/>
        </w:rPr>
        <w:t>Part 6</w:t>
      </w:r>
      <w:r>
        <w:tab/>
      </w:r>
      <w:r w:rsidRPr="00373F7E">
        <w:rPr>
          <w:rStyle w:val="CharPartText"/>
        </w:rPr>
        <w:t>Enforcement</w:t>
      </w:r>
      <w:bookmarkEnd w:id="62"/>
    </w:p>
    <w:p w:rsidR="00C10F26" w:rsidRPr="00373F7E" w:rsidRDefault="00C10F26">
      <w:pPr>
        <w:pStyle w:val="AH3Div"/>
      </w:pPr>
      <w:bookmarkStart w:id="63" w:name="_Toc431549603"/>
      <w:r w:rsidRPr="00373F7E">
        <w:rPr>
          <w:rStyle w:val="CharDivNo"/>
        </w:rPr>
        <w:t>Division 6.1</w:t>
      </w:r>
      <w:r>
        <w:tab/>
      </w:r>
      <w:r w:rsidRPr="00373F7E">
        <w:rPr>
          <w:rStyle w:val="CharDivText"/>
        </w:rPr>
        <w:t>General</w:t>
      </w:r>
      <w:bookmarkEnd w:id="63"/>
    </w:p>
    <w:p w:rsidR="00C10F26" w:rsidRDefault="00C10F26">
      <w:pPr>
        <w:pStyle w:val="AH5Sec"/>
      </w:pPr>
      <w:bookmarkStart w:id="64" w:name="_Toc431549604"/>
      <w:r w:rsidRPr="00373F7E">
        <w:rPr>
          <w:rStyle w:val="CharSectNo"/>
        </w:rPr>
        <w:t>36</w:t>
      </w:r>
      <w:r>
        <w:tab/>
        <w:t>Definitions for pt 6</w:t>
      </w:r>
      <w:bookmarkEnd w:id="64"/>
    </w:p>
    <w:p w:rsidR="00C10F26" w:rsidRDefault="00C10F26">
      <w:pPr>
        <w:pStyle w:val="Amainreturn"/>
        <w:keepNext/>
      </w:pPr>
      <w:r>
        <w:t>In this part:</w:t>
      </w:r>
    </w:p>
    <w:p w:rsidR="00C10F26" w:rsidRDefault="00C10F26">
      <w:pPr>
        <w:pStyle w:val="aDef"/>
      </w:pPr>
      <w:r w:rsidRPr="000911F8">
        <w:rPr>
          <w:rStyle w:val="charBoldItals"/>
        </w:rPr>
        <w:t>business premises</w:t>
      </w:r>
      <w:r>
        <w:t xml:space="preserve"> means premises in which a business, trade, profession or calling is carried on, other than a part used for residential purposes.</w:t>
      </w:r>
    </w:p>
    <w:p w:rsidR="00C10F26" w:rsidRDefault="00C10F26">
      <w:pPr>
        <w:pStyle w:val="aDef"/>
        <w:keepNext/>
      </w:pPr>
      <w:r>
        <w:rPr>
          <w:rStyle w:val="charBoldItals"/>
        </w:rPr>
        <w:t>connected</w:t>
      </w:r>
      <w:r>
        <w:t xml:space="preserve">—a thing is </w:t>
      </w:r>
      <w:r>
        <w:rPr>
          <w:rStyle w:val="charBoldItals"/>
        </w:rPr>
        <w:t>connected</w:t>
      </w:r>
      <w:r>
        <w:t xml:space="preserve"> with an offence if—</w:t>
      </w:r>
    </w:p>
    <w:p w:rsidR="00C10F26" w:rsidRDefault="00C10F26">
      <w:pPr>
        <w:pStyle w:val="aDefpara"/>
      </w:pPr>
      <w:r>
        <w:tab/>
        <w:t>(a)</w:t>
      </w:r>
      <w:r>
        <w:tab/>
        <w:t>the offence has been committed in relation to it; or</w:t>
      </w:r>
    </w:p>
    <w:p w:rsidR="00C10F26" w:rsidRDefault="00C10F26">
      <w:pPr>
        <w:pStyle w:val="aDefpara"/>
      </w:pPr>
      <w:r>
        <w:tab/>
        <w:t>(b)</w:t>
      </w:r>
      <w:r>
        <w:tab/>
        <w:t>it will provide evidence of the commission of the offence; or</w:t>
      </w:r>
    </w:p>
    <w:p w:rsidR="00C10F26" w:rsidRDefault="00C10F26">
      <w:pPr>
        <w:pStyle w:val="aDefpara"/>
      </w:pPr>
      <w:r>
        <w:tab/>
        <w:t>(c)</w:t>
      </w:r>
      <w:r>
        <w:tab/>
        <w:t>it was used, or is intended to be used, to commit the offence.</w:t>
      </w:r>
    </w:p>
    <w:p w:rsidR="00C10F26" w:rsidRDefault="00C10F26">
      <w:pPr>
        <w:pStyle w:val="aDef"/>
      </w:pPr>
      <w:r w:rsidRPr="000911F8">
        <w:rPr>
          <w:rStyle w:val="charBoldItals"/>
        </w:rPr>
        <w:t>offence</w:t>
      </w:r>
      <w:r>
        <w:t xml:space="preserve"> includes an offence that there are reasonable grounds for believing has been, is being, or will be committed.</w:t>
      </w:r>
    </w:p>
    <w:p w:rsidR="00D34C7A" w:rsidRPr="00153484" w:rsidRDefault="00D34C7A" w:rsidP="00D34C7A">
      <w:pPr>
        <w:pStyle w:val="AH5Sec"/>
      </w:pPr>
      <w:bookmarkStart w:id="65" w:name="_Toc431549605"/>
      <w:r w:rsidRPr="00373F7E">
        <w:rPr>
          <w:rStyle w:val="CharSectNo"/>
        </w:rPr>
        <w:t>38</w:t>
      </w:r>
      <w:r w:rsidRPr="00153484">
        <w:tab/>
        <w:t>Construction occupations registrar may require information and documents</w:t>
      </w:r>
      <w:bookmarkEnd w:id="65"/>
    </w:p>
    <w:p w:rsidR="00C10F26" w:rsidRDefault="00C10F26">
      <w:pPr>
        <w:pStyle w:val="Amain"/>
        <w:keepNext/>
      </w:pPr>
      <w:r>
        <w:tab/>
        <w:t>(1)</w:t>
      </w:r>
      <w:r>
        <w:tab/>
        <w:t xml:space="preserve">If the </w:t>
      </w:r>
      <w:r w:rsidR="00D34C7A" w:rsidRPr="00153484">
        <w:t>construction occupations registrar</w:t>
      </w:r>
      <w:r>
        <w:t xml:space="preserve"> is satisfied that a person is capable of providing information or producing a document that the authority reasonably requires for the gas safety legislation, </w:t>
      </w:r>
      <w:r w:rsidR="00CE04DA" w:rsidRPr="00153484">
        <w:t>the registrar</w:t>
      </w:r>
      <w:r>
        <w:t xml:space="preserve"> may, by written notice given to the person, require the person—</w:t>
      </w:r>
    </w:p>
    <w:p w:rsidR="00C10F26" w:rsidRDefault="00C10F26">
      <w:pPr>
        <w:pStyle w:val="Apara"/>
      </w:pPr>
      <w:r>
        <w:tab/>
        <w:t>(a)</w:t>
      </w:r>
      <w:r>
        <w:tab/>
        <w:t xml:space="preserve">to give the information to </w:t>
      </w:r>
      <w:r w:rsidR="00CE04DA" w:rsidRPr="00153484">
        <w:t>the registrar</w:t>
      </w:r>
      <w:r>
        <w:t xml:space="preserve"> in writing signed by the person or, in the case of a corporation, by an officer of the corporation; or</w:t>
      </w:r>
    </w:p>
    <w:p w:rsidR="00C10F26" w:rsidRDefault="00C10F26">
      <w:pPr>
        <w:pStyle w:val="Apara"/>
        <w:keepNext/>
      </w:pPr>
      <w:r>
        <w:tab/>
        <w:t>(b)</w:t>
      </w:r>
      <w:r>
        <w:tab/>
        <w:t xml:space="preserve">to produce the document to </w:t>
      </w:r>
      <w:r w:rsidR="00CE04DA" w:rsidRPr="00153484">
        <w:t>the registrar</w:t>
      </w:r>
      <w:r>
        <w:t>.</w:t>
      </w:r>
    </w:p>
    <w:p w:rsidR="00C10F26" w:rsidRDefault="00C10F26">
      <w:pPr>
        <w:pStyle w:val="aNote"/>
      </w:pPr>
      <w:r>
        <w:rPr>
          <w:rStyle w:val="charItals"/>
        </w:rPr>
        <w:t>Note</w:t>
      </w:r>
      <w:r>
        <w:rPr>
          <w:rStyle w:val="charItals"/>
        </w:rPr>
        <w:tab/>
      </w:r>
      <w:r>
        <w:t xml:space="preserve">For how documents may be given, see </w:t>
      </w:r>
      <w:hyperlink r:id="rId61" w:tooltip="A2001-14" w:history="1">
        <w:r w:rsidR="000911F8" w:rsidRPr="000911F8">
          <w:rPr>
            <w:rStyle w:val="charCitHyperlinkAbbrev"/>
          </w:rPr>
          <w:t>Legislation Act</w:t>
        </w:r>
      </w:hyperlink>
      <w:r>
        <w:t>, pt 19.5.</w:t>
      </w:r>
    </w:p>
    <w:p w:rsidR="00C10F26" w:rsidRDefault="00C10F26">
      <w:pPr>
        <w:pStyle w:val="Amain"/>
        <w:keepNext/>
      </w:pPr>
      <w:r>
        <w:tab/>
        <w:t>(2)</w:t>
      </w:r>
      <w:r>
        <w:tab/>
        <w:t>The notice must state—</w:t>
      </w:r>
    </w:p>
    <w:p w:rsidR="00C10F26" w:rsidRDefault="00C10F26">
      <w:pPr>
        <w:pStyle w:val="Apara"/>
      </w:pPr>
      <w:r>
        <w:tab/>
        <w:t>(a)</w:t>
      </w:r>
      <w:r>
        <w:tab/>
        <w:t xml:space="preserve">the place at which the information or document is to be given or produced to the </w:t>
      </w:r>
      <w:r w:rsidR="00D34C7A" w:rsidRPr="00153484">
        <w:t>construction occupations registrar</w:t>
      </w:r>
      <w:r>
        <w:t>; and</w:t>
      </w:r>
    </w:p>
    <w:p w:rsidR="00C10F26" w:rsidRDefault="00C10F26">
      <w:pPr>
        <w:pStyle w:val="Apara"/>
      </w:pPr>
      <w:r>
        <w:tab/>
        <w:t>(b)</w:t>
      </w:r>
      <w:r>
        <w:tab/>
        <w:t>the time at which, or the period within which, the information or document is to be given or produced.</w:t>
      </w:r>
    </w:p>
    <w:p w:rsidR="00C10F26" w:rsidRDefault="00C10F26">
      <w:pPr>
        <w:pStyle w:val="Amain"/>
        <w:keepNext/>
      </w:pPr>
      <w:r>
        <w:tab/>
        <w:t>(3)</w:t>
      </w:r>
      <w:r>
        <w:tab/>
        <w:t xml:space="preserve">If a document is produced in accordance with a requirement under subsection (1), the </w:t>
      </w:r>
      <w:r w:rsidR="00D34C7A" w:rsidRPr="00153484">
        <w:t>construction occupations registrar</w:t>
      </w:r>
      <w:r>
        <w:t>—</w:t>
      </w:r>
    </w:p>
    <w:p w:rsidR="00C10F26" w:rsidRDefault="00C10F26">
      <w:pPr>
        <w:pStyle w:val="Apara"/>
        <w:keepNext/>
      </w:pPr>
      <w:r>
        <w:tab/>
        <w:t>(a)</w:t>
      </w:r>
      <w:r>
        <w:tab/>
        <w:t>may—</w:t>
      </w:r>
    </w:p>
    <w:p w:rsidR="00C10F26" w:rsidRDefault="00C10F26">
      <w:pPr>
        <w:pStyle w:val="Asubpara"/>
      </w:pPr>
      <w:r>
        <w:tab/>
        <w:t>(i)</w:t>
      </w:r>
      <w:r>
        <w:tab/>
        <w:t>take possession of, and may make a copy of, or take extracts from, the document; and</w:t>
      </w:r>
    </w:p>
    <w:p w:rsidR="00C10F26" w:rsidRDefault="00C10F26">
      <w:pPr>
        <w:pStyle w:val="Asubpara"/>
      </w:pPr>
      <w:r>
        <w:tab/>
        <w:t>(ii)</w:t>
      </w:r>
      <w:r>
        <w:tab/>
        <w:t>retain possession of the document for such period as is necessary for the gas safety legislation; and</w:t>
      </w:r>
    </w:p>
    <w:p w:rsidR="00C10F26" w:rsidRDefault="00C10F26">
      <w:pPr>
        <w:pStyle w:val="Apara"/>
      </w:pPr>
      <w:r>
        <w:tab/>
        <w:t>(b)</w:t>
      </w:r>
      <w:r>
        <w:tab/>
        <w:t xml:space="preserve">must, during that period, allow a person who would be entitled to inspect the document, if it were not in the possession of </w:t>
      </w:r>
      <w:r w:rsidR="00CE04DA" w:rsidRPr="00153484">
        <w:t>the registrar</w:t>
      </w:r>
      <w:r>
        <w:t>, to inspect the document at any reasonable time.</w:t>
      </w:r>
    </w:p>
    <w:p w:rsidR="00CE04DA" w:rsidRPr="00153484" w:rsidRDefault="00CE04DA" w:rsidP="00CE04DA">
      <w:pPr>
        <w:pStyle w:val="AH5Sec"/>
      </w:pPr>
      <w:bookmarkStart w:id="66" w:name="_Toc431549606"/>
      <w:r w:rsidRPr="00373F7E">
        <w:rPr>
          <w:rStyle w:val="CharSectNo"/>
        </w:rPr>
        <w:t>39</w:t>
      </w:r>
      <w:r w:rsidRPr="00153484">
        <w:tab/>
        <w:t>Contravention of requirement of construction occupations registrar</w:t>
      </w:r>
      <w:bookmarkEnd w:id="66"/>
    </w:p>
    <w:p w:rsidR="00C10F26" w:rsidRDefault="00C10F26">
      <w:pPr>
        <w:pStyle w:val="Amainreturn"/>
        <w:keepNext/>
      </w:pPr>
      <w:r>
        <w:t>A person must not, without reasonable excuse, contravene a requirement under section 38.</w:t>
      </w:r>
    </w:p>
    <w:p w:rsidR="00C10F26" w:rsidRDefault="00C10F26">
      <w:pPr>
        <w:pStyle w:val="Penalty"/>
        <w:spacing w:before="60" w:after="40"/>
      </w:pPr>
      <w:r>
        <w:t>Maximum penalty:  50 penalty units, imprisonment for 6 months or both.</w:t>
      </w:r>
    </w:p>
    <w:p w:rsidR="00C10F26" w:rsidRDefault="00C10F26">
      <w:pPr>
        <w:pStyle w:val="AH5Sec"/>
      </w:pPr>
      <w:bookmarkStart w:id="67" w:name="_Toc431549607"/>
      <w:r w:rsidRPr="00373F7E">
        <w:rPr>
          <w:rStyle w:val="CharSectNo"/>
        </w:rPr>
        <w:t>40</w:t>
      </w:r>
      <w:r>
        <w:tab/>
        <w:t>Appointment of inspectors</w:t>
      </w:r>
      <w:bookmarkEnd w:id="67"/>
    </w:p>
    <w:p w:rsidR="00C10F26" w:rsidRDefault="00C10F26">
      <w:pPr>
        <w:pStyle w:val="Amain"/>
        <w:keepNext/>
      </w:pPr>
      <w:r>
        <w:tab/>
        <w:t>(1)</w:t>
      </w:r>
      <w:r>
        <w:tab/>
        <w:t xml:space="preserve">The </w:t>
      </w:r>
      <w:r w:rsidR="007250A6" w:rsidRPr="00153484">
        <w:t>construction occupations registrar</w:t>
      </w:r>
      <w:r>
        <w:t xml:space="preserve"> may appoint a person as an inspector for the gas safety legislation.</w:t>
      </w:r>
    </w:p>
    <w:p w:rsidR="00C10F26" w:rsidRDefault="00C10F26">
      <w:pPr>
        <w:pStyle w:val="aNote"/>
        <w:keepNext/>
        <w:spacing w:before="60" w:after="40"/>
      </w:pPr>
      <w:r>
        <w:rPr>
          <w:rStyle w:val="charItals"/>
          <w:iCs/>
        </w:rPr>
        <w:t>Note 1</w:t>
      </w:r>
      <w:r>
        <w:tab/>
        <w:t xml:space="preserve">For the making of appointments (including acting appointments), see </w:t>
      </w:r>
      <w:hyperlink r:id="rId62" w:tooltip="A2001-14" w:history="1">
        <w:r w:rsidR="000911F8" w:rsidRPr="000911F8">
          <w:rPr>
            <w:rStyle w:val="charCitHyperlinkAbbrev"/>
          </w:rPr>
          <w:t>Legislation Act</w:t>
        </w:r>
      </w:hyperlink>
      <w:r>
        <w:t xml:space="preserve">, div 19.3.  </w:t>
      </w:r>
    </w:p>
    <w:p w:rsidR="00C10F26" w:rsidRDefault="00C10F26">
      <w:pPr>
        <w:pStyle w:val="aNote"/>
        <w:spacing w:before="60" w:after="40"/>
      </w:pPr>
      <w:r>
        <w:rPr>
          <w:rStyle w:val="charItals"/>
          <w:iCs/>
        </w:rPr>
        <w:t>Note 2</w:t>
      </w:r>
      <w:r>
        <w:tab/>
        <w:t xml:space="preserve">In particular, a person may be appointed for a particular provision of a law (see </w:t>
      </w:r>
      <w:hyperlink r:id="rId63" w:tooltip="A2001-14" w:history="1">
        <w:r w:rsidR="000911F8" w:rsidRPr="000911F8">
          <w:rPr>
            <w:rStyle w:val="charCitHyperlinkAbbrev"/>
          </w:rPr>
          <w:t>Legislation Act</w:t>
        </w:r>
      </w:hyperlink>
      <w:r>
        <w:t>, s 7 (3)) and an appointment may be made by naming a person or nominating the occupant of a position (see s 207).</w:t>
      </w:r>
    </w:p>
    <w:p w:rsidR="00C10F26" w:rsidRDefault="00C10F26">
      <w:pPr>
        <w:pStyle w:val="Amain"/>
      </w:pPr>
      <w:r>
        <w:tab/>
        <w:t>(2)</w:t>
      </w:r>
      <w:r>
        <w:tab/>
        <w:t>An inspector must exercise the inspector’s functions in accordance with the conditions of appointment.</w:t>
      </w:r>
    </w:p>
    <w:p w:rsidR="00C10F26" w:rsidRDefault="00C10F26">
      <w:pPr>
        <w:pStyle w:val="Amain"/>
        <w:keepNext/>
      </w:pPr>
      <w:r>
        <w:tab/>
        <w:t>(3)</w:t>
      </w:r>
      <w:r>
        <w:tab/>
        <w:t>A person must not be appointed under subsection (1) unless—</w:t>
      </w:r>
    </w:p>
    <w:p w:rsidR="00C10F26" w:rsidRDefault="00C10F26">
      <w:pPr>
        <w:pStyle w:val="Apara"/>
      </w:pPr>
      <w:r>
        <w:tab/>
        <w:t>(a)</w:t>
      </w:r>
      <w:r>
        <w:tab/>
        <w:t xml:space="preserve">the person is an Australian citizen or a permanent resident of </w:t>
      </w:r>
      <w:smartTag w:uri="urn:schemas-microsoft-com:office:smarttags" w:element="place">
        <w:smartTag w:uri="urn:schemas-microsoft-com:office:smarttags" w:element="country-region">
          <w:r>
            <w:t>Australia</w:t>
          </w:r>
        </w:smartTag>
      </w:smartTag>
      <w:r>
        <w:t>; and</w:t>
      </w:r>
    </w:p>
    <w:p w:rsidR="00C10F26" w:rsidRDefault="00C10F26">
      <w:pPr>
        <w:pStyle w:val="Apara"/>
        <w:keepNext/>
      </w:pPr>
      <w:r>
        <w:tab/>
        <w:t>(b)</w:t>
      </w:r>
      <w:r>
        <w:tab/>
        <w:t xml:space="preserve">the </w:t>
      </w:r>
      <w:r w:rsidR="007250A6" w:rsidRPr="00153484">
        <w:t>construction occupations registrar</w:t>
      </w:r>
      <w:r>
        <w:t xml:space="preserve"> has certified in writing that, after appropriate inquiry, </w:t>
      </w:r>
      <w:r w:rsidR="007250A6" w:rsidRPr="00153484">
        <w:t>the registrar</w:t>
      </w:r>
      <w:r>
        <w:t xml:space="preserve"> is satisfied that the person is a suitable person to be appointed, having regard in particular to—</w:t>
      </w:r>
    </w:p>
    <w:p w:rsidR="00C10F26" w:rsidRDefault="00C10F26">
      <w:pPr>
        <w:pStyle w:val="Asubpara"/>
      </w:pPr>
      <w:r>
        <w:tab/>
        <w:t>(i)</w:t>
      </w:r>
      <w:r>
        <w:tab/>
        <w:t>whether the person has any criminal convictions; and</w:t>
      </w:r>
    </w:p>
    <w:p w:rsidR="00C10F26" w:rsidRDefault="00C10F26">
      <w:pPr>
        <w:pStyle w:val="Asubpara"/>
      </w:pPr>
      <w:r>
        <w:tab/>
        <w:t>(ii)</w:t>
      </w:r>
      <w:r>
        <w:tab/>
        <w:t>the person’s employment record; and</w:t>
      </w:r>
    </w:p>
    <w:p w:rsidR="00C10F26" w:rsidRDefault="00C10F26">
      <w:pPr>
        <w:pStyle w:val="Apara"/>
        <w:keepNext/>
      </w:pPr>
      <w:r>
        <w:tab/>
        <w:t>(c)</w:t>
      </w:r>
      <w:r>
        <w:tab/>
        <w:t xml:space="preserve">the authority has certified in writing that </w:t>
      </w:r>
      <w:r w:rsidR="007250A6" w:rsidRPr="00153484">
        <w:t>the registrar</w:t>
      </w:r>
      <w:r>
        <w:t xml:space="preserve"> is satisfied that the person—</w:t>
      </w:r>
    </w:p>
    <w:p w:rsidR="00C10F26" w:rsidRDefault="00C10F26">
      <w:pPr>
        <w:pStyle w:val="Asubpara"/>
      </w:pPr>
      <w:r>
        <w:tab/>
        <w:t>(i)</w:t>
      </w:r>
      <w:r>
        <w:tab/>
        <w:t>has satisfactorily completed adequate training; and</w:t>
      </w:r>
    </w:p>
    <w:p w:rsidR="00C10F26" w:rsidRDefault="00C10F26">
      <w:pPr>
        <w:pStyle w:val="Asubpara"/>
      </w:pPr>
      <w:r>
        <w:tab/>
        <w:t>(ii)</w:t>
      </w:r>
      <w:r>
        <w:tab/>
        <w:t>is competent;</w:t>
      </w:r>
    </w:p>
    <w:p w:rsidR="00C10F26" w:rsidRDefault="00C10F26">
      <w:pPr>
        <w:pStyle w:val="Aparareturn"/>
      </w:pPr>
      <w:r>
        <w:t>to exercise the functions of an inspector proposed to be given to the person.</w:t>
      </w:r>
    </w:p>
    <w:p w:rsidR="00C10F26" w:rsidRDefault="00C10F26">
      <w:pPr>
        <w:pStyle w:val="AH5Sec"/>
      </w:pPr>
      <w:bookmarkStart w:id="68" w:name="_Toc431549608"/>
      <w:r w:rsidRPr="00373F7E">
        <w:rPr>
          <w:rStyle w:val="CharSectNo"/>
        </w:rPr>
        <w:t>41</w:t>
      </w:r>
      <w:r>
        <w:tab/>
        <w:t>Identity cards</w:t>
      </w:r>
      <w:bookmarkEnd w:id="68"/>
    </w:p>
    <w:p w:rsidR="00C10F26" w:rsidRDefault="00C10F26">
      <w:pPr>
        <w:pStyle w:val="Amain"/>
      </w:pPr>
      <w:r>
        <w:tab/>
        <w:t>(1)</w:t>
      </w:r>
      <w:r>
        <w:tab/>
        <w:t xml:space="preserve">The </w:t>
      </w:r>
      <w:r w:rsidR="007250A6" w:rsidRPr="00153484">
        <w:t>construction occupations registrar</w:t>
      </w:r>
      <w:r>
        <w:t xml:space="preserve"> must give to each inspector an identity card that specifies the inspector’s name and appointment as an inspector, and on which appears a recent photograph of the inspector.</w:t>
      </w:r>
    </w:p>
    <w:p w:rsidR="00C10F26" w:rsidRDefault="00C10F26">
      <w:pPr>
        <w:pStyle w:val="Amain"/>
        <w:keepNext/>
      </w:pPr>
      <w:r>
        <w:tab/>
        <w:t>(2)</w:t>
      </w:r>
      <w:r>
        <w:tab/>
        <w:t xml:space="preserve">A person must, within 7 days after ceasing to be an inspector, return the identity card to the </w:t>
      </w:r>
      <w:r w:rsidR="007250A6" w:rsidRPr="00153484">
        <w:t>construction occupations registrar</w:t>
      </w:r>
      <w:r>
        <w:t>.</w:t>
      </w:r>
    </w:p>
    <w:p w:rsidR="00C10F26" w:rsidRDefault="00C10F26">
      <w:pPr>
        <w:pStyle w:val="Penalty"/>
      </w:pPr>
      <w:r>
        <w:t>Maximum penalty (subsection (2)):  1 penalty unit.</w:t>
      </w:r>
    </w:p>
    <w:p w:rsidR="00C10F26" w:rsidRPr="00373F7E" w:rsidRDefault="00C10F26">
      <w:pPr>
        <w:pStyle w:val="AH3Div"/>
      </w:pPr>
      <w:bookmarkStart w:id="69" w:name="_Toc431549609"/>
      <w:r w:rsidRPr="00373F7E">
        <w:rPr>
          <w:rStyle w:val="CharDivNo"/>
        </w:rPr>
        <w:t>Division 6.2</w:t>
      </w:r>
      <w:r>
        <w:tab/>
      </w:r>
      <w:r w:rsidRPr="00373F7E">
        <w:rPr>
          <w:rStyle w:val="CharDivText"/>
        </w:rPr>
        <w:t>Inspectors’ powers</w:t>
      </w:r>
      <w:bookmarkEnd w:id="69"/>
    </w:p>
    <w:p w:rsidR="00C10F26" w:rsidRDefault="00C10F26">
      <w:pPr>
        <w:pStyle w:val="AH5Sec"/>
      </w:pPr>
      <w:bookmarkStart w:id="70" w:name="_Toc431549610"/>
      <w:r w:rsidRPr="00373F7E">
        <w:rPr>
          <w:rStyle w:val="CharSectNo"/>
        </w:rPr>
        <w:t>42</w:t>
      </w:r>
      <w:r>
        <w:rPr>
          <w:b w:val="0"/>
          <w:bCs/>
        </w:rPr>
        <w:tab/>
      </w:r>
      <w:r>
        <w:t>General power to enter premises</w:t>
      </w:r>
      <w:bookmarkEnd w:id="70"/>
    </w:p>
    <w:p w:rsidR="00C10F26" w:rsidRDefault="00C10F26">
      <w:pPr>
        <w:pStyle w:val="Amain"/>
        <w:keepNext/>
      </w:pPr>
      <w:r>
        <w:tab/>
        <w:t>(1)</w:t>
      </w:r>
      <w:r>
        <w:tab/>
        <w:t>For the gas safety legislation, an inspector may—</w:t>
      </w:r>
    </w:p>
    <w:p w:rsidR="00C10F26" w:rsidRDefault="00C10F26">
      <w:pPr>
        <w:pStyle w:val="Apara"/>
      </w:pPr>
      <w:r>
        <w:tab/>
        <w:t>(a)</w:t>
      </w:r>
      <w:r>
        <w:tab/>
        <w:t>enter any premises at any time with the consent of the occupier; or</w:t>
      </w:r>
    </w:p>
    <w:p w:rsidR="00C10F26" w:rsidRDefault="00C10F26">
      <w:pPr>
        <w:pStyle w:val="Apara"/>
      </w:pPr>
      <w:r>
        <w:tab/>
        <w:t>(b)</w:t>
      </w:r>
      <w:r>
        <w:tab/>
        <w:t>enter premises when open to the public; or</w:t>
      </w:r>
    </w:p>
    <w:p w:rsidR="00C10F26" w:rsidRDefault="00C10F26">
      <w:pPr>
        <w:pStyle w:val="Apara"/>
      </w:pPr>
      <w:r>
        <w:tab/>
        <w:t>(c)</w:t>
      </w:r>
      <w:r>
        <w:tab/>
        <w:t xml:space="preserve">enter business premises during business hours at the premises; or </w:t>
      </w:r>
    </w:p>
    <w:p w:rsidR="00C10F26" w:rsidRDefault="00C10F26">
      <w:pPr>
        <w:pStyle w:val="Apara"/>
      </w:pPr>
      <w:r>
        <w:tab/>
        <w:t>(d)</w:t>
      </w:r>
      <w:r>
        <w:tab/>
        <w:t>enter premises in accordance with a warrant under this division.</w:t>
      </w:r>
    </w:p>
    <w:p w:rsidR="00C10F26" w:rsidRDefault="00C10F26">
      <w:pPr>
        <w:pStyle w:val="Amain"/>
      </w:pPr>
      <w:r>
        <w:tab/>
        <w:t>(2)</w:t>
      </w:r>
      <w:r>
        <w:tab/>
        <w:t>An inspector may, without the occupier’s consent or a warrant, enter the land around premises to ask the occupier for consent to enter the premises.</w:t>
      </w:r>
    </w:p>
    <w:p w:rsidR="00C10F26" w:rsidRDefault="00C10F26">
      <w:pPr>
        <w:pStyle w:val="AH5Sec"/>
      </w:pPr>
      <w:bookmarkStart w:id="71" w:name="_Toc431549611"/>
      <w:r w:rsidRPr="00373F7E">
        <w:rPr>
          <w:rStyle w:val="CharSectNo"/>
        </w:rPr>
        <w:t>43</w:t>
      </w:r>
      <w:r>
        <w:tab/>
        <w:t>Production of identity card</w:t>
      </w:r>
      <w:bookmarkEnd w:id="71"/>
    </w:p>
    <w:p w:rsidR="00C10F26" w:rsidRDefault="00C10F26">
      <w:pPr>
        <w:pStyle w:val="Amainreturn"/>
      </w:pPr>
      <w:r>
        <w:t>An inspector may not remain on premises entered under this part if, on request by the occupier, the inspector does not produce his or her identity card.</w:t>
      </w:r>
    </w:p>
    <w:p w:rsidR="00C10F26" w:rsidRDefault="00C10F26">
      <w:pPr>
        <w:pStyle w:val="AH5Sec"/>
      </w:pPr>
      <w:bookmarkStart w:id="72" w:name="_Toc431549612"/>
      <w:r w:rsidRPr="00373F7E">
        <w:rPr>
          <w:rStyle w:val="CharSectNo"/>
        </w:rPr>
        <w:t>44</w:t>
      </w:r>
      <w:r>
        <w:tab/>
        <w:t>Consent to entry</w:t>
      </w:r>
      <w:bookmarkEnd w:id="72"/>
    </w:p>
    <w:p w:rsidR="00C10F26" w:rsidRDefault="00C10F26">
      <w:pPr>
        <w:pStyle w:val="Amain"/>
      </w:pPr>
      <w:r>
        <w:tab/>
        <w:t>(1)</w:t>
      </w:r>
      <w:r>
        <w:tab/>
        <w:t>When seeking the consent of an occupier for entering premises under this part, an inspector must—</w:t>
      </w:r>
    </w:p>
    <w:p w:rsidR="00C10F26" w:rsidRDefault="00C10F26">
      <w:pPr>
        <w:pStyle w:val="Apara"/>
      </w:pPr>
      <w:r>
        <w:tab/>
        <w:t>(a)</w:t>
      </w:r>
      <w:r>
        <w:tab/>
        <w:t>produce his or her identity card; and</w:t>
      </w:r>
    </w:p>
    <w:p w:rsidR="00C10F26" w:rsidRDefault="00C10F26">
      <w:pPr>
        <w:pStyle w:val="Apara"/>
      </w:pPr>
      <w:r>
        <w:tab/>
        <w:t>(b)</w:t>
      </w:r>
      <w:r>
        <w:tab/>
        <w:t>tell the occupier—</w:t>
      </w:r>
    </w:p>
    <w:p w:rsidR="00C10F26" w:rsidRDefault="00C10F26">
      <w:pPr>
        <w:pStyle w:val="Asubpara"/>
      </w:pPr>
      <w:r>
        <w:tab/>
        <w:t>(i)</w:t>
      </w:r>
      <w:r>
        <w:tab/>
        <w:t>the purpose of the entry; and</w:t>
      </w:r>
    </w:p>
    <w:p w:rsidR="00C10F26" w:rsidRDefault="00C10F26">
      <w:pPr>
        <w:pStyle w:val="Asubpara"/>
      </w:pPr>
      <w:r>
        <w:tab/>
        <w:t>(ii)</w:t>
      </w:r>
      <w:r>
        <w:tab/>
        <w:t>that anything found and seized under this part may be used in evidence in court; and</w:t>
      </w:r>
    </w:p>
    <w:p w:rsidR="00C10F26" w:rsidRDefault="00C10F26">
      <w:pPr>
        <w:pStyle w:val="Asubpara"/>
      </w:pPr>
      <w:r>
        <w:tab/>
        <w:t>(iii)</w:t>
      </w:r>
      <w:r>
        <w:tab/>
        <w:t>that consent may be refused.</w:t>
      </w:r>
    </w:p>
    <w:p w:rsidR="00C10F26" w:rsidRDefault="00C10F26">
      <w:pPr>
        <w:pStyle w:val="Amain"/>
      </w:pPr>
      <w:r>
        <w:tab/>
        <w:t>(2)</w:t>
      </w:r>
      <w:r>
        <w:tab/>
        <w:t>If the occupier consents, the inspector must ask the occupier to sign a written acknowledgment—</w:t>
      </w:r>
    </w:p>
    <w:p w:rsidR="00C10F26" w:rsidRDefault="00C10F26">
      <w:pPr>
        <w:pStyle w:val="Apara"/>
      </w:pPr>
      <w:r>
        <w:tab/>
        <w:t>(a)</w:t>
      </w:r>
      <w:r>
        <w:tab/>
        <w:t>that the occupier was told—</w:t>
      </w:r>
    </w:p>
    <w:p w:rsidR="00C10F26" w:rsidRDefault="00C10F26">
      <w:pPr>
        <w:pStyle w:val="Asubpara"/>
      </w:pPr>
      <w:r>
        <w:tab/>
        <w:t>(i)</w:t>
      </w:r>
      <w:r>
        <w:tab/>
        <w:t>the purpose of the entry; and</w:t>
      </w:r>
    </w:p>
    <w:p w:rsidR="00C10F26" w:rsidRDefault="00C10F26">
      <w:pPr>
        <w:pStyle w:val="Asubpara"/>
      </w:pPr>
      <w:r>
        <w:tab/>
        <w:t>(ii)</w:t>
      </w:r>
      <w:r>
        <w:tab/>
        <w:t>that anything found and seized under this part may be used in evidence in court; and</w:t>
      </w:r>
    </w:p>
    <w:p w:rsidR="00C10F26" w:rsidRDefault="00C10F26">
      <w:pPr>
        <w:pStyle w:val="Asubpara"/>
      </w:pPr>
      <w:r>
        <w:tab/>
        <w:t>(iii)</w:t>
      </w:r>
      <w:r>
        <w:tab/>
        <w:t>that consent may be refused; and</w:t>
      </w:r>
    </w:p>
    <w:p w:rsidR="00C10F26" w:rsidRDefault="00C10F26">
      <w:pPr>
        <w:pStyle w:val="Apara"/>
      </w:pPr>
      <w:r>
        <w:tab/>
        <w:t>(b)</w:t>
      </w:r>
      <w:r>
        <w:tab/>
        <w:t>that the occupier consented to the entry; and</w:t>
      </w:r>
    </w:p>
    <w:p w:rsidR="00C10F26" w:rsidRDefault="00C10F26">
      <w:pPr>
        <w:pStyle w:val="Apara"/>
      </w:pPr>
      <w:r>
        <w:tab/>
        <w:t>(c)</w:t>
      </w:r>
      <w:r>
        <w:tab/>
        <w:t>stating the time, and day, when consent was given.</w:t>
      </w:r>
    </w:p>
    <w:p w:rsidR="00C10F26" w:rsidRDefault="00C10F26">
      <w:pPr>
        <w:pStyle w:val="Amain"/>
      </w:pPr>
      <w:r>
        <w:tab/>
        <w:t>(3)</w:t>
      </w:r>
      <w:r>
        <w:tab/>
        <w:t>If the occupier signs an acknowledgment of consent, the inspector must immediately give a copy to the occupier.</w:t>
      </w:r>
    </w:p>
    <w:p w:rsidR="00C10F26" w:rsidRDefault="00C10F26">
      <w:pPr>
        <w:pStyle w:val="Amain"/>
      </w:pPr>
      <w:r>
        <w:tab/>
        <w:t>(4)</w:t>
      </w:r>
      <w:r>
        <w:tab/>
        <w:t>Unless the contrary is proven, a court must presume that an occupier of premises did not consent to an entry to the premises by an inspector under this part if—</w:t>
      </w:r>
    </w:p>
    <w:p w:rsidR="00C10F26" w:rsidRDefault="00C10F26">
      <w:pPr>
        <w:pStyle w:val="Apara"/>
      </w:pPr>
      <w:r>
        <w:tab/>
        <w:t>(a)</w:t>
      </w:r>
      <w:r>
        <w:tab/>
        <w:t>the question whether the occupier consented to the entry arises in proceedings in the court; and</w:t>
      </w:r>
    </w:p>
    <w:p w:rsidR="00C10F26" w:rsidRDefault="00C10F26">
      <w:pPr>
        <w:pStyle w:val="Apara"/>
      </w:pPr>
      <w:r>
        <w:tab/>
        <w:t>(b)</w:t>
      </w:r>
      <w:r>
        <w:tab/>
        <w:t>an acknowledgment under this section is not produced in evidence for the entry; and</w:t>
      </w:r>
    </w:p>
    <w:p w:rsidR="00C10F26" w:rsidRDefault="00C10F26">
      <w:pPr>
        <w:pStyle w:val="Apara"/>
      </w:pPr>
      <w:r>
        <w:tab/>
        <w:t>(c)</w:t>
      </w:r>
      <w:r>
        <w:tab/>
        <w:t>it is not proved that the occupier consented to the entry.</w:t>
      </w:r>
    </w:p>
    <w:p w:rsidR="00C10F26" w:rsidRDefault="00C10F26">
      <w:pPr>
        <w:pStyle w:val="AH5Sec"/>
      </w:pPr>
      <w:bookmarkStart w:id="73" w:name="_Toc431549613"/>
      <w:r w:rsidRPr="00373F7E">
        <w:rPr>
          <w:rStyle w:val="CharSectNo"/>
        </w:rPr>
        <w:t>45</w:t>
      </w:r>
      <w:r>
        <w:tab/>
        <w:t>Warrants</w:t>
      </w:r>
      <w:bookmarkEnd w:id="73"/>
      <w:r>
        <w:t xml:space="preserve"> </w:t>
      </w:r>
    </w:p>
    <w:p w:rsidR="00C10F26" w:rsidRDefault="00C10F26">
      <w:pPr>
        <w:pStyle w:val="Amain"/>
      </w:pPr>
      <w:r>
        <w:tab/>
        <w:t>(1)</w:t>
      </w:r>
      <w:r>
        <w:tab/>
        <w:t>An inspector may apply to a magistrate for a warrant to enter premises.</w:t>
      </w:r>
    </w:p>
    <w:p w:rsidR="00C10F26" w:rsidRDefault="00C10F26">
      <w:pPr>
        <w:pStyle w:val="Amain"/>
      </w:pPr>
      <w:r>
        <w:tab/>
        <w:t>(2)</w:t>
      </w:r>
      <w:r>
        <w:tab/>
        <w:t>The application must be sworn and state the grounds on which the warrant is sought.</w:t>
      </w:r>
    </w:p>
    <w:p w:rsidR="00C10F26" w:rsidRDefault="00C10F26">
      <w:pPr>
        <w:pStyle w:val="Amain"/>
      </w:pPr>
      <w:r>
        <w:tab/>
        <w:t>(3)</w:t>
      </w:r>
      <w:r>
        <w:tab/>
        <w:t>The magistrate may refuse to consider the application until the inspector gives to the magistrate all the information the magistrate requires about the application in the way the magistrate requires.</w:t>
      </w:r>
    </w:p>
    <w:p w:rsidR="00C10F26" w:rsidRDefault="00C10F26">
      <w:pPr>
        <w:pStyle w:val="Amain"/>
      </w:pPr>
      <w:r>
        <w:tab/>
        <w:t>(4)</w:t>
      </w:r>
      <w:r>
        <w:tab/>
        <w:t>The magistrate may issue a warrant only if satisfied there are reasonable grounds for suspecting—</w:t>
      </w:r>
    </w:p>
    <w:p w:rsidR="00C10F26" w:rsidRDefault="00C10F26">
      <w:pPr>
        <w:pStyle w:val="Apara"/>
      </w:pPr>
      <w:r>
        <w:tab/>
        <w:t>(a)</w:t>
      </w:r>
      <w:r>
        <w:tab/>
        <w:t xml:space="preserve">there is a particular thing or activity (the </w:t>
      </w:r>
      <w:r>
        <w:rPr>
          <w:rStyle w:val="charBoldItals"/>
        </w:rPr>
        <w:t>evidence</w:t>
      </w:r>
      <w:r>
        <w:t>) connected with an offence against the gas safety legislation; and</w:t>
      </w:r>
    </w:p>
    <w:p w:rsidR="00C10F26" w:rsidRDefault="00C10F26">
      <w:pPr>
        <w:pStyle w:val="Apara"/>
      </w:pPr>
      <w:r>
        <w:tab/>
        <w:t>(b)</w:t>
      </w:r>
      <w:r>
        <w:tab/>
        <w:t>the evidence is, or may be within the next 14 days, at the premises.</w:t>
      </w:r>
    </w:p>
    <w:p w:rsidR="00C10F26" w:rsidRDefault="00C10F26">
      <w:pPr>
        <w:pStyle w:val="Amain"/>
        <w:keepNext/>
      </w:pPr>
      <w:r>
        <w:tab/>
        <w:t>(5)</w:t>
      </w:r>
      <w:r>
        <w:tab/>
        <w:t>The warrant must state—</w:t>
      </w:r>
    </w:p>
    <w:p w:rsidR="00C10F26" w:rsidRDefault="00C10F26">
      <w:pPr>
        <w:pStyle w:val="Apara"/>
      </w:pPr>
      <w:r>
        <w:tab/>
        <w:t>(a)</w:t>
      </w:r>
      <w:r>
        <w:tab/>
        <w:t>that an inspector may, with necessary help and force, enter the premises and exercise the inspector’s powers under this part; and</w:t>
      </w:r>
    </w:p>
    <w:p w:rsidR="00C10F26" w:rsidRDefault="00C10F26">
      <w:pPr>
        <w:pStyle w:val="Apara"/>
      </w:pPr>
      <w:r>
        <w:tab/>
        <w:t>(b)</w:t>
      </w:r>
      <w:r>
        <w:tab/>
        <w:t>the offence for which the warrant is sought; and</w:t>
      </w:r>
    </w:p>
    <w:p w:rsidR="00C10F26" w:rsidRDefault="00C10F26">
      <w:pPr>
        <w:pStyle w:val="Apara"/>
      </w:pPr>
      <w:r>
        <w:tab/>
        <w:t>(c)</w:t>
      </w:r>
      <w:r>
        <w:tab/>
        <w:t>the evidence that may be seized under the warrant; and</w:t>
      </w:r>
    </w:p>
    <w:p w:rsidR="00C10F26" w:rsidRDefault="00C10F26">
      <w:pPr>
        <w:pStyle w:val="Apara"/>
      </w:pPr>
      <w:r>
        <w:tab/>
        <w:t>(d)</w:t>
      </w:r>
      <w:r>
        <w:tab/>
        <w:t>the hours when the premises may be entered; and</w:t>
      </w:r>
    </w:p>
    <w:p w:rsidR="00C10F26" w:rsidRDefault="00C10F26">
      <w:pPr>
        <w:pStyle w:val="Apara"/>
      </w:pPr>
      <w:r>
        <w:tab/>
        <w:t>(e)</w:t>
      </w:r>
      <w:r>
        <w:tab/>
        <w:t>the date, within 14 days after the warrant’s issue, the warrant ends.</w:t>
      </w:r>
    </w:p>
    <w:p w:rsidR="00C10F26" w:rsidRDefault="00C10F26">
      <w:pPr>
        <w:pStyle w:val="AH5Sec"/>
      </w:pPr>
      <w:bookmarkStart w:id="74" w:name="_Toc431549614"/>
      <w:r w:rsidRPr="00373F7E">
        <w:rPr>
          <w:rStyle w:val="CharSectNo"/>
        </w:rPr>
        <w:t>46</w:t>
      </w:r>
      <w:r>
        <w:tab/>
        <w:t>Warrants—application made other than in person</w:t>
      </w:r>
      <w:bookmarkEnd w:id="74"/>
    </w:p>
    <w:p w:rsidR="00C10F26" w:rsidRDefault="00C10F26">
      <w:pPr>
        <w:pStyle w:val="Amain"/>
      </w:pPr>
      <w:r>
        <w:tab/>
        <w:t>(1)</w:t>
      </w:r>
      <w:r>
        <w:tab/>
        <w:t>An inspector may apply for a warrant by phone, fax, radio or other form of communication if the inspector considers it necessary because of—</w:t>
      </w:r>
    </w:p>
    <w:p w:rsidR="00C10F26" w:rsidRDefault="00C10F26">
      <w:pPr>
        <w:pStyle w:val="Apara"/>
      </w:pPr>
      <w:r>
        <w:tab/>
        <w:t>(a)</w:t>
      </w:r>
      <w:r>
        <w:tab/>
        <w:t>urgent circumstances; or</w:t>
      </w:r>
    </w:p>
    <w:p w:rsidR="00C10F26" w:rsidRDefault="00C10F26">
      <w:pPr>
        <w:pStyle w:val="Apara"/>
      </w:pPr>
      <w:r>
        <w:tab/>
        <w:t>(b)</w:t>
      </w:r>
      <w:r>
        <w:tab/>
        <w:t>other special circumstances.</w:t>
      </w:r>
    </w:p>
    <w:p w:rsidR="00C10F26" w:rsidRDefault="00C10F26">
      <w:pPr>
        <w:pStyle w:val="Amain"/>
      </w:pPr>
      <w:r>
        <w:tab/>
        <w:t>(2)</w:t>
      </w:r>
      <w:r>
        <w:tab/>
        <w:t>Before applying for the warrant, the inspector must prepare an application stating the grounds on which the warrant is sought.</w:t>
      </w:r>
    </w:p>
    <w:p w:rsidR="00C10F26" w:rsidRDefault="00C10F26">
      <w:pPr>
        <w:pStyle w:val="Amain"/>
      </w:pPr>
      <w:r>
        <w:tab/>
        <w:t>(3)</w:t>
      </w:r>
      <w:r>
        <w:tab/>
        <w:t>The inspector may apply for the warrant before the application is sworn.</w:t>
      </w:r>
    </w:p>
    <w:p w:rsidR="00C10F26" w:rsidRDefault="00C10F26">
      <w:pPr>
        <w:pStyle w:val="Amain"/>
      </w:pPr>
      <w:r>
        <w:tab/>
        <w:t>(4)</w:t>
      </w:r>
      <w:r>
        <w:tab/>
        <w:t>After issuing the warrant, the magistrate must immediately fax a copy to the inspector if it is reasonably practicable to do so.</w:t>
      </w:r>
    </w:p>
    <w:p w:rsidR="00C10F26" w:rsidRDefault="00C10F26">
      <w:pPr>
        <w:pStyle w:val="Amain"/>
      </w:pPr>
      <w:r>
        <w:tab/>
        <w:t>(5)</w:t>
      </w:r>
      <w:r>
        <w:tab/>
        <w:t>If it is not reasonably practicable to fax a copy to the inspector—</w:t>
      </w:r>
    </w:p>
    <w:p w:rsidR="00C10F26" w:rsidRDefault="00C10F26">
      <w:pPr>
        <w:pStyle w:val="Apara"/>
      </w:pPr>
      <w:r>
        <w:tab/>
        <w:t>(a)</w:t>
      </w:r>
      <w:r>
        <w:tab/>
        <w:t>the magistrate must—</w:t>
      </w:r>
    </w:p>
    <w:p w:rsidR="00C10F26" w:rsidRDefault="00C10F26">
      <w:pPr>
        <w:pStyle w:val="Asubpara"/>
      </w:pPr>
      <w:r>
        <w:tab/>
        <w:t>(i)</w:t>
      </w:r>
      <w:r>
        <w:tab/>
        <w:t>tell the inspector what the terms of the warrant are; and</w:t>
      </w:r>
    </w:p>
    <w:p w:rsidR="00C10F26" w:rsidRDefault="00C10F26">
      <w:pPr>
        <w:pStyle w:val="Asubpara"/>
      </w:pPr>
      <w:r>
        <w:tab/>
        <w:t>(ii)</w:t>
      </w:r>
      <w:r>
        <w:tab/>
        <w:t>tell the inspector the date and time the warrant was issued; and</w:t>
      </w:r>
    </w:p>
    <w:p w:rsidR="00C10F26" w:rsidRDefault="00C10F26">
      <w:pPr>
        <w:pStyle w:val="Apara"/>
      </w:pPr>
      <w:r>
        <w:tab/>
        <w:t>(b)</w:t>
      </w:r>
      <w:r>
        <w:tab/>
        <w:t>the inspector must complete a form of warrant (warrant form) and write on it—</w:t>
      </w:r>
    </w:p>
    <w:p w:rsidR="00C10F26" w:rsidRDefault="00C10F26">
      <w:pPr>
        <w:pStyle w:val="Asubpara"/>
      </w:pPr>
      <w:r>
        <w:tab/>
        <w:t>(i)</w:t>
      </w:r>
      <w:r>
        <w:tab/>
        <w:t>the magistrate’s name; and</w:t>
      </w:r>
    </w:p>
    <w:p w:rsidR="00C10F26" w:rsidRDefault="00C10F26">
      <w:pPr>
        <w:pStyle w:val="Asubpara"/>
      </w:pPr>
      <w:r>
        <w:tab/>
        <w:t>(ii)</w:t>
      </w:r>
      <w:r>
        <w:tab/>
        <w:t>the date and time the magistrate issued the warrant; and</w:t>
      </w:r>
    </w:p>
    <w:p w:rsidR="00C10F26" w:rsidRDefault="00C10F26">
      <w:pPr>
        <w:pStyle w:val="Asubpara"/>
      </w:pPr>
      <w:r>
        <w:tab/>
        <w:t>(iii)</w:t>
      </w:r>
      <w:r>
        <w:tab/>
        <w:t>the warrant’s terms.</w:t>
      </w:r>
    </w:p>
    <w:p w:rsidR="00C10F26" w:rsidRDefault="00C10F26">
      <w:pPr>
        <w:pStyle w:val="Amain"/>
      </w:pPr>
      <w:r>
        <w:tab/>
        <w:t>(6)</w:t>
      </w:r>
      <w:r>
        <w:tab/>
        <w:t>The facsimile warrant, or the warrant form properly completed by the inspector, authorises the entry and the exercise of the inspector’s powers under this part.</w:t>
      </w:r>
    </w:p>
    <w:p w:rsidR="00C10F26" w:rsidRDefault="00C10F26">
      <w:pPr>
        <w:pStyle w:val="Amain"/>
      </w:pPr>
      <w:r>
        <w:tab/>
        <w:t>(7)</w:t>
      </w:r>
      <w:r>
        <w:tab/>
        <w:t>The inspector must, at the first reasonable opportunity, send to the magistrate—</w:t>
      </w:r>
    </w:p>
    <w:p w:rsidR="00C10F26" w:rsidRDefault="00C10F26">
      <w:pPr>
        <w:pStyle w:val="Apara"/>
      </w:pPr>
      <w:r>
        <w:tab/>
        <w:t>(a)</w:t>
      </w:r>
      <w:r>
        <w:tab/>
        <w:t>the sworn application; and</w:t>
      </w:r>
    </w:p>
    <w:p w:rsidR="00C10F26" w:rsidRDefault="00C10F26">
      <w:pPr>
        <w:pStyle w:val="Apara"/>
      </w:pPr>
      <w:r>
        <w:tab/>
        <w:t>(b)</w:t>
      </w:r>
      <w:r>
        <w:tab/>
        <w:t>if the inspector completed a warrant form—the completed warrant form.</w:t>
      </w:r>
    </w:p>
    <w:p w:rsidR="00C10F26" w:rsidRDefault="00C10F26">
      <w:pPr>
        <w:pStyle w:val="Amain"/>
      </w:pPr>
      <w:r>
        <w:tab/>
        <w:t>(8)</w:t>
      </w:r>
      <w:r>
        <w:tab/>
        <w:t>On receiving the documents, the magistrate must attach them to the warrant.</w:t>
      </w:r>
    </w:p>
    <w:p w:rsidR="00C10F26" w:rsidRDefault="00C10F26">
      <w:pPr>
        <w:pStyle w:val="Amain"/>
      </w:pPr>
      <w:r>
        <w:tab/>
        <w:t>(9)</w:t>
      </w:r>
      <w:r>
        <w:tab/>
        <w:t>Unless the contrary is proven, a court must presume that a power exercised by an inspector was not authorised by a warrant under this section if—</w:t>
      </w:r>
    </w:p>
    <w:p w:rsidR="00C10F26" w:rsidRDefault="00C10F26">
      <w:pPr>
        <w:pStyle w:val="Apara"/>
      </w:pPr>
      <w:r>
        <w:tab/>
        <w:t>(a)</w:t>
      </w:r>
      <w:r>
        <w:tab/>
        <w:t>the question arises in a proceeding before the court whether the exercise of power was authorised by a warrant; and</w:t>
      </w:r>
    </w:p>
    <w:p w:rsidR="00C10F26" w:rsidRDefault="00C10F26">
      <w:pPr>
        <w:pStyle w:val="Apara"/>
      </w:pPr>
      <w:r>
        <w:tab/>
        <w:t>(b)</w:t>
      </w:r>
      <w:r>
        <w:tab/>
        <w:t>the warrant is not produced in evidence.</w:t>
      </w:r>
    </w:p>
    <w:p w:rsidR="00C10F26" w:rsidRDefault="00C10F26">
      <w:pPr>
        <w:pStyle w:val="AH5Sec"/>
      </w:pPr>
      <w:bookmarkStart w:id="75" w:name="_Toc431549615"/>
      <w:r w:rsidRPr="00373F7E">
        <w:rPr>
          <w:rStyle w:val="CharSectNo"/>
        </w:rPr>
        <w:t>47</w:t>
      </w:r>
      <w:r>
        <w:tab/>
        <w:t>General powers on entry to premises</w:t>
      </w:r>
      <w:bookmarkEnd w:id="75"/>
    </w:p>
    <w:p w:rsidR="00C10F26" w:rsidRDefault="00C10F26">
      <w:pPr>
        <w:pStyle w:val="Amain"/>
      </w:pPr>
      <w:r>
        <w:tab/>
        <w:t>(1)</w:t>
      </w:r>
      <w:r>
        <w:tab/>
        <w:t>An inspector who enters premises under this part may, for the gas safety legislation—</w:t>
      </w:r>
    </w:p>
    <w:p w:rsidR="00C10F26" w:rsidRDefault="00C10F26">
      <w:pPr>
        <w:pStyle w:val="Apara"/>
      </w:pPr>
      <w:r>
        <w:tab/>
        <w:t>(a)</w:t>
      </w:r>
      <w:r>
        <w:tab/>
        <w:t>inspect, measure, photograph or film the premises or anything on the premises; or</w:t>
      </w:r>
    </w:p>
    <w:p w:rsidR="00C10F26" w:rsidRDefault="00C10F26">
      <w:pPr>
        <w:pStyle w:val="Apara"/>
      </w:pPr>
      <w:r>
        <w:tab/>
        <w:t>(b)</w:t>
      </w:r>
      <w:r>
        <w:tab/>
        <w:t>copy a document on the premises; or</w:t>
      </w:r>
    </w:p>
    <w:p w:rsidR="00C10F26" w:rsidRDefault="00C10F26">
      <w:pPr>
        <w:pStyle w:val="Apara"/>
      </w:pPr>
      <w:r>
        <w:tab/>
        <w:t>(c)</w:t>
      </w:r>
      <w:r>
        <w:tab/>
        <w:t>test or take samples of or from anything on the premises; or</w:t>
      </w:r>
    </w:p>
    <w:p w:rsidR="00C10F26" w:rsidRDefault="00C10F26">
      <w:pPr>
        <w:pStyle w:val="Apara"/>
      </w:pPr>
      <w:r>
        <w:tab/>
        <w:t>(d)</w:t>
      </w:r>
      <w:r>
        <w:tab/>
        <w:t>take into the premises any people, equipment or material the inspector reasonably needs for exercising a power under the gas safety legislation; or</w:t>
      </w:r>
    </w:p>
    <w:p w:rsidR="00C10F26" w:rsidRDefault="00C10F26">
      <w:pPr>
        <w:pStyle w:val="Apara"/>
      </w:pPr>
      <w:r>
        <w:tab/>
        <w:t>(e)</w:t>
      </w:r>
      <w:r>
        <w:tab/>
        <w:t>require the occupier, or a person on the premises, to give to the inspector reasonable help to exercise a power under the gas safety legislation.</w:t>
      </w:r>
    </w:p>
    <w:p w:rsidR="00C10F26" w:rsidRDefault="00C10F26">
      <w:pPr>
        <w:pStyle w:val="Amain"/>
      </w:pPr>
      <w:r>
        <w:tab/>
        <w:t>(2)</w:t>
      </w:r>
      <w:r>
        <w:tab/>
        <w:t>Without limiting the operation of subsection (1), an inspector who enters premises under this part may—</w:t>
      </w:r>
    </w:p>
    <w:p w:rsidR="00C10F26" w:rsidRDefault="00C10F26">
      <w:pPr>
        <w:pStyle w:val="Apara"/>
      </w:pPr>
      <w:r>
        <w:tab/>
        <w:t>(a)</w:t>
      </w:r>
      <w:r>
        <w:tab/>
        <w:t xml:space="preserve">check whether any consumer piping system </w:t>
      </w:r>
      <w:r w:rsidR="007250A6" w:rsidRPr="00153484">
        <w:t>or gas appliance</w:t>
      </w:r>
      <w:r>
        <w:t xml:space="preserve"> on the premises—</w:t>
      </w:r>
    </w:p>
    <w:p w:rsidR="00C10F26" w:rsidRDefault="00C10F26">
      <w:pPr>
        <w:pStyle w:val="Asubpara"/>
      </w:pPr>
      <w:r>
        <w:tab/>
        <w:t>(i)</w:t>
      </w:r>
      <w:r>
        <w:tab/>
        <w:t>is safe; or</w:t>
      </w:r>
    </w:p>
    <w:p w:rsidR="00C10F26" w:rsidRDefault="00C10F26">
      <w:pPr>
        <w:pStyle w:val="Asubpara"/>
      </w:pPr>
      <w:r>
        <w:tab/>
        <w:t>(ii)</w:t>
      </w:r>
      <w:r>
        <w:tab/>
        <w:t>complies with the gas safety legislation; or</w:t>
      </w:r>
    </w:p>
    <w:p w:rsidR="00C10F26" w:rsidRDefault="00C10F26">
      <w:pPr>
        <w:pStyle w:val="Asubpara"/>
      </w:pPr>
      <w:r>
        <w:tab/>
        <w:t>(iii)</w:t>
      </w:r>
      <w:r>
        <w:tab/>
        <w:t>has a compliance indicator attached as required under the gas safety legislation; or</w:t>
      </w:r>
    </w:p>
    <w:p w:rsidR="00C10F26" w:rsidRDefault="00C10F26">
      <w:pPr>
        <w:pStyle w:val="Asubpara"/>
      </w:pPr>
      <w:r>
        <w:tab/>
        <w:t>(iv)</w:t>
      </w:r>
      <w:r>
        <w:tab/>
        <w:t xml:space="preserve">in the case of </w:t>
      </w:r>
      <w:r w:rsidR="00460321" w:rsidRPr="00153484">
        <w:t>a gas appliance</w:t>
      </w:r>
      <w:r>
        <w:t>—is prohibited; or</w:t>
      </w:r>
    </w:p>
    <w:p w:rsidR="00C10F26" w:rsidRDefault="00C10F26">
      <w:pPr>
        <w:pStyle w:val="Apara"/>
      </w:pPr>
      <w:r>
        <w:tab/>
        <w:t>(b)</w:t>
      </w:r>
      <w:r>
        <w:tab/>
        <w:t xml:space="preserve">check whether any work done on a consumer piping system or </w:t>
      </w:r>
      <w:r w:rsidR="00460321" w:rsidRPr="00153484">
        <w:t>a gas appliance</w:t>
      </w:r>
      <w:r>
        <w:t>—</w:t>
      </w:r>
    </w:p>
    <w:p w:rsidR="00C10F26" w:rsidRDefault="00C10F26">
      <w:pPr>
        <w:pStyle w:val="Asubpara"/>
      </w:pPr>
      <w:r>
        <w:tab/>
        <w:t>(i)</w:t>
      </w:r>
      <w:r>
        <w:tab/>
        <w:t>is safe; or</w:t>
      </w:r>
    </w:p>
    <w:p w:rsidR="00C10F26" w:rsidRDefault="00C10F26">
      <w:pPr>
        <w:pStyle w:val="Asubpara"/>
      </w:pPr>
      <w:r>
        <w:tab/>
        <w:t>(ii)</w:t>
      </w:r>
      <w:r>
        <w:tab/>
        <w:t>has been, or is being, done in accordance with the gas safety legislation.</w:t>
      </w:r>
    </w:p>
    <w:p w:rsidR="00C10F26" w:rsidRDefault="00C10F26">
      <w:pPr>
        <w:pStyle w:val="Amain"/>
        <w:keepNext/>
      </w:pPr>
      <w:r>
        <w:tab/>
        <w:t>(3)</w:t>
      </w:r>
      <w:r>
        <w:tab/>
        <w:t>A person must not, without reasonable excuse, contravene a requirement under subsection (1) (e).</w:t>
      </w:r>
    </w:p>
    <w:p w:rsidR="00C10F26" w:rsidRDefault="00C10F26">
      <w:pPr>
        <w:pStyle w:val="Penalty"/>
      </w:pPr>
      <w:r>
        <w:t>Maximum penalty:  50 penalty units.</w:t>
      </w:r>
    </w:p>
    <w:p w:rsidR="00C10F26" w:rsidRDefault="00C10F26">
      <w:pPr>
        <w:pStyle w:val="AH5Sec"/>
      </w:pPr>
      <w:bookmarkStart w:id="76" w:name="_Toc431549616"/>
      <w:r w:rsidRPr="00373F7E">
        <w:rPr>
          <w:rStyle w:val="CharSectNo"/>
        </w:rPr>
        <w:t>48</w:t>
      </w:r>
      <w:r>
        <w:tab/>
        <w:t>Powers in relation to serious gas accidents</w:t>
      </w:r>
      <w:bookmarkEnd w:id="76"/>
    </w:p>
    <w:p w:rsidR="00C10F26" w:rsidRDefault="00C10F26">
      <w:pPr>
        <w:pStyle w:val="Amain"/>
      </w:pPr>
      <w:r>
        <w:tab/>
        <w:t>(1)</w:t>
      </w:r>
      <w:r>
        <w:tab/>
        <w:t>This section applies if an inspector believes on reasonable grounds that a serious gas accident has occurred on premises.</w:t>
      </w:r>
    </w:p>
    <w:p w:rsidR="00C10F26" w:rsidRDefault="00C10F26">
      <w:pPr>
        <w:pStyle w:val="Amain"/>
      </w:pPr>
      <w:r>
        <w:tab/>
        <w:t>(2)</w:t>
      </w:r>
      <w:r>
        <w:tab/>
        <w:t>The inspector may enter the premises at any reasonable time to investigate the accident, ensure the premises are safe and prevent the concealment, loss or destruction of anything reasonably relevant to the investigation.</w:t>
      </w:r>
    </w:p>
    <w:p w:rsidR="00C10F26" w:rsidRDefault="00C10F26">
      <w:pPr>
        <w:pStyle w:val="Amain"/>
      </w:pPr>
      <w:r>
        <w:tab/>
        <w:t>(3)</w:t>
      </w:r>
      <w:r>
        <w:tab/>
        <w:t>The inspector may do anything necessary and reasonable for a purpose mentioned in subsection (2).</w:t>
      </w:r>
    </w:p>
    <w:p w:rsidR="00C10F26" w:rsidRDefault="00C10F26">
      <w:pPr>
        <w:pStyle w:val="Amain"/>
      </w:pPr>
      <w:r>
        <w:tab/>
        <w:t>(4)</w:t>
      </w:r>
      <w:r>
        <w:tab/>
        <w:t>If an inspector acts under this section in the absence of the occupier, the inspector must, when leaving the premises, leave a written notice, secured in a conspicuous place, setting out—</w:t>
      </w:r>
    </w:p>
    <w:p w:rsidR="00C10F26" w:rsidRDefault="00C10F26">
      <w:pPr>
        <w:pStyle w:val="Apara"/>
      </w:pPr>
      <w:r>
        <w:tab/>
        <w:t>(a)</w:t>
      </w:r>
      <w:r>
        <w:tab/>
        <w:t>the inspector’s name; and</w:t>
      </w:r>
    </w:p>
    <w:p w:rsidR="00C10F26" w:rsidRDefault="00C10F26">
      <w:pPr>
        <w:pStyle w:val="Apara"/>
      </w:pPr>
      <w:r>
        <w:tab/>
        <w:t>(b)</w:t>
      </w:r>
      <w:r>
        <w:tab/>
        <w:t>the time and date of the entry; and</w:t>
      </w:r>
    </w:p>
    <w:p w:rsidR="00C10F26" w:rsidRDefault="00C10F26">
      <w:pPr>
        <w:pStyle w:val="Apara"/>
      </w:pPr>
      <w:r>
        <w:tab/>
        <w:t>(c)</w:t>
      </w:r>
      <w:r>
        <w:tab/>
        <w:t>the purpose of the entry; and</w:t>
      </w:r>
    </w:p>
    <w:p w:rsidR="00C10F26" w:rsidRDefault="00C10F26">
      <w:pPr>
        <w:pStyle w:val="Apara"/>
      </w:pPr>
      <w:r>
        <w:tab/>
        <w:t>(d)</w:t>
      </w:r>
      <w:r>
        <w:tab/>
        <w:t>particulars of how to contact the inspector.</w:t>
      </w:r>
    </w:p>
    <w:p w:rsidR="00C10F26" w:rsidRDefault="00C10F26">
      <w:pPr>
        <w:pStyle w:val="Amain"/>
      </w:pPr>
      <w:r>
        <w:tab/>
        <w:t>(5)</w:t>
      </w:r>
      <w:r>
        <w:tab/>
        <w:t>The power to enter premises under this section is additional to the powers under section 42 (General power to enter premises).</w:t>
      </w:r>
    </w:p>
    <w:p w:rsidR="00460321" w:rsidRPr="00153484" w:rsidRDefault="00460321" w:rsidP="00460321">
      <w:pPr>
        <w:pStyle w:val="AH5Sec"/>
      </w:pPr>
      <w:bookmarkStart w:id="77" w:name="_Toc431549617"/>
      <w:r w:rsidRPr="00373F7E">
        <w:rPr>
          <w:rStyle w:val="CharSectNo"/>
        </w:rPr>
        <w:t>49</w:t>
      </w:r>
      <w:r w:rsidRPr="00153484">
        <w:tab/>
        <w:t>Power to inspect gasfitting work and gas appliance work</w:t>
      </w:r>
      <w:bookmarkEnd w:id="77"/>
    </w:p>
    <w:p w:rsidR="00C10F26" w:rsidRDefault="00C10F26">
      <w:pPr>
        <w:pStyle w:val="Amain"/>
      </w:pPr>
      <w:r>
        <w:tab/>
        <w:t>(1)</w:t>
      </w:r>
      <w:r>
        <w:tab/>
        <w:t xml:space="preserve">An inspector may enter and remain on premises to conduct a test or inspection required in order to find out whether gasfitting work or </w:t>
      </w:r>
      <w:r w:rsidR="00460321" w:rsidRPr="00153484">
        <w:t>gas</w:t>
      </w:r>
      <w:r w:rsidR="00460321">
        <w:t xml:space="preserve"> </w:t>
      </w:r>
      <w:r>
        <w:t>appliance work has been done in accordance with part 2 (Work safety and standards).</w:t>
      </w:r>
    </w:p>
    <w:p w:rsidR="00C10F26" w:rsidRDefault="00C10F26">
      <w:pPr>
        <w:pStyle w:val="Amain"/>
      </w:pPr>
      <w:r>
        <w:tab/>
        <w:t>(2)</w:t>
      </w:r>
      <w:r>
        <w:tab/>
        <w:t>An inspector may enter and remain on the premises under subsection (1)—</w:t>
      </w:r>
    </w:p>
    <w:p w:rsidR="00C10F26" w:rsidRDefault="00C10F26">
      <w:pPr>
        <w:pStyle w:val="Apara"/>
      </w:pPr>
      <w:r>
        <w:tab/>
        <w:t>(a)</w:t>
      </w:r>
      <w:r>
        <w:tab/>
        <w:t>at any reasonable time; and</w:t>
      </w:r>
    </w:p>
    <w:p w:rsidR="00C10F26" w:rsidRDefault="00C10F26">
      <w:pPr>
        <w:pStyle w:val="Apara"/>
      </w:pPr>
      <w:r>
        <w:tab/>
        <w:t>(b)</w:t>
      </w:r>
      <w:r>
        <w:tab/>
        <w:t>with the people, equipment or material that the inspector reasonably needs to conduct the test or inspection.</w:t>
      </w:r>
    </w:p>
    <w:p w:rsidR="00C10F26" w:rsidRDefault="00C10F26">
      <w:pPr>
        <w:pStyle w:val="Amain"/>
      </w:pPr>
      <w:r>
        <w:tab/>
        <w:t>(3)</w:t>
      </w:r>
      <w:r>
        <w:tab/>
        <w:t>However, the inspector may not, under this section—</w:t>
      </w:r>
    </w:p>
    <w:p w:rsidR="00C10F26" w:rsidRDefault="00C10F26">
      <w:pPr>
        <w:pStyle w:val="Apara"/>
      </w:pPr>
      <w:r>
        <w:tab/>
        <w:t>(a)</w:t>
      </w:r>
      <w:r>
        <w:tab/>
        <w:t>enter or remain on premises if, on request by the occupier, the inspector does not produce his or her identity card; or</w:t>
      </w:r>
    </w:p>
    <w:p w:rsidR="00C10F26" w:rsidRDefault="00C10F26">
      <w:pPr>
        <w:pStyle w:val="Apara"/>
      </w:pPr>
      <w:r>
        <w:tab/>
        <w:t>(b)</w:t>
      </w:r>
      <w:r>
        <w:tab/>
        <w:t>without the consent of the occupier, enter or remain on any part of the premises used for residential purposes.</w:t>
      </w:r>
    </w:p>
    <w:p w:rsidR="00C10F26" w:rsidRDefault="00C10F26">
      <w:pPr>
        <w:pStyle w:val="Amain"/>
      </w:pPr>
      <w:r>
        <w:tab/>
        <w:t>(4)</w:t>
      </w:r>
      <w:r>
        <w:tab/>
        <w:t>The power to enter premises under this section is additional to the powers under section 42 (General power to enter premises).</w:t>
      </w:r>
    </w:p>
    <w:p w:rsidR="00C10F26" w:rsidRDefault="00C10F26">
      <w:pPr>
        <w:pStyle w:val="AH5Sec"/>
      </w:pPr>
      <w:bookmarkStart w:id="78" w:name="_Toc431549618"/>
      <w:r w:rsidRPr="00373F7E">
        <w:rPr>
          <w:rStyle w:val="CharSectNo"/>
        </w:rPr>
        <w:t>50</w:t>
      </w:r>
      <w:r>
        <w:tab/>
        <w:t>Powers in relation to consumer piping systems</w:t>
      </w:r>
      <w:bookmarkEnd w:id="78"/>
    </w:p>
    <w:p w:rsidR="00C10F26" w:rsidRDefault="00C10F26">
      <w:pPr>
        <w:pStyle w:val="Amain"/>
      </w:pPr>
      <w:r>
        <w:tab/>
        <w:t>(1)</w:t>
      </w:r>
      <w:r>
        <w:tab/>
        <w:t>This section applies if an inspector believes on reasonable grounds that—</w:t>
      </w:r>
    </w:p>
    <w:p w:rsidR="00C10F26" w:rsidRDefault="00C10F26">
      <w:pPr>
        <w:pStyle w:val="Apara"/>
      </w:pPr>
      <w:r>
        <w:tab/>
        <w:t>(a)</w:t>
      </w:r>
      <w:r>
        <w:tab/>
        <w:t>a consumer piping system does not comply with the gas safety legislation or is unsafe; or</w:t>
      </w:r>
    </w:p>
    <w:p w:rsidR="00C10F26" w:rsidRDefault="00C10F26">
      <w:pPr>
        <w:pStyle w:val="Apara"/>
      </w:pPr>
      <w:r>
        <w:tab/>
        <w:t>(b)</w:t>
      </w:r>
      <w:r>
        <w:tab/>
        <w:t>gasfitting work has been done otherwise than in accordance with the gas safety legislation.</w:t>
      </w:r>
    </w:p>
    <w:p w:rsidR="00C10F26" w:rsidRDefault="00C10F26">
      <w:pPr>
        <w:pStyle w:val="Amain"/>
      </w:pPr>
      <w:r>
        <w:tab/>
        <w:t>(2)</w:t>
      </w:r>
      <w:r>
        <w:tab/>
        <w:t xml:space="preserve">The inspector may give the occupier of the premises where the consumer piping system is situated a written direction not to use any </w:t>
      </w:r>
      <w:r w:rsidR="00460321" w:rsidRPr="00153484">
        <w:t>gas</w:t>
      </w:r>
      <w:r w:rsidR="00460321">
        <w:t xml:space="preserve"> </w:t>
      </w:r>
      <w:r>
        <w:t>appliance connected to the system until the system is made safe and compliant with the gas safety legislation.</w:t>
      </w:r>
    </w:p>
    <w:p w:rsidR="00C10F26" w:rsidRDefault="00C10F26">
      <w:pPr>
        <w:pStyle w:val="Amain"/>
      </w:pPr>
      <w:r>
        <w:tab/>
        <w:t>(3)</w:t>
      </w:r>
      <w:r>
        <w:tab/>
        <w:t>The inspector may give the owner of the consumer piping system a written direction to arrange for the system to be isolated or disconnected until the system is made safe and compliant with the gas safety legislation.</w:t>
      </w:r>
    </w:p>
    <w:p w:rsidR="00C10F26" w:rsidRDefault="00C10F26">
      <w:pPr>
        <w:pStyle w:val="Amain"/>
      </w:pPr>
      <w:r>
        <w:tab/>
        <w:t>(4)</w:t>
      </w:r>
      <w:r>
        <w:tab/>
        <w:t>If the inspector believes on reasonable grounds that a consumer piping system is unsafe because work done or supervised by a gasfitter was not done in accordance with the gas safety legislation, the inspector may give the gasfitter a written direction to take stated action to make the system safe and compliant with the gas safety legislation.</w:t>
      </w:r>
    </w:p>
    <w:p w:rsidR="00460321" w:rsidRPr="00153484" w:rsidRDefault="00460321" w:rsidP="00460321">
      <w:pPr>
        <w:pStyle w:val="Amain"/>
      </w:pPr>
      <w:r w:rsidRPr="00153484">
        <w:tab/>
        <w:t>(</w:t>
      </w:r>
      <w:r w:rsidR="00BC6112">
        <w:t>5</w:t>
      </w:r>
      <w:r w:rsidRPr="00153484">
        <w:t>)</w:t>
      </w:r>
      <w:r w:rsidRPr="00153484">
        <w:tab/>
        <w:t>A direction under this section may also require the person to give the inspector written information about the consumer piping system.</w:t>
      </w:r>
    </w:p>
    <w:p w:rsidR="00460321" w:rsidRPr="00153484" w:rsidRDefault="00460321" w:rsidP="00460321">
      <w:pPr>
        <w:pStyle w:val="aExamHdgss"/>
      </w:pPr>
      <w:r w:rsidRPr="00153484">
        <w:t>Example</w:t>
      </w:r>
    </w:p>
    <w:p w:rsidR="00460321" w:rsidRPr="00153484" w:rsidRDefault="00460321" w:rsidP="00460321">
      <w:pPr>
        <w:pStyle w:val="aExamss"/>
        <w:keepNext/>
      </w:pPr>
      <w:r w:rsidRPr="00153484">
        <w:t>a written report about a test required in the direction by the person who did the test</w:t>
      </w:r>
    </w:p>
    <w:p w:rsidR="00460321" w:rsidRPr="00153484" w:rsidRDefault="00460321" w:rsidP="00460321">
      <w:pPr>
        <w:pStyle w:val="aNote"/>
      </w:pPr>
      <w:r w:rsidRPr="00153484">
        <w:rPr>
          <w:rStyle w:val="charItals"/>
        </w:rPr>
        <w:t>Note</w:t>
      </w:r>
      <w:r w:rsidRPr="00153484">
        <w:tab/>
        <w:t xml:space="preserve">An example is part of the Act, is not exhaustive and may extend, but does not limit, the meaning of the provision in which it appears (see </w:t>
      </w:r>
      <w:hyperlink r:id="rId64" w:tooltip="A2001-14" w:history="1">
        <w:r w:rsidRPr="00153484">
          <w:rPr>
            <w:rStyle w:val="charCitHyperlinkAbbrev"/>
          </w:rPr>
          <w:t>Legislation Act</w:t>
        </w:r>
      </w:hyperlink>
      <w:r w:rsidRPr="00153484">
        <w:t>, s 126 and s 132).</w:t>
      </w:r>
    </w:p>
    <w:p w:rsidR="00460321" w:rsidRPr="00153484" w:rsidRDefault="00460321" w:rsidP="00460321">
      <w:pPr>
        <w:pStyle w:val="Amain"/>
      </w:pPr>
      <w:r w:rsidRPr="00153484">
        <w:tab/>
        <w:t>(</w:t>
      </w:r>
      <w:r w:rsidR="00BC6112">
        <w:t>6</w:t>
      </w:r>
      <w:r w:rsidRPr="00153484">
        <w:t>)</w:t>
      </w:r>
      <w:r w:rsidRPr="00153484">
        <w:tab/>
        <w:t>Subsection (</w:t>
      </w:r>
      <w:r w:rsidR="00BC6112">
        <w:t>7</w:t>
      </w:r>
      <w:r w:rsidRPr="00153484">
        <w:t>) applies if—</w:t>
      </w:r>
    </w:p>
    <w:p w:rsidR="00460321" w:rsidRPr="00153484" w:rsidRDefault="00460321" w:rsidP="00460321">
      <w:pPr>
        <w:pStyle w:val="Apara"/>
      </w:pPr>
      <w:r w:rsidRPr="00153484">
        <w:tab/>
        <w:t>(a)</w:t>
      </w:r>
      <w:r w:rsidRPr="00153484">
        <w:tab/>
        <w:t>a written direction under subsection (3) or subsection (4) requires a person to do a thing; and</w:t>
      </w:r>
    </w:p>
    <w:p w:rsidR="00460321" w:rsidRPr="00153484" w:rsidRDefault="00460321" w:rsidP="00460321">
      <w:pPr>
        <w:pStyle w:val="Apara"/>
      </w:pPr>
      <w:r w:rsidRPr="00153484">
        <w:tab/>
        <w:t>(b)</w:t>
      </w:r>
      <w:r w:rsidRPr="00153484">
        <w:tab/>
        <w:t>the person—</w:t>
      </w:r>
    </w:p>
    <w:p w:rsidR="00460321" w:rsidRPr="00153484" w:rsidRDefault="00460321" w:rsidP="00460321">
      <w:pPr>
        <w:pStyle w:val="Asubpara"/>
      </w:pPr>
      <w:r w:rsidRPr="00153484">
        <w:tab/>
        <w:t>(i)</w:t>
      </w:r>
      <w:r w:rsidRPr="00153484">
        <w:tab/>
        <w:t>is not licensed, authorised or qualified to do the thing; or</w:t>
      </w:r>
    </w:p>
    <w:p w:rsidR="00460321" w:rsidRPr="00153484" w:rsidRDefault="00460321" w:rsidP="00460321">
      <w:pPr>
        <w:pStyle w:val="Asubpara"/>
      </w:pPr>
      <w:r w:rsidRPr="00153484">
        <w:tab/>
        <w:t>(ii)</w:t>
      </w:r>
      <w:r w:rsidRPr="00153484">
        <w:tab/>
        <w:t>if a licence, authorisation or qualification is not required to do the thing—does not have appropriate experience and skill to do the thing.</w:t>
      </w:r>
    </w:p>
    <w:p w:rsidR="00460321" w:rsidRPr="00153484" w:rsidRDefault="00460321" w:rsidP="00460321">
      <w:pPr>
        <w:pStyle w:val="Amain"/>
      </w:pPr>
      <w:r w:rsidRPr="00153484">
        <w:tab/>
        <w:t>(</w:t>
      </w:r>
      <w:r w:rsidR="00BC6112">
        <w:t>7</w:t>
      </w:r>
      <w:r w:rsidRPr="00153484">
        <w:t>)</w:t>
      </w:r>
      <w:r w:rsidRPr="00153484">
        <w:tab/>
        <w:t>The person must arrange, and pay for, the thing to be done by someone who—</w:t>
      </w:r>
    </w:p>
    <w:p w:rsidR="00460321" w:rsidRPr="00153484" w:rsidRDefault="00460321" w:rsidP="00460321">
      <w:pPr>
        <w:pStyle w:val="Apara"/>
      </w:pPr>
      <w:r w:rsidRPr="00153484">
        <w:tab/>
        <w:t>(a)</w:t>
      </w:r>
      <w:r w:rsidRPr="00153484">
        <w:tab/>
        <w:t>is licensed, authorised or qualified to do the thing; or</w:t>
      </w:r>
    </w:p>
    <w:p w:rsidR="00460321" w:rsidRPr="00153484" w:rsidRDefault="00460321" w:rsidP="00F51DC4">
      <w:pPr>
        <w:pStyle w:val="Apara"/>
        <w:keepNext/>
      </w:pPr>
      <w:r w:rsidRPr="00153484">
        <w:tab/>
        <w:t>(b)</w:t>
      </w:r>
      <w:r w:rsidRPr="00153484">
        <w:tab/>
        <w:t>if a licence, authorisation or qualification is not required to do the thing—has appropriate experience and skill to do the thing.</w:t>
      </w:r>
    </w:p>
    <w:p w:rsidR="00460321" w:rsidRPr="00153484" w:rsidRDefault="00460321" w:rsidP="00460321">
      <w:pPr>
        <w:pStyle w:val="aExamHdgss"/>
      </w:pPr>
      <w:r w:rsidRPr="00153484">
        <w:t>Example</w:t>
      </w:r>
    </w:p>
    <w:p w:rsidR="00460321" w:rsidRPr="00153484" w:rsidRDefault="00460321" w:rsidP="00F51DC4">
      <w:pPr>
        <w:pStyle w:val="aExamss"/>
        <w:keepLines/>
      </w:pPr>
      <w:r w:rsidRPr="00153484">
        <w:t>A written direction under s (3) requires George to undertake further gasfitting work.  George is no longer a licensed gasfitter, and he is not able to get a new licence.  George must arrange, and pay for, a licensed gasfitter to do the gasfitting work.</w:t>
      </w:r>
    </w:p>
    <w:p w:rsidR="00C10F26" w:rsidRDefault="00C10F26">
      <w:pPr>
        <w:pStyle w:val="Amain"/>
        <w:keepNext/>
      </w:pPr>
      <w:r>
        <w:tab/>
        <w:t>(</w:t>
      </w:r>
      <w:r w:rsidR="00BC6112">
        <w:t>8</w:t>
      </w:r>
      <w:r>
        <w:t>)</w:t>
      </w:r>
      <w:r>
        <w:tab/>
        <w:t>A person must not, without reasonable excuse, contravene a direction given to the person under this section.</w:t>
      </w:r>
    </w:p>
    <w:p w:rsidR="00C10F26" w:rsidRDefault="00C10F26">
      <w:pPr>
        <w:pStyle w:val="Penalty"/>
      </w:pPr>
      <w:r>
        <w:t>Maximum penalty:  50 penalty units, imprisonment for 6 months or both.</w:t>
      </w:r>
    </w:p>
    <w:p w:rsidR="00BC6112" w:rsidRPr="00153484" w:rsidRDefault="00BC6112" w:rsidP="00BC6112">
      <w:pPr>
        <w:pStyle w:val="AH5Sec"/>
      </w:pPr>
      <w:bookmarkStart w:id="79" w:name="_Toc431549619"/>
      <w:r w:rsidRPr="00373F7E">
        <w:rPr>
          <w:rStyle w:val="CharSectNo"/>
        </w:rPr>
        <w:t>51</w:t>
      </w:r>
      <w:r w:rsidRPr="00153484">
        <w:tab/>
        <w:t>Powers in relation to gas appliances</w:t>
      </w:r>
      <w:bookmarkEnd w:id="79"/>
    </w:p>
    <w:p w:rsidR="00C10F26" w:rsidRDefault="00C10F26">
      <w:pPr>
        <w:pStyle w:val="Amain"/>
        <w:keepNext/>
      </w:pPr>
      <w:r>
        <w:tab/>
        <w:t>(1)</w:t>
      </w:r>
      <w:r>
        <w:tab/>
        <w:t>This section applies if an inspector believes on reasonable grounds that—</w:t>
      </w:r>
    </w:p>
    <w:p w:rsidR="00C10F26" w:rsidRDefault="00C10F26">
      <w:pPr>
        <w:pStyle w:val="Apara"/>
      </w:pPr>
      <w:r>
        <w:tab/>
        <w:t>(a)</w:t>
      </w:r>
      <w:r>
        <w:tab/>
        <w:t xml:space="preserve">a person has </w:t>
      </w:r>
      <w:r w:rsidR="008761C0" w:rsidRPr="00153484">
        <w:t>a gas appliance</w:t>
      </w:r>
      <w:r>
        <w:t xml:space="preserve"> that is—</w:t>
      </w:r>
    </w:p>
    <w:p w:rsidR="00C10F26" w:rsidRDefault="00C10F26">
      <w:pPr>
        <w:pStyle w:val="Asubpara"/>
      </w:pPr>
      <w:r>
        <w:tab/>
        <w:t>(i)</w:t>
      </w:r>
      <w:r>
        <w:tab/>
        <w:t>connected to a consumer piping system; or</w:t>
      </w:r>
    </w:p>
    <w:p w:rsidR="00C10F26" w:rsidRDefault="00C10F26">
      <w:pPr>
        <w:pStyle w:val="Asubpara"/>
      </w:pPr>
      <w:r>
        <w:tab/>
        <w:t>(ii)</w:t>
      </w:r>
      <w:r>
        <w:tab/>
        <w:t>for sale; and</w:t>
      </w:r>
    </w:p>
    <w:p w:rsidR="00C10F26" w:rsidRDefault="00C10F26">
      <w:pPr>
        <w:pStyle w:val="Apara"/>
      </w:pPr>
      <w:r>
        <w:tab/>
        <w:t>(b)</w:t>
      </w:r>
      <w:r>
        <w:tab/>
        <w:t xml:space="preserve">the </w:t>
      </w:r>
      <w:r w:rsidR="003862E2" w:rsidRPr="00153484">
        <w:t xml:space="preserve">gas </w:t>
      </w:r>
      <w:r>
        <w:t>appliance is not safe or compliant with the gas safety legislation.</w:t>
      </w:r>
    </w:p>
    <w:p w:rsidR="00C10F26" w:rsidRDefault="00C10F26">
      <w:pPr>
        <w:pStyle w:val="Amain"/>
      </w:pPr>
      <w:r>
        <w:tab/>
        <w:t>(2)</w:t>
      </w:r>
      <w:r>
        <w:tab/>
        <w:t xml:space="preserve">Unless the </w:t>
      </w:r>
      <w:r w:rsidR="003862E2" w:rsidRPr="00153484">
        <w:t>gas</w:t>
      </w:r>
      <w:r w:rsidR="003862E2">
        <w:t xml:space="preserve"> </w:t>
      </w:r>
      <w:r>
        <w:t>appliance is made safe and compliant with the gas safety legislation, the inspector may give the person a written direction—</w:t>
      </w:r>
    </w:p>
    <w:p w:rsidR="00C10F26" w:rsidRDefault="00C10F26">
      <w:pPr>
        <w:pStyle w:val="Apara"/>
      </w:pPr>
      <w:r>
        <w:tab/>
        <w:t>(a)</w:t>
      </w:r>
      <w:r>
        <w:tab/>
        <w:t>not to use the appliance; or</w:t>
      </w:r>
    </w:p>
    <w:p w:rsidR="00C10F26" w:rsidRDefault="00C10F26">
      <w:pPr>
        <w:pStyle w:val="Apara"/>
      </w:pPr>
      <w:r>
        <w:tab/>
        <w:t>(b)</w:t>
      </w:r>
      <w:r>
        <w:tab/>
        <w:t>to arrange for it to be disconnected from the consumer piping system; or</w:t>
      </w:r>
    </w:p>
    <w:p w:rsidR="00C10F26" w:rsidRDefault="00C10F26">
      <w:pPr>
        <w:pStyle w:val="Apara"/>
        <w:keepNext/>
      </w:pPr>
      <w:r>
        <w:tab/>
        <w:t>(c)</w:t>
      </w:r>
      <w:r>
        <w:tab/>
        <w:t>not to sell the appliance.</w:t>
      </w:r>
    </w:p>
    <w:p w:rsidR="00C10F26" w:rsidRDefault="00C10F26">
      <w:pPr>
        <w:pStyle w:val="aNote"/>
      </w:pPr>
      <w:r>
        <w:rPr>
          <w:rStyle w:val="charItals"/>
        </w:rPr>
        <w:t>Note</w:t>
      </w:r>
      <w:r>
        <w:rPr>
          <w:rStyle w:val="charItals"/>
        </w:rPr>
        <w:tab/>
      </w:r>
      <w:r>
        <w:t xml:space="preserve">For how documents may be served, see </w:t>
      </w:r>
      <w:hyperlink r:id="rId65" w:tooltip="A2001-14" w:history="1">
        <w:r w:rsidR="000911F8" w:rsidRPr="000911F8">
          <w:rPr>
            <w:rStyle w:val="charCitHyperlinkAbbrev"/>
          </w:rPr>
          <w:t>Legislation Act</w:t>
        </w:r>
      </w:hyperlink>
      <w:r>
        <w:t>, pt 19.5.</w:t>
      </w:r>
    </w:p>
    <w:p w:rsidR="003862E2" w:rsidRPr="00153484" w:rsidRDefault="003862E2" w:rsidP="003862E2">
      <w:pPr>
        <w:pStyle w:val="Amain"/>
      </w:pPr>
      <w:r w:rsidRPr="00153484">
        <w:tab/>
        <w:t>(3)</w:t>
      </w:r>
      <w:r w:rsidRPr="00153484">
        <w:tab/>
        <w:t>If the inspector believes on reasonable grounds that a gas appliance is unsafe because work done on it by a gas appliance worker was not done in accordance with the gas safety legislation, the inspector may give the gas appliance worker a written direction to take stated action to make the appliance safe and compliant with the gas safety legislation.</w:t>
      </w:r>
    </w:p>
    <w:p w:rsidR="003862E2" w:rsidRPr="00153484" w:rsidRDefault="003862E2" w:rsidP="003862E2">
      <w:pPr>
        <w:pStyle w:val="Amain"/>
      </w:pPr>
      <w:r w:rsidRPr="00153484">
        <w:tab/>
        <w:t>(</w:t>
      </w:r>
      <w:r>
        <w:t>4</w:t>
      </w:r>
      <w:r w:rsidRPr="00153484">
        <w:t>)</w:t>
      </w:r>
      <w:r w:rsidRPr="00153484">
        <w:tab/>
        <w:t>A direction under this section may also require the person to give the inspector written information about the gas appliance or work.</w:t>
      </w:r>
    </w:p>
    <w:p w:rsidR="003862E2" w:rsidRPr="00153484" w:rsidRDefault="003862E2" w:rsidP="003862E2">
      <w:pPr>
        <w:pStyle w:val="aExamHdgss"/>
      </w:pPr>
      <w:r w:rsidRPr="00153484">
        <w:t>Example</w:t>
      </w:r>
    </w:p>
    <w:p w:rsidR="003862E2" w:rsidRPr="00153484" w:rsidRDefault="003862E2" w:rsidP="003862E2">
      <w:pPr>
        <w:pStyle w:val="aExamss"/>
        <w:keepNext/>
      </w:pPr>
      <w:r w:rsidRPr="00153484">
        <w:t>a written report about a test required in the direction by the person who did the test</w:t>
      </w:r>
    </w:p>
    <w:p w:rsidR="003862E2" w:rsidRPr="00153484" w:rsidRDefault="003862E2" w:rsidP="003862E2">
      <w:pPr>
        <w:pStyle w:val="aNote"/>
      </w:pPr>
      <w:r w:rsidRPr="00153484">
        <w:rPr>
          <w:rStyle w:val="charItals"/>
        </w:rPr>
        <w:t>Note</w:t>
      </w:r>
      <w:r w:rsidRPr="00153484">
        <w:tab/>
        <w:t xml:space="preserve">An example is part of the Act, is not exhaustive and may extend, but does not limit, the meaning of the provision in which it appears (see </w:t>
      </w:r>
      <w:hyperlink r:id="rId66" w:tooltip="A2001-14" w:history="1">
        <w:r w:rsidRPr="00153484">
          <w:rPr>
            <w:rStyle w:val="charCitHyperlinkAbbrev"/>
          </w:rPr>
          <w:t>Legislation Act</w:t>
        </w:r>
      </w:hyperlink>
      <w:r w:rsidRPr="00153484">
        <w:t>, s 126 and s 132).</w:t>
      </w:r>
    </w:p>
    <w:p w:rsidR="003862E2" w:rsidRPr="00153484" w:rsidRDefault="003862E2" w:rsidP="003862E2">
      <w:pPr>
        <w:pStyle w:val="Amain"/>
      </w:pPr>
      <w:r w:rsidRPr="00153484">
        <w:tab/>
        <w:t>(</w:t>
      </w:r>
      <w:r>
        <w:t>5</w:t>
      </w:r>
      <w:r w:rsidRPr="00153484">
        <w:t>)</w:t>
      </w:r>
      <w:r w:rsidRPr="00153484">
        <w:tab/>
        <w:t>Subsection (</w:t>
      </w:r>
      <w:r>
        <w:t>6</w:t>
      </w:r>
      <w:r w:rsidRPr="00153484">
        <w:t>) applies if—</w:t>
      </w:r>
    </w:p>
    <w:p w:rsidR="003862E2" w:rsidRPr="00153484" w:rsidRDefault="003862E2" w:rsidP="003862E2">
      <w:pPr>
        <w:pStyle w:val="Apara"/>
      </w:pPr>
      <w:r w:rsidRPr="00153484">
        <w:tab/>
        <w:t>(a)</w:t>
      </w:r>
      <w:r w:rsidRPr="00153484">
        <w:tab/>
        <w:t>a written direction under subsection (2) or subsection (3) requires a person to do a thing; and</w:t>
      </w:r>
    </w:p>
    <w:p w:rsidR="003862E2" w:rsidRPr="00153484" w:rsidRDefault="003862E2" w:rsidP="003862E2">
      <w:pPr>
        <w:pStyle w:val="Apara"/>
      </w:pPr>
      <w:r w:rsidRPr="00153484">
        <w:tab/>
        <w:t>(b)</w:t>
      </w:r>
      <w:r w:rsidRPr="00153484">
        <w:tab/>
        <w:t>the person—</w:t>
      </w:r>
    </w:p>
    <w:p w:rsidR="003862E2" w:rsidRPr="00153484" w:rsidRDefault="003862E2" w:rsidP="003862E2">
      <w:pPr>
        <w:pStyle w:val="Asubpara"/>
      </w:pPr>
      <w:r w:rsidRPr="00153484">
        <w:tab/>
        <w:t>(i)</w:t>
      </w:r>
      <w:r w:rsidRPr="00153484">
        <w:tab/>
        <w:t>is not licensed, authorised or qualified to do the thing; or</w:t>
      </w:r>
    </w:p>
    <w:p w:rsidR="003862E2" w:rsidRPr="00153484" w:rsidRDefault="003862E2" w:rsidP="003862E2">
      <w:pPr>
        <w:pStyle w:val="Asubpara"/>
      </w:pPr>
      <w:r w:rsidRPr="00153484">
        <w:tab/>
        <w:t>(ii)</w:t>
      </w:r>
      <w:r w:rsidRPr="00153484">
        <w:tab/>
        <w:t>if a licence, authorisation or qualification is not required to do the thing—does not have appropriate experience and skill to do the thing.</w:t>
      </w:r>
    </w:p>
    <w:p w:rsidR="003862E2" w:rsidRPr="00153484" w:rsidRDefault="003862E2" w:rsidP="003862E2">
      <w:pPr>
        <w:pStyle w:val="Amain"/>
      </w:pPr>
      <w:r w:rsidRPr="00153484">
        <w:tab/>
        <w:t>(</w:t>
      </w:r>
      <w:r>
        <w:t>6</w:t>
      </w:r>
      <w:r w:rsidRPr="00153484">
        <w:t>)</w:t>
      </w:r>
      <w:r w:rsidRPr="00153484">
        <w:tab/>
        <w:t>The person must arrange, and pay for, the thing to be done by someone who—</w:t>
      </w:r>
    </w:p>
    <w:p w:rsidR="003862E2" w:rsidRPr="00153484" w:rsidRDefault="003862E2" w:rsidP="003862E2">
      <w:pPr>
        <w:pStyle w:val="Apara"/>
      </w:pPr>
      <w:r w:rsidRPr="00153484">
        <w:tab/>
        <w:t>(a)</w:t>
      </w:r>
      <w:r w:rsidRPr="00153484">
        <w:tab/>
        <w:t>is licensed, authorised or qualified to do the thing; or</w:t>
      </w:r>
    </w:p>
    <w:p w:rsidR="003862E2" w:rsidRPr="00153484" w:rsidRDefault="003862E2" w:rsidP="003862E2">
      <w:pPr>
        <w:pStyle w:val="Apara"/>
      </w:pPr>
      <w:r w:rsidRPr="00153484">
        <w:tab/>
        <w:t>(b)</w:t>
      </w:r>
      <w:r w:rsidRPr="00153484">
        <w:tab/>
        <w:t>if a licence, authorisation or qualification is not required to do the thing—has appropriate experience and skill to do the thing.</w:t>
      </w:r>
    </w:p>
    <w:p w:rsidR="00C10F26" w:rsidRDefault="00C10F26">
      <w:pPr>
        <w:pStyle w:val="Amain"/>
        <w:keepNext/>
      </w:pPr>
      <w:r>
        <w:tab/>
        <w:t>(</w:t>
      </w:r>
      <w:r w:rsidR="003862E2">
        <w:t>7</w:t>
      </w:r>
      <w:r>
        <w:t>)</w:t>
      </w:r>
      <w:r>
        <w:tab/>
        <w:t>A person must not, without reasonable excuse, contravene a direction given to the person under this section.</w:t>
      </w:r>
    </w:p>
    <w:p w:rsidR="00C10F26" w:rsidRDefault="00C10F26">
      <w:pPr>
        <w:pStyle w:val="Penalty"/>
      </w:pPr>
      <w:r>
        <w:t>Maximum penalty:  50 penalty units, imprisonment for 6 months or both.</w:t>
      </w:r>
    </w:p>
    <w:p w:rsidR="00C10F26" w:rsidRDefault="00C10F26">
      <w:pPr>
        <w:pStyle w:val="AH5Sec"/>
      </w:pPr>
      <w:bookmarkStart w:id="80" w:name="_Toc431549620"/>
      <w:r w:rsidRPr="00373F7E">
        <w:rPr>
          <w:rStyle w:val="CharSectNo"/>
        </w:rPr>
        <w:t>52</w:t>
      </w:r>
      <w:r>
        <w:tab/>
        <w:t>Defective equipment—disconnection etc</w:t>
      </w:r>
      <w:bookmarkEnd w:id="80"/>
    </w:p>
    <w:p w:rsidR="00C10F26" w:rsidRDefault="00C10F26">
      <w:pPr>
        <w:pStyle w:val="Amain"/>
        <w:keepNext/>
      </w:pPr>
      <w:r>
        <w:tab/>
        <w:t>(1)</w:t>
      </w:r>
      <w:r>
        <w:tab/>
        <w:t xml:space="preserve">If an inspector enters premises under this part and finds a consumer piping system or </w:t>
      </w:r>
      <w:r w:rsidR="00304C50" w:rsidRPr="00153484">
        <w:t>a gas appliance</w:t>
      </w:r>
      <w:r>
        <w:t xml:space="preserve"> that the inspector believes on reasonable grounds is unsafe, the inspector may—</w:t>
      </w:r>
    </w:p>
    <w:p w:rsidR="00C10F26" w:rsidRDefault="00C10F26">
      <w:pPr>
        <w:pStyle w:val="Apara"/>
      </w:pPr>
      <w:r>
        <w:tab/>
        <w:t>(a)</w:t>
      </w:r>
      <w:r>
        <w:tab/>
        <w:t>isolate or disconnect the consumer piping system and label it conspicuously to indicate the danger; or</w:t>
      </w:r>
    </w:p>
    <w:p w:rsidR="00C10F26" w:rsidRDefault="00C10F26">
      <w:pPr>
        <w:pStyle w:val="Apara"/>
      </w:pPr>
      <w:r>
        <w:tab/>
        <w:t>(b)</w:t>
      </w:r>
      <w:r>
        <w:tab/>
        <w:t xml:space="preserve">disconnect the </w:t>
      </w:r>
      <w:r w:rsidR="00304C50" w:rsidRPr="00153484">
        <w:t>gas</w:t>
      </w:r>
      <w:r w:rsidR="00304C50">
        <w:t xml:space="preserve"> </w:t>
      </w:r>
      <w:r>
        <w:t>appliance and label it conspicuously to indicate the danger.</w:t>
      </w:r>
    </w:p>
    <w:p w:rsidR="00C10F26" w:rsidRDefault="00C10F26">
      <w:pPr>
        <w:pStyle w:val="Amain"/>
      </w:pPr>
      <w:r>
        <w:tab/>
        <w:t>(2)</w:t>
      </w:r>
      <w:r>
        <w:tab/>
        <w:t>A person must not—</w:t>
      </w:r>
    </w:p>
    <w:p w:rsidR="00C10F26" w:rsidRDefault="00C10F26">
      <w:pPr>
        <w:pStyle w:val="Apara"/>
      </w:pPr>
      <w:r>
        <w:tab/>
        <w:t>(a)</w:t>
      </w:r>
      <w:r>
        <w:tab/>
        <w:t xml:space="preserve">use </w:t>
      </w:r>
      <w:r w:rsidR="00304C50" w:rsidRPr="00153484">
        <w:t>a gas appliance</w:t>
      </w:r>
      <w:r>
        <w:t xml:space="preserve"> labelled under subsection (1) until it has been repaired or otherwise made safe to use; or</w:t>
      </w:r>
    </w:p>
    <w:p w:rsidR="00C10F26" w:rsidRDefault="00C10F26">
      <w:pPr>
        <w:pStyle w:val="Apara"/>
        <w:keepNext/>
      </w:pPr>
      <w:r>
        <w:tab/>
        <w:t>(b)</w:t>
      </w:r>
      <w:r>
        <w:tab/>
        <w:t>without reasonable excuse, remove or interfere with a label mentioned in subsection (1) (a) or (b).</w:t>
      </w:r>
    </w:p>
    <w:p w:rsidR="00C10F26" w:rsidRDefault="00C10F26">
      <w:pPr>
        <w:pStyle w:val="Penalty"/>
      </w:pPr>
      <w:r>
        <w:t>Maximum penalty:  50 penalty units, imprisonment for 6 months or both.</w:t>
      </w:r>
    </w:p>
    <w:p w:rsidR="00C10F26" w:rsidRDefault="00C10F26">
      <w:pPr>
        <w:pStyle w:val="AH5Sec"/>
      </w:pPr>
      <w:bookmarkStart w:id="81" w:name="_Toc431549621"/>
      <w:r w:rsidRPr="00373F7E">
        <w:rPr>
          <w:rStyle w:val="CharSectNo"/>
        </w:rPr>
        <w:t>53</w:t>
      </w:r>
      <w:r>
        <w:tab/>
        <w:t>Power to require name and address</w:t>
      </w:r>
      <w:bookmarkEnd w:id="81"/>
    </w:p>
    <w:p w:rsidR="00C10F26" w:rsidRDefault="00C10F26">
      <w:pPr>
        <w:pStyle w:val="Amain"/>
        <w:keepNext/>
      </w:pPr>
      <w:r>
        <w:tab/>
        <w:t>(1)</w:t>
      </w:r>
      <w:r>
        <w:tab/>
        <w:t>An inspector may require a person to state the person’s name and address if the inspector—</w:t>
      </w:r>
    </w:p>
    <w:p w:rsidR="00C10F26" w:rsidRDefault="00C10F26">
      <w:pPr>
        <w:pStyle w:val="Apara"/>
      </w:pPr>
      <w:r>
        <w:tab/>
        <w:t>(a)</w:t>
      </w:r>
      <w:r>
        <w:tab/>
        <w:t>finds a person committing an offence against the gas safety legislation; or</w:t>
      </w:r>
    </w:p>
    <w:p w:rsidR="00C10F26" w:rsidRDefault="00C10F26">
      <w:pPr>
        <w:pStyle w:val="Apara"/>
      </w:pPr>
      <w:r>
        <w:tab/>
        <w:t>(b)</w:t>
      </w:r>
      <w:r>
        <w:tab/>
        <w:t>has reasonable grounds for believing that a person has committed an offence against the gas safety legislation.</w:t>
      </w:r>
    </w:p>
    <w:p w:rsidR="00C10F26" w:rsidRDefault="00C10F26" w:rsidP="00F51DC4">
      <w:pPr>
        <w:pStyle w:val="Amain"/>
        <w:keepNext/>
      </w:pPr>
      <w:r>
        <w:tab/>
        <w:t>(2)</w:t>
      </w:r>
      <w:r>
        <w:tab/>
        <w:t>In exercising a power under subsection (1), an inspector must—</w:t>
      </w:r>
    </w:p>
    <w:p w:rsidR="00C10F26" w:rsidRDefault="00C10F26">
      <w:pPr>
        <w:pStyle w:val="Apara"/>
      </w:pPr>
      <w:r>
        <w:tab/>
        <w:t>(a)</w:t>
      </w:r>
      <w:r>
        <w:tab/>
        <w:t>tell the person of the reasons for the requirement; and</w:t>
      </w:r>
    </w:p>
    <w:p w:rsidR="00C10F26" w:rsidRDefault="00C10F26">
      <w:pPr>
        <w:pStyle w:val="Apara"/>
      </w:pPr>
      <w:r>
        <w:tab/>
        <w:t>(b)</w:t>
      </w:r>
      <w:r>
        <w:tab/>
        <w:t>as soon as practicable after telling the person, record those reasons.</w:t>
      </w:r>
    </w:p>
    <w:p w:rsidR="00C10F26" w:rsidRDefault="00C10F26">
      <w:pPr>
        <w:pStyle w:val="Amain"/>
      </w:pPr>
      <w:r>
        <w:tab/>
        <w:t>(3)</w:t>
      </w:r>
      <w:r>
        <w:tab/>
        <w:t>A person is not required to comply with a requirement under subsection (1) if, on request by the person, the inspector does not produce his or her identity card.</w:t>
      </w:r>
    </w:p>
    <w:p w:rsidR="00C10F26" w:rsidRDefault="00C10F26">
      <w:pPr>
        <w:pStyle w:val="Amain"/>
        <w:keepNext/>
      </w:pPr>
      <w:r>
        <w:tab/>
        <w:t>(4)</w:t>
      </w:r>
      <w:r>
        <w:tab/>
        <w:t>Subject to this section, a person must not, without reasonable excuse, contravene a requirement under subsection (1).</w:t>
      </w:r>
    </w:p>
    <w:p w:rsidR="00C10F26" w:rsidRDefault="00C10F26">
      <w:pPr>
        <w:pStyle w:val="Penalty"/>
      </w:pPr>
      <w:r>
        <w:t>Maximum penalty (subsection (4)):  5 penalty units.</w:t>
      </w:r>
    </w:p>
    <w:p w:rsidR="00C10F26" w:rsidRDefault="00C10F26">
      <w:pPr>
        <w:pStyle w:val="AH5Sec"/>
      </w:pPr>
      <w:bookmarkStart w:id="82" w:name="_Toc431549622"/>
      <w:r w:rsidRPr="00373F7E">
        <w:rPr>
          <w:rStyle w:val="CharSectNo"/>
        </w:rPr>
        <w:t>54</w:t>
      </w:r>
      <w:r>
        <w:tab/>
        <w:t>Power to seize evidence</w:t>
      </w:r>
      <w:bookmarkEnd w:id="82"/>
    </w:p>
    <w:p w:rsidR="00C10F26" w:rsidRDefault="00C10F26">
      <w:pPr>
        <w:pStyle w:val="Amain"/>
      </w:pPr>
      <w:r>
        <w:tab/>
        <w:t>(1)</w:t>
      </w:r>
      <w:r>
        <w:tab/>
        <w:t>An inspector who enters premises under a warrant under this part may seize the evidence for which the warrant was issued.</w:t>
      </w:r>
    </w:p>
    <w:p w:rsidR="00C10F26" w:rsidRDefault="00C10F26">
      <w:pPr>
        <w:pStyle w:val="Amain"/>
      </w:pPr>
      <w:r>
        <w:tab/>
        <w:t>(2)</w:t>
      </w:r>
      <w:r>
        <w:tab/>
        <w:t>An inspector who enters premises under this part with the consent of the occupier may seize a thing on the premises if—</w:t>
      </w:r>
    </w:p>
    <w:p w:rsidR="00C10F26" w:rsidRDefault="00C10F26">
      <w:pPr>
        <w:pStyle w:val="Apara"/>
      </w:pPr>
      <w:r>
        <w:tab/>
        <w:t>(a)</w:t>
      </w:r>
      <w:r>
        <w:tab/>
        <w:t>the inspector is satisfied the thing is connected with an offence against the gas safety legislation; and</w:t>
      </w:r>
    </w:p>
    <w:p w:rsidR="00C10F26" w:rsidRDefault="00C10F26">
      <w:pPr>
        <w:pStyle w:val="Apara"/>
      </w:pPr>
      <w:r>
        <w:tab/>
        <w:t>(b)</w:t>
      </w:r>
      <w:r>
        <w:tab/>
        <w:t>seizure of the thing is consistent with the purpose of the entry as told to the occupier when seeking the occupier’s consent.</w:t>
      </w:r>
    </w:p>
    <w:p w:rsidR="00C10F26" w:rsidRDefault="00C10F26">
      <w:pPr>
        <w:pStyle w:val="Amain"/>
      </w:pPr>
      <w:r>
        <w:tab/>
        <w:t>(3)</w:t>
      </w:r>
      <w:r>
        <w:tab/>
        <w:t>An inspector may also seize anything on premises entered under this part if the inspector is satisfied that—</w:t>
      </w:r>
    </w:p>
    <w:p w:rsidR="00C10F26" w:rsidRDefault="00C10F26">
      <w:pPr>
        <w:pStyle w:val="Apara"/>
      </w:pPr>
      <w:r>
        <w:tab/>
        <w:t>(a)</w:t>
      </w:r>
      <w:r>
        <w:tab/>
        <w:t>the thing is connected with an offence against the gas safety legislation; and</w:t>
      </w:r>
    </w:p>
    <w:p w:rsidR="00C10F26" w:rsidRDefault="00C10F26">
      <w:pPr>
        <w:pStyle w:val="Apara"/>
      </w:pPr>
      <w:r>
        <w:tab/>
        <w:t>(b)</w:t>
      </w:r>
      <w:r>
        <w:tab/>
        <w:t>the seizure is necessary to prevent the thing from being—</w:t>
      </w:r>
    </w:p>
    <w:p w:rsidR="00C10F26" w:rsidRDefault="00C10F26">
      <w:pPr>
        <w:pStyle w:val="Asubpara"/>
      </w:pPr>
      <w:r>
        <w:tab/>
        <w:t>(i)</w:t>
      </w:r>
      <w:r>
        <w:tab/>
        <w:t>concealed, lost or destroyed; or</w:t>
      </w:r>
    </w:p>
    <w:p w:rsidR="00C10F26" w:rsidRDefault="00C10F26">
      <w:pPr>
        <w:pStyle w:val="Asubpara"/>
      </w:pPr>
      <w:r>
        <w:tab/>
        <w:t>(ii)</w:t>
      </w:r>
      <w:r>
        <w:tab/>
        <w:t>used to commit, continue or repeat the offence.</w:t>
      </w:r>
    </w:p>
    <w:p w:rsidR="00C10F26" w:rsidRDefault="00C10F26" w:rsidP="00B342B0">
      <w:pPr>
        <w:pStyle w:val="Amain"/>
        <w:keepNext/>
      </w:pPr>
      <w:r>
        <w:tab/>
        <w:t>(4)</w:t>
      </w:r>
      <w:r>
        <w:tab/>
        <w:t>Having seized a thing, an inspector may—</w:t>
      </w:r>
    </w:p>
    <w:p w:rsidR="00C10F26" w:rsidRDefault="00C10F26">
      <w:pPr>
        <w:pStyle w:val="Apara"/>
      </w:pPr>
      <w:r>
        <w:tab/>
        <w:t>(a)</w:t>
      </w:r>
      <w:r>
        <w:tab/>
        <w:t>remove the thing from the premises where it was seized (the place of seizure) to another place; or</w:t>
      </w:r>
    </w:p>
    <w:p w:rsidR="00C10F26" w:rsidRDefault="00C10F26">
      <w:pPr>
        <w:pStyle w:val="Apara"/>
      </w:pPr>
      <w:r>
        <w:tab/>
        <w:t>(b)</w:t>
      </w:r>
      <w:r>
        <w:tab/>
        <w:t>leave the thing at the place of seizure but restrict access to it.</w:t>
      </w:r>
    </w:p>
    <w:p w:rsidR="00C10F26" w:rsidRDefault="00C10F26">
      <w:pPr>
        <w:pStyle w:val="Amain"/>
        <w:keepNext/>
      </w:pPr>
      <w:r>
        <w:tab/>
        <w:t>(5)</w:t>
      </w:r>
      <w:r>
        <w:tab/>
        <w:t>A person must not, without the</w:t>
      </w:r>
      <w:r w:rsidRPr="000911F8">
        <w:t xml:space="preserve"> </w:t>
      </w:r>
      <w:r w:rsidR="00304C50" w:rsidRPr="00153484">
        <w:t>construction occupations registrar’s</w:t>
      </w:r>
      <w:r w:rsidRPr="000911F8">
        <w:t xml:space="preserve"> </w:t>
      </w:r>
      <w:r>
        <w:t>approval, interfere with a thing to which access has been restricted under subsection (4).</w:t>
      </w:r>
    </w:p>
    <w:p w:rsidR="00C10F26" w:rsidRDefault="00C10F26">
      <w:pPr>
        <w:pStyle w:val="Penalty"/>
      </w:pPr>
      <w:r>
        <w:t>Maximum penalty:  50 penalty units, imprisonment for 6 months or both.</w:t>
      </w:r>
    </w:p>
    <w:p w:rsidR="00C10F26" w:rsidRDefault="00C10F26">
      <w:pPr>
        <w:pStyle w:val="AH5Sec"/>
      </w:pPr>
      <w:bookmarkStart w:id="83" w:name="_Toc431549623"/>
      <w:r w:rsidRPr="00373F7E">
        <w:rPr>
          <w:rStyle w:val="CharSectNo"/>
        </w:rPr>
        <w:t>55</w:t>
      </w:r>
      <w:r>
        <w:tab/>
        <w:t>Receipt for things seized</w:t>
      </w:r>
      <w:bookmarkEnd w:id="83"/>
    </w:p>
    <w:p w:rsidR="00C10F26" w:rsidRDefault="00C10F26">
      <w:pPr>
        <w:pStyle w:val="Amain"/>
      </w:pPr>
      <w:r>
        <w:tab/>
        <w:t>(1)</w:t>
      </w:r>
      <w:r>
        <w:tab/>
        <w:t>As soon as practicable after a thing is seized by an inspector under this part, the inspector must give a receipt for it to the person from whom it was seized.</w:t>
      </w:r>
    </w:p>
    <w:p w:rsidR="00C10F26" w:rsidRDefault="00C10F26">
      <w:pPr>
        <w:pStyle w:val="Amain"/>
      </w:pPr>
      <w:r>
        <w:tab/>
        <w:t>(2)</w:t>
      </w:r>
      <w:r>
        <w:tab/>
        <w:t>If, for any reason, it is not practicable to comply with subsection (1), the inspector must leave the receipt, secured conspicuously at the place of seizure.</w:t>
      </w:r>
    </w:p>
    <w:p w:rsidR="00C10F26" w:rsidRDefault="00C10F26">
      <w:pPr>
        <w:pStyle w:val="AH5Sec"/>
      </w:pPr>
      <w:bookmarkStart w:id="84" w:name="_Toc431549624"/>
      <w:r w:rsidRPr="00373F7E">
        <w:rPr>
          <w:rStyle w:val="CharSectNo"/>
        </w:rPr>
        <w:t>56</w:t>
      </w:r>
      <w:r>
        <w:tab/>
        <w:t>Access to things seized</w:t>
      </w:r>
      <w:bookmarkEnd w:id="84"/>
    </w:p>
    <w:p w:rsidR="00C10F26" w:rsidRDefault="00C10F26">
      <w:pPr>
        <w:pStyle w:val="Amainreturn"/>
      </w:pPr>
      <w:r>
        <w:t>A person who would, but for the seizure, be entitled to a thing seized under this part may—</w:t>
      </w:r>
    </w:p>
    <w:p w:rsidR="00C10F26" w:rsidRDefault="00C10F26">
      <w:pPr>
        <w:pStyle w:val="Apara"/>
      </w:pPr>
      <w:r>
        <w:tab/>
        <w:t>(a)</w:t>
      </w:r>
      <w:r>
        <w:tab/>
        <w:t>inspect it; and</w:t>
      </w:r>
    </w:p>
    <w:p w:rsidR="00C10F26" w:rsidRDefault="00C10F26">
      <w:pPr>
        <w:pStyle w:val="Apara"/>
      </w:pPr>
      <w:r>
        <w:tab/>
        <w:t>(b)</w:t>
      </w:r>
      <w:r>
        <w:tab/>
        <w:t>if it is a document—take extracts from it or make copies of it.</w:t>
      </w:r>
    </w:p>
    <w:p w:rsidR="00C10F26" w:rsidRDefault="00C10F26">
      <w:pPr>
        <w:pStyle w:val="AH5Sec"/>
      </w:pPr>
      <w:bookmarkStart w:id="85" w:name="_Toc431549625"/>
      <w:r w:rsidRPr="00373F7E">
        <w:rPr>
          <w:rStyle w:val="CharSectNo"/>
        </w:rPr>
        <w:t>57</w:t>
      </w:r>
      <w:r>
        <w:tab/>
        <w:t>Return of things seized</w:t>
      </w:r>
      <w:bookmarkEnd w:id="85"/>
    </w:p>
    <w:p w:rsidR="00C10F26" w:rsidRDefault="00C10F26">
      <w:pPr>
        <w:pStyle w:val="Amain"/>
      </w:pPr>
      <w:r>
        <w:tab/>
        <w:t>(1)</w:t>
      </w:r>
      <w:r>
        <w:tab/>
        <w:t>A thing seized under this part must be returned to its owner, or reasonable compensation must be paid to the owner by the Territory for the loss of the thing, if—</w:t>
      </w:r>
    </w:p>
    <w:p w:rsidR="00C10F26" w:rsidRDefault="00C10F26">
      <w:pPr>
        <w:pStyle w:val="Apara"/>
      </w:pPr>
      <w:r>
        <w:tab/>
        <w:t>(a)</w:t>
      </w:r>
      <w:r>
        <w:tab/>
        <w:t>a prosecution for an offence relating to the thing is not instituted within 90 days of the seizure; or</w:t>
      </w:r>
    </w:p>
    <w:p w:rsidR="00C10F26" w:rsidRDefault="00C10F26">
      <w:pPr>
        <w:pStyle w:val="Apara"/>
      </w:pPr>
      <w:r>
        <w:tab/>
        <w:t>(b)</w:t>
      </w:r>
      <w:r>
        <w:tab/>
        <w:t>the court does not find the offence proved in a prosecution for an offence relating to the thing.</w:t>
      </w:r>
    </w:p>
    <w:p w:rsidR="00C10F26" w:rsidRDefault="00C10F26">
      <w:pPr>
        <w:pStyle w:val="Amain"/>
      </w:pPr>
      <w:r>
        <w:tab/>
        <w:t>(2)</w:t>
      </w:r>
      <w:r>
        <w:tab/>
        <w:t>A thing seized under this part is forfeited to the Territory if a court—</w:t>
      </w:r>
    </w:p>
    <w:p w:rsidR="00C10F26" w:rsidRDefault="00C10F26">
      <w:pPr>
        <w:pStyle w:val="Apara"/>
      </w:pPr>
      <w:r>
        <w:tab/>
        <w:t>(a)</w:t>
      </w:r>
      <w:r>
        <w:tab/>
        <w:t>finds an offence relating to the thing to be proved; and</w:t>
      </w:r>
    </w:p>
    <w:p w:rsidR="00C10F26" w:rsidRDefault="00C10F26">
      <w:pPr>
        <w:pStyle w:val="Apara"/>
      </w:pPr>
      <w:r>
        <w:tab/>
        <w:t>(b)</w:t>
      </w:r>
      <w:r>
        <w:tab/>
        <w:t>orders the forfeiture.</w:t>
      </w:r>
    </w:p>
    <w:p w:rsidR="00C10F26" w:rsidRDefault="00C10F26">
      <w:pPr>
        <w:pStyle w:val="Amain"/>
      </w:pPr>
      <w:r>
        <w:tab/>
        <w:t>(3)</w:t>
      </w:r>
      <w:r>
        <w:tab/>
        <w:t xml:space="preserve">If subsection (2) (a) applies, but a court does not order forfeiture of the thing seized, the </w:t>
      </w:r>
      <w:r w:rsidR="00922F9C" w:rsidRPr="00153484">
        <w:t>construction occupations registrar</w:t>
      </w:r>
      <w:r>
        <w:t xml:space="preserve"> must return the thing to its owner or the Territory must pay reasonable compensation to the owner for the loss of the thing.</w:t>
      </w:r>
    </w:p>
    <w:p w:rsidR="00C10F26" w:rsidRPr="00373F7E" w:rsidRDefault="00C10F26">
      <w:pPr>
        <w:pStyle w:val="AH3Div"/>
      </w:pPr>
      <w:bookmarkStart w:id="86" w:name="_Toc431549626"/>
      <w:r w:rsidRPr="00373F7E">
        <w:rPr>
          <w:rStyle w:val="CharDivNo"/>
        </w:rPr>
        <w:t>Division 6.3</w:t>
      </w:r>
      <w:r>
        <w:tab/>
      </w:r>
      <w:r w:rsidRPr="00373F7E">
        <w:rPr>
          <w:rStyle w:val="CharDivText"/>
        </w:rPr>
        <w:t>Miscellaneous</w:t>
      </w:r>
      <w:bookmarkEnd w:id="86"/>
    </w:p>
    <w:p w:rsidR="00C10F26" w:rsidRDefault="00C10F26">
      <w:pPr>
        <w:pStyle w:val="AH5Sec"/>
      </w:pPr>
      <w:bookmarkStart w:id="87" w:name="_Toc431549627"/>
      <w:r w:rsidRPr="00373F7E">
        <w:rPr>
          <w:rStyle w:val="CharSectNo"/>
        </w:rPr>
        <w:t>58</w:t>
      </w:r>
      <w:r>
        <w:tab/>
        <w:t>Self</w:t>
      </w:r>
      <w:r w:rsidR="00DC23EE">
        <w:t>-</w:t>
      </w:r>
      <w:r>
        <w:t>incrimination etc</w:t>
      </w:r>
      <w:bookmarkEnd w:id="87"/>
    </w:p>
    <w:p w:rsidR="00C10F26" w:rsidRDefault="00C10F26">
      <w:pPr>
        <w:pStyle w:val="Amain"/>
      </w:pPr>
      <w:r>
        <w:tab/>
        <w:t>(1)</w:t>
      </w:r>
      <w:r>
        <w:tab/>
        <w:t>A person is not excused from providing information or producing a document when required to do so under this part on the ground that the information or document may tend to incriminate the person.</w:t>
      </w:r>
    </w:p>
    <w:p w:rsidR="00C10F26" w:rsidRDefault="00C10F26">
      <w:pPr>
        <w:pStyle w:val="Amain"/>
        <w:keepNext/>
      </w:pPr>
      <w:r>
        <w:tab/>
        <w:t>(2)</w:t>
      </w:r>
      <w:r>
        <w:tab/>
        <w:t>However—</w:t>
      </w:r>
    </w:p>
    <w:p w:rsidR="00C10F26" w:rsidRDefault="00C10F26" w:rsidP="00DC23EE">
      <w:pPr>
        <w:pStyle w:val="Apara"/>
        <w:keepNext/>
      </w:pPr>
      <w:r>
        <w:tab/>
        <w:t>(a)</w:t>
      </w:r>
      <w:r>
        <w:tab/>
        <w:t>the provision of the information or document; or</w:t>
      </w:r>
    </w:p>
    <w:p w:rsidR="00C10F26" w:rsidRDefault="00C10F26">
      <w:pPr>
        <w:pStyle w:val="Apara"/>
        <w:keepNext/>
      </w:pPr>
      <w:r>
        <w:tab/>
        <w:t>(b)</w:t>
      </w:r>
      <w:r>
        <w:tab/>
        <w:t>any other information, document or thing obtained as a direct or indirect consequence of providing the information or document;</w:t>
      </w:r>
    </w:p>
    <w:p w:rsidR="00C10F26" w:rsidRDefault="00C10F26">
      <w:pPr>
        <w:pStyle w:val="Amainreturn"/>
      </w:pPr>
      <w:r>
        <w:t>is not admissible in evidence against the person in criminal proceedings.</w:t>
      </w:r>
    </w:p>
    <w:p w:rsidR="00C10F26" w:rsidRDefault="00C10F26">
      <w:pPr>
        <w:pStyle w:val="Amain"/>
      </w:pPr>
      <w:r>
        <w:tab/>
        <w:t>(3)</w:t>
      </w:r>
      <w:r>
        <w:tab/>
        <w:t>Subsection (2) does not apply to proceedings for—</w:t>
      </w:r>
    </w:p>
    <w:p w:rsidR="00C10F26" w:rsidRDefault="00C10F26">
      <w:pPr>
        <w:pStyle w:val="Apara"/>
      </w:pPr>
      <w:r>
        <w:tab/>
        <w:t>(a)</w:t>
      </w:r>
      <w:r>
        <w:tab/>
        <w:t>an offence under this part; or</w:t>
      </w:r>
    </w:p>
    <w:p w:rsidR="00C10F26" w:rsidRDefault="00C10F26" w:rsidP="00B342B0">
      <w:pPr>
        <w:pStyle w:val="Apara"/>
        <w:keepNext/>
      </w:pPr>
      <w:r>
        <w:tab/>
        <w:t>(b)</w:t>
      </w:r>
      <w:r>
        <w:tab/>
        <w:t>any other offence relating to the falsity of the information or document.</w:t>
      </w:r>
    </w:p>
    <w:p w:rsidR="00C10F26" w:rsidRDefault="00C10F26">
      <w:pPr>
        <w:pStyle w:val="aNote"/>
        <w:keepNext/>
      </w:pPr>
      <w:r>
        <w:rPr>
          <w:rStyle w:val="charItals"/>
        </w:rPr>
        <w:t>Note 1</w:t>
      </w:r>
      <w:r>
        <w:rPr>
          <w:rStyle w:val="charItals"/>
        </w:rPr>
        <w:tab/>
      </w:r>
      <w:r>
        <w:rPr>
          <w:snapToGrid w:val="0"/>
        </w:rPr>
        <w:t xml:space="preserve">A reference to an offence against a Territory law includes a reference to a related ancillary offence, eg attempt (see </w:t>
      </w:r>
      <w:hyperlink r:id="rId67" w:tooltip="A2001-14" w:history="1">
        <w:r w:rsidR="000911F8" w:rsidRPr="000911F8">
          <w:rPr>
            <w:rStyle w:val="charCitHyperlinkAbbrev"/>
          </w:rPr>
          <w:t>Legislation Act</w:t>
        </w:r>
      </w:hyperlink>
      <w:r>
        <w:rPr>
          <w:snapToGrid w:val="0"/>
        </w:rPr>
        <w:t>, s 189).</w:t>
      </w:r>
    </w:p>
    <w:p w:rsidR="00C10F26" w:rsidRDefault="00C10F26">
      <w:pPr>
        <w:pStyle w:val="aNote"/>
      </w:pPr>
      <w:r>
        <w:rPr>
          <w:rStyle w:val="charItals"/>
        </w:rPr>
        <w:t>Note 2</w:t>
      </w:r>
      <w:r>
        <w:rPr>
          <w:rStyle w:val="charItals"/>
        </w:rPr>
        <w:tab/>
      </w:r>
      <w:r>
        <w:t xml:space="preserve">The </w:t>
      </w:r>
      <w:hyperlink r:id="rId68" w:tooltip="A2001-14" w:history="1">
        <w:r w:rsidR="000911F8" w:rsidRPr="000911F8">
          <w:rPr>
            <w:rStyle w:val="charCitHyperlinkAbbrev"/>
          </w:rPr>
          <w:t>Legislation Act</w:t>
        </w:r>
      </w:hyperlink>
      <w:r>
        <w:t>, s 171 deals with the application of client legal privilege.</w:t>
      </w:r>
    </w:p>
    <w:p w:rsidR="00C10F26" w:rsidRDefault="00C10F26">
      <w:pPr>
        <w:pStyle w:val="AH5Sec"/>
      </w:pPr>
      <w:bookmarkStart w:id="88" w:name="_Toc431549628"/>
      <w:r w:rsidRPr="00373F7E">
        <w:rPr>
          <w:rStyle w:val="CharSectNo"/>
        </w:rPr>
        <w:t>63</w:t>
      </w:r>
      <w:r>
        <w:tab/>
        <w:t>Damage etc to be minimised</w:t>
      </w:r>
      <w:bookmarkEnd w:id="88"/>
    </w:p>
    <w:p w:rsidR="00C10F26" w:rsidRDefault="00C10F26">
      <w:pPr>
        <w:pStyle w:val="Amain"/>
      </w:pPr>
      <w:r>
        <w:tab/>
        <w:t>(1)</w:t>
      </w:r>
      <w:r>
        <w:tab/>
        <w:t>In the exercise or purported exercise of a function under this part, an inspector must take all reasonable steps to ensure that the inspector, and any person assisting the inspector, causes as little inconvenience, detriment and damage as is practicable.</w:t>
      </w:r>
    </w:p>
    <w:p w:rsidR="00C10F26" w:rsidRDefault="00C10F26">
      <w:pPr>
        <w:pStyle w:val="Amain"/>
      </w:pPr>
      <w:r>
        <w:tab/>
        <w:t>(2)</w:t>
      </w:r>
      <w:r>
        <w:tab/>
        <w:t>If an inspector, or a person assisting an inspector, damages anything in the exercise or purported exercise of a function under this part, the inspector must give written notice of the particulars of the damage to the person whom the inspector believes on reasonable grounds is the owner of the thing.</w:t>
      </w:r>
    </w:p>
    <w:p w:rsidR="00C10F26" w:rsidRDefault="00C10F26">
      <w:pPr>
        <w:pStyle w:val="Amain"/>
        <w:keepNext/>
      </w:pPr>
      <w:r>
        <w:tab/>
        <w:t>(3)</w:t>
      </w:r>
      <w:r>
        <w:tab/>
        <w:t>If the damage occurs on premises entered under this part in the absence of the occupier, the notice may be given by securing it in a conspicuous place on the premises.</w:t>
      </w:r>
    </w:p>
    <w:p w:rsidR="00C10F26" w:rsidRDefault="00C10F26">
      <w:pPr>
        <w:pStyle w:val="aNote"/>
      </w:pPr>
      <w:r>
        <w:rPr>
          <w:rStyle w:val="charItals"/>
        </w:rPr>
        <w:t>Note</w:t>
      </w:r>
      <w:r>
        <w:rPr>
          <w:rStyle w:val="charItals"/>
        </w:rPr>
        <w:tab/>
      </w:r>
      <w:r>
        <w:t xml:space="preserve">For other ways documents may be given, see </w:t>
      </w:r>
      <w:hyperlink r:id="rId69" w:tooltip="A2001-14" w:history="1">
        <w:r w:rsidR="000911F8" w:rsidRPr="000911F8">
          <w:rPr>
            <w:rStyle w:val="charCitHyperlinkAbbrev"/>
          </w:rPr>
          <w:t>Legislation Act</w:t>
        </w:r>
      </w:hyperlink>
      <w:r>
        <w:t>, pt 19.5.</w:t>
      </w:r>
    </w:p>
    <w:p w:rsidR="00C10F26" w:rsidRDefault="00C10F26">
      <w:pPr>
        <w:pStyle w:val="AH5Sec"/>
      </w:pPr>
      <w:bookmarkStart w:id="89" w:name="_Toc431549629"/>
      <w:r w:rsidRPr="00373F7E">
        <w:rPr>
          <w:rStyle w:val="CharSectNo"/>
        </w:rPr>
        <w:t>64</w:t>
      </w:r>
      <w:r>
        <w:tab/>
        <w:t>Compensation</w:t>
      </w:r>
      <w:bookmarkEnd w:id="89"/>
    </w:p>
    <w:p w:rsidR="00C10F26" w:rsidRDefault="00C10F26">
      <w:pPr>
        <w:pStyle w:val="Amain"/>
      </w:pPr>
      <w:r>
        <w:tab/>
        <w:t>(1)</w:t>
      </w:r>
      <w:r>
        <w:tab/>
        <w:t>A person may claim reasonable compensation from the Territory if the person suffers loss or expense because of the exercise, or purported exercise of a function under this part by an inspector or a person assisting an inspector.</w:t>
      </w:r>
    </w:p>
    <w:p w:rsidR="00C10F26" w:rsidRDefault="00C10F26">
      <w:pPr>
        <w:pStyle w:val="Amain"/>
      </w:pPr>
      <w:r>
        <w:tab/>
        <w:t>(2)</w:t>
      </w:r>
      <w:r>
        <w:tab/>
        <w:t>Compensation may be claimed and ordered in a proceeding for—</w:t>
      </w:r>
    </w:p>
    <w:p w:rsidR="00C10F26" w:rsidRDefault="00C10F26">
      <w:pPr>
        <w:pStyle w:val="Apara"/>
      </w:pPr>
      <w:r>
        <w:tab/>
        <w:t>(a)</w:t>
      </w:r>
      <w:r>
        <w:tab/>
        <w:t>compensation brought in a court of competent jurisdiction; or</w:t>
      </w:r>
    </w:p>
    <w:p w:rsidR="00C10F26" w:rsidRDefault="00C10F26">
      <w:pPr>
        <w:pStyle w:val="Apara"/>
      </w:pPr>
      <w:r>
        <w:tab/>
        <w:t>(b)</w:t>
      </w:r>
      <w:r>
        <w:tab/>
        <w:t>an offence against the gas safety legislation brought against the person making the claim for compensation.</w:t>
      </w:r>
    </w:p>
    <w:p w:rsidR="00C10F26" w:rsidRDefault="00C10F26">
      <w:pPr>
        <w:pStyle w:val="Amain"/>
      </w:pPr>
      <w:r>
        <w:tab/>
        <w:t>(3)</w:t>
      </w:r>
      <w:r>
        <w:tab/>
        <w:t>A court may order the payment of reasonable compensation for the loss or expense only if it is satisfied it is just to make the order in the circumstances of the particular case.</w:t>
      </w:r>
    </w:p>
    <w:p w:rsidR="00C10F26" w:rsidRDefault="00C10F26">
      <w:pPr>
        <w:pStyle w:val="Amain"/>
      </w:pPr>
      <w:r>
        <w:tab/>
        <w:t>(4)</w:t>
      </w:r>
      <w:r>
        <w:tab/>
        <w:t>The regulations may prescribe matters that may, must or must not be taken into account by the court in considering whether it is just to make the order.</w:t>
      </w:r>
    </w:p>
    <w:p w:rsidR="003C17D9" w:rsidRDefault="003C17D9" w:rsidP="003C17D9">
      <w:pPr>
        <w:pStyle w:val="PageBreak"/>
      </w:pPr>
      <w:r>
        <w:br w:type="page"/>
      </w:r>
    </w:p>
    <w:p w:rsidR="003C17D9" w:rsidRPr="00373F7E" w:rsidRDefault="003C17D9" w:rsidP="003C17D9">
      <w:pPr>
        <w:pStyle w:val="AH2Part"/>
      </w:pPr>
      <w:bookmarkStart w:id="90" w:name="_Toc431549630"/>
      <w:r w:rsidRPr="00373F7E">
        <w:rPr>
          <w:rStyle w:val="CharPartNo"/>
        </w:rPr>
        <w:t>Part 6A</w:t>
      </w:r>
      <w:r>
        <w:tab/>
      </w:r>
      <w:r w:rsidRPr="00373F7E">
        <w:rPr>
          <w:rStyle w:val="CharPartText"/>
        </w:rPr>
        <w:t>Notification and review of decisions</w:t>
      </w:r>
      <w:bookmarkEnd w:id="90"/>
    </w:p>
    <w:p w:rsidR="00AE04E4" w:rsidRDefault="00AE04E4">
      <w:pPr>
        <w:pStyle w:val="Placeholder"/>
      </w:pPr>
      <w:r>
        <w:rPr>
          <w:rStyle w:val="CharDivNo"/>
        </w:rPr>
        <w:t xml:space="preserve">  </w:t>
      </w:r>
      <w:r>
        <w:rPr>
          <w:rStyle w:val="CharDivText"/>
        </w:rPr>
        <w:t xml:space="preserve">  </w:t>
      </w:r>
    </w:p>
    <w:p w:rsidR="003C17D9" w:rsidRDefault="003C17D9" w:rsidP="003C17D9">
      <w:pPr>
        <w:pStyle w:val="AH5Sec"/>
      </w:pPr>
      <w:bookmarkStart w:id="91" w:name="_Toc431549631"/>
      <w:r w:rsidRPr="00373F7E">
        <w:rPr>
          <w:rStyle w:val="CharSectNo"/>
        </w:rPr>
        <w:t>64A</w:t>
      </w:r>
      <w:r>
        <w:tab/>
        <w:t xml:space="preserve">Meaning of </w:t>
      </w:r>
      <w:r>
        <w:rPr>
          <w:rStyle w:val="charItals"/>
        </w:rPr>
        <w:t>reviewable decision—</w:t>
      </w:r>
      <w:r w:rsidRPr="000911F8">
        <w:rPr>
          <w:rFonts w:cs="Arial"/>
        </w:rPr>
        <w:t>pt 6A</w:t>
      </w:r>
      <w:bookmarkEnd w:id="91"/>
    </w:p>
    <w:p w:rsidR="003C17D9" w:rsidRDefault="003C17D9" w:rsidP="003C17D9">
      <w:pPr>
        <w:pStyle w:val="Amainreturn"/>
        <w:keepNext/>
      </w:pPr>
      <w:r>
        <w:t>In this part:</w:t>
      </w:r>
    </w:p>
    <w:p w:rsidR="003C17D9" w:rsidRDefault="003C17D9" w:rsidP="003C17D9">
      <w:pPr>
        <w:pStyle w:val="aDef"/>
      </w:pPr>
      <w:r>
        <w:rPr>
          <w:rStyle w:val="charBoldItals"/>
        </w:rPr>
        <w:t>reviewable decision</w:t>
      </w:r>
      <w:r>
        <w:t xml:space="preserve"> means a decision prescribed by regulation.</w:t>
      </w:r>
    </w:p>
    <w:p w:rsidR="003C17D9" w:rsidRDefault="003C17D9" w:rsidP="003C17D9">
      <w:pPr>
        <w:pStyle w:val="AH5Sec"/>
      </w:pPr>
      <w:bookmarkStart w:id="92" w:name="_Toc431549632"/>
      <w:r w:rsidRPr="00373F7E">
        <w:rPr>
          <w:rStyle w:val="CharSectNo"/>
        </w:rPr>
        <w:t>64B</w:t>
      </w:r>
      <w:r>
        <w:tab/>
        <w:t>Reviewable decision notices</w:t>
      </w:r>
      <w:bookmarkEnd w:id="92"/>
    </w:p>
    <w:p w:rsidR="003C17D9" w:rsidRDefault="003C17D9" w:rsidP="003C17D9">
      <w:pPr>
        <w:pStyle w:val="Amainreturn"/>
        <w:keepNext/>
      </w:pPr>
      <w:r>
        <w:t>If a person makes a reviewable decision, the person must give a reviewable decision notice to each entity prescribed by regulation in relation to the decision.</w:t>
      </w:r>
    </w:p>
    <w:p w:rsidR="003C17D9" w:rsidRDefault="003C17D9" w:rsidP="003C17D9">
      <w:pPr>
        <w:pStyle w:val="aNote"/>
      </w:pPr>
      <w:r w:rsidRPr="000911F8">
        <w:rPr>
          <w:rStyle w:val="charItals"/>
        </w:rPr>
        <w:t>Note 1</w:t>
      </w:r>
      <w:r w:rsidRPr="000911F8">
        <w:rPr>
          <w:rStyle w:val="charItals"/>
        </w:rPr>
        <w:tab/>
      </w:r>
      <w:r>
        <w:t xml:space="preserve">The person must also take reasonable steps to give a reviewable decision notice to any other person whose interests are affected by the decision (see </w:t>
      </w:r>
      <w:hyperlink r:id="rId70" w:tooltip="A2008-35" w:history="1">
        <w:r w:rsidR="000911F8" w:rsidRPr="000911F8">
          <w:rPr>
            <w:rStyle w:val="charCitHyperlinkItal"/>
          </w:rPr>
          <w:t>ACT Civil and Administrative Tribunal Act 2008</w:t>
        </w:r>
      </w:hyperlink>
      <w:r>
        <w:t xml:space="preserve">, s 67A). </w:t>
      </w:r>
    </w:p>
    <w:p w:rsidR="003C17D9" w:rsidRDefault="003C17D9" w:rsidP="003C17D9">
      <w:pPr>
        <w:pStyle w:val="aNote"/>
      </w:pPr>
      <w:r w:rsidRPr="000911F8">
        <w:rPr>
          <w:rStyle w:val="charItals"/>
        </w:rPr>
        <w:t>Note 2</w:t>
      </w:r>
      <w:r w:rsidRPr="000911F8">
        <w:rPr>
          <w:rStyle w:val="charItals"/>
        </w:rPr>
        <w:tab/>
      </w:r>
      <w:r>
        <w:t xml:space="preserve">The requirements for reviewable decision notices are prescribed under the </w:t>
      </w:r>
      <w:hyperlink r:id="rId71" w:tooltip="A2008-35" w:history="1">
        <w:r w:rsidR="000911F8" w:rsidRPr="000911F8">
          <w:rPr>
            <w:rStyle w:val="charCitHyperlinkItal"/>
          </w:rPr>
          <w:t>ACT Civil and Administrative Tribunal Act 2008</w:t>
        </w:r>
      </w:hyperlink>
      <w:r>
        <w:t>.</w:t>
      </w:r>
    </w:p>
    <w:p w:rsidR="003C17D9" w:rsidRDefault="003C17D9" w:rsidP="003C17D9">
      <w:pPr>
        <w:pStyle w:val="AH5Sec"/>
      </w:pPr>
      <w:bookmarkStart w:id="93" w:name="_Toc431549633"/>
      <w:r w:rsidRPr="00373F7E">
        <w:rPr>
          <w:rStyle w:val="CharSectNo"/>
        </w:rPr>
        <w:t>64C</w:t>
      </w:r>
      <w:r>
        <w:tab/>
        <w:t>Applications for review</w:t>
      </w:r>
      <w:bookmarkEnd w:id="93"/>
    </w:p>
    <w:p w:rsidR="003C17D9" w:rsidRDefault="003C17D9" w:rsidP="003C17D9">
      <w:pPr>
        <w:pStyle w:val="Amainreturn"/>
        <w:keepNext/>
      </w:pPr>
      <w:r>
        <w:t>The following may apply to the ACAT for review of a reviewable decision:</w:t>
      </w:r>
    </w:p>
    <w:p w:rsidR="003C17D9" w:rsidRDefault="003C17D9" w:rsidP="003C17D9">
      <w:pPr>
        <w:pStyle w:val="Apara"/>
      </w:pPr>
      <w:r>
        <w:tab/>
        <w:t>(a)</w:t>
      </w:r>
      <w:r>
        <w:tab/>
        <w:t>an entity prescribed by regulation in relation to the decision;</w:t>
      </w:r>
    </w:p>
    <w:p w:rsidR="003C17D9" w:rsidRDefault="003C17D9" w:rsidP="003C17D9">
      <w:pPr>
        <w:pStyle w:val="Apara"/>
      </w:pPr>
      <w:r>
        <w:tab/>
        <w:t>(b)</w:t>
      </w:r>
      <w:r>
        <w:tab/>
        <w:t>any other person whose interests are affected by the decision.</w:t>
      </w:r>
    </w:p>
    <w:p w:rsidR="003C17D9" w:rsidRDefault="003C17D9" w:rsidP="003C17D9">
      <w:pPr>
        <w:pStyle w:val="aNote"/>
      </w:pPr>
      <w:r w:rsidRPr="000911F8">
        <w:rPr>
          <w:rStyle w:val="charItals"/>
        </w:rPr>
        <w:t>Note</w:t>
      </w:r>
      <w:r w:rsidRPr="000911F8">
        <w:rPr>
          <w:rStyle w:val="charItals"/>
        </w:rPr>
        <w:tab/>
      </w:r>
      <w:r>
        <w:t xml:space="preserve">If a form is approved under the </w:t>
      </w:r>
      <w:hyperlink r:id="rId72" w:tooltip="A2008-35" w:history="1">
        <w:r w:rsidR="000911F8" w:rsidRPr="000911F8">
          <w:rPr>
            <w:rStyle w:val="charCitHyperlinkItal"/>
          </w:rPr>
          <w:t>ACT Civil and Administrative Tribunal Act 2008</w:t>
        </w:r>
      </w:hyperlink>
      <w:r w:rsidRPr="000911F8">
        <w:rPr>
          <w:rStyle w:val="charItals"/>
        </w:rPr>
        <w:t xml:space="preserve"> </w:t>
      </w:r>
      <w:r>
        <w:t>for the application, the form must be used.</w:t>
      </w:r>
    </w:p>
    <w:p w:rsidR="00C10F26" w:rsidRDefault="00C10F26">
      <w:pPr>
        <w:pStyle w:val="PageBreak"/>
      </w:pPr>
      <w:r>
        <w:br w:type="page"/>
      </w:r>
    </w:p>
    <w:p w:rsidR="00C10F26" w:rsidRPr="00373F7E" w:rsidRDefault="00C10F26">
      <w:pPr>
        <w:pStyle w:val="AH2Part"/>
      </w:pPr>
      <w:bookmarkStart w:id="94" w:name="_Toc431549634"/>
      <w:r w:rsidRPr="00373F7E">
        <w:rPr>
          <w:rStyle w:val="CharPartNo"/>
        </w:rPr>
        <w:t>Part 7</w:t>
      </w:r>
      <w:r>
        <w:tab/>
      </w:r>
      <w:r w:rsidRPr="00373F7E">
        <w:rPr>
          <w:rStyle w:val="CharPartText"/>
        </w:rPr>
        <w:t>Miscellaneous</w:t>
      </w:r>
      <w:bookmarkEnd w:id="94"/>
    </w:p>
    <w:p w:rsidR="00C10F26" w:rsidRDefault="00C10F26">
      <w:pPr>
        <w:pStyle w:val="Placeholder"/>
      </w:pPr>
      <w:r>
        <w:rPr>
          <w:rStyle w:val="CharDivNo"/>
        </w:rPr>
        <w:t xml:space="preserve">  </w:t>
      </w:r>
      <w:r>
        <w:rPr>
          <w:rStyle w:val="CharDivText"/>
        </w:rPr>
        <w:t xml:space="preserve">  </w:t>
      </w:r>
    </w:p>
    <w:p w:rsidR="00C10F26" w:rsidRDefault="00C10F26">
      <w:pPr>
        <w:pStyle w:val="AH5Sec"/>
      </w:pPr>
      <w:bookmarkStart w:id="95" w:name="_Toc431549635"/>
      <w:r w:rsidRPr="00373F7E">
        <w:rPr>
          <w:rStyle w:val="CharSectNo"/>
        </w:rPr>
        <w:t>65</w:t>
      </w:r>
      <w:r>
        <w:tab/>
        <w:t>Codes of practice</w:t>
      </w:r>
      <w:bookmarkEnd w:id="95"/>
    </w:p>
    <w:p w:rsidR="00C10F26" w:rsidRDefault="00C10F26">
      <w:pPr>
        <w:pStyle w:val="Amain"/>
        <w:keepNext/>
      </w:pPr>
      <w:r>
        <w:tab/>
        <w:t>(1)</w:t>
      </w:r>
      <w:r>
        <w:rPr>
          <w:b/>
          <w:bCs/>
        </w:rPr>
        <w:tab/>
      </w:r>
      <w:r>
        <w:t>The Minister may, in writing, approve codes of practice for this Act.</w:t>
      </w:r>
    </w:p>
    <w:p w:rsidR="00C10F26" w:rsidRDefault="00C10F26">
      <w:pPr>
        <w:pStyle w:val="aNote"/>
      </w:pPr>
      <w:r w:rsidRPr="000911F8">
        <w:rPr>
          <w:rStyle w:val="charItals"/>
        </w:rPr>
        <w:t>Note</w:t>
      </w:r>
      <w:r>
        <w:tab/>
        <w:t xml:space="preserve">A power given under an Act to make a statutory instrument (including a code of practice) includes power to amend or repeal the instrument (see </w:t>
      </w:r>
      <w:hyperlink r:id="rId73" w:tooltip="A2001-14" w:history="1">
        <w:r w:rsidR="000911F8" w:rsidRPr="000911F8">
          <w:rPr>
            <w:rStyle w:val="charCitHyperlinkAbbrev"/>
          </w:rPr>
          <w:t>Legislation Act</w:t>
        </w:r>
      </w:hyperlink>
      <w:r>
        <w:t>, s 46 (1)).</w:t>
      </w:r>
    </w:p>
    <w:p w:rsidR="00CE3699" w:rsidRPr="00A9652B" w:rsidRDefault="00CE3699" w:rsidP="00CE3699">
      <w:pPr>
        <w:pStyle w:val="Amain"/>
      </w:pPr>
      <w:r w:rsidRPr="00A9652B">
        <w:tab/>
        <w:t>(2)</w:t>
      </w:r>
      <w:r w:rsidRPr="00A9652B">
        <w:tab/>
        <w:t>A code of practice may do the following:</w:t>
      </w:r>
    </w:p>
    <w:p w:rsidR="00CE3699" w:rsidRPr="00A9652B" w:rsidRDefault="00CE3699" w:rsidP="00CE3699">
      <w:pPr>
        <w:pStyle w:val="Apara"/>
      </w:pPr>
      <w:r w:rsidRPr="00A9652B">
        <w:tab/>
        <w:t>(a)</w:t>
      </w:r>
      <w:r w:rsidRPr="00A9652B">
        <w:tab/>
        <w:t>apply an instrument as in force from time to time;</w:t>
      </w:r>
    </w:p>
    <w:p w:rsidR="00CE3699" w:rsidRPr="00A9652B" w:rsidRDefault="00CE3699" w:rsidP="00CE3699">
      <w:pPr>
        <w:pStyle w:val="Apara"/>
      </w:pPr>
      <w:r w:rsidRPr="00A9652B">
        <w:tab/>
        <w:t>(b)</w:t>
      </w:r>
      <w:r w:rsidRPr="00A9652B">
        <w:tab/>
        <w:t>set out practices, standards and other matters about—</w:t>
      </w:r>
    </w:p>
    <w:p w:rsidR="00CE3699" w:rsidRPr="00A9652B" w:rsidRDefault="00CE3699" w:rsidP="00CE3699">
      <w:pPr>
        <w:pStyle w:val="Asubpara"/>
      </w:pPr>
      <w:r w:rsidRPr="00A9652B">
        <w:tab/>
        <w:t>(i)</w:t>
      </w:r>
      <w:r w:rsidRPr="00A9652B">
        <w:tab/>
        <w:t xml:space="preserve">the safe installation, connection, repair, maintenance or operation of consumer piping systems or </w:t>
      </w:r>
      <w:r w:rsidR="00304C50" w:rsidRPr="00153484">
        <w:t>gas</w:t>
      </w:r>
      <w:r w:rsidR="00304C50">
        <w:t xml:space="preserve"> </w:t>
      </w:r>
      <w:r w:rsidRPr="00A9652B">
        <w:t>appliances; or</w:t>
      </w:r>
    </w:p>
    <w:p w:rsidR="00CE3699" w:rsidRPr="00A9652B" w:rsidRDefault="00CE3699" w:rsidP="00CE3699">
      <w:pPr>
        <w:pStyle w:val="Asubpara"/>
      </w:pPr>
      <w:r w:rsidRPr="00A9652B">
        <w:tab/>
        <w:t>(ii)</w:t>
      </w:r>
      <w:r w:rsidRPr="00A9652B">
        <w:tab/>
        <w:t xml:space="preserve">notifications and certifications on completion of any gasfitting work or </w:t>
      </w:r>
      <w:r w:rsidR="00304C50" w:rsidRPr="00153484">
        <w:t>gas</w:t>
      </w:r>
      <w:r w:rsidR="00304C50">
        <w:t xml:space="preserve"> </w:t>
      </w:r>
      <w:r w:rsidRPr="00A9652B">
        <w:t>appliance work.</w:t>
      </w:r>
    </w:p>
    <w:p w:rsidR="00CE3699" w:rsidRPr="00332872" w:rsidRDefault="00CE3699" w:rsidP="00CE3699">
      <w:pPr>
        <w:pStyle w:val="aNote"/>
        <w:rPr>
          <w:rStyle w:val="charItals"/>
        </w:rPr>
      </w:pPr>
      <w:r w:rsidRPr="00332872">
        <w:rPr>
          <w:rStyle w:val="charItals"/>
        </w:rPr>
        <w:t>Note</w:t>
      </w:r>
      <w:r w:rsidRPr="00332872">
        <w:rPr>
          <w:rStyle w:val="charItals"/>
        </w:rPr>
        <w:tab/>
      </w:r>
      <w:r w:rsidRPr="00A9652B">
        <w:t xml:space="preserve">A statutory instrument may also apply, adopt or incorporate (with or without change) a law or instrument (or a provision of a law or instrument) as in force at a particular time (see </w:t>
      </w:r>
      <w:hyperlink r:id="rId74" w:tooltip="A2001-14" w:history="1">
        <w:r w:rsidR="000911F8" w:rsidRPr="000911F8">
          <w:rPr>
            <w:rStyle w:val="charCitHyperlinkAbbrev"/>
          </w:rPr>
          <w:t>Legislation Act</w:t>
        </w:r>
      </w:hyperlink>
      <w:r w:rsidRPr="00A9652B">
        <w:t>, s 47 (1)).</w:t>
      </w:r>
      <w:r w:rsidRPr="00332872">
        <w:rPr>
          <w:rStyle w:val="charItals"/>
        </w:rPr>
        <w:t xml:space="preserve"> </w:t>
      </w:r>
    </w:p>
    <w:p w:rsidR="00C10F26" w:rsidRDefault="00C10F26">
      <w:pPr>
        <w:pStyle w:val="Amain"/>
        <w:keepNext/>
      </w:pPr>
      <w:r>
        <w:rPr>
          <w:color w:val="000000"/>
        </w:rPr>
        <w:tab/>
        <w:t>(3)</w:t>
      </w:r>
      <w:r w:rsidRPr="000911F8">
        <w:tab/>
      </w:r>
      <w:r>
        <w:rPr>
          <w:color w:val="000000"/>
        </w:rPr>
        <w:t xml:space="preserve">An </w:t>
      </w:r>
      <w:r>
        <w:t xml:space="preserve">approved </w:t>
      </w:r>
      <w:r>
        <w:rPr>
          <w:color w:val="000000"/>
        </w:rPr>
        <w:t>code of practice</w:t>
      </w:r>
      <w:r>
        <w:t xml:space="preserve"> is a disallowable instrument.</w:t>
      </w:r>
    </w:p>
    <w:p w:rsidR="00C10F26" w:rsidRDefault="00C10F26">
      <w:pPr>
        <w:pStyle w:val="aNote"/>
      </w:pPr>
      <w:r w:rsidRPr="000911F8">
        <w:rPr>
          <w:rStyle w:val="charItals"/>
        </w:rPr>
        <w:t>Note 1</w:t>
      </w:r>
      <w:r>
        <w:tab/>
        <w:t xml:space="preserve">A disallowable instrument must be notified, and presented to the Legislative Assembly, under the </w:t>
      </w:r>
      <w:hyperlink r:id="rId75" w:tooltip="A2001-14" w:history="1">
        <w:r w:rsidR="000911F8" w:rsidRPr="000911F8">
          <w:rPr>
            <w:rStyle w:val="charCitHyperlinkAbbrev"/>
          </w:rPr>
          <w:t>Legislation Act</w:t>
        </w:r>
      </w:hyperlink>
      <w:r>
        <w:t>.</w:t>
      </w:r>
    </w:p>
    <w:p w:rsidR="00C10F26" w:rsidRDefault="00C10F26">
      <w:pPr>
        <w:pStyle w:val="aNote"/>
      </w:pPr>
      <w:r w:rsidRPr="000911F8">
        <w:rPr>
          <w:rStyle w:val="charItals"/>
        </w:rPr>
        <w:t>Note 2</w:t>
      </w:r>
      <w:r>
        <w:tab/>
        <w:t xml:space="preserve">An amendment or repeal of a code of practice is also a disallowable instrument (see </w:t>
      </w:r>
      <w:hyperlink r:id="rId76" w:tooltip="A2001-14" w:history="1">
        <w:r w:rsidR="000911F8" w:rsidRPr="000911F8">
          <w:rPr>
            <w:rStyle w:val="charCitHyperlinkAbbrev"/>
          </w:rPr>
          <w:t>Legislation Act</w:t>
        </w:r>
      </w:hyperlink>
      <w:r>
        <w:t>, s 46 (2)).</w:t>
      </w:r>
    </w:p>
    <w:p w:rsidR="00304C50" w:rsidRPr="00153484" w:rsidRDefault="00304C50" w:rsidP="00304C50">
      <w:pPr>
        <w:pStyle w:val="Amain"/>
      </w:pPr>
      <w:r w:rsidRPr="00153484">
        <w:tab/>
        <w:t>(4)</w:t>
      </w:r>
      <w:r w:rsidRPr="00153484">
        <w:tab/>
        <w:t>For the gas safety legislation, a code is relevant to gasfitting work, gas appliance work, a consumer piping system or a gas appliance if the code purports to apply to it.</w:t>
      </w:r>
    </w:p>
    <w:p w:rsidR="00C10F26" w:rsidRDefault="00C10F26" w:rsidP="00B342B0">
      <w:pPr>
        <w:pStyle w:val="Amain"/>
        <w:keepNext/>
        <w:keepLines/>
      </w:pPr>
      <w:r>
        <w:tab/>
        <w:t>(5)</w:t>
      </w:r>
      <w:r>
        <w:tab/>
        <w:t xml:space="preserve">The </w:t>
      </w:r>
      <w:r w:rsidR="00CE3699" w:rsidRPr="00A9652B">
        <w:t>construction occupations registrar</w:t>
      </w:r>
      <w:r>
        <w:t xml:space="preserve"> must make a copy of each code, and any instrument (or provision of an instrument) applied (with or without change) by the code, available for public inspection during ordinary office hours at—</w:t>
      </w:r>
    </w:p>
    <w:p w:rsidR="00C10F26" w:rsidRDefault="00C10F26">
      <w:pPr>
        <w:pStyle w:val="Apara"/>
      </w:pPr>
      <w:r>
        <w:tab/>
        <w:t>(a)</w:t>
      </w:r>
      <w:r>
        <w:tab/>
        <w:t xml:space="preserve">the office of the </w:t>
      </w:r>
      <w:r w:rsidR="00CE3699" w:rsidRPr="00A9652B">
        <w:t>construction occupations registrar</w:t>
      </w:r>
      <w:r>
        <w:t>; or</w:t>
      </w:r>
    </w:p>
    <w:p w:rsidR="00C10F26" w:rsidRDefault="00C10F26">
      <w:pPr>
        <w:pStyle w:val="Apara"/>
      </w:pPr>
      <w:r>
        <w:tab/>
        <w:t>(b)</w:t>
      </w:r>
      <w:r>
        <w:tab/>
        <w:t>another place prescribed under the regulations.</w:t>
      </w:r>
    </w:p>
    <w:p w:rsidR="00C10F26" w:rsidRDefault="00C10F26">
      <w:pPr>
        <w:pStyle w:val="Amain"/>
        <w:keepNext/>
      </w:pPr>
      <w:r>
        <w:tab/>
        <w:t>(6)</w:t>
      </w:r>
      <w:r>
        <w:rPr>
          <w:b/>
          <w:bCs/>
        </w:rPr>
        <w:tab/>
      </w:r>
      <w:r>
        <w:t>In this section:</w:t>
      </w:r>
    </w:p>
    <w:p w:rsidR="00C10F26" w:rsidRDefault="00C10F26">
      <w:pPr>
        <w:pStyle w:val="aDef"/>
      </w:pPr>
      <w:r w:rsidRPr="000911F8">
        <w:rPr>
          <w:rStyle w:val="charBoldItals"/>
        </w:rPr>
        <w:t>applied</w:t>
      </w:r>
      <w:r>
        <w:t xml:space="preserve"> includes adopted and incorporated.</w:t>
      </w:r>
    </w:p>
    <w:p w:rsidR="00C10F26" w:rsidRDefault="00C10F26">
      <w:pPr>
        <w:pStyle w:val="AH5Sec"/>
      </w:pPr>
      <w:bookmarkStart w:id="96" w:name="_Toc431549636"/>
      <w:r w:rsidRPr="00373F7E">
        <w:rPr>
          <w:rStyle w:val="CharSectNo"/>
        </w:rPr>
        <w:t>67</w:t>
      </w:r>
      <w:r>
        <w:tab/>
        <w:t>Determination of fees, charges and other amounts</w:t>
      </w:r>
      <w:bookmarkEnd w:id="96"/>
    </w:p>
    <w:p w:rsidR="00C10F26" w:rsidRDefault="00C10F26">
      <w:pPr>
        <w:pStyle w:val="Amain"/>
        <w:keepNext/>
        <w:rPr>
          <w:color w:val="000000"/>
        </w:rPr>
      </w:pPr>
      <w:r>
        <w:tab/>
        <w:t>(1)</w:t>
      </w:r>
      <w:r>
        <w:rPr>
          <w:b/>
          <w:bCs/>
        </w:rPr>
        <w:tab/>
      </w:r>
      <w:r>
        <w:t xml:space="preserve">The Minister may, in writing, determine </w:t>
      </w:r>
      <w:r>
        <w:rPr>
          <w:color w:val="000000"/>
        </w:rPr>
        <w:t>fees for this Act.</w:t>
      </w:r>
    </w:p>
    <w:p w:rsidR="00C10F26" w:rsidRDefault="00C10F26">
      <w:pPr>
        <w:pStyle w:val="aNote"/>
      </w:pPr>
      <w:r w:rsidRPr="000911F8">
        <w:rPr>
          <w:rStyle w:val="charItals"/>
        </w:rPr>
        <w:t>Note</w:t>
      </w:r>
      <w:r>
        <w:tab/>
        <w:t xml:space="preserve">The </w:t>
      </w:r>
      <w:hyperlink r:id="rId77" w:tooltip="A2001-14" w:history="1">
        <w:r w:rsidR="000911F8" w:rsidRPr="000911F8">
          <w:rPr>
            <w:rStyle w:val="charCitHyperlinkAbbrev"/>
          </w:rPr>
          <w:t>Legislation Act</w:t>
        </w:r>
      </w:hyperlink>
      <w:r w:rsidRPr="000911F8">
        <w:t xml:space="preserve"> </w:t>
      </w:r>
      <w:r>
        <w:t>contains provisions about the making of determinations and regulations relating to fees (see pt 6.3).</w:t>
      </w:r>
    </w:p>
    <w:p w:rsidR="00C10F26" w:rsidRDefault="00C10F26">
      <w:pPr>
        <w:pStyle w:val="Amain"/>
        <w:keepNext/>
      </w:pPr>
      <w:r>
        <w:tab/>
        <w:t>(2)</w:t>
      </w:r>
      <w:r>
        <w:tab/>
        <w:t>A determination is a disallowable instrument</w:t>
      </w:r>
      <w:r>
        <w:rPr>
          <w:color w:val="000000"/>
        </w:rPr>
        <w:t>.</w:t>
      </w:r>
    </w:p>
    <w:p w:rsidR="00C10F26" w:rsidRDefault="00C10F26">
      <w:pPr>
        <w:pStyle w:val="aNote"/>
      </w:pPr>
      <w:r w:rsidRPr="000911F8">
        <w:rPr>
          <w:rStyle w:val="charItals"/>
        </w:rPr>
        <w:t>Note</w:t>
      </w:r>
      <w:r>
        <w:tab/>
        <w:t xml:space="preserve">A disallowable instrument must be notified, and presented to the Legislative Assembly, under the </w:t>
      </w:r>
      <w:hyperlink r:id="rId78" w:tooltip="A2001-14" w:history="1">
        <w:r w:rsidR="000911F8" w:rsidRPr="000911F8">
          <w:rPr>
            <w:rStyle w:val="charCitHyperlinkAbbrev"/>
          </w:rPr>
          <w:t>Legislation Act</w:t>
        </w:r>
      </w:hyperlink>
      <w:r>
        <w:t>.</w:t>
      </w:r>
    </w:p>
    <w:p w:rsidR="00C10F26" w:rsidRDefault="00C10F26">
      <w:pPr>
        <w:pStyle w:val="Amain"/>
      </w:pPr>
      <w:r>
        <w:tab/>
        <w:t>(3)</w:t>
      </w:r>
      <w:r>
        <w:rPr>
          <w:b/>
          <w:bCs/>
        </w:rPr>
        <w:tab/>
      </w:r>
      <w:r>
        <w:t>In this section:</w:t>
      </w:r>
    </w:p>
    <w:p w:rsidR="00C10F26" w:rsidRDefault="00C10F26">
      <w:pPr>
        <w:pStyle w:val="aDef"/>
        <w:keepNext/>
      </w:pPr>
      <w:r w:rsidRPr="000911F8">
        <w:rPr>
          <w:rStyle w:val="charBoldItals"/>
        </w:rPr>
        <w:t xml:space="preserve">fee </w:t>
      </w:r>
      <w:r>
        <w:t>includes—</w:t>
      </w:r>
    </w:p>
    <w:p w:rsidR="00C10F26" w:rsidRDefault="00C10F26">
      <w:pPr>
        <w:pStyle w:val="aDefpara"/>
      </w:pPr>
      <w:r>
        <w:tab/>
        <w:t>(a)</w:t>
      </w:r>
      <w:r>
        <w:tab/>
        <w:t>a fee that is a tax; and</w:t>
      </w:r>
    </w:p>
    <w:p w:rsidR="00C10F26" w:rsidRDefault="00C10F26">
      <w:pPr>
        <w:pStyle w:val="aDefpara"/>
      </w:pPr>
      <w:r>
        <w:tab/>
        <w:t>(b)</w:t>
      </w:r>
      <w:r>
        <w:tab/>
        <w:t>a charge or other amount (whether or not it is a tax).</w:t>
      </w:r>
    </w:p>
    <w:p w:rsidR="00C10F26" w:rsidRDefault="00C10F26">
      <w:pPr>
        <w:pStyle w:val="AH5Sec"/>
        <w:rPr>
          <w:b w:val="0"/>
          <w:bCs/>
        </w:rPr>
      </w:pPr>
      <w:bookmarkStart w:id="97" w:name="_Toc431549637"/>
      <w:r w:rsidRPr="00373F7E">
        <w:rPr>
          <w:rStyle w:val="CharSectNo"/>
        </w:rPr>
        <w:t>68</w:t>
      </w:r>
      <w:r>
        <w:tab/>
        <w:t>Approved forms</w:t>
      </w:r>
      <w:bookmarkEnd w:id="97"/>
    </w:p>
    <w:p w:rsidR="00C10F26" w:rsidRDefault="00C10F26">
      <w:pPr>
        <w:pStyle w:val="Amain"/>
        <w:keepNext/>
      </w:pPr>
      <w:r>
        <w:tab/>
        <w:t>(1)</w:t>
      </w:r>
      <w:r>
        <w:tab/>
        <w:t xml:space="preserve">The </w:t>
      </w:r>
      <w:r w:rsidR="00304C50" w:rsidRPr="00153484">
        <w:t>construction occupations registrar</w:t>
      </w:r>
      <w:r w:rsidR="00304C50">
        <w:t xml:space="preserve"> </w:t>
      </w:r>
      <w:r>
        <w:t>may, in writing, approve forms for this Act.</w:t>
      </w:r>
    </w:p>
    <w:p w:rsidR="00C10F26" w:rsidRDefault="00C10F26">
      <w:pPr>
        <w:pStyle w:val="aNote"/>
        <w:suppressLineNumbers/>
      </w:pPr>
      <w:r>
        <w:rPr>
          <w:rStyle w:val="charItals"/>
        </w:rPr>
        <w:t>Note</w:t>
      </w:r>
      <w:r>
        <w:tab/>
        <w:t xml:space="preserve">For other provisions about forms, see </w:t>
      </w:r>
      <w:hyperlink r:id="rId79" w:tooltip="A2001-14" w:history="1">
        <w:r w:rsidR="000911F8" w:rsidRPr="000911F8">
          <w:rPr>
            <w:rStyle w:val="charCitHyperlinkAbbrev"/>
          </w:rPr>
          <w:t>Legislation Act</w:t>
        </w:r>
      </w:hyperlink>
      <w:r>
        <w:t>, s 255.</w:t>
      </w:r>
    </w:p>
    <w:p w:rsidR="00C10F26" w:rsidRDefault="00C10F26">
      <w:pPr>
        <w:pStyle w:val="Amain"/>
      </w:pPr>
      <w:r>
        <w:tab/>
        <w:t>(2)</w:t>
      </w:r>
      <w:r>
        <w:tab/>
        <w:t xml:space="preserve">If the </w:t>
      </w:r>
      <w:r w:rsidR="00304C50" w:rsidRPr="00153484">
        <w:t>construction occupations registrar</w:t>
      </w:r>
      <w:r w:rsidR="00304C50">
        <w:t xml:space="preserve"> </w:t>
      </w:r>
      <w:r>
        <w:t>approves a form for a particular purpose, the approved form must be used for that purpose.</w:t>
      </w:r>
    </w:p>
    <w:p w:rsidR="00C10F26" w:rsidRDefault="00C10F26">
      <w:pPr>
        <w:pStyle w:val="Amain"/>
        <w:keepNext/>
      </w:pPr>
      <w:r>
        <w:tab/>
        <w:t>(3)</w:t>
      </w:r>
      <w:r>
        <w:tab/>
        <w:t>An approved form is a notifiable instrument.</w:t>
      </w:r>
    </w:p>
    <w:p w:rsidR="00C10F26" w:rsidRDefault="00C10F26">
      <w:pPr>
        <w:pStyle w:val="aNote"/>
      </w:pPr>
      <w:r w:rsidRPr="000911F8">
        <w:rPr>
          <w:rStyle w:val="charItals"/>
        </w:rPr>
        <w:t>Note</w:t>
      </w:r>
      <w:r>
        <w:tab/>
        <w:t xml:space="preserve">A notifiable instrument must be notified under the </w:t>
      </w:r>
      <w:hyperlink r:id="rId80" w:tooltip="A2001-14" w:history="1">
        <w:r w:rsidR="000911F8" w:rsidRPr="000911F8">
          <w:rPr>
            <w:rStyle w:val="charCitHyperlinkAbbrev"/>
          </w:rPr>
          <w:t>Legislation Act</w:t>
        </w:r>
      </w:hyperlink>
      <w:r>
        <w:t>.</w:t>
      </w:r>
    </w:p>
    <w:p w:rsidR="00C10F26" w:rsidRDefault="00C10F26">
      <w:pPr>
        <w:pStyle w:val="AH5Sec"/>
      </w:pPr>
      <w:bookmarkStart w:id="98" w:name="_Toc431549638"/>
      <w:r w:rsidRPr="00373F7E">
        <w:rPr>
          <w:rStyle w:val="CharSectNo"/>
        </w:rPr>
        <w:t>69</w:t>
      </w:r>
      <w:r>
        <w:tab/>
        <w:t>Regulation-making power</w:t>
      </w:r>
      <w:bookmarkEnd w:id="98"/>
    </w:p>
    <w:p w:rsidR="00C10F26" w:rsidRDefault="00C10F26">
      <w:pPr>
        <w:pStyle w:val="Amain"/>
        <w:keepNext/>
      </w:pPr>
      <w:r>
        <w:tab/>
        <w:t>(1)</w:t>
      </w:r>
      <w:r>
        <w:tab/>
        <w:t>The Executive may make regulations for this Act.</w:t>
      </w:r>
    </w:p>
    <w:p w:rsidR="00C10F26" w:rsidRDefault="00C10F26">
      <w:pPr>
        <w:pStyle w:val="aNote"/>
      </w:pPr>
      <w:r w:rsidRPr="000911F8">
        <w:rPr>
          <w:rStyle w:val="charItals"/>
        </w:rPr>
        <w:t>Note</w:t>
      </w:r>
      <w:r>
        <w:tab/>
        <w:t xml:space="preserve">Regulations must be notified, and presented to the Legislative Assembly, under the </w:t>
      </w:r>
      <w:hyperlink r:id="rId81" w:tooltip="A2001-14" w:history="1">
        <w:r w:rsidR="000911F8" w:rsidRPr="000911F8">
          <w:rPr>
            <w:rStyle w:val="charCitHyperlinkAbbrev"/>
          </w:rPr>
          <w:t>Legislation Act</w:t>
        </w:r>
      </w:hyperlink>
      <w:r>
        <w:t>.</w:t>
      </w:r>
    </w:p>
    <w:p w:rsidR="00C10F26" w:rsidRDefault="00C10F26" w:rsidP="00AE04E4">
      <w:pPr>
        <w:pStyle w:val="Amain"/>
        <w:keepNext/>
      </w:pPr>
      <w:r>
        <w:tab/>
        <w:t>(2)</w:t>
      </w:r>
      <w:r>
        <w:tab/>
        <w:t>The regulations may make provision in relation to—</w:t>
      </w:r>
    </w:p>
    <w:p w:rsidR="00C10F26" w:rsidRDefault="00C10F26">
      <w:pPr>
        <w:pStyle w:val="Apara"/>
      </w:pPr>
      <w:r>
        <w:tab/>
        <w:t>(a)</w:t>
      </w:r>
      <w:r>
        <w:tab/>
        <w:t xml:space="preserve">the construction, installation or positioning of consumer piping systems or </w:t>
      </w:r>
      <w:r w:rsidR="00304C50" w:rsidRPr="00153484">
        <w:t>gas</w:t>
      </w:r>
      <w:r w:rsidR="00304C50">
        <w:t xml:space="preserve"> </w:t>
      </w:r>
      <w:r>
        <w:t>appliances; and</w:t>
      </w:r>
    </w:p>
    <w:p w:rsidR="00C10F26" w:rsidRDefault="00C10F26">
      <w:pPr>
        <w:pStyle w:val="Apara"/>
      </w:pPr>
      <w:r>
        <w:tab/>
        <w:t>(b)</w:t>
      </w:r>
      <w:r>
        <w:tab/>
        <w:t xml:space="preserve">the safety of people who own, or are likely to be near, a consumer piping system or </w:t>
      </w:r>
      <w:r w:rsidR="00C22E5F" w:rsidRPr="00153484">
        <w:t>a gas appliance</w:t>
      </w:r>
      <w:r>
        <w:t xml:space="preserve">; and </w:t>
      </w:r>
    </w:p>
    <w:p w:rsidR="00C10F26" w:rsidRDefault="00C10F26">
      <w:pPr>
        <w:pStyle w:val="Apara"/>
      </w:pPr>
      <w:r>
        <w:tab/>
        <w:t>(c)</w:t>
      </w:r>
      <w:r>
        <w:tab/>
        <w:t xml:space="preserve">the doing, inspecting and testing of gasfitting work or </w:t>
      </w:r>
      <w:r w:rsidR="00C22E5F" w:rsidRPr="00153484">
        <w:t>gas</w:t>
      </w:r>
      <w:r w:rsidR="00C22E5F">
        <w:t xml:space="preserve"> </w:t>
      </w:r>
      <w:r>
        <w:t>appliance work, including requirements for related notices; and</w:t>
      </w:r>
    </w:p>
    <w:p w:rsidR="00C10F26" w:rsidRDefault="00C10F26">
      <w:pPr>
        <w:pStyle w:val="Apara"/>
      </w:pPr>
      <w:r>
        <w:tab/>
        <w:t>(d)</w:t>
      </w:r>
      <w:r>
        <w:tab/>
        <w:t xml:space="preserve">compliance indicators, including their attachment to </w:t>
      </w:r>
      <w:r w:rsidR="00C22E5F" w:rsidRPr="00153484">
        <w:t>gas appliances</w:t>
      </w:r>
      <w:r>
        <w:t xml:space="preserve"> and their removal; and</w:t>
      </w:r>
    </w:p>
    <w:p w:rsidR="00C10F26" w:rsidRDefault="00C10F26">
      <w:pPr>
        <w:pStyle w:val="Apara"/>
      </w:pPr>
      <w:r>
        <w:tab/>
        <w:t>(e)</w:t>
      </w:r>
      <w:r>
        <w:tab/>
        <w:t>certificates of compliance, including their provision and safekeeping; and</w:t>
      </w:r>
    </w:p>
    <w:p w:rsidR="00C22E5F" w:rsidRPr="00153484" w:rsidRDefault="00C22E5F" w:rsidP="00C22E5F">
      <w:pPr>
        <w:pStyle w:val="Apara"/>
      </w:pPr>
      <w:r w:rsidRPr="00153484">
        <w:tab/>
        <w:t>(f)</w:t>
      </w:r>
      <w:r w:rsidRPr="00153484">
        <w:tab/>
        <w:t>the approval of type A gas appliances and type B gas appliances including—</w:t>
      </w:r>
    </w:p>
    <w:p w:rsidR="00C22E5F" w:rsidRPr="00153484" w:rsidRDefault="00C22E5F" w:rsidP="00C22E5F">
      <w:pPr>
        <w:pStyle w:val="Asubpara"/>
      </w:pPr>
      <w:r w:rsidRPr="00153484">
        <w:tab/>
        <w:t>(i)</w:t>
      </w:r>
      <w:r w:rsidRPr="00153484">
        <w:tab/>
        <w:t>requirements in relation to applications for approval; and</w:t>
      </w:r>
    </w:p>
    <w:p w:rsidR="00C22E5F" w:rsidRPr="00153484" w:rsidRDefault="00C22E5F" w:rsidP="00C22E5F">
      <w:pPr>
        <w:pStyle w:val="Asubpara"/>
      </w:pPr>
      <w:r w:rsidRPr="00153484">
        <w:tab/>
        <w:t>(ii)</w:t>
      </w:r>
      <w:r w:rsidRPr="00153484">
        <w:tab/>
        <w:t>requirements in relation to compliance with safety standards; and</w:t>
      </w:r>
    </w:p>
    <w:p w:rsidR="00C22E5F" w:rsidRPr="00153484" w:rsidRDefault="00C22E5F" w:rsidP="00C22E5F">
      <w:pPr>
        <w:pStyle w:val="Asubpara"/>
      </w:pPr>
      <w:r w:rsidRPr="00153484">
        <w:tab/>
        <w:t>(iii)</w:t>
      </w:r>
      <w:r w:rsidRPr="00153484">
        <w:tab/>
        <w:t>conditions for the approval of appliances; and</w:t>
      </w:r>
    </w:p>
    <w:p w:rsidR="00C22E5F" w:rsidRPr="00153484" w:rsidRDefault="00C22E5F" w:rsidP="00C22E5F">
      <w:pPr>
        <w:pStyle w:val="Asubpara"/>
      </w:pPr>
      <w:r w:rsidRPr="00153484">
        <w:tab/>
        <w:t>(iv)</w:t>
      </w:r>
      <w:r w:rsidRPr="00153484">
        <w:tab/>
        <w:t>the cancellation of approval of appliances; and</w:t>
      </w:r>
    </w:p>
    <w:p w:rsidR="00C10F26" w:rsidRDefault="00C10F26">
      <w:pPr>
        <w:pStyle w:val="Apara"/>
      </w:pPr>
      <w:r>
        <w:tab/>
        <w:t>(g)</w:t>
      </w:r>
      <w:r>
        <w:tab/>
        <w:t>meters</w:t>
      </w:r>
      <w:r w:rsidR="005E1AFA">
        <w:t>; and</w:t>
      </w:r>
    </w:p>
    <w:p w:rsidR="00C22E5F" w:rsidRPr="00153484" w:rsidRDefault="00C22E5F" w:rsidP="00C22E5F">
      <w:pPr>
        <w:pStyle w:val="Apara"/>
      </w:pPr>
      <w:r w:rsidRPr="00153484">
        <w:tab/>
        <w:t>(h)</w:t>
      </w:r>
      <w:r w:rsidRPr="00153484">
        <w:tab/>
        <w:t>consumer piping systems and gas appliances to promote the efficient use or conservation of power and energy, or to limit harm to the environment; and</w:t>
      </w:r>
    </w:p>
    <w:p w:rsidR="00C22E5F" w:rsidRPr="00153484" w:rsidRDefault="00C22E5F" w:rsidP="00C22E5F">
      <w:pPr>
        <w:pStyle w:val="Apara"/>
      </w:pPr>
      <w:r w:rsidRPr="00153484">
        <w:tab/>
        <w:t>(i)</w:t>
      </w:r>
      <w:r w:rsidRPr="00153484">
        <w:tab/>
        <w:t xml:space="preserve">standards in relation to construction, installation, configuration, maintenance, repair, service, replacement, inspection, testing, labelling or disposal of consumer piping systems and gas appliances (or parts of consumer piping systems or gas appliances). </w:t>
      </w:r>
    </w:p>
    <w:p w:rsidR="00C22E5F" w:rsidRPr="00153484" w:rsidRDefault="00C22E5F" w:rsidP="00C22E5F">
      <w:pPr>
        <w:pStyle w:val="Amain"/>
      </w:pPr>
      <w:r w:rsidRPr="00153484">
        <w:tab/>
        <w:t>(</w:t>
      </w:r>
      <w:r w:rsidR="005E1AFA">
        <w:t>3</w:t>
      </w:r>
      <w:r w:rsidRPr="00153484">
        <w:t>)</w:t>
      </w:r>
      <w:r w:rsidRPr="00153484">
        <w:tab/>
        <w:t>A regulation may apply, adopt or incorporate a law of another jurisdiction or an instrument, or a provision of a law of another jurisdiction or instrument, as in force at a particular time or from time to time.</w:t>
      </w:r>
    </w:p>
    <w:p w:rsidR="00C22E5F" w:rsidRPr="00153484" w:rsidRDefault="00C22E5F" w:rsidP="00C22E5F">
      <w:pPr>
        <w:pStyle w:val="Amain"/>
      </w:pPr>
      <w:r w:rsidRPr="00153484">
        <w:tab/>
        <w:t>(</w:t>
      </w:r>
      <w:r w:rsidR="005E1AFA">
        <w:t>4</w:t>
      </w:r>
      <w:r w:rsidRPr="00153484">
        <w:t>)</w:t>
      </w:r>
      <w:r w:rsidRPr="00153484">
        <w:tab/>
        <w:t xml:space="preserve">The </w:t>
      </w:r>
      <w:hyperlink r:id="rId82" w:tooltip="A2001-14" w:history="1">
        <w:r w:rsidRPr="00153484">
          <w:rPr>
            <w:rStyle w:val="charCitHyperlinkAbbrev"/>
          </w:rPr>
          <w:t>Legislation Act</w:t>
        </w:r>
      </w:hyperlink>
      <w:r w:rsidRPr="00153484">
        <w:t>, section 47 (5) or (6) does not apply in relation to the law of another jurisdiction or an instrument applied, adopted or incorporated under a regulation.</w:t>
      </w:r>
    </w:p>
    <w:p w:rsidR="00C22E5F" w:rsidRPr="00153484" w:rsidRDefault="00C22E5F" w:rsidP="00C22E5F">
      <w:pPr>
        <w:pStyle w:val="aNote"/>
      </w:pPr>
      <w:r w:rsidRPr="00153484">
        <w:rPr>
          <w:rStyle w:val="charItals"/>
        </w:rPr>
        <w:t>Note</w:t>
      </w:r>
      <w:r w:rsidRPr="00153484">
        <w:tab/>
        <w:t xml:space="preserve">Laws of another jurisdiction and instruments mentioned in s (2B) </w:t>
      </w:r>
      <w:r w:rsidRPr="00153484">
        <w:rPr>
          <w:snapToGrid w:val="0"/>
        </w:rPr>
        <w:t xml:space="preserve">do not need to be notified under the </w:t>
      </w:r>
      <w:hyperlink r:id="rId83" w:tooltip="A2001-14" w:history="1">
        <w:r w:rsidRPr="00153484">
          <w:rPr>
            <w:rStyle w:val="charCitHyperlinkAbbrev"/>
          </w:rPr>
          <w:t>Legislation Act</w:t>
        </w:r>
      </w:hyperlink>
      <w:r w:rsidRPr="00153484">
        <w:rPr>
          <w:snapToGrid w:val="0"/>
        </w:rPr>
        <w:t xml:space="preserve"> because s 47 (5) and (6)</w:t>
      </w:r>
      <w:r w:rsidRPr="00153484">
        <w:t xml:space="preserve"> do not apply (see </w:t>
      </w:r>
      <w:hyperlink r:id="rId84" w:tooltip="A2001-14" w:history="1">
        <w:r w:rsidRPr="00153484">
          <w:rPr>
            <w:rStyle w:val="charCitHyperlinkAbbrev"/>
          </w:rPr>
          <w:t>Legislation Act</w:t>
        </w:r>
      </w:hyperlink>
      <w:r w:rsidRPr="00153484">
        <w:t>, s 47 (7)).</w:t>
      </w:r>
    </w:p>
    <w:p w:rsidR="00C10F26" w:rsidRDefault="00C10F26">
      <w:pPr>
        <w:pStyle w:val="Amain"/>
      </w:pPr>
      <w:r>
        <w:tab/>
        <w:t>(</w:t>
      </w:r>
      <w:r w:rsidR="005E1AFA">
        <w:t>5</w:t>
      </w:r>
      <w:r>
        <w:t>)</w:t>
      </w:r>
      <w:r>
        <w:tab/>
        <w:t xml:space="preserve">The regulations may also prescribe offences for contraventions of the regulations and prescribe maximum penalties of not more than </w:t>
      </w:r>
      <w:r w:rsidR="00C22E5F">
        <w:t>6</w:t>
      </w:r>
      <w:r>
        <w:t>0 penalty units for offences against the regulations.</w:t>
      </w:r>
    </w:p>
    <w:p w:rsidR="00C10F26" w:rsidRDefault="00C10F26">
      <w:pPr>
        <w:pStyle w:val="02Text"/>
        <w:sectPr w:rsidR="00C10F26">
          <w:headerReference w:type="even" r:id="rId85"/>
          <w:headerReference w:type="default" r:id="rId86"/>
          <w:footerReference w:type="even" r:id="rId87"/>
          <w:footerReference w:type="default" r:id="rId88"/>
          <w:footerReference w:type="first" r:id="rId89"/>
          <w:pgSz w:w="11907" w:h="16839" w:code="9"/>
          <w:pgMar w:top="3880" w:right="1900" w:bottom="3100" w:left="2300" w:header="2280" w:footer="1760" w:gutter="0"/>
          <w:pgNumType w:start="1"/>
          <w:cols w:space="720"/>
          <w:titlePg/>
          <w:docGrid w:linePitch="254"/>
        </w:sectPr>
      </w:pPr>
    </w:p>
    <w:p w:rsidR="00C10F26" w:rsidRDefault="00C10F26">
      <w:pPr>
        <w:pStyle w:val="PageBreak"/>
      </w:pPr>
      <w:r>
        <w:br w:type="page"/>
      </w:r>
    </w:p>
    <w:p w:rsidR="00C10F26" w:rsidRPr="008A5531" w:rsidRDefault="00C10F26">
      <w:pPr>
        <w:pStyle w:val="Dict-Heading"/>
      </w:pPr>
      <w:bookmarkStart w:id="99" w:name="_Toc431549639"/>
      <w:r w:rsidRPr="008A5531">
        <w:t>Dictionary</w:t>
      </w:r>
      <w:bookmarkEnd w:id="99"/>
    </w:p>
    <w:p w:rsidR="00C10F26" w:rsidRDefault="00C10F26">
      <w:pPr>
        <w:pStyle w:val="ref"/>
        <w:keepNext/>
        <w:rPr>
          <w:rStyle w:val="CharPartNo"/>
        </w:rPr>
      </w:pPr>
      <w:r>
        <w:rPr>
          <w:rStyle w:val="CharPartNo"/>
        </w:rPr>
        <w:t>(see s 3)</w:t>
      </w:r>
    </w:p>
    <w:p w:rsidR="00C10F26" w:rsidRDefault="00C10F26">
      <w:pPr>
        <w:pStyle w:val="aNote"/>
        <w:keepNext/>
        <w:suppressLineNumbers/>
      </w:pPr>
      <w:r>
        <w:rPr>
          <w:rStyle w:val="charItals"/>
        </w:rPr>
        <w:t>Note 1</w:t>
      </w:r>
      <w:r>
        <w:rPr>
          <w:rStyle w:val="charItals"/>
        </w:rPr>
        <w:tab/>
      </w:r>
      <w:r>
        <w:t xml:space="preserve">The </w:t>
      </w:r>
      <w:hyperlink r:id="rId90" w:tooltip="A2001-14" w:history="1">
        <w:r w:rsidR="000911F8" w:rsidRPr="000911F8">
          <w:rPr>
            <w:rStyle w:val="charCitHyperlinkAbbrev"/>
          </w:rPr>
          <w:t>Legislation Act</w:t>
        </w:r>
      </w:hyperlink>
      <w:r>
        <w:t xml:space="preserve"> contains definitions and other provisions relevant to this Act.</w:t>
      </w:r>
    </w:p>
    <w:p w:rsidR="00C10F26" w:rsidRDefault="00C10F26">
      <w:pPr>
        <w:pStyle w:val="aNote"/>
        <w:suppressLineNumbers/>
      </w:pPr>
      <w:r>
        <w:rPr>
          <w:rStyle w:val="charItals"/>
        </w:rPr>
        <w:t>Note 2</w:t>
      </w:r>
      <w:r>
        <w:rPr>
          <w:rStyle w:val="charItals"/>
        </w:rPr>
        <w:tab/>
      </w:r>
      <w:r>
        <w:t xml:space="preserve">In particular, the </w:t>
      </w:r>
      <w:hyperlink r:id="rId91" w:tooltip="A2001-14" w:history="1">
        <w:r w:rsidR="000911F8" w:rsidRPr="000911F8">
          <w:rPr>
            <w:rStyle w:val="charCitHyperlinkAbbrev"/>
          </w:rPr>
          <w:t>Legislation Act</w:t>
        </w:r>
      </w:hyperlink>
      <w:r>
        <w:t>, dict, pt 1, defines the following terms:</w:t>
      </w:r>
    </w:p>
    <w:p w:rsidR="00C10F26" w:rsidRDefault="00C10F26" w:rsidP="003C17D9">
      <w:pPr>
        <w:pStyle w:val="aNoteBulletss"/>
      </w:pPr>
      <w:r>
        <w:rPr>
          <w:rFonts w:ascii="Symbol" w:hAnsi="Symbol"/>
        </w:rPr>
        <w:t></w:t>
      </w:r>
      <w:r>
        <w:rPr>
          <w:rFonts w:ascii="Symbol" w:hAnsi="Symbol"/>
        </w:rPr>
        <w:tab/>
      </w:r>
      <w:r w:rsidR="003C17D9">
        <w:t>ACAT</w:t>
      </w:r>
    </w:p>
    <w:p w:rsidR="00CE3699" w:rsidRPr="00A9652B" w:rsidRDefault="00CE3699" w:rsidP="00CE3699">
      <w:pPr>
        <w:pStyle w:val="aNoteBulletss"/>
        <w:tabs>
          <w:tab w:val="left" w:pos="2300"/>
        </w:tabs>
      </w:pPr>
      <w:r w:rsidRPr="00A9652B">
        <w:rPr>
          <w:rFonts w:ascii="Symbol" w:hAnsi="Symbol"/>
        </w:rPr>
        <w:t></w:t>
      </w:r>
      <w:r w:rsidRPr="00A9652B">
        <w:rPr>
          <w:rFonts w:ascii="Symbol" w:hAnsi="Symbol"/>
        </w:rPr>
        <w:tab/>
      </w:r>
      <w:r w:rsidRPr="00A9652B">
        <w:t>construction occupations registrar</w:t>
      </w:r>
    </w:p>
    <w:p w:rsidR="00C10F26" w:rsidRDefault="00C10F26" w:rsidP="003C17D9">
      <w:pPr>
        <w:pStyle w:val="aNoteBulletss"/>
      </w:pPr>
      <w:r>
        <w:rPr>
          <w:rFonts w:ascii="Symbol" w:hAnsi="Symbol"/>
        </w:rPr>
        <w:t></w:t>
      </w:r>
      <w:r>
        <w:rPr>
          <w:rFonts w:ascii="Symbol" w:hAnsi="Symbol"/>
        </w:rPr>
        <w:tab/>
      </w:r>
      <w:r>
        <w:t>contravene</w:t>
      </w:r>
    </w:p>
    <w:p w:rsidR="00C10F26" w:rsidRDefault="00C10F26" w:rsidP="003C17D9">
      <w:pPr>
        <w:pStyle w:val="aNoteBulletss"/>
      </w:pPr>
      <w:r>
        <w:rPr>
          <w:rFonts w:ascii="Symbol" w:hAnsi="Symbol"/>
        </w:rPr>
        <w:t></w:t>
      </w:r>
      <w:r>
        <w:rPr>
          <w:rFonts w:ascii="Symbol" w:hAnsi="Symbol"/>
        </w:rPr>
        <w:tab/>
      </w:r>
      <w:r>
        <w:t>disallowable instrument</w:t>
      </w:r>
    </w:p>
    <w:p w:rsidR="00C10F26" w:rsidRDefault="00C10F26" w:rsidP="003C17D9">
      <w:pPr>
        <w:pStyle w:val="aNoteBulletss"/>
      </w:pPr>
      <w:r>
        <w:rPr>
          <w:rFonts w:ascii="Symbol" w:hAnsi="Symbol"/>
        </w:rPr>
        <w:t></w:t>
      </w:r>
      <w:r>
        <w:rPr>
          <w:rFonts w:ascii="Symbol" w:hAnsi="Symbol"/>
        </w:rPr>
        <w:tab/>
      </w:r>
      <w:r>
        <w:t>document</w:t>
      </w:r>
    </w:p>
    <w:p w:rsidR="00C10F26" w:rsidRDefault="00C10F26" w:rsidP="003C17D9">
      <w:pPr>
        <w:pStyle w:val="aNoteBulletss"/>
      </w:pPr>
      <w:r>
        <w:rPr>
          <w:rFonts w:ascii="Symbol" w:hAnsi="Symbol"/>
        </w:rPr>
        <w:t></w:t>
      </w:r>
      <w:r>
        <w:rPr>
          <w:rFonts w:ascii="Symbol" w:hAnsi="Symbol"/>
        </w:rPr>
        <w:tab/>
      </w:r>
      <w:r>
        <w:t>magistrate</w:t>
      </w:r>
    </w:p>
    <w:p w:rsidR="00C10F26" w:rsidRDefault="00C10F26" w:rsidP="003C17D9">
      <w:pPr>
        <w:pStyle w:val="aNoteBulletss"/>
      </w:pPr>
      <w:r>
        <w:rPr>
          <w:rFonts w:ascii="Symbol" w:hAnsi="Symbol"/>
        </w:rPr>
        <w:t></w:t>
      </w:r>
      <w:r>
        <w:rPr>
          <w:rFonts w:ascii="Symbol" w:hAnsi="Symbol"/>
        </w:rPr>
        <w:tab/>
      </w:r>
      <w:r>
        <w:t>National Gas (ACT) Law</w:t>
      </w:r>
    </w:p>
    <w:p w:rsidR="00C10F26" w:rsidRDefault="00C10F26" w:rsidP="003C17D9">
      <w:pPr>
        <w:pStyle w:val="aNoteBulletss"/>
      </w:pPr>
      <w:r>
        <w:rPr>
          <w:rFonts w:ascii="Symbol" w:hAnsi="Symbol"/>
        </w:rPr>
        <w:t></w:t>
      </w:r>
      <w:r>
        <w:rPr>
          <w:rFonts w:ascii="Symbol" w:hAnsi="Symbol"/>
        </w:rPr>
        <w:tab/>
      </w:r>
      <w:r>
        <w:t>notifiable instrument</w:t>
      </w:r>
    </w:p>
    <w:p w:rsidR="00C10F26" w:rsidRDefault="00C10F26" w:rsidP="003C17D9">
      <w:pPr>
        <w:pStyle w:val="aNoteBulletss"/>
      </w:pPr>
      <w:r>
        <w:rPr>
          <w:rFonts w:ascii="Symbol" w:hAnsi="Symbol"/>
        </w:rPr>
        <w:t></w:t>
      </w:r>
      <w:r>
        <w:rPr>
          <w:rFonts w:ascii="Symbol" w:hAnsi="Symbol"/>
        </w:rPr>
        <w:tab/>
      </w:r>
      <w:r>
        <w:t>penalty unit (see s 133)</w:t>
      </w:r>
    </w:p>
    <w:p w:rsidR="003C17D9" w:rsidRDefault="003C17D9" w:rsidP="003C17D9">
      <w:pPr>
        <w:pStyle w:val="aNoteBulletss"/>
      </w:pPr>
      <w:r>
        <w:rPr>
          <w:rFonts w:ascii="Symbol" w:hAnsi="Symbol" w:cs="Symbol"/>
        </w:rPr>
        <w:t></w:t>
      </w:r>
      <w:r>
        <w:rPr>
          <w:rFonts w:ascii="Symbol" w:hAnsi="Symbol" w:cs="Symbol"/>
        </w:rPr>
        <w:tab/>
      </w:r>
      <w:r>
        <w:t>reviewable decision notice</w:t>
      </w:r>
    </w:p>
    <w:p w:rsidR="00C10F26" w:rsidRDefault="00C10F26" w:rsidP="003C17D9">
      <w:pPr>
        <w:pStyle w:val="aNoteBulletss"/>
      </w:pPr>
      <w:r>
        <w:rPr>
          <w:rFonts w:ascii="Symbol" w:hAnsi="Symbol"/>
        </w:rPr>
        <w:t></w:t>
      </w:r>
      <w:r>
        <w:rPr>
          <w:rFonts w:ascii="Symbol" w:hAnsi="Symbol"/>
        </w:rPr>
        <w:tab/>
      </w:r>
      <w:r>
        <w:t>State</w:t>
      </w:r>
    </w:p>
    <w:p w:rsidR="00C10F26" w:rsidRDefault="00C10F26" w:rsidP="003C17D9">
      <w:pPr>
        <w:pStyle w:val="aNoteBulletss"/>
      </w:pPr>
      <w:r>
        <w:rPr>
          <w:rFonts w:ascii="Symbol" w:hAnsi="Symbol"/>
        </w:rPr>
        <w:t></w:t>
      </w:r>
      <w:r>
        <w:rPr>
          <w:rFonts w:ascii="Symbol" w:hAnsi="Symbol"/>
        </w:rPr>
        <w:tab/>
      </w:r>
      <w:r>
        <w:t>the Territory.</w:t>
      </w:r>
    </w:p>
    <w:p w:rsidR="00BB4D40" w:rsidRPr="00153484" w:rsidRDefault="00BB4D40" w:rsidP="00BB4D40">
      <w:pPr>
        <w:pStyle w:val="aDef"/>
      </w:pPr>
      <w:r w:rsidRPr="00153484">
        <w:rPr>
          <w:rStyle w:val="charBoldItals"/>
        </w:rPr>
        <w:t>approved</w:t>
      </w:r>
      <w:r w:rsidRPr="00153484">
        <w:t>, for part 4 (Regulation of gas appliances)—see section 18.</w:t>
      </w:r>
    </w:p>
    <w:p w:rsidR="00BB4D40" w:rsidRPr="00153484" w:rsidRDefault="00BB4D40" w:rsidP="00BB4D40">
      <w:pPr>
        <w:pStyle w:val="aDef"/>
      </w:pPr>
      <w:r w:rsidRPr="00153484">
        <w:rPr>
          <w:rStyle w:val="charBoldItals"/>
        </w:rPr>
        <w:t>AS/NZS 1375</w:t>
      </w:r>
      <w:r w:rsidRPr="00153484">
        <w:t xml:space="preserve"> means AS/NZS 1375 (Industrial fuel-fired appliances).</w:t>
      </w:r>
    </w:p>
    <w:p w:rsidR="00BB4D40" w:rsidRPr="00153484" w:rsidRDefault="00BB4D40" w:rsidP="00BB4D40">
      <w:pPr>
        <w:pStyle w:val="aDef"/>
      </w:pPr>
      <w:r w:rsidRPr="00153484">
        <w:rPr>
          <w:rStyle w:val="charBoldItals"/>
        </w:rPr>
        <w:t xml:space="preserve">AS/NZS 3814 </w:t>
      </w:r>
      <w:r w:rsidRPr="00153484">
        <w:t>means AS/NZS 3814 (Industrial and commercial gas</w:t>
      </w:r>
      <w:r w:rsidRPr="00153484">
        <w:noBreakHyphen/>
        <w:t>fired appliances).</w:t>
      </w:r>
    </w:p>
    <w:p w:rsidR="00BB4D40" w:rsidRPr="00153484" w:rsidRDefault="00BB4D40" w:rsidP="00BB4D40">
      <w:pPr>
        <w:pStyle w:val="aDef"/>
      </w:pPr>
      <w:r w:rsidRPr="00153484">
        <w:rPr>
          <w:rStyle w:val="charBoldItals"/>
        </w:rPr>
        <w:t>AS/NZS 5601</w:t>
      </w:r>
      <w:r w:rsidRPr="00153484">
        <w:t xml:space="preserve"> means AS/NZS 5601 (Gas installations).</w:t>
      </w:r>
    </w:p>
    <w:p w:rsidR="00C10F26" w:rsidRDefault="00C10F26">
      <w:pPr>
        <w:pStyle w:val="aDef"/>
      </w:pPr>
      <w:r>
        <w:rPr>
          <w:rStyle w:val="charBoldItals"/>
        </w:rPr>
        <w:t>business premises</w:t>
      </w:r>
      <w:r>
        <w:t>, for part 6 (Enforcement)—see section 36.</w:t>
      </w:r>
    </w:p>
    <w:p w:rsidR="00BB4D40" w:rsidRPr="00153484" w:rsidRDefault="00BB4D40" w:rsidP="00BB4D40">
      <w:pPr>
        <w:pStyle w:val="aDef"/>
      </w:pPr>
      <w:r w:rsidRPr="00153484">
        <w:rPr>
          <w:rStyle w:val="charBoldItals"/>
        </w:rPr>
        <w:t>certificate of compliance</w:t>
      </w:r>
      <w:r w:rsidRPr="00153484">
        <w:t>—see section 9.</w:t>
      </w:r>
    </w:p>
    <w:p w:rsidR="00C10F26" w:rsidRDefault="00C10F26">
      <w:pPr>
        <w:pStyle w:val="aDef"/>
      </w:pPr>
      <w:r w:rsidRPr="000911F8">
        <w:rPr>
          <w:rStyle w:val="charBoldItals"/>
        </w:rPr>
        <w:t>code</w:t>
      </w:r>
      <w:r>
        <w:t xml:space="preserve"> means a code of practice approved under section 65 (Codes of practice) as in force from time to time.</w:t>
      </w:r>
    </w:p>
    <w:p w:rsidR="00BB4D40" w:rsidRPr="00153484" w:rsidRDefault="00BB4D40" w:rsidP="00BB4D40">
      <w:pPr>
        <w:pStyle w:val="aDef"/>
      </w:pPr>
      <w:r w:rsidRPr="00153484">
        <w:rPr>
          <w:rStyle w:val="charBoldItals"/>
        </w:rPr>
        <w:t>compliance indicator</w:t>
      </w:r>
      <w:r w:rsidRPr="00153484">
        <w:t xml:space="preserve"> means a plate or label for a gas appliance that states the information about the gas appliance and its use.</w:t>
      </w:r>
    </w:p>
    <w:p w:rsidR="00C10F26" w:rsidRDefault="00C10F26">
      <w:pPr>
        <w:pStyle w:val="aDef"/>
      </w:pPr>
      <w:r>
        <w:rPr>
          <w:rStyle w:val="charBoldItals"/>
        </w:rPr>
        <w:t>connected</w:t>
      </w:r>
      <w:r>
        <w:t>, with an offence, for part 6 (Enforcement)—see section 36.</w:t>
      </w:r>
    </w:p>
    <w:p w:rsidR="00C10F26" w:rsidRDefault="00C10F26">
      <w:pPr>
        <w:pStyle w:val="aDef"/>
        <w:keepNext/>
      </w:pPr>
      <w:r>
        <w:rPr>
          <w:rStyle w:val="charBoldItals"/>
        </w:rPr>
        <w:t>consumer piping system</w:t>
      </w:r>
      <w:r>
        <w:t>—</w:t>
      </w:r>
    </w:p>
    <w:p w:rsidR="00C10F26" w:rsidRDefault="00C10F26">
      <w:pPr>
        <w:pStyle w:val="aDefpara"/>
      </w:pPr>
      <w:r>
        <w:tab/>
        <w:t>(a)</w:t>
      </w:r>
      <w:r>
        <w:tab/>
        <w:t>means a system of pipes, pipe fasteners, and things connected to the pipes, that is used, or to be used, to carry gas from—</w:t>
      </w:r>
    </w:p>
    <w:p w:rsidR="00C10F26" w:rsidRDefault="00C10F26">
      <w:pPr>
        <w:pStyle w:val="aDefsubpara"/>
      </w:pPr>
      <w:r>
        <w:tab/>
        <w:t>(i)</w:t>
      </w:r>
      <w:r>
        <w:tab/>
        <w:t>the outlet of a meter to measure the consumption of gas on the premises to a gas appliance inlet; or</w:t>
      </w:r>
    </w:p>
    <w:p w:rsidR="00C10F26" w:rsidRDefault="00C10F26">
      <w:pPr>
        <w:pStyle w:val="aDefsubpara"/>
      </w:pPr>
      <w:r>
        <w:tab/>
        <w:t>(ii)</w:t>
      </w:r>
      <w:r>
        <w:tab/>
        <w:t>the outlet of a gas storage tank or cylinder to a gas appliance inlet; but</w:t>
      </w:r>
    </w:p>
    <w:p w:rsidR="00C10F26" w:rsidRDefault="00C10F26">
      <w:pPr>
        <w:pStyle w:val="aDefpara"/>
      </w:pPr>
      <w:r>
        <w:tab/>
        <w:t>(b)</w:t>
      </w:r>
      <w:r>
        <w:tab/>
        <w:t>does not include something that connects the tank or cylinder outlet to the gas regulator that is closest to the tank or cylinder.</w:t>
      </w:r>
    </w:p>
    <w:p w:rsidR="00BB4D40" w:rsidRPr="00153484" w:rsidRDefault="00BB4D40" w:rsidP="00BB4D40">
      <w:pPr>
        <w:pStyle w:val="aDef"/>
      </w:pPr>
      <w:r w:rsidRPr="00153484">
        <w:rPr>
          <w:rStyle w:val="charBoldItals"/>
        </w:rPr>
        <w:t>corresponding law</w:t>
      </w:r>
      <w:r w:rsidRPr="00153484">
        <w:t>, for part 4 (Regulation of gas appliances)—see section 18.</w:t>
      </w:r>
    </w:p>
    <w:p w:rsidR="00C10F26" w:rsidRPr="000911F8" w:rsidRDefault="00C10F26">
      <w:pPr>
        <w:pStyle w:val="aDef"/>
        <w:rPr>
          <w:rStyle w:val="charItals"/>
        </w:rPr>
      </w:pPr>
      <w:r w:rsidRPr="000911F8">
        <w:rPr>
          <w:rStyle w:val="charBoldItals"/>
        </w:rPr>
        <w:t>equipment</w:t>
      </w:r>
      <w:r w:rsidRPr="000911F8">
        <w:t xml:space="preserve"> </w:t>
      </w:r>
      <w:r>
        <w:t>includes items such as pressure control devices, excess flow valves, control valves and filters</w:t>
      </w:r>
      <w:r w:rsidRPr="000911F8">
        <w:rPr>
          <w:rStyle w:val="charItals"/>
        </w:rPr>
        <w:t>.</w:t>
      </w:r>
    </w:p>
    <w:p w:rsidR="00C10F26" w:rsidRDefault="00C10F26">
      <w:pPr>
        <w:pStyle w:val="aDef"/>
        <w:keepNext/>
      </w:pPr>
      <w:r>
        <w:rPr>
          <w:rStyle w:val="charBoldItals"/>
        </w:rPr>
        <w:t>gas</w:t>
      </w:r>
      <w:r>
        <w:t xml:space="preserve"> means—</w:t>
      </w:r>
    </w:p>
    <w:p w:rsidR="00C10F26" w:rsidRDefault="00C10F26">
      <w:pPr>
        <w:pStyle w:val="aDefpara"/>
      </w:pPr>
      <w:r>
        <w:tab/>
        <w:t>(a)</w:t>
      </w:r>
      <w:r>
        <w:tab/>
        <w:t>natural gas; or</w:t>
      </w:r>
    </w:p>
    <w:p w:rsidR="00C10F26" w:rsidRDefault="00C10F26">
      <w:pPr>
        <w:pStyle w:val="aDefpara"/>
      </w:pPr>
      <w:r>
        <w:tab/>
        <w:t>(b)</w:t>
      </w:r>
      <w:r>
        <w:tab/>
        <w:t>a gas (</w:t>
      </w:r>
      <w:r>
        <w:rPr>
          <w:rStyle w:val="charBoldItals"/>
        </w:rPr>
        <w:t>LPG</w:t>
      </w:r>
      <w:r>
        <w:t>) in its vapour phase composed predominantly of 1 or more of the following hydrocarbons:</w:t>
      </w:r>
    </w:p>
    <w:p w:rsidR="00C10F26" w:rsidRDefault="00C10F26">
      <w:pPr>
        <w:pStyle w:val="aDefsubpara"/>
      </w:pPr>
      <w:r>
        <w:tab/>
        <w:t>(i)</w:t>
      </w:r>
      <w:r>
        <w:tab/>
        <w:t>propane;</w:t>
      </w:r>
    </w:p>
    <w:p w:rsidR="00C10F26" w:rsidRDefault="00C10F26">
      <w:pPr>
        <w:pStyle w:val="aDefsubpara"/>
      </w:pPr>
      <w:r>
        <w:tab/>
        <w:t>(ii)</w:t>
      </w:r>
      <w:r>
        <w:tab/>
        <w:t>propene (propylene);</w:t>
      </w:r>
    </w:p>
    <w:p w:rsidR="00C10F26" w:rsidRDefault="00C10F26">
      <w:pPr>
        <w:pStyle w:val="aDefsubpara"/>
      </w:pPr>
      <w:r>
        <w:tab/>
        <w:t>(iii)</w:t>
      </w:r>
      <w:r>
        <w:tab/>
        <w:t>butane;</w:t>
      </w:r>
    </w:p>
    <w:p w:rsidR="00C10F26" w:rsidRDefault="00C10F26">
      <w:pPr>
        <w:pStyle w:val="aDefsubpara"/>
      </w:pPr>
      <w:r>
        <w:tab/>
        <w:t>(iv)</w:t>
      </w:r>
      <w:r>
        <w:tab/>
        <w:t>butene (butylene).</w:t>
      </w:r>
    </w:p>
    <w:p w:rsidR="00BB4D40" w:rsidRPr="00153484" w:rsidRDefault="00BB4D40" w:rsidP="00BB4D40">
      <w:pPr>
        <w:pStyle w:val="aDef"/>
      </w:pPr>
      <w:r w:rsidRPr="00153484">
        <w:rPr>
          <w:rStyle w:val="charBoldItals"/>
        </w:rPr>
        <w:t>gas appliance</w:t>
      </w:r>
      <w:r w:rsidRPr="00153484">
        <w:t xml:space="preserve">—see section 6A. </w:t>
      </w:r>
    </w:p>
    <w:p w:rsidR="00BB4D40" w:rsidRPr="00153484" w:rsidRDefault="00BB4D40" w:rsidP="00BB4D40">
      <w:pPr>
        <w:pStyle w:val="aDef"/>
      </w:pPr>
      <w:r w:rsidRPr="00153484">
        <w:rPr>
          <w:rStyle w:val="charBoldItals"/>
        </w:rPr>
        <w:t>gas appliance worker</w:t>
      </w:r>
      <w:r w:rsidRPr="00153484">
        <w:t>—see section 6D.</w:t>
      </w:r>
    </w:p>
    <w:p w:rsidR="00BB4D40" w:rsidRPr="00153484" w:rsidRDefault="00BB4D40" w:rsidP="00BB4D40">
      <w:pPr>
        <w:pStyle w:val="aDef"/>
      </w:pPr>
      <w:r w:rsidRPr="00153484">
        <w:rPr>
          <w:rStyle w:val="charBoldItals"/>
        </w:rPr>
        <w:t>gasfitter</w:t>
      </w:r>
      <w:r w:rsidRPr="00153484">
        <w:t>—see section 6E.</w:t>
      </w:r>
    </w:p>
    <w:p w:rsidR="00BB4D40" w:rsidRPr="00153484" w:rsidRDefault="00BB4D40" w:rsidP="00BB4D40">
      <w:pPr>
        <w:pStyle w:val="aDef"/>
      </w:pPr>
      <w:r w:rsidRPr="00153484">
        <w:rPr>
          <w:rStyle w:val="charBoldItals"/>
        </w:rPr>
        <w:t>gasfitting work</w:t>
      </w:r>
      <w:r w:rsidRPr="00153484">
        <w:t>—see section 6F.</w:t>
      </w:r>
    </w:p>
    <w:p w:rsidR="00C10F26" w:rsidRDefault="00C10F26">
      <w:pPr>
        <w:pStyle w:val="aDef"/>
      </w:pPr>
      <w:r w:rsidRPr="000911F8">
        <w:rPr>
          <w:rStyle w:val="charBoldItals"/>
        </w:rPr>
        <w:t>gas network</w:t>
      </w:r>
      <w:r>
        <w:t xml:space="preserve">—see the </w:t>
      </w:r>
      <w:hyperlink r:id="rId92" w:tooltip="A2000-65" w:history="1">
        <w:r w:rsidR="000911F8" w:rsidRPr="000911F8">
          <w:rPr>
            <w:rStyle w:val="charCitHyperlinkItal"/>
          </w:rPr>
          <w:t>Utilities Act 2000</w:t>
        </w:r>
      </w:hyperlink>
      <w:r>
        <w:t xml:space="preserve">, dictionary. </w:t>
      </w:r>
    </w:p>
    <w:p w:rsidR="00C10F26" w:rsidRDefault="00C10F26">
      <w:pPr>
        <w:pStyle w:val="aDef"/>
      </w:pPr>
      <w:r w:rsidRPr="000911F8">
        <w:rPr>
          <w:rStyle w:val="charBoldItals"/>
        </w:rPr>
        <w:t>gas safety legislation</w:t>
      </w:r>
      <w:r>
        <w:t xml:space="preserve">—see section </w:t>
      </w:r>
      <w:r w:rsidR="00BB4D40">
        <w:t>6G</w:t>
      </w:r>
      <w:r>
        <w:t>.</w:t>
      </w:r>
    </w:p>
    <w:p w:rsidR="00C10F26" w:rsidRDefault="00C10F26">
      <w:pPr>
        <w:pStyle w:val="aDef"/>
      </w:pPr>
      <w:r w:rsidRPr="000911F8">
        <w:rPr>
          <w:rStyle w:val="charBoldItals"/>
        </w:rPr>
        <w:t>high pressure consumer piping system</w:t>
      </w:r>
      <w:r>
        <w:t xml:space="preserve"> means a consumer piping system that conveys gas at a pressure greater than 21 kPa.</w:t>
      </w:r>
    </w:p>
    <w:p w:rsidR="00C10F26" w:rsidRDefault="00C10F26">
      <w:pPr>
        <w:pStyle w:val="aDef"/>
      </w:pPr>
      <w:r w:rsidRPr="000911F8">
        <w:rPr>
          <w:rStyle w:val="charBoldItals"/>
        </w:rPr>
        <w:t>inspector</w:t>
      </w:r>
      <w:r>
        <w:t xml:space="preserve"> means a person appointed under section 40 (Appointment of inspectors).</w:t>
      </w:r>
    </w:p>
    <w:p w:rsidR="00C10F26" w:rsidRDefault="00C10F26">
      <w:pPr>
        <w:pStyle w:val="aDef"/>
      </w:pPr>
      <w:r w:rsidRPr="000911F8">
        <w:rPr>
          <w:rStyle w:val="charBoldItals"/>
        </w:rPr>
        <w:t>meter</w:t>
      </w:r>
      <w:r>
        <w:t xml:space="preserve"> means a meter for measuring the quantity of gas supplied to premises from a gas network.</w:t>
      </w:r>
    </w:p>
    <w:p w:rsidR="00C10F26" w:rsidRDefault="00C10F26">
      <w:pPr>
        <w:pStyle w:val="aDef"/>
      </w:pPr>
      <w:r>
        <w:rPr>
          <w:rStyle w:val="charBoldItals"/>
        </w:rPr>
        <w:t>natural gas</w:t>
      </w:r>
      <w:r>
        <w:rPr>
          <w:bCs/>
          <w:iCs/>
        </w:rPr>
        <w:t>—</w:t>
      </w:r>
      <w:r>
        <w:t xml:space="preserve">see the </w:t>
      </w:r>
      <w:hyperlink r:id="rId93" w:tooltip="National Gas (ACT) Law" w:history="1">
        <w:r w:rsidR="00BD4525" w:rsidRPr="00BD4525">
          <w:rPr>
            <w:rStyle w:val="charCitHyperlinkItal"/>
          </w:rPr>
          <w:t>National Gas (ACT) Law</w:t>
        </w:r>
      </w:hyperlink>
      <w:r>
        <w:t>, section 2.</w:t>
      </w:r>
    </w:p>
    <w:p w:rsidR="00C10F26" w:rsidRDefault="00C10F26">
      <w:pPr>
        <w:pStyle w:val="aDef"/>
        <w:keepNext/>
      </w:pPr>
      <w:r w:rsidRPr="000911F8">
        <w:rPr>
          <w:rStyle w:val="charBoldItals"/>
        </w:rPr>
        <w:t>occupier</w:t>
      </w:r>
      <w:r>
        <w:t>, of premises, includes—</w:t>
      </w:r>
    </w:p>
    <w:p w:rsidR="00C10F26" w:rsidRDefault="00C10F26">
      <w:pPr>
        <w:pStyle w:val="aDefpara"/>
      </w:pPr>
      <w:r>
        <w:tab/>
        <w:t>(</w:t>
      </w:r>
      <w:r>
        <w:rPr>
          <w:noProof/>
        </w:rPr>
        <w:t>a</w:t>
      </w:r>
      <w:r>
        <w:t>)</w:t>
      </w:r>
      <w:r>
        <w:tab/>
        <w:t>a person who appears to be at least 18 years of age and is believed on reasonable grounds to be an occupier of the premises; and</w:t>
      </w:r>
    </w:p>
    <w:p w:rsidR="00C10F26" w:rsidRDefault="00C10F26">
      <w:pPr>
        <w:pStyle w:val="aDefpara"/>
      </w:pPr>
      <w:r>
        <w:tab/>
        <w:t>(</w:t>
      </w:r>
      <w:r>
        <w:rPr>
          <w:noProof/>
        </w:rPr>
        <w:t>b</w:t>
      </w:r>
      <w:r>
        <w:t>)</w:t>
      </w:r>
      <w:r>
        <w:tab/>
        <w:t>a person apparently in charge of the premises.</w:t>
      </w:r>
    </w:p>
    <w:p w:rsidR="00C10F26" w:rsidRDefault="00C10F26">
      <w:pPr>
        <w:pStyle w:val="aDef"/>
      </w:pPr>
      <w:r>
        <w:rPr>
          <w:rStyle w:val="charBoldItals"/>
        </w:rPr>
        <w:t>offence</w:t>
      </w:r>
      <w:r>
        <w:t>, for part 6 (Enforcement)—see section 36.</w:t>
      </w:r>
    </w:p>
    <w:p w:rsidR="00C10F26" w:rsidRDefault="00C10F26">
      <w:pPr>
        <w:pStyle w:val="aDef"/>
      </w:pPr>
      <w:r>
        <w:rPr>
          <w:rStyle w:val="charBoldItals"/>
        </w:rPr>
        <w:t>owner</w:t>
      </w:r>
      <w:r>
        <w:t>, of premises, means the lessor.</w:t>
      </w:r>
    </w:p>
    <w:p w:rsidR="00C10F26" w:rsidRDefault="00C10F26">
      <w:pPr>
        <w:pStyle w:val="aDef"/>
        <w:keepNext/>
      </w:pPr>
      <w:r w:rsidRPr="000911F8">
        <w:rPr>
          <w:rStyle w:val="charBoldItals"/>
        </w:rPr>
        <w:t>premises</w:t>
      </w:r>
      <w:r>
        <w:t xml:space="preserve"> means a building, structure or place (whether built on or not and whether enclosed or not) and includes an aircraft, a vessel and a vehicle.</w:t>
      </w:r>
    </w:p>
    <w:p w:rsidR="00C10F26" w:rsidRDefault="00C10F26">
      <w:pPr>
        <w:pStyle w:val="aExamHead0"/>
      </w:pPr>
      <w:r>
        <w:t>Examples of vehicle</w:t>
      </w:r>
    </w:p>
    <w:p w:rsidR="00C10F26" w:rsidRDefault="00C10F26">
      <w:pPr>
        <w:pStyle w:val="aExam"/>
      </w:pPr>
      <w:r>
        <w:t>caravan, campertrailer, motor home, mobile catering vehicle</w:t>
      </w:r>
    </w:p>
    <w:p w:rsidR="00BB4D40" w:rsidRPr="00153484" w:rsidRDefault="00BB4D40" w:rsidP="00BB4D40">
      <w:pPr>
        <w:pStyle w:val="aDef"/>
      </w:pPr>
      <w:r w:rsidRPr="00153484">
        <w:rPr>
          <w:rStyle w:val="charBoldItals"/>
        </w:rPr>
        <w:t>relevant standard</w:t>
      </w:r>
      <w:r w:rsidRPr="00153484">
        <w:t>—see section 6H.</w:t>
      </w:r>
    </w:p>
    <w:p w:rsidR="00C10F26" w:rsidRDefault="00C10F26">
      <w:pPr>
        <w:pStyle w:val="aDef"/>
      </w:pPr>
      <w:r>
        <w:rPr>
          <w:rStyle w:val="charBoldItals"/>
        </w:rPr>
        <w:t>relevant supplier</w:t>
      </w:r>
      <w:r>
        <w:t>, in relation to a serious gas accident, for part 5 (Serious gas accidents)—see section 31.</w:t>
      </w:r>
    </w:p>
    <w:p w:rsidR="00BB4D40" w:rsidRPr="00153484" w:rsidRDefault="00BB4D40" w:rsidP="00BB4D40">
      <w:pPr>
        <w:pStyle w:val="aDef"/>
      </w:pPr>
      <w:r w:rsidRPr="00153484">
        <w:rPr>
          <w:rStyle w:val="charBoldItals"/>
        </w:rPr>
        <w:t>responsible gasfitter</w:t>
      </w:r>
      <w:r w:rsidRPr="00153484">
        <w:t xml:space="preserve"> means—</w:t>
      </w:r>
    </w:p>
    <w:p w:rsidR="00BB4D40" w:rsidRPr="00153484" w:rsidRDefault="00BB4D40" w:rsidP="00BB4D40">
      <w:pPr>
        <w:pStyle w:val="aDefpara"/>
      </w:pPr>
      <w:r w:rsidRPr="00153484">
        <w:tab/>
        <w:t>(a)</w:t>
      </w:r>
      <w:r w:rsidRPr="00153484">
        <w:tab/>
        <w:t>if there is a gasfitter supervising the gasfitting work—the supervising gasfitter; or</w:t>
      </w:r>
    </w:p>
    <w:p w:rsidR="00BB4D40" w:rsidRPr="00153484" w:rsidRDefault="00BB4D40" w:rsidP="00BB4D40">
      <w:pPr>
        <w:pStyle w:val="aDefpara"/>
      </w:pPr>
      <w:r w:rsidRPr="00153484">
        <w:tab/>
        <w:t>(b)</w:t>
      </w:r>
      <w:r w:rsidRPr="00153484">
        <w:tab/>
        <w:t>in any other case—the gasfitter who does the gasfitting work.</w:t>
      </w:r>
    </w:p>
    <w:p w:rsidR="003C17D9" w:rsidRDefault="003C17D9" w:rsidP="003C17D9">
      <w:pPr>
        <w:pStyle w:val="aDef"/>
      </w:pPr>
      <w:r w:rsidRPr="000911F8">
        <w:rPr>
          <w:rStyle w:val="charBoldItals"/>
        </w:rPr>
        <w:t>reviewable decision</w:t>
      </w:r>
      <w:r>
        <w:t>, for part 6A (Notification and review of decisions)—see section 64A.</w:t>
      </w:r>
    </w:p>
    <w:p w:rsidR="00C10F26" w:rsidRDefault="00C10F26">
      <w:pPr>
        <w:pStyle w:val="aDef"/>
      </w:pPr>
      <w:r>
        <w:rPr>
          <w:rStyle w:val="charBoldItals"/>
        </w:rPr>
        <w:t>sell</w:t>
      </w:r>
      <w:r>
        <w:t>, for part 4 (</w:t>
      </w:r>
      <w:r w:rsidR="00BB4D40" w:rsidRPr="00153484">
        <w:t>Regulation of gas appliances</w:t>
      </w:r>
      <w:r>
        <w:t>)—see section 18.</w:t>
      </w:r>
    </w:p>
    <w:p w:rsidR="00C10F26" w:rsidRDefault="00C10F26">
      <w:pPr>
        <w:pStyle w:val="aDef"/>
        <w:keepNext/>
      </w:pPr>
      <w:r w:rsidRPr="000911F8">
        <w:rPr>
          <w:rStyle w:val="charBoldItals"/>
        </w:rPr>
        <w:t xml:space="preserve">serious gas accident </w:t>
      </w:r>
      <w:r>
        <w:t>means an accident in which gas causes, or contributes to—</w:t>
      </w:r>
    </w:p>
    <w:p w:rsidR="00C10F26" w:rsidRDefault="00C10F26">
      <w:pPr>
        <w:pStyle w:val="aDefpara"/>
      </w:pPr>
      <w:r>
        <w:tab/>
        <w:t>(</w:t>
      </w:r>
      <w:r>
        <w:rPr>
          <w:noProof/>
        </w:rPr>
        <w:t>a</w:t>
      </w:r>
      <w:r>
        <w:t>)</w:t>
      </w:r>
      <w:r>
        <w:tab/>
        <w:t>the death of a person; or</w:t>
      </w:r>
    </w:p>
    <w:p w:rsidR="00C10F26" w:rsidRDefault="00C10F26">
      <w:pPr>
        <w:pStyle w:val="aDefpara"/>
      </w:pPr>
      <w:r>
        <w:tab/>
        <w:t>(b)</w:t>
      </w:r>
      <w:r>
        <w:tab/>
        <w:t>injury to a person that requires medical attention; or</w:t>
      </w:r>
    </w:p>
    <w:p w:rsidR="00C10F26" w:rsidRDefault="00C10F26">
      <w:pPr>
        <w:pStyle w:val="aDefpara"/>
      </w:pPr>
      <w:r>
        <w:tab/>
        <w:t>(c)</w:t>
      </w:r>
      <w:r>
        <w:tab/>
        <w:t>damage to property where the reasonable cost of repair or replacement exceeds the amount prescribed under the regulations for this definition; or</w:t>
      </w:r>
    </w:p>
    <w:p w:rsidR="00C10F26" w:rsidRDefault="00C10F26">
      <w:pPr>
        <w:pStyle w:val="aDefpara"/>
      </w:pPr>
      <w:r>
        <w:tab/>
        <w:t>(d)</w:t>
      </w:r>
      <w:r>
        <w:tab/>
        <w:t>a fire.</w:t>
      </w:r>
    </w:p>
    <w:p w:rsidR="00C10F26" w:rsidRDefault="00C10F26">
      <w:pPr>
        <w:pStyle w:val="aDef"/>
      </w:pPr>
      <w:r>
        <w:rPr>
          <w:rStyle w:val="charBoldItals"/>
        </w:rPr>
        <w:t>trader</w:t>
      </w:r>
      <w:r>
        <w:t>, for part 4 (</w:t>
      </w:r>
      <w:r w:rsidR="00BB4D40" w:rsidRPr="00153484">
        <w:t>Regulation of gas appliances</w:t>
      </w:r>
      <w:r>
        <w:t>)—see section 18.</w:t>
      </w:r>
    </w:p>
    <w:p w:rsidR="00BB4D40" w:rsidRPr="00153484" w:rsidRDefault="00BB4D40" w:rsidP="00BB4D40">
      <w:pPr>
        <w:pStyle w:val="aDef"/>
      </w:pPr>
      <w:r w:rsidRPr="00153484">
        <w:rPr>
          <w:rStyle w:val="charBoldItals"/>
        </w:rPr>
        <w:t xml:space="preserve">type A gas appliance </w:t>
      </w:r>
      <w:r w:rsidRPr="00153484">
        <w:t>means a gas appliance that is of a type approved under a corresponding law and that is not a type B gas appliance.</w:t>
      </w:r>
    </w:p>
    <w:p w:rsidR="00BB4D40" w:rsidRPr="00153484" w:rsidRDefault="00BB4D40" w:rsidP="00BB4D40">
      <w:pPr>
        <w:pStyle w:val="aDef"/>
      </w:pPr>
      <w:r w:rsidRPr="00153484">
        <w:rPr>
          <w:rStyle w:val="charBoldItals"/>
        </w:rPr>
        <w:t>type A gas appliance work</w:t>
      </w:r>
      <w:r w:rsidRPr="00153484">
        <w:t>—see section 6B.</w:t>
      </w:r>
    </w:p>
    <w:p w:rsidR="00BB4D40" w:rsidRPr="00153484" w:rsidRDefault="00BB4D40" w:rsidP="00BB4D40">
      <w:pPr>
        <w:pStyle w:val="aDef"/>
      </w:pPr>
      <w:r w:rsidRPr="00153484">
        <w:rPr>
          <w:rStyle w:val="charBoldItals"/>
        </w:rPr>
        <w:t>type B gas appliance</w:t>
      </w:r>
      <w:r w:rsidRPr="00153484">
        <w:t>—</w:t>
      </w:r>
    </w:p>
    <w:p w:rsidR="00BB4D40" w:rsidRPr="00153484" w:rsidRDefault="00BB4D40" w:rsidP="00BB4D40">
      <w:pPr>
        <w:pStyle w:val="Apara"/>
      </w:pPr>
      <w:r w:rsidRPr="00153484">
        <w:tab/>
        <w:t>(a)</w:t>
      </w:r>
      <w:r w:rsidRPr="00153484">
        <w:tab/>
        <w:t>means a gas appliance that consumes gas at a rate of 10MJ/h or more and—</w:t>
      </w:r>
    </w:p>
    <w:p w:rsidR="00BB4D40" w:rsidRPr="00153484" w:rsidRDefault="00BB4D40" w:rsidP="00BB4D40">
      <w:pPr>
        <w:pStyle w:val="aDefsubpara"/>
      </w:pPr>
      <w:r w:rsidRPr="00153484">
        <w:tab/>
        <w:t>(i)</w:t>
      </w:r>
      <w:r w:rsidRPr="00153484">
        <w:tab/>
        <w:t>is not approved under a corresponding law; or</w:t>
      </w:r>
    </w:p>
    <w:p w:rsidR="00BB4D40" w:rsidRPr="00153484" w:rsidRDefault="00BB4D40" w:rsidP="00BB4D40">
      <w:pPr>
        <w:pStyle w:val="aDefsubpara"/>
      </w:pPr>
      <w:r w:rsidRPr="00153484">
        <w:tab/>
        <w:t>(ii)</w:t>
      </w:r>
      <w:r w:rsidRPr="00153484">
        <w:tab/>
        <w:t>is approved under a corresponding law but the proposed use of the appliance is outside of the use approved under the corresponding law; and</w:t>
      </w:r>
    </w:p>
    <w:p w:rsidR="00BB4D40" w:rsidRPr="00153484" w:rsidRDefault="00BB4D40" w:rsidP="00BB4D40">
      <w:pPr>
        <w:pStyle w:val="aDefpara"/>
      </w:pPr>
      <w:r w:rsidRPr="00153484">
        <w:tab/>
        <w:t>(b)</w:t>
      </w:r>
      <w:r w:rsidRPr="00153484">
        <w:tab/>
        <w:t>includes any components and fittings of that appliance downstream of, and including, the appliance manual shut-off valve.</w:t>
      </w:r>
    </w:p>
    <w:p w:rsidR="00BB4D40" w:rsidRPr="00153484" w:rsidRDefault="00BB4D40" w:rsidP="00BB4D40">
      <w:pPr>
        <w:pStyle w:val="aDef"/>
      </w:pPr>
      <w:r w:rsidRPr="00153484">
        <w:rPr>
          <w:rStyle w:val="charBoldItals"/>
        </w:rPr>
        <w:t>type B gas appliance work</w:t>
      </w:r>
      <w:r w:rsidRPr="00153484">
        <w:t>—see section 6C.</w:t>
      </w:r>
    </w:p>
    <w:p w:rsidR="00C10F26" w:rsidRDefault="00C10F26">
      <w:pPr>
        <w:pStyle w:val="04Dictionary"/>
        <w:sectPr w:rsidR="00C10F26">
          <w:headerReference w:type="even" r:id="rId94"/>
          <w:headerReference w:type="default" r:id="rId95"/>
          <w:footerReference w:type="even" r:id="rId96"/>
          <w:footerReference w:type="default" r:id="rId97"/>
          <w:type w:val="continuous"/>
          <w:pgSz w:w="11907" w:h="16839" w:code="9"/>
          <w:pgMar w:top="3000" w:right="1900" w:bottom="2500" w:left="2300" w:header="2480" w:footer="2100" w:gutter="0"/>
          <w:cols w:space="720"/>
          <w:docGrid w:linePitch="254"/>
        </w:sectPr>
      </w:pPr>
    </w:p>
    <w:p w:rsidR="007F0E3D" w:rsidRDefault="007F0E3D">
      <w:pPr>
        <w:pStyle w:val="Endnote1"/>
      </w:pPr>
      <w:bookmarkStart w:id="100" w:name="_Toc431549640"/>
      <w:r>
        <w:t>Endnotes</w:t>
      </w:r>
      <w:bookmarkEnd w:id="100"/>
    </w:p>
    <w:p w:rsidR="007F0E3D" w:rsidRPr="00373F7E" w:rsidRDefault="007F0E3D">
      <w:pPr>
        <w:pStyle w:val="Endnote2"/>
      </w:pPr>
      <w:bookmarkStart w:id="101" w:name="_Toc431549641"/>
      <w:r w:rsidRPr="00373F7E">
        <w:rPr>
          <w:rStyle w:val="charTableNo"/>
        </w:rPr>
        <w:t>1</w:t>
      </w:r>
      <w:r>
        <w:tab/>
      </w:r>
      <w:r w:rsidRPr="00373F7E">
        <w:rPr>
          <w:rStyle w:val="charTableText"/>
        </w:rPr>
        <w:t>About the endnotes</w:t>
      </w:r>
      <w:bookmarkEnd w:id="101"/>
    </w:p>
    <w:p w:rsidR="007F0E3D" w:rsidRDefault="007F0E3D">
      <w:pPr>
        <w:pStyle w:val="EndNoteTextPub"/>
      </w:pPr>
      <w:r>
        <w:t>Amending and modifying laws are annotated in the legislation history and the amendment history.  Current modifications are not included in the republished law but are set out in the endnotes.</w:t>
      </w:r>
    </w:p>
    <w:p w:rsidR="007F0E3D" w:rsidRDefault="007F0E3D">
      <w:pPr>
        <w:pStyle w:val="EndNoteTextPub"/>
      </w:pPr>
      <w:r>
        <w:t xml:space="preserve">Not all editorial amendments made under the </w:t>
      </w:r>
      <w:hyperlink r:id="rId98" w:tooltip="A2001-14" w:history="1">
        <w:r w:rsidR="000911F8" w:rsidRPr="000911F8">
          <w:rPr>
            <w:rStyle w:val="charCitHyperlinkItal"/>
          </w:rPr>
          <w:t>Legislation Act 2001</w:t>
        </w:r>
      </w:hyperlink>
      <w:r>
        <w:t>, part 11.3 are annotated in the amendment history.  Full details of any amendments can be obtained from the Parliamentary Counsel’s Office.</w:t>
      </w:r>
    </w:p>
    <w:p w:rsidR="007F0E3D" w:rsidRDefault="007F0E3D" w:rsidP="001A0F40">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7F0E3D" w:rsidRDefault="007F0E3D">
      <w:pPr>
        <w:pStyle w:val="EndNoteTextPub"/>
      </w:pPr>
      <w:r>
        <w:t xml:space="preserve">If all the provisions of the law have been renumbered, a table of renumbered provisions gives details of previous and current numbering.  </w:t>
      </w:r>
    </w:p>
    <w:p w:rsidR="007F0E3D" w:rsidRDefault="007F0E3D">
      <w:pPr>
        <w:pStyle w:val="EndNoteTextPub"/>
      </w:pPr>
      <w:r>
        <w:t>The endnotes also include a table of earlier republications.</w:t>
      </w:r>
    </w:p>
    <w:p w:rsidR="007F0E3D" w:rsidRPr="00373F7E" w:rsidRDefault="007F0E3D">
      <w:pPr>
        <w:pStyle w:val="Endnote2"/>
      </w:pPr>
      <w:bookmarkStart w:id="102" w:name="_Toc431549642"/>
      <w:r w:rsidRPr="00373F7E">
        <w:rPr>
          <w:rStyle w:val="charTableNo"/>
        </w:rPr>
        <w:t>2</w:t>
      </w:r>
      <w:r>
        <w:tab/>
      </w:r>
      <w:r w:rsidRPr="00373F7E">
        <w:rPr>
          <w:rStyle w:val="charTableText"/>
        </w:rPr>
        <w:t>Abbreviation key</w:t>
      </w:r>
      <w:bookmarkEnd w:id="102"/>
    </w:p>
    <w:p w:rsidR="007F0E3D" w:rsidRDefault="007F0E3D">
      <w:pPr>
        <w:rPr>
          <w:sz w:val="4"/>
        </w:rPr>
      </w:pPr>
    </w:p>
    <w:tbl>
      <w:tblPr>
        <w:tblW w:w="7372" w:type="dxa"/>
        <w:tblInd w:w="1100" w:type="dxa"/>
        <w:tblLayout w:type="fixed"/>
        <w:tblLook w:val="0000" w:firstRow="0" w:lastRow="0" w:firstColumn="0" w:lastColumn="0" w:noHBand="0" w:noVBand="0"/>
      </w:tblPr>
      <w:tblGrid>
        <w:gridCol w:w="3720"/>
        <w:gridCol w:w="3652"/>
      </w:tblGrid>
      <w:tr w:rsidR="007F0E3D" w:rsidTr="001A0F40">
        <w:tc>
          <w:tcPr>
            <w:tcW w:w="3720" w:type="dxa"/>
          </w:tcPr>
          <w:p w:rsidR="007F0E3D" w:rsidRDefault="007F0E3D">
            <w:pPr>
              <w:pStyle w:val="EndnotesAbbrev"/>
            </w:pPr>
            <w:r>
              <w:t>A = Act</w:t>
            </w:r>
          </w:p>
        </w:tc>
        <w:tc>
          <w:tcPr>
            <w:tcW w:w="3652" w:type="dxa"/>
          </w:tcPr>
          <w:p w:rsidR="007F0E3D" w:rsidRDefault="007F0E3D" w:rsidP="001A0F40">
            <w:pPr>
              <w:pStyle w:val="EndnotesAbbrev"/>
            </w:pPr>
            <w:r>
              <w:t>NI = Notifiable instrument</w:t>
            </w:r>
          </w:p>
        </w:tc>
      </w:tr>
      <w:tr w:rsidR="007F0E3D" w:rsidTr="001A0F40">
        <w:tc>
          <w:tcPr>
            <w:tcW w:w="3720" w:type="dxa"/>
          </w:tcPr>
          <w:p w:rsidR="007F0E3D" w:rsidRDefault="007F0E3D" w:rsidP="001A0F40">
            <w:pPr>
              <w:pStyle w:val="EndnotesAbbrev"/>
            </w:pPr>
            <w:r>
              <w:t>AF = Approved form</w:t>
            </w:r>
          </w:p>
        </w:tc>
        <w:tc>
          <w:tcPr>
            <w:tcW w:w="3652" w:type="dxa"/>
          </w:tcPr>
          <w:p w:rsidR="007F0E3D" w:rsidRDefault="007F0E3D" w:rsidP="001A0F40">
            <w:pPr>
              <w:pStyle w:val="EndnotesAbbrev"/>
            </w:pPr>
            <w:r>
              <w:t>o = order</w:t>
            </w:r>
          </w:p>
        </w:tc>
      </w:tr>
      <w:tr w:rsidR="007F0E3D" w:rsidTr="001A0F40">
        <w:tc>
          <w:tcPr>
            <w:tcW w:w="3720" w:type="dxa"/>
          </w:tcPr>
          <w:p w:rsidR="007F0E3D" w:rsidRDefault="007F0E3D">
            <w:pPr>
              <w:pStyle w:val="EndnotesAbbrev"/>
            </w:pPr>
            <w:r>
              <w:t>am = amended</w:t>
            </w:r>
          </w:p>
        </w:tc>
        <w:tc>
          <w:tcPr>
            <w:tcW w:w="3652" w:type="dxa"/>
          </w:tcPr>
          <w:p w:rsidR="007F0E3D" w:rsidRDefault="007F0E3D" w:rsidP="001A0F40">
            <w:pPr>
              <w:pStyle w:val="EndnotesAbbrev"/>
            </w:pPr>
            <w:r>
              <w:t>om = omitted/repealed</w:t>
            </w:r>
          </w:p>
        </w:tc>
      </w:tr>
      <w:tr w:rsidR="007F0E3D" w:rsidTr="001A0F40">
        <w:tc>
          <w:tcPr>
            <w:tcW w:w="3720" w:type="dxa"/>
          </w:tcPr>
          <w:p w:rsidR="007F0E3D" w:rsidRDefault="007F0E3D">
            <w:pPr>
              <w:pStyle w:val="EndnotesAbbrev"/>
            </w:pPr>
            <w:r>
              <w:t>amdt = amendment</w:t>
            </w:r>
          </w:p>
        </w:tc>
        <w:tc>
          <w:tcPr>
            <w:tcW w:w="3652" w:type="dxa"/>
          </w:tcPr>
          <w:p w:rsidR="007F0E3D" w:rsidRDefault="007F0E3D" w:rsidP="001A0F40">
            <w:pPr>
              <w:pStyle w:val="EndnotesAbbrev"/>
            </w:pPr>
            <w:r>
              <w:t>ord = ordinance</w:t>
            </w:r>
          </w:p>
        </w:tc>
      </w:tr>
      <w:tr w:rsidR="007F0E3D" w:rsidTr="001A0F40">
        <w:tc>
          <w:tcPr>
            <w:tcW w:w="3720" w:type="dxa"/>
          </w:tcPr>
          <w:p w:rsidR="007F0E3D" w:rsidRDefault="007F0E3D">
            <w:pPr>
              <w:pStyle w:val="EndnotesAbbrev"/>
            </w:pPr>
            <w:r>
              <w:t>AR = Assembly resolution</w:t>
            </w:r>
          </w:p>
        </w:tc>
        <w:tc>
          <w:tcPr>
            <w:tcW w:w="3652" w:type="dxa"/>
          </w:tcPr>
          <w:p w:rsidR="007F0E3D" w:rsidRDefault="007F0E3D" w:rsidP="001A0F40">
            <w:pPr>
              <w:pStyle w:val="EndnotesAbbrev"/>
            </w:pPr>
            <w:r>
              <w:t>orig = original</w:t>
            </w:r>
          </w:p>
        </w:tc>
      </w:tr>
      <w:tr w:rsidR="007F0E3D" w:rsidTr="001A0F40">
        <w:tc>
          <w:tcPr>
            <w:tcW w:w="3720" w:type="dxa"/>
          </w:tcPr>
          <w:p w:rsidR="007F0E3D" w:rsidRDefault="007F0E3D">
            <w:pPr>
              <w:pStyle w:val="EndnotesAbbrev"/>
            </w:pPr>
            <w:r>
              <w:t>ch = chapter</w:t>
            </w:r>
          </w:p>
        </w:tc>
        <w:tc>
          <w:tcPr>
            <w:tcW w:w="3652" w:type="dxa"/>
          </w:tcPr>
          <w:p w:rsidR="007F0E3D" w:rsidRDefault="007F0E3D" w:rsidP="001A0F40">
            <w:pPr>
              <w:pStyle w:val="EndnotesAbbrev"/>
            </w:pPr>
            <w:r>
              <w:t>par = paragraph/subparagraph</w:t>
            </w:r>
          </w:p>
        </w:tc>
      </w:tr>
      <w:tr w:rsidR="007F0E3D" w:rsidTr="001A0F40">
        <w:tc>
          <w:tcPr>
            <w:tcW w:w="3720" w:type="dxa"/>
          </w:tcPr>
          <w:p w:rsidR="007F0E3D" w:rsidRDefault="007F0E3D">
            <w:pPr>
              <w:pStyle w:val="EndnotesAbbrev"/>
            </w:pPr>
            <w:r>
              <w:t>CN = Commencement notice</w:t>
            </w:r>
          </w:p>
        </w:tc>
        <w:tc>
          <w:tcPr>
            <w:tcW w:w="3652" w:type="dxa"/>
          </w:tcPr>
          <w:p w:rsidR="007F0E3D" w:rsidRDefault="007F0E3D" w:rsidP="001A0F40">
            <w:pPr>
              <w:pStyle w:val="EndnotesAbbrev"/>
            </w:pPr>
            <w:r>
              <w:t>pres = present</w:t>
            </w:r>
          </w:p>
        </w:tc>
      </w:tr>
      <w:tr w:rsidR="007F0E3D" w:rsidTr="001A0F40">
        <w:tc>
          <w:tcPr>
            <w:tcW w:w="3720" w:type="dxa"/>
          </w:tcPr>
          <w:p w:rsidR="007F0E3D" w:rsidRDefault="007F0E3D">
            <w:pPr>
              <w:pStyle w:val="EndnotesAbbrev"/>
            </w:pPr>
            <w:r>
              <w:t>def = definition</w:t>
            </w:r>
          </w:p>
        </w:tc>
        <w:tc>
          <w:tcPr>
            <w:tcW w:w="3652" w:type="dxa"/>
          </w:tcPr>
          <w:p w:rsidR="007F0E3D" w:rsidRDefault="007F0E3D" w:rsidP="001A0F40">
            <w:pPr>
              <w:pStyle w:val="EndnotesAbbrev"/>
            </w:pPr>
            <w:r>
              <w:t>prev = previous</w:t>
            </w:r>
          </w:p>
        </w:tc>
      </w:tr>
      <w:tr w:rsidR="007F0E3D" w:rsidTr="001A0F40">
        <w:tc>
          <w:tcPr>
            <w:tcW w:w="3720" w:type="dxa"/>
          </w:tcPr>
          <w:p w:rsidR="007F0E3D" w:rsidRDefault="007F0E3D">
            <w:pPr>
              <w:pStyle w:val="EndnotesAbbrev"/>
            </w:pPr>
            <w:r>
              <w:t>DI = Disallowable instrument</w:t>
            </w:r>
          </w:p>
        </w:tc>
        <w:tc>
          <w:tcPr>
            <w:tcW w:w="3652" w:type="dxa"/>
          </w:tcPr>
          <w:p w:rsidR="007F0E3D" w:rsidRDefault="007F0E3D" w:rsidP="001A0F40">
            <w:pPr>
              <w:pStyle w:val="EndnotesAbbrev"/>
            </w:pPr>
            <w:r>
              <w:t>(prev...) = previously</w:t>
            </w:r>
          </w:p>
        </w:tc>
      </w:tr>
      <w:tr w:rsidR="007F0E3D" w:rsidTr="001A0F40">
        <w:tc>
          <w:tcPr>
            <w:tcW w:w="3720" w:type="dxa"/>
          </w:tcPr>
          <w:p w:rsidR="007F0E3D" w:rsidRDefault="007F0E3D">
            <w:pPr>
              <w:pStyle w:val="EndnotesAbbrev"/>
            </w:pPr>
            <w:r>
              <w:t>dict = dictionary</w:t>
            </w:r>
          </w:p>
        </w:tc>
        <w:tc>
          <w:tcPr>
            <w:tcW w:w="3652" w:type="dxa"/>
          </w:tcPr>
          <w:p w:rsidR="007F0E3D" w:rsidRDefault="007F0E3D" w:rsidP="001A0F40">
            <w:pPr>
              <w:pStyle w:val="EndnotesAbbrev"/>
            </w:pPr>
            <w:r>
              <w:t>pt = part</w:t>
            </w:r>
          </w:p>
        </w:tc>
      </w:tr>
      <w:tr w:rsidR="007F0E3D" w:rsidTr="001A0F40">
        <w:tc>
          <w:tcPr>
            <w:tcW w:w="3720" w:type="dxa"/>
          </w:tcPr>
          <w:p w:rsidR="007F0E3D" w:rsidRDefault="007F0E3D">
            <w:pPr>
              <w:pStyle w:val="EndnotesAbbrev"/>
            </w:pPr>
            <w:r>
              <w:t xml:space="preserve">disallowed = disallowed by the Legislative </w:t>
            </w:r>
          </w:p>
        </w:tc>
        <w:tc>
          <w:tcPr>
            <w:tcW w:w="3652" w:type="dxa"/>
          </w:tcPr>
          <w:p w:rsidR="007F0E3D" w:rsidRDefault="007F0E3D" w:rsidP="001A0F40">
            <w:pPr>
              <w:pStyle w:val="EndnotesAbbrev"/>
            </w:pPr>
            <w:r>
              <w:t>r = rule/subrule</w:t>
            </w:r>
          </w:p>
        </w:tc>
      </w:tr>
      <w:tr w:rsidR="007F0E3D" w:rsidTr="001A0F40">
        <w:tc>
          <w:tcPr>
            <w:tcW w:w="3720" w:type="dxa"/>
          </w:tcPr>
          <w:p w:rsidR="007F0E3D" w:rsidRDefault="007F0E3D">
            <w:pPr>
              <w:pStyle w:val="EndnotesAbbrev"/>
              <w:ind w:left="972"/>
            </w:pPr>
            <w:r>
              <w:t>Assembly</w:t>
            </w:r>
          </w:p>
        </w:tc>
        <w:tc>
          <w:tcPr>
            <w:tcW w:w="3652" w:type="dxa"/>
          </w:tcPr>
          <w:p w:rsidR="007F0E3D" w:rsidRDefault="007F0E3D" w:rsidP="001A0F40">
            <w:pPr>
              <w:pStyle w:val="EndnotesAbbrev"/>
            </w:pPr>
            <w:r>
              <w:t>reloc = relocated</w:t>
            </w:r>
          </w:p>
        </w:tc>
      </w:tr>
      <w:tr w:rsidR="007F0E3D" w:rsidTr="001A0F40">
        <w:tc>
          <w:tcPr>
            <w:tcW w:w="3720" w:type="dxa"/>
          </w:tcPr>
          <w:p w:rsidR="007F0E3D" w:rsidRDefault="007F0E3D">
            <w:pPr>
              <w:pStyle w:val="EndnotesAbbrev"/>
            </w:pPr>
            <w:r>
              <w:t>div = division</w:t>
            </w:r>
          </w:p>
        </w:tc>
        <w:tc>
          <w:tcPr>
            <w:tcW w:w="3652" w:type="dxa"/>
          </w:tcPr>
          <w:p w:rsidR="007F0E3D" w:rsidRDefault="007F0E3D" w:rsidP="001A0F40">
            <w:pPr>
              <w:pStyle w:val="EndnotesAbbrev"/>
            </w:pPr>
            <w:r>
              <w:t>renum = renumbered</w:t>
            </w:r>
          </w:p>
        </w:tc>
      </w:tr>
      <w:tr w:rsidR="007F0E3D" w:rsidTr="001A0F40">
        <w:tc>
          <w:tcPr>
            <w:tcW w:w="3720" w:type="dxa"/>
          </w:tcPr>
          <w:p w:rsidR="007F0E3D" w:rsidRDefault="007F0E3D">
            <w:pPr>
              <w:pStyle w:val="EndnotesAbbrev"/>
            </w:pPr>
            <w:r>
              <w:t>exp = expires/expired</w:t>
            </w:r>
          </w:p>
        </w:tc>
        <w:tc>
          <w:tcPr>
            <w:tcW w:w="3652" w:type="dxa"/>
          </w:tcPr>
          <w:p w:rsidR="007F0E3D" w:rsidRDefault="007F0E3D" w:rsidP="001A0F40">
            <w:pPr>
              <w:pStyle w:val="EndnotesAbbrev"/>
            </w:pPr>
            <w:r>
              <w:t>R[X] = Republication No</w:t>
            </w:r>
          </w:p>
        </w:tc>
      </w:tr>
      <w:tr w:rsidR="007F0E3D" w:rsidTr="001A0F40">
        <w:tc>
          <w:tcPr>
            <w:tcW w:w="3720" w:type="dxa"/>
          </w:tcPr>
          <w:p w:rsidR="007F0E3D" w:rsidRDefault="007F0E3D">
            <w:pPr>
              <w:pStyle w:val="EndnotesAbbrev"/>
            </w:pPr>
            <w:r>
              <w:t>Gaz = gazette</w:t>
            </w:r>
          </w:p>
        </w:tc>
        <w:tc>
          <w:tcPr>
            <w:tcW w:w="3652" w:type="dxa"/>
          </w:tcPr>
          <w:p w:rsidR="007F0E3D" w:rsidRDefault="007F0E3D" w:rsidP="001A0F40">
            <w:pPr>
              <w:pStyle w:val="EndnotesAbbrev"/>
            </w:pPr>
            <w:r>
              <w:t>RI = reissue</w:t>
            </w:r>
          </w:p>
        </w:tc>
      </w:tr>
      <w:tr w:rsidR="007F0E3D" w:rsidTr="001A0F40">
        <w:tc>
          <w:tcPr>
            <w:tcW w:w="3720" w:type="dxa"/>
          </w:tcPr>
          <w:p w:rsidR="007F0E3D" w:rsidRDefault="007F0E3D">
            <w:pPr>
              <w:pStyle w:val="EndnotesAbbrev"/>
            </w:pPr>
            <w:r>
              <w:t>hdg = heading</w:t>
            </w:r>
          </w:p>
        </w:tc>
        <w:tc>
          <w:tcPr>
            <w:tcW w:w="3652" w:type="dxa"/>
          </w:tcPr>
          <w:p w:rsidR="007F0E3D" w:rsidRDefault="007F0E3D" w:rsidP="001A0F40">
            <w:pPr>
              <w:pStyle w:val="EndnotesAbbrev"/>
            </w:pPr>
            <w:r>
              <w:t>s = section/subsection</w:t>
            </w:r>
          </w:p>
        </w:tc>
      </w:tr>
      <w:tr w:rsidR="007F0E3D" w:rsidTr="001A0F40">
        <w:tc>
          <w:tcPr>
            <w:tcW w:w="3720" w:type="dxa"/>
          </w:tcPr>
          <w:p w:rsidR="007F0E3D" w:rsidRDefault="007F0E3D">
            <w:pPr>
              <w:pStyle w:val="EndnotesAbbrev"/>
            </w:pPr>
            <w:r>
              <w:t>IA = Interpretation Act 1967</w:t>
            </w:r>
          </w:p>
        </w:tc>
        <w:tc>
          <w:tcPr>
            <w:tcW w:w="3652" w:type="dxa"/>
          </w:tcPr>
          <w:p w:rsidR="007F0E3D" w:rsidRDefault="007F0E3D" w:rsidP="001A0F40">
            <w:pPr>
              <w:pStyle w:val="EndnotesAbbrev"/>
            </w:pPr>
            <w:r>
              <w:t>sch = schedule</w:t>
            </w:r>
          </w:p>
        </w:tc>
      </w:tr>
      <w:tr w:rsidR="007F0E3D" w:rsidTr="001A0F40">
        <w:tc>
          <w:tcPr>
            <w:tcW w:w="3720" w:type="dxa"/>
          </w:tcPr>
          <w:p w:rsidR="007F0E3D" w:rsidRDefault="007F0E3D">
            <w:pPr>
              <w:pStyle w:val="EndnotesAbbrev"/>
            </w:pPr>
            <w:r>
              <w:t>ins = inserted/added</w:t>
            </w:r>
          </w:p>
        </w:tc>
        <w:tc>
          <w:tcPr>
            <w:tcW w:w="3652" w:type="dxa"/>
          </w:tcPr>
          <w:p w:rsidR="007F0E3D" w:rsidRDefault="007F0E3D" w:rsidP="001A0F40">
            <w:pPr>
              <w:pStyle w:val="EndnotesAbbrev"/>
            </w:pPr>
            <w:r>
              <w:t>sdiv = subdivision</w:t>
            </w:r>
          </w:p>
        </w:tc>
      </w:tr>
      <w:tr w:rsidR="007F0E3D" w:rsidTr="001A0F40">
        <w:tc>
          <w:tcPr>
            <w:tcW w:w="3720" w:type="dxa"/>
          </w:tcPr>
          <w:p w:rsidR="007F0E3D" w:rsidRDefault="007F0E3D">
            <w:pPr>
              <w:pStyle w:val="EndnotesAbbrev"/>
            </w:pPr>
            <w:r>
              <w:t>LA = Legislation Act 2001</w:t>
            </w:r>
          </w:p>
        </w:tc>
        <w:tc>
          <w:tcPr>
            <w:tcW w:w="3652" w:type="dxa"/>
          </w:tcPr>
          <w:p w:rsidR="007F0E3D" w:rsidRDefault="007F0E3D" w:rsidP="001A0F40">
            <w:pPr>
              <w:pStyle w:val="EndnotesAbbrev"/>
            </w:pPr>
            <w:r>
              <w:t>SL = Subordinate law</w:t>
            </w:r>
          </w:p>
        </w:tc>
      </w:tr>
      <w:tr w:rsidR="007F0E3D" w:rsidTr="001A0F40">
        <w:tc>
          <w:tcPr>
            <w:tcW w:w="3720" w:type="dxa"/>
          </w:tcPr>
          <w:p w:rsidR="007F0E3D" w:rsidRDefault="007F0E3D">
            <w:pPr>
              <w:pStyle w:val="EndnotesAbbrev"/>
            </w:pPr>
            <w:r>
              <w:t>LR = legislation register</w:t>
            </w:r>
          </w:p>
        </w:tc>
        <w:tc>
          <w:tcPr>
            <w:tcW w:w="3652" w:type="dxa"/>
          </w:tcPr>
          <w:p w:rsidR="007F0E3D" w:rsidRDefault="007F0E3D" w:rsidP="001A0F40">
            <w:pPr>
              <w:pStyle w:val="EndnotesAbbrev"/>
            </w:pPr>
            <w:r>
              <w:t>sub = substituted</w:t>
            </w:r>
          </w:p>
        </w:tc>
      </w:tr>
      <w:tr w:rsidR="007F0E3D" w:rsidTr="001A0F40">
        <w:tc>
          <w:tcPr>
            <w:tcW w:w="3720" w:type="dxa"/>
          </w:tcPr>
          <w:p w:rsidR="007F0E3D" w:rsidRDefault="007F0E3D">
            <w:pPr>
              <w:pStyle w:val="EndnotesAbbrev"/>
            </w:pPr>
            <w:r>
              <w:t>LRA = Legislation (Republication) Act 1996</w:t>
            </w:r>
          </w:p>
        </w:tc>
        <w:tc>
          <w:tcPr>
            <w:tcW w:w="3652" w:type="dxa"/>
          </w:tcPr>
          <w:p w:rsidR="007F0E3D" w:rsidRDefault="007F0E3D" w:rsidP="001A0F40">
            <w:pPr>
              <w:pStyle w:val="EndnotesAbbrev"/>
            </w:pPr>
            <w:r w:rsidRPr="000911F8">
              <w:rPr>
                <w:rStyle w:val="charUnderline"/>
              </w:rPr>
              <w:t>underlining</w:t>
            </w:r>
            <w:r>
              <w:t xml:space="preserve"> = whole or part not commenced</w:t>
            </w:r>
          </w:p>
        </w:tc>
      </w:tr>
      <w:tr w:rsidR="007F0E3D" w:rsidTr="001A0F40">
        <w:tc>
          <w:tcPr>
            <w:tcW w:w="3720" w:type="dxa"/>
          </w:tcPr>
          <w:p w:rsidR="007F0E3D" w:rsidRDefault="007F0E3D">
            <w:pPr>
              <w:pStyle w:val="EndnotesAbbrev"/>
            </w:pPr>
            <w:r>
              <w:t>mod = modified/modification</w:t>
            </w:r>
          </w:p>
        </w:tc>
        <w:tc>
          <w:tcPr>
            <w:tcW w:w="3652" w:type="dxa"/>
          </w:tcPr>
          <w:p w:rsidR="007F0E3D" w:rsidRDefault="007F0E3D" w:rsidP="001A0F40">
            <w:pPr>
              <w:pStyle w:val="EndnotesAbbrev"/>
              <w:ind w:left="1073"/>
            </w:pPr>
            <w:r>
              <w:t>or to be expired</w:t>
            </w:r>
          </w:p>
        </w:tc>
      </w:tr>
    </w:tbl>
    <w:p w:rsidR="007F0E3D" w:rsidRPr="00BB6F39" w:rsidRDefault="007F0E3D" w:rsidP="001A0F40"/>
    <w:p w:rsidR="00C10F26" w:rsidRPr="00373F7E" w:rsidRDefault="00C10F26">
      <w:pPr>
        <w:pStyle w:val="Endnote2"/>
      </w:pPr>
      <w:bookmarkStart w:id="103" w:name="_Toc431549643"/>
      <w:r w:rsidRPr="00373F7E">
        <w:rPr>
          <w:rStyle w:val="charTableNo"/>
        </w:rPr>
        <w:t>3</w:t>
      </w:r>
      <w:r>
        <w:tab/>
      </w:r>
      <w:r w:rsidRPr="00373F7E">
        <w:rPr>
          <w:rStyle w:val="charTableText"/>
        </w:rPr>
        <w:t>Legislation history</w:t>
      </w:r>
      <w:bookmarkEnd w:id="103"/>
    </w:p>
    <w:p w:rsidR="00C10F26" w:rsidRDefault="00C10F26">
      <w:pPr>
        <w:pStyle w:val="NewAct"/>
      </w:pPr>
      <w:r>
        <w:t>Gas Safety Act 2000</w:t>
      </w:r>
      <w:r w:rsidR="000911F8">
        <w:t xml:space="preserve"> A2000</w:t>
      </w:r>
      <w:r w:rsidR="000911F8">
        <w:noBreakHyphen/>
        <w:t xml:space="preserve">67 </w:t>
      </w:r>
    </w:p>
    <w:p w:rsidR="00C10F26" w:rsidRDefault="00C10F26">
      <w:pPr>
        <w:pStyle w:val="Actdetails"/>
        <w:keepNext/>
      </w:pPr>
      <w:r>
        <w:t>notified 20 December 2000 (</w:t>
      </w:r>
      <w:hyperlink r:id="rId99" w:tooltip="GAZ2000-S68" w:history="1">
        <w:r w:rsidR="000911F8" w:rsidRPr="000911F8">
          <w:rPr>
            <w:rStyle w:val="charCitHyperlinkAbbrev"/>
          </w:rPr>
          <w:t>Gaz 2000 No S68</w:t>
        </w:r>
      </w:hyperlink>
      <w:r>
        <w:t>)</w:t>
      </w:r>
    </w:p>
    <w:p w:rsidR="00C10F26" w:rsidRDefault="00C10F26">
      <w:pPr>
        <w:pStyle w:val="Actdetails"/>
        <w:keepNext/>
      </w:pPr>
      <w:r>
        <w:t>s 1, s 2 commenced 20 December 2000 (IA s 10B)</w:t>
      </w:r>
    </w:p>
    <w:p w:rsidR="00C10F26" w:rsidRDefault="00C10F26">
      <w:pPr>
        <w:pStyle w:val="Actdetails"/>
        <w:keepNext/>
      </w:pPr>
      <w:r>
        <w:t>ss 3-12, 15-17, 31-72 commenced 20 June 2001 (IA s 10E)</w:t>
      </w:r>
    </w:p>
    <w:p w:rsidR="00C10F26" w:rsidRPr="000911F8" w:rsidRDefault="00C10F26">
      <w:pPr>
        <w:pStyle w:val="Actdetails"/>
        <w:rPr>
          <w:rFonts w:cs="Arial"/>
        </w:rPr>
      </w:pPr>
      <w:r w:rsidRPr="000911F8">
        <w:rPr>
          <w:rFonts w:cs="Arial"/>
        </w:rPr>
        <w:t>remainder commenced 20 December 2001 (s 2 (2))</w:t>
      </w:r>
    </w:p>
    <w:p w:rsidR="00C10F26" w:rsidRDefault="00C10F26">
      <w:pPr>
        <w:pStyle w:val="Asamby"/>
      </w:pPr>
      <w:r>
        <w:t>as amended by</w:t>
      </w:r>
    </w:p>
    <w:p w:rsidR="00C10F26" w:rsidRDefault="003F4C5E">
      <w:pPr>
        <w:pStyle w:val="NewAct"/>
      </w:pPr>
      <w:hyperlink r:id="rId100" w:tooltip="A2001-44" w:history="1">
        <w:r w:rsidR="000911F8" w:rsidRPr="000911F8">
          <w:rPr>
            <w:rStyle w:val="charCitHyperlinkAbbrev"/>
          </w:rPr>
          <w:t>Legislation (Consequential Amendments) Act 2001</w:t>
        </w:r>
      </w:hyperlink>
      <w:r w:rsidR="000911F8">
        <w:t xml:space="preserve"> A2001</w:t>
      </w:r>
      <w:r w:rsidR="000911F8">
        <w:noBreakHyphen/>
        <w:t xml:space="preserve">44 </w:t>
      </w:r>
      <w:r w:rsidR="00C10F26">
        <w:t>pt 166</w:t>
      </w:r>
    </w:p>
    <w:p w:rsidR="00C10F26" w:rsidRDefault="00C10F26">
      <w:pPr>
        <w:pStyle w:val="Actdetails"/>
        <w:keepNext/>
      </w:pPr>
      <w:r>
        <w:t>notified 26 July 2001 (</w:t>
      </w:r>
      <w:hyperlink r:id="rId101" w:tooltip="GAZ2001-30" w:history="1">
        <w:r w:rsidR="000911F8" w:rsidRPr="000911F8">
          <w:rPr>
            <w:rStyle w:val="charCitHyperlinkAbbrev"/>
          </w:rPr>
          <w:t>Gaz 2001 No 30</w:t>
        </w:r>
      </w:hyperlink>
      <w:r>
        <w:t>)</w:t>
      </w:r>
    </w:p>
    <w:p w:rsidR="00C10F26" w:rsidRPr="000911F8" w:rsidRDefault="00C10F26">
      <w:pPr>
        <w:pStyle w:val="Actdetails"/>
        <w:keepNext/>
      </w:pPr>
      <w:r>
        <w:t>s 1, s 2 commenced 26 July 2001 (IA s 10B)</w:t>
      </w:r>
    </w:p>
    <w:p w:rsidR="00C10F26" w:rsidRPr="000911F8" w:rsidRDefault="00C10F26">
      <w:pPr>
        <w:pStyle w:val="Actdetails"/>
        <w:rPr>
          <w:rFonts w:cs="Arial"/>
        </w:rPr>
      </w:pPr>
      <w:r w:rsidRPr="000911F8">
        <w:rPr>
          <w:rFonts w:cs="Arial"/>
        </w:rPr>
        <w:t xml:space="preserve">pt 166 commenced 12 September 2001 (s 2 and see </w:t>
      </w:r>
      <w:hyperlink r:id="rId102" w:tooltip="GAZ2001-S65" w:history="1">
        <w:r w:rsidR="000911F8" w:rsidRPr="000911F8">
          <w:rPr>
            <w:rStyle w:val="charCitHyperlinkAbbrev"/>
          </w:rPr>
          <w:t>Gaz 2001 No S65</w:t>
        </w:r>
      </w:hyperlink>
      <w:r w:rsidRPr="000911F8">
        <w:rPr>
          <w:rFonts w:cs="Arial"/>
        </w:rPr>
        <w:t xml:space="preserve">) </w:t>
      </w:r>
    </w:p>
    <w:p w:rsidR="00C10F26" w:rsidRDefault="003F4C5E">
      <w:pPr>
        <w:pStyle w:val="NewAct"/>
        <w:rPr>
          <w:snapToGrid w:val="0"/>
        </w:rPr>
      </w:pPr>
      <w:hyperlink r:id="rId103" w:tooltip="A2002-11" w:history="1">
        <w:r w:rsidR="000911F8" w:rsidRPr="000911F8">
          <w:rPr>
            <w:rStyle w:val="charCitHyperlinkAbbrev"/>
          </w:rPr>
          <w:t>Legislation Amendment Act 2002</w:t>
        </w:r>
      </w:hyperlink>
      <w:r w:rsidR="000911F8">
        <w:rPr>
          <w:snapToGrid w:val="0"/>
        </w:rPr>
        <w:t xml:space="preserve"> A2002</w:t>
      </w:r>
      <w:r w:rsidR="000911F8">
        <w:rPr>
          <w:snapToGrid w:val="0"/>
        </w:rPr>
        <w:noBreakHyphen/>
        <w:t xml:space="preserve">11 </w:t>
      </w:r>
      <w:r w:rsidR="00C10F26">
        <w:rPr>
          <w:snapToGrid w:val="0"/>
        </w:rPr>
        <w:t>pt 2.24</w:t>
      </w:r>
    </w:p>
    <w:p w:rsidR="00C10F26" w:rsidRDefault="00C10F26">
      <w:pPr>
        <w:pStyle w:val="Actdetails"/>
        <w:keepNext/>
        <w:rPr>
          <w:snapToGrid w:val="0"/>
        </w:rPr>
      </w:pPr>
      <w:r>
        <w:t>n</w:t>
      </w:r>
      <w:r>
        <w:rPr>
          <w:snapToGrid w:val="0"/>
        </w:rPr>
        <w:t>otified LR 27 May 2002</w:t>
      </w:r>
    </w:p>
    <w:p w:rsidR="00C10F26" w:rsidRDefault="00C10F26">
      <w:pPr>
        <w:pStyle w:val="Actdetails"/>
        <w:keepNext/>
        <w:rPr>
          <w:snapToGrid w:val="0"/>
        </w:rPr>
      </w:pPr>
      <w:r>
        <w:rPr>
          <w:snapToGrid w:val="0"/>
        </w:rPr>
        <w:t>s 1, s 2 commenced 27 May 2002 (LA s 75)</w:t>
      </w:r>
    </w:p>
    <w:p w:rsidR="00C10F26" w:rsidRDefault="00C10F26">
      <w:pPr>
        <w:pStyle w:val="Actdetails"/>
        <w:rPr>
          <w:snapToGrid w:val="0"/>
        </w:rPr>
      </w:pPr>
      <w:r>
        <w:rPr>
          <w:snapToGrid w:val="0"/>
        </w:rPr>
        <w:t>pt 2.24 commenced 28 May 2002 (s 2 (1))</w:t>
      </w:r>
    </w:p>
    <w:p w:rsidR="00C10F26" w:rsidRDefault="003F4C5E">
      <w:pPr>
        <w:pStyle w:val="NewAct"/>
      </w:pPr>
      <w:hyperlink r:id="rId104" w:tooltip="A2002-51" w:history="1">
        <w:r w:rsidR="000911F8" w:rsidRPr="000911F8">
          <w:rPr>
            <w:rStyle w:val="charCitHyperlinkAbbrev"/>
          </w:rPr>
          <w:t>Criminal Code 2002</w:t>
        </w:r>
      </w:hyperlink>
      <w:r w:rsidR="00C10F26">
        <w:t xml:space="preserve"> No 51 pt 1.10</w:t>
      </w:r>
    </w:p>
    <w:p w:rsidR="00C10F26" w:rsidRDefault="00C10F26">
      <w:pPr>
        <w:pStyle w:val="Actdetails"/>
        <w:keepNext/>
      </w:pPr>
      <w:r>
        <w:t xml:space="preserve">notified LR 20 December 2002 </w:t>
      </w:r>
    </w:p>
    <w:p w:rsidR="00C10F26" w:rsidRDefault="00C10F26">
      <w:pPr>
        <w:pStyle w:val="Actdetails"/>
        <w:keepNext/>
      </w:pPr>
      <w:r>
        <w:t>s 1, s 2 commenced 20 December 2002 (LA s 75 (1))</w:t>
      </w:r>
    </w:p>
    <w:p w:rsidR="00C10F26" w:rsidRDefault="00C10F26">
      <w:pPr>
        <w:pStyle w:val="Actdetails"/>
      </w:pPr>
      <w:r>
        <w:t>pt 1.10 commenced 1 January 2002 (s 2 (1))</w:t>
      </w:r>
    </w:p>
    <w:p w:rsidR="00C10F26" w:rsidRDefault="003F4C5E">
      <w:pPr>
        <w:pStyle w:val="NewAct"/>
      </w:pPr>
      <w:hyperlink r:id="rId105" w:tooltip="A2003-41" w:history="1">
        <w:r w:rsidR="000911F8" w:rsidRPr="000911F8">
          <w:rPr>
            <w:rStyle w:val="charCitHyperlinkAbbrev"/>
          </w:rPr>
          <w:t>Statute Law Amendment Act 2003</w:t>
        </w:r>
      </w:hyperlink>
      <w:r w:rsidR="00C10F26">
        <w:t xml:space="preserve"> A2003-41 sch 3 pt 3.13</w:t>
      </w:r>
    </w:p>
    <w:p w:rsidR="00C10F26" w:rsidRDefault="00C10F26">
      <w:pPr>
        <w:pStyle w:val="Actdetails"/>
        <w:keepNext/>
      </w:pPr>
      <w:r>
        <w:t xml:space="preserve">notified LR 11 September 2003 </w:t>
      </w:r>
    </w:p>
    <w:p w:rsidR="00C10F26" w:rsidRDefault="00C10F26">
      <w:pPr>
        <w:pStyle w:val="Actdetails"/>
        <w:keepNext/>
      </w:pPr>
      <w:r>
        <w:t>s 1, s 2 commenced 11 September 2003 (LA s 75 (1))</w:t>
      </w:r>
    </w:p>
    <w:p w:rsidR="00C10F26" w:rsidRDefault="00C10F26">
      <w:pPr>
        <w:pStyle w:val="Actdetails"/>
      </w:pPr>
      <w:r>
        <w:t>sch 3 pt 3.13 commenced 9 October 2003 (s 2 (1))</w:t>
      </w:r>
    </w:p>
    <w:p w:rsidR="00C10F26" w:rsidRDefault="003F4C5E">
      <w:pPr>
        <w:pStyle w:val="NewAct"/>
      </w:pPr>
      <w:hyperlink r:id="rId106" w:tooltip="A2004-13" w:history="1">
        <w:r w:rsidR="000911F8" w:rsidRPr="000911F8">
          <w:rPr>
            <w:rStyle w:val="charCitHyperlinkAbbrev"/>
          </w:rPr>
          <w:t>Construction Occupations Legislation Amendment Act 2004</w:t>
        </w:r>
      </w:hyperlink>
      <w:r w:rsidR="00C10F26">
        <w:t xml:space="preserve"> A2004</w:t>
      </w:r>
      <w:r w:rsidR="00C10F26">
        <w:noBreakHyphen/>
        <w:t>13 sch 1 pt 1.1, sch 2 pt 2.14</w:t>
      </w:r>
    </w:p>
    <w:p w:rsidR="00C10F26" w:rsidRDefault="00C10F26">
      <w:pPr>
        <w:pStyle w:val="Actdetails"/>
      </w:pPr>
      <w:r>
        <w:t>notified LR 26 March 2004</w:t>
      </w:r>
      <w:r>
        <w:br/>
        <w:t>s 1, s 2 commenced 26 March 2004 (LA s 75 (1))</w:t>
      </w:r>
      <w:r>
        <w:br/>
        <w:t xml:space="preserve">sch 1 pt 1.1, sch 2 pt 2.14 commenced 1 September 2004 (s 2 and see </w:t>
      </w:r>
      <w:hyperlink r:id="rId107" w:tooltip="A2004-12" w:history="1">
        <w:r w:rsidR="000911F8" w:rsidRPr="000911F8">
          <w:rPr>
            <w:rStyle w:val="charCitHyperlinkAbbrev"/>
          </w:rPr>
          <w:t>Construction Occupations (Licensing) Act 2004</w:t>
        </w:r>
      </w:hyperlink>
      <w:r>
        <w:t xml:space="preserve"> A2004-12 s 2)</w:t>
      </w:r>
    </w:p>
    <w:p w:rsidR="00C10F26" w:rsidRDefault="003F4C5E">
      <w:pPr>
        <w:pStyle w:val="NewAct"/>
      </w:pPr>
      <w:hyperlink r:id="rId108" w:tooltip="A2004-15" w:history="1">
        <w:r w:rsidR="00BD4525" w:rsidRPr="00BD4525">
          <w:rPr>
            <w:rStyle w:val="charCitHyperlinkAbbrev"/>
          </w:rPr>
          <w:t>Criminal Code (Theft, Fraud, Bribery and Related Offences) Amendment Act 2004</w:t>
        </w:r>
      </w:hyperlink>
      <w:r w:rsidR="00C10F26">
        <w:t xml:space="preserve"> A2004-15 sch 2 pt 2.41</w:t>
      </w:r>
    </w:p>
    <w:p w:rsidR="00C10F26" w:rsidRDefault="00C10F26">
      <w:pPr>
        <w:pStyle w:val="Actdetails"/>
      </w:pPr>
      <w:r>
        <w:t>notified LR 26 March 2004</w:t>
      </w:r>
      <w:r>
        <w:br/>
        <w:t>s 1, s 2 commenced 26 March 2004 (LA s 75 (1))</w:t>
      </w:r>
      <w:r>
        <w:br/>
        <w:t>sch 2 pt 2.41 commenced 9 April 2004 (s 2 (1))</w:t>
      </w:r>
    </w:p>
    <w:p w:rsidR="00C10F26" w:rsidRDefault="003F4C5E">
      <w:pPr>
        <w:pStyle w:val="NewAct"/>
      </w:pPr>
      <w:hyperlink r:id="rId109" w:tooltip="A2008-15" w:history="1">
        <w:r w:rsidR="000911F8" w:rsidRPr="000911F8">
          <w:rPr>
            <w:rStyle w:val="charCitHyperlinkAbbrev"/>
          </w:rPr>
          <w:t>National Gas (ACT) Act 2008</w:t>
        </w:r>
      </w:hyperlink>
      <w:r w:rsidR="00C10F26">
        <w:t xml:space="preserve"> A2008-15 sch 2 pt 2.1</w:t>
      </w:r>
    </w:p>
    <w:p w:rsidR="00C10F26" w:rsidRDefault="00C10F26">
      <w:pPr>
        <w:pStyle w:val="Actdetails"/>
      </w:pPr>
      <w:r>
        <w:t>notified LR 30 June 2008</w:t>
      </w:r>
    </w:p>
    <w:p w:rsidR="00C10F26" w:rsidRDefault="00C10F26">
      <w:pPr>
        <w:pStyle w:val="Actdetails"/>
      </w:pPr>
      <w:r>
        <w:t>s 1, s 2 commenced 30 June 2008 (LA s 75 (1))</w:t>
      </w:r>
    </w:p>
    <w:p w:rsidR="00C10F26" w:rsidRDefault="00C10F26">
      <w:pPr>
        <w:pStyle w:val="Actdetails"/>
      </w:pPr>
      <w:r>
        <w:t xml:space="preserve">sch 2 pt 2.1 commenced 1 July 2008 (s 2 (1) and see </w:t>
      </w:r>
      <w:hyperlink r:id="rId110" w:tooltip="Act 2008 No 19 (SA)" w:history="1">
        <w:r w:rsidR="00551D69" w:rsidRPr="00551D69">
          <w:rPr>
            <w:rStyle w:val="charCitHyperlinkAbbrev"/>
          </w:rPr>
          <w:t>National Gas (South Australia) Act 2008</w:t>
        </w:r>
      </w:hyperlink>
      <w:r>
        <w:t xml:space="preserve"> (SA), s 7)</w:t>
      </w:r>
    </w:p>
    <w:p w:rsidR="00C10F26" w:rsidRDefault="003F4C5E">
      <w:pPr>
        <w:pStyle w:val="NewAct"/>
      </w:pPr>
      <w:hyperlink r:id="rId111" w:tooltip="A2008-28" w:history="1">
        <w:r w:rsidR="000911F8" w:rsidRPr="000911F8">
          <w:rPr>
            <w:rStyle w:val="charCitHyperlinkAbbrev"/>
          </w:rPr>
          <w:t>Statute Law Amendment Act 2008</w:t>
        </w:r>
      </w:hyperlink>
      <w:r w:rsidR="00C10F26">
        <w:t xml:space="preserve"> A2008-28 sch 3 pt 3.30</w:t>
      </w:r>
    </w:p>
    <w:p w:rsidR="00C10F26" w:rsidRDefault="00C10F26">
      <w:pPr>
        <w:pStyle w:val="Actdetails"/>
      </w:pPr>
      <w:r>
        <w:t>notified LR 12 August 2008</w:t>
      </w:r>
    </w:p>
    <w:p w:rsidR="00C10F26" w:rsidRDefault="00C10F26">
      <w:pPr>
        <w:pStyle w:val="Actdetails"/>
      </w:pPr>
      <w:r>
        <w:t>s 1, s 2 commenced 12 August 2008 (LA s 75 (1))</w:t>
      </w:r>
    </w:p>
    <w:p w:rsidR="00C10F26" w:rsidRDefault="00C10F26">
      <w:pPr>
        <w:pStyle w:val="Actdetails"/>
      </w:pPr>
      <w:r>
        <w:t>sch 3 pt 3.30 commenced 26 August 2008 (s 2)</w:t>
      </w:r>
    </w:p>
    <w:p w:rsidR="003C17D9" w:rsidRDefault="003F4C5E" w:rsidP="003C17D9">
      <w:pPr>
        <w:pStyle w:val="NewAct"/>
      </w:pPr>
      <w:hyperlink r:id="rId112" w:tooltip="A2008-37" w:history="1">
        <w:r w:rsidR="000911F8" w:rsidRPr="000911F8">
          <w:rPr>
            <w:rStyle w:val="charCitHyperlinkAbbrev"/>
          </w:rPr>
          <w:t>ACT Civil and Administrative Tribunal Legislation Amendment Act 2008 (No 2)</w:t>
        </w:r>
      </w:hyperlink>
      <w:r w:rsidR="003C17D9">
        <w:t xml:space="preserve"> A2008-37 sch 1 pt 1.48</w:t>
      </w:r>
    </w:p>
    <w:p w:rsidR="003C17D9" w:rsidRDefault="003C17D9" w:rsidP="003C17D9">
      <w:pPr>
        <w:pStyle w:val="Actdetails"/>
      </w:pPr>
      <w:r>
        <w:t>notified LR 4 September 2008</w:t>
      </w:r>
    </w:p>
    <w:p w:rsidR="003C17D9" w:rsidRDefault="003C17D9" w:rsidP="003C17D9">
      <w:pPr>
        <w:pStyle w:val="Actdetails"/>
      </w:pPr>
      <w:r>
        <w:t>s 1, s 2 commenced 4 September 2008 (LA s 75 (1))</w:t>
      </w:r>
    </w:p>
    <w:p w:rsidR="003C17D9" w:rsidRPr="00912621" w:rsidRDefault="003C17D9" w:rsidP="003C17D9">
      <w:pPr>
        <w:pStyle w:val="Actdetails"/>
      </w:pPr>
      <w:r>
        <w:t xml:space="preserve">sch 1 pt 1.48 commenced 2 February 2009 (s 2 (1) and see </w:t>
      </w:r>
      <w:hyperlink r:id="rId113" w:tooltip="A2008-35" w:history="1">
        <w:r w:rsidR="000911F8" w:rsidRPr="000911F8">
          <w:rPr>
            <w:rStyle w:val="charCitHyperlinkAbbrev"/>
          </w:rPr>
          <w:t>ACT Civil and Administrative Tribunal Act 2008</w:t>
        </w:r>
      </w:hyperlink>
      <w:r>
        <w:t xml:space="preserve"> A2008-35, s 2 (1) and </w:t>
      </w:r>
      <w:hyperlink r:id="rId114" w:tooltip="CN2009-2" w:history="1">
        <w:r w:rsidR="000911F8" w:rsidRPr="000911F8">
          <w:rPr>
            <w:rStyle w:val="charCitHyperlinkAbbrev"/>
          </w:rPr>
          <w:t>CN2009-2</w:t>
        </w:r>
      </w:hyperlink>
      <w:r>
        <w:t>)</w:t>
      </w:r>
    </w:p>
    <w:p w:rsidR="001B0680" w:rsidRDefault="003F4C5E" w:rsidP="001B0680">
      <w:pPr>
        <w:pStyle w:val="NewAct"/>
      </w:pPr>
      <w:hyperlink r:id="rId115" w:tooltip="A2009-20" w:history="1">
        <w:r w:rsidR="000911F8" w:rsidRPr="000911F8">
          <w:rPr>
            <w:rStyle w:val="charCitHyperlinkAbbrev"/>
          </w:rPr>
          <w:t>Statute Law Amendment Act 2009</w:t>
        </w:r>
      </w:hyperlink>
      <w:r w:rsidR="001B0680">
        <w:t xml:space="preserve"> A2009-20 sch 3 pt 3.34</w:t>
      </w:r>
    </w:p>
    <w:p w:rsidR="001B0680" w:rsidRDefault="001B0680" w:rsidP="001B0680">
      <w:pPr>
        <w:pStyle w:val="Actdetails"/>
        <w:keepNext/>
      </w:pPr>
      <w:r>
        <w:t>notified LR 1 September 2009</w:t>
      </w:r>
    </w:p>
    <w:p w:rsidR="001B0680" w:rsidRDefault="001B0680" w:rsidP="001B0680">
      <w:pPr>
        <w:pStyle w:val="Actdetails"/>
        <w:keepNext/>
      </w:pPr>
      <w:r>
        <w:t>s 1, s 2 commenced 1 September 2009 (LA s 75 (1))</w:t>
      </w:r>
    </w:p>
    <w:p w:rsidR="001B0680" w:rsidRDefault="001B0680" w:rsidP="001B0680">
      <w:pPr>
        <w:pStyle w:val="Actdetails"/>
      </w:pPr>
      <w:r>
        <w:t>sch 3 pt 3.34 commenced 22 September 2009 (s 2)</w:t>
      </w:r>
    </w:p>
    <w:p w:rsidR="00024A8F" w:rsidRDefault="003F4C5E" w:rsidP="00024A8F">
      <w:pPr>
        <w:pStyle w:val="NewAct"/>
      </w:pPr>
      <w:hyperlink r:id="rId116" w:tooltip="A2011-23" w:history="1">
        <w:r w:rsidR="000911F8" w:rsidRPr="000911F8">
          <w:rPr>
            <w:rStyle w:val="charCitHyperlinkAbbrev"/>
          </w:rPr>
          <w:t>Planning and Building Legislation Amendment Act 2011</w:t>
        </w:r>
      </w:hyperlink>
      <w:r w:rsidR="00024A8F">
        <w:t xml:space="preserve"> A2011-23 pt</w:t>
      </w:r>
      <w:r w:rsidR="004134FC">
        <w:t> </w:t>
      </w:r>
      <w:r w:rsidR="00024A8F">
        <w:t>5</w:t>
      </w:r>
    </w:p>
    <w:p w:rsidR="00024A8F" w:rsidRDefault="00024A8F" w:rsidP="00024A8F">
      <w:pPr>
        <w:pStyle w:val="Actdetails"/>
        <w:keepNext/>
      </w:pPr>
      <w:r>
        <w:t>notified LR 6 July 2011</w:t>
      </w:r>
    </w:p>
    <w:p w:rsidR="00024A8F" w:rsidRDefault="00024A8F" w:rsidP="00024A8F">
      <w:pPr>
        <w:pStyle w:val="Actdetails"/>
        <w:keepNext/>
      </w:pPr>
      <w:r>
        <w:t>pt 1 commenced 6 July 2011 (s 2 (1))</w:t>
      </w:r>
    </w:p>
    <w:p w:rsidR="00024A8F" w:rsidRDefault="00024A8F" w:rsidP="00024A8F">
      <w:pPr>
        <w:pStyle w:val="Actdetails"/>
      </w:pPr>
      <w:r>
        <w:t>pt 5</w:t>
      </w:r>
      <w:r w:rsidRPr="00CB0D40">
        <w:t xml:space="preserve"> commenced </w:t>
      </w:r>
      <w:r>
        <w:t>7 July 2011 (s 2 (5</w:t>
      </w:r>
      <w:r w:rsidRPr="00CB0D40">
        <w:t>)</w:t>
      </w:r>
      <w:r>
        <w:t>)</w:t>
      </w:r>
    </w:p>
    <w:p w:rsidR="00A851A8" w:rsidRDefault="003F4C5E" w:rsidP="00A851A8">
      <w:pPr>
        <w:pStyle w:val="NewAct"/>
      </w:pPr>
      <w:hyperlink r:id="rId117" w:tooltip="A2012-32" w:history="1">
        <w:r w:rsidR="000911F8" w:rsidRPr="000911F8">
          <w:rPr>
            <w:rStyle w:val="charCitHyperlinkAbbrev"/>
          </w:rPr>
          <w:t>National Energy Retail Law (Consequential Amendments) Act 2012</w:t>
        </w:r>
      </w:hyperlink>
      <w:r w:rsidR="00A851A8">
        <w:t xml:space="preserve"> A2012-32 pt 9</w:t>
      </w:r>
    </w:p>
    <w:p w:rsidR="00A851A8" w:rsidRDefault="00A851A8" w:rsidP="00A851A8">
      <w:pPr>
        <w:pStyle w:val="Actdetails"/>
        <w:keepNext/>
      </w:pPr>
      <w:r>
        <w:t>notified LR 14 June 2012</w:t>
      </w:r>
    </w:p>
    <w:p w:rsidR="00A851A8" w:rsidRDefault="00A851A8" w:rsidP="00A851A8">
      <w:pPr>
        <w:pStyle w:val="Actdetails"/>
        <w:keepNext/>
      </w:pPr>
      <w:r>
        <w:t>s 1, s 2 commenced 14 June 2012 (LA s 75 (1))</w:t>
      </w:r>
    </w:p>
    <w:p w:rsidR="00A851A8" w:rsidRPr="00CB0D40" w:rsidRDefault="00A851A8" w:rsidP="00A851A8">
      <w:pPr>
        <w:pStyle w:val="Actdetails"/>
      </w:pPr>
      <w:r>
        <w:t>pt 9</w:t>
      </w:r>
      <w:r w:rsidRPr="00CB0D40">
        <w:t xml:space="preserve"> commenced </w:t>
      </w:r>
      <w:r>
        <w:t xml:space="preserve">1 July 2012 (s 2 (1) and see </w:t>
      </w:r>
      <w:hyperlink r:id="rId118" w:tooltip="A2012-31" w:history="1">
        <w:r w:rsidR="000911F8" w:rsidRPr="000911F8">
          <w:rPr>
            <w:rStyle w:val="charCitHyperlinkAbbrev"/>
          </w:rPr>
          <w:t>National Energy Retail Law (ACT) Act 2012</w:t>
        </w:r>
      </w:hyperlink>
      <w:r>
        <w:t xml:space="preserve"> A2012-31, s 2 (1) and </w:t>
      </w:r>
      <w:hyperlink r:id="rId119" w:tooltip="CN2012-12" w:history="1">
        <w:r w:rsidR="000911F8" w:rsidRPr="000911F8">
          <w:rPr>
            <w:rStyle w:val="charCitHyperlinkAbbrev"/>
          </w:rPr>
          <w:t>CN2012-12</w:t>
        </w:r>
      </w:hyperlink>
      <w:r>
        <w:t>)</w:t>
      </w:r>
    </w:p>
    <w:p w:rsidR="00576028" w:rsidRDefault="003F4C5E" w:rsidP="00576028">
      <w:pPr>
        <w:pStyle w:val="NewAct"/>
      </w:pPr>
      <w:hyperlink r:id="rId120" w:tooltip="A2014-38" w:history="1">
        <w:r w:rsidR="00576028" w:rsidRPr="00576028">
          <w:rPr>
            <w:rStyle w:val="charCitHyperlinkAbbrev"/>
          </w:rPr>
          <w:t>Gas Safety Legislation Amendment Act 2014</w:t>
        </w:r>
      </w:hyperlink>
      <w:r w:rsidR="00576028">
        <w:t xml:space="preserve"> A2014-38 pt 4</w:t>
      </w:r>
    </w:p>
    <w:p w:rsidR="00576028" w:rsidRDefault="00576028" w:rsidP="00576028">
      <w:pPr>
        <w:pStyle w:val="Actdetails"/>
      </w:pPr>
      <w:r>
        <w:t>notified LR 30 September 2014</w:t>
      </w:r>
    </w:p>
    <w:p w:rsidR="00576028" w:rsidRDefault="00576028" w:rsidP="00576028">
      <w:pPr>
        <w:pStyle w:val="Actdetails"/>
      </w:pPr>
      <w:r>
        <w:t>s 1, s 2 commenced 30 September 2014 (LA s 75 (1))</w:t>
      </w:r>
    </w:p>
    <w:p w:rsidR="00576028" w:rsidRDefault="00576028" w:rsidP="00576028">
      <w:pPr>
        <w:pStyle w:val="Actdetails"/>
      </w:pPr>
      <w:r w:rsidRPr="00576028">
        <w:t>pt 4 commenced 30 March 2015 (s 2 and LA s 79)</w:t>
      </w:r>
    </w:p>
    <w:p w:rsidR="006F0CD8" w:rsidRDefault="003F4C5E" w:rsidP="006F0CD8">
      <w:pPr>
        <w:pStyle w:val="NewAct"/>
      </w:pPr>
      <w:hyperlink r:id="rId121" w:tooltip="A2015-33" w:history="1">
        <w:r w:rsidR="006F0CD8" w:rsidRPr="000A645B">
          <w:rPr>
            <w:rStyle w:val="charCitHyperlinkAbbrev"/>
          </w:rPr>
          <w:t>Red Tape Reduction Legislation Amendment Act 2015</w:t>
        </w:r>
      </w:hyperlink>
      <w:r w:rsidR="006F0CD8">
        <w:t xml:space="preserve"> </w:t>
      </w:r>
      <w:r w:rsidR="006F0CD8" w:rsidRPr="000A645B">
        <w:t xml:space="preserve">A2015-33 </w:t>
      </w:r>
      <w:r w:rsidR="006F0CD8">
        <w:t>sch 1 pt 1.32</w:t>
      </w:r>
    </w:p>
    <w:p w:rsidR="006F0CD8" w:rsidRDefault="006F0CD8" w:rsidP="006F0CD8">
      <w:pPr>
        <w:pStyle w:val="Actdetails"/>
      </w:pPr>
      <w:r>
        <w:t>notified LR 30 September 2015</w:t>
      </w:r>
    </w:p>
    <w:p w:rsidR="006F0CD8" w:rsidRDefault="006F0CD8" w:rsidP="006F0CD8">
      <w:pPr>
        <w:pStyle w:val="Actdetails"/>
      </w:pPr>
      <w:r>
        <w:t>s 1, s 2 commenced 30 September 2015 (LA s 75 (1))</w:t>
      </w:r>
    </w:p>
    <w:p w:rsidR="006F0CD8" w:rsidRDefault="006F0CD8" w:rsidP="006F0CD8">
      <w:pPr>
        <w:pStyle w:val="Actdetails"/>
      </w:pPr>
      <w:r>
        <w:t>sch 1 pt 1.32 commenced 14 October 2015 (s 2)</w:t>
      </w:r>
    </w:p>
    <w:p w:rsidR="00A851A8" w:rsidRPr="00A851A8" w:rsidRDefault="00A851A8" w:rsidP="00A851A8">
      <w:pPr>
        <w:pStyle w:val="PageBreak"/>
      </w:pPr>
      <w:r w:rsidRPr="00A851A8">
        <w:br w:type="page"/>
      </w:r>
    </w:p>
    <w:p w:rsidR="00C10F26" w:rsidRPr="00373F7E" w:rsidRDefault="00C10F26">
      <w:pPr>
        <w:pStyle w:val="Endnote2"/>
      </w:pPr>
      <w:bookmarkStart w:id="104" w:name="_Toc431549644"/>
      <w:r w:rsidRPr="00373F7E">
        <w:rPr>
          <w:rStyle w:val="charTableNo"/>
        </w:rPr>
        <w:t>4</w:t>
      </w:r>
      <w:r>
        <w:tab/>
      </w:r>
      <w:r w:rsidRPr="00373F7E">
        <w:rPr>
          <w:rStyle w:val="charTableText"/>
        </w:rPr>
        <w:t>Amendment history</w:t>
      </w:r>
      <w:bookmarkEnd w:id="104"/>
    </w:p>
    <w:p w:rsidR="005E43CA" w:rsidRDefault="005E43CA">
      <w:pPr>
        <w:pStyle w:val="AmdtsEntryHd"/>
      </w:pPr>
      <w:r w:rsidRPr="00153484">
        <w:t>Introduction</w:t>
      </w:r>
    </w:p>
    <w:p w:rsidR="005E43CA" w:rsidRPr="005E43CA" w:rsidRDefault="005E43CA" w:rsidP="005E43CA">
      <w:pPr>
        <w:pStyle w:val="AmdtsEntries"/>
      </w:pPr>
      <w:r>
        <w:t>div 1.1 hdg</w:t>
      </w:r>
      <w:r>
        <w:tab/>
        <w:t xml:space="preserve">ins </w:t>
      </w:r>
      <w:hyperlink r:id="rId122" w:tooltip="Gas Safety Legislation Amendment Act 2014" w:history="1">
        <w:r>
          <w:rPr>
            <w:rStyle w:val="charCitHyperlinkAbbrev"/>
          </w:rPr>
          <w:t>A2014</w:t>
        </w:r>
        <w:r>
          <w:rPr>
            <w:rStyle w:val="charCitHyperlinkAbbrev"/>
          </w:rPr>
          <w:noBreakHyphen/>
          <w:t>38</w:t>
        </w:r>
      </w:hyperlink>
      <w:r>
        <w:t xml:space="preserve"> s 17</w:t>
      </w:r>
    </w:p>
    <w:p w:rsidR="00C10F26" w:rsidRDefault="00C10F26">
      <w:pPr>
        <w:pStyle w:val="AmdtsEntryHd"/>
      </w:pPr>
      <w:r>
        <w:t>Commencement</w:t>
      </w:r>
    </w:p>
    <w:p w:rsidR="00C10F26" w:rsidRDefault="00C10F26">
      <w:pPr>
        <w:pStyle w:val="AmdtsEntries"/>
        <w:keepNext/>
      </w:pPr>
      <w:r>
        <w:t>s 2</w:t>
      </w:r>
      <w:r>
        <w:tab/>
        <w:t xml:space="preserve">sub </w:t>
      </w:r>
      <w:hyperlink r:id="rId12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1.1941</w:t>
      </w:r>
    </w:p>
    <w:p w:rsidR="00C10F26" w:rsidRDefault="00C10F26">
      <w:pPr>
        <w:pStyle w:val="AmdtsEntries"/>
      </w:pPr>
      <w:r>
        <w:tab/>
        <w:t>om LA s 89 (4)</w:t>
      </w:r>
    </w:p>
    <w:p w:rsidR="00C10F26" w:rsidRPr="000911F8" w:rsidRDefault="005E43CA">
      <w:pPr>
        <w:pStyle w:val="AmdtsEntryHd"/>
        <w:rPr>
          <w:rStyle w:val="charItals"/>
        </w:rPr>
      </w:pPr>
      <w:r w:rsidRPr="00153484">
        <w:t>Offences against Act—application of Criminal Code etc</w:t>
      </w:r>
    </w:p>
    <w:p w:rsidR="005E43CA" w:rsidRDefault="00C10F26">
      <w:pPr>
        <w:pStyle w:val="AmdtsEntries"/>
      </w:pPr>
      <w:r>
        <w:t>s 5</w:t>
      </w:r>
      <w:r>
        <w:tab/>
        <w:t xml:space="preserve">sub </w:t>
      </w:r>
      <w:hyperlink r:id="rId12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1.1942</w:t>
      </w:r>
      <w:r w:rsidR="00384FCE">
        <w:t>;</w:t>
      </w:r>
      <w:r w:rsidR="005E43CA">
        <w:t xml:space="preserve"> </w:t>
      </w:r>
      <w:hyperlink r:id="rId125"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rsidR="005E43CA" w:rsidRDefault="005E43CA" w:rsidP="005E43CA">
      <w:pPr>
        <w:pStyle w:val="AmdtsEntryHd"/>
      </w:pPr>
      <w:r w:rsidRPr="00153484">
        <w:t>Objects and important concepts</w:t>
      </w:r>
    </w:p>
    <w:p w:rsidR="005E43CA" w:rsidRPr="005E43CA" w:rsidRDefault="005E43CA" w:rsidP="005E43CA">
      <w:pPr>
        <w:pStyle w:val="AmdtsEntries"/>
      </w:pPr>
      <w:r>
        <w:t>div 1.2 hdg</w:t>
      </w:r>
      <w:r>
        <w:tab/>
        <w:t xml:space="preserve">ins </w:t>
      </w:r>
      <w:hyperlink r:id="rId126" w:tooltip="Gas Safety Legislation Amendment Act 2014" w:history="1">
        <w:r>
          <w:rPr>
            <w:rStyle w:val="charCitHyperlinkAbbrev"/>
          </w:rPr>
          <w:t>A2014</w:t>
        </w:r>
        <w:r>
          <w:rPr>
            <w:rStyle w:val="charCitHyperlinkAbbrev"/>
          </w:rPr>
          <w:noBreakHyphen/>
          <w:t>38</w:t>
        </w:r>
      </w:hyperlink>
      <w:r>
        <w:t xml:space="preserve"> s 18</w:t>
      </w:r>
    </w:p>
    <w:p w:rsidR="00C10F26" w:rsidRDefault="005E43CA">
      <w:pPr>
        <w:pStyle w:val="AmdtsEntryHd"/>
      </w:pPr>
      <w:r w:rsidRPr="00153484">
        <w:t>Objects of Act</w:t>
      </w:r>
    </w:p>
    <w:p w:rsidR="00C10F26" w:rsidRDefault="00C10F26">
      <w:pPr>
        <w:pStyle w:val="AmdtsEntries"/>
      </w:pPr>
      <w:r>
        <w:t>s 6</w:t>
      </w:r>
      <w:r>
        <w:tab/>
        <w:t xml:space="preserve">om </w:t>
      </w:r>
      <w:hyperlink r:id="rId127"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1.1943</w:t>
      </w:r>
    </w:p>
    <w:p w:rsidR="005E43CA" w:rsidRDefault="005E43CA">
      <w:pPr>
        <w:pStyle w:val="AmdtsEntries"/>
      </w:pPr>
      <w:r>
        <w:tab/>
        <w:t xml:space="preserve">ins </w:t>
      </w:r>
      <w:hyperlink r:id="rId128" w:tooltip="Gas Safety Legislation Amendment Act 2014" w:history="1">
        <w:r>
          <w:rPr>
            <w:rStyle w:val="charCitHyperlinkAbbrev"/>
          </w:rPr>
          <w:t>A2014</w:t>
        </w:r>
        <w:r>
          <w:rPr>
            <w:rStyle w:val="charCitHyperlinkAbbrev"/>
          </w:rPr>
          <w:noBreakHyphen/>
          <w:t>38</w:t>
        </w:r>
      </w:hyperlink>
      <w:r>
        <w:t xml:space="preserve"> s 18</w:t>
      </w:r>
    </w:p>
    <w:p w:rsidR="005E43CA" w:rsidRDefault="000040ED" w:rsidP="005E43CA">
      <w:pPr>
        <w:pStyle w:val="AmdtsEntryHd"/>
      </w:pPr>
      <w:r w:rsidRPr="00153484">
        <w:t xml:space="preserve">Meaning of </w:t>
      </w:r>
      <w:r w:rsidRPr="00153484">
        <w:rPr>
          <w:rStyle w:val="charItals"/>
        </w:rPr>
        <w:t>gas appliance</w:t>
      </w:r>
    </w:p>
    <w:p w:rsidR="005E43CA" w:rsidRPr="005E43CA" w:rsidRDefault="000040ED" w:rsidP="005E43CA">
      <w:pPr>
        <w:pStyle w:val="AmdtsEntries"/>
      </w:pPr>
      <w:r>
        <w:t>s 6A</w:t>
      </w:r>
      <w:r w:rsidR="005E43CA">
        <w:tab/>
        <w:t xml:space="preserve">ins </w:t>
      </w:r>
      <w:hyperlink r:id="rId129"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rsidR="000040ED" w:rsidRDefault="000040ED" w:rsidP="000040ED">
      <w:pPr>
        <w:pStyle w:val="AmdtsEntryHd"/>
      </w:pPr>
      <w:r w:rsidRPr="00153484">
        <w:t xml:space="preserve">Meaning of </w:t>
      </w:r>
      <w:r w:rsidRPr="00153484">
        <w:rPr>
          <w:rStyle w:val="charItals"/>
        </w:rPr>
        <w:t>type A</w:t>
      </w:r>
      <w:r w:rsidRPr="00153484">
        <w:t xml:space="preserve"> </w:t>
      </w:r>
      <w:r w:rsidRPr="00153484">
        <w:rPr>
          <w:rStyle w:val="charItals"/>
        </w:rPr>
        <w:t>gas appliance work</w:t>
      </w:r>
    </w:p>
    <w:p w:rsidR="000040ED" w:rsidRPr="005E43CA" w:rsidRDefault="000040ED" w:rsidP="000040ED">
      <w:pPr>
        <w:pStyle w:val="AmdtsEntries"/>
      </w:pPr>
      <w:r>
        <w:t>s 6B</w:t>
      </w:r>
      <w:r>
        <w:tab/>
        <w:t xml:space="preserve">ins </w:t>
      </w:r>
      <w:hyperlink r:id="rId130"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type B gas appliance work</w:t>
      </w:r>
    </w:p>
    <w:p w:rsidR="000040ED" w:rsidRPr="005E43CA" w:rsidRDefault="000040ED" w:rsidP="000040ED">
      <w:pPr>
        <w:pStyle w:val="AmdtsEntries"/>
      </w:pPr>
      <w:r>
        <w:t>s 6C</w:t>
      </w:r>
      <w:r>
        <w:tab/>
        <w:t xml:space="preserve">ins </w:t>
      </w:r>
      <w:hyperlink r:id="rId131"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 appliance worker</w:t>
      </w:r>
    </w:p>
    <w:p w:rsidR="000040ED" w:rsidRPr="005E43CA" w:rsidRDefault="000040ED" w:rsidP="000040ED">
      <w:pPr>
        <w:pStyle w:val="AmdtsEntries"/>
      </w:pPr>
      <w:r>
        <w:t>s 6D</w:t>
      </w:r>
      <w:r>
        <w:tab/>
        <w:t xml:space="preserve">ins </w:t>
      </w:r>
      <w:hyperlink r:id="rId132"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gasfitter</w:t>
      </w:r>
    </w:p>
    <w:p w:rsidR="000040ED" w:rsidRPr="005E43CA" w:rsidRDefault="000040ED" w:rsidP="000040ED">
      <w:pPr>
        <w:pStyle w:val="AmdtsEntries"/>
      </w:pPr>
      <w:r>
        <w:t>s 6E</w:t>
      </w:r>
      <w:r>
        <w:tab/>
        <w:t xml:space="preserve">ins </w:t>
      </w:r>
      <w:hyperlink r:id="rId133"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gasfitting work</w:t>
      </w:r>
    </w:p>
    <w:p w:rsidR="000040ED" w:rsidRPr="005E43CA" w:rsidRDefault="000040ED" w:rsidP="000040ED">
      <w:pPr>
        <w:pStyle w:val="AmdtsEntries"/>
      </w:pPr>
      <w:r>
        <w:t>s 6F</w:t>
      </w:r>
      <w:r>
        <w:tab/>
        <w:t xml:space="preserve">ins </w:t>
      </w:r>
      <w:hyperlink r:id="rId134"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 safety legislation</w:t>
      </w:r>
    </w:p>
    <w:p w:rsidR="000040ED" w:rsidRPr="005E43CA" w:rsidRDefault="000040ED" w:rsidP="000040ED">
      <w:pPr>
        <w:pStyle w:val="AmdtsEntries"/>
      </w:pPr>
      <w:r>
        <w:t>s 6G</w:t>
      </w:r>
      <w:r>
        <w:tab/>
        <w:t xml:space="preserve">ins </w:t>
      </w:r>
      <w:hyperlink r:id="rId135"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relevant standard</w:t>
      </w:r>
    </w:p>
    <w:p w:rsidR="000040ED" w:rsidRPr="005E43CA" w:rsidRDefault="000040ED" w:rsidP="000040ED">
      <w:pPr>
        <w:pStyle w:val="AmdtsEntries"/>
      </w:pPr>
      <w:r>
        <w:t>s 6H</w:t>
      </w:r>
      <w:r>
        <w:tab/>
        <w:t xml:space="preserve">ins </w:t>
      </w:r>
      <w:hyperlink r:id="rId136" w:tooltip="Gas Safety Legislation Amendment Act 2014" w:history="1">
        <w:r>
          <w:rPr>
            <w:rStyle w:val="charCitHyperlinkAbbrev"/>
          </w:rPr>
          <w:t>A2014</w:t>
        </w:r>
        <w:r>
          <w:rPr>
            <w:rStyle w:val="charCitHyperlinkAbbrev"/>
          </w:rPr>
          <w:noBreakHyphen/>
          <w:t>38</w:t>
        </w:r>
      </w:hyperlink>
      <w:r>
        <w:t xml:space="preserve"> s 18</w:t>
      </w:r>
    </w:p>
    <w:p w:rsidR="00C10F26" w:rsidRDefault="00C10F26">
      <w:pPr>
        <w:pStyle w:val="AmdtsEntryHd"/>
      </w:pPr>
      <w:r>
        <w:t>Work to be done by qualified people</w:t>
      </w:r>
    </w:p>
    <w:p w:rsidR="00C10F26" w:rsidRPr="000911F8" w:rsidRDefault="00C10F26">
      <w:pPr>
        <w:pStyle w:val="AmdtsEntries"/>
      </w:pPr>
      <w:r>
        <w:t>s 7</w:t>
      </w:r>
      <w:r>
        <w:tab/>
        <w:t xml:space="preserve">om </w:t>
      </w:r>
      <w:hyperlink r:id="rId13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2.50</w:t>
      </w:r>
    </w:p>
    <w:p w:rsidR="007F70F4" w:rsidRDefault="007F70F4">
      <w:pPr>
        <w:pStyle w:val="AmdtsEntryHd"/>
      </w:pPr>
      <w:r w:rsidRPr="00153484">
        <w:t>Offence—gasfitting work to comply with relevant standard</w:t>
      </w:r>
    </w:p>
    <w:p w:rsidR="007F70F4" w:rsidRPr="007F70F4" w:rsidRDefault="007F70F4" w:rsidP="007F70F4">
      <w:pPr>
        <w:pStyle w:val="AmdtsEntries"/>
      </w:pPr>
      <w:r>
        <w:t>s 8</w:t>
      </w:r>
      <w:r>
        <w:tab/>
        <w:t xml:space="preserve">sub </w:t>
      </w:r>
      <w:hyperlink r:id="rId138" w:tooltip="Gas Safety Legislation Amendment Act 2014" w:history="1">
        <w:r>
          <w:rPr>
            <w:rStyle w:val="charCitHyperlinkAbbrev"/>
          </w:rPr>
          <w:t>A2014</w:t>
        </w:r>
        <w:r>
          <w:rPr>
            <w:rStyle w:val="charCitHyperlinkAbbrev"/>
          </w:rPr>
          <w:noBreakHyphen/>
          <w:t>38</w:t>
        </w:r>
      </w:hyperlink>
      <w:r>
        <w:t xml:space="preserve"> s 19</w:t>
      </w:r>
    </w:p>
    <w:p w:rsidR="007F70F4" w:rsidRDefault="007F70F4" w:rsidP="007F70F4">
      <w:pPr>
        <w:pStyle w:val="AmdtsEntryHd"/>
      </w:pPr>
      <w:r w:rsidRPr="00153484">
        <w:t>Offences—energy efficiency requirements for gasfitting work</w:t>
      </w:r>
    </w:p>
    <w:p w:rsidR="007F70F4" w:rsidRPr="007F70F4" w:rsidRDefault="007F70F4" w:rsidP="007F70F4">
      <w:pPr>
        <w:pStyle w:val="AmdtsEntries"/>
      </w:pPr>
      <w:r>
        <w:t>s 8A</w:t>
      </w:r>
      <w:r>
        <w:tab/>
        <w:t xml:space="preserve">ins </w:t>
      </w:r>
      <w:hyperlink r:id="rId139" w:tooltip="Gas Safety Legislation Amendment Act 2014" w:history="1">
        <w:r>
          <w:rPr>
            <w:rStyle w:val="charCitHyperlinkAbbrev"/>
          </w:rPr>
          <w:t>A2014</w:t>
        </w:r>
        <w:r>
          <w:rPr>
            <w:rStyle w:val="charCitHyperlinkAbbrev"/>
          </w:rPr>
          <w:noBreakHyphen/>
          <w:t>38</w:t>
        </w:r>
      </w:hyperlink>
      <w:r>
        <w:t xml:space="preserve"> s 19</w:t>
      </w:r>
    </w:p>
    <w:p w:rsidR="007F70F4" w:rsidRDefault="007F70F4" w:rsidP="007F70F4">
      <w:pPr>
        <w:pStyle w:val="AmdtsEntryHd"/>
      </w:pPr>
      <w:r w:rsidRPr="00153484">
        <w:t>Offence—certificate of compliance</w:t>
      </w:r>
    </w:p>
    <w:p w:rsidR="007F70F4" w:rsidRPr="007F70F4" w:rsidRDefault="007F70F4" w:rsidP="007F70F4">
      <w:pPr>
        <w:pStyle w:val="AmdtsEntries"/>
      </w:pPr>
      <w:r>
        <w:t>s 9</w:t>
      </w:r>
      <w:r>
        <w:tab/>
        <w:t xml:space="preserve">sub </w:t>
      </w:r>
      <w:hyperlink r:id="rId140" w:tooltip="Gas Safety Legislation Amendment Act 2014" w:history="1">
        <w:r>
          <w:rPr>
            <w:rStyle w:val="charCitHyperlinkAbbrev"/>
          </w:rPr>
          <w:t>A2014</w:t>
        </w:r>
        <w:r>
          <w:rPr>
            <w:rStyle w:val="charCitHyperlinkAbbrev"/>
          </w:rPr>
          <w:noBreakHyphen/>
          <w:t>38</w:t>
        </w:r>
      </w:hyperlink>
      <w:r>
        <w:t xml:space="preserve"> s 20</w:t>
      </w:r>
    </w:p>
    <w:p w:rsidR="007F70F4" w:rsidRDefault="007F70F4">
      <w:pPr>
        <w:pStyle w:val="AmdtsEntryHd"/>
      </w:pPr>
      <w:r>
        <w:t>Misuse of compliance indicators etc</w:t>
      </w:r>
    </w:p>
    <w:p w:rsidR="007F70F4" w:rsidRPr="007F70F4" w:rsidRDefault="007F70F4" w:rsidP="007F70F4">
      <w:pPr>
        <w:pStyle w:val="AmdtsEntries"/>
      </w:pPr>
      <w:r>
        <w:t>s 10</w:t>
      </w:r>
      <w:r>
        <w:tab/>
        <w:t xml:space="preserve">om </w:t>
      </w:r>
      <w:hyperlink r:id="rId141" w:tooltip="Gas Safety Legislation Amendment Act 2014" w:history="1">
        <w:r>
          <w:rPr>
            <w:rStyle w:val="charCitHyperlinkAbbrev"/>
          </w:rPr>
          <w:t>A2014</w:t>
        </w:r>
        <w:r>
          <w:rPr>
            <w:rStyle w:val="charCitHyperlinkAbbrev"/>
          </w:rPr>
          <w:noBreakHyphen/>
          <w:t>38</w:t>
        </w:r>
      </w:hyperlink>
      <w:r>
        <w:t xml:space="preserve"> s 21</w:t>
      </w:r>
    </w:p>
    <w:p w:rsidR="007F70F4" w:rsidRDefault="007F70F4" w:rsidP="007F70F4">
      <w:pPr>
        <w:pStyle w:val="AmdtsEntryHd"/>
      </w:pPr>
      <w:r w:rsidRPr="00153484">
        <w:t>Offence—unsafe consumer piping system</w:t>
      </w:r>
    </w:p>
    <w:p w:rsidR="007F70F4" w:rsidRPr="007F70F4" w:rsidRDefault="007F70F4" w:rsidP="007F70F4">
      <w:pPr>
        <w:pStyle w:val="AmdtsEntries"/>
      </w:pPr>
      <w:r>
        <w:t>s 12</w:t>
      </w:r>
      <w:r>
        <w:tab/>
        <w:t xml:space="preserve">sub </w:t>
      </w:r>
      <w:hyperlink r:id="rId142" w:tooltip="Gas Safety Legislation Amendment Act 2014" w:history="1">
        <w:r>
          <w:rPr>
            <w:rStyle w:val="charCitHyperlinkAbbrev"/>
          </w:rPr>
          <w:t>A2014</w:t>
        </w:r>
        <w:r>
          <w:rPr>
            <w:rStyle w:val="charCitHyperlinkAbbrev"/>
          </w:rPr>
          <w:noBreakHyphen/>
          <w:t>38</w:t>
        </w:r>
      </w:hyperlink>
      <w:r>
        <w:t xml:space="preserve"> s 22</w:t>
      </w:r>
    </w:p>
    <w:p w:rsidR="007370D9" w:rsidRDefault="007370D9">
      <w:pPr>
        <w:pStyle w:val="AmdtsEntryHd"/>
      </w:pPr>
      <w:r w:rsidRPr="00153484">
        <w:t>Gas appliance work</w:t>
      </w:r>
    </w:p>
    <w:p w:rsidR="00A64119" w:rsidRPr="00A64119" w:rsidRDefault="00A64119" w:rsidP="00A64119">
      <w:pPr>
        <w:pStyle w:val="AmdtsEntries"/>
      </w:pPr>
      <w:r>
        <w:t>div 2.2 hdg</w:t>
      </w:r>
      <w:r>
        <w:tab/>
        <w:t xml:space="preserve">sub </w:t>
      </w:r>
      <w:hyperlink r:id="rId143" w:tooltip="Gas Safety Legislation Amendment Act 2014" w:history="1">
        <w:r>
          <w:rPr>
            <w:rStyle w:val="charCitHyperlinkAbbrev"/>
          </w:rPr>
          <w:t>A2014</w:t>
        </w:r>
        <w:r>
          <w:rPr>
            <w:rStyle w:val="charCitHyperlinkAbbrev"/>
          </w:rPr>
          <w:noBreakHyphen/>
          <w:t>38</w:t>
        </w:r>
      </w:hyperlink>
      <w:r>
        <w:t xml:space="preserve"> s 23</w:t>
      </w:r>
    </w:p>
    <w:p w:rsidR="00A64119" w:rsidRDefault="00A64119">
      <w:pPr>
        <w:pStyle w:val="AmdtsEntryHd"/>
      </w:pPr>
      <w:r>
        <w:t>Work to be done by accredited people</w:t>
      </w:r>
    </w:p>
    <w:p w:rsidR="00A64119" w:rsidRPr="00A64119" w:rsidRDefault="00A64119" w:rsidP="00A64119">
      <w:pPr>
        <w:pStyle w:val="AmdtsEntries"/>
      </w:pPr>
      <w:r>
        <w:t>s 13</w:t>
      </w:r>
      <w:r>
        <w:tab/>
        <w:t xml:space="preserve">om </w:t>
      </w:r>
      <w:hyperlink r:id="rId144" w:tooltip="Gas Safety Legislation Amendment Act 2014" w:history="1">
        <w:r>
          <w:rPr>
            <w:rStyle w:val="charCitHyperlinkAbbrev"/>
          </w:rPr>
          <w:t>A2014</w:t>
        </w:r>
        <w:r>
          <w:rPr>
            <w:rStyle w:val="charCitHyperlinkAbbrev"/>
          </w:rPr>
          <w:noBreakHyphen/>
          <w:t>38</w:t>
        </w:r>
      </w:hyperlink>
      <w:r>
        <w:t xml:space="preserve"> s 24</w:t>
      </w:r>
    </w:p>
    <w:p w:rsidR="00A64119" w:rsidRDefault="00A64119">
      <w:pPr>
        <w:pStyle w:val="AmdtsEntryHd"/>
      </w:pPr>
      <w:r w:rsidRPr="00153484">
        <w:t>Offence—standard of gas appliance work</w:t>
      </w:r>
    </w:p>
    <w:p w:rsidR="00A64119" w:rsidRPr="00A64119" w:rsidRDefault="00A64119" w:rsidP="00A64119">
      <w:pPr>
        <w:pStyle w:val="AmdtsEntries"/>
      </w:pPr>
      <w:r>
        <w:t>s 14</w:t>
      </w:r>
      <w:r>
        <w:tab/>
        <w:t xml:space="preserve">sub </w:t>
      </w:r>
      <w:hyperlink r:id="rId145" w:tooltip="Gas Safety Legislation Amendment Act 2014" w:history="1">
        <w:r>
          <w:rPr>
            <w:rStyle w:val="charCitHyperlinkAbbrev"/>
          </w:rPr>
          <w:t>A2014</w:t>
        </w:r>
        <w:r>
          <w:rPr>
            <w:rStyle w:val="charCitHyperlinkAbbrev"/>
          </w:rPr>
          <w:noBreakHyphen/>
          <w:t>38</w:t>
        </w:r>
      </w:hyperlink>
      <w:r>
        <w:t xml:space="preserve"> s 25</w:t>
      </w:r>
    </w:p>
    <w:p w:rsidR="00A64119" w:rsidRDefault="00A64119" w:rsidP="00A64119">
      <w:pPr>
        <w:pStyle w:val="AmdtsEntryHd"/>
      </w:pPr>
      <w:r w:rsidRPr="00153484">
        <w:t>Offences—energy efficiency requirements for gas appliance work</w:t>
      </w:r>
    </w:p>
    <w:p w:rsidR="00A64119" w:rsidRPr="00A64119" w:rsidRDefault="00A64119" w:rsidP="00A64119">
      <w:pPr>
        <w:pStyle w:val="AmdtsEntries"/>
      </w:pPr>
      <w:r>
        <w:t>s 14A</w:t>
      </w:r>
      <w:r>
        <w:tab/>
        <w:t xml:space="preserve">ins </w:t>
      </w:r>
      <w:hyperlink r:id="rId146" w:tooltip="Gas Safety Legislation Amendment Act 2014" w:history="1">
        <w:r>
          <w:rPr>
            <w:rStyle w:val="charCitHyperlinkAbbrev"/>
          </w:rPr>
          <w:t>A2014</w:t>
        </w:r>
        <w:r>
          <w:rPr>
            <w:rStyle w:val="charCitHyperlinkAbbrev"/>
          </w:rPr>
          <w:noBreakHyphen/>
          <w:t>38</w:t>
        </w:r>
      </w:hyperlink>
      <w:r>
        <w:t xml:space="preserve"> s 25</w:t>
      </w:r>
    </w:p>
    <w:p w:rsidR="00A64119" w:rsidRDefault="0075356C" w:rsidP="00A64119">
      <w:pPr>
        <w:pStyle w:val="AmdtsEntryHd"/>
      </w:pPr>
      <w:r>
        <w:t>Consumer piping system—owner’s responsibility</w:t>
      </w:r>
    </w:p>
    <w:p w:rsidR="00A64119" w:rsidRPr="00A64119" w:rsidRDefault="0075356C" w:rsidP="00A64119">
      <w:pPr>
        <w:pStyle w:val="AmdtsEntries"/>
      </w:pPr>
      <w:r>
        <w:t>s 15</w:t>
      </w:r>
      <w:r>
        <w:tab/>
        <w:t>am</w:t>
      </w:r>
      <w:r w:rsidR="00A64119">
        <w:t xml:space="preserve"> </w:t>
      </w:r>
      <w:hyperlink r:id="rId147" w:tooltip="Gas Safety Legislation Amendment Act 2014" w:history="1">
        <w:r w:rsidR="00A64119">
          <w:rPr>
            <w:rStyle w:val="charCitHyperlinkAbbrev"/>
          </w:rPr>
          <w:t>A2014</w:t>
        </w:r>
        <w:r w:rsidR="00A64119">
          <w:rPr>
            <w:rStyle w:val="charCitHyperlinkAbbrev"/>
          </w:rPr>
          <w:noBreakHyphen/>
          <w:t>38</w:t>
        </w:r>
      </w:hyperlink>
      <w:r>
        <w:t xml:space="preserve"> s 26</w:t>
      </w:r>
    </w:p>
    <w:p w:rsidR="0075356C" w:rsidRDefault="0075356C">
      <w:pPr>
        <w:pStyle w:val="AmdtsEntryHd"/>
      </w:pPr>
      <w:r w:rsidRPr="00153484">
        <w:t>Gas appliances—owner’s responsibility</w:t>
      </w:r>
    </w:p>
    <w:p w:rsidR="0075356C" w:rsidRDefault="0075356C" w:rsidP="0075356C">
      <w:pPr>
        <w:pStyle w:val="AmdtsEntries"/>
      </w:pPr>
      <w:r>
        <w:t>s 16 hdg</w:t>
      </w:r>
      <w:r>
        <w:tab/>
        <w:t xml:space="preserve">sub </w:t>
      </w:r>
      <w:hyperlink r:id="rId148" w:tooltip="Gas Safety Legislation Amendment Act 2014" w:history="1">
        <w:r>
          <w:rPr>
            <w:rStyle w:val="charCitHyperlinkAbbrev"/>
          </w:rPr>
          <w:t>A2014</w:t>
        </w:r>
        <w:r>
          <w:rPr>
            <w:rStyle w:val="charCitHyperlinkAbbrev"/>
          </w:rPr>
          <w:noBreakHyphen/>
          <w:t>38</w:t>
        </w:r>
      </w:hyperlink>
      <w:r>
        <w:t xml:space="preserve"> s 27</w:t>
      </w:r>
    </w:p>
    <w:p w:rsidR="0075356C" w:rsidRPr="0075356C" w:rsidRDefault="0075356C" w:rsidP="0075356C">
      <w:pPr>
        <w:pStyle w:val="AmdtsEntries"/>
      </w:pPr>
      <w:r>
        <w:t>s 16</w:t>
      </w:r>
      <w:r>
        <w:tab/>
        <w:t xml:space="preserve">am </w:t>
      </w:r>
      <w:hyperlink r:id="rId149" w:tooltip="Gas Safety Legislation Amendment Act 2014" w:history="1">
        <w:r>
          <w:rPr>
            <w:rStyle w:val="charCitHyperlinkAbbrev"/>
          </w:rPr>
          <w:t>A2014</w:t>
        </w:r>
        <w:r>
          <w:rPr>
            <w:rStyle w:val="charCitHyperlinkAbbrev"/>
          </w:rPr>
          <w:noBreakHyphen/>
          <w:t>38</w:t>
        </w:r>
      </w:hyperlink>
      <w:r>
        <w:t xml:space="preserve"> s 28, s 29</w:t>
      </w:r>
    </w:p>
    <w:p w:rsidR="0075356C" w:rsidRDefault="0075356C" w:rsidP="0075356C">
      <w:pPr>
        <w:pStyle w:val="AmdtsEntryHd"/>
      </w:pPr>
      <w:r w:rsidRPr="00153484">
        <w:t>Gas appliances—user’s responsibility</w:t>
      </w:r>
    </w:p>
    <w:p w:rsidR="0075356C" w:rsidRDefault="0075356C" w:rsidP="0075356C">
      <w:pPr>
        <w:pStyle w:val="AmdtsEntries"/>
      </w:pPr>
      <w:r>
        <w:t>s 17 hdg</w:t>
      </w:r>
      <w:r>
        <w:tab/>
        <w:t xml:space="preserve">sub </w:t>
      </w:r>
      <w:hyperlink r:id="rId150" w:tooltip="Gas Safety Legislation Amendment Act 2014" w:history="1">
        <w:r>
          <w:rPr>
            <w:rStyle w:val="charCitHyperlinkAbbrev"/>
          </w:rPr>
          <w:t>A2014</w:t>
        </w:r>
        <w:r>
          <w:rPr>
            <w:rStyle w:val="charCitHyperlinkAbbrev"/>
          </w:rPr>
          <w:noBreakHyphen/>
          <w:t>38</w:t>
        </w:r>
      </w:hyperlink>
      <w:r>
        <w:t xml:space="preserve"> s 30</w:t>
      </w:r>
    </w:p>
    <w:p w:rsidR="0075356C" w:rsidRPr="0075356C" w:rsidRDefault="0075356C" w:rsidP="0075356C">
      <w:pPr>
        <w:pStyle w:val="AmdtsEntries"/>
      </w:pPr>
      <w:r>
        <w:t>s 17</w:t>
      </w:r>
      <w:r>
        <w:tab/>
        <w:t xml:space="preserve">am </w:t>
      </w:r>
      <w:hyperlink r:id="rId151" w:tooltip="Gas Safety Legislation Amendment Act 2014" w:history="1">
        <w:r>
          <w:rPr>
            <w:rStyle w:val="charCitHyperlinkAbbrev"/>
          </w:rPr>
          <w:t>A2014</w:t>
        </w:r>
        <w:r>
          <w:rPr>
            <w:rStyle w:val="charCitHyperlinkAbbrev"/>
          </w:rPr>
          <w:noBreakHyphen/>
          <w:t>38</w:t>
        </w:r>
      </w:hyperlink>
      <w:r>
        <w:t xml:space="preserve"> s 31, s 32</w:t>
      </w:r>
    </w:p>
    <w:p w:rsidR="0075356C" w:rsidRDefault="000E5F2F" w:rsidP="0075356C">
      <w:pPr>
        <w:pStyle w:val="AmdtsEntryHd"/>
      </w:pPr>
      <w:r w:rsidRPr="00153484">
        <w:t>Regulation of gas appliances</w:t>
      </w:r>
    </w:p>
    <w:p w:rsidR="0075356C" w:rsidRDefault="000E5F2F" w:rsidP="0075356C">
      <w:pPr>
        <w:pStyle w:val="AmdtsEntries"/>
      </w:pPr>
      <w:r>
        <w:t>pt 4</w:t>
      </w:r>
      <w:r w:rsidR="0075356C">
        <w:t xml:space="preserve"> hdg</w:t>
      </w:r>
      <w:r w:rsidR="0075356C">
        <w:tab/>
        <w:t xml:space="preserve">sub </w:t>
      </w:r>
      <w:hyperlink r:id="rId152" w:tooltip="Gas Safety Legislation Amendment Act 2014" w:history="1">
        <w:r w:rsidR="0075356C">
          <w:rPr>
            <w:rStyle w:val="charCitHyperlinkAbbrev"/>
          </w:rPr>
          <w:t>A2014</w:t>
        </w:r>
        <w:r w:rsidR="0075356C">
          <w:rPr>
            <w:rStyle w:val="charCitHyperlinkAbbrev"/>
          </w:rPr>
          <w:noBreakHyphen/>
          <w:t>38</w:t>
        </w:r>
      </w:hyperlink>
      <w:r>
        <w:t xml:space="preserve"> s 33</w:t>
      </w:r>
    </w:p>
    <w:p w:rsidR="000E5F2F" w:rsidRDefault="000E5F2F">
      <w:pPr>
        <w:pStyle w:val="AmdtsEntryHd"/>
      </w:pPr>
      <w:r>
        <w:t>Definitions for pt 4</w:t>
      </w:r>
    </w:p>
    <w:p w:rsidR="000E5F2F" w:rsidRPr="000E5F2F" w:rsidRDefault="000E5F2F" w:rsidP="000E5F2F">
      <w:pPr>
        <w:pStyle w:val="AmdtsEntries"/>
      </w:pPr>
      <w:r>
        <w:t>s 18</w:t>
      </w:r>
      <w:r>
        <w:tab/>
        <w:t xml:space="preserve">def </w:t>
      </w:r>
      <w:r>
        <w:rPr>
          <w:rStyle w:val="charBoldItals"/>
        </w:rPr>
        <w:t xml:space="preserve">approved </w:t>
      </w:r>
      <w:r>
        <w:t xml:space="preserve">ins </w:t>
      </w:r>
      <w:hyperlink r:id="rId153" w:tooltip="Gas Safety Legislation Amendment Act 2014" w:history="1">
        <w:r>
          <w:rPr>
            <w:rStyle w:val="charCitHyperlinkAbbrev"/>
          </w:rPr>
          <w:t>A2014</w:t>
        </w:r>
        <w:r>
          <w:rPr>
            <w:rStyle w:val="charCitHyperlinkAbbrev"/>
          </w:rPr>
          <w:noBreakHyphen/>
          <w:t>38</w:t>
        </w:r>
      </w:hyperlink>
      <w:r>
        <w:t xml:space="preserve"> s 34</w:t>
      </w:r>
    </w:p>
    <w:p w:rsidR="000E5F2F" w:rsidRPr="000E5F2F" w:rsidRDefault="000E5F2F" w:rsidP="000E5F2F">
      <w:pPr>
        <w:pStyle w:val="AmdtsEntries"/>
      </w:pPr>
      <w:r>
        <w:tab/>
        <w:t xml:space="preserve">def </w:t>
      </w:r>
      <w:r>
        <w:rPr>
          <w:rStyle w:val="charBoldItals"/>
        </w:rPr>
        <w:t xml:space="preserve">corresponding law </w:t>
      </w:r>
      <w:r>
        <w:t xml:space="preserve">ins </w:t>
      </w:r>
      <w:hyperlink r:id="rId154" w:tooltip="Gas Safety Legislation Amendment Act 2014" w:history="1">
        <w:r>
          <w:rPr>
            <w:rStyle w:val="charCitHyperlinkAbbrev"/>
          </w:rPr>
          <w:t>A2014</w:t>
        </w:r>
        <w:r>
          <w:rPr>
            <w:rStyle w:val="charCitHyperlinkAbbrev"/>
          </w:rPr>
          <w:noBreakHyphen/>
          <w:t>38</w:t>
        </w:r>
      </w:hyperlink>
      <w:r>
        <w:t xml:space="preserve"> s 34</w:t>
      </w:r>
    </w:p>
    <w:p w:rsidR="000E5F2F" w:rsidRPr="000E5F2F" w:rsidRDefault="000E5F2F" w:rsidP="000E5F2F">
      <w:pPr>
        <w:pStyle w:val="AmdtsEntries"/>
      </w:pPr>
      <w:r>
        <w:tab/>
        <w:t xml:space="preserve">def </w:t>
      </w:r>
      <w:r>
        <w:rPr>
          <w:rStyle w:val="charBoldItals"/>
        </w:rPr>
        <w:t xml:space="preserve">trader </w:t>
      </w:r>
      <w:r>
        <w:t xml:space="preserve">am </w:t>
      </w:r>
      <w:hyperlink r:id="rId155" w:tooltip="Gas Safety Legislation Amendment Act 2014" w:history="1">
        <w:r>
          <w:rPr>
            <w:rStyle w:val="charCitHyperlinkAbbrev"/>
          </w:rPr>
          <w:t>A2014</w:t>
        </w:r>
        <w:r>
          <w:rPr>
            <w:rStyle w:val="charCitHyperlinkAbbrev"/>
          </w:rPr>
          <w:noBreakHyphen/>
          <w:t>38</w:t>
        </w:r>
      </w:hyperlink>
      <w:r>
        <w:t xml:space="preserve"> s 35</w:t>
      </w:r>
    </w:p>
    <w:p w:rsidR="00C10F26" w:rsidRDefault="000E5F2F">
      <w:pPr>
        <w:pStyle w:val="AmdtsEntryHd"/>
      </w:pPr>
      <w:r w:rsidRPr="00153484">
        <w:t>Declaration of corresponding law</w:t>
      </w:r>
    </w:p>
    <w:p w:rsidR="00C10F26" w:rsidRPr="000911F8" w:rsidRDefault="00C10F26">
      <w:pPr>
        <w:pStyle w:val="AmdtsEntries"/>
      </w:pPr>
      <w:r>
        <w:t>s 19</w:t>
      </w:r>
      <w:r>
        <w:tab/>
        <w:t xml:space="preserve">sub </w:t>
      </w:r>
      <w:hyperlink r:id="rId15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2.51</w:t>
      </w:r>
      <w:r w:rsidR="000E5F2F">
        <w:t xml:space="preserve">; </w:t>
      </w:r>
      <w:hyperlink r:id="rId157" w:tooltip="Gas Safety Legislation Amendment Act 2014" w:history="1">
        <w:r w:rsidR="000E5F2F">
          <w:rPr>
            <w:rStyle w:val="charCitHyperlinkAbbrev"/>
          </w:rPr>
          <w:t>A2014</w:t>
        </w:r>
        <w:r w:rsidR="000E5F2F">
          <w:rPr>
            <w:rStyle w:val="charCitHyperlinkAbbrev"/>
          </w:rPr>
          <w:noBreakHyphen/>
          <w:t>38</w:t>
        </w:r>
      </w:hyperlink>
      <w:r w:rsidR="000E5F2F">
        <w:t xml:space="preserve"> s 36</w:t>
      </w:r>
    </w:p>
    <w:p w:rsidR="00C03EFA" w:rsidRDefault="00C03EFA" w:rsidP="00C03EFA">
      <w:pPr>
        <w:pStyle w:val="AmdtsEntryHd"/>
      </w:pPr>
      <w:r w:rsidRPr="00153484">
        <w:t>Approved gas appliances</w:t>
      </w:r>
    </w:p>
    <w:p w:rsidR="00C03EFA" w:rsidRDefault="00C03EFA" w:rsidP="00C03EFA">
      <w:pPr>
        <w:pStyle w:val="AmdtsEntries"/>
      </w:pPr>
      <w:r>
        <w:t>div 4.2 hdg</w:t>
      </w:r>
      <w:r>
        <w:tab/>
        <w:t xml:space="preserve">sub </w:t>
      </w:r>
      <w:hyperlink r:id="rId158" w:tooltip="Gas Safety Legislation Amendment Act 2014" w:history="1">
        <w:r>
          <w:rPr>
            <w:rStyle w:val="charCitHyperlinkAbbrev"/>
          </w:rPr>
          <w:t>A2014</w:t>
        </w:r>
        <w:r>
          <w:rPr>
            <w:rStyle w:val="charCitHyperlinkAbbrev"/>
          </w:rPr>
          <w:noBreakHyphen/>
          <w:t>38</w:t>
        </w:r>
      </w:hyperlink>
      <w:r>
        <w:t xml:space="preserve"> s 37</w:t>
      </w:r>
    </w:p>
    <w:p w:rsidR="00C10F26" w:rsidRDefault="00C03EFA">
      <w:pPr>
        <w:pStyle w:val="AmdtsEntryHd"/>
      </w:pPr>
      <w:r w:rsidRPr="00153484">
        <w:t>Approval of type A gas appliances</w:t>
      </w:r>
    </w:p>
    <w:p w:rsidR="00C10F26" w:rsidRDefault="00C10F26">
      <w:pPr>
        <w:pStyle w:val="AmdtsEntries"/>
      </w:pPr>
      <w:r>
        <w:t>s 20</w:t>
      </w:r>
      <w:r>
        <w:tab/>
        <w:t xml:space="preserve">am </w:t>
      </w:r>
      <w:hyperlink r:id="rId15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1.1944</w:t>
      </w:r>
    </w:p>
    <w:p w:rsidR="00C03EFA" w:rsidRDefault="00C03EFA">
      <w:pPr>
        <w:pStyle w:val="AmdtsEntries"/>
      </w:pPr>
      <w:r>
        <w:tab/>
        <w:t xml:space="preserve">sub </w:t>
      </w:r>
      <w:hyperlink r:id="rId160" w:tooltip="Gas Safety Legislation Amendment Act 2014" w:history="1">
        <w:r>
          <w:rPr>
            <w:rStyle w:val="charCitHyperlinkAbbrev"/>
          </w:rPr>
          <w:t>A2014</w:t>
        </w:r>
        <w:r>
          <w:rPr>
            <w:rStyle w:val="charCitHyperlinkAbbrev"/>
          </w:rPr>
          <w:noBreakHyphen/>
          <w:t>38</w:t>
        </w:r>
      </w:hyperlink>
      <w:r>
        <w:t xml:space="preserve"> s 38</w:t>
      </w:r>
    </w:p>
    <w:p w:rsidR="00C10F26" w:rsidRDefault="00C03EFA">
      <w:pPr>
        <w:pStyle w:val="AmdtsEntryHd"/>
      </w:pPr>
      <w:r w:rsidRPr="00153484">
        <w:t>Approval of type B gas appliances</w:t>
      </w:r>
    </w:p>
    <w:p w:rsidR="00C10F26" w:rsidRDefault="00C10F26">
      <w:pPr>
        <w:pStyle w:val="AmdtsEntries"/>
        <w:keepNext/>
      </w:pPr>
      <w:r>
        <w:t>s 21 hdg</w:t>
      </w:r>
      <w:r>
        <w:tab/>
        <w:t xml:space="preserve">am </w:t>
      </w:r>
      <w:hyperlink r:id="rId16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C10F26" w:rsidRPr="000911F8" w:rsidRDefault="00C10F26">
      <w:pPr>
        <w:pStyle w:val="AmdtsEntries"/>
      </w:pPr>
      <w:r>
        <w:t>s 21</w:t>
      </w:r>
      <w:r>
        <w:tab/>
        <w:t xml:space="preserve">am </w:t>
      </w:r>
      <w:hyperlink r:id="rId16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C03EFA" w:rsidRDefault="00C03EFA" w:rsidP="00C03EFA">
      <w:pPr>
        <w:pStyle w:val="AmdtsEntries"/>
      </w:pPr>
      <w:r>
        <w:tab/>
        <w:t xml:space="preserve">sub </w:t>
      </w:r>
      <w:hyperlink r:id="rId163" w:tooltip="Gas Safety Legislation Amendment Act 2014" w:history="1">
        <w:r>
          <w:rPr>
            <w:rStyle w:val="charCitHyperlinkAbbrev"/>
          </w:rPr>
          <w:t>A2014</w:t>
        </w:r>
        <w:r>
          <w:rPr>
            <w:rStyle w:val="charCitHyperlinkAbbrev"/>
          </w:rPr>
          <w:noBreakHyphen/>
          <w:t>38</w:t>
        </w:r>
      </w:hyperlink>
      <w:r>
        <w:t xml:space="preserve"> s 38</w:t>
      </w:r>
    </w:p>
    <w:p w:rsidR="00C10F26" w:rsidRDefault="00C03EFA">
      <w:pPr>
        <w:pStyle w:val="AmdtsEntryHd"/>
      </w:pPr>
      <w:r w:rsidRPr="00153484">
        <w:t>Register of approved gas appliances</w:t>
      </w:r>
    </w:p>
    <w:p w:rsidR="00C10F26" w:rsidRPr="000911F8" w:rsidRDefault="00C10F26">
      <w:pPr>
        <w:pStyle w:val="AmdtsEntries"/>
      </w:pPr>
      <w:r>
        <w:t>s 22</w:t>
      </w:r>
      <w:r>
        <w:tab/>
        <w:t xml:space="preserve">am </w:t>
      </w:r>
      <w:hyperlink r:id="rId16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1.1945, amdt 1.1946; </w:t>
      </w:r>
      <w:hyperlink r:id="rId16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3.277; </w:t>
      </w:r>
      <w:hyperlink r:id="rId16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p>
    <w:p w:rsidR="00C03EFA" w:rsidRDefault="00C03EFA" w:rsidP="00C03EFA">
      <w:pPr>
        <w:pStyle w:val="AmdtsEntries"/>
      </w:pPr>
      <w:r>
        <w:tab/>
        <w:t xml:space="preserve">sub </w:t>
      </w:r>
      <w:hyperlink r:id="rId167" w:tooltip="Gas Safety Legislation Amendment Act 2014" w:history="1">
        <w:r>
          <w:rPr>
            <w:rStyle w:val="charCitHyperlinkAbbrev"/>
          </w:rPr>
          <w:t>A2014</w:t>
        </w:r>
        <w:r>
          <w:rPr>
            <w:rStyle w:val="charCitHyperlinkAbbrev"/>
          </w:rPr>
          <w:noBreakHyphen/>
          <w:t>38</w:t>
        </w:r>
      </w:hyperlink>
      <w:r>
        <w:t xml:space="preserve"> s 38</w:t>
      </w:r>
    </w:p>
    <w:p w:rsidR="00C10F26" w:rsidRDefault="00C03EFA">
      <w:pPr>
        <w:pStyle w:val="AmdtsEntryHd"/>
      </w:pPr>
      <w:r w:rsidRPr="00153484">
        <w:t>Offences—sell or use unapproved gas appliance</w:t>
      </w:r>
    </w:p>
    <w:p w:rsidR="00C10F26" w:rsidRDefault="00C10F26">
      <w:pPr>
        <w:pStyle w:val="AmdtsEntries"/>
      </w:pPr>
      <w:r>
        <w:t>s 23</w:t>
      </w:r>
      <w:r>
        <w:tab/>
        <w:t xml:space="preserve">am </w:t>
      </w:r>
      <w:hyperlink r:id="rId16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C03EFA" w:rsidRDefault="00C03EFA" w:rsidP="00C03EFA">
      <w:pPr>
        <w:pStyle w:val="AmdtsEntries"/>
      </w:pPr>
      <w:r>
        <w:tab/>
        <w:t xml:space="preserve">sub </w:t>
      </w:r>
      <w:hyperlink r:id="rId169" w:tooltip="Gas Safety Legislation Amendment Act 2014" w:history="1">
        <w:r>
          <w:rPr>
            <w:rStyle w:val="charCitHyperlinkAbbrev"/>
          </w:rPr>
          <w:t>A2014</w:t>
        </w:r>
        <w:r>
          <w:rPr>
            <w:rStyle w:val="charCitHyperlinkAbbrev"/>
          </w:rPr>
          <w:noBreakHyphen/>
          <w:t>38</w:t>
        </w:r>
      </w:hyperlink>
      <w:r>
        <w:t xml:space="preserve"> s 38</w:t>
      </w:r>
    </w:p>
    <w:p w:rsidR="00C03EFA" w:rsidRDefault="00C03EFA" w:rsidP="00C03EFA">
      <w:pPr>
        <w:pStyle w:val="AmdtsEntryHd"/>
      </w:pPr>
      <w:r w:rsidRPr="00153484">
        <w:t>Offences—energy efficiency requirements for gas appliances</w:t>
      </w:r>
    </w:p>
    <w:p w:rsidR="00C03EFA" w:rsidRDefault="00C03EFA" w:rsidP="00C03EFA">
      <w:pPr>
        <w:pStyle w:val="AmdtsEntries"/>
      </w:pPr>
      <w:r>
        <w:t>s 24</w:t>
      </w:r>
      <w:r>
        <w:tab/>
        <w:t xml:space="preserve">sub </w:t>
      </w:r>
      <w:hyperlink r:id="rId170" w:tooltip="Gas Safety Legislation Amendment Act 2014" w:history="1">
        <w:r>
          <w:rPr>
            <w:rStyle w:val="charCitHyperlinkAbbrev"/>
          </w:rPr>
          <w:t>A2014</w:t>
        </w:r>
        <w:r>
          <w:rPr>
            <w:rStyle w:val="charCitHyperlinkAbbrev"/>
          </w:rPr>
          <w:noBreakHyphen/>
          <w:t>38</w:t>
        </w:r>
      </w:hyperlink>
      <w:r>
        <w:t xml:space="preserve"> s 38</w:t>
      </w:r>
    </w:p>
    <w:p w:rsidR="00C03EFA" w:rsidRDefault="006A323A" w:rsidP="00C03EFA">
      <w:pPr>
        <w:pStyle w:val="AmdtsEntryHd"/>
      </w:pPr>
      <w:r w:rsidRPr="00153484">
        <w:t>Offence—dispose of gas equipment otherwise than in accordance with standards</w:t>
      </w:r>
    </w:p>
    <w:p w:rsidR="00C03EFA" w:rsidRDefault="00C03EFA" w:rsidP="00C03EFA">
      <w:pPr>
        <w:pStyle w:val="AmdtsEntries"/>
      </w:pPr>
      <w:r>
        <w:t>s 24A</w:t>
      </w:r>
      <w:r>
        <w:tab/>
        <w:t xml:space="preserve">sub </w:t>
      </w:r>
      <w:hyperlink r:id="rId171" w:tooltip="Gas Safety Legislation Amendment Act 2014" w:history="1">
        <w:r>
          <w:rPr>
            <w:rStyle w:val="charCitHyperlinkAbbrev"/>
          </w:rPr>
          <w:t>A2014</w:t>
        </w:r>
        <w:r>
          <w:rPr>
            <w:rStyle w:val="charCitHyperlinkAbbrev"/>
          </w:rPr>
          <w:noBreakHyphen/>
          <w:t>38</w:t>
        </w:r>
      </w:hyperlink>
      <w:r>
        <w:t xml:space="preserve"> s 38</w:t>
      </w:r>
    </w:p>
    <w:p w:rsidR="006A323A" w:rsidRDefault="006A323A">
      <w:pPr>
        <w:pStyle w:val="AmdtsEntryHd"/>
      </w:pPr>
      <w:r>
        <w:t>Compliance indicators to be attached</w:t>
      </w:r>
    </w:p>
    <w:p w:rsidR="006A323A" w:rsidRPr="006A323A" w:rsidRDefault="000519B0" w:rsidP="006A323A">
      <w:pPr>
        <w:pStyle w:val="AmdtsEntries"/>
      </w:pPr>
      <w:r>
        <w:t>s 25</w:t>
      </w:r>
      <w:r>
        <w:tab/>
        <w:t>am</w:t>
      </w:r>
      <w:r w:rsidR="006A323A">
        <w:t xml:space="preserve"> </w:t>
      </w:r>
      <w:hyperlink r:id="rId172" w:tooltip="Gas Safety Legislation Amendment Act 2014" w:history="1">
        <w:r w:rsidR="006A323A">
          <w:rPr>
            <w:rStyle w:val="charCitHyperlinkAbbrev"/>
          </w:rPr>
          <w:t>A2014</w:t>
        </w:r>
        <w:r w:rsidR="006A323A">
          <w:rPr>
            <w:rStyle w:val="charCitHyperlinkAbbrev"/>
          </w:rPr>
          <w:noBreakHyphen/>
          <w:t>38</w:t>
        </w:r>
      </w:hyperlink>
      <w:r w:rsidR="006A323A">
        <w:t xml:space="preserve"> ss 39-43</w:t>
      </w:r>
      <w:r>
        <w:t>; ss renum R14 LA</w:t>
      </w:r>
    </w:p>
    <w:p w:rsidR="006A323A" w:rsidRDefault="006A323A">
      <w:pPr>
        <w:pStyle w:val="AmdtsEntryHd"/>
      </w:pPr>
      <w:r>
        <w:t>Misuse of compliance indicators etc</w:t>
      </w:r>
    </w:p>
    <w:p w:rsidR="006A323A" w:rsidRPr="006A323A" w:rsidRDefault="006A323A" w:rsidP="006A323A">
      <w:pPr>
        <w:pStyle w:val="AmdtsEntries"/>
      </w:pPr>
      <w:r>
        <w:t>s 26</w:t>
      </w:r>
      <w:r>
        <w:tab/>
        <w:t xml:space="preserve">am </w:t>
      </w:r>
      <w:hyperlink r:id="rId173" w:tooltip="Gas Safety Legislation Amendment Act 2014" w:history="1">
        <w:r>
          <w:rPr>
            <w:rStyle w:val="charCitHyperlinkAbbrev"/>
          </w:rPr>
          <w:t>A2014</w:t>
        </w:r>
        <w:r>
          <w:rPr>
            <w:rStyle w:val="charCitHyperlinkAbbrev"/>
          </w:rPr>
          <w:noBreakHyphen/>
          <w:t>38</w:t>
        </w:r>
      </w:hyperlink>
      <w:r>
        <w:t xml:space="preserve"> s</w:t>
      </w:r>
      <w:r w:rsidR="003630F0">
        <w:t xml:space="preserve"> 44</w:t>
      </w:r>
    </w:p>
    <w:p w:rsidR="0071601C" w:rsidRDefault="0071601C" w:rsidP="0071601C">
      <w:pPr>
        <w:pStyle w:val="AmdtsEntryHd"/>
      </w:pPr>
      <w:r w:rsidRPr="00153484">
        <w:t>Prohibited and unsafe gas appliances</w:t>
      </w:r>
    </w:p>
    <w:p w:rsidR="0071601C" w:rsidRDefault="0071601C" w:rsidP="0071601C">
      <w:pPr>
        <w:pStyle w:val="AmdtsEntries"/>
      </w:pPr>
      <w:r>
        <w:t>div 4.3 hdg</w:t>
      </w:r>
      <w:r>
        <w:tab/>
        <w:t xml:space="preserve">sub </w:t>
      </w:r>
      <w:hyperlink r:id="rId174" w:tooltip="Gas Safety Legislation Amendment Act 2014" w:history="1">
        <w:r>
          <w:rPr>
            <w:rStyle w:val="charCitHyperlinkAbbrev"/>
          </w:rPr>
          <w:t>A2014</w:t>
        </w:r>
        <w:r>
          <w:rPr>
            <w:rStyle w:val="charCitHyperlinkAbbrev"/>
          </w:rPr>
          <w:noBreakHyphen/>
          <w:t>38</w:t>
        </w:r>
      </w:hyperlink>
      <w:r>
        <w:t xml:space="preserve"> s 45</w:t>
      </w:r>
    </w:p>
    <w:p w:rsidR="00C10F26" w:rsidRDefault="0071601C">
      <w:pPr>
        <w:pStyle w:val="AmdtsEntryHd"/>
      </w:pPr>
      <w:r w:rsidRPr="00153484">
        <w:t>Prohibited gas appliances</w:t>
      </w:r>
    </w:p>
    <w:p w:rsidR="006F1AA7" w:rsidRDefault="006F1AA7">
      <w:pPr>
        <w:pStyle w:val="AmdtsEntries"/>
      </w:pPr>
      <w:r>
        <w:t>s 27 hdg</w:t>
      </w:r>
      <w:r>
        <w:tab/>
        <w:t xml:space="preserve">sub </w:t>
      </w:r>
      <w:hyperlink r:id="rId175" w:tooltip="Gas Safety Legislation Amendment Act 2014" w:history="1">
        <w:r>
          <w:rPr>
            <w:rStyle w:val="charCitHyperlinkAbbrev"/>
          </w:rPr>
          <w:t>A2014</w:t>
        </w:r>
        <w:r>
          <w:rPr>
            <w:rStyle w:val="charCitHyperlinkAbbrev"/>
          </w:rPr>
          <w:noBreakHyphen/>
          <w:t>38</w:t>
        </w:r>
      </w:hyperlink>
      <w:r>
        <w:t xml:space="preserve"> s 46</w:t>
      </w:r>
    </w:p>
    <w:p w:rsidR="00C10F26" w:rsidRPr="00CF285C" w:rsidRDefault="00C10F26">
      <w:pPr>
        <w:pStyle w:val="AmdtsEntries"/>
      </w:pPr>
      <w:r>
        <w:t>s 27</w:t>
      </w:r>
      <w:r>
        <w:tab/>
        <w:t xml:space="preserve">am </w:t>
      </w:r>
      <w:hyperlink r:id="rId17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w:t>
      </w:r>
      <w:r w:rsidRPr="00512266">
        <w:t>.1947-1</w:t>
      </w:r>
      <w:r>
        <w:t xml:space="preserve">.1950; </w:t>
      </w:r>
      <w:hyperlink r:id="rId17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6F1AA7">
        <w:t xml:space="preserve">; </w:t>
      </w:r>
      <w:hyperlink r:id="rId178" w:tooltip="Gas Safety Legislation Amendment Act 2014" w:history="1">
        <w:r w:rsidR="006F1AA7">
          <w:rPr>
            <w:rStyle w:val="charCitHyperlinkAbbrev"/>
          </w:rPr>
          <w:t>A2014</w:t>
        </w:r>
        <w:r w:rsidR="006F1AA7">
          <w:rPr>
            <w:rStyle w:val="charCitHyperlinkAbbrev"/>
          </w:rPr>
          <w:noBreakHyphen/>
          <w:t>38</w:t>
        </w:r>
      </w:hyperlink>
      <w:r w:rsidR="006F1AA7">
        <w:t xml:space="preserve"> ss 47-51</w:t>
      </w:r>
      <w:r w:rsidR="00CF285C">
        <w:t xml:space="preserve">; </w:t>
      </w:r>
      <w:hyperlink r:id="rId179"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1.101</w:t>
      </w:r>
    </w:p>
    <w:p w:rsidR="006F1AA7" w:rsidRDefault="006F1AA7">
      <w:pPr>
        <w:pStyle w:val="AmdtsEntryHd"/>
      </w:pPr>
      <w:r w:rsidRPr="00153484">
        <w:t>Prohibited gas appliances not be sold or used</w:t>
      </w:r>
    </w:p>
    <w:p w:rsidR="006F1AA7" w:rsidRDefault="006F1AA7" w:rsidP="006F1AA7">
      <w:pPr>
        <w:pStyle w:val="AmdtsEntries"/>
      </w:pPr>
      <w:r>
        <w:t>s 28 hdg</w:t>
      </w:r>
      <w:r>
        <w:tab/>
        <w:t xml:space="preserve">sub </w:t>
      </w:r>
      <w:hyperlink r:id="rId180" w:tooltip="Gas Safety Legislation Amendment Act 2014" w:history="1">
        <w:r>
          <w:rPr>
            <w:rStyle w:val="charCitHyperlinkAbbrev"/>
          </w:rPr>
          <w:t>A2014</w:t>
        </w:r>
        <w:r>
          <w:rPr>
            <w:rStyle w:val="charCitHyperlinkAbbrev"/>
          </w:rPr>
          <w:noBreakHyphen/>
          <w:t>38</w:t>
        </w:r>
      </w:hyperlink>
      <w:r>
        <w:t xml:space="preserve"> s 52</w:t>
      </w:r>
    </w:p>
    <w:p w:rsidR="006F1AA7" w:rsidRPr="006F1AA7" w:rsidRDefault="006F1AA7" w:rsidP="006F1AA7">
      <w:pPr>
        <w:pStyle w:val="AmdtsEntries"/>
      </w:pPr>
      <w:r>
        <w:t>s 28</w:t>
      </w:r>
      <w:r>
        <w:tab/>
        <w:t xml:space="preserve">am </w:t>
      </w:r>
      <w:hyperlink r:id="rId181" w:tooltip="Gas Safety Legislation Amendment Act 2014" w:history="1">
        <w:r>
          <w:rPr>
            <w:rStyle w:val="charCitHyperlinkAbbrev"/>
          </w:rPr>
          <w:t>A2014</w:t>
        </w:r>
        <w:r>
          <w:rPr>
            <w:rStyle w:val="charCitHyperlinkAbbrev"/>
          </w:rPr>
          <w:noBreakHyphen/>
          <w:t>38</w:t>
        </w:r>
      </w:hyperlink>
      <w:r>
        <w:t xml:space="preserve"> s 53</w:t>
      </w:r>
    </w:p>
    <w:p w:rsidR="00C10F26" w:rsidRDefault="004F5A77">
      <w:pPr>
        <w:pStyle w:val="AmdtsEntryHd"/>
      </w:pPr>
      <w:r w:rsidRPr="00153484">
        <w:t>Directions about unsafe gas appliances</w:t>
      </w:r>
    </w:p>
    <w:p w:rsidR="006F1AA7" w:rsidRDefault="006F1AA7">
      <w:pPr>
        <w:pStyle w:val="AmdtsEntries"/>
      </w:pPr>
      <w:r>
        <w:t>s 29 hdg</w:t>
      </w:r>
      <w:r>
        <w:tab/>
      </w:r>
      <w:r w:rsidR="004F5A77">
        <w:t xml:space="preserve">sub </w:t>
      </w:r>
      <w:hyperlink r:id="rId182" w:tooltip="Gas Safety Legislation Amendment Act 2014" w:history="1">
        <w:r w:rsidR="004F5A77">
          <w:rPr>
            <w:rStyle w:val="charCitHyperlinkAbbrev"/>
          </w:rPr>
          <w:t>A2014</w:t>
        </w:r>
        <w:r w:rsidR="004F5A77">
          <w:rPr>
            <w:rStyle w:val="charCitHyperlinkAbbrev"/>
          </w:rPr>
          <w:noBreakHyphen/>
          <w:t>38</w:t>
        </w:r>
      </w:hyperlink>
      <w:r w:rsidR="004F5A77">
        <w:t xml:space="preserve"> s 45</w:t>
      </w:r>
    </w:p>
    <w:p w:rsidR="00C10F26" w:rsidRDefault="00C10F26">
      <w:pPr>
        <w:pStyle w:val="AmdtsEntries"/>
      </w:pPr>
      <w:r>
        <w:t>s 29</w:t>
      </w:r>
      <w:r>
        <w:tab/>
        <w:t xml:space="preserve">am </w:t>
      </w:r>
      <w:hyperlink r:id="rId18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3.278, amdt 3.279; </w:t>
      </w:r>
      <w:hyperlink r:id="rId18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4F5A77">
        <w:t xml:space="preserve">; </w:t>
      </w:r>
      <w:hyperlink r:id="rId185" w:tooltip="Gas Safety Legislation Amendment Act 2014" w:history="1">
        <w:r w:rsidR="004F5A77">
          <w:rPr>
            <w:rStyle w:val="charCitHyperlinkAbbrev"/>
          </w:rPr>
          <w:t>A2014</w:t>
        </w:r>
        <w:r w:rsidR="004F5A77">
          <w:rPr>
            <w:rStyle w:val="charCitHyperlinkAbbrev"/>
          </w:rPr>
          <w:noBreakHyphen/>
          <w:t>38</w:t>
        </w:r>
      </w:hyperlink>
      <w:r w:rsidR="004F5A77">
        <w:t xml:space="preserve"> ss 55-58</w:t>
      </w:r>
      <w:r w:rsidR="00CF285C">
        <w:t xml:space="preserve">; </w:t>
      </w:r>
      <w:hyperlink r:id="rId186"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1.102</w:t>
      </w:r>
    </w:p>
    <w:p w:rsidR="00C10F26" w:rsidRDefault="00C10F26">
      <w:pPr>
        <w:pStyle w:val="AmdtsEntryHd"/>
      </w:pPr>
      <w:r>
        <w:t>Publication of safety warnings</w:t>
      </w:r>
    </w:p>
    <w:p w:rsidR="00C10F26" w:rsidRDefault="00C10F26">
      <w:pPr>
        <w:pStyle w:val="AmdtsEntries"/>
      </w:pPr>
      <w:r>
        <w:t>s 30</w:t>
      </w:r>
      <w:r>
        <w:tab/>
        <w:t xml:space="preserve">am </w:t>
      </w:r>
      <w:hyperlink r:id="rId18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3.280; </w:t>
      </w:r>
      <w:hyperlink r:id="rId18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w:t>
      </w:r>
      <w:hyperlink r:id="rId189" w:tooltip="Statute Law Amendment Act 2008" w:history="1">
        <w:r w:rsidR="000911F8" w:rsidRPr="000911F8">
          <w:rPr>
            <w:rStyle w:val="charCitHyperlinkAbbrev"/>
          </w:rPr>
          <w:t>A2008</w:t>
        </w:r>
        <w:r w:rsidR="000911F8" w:rsidRPr="000911F8">
          <w:rPr>
            <w:rStyle w:val="charCitHyperlinkAbbrev"/>
          </w:rPr>
          <w:noBreakHyphen/>
          <w:t>28</w:t>
        </w:r>
      </w:hyperlink>
      <w:r>
        <w:t xml:space="preserve"> amdt 3.95</w:t>
      </w:r>
      <w:r w:rsidR="00A15617">
        <w:t xml:space="preserve">; </w:t>
      </w:r>
      <w:hyperlink r:id="rId190" w:tooltip="Gas Safety Legislation Amendment Act 2014" w:history="1">
        <w:r w:rsidR="00A15617">
          <w:rPr>
            <w:rStyle w:val="charCitHyperlinkAbbrev"/>
          </w:rPr>
          <w:t>A2014</w:t>
        </w:r>
        <w:r w:rsidR="00A15617">
          <w:rPr>
            <w:rStyle w:val="charCitHyperlinkAbbrev"/>
          </w:rPr>
          <w:noBreakHyphen/>
          <w:t>38</w:t>
        </w:r>
      </w:hyperlink>
      <w:r w:rsidR="00A15617">
        <w:t xml:space="preserve"> ss 59-63</w:t>
      </w:r>
    </w:p>
    <w:p w:rsidR="00C10F26" w:rsidRDefault="00D60D0F">
      <w:pPr>
        <w:pStyle w:val="AmdtsEntryHd"/>
        <w:rPr>
          <w:rStyle w:val="charItals"/>
        </w:rPr>
      </w:pPr>
      <w:r w:rsidRPr="005B1051">
        <w:t>Definitions—pt 5</w:t>
      </w:r>
    </w:p>
    <w:p w:rsidR="00C10F26" w:rsidRDefault="00C10F26">
      <w:pPr>
        <w:pStyle w:val="AmdtsEntries"/>
      </w:pPr>
      <w:r>
        <w:t>s 31</w:t>
      </w:r>
      <w:r>
        <w:tab/>
        <w:t xml:space="preserve">sub </w:t>
      </w:r>
      <w:hyperlink r:id="rId19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1.1</w:t>
      </w:r>
      <w:r w:rsidR="00D60D0F">
        <w:t xml:space="preserve">; </w:t>
      </w:r>
      <w:hyperlink r:id="rId192"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rsidR="00D60D0F">
        <w:t xml:space="preserve"> s 52</w:t>
      </w:r>
    </w:p>
    <w:p w:rsidR="00D60D0F" w:rsidRPr="00D60D0F" w:rsidRDefault="00D60D0F">
      <w:pPr>
        <w:pStyle w:val="AmdtsEntries"/>
      </w:pPr>
      <w:r>
        <w:tab/>
        <w:t xml:space="preserve">def </w:t>
      </w:r>
      <w:r>
        <w:rPr>
          <w:rStyle w:val="charBoldItals"/>
        </w:rPr>
        <w:t xml:space="preserve">NERL retailer </w:t>
      </w:r>
      <w:r>
        <w:t xml:space="preserve">ins </w:t>
      </w:r>
      <w:hyperlink r:id="rId193"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rsidR="00D60D0F" w:rsidRPr="00D60D0F" w:rsidRDefault="00D60D0F" w:rsidP="00D60D0F">
      <w:pPr>
        <w:pStyle w:val="AmdtsEntries"/>
      </w:pPr>
      <w:r>
        <w:tab/>
        <w:t xml:space="preserve">def </w:t>
      </w:r>
      <w:r>
        <w:rPr>
          <w:rStyle w:val="charBoldItals"/>
        </w:rPr>
        <w:t xml:space="preserve">relevant supplier </w:t>
      </w:r>
      <w:r w:rsidR="00CF4EDA">
        <w:t>am</w:t>
      </w:r>
      <w:r>
        <w:t xml:space="preserve"> </w:t>
      </w:r>
      <w:hyperlink r:id="rId194"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rsidR="00C10F26" w:rsidRDefault="00C10F26">
      <w:pPr>
        <w:pStyle w:val="AmdtsEntryHd"/>
      </w:pPr>
      <w:r>
        <w:t>Reporting by occupiers and gasfitters etc</w:t>
      </w:r>
    </w:p>
    <w:p w:rsidR="00C10F26" w:rsidRPr="000911F8" w:rsidRDefault="00C10F26">
      <w:pPr>
        <w:pStyle w:val="AmdtsEntries"/>
      </w:pPr>
      <w:r>
        <w:t>s 32</w:t>
      </w:r>
      <w:r>
        <w:tab/>
        <w:t xml:space="preserve">am </w:t>
      </w:r>
      <w:hyperlink r:id="rId19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w:t>
      </w:r>
      <w:r w:rsidR="00F20A72">
        <w:t xml:space="preserve">; </w:t>
      </w:r>
      <w:hyperlink r:id="rId196" w:tooltip="Gas Safety Legislation Amendment Act 2014" w:history="1">
        <w:r w:rsidR="00F20A72">
          <w:rPr>
            <w:rStyle w:val="charCitHyperlinkAbbrev"/>
          </w:rPr>
          <w:t>A2014</w:t>
        </w:r>
        <w:r w:rsidR="00F20A72">
          <w:rPr>
            <w:rStyle w:val="charCitHyperlinkAbbrev"/>
          </w:rPr>
          <w:noBreakHyphen/>
          <w:t>38</w:t>
        </w:r>
      </w:hyperlink>
      <w:r w:rsidR="00F20A72">
        <w:t xml:space="preserve"> s 64</w:t>
      </w:r>
    </w:p>
    <w:p w:rsidR="00C10F26" w:rsidRDefault="00C10F26">
      <w:pPr>
        <w:pStyle w:val="AmdtsEntryHd"/>
      </w:pPr>
      <w:r>
        <w:t>Reporting by relevant utility</w:t>
      </w:r>
    </w:p>
    <w:p w:rsidR="00C10F26" w:rsidRPr="000911F8" w:rsidRDefault="00C10F26">
      <w:pPr>
        <w:pStyle w:val="AmdtsEntries"/>
      </w:pPr>
      <w:r>
        <w:t>s 33</w:t>
      </w:r>
      <w:r>
        <w:tab/>
        <w:t xml:space="preserve">am </w:t>
      </w:r>
      <w:hyperlink r:id="rId19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 amdt 2.59</w:t>
      </w:r>
      <w:r w:rsidR="00F20A72">
        <w:t xml:space="preserve">; </w:t>
      </w:r>
      <w:hyperlink r:id="rId198"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rsidR="00C10F26" w:rsidRDefault="00C10F26">
      <w:pPr>
        <w:pStyle w:val="AmdtsEntryHd"/>
      </w:pPr>
      <w:r>
        <w:t>Interference with site of serious gas accident</w:t>
      </w:r>
    </w:p>
    <w:p w:rsidR="00C10F26" w:rsidRPr="000911F8" w:rsidRDefault="00C10F26">
      <w:pPr>
        <w:pStyle w:val="AmdtsEntries"/>
      </w:pPr>
      <w:r>
        <w:t>s 34</w:t>
      </w:r>
      <w:r>
        <w:tab/>
        <w:t xml:space="preserve">am </w:t>
      </w:r>
      <w:hyperlink r:id="rId19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0"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rsidR="00C10F26" w:rsidRDefault="00C10F26">
      <w:pPr>
        <w:pStyle w:val="AmdtsEntryHd"/>
      </w:pPr>
      <w:r>
        <w:t>Publication of report of serious gas accident</w:t>
      </w:r>
    </w:p>
    <w:p w:rsidR="00C10F26" w:rsidRDefault="00C10F26">
      <w:pPr>
        <w:pStyle w:val="AmdtsEntries"/>
      </w:pPr>
      <w:r>
        <w:t>s 35</w:t>
      </w:r>
      <w:r>
        <w:tab/>
        <w:t xml:space="preserve">am </w:t>
      </w:r>
      <w:hyperlink r:id="rId20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3.281; </w:t>
      </w:r>
      <w:hyperlink r:id="rId20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3"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rsidR="00C10F26" w:rsidRDefault="00C10F26">
      <w:pPr>
        <w:pStyle w:val="AmdtsEntryHd"/>
      </w:pPr>
      <w:r>
        <w:t>Definitions for pt 6</w:t>
      </w:r>
    </w:p>
    <w:p w:rsidR="00C10F26" w:rsidRDefault="00C10F26">
      <w:pPr>
        <w:pStyle w:val="AmdtsEntries"/>
      </w:pPr>
      <w:r>
        <w:t>s 36</w:t>
      </w:r>
      <w:r>
        <w:tab/>
        <w:t xml:space="preserve">def </w:t>
      </w:r>
      <w:r>
        <w:rPr>
          <w:rStyle w:val="charBoldItals"/>
        </w:rPr>
        <w:t>connected</w:t>
      </w:r>
      <w:r>
        <w:t xml:space="preserve"> ins </w:t>
      </w:r>
      <w:hyperlink r:id="rId20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3.282</w:t>
      </w:r>
    </w:p>
    <w:p w:rsidR="00C10F26" w:rsidRDefault="00C10F26">
      <w:pPr>
        <w:pStyle w:val="AmdtsEntryHd"/>
      </w:pPr>
      <w:r>
        <w:t>Things connected with offences</w:t>
      </w:r>
    </w:p>
    <w:p w:rsidR="00C10F26" w:rsidRDefault="00C10F26">
      <w:pPr>
        <w:pStyle w:val="AmdtsEntries"/>
      </w:pPr>
      <w:r>
        <w:t>s 37</w:t>
      </w:r>
      <w:r>
        <w:tab/>
        <w:t xml:space="preserve">om </w:t>
      </w:r>
      <w:hyperlink r:id="rId20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3.283</w:t>
      </w:r>
    </w:p>
    <w:p w:rsidR="00C10F26" w:rsidRDefault="00F20A72">
      <w:pPr>
        <w:pStyle w:val="AmdtsEntryHd"/>
      </w:pPr>
      <w:r w:rsidRPr="00153484">
        <w:t>Construction occupations registrar may require information and documents</w:t>
      </w:r>
    </w:p>
    <w:p w:rsidR="00C10F26" w:rsidRDefault="00C10F26">
      <w:pPr>
        <w:pStyle w:val="AmdtsEntries"/>
        <w:keepNext/>
      </w:pPr>
      <w:r>
        <w:t>s 38 hdg</w:t>
      </w:r>
      <w:r>
        <w:tab/>
        <w:t xml:space="preserve">am </w:t>
      </w:r>
      <w:hyperlink r:id="rId20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F20A72" w:rsidRPr="000911F8" w:rsidRDefault="00F20A72">
      <w:pPr>
        <w:pStyle w:val="AmdtsEntries"/>
        <w:keepNext/>
      </w:pPr>
      <w:r>
        <w:tab/>
        <w:t xml:space="preserve">sub </w:t>
      </w:r>
      <w:hyperlink r:id="rId207" w:tooltip="Gas Safety Legislation Amendment Act 2014" w:history="1">
        <w:r>
          <w:rPr>
            <w:rStyle w:val="charCitHyperlinkAbbrev"/>
          </w:rPr>
          <w:t>A2014</w:t>
        </w:r>
        <w:r>
          <w:rPr>
            <w:rStyle w:val="charCitHyperlinkAbbrev"/>
          </w:rPr>
          <w:noBreakHyphen/>
          <w:t>38</w:t>
        </w:r>
      </w:hyperlink>
      <w:r>
        <w:t xml:space="preserve"> s 66</w:t>
      </w:r>
    </w:p>
    <w:p w:rsidR="00C10F26" w:rsidRDefault="00C10F26">
      <w:pPr>
        <w:pStyle w:val="AmdtsEntries"/>
      </w:pPr>
      <w:r>
        <w:t>s 38</w:t>
      </w:r>
      <w:r>
        <w:tab/>
        <w:t xml:space="preserve">am </w:t>
      </w:r>
      <w:hyperlink r:id="rId208"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3.284; </w:t>
      </w:r>
      <w:hyperlink r:id="rId20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0" w:tooltip="Gas Safety Legislation Amendment Act 2014" w:history="1">
        <w:r w:rsidR="00F20A72">
          <w:rPr>
            <w:rStyle w:val="charCitHyperlinkAbbrev"/>
          </w:rPr>
          <w:t>A2014</w:t>
        </w:r>
        <w:r w:rsidR="00F20A72">
          <w:rPr>
            <w:rStyle w:val="charCitHyperlinkAbbrev"/>
          </w:rPr>
          <w:noBreakHyphen/>
          <w:t>38</w:t>
        </w:r>
      </w:hyperlink>
      <w:r w:rsidR="00F20A72">
        <w:t xml:space="preserve"> s 67, s 68</w:t>
      </w:r>
    </w:p>
    <w:p w:rsidR="00C10F26" w:rsidRDefault="00F20A72">
      <w:pPr>
        <w:pStyle w:val="AmdtsEntryHd"/>
      </w:pPr>
      <w:r w:rsidRPr="00153484">
        <w:t>Contravention of requirement of construction occupations registrar</w:t>
      </w:r>
    </w:p>
    <w:p w:rsidR="00C10F26" w:rsidRPr="000911F8" w:rsidRDefault="00C10F26">
      <w:pPr>
        <w:pStyle w:val="AmdtsEntries"/>
      </w:pPr>
      <w:r>
        <w:t>s 39 hdg</w:t>
      </w:r>
      <w:r>
        <w:tab/>
        <w:t xml:space="preserve">am </w:t>
      </w:r>
      <w:hyperlink r:id="rId2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F20A72" w:rsidRPr="000911F8" w:rsidRDefault="00F20A72" w:rsidP="00F20A72">
      <w:pPr>
        <w:pStyle w:val="AmdtsEntries"/>
        <w:keepNext/>
      </w:pPr>
      <w:r>
        <w:tab/>
        <w:t xml:space="preserve">sub </w:t>
      </w:r>
      <w:hyperlink r:id="rId212" w:tooltip="Gas Safety Legislation Amendment Act 2014" w:history="1">
        <w:r>
          <w:rPr>
            <w:rStyle w:val="charCitHyperlinkAbbrev"/>
          </w:rPr>
          <w:t>A2014</w:t>
        </w:r>
        <w:r>
          <w:rPr>
            <w:rStyle w:val="charCitHyperlinkAbbrev"/>
          </w:rPr>
          <w:noBreakHyphen/>
          <w:t>38</w:t>
        </w:r>
      </w:hyperlink>
      <w:r>
        <w:t xml:space="preserve"> s 69</w:t>
      </w:r>
    </w:p>
    <w:p w:rsidR="00C10F26" w:rsidRDefault="00C10F26">
      <w:pPr>
        <w:pStyle w:val="AmdtsEntryHd"/>
      </w:pPr>
      <w:r>
        <w:t>Appointment of inspectors</w:t>
      </w:r>
    </w:p>
    <w:p w:rsidR="00C10F26" w:rsidRDefault="00C10F26">
      <w:pPr>
        <w:pStyle w:val="AmdtsEntries"/>
      </w:pPr>
      <w:r>
        <w:t>s 40</w:t>
      </w:r>
      <w:r>
        <w:tab/>
        <w:t xml:space="preserve">am </w:t>
      </w:r>
      <w:hyperlink r:id="rId21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3.285-3.287; </w:t>
      </w:r>
      <w:hyperlink r:id="rId21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5" w:tooltip="Gas Safety Legislation Amendment Act 2014" w:history="1">
        <w:r w:rsidR="00F20A72">
          <w:rPr>
            <w:rStyle w:val="charCitHyperlinkAbbrev"/>
          </w:rPr>
          <w:t>A2014</w:t>
        </w:r>
        <w:r w:rsidR="00F20A72">
          <w:rPr>
            <w:rStyle w:val="charCitHyperlinkAbbrev"/>
          </w:rPr>
          <w:noBreakHyphen/>
          <w:t>38</w:t>
        </w:r>
      </w:hyperlink>
      <w:r w:rsidR="00EA14AD">
        <w:t xml:space="preserve"> s 70, s 71</w:t>
      </w:r>
    </w:p>
    <w:p w:rsidR="00C10F26" w:rsidRDefault="00C10F26">
      <w:pPr>
        <w:pStyle w:val="AmdtsEntryHd"/>
      </w:pPr>
      <w:r>
        <w:t>Identity cards</w:t>
      </w:r>
    </w:p>
    <w:p w:rsidR="00C10F26" w:rsidRPr="000911F8" w:rsidRDefault="00C10F26">
      <w:pPr>
        <w:pStyle w:val="AmdtsEntries"/>
      </w:pPr>
      <w:r>
        <w:t>s 41</w:t>
      </w:r>
      <w:r>
        <w:tab/>
        <w:t xml:space="preserve">am </w:t>
      </w:r>
      <w:hyperlink r:id="rId21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E7078A">
        <w:t xml:space="preserve">; </w:t>
      </w:r>
      <w:hyperlink r:id="rId217" w:tooltip="Gas Safety Legislation Amendment Act 2014" w:history="1">
        <w:r w:rsidR="00E7078A">
          <w:rPr>
            <w:rStyle w:val="charCitHyperlinkAbbrev"/>
          </w:rPr>
          <w:t>A2014</w:t>
        </w:r>
        <w:r w:rsidR="00E7078A">
          <w:rPr>
            <w:rStyle w:val="charCitHyperlinkAbbrev"/>
          </w:rPr>
          <w:noBreakHyphen/>
          <w:t>38</w:t>
        </w:r>
      </w:hyperlink>
      <w:r w:rsidR="00E7078A">
        <w:t xml:space="preserve"> s 72</w:t>
      </w:r>
    </w:p>
    <w:p w:rsidR="00E7078A" w:rsidRDefault="00E7078A">
      <w:pPr>
        <w:pStyle w:val="AmdtsEntryHd"/>
      </w:pPr>
      <w:r>
        <w:t>General powers on entry to premises</w:t>
      </w:r>
    </w:p>
    <w:p w:rsidR="00E7078A" w:rsidRPr="00E7078A" w:rsidRDefault="00E7078A" w:rsidP="00E7078A">
      <w:pPr>
        <w:pStyle w:val="AmdtsEntries"/>
      </w:pPr>
      <w:r>
        <w:t>s 47</w:t>
      </w:r>
      <w:r>
        <w:tab/>
        <w:t xml:space="preserve">am </w:t>
      </w:r>
      <w:hyperlink r:id="rId218" w:tooltip="Gas Safety Legislation Amendment Act 2014" w:history="1">
        <w:r>
          <w:rPr>
            <w:rStyle w:val="charCitHyperlinkAbbrev"/>
          </w:rPr>
          <w:t>A2014</w:t>
        </w:r>
        <w:r>
          <w:rPr>
            <w:rStyle w:val="charCitHyperlinkAbbrev"/>
          </w:rPr>
          <w:noBreakHyphen/>
          <w:t>38</w:t>
        </w:r>
      </w:hyperlink>
      <w:r w:rsidR="00142942">
        <w:t xml:space="preserve"> s 73, s 74</w:t>
      </w:r>
    </w:p>
    <w:p w:rsidR="00C10F26" w:rsidRDefault="00142942">
      <w:pPr>
        <w:pStyle w:val="AmdtsEntryHd"/>
      </w:pPr>
      <w:r w:rsidRPr="00153484">
        <w:t>Power to inspect gasfitting work and gas appliance work</w:t>
      </w:r>
    </w:p>
    <w:p w:rsidR="00142942" w:rsidRDefault="00142942">
      <w:pPr>
        <w:pStyle w:val="AmdtsEntries"/>
      </w:pPr>
      <w:r>
        <w:t>s 49 hdg</w:t>
      </w:r>
      <w:r>
        <w:tab/>
        <w:t xml:space="preserve">sub </w:t>
      </w:r>
      <w:hyperlink r:id="rId219" w:tooltip="Gas Safety Legislation Amendment Act 2014" w:history="1">
        <w:r>
          <w:rPr>
            <w:rStyle w:val="charCitHyperlinkAbbrev"/>
          </w:rPr>
          <w:t>A2014</w:t>
        </w:r>
        <w:r>
          <w:rPr>
            <w:rStyle w:val="charCitHyperlinkAbbrev"/>
          </w:rPr>
          <w:noBreakHyphen/>
          <w:t>38</w:t>
        </w:r>
      </w:hyperlink>
      <w:r>
        <w:t xml:space="preserve"> s 75</w:t>
      </w:r>
    </w:p>
    <w:p w:rsidR="00C10F26" w:rsidRDefault="00C10F26">
      <w:pPr>
        <w:pStyle w:val="AmdtsEntries"/>
      </w:pPr>
      <w:r>
        <w:t>s 49</w:t>
      </w:r>
      <w:r>
        <w:tab/>
        <w:t xml:space="preserve">am </w:t>
      </w:r>
      <w:hyperlink r:id="rId22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3.288</w:t>
      </w:r>
      <w:r w:rsidR="00142942">
        <w:t xml:space="preserve">; </w:t>
      </w:r>
      <w:hyperlink r:id="rId221" w:tooltip="Gas Safety Legislation Amendment Act 2014" w:history="1">
        <w:r w:rsidR="00142942">
          <w:rPr>
            <w:rStyle w:val="charCitHyperlinkAbbrev"/>
          </w:rPr>
          <w:t>A2014</w:t>
        </w:r>
        <w:r w:rsidR="00142942">
          <w:rPr>
            <w:rStyle w:val="charCitHyperlinkAbbrev"/>
          </w:rPr>
          <w:noBreakHyphen/>
          <w:t>38</w:t>
        </w:r>
      </w:hyperlink>
      <w:r w:rsidR="004A45A5">
        <w:t xml:space="preserve"> s 76</w:t>
      </w:r>
    </w:p>
    <w:p w:rsidR="00E34E6C" w:rsidRDefault="00E34E6C">
      <w:pPr>
        <w:pStyle w:val="AmdtsEntryHd"/>
      </w:pPr>
      <w:r>
        <w:t>Powers in relation to consumer piping systems</w:t>
      </w:r>
    </w:p>
    <w:p w:rsidR="00E34E6C" w:rsidRPr="00E34E6C" w:rsidRDefault="00E34E6C" w:rsidP="00E34E6C">
      <w:pPr>
        <w:pStyle w:val="AmdtsEntries"/>
      </w:pPr>
      <w:r>
        <w:t>s 50</w:t>
      </w:r>
      <w:r>
        <w:tab/>
        <w:t xml:space="preserve">am </w:t>
      </w:r>
      <w:hyperlink r:id="rId222" w:tooltip="Gas Safety Legislation Amendment Act 2014" w:history="1">
        <w:r>
          <w:rPr>
            <w:rStyle w:val="charCitHyperlinkAbbrev"/>
          </w:rPr>
          <w:t>A2014</w:t>
        </w:r>
        <w:r>
          <w:rPr>
            <w:rStyle w:val="charCitHyperlinkAbbrev"/>
          </w:rPr>
          <w:noBreakHyphen/>
          <w:t>38</w:t>
        </w:r>
      </w:hyperlink>
      <w:r>
        <w:t xml:space="preserve"> s 77, s 78; ss renum R14 LA</w:t>
      </w:r>
    </w:p>
    <w:p w:rsidR="00C10F26" w:rsidRDefault="00E34E6C">
      <w:pPr>
        <w:pStyle w:val="AmdtsEntryHd"/>
      </w:pPr>
      <w:r w:rsidRPr="00153484">
        <w:t>Powers in relation to gas appliances</w:t>
      </w:r>
    </w:p>
    <w:p w:rsidR="00E34E6C" w:rsidRDefault="00E34E6C">
      <w:pPr>
        <w:pStyle w:val="AmdtsEntries"/>
      </w:pPr>
      <w:r>
        <w:t>s 51 hdg</w:t>
      </w:r>
      <w:r>
        <w:tab/>
        <w:t xml:space="preserve">sub </w:t>
      </w:r>
      <w:hyperlink r:id="rId223" w:tooltip="Gas Safety Legislation Amendment Act 2014" w:history="1">
        <w:r>
          <w:rPr>
            <w:rStyle w:val="charCitHyperlinkAbbrev"/>
          </w:rPr>
          <w:t>A2014</w:t>
        </w:r>
        <w:r>
          <w:rPr>
            <w:rStyle w:val="charCitHyperlinkAbbrev"/>
          </w:rPr>
          <w:noBreakHyphen/>
          <w:t>38</w:t>
        </w:r>
      </w:hyperlink>
      <w:r>
        <w:t xml:space="preserve"> s 79</w:t>
      </w:r>
    </w:p>
    <w:p w:rsidR="00C10F26" w:rsidRDefault="00C10F26">
      <w:pPr>
        <w:pStyle w:val="AmdtsEntries"/>
      </w:pPr>
      <w:r>
        <w:t>s 51</w:t>
      </w:r>
      <w:r>
        <w:tab/>
        <w:t xml:space="preserve">am </w:t>
      </w:r>
      <w:hyperlink r:id="rId22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3.289</w:t>
      </w:r>
      <w:r w:rsidR="009828D3">
        <w:t xml:space="preserve">; </w:t>
      </w:r>
      <w:hyperlink r:id="rId225" w:tooltip="Gas Safety Legislation Amendment Act 2014" w:history="1">
        <w:r w:rsidR="009828D3">
          <w:rPr>
            <w:rStyle w:val="charCitHyperlinkAbbrev"/>
          </w:rPr>
          <w:t>A2014</w:t>
        </w:r>
        <w:r w:rsidR="009828D3">
          <w:rPr>
            <w:rStyle w:val="charCitHyperlinkAbbrev"/>
          </w:rPr>
          <w:noBreakHyphen/>
          <w:t>38</w:t>
        </w:r>
      </w:hyperlink>
      <w:r w:rsidR="009828D3">
        <w:t xml:space="preserve"> ss 80-83; ss renum R14 LA</w:t>
      </w:r>
    </w:p>
    <w:p w:rsidR="00087250" w:rsidRDefault="00087250">
      <w:pPr>
        <w:pStyle w:val="AmdtsEntryHd"/>
      </w:pPr>
      <w:r>
        <w:t>Defective equipment—disconnection etc</w:t>
      </w:r>
    </w:p>
    <w:p w:rsidR="00087250" w:rsidRPr="00087250" w:rsidRDefault="00087250" w:rsidP="00087250">
      <w:pPr>
        <w:pStyle w:val="AmdtsEntries"/>
      </w:pPr>
      <w:r>
        <w:t>s 52</w:t>
      </w:r>
      <w:r>
        <w:tab/>
        <w:t xml:space="preserve">am </w:t>
      </w:r>
      <w:hyperlink r:id="rId226" w:tooltip="Gas Safety Legislation Amendment Act 2014" w:history="1">
        <w:r>
          <w:rPr>
            <w:rStyle w:val="charCitHyperlinkAbbrev"/>
          </w:rPr>
          <w:t>A2014</w:t>
        </w:r>
        <w:r>
          <w:rPr>
            <w:rStyle w:val="charCitHyperlinkAbbrev"/>
          </w:rPr>
          <w:noBreakHyphen/>
          <w:t>38</w:t>
        </w:r>
      </w:hyperlink>
      <w:r>
        <w:t xml:space="preserve"> ss 84-86</w:t>
      </w:r>
    </w:p>
    <w:p w:rsidR="00C10F26" w:rsidRDefault="00C10F26">
      <w:pPr>
        <w:pStyle w:val="AmdtsEntryHd"/>
      </w:pPr>
      <w:r>
        <w:t>Power to require name and address</w:t>
      </w:r>
    </w:p>
    <w:p w:rsidR="00C10F26" w:rsidRDefault="00C10F26">
      <w:pPr>
        <w:pStyle w:val="AmdtsEntries"/>
      </w:pPr>
      <w:r>
        <w:t>s 53</w:t>
      </w:r>
      <w:r>
        <w:tab/>
        <w:t xml:space="preserve">am </w:t>
      </w:r>
      <w:hyperlink r:id="rId22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3.290, amdt 3.291</w:t>
      </w:r>
    </w:p>
    <w:p w:rsidR="00C10F26" w:rsidRDefault="00C10F26">
      <w:pPr>
        <w:pStyle w:val="AmdtsEntryHd"/>
      </w:pPr>
      <w:r>
        <w:t>Power to seize evidence</w:t>
      </w:r>
    </w:p>
    <w:p w:rsidR="00C10F26" w:rsidRDefault="00C10F26">
      <w:pPr>
        <w:pStyle w:val="AmdtsEntries"/>
      </w:pPr>
      <w:r>
        <w:t>s 54</w:t>
      </w:r>
      <w:r>
        <w:tab/>
        <w:t xml:space="preserve">am R7 LA (see </w:t>
      </w:r>
      <w:hyperlink r:id="rId22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087250">
        <w:t xml:space="preserve">; </w:t>
      </w:r>
      <w:hyperlink r:id="rId229" w:tooltip="Gas Safety Legislation Amendment Act 2014" w:history="1">
        <w:r w:rsidR="00087250">
          <w:rPr>
            <w:rStyle w:val="charCitHyperlinkAbbrev"/>
          </w:rPr>
          <w:t>A2014</w:t>
        </w:r>
        <w:r w:rsidR="00087250">
          <w:rPr>
            <w:rStyle w:val="charCitHyperlinkAbbrev"/>
          </w:rPr>
          <w:noBreakHyphen/>
          <w:t>38</w:t>
        </w:r>
      </w:hyperlink>
      <w:r w:rsidR="00087250">
        <w:t xml:space="preserve"> s 87</w:t>
      </w:r>
    </w:p>
    <w:p w:rsidR="00C10F26" w:rsidRDefault="00C10F26">
      <w:pPr>
        <w:pStyle w:val="AmdtsEntryHd"/>
      </w:pPr>
      <w:r>
        <w:t>Return of things seized</w:t>
      </w:r>
    </w:p>
    <w:p w:rsidR="00C10F26" w:rsidRDefault="00C10F26">
      <w:pPr>
        <w:pStyle w:val="AmdtsEntries"/>
      </w:pPr>
      <w:r>
        <w:t>s 57</w:t>
      </w:r>
      <w:r>
        <w:tab/>
        <w:t xml:space="preserve">am </w:t>
      </w:r>
      <w:hyperlink r:id="rId23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793CA6">
        <w:t xml:space="preserve">; </w:t>
      </w:r>
      <w:hyperlink r:id="rId231" w:tooltip="Gas Safety Legislation Amendment Act 2014" w:history="1">
        <w:r w:rsidR="00793CA6">
          <w:rPr>
            <w:rStyle w:val="charCitHyperlinkAbbrev"/>
          </w:rPr>
          <w:t>A2014</w:t>
        </w:r>
        <w:r w:rsidR="00793CA6">
          <w:rPr>
            <w:rStyle w:val="charCitHyperlinkAbbrev"/>
          </w:rPr>
          <w:noBreakHyphen/>
          <w:t>38</w:t>
        </w:r>
      </w:hyperlink>
      <w:r w:rsidR="00793CA6">
        <w:t xml:space="preserve"> s 88</w:t>
      </w:r>
    </w:p>
    <w:p w:rsidR="00C10F26" w:rsidRDefault="00C10F26">
      <w:pPr>
        <w:pStyle w:val="AmdtsEntryHd"/>
      </w:pPr>
      <w:r>
        <w:t>Miscellaneous</w:t>
      </w:r>
    </w:p>
    <w:p w:rsidR="00C10F26" w:rsidRDefault="00C10F26">
      <w:pPr>
        <w:pStyle w:val="AmdtsEntries"/>
        <w:keepNext/>
      </w:pPr>
      <w:r>
        <w:t>pt 7 hdg</w:t>
      </w:r>
      <w:r>
        <w:tab/>
        <w:t xml:space="preserve">orig pt 7 hdg om </w:t>
      </w:r>
      <w:hyperlink r:id="rId23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pPr>
      <w:r>
        <w:tab/>
        <w:t xml:space="preserve">(prev pt 8 hdg) renum </w:t>
      </w:r>
      <w:hyperlink r:id="rId23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1.1952</w:t>
      </w:r>
    </w:p>
    <w:p w:rsidR="00C10F26" w:rsidRDefault="00C10F26">
      <w:pPr>
        <w:pStyle w:val="AmdtsEntryHd"/>
      </w:pPr>
      <w:r>
        <w:t>Self</w:t>
      </w:r>
      <w:r w:rsidR="00DC23EE">
        <w:t>-</w:t>
      </w:r>
      <w:r>
        <w:t>incrimination etc</w:t>
      </w:r>
    </w:p>
    <w:p w:rsidR="00C10F26" w:rsidRDefault="00C10F26">
      <w:pPr>
        <w:pStyle w:val="AmdtsEntries"/>
      </w:pPr>
      <w:r>
        <w:t>s 58</w:t>
      </w:r>
      <w:r>
        <w:tab/>
        <w:t xml:space="preserve">am </w:t>
      </w:r>
      <w:hyperlink r:id="rId234"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2.47; </w:t>
      </w:r>
      <w:hyperlink r:id="rId235" w:tooltip="Criminal Code 2002" w:history="1">
        <w:r w:rsidR="000911F8" w:rsidRPr="000911F8">
          <w:rPr>
            <w:rStyle w:val="charCitHyperlinkAbbrev"/>
          </w:rPr>
          <w:t>A2002</w:t>
        </w:r>
        <w:r w:rsidR="000911F8" w:rsidRPr="000911F8">
          <w:rPr>
            <w:rStyle w:val="charCitHyperlinkAbbrev"/>
          </w:rPr>
          <w:noBreakHyphen/>
          <w:t>51</w:t>
        </w:r>
      </w:hyperlink>
      <w:r>
        <w:t xml:space="preserve"> amdt 1.21</w:t>
      </w:r>
    </w:p>
    <w:p w:rsidR="00C10F26" w:rsidRDefault="00C10F26">
      <w:pPr>
        <w:pStyle w:val="AmdtsEntryHd"/>
      </w:pPr>
      <w:r>
        <w:t>Legal professional privilege</w:t>
      </w:r>
    </w:p>
    <w:p w:rsidR="00C10F26" w:rsidRDefault="00C10F26">
      <w:pPr>
        <w:pStyle w:val="AmdtsEntries"/>
      </w:pPr>
      <w:r>
        <w:t>s 59</w:t>
      </w:r>
      <w:r>
        <w:tab/>
        <w:t xml:space="preserve">om </w:t>
      </w:r>
      <w:hyperlink r:id="rId236"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2.48</w:t>
      </w:r>
    </w:p>
    <w:p w:rsidR="00C10F26" w:rsidRDefault="00C10F26">
      <w:pPr>
        <w:pStyle w:val="AmdtsEntryHd"/>
      </w:pPr>
      <w:r>
        <w:t>Providing false or misleading information</w:t>
      </w:r>
    </w:p>
    <w:p w:rsidR="00C10F26" w:rsidRDefault="00C10F26">
      <w:pPr>
        <w:pStyle w:val="AmdtsEntries"/>
      </w:pPr>
      <w:r>
        <w:t>s 60</w:t>
      </w:r>
      <w:r>
        <w:tab/>
        <w:t xml:space="preserve">om </w:t>
      </w:r>
      <w:hyperlink r:id="rId237"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rsidR="00C10F26" w:rsidRDefault="00C10F26">
      <w:pPr>
        <w:pStyle w:val="AmdtsEntryHd"/>
      </w:pPr>
      <w:r>
        <w:t>Providing false or misleading documents</w:t>
      </w:r>
    </w:p>
    <w:p w:rsidR="00C10F26" w:rsidRDefault="00C10F26">
      <w:pPr>
        <w:pStyle w:val="AmdtsEntries"/>
      </w:pPr>
      <w:r>
        <w:t>s 61</w:t>
      </w:r>
      <w:r>
        <w:tab/>
        <w:t xml:space="preserve">om </w:t>
      </w:r>
      <w:hyperlink r:id="rId238"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rsidR="00C10F26" w:rsidRDefault="00C10F26">
      <w:pPr>
        <w:pStyle w:val="AmdtsEntryHd"/>
      </w:pPr>
      <w:r>
        <w:t>Obstruction of inspectors</w:t>
      </w:r>
    </w:p>
    <w:p w:rsidR="00C10F26" w:rsidRDefault="00C10F26">
      <w:pPr>
        <w:pStyle w:val="AmdtsEntries"/>
      </w:pPr>
      <w:r>
        <w:t>s 62</w:t>
      </w:r>
      <w:r>
        <w:tab/>
        <w:t xml:space="preserve">om </w:t>
      </w:r>
      <w:hyperlink r:id="rId239"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rsidR="00C10F26" w:rsidRDefault="00C10F26">
      <w:pPr>
        <w:pStyle w:val="AmdtsEntryHd"/>
      </w:pPr>
      <w:r>
        <w:t>Damage etc to be minimised</w:t>
      </w:r>
    </w:p>
    <w:p w:rsidR="00C10F26" w:rsidRDefault="00C10F26">
      <w:pPr>
        <w:pStyle w:val="AmdtsEntries"/>
      </w:pPr>
      <w:r>
        <w:t>s 63</w:t>
      </w:r>
      <w:r>
        <w:tab/>
        <w:t xml:space="preserve">am </w:t>
      </w:r>
      <w:hyperlink r:id="rId24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3.292-3.294</w:t>
      </w:r>
    </w:p>
    <w:p w:rsidR="00C10F26" w:rsidRDefault="00C10F26">
      <w:pPr>
        <w:pStyle w:val="AmdtsEntryHd"/>
      </w:pPr>
      <w:r>
        <w:t>Compensation</w:t>
      </w:r>
    </w:p>
    <w:p w:rsidR="00C10F26" w:rsidRDefault="00C10F26">
      <w:pPr>
        <w:pStyle w:val="AmdtsEntries"/>
      </w:pPr>
      <w:r>
        <w:t>s 64</w:t>
      </w:r>
      <w:r>
        <w:tab/>
        <w:t xml:space="preserve">am </w:t>
      </w:r>
      <w:hyperlink r:id="rId24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3.295</w:t>
      </w:r>
    </w:p>
    <w:p w:rsidR="003C17D9" w:rsidRDefault="003C17D9">
      <w:pPr>
        <w:pStyle w:val="AmdtsEntryHd"/>
      </w:pPr>
      <w:r>
        <w:t>Notification and review of decisions</w:t>
      </w:r>
    </w:p>
    <w:p w:rsidR="003C17D9" w:rsidRPr="003C17D9" w:rsidRDefault="003C17D9" w:rsidP="003C17D9">
      <w:pPr>
        <w:pStyle w:val="AmdtsEntries"/>
      </w:pPr>
      <w:r>
        <w:t>pt 6A</w:t>
      </w:r>
      <w:r w:rsidR="00801A99">
        <w:t xml:space="preserve"> hdg</w:t>
      </w:r>
      <w:r>
        <w:tab/>
        <w:t xml:space="preserve">ins </w:t>
      </w:r>
      <w:hyperlink r:id="rId242"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3C17D9" w:rsidRPr="000911F8" w:rsidRDefault="003C17D9">
      <w:pPr>
        <w:pStyle w:val="AmdtsEntryHd"/>
        <w:rPr>
          <w:rFonts w:cs="Arial"/>
        </w:rPr>
      </w:pPr>
      <w:r>
        <w:t xml:space="preserve">Meaning of </w:t>
      </w:r>
      <w:r>
        <w:rPr>
          <w:rStyle w:val="charItals"/>
        </w:rPr>
        <w:t>reviewable decision—</w:t>
      </w:r>
      <w:r w:rsidRPr="000911F8">
        <w:rPr>
          <w:rFonts w:cs="Arial"/>
        </w:rPr>
        <w:t>pt 6A</w:t>
      </w:r>
    </w:p>
    <w:p w:rsidR="003C17D9" w:rsidRPr="003C17D9" w:rsidRDefault="003C17D9" w:rsidP="003C17D9">
      <w:pPr>
        <w:pStyle w:val="AmdtsEntries"/>
      </w:pPr>
      <w:r>
        <w:t>s 64A</w:t>
      </w:r>
      <w:r>
        <w:tab/>
        <w:t xml:space="preserve">ins </w:t>
      </w:r>
      <w:hyperlink r:id="rId243"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3C17D9" w:rsidRDefault="003C17D9">
      <w:pPr>
        <w:pStyle w:val="AmdtsEntryHd"/>
      </w:pPr>
      <w:r>
        <w:t>Reviewable decision notices</w:t>
      </w:r>
    </w:p>
    <w:p w:rsidR="003C17D9" w:rsidRPr="003C17D9" w:rsidRDefault="003C17D9" w:rsidP="003C17D9">
      <w:pPr>
        <w:pStyle w:val="AmdtsEntries"/>
      </w:pPr>
      <w:r>
        <w:t>s 64B</w:t>
      </w:r>
      <w:r>
        <w:tab/>
        <w:t xml:space="preserve">ins </w:t>
      </w:r>
      <w:hyperlink r:id="rId244"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3C17D9" w:rsidRDefault="003C17D9">
      <w:pPr>
        <w:pStyle w:val="AmdtsEntryHd"/>
      </w:pPr>
      <w:r>
        <w:t>Applications for review</w:t>
      </w:r>
    </w:p>
    <w:p w:rsidR="003C17D9" w:rsidRPr="003C17D9" w:rsidRDefault="003C17D9" w:rsidP="003C17D9">
      <w:pPr>
        <w:pStyle w:val="AmdtsEntries"/>
      </w:pPr>
      <w:r>
        <w:t>s 64C</w:t>
      </w:r>
      <w:r>
        <w:tab/>
        <w:t xml:space="preserve">ins </w:t>
      </w:r>
      <w:hyperlink r:id="rId245"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C10F26" w:rsidRDefault="00C10F26">
      <w:pPr>
        <w:pStyle w:val="AmdtsEntryHd"/>
      </w:pPr>
      <w:r>
        <w:t>Codes of practice</w:t>
      </w:r>
    </w:p>
    <w:p w:rsidR="00C10F26" w:rsidRDefault="00C10F26">
      <w:pPr>
        <w:pStyle w:val="AmdtsEntries"/>
        <w:keepNext/>
      </w:pPr>
      <w:r>
        <w:t>s 65</w:t>
      </w:r>
      <w:r>
        <w:tab/>
        <w:t xml:space="preserve">orig s 65 om </w:t>
      </w:r>
      <w:hyperlink r:id="rId24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keepNext/>
      </w:pPr>
      <w:r>
        <w:tab/>
        <w:t xml:space="preserve">ins </w:t>
      </w:r>
      <w:hyperlink r:id="rId247"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rsidR="00C10F26" w:rsidRDefault="00C10F26">
      <w:pPr>
        <w:pStyle w:val="AmdtsEntries"/>
      </w:pPr>
      <w:r>
        <w:tab/>
        <w:t xml:space="preserve">am </w:t>
      </w:r>
      <w:hyperlink r:id="rId24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2.52</w:t>
      </w:r>
      <w:r w:rsidR="00024A8F">
        <w:t xml:space="preserve">; </w:t>
      </w:r>
      <w:hyperlink r:id="rId249"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024A8F">
        <w:t xml:space="preserve"> </w:t>
      </w:r>
      <w:r w:rsidR="004C147F">
        <w:t>ss 11-13</w:t>
      </w:r>
      <w:r w:rsidR="00793CA6">
        <w:t xml:space="preserve">; </w:t>
      </w:r>
      <w:hyperlink r:id="rId250" w:tooltip="Gas Safety Legislation Amendment Act 2014" w:history="1">
        <w:r w:rsidR="00793CA6">
          <w:rPr>
            <w:rStyle w:val="charCitHyperlinkAbbrev"/>
          </w:rPr>
          <w:t>A2014</w:t>
        </w:r>
        <w:r w:rsidR="00793CA6">
          <w:rPr>
            <w:rStyle w:val="charCitHyperlinkAbbrev"/>
          </w:rPr>
          <w:noBreakHyphen/>
          <w:t>38</w:t>
        </w:r>
      </w:hyperlink>
      <w:r w:rsidR="00793CA6">
        <w:t xml:space="preserve"> ss 89-91</w:t>
      </w:r>
    </w:p>
    <w:p w:rsidR="00C10F26" w:rsidRDefault="00C10F26">
      <w:pPr>
        <w:pStyle w:val="AmdtsEntryHd"/>
      </w:pPr>
      <w:r>
        <w:t>Review of decisions</w:t>
      </w:r>
    </w:p>
    <w:p w:rsidR="00C10F26" w:rsidRDefault="00C10F26">
      <w:pPr>
        <w:pStyle w:val="AmdtsEntries"/>
        <w:keepNext/>
      </w:pPr>
      <w:r>
        <w:t>s 66</w:t>
      </w:r>
      <w:r>
        <w:tab/>
        <w:t xml:space="preserve">orig s 66 om </w:t>
      </w:r>
      <w:hyperlink r:id="rId25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keepNext/>
      </w:pPr>
      <w:r>
        <w:tab/>
        <w:t xml:space="preserve">(prev s 70) renum </w:t>
      </w:r>
      <w:hyperlink r:id="rId25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1.1954</w:t>
      </w:r>
    </w:p>
    <w:p w:rsidR="00C10F26" w:rsidRDefault="00C10F26">
      <w:pPr>
        <w:pStyle w:val="AmdtsEntries"/>
      </w:pPr>
      <w:r>
        <w:tab/>
        <w:t xml:space="preserve">am </w:t>
      </w:r>
      <w:hyperlink r:id="rId25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3C17D9" w:rsidRDefault="003C17D9">
      <w:pPr>
        <w:pStyle w:val="AmdtsEntries"/>
      </w:pPr>
      <w:r>
        <w:tab/>
        <w:t xml:space="preserve">om </w:t>
      </w:r>
      <w:hyperlink r:id="rId254"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1.218</w:t>
      </w:r>
    </w:p>
    <w:p w:rsidR="00C10F26" w:rsidRDefault="00C10F26">
      <w:pPr>
        <w:pStyle w:val="AmdtsEntryHd"/>
      </w:pPr>
      <w:r>
        <w:t>Determination of fees, charges and other amounts</w:t>
      </w:r>
    </w:p>
    <w:p w:rsidR="00C10F26" w:rsidRDefault="00C10F26">
      <w:pPr>
        <w:pStyle w:val="AmdtsEntries"/>
        <w:keepNext/>
      </w:pPr>
      <w:r>
        <w:t>s 67</w:t>
      </w:r>
      <w:r>
        <w:tab/>
        <w:t xml:space="preserve">orig s 67 om </w:t>
      </w:r>
      <w:hyperlink r:id="rId25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pPr>
      <w:r>
        <w:tab/>
        <w:t xml:space="preserve">ins </w:t>
      </w:r>
      <w:hyperlink r:id="rId25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rsidR="00C10F26" w:rsidRDefault="00C10F26">
      <w:pPr>
        <w:pStyle w:val="AmdtsEntryHd"/>
      </w:pPr>
      <w:r>
        <w:t>Approved forms</w:t>
      </w:r>
    </w:p>
    <w:p w:rsidR="00C10F26" w:rsidRDefault="00C10F26">
      <w:pPr>
        <w:pStyle w:val="AmdtsEntries"/>
        <w:keepNext/>
      </w:pPr>
      <w:r>
        <w:t>s 68</w:t>
      </w:r>
      <w:r>
        <w:tab/>
        <w:t xml:space="preserve">orig s 68 om </w:t>
      </w:r>
      <w:hyperlink r:id="rId257"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keepNext/>
      </w:pPr>
      <w:r>
        <w:tab/>
        <w:t xml:space="preserve">ins </w:t>
      </w:r>
      <w:hyperlink r:id="rId25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rsidR="00C10F26" w:rsidRDefault="00C10F26">
      <w:pPr>
        <w:pStyle w:val="AmdtsEntries"/>
      </w:pPr>
      <w:r>
        <w:tab/>
        <w:t xml:space="preserve">am </w:t>
      </w:r>
      <w:hyperlink r:id="rId25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3.296</w:t>
      </w:r>
      <w:r w:rsidR="00793CA6">
        <w:t xml:space="preserve">; </w:t>
      </w:r>
      <w:hyperlink r:id="rId260" w:tooltip="Gas Safety Legislation Amendment Act 2014" w:history="1">
        <w:r w:rsidR="00793CA6">
          <w:rPr>
            <w:rStyle w:val="charCitHyperlinkAbbrev"/>
          </w:rPr>
          <w:t>A2014</w:t>
        </w:r>
        <w:r w:rsidR="00793CA6">
          <w:rPr>
            <w:rStyle w:val="charCitHyperlinkAbbrev"/>
          </w:rPr>
          <w:noBreakHyphen/>
          <w:t>38</w:t>
        </w:r>
      </w:hyperlink>
      <w:r w:rsidR="00793CA6">
        <w:t xml:space="preserve"> s 92</w:t>
      </w:r>
    </w:p>
    <w:p w:rsidR="00C10F26" w:rsidRDefault="00C10F26">
      <w:pPr>
        <w:pStyle w:val="AmdtsEntryHd"/>
      </w:pPr>
      <w:r>
        <w:t>Miscellaneous</w:t>
      </w:r>
    </w:p>
    <w:p w:rsidR="00C10F26" w:rsidRDefault="00C10F26">
      <w:pPr>
        <w:pStyle w:val="AmdtsEntries"/>
      </w:pPr>
      <w:r>
        <w:t>pt 8 hdg</w:t>
      </w:r>
      <w:r>
        <w:tab/>
        <w:t>renum as pt 7 hdg</w:t>
      </w:r>
    </w:p>
    <w:p w:rsidR="00C10F26" w:rsidRDefault="00C10F26">
      <w:pPr>
        <w:pStyle w:val="AmdtsEntryHd"/>
      </w:pPr>
      <w:r>
        <w:t>Regulation-making power</w:t>
      </w:r>
    </w:p>
    <w:p w:rsidR="00C10F26" w:rsidRDefault="00C10F26">
      <w:pPr>
        <w:pStyle w:val="AmdtsEntries"/>
        <w:keepNext/>
      </w:pPr>
      <w:r>
        <w:t>s 69</w:t>
      </w:r>
      <w:r>
        <w:tab/>
        <w:t xml:space="preserve">orig s 69 om </w:t>
      </w:r>
      <w:hyperlink r:id="rId26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rsidR="00C10F26" w:rsidRDefault="00C10F26">
      <w:pPr>
        <w:pStyle w:val="AmdtsEntries"/>
        <w:keepNext/>
      </w:pPr>
      <w:r>
        <w:tab/>
        <w:t xml:space="preserve">(prev s 72) am </w:t>
      </w:r>
      <w:hyperlink r:id="rId26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1.1956, amdt 1.1957</w:t>
      </w:r>
    </w:p>
    <w:p w:rsidR="00C10F26" w:rsidRDefault="001A0F40">
      <w:pPr>
        <w:pStyle w:val="AmdtsEntries"/>
      </w:pPr>
      <w:r>
        <w:tab/>
      </w:r>
      <w:r w:rsidR="00C10F26">
        <w:t xml:space="preserve">renum </w:t>
      </w:r>
      <w:hyperlink r:id="rId263" w:tooltip="Legislation (Consequential Amendments) Act 2001" w:history="1">
        <w:r w:rsidR="000911F8" w:rsidRPr="000911F8">
          <w:rPr>
            <w:rStyle w:val="charCitHyperlinkAbbrev"/>
          </w:rPr>
          <w:t>A2001</w:t>
        </w:r>
        <w:r w:rsidR="000911F8" w:rsidRPr="000911F8">
          <w:rPr>
            <w:rStyle w:val="charCitHyperlinkAbbrev"/>
          </w:rPr>
          <w:noBreakHyphen/>
          <w:t>44</w:t>
        </w:r>
      </w:hyperlink>
      <w:r w:rsidR="00793CA6">
        <w:t xml:space="preserve"> amdt 1.1958; </w:t>
      </w:r>
      <w:hyperlink r:id="rId264" w:tooltip="Gas Safety Legislation Amendment Act 2014" w:history="1">
        <w:r w:rsidR="00793CA6">
          <w:rPr>
            <w:rStyle w:val="charCitHyperlinkAbbrev"/>
          </w:rPr>
          <w:t>A2014</w:t>
        </w:r>
        <w:r w:rsidR="00793CA6">
          <w:rPr>
            <w:rStyle w:val="charCitHyperlinkAbbrev"/>
          </w:rPr>
          <w:noBreakHyphen/>
          <w:t>38</w:t>
        </w:r>
      </w:hyperlink>
      <w:r w:rsidR="00793CA6">
        <w:t xml:space="preserve"> ss 93-100; ss renum R14 LA</w:t>
      </w:r>
    </w:p>
    <w:p w:rsidR="00C10F26" w:rsidRDefault="00C10F26">
      <w:pPr>
        <w:pStyle w:val="AmdtsEntryHd"/>
      </w:pPr>
      <w:r>
        <w:t>Review of decisions</w:t>
      </w:r>
    </w:p>
    <w:p w:rsidR="00C10F26" w:rsidRDefault="00C10F26">
      <w:pPr>
        <w:pStyle w:val="AmdtsEntries"/>
      </w:pPr>
      <w:r>
        <w:t>s 70</w:t>
      </w:r>
      <w:r>
        <w:tab/>
        <w:t>renum as s 66</w:t>
      </w:r>
    </w:p>
    <w:p w:rsidR="00C10F26" w:rsidRDefault="00C10F26">
      <w:pPr>
        <w:pStyle w:val="AmdtsEntryHd"/>
      </w:pPr>
      <w:r>
        <w:t>Approved forms</w:t>
      </w:r>
    </w:p>
    <w:p w:rsidR="00C10F26" w:rsidRDefault="00C10F26">
      <w:pPr>
        <w:pStyle w:val="AmdtsEntries"/>
      </w:pPr>
      <w:r>
        <w:t>s 71</w:t>
      </w:r>
      <w:r>
        <w:tab/>
        <w:t xml:space="preserve">om </w:t>
      </w:r>
      <w:hyperlink r:id="rId26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rsidR="00C10F26" w:rsidRDefault="00C10F26">
      <w:pPr>
        <w:pStyle w:val="AmdtsEntryHd"/>
      </w:pPr>
      <w:r>
        <w:t>Regulation-making power</w:t>
      </w:r>
    </w:p>
    <w:p w:rsidR="00C10F26" w:rsidRDefault="00C10F26">
      <w:pPr>
        <w:pStyle w:val="AmdtsEntries"/>
      </w:pPr>
      <w:r>
        <w:t>s 72</w:t>
      </w:r>
      <w:r>
        <w:tab/>
        <w:t>renum as s 69</w:t>
      </w:r>
    </w:p>
    <w:p w:rsidR="00C10F26" w:rsidRDefault="00C10F26">
      <w:pPr>
        <w:pStyle w:val="AmdtsEntryHd"/>
      </w:pPr>
      <w:r>
        <w:t>Dictionary</w:t>
      </w:r>
    </w:p>
    <w:p w:rsidR="00C10F26" w:rsidRPr="00CF285C" w:rsidRDefault="00C10F26">
      <w:pPr>
        <w:pStyle w:val="AmdtsEntries"/>
        <w:keepNext/>
      </w:pPr>
      <w:r>
        <w:t>dict</w:t>
      </w:r>
      <w:r>
        <w:tab/>
        <w:t xml:space="preserve">am </w:t>
      </w:r>
      <w:hyperlink r:id="rId26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3.297; </w:t>
      </w:r>
      <w:hyperlink r:id="rId26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2.53; </w:t>
      </w:r>
      <w:hyperlink r:id="rId268"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2.1</w:t>
      </w:r>
      <w:r w:rsidR="00801A99">
        <w:t xml:space="preserve">; </w:t>
      </w:r>
      <w:hyperlink r:id="rId269"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rsidR="00801A99">
        <w:t xml:space="preserve"> amdt 1.219, amd</w:t>
      </w:r>
      <w:r w:rsidR="003C17D9">
        <w:t>t 1.220</w:t>
      </w:r>
      <w:r w:rsidR="00553D08">
        <w:t xml:space="preserve">; </w:t>
      </w:r>
      <w:hyperlink r:id="rId270" w:tooltip="Statute Law Amendment Act 2009" w:history="1">
        <w:r w:rsidR="000911F8" w:rsidRPr="000911F8">
          <w:rPr>
            <w:rStyle w:val="charCitHyperlinkAbbrev"/>
          </w:rPr>
          <w:t>A2009</w:t>
        </w:r>
        <w:r w:rsidR="000911F8" w:rsidRPr="000911F8">
          <w:rPr>
            <w:rStyle w:val="charCitHyperlinkAbbrev"/>
          </w:rPr>
          <w:noBreakHyphen/>
          <w:t>20</w:t>
        </w:r>
      </w:hyperlink>
      <w:r w:rsidR="00553D08">
        <w:t xml:space="preserve"> amdt 3.81</w:t>
      </w:r>
      <w:r w:rsidR="004C147F">
        <w:t xml:space="preserve">; </w:t>
      </w:r>
      <w:hyperlink r:id="rId271"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4C147F">
        <w:t xml:space="preserve"> s 14</w:t>
      </w:r>
      <w:r w:rsidR="00CF285C">
        <w:t xml:space="preserve">; </w:t>
      </w:r>
      <w:hyperlink r:id="rId272"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1.103</w:t>
      </w:r>
    </w:p>
    <w:p w:rsidR="00793CA6" w:rsidRDefault="00793CA6">
      <w:pPr>
        <w:pStyle w:val="AmdtsEntries"/>
        <w:keepNext/>
      </w:pPr>
      <w:r>
        <w:tab/>
        <w:t xml:space="preserve">def </w:t>
      </w:r>
      <w:r w:rsidRPr="00793CA6">
        <w:rPr>
          <w:rStyle w:val="charBoldItals"/>
        </w:rPr>
        <w:t>accredited</w:t>
      </w:r>
      <w:r>
        <w:t xml:space="preserve"> om </w:t>
      </w:r>
      <w:hyperlink r:id="rId273" w:tooltip="Gas Safety Legislation Amendment Act 2014" w:history="1">
        <w:r>
          <w:rPr>
            <w:rStyle w:val="charCitHyperlinkAbbrev"/>
          </w:rPr>
          <w:t>A2014</w:t>
        </w:r>
        <w:r>
          <w:rPr>
            <w:rStyle w:val="charCitHyperlinkAbbrev"/>
          </w:rPr>
          <w:noBreakHyphen/>
          <w:t>38</w:t>
        </w:r>
      </w:hyperlink>
      <w:r>
        <w:t xml:space="preserve"> s 101</w:t>
      </w:r>
    </w:p>
    <w:p w:rsidR="00C10F26" w:rsidRPr="000911F8" w:rsidRDefault="00C10F26">
      <w:pPr>
        <w:pStyle w:val="AmdtsEntries"/>
        <w:keepNext/>
      </w:pPr>
      <w:r>
        <w:tab/>
        <w:t xml:space="preserve">def </w:t>
      </w:r>
      <w:r w:rsidRPr="000911F8">
        <w:rPr>
          <w:rStyle w:val="charBoldItals"/>
        </w:rPr>
        <w:t xml:space="preserve">advanced gasfitter </w:t>
      </w:r>
      <w:r>
        <w:t xml:space="preserve">om </w:t>
      </w:r>
      <w:hyperlink r:id="rId27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2.54</w:t>
      </w:r>
    </w:p>
    <w:p w:rsidR="001A5F54" w:rsidRDefault="001A5F54" w:rsidP="001A5F54">
      <w:pPr>
        <w:pStyle w:val="AmdtsEntries"/>
        <w:keepNext/>
      </w:pPr>
      <w:r>
        <w:tab/>
        <w:t xml:space="preserve">def </w:t>
      </w:r>
      <w:r>
        <w:rPr>
          <w:rStyle w:val="charBoldItals"/>
        </w:rPr>
        <w:t>appliance</w:t>
      </w:r>
      <w:r>
        <w:t xml:space="preserve"> om </w:t>
      </w:r>
      <w:hyperlink r:id="rId275" w:tooltip="Gas Safety Legislation Amendment Act 2014" w:history="1">
        <w:r>
          <w:rPr>
            <w:rStyle w:val="charCitHyperlinkAbbrev"/>
          </w:rPr>
          <w:t>A2014</w:t>
        </w:r>
        <w:r>
          <w:rPr>
            <w:rStyle w:val="charCitHyperlinkAbbrev"/>
          </w:rPr>
          <w:noBreakHyphen/>
          <w:t>38</w:t>
        </w:r>
      </w:hyperlink>
      <w:r>
        <w:t xml:space="preserve"> s 101</w:t>
      </w:r>
    </w:p>
    <w:p w:rsidR="001A5F54" w:rsidRDefault="001A5F54" w:rsidP="001A5F54">
      <w:pPr>
        <w:pStyle w:val="AmdtsEntries"/>
        <w:keepNext/>
      </w:pPr>
      <w:r>
        <w:tab/>
        <w:t xml:space="preserve">def </w:t>
      </w:r>
      <w:r w:rsidR="00991DAC">
        <w:rPr>
          <w:rStyle w:val="charBoldItals"/>
        </w:rPr>
        <w:t>appliance wor</w:t>
      </w:r>
      <w:r>
        <w:rPr>
          <w:rStyle w:val="charBoldItals"/>
        </w:rPr>
        <w:t>k</w:t>
      </w:r>
      <w:r>
        <w:t xml:space="preserve"> om </w:t>
      </w:r>
      <w:hyperlink r:id="rId276" w:tooltip="Gas Safety Legislation Amendment Act 2014" w:history="1">
        <w:r>
          <w:rPr>
            <w:rStyle w:val="charCitHyperlinkAbbrev"/>
          </w:rPr>
          <w:t>A2014</w:t>
        </w:r>
        <w:r>
          <w:rPr>
            <w:rStyle w:val="charCitHyperlinkAbbrev"/>
          </w:rPr>
          <w:noBreakHyphen/>
          <w:t>38</w:t>
        </w:r>
      </w:hyperlink>
      <w:r>
        <w:t xml:space="preserve"> s 101</w:t>
      </w:r>
    </w:p>
    <w:p w:rsidR="00C10F26" w:rsidRDefault="00C10F26">
      <w:pPr>
        <w:pStyle w:val="AmdtsEntries"/>
        <w:keepNext/>
        <w:rPr>
          <w:bCs/>
          <w:iCs/>
        </w:rPr>
      </w:pPr>
      <w:r>
        <w:tab/>
        <w:t xml:space="preserve">def </w:t>
      </w:r>
      <w:r>
        <w:rPr>
          <w:rStyle w:val="charBoldItals"/>
        </w:rPr>
        <w:t xml:space="preserve">approved </w:t>
      </w:r>
      <w:r w:rsidRPr="000911F8">
        <w:rPr>
          <w:rFonts w:cs="Arial"/>
        </w:rPr>
        <w:t xml:space="preserve">sub </w:t>
      </w:r>
      <w:hyperlink r:id="rId27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2.55</w:t>
      </w:r>
      <w:r w:rsidR="001A5F54">
        <w:rPr>
          <w:rFonts w:cs="Arial"/>
        </w:rPr>
        <w:t xml:space="preserve">; </w:t>
      </w:r>
      <w:hyperlink r:id="rId278" w:tooltip="Gas Safety Legislation Amendment Act 2014" w:history="1">
        <w:r w:rsidR="001A5F54">
          <w:rPr>
            <w:rStyle w:val="charCitHyperlinkAbbrev"/>
          </w:rPr>
          <w:t>A2014</w:t>
        </w:r>
        <w:r w:rsidR="001A5F54">
          <w:rPr>
            <w:rStyle w:val="charCitHyperlinkAbbrev"/>
          </w:rPr>
          <w:noBreakHyphen/>
          <w:t>38</w:t>
        </w:r>
      </w:hyperlink>
      <w:r w:rsidR="001A5F54">
        <w:t xml:space="preserve"> s 102</w:t>
      </w:r>
    </w:p>
    <w:p w:rsidR="001A5F54" w:rsidRDefault="001A5F54">
      <w:pPr>
        <w:pStyle w:val="AmdtsEntries"/>
        <w:keepNext/>
      </w:pPr>
      <w:r>
        <w:tab/>
        <w:t xml:space="preserve">def </w:t>
      </w:r>
      <w:r w:rsidRPr="001A5F54">
        <w:rPr>
          <w:rStyle w:val="charBoldItals"/>
        </w:rPr>
        <w:t>AS/NZS 1375</w:t>
      </w:r>
      <w:r>
        <w:t xml:space="preserve"> ins </w:t>
      </w:r>
      <w:hyperlink r:id="rId279" w:tooltip="Gas Safety Legislation Amendment Act 2014" w:history="1">
        <w:r>
          <w:rPr>
            <w:rStyle w:val="charCitHyperlinkAbbrev"/>
          </w:rPr>
          <w:t>A2014</w:t>
        </w:r>
        <w:r>
          <w:rPr>
            <w:rStyle w:val="charCitHyperlinkAbbrev"/>
          </w:rPr>
          <w:noBreakHyphen/>
          <w:t>38</w:t>
        </w:r>
      </w:hyperlink>
      <w:r>
        <w:t xml:space="preserve"> s 103</w:t>
      </w:r>
    </w:p>
    <w:p w:rsidR="001A5F54" w:rsidRDefault="001A5F54" w:rsidP="001A5F54">
      <w:pPr>
        <w:pStyle w:val="AmdtsEntries"/>
        <w:keepNext/>
      </w:pPr>
      <w:r>
        <w:tab/>
        <w:t xml:space="preserve">def </w:t>
      </w:r>
      <w:r w:rsidRPr="001A5F54">
        <w:rPr>
          <w:rStyle w:val="charBoldItals"/>
        </w:rPr>
        <w:t xml:space="preserve">AS/NZS </w:t>
      </w:r>
      <w:r>
        <w:rPr>
          <w:rStyle w:val="charBoldItals"/>
        </w:rPr>
        <w:t>3814</w:t>
      </w:r>
      <w:r>
        <w:t xml:space="preserve"> ins </w:t>
      </w:r>
      <w:hyperlink r:id="rId280" w:tooltip="Gas Safety Legislation Amendment Act 2014" w:history="1">
        <w:r>
          <w:rPr>
            <w:rStyle w:val="charCitHyperlinkAbbrev"/>
          </w:rPr>
          <w:t>A2014</w:t>
        </w:r>
        <w:r>
          <w:rPr>
            <w:rStyle w:val="charCitHyperlinkAbbrev"/>
          </w:rPr>
          <w:noBreakHyphen/>
          <w:t>38</w:t>
        </w:r>
      </w:hyperlink>
      <w:r>
        <w:t xml:space="preserve"> s 103</w:t>
      </w:r>
    </w:p>
    <w:p w:rsidR="001A5F54" w:rsidRDefault="001A5F54" w:rsidP="001A5F54">
      <w:pPr>
        <w:pStyle w:val="AmdtsEntries"/>
        <w:keepNext/>
      </w:pPr>
      <w:r>
        <w:tab/>
        <w:t xml:space="preserve">def </w:t>
      </w:r>
      <w:r w:rsidRPr="001A5F54">
        <w:rPr>
          <w:rStyle w:val="charBoldItals"/>
        </w:rPr>
        <w:t xml:space="preserve">AS/NZS </w:t>
      </w:r>
      <w:r>
        <w:rPr>
          <w:rStyle w:val="charBoldItals"/>
        </w:rPr>
        <w:t>5601</w:t>
      </w:r>
      <w:r>
        <w:t xml:space="preserve"> ins </w:t>
      </w:r>
      <w:hyperlink r:id="rId281" w:tooltip="Gas Safety Legislation Amendment Act 2014" w:history="1">
        <w:r>
          <w:rPr>
            <w:rStyle w:val="charCitHyperlinkAbbrev"/>
          </w:rPr>
          <w:t>A2014</w:t>
        </w:r>
        <w:r>
          <w:rPr>
            <w:rStyle w:val="charCitHyperlinkAbbrev"/>
          </w:rPr>
          <w:noBreakHyphen/>
          <w:t>38</w:t>
        </w:r>
      </w:hyperlink>
      <w:r>
        <w:t xml:space="preserve"> s 103</w:t>
      </w:r>
    </w:p>
    <w:p w:rsidR="00C10F26" w:rsidRDefault="00C10F26">
      <w:pPr>
        <w:pStyle w:val="AmdtsEntries"/>
        <w:keepNext/>
      </w:pPr>
      <w:r>
        <w:tab/>
        <w:t xml:space="preserve">def </w:t>
      </w:r>
      <w:r>
        <w:rPr>
          <w:rStyle w:val="charBoldItals"/>
        </w:rPr>
        <w:t>business premises</w:t>
      </w:r>
      <w:r>
        <w:t xml:space="preserve"> ins </w:t>
      </w:r>
      <w:hyperlink r:id="rId28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3.298</w:t>
      </w:r>
    </w:p>
    <w:p w:rsidR="001A5F54" w:rsidRDefault="001A5F54">
      <w:pPr>
        <w:pStyle w:val="AmdtsEntries"/>
        <w:keepNext/>
      </w:pPr>
      <w:r>
        <w:tab/>
        <w:t xml:space="preserve">def </w:t>
      </w:r>
      <w:r>
        <w:rPr>
          <w:rStyle w:val="charBoldItals"/>
        </w:rPr>
        <w:t>certificate of compliance</w:t>
      </w:r>
      <w:r>
        <w:t xml:space="preserve"> sub </w:t>
      </w:r>
      <w:hyperlink r:id="rId283" w:tooltip="Gas Safety Legislation Amendment Act 2014" w:history="1">
        <w:r>
          <w:rPr>
            <w:rStyle w:val="charCitHyperlinkAbbrev"/>
          </w:rPr>
          <w:t>A2014</w:t>
        </w:r>
        <w:r>
          <w:rPr>
            <w:rStyle w:val="charCitHyperlinkAbbrev"/>
          </w:rPr>
          <w:noBreakHyphen/>
          <w:t>38</w:t>
        </w:r>
      </w:hyperlink>
      <w:r>
        <w:t xml:space="preserve"> s 104</w:t>
      </w:r>
    </w:p>
    <w:p w:rsidR="00C10F26" w:rsidRDefault="00C10F26">
      <w:pPr>
        <w:pStyle w:val="AmdtsEntries"/>
        <w:keepNext/>
      </w:pPr>
      <w:r>
        <w:tab/>
        <w:t xml:space="preserve">def </w:t>
      </w:r>
      <w:r>
        <w:rPr>
          <w:rStyle w:val="charBoldItals"/>
        </w:rPr>
        <w:t>code</w:t>
      </w:r>
      <w:r>
        <w:t xml:space="preserve"> am </w:t>
      </w:r>
      <w:hyperlink r:id="rId28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3.299</w:t>
      </w:r>
    </w:p>
    <w:p w:rsidR="001A5F54" w:rsidRDefault="001A5F54" w:rsidP="001A5F54">
      <w:pPr>
        <w:pStyle w:val="AmdtsEntries"/>
        <w:keepNext/>
      </w:pPr>
      <w:r>
        <w:tab/>
        <w:t xml:space="preserve">def </w:t>
      </w:r>
      <w:r>
        <w:rPr>
          <w:rStyle w:val="charBoldItals"/>
        </w:rPr>
        <w:t>compliance indicator</w:t>
      </w:r>
      <w:r>
        <w:t xml:space="preserve"> sub </w:t>
      </w:r>
      <w:hyperlink r:id="rId285" w:tooltip="Gas Safety Legislation Amendment Act 2014" w:history="1">
        <w:r>
          <w:rPr>
            <w:rStyle w:val="charCitHyperlinkAbbrev"/>
          </w:rPr>
          <w:t>A2014</w:t>
        </w:r>
        <w:r>
          <w:rPr>
            <w:rStyle w:val="charCitHyperlinkAbbrev"/>
          </w:rPr>
          <w:noBreakHyphen/>
          <w:t>38</w:t>
        </w:r>
      </w:hyperlink>
      <w:r>
        <w:t xml:space="preserve"> s 105</w:t>
      </w:r>
    </w:p>
    <w:p w:rsidR="00C10F26" w:rsidRDefault="00C10F26">
      <w:pPr>
        <w:pStyle w:val="AmdtsEntries"/>
        <w:keepNext/>
      </w:pPr>
      <w:r>
        <w:tab/>
        <w:t xml:space="preserve">def </w:t>
      </w:r>
      <w:r>
        <w:rPr>
          <w:rStyle w:val="charBoldItals"/>
        </w:rPr>
        <w:t>connected</w:t>
      </w:r>
      <w:r>
        <w:t xml:space="preserve"> ins </w:t>
      </w:r>
      <w:hyperlink r:id="rId28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3.300</w:t>
      </w:r>
    </w:p>
    <w:p w:rsidR="00C10F26" w:rsidRPr="000911F8" w:rsidRDefault="00C10F26">
      <w:pPr>
        <w:pStyle w:val="AmdtsEntries"/>
        <w:keepNext/>
      </w:pPr>
      <w:r>
        <w:tab/>
        <w:t xml:space="preserve">def </w:t>
      </w:r>
      <w:r>
        <w:rPr>
          <w:rStyle w:val="charBoldItals"/>
        </w:rPr>
        <w:t xml:space="preserve">consumer piping system </w:t>
      </w:r>
      <w:r w:rsidRPr="000911F8">
        <w:rPr>
          <w:rFonts w:cs="Arial"/>
        </w:rPr>
        <w:t xml:space="preserve">sub </w:t>
      </w:r>
      <w:hyperlink r:id="rId28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1.3</w:t>
      </w:r>
    </w:p>
    <w:p w:rsidR="001A5F54" w:rsidRDefault="001A5F54" w:rsidP="001A5F54">
      <w:pPr>
        <w:pStyle w:val="AmdtsEntries"/>
        <w:keepNext/>
      </w:pPr>
      <w:r>
        <w:tab/>
        <w:t xml:space="preserve">def </w:t>
      </w:r>
      <w:r>
        <w:rPr>
          <w:rStyle w:val="charBoldItals"/>
        </w:rPr>
        <w:t>corresponding law</w:t>
      </w:r>
      <w:r>
        <w:t xml:space="preserve"> sub </w:t>
      </w:r>
      <w:hyperlink r:id="rId288" w:tooltip="Gas Safety Legislation Amendment Act 2014" w:history="1">
        <w:r>
          <w:rPr>
            <w:rStyle w:val="charCitHyperlinkAbbrev"/>
          </w:rPr>
          <w:t>A2014</w:t>
        </w:r>
        <w:r>
          <w:rPr>
            <w:rStyle w:val="charCitHyperlinkAbbrev"/>
          </w:rPr>
          <w:noBreakHyphen/>
          <w:t>38</w:t>
        </w:r>
      </w:hyperlink>
      <w:r>
        <w:t xml:space="preserve"> s 106</w:t>
      </w:r>
    </w:p>
    <w:p w:rsidR="00C10F26" w:rsidRDefault="00C10F26">
      <w:pPr>
        <w:pStyle w:val="AmdtsEntries"/>
        <w:keepNext/>
      </w:pPr>
      <w:r>
        <w:tab/>
        <w:t xml:space="preserve">def </w:t>
      </w:r>
      <w:r>
        <w:rPr>
          <w:rStyle w:val="charBoldItals"/>
        </w:rPr>
        <w:t>daily newspaper</w:t>
      </w:r>
      <w:r>
        <w:t xml:space="preserve"> am </w:t>
      </w:r>
      <w:hyperlink r:id="rId28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3.301</w:t>
      </w:r>
    </w:p>
    <w:p w:rsidR="00553D08" w:rsidRDefault="00553D08" w:rsidP="00553D08">
      <w:pPr>
        <w:pStyle w:val="AmdtsEntriesDefL2"/>
      </w:pPr>
      <w:r>
        <w:tab/>
        <w:t xml:space="preserve">om </w:t>
      </w:r>
      <w:hyperlink r:id="rId290" w:tooltip="Statute Law Amendment Act 2009" w:history="1">
        <w:r w:rsidR="000911F8" w:rsidRPr="000911F8">
          <w:rPr>
            <w:rStyle w:val="charCitHyperlinkAbbrev"/>
          </w:rPr>
          <w:t>A2009</w:t>
        </w:r>
        <w:r w:rsidR="000911F8" w:rsidRPr="000911F8">
          <w:rPr>
            <w:rStyle w:val="charCitHyperlinkAbbrev"/>
          </w:rPr>
          <w:noBreakHyphen/>
          <w:t>20</w:t>
        </w:r>
      </w:hyperlink>
      <w:r>
        <w:t xml:space="preserve"> amdt 3.82</w:t>
      </w:r>
    </w:p>
    <w:p w:rsidR="00C10F26" w:rsidRPr="000911F8" w:rsidRDefault="00C10F26">
      <w:pPr>
        <w:pStyle w:val="AmdtsEntries"/>
        <w:keepNext/>
        <w:rPr>
          <w:rFonts w:cs="Arial"/>
        </w:rPr>
      </w:pPr>
      <w:r>
        <w:tab/>
        <w:t xml:space="preserve">def </w:t>
      </w:r>
      <w:r>
        <w:rPr>
          <w:rStyle w:val="charBoldItals"/>
        </w:rPr>
        <w:t xml:space="preserve">gas </w:t>
      </w:r>
      <w:r w:rsidRPr="000911F8">
        <w:rPr>
          <w:rFonts w:cs="Arial"/>
        </w:rPr>
        <w:t xml:space="preserve">sub </w:t>
      </w:r>
      <w:hyperlink r:id="rId29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1.4; </w:t>
      </w:r>
      <w:hyperlink r:id="rId292" w:tooltip="National Gas (ACT) Act 2008" w:history="1">
        <w:r w:rsidR="000911F8" w:rsidRPr="000911F8">
          <w:rPr>
            <w:rStyle w:val="charCitHyperlinkAbbrev"/>
          </w:rPr>
          <w:t>A2008</w:t>
        </w:r>
        <w:r w:rsidR="000911F8" w:rsidRPr="000911F8">
          <w:rPr>
            <w:rStyle w:val="charCitHyperlinkAbbrev"/>
          </w:rPr>
          <w:noBreakHyphen/>
          <w:t>15</w:t>
        </w:r>
      </w:hyperlink>
      <w:r w:rsidRPr="000911F8">
        <w:rPr>
          <w:rFonts w:cs="Arial"/>
        </w:rPr>
        <w:t xml:space="preserve"> amdt 2.2</w:t>
      </w:r>
    </w:p>
    <w:p w:rsidR="00DA2115" w:rsidRDefault="00DA2115" w:rsidP="00DA2115">
      <w:pPr>
        <w:pStyle w:val="AmdtsEntries"/>
        <w:keepNext/>
      </w:pPr>
      <w:r>
        <w:tab/>
        <w:t xml:space="preserve">def </w:t>
      </w:r>
      <w:r>
        <w:rPr>
          <w:rStyle w:val="charBoldItals"/>
        </w:rPr>
        <w:t>gas appliance</w:t>
      </w:r>
      <w:r>
        <w:t xml:space="preserve"> ins </w:t>
      </w:r>
      <w:hyperlink r:id="rId293" w:tooltip="Gas Safety Legislation Amendment Act 2014" w:history="1">
        <w:r>
          <w:rPr>
            <w:rStyle w:val="charCitHyperlinkAbbrev"/>
          </w:rPr>
          <w:t>A2014</w:t>
        </w:r>
        <w:r>
          <w:rPr>
            <w:rStyle w:val="charCitHyperlinkAbbrev"/>
          </w:rPr>
          <w:noBreakHyphen/>
          <w:t>38</w:t>
        </w:r>
      </w:hyperlink>
      <w:r>
        <w:t xml:space="preserve"> s 107</w:t>
      </w:r>
    </w:p>
    <w:p w:rsidR="00DA2115" w:rsidRDefault="00DA2115" w:rsidP="00DA2115">
      <w:pPr>
        <w:pStyle w:val="AmdtsEntries"/>
        <w:keepNext/>
      </w:pPr>
      <w:r>
        <w:tab/>
        <w:t xml:space="preserve">def </w:t>
      </w:r>
      <w:r>
        <w:rPr>
          <w:rStyle w:val="charBoldItals"/>
        </w:rPr>
        <w:t>gas appliance worker</w:t>
      </w:r>
      <w:r>
        <w:t xml:space="preserve"> ins </w:t>
      </w:r>
      <w:hyperlink r:id="rId294" w:tooltip="Gas Safety Legislation Amendment Act 2014" w:history="1">
        <w:r>
          <w:rPr>
            <w:rStyle w:val="charCitHyperlinkAbbrev"/>
          </w:rPr>
          <w:t>A2014</w:t>
        </w:r>
        <w:r>
          <w:rPr>
            <w:rStyle w:val="charCitHyperlinkAbbrev"/>
          </w:rPr>
          <w:noBreakHyphen/>
          <w:t>38</w:t>
        </w:r>
      </w:hyperlink>
      <w:r>
        <w:t xml:space="preserve"> s 107</w:t>
      </w:r>
    </w:p>
    <w:p w:rsidR="00C10F26" w:rsidRPr="000911F8" w:rsidRDefault="00C10F26">
      <w:pPr>
        <w:pStyle w:val="AmdtsEntries"/>
        <w:rPr>
          <w:rFonts w:cs="Arial"/>
        </w:rPr>
      </w:pPr>
      <w:r w:rsidRPr="000911F8">
        <w:rPr>
          <w:rFonts w:cs="Arial"/>
        </w:rPr>
        <w:tab/>
        <w:t xml:space="preserve">def </w:t>
      </w:r>
      <w:r>
        <w:rPr>
          <w:rStyle w:val="charBoldItals"/>
        </w:rPr>
        <w:t xml:space="preserve">gasfitter </w:t>
      </w:r>
      <w:r w:rsidRPr="000911F8">
        <w:rPr>
          <w:rFonts w:cs="Arial"/>
        </w:rPr>
        <w:t xml:space="preserve">sub </w:t>
      </w:r>
      <w:hyperlink r:id="rId29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2.56</w:t>
      </w:r>
      <w:r w:rsidR="00DA2115">
        <w:rPr>
          <w:rFonts w:cs="Arial"/>
        </w:rPr>
        <w:t xml:space="preserve">; </w:t>
      </w:r>
      <w:hyperlink r:id="rId296"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rsidR="00C10F26" w:rsidRDefault="00C10F26">
      <w:pPr>
        <w:pStyle w:val="AmdtsEntries"/>
        <w:rPr>
          <w:bCs/>
          <w:iCs/>
        </w:rPr>
      </w:pPr>
      <w:r w:rsidRPr="000911F8">
        <w:rPr>
          <w:rFonts w:cs="Arial"/>
        </w:rPr>
        <w:tab/>
        <w:t xml:space="preserve">def </w:t>
      </w:r>
      <w:r>
        <w:rPr>
          <w:rStyle w:val="charBoldItals"/>
        </w:rPr>
        <w:t>gasfitting work</w:t>
      </w:r>
      <w:r w:rsidRPr="000911F8">
        <w:rPr>
          <w:rFonts w:cs="Arial"/>
        </w:rPr>
        <w:t xml:space="preserve"> sub </w:t>
      </w:r>
      <w:hyperlink r:id="rId29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2.57</w:t>
      </w:r>
      <w:r w:rsidR="00DA2115">
        <w:rPr>
          <w:rFonts w:cs="Arial"/>
        </w:rPr>
        <w:t xml:space="preserve">; </w:t>
      </w:r>
      <w:hyperlink r:id="rId298"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rsidR="00DA2115" w:rsidRDefault="00DA2115">
      <w:pPr>
        <w:pStyle w:val="AmdtsEntries"/>
        <w:keepNext/>
      </w:pPr>
      <w:r>
        <w:tab/>
        <w:t xml:space="preserve">def </w:t>
      </w:r>
      <w:r w:rsidRPr="00DA2115">
        <w:rPr>
          <w:rStyle w:val="charBoldItals"/>
        </w:rPr>
        <w:t>gas safety legislation</w:t>
      </w:r>
      <w:r>
        <w:t xml:space="preserve"> am</w:t>
      </w:r>
      <w:r>
        <w:rPr>
          <w:rFonts w:cs="Arial"/>
        </w:rPr>
        <w:t xml:space="preserve"> </w:t>
      </w:r>
      <w:hyperlink r:id="rId299" w:tooltip="Gas Safety Legislation Amendment Act 2014" w:history="1">
        <w:r>
          <w:rPr>
            <w:rStyle w:val="charCitHyperlinkAbbrev"/>
          </w:rPr>
          <w:t>A2014</w:t>
        </w:r>
        <w:r>
          <w:rPr>
            <w:rStyle w:val="charCitHyperlinkAbbrev"/>
          </w:rPr>
          <w:noBreakHyphen/>
          <w:t>38</w:t>
        </w:r>
      </w:hyperlink>
      <w:r>
        <w:t xml:space="preserve"> s 109</w:t>
      </w:r>
    </w:p>
    <w:p w:rsidR="00C10F26" w:rsidRDefault="00C10F26">
      <w:pPr>
        <w:pStyle w:val="AmdtsEntries"/>
        <w:keepNext/>
      </w:pPr>
      <w:r>
        <w:tab/>
        <w:t xml:space="preserve">def </w:t>
      </w:r>
      <w:r w:rsidRPr="000911F8">
        <w:rPr>
          <w:rStyle w:val="charBoldItals"/>
        </w:rPr>
        <w:t xml:space="preserve">natural gas </w:t>
      </w:r>
      <w:r>
        <w:t xml:space="preserve">ins </w:t>
      </w:r>
      <w:hyperlink r:id="rId300"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2.3</w:t>
      </w:r>
    </w:p>
    <w:p w:rsidR="00C10F26" w:rsidRDefault="00C10F26">
      <w:pPr>
        <w:pStyle w:val="AmdtsEntries"/>
        <w:keepNext/>
      </w:pPr>
      <w:r>
        <w:tab/>
        <w:t xml:space="preserve">def </w:t>
      </w:r>
      <w:r>
        <w:rPr>
          <w:rStyle w:val="charBoldItals"/>
        </w:rPr>
        <w:t>offence</w:t>
      </w:r>
      <w:r>
        <w:t xml:space="preserve"> ins </w:t>
      </w:r>
      <w:hyperlink r:id="rId30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3.302</w:t>
      </w:r>
    </w:p>
    <w:p w:rsidR="00C10F26" w:rsidRDefault="00C10F26">
      <w:pPr>
        <w:pStyle w:val="AmdtsEntries"/>
        <w:keepNext/>
      </w:pPr>
      <w:r>
        <w:tab/>
        <w:t xml:space="preserve">def </w:t>
      </w:r>
      <w:r>
        <w:rPr>
          <w:rStyle w:val="charBoldItals"/>
        </w:rPr>
        <w:t>owner</w:t>
      </w:r>
      <w:r>
        <w:t xml:space="preserve"> sub </w:t>
      </w:r>
      <w:hyperlink r:id="rId30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3.303</w:t>
      </w:r>
    </w:p>
    <w:p w:rsidR="00C10F26" w:rsidRPr="000911F8" w:rsidRDefault="00C10F26">
      <w:pPr>
        <w:pStyle w:val="AmdtsEntries"/>
        <w:keepNext/>
      </w:pPr>
      <w:r>
        <w:tab/>
        <w:t xml:space="preserve">def </w:t>
      </w:r>
      <w:r w:rsidRPr="000911F8">
        <w:rPr>
          <w:rStyle w:val="charBoldItals"/>
        </w:rPr>
        <w:t xml:space="preserve">premises </w:t>
      </w:r>
      <w:r>
        <w:t xml:space="preserve">am </w:t>
      </w:r>
      <w:hyperlink r:id="rId30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2.58</w:t>
      </w:r>
    </w:p>
    <w:p w:rsidR="00DA2115" w:rsidRDefault="00DA2115" w:rsidP="00DA2115">
      <w:pPr>
        <w:pStyle w:val="AmdtsEntries"/>
        <w:keepNext/>
      </w:pPr>
      <w:r>
        <w:tab/>
        <w:t xml:space="preserve">def </w:t>
      </w:r>
      <w:r>
        <w:rPr>
          <w:rStyle w:val="charBoldItals"/>
        </w:rPr>
        <w:t>prohibited</w:t>
      </w:r>
      <w:r>
        <w:t xml:space="preserve"> om</w:t>
      </w:r>
      <w:r>
        <w:rPr>
          <w:rFonts w:cs="Arial"/>
        </w:rPr>
        <w:t xml:space="preserve"> </w:t>
      </w:r>
      <w:hyperlink r:id="rId304" w:tooltip="Gas Safety Legislation Amendment Act 2014" w:history="1">
        <w:r>
          <w:rPr>
            <w:rStyle w:val="charCitHyperlinkAbbrev"/>
          </w:rPr>
          <w:t>A2014</w:t>
        </w:r>
        <w:r>
          <w:rPr>
            <w:rStyle w:val="charCitHyperlinkAbbrev"/>
          </w:rPr>
          <w:noBreakHyphen/>
          <w:t>38</w:t>
        </w:r>
      </w:hyperlink>
      <w:r>
        <w:t xml:space="preserve"> s 110</w:t>
      </w:r>
    </w:p>
    <w:p w:rsidR="00DA2115" w:rsidRDefault="00DA2115" w:rsidP="00DA2115">
      <w:pPr>
        <w:pStyle w:val="AmdtsEntries"/>
        <w:keepNext/>
      </w:pPr>
      <w:r>
        <w:tab/>
        <w:t xml:space="preserve">def </w:t>
      </w:r>
      <w:r w:rsidRPr="009A6E52">
        <w:rPr>
          <w:rStyle w:val="charBoldItals"/>
        </w:rPr>
        <w:t>relevant standard</w:t>
      </w:r>
      <w:r>
        <w:t xml:space="preserve"> ins</w:t>
      </w:r>
      <w:r>
        <w:rPr>
          <w:rFonts w:cs="Arial"/>
        </w:rPr>
        <w:t xml:space="preserve"> </w:t>
      </w:r>
      <w:hyperlink r:id="rId305" w:tooltip="Gas Safety Legislation Amendment Act 2014" w:history="1">
        <w:r>
          <w:rPr>
            <w:rStyle w:val="charCitHyperlinkAbbrev"/>
          </w:rPr>
          <w:t>A2014</w:t>
        </w:r>
        <w:r>
          <w:rPr>
            <w:rStyle w:val="charCitHyperlinkAbbrev"/>
          </w:rPr>
          <w:noBreakHyphen/>
          <w:t>38</w:t>
        </w:r>
      </w:hyperlink>
      <w:r w:rsidR="009A6E52">
        <w:t xml:space="preserve"> s 111</w:t>
      </w:r>
    </w:p>
    <w:p w:rsidR="00C10F26" w:rsidRDefault="00C10F26">
      <w:pPr>
        <w:pStyle w:val="AmdtsEntries"/>
        <w:keepNext/>
        <w:rPr>
          <w:bCs/>
          <w:iCs/>
        </w:rPr>
      </w:pPr>
      <w:r>
        <w:tab/>
        <w:t xml:space="preserve">def </w:t>
      </w:r>
      <w:r>
        <w:rPr>
          <w:rStyle w:val="charBoldItals"/>
        </w:rPr>
        <w:t xml:space="preserve">relevant supplier </w:t>
      </w:r>
      <w:r w:rsidRPr="000911F8">
        <w:rPr>
          <w:rFonts w:cs="Arial"/>
        </w:rPr>
        <w:t xml:space="preserve">ins </w:t>
      </w:r>
      <w:hyperlink r:id="rId30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1.5</w:t>
      </w:r>
    </w:p>
    <w:p w:rsidR="00C10F26" w:rsidRDefault="00C10F26">
      <w:pPr>
        <w:pStyle w:val="AmdtsEntries"/>
        <w:keepNext/>
      </w:pPr>
      <w:r>
        <w:tab/>
        <w:t xml:space="preserve">def </w:t>
      </w:r>
      <w:r>
        <w:rPr>
          <w:rStyle w:val="charBoldItals"/>
        </w:rPr>
        <w:t>relevant utility</w:t>
      </w:r>
      <w:r>
        <w:t xml:space="preserve"> ins </w:t>
      </w:r>
      <w:hyperlink r:id="rId30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rsidR="00C10F26" w:rsidRDefault="00C10F26">
      <w:pPr>
        <w:pStyle w:val="AmdtsEntriesDefL2"/>
      </w:pPr>
      <w:r>
        <w:tab/>
        <w:t xml:space="preserve">om </w:t>
      </w:r>
      <w:hyperlink r:id="rId30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1.5</w:t>
      </w:r>
    </w:p>
    <w:p w:rsidR="009A6E52" w:rsidRDefault="009A6E52" w:rsidP="009A6E52">
      <w:pPr>
        <w:pStyle w:val="AmdtsEntries"/>
        <w:keepNext/>
      </w:pPr>
      <w:r>
        <w:tab/>
        <w:t xml:space="preserve">def </w:t>
      </w:r>
      <w:r>
        <w:rPr>
          <w:rStyle w:val="charBoldItals"/>
        </w:rPr>
        <w:t>responsible gasfitter</w:t>
      </w:r>
      <w:r>
        <w:t xml:space="preserve"> sub</w:t>
      </w:r>
      <w:r>
        <w:rPr>
          <w:rFonts w:cs="Arial"/>
        </w:rPr>
        <w:t xml:space="preserve"> </w:t>
      </w:r>
      <w:hyperlink r:id="rId309" w:tooltip="Gas Safety Legislation Amendment Act 2014" w:history="1">
        <w:r>
          <w:rPr>
            <w:rStyle w:val="charCitHyperlinkAbbrev"/>
          </w:rPr>
          <w:t>A2014</w:t>
        </w:r>
        <w:r>
          <w:rPr>
            <w:rStyle w:val="charCitHyperlinkAbbrev"/>
          </w:rPr>
          <w:noBreakHyphen/>
          <w:t>38</w:t>
        </w:r>
      </w:hyperlink>
      <w:r>
        <w:t xml:space="preserve"> s 112</w:t>
      </w:r>
    </w:p>
    <w:p w:rsidR="003C17D9" w:rsidRPr="003C17D9" w:rsidRDefault="003C17D9">
      <w:pPr>
        <w:pStyle w:val="AmdtsEntries"/>
        <w:keepNext/>
      </w:pPr>
      <w:r>
        <w:tab/>
        <w:t xml:space="preserve">def </w:t>
      </w:r>
      <w:r w:rsidRPr="000911F8">
        <w:rPr>
          <w:rStyle w:val="charBoldItals"/>
        </w:rPr>
        <w:t>reviewable decision</w:t>
      </w:r>
      <w:r>
        <w:t xml:space="preserve"> ins </w:t>
      </w:r>
      <w:hyperlink r:id="rId310"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1.221</w:t>
      </w:r>
    </w:p>
    <w:p w:rsidR="00C10F26" w:rsidRDefault="00C10F26">
      <w:pPr>
        <w:pStyle w:val="AmdtsEntries"/>
        <w:keepNext/>
      </w:pPr>
      <w:r>
        <w:tab/>
        <w:t xml:space="preserve">def </w:t>
      </w:r>
      <w:r>
        <w:rPr>
          <w:rStyle w:val="charBoldItals"/>
        </w:rPr>
        <w:t>sell</w:t>
      </w:r>
      <w:r>
        <w:t xml:space="preserve"> ins </w:t>
      </w:r>
      <w:hyperlink r:id="rId31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rsidR="009A6E52" w:rsidRDefault="009A6E52" w:rsidP="009A6E52">
      <w:pPr>
        <w:pStyle w:val="AmdtsEntriesDefL2"/>
      </w:pPr>
      <w:r>
        <w:tab/>
        <w:t xml:space="preserve">am </w:t>
      </w:r>
      <w:hyperlink r:id="rId312" w:tooltip="Gas Safety Legislation Amendment Act 2014" w:history="1">
        <w:r>
          <w:rPr>
            <w:rStyle w:val="charCitHyperlinkAbbrev"/>
          </w:rPr>
          <w:t>A2014</w:t>
        </w:r>
        <w:r>
          <w:rPr>
            <w:rStyle w:val="charCitHyperlinkAbbrev"/>
          </w:rPr>
          <w:noBreakHyphen/>
          <w:t>38</w:t>
        </w:r>
      </w:hyperlink>
      <w:r>
        <w:t xml:space="preserve"> s 113</w:t>
      </w:r>
    </w:p>
    <w:p w:rsidR="00C10F26" w:rsidRDefault="00C10F26">
      <w:pPr>
        <w:pStyle w:val="AmdtsEntries"/>
      </w:pPr>
      <w:r>
        <w:tab/>
        <w:t xml:space="preserve">def </w:t>
      </w:r>
      <w:r>
        <w:rPr>
          <w:rStyle w:val="charBoldItals"/>
        </w:rPr>
        <w:t>trader</w:t>
      </w:r>
      <w:r>
        <w:t xml:space="preserve"> ins </w:t>
      </w:r>
      <w:hyperlink r:id="rId31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rsidR="009A6E52" w:rsidRDefault="009A6E52" w:rsidP="009A6E52">
      <w:pPr>
        <w:pStyle w:val="AmdtsEntriesDefL2"/>
      </w:pPr>
      <w:r>
        <w:tab/>
        <w:t xml:space="preserve">am </w:t>
      </w:r>
      <w:hyperlink r:id="rId314" w:tooltip="Gas Safety Legislation Amendment Act 2014" w:history="1">
        <w:r>
          <w:rPr>
            <w:rStyle w:val="charCitHyperlinkAbbrev"/>
          </w:rPr>
          <w:t>A2014</w:t>
        </w:r>
        <w:r>
          <w:rPr>
            <w:rStyle w:val="charCitHyperlinkAbbrev"/>
          </w:rPr>
          <w:noBreakHyphen/>
          <w:t>38</w:t>
        </w:r>
      </w:hyperlink>
      <w:r>
        <w:t xml:space="preserve"> s 113</w:t>
      </w:r>
    </w:p>
    <w:p w:rsidR="00D60D0F" w:rsidRDefault="00D60D0F">
      <w:pPr>
        <w:pStyle w:val="AmdtsEntries"/>
      </w:pPr>
      <w:r>
        <w:tab/>
        <w:t xml:space="preserve">def </w:t>
      </w:r>
      <w:r>
        <w:rPr>
          <w:rStyle w:val="charBoldItals"/>
        </w:rPr>
        <w:t xml:space="preserve">utility </w:t>
      </w:r>
      <w:r>
        <w:t xml:space="preserve">om </w:t>
      </w:r>
      <w:hyperlink r:id="rId315"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53</w:t>
      </w:r>
    </w:p>
    <w:p w:rsidR="009A6E52" w:rsidRPr="00D60D0F" w:rsidRDefault="009A6E52">
      <w:pPr>
        <w:pStyle w:val="AmdtsEntries"/>
      </w:pPr>
      <w:r>
        <w:tab/>
        <w:t xml:space="preserve">def </w:t>
      </w:r>
      <w:r w:rsidRPr="009A6E52">
        <w:rPr>
          <w:rStyle w:val="charBoldItals"/>
        </w:rPr>
        <w:t>type A gas appliance</w:t>
      </w:r>
      <w:r>
        <w:t xml:space="preserve"> ins </w:t>
      </w:r>
      <w:hyperlink r:id="rId316" w:tooltip="Gas Safety Legislation Amendment Act 2014" w:history="1">
        <w:r>
          <w:rPr>
            <w:rStyle w:val="charCitHyperlinkAbbrev"/>
          </w:rPr>
          <w:t>A2014</w:t>
        </w:r>
        <w:r>
          <w:rPr>
            <w:rStyle w:val="charCitHyperlinkAbbrev"/>
          </w:rPr>
          <w:noBreakHyphen/>
          <w:t>38</w:t>
        </w:r>
      </w:hyperlink>
      <w:r>
        <w:t xml:space="preserve"> s 114</w:t>
      </w:r>
    </w:p>
    <w:p w:rsidR="00D45AAC" w:rsidRPr="00D60D0F" w:rsidRDefault="00D45AAC" w:rsidP="00D45AAC">
      <w:pPr>
        <w:pStyle w:val="AmdtsEntries"/>
      </w:pPr>
      <w:r>
        <w:tab/>
        <w:t xml:space="preserve">def </w:t>
      </w:r>
      <w:r w:rsidRPr="009A6E52">
        <w:rPr>
          <w:rStyle w:val="charBoldItals"/>
        </w:rPr>
        <w:t>type A gas appliance</w:t>
      </w:r>
      <w:r>
        <w:rPr>
          <w:rStyle w:val="charBoldItals"/>
        </w:rPr>
        <w:t xml:space="preserve"> work</w:t>
      </w:r>
      <w:r>
        <w:t xml:space="preserve"> ins </w:t>
      </w:r>
      <w:hyperlink r:id="rId317" w:tooltip="Gas Safety Legislation Amendment Act 2014" w:history="1">
        <w:r>
          <w:rPr>
            <w:rStyle w:val="charCitHyperlinkAbbrev"/>
          </w:rPr>
          <w:t>A2014</w:t>
        </w:r>
        <w:r>
          <w:rPr>
            <w:rStyle w:val="charCitHyperlinkAbbrev"/>
          </w:rPr>
          <w:noBreakHyphen/>
          <w:t>38</w:t>
        </w:r>
      </w:hyperlink>
      <w:r>
        <w:t xml:space="preserve"> s 114</w:t>
      </w:r>
    </w:p>
    <w:p w:rsidR="00D45AAC" w:rsidRPr="00D60D0F" w:rsidRDefault="00D45AAC" w:rsidP="00D45AAC">
      <w:pPr>
        <w:pStyle w:val="AmdtsEntries"/>
      </w:pPr>
      <w:r>
        <w:tab/>
        <w:t xml:space="preserve">def </w:t>
      </w:r>
      <w:r w:rsidRPr="009A6E52">
        <w:rPr>
          <w:rStyle w:val="charBoldItals"/>
        </w:rPr>
        <w:t xml:space="preserve">type </w:t>
      </w:r>
      <w:r>
        <w:rPr>
          <w:rStyle w:val="charBoldItals"/>
        </w:rPr>
        <w:t>B</w:t>
      </w:r>
      <w:r w:rsidRPr="009A6E52">
        <w:rPr>
          <w:rStyle w:val="charBoldItals"/>
        </w:rPr>
        <w:t xml:space="preserve"> gas appliance</w:t>
      </w:r>
      <w:r>
        <w:t xml:space="preserve"> ins </w:t>
      </w:r>
      <w:hyperlink r:id="rId318" w:tooltip="Gas Safety Legislation Amendment Act 2014" w:history="1">
        <w:r>
          <w:rPr>
            <w:rStyle w:val="charCitHyperlinkAbbrev"/>
          </w:rPr>
          <w:t>A2014</w:t>
        </w:r>
        <w:r>
          <w:rPr>
            <w:rStyle w:val="charCitHyperlinkAbbrev"/>
          </w:rPr>
          <w:noBreakHyphen/>
          <w:t>38</w:t>
        </w:r>
      </w:hyperlink>
      <w:r>
        <w:t xml:space="preserve"> s 114</w:t>
      </w:r>
    </w:p>
    <w:p w:rsidR="00D45AAC" w:rsidRPr="00D60D0F" w:rsidRDefault="00D45AAC" w:rsidP="00D45AAC">
      <w:pPr>
        <w:pStyle w:val="AmdtsEntries"/>
      </w:pPr>
      <w:r>
        <w:tab/>
        <w:t xml:space="preserve">def </w:t>
      </w:r>
      <w:r w:rsidRPr="009A6E52">
        <w:rPr>
          <w:rStyle w:val="charBoldItals"/>
        </w:rPr>
        <w:t xml:space="preserve">type </w:t>
      </w:r>
      <w:r w:rsidR="005E5C9E">
        <w:rPr>
          <w:rStyle w:val="charBoldItals"/>
        </w:rPr>
        <w:t>B</w:t>
      </w:r>
      <w:r w:rsidRPr="009A6E52">
        <w:rPr>
          <w:rStyle w:val="charBoldItals"/>
        </w:rPr>
        <w:t xml:space="preserve"> gas appliance</w:t>
      </w:r>
      <w:r>
        <w:rPr>
          <w:rStyle w:val="charBoldItals"/>
        </w:rPr>
        <w:t xml:space="preserve"> work</w:t>
      </w:r>
      <w:r>
        <w:t xml:space="preserve"> ins </w:t>
      </w:r>
      <w:hyperlink r:id="rId319" w:tooltip="Gas Safety Legislation Amendment Act 2014" w:history="1">
        <w:r>
          <w:rPr>
            <w:rStyle w:val="charCitHyperlinkAbbrev"/>
          </w:rPr>
          <w:t>A2014</w:t>
        </w:r>
        <w:r>
          <w:rPr>
            <w:rStyle w:val="charCitHyperlinkAbbrev"/>
          </w:rPr>
          <w:noBreakHyphen/>
          <w:t>38</w:t>
        </w:r>
      </w:hyperlink>
      <w:r>
        <w:t xml:space="preserve"> s 114</w:t>
      </w:r>
    </w:p>
    <w:p w:rsidR="00A851A8" w:rsidRPr="00A851A8" w:rsidRDefault="00A851A8" w:rsidP="00A851A8">
      <w:pPr>
        <w:pStyle w:val="PageBreak"/>
      </w:pPr>
      <w:r w:rsidRPr="00A851A8">
        <w:br w:type="page"/>
      </w:r>
    </w:p>
    <w:p w:rsidR="00C10F26" w:rsidRPr="00373F7E" w:rsidRDefault="00C10F26">
      <w:pPr>
        <w:pStyle w:val="Endnote2"/>
      </w:pPr>
      <w:bookmarkStart w:id="105" w:name="_Toc431549645"/>
      <w:r w:rsidRPr="00373F7E">
        <w:rPr>
          <w:rStyle w:val="charTableNo"/>
        </w:rPr>
        <w:t>5</w:t>
      </w:r>
      <w:r>
        <w:tab/>
      </w:r>
      <w:r w:rsidRPr="00373F7E">
        <w:rPr>
          <w:rStyle w:val="charTableText"/>
        </w:rPr>
        <w:t>Earlier republications</w:t>
      </w:r>
      <w:bookmarkEnd w:id="105"/>
    </w:p>
    <w:p w:rsidR="00C10F26" w:rsidRDefault="00C10F26">
      <w:pPr>
        <w:pStyle w:val="EndNoteTextEPS"/>
        <w:keepNext/>
      </w:pPr>
      <w:r>
        <w:t xml:space="preserve">Some earlier republications were not numbered. The number in column 1 refers to the publication order.  </w:t>
      </w:r>
    </w:p>
    <w:p w:rsidR="00C10F26" w:rsidRDefault="00C10F2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C10F26" w:rsidRDefault="00C10F26">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C10F26">
        <w:trPr>
          <w:tblHeader/>
        </w:trPr>
        <w:tc>
          <w:tcPr>
            <w:tcW w:w="1930" w:type="dxa"/>
          </w:tcPr>
          <w:p w:rsidR="00C10F26" w:rsidRDefault="00C10F26">
            <w:pPr>
              <w:pStyle w:val="EarlierRepubHdg"/>
            </w:pPr>
            <w:r>
              <w:t>Republication No</w:t>
            </w:r>
          </w:p>
        </w:tc>
        <w:tc>
          <w:tcPr>
            <w:tcW w:w="2350" w:type="dxa"/>
          </w:tcPr>
          <w:p w:rsidR="00C10F26" w:rsidRDefault="00C10F26">
            <w:pPr>
              <w:pStyle w:val="EarlierRepubHdg"/>
            </w:pPr>
            <w:r>
              <w:t>Amendments to</w:t>
            </w:r>
          </w:p>
        </w:tc>
        <w:tc>
          <w:tcPr>
            <w:tcW w:w="2350" w:type="dxa"/>
          </w:tcPr>
          <w:p w:rsidR="00C10F26" w:rsidRDefault="00C10F26">
            <w:pPr>
              <w:pStyle w:val="EarlierRepubHdg"/>
            </w:pPr>
            <w:r>
              <w:t>Republication date</w:t>
            </w:r>
          </w:p>
        </w:tc>
      </w:tr>
      <w:tr w:rsidR="00C10F26">
        <w:tc>
          <w:tcPr>
            <w:tcW w:w="1930" w:type="dxa"/>
          </w:tcPr>
          <w:p w:rsidR="00C10F26" w:rsidRDefault="00C10F26">
            <w:pPr>
              <w:pStyle w:val="EarlierRepubEntries"/>
            </w:pPr>
            <w:r>
              <w:t>1</w:t>
            </w:r>
          </w:p>
        </w:tc>
        <w:tc>
          <w:tcPr>
            <w:tcW w:w="2350" w:type="dxa"/>
          </w:tcPr>
          <w:p w:rsidR="00C10F26" w:rsidRDefault="003F4C5E">
            <w:pPr>
              <w:pStyle w:val="EarlierRepubEntries"/>
            </w:pPr>
            <w:hyperlink r:id="rId320" w:tooltip="Legislation (Consequential Amendments) Act 2001" w:history="1">
              <w:r w:rsidR="000911F8" w:rsidRPr="000911F8">
                <w:rPr>
                  <w:rStyle w:val="charCitHyperlinkAbbrev"/>
                </w:rPr>
                <w:t>A2001</w:t>
              </w:r>
              <w:r w:rsidR="000911F8" w:rsidRPr="000911F8">
                <w:rPr>
                  <w:rStyle w:val="charCitHyperlinkAbbrev"/>
                </w:rPr>
                <w:noBreakHyphen/>
                <w:t>44</w:t>
              </w:r>
            </w:hyperlink>
          </w:p>
        </w:tc>
        <w:tc>
          <w:tcPr>
            <w:tcW w:w="2350" w:type="dxa"/>
          </w:tcPr>
          <w:p w:rsidR="00C10F26" w:rsidRDefault="00C10F26">
            <w:pPr>
              <w:pStyle w:val="EarlierRepubEntries"/>
            </w:pPr>
            <w:r>
              <w:t>12 September 2001</w:t>
            </w:r>
          </w:p>
        </w:tc>
      </w:tr>
      <w:tr w:rsidR="00C10F26">
        <w:tc>
          <w:tcPr>
            <w:tcW w:w="1930" w:type="dxa"/>
          </w:tcPr>
          <w:p w:rsidR="00C10F26" w:rsidRDefault="00C10F26">
            <w:pPr>
              <w:pStyle w:val="EarlierRepubEntries"/>
            </w:pPr>
            <w:r>
              <w:t>2</w:t>
            </w:r>
          </w:p>
        </w:tc>
        <w:tc>
          <w:tcPr>
            <w:tcW w:w="2350" w:type="dxa"/>
          </w:tcPr>
          <w:p w:rsidR="00C10F26" w:rsidRDefault="003F4C5E">
            <w:pPr>
              <w:pStyle w:val="EarlierRepubEntries"/>
            </w:pPr>
            <w:hyperlink r:id="rId321" w:tooltip="Legislation (Consequential Amendments) Act 2001" w:history="1">
              <w:r w:rsidR="000911F8" w:rsidRPr="000911F8">
                <w:rPr>
                  <w:rStyle w:val="charCitHyperlinkAbbrev"/>
                </w:rPr>
                <w:t>A2001</w:t>
              </w:r>
              <w:r w:rsidR="000911F8" w:rsidRPr="000911F8">
                <w:rPr>
                  <w:rStyle w:val="charCitHyperlinkAbbrev"/>
                </w:rPr>
                <w:noBreakHyphen/>
                <w:t>44</w:t>
              </w:r>
            </w:hyperlink>
          </w:p>
        </w:tc>
        <w:tc>
          <w:tcPr>
            <w:tcW w:w="2350" w:type="dxa"/>
          </w:tcPr>
          <w:p w:rsidR="00C10F26" w:rsidRDefault="00C10F26">
            <w:pPr>
              <w:pStyle w:val="EarlierRepubEntries"/>
            </w:pPr>
            <w:r>
              <w:t>20 December 2001</w:t>
            </w:r>
          </w:p>
        </w:tc>
      </w:tr>
      <w:tr w:rsidR="00C10F26">
        <w:tc>
          <w:tcPr>
            <w:tcW w:w="1930" w:type="dxa"/>
          </w:tcPr>
          <w:p w:rsidR="00C10F26" w:rsidRDefault="00C10F26">
            <w:pPr>
              <w:pStyle w:val="EarlierRepubEntries"/>
            </w:pPr>
            <w:r>
              <w:t>3</w:t>
            </w:r>
          </w:p>
        </w:tc>
        <w:tc>
          <w:tcPr>
            <w:tcW w:w="2350" w:type="dxa"/>
          </w:tcPr>
          <w:p w:rsidR="00C10F26" w:rsidRDefault="003F4C5E">
            <w:pPr>
              <w:pStyle w:val="EarlierRepubEntries"/>
            </w:pPr>
            <w:hyperlink r:id="rId322" w:tooltip="Legislation Amendment Act 2002" w:history="1">
              <w:r w:rsidR="000911F8" w:rsidRPr="000911F8">
                <w:rPr>
                  <w:rStyle w:val="charCitHyperlinkAbbrev"/>
                </w:rPr>
                <w:t>A2002</w:t>
              </w:r>
              <w:r w:rsidR="000911F8" w:rsidRPr="000911F8">
                <w:rPr>
                  <w:rStyle w:val="charCitHyperlinkAbbrev"/>
                </w:rPr>
                <w:noBreakHyphen/>
                <w:t>11</w:t>
              </w:r>
            </w:hyperlink>
          </w:p>
        </w:tc>
        <w:tc>
          <w:tcPr>
            <w:tcW w:w="2350" w:type="dxa"/>
          </w:tcPr>
          <w:p w:rsidR="00C10F26" w:rsidRDefault="00C10F26">
            <w:pPr>
              <w:pStyle w:val="EarlierRepubEntries"/>
            </w:pPr>
            <w:r>
              <w:t>31 May 2002</w:t>
            </w:r>
          </w:p>
        </w:tc>
      </w:tr>
      <w:tr w:rsidR="00C10F26">
        <w:tc>
          <w:tcPr>
            <w:tcW w:w="1930" w:type="dxa"/>
          </w:tcPr>
          <w:p w:rsidR="00C10F26" w:rsidRDefault="00C10F26">
            <w:pPr>
              <w:pStyle w:val="EarlierRepubEntries"/>
            </w:pPr>
            <w:r>
              <w:t>4</w:t>
            </w:r>
          </w:p>
        </w:tc>
        <w:tc>
          <w:tcPr>
            <w:tcW w:w="2350" w:type="dxa"/>
          </w:tcPr>
          <w:p w:rsidR="00C10F26" w:rsidRDefault="003F4C5E">
            <w:pPr>
              <w:pStyle w:val="EarlierRepubEntries"/>
            </w:pPr>
            <w:hyperlink r:id="rId323" w:tooltip="Criminal Code 2002" w:history="1">
              <w:r w:rsidR="000911F8" w:rsidRPr="000911F8">
                <w:rPr>
                  <w:rStyle w:val="charCitHyperlinkAbbrev"/>
                </w:rPr>
                <w:t>A2002</w:t>
              </w:r>
              <w:r w:rsidR="000911F8" w:rsidRPr="000911F8">
                <w:rPr>
                  <w:rStyle w:val="charCitHyperlinkAbbrev"/>
                </w:rPr>
                <w:noBreakHyphen/>
                <w:t>51</w:t>
              </w:r>
            </w:hyperlink>
          </w:p>
        </w:tc>
        <w:tc>
          <w:tcPr>
            <w:tcW w:w="2350" w:type="dxa"/>
          </w:tcPr>
          <w:p w:rsidR="00C10F26" w:rsidRDefault="00C10F26">
            <w:pPr>
              <w:pStyle w:val="EarlierRepubEntries"/>
            </w:pPr>
            <w:r>
              <w:t>1 January 2003</w:t>
            </w:r>
          </w:p>
        </w:tc>
      </w:tr>
      <w:tr w:rsidR="00C10F26">
        <w:tc>
          <w:tcPr>
            <w:tcW w:w="1930" w:type="dxa"/>
          </w:tcPr>
          <w:p w:rsidR="00C10F26" w:rsidRDefault="00C10F26">
            <w:pPr>
              <w:pStyle w:val="EarlierRepubEntries"/>
            </w:pPr>
            <w:r>
              <w:t>5</w:t>
            </w:r>
          </w:p>
        </w:tc>
        <w:tc>
          <w:tcPr>
            <w:tcW w:w="2350" w:type="dxa"/>
          </w:tcPr>
          <w:p w:rsidR="00C10F26" w:rsidRDefault="003F4C5E">
            <w:pPr>
              <w:pStyle w:val="EarlierRepubEntries"/>
            </w:pPr>
            <w:hyperlink r:id="rId324" w:tooltip="Statute Law Amendment Act 2003" w:history="1">
              <w:r w:rsidR="000911F8" w:rsidRPr="000911F8">
                <w:rPr>
                  <w:rStyle w:val="charCitHyperlinkAbbrev"/>
                </w:rPr>
                <w:t>A2003</w:t>
              </w:r>
              <w:r w:rsidR="000911F8" w:rsidRPr="000911F8">
                <w:rPr>
                  <w:rStyle w:val="charCitHyperlinkAbbrev"/>
                </w:rPr>
                <w:noBreakHyphen/>
                <w:t>41</w:t>
              </w:r>
            </w:hyperlink>
          </w:p>
        </w:tc>
        <w:tc>
          <w:tcPr>
            <w:tcW w:w="2350" w:type="dxa"/>
          </w:tcPr>
          <w:p w:rsidR="00C10F26" w:rsidRDefault="00C10F26">
            <w:pPr>
              <w:pStyle w:val="EarlierRepubEntries"/>
            </w:pPr>
            <w:r>
              <w:t>9 October 2003</w:t>
            </w:r>
          </w:p>
        </w:tc>
      </w:tr>
      <w:tr w:rsidR="00C10F26">
        <w:tc>
          <w:tcPr>
            <w:tcW w:w="1930" w:type="dxa"/>
          </w:tcPr>
          <w:p w:rsidR="00C10F26" w:rsidRDefault="00C10F26">
            <w:pPr>
              <w:pStyle w:val="EarlierRepubEntries"/>
            </w:pPr>
            <w:r>
              <w:t>6</w:t>
            </w:r>
          </w:p>
        </w:tc>
        <w:tc>
          <w:tcPr>
            <w:tcW w:w="2350" w:type="dxa"/>
          </w:tcPr>
          <w:p w:rsidR="00C10F26" w:rsidRDefault="003F4C5E">
            <w:pPr>
              <w:pStyle w:val="EarlierRepubEntries"/>
            </w:pPr>
            <w:hyperlink r:id="rId325"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p>
        </w:tc>
        <w:tc>
          <w:tcPr>
            <w:tcW w:w="2350" w:type="dxa"/>
          </w:tcPr>
          <w:p w:rsidR="00C10F26" w:rsidRDefault="00C10F26">
            <w:pPr>
              <w:pStyle w:val="EarlierRepubEntries"/>
            </w:pPr>
            <w:r>
              <w:t>9 April 2004</w:t>
            </w:r>
          </w:p>
        </w:tc>
      </w:tr>
      <w:tr w:rsidR="00C10F26">
        <w:tc>
          <w:tcPr>
            <w:tcW w:w="1930" w:type="dxa"/>
          </w:tcPr>
          <w:p w:rsidR="00C10F26" w:rsidRDefault="00C10F26">
            <w:pPr>
              <w:pStyle w:val="EarlierRepubEntries"/>
            </w:pPr>
            <w:r>
              <w:t>7</w:t>
            </w:r>
          </w:p>
        </w:tc>
        <w:tc>
          <w:tcPr>
            <w:tcW w:w="2350" w:type="dxa"/>
          </w:tcPr>
          <w:p w:rsidR="00C10F26" w:rsidRDefault="003F4C5E">
            <w:pPr>
              <w:pStyle w:val="EarlierRepubEntries"/>
            </w:pPr>
            <w:hyperlink r:id="rId326"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p>
        </w:tc>
        <w:tc>
          <w:tcPr>
            <w:tcW w:w="2350" w:type="dxa"/>
          </w:tcPr>
          <w:p w:rsidR="00C10F26" w:rsidRDefault="00C10F26">
            <w:pPr>
              <w:pStyle w:val="EarlierRepubEntries"/>
            </w:pPr>
            <w:r>
              <w:t>1 September 2004</w:t>
            </w:r>
          </w:p>
        </w:tc>
      </w:tr>
      <w:tr w:rsidR="00C10F26">
        <w:tc>
          <w:tcPr>
            <w:tcW w:w="1930" w:type="dxa"/>
          </w:tcPr>
          <w:p w:rsidR="00C10F26" w:rsidRDefault="00C10F26">
            <w:pPr>
              <w:pStyle w:val="EarlierRepubEntries"/>
            </w:pPr>
            <w:r>
              <w:t>8</w:t>
            </w:r>
          </w:p>
        </w:tc>
        <w:tc>
          <w:tcPr>
            <w:tcW w:w="2350" w:type="dxa"/>
          </w:tcPr>
          <w:p w:rsidR="00C10F26" w:rsidRDefault="003F4C5E">
            <w:pPr>
              <w:pStyle w:val="EarlierRepubEntries"/>
            </w:pPr>
            <w:hyperlink r:id="rId327" w:tooltip="National Gas (ACT) Act 2008" w:history="1">
              <w:r w:rsidR="000911F8" w:rsidRPr="000911F8">
                <w:rPr>
                  <w:rStyle w:val="charCitHyperlinkAbbrev"/>
                </w:rPr>
                <w:t>A2008</w:t>
              </w:r>
              <w:r w:rsidR="000911F8" w:rsidRPr="000911F8">
                <w:rPr>
                  <w:rStyle w:val="charCitHyperlinkAbbrev"/>
                </w:rPr>
                <w:noBreakHyphen/>
                <w:t>15</w:t>
              </w:r>
            </w:hyperlink>
          </w:p>
        </w:tc>
        <w:tc>
          <w:tcPr>
            <w:tcW w:w="2350" w:type="dxa"/>
          </w:tcPr>
          <w:p w:rsidR="00C10F26" w:rsidRDefault="00C10F26">
            <w:pPr>
              <w:pStyle w:val="EarlierRepubEntries"/>
            </w:pPr>
            <w:r>
              <w:t>1 July 2008</w:t>
            </w:r>
          </w:p>
        </w:tc>
      </w:tr>
      <w:tr w:rsidR="003C17D9">
        <w:tc>
          <w:tcPr>
            <w:tcW w:w="1930" w:type="dxa"/>
          </w:tcPr>
          <w:p w:rsidR="003C17D9" w:rsidRDefault="003C17D9">
            <w:pPr>
              <w:pStyle w:val="EarlierRepubEntries"/>
            </w:pPr>
            <w:r>
              <w:t>9</w:t>
            </w:r>
          </w:p>
        </w:tc>
        <w:tc>
          <w:tcPr>
            <w:tcW w:w="2350" w:type="dxa"/>
          </w:tcPr>
          <w:p w:rsidR="003C17D9" w:rsidRDefault="003F4C5E">
            <w:pPr>
              <w:pStyle w:val="EarlierRepubEntries"/>
            </w:pPr>
            <w:hyperlink r:id="rId328" w:tooltip="Statute Law Amendment Act 2008" w:history="1">
              <w:r w:rsidR="000911F8" w:rsidRPr="000911F8">
                <w:rPr>
                  <w:rStyle w:val="charCitHyperlinkAbbrev"/>
                </w:rPr>
                <w:t>A2008</w:t>
              </w:r>
              <w:r w:rsidR="000911F8" w:rsidRPr="000911F8">
                <w:rPr>
                  <w:rStyle w:val="charCitHyperlinkAbbrev"/>
                </w:rPr>
                <w:noBreakHyphen/>
                <w:t>28</w:t>
              </w:r>
            </w:hyperlink>
          </w:p>
        </w:tc>
        <w:tc>
          <w:tcPr>
            <w:tcW w:w="2350" w:type="dxa"/>
          </w:tcPr>
          <w:p w:rsidR="003C17D9" w:rsidRDefault="00801A99">
            <w:pPr>
              <w:pStyle w:val="EarlierRepubEntries"/>
            </w:pPr>
            <w:r>
              <w:t>26 Augu</w:t>
            </w:r>
            <w:r w:rsidR="003C17D9">
              <w:t>st 2008</w:t>
            </w:r>
          </w:p>
        </w:tc>
      </w:tr>
      <w:tr w:rsidR="001B0680">
        <w:tc>
          <w:tcPr>
            <w:tcW w:w="1930" w:type="dxa"/>
          </w:tcPr>
          <w:p w:rsidR="001B0680" w:rsidRDefault="001B0680">
            <w:pPr>
              <w:pStyle w:val="EarlierRepubEntries"/>
            </w:pPr>
            <w:r>
              <w:t>10</w:t>
            </w:r>
          </w:p>
        </w:tc>
        <w:tc>
          <w:tcPr>
            <w:tcW w:w="2350" w:type="dxa"/>
          </w:tcPr>
          <w:p w:rsidR="001B0680" w:rsidRDefault="003F4C5E">
            <w:pPr>
              <w:pStyle w:val="EarlierRepubEntries"/>
            </w:pPr>
            <w:hyperlink r:id="rId329"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p>
        </w:tc>
        <w:tc>
          <w:tcPr>
            <w:tcW w:w="2350" w:type="dxa"/>
          </w:tcPr>
          <w:p w:rsidR="001B0680" w:rsidRDefault="001B0680">
            <w:pPr>
              <w:pStyle w:val="EarlierRepubEntries"/>
            </w:pPr>
            <w:r>
              <w:t>2 February 2009</w:t>
            </w:r>
          </w:p>
        </w:tc>
      </w:tr>
      <w:tr w:rsidR="004C147F">
        <w:tc>
          <w:tcPr>
            <w:tcW w:w="1930" w:type="dxa"/>
          </w:tcPr>
          <w:p w:rsidR="004C147F" w:rsidRDefault="004C147F">
            <w:pPr>
              <w:pStyle w:val="EarlierRepubEntries"/>
            </w:pPr>
            <w:r>
              <w:t>11*</w:t>
            </w:r>
          </w:p>
        </w:tc>
        <w:tc>
          <w:tcPr>
            <w:tcW w:w="2350" w:type="dxa"/>
          </w:tcPr>
          <w:p w:rsidR="004C147F" w:rsidRDefault="003F4C5E">
            <w:pPr>
              <w:pStyle w:val="EarlierRepubEntries"/>
            </w:pPr>
            <w:hyperlink r:id="rId330" w:tooltip="Statute Law Amendment Act 2009" w:history="1">
              <w:r w:rsidR="000911F8" w:rsidRPr="000911F8">
                <w:rPr>
                  <w:rStyle w:val="charCitHyperlinkAbbrev"/>
                </w:rPr>
                <w:t>A2009</w:t>
              </w:r>
              <w:r w:rsidR="000911F8" w:rsidRPr="000911F8">
                <w:rPr>
                  <w:rStyle w:val="charCitHyperlinkAbbrev"/>
                </w:rPr>
                <w:noBreakHyphen/>
                <w:t>20</w:t>
              </w:r>
            </w:hyperlink>
          </w:p>
        </w:tc>
        <w:tc>
          <w:tcPr>
            <w:tcW w:w="2350" w:type="dxa"/>
          </w:tcPr>
          <w:p w:rsidR="004C147F" w:rsidRDefault="004C147F">
            <w:pPr>
              <w:pStyle w:val="EarlierRepubEntries"/>
            </w:pPr>
            <w:r>
              <w:t>22 September 2009</w:t>
            </w:r>
          </w:p>
        </w:tc>
      </w:tr>
      <w:tr w:rsidR="005D3C70">
        <w:tc>
          <w:tcPr>
            <w:tcW w:w="1930" w:type="dxa"/>
          </w:tcPr>
          <w:p w:rsidR="005D3C70" w:rsidRDefault="005D3C70">
            <w:pPr>
              <w:pStyle w:val="EarlierRepubEntries"/>
            </w:pPr>
            <w:r>
              <w:t>12</w:t>
            </w:r>
          </w:p>
        </w:tc>
        <w:tc>
          <w:tcPr>
            <w:tcW w:w="2350" w:type="dxa"/>
          </w:tcPr>
          <w:p w:rsidR="005D3C70" w:rsidRDefault="003F4C5E">
            <w:pPr>
              <w:pStyle w:val="EarlierRepubEntries"/>
            </w:pPr>
            <w:hyperlink r:id="rId331"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p>
        </w:tc>
        <w:tc>
          <w:tcPr>
            <w:tcW w:w="2350" w:type="dxa"/>
          </w:tcPr>
          <w:p w:rsidR="005D3C70" w:rsidRDefault="005D3C70">
            <w:pPr>
              <w:pStyle w:val="EarlierRepubEntries"/>
            </w:pPr>
            <w:r>
              <w:t>7 July 2011</w:t>
            </w:r>
          </w:p>
        </w:tc>
      </w:tr>
      <w:tr w:rsidR="00FB6D0C">
        <w:tc>
          <w:tcPr>
            <w:tcW w:w="1930" w:type="dxa"/>
          </w:tcPr>
          <w:p w:rsidR="00FB6D0C" w:rsidRDefault="00FB6D0C">
            <w:pPr>
              <w:pStyle w:val="EarlierRepubEntries"/>
            </w:pPr>
            <w:r>
              <w:t>13</w:t>
            </w:r>
          </w:p>
        </w:tc>
        <w:tc>
          <w:tcPr>
            <w:tcW w:w="2350" w:type="dxa"/>
          </w:tcPr>
          <w:p w:rsidR="00FB6D0C" w:rsidRDefault="003F4C5E">
            <w:pPr>
              <w:pStyle w:val="EarlierRepubEntries"/>
            </w:pPr>
            <w:hyperlink r:id="rId332" w:tooltip="National Energy Retail Law (Consequential Amendments) Act 2012" w:history="1">
              <w:r w:rsidR="00FB6D0C" w:rsidRPr="00FB6D0C">
                <w:rPr>
                  <w:rStyle w:val="charCitHyperlinkAbbrev"/>
                </w:rPr>
                <w:t>A2012</w:t>
              </w:r>
              <w:r w:rsidR="00FB6D0C" w:rsidRPr="00FB6D0C">
                <w:rPr>
                  <w:rStyle w:val="charCitHyperlinkAbbrev"/>
                </w:rPr>
                <w:noBreakHyphen/>
                <w:t>32</w:t>
              </w:r>
            </w:hyperlink>
          </w:p>
        </w:tc>
        <w:tc>
          <w:tcPr>
            <w:tcW w:w="2350" w:type="dxa"/>
          </w:tcPr>
          <w:p w:rsidR="00FB6D0C" w:rsidRDefault="00FB6D0C">
            <w:pPr>
              <w:pStyle w:val="EarlierRepubEntries"/>
            </w:pPr>
            <w:r>
              <w:t>1 July 2012</w:t>
            </w:r>
          </w:p>
        </w:tc>
      </w:tr>
      <w:tr w:rsidR="006F0CD8">
        <w:tc>
          <w:tcPr>
            <w:tcW w:w="1930" w:type="dxa"/>
          </w:tcPr>
          <w:p w:rsidR="006F0CD8" w:rsidRDefault="006F0CD8">
            <w:pPr>
              <w:pStyle w:val="EarlierRepubEntries"/>
            </w:pPr>
            <w:r>
              <w:t>14</w:t>
            </w:r>
          </w:p>
        </w:tc>
        <w:tc>
          <w:tcPr>
            <w:tcW w:w="2350" w:type="dxa"/>
          </w:tcPr>
          <w:p w:rsidR="006F0CD8" w:rsidRDefault="003F4C5E">
            <w:pPr>
              <w:pStyle w:val="EarlierRepubEntries"/>
            </w:pPr>
            <w:hyperlink r:id="rId333" w:tooltip="Gas Safety Legislation Amendment Act 2014" w:history="1">
              <w:r w:rsidR="006F0CD8">
                <w:rPr>
                  <w:rStyle w:val="charCitHyperlinkAbbrev"/>
                </w:rPr>
                <w:t>A2014</w:t>
              </w:r>
              <w:r w:rsidR="006F0CD8">
                <w:rPr>
                  <w:rStyle w:val="charCitHyperlinkAbbrev"/>
                </w:rPr>
                <w:noBreakHyphen/>
                <w:t>38</w:t>
              </w:r>
            </w:hyperlink>
          </w:p>
        </w:tc>
        <w:tc>
          <w:tcPr>
            <w:tcW w:w="2350" w:type="dxa"/>
          </w:tcPr>
          <w:p w:rsidR="006F0CD8" w:rsidRDefault="006F0CD8">
            <w:pPr>
              <w:pStyle w:val="EarlierRepubEntries"/>
            </w:pPr>
            <w:r>
              <w:t>30 March 2015</w:t>
            </w:r>
          </w:p>
        </w:tc>
      </w:tr>
    </w:tbl>
    <w:p w:rsidR="00C10F26" w:rsidRDefault="00C10F26">
      <w:pPr>
        <w:pStyle w:val="05EndNote"/>
        <w:sectPr w:rsidR="00C10F26">
          <w:headerReference w:type="even" r:id="rId334"/>
          <w:headerReference w:type="default" r:id="rId335"/>
          <w:footerReference w:type="even" r:id="rId336"/>
          <w:footerReference w:type="default" r:id="rId337"/>
          <w:pgSz w:w="11907" w:h="16839" w:code="9"/>
          <w:pgMar w:top="3000" w:right="1900" w:bottom="2500" w:left="2300" w:header="2480" w:footer="2100" w:gutter="0"/>
          <w:cols w:space="720"/>
          <w:docGrid w:linePitch="254"/>
        </w:sectPr>
      </w:pPr>
    </w:p>
    <w:p w:rsidR="00C10F26" w:rsidRDefault="00C10F26"/>
    <w:p w:rsidR="00C10F26" w:rsidRDefault="00C10F26"/>
    <w:p w:rsidR="00C10F26" w:rsidRDefault="00C10F26"/>
    <w:p w:rsidR="00C10F26" w:rsidRDefault="00C10F26">
      <w:pPr>
        <w:rPr>
          <w:color w:val="000000"/>
          <w:sz w:val="22"/>
        </w:rPr>
      </w:pPr>
    </w:p>
    <w:p w:rsidR="00AE763A" w:rsidRDefault="00AE763A">
      <w:pPr>
        <w:rPr>
          <w:color w:val="000000"/>
          <w:sz w:val="22"/>
        </w:rPr>
      </w:pPr>
    </w:p>
    <w:p w:rsidR="00C10F26" w:rsidRDefault="00C10F26">
      <w:pPr>
        <w:rPr>
          <w:color w:val="000000"/>
          <w:sz w:val="22"/>
        </w:rPr>
      </w:pPr>
    </w:p>
    <w:p w:rsidR="00C10F26" w:rsidRDefault="00C10F26">
      <w:pPr>
        <w:rPr>
          <w:color w:val="000000"/>
          <w:sz w:val="22"/>
        </w:rPr>
      </w:pPr>
      <w:r>
        <w:rPr>
          <w:color w:val="000000"/>
          <w:sz w:val="22"/>
        </w:rPr>
        <w:t xml:space="preserve">©  Australian Capital Territory </w:t>
      </w:r>
      <w:r w:rsidR="00FB6D0C">
        <w:rPr>
          <w:noProof/>
          <w:color w:val="000000"/>
          <w:sz w:val="22"/>
        </w:rPr>
        <w:t>2015</w:t>
      </w:r>
    </w:p>
    <w:p w:rsidR="00C10F26" w:rsidRDefault="00C10F26">
      <w:pPr>
        <w:pStyle w:val="06Copyright"/>
        <w:sectPr w:rsidR="00C10F26">
          <w:headerReference w:type="even" r:id="rId338"/>
          <w:headerReference w:type="default" r:id="rId339"/>
          <w:footerReference w:type="even" r:id="rId340"/>
          <w:footerReference w:type="default" r:id="rId341"/>
          <w:headerReference w:type="first" r:id="rId342"/>
          <w:footerReference w:type="first" r:id="rId343"/>
          <w:type w:val="continuous"/>
          <w:pgSz w:w="11907" w:h="16839" w:code="9"/>
          <w:pgMar w:top="3000" w:right="1900" w:bottom="2500" w:left="2300" w:header="2480" w:footer="2100" w:gutter="0"/>
          <w:pgNumType w:fmt="lowerRoman"/>
          <w:cols w:space="720"/>
          <w:titlePg/>
          <w:docGrid w:linePitch="254"/>
        </w:sectPr>
      </w:pPr>
    </w:p>
    <w:p w:rsidR="00C10F26" w:rsidRDefault="00C10F26"/>
    <w:sectPr w:rsidR="00C10F26" w:rsidSect="00E7447E">
      <w:headerReference w:type="default" r:id="rId344"/>
      <w:footerReference w:type="default" r:id="rId345"/>
      <w:headerReference w:type="first" r:id="rId346"/>
      <w:footerReference w:type="first" r:id="rId347"/>
      <w:type w:val="continuous"/>
      <w:pgSz w:w="11907" w:h="16839" w:code="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85C" w:rsidRDefault="00CF285C" w:rsidP="00C10F26">
      <w:pPr>
        <w:pStyle w:val="SchSubClause"/>
      </w:pPr>
      <w:r>
        <w:separator/>
      </w:r>
    </w:p>
  </w:endnote>
  <w:endnote w:type="continuationSeparator" w:id="0">
    <w:p w:rsidR="00CF285C" w:rsidRDefault="00CF285C" w:rsidP="00C10F26">
      <w:pPr>
        <w:pStyle w:val="SchSubClau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7D5ABE0C-C93C-4641-AD4B-A88D5BC330E9}"/>
    <w:embedBold r:id="rId2" w:fontKey="{935C8DE4-39E3-4D6D-8CD6-80B6533BFD2F}"/>
    <w:embedItalic r:id="rId3" w:fontKey="{A7D439F9-9431-487D-8414-3771D3A26FD1}"/>
    <w:embedBoldItalic r:id="rId4" w:fontKey="{600A98B9-BDB4-4E1A-A62C-641B8D36809F}"/>
  </w:font>
  <w:font w:name="Tahoma">
    <w:panose1 w:val="020B0604030504040204"/>
    <w:charset w:val="00"/>
    <w:family w:val="swiss"/>
    <w:pitch w:val="variable"/>
    <w:sig w:usb0="E1002EFF" w:usb1="C000605B" w:usb2="00000029" w:usb3="00000000" w:csb0="000101FF" w:csb1="00000000"/>
    <w:embedRegular r:id="rId5" w:fontKey="{83AA8C7F-8E79-4BA6-B4A7-CC155B4E53BC}"/>
  </w:font>
  <w:font w:name="Arial (W1)">
    <w:altName w:val="Arial"/>
    <w:charset w:val="00"/>
    <w:family w:val="swiss"/>
    <w:pitch w:val="variable"/>
    <w:sig w:usb0="E0002AFF" w:usb1="C0007843" w:usb2="00000009" w:usb3="00000000" w:csb0="000001FF" w:csb1="00000000"/>
    <w:embedBold r:id="rId6" w:fontKey="{B7D9E654-CD99-4305-85D7-2BB1127FFB24}"/>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7" w:fontKey="{E8B891D0-0E13-4C08-B478-E509260C3EAD}"/>
  </w:font>
  <w:font w:name="Cambria">
    <w:panose1 w:val="02040503050406030204"/>
    <w:charset w:val="00"/>
    <w:family w:val="roman"/>
    <w:pitch w:val="variable"/>
    <w:sig w:usb0="E00002FF" w:usb1="400004FF" w:usb2="00000000" w:usb3="00000000" w:csb0="0000019F" w:csb1="00000000"/>
    <w:embedRegular r:id="rId8" w:fontKey="{DD10637E-3452-4523-BD97-1D19451CD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CF285C" w:rsidP="00FF7BF4">
    <w:pPr>
      <w:pStyle w:val="Footer"/>
      <w:jc w:val="center"/>
      <w:rPr>
        <w:rFonts w:cs="Arial"/>
        <w:sz w:val="14"/>
      </w:rPr>
    </w:pPr>
    <w:r w:rsidRPr="00FF7BF4">
      <w:rPr>
        <w:rFonts w:cs="Arial"/>
        <w:sz w:val="14"/>
      </w:rPr>
      <w:fldChar w:fldCharType="begin"/>
    </w:r>
    <w:r w:rsidRPr="00FF7BF4">
      <w:rPr>
        <w:rFonts w:cs="Arial"/>
        <w:sz w:val="14"/>
      </w:rPr>
      <w:instrText xml:space="preserve"> DOCPROPERTY "Status" </w:instrText>
    </w:r>
    <w:r w:rsidRPr="00FF7BF4">
      <w:rPr>
        <w:rFonts w:cs="Arial"/>
        <w:sz w:val="14"/>
      </w:rPr>
      <w:fldChar w:fldCharType="separate"/>
    </w:r>
    <w:r w:rsidR="00403305" w:rsidRPr="00FF7BF4">
      <w:rPr>
        <w:rFonts w:cs="Arial"/>
        <w:sz w:val="14"/>
      </w:rPr>
      <w:t xml:space="preserve"> </w:t>
    </w:r>
    <w:r w:rsidRPr="00FF7BF4">
      <w:rPr>
        <w:rFonts w:cs="Arial"/>
        <w:sz w:val="14"/>
      </w:rPr>
      <w:fldChar w:fldCharType="end"/>
    </w:r>
    <w:r w:rsidR="00FF7BF4" w:rsidRPr="00FF7BF4">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285C">
      <w:tc>
        <w:tcPr>
          <w:tcW w:w="847" w:type="pct"/>
        </w:tcPr>
        <w:p w:rsidR="00CF285C" w:rsidRDefault="00CF285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24FA7">
            <w:rPr>
              <w:rStyle w:val="PageNumber"/>
              <w:noProof/>
            </w:rPr>
            <w:t>52</w:t>
          </w:r>
          <w:r>
            <w:rPr>
              <w:rStyle w:val="PageNumber"/>
            </w:rP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1061" w:type="pct"/>
        </w:tcPr>
        <w:p w:rsidR="00CF285C" w:rsidRDefault="003F4C5E">
          <w:pPr>
            <w:pStyle w:val="Footer"/>
            <w:jc w:val="right"/>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285C">
      <w:tc>
        <w:tcPr>
          <w:tcW w:w="1061" w:type="pct"/>
        </w:tcPr>
        <w:p w:rsidR="00CF285C" w:rsidRDefault="003F4C5E">
          <w:pPr>
            <w:pStyle w:val="Footer"/>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24FA7">
            <w:rPr>
              <w:rStyle w:val="PageNumber"/>
              <w:noProof/>
            </w:rPr>
            <w:t>51</w:t>
          </w:r>
          <w:r>
            <w:rPr>
              <w:rStyle w:val="PageNumber"/>
            </w:rP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285C">
      <w:tc>
        <w:tcPr>
          <w:tcW w:w="847" w:type="pct"/>
        </w:tcPr>
        <w:p w:rsidR="00CF285C" w:rsidRDefault="00CF285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24FA7">
            <w:rPr>
              <w:rStyle w:val="PageNumber"/>
              <w:noProof/>
            </w:rPr>
            <w:t>64</w:t>
          </w:r>
          <w:r>
            <w:rPr>
              <w:rStyle w:val="PageNumber"/>
            </w:rP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1061" w:type="pct"/>
        </w:tcPr>
        <w:p w:rsidR="00CF285C" w:rsidRDefault="003F4C5E">
          <w:pPr>
            <w:pStyle w:val="Footer"/>
            <w:jc w:val="right"/>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w:instrText>
    </w:r>
    <w:r w:rsidRPr="00FF7BF4">
      <w:rPr>
        <w:rFonts w:cs="Arial"/>
      </w:rPr>
      <w:instrText xml:space="preserve">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285C">
      <w:tc>
        <w:tcPr>
          <w:tcW w:w="1061" w:type="pct"/>
        </w:tcPr>
        <w:p w:rsidR="00CF285C" w:rsidRDefault="003F4C5E">
          <w:pPr>
            <w:pStyle w:val="Footer"/>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24FA7">
            <w:rPr>
              <w:rStyle w:val="PageNumber"/>
              <w:noProof/>
            </w:rPr>
            <w:t>63</w:t>
          </w:r>
          <w:r>
            <w:rPr>
              <w:rStyle w:val="PageNumber"/>
            </w:rP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FF7BF4" w:rsidP="00FF7BF4">
    <w:pPr>
      <w:pStyle w:val="Footer"/>
      <w:jc w:val="center"/>
      <w:rPr>
        <w:rFonts w:cs="Arial"/>
        <w:sz w:val="14"/>
      </w:rPr>
    </w:pPr>
    <w:r w:rsidRPr="00FF7BF4">
      <w:rPr>
        <w:rFonts w:cs="Arial"/>
        <w:sz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CF285C" w:rsidP="00FF7BF4">
    <w:pPr>
      <w:pStyle w:val="Footer"/>
      <w:jc w:val="center"/>
      <w:rPr>
        <w:rFonts w:cs="Arial"/>
        <w:sz w:val="14"/>
      </w:rPr>
    </w:pPr>
    <w:r w:rsidRPr="00FF7BF4">
      <w:rPr>
        <w:rFonts w:cs="Arial"/>
        <w:sz w:val="14"/>
      </w:rPr>
      <w:fldChar w:fldCharType="begin"/>
    </w:r>
    <w:r w:rsidRPr="00FF7BF4">
      <w:rPr>
        <w:rFonts w:cs="Arial"/>
        <w:sz w:val="14"/>
      </w:rPr>
      <w:instrText xml:space="preserve"> COMMENTS  \* MERGEFORMAT </w:instrText>
    </w:r>
    <w:r w:rsidRPr="00FF7BF4">
      <w:rPr>
        <w:rFonts w:cs="Arial"/>
        <w:sz w:val="14"/>
      </w:rPr>
      <w:fldChar w:fldCharType="end"/>
    </w:r>
    <w:r w:rsidR="00FF7BF4" w:rsidRPr="00FF7BF4">
      <w:rPr>
        <w:rFonts w:cs="Arial"/>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FF7BF4" w:rsidP="00FF7BF4">
    <w:pPr>
      <w:pStyle w:val="Footer"/>
      <w:jc w:val="center"/>
      <w:rPr>
        <w:rFonts w:cs="Arial"/>
        <w:sz w:val="14"/>
      </w:rPr>
    </w:pPr>
    <w:r w:rsidRPr="00FF7BF4">
      <w:rPr>
        <w:rFonts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jc w:val="center"/>
      <w:rPr>
        <w:sz w:val="20"/>
      </w:rPr>
    </w:pPr>
    <w:r>
      <w:rPr>
        <w:sz w:val="20"/>
      </w:rPr>
      <w:pgNum/>
    </w:r>
  </w:p>
  <w:p w:rsidR="00FF7BF4" w:rsidRPr="00FF7BF4" w:rsidRDefault="00FF7BF4" w:rsidP="00FF7BF4">
    <w:pPr>
      <w:jc w:val="center"/>
      <w:rPr>
        <w:rFonts w:ascii="Arial" w:hAnsi="Arial" w:cs="Arial"/>
        <w:sz w:val="14"/>
      </w:rPr>
    </w:pPr>
    <w:r w:rsidRPr="00FF7BF4">
      <w:rPr>
        <w:rFonts w:ascii="Arial" w:hAnsi="Arial"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FF7BF4" w:rsidP="00FF7BF4">
    <w:pPr>
      <w:jc w:val="center"/>
      <w:rPr>
        <w:rFonts w:ascii="Arial" w:hAnsi="Arial" w:cs="Arial"/>
        <w:sz w:val="14"/>
      </w:rPr>
    </w:pPr>
    <w:r w:rsidRPr="00FF7BF4">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CF285C" w:rsidP="00FF7BF4">
    <w:pPr>
      <w:pStyle w:val="Footer"/>
      <w:jc w:val="center"/>
      <w:rPr>
        <w:rFonts w:cs="Arial"/>
        <w:sz w:val="14"/>
      </w:rPr>
    </w:pPr>
    <w:r w:rsidRPr="00FF7BF4">
      <w:rPr>
        <w:rFonts w:cs="Arial"/>
        <w:sz w:val="14"/>
      </w:rPr>
      <w:fldChar w:fldCharType="begin"/>
    </w:r>
    <w:r w:rsidRPr="00FF7BF4">
      <w:rPr>
        <w:rFonts w:cs="Arial"/>
        <w:sz w:val="14"/>
      </w:rPr>
      <w:instrText xml:space="preserve"> DOCPROPERTY "Status" </w:instrText>
    </w:r>
    <w:r w:rsidRPr="00FF7BF4">
      <w:rPr>
        <w:rFonts w:cs="Arial"/>
        <w:sz w:val="14"/>
      </w:rPr>
      <w:fldChar w:fldCharType="separate"/>
    </w:r>
    <w:r w:rsidR="00403305" w:rsidRPr="00FF7BF4">
      <w:rPr>
        <w:rFonts w:cs="Arial"/>
        <w:sz w:val="14"/>
      </w:rPr>
      <w:t xml:space="preserve"> </w:t>
    </w:r>
    <w:r w:rsidRPr="00FF7BF4">
      <w:rPr>
        <w:rFonts w:cs="Arial"/>
        <w:sz w:val="14"/>
      </w:rPr>
      <w:fldChar w:fldCharType="end"/>
    </w:r>
    <w:r w:rsidRPr="00FF7BF4">
      <w:rPr>
        <w:rFonts w:cs="Arial"/>
        <w:sz w:val="14"/>
      </w:rPr>
      <w:fldChar w:fldCharType="begin"/>
    </w:r>
    <w:r w:rsidRPr="00FF7BF4">
      <w:rPr>
        <w:rFonts w:cs="Arial"/>
        <w:sz w:val="14"/>
      </w:rPr>
      <w:instrText xml:space="preserve"> COMMENTS  \* MERGEFORMAT </w:instrText>
    </w:r>
    <w:r w:rsidRPr="00FF7BF4">
      <w:rPr>
        <w:rFonts w:cs="Arial"/>
        <w:sz w:val="14"/>
      </w:rPr>
      <w:fldChar w:fldCharType="end"/>
    </w:r>
    <w:r w:rsidR="00FF7BF4" w:rsidRPr="00FF7BF4">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Pr="00FF7BF4" w:rsidRDefault="00FF7BF4" w:rsidP="00FF7BF4">
    <w:pPr>
      <w:pStyle w:val="Footer"/>
      <w:jc w:val="center"/>
      <w:rPr>
        <w:rFonts w:cs="Arial"/>
        <w:sz w:val="14"/>
      </w:rPr>
    </w:pPr>
    <w:r w:rsidRPr="00FF7BF4">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F285C">
      <w:tc>
        <w:tcPr>
          <w:tcW w:w="846" w:type="pct"/>
        </w:tcPr>
        <w:p w:rsidR="00CF285C" w:rsidRDefault="00CF285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FF7BF4">
            <w:rPr>
              <w:rStyle w:val="PageNumber"/>
              <w:noProof/>
            </w:rPr>
            <w:t>4</w:t>
          </w:r>
          <w:r>
            <w:rPr>
              <w:rStyle w:val="PageNumber"/>
            </w:rPr>
            <w:fldChar w:fldCharType="end"/>
          </w:r>
        </w:p>
      </w:tc>
      <w:tc>
        <w:tcPr>
          <w:tcW w:w="3093"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w:instrText>
          </w:r>
          <w:r>
            <w:fldChar w:fldCharType="separate"/>
          </w:r>
          <w:r w:rsidR="00403305">
            <w:t xml:space="preserve">Effective:  </w:t>
          </w:r>
          <w:r>
            <w:fldChar w:fldCharType="end"/>
          </w:r>
          <w:r>
            <w:fldChar w:fldCharType="begin"/>
          </w:r>
          <w:r>
            <w:instrText xml:space="preserve"> DOCPROPERTY "StartDt"   </w:instrText>
          </w:r>
          <w:r>
            <w:fldChar w:fldCharType="separate"/>
          </w:r>
          <w:r w:rsidR="00403305">
            <w:t>14/10/15</w:t>
          </w:r>
          <w:r>
            <w:fldChar w:fldCharType="end"/>
          </w:r>
          <w:r>
            <w:fldChar w:fldCharType="begin"/>
          </w:r>
          <w:r>
            <w:instrText xml:space="preserve"> DOCPROPERTY "EndDt"  </w:instrText>
          </w:r>
          <w:r>
            <w:fldChar w:fldCharType="separate"/>
          </w:r>
          <w:r w:rsidR="00403305">
            <w:t>-22/10/18</w:t>
          </w:r>
          <w:r>
            <w:fldChar w:fldCharType="end"/>
          </w:r>
        </w:p>
      </w:tc>
      <w:tc>
        <w:tcPr>
          <w:tcW w:w="1061" w:type="pct"/>
        </w:tcPr>
        <w:p w:rsidR="00CF285C" w:rsidRDefault="003F4C5E">
          <w:pPr>
            <w:pStyle w:val="Footer"/>
            <w:jc w:val="right"/>
          </w:pPr>
          <w:r>
            <w:fldChar w:fldCharType="begin"/>
          </w:r>
          <w:r>
            <w:instrText xml:space="preserve"> DOCPROPERTY "Category"  </w:instrText>
          </w:r>
          <w:r>
            <w:fldChar w:fldCharType="separate"/>
          </w:r>
          <w:r w:rsidR="00403305">
            <w:t>R15</w:t>
          </w:r>
          <w:r>
            <w:fldChar w:fldCharType="end"/>
          </w:r>
          <w:r w:rsidR="00CF285C">
            <w:br/>
          </w:r>
          <w:r>
            <w:fldChar w:fldCharType="begin"/>
          </w:r>
          <w:r>
            <w:instrText xml:space="preserve"> DOCPROPERTY "RepubDt"  </w:instrText>
          </w:r>
          <w:r>
            <w:fldChar w:fldCharType="separate"/>
          </w:r>
          <w:r w:rsidR="00403305">
            <w:t>14/10/15</w:t>
          </w:r>
          <w: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F285C">
      <w:tc>
        <w:tcPr>
          <w:tcW w:w="1061" w:type="pct"/>
        </w:tcPr>
        <w:p w:rsidR="00CF285C" w:rsidRDefault="003F4C5E">
          <w:pPr>
            <w:pStyle w:val="Footer"/>
          </w:pPr>
          <w:r>
            <w:fldChar w:fldCharType="begin"/>
          </w:r>
          <w:r>
            <w:instrText xml:space="preserve"> DO</w:instrText>
          </w:r>
          <w:r>
            <w:instrText xml:space="preserve">CPROPERTY "Category"  </w:instrText>
          </w:r>
          <w:r>
            <w:fldChar w:fldCharType="separate"/>
          </w:r>
          <w:r w:rsidR="00403305">
            <w:t>R15</w:t>
          </w:r>
          <w:r>
            <w:fldChar w:fldCharType="end"/>
          </w:r>
          <w:r w:rsidR="00CF285C">
            <w:br/>
          </w:r>
          <w:r>
            <w:fldChar w:fldCharType="begin"/>
          </w:r>
          <w:r>
            <w:instrText xml:space="preserve"> DOCPROPERTY "RepubDt"  </w:instrText>
          </w:r>
          <w:r>
            <w:fldChar w:fldCharType="separate"/>
          </w:r>
          <w:r w:rsidR="00403305">
            <w:t>14/10/15</w:t>
          </w:r>
          <w:r>
            <w:fldChar w:fldCharType="end"/>
          </w:r>
        </w:p>
      </w:tc>
      <w:tc>
        <w:tcPr>
          <w:tcW w:w="3093"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w:instrText>
          </w:r>
          <w:r>
            <w:fldChar w:fldCharType="separate"/>
          </w:r>
          <w:r w:rsidR="00403305">
            <w:t xml:space="preserve">Effective:  </w:t>
          </w:r>
          <w:r>
            <w:fldChar w:fldCharType="end"/>
          </w:r>
          <w:r>
            <w:fldChar w:fldCharType="begin"/>
          </w:r>
          <w:r>
            <w:instrText xml:space="preserve"> DOCPROPERTY "StartDt"  </w:instrText>
          </w:r>
          <w:r>
            <w:fldChar w:fldCharType="separate"/>
          </w:r>
          <w:r w:rsidR="00403305">
            <w:t>14/10/15</w:t>
          </w:r>
          <w:r>
            <w:fldChar w:fldCharType="end"/>
          </w:r>
          <w:r>
            <w:fldChar w:fldCharType="begin"/>
          </w:r>
          <w:r>
            <w:instrText xml:space="preserve"> DOCPROPERTY "EndDt"  </w:instrText>
          </w:r>
          <w:r>
            <w:fldChar w:fldCharType="separate"/>
          </w:r>
          <w:r w:rsidR="00403305">
            <w:t>-22/10/18</w:t>
          </w:r>
          <w:r>
            <w:fldChar w:fldCharType="end"/>
          </w:r>
        </w:p>
      </w:tc>
      <w:tc>
        <w:tcPr>
          <w:tcW w:w="846" w:type="pct"/>
        </w:tcPr>
        <w:p w:rsidR="00CF285C" w:rsidRDefault="00CF285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F7BF4">
            <w:rPr>
              <w:rStyle w:val="PageNumber"/>
              <w:noProof/>
            </w:rPr>
            <w:t>3</w:t>
          </w:r>
          <w:r>
            <w:rPr>
              <w:rStyle w:val="PageNumber"/>
            </w:rP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F285C">
      <w:tc>
        <w:tcPr>
          <w:tcW w:w="1061" w:type="pct"/>
        </w:tcPr>
        <w:p w:rsidR="00CF285C" w:rsidRDefault="003F4C5E">
          <w:pPr>
            <w:pStyle w:val="Footer"/>
          </w:pPr>
          <w:r>
            <w:fldChar w:fldCharType="begin"/>
          </w:r>
          <w:r>
            <w:instrText xml:space="preserve"> DOCPROPERTY "Category"  </w:instrText>
          </w:r>
          <w:r>
            <w:fldChar w:fldCharType="separate"/>
          </w:r>
          <w:r w:rsidR="00403305">
            <w:t>R15</w:t>
          </w:r>
          <w:r>
            <w:fldChar w:fldCharType="end"/>
          </w:r>
          <w:r w:rsidR="00CF285C">
            <w:br/>
          </w:r>
          <w:r>
            <w:fldChar w:fldCharType="begin"/>
          </w:r>
          <w:r>
            <w:instrText xml:space="preserve"> DOCPROPERTY "RepubDt"  </w:instrText>
          </w:r>
          <w:r>
            <w:fldChar w:fldCharType="separate"/>
          </w:r>
          <w:r w:rsidR="00403305">
            <w:t>14/10/15</w:t>
          </w:r>
          <w:r>
            <w:fldChar w:fldCharType="end"/>
          </w:r>
        </w:p>
      </w:tc>
      <w:tc>
        <w:tcPr>
          <w:tcW w:w="3093"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w:instrText>
          </w:r>
          <w:r>
            <w:fldChar w:fldCharType="separate"/>
          </w:r>
          <w:r w:rsidR="00403305">
            <w:t xml:space="preserve">Effective:  </w:t>
          </w:r>
          <w:r>
            <w:fldChar w:fldCharType="end"/>
          </w:r>
          <w:r>
            <w:fldChar w:fldCharType="begin"/>
          </w:r>
          <w:r>
            <w:instrText xml:space="preserve"> DOCPROPERTY "StartDt"   </w:instrText>
          </w:r>
          <w:r>
            <w:fldChar w:fldCharType="separate"/>
          </w:r>
          <w:r w:rsidR="00403305">
            <w:t>14/10/15</w:t>
          </w:r>
          <w:r>
            <w:fldChar w:fldCharType="end"/>
          </w:r>
          <w:r>
            <w:fldChar w:fldCharType="begin"/>
          </w:r>
          <w:r>
            <w:instrText xml:space="preserve"> DOCPROPERTY "EndDt"  </w:instrText>
          </w:r>
          <w:r>
            <w:fldChar w:fldCharType="separate"/>
          </w:r>
          <w:r w:rsidR="00403305">
            <w:t>-22/10/18</w:t>
          </w:r>
          <w:r>
            <w:fldChar w:fldCharType="end"/>
          </w:r>
        </w:p>
      </w:tc>
      <w:tc>
        <w:tcPr>
          <w:tcW w:w="846" w:type="pct"/>
        </w:tcPr>
        <w:p w:rsidR="00CF285C" w:rsidRDefault="00CF285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F7BF4">
            <w:rPr>
              <w:rStyle w:val="PageNumber"/>
              <w:noProof/>
            </w:rPr>
            <w:t>1</w:t>
          </w:r>
          <w:r>
            <w:rPr>
              <w:rStyle w:val="PageNumber"/>
            </w:rP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285C">
      <w:tc>
        <w:tcPr>
          <w:tcW w:w="847" w:type="pct"/>
        </w:tcPr>
        <w:p w:rsidR="00CF285C" w:rsidRDefault="00CF285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F7BF4">
            <w:rPr>
              <w:rStyle w:val="PageNumber"/>
              <w:noProof/>
            </w:rPr>
            <w:t>4</w:t>
          </w:r>
          <w:r>
            <w:rPr>
              <w:rStyle w:val="PageNumber"/>
            </w:rP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1061" w:type="pct"/>
        </w:tcPr>
        <w:p w:rsidR="00CF285C" w:rsidRDefault="003F4C5E">
          <w:pPr>
            <w:pStyle w:val="Footer"/>
            <w:jc w:val="right"/>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285C">
      <w:tc>
        <w:tcPr>
          <w:tcW w:w="1061" w:type="pct"/>
        </w:tcPr>
        <w:p w:rsidR="00CF285C" w:rsidRDefault="003F4C5E">
          <w:pPr>
            <w:pStyle w:val="Footer"/>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F7BF4">
            <w:rPr>
              <w:rStyle w:val="PageNumber"/>
              <w:noProof/>
            </w:rPr>
            <w:t>5</w:t>
          </w:r>
          <w:r>
            <w:rPr>
              <w:rStyle w:val="PageNumber"/>
            </w:rP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F285C">
      <w:tc>
        <w:tcPr>
          <w:tcW w:w="1061" w:type="pct"/>
        </w:tcPr>
        <w:p w:rsidR="00CF285C" w:rsidRDefault="003F4C5E">
          <w:pPr>
            <w:pStyle w:val="Footer"/>
          </w:pPr>
          <w:r>
            <w:fldChar w:fldCharType="begin"/>
          </w:r>
          <w:r>
            <w:instrText xml:space="preserve"> DOCPROPERTY "Category"  *\charformat  </w:instrText>
          </w:r>
          <w:r>
            <w:fldChar w:fldCharType="separate"/>
          </w:r>
          <w:r w:rsidR="00403305">
            <w:t>R15</w:t>
          </w:r>
          <w:r>
            <w:fldChar w:fldCharType="end"/>
          </w:r>
          <w:r w:rsidR="00CF285C">
            <w:br/>
          </w:r>
          <w:r>
            <w:fldChar w:fldCharType="begin"/>
          </w:r>
          <w:r>
            <w:instrText xml:space="preserve"> DOCPROPERTY "RepubDt"  *\charformat  </w:instrText>
          </w:r>
          <w:r>
            <w:fldChar w:fldCharType="separate"/>
          </w:r>
          <w:r w:rsidR="00403305">
            <w:t>14/10/15</w:t>
          </w:r>
          <w:r>
            <w:fldChar w:fldCharType="end"/>
          </w:r>
        </w:p>
      </w:tc>
      <w:tc>
        <w:tcPr>
          <w:tcW w:w="3092" w:type="pct"/>
        </w:tcPr>
        <w:p w:rsidR="00CF285C" w:rsidRDefault="003F4C5E">
          <w:pPr>
            <w:pStyle w:val="Footer"/>
            <w:jc w:val="center"/>
          </w:pPr>
          <w:r>
            <w:fldChar w:fldCharType="begin"/>
          </w:r>
          <w:r>
            <w:instrText xml:space="preserve"> REF Citation *\charformat </w:instrText>
          </w:r>
          <w:r>
            <w:fldChar w:fldCharType="separate"/>
          </w:r>
          <w:r w:rsidR="00403305">
            <w:t>Gas Safety Act 2000</w:t>
          </w:r>
          <w:r>
            <w:fldChar w:fldCharType="end"/>
          </w:r>
        </w:p>
        <w:p w:rsidR="00CF285C" w:rsidRDefault="003F4C5E">
          <w:pPr>
            <w:pStyle w:val="FooterInfoCentre"/>
          </w:pPr>
          <w:r>
            <w:fldChar w:fldCharType="begin"/>
          </w:r>
          <w:r>
            <w:instrText xml:space="preserve"> DOCPROPERTY "Eff"  *\charformat </w:instrText>
          </w:r>
          <w:r>
            <w:fldChar w:fldCharType="separate"/>
          </w:r>
          <w:r w:rsidR="00403305">
            <w:t xml:space="preserve">Effective:  </w:t>
          </w:r>
          <w:r>
            <w:fldChar w:fldCharType="end"/>
          </w:r>
          <w:r>
            <w:fldChar w:fldCharType="begin"/>
          </w:r>
          <w:r>
            <w:instrText xml:space="preserve"> DOCPROPERTY "StartDt"  *\charformat </w:instrText>
          </w:r>
          <w:r>
            <w:fldChar w:fldCharType="separate"/>
          </w:r>
          <w:r w:rsidR="00403305">
            <w:t>14/10/15</w:t>
          </w:r>
          <w:r>
            <w:fldChar w:fldCharType="end"/>
          </w:r>
          <w:r>
            <w:fldChar w:fldCharType="begin"/>
          </w:r>
          <w:r>
            <w:instrText xml:space="preserve"> DOCPROPERTY "EndDt"  *\charformat </w:instrText>
          </w:r>
          <w:r>
            <w:fldChar w:fldCharType="separate"/>
          </w:r>
          <w:r w:rsidR="00403305">
            <w:t>-22/10/18</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F7BF4">
            <w:rPr>
              <w:rStyle w:val="PageNumber"/>
              <w:noProof/>
            </w:rPr>
            <w:t>1</w:t>
          </w:r>
          <w:r>
            <w:rPr>
              <w:rStyle w:val="PageNumber"/>
            </w:rPr>
            <w:fldChar w:fldCharType="end"/>
          </w:r>
        </w:p>
      </w:tc>
    </w:tr>
  </w:tbl>
  <w:p w:rsidR="00CF285C" w:rsidRPr="00FF7BF4" w:rsidRDefault="003F4C5E" w:rsidP="00FF7BF4">
    <w:pPr>
      <w:pStyle w:val="Status"/>
      <w:rPr>
        <w:rFonts w:cs="Arial"/>
      </w:rPr>
    </w:pPr>
    <w:r w:rsidRPr="00FF7BF4">
      <w:rPr>
        <w:rFonts w:cs="Arial"/>
      </w:rPr>
      <w:fldChar w:fldCharType="begin"/>
    </w:r>
    <w:r w:rsidRPr="00FF7BF4">
      <w:rPr>
        <w:rFonts w:cs="Arial"/>
      </w:rPr>
      <w:instrText xml:space="preserve"> DOCPROPERTY "Status" </w:instrText>
    </w:r>
    <w:r w:rsidRPr="00FF7BF4">
      <w:rPr>
        <w:rFonts w:cs="Arial"/>
      </w:rPr>
      <w:fldChar w:fldCharType="separate"/>
    </w:r>
    <w:r w:rsidR="00403305" w:rsidRPr="00FF7BF4">
      <w:rPr>
        <w:rFonts w:cs="Arial"/>
      </w:rPr>
      <w:t xml:space="preserve"> </w:t>
    </w:r>
    <w:r w:rsidRPr="00FF7BF4">
      <w:rPr>
        <w:rFonts w:cs="Arial"/>
      </w:rPr>
      <w:fldChar w:fldCharType="end"/>
    </w:r>
    <w:r w:rsidR="00FF7BF4" w:rsidRPr="00FF7BF4">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85C" w:rsidRDefault="00CF285C" w:rsidP="00C10F26">
      <w:pPr>
        <w:pStyle w:val="SchSubClause"/>
      </w:pPr>
      <w:r>
        <w:separator/>
      </w:r>
    </w:p>
  </w:footnote>
  <w:footnote w:type="continuationSeparator" w:id="0">
    <w:p w:rsidR="00CF285C" w:rsidRDefault="00CF285C" w:rsidP="00C10F26">
      <w:pPr>
        <w:pStyle w:val="SchSubClaus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F285C">
      <w:trPr>
        <w:jc w:val="center"/>
      </w:trPr>
      <w:tc>
        <w:tcPr>
          <w:tcW w:w="1234" w:type="dxa"/>
          <w:gridSpan w:val="2"/>
        </w:tcPr>
        <w:p w:rsidR="00CF285C" w:rsidRDefault="00CF285C">
          <w:pPr>
            <w:pStyle w:val="HeaderEven"/>
            <w:rPr>
              <w:b/>
            </w:rPr>
          </w:pPr>
          <w:r>
            <w:rPr>
              <w:b/>
            </w:rPr>
            <w:t>Endnotes</w:t>
          </w:r>
        </w:p>
      </w:tc>
      <w:tc>
        <w:tcPr>
          <w:tcW w:w="6062" w:type="dxa"/>
        </w:tcPr>
        <w:p w:rsidR="00CF285C" w:rsidRDefault="00CF285C">
          <w:pPr>
            <w:pStyle w:val="HeaderEven"/>
          </w:pPr>
        </w:p>
      </w:tc>
    </w:tr>
    <w:tr w:rsidR="00CF285C">
      <w:trPr>
        <w:cantSplit/>
        <w:jc w:val="center"/>
      </w:trPr>
      <w:tc>
        <w:tcPr>
          <w:tcW w:w="7296" w:type="dxa"/>
          <w:gridSpan w:val="3"/>
        </w:tcPr>
        <w:p w:rsidR="00CF285C" w:rsidRDefault="00CF285C">
          <w:pPr>
            <w:pStyle w:val="HeaderEven"/>
          </w:pPr>
        </w:p>
      </w:tc>
    </w:tr>
    <w:tr w:rsidR="00CF285C">
      <w:trPr>
        <w:cantSplit/>
        <w:jc w:val="center"/>
      </w:trPr>
      <w:tc>
        <w:tcPr>
          <w:tcW w:w="700" w:type="dxa"/>
          <w:tcBorders>
            <w:bottom w:val="single" w:sz="4" w:space="0" w:color="auto"/>
          </w:tcBorders>
        </w:tcPr>
        <w:p w:rsidR="00CF285C" w:rsidRDefault="003F4C5E">
          <w:pPr>
            <w:pStyle w:val="HeaderEven6"/>
          </w:pPr>
          <w:r>
            <w:rPr>
              <w:noProof/>
            </w:rPr>
            <w:fldChar w:fldCharType="begin"/>
          </w:r>
          <w:r>
            <w:rPr>
              <w:noProof/>
            </w:rPr>
            <w:instrText xml:space="preserve"> STYLEREF charTableNo \*charformat </w:instrText>
          </w:r>
          <w:r>
            <w:rPr>
              <w:noProof/>
            </w:rPr>
            <w:fldChar w:fldCharType="separate"/>
          </w:r>
          <w:r w:rsidR="00F24FA7">
            <w:rPr>
              <w:noProof/>
            </w:rPr>
            <w:t>5</w:t>
          </w:r>
          <w:r>
            <w:rPr>
              <w:noProof/>
            </w:rPr>
            <w:fldChar w:fldCharType="end"/>
          </w:r>
        </w:p>
      </w:tc>
      <w:tc>
        <w:tcPr>
          <w:tcW w:w="6600" w:type="dxa"/>
          <w:gridSpan w:val="2"/>
          <w:tcBorders>
            <w:bottom w:val="single" w:sz="4" w:space="0" w:color="auto"/>
          </w:tcBorders>
        </w:tcPr>
        <w:p w:rsidR="00CF285C" w:rsidRDefault="003F4C5E">
          <w:pPr>
            <w:pStyle w:val="HeaderEven6"/>
          </w:pPr>
          <w:r>
            <w:rPr>
              <w:noProof/>
            </w:rPr>
            <w:fldChar w:fldCharType="begin"/>
          </w:r>
          <w:r>
            <w:rPr>
              <w:noProof/>
            </w:rPr>
            <w:instrText xml:space="preserve"> STYLEREF charTableText \*charformat </w:instrText>
          </w:r>
          <w:r>
            <w:rPr>
              <w:noProof/>
            </w:rPr>
            <w:fldChar w:fldCharType="separate"/>
          </w:r>
          <w:r w:rsidR="00F24FA7">
            <w:rPr>
              <w:noProof/>
            </w:rPr>
            <w:t>Earlier republications</w:t>
          </w:r>
          <w:r>
            <w:rPr>
              <w:noProof/>
            </w:rPr>
            <w:fldChar w:fldCharType="end"/>
          </w:r>
        </w:p>
      </w:tc>
    </w:tr>
  </w:tbl>
  <w:p w:rsidR="00CF285C" w:rsidRDefault="00CF285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F285C">
      <w:trPr>
        <w:jc w:val="center"/>
      </w:trPr>
      <w:tc>
        <w:tcPr>
          <w:tcW w:w="5741" w:type="dxa"/>
        </w:tcPr>
        <w:p w:rsidR="00CF285C" w:rsidRDefault="00CF285C">
          <w:pPr>
            <w:pStyle w:val="HeaderEven"/>
            <w:jc w:val="right"/>
          </w:pPr>
        </w:p>
      </w:tc>
      <w:tc>
        <w:tcPr>
          <w:tcW w:w="1560" w:type="dxa"/>
          <w:gridSpan w:val="2"/>
        </w:tcPr>
        <w:p w:rsidR="00CF285C" w:rsidRDefault="00CF285C">
          <w:pPr>
            <w:pStyle w:val="HeaderEven"/>
            <w:jc w:val="right"/>
            <w:rPr>
              <w:b/>
            </w:rPr>
          </w:pPr>
          <w:r>
            <w:rPr>
              <w:b/>
            </w:rPr>
            <w:t>Endnotes</w:t>
          </w:r>
        </w:p>
      </w:tc>
    </w:tr>
    <w:tr w:rsidR="00CF285C">
      <w:trPr>
        <w:jc w:val="center"/>
      </w:trPr>
      <w:tc>
        <w:tcPr>
          <w:tcW w:w="7301" w:type="dxa"/>
          <w:gridSpan w:val="3"/>
        </w:tcPr>
        <w:p w:rsidR="00CF285C" w:rsidRDefault="00CF285C">
          <w:pPr>
            <w:pStyle w:val="HeaderEven"/>
            <w:jc w:val="right"/>
            <w:rPr>
              <w:b/>
            </w:rPr>
          </w:pPr>
        </w:p>
      </w:tc>
    </w:tr>
    <w:tr w:rsidR="00CF285C">
      <w:trPr>
        <w:jc w:val="center"/>
      </w:trPr>
      <w:tc>
        <w:tcPr>
          <w:tcW w:w="6600" w:type="dxa"/>
          <w:gridSpan w:val="2"/>
          <w:tcBorders>
            <w:bottom w:val="single" w:sz="4" w:space="0" w:color="auto"/>
          </w:tcBorders>
        </w:tcPr>
        <w:p w:rsidR="00CF285C" w:rsidRDefault="003F4C5E">
          <w:pPr>
            <w:pStyle w:val="HeaderOdd6"/>
          </w:pPr>
          <w:r>
            <w:rPr>
              <w:noProof/>
            </w:rPr>
            <w:fldChar w:fldCharType="begin"/>
          </w:r>
          <w:r>
            <w:rPr>
              <w:noProof/>
            </w:rPr>
            <w:instrText xml:space="preserve"> STYLEREF charTableText \*charformat </w:instrText>
          </w:r>
          <w:r>
            <w:rPr>
              <w:noProof/>
            </w:rPr>
            <w:fldChar w:fldCharType="separate"/>
          </w:r>
          <w:r w:rsidR="00F24FA7">
            <w:rPr>
              <w:noProof/>
            </w:rPr>
            <w:t>Amendment history</w:t>
          </w:r>
          <w:r>
            <w:rPr>
              <w:noProof/>
            </w:rPr>
            <w:fldChar w:fldCharType="end"/>
          </w:r>
        </w:p>
      </w:tc>
      <w:tc>
        <w:tcPr>
          <w:tcW w:w="700" w:type="dxa"/>
          <w:tcBorders>
            <w:bottom w:val="single" w:sz="4" w:space="0" w:color="auto"/>
          </w:tcBorders>
        </w:tcPr>
        <w:p w:rsidR="00CF285C" w:rsidRDefault="003F4C5E">
          <w:pPr>
            <w:pStyle w:val="HeaderOdd6"/>
          </w:pPr>
          <w:r>
            <w:rPr>
              <w:noProof/>
            </w:rPr>
            <w:fldChar w:fldCharType="begin"/>
          </w:r>
          <w:r>
            <w:rPr>
              <w:noProof/>
            </w:rPr>
            <w:instrText xml:space="preserve"> STYLEREF charTableNo \*charformat </w:instrText>
          </w:r>
          <w:r>
            <w:rPr>
              <w:noProof/>
            </w:rPr>
            <w:fldChar w:fldCharType="separate"/>
          </w:r>
          <w:r w:rsidR="00F24FA7">
            <w:rPr>
              <w:noProof/>
            </w:rPr>
            <w:t>4</w:t>
          </w:r>
          <w:r>
            <w:rPr>
              <w:noProof/>
            </w:rPr>
            <w:fldChar w:fldCharType="end"/>
          </w:r>
        </w:p>
      </w:tc>
    </w:tr>
  </w:tbl>
  <w:p w:rsidR="00CF285C" w:rsidRDefault="00CF285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3F4C5E">
    <w:pPr>
      <w:pStyle w:val="Billheader"/>
    </w:pPr>
    <w:r>
      <w:fldChar w:fldCharType="begin"/>
    </w:r>
    <w:r>
      <w:instrText xml:space="preserve"> TITLE  \* MERGEFORMAT </w:instrText>
    </w:r>
    <w:r>
      <w:fldChar w:fldCharType="separate"/>
    </w:r>
    <w:r w:rsidR="00403305">
      <w:t>Gas Safety Act 2000</w:t>
    </w:r>
    <w:r>
      <w:fldChar w:fldCharType="end"/>
    </w:r>
    <w:r w:rsidR="00CF285C">
      <w:t xml:space="preserve"> </w:t>
    </w:r>
    <w:r w:rsidR="00CF285C">
      <w:fldChar w:fldCharType="begin"/>
    </w:r>
    <w:r w:rsidR="00CF285C">
      <w:instrText xml:space="preserve"> SUBJECT  \* MERGEFORMAT </w:instrText>
    </w:r>
    <w:r w:rsidR="00CF285C">
      <w:fldChar w:fldCharType="end"/>
    </w:r>
    <w:r w:rsidR="00CF285C">
      <w:t xml:space="preserve">      No    , 2000</w:t>
    </w:r>
  </w:p>
  <w:p w:rsidR="00CF285C" w:rsidRDefault="00CF285C">
    <w:pPr>
      <w:widowControl w:val="0"/>
      <w:tabs>
        <w:tab w:val="right" w:pos="7160"/>
      </w:tabs>
      <w:spacing w:after="240"/>
      <w:jc w:val="center"/>
    </w:pPr>
    <w:r>
      <w:rPr>
        <w:b/>
        <w:bCs/>
      </w:rPr>
      <w:t>ENDNOTES</w:t>
    </w:r>
    <w:r>
      <w:t>—continued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Bil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5C" w:rsidRDefault="00CF28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F285C">
      <w:tc>
        <w:tcPr>
          <w:tcW w:w="900" w:type="pct"/>
        </w:tcPr>
        <w:p w:rsidR="00CF285C" w:rsidRDefault="00CF285C">
          <w:pPr>
            <w:pStyle w:val="HeaderEven"/>
          </w:pPr>
        </w:p>
      </w:tc>
      <w:tc>
        <w:tcPr>
          <w:tcW w:w="4100" w:type="pct"/>
        </w:tcPr>
        <w:p w:rsidR="00CF285C" w:rsidRDefault="00CF285C">
          <w:pPr>
            <w:pStyle w:val="HeaderEven"/>
          </w:pPr>
        </w:p>
      </w:tc>
    </w:tr>
    <w:tr w:rsidR="00CF285C">
      <w:tc>
        <w:tcPr>
          <w:tcW w:w="4100" w:type="pct"/>
          <w:gridSpan w:val="2"/>
          <w:tcBorders>
            <w:bottom w:val="single" w:sz="4" w:space="0" w:color="auto"/>
          </w:tcBorders>
        </w:tcPr>
        <w:p w:rsidR="00CF285C" w:rsidRDefault="003F4C5E">
          <w:pPr>
            <w:pStyle w:val="HeaderEven6"/>
          </w:pPr>
          <w:r>
            <w:rPr>
              <w:noProof/>
            </w:rPr>
            <w:fldChar w:fldCharType="begin"/>
          </w:r>
          <w:r>
            <w:rPr>
              <w:noProof/>
            </w:rPr>
            <w:instrText xml:space="preserve"> STYLEREF charContents \* MERGEFORMAT </w:instrText>
          </w:r>
          <w:r>
            <w:rPr>
              <w:noProof/>
            </w:rPr>
            <w:fldChar w:fldCharType="separate"/>
          </w:r>
          <w:r w:rsidR="00FF7BF4">
            <w:rPr>
              <w:noProof/>
            </w:rPr>
            <w:t>Contents</w:t>
          </w:r>
          <w:r>
            <w:rPr>
              <w:noProof/>
            </w:rPr>
            <w:fldChar w:fldCharType="end"/>
          </w:r>
        </w:p>
      </w:tc>
    </w:tr>
  </w:tbl>
  <w:p w:rsidR="00CF285C" w:rsidRDefault="00CF285C">
    <w:pPr>
      <w:pStyle w:val="N-9pt"/>
    </w:pPr>
    <w:r>
      <w:tab/>
    </w:r>
    <w:r w:rsidR="003F4C5E">
      <w:rPr>
        <w:noProof/>
      </w:rPr>
      <w:fldChar w:fldCharType="begin"/>
    </w:r>
    <w:r w:rsidR="003F4C5E">
      <w:rPr>
        <w:noProof/>
      </w:rPr>
      <w:instrText xml:space="preserve"> STYLEREF charPage \* MERGEFORMAT </w:instrText>
    </w:r>
    <w:r w:rsidR="003F4C5E">
      <w:rPr>
        <w:noProof/>
      </w:rPr>
      <w:fldChar w:fldCharType="separate"/>
    </w:r>
    <w:r w:rsidR="00FF7BF4">
      <w:rPr>
        <w:noProof/>
      </w:rPr>
      <w:t>Page</w:t>
    </w:r>
    <w:r w:rsidR="003F4C5E">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F285C">
      <w:tc>
        <w:tcPr>
          <w:tcW w:w="4100" w:type="pct"/>
        </w:tcPr>
        <w:p w:rsidR="00CF285C" w:rsidRDefault="00CF285C">
          <w:pPr>
            <w:pStyle w:val="HeaderOdd"/>
          </w:pPr>
        </w:p>
      </w:tc>
      <w:tc>
        <w:tcPr>
          <w:tcW w:w="900" w:type="pct"/>
        </w:tcPr>
        <w:p w:rsidR="00CF285C" w:rsidRDefault="00CF285C">
          <w:pPr>
            <w:pStyle w:val="HeaderOdd"/>
          </w:pPr>
        </w:p>
      </w:tc>
    </w:tr>
    <w:tr w:rsidR="00CF285C">
      <w:tc>
        <w:tcPr>
          <w:tcW w:w="900" w:type="pct"/>
          <w:gridSpan w:val="2"/>
          <w:tcBorders>
            <w:bottom w:val="single" w:sz="4" w:space="0" w:color="auto"/>
          </w:tcBorders>
        </w:tcPr>
        <w:p w:rsidR="00CF285C" w:rsidRDefault="003F4C5E">
          <w:pPr>
            <w:pStyle w:val="HeaderOdd6"/>
          </w:pPr>
          <w:r>
            <w:rPr>
              <w:noProof/>
            </w:rPr>
            <w:fldChar w:fldCharType="begin"/>
          </w:r>
          <w:r>
            <w:rPr>
              <w:noProof/>
            </w:rPr>
            <w:instrText xml:space="preserve"> STYLEREF charContents \* MERGEFORMAT </w:instrText>
          </w:r>
          <w:r>
            <w:rPr>
              <w:noProof/>
            </w:rPr>
            <w:fldChar w:fldCharType="separate"/>
          </w:r>
          <w:r w:rsidR="00FF7BF4">
            <w:rPr>
              <w:noProof/>
            </w:rPr>
            <w:t>Contents</w:t>
          </w:r>
          <w:r>
            <w:rPr>
              <w:noProof/>
            </w:rPr>
            <w:fldChar w:fldCharType="end"/>
          </w:r>
        </w:p>
      </w:tc>
    </w:tr>
  </w:tbl>
  <w:p w:rsidR="00CF285C" w:rsidRDefault="00CF285C">
    <w:pPr>
      <w:pStyle w:val="N-9pt"/>
    </w:pPr>
    <w:r>
      <w:tab/>
    </w:r>
    <w:r w:rsidR="003F4C5E">
      <w:rPr>
        <w:noProof/>
      </w:rPr>
      <w:fldChar w:fldCharType="begin"/>
    </w:r>
    <w:r w:rsidR="003F4C5E">
      <w:rPr>
        <w:noProof/>
      </w:rPr>
      <w:instrText xml:space="preserve"> STYLEREF charPage \* MERGEFORMAT </w:instrText>
    </w:r>
    <w:r w:rsidR="003F4C5E">
      <w:rPr>
        <w:noProof/>
      </w:rPr>
      <w:fldChar w:fldCharType="separate"/>
    </w:r>
    <w:r w:rsidR="00FF7BF4">
      <w:rPr>
        <w:noProof/>
      </w:rPr>
      <w:t>Page</w:t>
    </w:r>
    <w:r w:rsidR="003F4C5E">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F285C">
      <w:tc>
        <w:tcPr>
          <w:tcW w:w="900" w:type="pct"/>
        </w:tcPr>
        <w:p w:rsidR="00CF285C" w:rsidRDefault="00CF285C">
          <w:pPr>
            <w:pStyle w:val="HeaderEven"/>
            <w:rPr>
              <w:b/>
            </w:rPr>
          </w:pPr>
          <w:r>
            <w:rPr>
              <w:b/>
            </w:rPr>
            <w:fldChar w:fldCharType="begin"/>
          </w:r>
          <w:r>
            <w:rPr>
              <w:b/>
            </w:rPr>
            <w:instrText xml:space="preserve"> STYLEREF CharPartNo \*charformat </w:instrText>
          </w:r>
          <w:r>
            <w:rPr>
              <w:b/>
            </w:rPr>
            <w:fldChar w:fldCharType="separate"/>
          </w:r>
          <w:r w:rsidR="00FF7BF4">
            <w:rPr>
              <w:b/>
              <w:noProof/>
            </w:rPr>
            <w:t>Part 1</w:t>
          </w:r>
          <w:r>
            <w:rPr>
              <w:b/>
            </w:rPr>
            <w:fldChar w:fldCharType="end"/>
          </w:r>
        </w:p>
      </w:tc>
      <w:tc>
        <w:tcPr>
          <w:tcW w:w="4100" w:type="pct"/>
        </w:tcPr>
        <w:p w:rsidR="00CF285C" w:rsidRDefault="003F4C5E">
          <w:pPr>
            <w:pStyle w:val="HeaderEven"/>
          </w:pPr>
          <w:r>
            <w:rPr>
              <w:noProof/>
            </w:rPr>
            <w:fldChar w:fldCharType="begin"/>
          </w:r>
          <w:r>
            <w:rPr>
              <w:noProof/>
            </w:rPr>
            <w:instrText xml:space="preserve"> STYLEREF CharPartText \*charformat </w:instrText>
          </w:r>
          <w:r>
            <w:rPr>
              <w:noProof/>
            </w:rPr>
            <w:fldChar w:fldCharType="separate"/>
          </w:r>
          <w:r w:rsidR="00FF7BF4">
            <w:rPr>
              <w:noProof/>
            </w:rPr>
            <w:t>Preliminary</w:t>
          </w:r>
          <w:r>
            <w:rPr>
              <w:noProof/>
            </w:rPr>
            <w:fldChar w:fldCharType="end"/>
          </w:r>
        </w:p>
      </w:tc>
    </w:tr>
    <w:tr w:rsidR="00CF285C">
      <w:tc>
        <w:tcPr>
          <w:tcW w:w="900" w:type="pct"/>
        </w:tcPr>
        <w:p w:rsidR="00CF285C" w:rsidRDefault="00CF285C">
          <w:pPr>
            <w:pStyle w:val="HeaderEven"/>
            <w:rPr>
              <w:b/>
            </w:rPr>
          </w:pPr>
          <w:r>
            <w:rPr>
              <w:b/>
            </w:rPr>
            <w:fldChar w:fldCharType="begin"/>
          </w:r>
          <w:r>
            <w:rPr>
              <w:b/>
            </w:rPr>
            <w:instrText xml:space="preserve"> STYLEREF CharDivNo \*charformat </w:instrText>
          </w:r>
          <w:r w:rsidR="00FF7BF4">
            <w:rPr>
              <w:b/>
            </w:rPr>
            <w:fldChar w:fldCharType="separate"/>
          </w:r>
          <w:r w:rsidR="00FF7BF4">
            <w:rPr>
              <w:b/>
              <w:noProof/>
            </w:rPr>
            <w:t>Division 1.2</w:t>
          </w:r>
          <w:r>
            <w:rPr>
              <w:b/>
            </w:rPr>
            <w:fldChar w:fldCharType="end"/>
          </w:r>
        </w:p>
      </w:tc>
      <w:tc>
        <w:tcPr>
          <w:tcW w:w="4100" w:type="pct"/>
        </w:tcPr>
        <w:p w:rsidR="00CF285C" w:rsidRDefault="00CF285C">
          <w:pPr>
            <w:pStyle w:val="HeaderEven"/>
          </w:pPr>
          <w:fldSimple w:instr=" STYLEREF CharDivText \*charformat ">
            <w:r w:rsidR="00FF7BF4">
              <w:rPr>
                <w:noProof/>
              </w:rPr>
              <w:t>Objects and important concepts</w:t>
            </w:r>
          </w:fldSimple>
        </w:p>
      </w:tc>
    </w:tr>
    <w:tr w:rsidR="00CF285C">
      <w:trPr>
        <w:cantSplit/>
      </w:trPr>
      <w:tc>
        <w:tcPr>
          <w:tcW w:w="4997" w:type="pct"/>
          <w:gridSpan w:val="2"/>
          <w:tcBorders>
            <w:bottom w:val="single" w:sz="4" w:space="0" w:color="auto"/>
          </w:tcBorders>
        </w:tcPr>
        <w:p w:rsidR="00CF285C" w:rsidRDefault="003F4C5E">
          <w:pPr>
            <w:pStyle w:val="HeaderEven6"/>
          </w:pPr>
          <w:r>
            <w:fldChar w:fldCharType="begin"/>
          </w:r>
          <w:r>
            <w:instrText xml:space="preserve"> DOCPROPERTY "Company"  \* MERGEFORMAT </w:instrText>
          </w:r>
          <w:r>
            <w:fldChar w:fldCharType="separate"/>
          </w:r>
          <w:r w:rsidR="00403305">
            <w:t>Section</w:t>
          </w:r>
          <w:r>
            <w:fldChar w:fldCharType="end"/>
          </w:r>
          <w:r w:rsidR="00CF285C">
            <w:t xml:space="preserve"> </w:t>
          </w:r>
          <w:r>
            <w:rPr>
              <w:noProof/>
            </w:rPr>
            <w:fldChar w:fldCharType="begin"/>
          </w:r>
          <w:r>
            <w:rPr>
              <w:noProof/>
            </w:rPr>
            <w:instrText xml:space="preserve"> STYLEREF CharSectNo \*charformat </w:instrText>
          </w:r>
          <w:r>
            <w:rPr>
              <w:noProof/>
            </w:rPr>
            <w:fldChar w:fldCharType="separate"/>
          </w:r>
          <w:r w:rsidR="00FF7BF4">
            <w:rPr>
              <w:noProof/>
            </w:rPr>
            <w:t>6A</w:t>
          </w:r>
          <w:r>
            <w:rPr>
              <w:noProof/>
            </w:rPr>
            <w:fldChar w:fldCharType="end"/>
          </w:r>
        </w:p>
      </w:tc>
    </w:tr>
  </w:tbl>
  <w:p w:rsidR="00CF285C" w:rsidRDefault="00CF28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F285C">
      <w:tc>
        <w:tcPr>
          <w:tcW w:w="4100" w:type="pct"/>
        </w:tcPr>
        <w:p w:rsidR="00CF285C" w:rsidRDefault="003F4C5E">
          <w:pPr>
            <w:pStyle w:val="HeaderEven"/>
            <w:jc w:val="right"/>
          </w:pPr>
          <w:r>
            <w:rPr>
              <w:noProof/>
            </w:rPr>
            <w:fldChar w:fldCharType="begin"/>
          </w:r>
          <w:r>
            <w:rPr>
              <w:noProof/>
            </w:rPr>
            <w:instrText xml:space="preserve"> STYLEREF CharPartText \*charformat </w:instrText>
          </w:r>
          <w:r>
            <w:rPr>
              <w:noProof/>
            </w:rPr>
            <w:fldChar w:fldCharType="separate"/>
          </w:r>
          <w:r w:rsidR="00FF7BF4">
            <w:rPr>
              <w:noProof/>
            </w:rPr>
            <w:t>Preliminary</w:t>
          </w:r>
          <w:r>
            <w:rPr>
              <w:noProof/>
            </w:rPr>
            <w:fldChar w:fldCharType="end"/>
          </w:r>
        </w:p>
      </w:tc>
      <w:tc>
        <w:tcPr>
          <w:tcW w:w="900" w:type="pct"/>
        </w:tcPr>
        <w:p w:rsidR="00CF285C" w:rsidRDefault="00CF285C">
          <w:pPr>
            <w:pStyle w:val="HeaderEven"/>
            <w:jc w:val="right"/>
            <w:rPr>
              <w:b/>
            </w:rPr>
          </w:pPr>
          <w:r>
            <w:rPr>
              <w:b/>
            </w:rPr>
            <w:fldChar w:fldCharType="begin"/>
          </w:r>
          <w:r>
            <w:rPr>
              <w:b/>
            </w:rPr>
            <w:instrText xml:space="preserve"> STYLEREF CharPartNo \*charformat </w:instrText>
          </w:r>
          <w:r>
            <w:rPr>
              <w:b/>
            </w:rPr>
            <w:fldChar w:fldCharType="separate"/>
          </w:r>
          <w:r w:rsidR="00FF7BF4">
            <w:rPr>
              <w:b/>
              <w:noProof/>
            </w:rPr>
            <w:t>Part 1</w:t>
          </w:r>
          <w:r>
            <w:rPr>
              <w:b/>
            </w:rPr>
            <w:fldChar w:fldCharType="end"/>
          </w:r>
        </w:p>
      </w:tc>
    </w:tr>
    <w:tr w:rsidR="00CF285C">
      <w:tc>
        <w:tcPr>
          <w:tcW w:w="4100" w:type="pct"/>
        </w:tcPr>
        <w:p w:rsidR="00CF285C" w:rsidRDefault="00CF285C">
          <w:pPr>
            <w:pStyle w:val="HeaderEven"/>
            <w:jc w:val="right"/>
          </w:pPr>
          <w:fldSimple w:instr=" STYLEREF CharDivText \*charformat ">
            <w:r w:rsidR="00FF7BF4">
              <w:rPr>
                <w:noProof/>
              </w:rPr>
              <w:t>Objects and important concepts</w:t>
            </w:r>
          </w:fldSimple>
        </w:p>
      </w:tc>
      <w:tc>
        <w:tcPr>
          <w:tcW w:w="900" w:type="pct"/>
        </w:tcPr>
        <w:p w:rsidR="00CF285C" w:rsidRDefault="00CF285C">
          <w:pPr>
            <w:pStyle w:val="HeaderEven"/>
            <w:jc w:val="right"/>
            <w:rPr>
              <w:b/>
            </w:rPr>
          </w:pPr>
          <w:r>
            <w:rPr>
              <w:b/>
            </w:rPr>
            <w:fldChar w:fldCharType="begin"/>
          </w:r>
          <w:r>
            <w:rPr>
              <w:b/>
            </w:rPr>
            <w:instrText xml:space="preserve"> STYLEREF CharDivNo \*charformat </w:instrText>
          </w:r>
          <w:r w:rsidR="00FF7BF4">
            <w:rPr>
              <w:b/>
            </w:rPr>
            <w:fldChar w:fldCharType="separate"/>
          </w:r>
          <w:r w:rsidR="00FF7BF4">
            <w:rPr>
              <w:b/>
              <w:noProof/>
            </w:rPr>
            <w:t>Division 1.2</w:t>
          </w:r>
          <w:r>
            <w:rPr>
              <w:b/>
            </w:rPr>
            <w:fldChar w:fldCharType="end"/>
          </w:r>
        </w:p>
      </w:tc>
    </w:tr>
    <w:tr w:rsidR="00CF285C">
      <w:trPr>
        <w:cantSplit/>
      </w:trPr>
      <w:tc>
        <w:tcPr>
          <w:tcW w:w="5000" w:type="pct"/>
          <w:gridSpan w:val="2"/>
          <w:tcBorders>
            <w:bottom w:val="single" w:sz="4" w:space="0" w:color="auto"/>
          </w:tcBorders>
        </w:tcPr>
        <w:p w:rsidR="00CF285C" w:rsidRDefault="003F4C5E">
          <w:pPr>
            <w:pStyle w:val="HeaderOdd6"/>
          </w:pPr>
          <w:r>
            <w:fldChar w:fldCharType="begin"/>
          </w:r>
          <w:r>
            <w:instrText xml:space="preserve"> DOCPROPERTY "Company"  \* MERGEFORMAT </w:instrText>
          </w:r>
          <w:r>
            <w:fldChar w:fldCharType="separate"/>
          </w:r>
          <w:r w:rsidR="00403305">
            <w:t>Section</w:t>
          </w:r>
          <w:r>
            <w:fldChar w:fldCharType="end"/>
          </w:r>
          <w:r w:rsidR="00CF285C">
            <w:t xml:space="preserve"> </w:t>
          </w:r>
          <w:r>
            <w:rPr>
              <w:noProof/>
            </w:rPr>
            <w:fldChar w:fldCharType="begin"/>
          </w:r>
          <w:r>
            <w:rPr>
              <w:noProof/>
            </w:rPr>
            <w:instrText xml:space="preserve"> STYLEREF CharSectNo \*charformat </w:instrText>
          </w:r>
          <w:r>
            <w:rPr>
              <w:noProof/>
            </w:rPr>
            <w:fldChar w:fldCharType="separate"/>
          </w:r>
          <w:r w:rsidR="00FF7BF4">
            <w:rPr>
              <w:noProof/>
            </w:rPr>
            <w:t>6E</w:t>
          </w:r>
          <w:r>
            <w:rPr>
              <w:noProof/>
            </w:rPr>
            <w:fldChar w:fldCharType="end"/>
          </w:r>
        </w:p>
      </w:tc>
    </w:tr>
  </w:tbl>
  <w:p w:rsidR="00CF285C" w:rsidRDefault="00CF285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F285C">
      <w:trPr>
        <w:jc w:val="center"/>
      </w:trPr>
      <w:tc>
        <w:tcPr>
          <w:tcW w:w="1340" w:type="dxa"/>
        </w:tcPr>
        <w:p w:rsidR="00CF285C" w:rsidRDefault="00CF285C">
          <w:pPr>
            <w:pStyle w:val="HeaderEven"/>
          </w:pPr>
        </w:p>
      </w:tc>
      <w:tc>
        <w:tcPr>
          <w:tcW w:w="6583" w:type="dxa"/>
        </w:tcPr>
        <w:p w:rsidR="00CF285C" w:rsidRDefault="00CF285C">
          <w:pPr>
            <w:pStyle w:val="HeaderEven"/>
          </w:pPr>
        </w:p>
      </w:tc>
    </w:tr>
    <w:tr w:rsidR="00CF285C">
      <w:trPr>
        <w:jc w:val="center"/>
      </w:trPr>
      <w:tc>
        <w:tcPr>
          <w:tcW w:w="7923" w:type="dxa"/>
          <w:gridSpan w:val="2"/>
          <w:tcBorders>
            <w:bottom w:val="single" w:sz="4" w:space="0" w:color="auto"/>
          </w:tcBorders>
        </w:tcPr>
        <w:p w:rsidR="00CF285C" w:rsidRDefault="00CF285C">
          <w:pPr>
            <w:pStyle w:val="HeaderEven6"/>
          </w:pPr>
          <w:r>
            <w:t>Dictionary</w:t>
          </w:r>
        </w:p>
      </w:tc>
    </w:tr>
  </w:tbl>
  <w:p w:rsidR="00CF285C" w:rsidRDefault="00CF285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F285C">
      <w:trPr>
        <w:jc w:val="center"/>
      </w:trPr>
      <w:tc>
        <w:tcPr>
          <w:tcW w:w="6583" w:type="dxa"/>
        </w:tcPr>
        <w:p w:rsidR="00CF285C" w:rsidRDefault="00CF285C">
          <w:pPr>
            <w:pStyle w:val="HeaderOdd"/>
          </w:pPr>
        </w:p>
      </w:tc>
      <w:tc>
        <w:tcPr>
          <w:tcW w:w="1340" w:type="dxa"/>
        </w:tcPr>
        <w:p w:rsidR="00CF285C" w:rsidRDefault="00CF285C">
          <w:pPr>
            <w:pStyle w:val="HeaderOdd"/>
          </w:pPr>
        </w:p>
      </w:tc>
    </w:tr>
    <w:tr w:rsidR="00CF285C">
      <w:trPr>
        <w:jc w:val="center"/>
      </w:trPr>
      <w:tc>
        <w:tcPr>
          <w:tcW w:w="7923" w:type="dxa"/>
          <w:gridSpan w:val="2"/>
          <w:tcBorders>
            <w:bottom w:val="single" w:sz="4" w:space="0" w:color="auto"/>
          </w:tcBorders>
        </w:tcPr>
        <w:p w:rsidR="00CF285C" w:rsidRDefault="00CF285C">
          <w:pPr>
            <w:pStyle w:val="HeaderOdd6"/>
          </w:pPr>
          <w:r>
            <w:t>Dictionary</w:t>
          </w:r>
        </w:p>
      </w:tc>
    </w:tr>
  </w:tbl>
  <w:p w:rsidR="00CF285C" w:rsidRDefault="00CF28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733479C"/>
    <w:multiLevelType w:val="multilevel"/>
    <w:tmpl w:val="083E8E6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12" w15:restartNumberingAfterBreak="0">
    <w:nsid w:val="1E4C00BC"/>
    <w:multiLevelType w:val="hybridMultilevel"/>
    <w:tmpl w:val="FBFCC014"/>
    <w:name w:val="Schedule"/>
    <w:lvl w:ilvl="0" w:tplc="1110DDB0">
      <w:start w:val="1"/>
      <w:numFmt w:val="bullet"/>
      <w:lvlText w:val=""/>
      <w:lvlJc w:val="left"/>
      <w:pPr>
        <w:tabs>
          <w:tab w:val="num" w:pos="2540"/>
        </w:tabs>
        <w:ind w:left="2540" w:hanging="400"/>
      </w:pPr>
      <w:rPr>
        <w:rFonts w:ascii="Symbol" w:hAnsi="Symbol" w:hint="default"/>
        <w:sz w:val="20"/>
      </w:rPr>
    </w:lvl>
    <w:lvl w:ilvl="1" w:tplc="2ED4FF78" w:tentative="1">
      <w:start w:val="1"/>
      <w:numFmt w:val="bullet"/>
      <w:lvlText w:val="o"/>
      <w:lvlJc w:val="left"/>
      <w:pPr>
        <w:tabs>
          <w:tab w:val="num" w:pos="1440"/>
        </w:tabs>
        <w:ind w:left="1440" w:hanging="360"/>
      </w:pPr>
      <w:rPr>
        <w:rFonts w:ascii="Courier New" w:hAnsi="Courier New" w:hint="default"/>
      </w:rPr>
    </w:lvl>
    <w:lvl w:ilvl="2" w:tplc="2234B050" w:tentative="1">
      <w:start w:val="1"/>
      <w:numFmt w:val="bullet"/>
      <w:lvlText w:val=""/>
      <w:lvlJc w:val="left"/>
      <w:pPr>
        <w:tabs>
          <w:tab w:val="num" w:pos="2160"/>
        </w:tabs>
        <w:ind w:left="2160" w:hanging="360"/>
      </w:pPr>
      <w:rPr>
        <w:rFonts w:ascii="Wingdings" w:hAnsi="Wingdings" w:hint="default"/>
      </w:rPr>
    </w:lvl>
    <w:lvl w:ilvl="3" w:tplc="6D7E1820" w:tentative="1">
      <w:start w:val="1"/>
      <w:numFmt w:val="bullet"/>
      <w:lvlText w:val=""/>
      <w:lvlJc w:val="left"/>
      <w:pPr>
        <w:tabs>
          <w:tab w:val="num" w:pos="2880"/>
        </w:tabs>
        <w:ind w:left="2880" w:hanging="360"/>
      </w:pPr>
      <w:rPr>
        <w:rFonts w:ascii="Symbol" w:hAnsi="Symbol" w:hint="default"/>
      </w:rPr>
    </w:lvl>
    <w:lvl w:ilvl="4" w:tplc="F6C45218" w:tentative="1">
      <w:start w:val="1"/>
      <w:numFmt w:val="bullet"/>
      <w:lvlText w:val="o"/>
      <w:lvlJc w:val="left"/>
      <w:pPr>
        <w:tabs>
          <w:tab w:val="num" w:pos="3600"/>
        </w:tabs>
        <w:ind w:left="3600" w:hanging="360"/>
      </w:pPr>
      <w:rPr>
        <w:rFonts w:ascii="Courier New" w:hAnsi="Courier New" w:hint="default"/>
      </w:rPr>
    </w:lvl>
    <w:lvl w:ilvl="5" w:tplc="CAFE1A2A" w:tentative="1">
      <w:start w:val="1"/>
      <w:numFmt w:val="bullet"/>
      <w:lvlText w:val=""/>
      <w:lvlJc w:val="left"/>
      <w:pPr>
        <w:tabs>
          <w:tab w:val="num" w:pos="4320"/>
        </w:tabs>
        <w:ind w:left="4320" w:hanging="360"/>
      </w:pPr>
      <w:rPr>
        <w:rFonts w:ascii="Wingdings" w:hAnsi="Wingdings" w:hint="default"/>
      </w:rPr>
    </w:lvl>
    <w:lvl w:ilvl="6" w:tplc="29EA704A" w:tentative="1">
      <w:start w:val="1"/>
      <w:numFmt w:val="bullet"/>
      <w:lvlText w:val=""/>
      <w:lvlJc w:val="left"/>
      <w:pPr>
        <w:tabs>
          <w:tab w:val="num" w:pos="5040"/>
        </w:tabs>
        <w:ind w:left="5040" w:hanging="360"/>
      </w:pPr>
      <w:rPr>
        <w:rFonts w:ascii="Symbol" w:hAnsi="Symbol" w:hint="default"/>
      </w:rPr>
    </w:lvl>
    <w:lvl w:ilvl="7" w:tplc="595479CA" w:tentative="1">
      <w:start w:val="1"/>
      <w:numFmt w:val="bullet"/>
      <w:lvlText w:val="o"/>
      <w:lvlJc w:val="left"/>
      <w:pPr>
        <w:tabs>
          <w:tab w:val="num" w:pos="5760"/>
        </w:tabs>
        <w:ind w:left="5760" w:hanging="360"/>
      </w:pPr>
      <w:rPr>
        <w:rFonts w:ascii="Courier New" w:hAnsi="Courier New" w:hint="default"/>
      </w:rPr>
    </w:lvl>
    <w:lvl w:ilvl="8" w:tplc="B2D08B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14059"/>
    <w:multiLevelType w:val="singleLevel"/>
    <w:tmpl w:val="2DFA5602"/>
    <w:lvl w:ilvl="0">
      <w:start w:val="1"/>
      <w:numFmt w:val="bullet"/>
      <w:lvlText w:val=""/>
      <w:lvlJc w:val="left"/>
      <w:pPr>
        <w:tabs>
          <w:tab w:val="num" w:pos="960"/>
        </w:tabs>
        <w:ind w:left="900" w:hanging="300"/>
      </w:pPr>
      <w:rPr>
        <w:rFonts w:ascii="Symbol" w:hAnsi="Symbol" w:cs="Times New Roman" w:hint="default"/>
        <w:sz w:val="18"/>
        <w:szCs w:val="18"/>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72CCBCC">
      <w:start w:val="1"/>
      <w:numFmt w:val="bullet"/>
      <w:pStyle w:val="TableBullet"/>
      <w:lvlText w:val=""/>
      <w:lvlJc w:val="left"/>
      <w:pPr>
        <w:ind w:left="720" w:hanging="360"/>
      </w:pPr>
      <w:rPr>
        <w:rFonts w:ascii="Symbol" w:hAnsi="Symbol" w:hint="default"/>
      </w:rPr>
    </w:lvl>
    <w:lvl w:ilvl="1" w:tplc="DD8ABBF0" w:tentative="1">
      <w:start w:val="1"/>
      <w:numFmt w:val="bullet"/>
      <w:lvlText w:val="o"/>
      <w:lvlJc w:val="left"/>
      <w:pPr>
        <w:ind w:left="1440" w:hanging="360"/>
      </w:pPr>
      <w:rPr>
        <w:rFonts w:ascii="Courier New" w:hAnsi="Courier New" w:cs="Courier New" w:hint="default"/>
      </w:rPr>
    </w:lvl>
    <w:lvl w:ilvl="2" w:tplc="61AC5802" w:tentative="1">
      <w:start w:val="1"/>
      <w:numFmt w:val="bullet"/>
      <w:lvlText w:val=""/>
      <w:lvlJc w:val="left"/>
      <w:pPr>
        <w:ind w:left="2160" w:hanging="360"/>
      </w:pPr>
      <w:rPr>
        <w:rFonts w:ascii="Wingdings" w:hAnsi="Wingdings" w:hint="default"/>
      </w:rPr>
    </w:lvl>
    <w:lvl w:ilvl="3" w:tplc="BD1C6EF0" w:tentative="1">
      <w:start w:val="1"/>
      <w:numFmt w:val="bullet"/>
      <w:lvlText w:val=""/>
      <w:lvlJc w:val="left"/>
      <w:pPr>
        <w:ind w:left="2880" w:hanging="360"/>
      </w:pPr>
      <w:rPr>
        <w:rFonts w:ascii="Symbol" w:hAnsi="Symbol" w:hint="default"/>
      </w:rPr>
    </w:lvl>
    <w:lvl w:ilvl="4" w:tplc="8F925E14" w:tentative="1">
      <w:start w:val="1"/>
      <w:numFmt w:val="bullet"/>
      <w:lvlText w:val="o"/>
      <w:lvlJc w:val="left"/>
      <w:pPr>
        <w:ind w:left="3600" w:hanging="360"/>
      </w:pPr>
      <w:rPr>
        <w:rFonts w:ascii="Courier New" w:hAnsi="Courier New" w:cs="Courier New" w:hint="default"/>
      </w:rPr>
    </w:lvl>
    <w:lvl w:ilvl="5" w:tplc="7C50AACA" w:tentative="1">
      <w:start w:val="1"/>
      <w:numFmt w:val="bullet"/>
      <w:lvlText w:val=""/>
      <w:lvlJc w:val="left"/>
      <w:pPr>
        <w:ind w:left="4320" w:hanging="360"/>
      </w:pPr>
      <w:rPr>
        <w:rFonts w:ascii="Wingdings" w:hAnsi="Wingdings" w:hint="default"/>
      </w:rPr>
    </w:lvl>
    <w:lvl w:ilvl="6" w:tplc="AA60B916" w:tentative="1">
      <w:start w:val="1"/>
      <w:numFmt w:val="bullet"/>
      <w:lvlText w:val=""/>
      <w:lvlJc w:val="left"/>
      <w:pPr>
        <w:ind w:left="5040" w:hanging="360"/>
      </w:pPr>
      <w:rPr>
        <w:rFonts w:ascii="Symbol" w:hAnsi="Symbol" w:hint="default"/>
      </w:rPr>
    </w:lvl>
    <w:lvl w:ilvl="7" w:tplc="096A8786" w:tentative="1">
      <w:start w:val="1"/>
      <w:numFmt w:val="bullet"/>
      <w:lvlText w:val="o"/>
      <w:lvlJc w:val="left"/>
      <w:pPr>
        <w:ind w:left="5760" w:hanging="360"/>
      </w:pPr>
      <w:rPr>
        <w:rFonts w:ascii="Courier New" w:hAnsi="Courier New" w:cs="Courier New" w:hint="default"/>
      </w:rPr>
    </w:lvl>
    <w:lvl w:ilvl="8" w:tplc="AAB806A0" w:tentative="1">
      <w:start w:val="1"/>
      <w:numFmt w:val="bullet"/>
      <w:lvlText w:val=""/>
      <w:lvlJc w:val="left"/>
      <w:pPr>
        <w:ind w:left="6480" w:hanging="360"/>
      </w:pPr>
      <w:rPr>
        <w:rFonts w:ascii="Wingdings" w:hAnsi="Wingdings" w:hint="default"/>
      </w:rPr>
    </w:lvl>
  </w:abstractNum>
  <w:abstractNum w:abstractNumId="16" w15:restartNumberingAfterBreak="0">
    <w:nsid w:val="66702BE0"/>
    <w:multiLevelType w:val="multilevel"/>
    <w:tmpl w:val="D7045858"/>
    <w:lvl w:ilvl="0">
      <w:start w:val="1"/>
      <w:numFmt w:val="decimal"/>
      <w:pStyle w:val="Actbulletshad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3025BE3"/>
    <w:multiLevelType w:val="singleLevel"/>
    <w:tmpl w:val="E79E3F94"/>
    <w:lvl w:ilvl="0">
      <w:start w:val="1"/>
      <w:numFmt w:val="bullet"/>
      <w:lvlText w:val=""/>
      <w:lvlJc w:val="left"/>
      <w:pPr>
        <w:tabs>
          <w:tab w:val="num" w:pos="960"/>
        </w:tabs>
        <w:ind w:left="900" w:hanging="300"/>
      </w:pPr>
      <w:rPr>
        <w:rFonts w:ascii="Symbol" w:hAnsi="Symbol" w:hint="default"/>
        <w:sz w:val="18"/>
      </w:rPr>
    </w:lvl>
  </w:abstractNum>
  <w:abstractNum w:abstractNumId="19" w15:restartNumberingAfterBreak="0">
    <w:nsid w:val="7FE65E21"/>
    <w:multiLevelType w:val="hybridMultilevel"/>
    <w:tmpl w:val="AC7A5FF8"/>
    <w:lvl w:ilvl="0" w:tplc="9FDEAA62">
      <w:start w:val="1"/>
      <w:numFmt w:val="decimal"/>
      <w:pStyle w:val="TableNumbered"/>
      <w:suff w:val="space"/>
      <w:lvlText w:val="%1"/>
      <w:lvlJc w:val="left"/>
      <w:pPr>
        <w:ind w:left="360" w:hanging="360"/>
      </w:pPr>
      <w:rPr>
        <w:rFonts w:hint="default"/>
      </w:rPr>
    </w:lvl>
    <w:lvl w:ilvl="1" w:tplc="DD90819A" w:tentative="1">
      <w:start w:val="1"/>
      <w:numFmt w:val="lowerLetter"/>
      <w:lvlText w:val="%2."/>
      <w:lvlJc w:val="left"/>
      <w:pPr>
        <w:ind w:left="1440" w:hanging="360"/>
      </w:pPr>
    </w:lvl>
    <w:lvl w:ilvl="2" w:tplc="6062F670" w:tentative="1">
      <w:start w:val="1"/>
      <w:numFmt w:val="lowerRoman"/>
      <w:lvlText w:val="%3."/>
      <w:lvlJc w:val="right"/>
      <w:pPr>
        <w:ind w:left="2160" w:hanging="180"/>
      </w:pPr>
    </w:lvl>
    <w:lvl w:ilvl="3" w:tplc="DE309904" w:tentative="1">
      <w:start w:val="1"/>
      <w:numFmt w:val="decimal"/>
      <w:lvlText w:val="%4."/>
      <w:lvlJc w:val="left"/>
      <w:pPr>
        <w:ind w:left="2880" w:hanging="360"/>
      </w:pPr>
    </w:lvl>
    <w:lvl w:ilvl="4" w:tplc="A314E05E" w:tentative="1">
      <w:start w:val="1"/>
      <w:numFmt w:val="lowerLetter"/>
      <w:lvlText w:val="%5."/>
      <w:lvlJc w:val="left"/>
      <w:pPr>
        <w:ind w:left="3600" w:hanging="360"/>
      </w:pPr>
    </w:lvl>
    <w:lvl w:ilvl="5" w:tplc="3B28C5BC" w:tentative="1">
      <w:start w:val="1"/>
      <w:numFmt w:val="lowerRoman"/>
      <w:lvlText w:val="%6."/>
      <w:lvlJc w:val="right"/>
      <w:pPr>
        <w:ind w:left="4320" w:hanging="180"/>
      </w:pPr>
    </w:lvl>
    <w:lvl w:ilvl="6" w:tplc="75049B8A" w:tentative="1">
      <w:start w:val="1"/>
      <w:numFmt w:val="decimal"/>
      <w:lvlText w:val="%7."/>
      <w:lvlJc w:val="left"/>
      <w:pPr>
        <w:ind w:left="5040" w:hanging="360"/>
      </w:pPr>
    </w:lvl>
    <w:lvl w:ilvl="7" w:tplc="7194C5D0" w:tentative="1">
      <w:start w:val="1"/>
      <w:numFmt w:val="lowerLetter"/>
      <w:lvlText w:val="%8."/>
      <w:lvlJc w:val="left"/>
      <w:pPr>
        <w:ind w:left="5760" w:hanging="360"/>
      </w:pPr>
    </w:lvl>
    <w:lvl w:ilvl="8" w:tplc="36805632"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6"/>
  </w:num>
  <w:num w:numId="5">
    <w:abstractNumId w:val="12"/>
  </w:num>
  <w:num w:numId="6">
    <w:abstractNumId w:val="15"/>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26"/>
    <w:rsid w:val="00002A08"/>
    <w:rsid w:val="000040ED"/>
    <w:rsid w:val="00024A8F"/>
    <w:rsid w:val="000277ED"/>
    <w:rsid w:val="00035B81"/>
    <w:rsid w:val="000519B0"/>
    <w:rsid w:val="00074EEF"/>
    <w:rsid w:val="00087250"/>
    <w:rsid w:val="000911F8"/>
    <w:rsid w:val="000B2F03"/>
    <w:rsid w:val="000E1760"/>
    <w:rsid w:val="000E5CF2"/>
    <w:rsid w:val="000E5F2F"/>
    <w:rsid w:val="00101480"/>
    <w:rsid w:val="00101BBB"/>
    <w:rsid w:val="00113EA6"/>
    <w:rsid w:val="00142942"/>
    <w:rsid w:val="0016607F"/>
    <w:rsid w:val="00183C66"/>
    <w:rsid w:val="001A0F40"/>
    <w:rsid w:val="001A5F54"/>
    <w:rsid w:val="001B0680"/>
    <w:rsid w:val="001E1AAE"/>
    <w:rsid w:val="00290A52"/>
    <w:rsid w:val="002B5606"/>
    <w:rsid w:val="002E07A4"/>
    <w:rsid w:val="00304C50"/>
    <w:rsid w:val="0032202F"/>
    <w:rsid w:val="0035558E"/>
    <w:rsid w:val="003630F0"/>
    <w:rsid w:val="00373F7E"/>
    <w:rsid w:val="00384FCE"/>
    <w:rsid w:val="003862E2"/>
    <w:rsid w:val="003C17D9"/>
    <w:rsid w:val="003C3CF3"/>
    <w:rsid w:val="003C7146"/>
    <w:rsid w:val="003D2AA5"/>
    <w:rsid w:val="003F4C5E"/>
    <w:rsid w:val="00403305"/>
    <w:rsid w:val="004134FC"/>
    <w:rsid w:val="00420085"/>
    <w:rsid w:val="00442AF1"/>
    <w:rsid w:val="00446372"/>
    <w:rsid w:val="00460321"/>
    <w:rsid w:val="004764D0"/>
    <w:rsid w:val="00483C13"/>
    <w:rsid w:val="004A45A5"/>
    <w:rsid w:val="004C147F"/>
    <w:rsid w:val="004F389D"/>
    <w:rsid w:val="004F5A77"/>
    <w:rsid w:val="00512266"/>
    <w:rsid w:val="00541EE5"/>
    <w:rsid w:val="00551D69"/>
    <w:rsid w:val="00553D08"/>
    <w:rsid w:val="00576028"/>
    <w:rsid w:val="00580C85"/>
    <w:rsid w:val="005936BD"/>
    <w:rsid w:val="005C081C"/>
    <w:rsid w:val="005D3C70"/>
    <w:rsid w:val="005E1AFA"/>
    <w:rsid w:val="005E43CA"/>
    <w:rsid w:val="005E5C9E"/>
    <w:rsid w:val="00602676"/>
    <w:rsid w:val="00694B96"/>
    <w:rsid w:val="006A323A"/>
    <w:rsid w:val="006D3C73"/>
    <w:rsid w:val="006D4FB8"/>
    <w:rsid w:val="006F0CD8"/>
    <w:rsid w:val="006F1AA7"/>
    <w:rsid w:val="006F7D65"/>
    <w:rsid w:val="0070117A"/>
    <w:rsid w:val="0071601C"/>
    <w:rsid w:val="007250A6"/>
    <w:rsid w:val="007370D9"/>
    <w:rsid w:val="0075356C"/>
    <w:rsid w:val="0075413A"/>
    <w:rsid w:val="0076255A"/>
    <w:rsid w:val="0076790B"/>
    <w:rsid w:val="0077314D"/>
    <w:rsid w:val="00793CA6"/>
    <w:rsid w:val="007D43FE"/>
    <w:rsid w:val="007E63F8"/>
    <w:rsid w:val="007F0E3D"/>
    <w:rsid w:val="007F70F4"/>
    <w:rsid w:val="00801A99"/>
    <w:rsid w:val="008166C6"/>
    <w:rsid w:val="008761C0"/>
    <w:rsid w:val="008A5531"/>
    <w:rsid w:val="00922F9C"/>
    <w:rsid w:val="009313C4"/>
    <w:rsid w:val="00931E63"/>
    <w:rsid w:val="0095649A"/>
    <w:rsid w:val="009828D3"/>
    <w:rsid w:val="00991DAC"/>
    <w:rsid w:val="009A6E52"/>
    <w:rsid w:val="009D0059"/>
    <w:rsid w:val="00A005A9"/>
    <w:rsid w:val="00A06969"/>
    <w:rsid w:val="00A15617"/>
    <w:rsid w:val="00A30C00"/>
    <w:rsid w:val="00A3553E"/>
    <w:rsid w:val="00A64119"/>
    <w:rsid w:val="00A851A8"/>
    <w:rsid w:val="00A925E8"/>
    <w:rsid w:val="00AA625F"/>
    <w:rsid w:val="00AC11F8"/>
    <w:rsid w:val="00AE04E4"/>
    <w:rsid w:val="00AE763A"/>
    <w:rsid w:val="00B342B0"/>
    <w:rsid w:val="00B82053"/>
    <w:rsid w:val="00B967C6"/>
    <w:rsid w:val="00BB4D40"/>
    <w:rsid w:val="00BC2D2A"/>
    <w:rsid w:val="00BC6112"/>
    <w:rsid w:val="00BD24E4"/>
    <w:rsid w:val="00BD4525"/>
    <w:rsid w:val="00C03EFA"/>
    <w:rsid w:val="00C10F26"/>
    <w:rsid w:val="00C142CC"/>
    <w:rsid w:val="00C22E5F"/>
    <w:rsid w:val="00CB7C4D"/>
    <w:rsid w:val="00CE04DA"/>
    <w:rsid w:val="00CE3699"/>
    <w:rsid w:val="00CF285C"/>
    <w:rsid w:val="00CF4EDA"/>
    <w:rsid w:val="00D3300A"/>
    <w:rsid w:val="00D34C7A"/>
    <w:rsid w:val="00D45AAC"/>
    <w:rsid w:val="00D60D0F"/>
    <w:rsid w:val="00D73B2C"/>
    <w:rsid w:val="00D7501B"/>
    <w:rsid w:val="00DA2115"/>
    <w:rsid w:val="00DB127C"/>
    <w:rsid w:val="00DC23EE"/>
    <w:rsid w:val="00DE0768"/>
    <w:rsid w:val="00E00092"/>
    <w:rsid w:val="00E244DC"/>
    <w:rsid w:val="00E34E6C"/>
    <w:rsid w:val="00E62C69"/>
    <w:rsid w:val="00E7078A"/>
    <w:rsid w:val="00E74143"/>
    <w:rsid w:val="00E7447E"/>
    <w:rsid w:val="00EA14AD"/>
    <w:rsid w:val="00F20A72"/>
    <w:rsid w:val="00F24FA7"/>
    <w:rsid w:val="00F43141"/>
    <w:rsid w:val="00F51DC4"/>
    <w:rsid w:val="00F63635"/>
    <w:rsid w:val="00F909CB"/>
    <w:rsid w:val="00F939CF"/>
    <w:rsid w:val="00FA26D5"/>
    <w:rsid w:val="00FB6D0C"/>
    <w:rsid w:val="00FD08BE"/>
    <w:rsid w:val="00FF3C8A"/>
    <w:rsid w:val="00FF7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499168B5-1F62-4B03-A004-7F573BDC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1F8"/>
    <w:pPr>
      <w:tabs>
        <w:tab w:val="left" w:pos="0"/>
      </w:tabs>
    </w:pPr>
    <w:rPr>
      <w:sz w:val="24"/>
      <w:lang w:eastAsia="en-US"/>
    </w:rPr>
  </w:style>
  <w:style w:type="paragraph" w:styleId="Heading1">
    <w:name w:val="heading 1"/>
    <w:basedOn w:val="Normal"/>
    <w:next w:val="Normal"/>
    <w:qFormat/>
    <w:rsid w:val="000911F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0911F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0911F8"/>
    <w:pPr>
      <w:keepNext/>
      <w:spacing w:before="140"/>
      <w:outlineLvl w:val="2"/>
    </w:pPr>
    <w:rPr>
      <w:b/>
    </w:rPr>
  </w:style>
  <w:style w:type="paragraph" w:styleId="Heading4">
    <w:name w:val="heading 4"/>
    <w:basedOn w:val="Normal"/>
    <w:next w:val="Normal"/>
    <w:qFormat/>
    <w:rsid w:val="000911F8"/>
    <w:pPr>
      <w:keepNext/>
      <w:spacing w:before="240" w:after="60"/>
      <w:outlineLvl w:val="3"/>
    </w:pPr>
    <w:rPr>
      <w:rFonts w:ascii="Arial" w:hAnsi="Arial"/>
      <w:b/>
      <w:bCs/>
      <w:sz w:val="22"/>
      <w:szCs w:val="28"/>
    </w:rPr>
  </w:style>
  <w:style w:type="paragraph" w:styleId="Heading7">
    <w:name w:val="heading 7"/>
    <w:basedOn w:val="Normal"/>
    <w:next w:val="Normal"/>
    <w:qFormat/>
    <w:rsid w:val="00E7447E"/>
    <w:pPr>
      <w:spacing w:before="240"/>
      <w:outlineLvl w:val="6"/>
    </w:pPr>
    <w:rPr>
      <w:rFonts w:ascii="Arial" w:hAnsi="Arial" w:cs="Arial"/>
      <w:sz w:val="20"/>
    </w:rPr>
  </w:style>
  <w:style w:type="paragraph" w:styleId="Heading8">
    <w:name w:val="heading 8"/>
    <w:basedOn w:val="Normal"/>
    <w:next w:val="Normal"/>
    <w:qFormat/>
    <w:rsid w:val="00E7447E"/>
    <w:pPr>
      <w:numPr>
        <w:ilvl w:val="7"/>
        <w:numId w:val="1"/>
      </w:numPr>
      <w:spacing w:before="240"/>
      <w:outlineLvl w:val="7"/>
    </w:pPr>
    <w:rPr>
      <w:rFonts w:ascii="Arial" w:hAnsi="Arial" w:cs="Arial"/>
      <w:i/>
      <w:iCs/>
      <w:sz w:val="20"/>
    </w:rPr>
  </w:style>
  <w:style w:type="paragraph" w:styleId="Heading9">
    <w:name w:val="heading 9"/>
    <w:basedOn w:val="Normal"/>
    <w:next w:val="Normal"/>
    <w:qFormat/>
    <w:rsid w:val="00E7447E"/>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7447E"/>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E7447E"/>
    <w:pPr>
      <w:keepNext/>
      <w:spacing w:before="320"/>
      <w:jc w:val="center"/>
      <w:outlineLvl w:val="1"/>
    </w:pPr>
    <w:rPr>
      <w:b/>
      <w:bCs/>
      <w:caps/>
    </w:rPr>
  </w:style>
  <w:style w:type="paragraph" w:customStyle="1" w:styleId="AH2Div">
    <w:name w:val="A H2 Div"/>
    <w:aliases w:val="H2"/>
    <w:basedOn w:val="BillBasic"/>
    <w:next w:val="AH3sec"/>
    <w:rsid w:val="00E7447E"/>
    <w:pPr>
      <w:keepNext/>
      <w:spacing w:before="180"/>
      <w:jc w:val="center"/>
      <w:outlineLvl w:val="2"/>
    </w:pPr>
    <w:rPr>
      <w:b/>
      <w:bCs/>
      <w:i/>
      <w:iCs/>
    </w:rPr>
  </w:style>
  <w:style w:type="paragraph" w:customStyle="1" w:styleId="AH3sec">
    <w:name w:val="A H3 sec"/>
    <w:aliases w:val="H3"/>
    <w:basedOn w:val="BillBasic"/>
    <w:next w:val="Amain"/>
    <w:rsid w:val="00E7447E"/>
    <w:pPr>
      <w:keepNext/>
      <w:spacing w:before="180" w:after="0"/>
      <w:ind w:left="700" w:hanging="700"/>
      <w:jc w:val="left"/>
      <w:outlineLvl w:val="4"/>
    </w:pPr>
    <w:rPr>
      <w:b/>
      <w:bCs/>
    </w:rPr>
  </w:style>
  <w:style w:type="paragraph" w:customStyle="1" w:styleId="Amain">
    <w:name w:val="A main"/>
    <w:basedOn w:val="BillBasic0"/>
    <w:rsid w:val="000911F8"/>
    <w:pPr>
      <w:tabs>
        <w:tab w:val="right" w:pos="900"/>
        <w:tab w:val="left" w:pos="1100"/>
      </w:tabs>
      <w:ind w:left="1100" w:hanging="1100"/>
      <w:outlineLvl w:val="5"/>
    </w:pPr>
  </w:style>
  <w:style w:type="paragraph" w:customStyle="1" w:styleId="Amainreturn">
    <w:name w:val="A main return"/>
    <w:basedOn w:val="BillBasic0"/>
    <w:link w:val="AmainreturnChar"/>
    <w:rsid w:val="000911F8"/>
    <w:pPr>
      <w:ind w:left="1100"/>
    </w:pPr>
  </w:style>
  <w:style w:type="paragraph" w:customStyle="1" w:styleId="Apara">
    <w:name w:val="A para"/>
    <w:basedOn w:val="BillBasic0"/>
    <w:rsid w:val="000911F8"/>
    <w:pPr>
      <w:tabs>
        <w:tab w:val="right" w:pos="1400"/>
        <w:tab w:val="left" w:pos="1600"/>
      </w:tabs>
      <w:ind w:left="1600" w:hanging="1600"/>
      <w:outlineLvl w:val="6"/>
    </w:pPr>
  </w:style>
  <w:style w:type="paragraph" w:customStyle="1" w:styleId="Asubpara">
    <w:name w:val="A subpara"/>
    <w:basedOn w:val="BillBasic0"/>
    <w:rsid w:val="000911F8"/>
    <w:pPr>
      <w:tabs>
        <w:tab w:val="right" w:pos="1900"/>
        <w:tab w:val="left" w:pos="2100"/>
      </w:tabs>
      <w:ind w:left="2100" w:hanging="2100"/>
      <w:outlineLvl w:val="7"/>
    </w:pPr>
  </w:style>
  <w:style w:type="paragraph" w:customStyle="1" w:styleId="Asubsubpara">
    <w:name w:val="A subsubpara"/>
    <w:basedOn w:val="BillBasic0"/>
    <w:rsid w:val="000911F8"/>
    <w:pPr>
      <w:tabs>
        <w:tab w:val="right" w:pos="2400"/>
        <w:tab w:val="left" w:pos="2600"/>
      </w:tabs>
      <w:ind w:left="2600" w:hanging="2600"/>
      <w:outlineLvl w:val="8"/>
    </w:pPr>
  </w:style>
  <w:style w:type="paragraph" w:customStyle="1" w:styleId="aDef">
    <w:name w:val="aDef"/>
    <w:basedOn w:val="BillBasic0"/>
    <w:link w:val="aDefChar"/>
    <w:rsid w:val="000911F8"/>
    <w:pPr>
      <w:ind w:left="1100"/>
    </w:pPr>
  </w:style>
  <w:style w:type="paragraph" w:customStyle="1" w:styleId="aExamhead">
    <w:name w:val="aExam head"/>
    <w:basedOn w:val="BillBasic"/>
    <w:next w:val="Normal"/>
    <w:rsid w:val="00E7447E"/>
    <w:pPr>
      <w:keepNext/>
      <w:spacing w:after="0"/>
      <w:jc w:val="left"/>
    </w:pPr>
    <w:rPr>
      <w:i/>
      <w:iCs/>
      <w:sz w:val="20"/>
      <w:szCs w:val="20"/>
    </w:rPr>
  </w:style>
  <w:style w:type="paragraph" w:customStyle="1" w:styleId="aNote">
    <w:name w:val="aNote"/>
    <w:basedOn w:val="BillBasic0"/>
    <w:link w:val="aNoteChar"/>
    <w:rsid w:val="000911F8"/>
    <w:pPr>
      <w:ind w:left="1900" w:hanging="800"/>
    </w:pPr>
    <w:rPr>
      <w:sz w:val="20"/>
    </w:rPr>
  </w:style>
  <w:style w:type="paragraph" w:customStyle="1" w:styleId="BillField">
    <w:name w:val="BillField"/>
    <w:basedOn w:val="Amain"/>
    <w:rsid w:val="00E7447E"/>
  </w:style>
  <w:style w:type="paragraph" w:customStyle="1" w:styleId="Billfooter">
    <w:name w:val="Billfooter"/>
    <w:basedOn w:val="BillBasic"/>
    <w:rsid w:val="00E7447E"/>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E7447E"/>
    <w:pPr>
      <w:widowControl w:val="0"/>
      <w:tabs>
        <w:tab w:val="center" w:pos="3600"/>
        <w:tab w:val="right" w:pos="7200"/>
      </w:tabs>
      <w:jc w:val="center"/>
    </w:pPr>
    <w:rPr>
      <w:i/>
      <w:iCs/>
      <w:sz w:val="20"/>
      <w:szCs w:val="20"/>
    </w:rPr>
  </w:style>
  <w:style w:type="paragraph" w:customStyle="1" w:styleId="Billname">
    <w:name w:val="Billname"/>
    <w:basedOn w:val="Normal"/>
    <w:rsid w:val="000911F8"/>
    <w:pPr>
      <w:spacing w:before="1220"/>
    </w:pPr>
    <w:rPr>
      <w:rFonts w:ascii="Arial" w:hAnsi="Arial"/>
      <w:b/>
      <w:sz w:val="40"/>
    </w:rPr>
  </w:style>
  <w:style w:type="paragraph" w:customStyle="1" w:styleId="Comment">
    <w:name w:val="Comment"/>
    <w:aliases w:val="c"/>
    <w:basedOn w:val="BillBasic0"/>
    <w:rsid w:val="000911F8"/>
    <w:pPr>
      <w:tabs>
        <w:tab w:val="left" w:pos="1800"/>
      </w:tabs>
      <w:ind w:left="1300"/>
      <w:jc w:val="left"/>
    </w:pPr>
    <w:rPr>
      <w:b/>
      <w:sz w:val="18"/>
    </w:rPr>
  </w:style>
  <w:style w:type="paragraph" w:customStyle="1" w:styleId="Endnote1">
    <w:name w:val="Endnote1"/>
    <w:basedOn w:val="BillBasic0"/>
    <w:next w:val="Normal"/>
    <w:rsid w:val="000911F8"/>
    <w:pPr>
      <w:keepNext/>
      <w:tabs>
        <w:tab w:val="left" w:pos="400"/>
      </w:tabs>
      <w:spacing w:before="0"/>
      <w:jc w:val="left"/>
    </w:pPr>
    <w:rPr>
      <w:rFonts w:ascii="Arial" w:hAnsi="Arial"/>
      <w:b/>
      <w:sz w:val="28"/>
    </w:rPr>
  </w:style>
  <w:style w:type="paragraph" w:customStyle="1" w:styleId="Endnote2">
    <w:name w:val="Endnote2"/>
    <w:basedOn w:val="Normal"/>
    <w:rsid w:val="000911F8"/>
    <w:pPr>
      <w:keepNext/>
      <w:tabs>
        <w:tab w:val="left" w:pos="1100"/>
      </w:tabs>
      <w:spacing w:before="360"/>
    </w:pPr>
    <w:rPr>
      <w:rFonts w:ascii="Arial" w:hAnsi="Arial"/>
      <w:b/>
    </w:rPr>
  </w:style>
  <w:style w:type="character" w:styleId="EndnoteReference">
    <w:name w:val="endnote reference"/>
    <w:basedOn w:val="DefaultParagraphFont"/>
    <w:semiHidden/>
    <w:rsid w:val="00E7447E"/>
    <w:rPr>
      <w:vertAlign w:val="superscript"/>
    </w:rPr>
  </w:style>
  <w:style w:type="paragraph" w:customStyle="1" w:styleId="IH4Part">
    <w:name w:val="I H4 Part"/>
    <w:aliases w:val="H4"/>
    <w:basedOn w:val="AH1Part"/>
    <w:rsid w:val="00E7447E"/>
  </w:style>
  <w:style w:type="paragraph" w:customStyle="1" w:styleId="IH5Div">
    <w:name w:val="I H5 Div"/>
    <w:aliases w:val="H5"/>
    <w:basedOn w:val="AH2Div"/>
    <w:rsid w:val="00E7447E"/>
  </w:style>
  <w:style w:type="paragraph" w:customStyle="1" w:styleId="IH6sec">
    <w:name w:val="I H6 sec"/>
    <w:aliases w:val="H6"/>
    <w:basedOn w:val="AH3sec"/>
    <w:next w:val="Amain"/>
    <w:rsid w:val="00E7447E"/>
  </w:style>
  <w:style w:type="paragraph" w:customStyle="1" w:styleId="Inparamain">
    <w:name w:val="Inpara main"/>
    <w:aliases w:val="sec in para"/>
    <w:basedOn w:val="BillBasic"/>
    <w:rsid w:val="00E7447E"/>
    <w:pPr>
      <w:tabs>
        <w:tab w:val="left" w:pos="1400"/>
      </w:tabs>
      <w:ind w:left="900"/>
    </w:pPr>
  </w:style>
  <w:style w:type="paragraph" w:customStyle="1" w:styleId="Inparamainreturn">
    <w:name w:val="Inpara main return"/>
    <w:basedOn w:val="Inparamain"/>
    <w:rsid w:val="00E7447E"/>
    <w:pPr>
      <w:spacing w:before="0"/>
    </w:pPr>
  </w:style>
  <w:style w:type="paragraph" w:customStyle="1" w:styleId="Inparapara">
    <w:name w:val="Inpara para"/>
    <w:aliases w:val="para in para"/>
    <w:rsid w:val="000911F8"/>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E7447E"/>
    <w:pPr>
      <w:tabs>
        <w:tab w:val="right" w:pos="2240"/>
      </w:tabs>
      <w:spacing w:before="0"/>
      <w:ind w:left="2440" w:hanging="2440"/>
    </w:pPr>
  </w:style>
  <w:style w:type="paragraph" w:customStyle="1" w:styleId="Inparasubsubpara">
    <w:name w:val="Inpara subsubpara"/>
    <w:aliases w:val="sub-subpara in para"/>
    <w:basedOn w:val="BillBasic"/>
    <w:rsid w:val="00E7447E"/>
    <w:pPr>
      <w:tabs>
        <w:tab w:val="right" w:pos="2880"/>
      </w:tabs>
      <w:spacing w:before="0"/>
      <w:ind w:left="3080" w:hanging="3080"/>
    </w:pPr>
  </w:style>
  <w:style w:type="paragraph" w:customStyle="1" w:styleId="InparaDef">
    <w:name w:val="InparaDef"/>
    <w:aliases w:val="def in para"/>
    <w:basedOn w:val="BillBasic"/>
    <w:rsid w:val="00E7447E"/>
    <w:pPr>
      <w:ind w:left="1720" w:hanging="380"/>
    </w:pPr>
  </w:style>
  <w:style w:type="paragraph" w:customStyle="1" w:styleId="N-14pt">
    <w:name w:val="N-14pt"/>
    <w:basedOn w:val="BillBasic0"/>
    <w:rsid w:val="000911F8"/>
    <w:pPr>
      <w:spacing w:before="0"/>
    </w:pPr>
    <w:rPr>
      <w:b/>
      <w:sz w:val="28"/>
    </w:rPr>
  </w:style>
  <w:style w:type="paragraph" w:customStyle="1" w:styleId="N-9pt">
    <w:name w:val="N-9pt"/>
    <w:basedOn w:val="BillBasic0"/>
    <w:next w:val="BillBasic0"/>
    <w:rsid w:val="000911F8"/>
    <w:pPr>
      <w:keepNext/>
      <w:tabs>
        <w:tab w:val="right" w:pos="7707"/>
      </w:tabs>
      <w:spacing w:before="120"/>
    </w:pPr>
    <w:rPr>
      <w:rFonts w:ascii="Arial" w:hAnsi="Arial"/>
      <w:sz w:val="18"/>
    </w:rPr>
  </w:style>
  <w:style w:type="paragraph" w:customStyle="1" w:styleId="N-afterBillname">
    <w:name w:val="N-afterBillname"/>
    <w:basedOn w:val="BillBasic"/>
    <w:rsid w:val="00E7447E"/>
    <w:pPr>
      <w:pBdr>
        <w:bottom w:val="single" w:sz="2" w:space="0" w:color="auto"/>
      </w:pBdr>
      <w:spacing w:before="100" w:after="200"/>
      <w:ind w:left="2980" w:right="3020"/>
      <w:jc w:val="center"/>
    </w:pPr>
  </w:style>
  <w:style w:type="paragraph" w:customStyle="1" w:styleId="Norm-5pt">
    <w:name w:val="Norm-5pt"/>
    <w:basedOn w:val="Normal"/>
    <w:rsid w:val="000911F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0911F8"/>
    <w:pPr>
      <w:pBdr>
        <w:bottom w:val="single" w:sz="4" w:space="1" w:color="auto"/>
      </w:pBdr>
      <w:spacing w:before="800"/>
    </w:pPr>
    <w:rPr>
      <w:sz w:val="32"/>
    </w:rPr>
  </w:style>
  <w:style w:type="paragraph" w:customStyle="1" w:styleId="Schclauseheading">
    <w:name w:val="Sch clause heading"/>
    <w:basedOn w:val="BillBasic0"/>
    <w:next w:val="SchAmainSymb"/>
    <w:rsid w:val="000911F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0911F8"/>
    <w:pPr>
      <w:spacing w:before="380"/>
      <w:ind w:left="2600" w:hanging="2600"/>
      <w:outlineLvl w:val="0"/>
    </w:pPr>
    <w:rPr>
      <w:sz w:val="34"/>
    </w:rPr>
  </w:style>
  <w:style w:type="paragraph" w:customStyle="1" w:styleId="Sched-name">
    <w:name w:val="Sched-name"/>
    <w:basedOn w:val="BillBasic"/>
    <w:rsid w:val="00E7447E"/>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0911F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0911F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0911F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0911F8"/>
  </w:style>
  <w:style w:type="paragraph" w:styleId="TOC7">
    <w:name w:val="toc 7"/>
    <w:basedOn w:val="TOC2"/>
    <w:next w:val="Normal"/>
    <w:autoRedefine/>
    <w:uiPriority w:val="39"/>
    <w:rsid w:val="000911F8"/>
    <w:pPr>
      <w:keepNext w:val="0"/>
      <w:spacing w:before="120"/>
    </w:pPr>
    <w:rPr>
      <w:sz w:val="20"/>
    </w:rPr>
  </w:style>
  <w:style w:type="paragraph" w:styleId="TOC8">
    <w:name w:val="toc 8"/>
    <w:basedOn w:val="TOC3"/>
    <w:next w:val="Normal"/>
    <w:autoRedefine/>
    <w:uiPriority w:val="39"/>
    <w:rsid w:val="000911F8"/>
    <w:pPr>
      <w:keepNext w:val="0"/>
      <w:spacing w:before="120"/>
    </w:pPr>
  </w:style>
  <w:style w:type="paragraph" w:styleId="TOC9">
    <w:name w:val="toc 9"/>
    <w:basedOn w:val="Normal"/>
    <w:next w:val="Normal"/>
    <w:autoRedefine/>
    <w:uiPriority w:val="39"/>
    <w:rsid w:val="000911F8"/>
    <w:pPr>
      <w:ind w:left="1920" w:right="600"/>
    </w:pPr>
  </w:style>
  <w:style w:type="paragraph" w:styleId="DocumentMap">
    <w:name w:val="Document Map"/>
    <w:basedOn w:val="Normal"/>
    <w:semiHidden/>
    <w:rsid w:val="00E7447E"/>
    <w:pPr>
      <w:shd w:val="clear" w:color="auto" w:fill="000080"/>
    </w:pPr>
    <w:rPr>
      <w:rFonts w:ascii="Tahoma" w:hAnsi="Tahoma" w:cs="Tahoma"/>
    </w:rPr>
  </w:style>
  <w:style w:type="character" w:styleId="LineNumber">
    <w:name w:val="line number"/>
    <w:basedOn w:val="DefaultParagraphFont"/>
    <w:rsid w:val="000911F8"/>
    <w:rPr>
      <w:rFonts w:ascii="Arial" w:hAnsi="Arial"/>
      <w:sz w:val="16"/>
    </w:rPr>
  </w:style>
  <w:style w:type="paragraph" w:customStyle="1" w:styleId="InparaH3sec">
    <w:name w:val="Inpara H3 sec"/>
    <w:basedOn w:val="BillBasic"/>
    <w:rsid w:val="00E7447E"/>
    <w:pPr>
      <w:ind w:left="1600" w:hanging="700"/>
      <w:jc w:val="left"/>
    </w:pPr>
    <w:rPr>
      <w:b/>
      <w:bCs/>
    </w:rPr>
  </w:style>
  <w:style w:type="paragraph" w:styleId="Footer">
    <w:name w:val="footer"/>
    <w:basedOn w:val="Normal"/>
    <w:link w:val="FooterChar"/>
    <w:rsid w:val="000911F8"/>
    <w:pPr>
      <w:spacing w:before="120" w:line="240" w:lineRule="exact"/>
    </w:pPr>
    <w:rPr>
      <w:rFonts w:ascii="Arial" w:hAnsi="Arial"/>
      <w:sz w:val="18"/>
    </w:rPr>
  </w:style>
  <w:style w:type="paragraph" w:styleId="Header">
    <w:name w:val="header"/>
    <w:basedOn w:val="Normal"/>
    <w:rsid w:val="000911F8"/>
    <w:pPr>
      <w:tabs>
        <w:tab w:val="center" w:pos="4153"/>
        <w:tab w:val="right" w:pos="8306"/>
      </w:tabs>
    </w:pPr>
  </w:style>
  <w:style w:type="character" w:styleId="CommentReference">
    <w:name w:val="annotation reference"/>
    <w:basedOn w:val="DefaultParagraphFont"/>
    <w:semiHidden/>
    <w:rsid w:val="00E7447E"/>
    <w:rPr>
      <w:sz w:val="16"/>
      <w:szCs w:val="16"/>
    </w:rPr>
  </w:style>
  <w:style w:type="paragraph" w:styleId="CommentText">
    <w:name w:val="annotation text"/>
    <w:basedOn w:val="Normal"/>
    <w:semiHidden/>
    <w:rsid w:val="00E7447E"/>
    <w:rPr>
      <w:sz w:val="20"/>
    </w:rPr>
  </w:style>
  <w:style w:type="character" w:styleId="Hyperlink">
    <w:name w:val="Hyperlink"/>
    <w:basedOn w:val="DefaultParagraphFont"/>
    <w:uiPriority w:val="99"/>
    <w:unhideWhenUsed/>
    <w:rsid w:val="000911F8"/>
    <w:rPr>
      <w:color w:val="0000FF" w:themeColor="hyperlink"/>
      <w:u w:val="single"/>
    </w:rPr>
  </w:style>
  <w:style w:type="paragraph" w:customStyle="1" w:styleId="01Contents">
    <w:name w:val="01Contents"/>
    <w:basedOn w:val="Normal"/>
    <w:rsid w:val="000911F8"/>
  </w:style>
  <w:style w:type="paragraph" w:customStyle="1" w:styleId="00ClientCover">
    <w:name w:val="00ClientCover"/>
    <w:basedOn w:val="Normal"/>
    <w:rsid w:val="000911F8"/>
  </w:style>
  <w:style w:type="paragraph" w:customStyle="1" w:styleId="02Text">
    <w:name w:val="02Text"/>
    <w:basedOn w:val="Normal"/>
    <w:rsid w:val="000911F8"/>
  </w:style>
  <w:style w:type="paragraph" w:customStyle="1" w:styleId="BillBasic0">
    <w:name w:val="BillBasic"/>
    <w:rsid w:val="000911F8"/>
    <w:pPr>
      <w:spacing w:before="140"/>
      <w:jc w:val="both"/>
    </w:pPr>
    <w:rPr>
      <w:sz w:val="24"/>
      <w:lang w:eastAsia="en-US"/>
    </w:rPr>
  </w:style>
  <w:style w:type="paragraph" w:customStyle="1" w:styleId="BillBasicHeading">
    <w:name w:val="BillBasicHeading"/>
    <w:basedOn w:val="BillBasic0"/>
    <w:rsid w:val="000911F8"/>
    <w:pPr>
      <w:keepNext/>
      <w:tabs>
        <w:tab w:val="left" w:pos="2600"/>
      </w:tabs>
      <w:jc w:val="left"/>
    </w:pPr>
    <w:rPr>
      <w:rFonts w:ascii="Arial" w:hAnsi="Arial"/>
      <w:b/>
    </w:rPr>
  </w:style>
  <w:style w:type="paragraph" w:customStyle="1" w:styleId="draft">
    <w:name w:val="draft"/>
    <w:basedOn w:val="Normal"/>
    <w:rsid w:val="000911F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0911F8"/>
    <w:pPr>
      <w:tabs>
        <w:tab w:val="center" w:pos="3160"/>
      </w:tabs>
      <w:spacing w:after="60"/>
    </w:pPr>
    <w:rPr>
      <w:sz w:val="216"/>
    </w:rPr>
  </w:style>
  <w:style w:type="paragraph" w:customStyle="1" w:styleId="aExamHead0">
    <w:name w:val="aExam Head"/>
    <w:basedOn w:val="BillBasicHeading"/>
    <w:next w:val="aExam"/>
    <w:rsid w:val="000911F8"/>
    <w:pPr>
      <w:tabs>
        <w:tab w:val="clear" w:pos="2600"/>
      </w:tabs>
      <w:ind w:left="1100"/>
    </w:pPr>
    <w:rPr>
      <w:sz w:val="18"/>
    </w:rPr>
  </w:style>
  <w:style w:type="paragraph" w:customStyle="1" w:styleId="HeaderEven">
    <w:name w:val="HeaderEven"/>
    <w:basedOn w:val="Normal"/>
    <w:rsid w:val="000911F8"/>
    <w:rPr>
      <w:rFonts w:ascii="Arial" w:hAnsi="Arial"/>
      <w:sz w:val="18"/>
    </w:rPr>
  </w:style>
  <w:style w:type="paragraph" w:customStyle="1" w:styleId="HeaderEven6">
    <w:name w:val="HeaderEven6"/>
    <w:basedOn w:val="HeaderEven"/>
    <w:rsid w:val="000911F8"/>
    <w:pPr>
      <w:spacing w:before="120" w:after="60"/>
    </w:pPr>
  </w:style>
  <w:style w:type="paragraph" w:customStyle="1" w:styleId="HeaderOdd6">
    <w:name w:val="HeaderOdd6"/>
    <w:basedOn w:val="HeaderEven6"/>
    <w:rsid w:val="000911F8"/>
    <w:pPr>
      <w:jc w:val="right"/>
    </w:pPr>
  </w:style>
  <w:style w:type="paragraph" w:customStyle="1" w:styleId="HeaderOdd">
    <w:name w:val="HeaderOdd"/>
    <w:basedOn w:val="HeaderEven"/>
    <w:rsid w:val="000911F8"/>
    <w:pPr>
      <w:jc w:val="right"/>
    </w:pPr>
  </w:style>
  <w:style w:type="paragraph" w:customStyle="1" w:styleId="BillNo">
    <w:name w:val="BillNo"/>
    <w:basedOn w:val="BillBasicHeading"/>
    <w:rsid w:val="000911F8"/>
    <w:pPr>
      <w:keepNext w:val="0"/>
      <w:spacing w:before="240"/>
      <w:jc w:val="both"/>
    </w:pPr>
  </w:style>
  <w:style w:type="paragraph" w:customStyle="1" w:styleId="N-16pt">
    <w:name w:val="N-16pt"/>
    <w:basedOn w:val="BillBasic0"/>
    <w:rsid w:val="000911F8"/>
    <w:pPr>
      <w:spacing w:before="800"/>
    </w:pPr>
    <w:rPr>
      <w:b/>
      <w:sz w:val="32"/>
    </w:rPr>
  </w:style>
  <w:style w:type="paragraph" w:customStyle="1" w:styleId="N-line3">
    <w:name w:val="N-line3"/>
    <w:basedOn w:val="BillBasic0"/>
    <w:next w:val="BillBasic0"/>
    <w:rsid w:val="000911F8"/>
    <w:pPr>
      <w:pBdr>
        <w:bottom w:val="single" w:sz="12" w:space="1" w:color="auto"/>
      </w:pBdr>
      <w:spacing w:before="60"/>
    </w:pPr>
  </w:style>
  <w:style w:type="paragraph" w:customStyle="1" w:styleId="EnactingWords">
    <w:name w:val="EnactingWords"/>
    <w:basedOn w:val="BillBasic0"/>
    <w:rsid w:val="000911F8"/>
    <w:pPr>
      <w:spacing w:before="120"/>
    </w:pPr>
  </w:style>
  <w:style w:type="paragraph" w:customStyle="1" w:styleId="FooterInfo">
    <w:name w:val="FooterInfo"/>
    <w:basedOn w:val="Normal"/>
    <w:rsid w:val="000911F8"/>
    <w:pPr>
      <w:tabs>
        <w:tab w:val="right" w:pos="7707"/>
      </w:tabs>
    </w:pPr>
    <w:rPr>
      <w:rFonts w:ascii="Arial" w:hAnsi="Arial"/>
      <w:sz w:val="18"/>
    </w:rPr>
  </w:style>
  <w:style w:type="paragraph" w:customStyle="1" w:styleId="AH1Chapter">
    <w:name w:val="A H1 Chapter"/>
    <w:basedOn w:val="BillBasicHeading"/>
    <w:next w:val="AH2Part"/>
    <w:rsid w:val="000911F8"/>
    <w:pPr>
      <w:spacing w:before="320"/>
      <w:ind w:left="2600" w:hanging="2600"/>
      <w:outlineLvl w:val="0"/>
    </w:pPr>
    <w:rPr>
      <w:sz w:val="34"/>
    </w:rPr>
  </w:style>
  <w:style w:type="paragraph" w:customStyle="1" w:styleId="AH2Part">
    <w:name w:val="A H2 Part"/>
    <w:basedOn w:val="BillBasicHeading"/>
    <w:next w:val="AH3Div"/>
    <w:rsid w:val="000911F8"/>
    <w:pPr>
      <w:spacing w:before="380"/>
      <w:ind w:left="2600" w:hanging="2600"/>
      <w:outlineLvl w:val="1"/>
    </w:pPr>
    <w:rPr>
      <w:sz w:val="32"/>
    </w:rPr>
  </w:style>
  <w:style w:type="paragraph" w:customStyle="1" w:styleId="AH3Div">
    <w:name w:val="A H3 Div"/>
    <w:basedOn w:val="BillBasicHeading"/>
    <w:next w:val="AH5Sec"/>
    <w:rsid w:val="000911F8"/>
    <w:pPr>
      <w:spacing w:before="240"/>
      <w:ind w:left="2600" w:hanging="2600"/>
      <w:outlineLvl w:val="2"/>
    </w:pPr>
    <w:rPr>
      <w:sz w:val="28"/>
    </w:rPr>
  </w:style>
  <w:style w:type="paragraph" w:customStyle="1" w:styleId="AH4SubDiv">
    <w:name w:val="A H4 SubDiv"/>
    <w:basedOn w:val="BillBasicHeading"/>
    <w:next w:val="AH5Sec"/>
    <w:rsid w:val="000911F8"/>
    <w:pPr>
      <w:spacing w:before="240"/>
      <w:ind w:left="2600" w:hanging="2600"/>
      <w:outlineLvl w:val="3"/>
    </w:pPr>
    <w:rPr>
      <w:sz w:val="26"/>
    </w:rPr>
  </w:style>
  <w:style w:type="paragraph" w:customStyle="1" w:styleId="AH5Sec">
    <w:name w:val="A H5 Sec"/>
    <w:basedOn w:val="BillBasicHeading"/>
    <w:next w:val="Amain"/>
    <w:rsid w:val="000911F8"/>
    <w:pPr>
      <w:tabs>
        <w:tab w:val="clear" w:pos="2600"/>
        <w:tab w:val="left" w:pos="1100"/>
      </w:tabs>
      <w:spacing w:before="240"/>
      <w:ind w:left="1100" w:hanging="1100"/>
      <w:outlineLvl w:val="4"/>
    </w:pPr>
  </w:style>
  <w:style w:type="paragraph" w:customStyle="1" w:styleId="ref">
    <w:name w:val="ref"/>
    <w:basedOn w:val="BillBasic0"/>
    <w:next w:val="Normal"/>
    <w:rsid w:val="000911F8"/>
    <w:pPr>
      <w:spacing w:before="60"/>
    </w:pPr>
    <w:rPr>
      <w:sz w:val="18"/>
    </w:rPr>
  </w:style>
  <w:style w:type="paragraph" w:customStyle="1" w:styleId="Sched-Part">
    <w:name w:val="Sched-Part"/>
    <w:basedOn w:val="BillBasicHeading"/>
    <w:next w:val="Sched-Form"/>
    <w:rsid w:val="000911F8"/>
    <w:pPr>
      <w:spacing w:before="380"/>
      <w:ind w:left="2600" w:hanging="2600"/>
      <w:outlineLvl w:val="1"/>
    </w:pPr>
    <w:rPr>
      <w:sz w:val="32"/>
    </w:rPr>
  </w:style>
  <w:style w:type="paragraph" w:customStyle="1" w:styleId="Sched-Form">
    <w:name w:val="Sched-Form"/>
    <w:basedOn w:val="BillBasicHeading"/>
    <w:next w:val="Schclauseheading"/>
    <w:rsid w:val="000911F8"/>
    <w:pPr>
      <w:tabs>
        <w:tab w:val="right" w:pos="7200"/>
      </w:tabs>
      <w:spacing w:before="240"/>
      <w:ind w:left="2600" w:hanging="2600"/>
      <w:outlineLvl w:val="2"/>
    </w:pPr>
    <w:rPr>
      <w:sz w:val="28"/>
    </w:rPr>
  </w:style>
  <w:style w:type="paragraph" w:customStyle="1" w:styleId="Dict-Heading">
    <w:name w:val="Dict-Heading"/>
    <w:basedOn w:val="BillBasicHeading"/>
    <w:next w:val="Normal"/>
    <w:rsid w:val="000911F8"/>
    <w:pPr>
      <w:spacing w:before="320"/>
      <w:ind w:left="2600" w:hanging="2600"/>
      <w:jc w:val="both"/>
      <w:outlineLvl w:val="0"/>
    </w:pPr>
    <w:rPr>
      <w:sz w:val="34"/>
    </w:rPr>
  </w:style>
  <w:style w:type="paragraph" w:customStyle="1" w:styleId="Sched-Form-18Space">
    <w:name w:val="Sched-Form-18Space"/>
    <w:basedOn w:val="Normal"/>
    <w:rsid w:val="000911F8"/>
    <w:pPr>
      <w:spacing w:before="360" w:after="60"/>
    </w:pPr>
    <w:rPr>
      <w:sz w:val="22"/>
    </w:rPr>
  </w:style>
  <w:style w:type="paragraph" w:customStyle="1" w:styleId="EndNote20">
    <w:name w:val="EndNote2"/>
    <w:basedOn w:val="BillBasic0"/>
    <w:rsid w:val="00E7447E"/>
    <w:pPr>
      <w:keepNext/>
      <w:tabs>
        <w:tab w:val="left" w:pos="240"/>
      </w:tabs>
      <w:spacing w:before="160" w:after="80"/>
      <w:jc w:val="left"/>
    </w:pPr>
    <w:rPr>
      <w:b/>
      <w:bCs/>
      <w:sz w:val="18"/>
      <w:szCs w:val="18"/>
    </w:rPr>
  </w:style>
  <w:style w:type="paragraph" w:customStyle="1" w:styleId="IH1Chap">
    <w:name w:val="I H1 Chap"/>
    <w:basedOn w:val="BillBasicHeading"/>
    <w:next w:val="Normal"/>
    <w:rsid w:val="000911F8"/>
    <w:pPr>
      <w:spacing w:before="320"/>
      <w:ind w:left="2600" w:hanging="2600"/>
    </w:pPr>
    <w:rPr>
      <w:sz w:val="34"/>
    </w:rPr>
  </w:style>
  <w:style w:type="paragraph" w:customStyle="1" w:styleId="IH2Part">
    <w:name w:val="I H2 Part"/>
    <w:basedOn w:val="BillBasicHeading"/>
    <w:next w:val="Normal"/>
    <w:rsid w:val="000911F8"/>
    <w:pPr>
      <w:spacing w:before="380"/>
      <w:ind w:left="2600" w:hanging="2600"/>
    </w:pPr>
    <w:rPr>
      <w:sz w:val="32"/>
    </w:rPr>
  </w:style>
  <w:style w:type="paragraph" w:customStyle="1" w:styleId="IH3Div">
    <w:name w:val="I H3 Div"/>
    <w:basedOn w:val="BillBasicHeading"/>
    <w:next w:val="Normal"/>
    <w:rsid w:val="000911F8"/>
    <w:pPr>
      <w:spacing w:before="240"/>
      <w:ind w:left="2600" w:hanging="2600"/>
    </w:pPr>
    <w:rPr>
      <w:sz w:val="28"/>
    </w:rPr>
  </w:style>
  <w:style w:type="paragraph" w:customStyle="1" w:styleId="IH4SubDiv">
    <w:name w:val="I H4 SubDiv"/>
    <w:basedOn w:val="BillBasicHeading"/>
    <w:next w:val="Normal"/>
    <w:rsid w:val="000911F8"/>
    <w:pPr>
      <w:spacing w:before="240"/>
      <w:ind w:left="2600" w:hanging="2600"/>
      <w:jc w:val="both"/>
    </w:pPr>
    <w:rPr>
      <w:sz w:val="26"/>
    </w:rPr>
  </w:style>
  <w:style w:type="paragraph" w:customStyle="1" w:styleId="IH5Sec">
    <w:name w:val="I H5 Sec"/>
    <w:basedOn w:val="BillBasicHeading"/>
    <w:next w:val="Normal"/>
    <w:rsid w:val="000911F8"/>
    <w:pPr>
      <w:tabs>
        <w:tab w:val="clear" w:pos="2600"/>
        <w:tab w:val="left" w:pos="1100"/>
      </w:tabs>
      <w:spacing w:before="240"/>
      <w:ind w:left="1100" w:hanging="1100"/>
    </w:pPr>
  </w:style>
  <w:style w:type="paragraph" w:customStyle="1" w:styleId="PageBreak">
    <w:name w:val="PageBreak"/>
    <w:basedOn w:val="Normal"/>
    <w:rsid w:val="000911F8"/>
    <w:rPr>
      <w:sz w:val="4"/>
    </w:rPr>
  </w:style>
  <w:style w:type="paragraph" w:customStyle="1" w:styleId="04Dictionary">
    <w:name w:val="04Dictionary"/>
    <w:basedOn w:val="Normal"/>
    <w:rsid w:val="000911F8"/>
  </w:style>
  <w:style w:type="paragraph" w:customStyle="1" w:styleId="N-line1">
    <w:name w:val="N-line1"/>
    <w:basedOn w:val="BillBasic0"/>
    <w:rsid w:val="000911F8"/>
    <w:pPr>
      <w:pBdr>
        <w:bottom w:val="single" w:sz="4" w:space="0" w:color="auto"/>
      </w:pBdr>
      <w:spacing w:before="100"/>
      <w:ind w:left="2980" w:right="3020"/>
      <w:jc w:val="center"/>
    </w:pPr>
  </w:style>
  <w:style w:type="paragraph" w:customStyle="1" w:styleId="N-line2">
    <w:name w:val="N-line2"/>
    <w:basedOn w:val="Normal"/>
    <w:rsid w:val="000911F8"/>
    <w:pPr>
      <w:pBdr>
        <w:bottom w:val="single" w:sz="8" w:space="0" w:color="auto"/>
      </w:pBdr>
    </w:pPr>
  </w:style>
  <w:style w:type="paragraph" w:customStyle="1" w:styleId="EndNote">
    <w:name w:val="EndNote"/>
    <w:basedOn w:val="BillBasicHeading"/>
    <w:rsid w:val="000911F8"/>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0911F8"/>
    <w:pPr>
      <w:tabs>
        <w:tab w:val="left" w:pos="700"/>
      </w:tabs>
      <w:spacing w:before="160"/>
      <w:ind w:left="700" w:hanging="700"/>
    </w:pPr>
    <w:rPr>
      <w:rFonts w:ascii="Arial (W1)" w:hAnsi="Arial (W1)"/>
    </w:rPr>
  </w:style>
  <w:style w:type="paragraph" w:customStyle="1" w:styleId="PenaltyHeading">
    <w:name w:val="PenaltyHeading"/>
    <w:basedOn w:val="Normal"/>
    <w:rsid w:val="000911F8"/>
    <w:pPr>
      <w:tabs>
        <w:tab w:val="left" w:pos="1100"/>
      </w:tabs>
      <w:spacing w:before="120"/>
      <w:ind w:left="1100" w:hanging="1100"/>
    </w:pPr>
    <w:rPr>
      <w:rFonts w:ascii="Arial" w:hAnsi="Arial"/>
      <w:b/>
      <w:sz w:val="20"/>
    </w:rPr>
  </w:style>
  <w:style w:type="paragraph" w:customStyle="1" w:styleId="05EndNote">
    <w:name w:val="05EndNote"/>
    <w:basedOn w:val="Normal"/>
    <w:rsid w:val="000911F8"/>
  </w:style>
  <w:style w:type="paragraph" w:customStyle="1" w:styleId="03Schedule">
    <w:name w:val="03Schedule"/>
    <w:basedOn w:val="Normal"/>
    <w:rsid w:val="000911F8"/>
  </w:style>
  <w:style w:type="paragraph" w:customStyle="1" w:styleId="ISched-heading">
    <w:name w:val="I Sched-heading"/>
    <w:basedOn w:val="BillBasicHeading"/>
    <w:next w:val="Normal"/>
    <w:rsid w:val="000911F8"/>
    <w:pPr>
      <w:spacing w:before="320"/>
      <w:ind w:left="2600" w:hanging="2600"/>
    </w:pPr>
    <w:rPr>
      <w:sz w:val="34"/>
    </w:rPr>
  </w:style>
  <w:style w:type="paragraph" w:customStyle="1" w:styleId="ISched-Part">
    <w:name w:val="I Sched-Part"/>
    <w:basedOn w:val="BillBasicHeading"/>
    <w:rsid w:val="000911F8"/>
    <w:pPr>
      <w:spacing w:before="380"/>
      <w:ind w:left="2600" w:hanging="2600"/>
    </w:pPr>
    <w:rPr>
      <w:sz w:val="32"/>
    </w:rPr>
  </w:style>
  <w:style w:type="paragraph" w:customStyle="1" w:styleId="ISched-form">
    <w:name w:val="I Sched-form"/>
    <w:basedOn w:val="BillBasicHeading"/>
    <w:rsid w:val="000911F8"/>
    <w:pPr>
      <w:tabs>
        <w:tab w:val="right" w:pos="7200"/>
      </w:tabs>
      <w:spacing w:before="240"/>
      <w:ind w:left="2600" w:hanging="2600"/>
    </w:pPr>
    <w:rPr>
      <w:sz w:val="28"/>
    </w:rPr>
  </w:style>
  <w:style w:type="paragraph" w:customStyle="1" w:styleId="ISchclauseheading">
    <w:name w:val="I Sch clause heading"/>
    <w:basedOn w:val="BillBasic0"/>
    <w:rsid w:val="000911F8"/>
    <w:pPr>
      <w:keepNext/>
      <w:tabs>
        <w:tab w:val="left" w:pos="1100"/>
      </w:tabs>
      <w:spacing w:before="240"/>
      <w:ind w:left="1100" w:hanging="1100"/>
      <w:jc w:val="left"/>
    </w:pPr>
    <w:rPr>
      <w:rFonts w:ascii="Arial" w:hAnsi="Arial"/>
      <w:b/>
    </w:rPr>
  </w:style>
  <w:style w:type="paragraph" w:customStyle="1" w:styleId="IMain">
    <w:name w:val="I Main"/>
    <w:basedOn w:val="Amain"/>
    <w:rsid w:val="000911F8"/>
  </w:style>
  <w:style w:type="paragraph" w:customStyle="1" w:styleId="Ipara">
    <w:name w:val="I para"/>
    <w:basedOn w:val="Apara"/>
    <w:rsid w:val="000911F8"/>
    <w:pPr>
      <w:outlineLvl w:val="9"/>
    </w:pPr>
  </w:style>
  <w:style w:type="paragraph" w:customStyle="1" w:styleId="Isubpara">
    <w:name w:val="I subpara"/>
    <w:basedOn w:val="Asubpara"/>
    <w:rsid w:val="000911F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0911F8"/>
    <w:pPr>
      <w:tabs>
        <w:tab w:val="clear" w:pos="2400"/>
        <w:tab w:val="clear" w:pos="2600"/>
        <w:tab w:val="right" w:pos="2460"/>
        <w:tab w:val="left" w:pos="2660"/>
      </w:tabs>
      <w:ind w:left="2660" w:hanging="2660"/>
    </w:pPr>
  </w:style>
  <w:style w:type="character" w:customStyle="1" w:styleId="CharSectNo">
    <w:name w:val="CharSectNo"/>
    <w:basedOn w:val="DefaultParagraphFont"/>
    <w:rsid w:val="000911F8"/>
  </w:style>
  <w:style w:type="character" w:customStyle="1" w:styleId="CharDivNo">
    <w:name w:val="CharDivNo"/>
    <w:basedOn w:val="DefaultParagraphFont"/>
    <w:rsid w:val="000911F8"/>
  </w:style>
  <w:style w:type="character" w:customStyle="1" w:styleId="CharDivText">
    <w:name w:val="CharDivText"/>
    <w:basedOn w:val="DefaultParagraphFont"/>
    <w:rsid w:val="000911F8"/>
  </w:style>
  <w:style w:type="character" w:customStyle="1" w:styleId="CharPartNo">
    <w:name w:val="CharPartNo"/>
    <w:basedOn w:val="DefaultParagraphFont"/>
    <w:rsid w:val="000911F8"/>
  </w:style>
  <w:style w:type="paragraph" w:customStyle="1" w:styleId="Placeholder">
    <w:name w:val="Placeholder"/>
    <w:basedOn w:val="Normal"/>
    <w:rsid w:val="000911F8"/>
    <w:rPr>
      <w:sz w:val="10"/>
    </w:rPr>
  </w:style>
  <w:style w:type="paragraph" w:styleId="PlainText">
    <w:name w:val="Plain Text"/>
    <w:basedOn w:val="Normal"/>
    <w:rsid w:val="000911F8"/>
    <w:rPr>
      <w:rFonts w:ascii="Courier New" w:hAnsi="Courier New"/>
      <w:sz w:val="20"/>
    </w:rPr>
  </w:style>
  <w:style w:type="character" w:customStyle="1" w:styleId="CharChapNo">
    <w:name w:val="CharChapNo"/>
    <w:basedOn w:val="DefaultParagraphFont"/>
    <w:rsid w:val="000911F8"/>
  </w:style>
  <w:style w:type="character" w:customStyle="1" w:styleId="CharChapText">
    <w:name w:val="CharChapText"/>
    <w:basedOn w:val="DefaultParagraphFont"/>
    <w:rsid w:val="000911F8"/>
  </w:style>
  <w:style w:type="character" w:customStyle="1" w:styleId="CharPartText">
    <w:name w:val="CharPartText"/>
    <w:basedOn w:val="DefaultParagraphFont"/>
    <w:rsid w:val="000911F8"/>
  </w:style>
  <w:style w:type="paragraph" w:customStyle="1" w:styleId="RepubNo">
    <w:name w:val="RepubNo"/>
    <w:basedOn w:val="BillBasicHeading"/>
    <w:rsid w:val="000911F8"/>
    <w:pPr>
      <w:keepNext w:val="0"/>
      <w:spacing w:before="600"/>
      <w:jc w:val="both"/>
    </w:pPr>
    <w:rPr>
      <w:sz w:val="26"/>
    </w:rPr>
  </w:style>
  <w:style w:type="paragraph" w:styleId="Signature">
    <w:name w:val="Signature"/>
    <w:basedOn w:val="Normal"/>
    <w:rsid w:val="000911F8"/>
    <w:pPr>
      <w:ind w:left="4252"/>
    </w:pPr>
  </w:style>
  <w:style w:type="paragraph" w:customStyle="1" w:styleId="direction">
    <w:name w:val="direction"/>
    <w:basedOn w:val="BillBasic0"/>
    <w:next w:val="AmainreturnSymb"/>
    <w:rsid w:val="000911F8"/>
    <w:pPr>
      <w:ind w:left="1100"/>
    </w:pPr>
    <w:rPr>
      <w:i/>
    </w:rPr>
  </w:style>
  <w:style w:type="paragraph" w:customStyle="1" w:styleId="aExam">
    <w:name w:val="aExam"/>
    <w:basedOn w:val="aNoteSymb"/>
    <w:rsid w:val="000911F8"/>
    <w:pPr>
      <w:spacing w:before="60"/>
      <w:ind w:left="1100" w:firstLine="0"/>
    </w:pPr>
  </w:style>
  <w:style w:type="paragraph" w:customStyle="1" w:styleId="ActNo">
    <w:name w:val="ActNo"/>
    <w:basedOn w:val="BillBasicHeading"/>
    <w:rsid w:val="000911F8"/>
    <w:pPr>
      <w:keepNext w:val="0"/>
      <w:tabs>
        <w:tab w:val="clear" w:pos="2600"/>
      </w:tabs>
      <w:spacing w:before="220"/>
    </w:pPr>
  </w:style>
  <w:style w:type="paragraph" w:customStyle="1" w:styleId="aParaNote">
    <w:name w:val="aParaNote"/>
    <w:basedOn w:val="BillBasic0"/>
    <w:rsid w:val="000911F8"/>
    <w:pPr>
      <w:ind w:left="2840" w:hanging="1240"/>
    </w:pPr>
    <w:rPr>
      <w:sz w:val="20"/>
    </w:rPr>
  </w:style>
  <w:style w:type="paragraph" w:customStyle="1" w:styleId="aExamNum">
    <w:name w:val="aExamNum"/>
    <w:basedOn w:val="aExam"/>
    <w:rsid w:val="000911F8"/>
    <w:pPr>
      <w:ind w:left="1500" w:hanging="400"/>
    </w:pPr>
  </w:style>
  <w:style w:type="paragraph" w:customStyle="1" w:styleId="ShadedSchClause">
    <w:name w:val="Shaded Sch Clause"/>
    <w:basedOn w:val="Schclauseheading"/>
    <w:next w:val="direction"/>
    <w:rsid w:val="000911F8"/>
    <w:pPr>
      <w:shd w:val="pct25" w:color="auto" w:fill="auto"/>
      <w:outlineLvl w:val="3"/>
    </w:pPr>
  </w:style>
  <w:style w:type="paragraph" w:customStyle="1" w:styleId="Minister">
    <w:name w:val="Minister"/>
    <w:basedOn w:val="BillBasic0"/>
    <w:rsid w:val="000911F8"/>
    <w:pPr>
      <w:spacing w:before="640"/>
      <w:jc w:val="right"/>
    </w:pPr>
    <w:rPr>
      <w:caps/>
    </w:rPr>
  </w:style>
  <w:style w:type="paragraph" w:customStyle="1" w:styleId="DateLine">
    <w:name w:val="DateLine"/>
    <w:basedOn w:val="BillBasic0"/>
    <w:rsid w:val="000911F8"/>
    <w:pPr>
      <w:tabs>
        <w:tab w:val="left" w:pos="4320"/>
      </w:tabs>
    </w:pPr>
  </w:style>
  <w:style w:type="paragraph" w:customStyle="1" w:styleId="madeunder">
    <w:name w:val="made under"/>
    <w:basedOn w:val="BillBasic0"/>
    <w:rsid w:val="000911F8"/>
    <w:pPr>
      <w:spacing w:before="240"/>
    </w:pPr>
  </w:style>
  <w:style w:type="paragraph" w:customStyle="1" w:styleId="EndNoteSubHeading">
    <w:name w:val="EndNoteSubHeading"/>
    <w:basedOn w:val="Normal"/>
    <w:next w:val="EndNoteText"/>
    <w:rsid w:val="00E7447E"/>
    <w:pPr>
      <w:keepNext/>
      <w:tabs>
        <w:tab w:val="left" w:pos="700"/>
      </w:tabs>
      <w:spacing w:before="120"/>
      <w:ind w:left="700" w:hanging="700"/>
    </w:pPr>
    <w:rPr>
      <w:rFonts w:ascii="Arial" w:hAnsi="Arial" w:cs="Arial"/>
      <w:b/>
      <w:bCs/>
      <w:sz w:val="20"/>
    </w:rPr>
  </w:style>
  <w:style w:type="paragraph" w:customStyle="1" w:styleId="EndNoteText">
    <w:name w:val="EndNoteText"/>
    <w:basedOn w:val="BillBasic0"/>
    <w:rsid w:val="000911F8"/>
    <w:pPr>
      <w:tabs>
        <w:tab w:val="left" w:pos="700"/>
        <w:tab w:val="right" w:pos="6160"/>
      </w:tabs>
      <w:spacing w:before="80"/>
      <w:ind w:left="700" w:hanging="700"/>
    </w:pPr>
    <w:rPr>
      <w:sz w:val="20"/>
    </w:rPr>
  </w:style>
  <w:style w:type="paragraph" w:customStyle="1" w:styleId="BillBasicItalics">
    <w:name w:val="BillBasicItalics"/>
    <w:basedOn w:val="BillBasic0"/>
    <w:rsid w:val="000911F8"/>
    <w:rPr>
      <w:i/>
    </w:rPr>
  </w:style>
  <w:style w:type="paragraph" w:customStyle="1" w:styleId="00SigningPage">
    <w:name w:val="00SigningPage"/>
    <w:basedOn w:val="Normal"/>
    <w:rsid w:val="000911F8"/>
  </w:style>
  <w:style w:type="paragraph" w:customStyle="1" w:styleId="Aparareturn">
    <w:name w:val="A para return"/>
    <w:basedOn w:val="BillBasic0"/>
    <w:rsid w:val="000911F8"/>
    <w:pPr>
      <w:ind w:left="1600"/>
    </w:pPr>
  </w:style>
  <w:style w:type="paragraph" w:customStyle="1" w:styleId="Asubparareturn">
    <w:name w:val="A subpara return"/>
    <w:basedOn w:val="BillBasic0"/>
    <w:rsid w:val="000911F8"/>
    <w:pPr>
      <w:ind w:left="2100"/>
    </w:pPr>
  </w:style>
  <w:style w:type="paragraph" w:customStyle="1" w:styleId="CommentNum">
    <w:name w:val="CommentNum"/>
    <w:basedOn w:val="Comment"/>
    <w:rsid w:val="000911F8"/>
    <w:pPr>
      <w:ind w:left="1800" w:hanging="1800"/>
    </w:pPr>
  </w:style>
  <w:style w:type="paragraph" w:customStyle="1" w:styleId="Amainbullet">
    <w:name w:val="A main bullet"/>
    <w:basedOn w:val="BillBasic0"/>
    <w:rsid w:val="000911F8"/>
    <w:pPr>
      <w:spacing w:before="60"/>
      <w:ind w:left="1500" w:hanging="400"/>
    </w:pPr>
  </w:style>
  <w:style w:type="paragraph" w:customStyle="1" w:styleId="Aparabullet">
    <w:name w:val="A para bullet"/>
    <w:basedOn w:val="BillBasic0"/>
    <w:rsid w:val="000911F8"/>
    <w:pPr>
      <w:spacing w:before="60"/>
      <w:ind w:left="2000" w:hanging="400"/>
    </w:pPr>
  </w:style>
  <w:style w:type="paragraph" w:customStyle="1" w:styleId="Asubparabullet">
    <w:name w:val="A subpara bullet"/>
    <w:basedOn w:val="BillBasic0"/>
    <w:rsid w:val="000911F8"/>
    <w:pPr>
      <w:spacing w:before="60"/>
      <w:ind w:left="2540" w:hanging="400"/>
    </w:pPr>
  </w:style>
  <w:style w:type="paragraph" w:customStyle="1" w:styleId="aDefpara">
    <w:name w:val="aDef para"/>
    <w:basedOn w:val="Apara"/>
    <w:rsid w:val="000911F8"/>
  </w:style>
  <w:style w:type="paragraph" w:customStyle="1" w:styleId="aDefsubpara">
    <w:name w:val="aDef subpara"/>
    <w:basedOn w:val="Asubpara"/>
    <w:rsid w:val="000911F8"/>
  </w:style>
  <w:style w:type="paragraph" w:customStyle="1" w:styleId="BillFor">
    <w:name w:val="BillFor"/>
    <w:basedOn w:val="BillBasicHeading"/>
    <w:rsid w:val="000911F8"/>
    <w:pPr>
      <w:keepNext w:val="0"/>
      <w:spacing w:before="320"/>
      <w:jc w:val="both"/>
    </w:pPr>
    <w:rPr>
      <w:sz w:val="28"/>
    </w:rPr>
  </w:style>
  <w:style w:type="paragraph" w:customStyle="1" w:styleId="EnactingWordsRules">
    <w:name w:val="EnactingWordsRules"/>
    <w:basedOn w:val="EnactingWords"/>
    <w:rsid w:val="000911F8"/>
    <w:pPr>
      <w:spacing w:before="240"/>
    </w:pPr>
  </w:style>
  <w:style w:type="paragraph" w:customStyle="1" w:styleId="Formula">
    <w:name w:val="Formula"/>
    <w:basedOn w:val="BillBasic0"/>
    <w:rsid w:val="000911F8"/>
    <w:pPr>
      <w:spacing w:line="260" w:lineRule="atLeast"/>
      <w:jc w:val="center"/>
    </w:pPr>
  </w:style>
  <w:style w:type="paragraph" w:customStyle="1" w:styleId="Idefpara">
    <w:name w:val="I def para"/>
    <w:basedOn w:val="Ipara"/>
    <w:rsid w:val="000911F8"/>
  </w:style>
  <w:style w:type="paragraph" w:customStyle="1" w:styleId="Idefsubpara">
    <w:name w:val="I def subpara"/>
    <w:basedOn w:val="Isubpara"/>
    <w:rsid w:val="000911F8"/>
  </w:style>
  <w:style w:type="paragraph" w:customStyle="1" w:styleId="Judges">
    <w:name w:val="Judges"/>
    <w:basedOn w:val="Minister"/>
    <w:rsid w:val="000911F8"/>
    <w:pPr>
      <w:spacing w:before="180"/>
    </w:pPr>
  </w:style>
  <w:style w:type="paragraph" w:customStyle="1" w:styleId="CoverInForce">
    <w:name w:val="CoverInForce"/>
    <w:basedOn w:val="BillBasicHeading"/>
    <w:rsid w:val="000911F8"/>
    <w:pPr>
      <w:keepNext w:val="0"/>
      <w:spacing w:before="400"/>
    </w:pPr>
    <w:rPr>
      <w:b w:val="0"/>
    </w:rPr>
  </w:style>
  <w:style w:type="paragraph" w:customStyle="1" w:styleId="LongTitle">
    <w:name w:val="LongTitle"/>
    <w:basedOn w:val="BillBasic0"/>
    <w:rsid w:val="000911F8"/>
    <w:pPr>
      <w:spacing w:before="300"/>
    </w:pPr>
  </w:style>
  <w:style w:type="paragraph" w:styleId="Subtitle">
    <w:name w:val="Subtitle"/>
    <w:basedOn w:val="Normal"/>
    <w:qFormat/>
    <w:rsid w:val="000911F8"/>
    <w:pPr>
      <w:spacing w:after="60"/>
      <w:jc w:val="center"/>
      <w:outlineLvl w:val="1"/>
    </w:pPr>
    <w:rPr>
      <w:rFonts w:ascii="Arial" w:hAnsi="Arial"/>
    </w:rPr>
  </w:style>
  <w:style w:type="paragraph" w:customStyle="1" w:styleId="CoverActName">
    <w:name w:val="CoverActName"/>
    <w:basedOn w:val="BillBasicHeading"/>
    <w:rsid w:val="000911F8"/>
    <w:pPr>
      <w:keepNext w:val="0"/>
      <w:spacing w:before="260"/>
    </w:pPr>
  </w:style>
  <w:style w:type="paragraph" w:customStyle="1" w:styleId="FormRule">
    <w:name w:val="FormRule"/>
    <w:basedOn w:val="Normal"/>
    <w:rsid w:val="000911F8"/>
    <w:pPr>
      <w:pBdr>
        <w:top w:val="single" w:sz="4" w:space="1" w:color="auto"/>
      </w:pBdr>
      <w:spacing w:before="160" w:after="40"/>
      <w:ind w:left="3220" w:right="3260"/>
    </w:pPr>
    <w:rPr>
      <w:sz w:val="8"/>
    </w:rPr>
  </w:style>
  <w:style w:type="paragraph" w:customStyle="1" w:styleId="Notified">
    <w:name w:val="Notified"/>
    <w:basedOn w:val="BillBasic0"/>
    <w:rsid w:val="000911F8"/>
    <w:pPr>
      <w:spacing w:before="360"/>
      <w:jc w:val="right"/>
    </w:pPr>
    <w:rPr>
      <w:i/>
    </w:rPr>
  </w:style>
  <w:style w:type="paragraph" w:customStyle="1" w:styleId="IDict-Heading">
    <w:name w:val="I Dict-Heading"/>
    <w:basedOn w:val="BillBasicHeading"/>
    <w:rsid w:val="000911F8"/>
    <w:pPr>
      <w:spacing w:before="320"/>
      <w:ind w:left="2600" w:hanging="2600"/>
      <w:jc w:val="both"/>
    </w:pPr>
    <w:rPr>
      <w:sz w:val="34"/>
    </w:rPr>
  </w:style>
  <w:style w:type="paragraph" w:customStyle="1" w:styleId="03ScheduleLandscape">
    <w:name w:val="03ScheduleLandscape"/>
    <w:basedOn w:val="Normal"/>
    <w:rsid w:val="000911F8"/>
  </w:style>
  <w:style w:type="paragraph" w:customStyle="1" w:styleId="aNoteBullet">
    <w:name w:val="aNoteBullet"/>
    <w:basedOn w:val="aNoteSymb"/>
    <w:rsid w:val="000911F8"/>
    <w:pPr>
      <w:tabs>
        <w:tab w:val="left" w:pos="2200"/>
      </w:tabs>
      <w:spacing w:before="60"/>
      <w:ind w:left="2600" w:hanging="700"/>
    </w:pPr>
  </w:style>
  <w:style w:type="paragraph" w:customStyle="1" w:styleId="aParaNoteBullet">
    <w:name w:val="aParaNoteBullet"/>
    <w:basedOn w:val="aParaNote"/>
    <w:rsid w:val="000911F8"/>
    <w:pPr>
      <w:tabs>
        <w:tab w:val="left" w:pos="2700"/>
      </w:tabs>
      <w:spacing w:before="60"/>
      <w:ind w:left="3100" w:hanging="700"/>
    </w:pPr>
  </w:style>
  <w:style w:type="paragraph" w:customStyle="1" w:styleId="Billcrest0">
    <w:name w:val="Billcrest"/>
    <w:basedOn w:val="Normal"/>
    <w:rsid w:val="000911F8"/>
    <w:pPr>
      <w:spacing w:after="60"/>
      <w:ind w:left="2800"/>
    </w:pPr>
    <w:rPr>
      <w:rFonts w:ascii="ACTCrest" w:hAnsi="ACTCrest"/>
      <w:sz w:val="216"/>
    </w:rPr>
  </w:style>
  <w:style w:type="character" w:styleId="PageNumber">
    <w:name w:val="page number"/>
    <w:basedOn w:val="DefaultParagraphFont"/>
    <w:rsid w:val="000911F8"/>
  </w:style>
  <w:style w:type="character" w:customStyle="1" w:styleId="charItals">
    <w:name w:val="charItals"/>
    <w:basedOn w:val="DefaultParagraphFont"/>
    <w:rsid w:val="000911F8"/>
    <w:rPr>
      <w:i/>
    </w:rPr>
  </w:style>
  <w:style w:type="character" w:customStyle="1" w:styleId="charTableNo">
    <w:name w:val="charTableNo"/>
    <w:basedOn w:val="DefaultParagraphFont"/>
    <w:rsid w:val="000911F8"/>
  </w:style>
  <w:style w:type="character" w:customStyle="1" w:styleId="charTableText">
    <w:name w:val="charTableText"/>
    <w:basedOn w:val="DefaultParagraphFont"/>
    <w:rsid w:val="000911F8"/>
  </w:style>
  <w:style w:type="paragraph" w:customStyle="1" w:styleId="EndNoteTextEPS">
    <w:name w:val="EndNoteTextEPS"/>
    <w:basedOn w:val="Normal"/>
    <w:rsid w:val="000911F8"/>
    <w:pPr>
      <w:spacing w:before="60"/>
      <w:ind w:left="1100"/>
      <w:jc w:val="both"/>
    </w:pPr>
    <w:rPr>
      <w:sz w:val="20"/>
    </w:rPr>
  </w:style>
  <w:style w:type="paragraph" w:customStyle="1" w:styleId="EndnotesAbbrev">
    <w:name w:val="EndnotesAbbrev"/>
    <w:basedOn w:val="Normal"/>
    <w:rsid w:val="000911F8"/>
    <w:pPr>
      <w:spacing w:before="20"/>
    </w:pPr>
    <w:rPr>
      <w:rFonts w:ascii="Arial" w:hAnsi="Arial"/>
      <w:color w:val="000000"/>
      <w:sz w:val="16"/>
    </w:rPr>
  </w:style>
  <w:style w:type="paragraph" w:customStyle="1" w:styleId="NewAct">
    <w:name w:val="New Act"/>
    <w:basedOn w:val="Normal"/>
    <w:next w:val="Actdetails"/>
    <w:rsid w:val="000911F8"/>
    <w:pPr>
      <w:keepNext/>
      <w:spacing w:before="180"/>
      <w:ind w:left="1100"/>
    </w:pPr>
    <w:rPr>
      <w:rFonts w:ascii="Arial" w:hAnsi="Arial"/>
      <w:b/>
      <w:sz w:val="20"/>
    </w:rPr>
  </w:style>
  <w:style w:type="paragraph" w:customStyle="1" w:styleId="Actbullet">
    <w:name w:val="Act bullet"/>
    <w:basedOn w:val="Normal"/>
    <w:uiPriority w:val="99"/>
    <w:rsid w:val="000911F8"/>
    <w:pPr>
      <w:numPr>
        <w:numId w:val="18"/>
      </w:numPr>
      <w:tabs>
        <w:tab w:val="left" w:pos="900"/>
      </w:tabs>
      <w:spacing w:before="20"/>
      <w:ind w:right="-60"/>
    </w:pPr>
    <w:rPr>
      <w:rFonts w:ascii="Arial" w:hAnsi="Arial"/>
      <w:sz w:val="18"/>
    </w:rPr>
  </w:style>
  <w:style w:type="paragraph" w:customStyle="1" w:styleId="Actdetails">
    <w:name w:val="Act details"/>
    <w:basedOn w:val="Normal"/>
    <w:rsid w:val="000911F8"/>
    <w:pPr>
      <w:spacing w:before="20"/>
      <w:ind w:left="1400"/>
    </w:pPr>
    <w:rPr>
      <w:rFonts w:ascii="Arial" w:hAnsi="Arial"/>
      <w:sz w:val="20"/>
    </w:rPr>
  </w:style>
  <w:style w:type="paragraph" w:customStyle="1" w:styleId="NewActorRegnote">
    <w:name w:val="New Act or Reg note"/>
    <w:basedOn w:val="NewAct"/>
    <w:rsid w:val="00E7447E"/>
    <w:pPr>
      <w:spacing w:before="60"/>
      <w:ind w:left="600"/>
    </w:pPr>
    <w:rPr>
      <w:b w:val="0"/>
      <w:bCs/>
      <w:sz w:val="18"/>
      <w:szCs w:val="18"/>
    </w:rPr>
  </w:style>
  <w:style w:type="paragraph" w:customStyle="1" w:styleId="PrincipalActdetails">
    <w:name w:val="Principal Act details"/>
    <w:basedOn w:val="Actdetails"/>
    <w:rsid w:val="00E7447E"/>
    <w:pPr>
      <w:ind w:left="600"/>
    </w:pPr>
  </w:style>
  <w:style w:type="paragraph" w:customStyle="1" w:styleId="Endnote3">
    <w:name w:val="Endnote3"/>
    <w:basedOn w:val="Normal"/>
    <w:rsid w:val="000911F8"/>
    <w:pPr>
      <w:keepNext/>
      <w:tabs>
        <w:tab w:val="left" w:pos="1100"/>
      </w:tabs>
      <w:spacing w:before="320"/>
      <w:ind w:left="1100" w:hanging="1100"/>
    </w:pPr>
    <w:rPr>
      <w:rFonts w:ascii="Arial" w:hAnsi="Arial"/>
      <w:b/>
      <w:color w:val="000000"/>
      <w:sz w:val="22"/>
    </w:rPr>
  </w:style>
  <w:style w:type="paragraph" w:customStyle="1" w:styleId="RenumProvEntries">
    <w:name w:val="RenumProvEntries"/>
    <w:basedOn w:val="Normal"/>
    <w:rsid w:val="000911F8"/>
    <w:pPr>
      <w:spacing w:before="60"/>
    </w:pPr>
    <w:rPr>
      <w:rFonts w:ascii="Arial" w:hAnsi="Arial"/>
      <w:sz w:val="20"/>
    </w:rPr>
  </w:style>
  <w:style w:type="paragraph" w:customStyle="1" w:styleId="EarlierRepubEntries">
    <w:name w:val="EarlierRepubEntries"/>
    <w:basedOn w:val="Normal"/>
    <w:rsid w:val="000911F8"/>
    <w:pPr>
      <w:spacing w:before="60" w:after="60"/>
    </w:pPr>
    <w:rPr>
      <w:rFonts w:ascii="Arial" w:hAnsi="Arial"/>
      <w:sz w:val="18"/>
    </w:rPr>
  </w:style>
  <w:style w:type="character" w:customStyle="1" w:styleId="charSymb">
    <w:name w:val="charSymb"/>
    <w:basedOn w:val="DefaultParagraphFont"/>
    <w:rsid w:val="000911F8"/>
    <w:rPr>
      <w:rFonts w:ascii="Arial" w:hAnsi="Arial"/>
      <w:sz w:val="24"/>
      <w:bdr w:val="single" w:sz="4" w:space="0" w:color="auto"/>
    </w:rPr>
  </w:style>
  <w:style w:type="paragraph" w:customStyle="1" w:styleId="AmdtsEntries">
    <w:name w:val="AmdtsEntries"/>
    <w:basedOn w:val="BillBasicHeading"/>
    <w:rsid w:val="000911F8"/>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0911F8"/>
    <w:pPr>
      <w:tabs>
        <w:tab w:val="clear" w:pos="2600"/>
      </w:tabs>
      <w:spacing w:before="120"/>
      <w:ind w:left="1100"/>
    </w:pPr>
    <w:rPr>
      <w:sz w:val="18"/>
    </w:rPr>
  </w:style>
  <w:style w:type="paragraph" w:customStyle="1" w:styleId="AH1ChapterSymb">
    <w:name w:val="A H1 Chapter Symb"/>
    <w:basedOn w:val="AH1Chapter"/>
    <w:next w:val="AH2Part"/>
    <w:rsid w:val="000911F8"/>
    <w:pPr>
      <w:tabs>
        <w:tab w:val="clear" w:pos="2600"/>
        <w:tab w:val="left" w:pos="0"/>
      </w:tabs>
      <w:ind w:left="2480" w:hanging="2960"/>
    </w:pPr>
  </w:style>
  <w:style w:type="paragraph" w:customStyle="1" w:styleId="SchSubClause">
    <w:name w:val="Sch SubClause"/>
    <w:basedOn w:val="Schclauseheading"/>
    <w:rsid w:val="000911F8"/>
    <w:rPr>
      <w:b w:val="0"/>
    </w:rPr>
  </w:style>
  <w:style w:type="paragraph" w:customStyle="1" w:styleId="Asamby">
    <w:name w:val="As am by"/>
    <w:basedOn w:val="Normal"/>
    <w:next w:val="Normal"/>
    <w:rsid w:val="000911F8"/>
    <w:pPr>
      <w:spacing w:before="240"/>
      <w:ind w:left="1100"/>
    </w:pPr>
    <w:rPr>
      <w:rFonts w:ascii="Arial" w:hAnsi="Arial"/>
      <w:sz w:val="20"/>
    </w:rPr>
  </w:style>
  <w:style w:type="paragraph" w:customStyle="1" w:styleId="AH2PartSymb">
    <w:name w:val="A H2 Part Symb"/>
    <w:basedOn w:val="AH2Part"/>
    <w:next w:val="AH3Div"/>
    <w:rsid w:val="000911F8"/>
    <w:pPr>
      <w:tabs>
        <w:tab w:val="clear" w:pos="2600"/>
        <w:tab w:val="left" w:pos="0"/>
      </w:tabs>
      <w:ind w:left="2480" w:hanging="2960"/>
    </w:pPr>
  </w:style>
  <w:style w:type="character" w:customStyle="1" w:styleId="charBold">
    <w:name w:val="charBold"/>
    <w:basedOn w:val="DefaultParagraphFont"/>
    <w:rsid w:val="000911F8"/>
    <w:rPr>
      <w:b/>
    </w:rPr>
  </w:style>
  <w:style w:type="paragraph" w:customStyle="1" w:styleId="EndNoteParas">
    <w:name w:val="EndNoteParas"/>
    <w:basedOn w:val="EndNoteTextEPS"/>
    <w:rsid w:val="000911F8"/>
    <w:pPr>
      <w:tabs>
        <w:tab w:val="right" w:pos="1432"/>
      </w:tabs>
      <w:ind w:left="1840" w:hanging="1840"/>
    </w:pPr>
  </w:style>
  <w:style w:type="paragraph" w:customStyle="1" w:styleId="NewReg">
    <w:name w:val="New Reg"/>
    <w:basedOn w:val="NewAct"/>
    <w:next w:val="Actdetails"/>
    <w:rsid w:val="000911F8"/>
  </w:style>
  <w:style w:type="paragraph" w:customStyle="1" w:styleId="aExamPara">
    <w:name w:val="aExamPara"/>
    <w:basedOn w:val="aExam"/>
    <w:rsid w:val="000911F8"/>
    <w:pPr>
      <w:tabs>
        <w:tab w:val="right" w:pos="1720"/>
        <w:tab w:val="left" w:pos="2000"/>
        <w:tab w:val="left" w:pos="2300"/>
      </w:tabs>
      <w:ind w:left="2400" w:hanging="1300"/>
    </w:pPr>
  </w:style>
  <w:style w:type="paragraph" w:customStyle="1" w:styleId="TLegEntries">
    <w:name w:val="TLegEntries"/>
    <w:basedOn w:val="Normal"/>
    <w:rsid w:val="000911F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0911F8"/>
    <w:pPr>
      <w:tabs>
        <w:tab w:val="clear" w:pos="2600"/>
        <w:tab w:val="left" w:leader="dot" w:pos="2700"/>
      </w:tabs>
      <w:ind w:left="2700" w:hanging="2000"/>
    </w:pPr>
    <w:rPr>
      <w:sz w:val="18"/>
    </w:rPr>
  </w:style>
  <w:style w:type="character" w:customStyle="1" w:styleId="charBoldItals">
    <w:name w:val="charBoldItals"/>
    <w:basedOn w:val="DefaultParagraphFont"/>
    <w:rsid w:val="000911F8"/>
    <w:rPr>
      <w:b/>
      <w:i/>
    </w:rPr>
  </w:style>
  <w:style w:type="character" w:customStyle="1" w:styleId="charUnderline">
    <w:name w:val="charUnderline"/>
    <w:basedOn w:val="DefaultParagraphFont"/>
    <w:rsid w:val="000911F8"/>
    <w:rPr>
      <w:u w:val="single"/>
    </w:rPr>
  </w:style>
  <w:style w:type="paragraph" w:customStyle="1" w:styleId="CoverText">
    <w:name w:val="CoverText"/>
    <w:basedOn w:val="Normal"/>
    <w:uiPriority w:val="99"/>
    <w:rsid w:val="000911F8"/>
    <w:pPr>
      <w:spacing w:before="100"/>
      <w:jc w:val="both"/>
    </w:pPr>
    <w:rPr>
      <w:sz w:val="20"/>
    </w:rPr>
  </w:style>
  <w:style w:type="paragraph" w:customStyle="1" w:styleId="CoverHeading">
    <w:name w:val="CoverHeading"/>
    <w:basedOn w:val="Normal"/>
    <w:rsid w:val="000911F8"/>
    <w:rPr>
      <w:rFonts w:ascii="Arial" w:hAnsi="Arial"/>
      <w:b/>
    </w:rPr>
  </w:style>
  <w:style w:type="paragraph" w:customStyle="1" w:styleId="TableHd">
    <w:name w:val="TableHd"/>
    <w:basedOn w:val="Normal"/>
    <w:rsid w:val="000911F8"/>
    <w:pPr>
      <w:keepNext/>
      <w:spacing w:before="300"/>
      <w:ind w:left="1200" w:hanging="1200"/>
    </w:pPr>
    <w:rPr>
      <w:rFonts w:ascii="Arial" w:hAnsi="Arial"/>
      <w:b/>
      <w:sz w:val="20"/>
    </w:rPr>
  </w:style>
  <w:style w:type="paragraph" w:customStyle="1" w:styleId="OldAmdt2ndLine">
    <w:name w:val="OldAmdt2ndLine"/>
    <w:basedOn w:val="OldAmdtsEntries"/>
    <w:rsid w:val="000911F8"/>
    <w:pPr>
      <w:tabs>
        <w:tab w:val="left" w:pos="2700"/>
      </w:tabs>
      <w:spacing w:before="0"/>
    </w:pPr>
  </w:style>
  <w:style w:type="paragraph" w:customStyle="1" w:styleId="aExamNumText">
    <w:name w:val="aExamNumText"/>
    <w:basedOn w:val="aExam"/>
    <w:rsid w:val="000911F8"/>
    <w:pPr>
      <w:ind w:left="1500"/>
    </w:pPr>
  </w:style>
  <w:style w:type="paragraph" w:customStyle="1" w:styleId="aNotePara">
    <w:name w:val="aNotePara"/>
    <w:basedOn w:val="aNote"/>
    <w:rsid w:val="000911F8"/>
    <w:pPr>
      <w:tabs>
        <w:tab w:val="right" w:pos="2140"/>
        <w:tab w:val="left" w:pos="2400"/>
      </w:tabs>
      <w:spacing w:before="60"/>
      <w:ind w:left="2400" w:hanging="1300"/>
    </w:pPr>
  </w:style>
  <w:style w:type="paragraph" w:customStyle="1" w:styleId="aParaNotePara">
    <w:name w:val="aParaNotePara"/>
    <w:basedOn w:val="aNoteParaSymb"/>
    <w:rsid w:val="000911F8"/>
    <w:pPr>
      <w:tabs>
        <w:tab w:val="clear" w:pos="2140"/>
        <w:tab w:val="clear" w:pos="2400"/>
        <w:tab w:val="right" w:pos="2644"/>
      </w:tabs>
      <w:ind w:left="3320" w:hanging="1720"/>
    </w:pPr>
  </w:style>
  <w:style w:type="paragraph" w:customStyle="1" w:styleId="aExamBullet">
    <w:name w:val="aExamBullet"/>
    <w:basedOn w:val="aExam"/>
    <w:rsid w:val="000911F8"/>
    <w:pPr>
      <w:tabs>
        <w:tab w:val="left" w:pos="1500"/>
        <w:tab w:val="left" w:pos="2300"/>
      </w:tabs>
      <w:ind w:left="1900" w:hanging="800"/>
    </w:pPr>
  </w:style>
  <w:style w:type="paragraph" w:customStyle="1" w:styleId="CoverSubHdg">
    <w:name w:val="CoverSubHdg"/>
    <w:basedOn w:val="CoverHeading"/>
    <w:rsid w:val="000911F8"/>
    <w:pPr>
      <w:spacing w:before="120"/>
    </w:pPr>
    <w:rPr>
      <w:sz w:val="20"/>
    </w:rPr>
  </w:style>
  <w:style w:type="paragraph" w:customStyle="1" w:styleId="CoverTextPara">
    <w:name w:val="CoverTextPara"/>
    <w:basedOn w:val="CoverText"/>
    <w:rsid w:val="000911F8"/>
    <w:pPr>
      <w:tabs>
        <w:tab w:val="right" w:pos="600"/>
        <w:tab w:val="left" w:pos="840"/>
      </w:tabs>
      <w:ind w:left="840" w:hanging="840"/>
    </w:pPr>
  </w:style>
  <w:style w:type="paragraph" w:customStyle="1" w:styleId="AH5SecSymb">
    <w:name w:val="A H5 Sec Symb"/>
    <w:basedOn w:val="AH5Sec"/>
    <w:next w:val="Amain"/>
    <w:rsid w:val="000911F8"/>
    <w:pPr>
      <w:tabs>
        <w:tab w:val="clear" w:pos="1100"/>
        <w:tab w:val="left" w:pos="0"/>
      </w:tabs>
      <w:ind w:hanging="1580"/>
    </w:pPr>
  </w:style>
  <w:style w:type="paragraph" w:customStyle="1" w:styleId="AH3DivSymb">
    <w:name w:val="A H3 Div Symb"/>
    <w:basedOn w:val="AH3Div"/>
    <w:next w:val="AH5Sec"/>
    <w:rsid w:val="000911F8"/>
    <w:pPr>
      <w:tabs>
        <w:tab w:val="clear" w:pos="2600"/>
        <w:tab w:val="left" w:pos="0"/>
      </w:tabs>
      <w:ind w:left="2480" w:hanging="2960"/>
    </w:pPr>
  </w:style>
  <w:style w:type="paragraph" w:customStyle="1" w:styleId="AH4SubDivSymb">
    <w:name w:val="A H4 SubDiv Symb"/>
    <w:basedOn w:val="AH4SubDiv"/>
    <w:next w:val="AH5Sec"/>
    <w:rsid w:val="000911F8"/>
    <w:pPr>
      <w:tabs>
        <w:tab w:val="clear" w:pos="2600"/>
        <w:tab w:val="left" w:pos="0"/>
      </w:tabs>
      <w:ind w:left="2480" w:hanging="2960"/>
    </w:pPr>
  </w:style>
  <w:style w:type="paragraph" w:customStyle="1" w:styleId="Dict-HeadingSymb">
    <w:name w:val="Dict-Heading Symb"/>
    <w:basedOn w:val="Dict-Heading"/>
    <w:rsid w:val="000911F8"/>
    <w:pPr>
      <w:tabs>
        <w:tab w:val="left" w:pos="0"/>
      </w:tabs>
      <w:ind w:left="2480" w:hanging="2960"/>
    </w:pPr>
  </w:style>
  <w:style w:type="paragraph" w:customStyle="1" w:styleId="Sched-headingSymb">
    <w:name w:val="Sched-heading Symb"/>
    <w:basedOn w:val="Sched-heading"/>
    <w:rsid w:val="000911F8"/>
    <w:pPr>
      <w:tabs>
        <w:tab w:val="left" w:pos="0"/>
      </w:tabs>
      <w:ind w:left="2480" w:hanging="2960"/>
    </w:pPr>
  </w:style>
  <w:style w:type="paragraph" w:customStyle="1" w:styleId="Sched-PartSymb">
    <w:name w:val="Sched-Part Symb"/>
    <w:basedOn w:val="Sched-Part"/>
    <w:rsid w:val="000911F8"/>
    <w:pPr>
      <w:tabs>
        <w:tab w:val="left" w:pos="0"/>
      </w:tabs>
      <w:ind w:left="2480" w:hanging="2960"/>
    </w:pPr>
  </w:style>
  <w:style w:type="paragraph" w:customStyle="1" w:styleId="Sched-FormSymb">
    <w:name w:val="Sched-Form Symb"/>
    <w:basedOn w:val="Sched-Form"/>
    <w:rsid w:val="000911F8"/>
    <w:pPr>
      <w:tabs>
        <w:tab w:val="left" w:pos="0"/>
      </w:tabs>
      <w:ind w:left="2480" w:hanging="2960"/>
    </w:pPr>
  </w:style>
  <w:style w:type="paragraph" w:customStyle="1" w:styleId="SchclauseheadingSymb">
    <w:name w:val="Sch clause heading Symb"/>
    <w:basedOn w:val="Schclauseheading"/>
    <w:rsid w:val="000911F8"/>
    <w:pPr>
      <w:tabs>
        <w:tab w:val="left" w:pos="0"/>
      </w:tabs>
      <w:ind w:left="980" w:hanging="1460"/>
    </w:pPr>
  </w:style>
  <w:style w:type="paragraph" w:customStyle="1" w:styleId="TLegAsAmBy">
    <w:name w:val="TLegAsAmBy"/>
    <w:basedOn w:val="TLegEntries"/>
    <w:rsid w:val="000911F8"/>
    <w:pPr>
      <w:ind w:firstLine="0"/>
    </w:pPr>
    <w:rPr>
      <w:b/>
    </w:rPr>
  </w:style>
  <w:style w:type="paragraph" w:customStyle="1" w:styleId="MinisterWord">
    <w:name w:val="MinisterWord"/>
    <w:basedOn w:val="Normal"/>
    <w:rsid w:val="000911F8"/>
    <w:pPr>
      <w:spacing w:before="60"/>
      <w:jc w:val="right"/>
    </w:pPr>
  </w:style>
  <w:style w:type="paragraph" w:customStyle="1" w:styleId="TableColHd">
    <w:name w:val="TableColHd"/>
    <w:basedOn w:val="Normal"/>
    <w:rsid w:val="000911F8"/>
    <w:pPr>
      <w:keepNext/>
      <w:spacing w:after="60"/>
    </w:pPr>
    <w:rPr>
      <w:rFonts w:ascii="Arial" w:hAnsi="Arial"/>
      <w:b/>
      <w:sz w:val="18"/>
    </w:rPr>
  </w:style>
  <w:style w:type="paragraph" w:customStyle="1" w:styleId="00Spine">
    <w:name w:val="00Spine"/>
    <w:basedOn w:val="Normal"/>
    <w:rsid w:val="000911F8"/>
  </w:style>
  <w:style w:type="paragraph" w:customStyle="1" w:styleId="AuthorisedBlock">
    <w:name w:val="AuthorisedBlock"/>
    <w:basedOn w:val="Normal"/>
    <w:rsid w:val="000911F8"/>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0911F8"/>
    <w:pPr>
      <w:tabs>
        <w:tab w:val="left" w:pos="3000"/>
      </w:tabs>
      <w:ind w:left="3100" w:hanging="2000"/>
    </w:pPr>
    <w:rPr>
      <w:rFonts w:ascii="Arial" w:hAnsi="Arial"/>
      <w:sz w:val="18"/>
    </w:rPr>
  </w:style>
  <w:style w:type="paragraph" w:customStyle="1" w:styleId="PenaltyPara">
    <w:name w:val="PenaltyPara"/>
    <w:basedOn w:val="Normal"/>
    <w:rsid w:val="000911F8"/>
    <w:pPr>
      <w:tabs>
        <w:tab w:val="right" w:pos="1360"/>
      </w:tabs>
      <w:spacing w:before="60"/>
      <w:ind w:left="1600" w:hanging="1600"/>
      <w:jc w:val="both"/>
    </w:pPr>
  </w:style>
  <w:style w:type="paragraph" w:customStyle="1" w:styleId="06Copyright">
    <w:name w:val="06Copyright"/>
    <w:basedOn w:val="Normal"/>
    <w:rsid w:val="000911F8"/>
  </w:style>
  <w:style w:type="paragraph" w:customStyle="1" w:styleId="AFHdg">
    <w:name w:val="AFHdg"/>
    <w:basedOn w:val="BillBasicHeading"/>
    <w:rsid w:val="000911F8"/>
    <w:rPr>
      <w:b w:val="0"/>
      <w:sz w:val="32"/>
    </w:rPr>
  </w:style>
  <w:style w:type="paragraph" w:customStyle="1" w:styleId="LegHistNote">
    <w:name w:val="LegHistNote"/>
    <w:basedOn w:val="Actdetails"/>
    <w:rsid w:val="000911F8"/>
    <w:pPr>
      <w:spacing w:before="60"/>
      <w:ind w:left="2700" w:right="-60" w:hanging="1300"/>
    </w:pPr>
    <w:rPr>
      <w:sz w:val="18"/>
    </w:rPr>
  </w:style>
  <w:style w:type="paragraph" w:customStyle="1" w:styleId="MH1Chapter">
    <w:name w:val="M H1 Chapter"/>
    <w:basedOn w:val="AH1Chapter"/>
    <w:rsid w:val="000911F8"/>
    <w:pPr>
      <w:tabs>
        <w:tab w:val="clear" w:pos="2600"/>
        <w:tab w:val="left" w:pos="2720"/>
      </w:tabs>
      <w:ind w:left="4000" w:hanging="3300"/>
    </w:pPr>
  </w:style>
  <w:style w:type="paragraph" w:customStyle="1" w:styleId="ModH1Chapter">
    <w:name w:val="Mod H1 Chapter"/>
    <w:basedOn w:val="IH1ChapSymb"/>
    <w:rsid w:val="000911F8"/>
    <w:pPr>
      <w:tabs>
        <w:tab w:val="clear" w:pos="2600"/>
        <w:tab w:val="left" w:pos="3300"/>
      </w:tabs>
      <w:ind w:left="3300"/>
    </w:pPr>
  </w:style>
  <w:style w:type="paragraph" w:customStyle="1" w:styleId="ModH2Part">
    <w:name w:val="Mod H2 Part"/>
    <w:basedOn w:val="IH2PartSymb"/>
    <w:rsid w:val="000911F8"/>
    <w:pPr>
      <w:tabs>
        <w:tab w:val="clear" w:pos="2600"/>
        <w:tab w:val="left" w:pos="3300"/>
      </w:tabs>
      <w:ind w:left="3300"/>
    </w:pPr>
  </w:style>
  <w:style w:type="paragraph" w:customStyle="1" w:styleId="ModH3Div">
    <w:name w:val="Mod H3 Div"/>
    <w:basedOn w:val="IH3DivSymb"/>
    <w:rsid w:val="000911F8"/>
    <w:pPr>
      <w:tabs>
        <w:tab w:val="clear" w:pos="2600"/>
        <w:tab w:val="left" w:pos="3300"/>
      </w:tabs>
      <w:ind w:left="3300"/>
    </w:pPr>
  </w:style>
  <w:style w:type="paragraph" w:customStyle="1" w:styleId="ModH4SubDiv">
    <w:name w:val="Mod H4 SubDiv"/>
    <w:basedOn w:val="IH4SubDivSymb"/>
    <w:rsid w:val="000911F8"/>
    <w:pPr>
      <w:tabs>
        <w:tab w:val="clear" w:pos="2600"/>
        <w:tab w:val="left" w:pos="3300"/>
      </w:tabs>
      <w:ind w:left="3300"/>
    </w:pPr>
  </w:style>
  <w:style w:type="paragraph" w:customStyle="1" w:styleId="ModH5Sec">
    <w:name w:val="Mod H5 Sec"/>
    <w:basedOn w:val="IH5SecSymb"/>
    <w:rsid w:val="000911F8"/>
    <w:pPr>
      <w:tabs>
        <w:tab w:val="clear" w:pos="1100"/>
        <w:tab w:val="left" w:pos="1800"/>
      </w:tabs>
      <w:ind w:left="2200"/>
    </w:pPr>
  </w:style>
  <w:style w:type="paragraph" w:customStyle="1" w:styleId="Modmain">
    <w:name w:val="Mod main"/>
    <w:basedOn w:val="Amain"/>
    <w:rsid w:val="000911F8"/>
    <w:pPr>
      <w:tabs>
        <w:tab w:val="clear" w:pos="900"/>
        <w:tab w:val="clear" w:pos="1100"/>
        <w:tab w:val="right" w:pos="1600"/>
        <w:tab w:val="left" w:pos="1800"/>
      </w:tabs>
      <w:ind w:left="2200"/>
    </w:pPr>
  </w:style>
  <w:style w:type="paragraph" w:customStyle="1" w:styleId="Modpara">
    <w:name w:val="Mod para"/>
    <w:basedOn w:val="BillBasic0"/>
    <w:rsid w:val="000911F8"/>
    <w:pPr>
      <w:tabs>
        <w:tab w:val="right" w:pos="2100"/>
        <w:tab w:val="left" w:pos="2300"/>
      </w:tabs>
      <w:ind w:left="2700" w:hanging="1600"/>
      <w:outlineLvl w:val="6"/>
    </w:pPr>
  </w:style>
  <w:style w:type="paragraph" w:customStyle="1" w:styleId="Modsubpara">
    <w:name w:val="Mod subpara"/>
    <w:basedOn w:val="Asubpara"/>
    <w:rsid w:val="000911F8"/>
    <w:pPr>
      <w:tabs>
        <w:tab w:val="clear" w:pos="1900"/>
        <w:tab w:val="clear" w:pos="2100"/>
        <w:tab w:val="right" w:pos="2640"/>
        <w:tab w:val="left" w:pos="2840"/>
      </w:tabs>
      <w:ind w:left="3240" w:hanging="2140"/>
    </w:pPr>
  </w:style>
  <w:style w:type="paragraph" w:customStyle="1" w:styleId="Modsubsubpara">
    <w:name w:val="Mod subsubpara"/>
    <w:basedOn w:val="AsubsubparaSymb"/>
    <w:rsid w:val="000911F8"/>
    <w:pPr>
      <w:tabs>
        <w:tab w:val="clear" w:pos="2400"/>
        <w:tab w:val="clear" w:pos="2600"/>
        <w:tab w:val="right" w:pos="3160"/>
        <w:tab w:val="left" w:pos="3360"/>
      </w:tabs>
      <w:ind w:left="3760" w:hanging="2660"/>
    </w:pPr>
  </w:style>
  <w:style w:type="paragraph" w:customStyle="1" w:styleId="Modmainreturn">
    <w:name w:val="Mod main return"/>
    <w:basedOn w:val="AmainreturnSymb"/>
    <w:rsid w:val="000911F8"/>
    <w:pPr>
      <w:ind w:left="1800"/>
    </w:pPr>
  </w:style>
  <w:style w:type="paragraph" w:customStyle="1" w:styleId="Modparareturn">
    <w:name w:val="Mod para return"/>
    <w:basedOn w:val="AparareturnSymb"/>
    <w:rsid w:val="000911F8"/>
    <w:pPr>
      <w:ind w:left="2300"/>
    </w:pPr>
  </w:style>
  <w:style w:type="paragraph" w:customStyle="1" w:styleId="Modsubparareturn">
    <w:name w:val="Mod subpara return"/>
    <w:basedOn w:val="AsubparareturnSymb"/>
    <w:rsid w:val="000911F8"/>
    <w:pPr>
      <w:ind w:left="3040"/>
    </w:pPr>
  </w:style>
  <w:style w:type="paragraph" w:customStyle="1" w:styleId="Modref">
    <w:name w:val="Mod ref"/>
    <w:basedOn w:val="refSymb"/>
    <w:rsid w:val="000911F8"/>
    <w:pPr>
      <w:ind w:left="1100"/>
    </w:pPr>
  </w:style>
  <w:style w:type="paragraph" w:customStyle="1" w:styleId="ModaNote">
    <w:name w:val="Mod aNote"/>
    <w:basedOn w:val="aNoteSymb"/>
    <w:rsid w:val="000911F8"/>
    <w:pPr>
      <w:tabs>
        <w:tab w:val="left" w:pos="2600"/>
      </w:tabs>
      <w:ind w:left="2600"/>
    </w:pPr>
  </w:style>
  <w:style w:type="paragraph" w:customStyle="1" w:styleId="ModNote">
    <w:name w:val="Mod Note"/>
    <w:basedOn w:val="aNoteSymb"/>
    <w:rsid w:val="000911F8"/>
    <w:pPr>
      <w:tabs>
        <w:tab w:val="left" w:pos="2600"/>
      </w:tabs>
      <w:ind w:left="2600"/>
    </w:pPr>
  </w:style>
  <w:style w:type="paragraph" w:customStyle="1" w:styleId="ApprFormHd">
    <w:name w:val="ApprFormHd"/>
    <w:basedOn w:val="Sched-heading"/>
    <w:rsid w:val="000911F8"/>
    <w:pPr>
      <w:ind w:left="0" w:firstLine="0"/>
    </w:pPr>
  </w:style>
  <w:style w:type="paragraph" w:customStyle="1" w:styleId="Status">
    <w:name w:val="Status"/>
    <w:basedOn w:val="Normal"/>
    <w:rsid w:val="000911F8"/>
    <w:pPr>
      <w:spacing w:before="280"/>
      <w:jc w:val="center"/>
    </w:pPr>
    <w:rPr>
      <w:rFonts w:ascii="Arial" w:hAnsi="Arial"/>
      <w:sz w:val="14"/>
    </w:rPr>
  </w:style>
  <w:style w:type="paragraph" w:customStyle="1" w:styleId="Info">
    <w:name w:val="Info"/>
    <w:basedOn w:val="Normal"/>
    <w:rsid w:val="00E7447E"/>
    <w:pPr>
      <w:ind w:left="460" w:right="-60"/>
    </w:pPr>
    <w:rPr>
      <w:rFonts w:ascii="Arial" w:hAnsi="Arial" w:cs="Arial"/>
      <w:sz w:val="18"/>
      <w:szCs w:val="18"/>
    </w:rPr>
  </w:style>
  <w:style w:type="paragraph" w:customStyle="1" w:styleId="EarlierRepubHdg">
    <w:name w:val="EarlierRepubHdg"/>
    <w:basedOn w:val="Normal"/>
    <w:rsid w:val="000911F8"/>
    <w:pPr>
      <w:keepNext/>
    </w:pPr>
    <w:rPr>
      <w:rFonts w:ascii="Arial" w:hAnsi="Arial"/>
      <w:b/>
      <w:sz w:val="20"/>
    </w:rPr>
  </w:style>
  <w:style w:type="paragraph" w:customStyle="1" w:styleId="EPSCoverTop">
    <w:name w:val="EPSCoverTop"/>
    <w:basedOn w:val="Normal"/>
    <w:rsid w:val="000911F8"/>
    <w:pPr>
      <w:jc w:val="right"/>
    </w:pPr>
    <w:rPr>
      <w:rFonts w:ascii="Arial" w:hAnsi="Arial"/>
      <w:sz w:val="20"/>
    </w:rPr>
  </w:style>
  <w:style w:type="paragraph" w:customStyle="1" w:styleId="RenumProvHdg">
    <w:name w:val="RenumProvHdg"/>
    <w:basedOn w:val="Normal"/>
    <w:rsid w:val="000911F8"/>
    <w:rPr>
      <w:rFonts w:ascii="Arial" w:hAnsi="Arial"/>
      <w:b/>
      <w:sz w:val="22"/>
    </w:rPr>
  </w:style>
  <w:style w:type="paragraph" w:customStyle="1" w:styleId="RenumProvHeader">
    <w:name w:val="RenumProvHeader"/>
    <w:basedOn w:val="Normal"/>
    <w:rsid w:val="000911F8"/>
    <w:rPr>
      <w:rFonts w:ascii="Arial" w:hAnsi="Arial"/>
      <w:b/>
      <w:sz w:val="22"/>
    </w:rPr>
  </w:style>
  <w:style w:type="paragraph" w:customStyle="1" w:styleId="RenumTableHdg">
    <w:name w:val="RenumTableHdg"/>
    <w:basedOn w:val="Normal"/>
    <w:rsid w:val="000911F8"/>
    <w:pPr>
      <w:spacing w:before="120"/>
    </w:pPr>
    <w:rPr>
      <w:rFonts w:ascii="Arial" w:hAnsi="Arial"/>
      <w:b/>
      <w:sz w:val="20"/>
    </w:rPr>
  </w:style>
  <w:style w:type="paragraph" w:customStyle="1" w:styleId="AmainSymb">
    <w:name w:val="A main Symb"/>
    <w:basedOn w:val="Amain"/>
    <w:rsid w:val="000911F8"/>
    <w:pPr>
      <w:tabs>
        <w:tab w:val="left" w:pos="0"/>
      </w:tabs>
      <w:ind w:left="1120" w:hanging="1600"/>
    </w:pPr>
  </w:style>
  <w:style w:type="paragraph" w:customStyle="1" w:styleId="AparaSymb">
    <w:name w:val="A para Symb"/>
    <w:basedOn w:val="Apara"/>
    <w:rsid w:val="000911F8"/>
    <w:pPr>
      <w:tabs>
        <w:tab w:val="right" w:pos="0"/>
      </w:tabs>
      <w:ind w:hanging="2080"/>
    </w:pPr>
  </w:style>
  <w:style w:type="paragraph" w:customStyle="1" w:styleId="AsubparaSymb">
    <w:name w:val="A subpara Symb"/>
    <w:basedOn w:val="Asubpara"/>
    <w:rsid w:val="000911F8"/>
    <w:pPr>
      <w:tabs>
        <w:tab w:val="left" w:pos="0"/>
      </w:tabs>
      <w:ind w:left="2098" w:hanging="2580"/>
    </w:pPr>
  </w:style>
  <w:style w:type="paragraph" w:customStyle="1" w:styleId="TableText">
    <w:name w:val="TableText"/>
    <w:basedOn w:val="Normal"/>
    <w:rsid w:val="000911F8"/>
    <w:pPr>
      <w:spacing w:before="60" w:after="60"/>
    </w:pPr>
  </w:style>
  <w:style w:type="paragraph" w:customStyle="1" w:styleId="tablepara">
    <w:name w:val="table para"/>
    <w:basedOn w:val="Normal"/>
    <w:rsid w:val="000911F8"/>
    <w:pPr>
      <w:tabs>
        <w:tab w:val="right" w:pos="800"/>
        <w:tab w:val="left" w:pos="1100"/>
      </w:tabs>
      <w:spacing w:before="80" w:after="60"/>
      <w:ind w:left="1100" w:hanging="1100"/>
    </w:pPr>
  </w:style>
  <w:style w:type="paragraph" w:customStyle="1" w:styleId="tablesubpara">
    <w:name w:val="table subpara"/>
    <w:basedOn w:val="Normal"/>
    <w:rsid w:val="000911F8"/>
    <w:pPr>
      <w:tabs>
        <w:tab w:val="right" w:pos="1500"/>
        <w:tab w:val="left" w:pos="1800"/>
      </w:tabs>
      <w:spacing w:before="80" w:after="60"/>
      <w:ind w:left="1800" w:hanging="1800"/>
    </w:pPr>
  </w:style>
  <w:style w:type="paragraph" w:customStyle="1" w:styleId="RenumProvSubsectEntries">
    <w:name w:val="RenumProvSubsectEntries"/>
    <w:basedOn w:val="RenumProvEntries"/>
    <w:rsid w:val="000911F8"/>
    <w:pPr>
      <w:ind w:left="252"/>
    </w:pPr>
  </w:style>
  <w:style w:type="paragraph" w:customStyle="1" w:styleId="IshadedSchClause">
    <w:name w:val="I shaded Sch Clause"/>
    <w:basedOn w:val="IshadedH5Sec"/>
    <w:rsid w:val="000911F8"/>
  </w:style>
  <w:style w:type="paragraph" w:customStyle="1" w:styleId="IshadedH5Sec">
    <w:name w:val="I shaded H5 Sec"/>
    <w:basedOn w:val="AH5Sec"/>
    <w:rsid w:val="000911F8"/>
    <w:pPr>
      <w:shd w:val="pct25" w:color="auto" w:fill="auto"/>
      <w:outlineLvl w:val="9"/>
    </w:pPr>
  </w:style>
  <w:style w:type="paragraph" w:customStyle="1" w:styleId="Endnote4">
    <w:name w:val="Endnote4"/>
    <w:basedOn w:val="Endnote2"/>
    <w:rsid w:val="000911F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0911F8"/>
    <w:pPr>
      <w:keepNext/>
      <w:tabs>
        <w:tab w:val="clear" w:pos="900"/>
        <w:tab w:val="clear" w:pos="1100"/>
      </w:tabs>
      <w:spacing w:before="300"/>
      <w:ind w:left="0" w:firstLine="0"/>
      <w:outlineLvl w:val="9"/>
    </w:pPr>
    <w:rPr>
      <w:i/>
    </w:rPr>
  </w:style>
  <w:style w:type="paragraph" w:customStyle="1" w:styleId="Penalty">
    <w:name w:val="Penalty"/>
    <w:basedOn w:val="Amainreturn"/>
    <w:rsid w:val="000911F8"/>
  </w:style>
  <w:style w:type="paragraph" w:customStyle="1" w:styleId="LongTitleSymb">
    <w:name w:val="LongTitleSymb"/>
    <w:basedOn w:val="LongTitle"/>
    <w:rsid w:val="000911F8"/>
    <w:pPr>
      <w:ind w:hanging="480"/>
    </w:pPr>
  </w:style>
  <w:style w:type="paragraph" w:customStyle="1" w:styleId="EffectiveDate">
    <w:name w:val="EffectiveDate"/>
    <w:basedOn w:val="Normal"/>
    <w:rsid w:val="000911F8"/>
    <w:pPr>
      <w:spacing w:before="120"/>
    </w:pPr>
    <w:rPr>
      <w:rFonts w:ascii="Arial" w:hAnsi="Arial"/>
      <w:b/>
      <w:sz w:val="26"/>
    </w:rPr>
  </w:style>
  <w:style w:type="paragraph" w:customStyle="1" w:styleId="aNoteText">
    <w:name w:val="aNoteText"/>
    <w:basedOn w:val="aNoteSymb"/>
    <w:rsid w:val="000911F8"/>
    <w:pPr>
      <w:spacing w:before="60"/>
      <w:ind w:firstLine="0"/>
    </w:pPr>
  </w:style>
  <w:style w:type="paragraph" w:customStyle="1" w:styleId="02TextLandscape">
    <w:name w:val="02TextLandscape"/>
    <w:basedOn w:val="Normal"/>
    <w:rsid w:val="000911F8"/>
  </w:style>
  <w:style w:type="paragraph" w:customStyle="1" w:styleId="05Endnote0">
    <w:name w:val="05Endnote"/>
    <w:basedOn w:val="Normal"/>
    <w:rsid w:val="000911F8"/>
  </w:style>
  <w:style w:type="paragraph" w:customStyle="1" w:styleId="AmdtEntries">
    <w:name w:val="AmdtEntries"/>
    <w:basedOn w:val="BillBasicHeading"/>
    <w:rsid w:val="000911F8"/>
    <w:pPr>
      <w:keepNext w:val="0"/>
      <w:tabs>
        <w:tab w:val="clear" w:pos="2600"/>
      </w:tabs>
      <w:spacing w:before="0"/>
      <w:ind w:left="3200" w:hanging="2100"/>
    </w:pPr>
    <w:rPr>
      <w:sz w:val="18"/>
    </w:rPr>
  </w:style>
  <w:style w:type="paragraph" w:customStyle="1" w:styleId="AmdtEntriesDefL2">
    <w:name w:val="AmdtEntriesDefL2"/>
    <w:basedOn w:val="AmdtEntries"/>
    <w:rsid w:val="000911F8"/>
    <w:pPr>
      <w:tabs>
        <w:tab w:val="left" w:pos="3000"/>
      </w:tabs>
      <w:ind w:left="3600" w:hanging="2500"/>
    </w:pPr>
  </w:style>
  <w:style w:type="character" w:customStyle="1" w:styleId="charContents">
    <w:name w:val="charContents"/>
    <w:basedOn w:val="DefaultParagraphFont"/>
    <w:rsid w:val="000911F8"/>
  </w:style>
  <w:style w:type="character" w:customStyle="1" w:styleId="charPage">
    <w:name w:val="charPage"/>
    <w:basedOn w:val="DefaultParagraphFont"/>
    <w:rsid w:val="000911F8"/>
  </w:style>
  <w:style w:type="paragraph" w:customStyle="1" w:styleId="FooterInfoCentre">
    <w:name w:val="FooterInfoCentre"/>
    <w:basedOn w:val="FooterInfo"/>
    <w:rsid w:val="000911F8"/>
    <w:pPr>
      <w:spacing w:before="60"/>
      <w:jc w:val="center"/>
    </w:pPr>
  </w:style>
  <w:style w:type="paragraph" w:styleId="MacroText">
    <w:name w:val="macro"/>
    <w:semiHidden/>
    <w:rsid w:val="000911F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0911F8"/>
    <w:pPr>
      <w:spacing w:before="60"/>
      <w:ind w:left="1100"/>
      <w:jc w:val="both"/>
    </w:pPr>
    <w:rPr>
      <w:sz w:val="20"/>
    </w:rPr>
  </w:style>
  <w:style w:type="paragraph" w:customStyle="1" w:styleId="aExamHdgss">
    <w:name w:val="aExamHdgss"/>
    <w:basedOn w:val="BillBasicHeading"/>
    <w:next w:val="Normal"/>
    <w:rsid w:val="000911F8"/>
    <w:pPr>
      <w:tabs>
        <w:tab w:val="clear" w:pos="2600"/>
      </w:tabs>
      <w:ind w:left="1100"/>
    </w:pPr>
    <w:rPr>
      <w:sz w:val="18"/>
    </w:rPr>
  </w:style>
  <w:style w:type="paragraph" w:customStyle="1" w:styleId="aExamss">
    <w:name w:val="aExamss"/>
    <w:basedOn w:val="aNoteSymb"/>
    <w:rsid w:val="000911F8"/>
    <w:pPr>
      <w:spacing w:before="60"/>
      <w:ind w:left="1100" w:firstLine="0"/>
    </w:pPr>
  </w:style>
  <w:style w:type="paragraph" w:customStyle="1" w:styleId="aExamINumss">
    <w:name w:val="aExamINumss"/>
    <w:basedOn w:val="aExamss"/>
    <w:rsid w:val="000911F8"/>
    <w:pPr>
      <w:tabs>
        <w:tab w:val="left" w:pos="1500"/>
      </w:tabs>
      <w:ind w:left="1500" w:hanging="400"/>
    </w:pPr>
  </w:style>
  <w:style w:type="paragraph" w:customStyle="1" w:styleId="aExamNumTextss">
    <w:name w:val="aExamNumTextss"/>
    <w:basedOn w:val="aExamss"/>
    <w:rsid w:val="000911F8"/>
    <w:pPr>
      <w:ind w:left="1500"/>
    </w:pPr>
  </w:style>
  <w:style w:type="paragraph" w:customStyle="1" w:styleId="AExamIPara">
    <w:name w:val="AExamIPara"/>
    <w:basedOn w:val="aExam"/>
    <w:rsid w:val="000911F8"/>
    <w:pPr>
      <w:tabs>
        <w:tab w:val="right" w:pos="1720"/>
        <w:tab w:val="left" w:pos="2000"/>
      </w:tabs>
      <w:ind w:left="2000" w:hanging="900"/>
    </w:pPr>
  </w:style>
  <w:style w:type="paragraph" w:customStyle="1" w:styleId="aNoteTextss">
    <w:name w:val="aNoteTextss"/>
    <w:basedOn w:val="Normal"/>
    <w:rsid w:val="000911F8"/>
    <w:pPr>
      <w:spacing w:before="60"/>
      <w:ind w:left="1900"/>
      <w:jc w:val="both"/>
    </w:pPr>
    <w:rPr>
      <w:sz w:val="20"/>
    </w:rPr>
  </w:style>
  <w:style w:type="paragraph" w:customStyle="1" w:styleId="aNoteParass">
    <w:name w:val="aNoteParass"/>
    <w:basedOn w:val="Normal"/>
    <w:rsid w:val="000911F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0911F8"/>
    <w:pPr>
      <w:ind w:left="1600"/>
    </w:pPr>
  </w:style>
  <w:style w:type="paragraph" w:customStyle="1" w:styleId="aExampar">
    <w:name w:val="aExampar"/>
    <w:basedOn w:val="aExamss"/>
    <w:rsid w:val="000911F8"/>
    <w:pPr>
      <w:ind w:left="1600"/>
    </w:pPr>
  </w:style>
  <w:style w:type="paragraph" w:customStyle="1" w:styleId="aNotepar">
    <w:name w:val="aNotepar"/>
    <w:basedOn w:val="BillBasic0"/>
    <w:next w:val="Normal"/>
    <w:rsid w:val="000911F8"/>
    <w:pPr>
      <w:ind w:left="2400" w:hanging="800"/>
    </w:pPr>
    <w:rPr>
      <w:sz w:val="20"/>
    </w:rPr>
  </w:style>
  <w:style w:type="paragraph" w:customStyle="1" w:styleId="aNoteTextpar">
    <w:name w:val="aNoteTextpar"/>
    <w:basedOn w:val="aNotepar"/>
    <w:rsid w:val="000911F8"/>
    <w:pPr>
      <w:spacing w:before="60"/>
      <w:ind w:firstLine="0"/>
    </w:pPr>
  </w:style>
  <w:style w:type="paragraph" w:customStyle="1" w:styleId="aNoteParapar">
    <w:name w:val="aNoteParapar"/>
    <w:basedOn w:val="aNotepar"/>
    <w:rsid w:val="000911F8"/>
    <w:pPr>
      <w:tabs>
        <w:tab w:val="right" w:pos="2640"/>
      </w:tabs>
      <w:spacing w:before="60"/>
      <w:ind w:left="2920" w:hanging="1320"/>
    </w:pPr>
  </w:style>
  <w:style w:type="paragraph" w:customStyle="1" w:styleId="aExamHdgsubpar">
    <w:name w:val="aExamHdgsubpar"/>
    <w:basedOn w:val="aExamHdgss"/>
    <w:next w:val="Normal"/>
    <w:rsid w:val="000911F8"/>
    <w:pPr>
      <w:ind w:left="2140"/>
    </w:pPr>
  </w:style>
  <w:style w:type="paragraph" w:customStyle="1" w:styleId="aExamsubpar">
    <w:name w:val="aExamsubpar"/>
    <w:basedOn w:val="aExamss"/>
    <w:rsid w:val="000911F8"/>
    <w:pPr>
      <w:ind w:left="2140"/>
    </w:pPr>
  </w:style>
  <w:style w:type="paragraph" w:customStyle="1" w:styleId="aNotesubpar">
    <w:name w:val="aNotesubpar"/>
    <w:basedOn w:val="BillBasic0"/>
    <w:next w:val="Normal"/>
    <w:rsid w:val="000911F8"/>
    <w:pPr>
      <w:ind w:left="2940" w:hanging="800"/>
    </w:pPr>
    <w:rPr>
      <w:sz w:val="20"/>
    </w:rPr>
  </w:style>
  <w:style w:type="paragraph" w:customStyle="1" w:styleId="aNoteTextsubpar">
    <w:name w:val="aNoteTextsubpar"/>
    <w:basedOn w:val="aNotesubpar"/>
    <w:rsid w:val="000911F8"/>
    <w:pPr>
      <w:spacing w:before="60"/>
      <w:ind w:firstLine="0"/>
    </w:pPr>
  </w:style>
  <w:style w:type="paragraph" w:customStyle="1" w:styleId="aExamBulletss">
    <w:name w:val="aExamBulletss"/>
    <w:basedOn w:val="aExamss"/>
    <w:rsid w:val="000911F8"/>
    <w:pPr>
      <w:ind w:left="1500" w:hanging="400"/>
    </w:pPr>
  </w:style>
  <w:style w:type="paragraph" w:customStyle="1" w:styleId="aNoteBulletss">
    <w:name w:val="aNoteBulletss"/>
    <w:basedOn w:val="Normal"/>
    <w:rsid w:val="000911F8"/>
    <w:pPr>
      <w:spacing w:before="60"/>
      <w:ind w:left="2300" w:hanging="400"/>
      <w:jc w:val="both"/>
    </w:pPr>
    <w:rPr>
      <w:sz w:val="20"/>
    </w:rPr>
  </w:style>
  <w:style w:type="paragraph" w:customStyle="1" w:styleId="aExamBulletpar">
    <w:name w:val="aExamBulletpar"/>
    <w:basedOn w:val="aExampar"/>
    <w:rsid w:val="000911F8"/>
    <w:pPr>
      <w:ind w:left="2000" w:hanging="400"/>
    </w:pPr>
  </w:style>
  <w:style w:type="paragraph" w:customStyle="1" w:styleId="aNoteBulletpar">
    <w:name w:val="aNoteBulletpar"/>
    <w:basedOn w:val="aNotepar"/>
    <w:rsid w:val="000911F8"/>
    <w:pPr>
      <w:spacing w:before="60"/>
      <w:ind w:left="2800" w:hanging="400"/>
    </w:pPr>
  </w:style>
  <w:style w:type="paragraph" w:customStyle="1" w:styleId="aExplanHeading">
    <w:name w:val="aExplanHeading"/>
    <w:basedOn w:val="BillBasicHeading"/>
    <w:next w:val="Normal"/>
    <w:rsid w:val="000911F8"/>
    <w:rPr>
      <w:rFonts w:ascii="Arial (W1)" w:hAnsi="Arial (W1)"/>
      <w:sz w:val="18"/>
    </w:rPr>
  </w:style>
  <w:style w:type="paragraph" w:customStyle="1" w:styleId="aExplanBullet">
    <w:name w:val="aExplanBullet"/>
    <w:basedOn w:val="Normal"/>
    <w:rsid w:val="000911F8"/>
    <w:pPr>
      <w:spacing w:before="140"/>
      <w:ind w:left="400" w:hanging="400"/>
      <w:jc w:val="both"/>
    </w:pPr>
    <w:rPr>
      <w:snapToGrid w:val="0"/>
      <w:sz w:val="20"/>
    </w:rPr>
  </w:style>
  <w:style w:type="paragraph" w:customStyle="1" w:styleId="Actbulletshaded">
    <w:name w:val="Act bullet shaded"/>
    <w:basedOn w:val="Actbullet"/>
    <w:rsid w:val="00E7447E"/>
    <w:pPr>
      <w:numPr>
        <w:numId w:val="4"/>
      </w:numPr>
      <w:shd w:val="pct15" w:color="auto" w:fill="FFFFFF"/>
    </w:pPr>
    <w:rPr>
      <w:lang w:val="en-US"/>
    </w:rPr>
  </w:style>
  <w:style w:type="paragraph" w:customStyle="1" w:styleId="SchAmain">
    <w:name w:val="Sch A main"/>
    <w:basedOn w:val="Amain"/>
    <w:rsid w:val="000911F8"/>
  </w:style>
  <w:style w:type="paragraph" w:customStyle="1" w:styleId="SchApara">
    <w:name w:val="Sch A para"/>
    <w:basedOn w:val="Apara"/>
    <w:rsid w:val="000911F8"/>
  </w:style>
  <w:style w:type="paragraph" w:customStyle="1" w:styleId="SchAsubpara">
    <w:name w:val="Sch A subpara"/>
    <w:basedOn w:val="Asubpara"/>
    <w:rsid w:val="000911F8"/>
  </w:style>
  <w:style w:type="paragraph" w:customStyle="1" w:styleId="SchAsubsubpara">
    <w:name w:val="Sch A subsubpara"/>
    <w:basedOn w:val="Asubsubpara"/>
    <w:rsid w:val="000911F8"/>
  </w:style>
  <w:style w:type="paragraph" w:customStyle="1" w:styleId="TOCOL1">
    <w:name w:val="TOCOL 1"/>
    <w:basedOn w:val="TOC1"/>
    <w:rsid w:val="000911F8"/>
  </w:style>
  <w:style w:type="paragraph" w:customStyle="1" w:styleId="TOCOL2">
    <w:name w:val="TOCOL 2"/>
    <w:basedOn w:val="TOC2"/>
    <w:rsid w:val="000911F8"/>
    <w:pPr>
      <w:keepNext w:val="0"/>
    </w:pPr>
  </w:style>
  <w:style w:type="paragraph" w:customStyle="1" w:styleId="TOCOL3">
    <w:name w:val="TOCOL 3"/>
    <w:basedOn w:val="TOC3"/>
    <w:rsid w:val="000911F8"/>
    <w:pPr>
      <w:keepNext w:val="0"/>
    </w:pPr>
  </w:style>
  <w:style w:type="paragraph" w:customStyle="1" w:styleId="TOCOL4">
    <w:name w:val="TOCOL 4"/>
    <w:basedOn w:val="TOC4"/>
    <w:rsid w:val="000911F8"/>
    <w:pPr>
      <w:keepNext w:val="0"/>
    </w:pPr>
  </w:style>
  <w:style w:type="paragraph" w:customStyle="1" w:styleId="TOCOL5">
    <w:name w:val="TOCOL 5"/>
    <w:basedOn w:val="TOC5"/>
    <w:rsid w:val="000911F8"/>
    <w:pPr>
      <w:tabs>
        <w:tab w:val="left" w:pos="400"/>
      </w:tabs>
    </w:pPr>
  </w:style>
  <w:style w:type="paragraph" w:customStyle="1" w:styleId="TOCOL6">
    <w:name w:val="TOCOL 6"/>
    <w:basedOn w:val="TOC6"/>
    <w:rsid w:val="000911F8"/>
    <w:pPr>
      <w:keepNext w:val="0"/>
    </w:pPr>
  </w:style>
  <w:style w:type="paragraph" w:customStyle="1" w:styleId="TOCOL7">
    <w:name w:val="TOCOL 7"/>
    <w:basedOn w:val="TOC7"/>
    <w:rsid w:val="000911F8"/>
  </w:style>
  <w:style w:type="paragraph" w:customStyle="1" w:styleId="TOCOL8">
    <w:name w:val="TOCOL 8"/>
    <w:basedOn w:val="TOC8"/>
    <w:rsid w:val="000911F8"/>
  </w:style>
  <w:style w:type="paragraph" w:customStyle="1" w:styleId="TOCOL9">
    <w:name w:val="TOCOL 9"/>
    <w:basedOn w:val="TOC9"/>
    <w:rsid w:val="000911F8"/>
    <w:pPr>
      <w:ind w:right="0"/>
    </w:pPr>
  </w:style>
  <w:style w:type="paragraph" w:customStyle="1" w:styleId="TOC10">
    <w:name w:val="TOC 10"/>
    <w:basedOn w:val="TOC5"/>
    <w:rsid w:val="000911F8"/>
    <w:rPr>
      <w:szCs w:val="24"/>
    </w:rPr>
  </w:style>
  <w:style w:type="character" w:customStyle="1" w:styleId="charNotBold">
    <w:name w:val="charNotBold"/>
    <w:basedOn w:val="DefaultParagraphFont"/>
    <w:rsid w:val="000911F8"/>
    <w:rPr>
      <w:rFonts w:ascii="Arial" w:hAnsi="Arial"/>
      <w:sz w:val="20"/>
    </w:rPr>
  </w:style>
  <w:style w:type="paragraph" w:customStyle="1" w:styleId="Billname1">
    <w:name w:val="Billname1"/>
    <w:basedOn w:val="Normal"/>
    <w:rsid w:val="000911F8"/>
    <w:pPr>
      <w:tabs>
        <w:tab w:val="left" w:pos="2400"/>
      </w:tabs>
      <w:spacing w:before="1220"/>
    </w:pPr>
    <w:rPr>
      <w:rFonts w:ascii="Arial" w:hAnsi="Arial"/>
      <w:b/>
      <w:sz w:val="40"/>
    </w:rPr>
  </w:style>
  <w:style w:type="character" w:customStyle="1" w:styleId="FooterChar">
    <w:name w:val="Footer Char"/>
    <w:basedOn w:val="DefaultParagraphFont"/>
    <w:link w:val="Footer"/>
    <w:rsid w:val="000911F8"/>
    <w:rPr>
      <w:rFonts w:ascii="Arial" w:hAnsi="Arial"/>
      <w:sz w:val="18"/>
      <w:lang w:eastAsia="en-US"/>
    </w:rPr>
  </w:style>
  <w:style w:type="character" w:customStyle="1" w:styleId="aNoteChar">
    <w:name w:val="aNote Char"/>
    <w:basedOn w:val="DefaultParagraphFont"/>
    <w:link w:val="aNote"/>
    <w:locked/>
    <w:rsid w:val="00CE3699"/>
    <w:rPr>
      <w:lang w:eastAsia="en-US"/>
    </w:rPr>
  </w:style>
  <w:style w:type="paragraph" w:styleId="BalloonText">
    <w:name w:val="Balloon Text"/>
    <w:basedOn w:val="Normal"/>
    <w:link w:val="BalloonTextChar"/>
    <w:uiPriority w:val="99"/>
    <w:unhideWhenUsed/>
    <w:rsid w:val="000911F8"/>
    <w:rPr>
      <w:rFonts w:ascii="Tahoma" w:hAnsi="Tahoma" w:cs="Tahoma"/>
      <w:sz w:val="16"/>
      <w:szCs w:val="16"/>
    </w:rPr>
  </w:style>
  <w:style w:type="character" w:customStyle="1" w:styleId="BalloonTextChar">
    <w:name w:val="Balloon Text Char"/>
    <w:basedOn w:val="DefaultParagraphFont"/>
    <w:link w:val="BalloonText"/>
    <w:uiPriority w:val="99"/>
    <w:rsid w:val="000911F8"/>
    <w:rPr>
      <w:rFonts w:ascii="Tahoma" w:hAnsi="Tahoma" w:cs="Tahoma"/>
      <w:sz w:val="16"/>
      <w:szCs w:val="16"/>
      <w:lang w:eastAsia="en-US"/>
    </w:rPr>
  </w:style>
  <w:style w:type="paragraph" w:customStyle="1" w:styleId="TablePara10">
    <w:name w:val="TablePara10"/>
    <w:basedOn w:val="tablepara"/>
    <w:rsid w:val="000911F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0911F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0911F8"/>
    <w:rPr>
      <w:sz w:val="20"/>
    </w:rPr>
  </w:style>
  <w:style w:type="paragraph" w:customStyle="1" w:styleId="aExamINumpar">
    <w:name w:val="aExamINumpar"/>
    <w:basedOn w:val="aExampar"/>
    <w:rsid w:val="000911F8"/>
    <w:pPr>
      <w:tabs>
        <w:tab w:val="left" w:pos="2000"/>
      </w:tabs>
      <w:ind w:left="2000" w:hanging="400"/>
    </w:pPr>
  </w:style>
  <w:style w:type="paragraph" w:customStyle="1" w:styleId="ShadedSchClauseSymb">
    <w:name w:val="Shaded Sch Clause Symb"/>
    <w:basedOn w:val="ShadedSchClause"/>
    <w:rsid w:val="000911F8"/>
    <w:pPr>
      <w:tabs>
        <w:tab w:val="left" w:pos="0"/>
      </w:tabs>
      <w:ind w:left="975" w:hanging="1457"/>
    </w:pPr>
  </w:style>
  <w:style w:type="paragraph" w:customStyle="1" w:styleId="CoverTextBullet">
    <w:name w:val="CoverTextBullet"/>
    <w:basedOn w:val="CoverText"/>
    <w:qFormat/>
    <w:rsid w:val="000911F8"/>
    <w:pPr>
      <w:numPr>
        <w:numId w:val="3"/>
      </w:numPr>
    </w:pPr>
    <w:rPr>
      <w:color w:val="000000"/>
    </w:rPr>
  </w:style>
  <w:style w:type="character" w:customStyle="1" w:styleId="AmainreturnChar">
    <w:name w:val="A main return Char"/>
    <w:basedOn w:val="DefaultParagraphFont"/>
    <w:link w:val="Amainreturn"/>
    <w:locked/>
    <w:rsid w:val="00D60D0F"/>
    <w:rPr>
      <w:sz w:val="24"/>
      <w:lang w:eastAsia="en-US"/>
    </w:rPr>
  </w:style>
  <w:style w:type="character" w:customStyle="1" w:styleId="aDefChar">
    <w:name w:val="aDef Char"/>
    <w:basedOn w:val="DefaultParagraphFont"/>
    <w:link w:val="aDef"/>
    <w:locked/>
    <w:rsid w:val="00D60D0F"/>
    <w:rPr>
      <w:sz w:val="24"/>
      <w:lang w:eastAsia="en-US"/>
    </w:rPr>
  </w:style>
  <w:style w:type="paragraph" w:customStyle="1" w:styleId="01aPreamble">
    <w:name w:val="01aPreamble"/>
    <w:basedOn w:val="Normal"/>
    <w:qFormat/>
    <w:rsid w:val="000911F8"/>
  </w:style>
  <w:style w:type="paragraph" w:customStyle="1" w:styleId="TableBullet">
    <w:name w:val="TableBullet"/>
    <w:basedOn w:val="TableText10"/>
    <w:qFormat/>
    <w:rsid w:val="000911F8"/>
    <w:pPr>
      <w:numPr>
        <w:numId w:val="6"/>
      </w:numPr>
    </w:pPr>
  </w:style>
  <w:style w:type="paragraph" w:customStyle="1" w:styleId="TableNumbered">
    <w:name w:val="TableNumbered"/>
    <w:basedOn w:val="TableText10"/>
    <w:qFormat/>
    <w:rsid w:val="000911F8"/>
    <w:pPr>
      <w:numPr>
        <w:numId w:val="7"/>
      </w:numPr>
    </w:pPr>
  </w:style>
  <w:style w:type="character" w:customStyle="1" w:styleId="charCitHyperlinkItal">
    <w:name w:val="charCitHyperlinkItal"/>
    <w:basedOn w:val="Hyperlink"/>
    <w:uiPriority w:val="1"/>
    <w:rsid w:val="000911F8"/>
    <w:rPr>
      <w:i/>
      <w:color w:val="0000FF" w:themeColor="hyperlink"/>
      <w:u w:val="none"/>
    </w:rPr>
  </w:style>
  <w:style w:type="character" w:customStyle="1" w:styleId="charCitHyperlinkAbbrev">
    <w:name w:val="charCitHyperlinkAbbrev"/>
    <w:basedOn w:val="Hyperlink"/>
    <w:uiPriority w:val="1"/>
    <w:rsid w:val="000911F8"/>
    <w:rPr>
      <w:color w:val="0000FF" w:themeColor="hyperlink"/>
      <w:u w:val="none"/>
    </w:rPr>
  </w:style>
  <w:style w:type="character" w:customStyle="1" w:styleId="Heading3Char">
    <w:name w:val="Heading 3 Char"/>
    <w:aliases w:val="h3 Char,sec Char"/>
    <w:basedOn w:val="DefaultParagraphFont"/>
    <w:link w:val="Heading3"/>
    <w:rsid w:val="000911F8"/>
    <w:rPr>
      <w:b/>
      <w:sz w:val="24"/>
      <w:lang w:eastAsia="en-US"/>
    </w:rPr>
  </w:style>
  <w:style w:type="paragraph" w:customStyle="1" w:styleId="aExplanText">
    <w:name w:val="aExplanText"/>
    <w:basedOn w:val="BillBasic0"/>
    <w:rsid w:val="000911F8"/>
    <w:rPr>
      <w:sz w:val="20"/>
    </w:rPr>
  </w:style>
  <w:style w:type="paragraph" w:customStyle="1" w:styleId="Actdetailsnote">
    <w:name w:val="Act details note"/>
    <w:basedOn w:val="Actdetails"/>
    <w:uiPriority w:val="99"/>
    <w:rsid w:val="000911F8"/>
    <w:pPr>
      <w:ind w:left="1620" w:right="-60" w:hanging="720"/>
    </w:pPr>
    <w:rPr>
      <w:sz w:val="18"/>
    </w:rPr>
  </w:style>
  <w:style w:type="paragraph" w:customStyle="1" w:styleId="DetailsNo">
    <w:name w:val="Details No"/>
    <w:basedOn w:val="Actdetails"/>
    <w:uiPriority w:val="99"/>
    <w:rsid w:val="000911F8"/>
    <w:pPr>
      <w:ind w:left="0"/>
    </w:pPr>
    <w:rPr>
      <w:sz w:val="18"/>
    </w:rPr>
  </w:style>
  <w:style w:type="paragraph" w:customStyle="1" w:styleId="ISchMain">
    <w:name w:val="I Sch Main"/>
    <w:basedOn w:val="BillBasic0"/>
    <w:rsid w:val="000911F8"/>
    <w:pPr>
      <w:tabs>
        <w:tab w:val="right" w:pos="900"/>
        <w:tab w:val="left" w:pos="1100"/>
      </w:tabs>
      <w:ind w:left="1100" w:hanging="1100"/>
    </w:pPr>
  </w:style>
  <w:style w:type="paragraph" w:customStyle="1" w:styleId="ISchpara">
    <w:name w:val="I Sch para"/>
    <w:basedOn w:val="BillBasic0"/>
    <w:rsid w:val="000911F8"/>
    <w:pPr>
      <w:tabs>
        <w:tab w:val="right" w:pos="1400"/>
        <w:tab w:val="left" w:pos="1600"/>
      </w:tabs>
      <w:ind w:left="1600" w:hanging="1600"/>
    </w:pPr>
  </w:style>
  <w:style w:type="paragraph" w:customStyle="1" w:styleId="ISchsubpara">
    <w:name w:val="I Sch subpara"/>
    <w:basedOn w:val="BillBasic0"/>
    <w:rsid w:val="000911F8"/>
    <w:pPr>
      <w:tabs>
        <w:tab w:val="right" w:pos="1940"/>
        <w:tab w:val="left" w:pos="2140"/>
      </w:tabs>
      <w:ind w:left="2140" w:hanging="2140"/>
    </w:pPr>
  </w:style>
  <w:style w:type="paragraph" w:customStyle="1" w:styleId="ISchsubsubpara">
    <w:name w:val="I Sch subsubpara"/>
    <w:basedOn w:val="BillBasic0"/>
    <w:rsid w:val="000911F8"/>
    <w:pPr>
      <w:tabs>
        <w:tab w:val="right" w:pos="2460"/>
        <w:tab w:val="left" w:pos="2660"/>
      </w:tabs>
      <w:ind w:left="2660" w:hanging="2660"/>
    </w:pPr>
  </w:style>
  <w:style w:type="paragraph" w:customStyle="1" w:styleId="AssectheadingSymb">
    <w:name w:val="A ssect heading Symb"/>
    <w:basedOn w:val="Amain"/>
    <w:rsid w:val="000911F8"/>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0911F8"/>
    <w:pPr>
      <w:tabs>
        <w:tab w:val="left" w:pos="0"/>
        <w:tab w:val="right" w:pos="2400"/>
        <w:tab w:val="left" w:pos="2600"/>
      </w:tabs>
      <w:ind w:left="2602" w:hanging="3084"/>
      <w:outlineLvl w:val="8"/>
    </w:pPr>
  </w:style>
  <w:style w:type="paragraph" w:customStyle="1" w:styleId="AmainreturnSymb">
    <w:name w:val="A main return Symb"/>
    <w:basedOn w:val="BillBasic0"/>
    <w:rsid w:val="000911F8"/>
    <w:pPr>
      <w:tabs>
        <w:tab w:val="left" w:pos="1582"/>
      </w:tabs>
      <w:ind w:left="1100" w:hanging="1582"/>
    </w:pPr>
  </w:style>
  <w:style w:type="paragraph" w:customStyle="1" w:styleId="AparareturnSymb">
    <w:name w:val="A para return Symb"/>
    <w:basedOn w:val="BillBasic0"/>
    <w:rsid w:val="000911F8"/>
    <w:pPr>
      <w:tabs>
        <w:tab w:val="left" w:pos="2081"/>
      </w:tabs>
      <w:ind w:left="1599" w:hanging="2081"/>
    </w:pPr>
  </w:style>
  <w:style w:type="paragraph" w:customStyle="1" w:styleId="AsubparareturnSymb">
    <w:name w:val="A subpara return Symb"/>
    <w:basedOn w:val="BillBasic0"/>
    <w:rsid w:val="000911F8"/>
    <w:pPr>
      <w:tabs>
        <w:tab w:val="left" w:pos="2580"/>
      </w:tabs>
      <w:ind w:left="2098" w:hanging="2580"/>
    </w:pPr>
  </w:style>
  <w:style w:type="paragraph" w:customStyle="1" w:styleId="aDefSymb">
    <w:name w:val="aDef Symb"/>
    <w:basedOn w:val="BillBasic0"/>
    <w:rsid w:val="000911F8"/>
    <w:pPr>
      <w:tabs>
        <w:tab w:val="left" w:pos="1582"/>
      </w:tabs>
      <w:ind w:left="1100" w:hanging="1582"/>
    </w:pPr>
  </w:style>
  <w:style w:type="paragraph" w:customStyle="1" w:styleId="aDefparaSymb">
    <w:name w:val="aDef para Symb"/>
    <w:basedOn w:val="Apara"/>
    <w:rsid w:val="000911F8"/>
    <w:pPr>
      <w:tabs>
        <w:tab w:val="clear" w:pos="1600"/>
        <w:tab w:val="left" w:pos="0"/>
        <w:tab w:val="left" w:pos="1599"/>
      </w:tabs>
      <w:ind w:left="1599" w:hanging="2081"/>
    </w:pPr>
  </w:style>
  <w:style w:type="paragraph" w:customStyle="1" w:styleId="aDefsubparaSymb">
    <w:name w:val="aDef subpara Symb"/>
    <w:basedOn w:val="Asubpara"/>
    <w:rsid w:val="000911F8"/>
    <w:pPr>
      <w:tabs>
        <w:tab w:val="left" w:pos="0"/>
      </w:tabs>
      <w:ind w:left="2098" w:hanging="2580"/>
    </w:pPr>
  </w:style>
  <w:style w:type="paragraph" w:customStyle="1" w:styleId="SchAmainSymb">
    <w:name w:val="Sch A main Symb"/>
    <w:basedOn w:val="Amain"/>
    <w:rsid w:val="000911F8"/>
    <w:pPr>
      <w:tabs>
        <w:tab w:val="left" w:pos="0"/>
      </w:tabs>
      <w:ind w:hanging="1580"/>
    </w:pPr>
  </w:style>
  <w:style w:type="paragraph" w:customStyle="1" w:styleId="SchAparaSymb">
    <w:name w:val="Sch A para Symb"/>
    <w:basedOn w:val="Apara"/>
    <w:rsid w:val="000911F8"/>
    <w:pPr>
      <w:tabs>
        <w:tab w:val="left" w:pos="0"/>
      </w:tabs>
      <w:ind w:hanging="2080"/>
    </w:pPr>
  </w:style>
  <w:style w:type="paragraph" w:customStyle="1" w:styleId="SchAsubparaSymb">
    <w:name w:val="Sch A subpara Symb"/>
    <w:basedOn w:val="Asubpara"/>
    <w:rsid w:val="000911F8"/>
    <w:pPr>
      <w:tabs>
        <w:tab w:val="left" w:pos="0"/>
      </w:tabs>
      <w:ind w:hanging="2580"/>
    </w:pPr>
  </w:style>
  <w:style w:type="paragraph" w:customStyle="1" w:styleId="SchAsubsubparaSymb">
    <w:name w:val="Sch A subsubpara Symb"/>
    <w:basedOn w:val="AsubsubparaSymb"/>
    <w:rsid w:val="000911F8"/>
  </w:style>
  <w:style w:type="paragraph" w:customStyle="1" w:styleId="refSymb">
    <w:name w:val="ref Symb"/>
    <w:basedOn w:val="BillBasic0"/>
    <w:next w:val="Normal"/>
    <w:rsid w:val="000911F8"/>
    <w:pPr>
      <w:tabs>
        <w:tab w:val="left" w:pos="-480"/>
      </w:tabs>
      <w:spacing w:before="60"/>
      <w:ind w:hanging="480"/>
    </w:pPr>
    <w:rPr>
      <w:sz w:val="18"/>
    </w:rPr>
  </w:style>
  <w:style w:type="paragraph" w:customStyle="1" w:styleId="IshadedH5SecSymb">
    <w:name w:val="I shaded H5 Sec Symb"/>
    <w:basedOn w:val="AH5Sec"/>
    <w:rsid w:val="000911F8"/>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0911F8"/>
    <w:pPr>
      <w:tabs>
        <w:tab w:val="clear" w:pos="-1580"/>
      </w:tabs>
      <w:ind w:left="975" w:hanging="1457"/>
    </w:pPr>
  </w:style>
  <w:style w:type="paragraph" w:customStyle="1" w:styleId="IH1ChapSymb">
    <w:name w:val="I H1 Chap Symb"/>
    <w:basedOn w:val="BillBasicHeading"/>
    <w:next w:val="Normal"/>
    <w:rsid w:val="000911F8"/>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0911F8"/>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0911F8"/>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0911F8"/>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0911F8"/>
    <w:pPr>
      <w:tabs>
        <w:tab w:val="clear" w:pos="2600"/>
        <w:tab w:val="left" w:pos="-1580"/>
        <w:tab w:val="left" w:pos="0"/>
        <w:tab w:val="left" w:pos="1100"/>
      </w:tabs>
      <w:spacing w:before="240"/>
      <w:ind w:left="1100" w:hanging="1580"/>
    </w:pPr>
  </w:style>
  <w:style w:type="paragraph" w:customStyle="1" w:styleId="IMainSymb">
    <w:name w:val="I Main Symb"/>
    <w:basedOn w:val="Amain"/>
    <w:rsid w:val="000911F8"/>
    <w:pPr>
      <w:tabs>
        <w:tab w:val="left" w:pos="0"/>
      </w:tabs>
      <w:ind w:hanging="1580"/>
    </w:pPr>
  </w:style>
  <w:style w:type="paragraph" w:customStyle="1" w:styleId="IparaSymb">
    <w:name w:val="I para Symb"/>
    <w:basedOn w:val="Apara"/>
    <w:rsid w:val="000911F8"/>
    <w:pPr>
      <w:tabs>
        <w:tab w:val="left" w:pos="0"/>
      </w:tabs>
      <w:ind w:hanging="2080"/>
      <w:outlineLvl w:val="9"/>
    </w:pPr>
  </w:style>
  <w:style w:type="paragraph" w:customStyle="1" w:styleId="IsubparaSymb">
    <w:name w:val="I subpara Symb"/>
    <w:basedOn w:val="Asubpara"/>
    <w:rsid w:val="000911F8"/>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0911F8"/>
    <w:pPr>
      <w:tabs>
        <w:tab w:val="clear" w:pos="2400"/>
        <w:tab w:val="clear" w:pos="2600"/>
        <w:tab w:val="right" w:pos="2460"/>
        <w:tab w:val="left" w:pos="2660"/>
      </w:tabs>
      <w:ind w:left="2660" w:hanging="3140"/>
    </w:pPr>
  </w:style>
  <w:style w:type="paragraph" w:customStyle="1" w:styleId="IdefparaSymb">
    <w:name w:val="I def para Symb"/>
    <w:basedOn w:val="IparaSymb"/>
    <w:rsid w:val="000911F8"/>
    <w:pPr>
      <w:ind w:left="1599" w:hanging="2081"/>
    </w:pPr>
  </w:style>
  <w:style w:type="paragraph" w:customStyle="1" w:styleId="IdefsubparaSymb">
    <w:name w:val="I def subpara Symb"/>
    <w:basedOn w:val="IsubparaSymb"/>
    <w:rsid w:val="000911F8"/>
    <w:pPr>
      <w:ind w:left="2138"/>
    </w:pPr>
  </w:style>
  <w:style w:type="paragraph" w:customStyle="1" w:styleId="ISched-headingSymb">
    <w:name w:val="I Sched-heading Symb"/>
    <w:basedOn w:val="BillBasicHeading"/>
    <w:next w:val="Normal"/>
    <w:rsid w:val="000911F8"/>
    <w:pPr>
      <w:tabs>
        <w:tab w:val="left" w:pos="-3080"/>
        <w:tab w:val="left" w:pos="0"/>
      </w:tabs>
      <w:spacing w:before="320"/>
      <w:ind w:left="2600" w:hanging="3080"/>
    </w:pPr>
    <w:rPr>
      <w:sz w:val="34"/>
    </w:rPr>
  </w:style>
  <w:style w:type="paragraph" w:customStyle="1" w:styleId="ISched-PartSymb">
    <w:name w:val="I Sched-Part Symb"/>
    <w:basedOn w:val="BillBasicHeading"/>
    <w:rsid w:val="000911F8"/>
    <w:pPr>
      <w:tabs>
        <w:tab w:val="left" w:pos="-3080"/>
        <w:tab w:val="left" w:pos="0"/>
      </w:tabs>
      <w:spacing w:before="380"/>
      <w:ind w:left="2600" w:hanging="3080"/>
    </w:pPr>
    <w:rPr>
      <w:sz w:val="32"/>
    </w:rPr>
  </w:style>
  <w:style w:type="paragraph" w:customStyle="1" w:styleId="ISched-formSymb">
    <w:name w:val="I Sched-form Symb"/>
    <w:basedOn w:val="BillBasicHeading"/>
    <w:rsid w:val="000911F8"/>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0911F8"/>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0911F8"/>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0911F8"/>
    <w:pPr>
      <w:tabs>
        <w:tab w:val="left" w:pos="1100"/>
      </w:tabs>
      <w:spacing w:before="60"/>
      <w:ind w:left="1500" w:hanging="1986"/>
    </w:pPr>
  </w:style>
  <w:style w:type="paragraph" w:customStyle="1" w:styleId="aExamHdgssSymb">
    <w:name w:val="aExamHdgss Symb"/>
    <w:basedOn w:val="BillBasicHeading"/>
    <w:next w:val="Normal"/>
    <w:rsid w:val="000911F8"/>
    <w:pPr>
      <w:tabs>
        <w:tab w:val="clear" w:pos="2600"/>
        <w:tab w:val="left" w:pos="1582"/>
      </w:tabs>
      <w:ind w:left="1100" w:hanging="1582"/>
    </w:pPr>
    <w:rPr>
      <w:sz w:val="18"/>
    </w:rPr>
  </w:style>
  <w:style w:type="paragraph" w:customStyle="1" w:styleId="aExamssSymb">
    <w:name w:val="aExamss Symb"/>
    <w:basedOn w:val="aNote"/>
    <w:rsid w:val="000911F8"/>
    <w:pPr>
      <w:tabs>
        <w:tab w:val="left" w:pos="1582"/>
      </w:tabs>
      <w:spacing w:before="60"/>
      <w:ind w:left="1100" w:hanging="1582"/>
    </w:pPr>
  </w:style>
  <w:style w:type="paragraph" w:customStyle="1" w:styleId="aExamINumssSymb">
    <w:name w:val="aExamINumss Symb"/>
    <w:basedOn w:val="aExamssSymb"/>
    <w:rsid w:val="000911F8"/>
    <w:pPr>
      <w:tabs>
        <w:tab w:val="left" w:pos="1100"/>
      </w:tabs>
      <w:ind w:left="1500" w:hanging="1986"/>
    </w:pPr>
  </w:style>
  <w:style w:type="paragraph" w:customStyle="1" w:styleId="aExamNumTextssSymb">
    <w:name w:val="aExamNumTextss Symb"/>
    <w:basedOn w:val="aExamssSymb"/>
    <w:rsid w:val="000911F8"/>
    <w:pPr>
      <w:tabs>
        <w:tab w:val="clear" w:pos="1582"/>
        <w:tab w:val="left" w:pos="1985"/>
      </w:tabs>
      <w:ind w:left="1503" w:hanging="1985"/>
    </w:pPr>
  </w:style>
  <w:style w:type="paragraph" w:customStyle="1" w:styleId="AExamIParaSymb">
    <w:name w:val="AExamIPara Symb"/>
    <w:basedOn w:val="aExam"/>
    <w:rsid w:val="000911F8"/>
    <w:pPr>
      <w:tabs>
        <w:tab w:val="right" w:pos="1718"/>
      </w:tabs>
      <w:ind w:left="1984" w:hanging="2466"/>
    </w:pPr>
  </w:style>
  <w:style w:type="paragraph" w:customStyle="1" w:styleId="aExamBulletssSymb">
    <w:name w:val="aExamBulletss Symb"/>
    <w:basedOn w:val="aExamssSymb"/>
    <w:rsid w:val="000911F8"/>
    <w:pPr>
      <w:tabs>
        <w:tab w:val="left" w:pos="1100"/>
      </w:tabs>
      <w:ind w:left="1500" w:hanging="1986"/>
    </w:pPr>
  </w:style>
  <w:style w:type="paragraph" w:customStyle="1" w:styleId="aNoteSymb">
    <w:name w:val="aNote Symb"/>
    <w:basedOn w:val="BillBasic0"/>
    <w:rsid w:val="000911F8"/>
    <w:pPr>
      <w:tabs>
        <w:tab w:val="left" w:pos="1100"/>
        <w:tab w:val="left" w:pos="2381"/>
      </w:tabs>
      <w:ind w:left="1899" w:hanging="2381"/>
    </w:pPr>
    <w:rPr>
      <w:sz w:val="20"/>
    </w:rPr>
  </w:style>
  <w:style w:type="paragraph" w:customStyle="1" w:styleId="aNoteTextssSymb">
    <w:name w:val="aNoteTextss Symb"/>
    <w:basedOn w:val="Normal"/>
    <w:rsid w:val="000911F8"/>
    <w:pPr>
      <w:tabs>
        <w:tab w:val="clear" w:pos="0"/>
        <w:tab w:val="left" w:pos="1418"/>
      </w:tabs>
      <w:spacing w:before="60"/>
      <w:ind w:left="1417" w:hanging="1899"/>
      <w:jc w:val="both"/>
    </w:pPr>
    <w:rPr>
      <w:sz w:val="20"/>
    </w:rPr>
  </w:style>
  <w:style w:type="paragraph" w:customStyle="1" w:styleId="aNoteParaSymb">
    <w:name w:val="aNotePara Symb"/>
    <w:basedOn w:val="aNoteSymb"/>
    <w:rsid w:val="000911F8"/>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0911F8"/>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0911F8"/>
    <w:pPr>
      <w:tabs>
        <w:tab w:val="left" w:pos="1616"/>
        <w:tab w:val="left" w:pos="2495"/>
      </w:tabs>
      <w:spacing w:before="60"/>
      <w:ind w:left="2013" w:hanging="2495"/>
    </w:pPr>
  </w:style>
  <w:style w:type="paragraph" w:customStyle="1" w:styleId="aExamHdgparSymb">
    <w:name w:val="aExamHdgpar Symb"/>
    <w:basedOn w:val="aExamHdgssSymb"/>
    <w:next w:val="Normal"/>
    <w:rsid w:val="000911F8"/>
    <w:pPr>
      <w:tabs>
        <w:tab w:val="clear" w:pos="1582"/>
        <w:tab w:val="left" w:pos="1599"/>
      </w:tabs>
      <w:ind w:left="1599" w:hanging="2081"/>
    </w:pPr>
  </w:style>
  <w:style w:type="paragraph" w:customStyle="1" w:styleId="aExamparSymb">
    <w:name w:val="aExampar Symb"/>
    <w:basedOn w:val="aExamssSymb"/>
    <w:rsid w:val="000911F8"/>
    <w:pPr>
      <w:tabs>
        <w:tab w:val="clear" w:pos="1582"/>
        <w:tab w:val="left" w:pos="1599"/>
      </w:tabs>
      <w:ind w:left="1599" w:hanging="2081"/>
    </w:pPr>
  </w:style>
  <w:style w:type="paragraph" w:customStyle="1" w:styleId="aExamINumparSymb">
    <w:name w:val="aExamINumpar Symb"/>
    <w:basedOn w:val="aExamparSymb"/>
    <w:rsid w:val="000911F8"/>
    <w:pPr>
      <w:tabs>
        <w:tab w:val="left" w:pos="2000"/>
      </w:tabs>
      <w:ind w:left="2041" w:hanging="2495"/>
    </w:pPr>
  </w:style>
  <w:style w:type="paragraph" w:customStyle="1" w:styleId="aExamBulletparSymb">
    <w:name w:val="aExamBulletpar Symb"/>
    <w:basedOn w:val="aExamparSymb"/>
    <w:rsid w:val="000911F8"/>
    <w:pPr>
      <w:tabs>
        <w:tab w:val="clear" w:pos="1599"/>
        <w:tab w:val="left" w:pos="1616"/>
        <w:tab w:val="left" w:pos="2495"/>
      </w:tabs>
      <w:ind w:left="2013" w:hanging="2495"/>
    </w:pPr>
  </w:style>
  <w:style w:type="paragraph" w:customStyle="1" w:styleId="aNoteparSymb">
    <w:name w:val="aNotepar Symb"/>
    <w:basedOn w:val="BillBasic0"/>
    <w:next w:val="Normal"/>
    <w:rsid w:val="000911F8"/>
    <w:pPr>
      <w:tabs>
        <w:tab w:val="left" w:pos="1599"/>
        <w:tab w:val="left" w:pos="2398"/>
      </w:tabs>
      <w:ind w:left="2410" w:hanging="2892"/>
    </w:pPr>
    <w:rPr>
      <w:sz w:val="20"/>
    </w:rPr>
  </w:style>
  <w:style w:type="paragraph" w:customStyle="1" w:styleId="aNoteTextparSymb">
    <w:name w:val="aNoteTextpar Symb"/>
    <w:basedOn w:val="aNoteparSymb"/>
    <w:rsid w:val="000911F8"/>
    <w:pPr>
      <w:tabs>
        <w:tab w:val="clear" w:pos="1599"/>
        <w:tab w:val="clear" w:pos="2398"/>
        <w:tab w:val="left" w:pos="2880"/>
      </w:tabs>
      <w:spacing w:before="60"/>
      <w:ind w:left="2398" w:hanging="2880"/>
    </w:pPr>
  </w:style>
  <w:style w:type="paragraph" w:customStyle="1" w:styleId="aNoteParaparSymb">
    <w:name w:val="aNoteParapar Symb"/>
    <w:basedOn w:val="aNoteparSymb"/>
    <w:rsid w:val="000911F8"/>
    <w:pPr>
      <w:tabs>
        <w:tab w:val="right" w:pos="2640"/>
      </w:tabs>
      <w:spacing w:before="60"/>
      <w:ind w:left="2920" w:hanging="3402"/>
    </w:pPr>
  </w:style>
  <w:style w:type="paragraph" w:customStyle="1" w:styleId="aNoteBulletparSymb">
    <w:name w:val="aNoteBulletpar Symb"/>
    <w:basedOn w:val="aNoteparSymb"/>
    <w:rsid w:val="000911F8"/>
    <w:pPr>
      <w:tabs>
        <w:tab w:val="clear" w:pos="1599"/>
        <w:tab w:val="left" w:pos="3289"/>
      </w:tabs>
      <w:spacing w:before="60"/>
      <w:ind w:left="2807" w:hanging="3289"/>
    </w:pPr>
  </w:style>
  <w:style w:type="paragraph" w:customStyle="1" w:styleId="AsubparabulletSymb">
    <w:name w:val="A subpara bullet Symb"/>
    <w:basedOn w:val="BillBasic0"/>
    <w:rsid w:val="000911F8"/>
    <w:pPr>
      <w:tabs>
        <w:tab w:val="left" w:pos="2138"/>
        <w:tab w:val="left" w:pos="3005"/>
      </w:tabs>
      <w:spacing w:before="60"/>
      <w:ind w:left="2523" w:hanging="3005"/>
    </w:pPr>
  </w:style>
  <w:style w:type="paragraph" w:customStyle="1" w:styleId="aExamHdgsubparSymb">
    <w:name w:val="aExamHdgsubpar Symb"/>
    <w:basedOn w:val="aExamHdgssSymb"/>
    <w:next w:val="Normal"/>
    <w:rsid w:val="000911F8"/>
    <w:pPr>
      <w:tabs>
        <w:tab w:val="clear" w:pos="1582"/>
        <w:tab w:val="left" w:pos="2620"/>
      </w:tabs>
      <w:ind w:left="2138" w:hanging="2620"/>
    </w:pPr>
  </w:style>
  <w:style w:type="paragraph" w:customStyle="1" w:styleId="aExamsubparSymb">
    <w:name w:val="aExamsubpar Symb"/>
    <w:basedOn w:val="aExamssSymb"/>
    <w:rsid w:val="000911F8"/>
    <w:pPr>
      <w:tabs>
        <w:tab w:val="clear" w:pos="1582"/>
        <w:tab w:val="left" w:pos="2620"/>
      </w:tabs>
      <w:ind w:left="2138" w:hanging="2620"/>
    </w:pPr>
  </w:style>
  <w:style w:type="paragraph" w:customStyle="1" w:styleId="aNotesubparSymb">
    <w:name w:val="aNotesubpar Symb"/>
    <w:basedOn w:val="BillBasic0"/>
    <w:next w:val="Normal"/>
    <w:rsid w:val="000911F8"/>
    <w:pPr>
      <w:tabs>
        <w:tab w:val="left" w:pos="2138"/>
        <w:tab w:val="left" w:pos="2937"/>
      </w:tabs>
      <w:ind w:left="2455" w:hanging="2937"/>
    </w:pPr>
    <w:rPr>
      <w:sz w:val="20"/>
    </w:rPr>
  </w:style>
  <w:style w:type="paragraph" w:customStyle="1" w:styleId="aNoteTextsubparSymb">
    <w:name w:val="aNoteTextsubpar Symb"/>
    <w:basedOn w:val="aNotesubparSymb"/>
    <w:rsid w:val="000911F8"/>
    <w:pPr>
      <w:tabs>
        <w:tab w:val="clear" w:pos="2138"/>
        <w:tab w:val="clear" w:pos="2937"/>
        <w:tab w:val="left" w:pos="2943"/>
      </w:tabs>
      <w:spacing w:before="60"/>
      <w:ind w:left="2943" w:hanging="3425"/>
    </w:pPr>
  </w:style>
  <w:style w:type="paragraph" w:customStyle="1" w:styleId="PenaltySymb">
    <w:name w:val="Penalty Symb"/>
    <w:basedOn w:val="AmainreturnSymb"/>
    <w:rsid w:val="000911F8"/>
  </w:style>
  <w:style w:type="paragraph" w:customStyle="1" w:styleId="PenaltyParaSymb">
    <w:name w:val="PenaltyPara Symb"/>
    <w:basedOn w:val="Normal"/>
    <w:rsid w:val="000911F8"/>
    <w:pPr>
      <w:tabs>
        <w:tab w:val="right" w:pos="1360"/>
      </w:tabs>
      <w:spacing w:before="60"/>
      <w:ind w:left="1599" w:hanging="2081"/>
      <w:jc w:val="both"/>
    </w:pPr>
  </w:style>
  <w:style w:type="paragraph" w:customStyle="1" w:styleId="FormulaSymb">
    <w:name w:val="Formula Symb"/>
    <w:basedOn w:val="BillBasic0"/>
    <w:rsid w:val="000911F8"/>
    <w:pPr>
      <w:tabs>
        <w:tab w:val="left" w:pos="-480"/>
      </w:tabs>
      <w:spacing w:line="260" w:lineRule="atLeast"/>
      <w:ind w:hanging="480"/>
      <w:jc w:val="center"/>
    </w:pPr>
  </w:style>
  <w:style w:type="paragraph" w:customStyle="1" w:styleId="NormalSymb">
    <w:name w:val="Normal Symb"/>
    <w:basedOn w:val="Normal"/>
    <w:qFormat/>
    <w:rsid w:val="000911F8"/>
    <w:pPr>
      <w:ind w:hanging="482"/>
    </w:pPr>
  </w:style>
  <w:style w:type="character" w:styleId="PlaceholderText">
    <w:name w:val="Placeholder Text"/>
    <w:basedOn w:val="DefaultParagraphFont"/>
    <w:uiPriority w:val="99"/>
    <w:semiHidden/>
    <w:rsid w:val="000911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2-32" TargetMode="External"/><Relationship Id="rId299" Type="http://schemas.openxmlformats.org/officeDocument/2006/relationships/hyperlink" Target="http://www.legislation.act.gov.au/a/2014-38" TargetMode="External"/><Relationship Id="rId303" Type="http://schemas.openxmlformats.org/officeDocument/2006/relationships/hyperlink" Target="http://www.legislation.act.gov.au/a/2004-13" TargetMode="External"/><Relationship Id="rId21" Type="http://schemas.openxmlformats.org/officeDocument/2006/relationships/footer" Target="footer3.xml"/><Relationship Id="rId42" Type="http://schemas.openxmlformats.org/officeDocument/2006/relationships/hyperlink" Target="http://www.comlaw.gov.au/Details/C2013C00195" TargetMode="External"/><Relationship Id="rId63" Type="http://schemas.openxmlformats.org/officeDocument/2006/relationships/hyperlink" Target="http://www.legislation.act.gov.au/a/2001-14" TargetMode="External"/><Relationship Id="rId84" Type="http://schemas.openxmlformats.org/officeDocument/2006/relationships/hyperlink" Target="http://www.legislation.act.gov.au/a/2001-14" TargetMode="External"/><Relationship Id="rId138" Type="http://schemas.openxmlformats.org/officeDocument/2006/relationships/hyperlink" Target="http://www.legislation.act.gov.au/a/2014-38" TargetMode="External"/><Relationship Id="rId159" Type="http://schemas.openxmlformats.org/officeDocument/2006/relationships/hyperlink" Target="http://www.legislation.act.gov.au/a/2001-44" TargetMode="External"/><Relationship Id="rId324" Type="http://schemas.openxmlformats.org/officeDocument/2006/relationships/hyperlink" Target="http://www.legislation.act.gov.au/a/2003-41" TargetMode="External"/><Relationship Id="rId345" Type="http://schemas.openxmlformats.org/officeDocument/2006/relationships/footer" Target="footer17.xml"/><Relationship Id="rId170" Type="http://schemas.openxmlformats.org/officeDocument/2006/relationships/hyperlink" Target="http://www.legislation.act.gov.au/a/2014-38" TargetMode="External"/><Relationship Id="rId191" Type="http://schemas.openxmlformats.org/officeDocument/2006/relationships/hyperlink" Target="http://www.legislation.act.gov.au/a/2004-13" TargetMode="External"/><Relationship Id="rId205" Type="http://schemas.openxmlformats.org/officeDocument/2006/relationships/hyperlink" Target="http://www.legislation.act.gov.au/a/2003-41" TargetMode="External"/><Relationship Id="rId226" Type="http://schemas.openxmlformats.org/officeDocument/2006/relationships/hyperlink" Target="http://www.legislation.act.gov.au/a/2014-38" TargetMode="External"/><Relationship Id="rId247" Type="http://schemas.openxmlformats.org/officeDocument/2006/relationships/hyperlink" Target="http://www.legislation.act.gov.au/a/2001-44" TargetMode="External"/><Relationship Id="rId107" Type="http://schemas.openxmlformats.org/officeDocument/2006/relationships/hyperlink" Target="http://www.legislation.act.gov.au/a/2004-12" TargetMode="External"/><Relationship Id="rId268" Type="http://schemas.openxmlformats.org/officeDocument/2006/relationships/hyperlink" Target="http://www.legislation.act.gov.au/a/2008-15" TargetMode="External"/><Relationship Id="rId289" Type="http://schemas.openxmlformats.org/officeDocument/2006/relationships/hyperlink" Target="http://www.legislation.act.gov.au/a/2003-41"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4-12" TargetMode="External"/><Relationship Id="rId53" Type="http://schemas.openxmlformats.org/officeDocument/2006/relationships/hyperlink" Target="http://www.comlaw.gov.au/Details/C2013C00195"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4-38" TargetMode="External"/><Relationship Id="rId149" Type="http://schemas.openxmlformats.org/officeDocument/2006/relationships/hyperlink" Target="http://www.legislation.act.gov.au/a/2014-38" TargetMode="External"/><Relationship Id="rId314" Type="http://schemas.openxmlformats.org/officeDocument/2006/relationships/hyperlink" Target="http://www.legislation.act.gov.au/a/2014-38" TargetMode="External"/><Relationship Id="rId335" Type="http://schemas.openxmlformats.org/officeDocument/2006/relationships/header" Target="header11.xml"/><Relationship Id="rId5" Type="http://schemas.openxmlformats.org/officeDocument/2006/relationships/footnotes" Target="footnotes.xml"/><Relationship Id="rId95" Type="http://schemas.openxmlformats.org/officeDocument/2006/relationships/header" Target="header9.xml"/><Relationship Id="rId160" Type="http://schemas.openxmlformats.org/officeDocument/2006/relationships/hyperlink" Target="http://www.legislation.act.gov.au/a/2014-38" TargetMode="External"/><Relationship Id="rId181" Type="http://schemas.openxmlformats.org/officeDocument/2006/relationships/hyperlink" Target="http://www.legislation.act.gov.au/a/2014-38" TargetMode="External"/><Relationship Id="rId216" Type="http://schemas.openxmlformats.org/officeDocument/2006/relationships/hyperlink" Target="http://www.legislation.act.gov.au/a/2004-13" TargetMode="External"/><Relationship Id="rId237" Type="http://schemas.openxmlformats.org/officeDocument/2006/relationships/hyperlink" Target="http://www.legislation.act.gov.au/a/2004-15" TargetMode="External"/><Relationship Id="rId258" Type="http://schemas.openxmlformats.org/officeDocument/2006/relationships/hyperlink" Target="http://www.legislation.act.gov.au/a/2001-44" TargetMode="External"/><Relationship Id="rId279" Type="http://schemas.openxmlformats.org/officeDocument/2006/relationships/hyperlink" Target="http://www.legislation.act.gov.au/a/2014-38" TargetMode="External"/><Relationship Id="rId22" Type="http://schemas.openxmlformats.org/officeDocument/2006/relationships/header" Target="header4.xml"/><Relationship Id="rId43" Type="http://schemas.openxmlformats.org/officeDocument/2006/relationships/hyperlink" Target="http://www.comlaw.gov.au/Series/C2004A03699"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12-31" TargetMode="External"/><Relationship Id="rId139" Type="http://schemas.openxmlformats.org/officeDocument/2006/relationships/hyperlink" Target="http://www.legislation.act.gov.au/a/2014-38" TargetMode="External"/><Relationship Id="rId290" Type="http://schemas.openxmlformats.org/officeDocument/2006/relationships/hyperlink" Target="http://www.legislation.act.gov.au/a/2009-20" TargetMode="External"/><Relationship Id="rId304" Type="http://schemas.openxmlformats.org/officeDocument/2006/relationships/hyperlink" Target="http://www.legislation.act.gov.au/a/2014-38" TargetMode="External"/><Relationship Id="rId325" Type="http://schemas.openxmlformats.org/officeDocument/2006/relationships/hyperlink" Target="http://www.legislation.act.gov.au/a/2004-15" TargetMode="External"/><Relationship Id="rId346" Type="http://schemas.openxmlformats.org/officeDocument/2006/relationships/header" Target="header16.xml"/><Relationship Id="rId85" Type="http://schemas.openxmlformats.org/officeDocument/2006/relationships/header" Target="header6.xml"/><Relationship Id="rId150" Type="http://schemas.openxmlformats.org/officeDocument/2006/relationships/hyperlink" Target="http://www.legislation.act.gov.au/a/2014-38" TargetMode="External"/><Relationship Id="rId171" Type="http://schemas.openxmlformats.org/officeDocument/2006/relationships/hyperlink" Target="http://www.legislation.act.gov.au/a/2014-38" TargetMode="External"/><Relationship Id="rId192" Type="http://schemas.openxmlformats.org/officeDocument/2006/relationships/hyperlink" Target="http://www.legislation.act.gov.au/a/2012-32" TargetMode="External"/><Relationship Id="rId206" Type="http://schemas.openxmlformats.org/officeDocument/2006/relationships/hyperlink" Target="http://www.legislation.act.gov.au/a/2004-13" TargetMode="External"/><Relationship Id="rId227" Type="http://schemas.openxmlformats.org/officeDocument/2006/relationships/hyperlink" Target="http://www.legislation.act.gov.au/a/2003-41" TargetMode="External"/><Relationship Id="rId248" Type="http://schemas.openxmlformats.org/officeDocument/2006/relationships/hyperlink" Target="http://www.legislation.act.gov.au/a/2004-13" TargetMode="External"/><Relationship Id="rId269" Type="http://schemas.openxmlformats.org/officeDocument/2006/relationships/hyperlink" Target="http://www.legislation.act.gov.au/a/2008-37"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4-12" TargetMode="External"/><Relationship Id="rId108" Type="http://schemas.openxmlformats.org/officeDocument/2006/relationships/hyperlink" Target="http://www.legislation.act.gov.au/a/2004-15" TargetMode="External"/><Relationship Id="rId129" Type="http://schemas.openxmlformats.org/officeDocument/2006/relationships/hyperlink" Target="http://www.legislation.act.gov.au/a/2014-38" TargetMode="External"/><Relationship Id="rId280" Type="http://schemas.openxmlformats.org/officeDocument/2006/relationships/hyperlink" Target="http://www.legislation.act.gov.au/a/2014-38" TargetMode="External"/><Relationship Id="rId315" Type="http://schemas.openxmlformats.org/officeDocument/2006/relationships/hyperlink" Target="http://www.legislation.act.gov.au/a/2012-32" TargetMode="External"/><Relationship Id="rId336" Type="http://schemas.openxmlformats.org/officeDocument/2006/relationships/footer" Target="footer12.xml"/><Relationship Id="rId54" Type="http://schemas.openxmlformats.org/officeDocument/2006/relationships/hyperlink" Target="http://www.comlaw.gov.au/Series/C2004A03699" TargetMode="External"/><Relationship Id="rId75" Type="http://schemas.openxmlformats.org/officeDocument/2006/relationships/hyperlink" Target="http://www.legislation.act.gov.au/a/2001-14" TargetMode="External"/><Relationship Id="rId96" Type="http://schemas.openxmlformats.org/officeDocument/2006/relationships/footer" Target="footer10.xml"/><Relationship Id="rId140" Type="http://schemas.openxmlformats.org/officeDocument/2006/relationships/hyperlink" Target="http://www.legislation.act.gov.au/a/2014-38" TargetMode="External"/><Relationship Id="rId161" Type="http://schemas.openxmlformats.org/officeDocument/2006/relationships/hyperlink" Target="http://www.legislation.act.gov.au/a/2004-13" TargetMode="External"/><Relationship Id="rId182" Type="http://schemas.openxmlformats.org/officeDocument/2006/relationships/hyperlink" Target="http://www.legislation.act.gov.au/a/2014-38" TargetMode="External"/><Relationship Id="rId217" Type="http://schemas.openxmlformats.org/officeDocument/2006/relationships/hyperlink" Target="http://www.legislation.act.gov.au/a/2014-38" TargetMode="External"/><Relationship Id="rId6" Type="http://schemas.openxmlformats.org/officeDocument/2006/relationships/endnotes" Target="endnotes.xml"/><Relationship Id="rId238" Type="http://schemas.openxmlformats.org/officeDocument/2006/relationships/hyperlink" Target="http://www.legislation.act.gov.au/a/2004-15" TargetMode="External"/><Relationship Id="rId259" Type="http://schemas.openxmlformats.org/officeDocument/2006/relationships/hyperlink" Target="http://www.legislation.act.gov.au/a/2003-41" TargetMode="External"/><Relationship Id="rId23" Type="http://schemas.openxmlformats.org/officeDocument/2006/relationships/header" Target="header5.xml"/><Relationship Id="rId119" Type="http://schemas.openxmlformats.org/officeDocument/2006/relationships/hyperlink" Target="http://www.legislation.act.gov.au/cn/2012-12/default.asp" TargetMode="External"/><Relationship Id="rId270" Type="http://schemas.openxmlformats.org/officeDocument/2006/relationships/hyperlink" Target="http://www.legislation.act.gov.au/a/2009-20" TargetMode="External"/><Relationship Id="rId291" Type="http://schemas.openxmlformats.org/officeDocument/2006/relationships/hyperlink" Target="http://www.legislation.act.gov.au/a/2004-13" TargetMode="External"/><Relationship Id="rId305" Type="http://schemas.openxmlformats.org/officeDocument/2006/relationships/hyperlink" Target="http://www.legislation.act.gov.au/a/2014-38" TargetMode="External"/><Relationship Id="rId326" Type="http://schemas.openxmlformats.org/officeDocument/2006/relationships/hyperlink" Target="http://www.legislation.act.gov.au/a/2004-15" TargetMode="External"/><Relationship Id="rId347" Type="http://schemas.openxmlformats.org/officeDocument/2006/relationships/footer" Target="footer18.xml"/><Relationship Id="rId44" Type="http://schemas.openxmlformats.org/officeDocument/2006/relationships/hyperlink" Target="http://www.comlaw.gov.au/Details/C2013C00195" TargetMode="External"/><Relationship Id="rId65" Type="http://schemas.openxmlformats.org/officeDocument/2006/relationships/hyperlink" Target="http://www.legislation.act.gov.au/a/2001-14" TargetMode="External"/><Relationship Id="rId86" Type="http://schemas.openxmlformats.org/officeDocument/2006/relationships/header" Target="header7.xml"/><Relationship Id="rId130" Type="http://schemas.openxmlformats.org/officeDocument/2006/relationships/hyperlink" Target="http://www.legislation.act.gov.au/a/2014-38" TargetMode="External"/><Relationship Id="rId151" Type="http://schemas.openxmlformats.org/officeDocument/2006/relationships/hyperlink" Target="http://www.legislation.act.gov.au/a/2014-38" TargetMode="External"/><Relationship Id="rId172" Type="http://schemas.openxmlformats.org/officeDocument/2006/relationships/hyperlink" Target="http://www.legislation.act.gov.au/a/2014-38" TargetMode="External"/><Relationship Id="rId193" Type="http://schemas.openxmlformats.org/officeDocument/2006/relationships/hyperlink" Target="http://www.legislation.act.gov.au/a/2012-32" TargetMode="External"/><Relationship Id="rId207" Type="http://schemas.openxmlformats.org/officeDocument/2006/relationships/hyperlink" Target="http://www.legislation.act.gov.au/a/2014-38" TargetMode="External"/><Relationship Id="rId228" Type="http://schemas.openxmlformats.org/officeDocument/2006/relationships/hyperlink" Target="http://www.legislation.act.gov.au/a/2004-13" TargetMode="External"/><Relationship Id="rId249" Type="http://schemas.openxmlformats.org/officeDocument/2006/relationships/hyperlink" Target="http://www.legislation.act.gov.au/a/2011-23"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8-15" TargetMode="External"/><Relationship Id="rId260" Type="http://schemas.openxmlformats.org/officeDocument/2006/relationships/hyperlink" Target="http://www.legislation.act.gov.au/a/2014-38" TargetMode="External"/><Relationship Id="rId281" Type="http://schemas.openxmlformats.org/officeDocument/2006/relationships/hyperlink" Target="http://www.legislation.act.gov.au/a/2014-38" TargetMode="External"/><Relationship Id="rId316" Type="http://schemas.openxmlformats.org/officeDocument/2006/relationships/hyperlink" Target="http://www.legislation.act.gov.au/a/2014-38" TargetMode="External"/><Relationship Id="rId337" Type="http://schemas.openxmlformats.org/officeDocument/2006/relationships/footer" Target="footer13.xml"/><Relationship Id="rId34" Type="http://schemas.openxmlformats.org/officeDocument/2006/relationships/hyperlink" Target="http://www.legislation.act.gov.au/a/2004-12" TargetMode="External"/><Relationship Id="rId55" Type="http://schemas.openxmlformats.org/officeDocument/2006/relationships/hyperlink" Target="http://www.comlaw.gov.au/Details/C2013C00195" TargetMode="External"/><Relationship Id="rId76" Type="http://schemas.openxmlformats.org/officeDocument/2006/relationships/hyperlink" Target="http://www.legislation.act.gov.au/a/2001-14" TargetMode="External"/><Relationship Id="rId97" Type="http://schemas.openxmlformats.org/officeDocument/2006/relationships/footer" Target="footer11.xml"/><Relationship Id="rId120" Type="http://schemas.openxmlformats.org/officeDocument/2006/relationships/hyperlink" Target="http://www.legislation.act.gov.au/a/2014-38/default.asp" TargetMode="External"/><Relationship Id="rId141" Type="http://schemas.openxmlformats.org/officeDocument/2006/relationships/hyperlink" Target="http://www.legislation.act.gov.au/a/2014-38" TargetMode="External"/><Relationship Id="rId7" Type="http://schemas.openxmlformats.org/officeDocument/2006/relationships/image" Target="media/image1.png"/><Relationship Id="rId162" Type="http://schemas.openxmlformats.org/officeDocument/2006/relationships/hyperlink" Target="http://www.legislation.act.gov.au/a/2004-13" TargetMode="External"/><Relationship Id="rId183" Type="http://schemas.openxmlformats.org/officeDocument/2006/relationships/hyperlink" Target="http://www.legislation.act.gov.au/a/2003-41" TargetMode="External"/><Relationship Id="rId218" Type="http://schemas.openxmlformats.org/officeDocument/2006/relationships/hyperlink" Target="http://www.legislation.act.gov.au/a/2014-38" TargetMode="External"/><Relationship Id="rId239" Type="http://schemas.openxmlformats.org/officeDocument/2006/relationships/hyperlink" Target="http://www.legislation.act.gov.au/a/2004-15" TargetMode="External"/><Relationship Id="rId250" Type="http://schemas.openxmlformats.org/officeDocument/2006/relationships/hyperlink" Target="http://www.legislation.act.gov.au/a/2014-38" TargetMode="External"/><Relationship Id="rId271" Type="http://schemas.openxmlformats.org/officeDocument/2006/relationships/hyperlink" Target="http://www.legislation.act.gov.au/a/2011-23" TargetMode="External"/><Relationship Id="rId292" Type="http://schemas.openxmlformats.org/officeDocument/2006/relationships/hyperlink" Target="http://www.legislation.act.gov.au/a/2008-15" TargetMode="External"/><Relationship Id="rId306" Type="http://schemas.openxmlformats.org/officeDocument/2006/relationships/hyperlink" Target="http://www.legislation.act.gov.au/a/2004-13" TargetMode="Externa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yperlink" Target="http://www.legislation.act.gov.au/a/2001-14" TargetMode="External"/><Relationship Id="rId87" Type="http://schemas.openxmlformats.org/officeDocument/2006/relationships/footer" Target="footer7.xml"/><Relationship Id="rId110" Type="http://schemas.openxmlformats.org/officeDocument/2006/relationships/hyperlink" Target="http://www.legislation.sa.gov.au/LZ/C/A/NATIONAL%20GAS%20(SOUTH%20AUSTRALIA)%20ACT%202008.aspx" TargetMode="External"/><Relationship Id="rId131" Type="http://schemas.openxmlformats.org/officeDocument/2006/relationships/hyperlink" Target="http://www.legislation.act.gov.au/a/2014-38" TargetMode="External"/><Relationship Id="rId327" Type="http://schemas.openxmlformats.org/officeDocument/2006/relationships/hyperlink" Target="http://www.legislation.act.gov.au/a/2008-15" TargetMode="External"/><Relationship Id="rId348" Type="http://schemas.openxmlformats.org/officeDocument/2006/relationships/fontTable" Target="fontTable.xml"/><Relationship Id="rId152" Type="http://schemas.openxmlformats.org/officeDocument/2006/relationships/hyperlink" Target="http://www.legislation.act.gov.au/a/2014-38" TargetMode="External"/><Relationship Id="rId173" Type="http://schemas.openxmlformats.org/officeDocument/2006/relationships/hyperlink" Target="http://www.legislation.act.gov.au/a/2014-38" TargetMode="External"/><Relationship Id="rId194" Type="http://schemas.openxmlformats.org/officeDocument/2006/relationships/hyperlink" Target="http://www.legislation.act.gov.au/a/2012-32" TargetMode="External"/><Relationship Id="rId208" Type="http://schemas.openxmlformats.org/officeDocument/2006/relationships/hyperlink" Target="http://www.legislation.act.gov.au/a/2003-41" TargetMode="External"/><Relationship Id="rId229" Type="http://schemas.openxmlformats.org/officeDocument/2006/relationships/hyperlink" Target="http://www.legislation.act.gov.au/a/2014-38" TargetMode="External"/><Relationship Id="rId240" Type="http://schemas.openxmlformats.org/officeDocument/2006/relationships/hyperlink" Target="http://www.legislation.act.gov.au/a/2003-41" TargetMode="External"/><Relationship Id="rId261" Type="http://schemas.openxmlformats.org/officeDocument/2006/relationships/hyperlink" Target="http://www.legislation.act.gov.au/a/2001-44"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1-14" TargetMode="External"/><Relationship Id="rId56" Type="http://schemas.openxmlformats.org/officeDocument/2006/relationships/hyperlink" Target="http://www.legislation.act.gov.au/a/2001-14"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1-44" TargetMode="External"/><Relationship Id="rId282" Type="http://schemas.openxmlformats.org/officeDocument/2006/relationships/hyperlink" Target="http://www.legislation.act.gov.au/a/2003-41" TargetMode="External"/><Relationship Id="rId317" Type="http://schemas.openxmlformats.org/officeDocument/2006/relationships/hyperlink" Target="http://www.legislation.act.gov.au/a/2014-38" TargetMode="External"/><Relationship Id="rId338" Type="http://schemas.openxmlformats.org/officeDocument/2006/relationships/header" Target="header12.xm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1-14" TargetMode="External"/><Relationship Id="rId121" Type="http://schemas.openxmlformats.org/officeDocument/2006/relationships/hyperlink" Target="http://www.legislation.act.gov.au/a/2015-33/default.asp" TargetMode="External"/><Relationship Id="rId142" Type="http://schemas.openxmlformats.org/officeDocument/2006/relationships/hyperlink" Target="http://www.legislation.act.gov.au/a/2014-38" TargetMode="External"/><Relationship Id="rId163" Type="http://schemas.openxmlformats.org/officeDocument/2006/relationships/hyperlink" Target="http://www.legislation.act.gov.au/a/2014-38" TargetMode="External"/><Relationship Id="rId184" Type="http://schemas.openxmlformats.org/officeDocument/2006/relationships/hyperlink" Target="http://www.legislation.act.gov.au/a/2004-13" TargetMode="External"/><Relationship Id="rId219" Type="http://schemas.openxmlformats.org/officeDocument/2006/relationships/hyperlink" Target="http://www.legislation.act.gov.au/a/2014-38" TargetMode="External"/><Relationship Id="rId230" Type="http://schemas.openxmlformats.org/officeDocument/2006/relationships/hyperlink" Target="http://www.legislation.act.gov.au/a/2004-13" TargetMode="External"/><Relationship Id="rId251" Type="http://schemas.openxmlformats.org/officeDocument/2006/relationships/hyperlink" Target="http://www.legislation.act.gov.au/a/2001-44" TargetMode="External"/><Relationship Id="rId25" Type="http://schemas.openxmlformats.org/officeDocument/2006/relationships/footer" Target="footer5.xml"/><Relationship Id="rId46" Type="http://schemas.openxmlformats.org/officeDocument/2006/relationships/hyperlink" Target="http://www.comlaw.gov.au/Details/C2013C00195"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15-33" TargetMode="External"/><Relationship Id="rId293" Type="http://schemas.openxmlformats.org/officeDocument/2006/relationships/hyperlink" Target="http://www.legislation.act.gov.au/a/2014-38" TargetMode="External"/><Relationship Id="rId307" Type="http://schemas.openxmlformats.org/officeDocument/2006/relationships/hyperlink" Target="http://www.legislation.act.gov.au/a/2003-41" TargetMode="External"/><Relationship Id="rId328" Type="http://schemas.openxmlformats.org/officeDocument/2006/relationships/hyperlink" Target="http://www.legislation.act.gov.au/a/2008-28" TargetMode="External"/><Relationship Id="rId34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www.comlaw.gov.au/Details/C2013C00195"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a/2001-14" TargetMode="External"/><Relationship Id="rId88" Type="http://schemas.openxmlformats.org/officeDocument/2006/relationships/footer" Target="footer8.xml"/><Relationship Id="rId111" Type="http://schemas.openxmlformats.org/officeDocument/2006/relationships/hyperlink" Target="http://www.legislation.act.gov.au/a/2008-28" TargetMode="External"/><Relationship Id="rId132" Type="http://schemas.openxmlformats.org/officeDocument/2006/relationships/hyperlink" Target="http://www.legislation.act.gov.au/a/2014-38" TargetMode="External"/><Relationship Id="rId153" Type="http://schemas.openxmlformats.org/officeDocument/2006/relationships/hyperlink" Target="http://www.legislation.act.gov.au/a/2014-38" TargetMode="External"/><Relationship Id="rId174" Type="http://schemas.openxmlformats.org/officeDocument/2006/relationships/hyperlink" Target="http://www.legislation.act.gov.au/a/2014-38" TargetMode="External"/><Relationship Id="rId179" Type="http://schemas.openxmlformats.org/officeDocument/2006/relationships/hyperlink" Target="http://www.legislation.act.gov.au/a/2015-33" TargetMode="External"/><Relationship Id="rId195" Type="http://schemas.openxmlformats.org/officeDocument/2006/relationships/hyperlink" Target="http://www.legislation.act.gov.au/a/2004-13" TargetMode="External"/><Relationship Id="rId209" Type="http://schemas.openxmlformats.org/officeDocument/2006/relationships/hyperlink" Target="http://www.legislation.act.gov.au/a/2004-13" TargetMode="External"/><Relationship Id="rId190" Type="http://schemas.openxmlformats.org/officeDocument/2006/relationships/hyperlink" Target="http://www.legislation.act.gov.au/a/2014-38" TargetMode="External"/><Relationship Id="rId204" Type="http://schemas.openxmlformats.org/officeDocument/2006/relationships/hyperlink" Target="http://www.legislation.act.gov.au/a/2003-41" TargetMode="External"/><Relationship Id="rId220" Type="http://schemas.openxmlformats.org/officeDocument/2006/relationships/hyperlink" Target="http://www.legislation.act.gov.au/a/2003-41" TargetMode="External"/><Relationship Id="rId225" Type="http://schemas.openxmlformats.org/officeDocument/2006/relationships/hyperlink" Target="http://www.legislation.act.gov.au/a/2014-38" TargetMode="External"/><Relationship Id="rId241" Type="http://schemas.openxmlformats.org/officeDocument/2006/relationships/hyperlink" Target="http://www.legislation.act.gov.au/a/2003-41" TargetMode="External"/><Relationship Id="rId246" Type="http://schemas.openxmlformats.org/officeDocument/2006/relationships/hyperlink" Target="http://www.legislation.act.gov.au/a/2001-44" TargetMode="External"/><Relationship Id="rId267" Type="http://schemas.openxmlformats.org/officeDocument/2006/relationships/hyperlink" Target="http://www.legislation.act.gov.au/a/2004-13" TargetMode="External"/><Relationship Id="rId288" Type="http://schemas.openxmlformats.org/officeDocument/2006/relationships/hyperlink" Target="http://www.legislation.act.gov.au/a/2014-38"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106" Type="http://schemas.openxmlformats.org/officeDocument/2006/relationships/hyperlink" Target="http://www.legislation.act.gov.au/a/2004-13" TargetMode="External"/><Relationship Id="rId127" Type="http://schemas.openxmlformats.org/officeDocument/2006/relationships/hyperlink" Target="http://www.legislation.act.gov.au/a/2001-44" TargetMode="External"/><Relationship Id="rId262" Type="http://schemas.openxmlformats.org/officeDocument/2006/relationships/hyperlink" Target="http://www.legislation.act.gov.au/a/2001-44" TargetMode="External"/><Relationship Id="rId283" Type="http://schemas.openxmlformats.org/officeDocument/2006/relationships/hyperlink" Target="http://www.legislation.act.gov.au/a/2014-38" TargetMode="External"/><Relationship Id="rId313" Type="http://schemas.openxmlformats.org/officeDocument/2006/relationships/hyperlink" Target="http://www.legislation.act.gov.au/a/2003-41" TargetMode="External"/><Relationship Id="rId318" Type="http://schemas.openxmlformats.org/officeDocument/2006/relationships/hyperlink" Target="http://www.legislation.act.gov.au/a/2014-38" TargetMode="External"/><Relationship Id="rId339" Type="http://schemas.openxmlformats.org/officeDocument/2006/relationships/header" Target="header13.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14" TargetMode="External"/><Relationship Id="rId52" Type="http://schemas.openxmlformats.org/officeDocument/2006/relationships/hyperlink" Target="http://www.comlaw.gov.au/Details/C2013C00195" TargetMode="External"/><Relationship Id="rId73" Type="http://schemas.openxmlformats.org/officeDocument/2006/relationships/hyperlink" Target="http://www.legislation.act.gov.au/a/2001-14" TargetMode="External"/><Relationship Id="rId78" Type="http://schemas.openxmlformats.org/officeDocument/2006/relationships/hyperlink" Target="http://www.legislation.act.gov.au/a/2001-14" TargetMode="External"/><Relationship Id="rId94" Type="http://schemas.openxmlformats.org/officeDocument/2006/relationships/header" Target="header8.xml"/><Relationship Id="rId99" Type="http://schemas.openxmlformats.org/officeDocument/2006/relationships/hyperlink" Target="http://www.legislation.act.gov.au/gaz/2000-S68/default.asp" TargetMode="External"/><Relationship Id="rId101" Type="http://schemas.openxmlformats.org/officeDocument/2006/relationships/hyperlink" Target="http://www.legislation.act.gov.au/gaz/2001-30/default.asp" TargetMode="External"/><Relationship Id="rId122" Type="http://schemas.openxmlformats.org/officeDocument/2006/relationships/hyperlink" Target="http://www.legislation.act.gov.au/a/2014-38" TargetMode="External"/><Relationship Id="rId143" Type="http://schemas.openxmlformats.org/officeDocument/2006/relationships/hyperlink" Target="http://www.legislation.act.gov.au/a/2014-38" TargetMode="External"/><Relationship Id="rId148" Type="http://schemas.openxmlformats.org/officeDocument/2006/relationships/hyperlink" Target="http://www.legislation.act.gov.au/a/2014-38" TargetMode="External"/><Relationship Id="rId164" Type="http://schemas.openxmlformats.org/officeDocument/2006/relationships/hyperlink" Target="http://www.legislation.act.gov.au/a/2001-44" TargetMode="External"/><Relationship Id="rId169" Type="http://schemas.openxmlformats.org/officeDocument/2006/relationships/hyperlink" Target="http://www.legislation.act.gov.au/a/2014-38" TargetMode="External"/><Relationship Id="rId185" Type="http://schemas.openxmlformats.org/officeDocument/2006/relationships/hyperlink" Target="http://www.legislation.act.gov.au/a/2014-38" TargetMode="External"/><Relationship Id="rId33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2014-38" TargetMode="External"/><Relationship Id="rId210" Type="http://schemas.openxmlformats.org/officeDocument/2006/relationships/hyperlink" Target="http://www.legislation.act.gov.au/a/2014-38" TargetMode="External"/><Relationship Id="rId215" Type="http://schemas.openxmlformats.org/officeDocument/2006/relationships/hyperlink" Target="http://www.legislation.act.gov.au/a/2014-38" TargetMode="External"/><Relationship Id="rId236" Type="http://schemas.openxmlformats.org/officeDocument/2006/relationships/hyperlink" Target="http://www.legislation.act.gov.au/a/2002-11" TargetMode="External"/><Relationship Id="rId257" Type="http://schemas.openxmlformats.org/officeDocument/2006/relationships/hyperlink" Target="http://www.legislation.act.gov.au/a/2001-44" TargetMode="External"/><Relationship Id="rId278" Type="http://schemas.openxmlformats.org/officeDocument/2006/relationships/hyperlink" Target="http://www.legislation.act.gov.au/a/2014-38" TargetMode="External"/><Relationship Id="rId26" Type="http://schemas.openxmlformats.org/officeDocument/2006/relationships/footer" Target="footer6.xml"/><Relationship Id="rId231" Type="http://schemas.openxmlformats.org/officeDocument/2006/relationships/hyperlink" Target="http://www.legislation.act.gov.au/a/2014-38" TargetMode="External"/><Relationship Id="rId252" Type="http://schemas.openxmlformats.org/officeDocument/2006/relationships/hyperlink" Target="http://www.legislation.act.gov.au/a/2001-44" TargetMode="External"/><Relationship Id="rId273" Type="http://schemas.openxmlformats.org/officeDocument/2006/relationships/hyperlink" Target="http://www.legislation.act.gov.au/a/2014-38" TargetMode="External"/><Relationship Id="rId294" Type="http://schemas.openxmlformats.org/officeDocument/2006/relationships/hyperlink" Target="http://www.legislation.act.gov.au/a/2014-38" TargetMode="External"/><Relationship Id="rId308" Type="http://schemas.openxmlformats.org/officeDocument/2006/relationships/hyperlink" Target="http://www.legislation.act.gov.au/a/2004-13" TargetMode="External"/><Relationship Id="rId329" Type="http://schemas.openxmlformats.org/officeDocument/2006/relationships/hyperlink" Target="http://www.legislation.act.gov.au/a/2008-37" TargetMode="External"/><Relationship Id="rId47" Type="http://schemas.openxmlformats.org/officeDocument/2006/relationships/hyperlink" Target="http://www.comlaw.gov.au/Details/C2013C00195" TargetMode="External"/><Relationship Id="rId68" Type="http://schemas.openxmlformats.org/officeDocument/2006/relationships/hyperlink" Target="http://www.legislation.act.gov.au/a/2001-14" TargetMode="External"/><Relationship Id="rId89" Type="http://schemas.openxmlformats.org/officeDocument/2006/relationships/footer" Target="footer9.xml"/><Relationship Id="rId112" Type="http://schemas.openxmlformats.org/officeDocument/2006/relationships/hyperlink" Target="http://www.legislation.act.gov.au/a/2008-37" TargetMode="External"/><Relationship Id="rId133" Type="http://schemas.openxmlformats.org/officeDocument/2006/relationships/hyperlink" Target="http://www.legislation.act.gov.au/a/2014-38" TargetMode="External"/><Relationship Id="rId154" Type="http://schemas.openxmlformats.org/officeDocument/2006/relationships/hyperlink" Target="http://www.legislation.act.gov.au/a/2014-38" TargetMode="External"/><Relationship Id="rId175" Type="http://schemas.openxmlformats.org/officeDocument/2006/relationships/hyperlink" Target="http://www.legislation.act.gov.au/a/2014-38" TargetMode="External"/><Relationship Id="rId340" Type="http://schemas.openxmlformats.org/officeDocument/2006/relationships/footer" Target="footer14.xml"/><Relationship Id="rId196" Type="http://schemas.openxmlformats.org/officeDocument/2006/relationships/hyperlink" Target="http://www.legislation.act.gov.au/a/2014-38" TargetMode="External"/><Relationship Id="rId200" Type="http://schemas.openxmlformats.org/officeDocument/2006/relationships/hyperlink" Target="http://www.legislation.act.gov.au/a/2014-38" TargetMode="External"/><Relationship Id="rId16" Type="http://schemas.openxmlformats.org/officeDocument/2006/relationships/header" Target="header1.xml"/><Relationship Id="rId221" Type="http://schemas.openxmlformats.org/officeDocument/2006/relationships/hyperlink" Target="http://www.legislation.act.gov.au/a/2014-38" TargetMode="External"/><Relationship Id="rId242" Type="http://schemas.openxmlformats.org/officeDocument/2006/relationships/hyperlink" Target="http://www.legislation.act.gov.au/a/2008-37" TargetMode="External"/><Relationship Id="rId263" Type="http://schemas.openxmlformats.org/officeDocument/2006/relationships/hyperlink" Target="http://www.legislation.act.gov.au/a/2001-44" TargetMode="External"/><Relationship Id="rId284" Type="http://schemas.openxmlformats.org/officeDocument/2006/relationships/hyperlink" Target="http://www.legislation.act.gov.au/a/2003-41" TargetMode="External"/><Relationship Id="rId319" Type="http://schemas.openxmlformats.org/officeDocument/2006/relationships/hyperlink" Target="http://www.legislation.act.gov.au/a/2014-38"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gaz/2001-S65/default.asp" TargetMode="External"/><Relationship Id="rId123" Type="http://schemas.openxmlformats.org/officeDocument/2006/relationships/hyperlink" Target="http://www.legislation.act.gov.au/a/2001-44" TargetMode="External"/><Relationship Id="rId144" Type="http://schemas.openxmlformats.org/officeDocument/2006/relationships/hyperlink" Target="http://www.legislation.act.gov.au/a/2014-38" TargetMode="External"/><Relationship Id="rId330" Type="http://schemas.openxmlformats.org/officeDocument/2006/relationships/hyperlink" Target="http://www.legislation.act.gov.au/a/2009-20" TargetMode="External"/><Relationship Id="rId90" Type="http://schemas.openxmlformats.org/officeDocument/2006/relationships/hyperlink" Target="http://www.legislation.act.gov.au/a/2001-14" TargetMode="External"/><Relationship Id="rId165" Type="http://schemas.openxmlformats.org/officeDocument/2006/relationships/hyperlink" Target="http://www.legislation.act.gov.au/a/2003-41" TargetMode="External"/><Relationship Id="rId186" Type="http://schemas.openxmlformats.org/officeDocument/2006/relationships/hyperlink" Target="http://www.legislation.act.gov.au/a/2015-33" TargetMode="External"/><Relationship Id="rId211" Type="http://schemas.openxmlformats.org/officeDocument/2006/relationships/hyperlink" Target="http://www.legislation.act.gov.au/a/2004-13" TargetMode="External"/><Relationship Id="rId232" Type="http://schemas.openxmlformats.org/officeDocument/2006/relationships/hyperlink" Target="http://www.legislation.act.gov.au/a/2001-44" TargetMode="External"/><Relationship Id="rId253" Type="http://schemas.openxmlformats.org/officeDocument/2006/relationships/hyperlink" Target="http://www.legislation.act.gov.au/a/2004-13" TargetMode="External"/><Relationship Id="rId274" Type="http://schemas.openxmlformats.org/officeDocument/2006/relationships/hyperlink" Target="http://www.legislation.act.gov.au/a/2004-13" TargetMode="External"/><Relationship Id="rId295" Type="http://schemas.openxmlformats.org/officeDocument/2006/relationships/hyperlink" Target="http://www.legislation.act.gov.au/a/2004-13" TargetMode="External"/><Relationship Id="rId309" Type="http://schemas.openxmlformats.org/officeDocument/2006/relationships/hyperlink" Target="http://www.legislation.act.gov.au/a/2014-38" TargetMode="External"/><Relationship Id="rId27" Type="http://schemas.openxmlformats.org/officeDocument/2006/relationships/hyperlink" Target="http://www.legislation.act.gov.au/a/2000-65" TargetMode="External"/><Relationship Id="rId48" Type="http://schemas.openxmlformats.org/officeDocument/2006/relationships/hyperlink" Target="http://www.comlaw.gov.au/Series/C2004A03699"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2008-35" TargetMode="External"/><Relationship Id="rId134" Type="http://schemas.openxmlformats.org/officeDocument/2006/relationships/hyperlink" Target="http://www.legislation.act.gov.au/a/2014-38" TargetMode="External"/><Relationship Id="rId320" Type="http://schemas.openxmlformats.org/officeDocument/2006/relationships/hyperlink" Target="http://www.legislation.act.gov.au/a/2001-44"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4-38" TargetMode="External"/><Relationship Id="rId176" Type="http://schemas.openxmlformats.org/officeDocument/2006/relationships/hyperlink" Target="http://www.legislation.act.gov.au/a/2001-44" TargetMode="External"/><Relationship Id="rId197" Type="http://schemas.openxmlformats.org/officeDocument/2006/relationships/hyperlink" Target="http://www.legislation.act.gov.au/a/2004-13" TargetMode="External"/><Relationship Id="rId341" Type="http://schemas.openxmlformats.org/officeDocument/2006/relationships/footer" Target="footer15.xml"/><Relationship Id="rId201" Type="http://schemas.openxmlformats.org/officeDocument/2006/relationships/hyperlink" Target="http://www.legislation.act.gov.au/a/2003-41" TargetMode="External"/><Relationship Id="rId222" Type="http://schemas.openxmlformats.org/officeDocument/2006/relationships/hyperlink" Target="http://www.legislation.act.gov.au/a/2014-38" TargetMode="External"/><Relationship Id="rId243" Type="http://schemas.openxmlformats.org/officeDocument/2006/relationships/hyperlink" Target="http://www.legislation.act.gov.au/a/2008-37" TargetMode="External"/><Relationship Id="rId264" Type="http://schemas.openxmlformats.org/officeDocument/2006/relationships/hyperlink" Target="http://www.legislation.act.gov.au/a/2014-38" TargetMode="External"/><Relationship Id="rId285" Type="http://schemas.openxmlformats.org/officeDocument/2006/relationships/hyperlink" Target="http://www.legislation.act.gov.au/a/2014-38" TargetMode="External"/><Relationship Id="rId17" Type="http://schemas.openxmlformats.org/officeDocument/2006/relationships/header" Target="header2.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02-11"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08-37" TargetMode="External"/><Relationship Id="rId70" Type="http://schemas.openxmlformats.org/officeDocument/2006/relationships/hyperlink" Target="http://www.legislation.act.gov.au/a/2008-35"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a/2014-38" TargetMode="External"/><Relationship Id="rId166" Type="http://schemas.openxmlformats.org/officeDocument/2006/relationships/hyperlink" Target="http://www.legislation.act.gov.au/a/2004-13" TargetMode="External"/><Relationship Id="rId187" Type="http://schemas.openxmlformats.org/officeDocument/2006/relationships/hyperlink" Target="http://www.legislation.act.gov.au/a/2003-41" TargetMode="External"/><Relationship Id="rId331" Type="http://schemas.openxmlformats.org/officeDocument/2006/relationships/hyperlink" Target="http://www.legislation.act.gov.au/a/2011-23" TargetMode="External"/><Relationship Id="rId1" Type="http://schemas.openxmlformats.org/officeDocument/2006/relationships/numbering" Target="numbering.xml"/><Relationship Id="rId212" Type="http://schemas.openxmlformats.org/officeDocument/2006/relationships/hyperlink" Target="http://www.legislation.act.gov.au/a/2014-38" TargetMode="External"/><Relationship Id="rId233" Type="http://schemas.openxmlformats.org/officeDocument/2006/relationships/hyperlink" Target="http://www.legislation.act.gov.au/a/2001-44" TargetMode="External"/><Relationship Id="rId254" Type="http://schemas.openxmlformats.org/officeDocument/2006/relationships/hyperlink" Target="http://www.legislation.act.gov.au/a/2008-37" TargetMode="External"/><Relationship Id="rId28" Type="http://schemas.openxmlformats.org/officeDocument/2006/relationships/hyperlink" Target="http://www.legislation.act.gov.au/a/2001-14" TargetMode="External"/><Relationship Id="rId49" Type="http://schemas.openxmlformats.org/officeDocument/2006/relationships/hyperlink" Target="http://www.comlaw.gov.au/Details/C2013C00195" TargetMode="External"/><Relationship Id="rId114" Type="http://schemas.openxmlformats.org/officeDocument/2006/relationships/hyperlink" Target="http://www.legislation.act.gov.au/cn/2009-2/default.asp" TargetMode="External"/><Relationship Id="rId275" Type="http://schemas.openxmlformats.org/officeDocument/2006/relationships/hyperlink" Target="http://www.legislation.act.gov.au/a/2014-38" TargetMode="External"/><Relationship Id="rId296" Type="http://schemas.openxmlformats.org/officeDocument/2006/relationships/hyperlink" Target="http://www.legislation.act.gov.au/a/2014-38" TargetMode="External"/><Relationship Id="rId300" Type="http://schemas.openxmlformats.org/officeDocument/2006/relationships/hyperlink" Target="http://www.legislation.act.gov.au/a/2008-15" TargetMode="External"/><Relationship Id="rId60" Type="http://schemas.openxmlformats.org/officeDocument/2006/relationships/hyperlink" Target="http://www.legislation.act.gov.au/a/2012-31/default.asp"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14-38" TargetMode="External"/><Relationship Id="rId156" Type="http://schemas.openxmlformats.org/officeDocument/2006/relationships/hyperlink" Target="http://www.legislation.act.gov.au/a/2004-13" TargetMode="External"/><Relationship Id="rId177" Type="http://schemas.openxmlformats.org/officeDocument/2006/relationships/hyperlink" Target="http://www.legislation.act.gov.au/a/2004-13" TargetMode="External"/><Relationship Id="rId198" Type="http://schemas.openxmlformats.org/officeDocument/2006/relationships/hyperlink" Target="http://www.legislation.act.gov.au/a/2014-38" TargetMode="External"/><Relationship Id="rId321" Type="http://schemas.openxmlformats.org/officeDocument/2006/relationships/hyperlink" Target="http://www.legislation.act.gov.au/a/2001-44" TargetMode="External"/><Relationship Id="rId342" Type="http://schemas.openxmlformats.org/officeDocument/2006/relationships/header" Target="header14.xml"/><Relationship Id="rId202" Type="http://schemas.openxmlformats.org/officeDocument/2006/relationships/hyperlink" Target="http://www.legislation.act.gov.au/a/2004-13" TargetMode="External"/><Relationship Id="rId223" Type="http://schemas.openxmlformats.org/officeDocument/2006/relationships/hyperlink" Target="http://www.legislation.act.gov.au/a/2014-38" TargetMode="External"/><Relationship Id="rId244" Type="http://schemas.openxmlformats.org/officeDocument/2006/relationships/hyperlink" Target="http://www.legislation.act.gov.au/a/2008-37" TargetMode="External"/><Relationship Id="rId18" Type="http://schemas.openxmlformats.org/officeDocument/2006/relationships/footer" Target="footer1.xml"/><Relationship Id="rId39" Type="http://schemas.openxmlformats.org/officeDocument/2006/relationships/hyperlink" Target="http://www.standards.org.au" TargetMode="External"/><Relationship Id="rId265" Type="http://schemas.openxmlformats.org/officeDocument/2006/relationships/hyperlink" Target="http://www.legislation.act.gov.au/a/2001-44" TargetMode="External"/><Relationship Id="rId286" Type="http://schemas.openxmlformats.org/officeDocument/2006/relationships/hyperlink" Target="http://www.legislation.act.gov.au/a/2003-41"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2-51" TargetMode="External"/><Relationship Id="rId125" Type="http://schemas.openxmlformats.org/officeDocument/2006/relationships/hyperlink" Target="http://www.legislation.act.gov.au/a/2014-38" TargetMode="External"/><Relationship Id="rId146" Type="http://schemas.openxmlformats.org/officeDocument/2006/relationships/hyperlink" Target="http://www.legislation.act.gov.au/a/2014-38" TargetMode="External"/><Relationship Id="rId167" Type="http://schemas.openxmlformats.org/officeDocument/2006/relationships/hyperlink" Target="http://www.legislation.act.gov.au/a/2014-38" TargetMode="External"/><Relationship Id="rId188" Type="http://schemas.openxmlformats.org/officeDocument/2006/relationships/hyperlink" Target="http://www.legislation.act.gov.au/a/2004-13" TargetMode="External"/><Relationship Id="rId311" Type="http://schemas.openxmlformats.org/officeDocument/2006/relationships/hyperlink" Target="http://www.legislation.act.gov.au/a/2003-41" TargetMode="External"/><Relationship Id="rId332" Type="http://schemas.openxmlformats.org/officeDocument/2006/relationships/hyperlink" Target="http://www.legislation.act.gov.au/a/2012-32" TargetMode="External"/><Relationship Id="rId71" Type="http://schemas.openxmlformats.org/officeDocument/2006/relationships/hyperlink" Target="http://www.legislation.act.gov.au/a/2008-35" TargetMode="External"/><Relationship Id="rId92" Type="http://schemas.openxmlformats.org/officeDocument/2006/relationships/hyperlink" Target="http://www.legislation.act.gov.au/a/2000-65" TargetMode="External"/><Relationship Id="rId213" Type="http://schemas.openxmlformats.org/officeDocument/2006/relationships/hyperlink" Target="http://www.legislation.act.gov.au/a/2003-41" TargetMode="External"/><Relationship Id="rId234" Type="http://schemas.openxmlformats.org/officeDocument/2006/relationships/hyperlink" Target="http://www.legislation.act.gov.au/a/2002-11"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1-44" TargetMode="External"/><Relationship Id="rId276" Type="http://schemas.openxmlformats.org/officeDocument/2006/relationships/hyperlink" Target="http://www.legislation.act.gov.au/a/2014-38" TargetMode="External"/><Relationship Id="rId297" Type="http://schemas.openxmlformats.org/officeDocument/2006/relationships/hyperlink" Target="http://www.legislation.act.gov.au/a/2004-13" TargetMode="Externa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a/2009-20" TargetMode="External"/><Relationship Id="rId136" Type="http://schemas.openxmlformats.org/officeDocument/2006/relationships/hyperlink" Target="http://www.legislation.act.gov.au/a/2014-38" TargetMode="External"/><Relationship Id="rId157" Type="http://schemas.openxmlformats.org/officeDocument/2006/relationships/hyperlink" Target="http://www.legislation.act.gov.au/a/2014-38" TargetMode="External"/><Relationship Id="rId178" Type="http://schemas.openxmlformats.org/officeDocument/2006/relationships/hyperlink" Target="http://www.legislation.act.gov.au/a/2014-38" TargetMode="External"/><Relationship Id="rId301" Type="http://schemas.openxmlformats.org/officeDocument/2006/relationships/hyperlink" Target="http://www.legislation.act.gov.au/a/2003-41" TargetMode="External"/><Relationship Id="rId322" Type="http://schemas.openxmlformats.org/officeDocument/2006/relationships/hyperlink" Target="http://www.legislation.act.gov.au/a/2002-11" TargetMode="External"/><Relationship Id="rId343" Type="http://schemas.openxmlformats.org/officeDocument/2006/relationships/footer" Target="footer16.xml"/><Relationship Id="rId61" Type="http://schemas.openxmlformats.org/officeDocument/2006/relationships/hyperlink" Target="http://www.legislation.act.gov.au/a/2001-14"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04-13" TargetMode="External"/><Relationship Id="rId203" Type="http://schemas.openxmlformats.org/officeDocument/2006/relationships/hyperlink" Target="http://www.legislation.act.gov.au/a/2014-38" TargetMode="External"/><Relationship Id="rId19" Type="http://schemas.openxmlformats.org/officeDocument/2006/relationships/footer" Target="footer2.xml"/><Relationship Id="rId224" Type="http://schemas.openxmlformats.org/officeDocument/2006/relationships/hyperlink" Target="http://www.legislation.act.gov.au/a/2003-41" TargetMode="External"/><Relationship Id="rId245" Type="http://schemas.openxmlformats.org/officeDocument/2006/relationships/hyperlink" Target="http://www.legislation.act.gov.au/a/2008-37" TargetMode="External"/><Relationship Id="rId266" Type="http://schemas.openxmlformats.org/officeDocument/2006/relationships/hyperlink" Target="http://www.legislation.act.gov.au/a/2003-41" TargetMode="External"/><Relationship Id="rId287" Type="http://schemas.openxmlformats.org/officeDocument/2006/relationships/hyperlink" Target="http://www.legislation.act.gov.au/a/2004-13" TargetMode="External"/><Relationship Id="rId30" Type="http://schemas.openxmlformats.org/officeDocument/2006/relationships/hyperlink" Target="http://www.legislation.act.gov.au/a/2002-51" TargetMode="External"/><Relationship Id="rId105" Type="http://schemas.openxmlformats.org/officeDocument/2006/relationships/hyperlink" Target="http://www.legislation.act.gov.au/a/2003-41" TargetMode="External"/><Relationship Id="rId126" Type="http://schemas.openxmlformats.org/officeDocument/2006/relationships/hyperlink" Target="http://www.legislation.act.gov.au/a/2014-38" TargetMode="External"/><Relationship Id="rId147" Type="http://schemas.openxmlformats.org/officeDocument/2006/relationships/hyperlink" Target="http://www.legislation.act.gov.au/a/2014-38" TargetMode="External"/><Relationship Id="rId168" Type="http://schemas.openxmlformats.org/officeDocument/2006/relationships/hyperlink" Target="http://www.legislation.act.gov.au/a/2004-13" TargetMode="External"/><Relationship Id="rId312" Type="http://schemas.openxmlformats.org/officeDocument/2006/relationships/hyperlink" Target="http://www.legislation.act.gov.au/a/2014-38" TargetMode="External"/><Relationship Id="rId333" Type="http://schemas.openxmlformats.org/officeDocument/2006/relationships/hyperlink" Target="http://www.legislation.act.gov.au/a/2014-38" TargetMode="External"/><Relationship Id="rId51" Type="http://schemas.openxmlformats.org/officeDocument/2006/relationships/hyperlink" Target="http://www.legislation.act.gov.au/a/2002-51" TargetMode="External"/><Relationship Id="rId72" Type="http://schemas.openxmlformats.org/officeDocument/2006/relationships/hyperlink" Target="http://www.legislation.act.gov.au/a/2008-35" TargetMode="External"/><Relationship Id="rId93" Type="http://schemas.openxmlformats.org/officeDocument/2006/relationships/hyperlink" Target="http://www.legislation.act.gov.au/a/2008-15/default.asp" TargetMode="External"/><Relationship Id="rId189" Type="http://schemas.openxmlformats.org/officeDocument/2006/relationships/hyperlink" Target="http://www.legislation.act.gov.au/a/2008-28" TargetMode="External"/><Relationship Id="rId3" Type="http://schemas.openxmlformats.org/officeDocument/2006/relationships/settings" Target="settings.xml"/><Relationship Id="rId214" Type="http://schemas.openxmlformats.org/officeDocument/2006/relationships/hyperlink" Target="http://www.legislation.act.gov.au/a/2004-13" TargetMode="External"/><Relationship Id="rId235" Type="http://schemas.openxmlformats.org/officeDocument/2006/relationships/hyperlink" Target="http://www.legislation.act.gov.au/a/2002-51" TargetMode="External"/><Relationship Id="rId256" Type="http://schemas.openxmlformats.org/officeDocument/2006/relationships/hyperlink" Target="http://www.legislation.act.gov.au/a/2001-44" TargetMode="External"/><Relationship Id="rId277" Type="http://schemas.openxmlformats.org/officeDocument/2006/relationships/hyperlink" Target="http://www.legislation.act.gov.au/a/2004-13" TargetMode="External"/><Relationship Id="rId298" Type="http://schemas.openxmlformats.org/officeDocument/2006/relationships/hyperlink" Target="http://www.legislation.act.gov.au/a/2014-38" TargetMode="External"/><Relationship Id="rId116" Type="http://schemas.openxmlformats.org/officeDocument/2006/relationships/hyperlink" Target="http://www.legislation.act.gov.au/a/2011-23" TargetMode="External"/><Relationship Id="rId137" Type="http://schemas.openxmlformats.org/officeDocument/2006/relationships/hyperlink" Target="http://www.legislation.act.gov.au/a/2004-13" TargetMode="External"/><Relationship Id="rId158" Type="http://schemas.openxmlformats.org/officeDocument/2006/relationships/hyperlink" Target="http://www.legislation.act.gov.au/a/2014-38" TargetMode="External"/><Relationship Id="rId302" Type="http://schemas.openxmlformats.org/officeDocument/2006/relationships/hyperlink" Target="http://www.legislation.act.gov.au/a/2003-41" TargetMode="External"/><Relationship Id="rId323" Type="http://schemas.openxmlformats.org/officeDocument/2006/relationships/hyperlink" Target="http://www.legislation.act.gov.au/a/2002-51" TargetMode="External"/><Relationship Id="rId344"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14063</Words>
  <Characters>68878</Characters>
  <Application>Microsoft Office Word</Application>
  <DocSecurity>0</DocSecurity>
  <Lines>1923</Lines>
  <Paragraphs>1312</Paragraphs>
  <ScaleCrop>false</ScaleCrop>
  <HeadingPairs>
    <vt:vector size="2" baseType="variant">
      <vt:variant>
        <vt:lpstr>Title</vt:lpstr>
      </vt:variant>
      <vt:variant>
        <vt:i4>1</vt:i4>
      </vt:variant>
    </vt:vector>
  </HeadingPairs>
  <TitlesOfParts>
    <vt:vector size="1" baseType="lpstr">
      <vt:lpstr>Gas Safety Act 2000</vt:lpstr>
    </vt:vector>
  </TitlesOfParts>
  <Manager>Section</Manager>
  <Company>Section</Company>
  <LinksUpToDate>false</LinksUpToDate>
  <CharactersWithSpaces>82313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Act 2000</dc:title>
  <dc:creator>ACT Government</dc:creator>
  <cp:keywords>R15</cp:keywords>
  <dc:description/>
  <cp:lastModifiedBy>PCODCS</cp:lastModifiedBy>
  <cp:revision>5</cp:revision>
  <cp:lastPrinted>2015-10-02T01:43:00Z</cp:lastPrinted>
  <dcterms:created xsi:type="dcterms:W3CDTF">2018-10-22T03:10:00Z</dcterms:created>
  <dcterms:modified xsi:type="dcterms:W3CDTF">2018-10-22T03:10:00Z</dcterms:modified>
  <cp:category>R15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14/10/15</vt:lpwstr>
  </property>
  <property fmtid="{D5CDD505-2E9C-101B-9397-08002B2CF9AE}" pid="6" name="Eff">
    <vt:lpwstr>Effective:  </vt:lpwstr>
  </property>
  <property fmtid="{D5CDD505-2E9C-101B-9397-08002B2CF9AE}" pid="7" name="StartDt">
    <vt:lpwstr>14/10/15</vt:lpwstr>
  </property>
  <property fmtid="{D5CDD505-2E9C-101B-9397-08002B2CF9AE}" pid="8" name="EndDt">
    <vt:lpwstr>-22/10/18</vt:lpwstr>
  </property>
  <property fmtid="{D5CDD505-2E9C-101B-9397-08002B2CF9AE}" pid="9" name="DMSID">
    <vt:lpwstr>954484</vt:lpwstr>
  </property>
  <property fmtid="{D5CDD505-2E9C-101B-9397-08002B2CF9AE}" pid="10" name="CHECKEDOUTFROMJMS">
    <vt:lpwstr/>
  </property>
  <property fmtid="{D5CDD505-2E9C-101B-9397-08002B2CF9AE}" pid="11" name="JMSREQUIREDCHECKIN">
    <vt:lpwstr/>
  </property>
</Properties>
</file>