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477EEB" w14:textId="77777777" w:rsidR="00A41EEB" w:rsidRDefault="00A41EEB" w:rsidP="002273E9">
      <w:pPr>
        <w:jc w:val="center"/>
      </w:pPr>
      <w:bookmarkStart w:id="0" w:name="_Hlk42592889"/>
      <w:r>
        <w:rPr>
          <w:noProof/>
          <w:lang w:eastAsia="en-AU"/>
        </w:rPr>
        <w:drawing>
          <wp:inline distT="0" distB="0" distL="0" distR="0" wp14:anchorId="127F2D94" wp14:editId="3404531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DCC455" w14:textId="77777777" w:rsidR="00A41EEB" w:rsidRDefault="00A41EEB" w:rsidP="002273E9">
      <w:pPr>
        <w:jc w:val="center"/>
        <w:rPr>
          <w:rFonts w:ascii="Arial" w:hAnsi="Arial"/>
        </w:rPr>
      </w:pPr>
      <w:r>
        <w:rPr>
          <w:rFonts w:ascii="Arial" w:hAnsi="Arial"/>
        </w:rPr>
        <w:t>Australian Capital Territory</w:t>
      </w:r>
    </w:p>
    <w:p w14:paraId="7464A4E0" w14:textId="6216005C" w:rsidR="00A41EEB" w:rsidRDefault="003C4754" w:rsidP="002273E9">
      <w:pPr>
        <w:pStyle w:val="Billname1"/>
      </w:pPr>
      <w:r>
        <w:fldChar w:fldCharType="begin"/>
      </w:r>
      <w:r>
        <w:instrText xml:space="preserve"> REF Citation \*charformat </w:instrText>
      </w:r>
      <w:r>
        <w:fldChar w:fldCharType="separate"/>
      </w:r>
      <w:r w:rsidR="00E2694D">
        <w:t>Gas Safety Act 2000</w:t>
      </w:r>
      <w:r>
        <w:fldChar w:fldCharType="end"/>
      </w:r>
      <w:r w:rsidR="00A41EEB">
        <w:t xml:space="preserve">    </w:t>
      </w:r>
    </w:p>
    <w:p w14:paraId="541627D3" w14:textId="5CDCEB52" w:rsidR="00A41EEB" w:rsidRDefault="002273E9" w:rsidP="002273E9">
      <w:pPr>
        <w:pStyle w:val="ActNo"/>
      </w:pPr>
      <w:bookmarkStart w:id="1" w:name="LawNo"/>
      <w:r>
        <w:t>A2000-67</w:t>
      </w:r>
      <w:bookmarkEnd w:id="1"/>
    </w:p>
    <w:p w14:paraId="7102ACA1" w14:textId="41C396F8" w:rsidR="00A41EEB" w:rsidRDefault="00A41EEB" w:rsidP="002273E9">
      <w:pPr>
        <w:pStyle w:val="RepubNo"/>
      </w:pPr>
      <w:r>
        <w:t xml:space="preserve">Republication No </w:t>
      </w:r>
      <w:bookmarkStart w:id="2" w:name="RepubNo"/>
      <w:r w:rsidR="002273E9">
        <w:t>17</w:t>
      </w:r>
      <w:bookmarkEnd w:id="2"/>
    </w:p>
    <w:p w14:paraId="0EA59AAC" w14:textId="040070FD" w:rsidR="00A41EEB" w:rsidRDefault="00A41EEB" w:rsidP="002273E9">
      <w:pPr>
        <w:pStyle w:val="EffectiveDate"/>
      </w:pPr>
      <w:r>
        <w:t xml:space="preserve">Effective:  </w:t>
      </w:r>
      <w:bookmarkStart w:id="3" w:name="EffectiveDate"/>
      <w:r w:rsidR="002273E9">
        <w:t>11 June 2020</w:t>
      </w:r>
      <w:bookmarkEnd w:id="3"/>
      <w:r w:rsidR="002273E9">
        <w:t xml:space="preserve"> – </w:t>
      </w:r>
      <w:bookmarkStart w:id="4" w:name="EndEffDate"/>
      <w:r w:rsidR="002273E9">
        <w:t>22 June 2021</w:t>
      </w:r>
      <w:bookmarkEnd w:id="4"/>
    </w:p>
    <w:p w14:paraId="022B6778" w14:textId="07BF5CE7" w:rsidR="00A41EEB" w:rsidRDefault="00A41EEB" w:rsidP="002273E9">
      <w:pPr>
        <w:pStyle w:val="CoverInForce"/>
      </w:pPr>
      <w:r>
        <w:t xml:space="preserve">Republication date: </w:t>
      </w:r>
      <w:bookmarkStart w:id="5" w:name="InForceDate"/>
      <w:r w:rsidR="002273E9">
        <w:t>11 June 2020</w:t>
      </w:r>
      <w:bookmarkEnd w:id="5"/>
    </w:p>
    <w:p w14:paraId="562D15CC" w14:textId="0118B40D" w:rsidR="00A41EEB" w:rsidRDefault="00A41EEB" w:rsidP="002273E9">
      <w:pPr>
        <w:pStyle w:val="CoverInForce"/>
      </w:pPr>
      <w:r>
        <w:t xml:space="preserve">Last amendment made by </w:t>
      </w:r>
      <w:bookmarkStart w:id="6" w:name="LastAmdt"/>
      <w:r w:rsidRPr="00A41EEB">
        <w:rPr>
          <w:rStyle w:val="charCitHyperlinkAbbrev"/>
        </w:rPr>
        <w:fldChar w:fldCharType="begin"/>
      </w:r>
      <w:r w:rsidR="002273E9">
        <w:rPr>
          <w:rStyle w:val="charCitHyperlinkAbbrev"/>
        </w:rPr>
        <w:instrText>HYPERLINK "http://www.legislation.act.gov.au/a/2020-22/" \o "Planning and Environment Legislation Amendment Act 2020"</w:instrText>
      </w:r>
      <w:r w:rsidRPr="00A41EEB">
        <w:rPr>
          <w:rStyle w:val="charCitHyperlinkAbbrev"/>
        </w:rPr>
        <w:fldChar w:fldCharType="separate"/>
      </w:r>
      <w:r w:rsidR="002273E9">
        <w:rPr>
          <w:rStyle w:val="charCitHyperlinkAbbrev"/>
        </w:rPr>
        <w:t>A2020</w:t>
      </w:r>
      <w:r w:rsidR="002273E9">
        <w:rPr>
          <w:rStyle w:val="charCitHyperlinkAbbrev"/>
        </w:rPr>
        <w:noBreakHyphen/>
        <w:t>22</w:t>
      </w:r>
      <w:r w:rsidRPr="00A41EEB">
        <w:rPr>
          <w:rStyle w:val="charCitHyperlinkAbbrev"/>
        </w:rPr>
        <w:fldChar w:fldCharType="end"/>
      </w:r>
      <w:bookmarkEnd w:id="6"/>
    </w:p>
    <w:p w14:paraId="1AAA1D96" w14:textId="77777777" w:rsidR="00A41EEB" w:rsidRDefault="00A41EEB" w:rsidP="002273E9"/>
    <w:p w14:paraId="0B3DD23F" w14:textId="77777777" w:rsidR="00A41EEB" w:rsidRDefault="00A41EEB" w:rsidP="002273E9"/>
    <w:p w14:paraId="5DB76AB1" w14:textId="77777777" w:rsidR="00A41EEB" w:rsidRDefault="00A41EEB" w:rsidP="002273E9"/>
    <w:p w14:paraId="6084DDCB" w14:textId="77777777" w:rsidR="00A41EEB" w:rsidRDefault="00A41EEB" w:rsidP="002273E9"/>
    <w:p w14:paraId="643D9840" w14:textId="77777777" w:rsidR="00A41EEB" w:rsidRDefault="00A41EEB" w:rsidP="002273E9"/>
    <w:p w14:paraId="2A06B17C" w14:textId="77777777" w:rsidR="00A41EEB" w:rsidRDefault="00A41EEB" w:rsidP="002273E9">
      <w:pPr>
        <w:spacing w:after="240"/>
        <w:rPr>
          <w:rFonts w:ascii="Arial" w:hAnsi="Arial"/>
        </w:rPr>
      </w:pPr>
    </w:p>
    <w:p w14:paraId="5DD39A8B" w14:textId="77777777" w:rsidR="00A41EEB" w:rsidRPr="00101B4C" w:rsidRDefault="00A41EEB" w:rsidP="002273E9">
      <w:pPr>
        <w:pStyle w:val="PageBreak"/>
      </w:pPr>
      <w:r w:rsidRPr="00101B4C">
        <w:br w:type="page"/>
      </w:r>
    </w:p>
    <w:bookmarkEnd w:id="0"/>
    <w:p w14:paraId="19DC9EB0" w14:textId="77777777" w:rsidR="00A41EEB" w:rsidRDefault="00A41EEB" w:rsidP="002273E9">
      <w:pPr>
        <w:pStyle w:val="CoverHeading"/>
      </w:pPr>
      <w:r>
        <w:lastRenderedPageBreak/>
        <w:t>About this republication</w:t>
      </w:r>
    </w:p>
    <w:p w14:paraId="3FC097C2" w14:textId="77777777" w:rsidR="00A41EEB" w:rsidRDefault="00A41EEB" w:rsidP="002273E9">
      <w:pPr>
        <w:pStyle w:val="CoverSubHdg"/>
      </w:pPr>
      <w:r>
        <w:t>The republished law</w:t>
      </w:r>
    </w:p>
    <w:p w14:paraId="5A8AD4CD" w14:textId="30469E12" w:rsidR="00A41EEB" w:rsidRDefault="00A41EEB" w:rsidP="002273E9">
      <w:pPr>
        <w:pStyle w:val="CoverText"/>
      </w:pPr>
      <w:r>
        <w:t xml:space="preserve">This is a republication of the </w:t>
      </w:r>
      <w:r w:rsidRPr="002273E9">
        <w:rPr>
          <w:i/>
        </w:rPr>
        <w:fldChar w:fldCharType="begin"/>
      </w:r>
      <w:r w:rsidRPr="002273E9">
        <w:rPr>
          <w:i/>
        </w:rPr>
        <w:instrText xml:space="preserve"> REF citation *\charformat  \* MERGEFORMAT </w:instrText>
      </w:r>
      <w:r w:rsidRPr="002273E9">
        <w:rPr>
          <w:i/>
        </w:rPr>
        <w:fldChar w:fldCharType="separate"/>
      </w:r>
      <w:r w:rsidR="00E2694D" w:rsidRPr="00E2694D">
        <w:rPr>
          <w:i/>
        </w:rPr>
        <w:t>Gas Safety Act 2000</w:t>
      </w:r>
      <w:r w:rsidRPr="002273E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3C4754">
        <w:fldChar w:fldCharType="begin"/>
      </w:r>
      <w:r w:rsidR="003C4754">
        <w:instrText xml:space="preserve"> REF InForceDate *\charformat </w:instrText>
      </w:r>
      <w:r w:rsidR="003C4754">
        <w:fldChar w:fldCharType="separate"/>
      </w:r>
      <w:r w:rsidR="00E2694D">
        <w:t>11 June 2020</w:t>
      </w:r>
      <w:r w:rsidR="003C4754">
        <w:fldChar w:fldCharType="end"/>
      </w:r>
      <w:r w:rsidRPr="0074598E">
        <w:rPr>
          <w:rStyle w:val="charItals"/>
        </w:rPr>
        <w:t xml:space="preserve">.  </w:t>
      </w:r>
      <w:r>
        <w:t xml:space="preserve">It also includes any commencement, amendment, repeal or expiry affecting this republished law to </w:t>
      </w:r>
      <w:r w:rsidR="003C4754">
        <w:fldChar w:fldCharType="begin"/>
      </w:r>
      <w:r w:rsidR="003C4754">
        <w:instrText xml:space="preserve"> REF EffectiveDate *\charformat </w:instrText>
      </w:r>
      <w:r w:rsidR="003C4754">
        <w:fldChar w:fldCharType="separate"/>
      </w:r>
      <w:r w:rsidR="00E2694D">
        <w:t>11 June 2020</w:t>
      </w:r>
      <w:r w:rsidR="003C4754">
        <w:fldChar w:fldCharType="end"/>
      </w:r>
      <w:r>
        <w:t xml:space="preserve">.  </w:t>
      </w:r>
    </w:p>
    <w:p w14:paraId="1B12A8D2" w14:textId="77777777" w:rsidR="00A41EEB" w:rsidRDefault="00A41EEB" w:rsidP="002273E9">
      <w:pPr>
        <w:pStyle w:val="CoverText"/>
      </w:pPr>
      <w:r>
        <w:t xml:space="preserve">The legislation history and amendment history of the republished law are set out in endnotes 3 and 4. </w:t>
      </w:r>
    </w:p>
    <w:p w14:paraId="35E34CCB" w14:textId="77777777" w:rsidR="00A41EEB" w:rsidRDefault="00A41EEB" w:rsidP="002273E9">
      <w:pPr>
        <w:pStyle w:val="CoverSubHdg"/>
      </w:pPr>
      <w:r>
        <w:t>Kinds of republications</w:t>
      </w:r>
    </w:p>
    <w:p w14:paraId="6C05CCAE" w14:textId="202AE964" w:rsidR="00A41EEB" w:rsidRDefault="00A41EEB" w:rsidP="002273E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58A0D3F" w14:textId="2948546E" w:rsidR="00A41EEB" w:rsidRDefault="00A41EEB" w:rsidP="002273E9">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C2B023B" w14:textId="77777777" w:rsidR="00A41EEB" w:rsidRDefault="00A41EEB" w:rsidP="002273E9">
      <w:pPr>
        <w:pStyle w:val="CoverTextBullet"/>
        <w:tabs>
          <w:tab w:val="clear" w:pos="0"/>
        </w:tabs>
        <w:ind w:left="357" w:hanging="357"/>
      </w:pPr>
      <w:r>
        <w:t>unauthorised republications.</w:t>
      </w:r>
    </w:p>
    <w:p w14:paraId="69014AD4" w14:textId="77777777" w:rsidR="00A41EEB" w:rsidRDefault="00A41EEB" w:rsidP="002273E9">
      <w:pPr>
        <w:pStyle w:val="CoverText"/>
      </w:pPr>
      <w:r>
        <w:t>The status of this republication appears on the bottom of each page.</w:t>
      </w:r>
    </w:p>
    <w:p w14:paraId="71A08619" w14:textId="77777777" w:rsidR="00A41EEB" w:rsidRDefault="00A41EEB" w:rsidP="002273E9">
      <w:pPr>
        <w:pStyle w:val="CoverSubHdg"/>
      </w:pPr>
      <w:r>
        <w:t>Editorial changes</w:t>
      </w:r>
    </w:p>
    <w:p w14:paraId="36455A2E" w14:textId="4A8D272A" w:rsidR="00A41EEB" w:rsidRDefault="00A41EEB" w:rsidP="002273E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DA15C2C" w14:textId="77777777" w:rsidR="00A41EEB" w:rsidRPr="00A41EEB" w:rsidRDefault="00A41EEB" w:rsidP="002273E9">
      <w:pPr>
        <w:pStyle w:val="CoverText"/>
      </w:pPr>
      <w:r>
        <w:t>This republication includes amendments made under part 11.3 (see endnote 1).</w:t>
      </w:r>
    </w:p>
    <w:p w14:paraId="5259C612" w14:textId="77777777" w:rsidR="00A41EEB" w:rsidRDefault="00A41EEB" w:rsidP="002273E9">
      <w:pPr>
        <w:pStyle w:val="CoverSubHdg"/>
      </w:pPr>
      <w:r>
        <w:t>Uncommenced provisions and amendments</w:t>
      </w:r>
    </w:p>
    <w:p w14:paraId="59108252" w14:textId="2424429D" w:rsidR="00A41EEB" w:rsidRDefault="00A41EEB" w:rsidP="002273E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9645F33" w14:textId="77777777" w:rsidR="00A41EEB" w:rsidRDefault="00A41EEB" w:rsidP="002273E9">
      <w:pPr>
        <w:pStyle w:val="CoverSubHdg"/>
      </w:pPr>
      <w:r>
        <w:t>Modifications</w:t>
      </w:r>
    </w:p>
    <w:p w14:paraId="4AA51872" w14:textId="1E1C3809" w:rsidR="00A41EEB" w:rsidRDefault="00A41EEB" w:rsidP="002273E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AA79CFD" w14:textId="77777777" w:rsidR="00A41EEB" w:rsidRDefault="00A41EEB" w:rsidP="002273E9">
      <w:pPr>
        <w:pStyle w:val="CoverSubHdg"/>
      </w:pPr>
      <w:r>
        <w:t>Penalties</w:t>
      </w:r>
    </w:p>
    <w:p w14:paraId="4B3E6C01" w14:textId="3B9E712F" w:rsidR="00A41EEB" w:rsidRPr="003765DF" w:rsidRDefault="00A41EEB" w:rsidP="002273E9">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35B305DF" w14:textId="77777777" w:rsidR="002273E9" w:rsidRDefault="002273E9">
      <w:pPr>
        <w:pStyle w:val="00SigningPage"/>
        <w:sectPr w:rsidR="002273E9">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18DA5C18" w14:textId="77777777" w:rsidR="00A41EEB" w:rsidRDefault="00A41EEB" w:rsidP="002273E9">
      <w:pPr>
        <w:jc w:val="center"/>
      </w:pPr>
      <w:r>
        <w:rPr>
          <w:noProof/>
          <w:lang w:eastAsia="en-AU"/>
        </w:rPr>
        <w:lastRenderedPageBreak/>
        <w:drawing>
          <wp:inline distT="0" distB="0" distL="0" distR="0" wp14:anchorId="24F58343" wp14:editId="79B9614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0BC037" w14:textId="77777777" w:rsidR="00A41EEB" w:rsidRDefault="00A41EEB" w:rsidP="002273E9">
      <w:pPr>
        <w:jc w:val="center"/>
        <w:rPr>
          <w:rFonts w:ascii="Arial" w:hAnsi="Arial"/>
        </w:rPr>
      </w:pPr>
      <w:r>
        <w:rPr>
          <w:rFonts w:ascii="Arial" w:hAnsi="Arial"/>
        </w:rPr>
        <w:t>Australian Capital Territory</w:t>
      </w:r>
    </w:p>
    <w:p w14:paraId="39D9BA00" w14:textId="4C22A00A" w:rsidR="00A41EEB" w:rsidRDefault="003C4754" w:rsidP="002273E9">
      <w:pPr>
        <w:pStyle w:val="Billname"/>
      </w:pPr>
      <w:r>
        <w:fldChar w:fldCharType="begin"/>
      </w:r>
      <w:r>
        <w:instrText xml:space="preserve"> REF Citation \*charformat  \* MERGEFORMAT </w:instrText>
      </w:r>
      <w:r>
        <w:fldChar w:fldCharType="separate"/>
      </w:r>
      <w:r w:rsidR="00E2694D">
        <w:t>Gas Safety Act 2000</w:t>
      </w:r>
      <w:r>
        <w:fldChar w:fldCharType="end"/>
      </w:r>
    </w:p>
    <w:p w14:paraId="70C1586E" w14:textId="77777777" w:rsidR="00A41EEB" w:rsidRDefault="00A41EEB" w:rsidP="002273E9">
      <w:pPr>
        <w:pStyle w:val="ActNo"/>
      </w:pPr>
    </w:p>
    <w:p w14:paraId="446A6A46" w14:textId="77777777" w:rsidR="00A41EEB" w:rsidRDefault="00A41EEB" w:rsidP="002273E9">
      <w:pPr>
        <w:pStyle w:val="Placeholder"/>
      </w:pPr>
      <w:r>
        <w:rPr>
          <w:rStyle w:val="charContents"/>
          <w:sz w:val="16"/>
        </w:rPr>
        <w:t xml:space="preserve">  </w:t>
      </w:r>
      <w:r>
        <w:rPr>
          <w:rStyle w:val="charPage"/>
        </w:rPr>
        <w:t xml:space="preserve">  </w:t>
      </w:r>
    </w:p>
    <w:p w14:paraId="417BD213" w14:textId="77777777" w:rsidR="00A41EEB" w:rsidRDefault="00A41EEB" w:rsidP="002273E9">
      <w:pPr>
        <w:pStyle w:val="N-TOCheading"/>
      </w:pPr>
      <w:r>
        <w:rPr>
          <w:rStyle w:val="charContents"/>
        </w:rPr>
        <w:t>Contents</w:t>
      </w:r>
    </w:p>
    <w:p w14:paraId="46370A27" w14:textId="77777777" w:rsidR="00A41EEB" w:rsidRDefault="00A41EEB" w:rsidP="002273E9">
      <w:pPr>
        <w:pStyle w:val="N-9pt"/>
      </w:pPr>
      <w:r>
        <w:tab/>
      </w:r>
      <w:r>
        <w:rPr>
          <w:rStyle w:val="charPage"/>
        </w:rPr>
        <w:t>Page</w:t>
      </w:r>
    </w:p>
    <w:p w14:paraId="488D5F8C" w14:textId="128EF9BA" w:rsidR="00485077" w:rsidRDefault="0048507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2593070" w:history="1">
        <w:r w:rsidRPr="00EC5D10">
          <w:t>Part 1</w:t>
        </w:r>
        <w:r>
          <w:rPr>
            <w:rFonts w:asciiTheme="minorHAnsi" w:eastAsiaTheme="minorEastAsia" w:hAnsiTheme="minorHAnsi" w:cstheme="minorBidi"/>
            <w:b w:val="0"/>
            <w:sz w:val="22"/>
            <w:szCs w:val="22"/>
            <w:lang w:eastAsia="en-AU"/>
          </w:rPr>
          <w:tab/>
        </w:r>
        <w:r w:rsidRPr="00EC5D10">
          <w:t>Preliminary</w:t>
        </w:r>
        <w:r w:rsidRPr="00485077">
          <w:rPr>
            <w:vanish/>
          </w:rPr>
          <w:tab/>
        </w:r>
        <w:r w:rsidRPr="00485077">
          <w:rPr>
            <w:vanish/>
          </w:rPr>
          <w:fldChar w:fldCharType="begin"/>
        </w:r>
        <w:r w:rsidRPr="00485077">
          <w:rPr>
            <w:vanish/>
          </w:rPr>
          <w:instrText xml:space="preserve"> PAGEREF _Toc42593070 \h </w:instrText>
        </w:r>
        <w:r w:rsidRPr="00485077">
          <w:rPr>
            <w:vanish/>
          </w:rPr>
        </w:r>
        <w:r w:rsidRPr="00485077">
          <w:rPr>
            <w:vanish/>
          </w:rPr>
          <w:fldChar w:fldCharType="separate"/>
        </w:r>
        <w:r w:rsidR="00E2694D">
          <w:rPr>
            <w:vanish/>
          </w:rPr>
          <w:t>2</w:t>
        </w:r>
        <w:r w:rsidRPr="00485077">
          <w:rPr>
            <w:vanish/>
          </w:rPr>
          <w:fldChar w:fldCharType="end"/>
        </w:r>
      </w:hyperlink>
    </w:p>
    <w:p w14:paraId="72974E7B" w14:textId="6D273477" w:rsidR="00485077" w:rsidRDefault="003C4754">
      <w:pPr>
        <w:pStyle w:val="TOC3"/>
        <w:rPr>
          <w:rFonts w:asciiTheme="minorHAnsi" w:eastAsiaTheme="minorEastAsia" w:hAnsiTheme="minorHAnsi" w:cstheme="minorBidi"/>
          <w:b w:val="0"/>
          <w:sz w:val="22"/>
          <w:szCs w:val="22"/>
          <w:lang w:eastAsia="en-AU"/>
        </w:rPr>
      </w:pPr>
      <w:hyperlink w:anchor="_Toc42593071" w:history="1">
        <w:r w:rsidR="00485077" w:rsidRPr="00EC5D10">
          <w:t>Division 1.1</w:t>
        </w:r>
        <w:r w:rsidR="00485077">
          <w:rPr>
            <w:rFonts w:asciiTheme="minorHAnsi" w:eastAsiaTheme="minorEastAsia" w:hAnsiTheme="minorHAnsi" w:cstheme="minorBidi"/>
            <w:b w:val="0"/>
            <w:sz w:val="22"/>
            <w:szCs w:val="22"/>
            <w:lang w:eastAsia="en-AU"/>
          </w:rPr>
          <w:tab/>
        </w:r>
        <w:r w:rsidR="00485077" w:rsidRPr="00EC5D10">
          <w:t>Introduction</w:t>
        </w:r>
        <w:r w:rsidR="00485077" w:rsidRPr="00485077">
          <w:rPr>
            <w:vanish/>
          </w:rPr>
          <w:tab/>
        </w:r>
        <w:r w:rsidR="00485077" w:rsidRPr="00485077">
          <w:rPr>
            <w:vanish/>
          </w:rPr>
          <w:fldChar w:fldCharType="begin"/>
        </w:r>
        <w:r w:rsidR="00485077" w:rsidRPr="00485077">
          <w:rPr>
            <w:vanish/>
          </w:rPr>
          <w:instrText xml:space="preserve"> PAGEREF _Toc42593071 \h </w:instrText>
        </w:r>
        <w:r w:rsidR="00485077" w:rsidRPr="00485077">
          <w:rPr>
            <w:vanish/>
          </w:rPr>
        </w:r>
        <w:r w:rsidR="00485077" w:rsidRPr="00485077">
          <w:rPr>
            <w:vanish/>
          </w:rPr>
          <w:fldChar w:fldCharType="separate"/>
        </w:r>
        <w:r w:rsidR="00E2694D">
          <w:rPr>
            <w:vanish/>
          </w:rPr>
          <w:t>2</w:t>
        </w:r>
        <w:r w:rsidR="00485077" w:rsidRPr="00485077">
          <w:rPr>
            <w:vanish/>
          </w:rPr>
          <w:fldChar w:fldCharType="end"/>
        </w:r>
      </w:hyperlink>
    </w:p>
    <w:p w14:paraId="31AAAF9C" w14:textId="09553DB7" w:rsidR="00485077" w:rsidRDefault="00485077">
      <w:pPr>
        <w:pStyle w:val="TOC5"/>
        <w:rPr>
          <w:rFonts w:asciiTheme="minorHAnsi" w:eastAsiaTheme="minorEastAsia" w:hAnsiTheme="minorHAnsi" w:cstheme="minorBidi"/>
          <w:sz w:val="22"/>
          <w:szCs w:val="22"/>
          <w:lang w:eastAsia="en-AU"/>
        </w:rPr>
      </w:pPr>
      <w:r>
        <w:tab/>
      </w:r>
      <w:hyperlink w:anchor="_Toc42593072" w:history="1">
        <w:r w:rsidRPr="00EC5D10">
          <w:t>1</w:t>
        </w:r>
        <w:r>
          <w:rPr>
            <w:rFonts w:asciiTheme="minorHAnsi" w:eastAsiaTheme="minorEastAsia" w:hAnsiTheme="minorHAnsi" w:cstheme="minorBidi"/>
            <w:sz w:val="22"/>
            <w:szCs w:val="22"/>
            <w:lang w:eastAsia="en-AU"/>
          </w:rPr>
          <w:tab/>
        </w:r>
        <w:r w:rsidRPr="00EC5D10">
          <w:t>Name of Act</w:t>
        </w:r>
        <w:r>
          <w:tab/>
        </w:r>
        <w:r>
          <w:fldChar w:fldCharType="begin"/>
        </w:r>
        <w:r>
          <w:instrText xml:space="preserve"> PAGEREF _Toc42593072 \h </w:instrText>
        </w:r>
        <w:r>
          <w:fldChar w:fldCharType="separate"/>
        </w:r>
        <w:r w:rsidR="00E2694D">
          <w:t>2</w:t>
        </w:r>
        <w:r>
          <w:fldChar w:fldCharType="end"/>
        </w:r>
      </w:hyperlink>
    </w:p>
    <w:p w14:paraId="7C1FAEF0" w14:textId="70560A0B" w:rsidR="00485077" w:rsidRDefault="00485077">
      <w:pPr>
        <w:pStyle w:val="TOC5"/>
        <w:rPr>
          <w:rFonts w:asciiTheme="minorHAnsi" w:eastAsiaTheme="minorEastAsia" w:hAnsiTheme="minorHAnsi" w:cstheme="minorBidi"/>
          <w:sz w:val="22"/>
          <w:szCs w:val="22"/>
          <w:lang w:eastAsia="en-AU"/>
        </w:rPr>
      </w:pPr>
      <w:r>
        <w:tab/>
      </w:r>
      <w:hyperlink w:anchor="_Toc42593073" w:history="1">
        <w:r w:rsidRPr="00EC5D10">
          <w:t>3</w:t>
        </w:r>
        <w:r>
          <w:rPr>
            <w:rFonts w:asciiTheme="minorHAnsi" w:eastAsiaTheme="minorEastAsia" w:hAnsiTheme="minorHAnsi" w:cstheme="minorBidi"/>
            <w:sz w:val="22"/>
            <w:szCs w:val="22"/>
            <w:lang w:eastAsia="en-AU"/>
          </w:rPr>
          <w:tab/>
        </w:r>
        <w:r w:rsidRPr="00EC5D10">
          <w:t>Dictionary</w:t>
        </w:r>
        <w:r>
          <w:tab/>
        </w:r>
        <w:r>
          <w:fldChar w:fldCharType="begin"/>
        </w:r>
        <w:r>
          <w:instrText xml:space="preserve"> PAGEREF _Toc42593073 \h </w:instrText>
        </w:r>
        <w:r>
          <w:fldChar w:fldCharType="separate"/>
        </w:r>
        <w:r w:rsidR="00E2694D">
          <w:t>2</w:t>
        </w:r>
        <w:r>
          <w:fldChar w:fldCharType="end"/>
        </w:r>
      </w:hyperlink>
    </w:p>
    <w:p w14:paraId="66872106" w14:textId="373E31ED" w:rsidR="00485077" w:rsidRDefault="00485077">
      <w:pPr>
        <w:pStyle w:val="TOC5"/>
        <w:rPr>
          <w:rFonts w:asciiTheme="minorHAnsi" w:eastAsiaTheme="minorEastAsia" w:hAnsiTheme="minorHAnsi" w:cstheme="minorBidi"/>
          <w:sz w:val="22"/>
          <w:szCs w:val="22"/>
          <w:lang w:eastAsia="en-AU"/>
        </w:rPr>
      </w:pPr>
      <w:r>
        <w:tab/>
      </w:r>
      <w:hyperlink w:anchor="_Toc42593074" w:history="1">
        <w:r w:rsidRPr="00EC5D10">
          <w:t>4</w:t>
        </w:r>
        <w:r>
          <w:rPr>
            <w:rFonts w:asciiTheme="minorHAnsi" w:eastAsiaTheme="minorEastAsia" w:hAnsiTheme="minorHAnsi" w:cstheme="minorBidi"/>
            <w:sz w:val="22"/>
            <w:szCs w:val="22"/>
            <w:lang w:eastAsia="en-AU"/>
          </w:rPr>
          <w:tab/>
        </w:r>
        <w:r w:rsidRPr="00EC5D10">
          <w:t>Notes</w:t>
        </w:r>
        <w:r>
          <w:tab/>
        </w:r>
        <w:r>
          <w:fldChar w:fldCharType="begin"/>
        </w:r>
        <w:r>
          <w:instrText xml:space="preserve"> PAGEREF _Toc42593074 \h </w:instrText>
        </w:r>
        <w:r>
          <w:fldChar w:fldCharType="separate"/>
        </w:r>
        <w:r w:rsidR="00E2694D">
          <w:t>2</w:t>
        </w:r>
        <w:r>
          <w:fldChar w:fldCharType="end"/>
        </w:r>
      </w:hyperlink>
    </w:p>
    <w:p w14:paraId="690ADC7D" w14:textId="67106C57" w:rsidR="00485077" w:rsidRDefault="00485077">
      <w:pPr>
        <w:pStyle w:val="TOC5"/>
        <w:rPr>
          <w:rFonts w:asciiTheme="minorHAnsi" w:eastAsiaTheme="minorEastAsia" w:hAnsiTheme="minorHAnsi" w:cstheme="minorBidi"/>
          <w:sz w:val="22"/>
          <w:szCs w:val="22"/>
          <w:lang w:eastAsia="en-AU"/>
        </w:rPr>
      </w:pPr>
      <w:r>
        <w:tab/>
      </w:r>
      <w:hyperlink w:anchor="_Toc42593075" w:history="1">
        <w:r w:rsidRPr="00EC5D10">
          <w:t>5</w:t>
        </w:r>
        <w:r>
          <w:rPr>
            <w:rFonts w:asciiTheme="minorHAnsi" w:eastAsiaTheme="minorEastAsia" w:hAnsiTheme="minorHAnsi" w:cstheme="minorBidi"/>
            <w:sz w:val="22"/>
            <w:szCs w:val="22"/>
            <w:lang w:eastAsia="en-AU"/>
          </w:rPr>
          <w:tab/>
        </w:r>
        <w:r w:rsidRPr="00EC5D10">
          <w:t>Offences against Act—application of Criminal Code etc</w:t>
        </w:r>
        <w:r>
          <w:tab/>
        </w:r>
        <w:r>
          <w:fldChar w:fldCharType="begin"/>
        </w:r>
        <w:r>
          <w:instrText xml:space="preserve"> PAGEREF _Toc42593075 \h </w:instrText>
        </w:r>
        <w:r>
          <w:fldChar w:fldCharType="separate"/>
        </w:r>
        <w:r w:rsidR="00E2694D">
          <w:t>2</w:t>
        </w:r>
        <w:r>
          <w:fldChar w:fldCharType="end"/>
        </w:r>
      </w:hyperlink>
    </w:p>
    <w:p w14:paraId="60B9842B" w14:textId="3A3467CB" w:rsidR="00485077" w:rsidRDefault="003C4754">
      <w:pPr>
        <w:pStyle w:val="TOC3"/>
        <w:rPr>
          <w:rFonts w:asciiTheme="minorHAnsi" w:eastAsiaTheme="minorEastAsia" w:hAnsiTheme="minorHAnsi" w:cstheme="minorBidi"/>
          <w:b w:val="0"/>
          <w:sz w:val="22"/>
          <w:szCs w:val="22"/>
          <w:lang w:eastAsia="en-AU"/>
        </w:rPr>
      </w:pPr>
      <w:hyperlink w:anchor="_Toc42593076" w:history="1">
        <w:r w:rsidR="00485077" w:rsidRPr="00EC5D10">
          <w:t>Division 1.2</w:t>
        </w:r>
        <w:r w:rsidR="00485077">
          <w:rPr>
            <w:rFonts w:asciiTheme="minorHAnsi" w:eastAsiaTheme="minorEastAsia" w:hAnsiTheme="minorHAnsi" w:cstheme="minorBidi"/>
            <w:b w:val="0"/>
            <w:sz w:val="22"/>
            <w:szCs w:val="22"/>
            <w:lang w:eastAsia="en-AU"/>
          </w:rPr>
          <w:tab/>
        </w:r>
        <w:r w:rsidR="00485077" w:rsidRPr="00EC5D10">
          <w:t>Objects and important concepts</w:t>
        </w:r>
        <w:r w:rsidR="00485077" w:rsidRPr="00485077">
          <w:rPr>
            <w:vanish/>
          </w:rPr>
          <w:tab/>
        </w:r>
        <w:r w:rsidR="00485077" w:rsidRPr="00485077">
          <w:rPr>
            <w:vanish/>
          </w:rPr>
          <w:fldChar w:fldCharType="begin"/>
        </w:r>
        <w:r w:rsidR="00485077" w:rsidRPr="00485077">
          <w:rPr>
            <w:vanish/>
          </w:rPr>
          <w:instrText xml:space="preserve"> PAGEREF _Toc42593076 \h </w:instrText>
        </w:r>
        <w:r w:rsidR="00485077" w:rsidRPr="00485077">
          <w:rPr>
            <w:vanish/>
          </w:rPr>
        </w:r>
        <w:r w:rsidR="00485077" w:rsidRPr="00485077">
          <w:rPr>
            <w:vanish/>
          </w:rPr>
          <w:fldChar w:fldCharType="separate"/>
        </w:r>
        <w:r w:rsidR="00E2694D">
          <w:rPr>
            <w:vanish/>
          </w:rPr>
          <w:t>3</w:t>
        </w:r>
        <w:r w:rsidR="00485077" w:rsidRPr="00485077">
          <w:rPr>
            <w:vanish/>
          </w:rPr>
          <w:fldChar w:fldCharType="end"/>
        </w:r>
      </w:hyperlink>
    </w:p>
    <w:p w14:paraId="481060E1" w14:textId="5115AAD5" w:rsidR="00485077" w:rsidRDefault="00485077">
      <w:pPr>
        <w:pStyle w:val="TOC5"/>
        <w:rPr>
          <w:rFonts w:asciiTheme="minorHAnsi" w:eastAsiaTheme="minorEastAsia" w:hAnsiTheme="minorHAnsi" w:cstheme="minorBidi"/>
          <w:sz w:val="22"/>
          <w:szCs w:val="22"/>
          <w:lang w:eastAsia="en-AU"/>
        </w:rPr>
      </w:pPr>
      <w:r>
        <w:tab/>
      </w:r>
      <w:hyperlink w:anchor="_Toc42593077" w:history="1">
        <w:r w:rsidRPr="00EC5D10">
          <w:t>6</w:t>
        </w:r>
        <w:r>
          <w:rPr>
            <w:rFonts w:asciiTheme="minorHAnsi" w:eastAsiaTheme="minorEastAsia" w:hAnsiTheme="minorHAnsi" w:cstheme="minorBidi"/>
            <w:sz w:val="22"/>
            <w:szCs w:val="22"/>
            <w:lang w:eastAsia="en-AU"/>
          </w:rPr>
          <w:tab/>
        </w:r>
        <w:r w:rsidRPr="00EC5D10">
          <w:t>Objects of Act</w:t>
        </w:r>
        <w:r>
          <w:tab/>
        </w:r>
        <w:r>
          <w:fldChar w:fldCharType="begin"/>
        </w:r>
        <w:r>
          <w:instrText xml:space="preserve"> PAGEREF _Toc42593077 \h </w:instrText>
        </w:r>
        <w:r>
          <w:fldChar w:fldCharType="separate"/>
        </w:r>
        <w:r w:rsidR="00E2694D">
          <w:t>3</w:t>
        </w:r>
        <w:r>
          <w:fldChar w:fldCharType="end"/>
        </w:r>
      </w:hyperlink>
    </w:p>
    <w:p w14:paraId="376169DC" w14:textId="4B4A5DBE" w:rsidR="00485077" w:rsidRDefault="00485077">
      <w:pPr>
        <w:pStyle w:val="TOC5"/>
        <w:rPr>
          <w:rFonts w:asciiTheme="minorHAnsi" w:eastAsiaTheme="minorEastAsia" w:hAnsiTheme="minorHAnsi" w:cstheme="minorBidi"/>
          <w:sz w:val="22"/>
          <w:szCs w:val="22"/>
          <w:lang w:eastAsia="en-AU"/>
        </w:rPr>
      </w:pPr>
      <w:r>
        <w:tab/>
      </w:r>
      <w:hyperlink w:anchor="_Toc42593078" w:history="1">
        <w:r w:rsidRPr="00EC5D10">
          <w:t>6A</w:t>
        </w:r>
        <w:r>
          <w:rPr>
            <w:rFonts w:asciiTheme="minorHAnsi" w:eastAsiaTheme="minorEastAsia" w:hAnsiTheme="minorHAnsi" w:cstheme="minorBidi"/>
            <w:sz w:val="22"/>
            <w:szCs w:val="22"/>
            <w:lang w:eastAsia="en-AU"/>
          </w:rPr>
          <w:tab/>
        </w:r>
        <w:r w:rsidRPr="00EC5D10">
          <w:t xml:space="preserve">Meaning of </w:t>
        </w:r>
        <w:r w:rsidRPr="00EC5D10">
          <w:rPr>
            <w:i/>
          </w:rPr>
          <w:t>gas appliance</w:t>
        </w:r>
        <w:r>
          <w:tab/>
        </w:r>
        <w:r>
          <w:fldChar w:fldCharType="begin"/>
        </w:r>
        <w:r>
          <w:instrText xml:space="preserve"> PAGEREF _Toc42593078 \h </w:instrText>
        </w:r>
        <w:r>
          <w:fldChar w:fldCharType="separate"/>
        </w:r>
        <w:r w:rsidR="00E2694D">
          <w:t>4</w:t>
        </w:r>
        <w:r>
          <w:fldChar w:fldCharType="end"/>
        </w:r>
      </w:hyperlink>
    </w:p>
    <w:p w14:paraId="2F26F9C2" w14:textId="309A6ECE" w:rsidR="00485077" w:rsidRDefault="00485077">
      <w:pPr>
        <w:pStyle w:val="TOC5"/>
        <w:rPr>
          <w:rFonts w:asciiTheme="minorHAnsi" w:eastAsiaTheme="minorEastAsia" w:hAnsiTheme="minorHAnsi" w:cstheme="minorBidi"/>
          <w:sz w:val="22"/>
          <w:szCs w:val="22"/>
          <w:lang w:eastAsia="en-AU"/>
        </w:rPr>
      </w:pPr>
      <w:r>
        <w:tab/>
      </w:r>
      <w:hyperlink w:anchor="_Toc42593079" w:history="1">
        <w:r w:rsidRPr="00EC5D10">
          <w:t>6B</w:t>
        </w:r>
        <w:r>
          <w:rPr>
            <w:rFonts w:asciiTheme="minorHAnsi" w:eastAsiaTheme="minorEastAsia" w:hAnsiTheme="minorHAnsi" w:cstheme="minorBidi"/>
            <w:sz w:val="22"/>
            <w:szCs w:val="22"/>
            <w:lang w:eastAsia="en-AU"/>
          </w:rPr>
          <w:tab/>
        </w:r>
        <w:r w:rsidRPr="00EC5D10">
          <w:t xml:space="preserve">Meaning of </w:t>
        </w:r>
        <w:r w:rsidRPr="00EC5D10">
          <w:rPr>
            <w:i/>
          </w:rPr>
          <w:t>type A</w:t>
        </w:r>
        <w:r w:rsidRPr="00EC5D10">
          <w:t xml:space="preserve"> </w:t>
        </w:r>
        <w:r w:rsidRPr="00EC5D10">
          <w:rPr>
            <w:i/>
          </w:rPr>
          <w:t>gas appliance work</w:t>
        </w:r>
        <w:r>
          <w:tab/>
        </w:r>
        <w:r>
          <w:fldChar w:fldCharType="begin"/>
        </w:r>
        <w:r>
          <w:instrText xml:space="preserve"> PAGEREF _Toc42593079 \h </w:instrText>
        </w:r>
        <w:r>
          <w:fldChar w:fldCharType="separate"/>
        </w:r>
        <w:r w:rsidR="00E2694D">
          <w:t>4</w:t>
        </w:r>
        <w:r>
          <w:fldChar w:fldCharType="end"/>
        </w:r>
      </w:hyperlink>
    </w:p>
    <w:p w14:paraId="05486358" w14:textId="5BD8C0AF" w:rsidR="00485077" w:rsidRDefault="00485077">
      <w:pPr>
        <w:pStyle w:val="TOC5"/>
        <w:rPr>
          <w:rFonts w:asciiTheme="minorHAnsi" w:eastAsiaTheme="minorEastAsia" w:hAnsiTheme="minorHAnsi" w:cstheme="minorBidi"/>
          <w:sz w:val="22"/>
          <w:szCs w:val="22"/>
          <w:lang w:eastAsia="en-AU"/>
        </w:rPr>
      </w:pPr>
      <w:r>
        <w:tab/>
      </w:r>
      <w:hyperlink w:anchor="_Toc42593080" w:history="1">
        <w:r w:rsidRPr="00EC5D10">
          <w:t>6C</w:t>
        </w:r>
        <w:r>
          <w:rPr>
            <w:rFonts w:asciiTheme="minorHAnsi" w:eastAsiaTheme="minorEastAsia" w:hAnsiTheme="minorHAnsi" w:cstheme="minorBidi"/>
            <w:sz w:val="22"/>
            <w:szCs w:val="22"/>
            <w:lang w:eastAsia="en-AU"/>
          </w:rPr>
          <w:tab/>
        </w:r>
        <w:r w:rsidRPr="00EC5D10">
          <w:t xml:space="preserve">Meaning of </w:t>
        </w:r>
        <w:r w:rsidRPr="00EC5D10">
          <w:rPr>
            <w:i/>
          </w:rPr>
          <w:t>type B gas appliance work</w:t>
        </w:r>
        <w:r>
          <w:tab/>
        </w:r>
        <w:r>
          <w:fldChar w:fldCharType="begin"/>
        </w:r>
        <w:r>
          <w:instrText xml:space="preserve"> PAGEREF _Toc42593080 \h </w:instrText>
        </w:r>
        <w:r>
          <w:fldChar w:fldCharType="separate"/>
        </w:r>
        <w:r w:rsidR="00E2694D">
          <w:t>4</w:t>
        </w:r>
        <w:r>
          <w:fldChar w:fldCharType="end"/>
        </w:r>
      </w:hyperlink>
    </w:p>
    <w:p w14:paraId="4517CE9B" w14:textId="32C5E8FC" w:rsidR="00485077" w:rsidRDefault="00485077">
      <w:pPr>
        <w:pStyle w:val="TOC5"/>
        <w:rPr>
          <w:rFonts w:asciiTheme="minorHAnsi" w:eastAsiaTheme="minorEastAsia" w:hAnsiTheme="minorHAnsi" w:cstheme="minorBidi"/>
          <w:sz w:val="22"/>
          <w:szCs w:val="22"/>
          <w:lang w:eastAsia="en-AU"/>
        </w:rPr>
      </w:pPr>
      <w:r>
        <w:tab/>
      </w:r>
      <w:hyperlink w:anchor="_Toc42593081" w:history="1">
        <w:r w:rsidRPr="00EC5D10">
          <w:t>6D</w:t>
        </w:r>
        <w:r>
          <w:rPr>
            <w:rFonts w:asciiTheme="minorHAnsi" w:eastAsiaTheme="minorEastAsia" w:hAnsiTheme="minorHAnsi" w:cstheme="minorBidi"/>
            <w:sz w:val="22"/>
            <w:szCs w:val="22"/>
            <w:lang w:eastAsia="en-AU"/>
          </w:rPr>
          <w:tab/>
        </w:r>
        <w:r w:rsidRPr="00EC5D10">
          <w:t xml:space="preserve">Meaning of </w:t>
        </w:r>
        <w:r w:rsidRPr="00EC5D10">
          <w:rPr>
            <w:i/>
          </w:rPr>
          <w:t>gas appliance worker</w:t>
        </w:r>
        <w:r>
          <w:tab/>
        </w:r>
        <w:r>
          <w:fldChar w:fldCharType="begin"/>
        </w:r>
        <w:r>
          <w:instrText xml:space="preserve"> PAGEREF _Toc42593081 \h </w:instrText>
        </w:r>
        <w:r>
          <w:fldChar w:fldCharType="separate"/>
        </w:r>
        <w:r w:rsidR="00E2694D">
          <w:t>4</w:t>
        </w:r>
        <w:r>
          <w:fldChar w:fldCharType="end"/>
        </w:r>
      </w:hyperlink>
    </w:p>
    <w:p w14:paraId="3D5DED85" w14:textId="2C819D00" w:rsidR="00485077" w:rsidRDefault="00485077">
      <w:pPr>
        <w:pStyle w:val="TOC5"/>
        <w:rPr>
          <w:rFonts w:asciiTheme="minorHAnsi" w:eastAsiaTheme="minorEastAsia" w:hAnsiTheme="minorHAnsi" w:cstheme="minorBidi"/>
          <w:sz w:val="22"/>
          <w:szCs w:val="22"/>
          <w:lang w:eastAsia="en-AU"/>
        </w:rPr>
      </w:pPr>
      <w:r>
        <w:lastRenderedPageBreak/>
        <w:tab/>
      </w:r>
      <w:hyperlink w:anchor="_Toc42593082" w:history="1">
        <w:r w:rsidRPr="00EC5D10">
          <w:t>6E</w:t>
        </w:r>
        <w:r>
          <w:rPr>
            <w:rFonts w:asciiTheme="minorHAnsi" w:eastAsiaTheme="minorEastAsia" w:hAnsiTheme="minorHAnsi" w:cstheme="minorBidi"/>
            <w:sz w:val="22"/>
            <w:szCs w:val="22"/>
            <w:lang w:eastAsia="en-AU"/>
          </w:rPr>
          <w:tab/>
        </w:r>
        <w:r w:rsidRPr="00EC5D10">
          <w:t xml:space="preserve">Meaning of </w:t>
        </w:r>
        <w:r w:rsidRPr="00EC5D10">
          <w:rPr>
            <w:i/>
          </w:rPr>
          <w:t>gasfitter</w:t>
        </w:r>
        <w:r>
          <w:tab/>
        </w:r>
        <w:r>
          <w:fldChar w:fldCharType="begin"/>
        </w:r>
        <w:r>
          <w:instrText xml:space="preserve"> PAGEREF _Toc42593082 \h </w:instrText>
        </w:r>
        <w:r>
          <w:fldChar w:fldCharType="separate"/>
        </w:r>
        <w:r w:rsidR="00E2694D">
          <w:t>5</w:t>
        </w:r>
        <w:r>
          <w:fldChar w:fldCharType="end"/>
        </w:r>
      </w:hyperlink>
    </w:p>
    <w:p w14:paraId="576DDFA8" w14:textId="60C0A517" w:rsidR="00485077" w:rsidRDefault="00485077">
      <w:pPr>
        <w:pStyle w:val="TOC5"/>
        <w:rPr>
          <w:rFonts w:asciiTheme="minorHAnsi" w:eastAsiaTheme="minorEastAsia" w:hAnsiTheme="minorHAnsi" w:cstheme="minorBidi"/>
          <w:sz w:val="22"/>
          <w:szCs w:val="22"/>
          <w:lang w:eastAsia="en-AU"/>
        </w:rPr>
      </w:pPr>
      <w:r>
        <w:tab/>
      </w:r>
      <w:hyperlink w:anchor="_Toc42593083" w:history="1">
        <w:r w:rsidRPr="00EC5D10">
          <w:t>6F</w:t>
        </w:r>
        <w:r>
          <w:rPr>
            <w:rFonts w:asciiTheme="minorHAnsi" w:eastAsiaTheme="minorEastAsia" w:hAnsiTheme="minorHAnsi" w:cstheme="minorBidi"/>
            <w:sz w:val="22"/>
            <w:szCs w:val="22"/>
            <w:lang w:eastAsia="en-AU"/>
          </w:rPr>
          <w:tab/>
        </w:r>
        <w:r w:rsidRPr="00EC5D10">
          <w:t xml:space="preserve">Meaning of </w:t>
        </w:r>
        <w:r w:rsidRPr="00EC5D10">
          <w:rPr>
            <w:i/>
          </w:rPr>
          <w:t>gasfitting work</w:t>
        </w:r>
        <w:r>
          <w:tab/>
        </w:r>
        <w:r>
          <w:fldChar w:fldCharType="begin"/>
        </w:r>
        <w:r>
          <w:instrText xml:space="preserve"> PAGEREF _Toc42593083 \h </w:instrText>
        </w:r>
        <w:r>
          <w:fldChar w:fldCharType="separate"/>
        </w:r>
        <w:r w:rsidR="00E2694D">
          <w:t>5</w:t>
        </w:r>
        <w:r>
          <w:fldChar w:fldCharType="end"/>
        </w:r>
      </w:hyperlink>
    </w:p>
    <w:p w14:paraId="2D2A0FCB" w14:textId="0B90D235" w:rsidR="00485077" w:rsidRDefault="00485077">
      <w:pPr>
        <w:pStyle w:val="TOC5"/>
        <w:rPr>
          <w:rFonts w:asciiTheme="minorHAnsi" w:eastAsiaTheme="minorEastAsia" w:hAnsiTheme="minorHAnsi" w:cstheme="minorBidi"/>
          <w:sz w:val="22"/>
          <w:szCs w:val="22"/>
          <w:lang w:eastAsia="en-AU"/>
        </w:rPr>
      </w:pPr>
      <w:r>
        <w:tab/>
      </w:r>
      <w:hyperlink w:anchor="_Toc42593084" w:history="1">
        <w:r w:rsidRPr="00EC5D10">
          <w:t>6G</w:t>
        </w:r>
        <w:r>
          <w:rPr>
            <w:rFonts w:asciiTheme="minorHAnsi" w:eastAsiaTheme="minorEastAsia" w:hAnsiTheme="minorHAnsi" w:cstheme="minorBidi"/>
            <w:sz w:val="22"/>
            <w:szCs w:val="22"/>
            <w:lang w:eastAsia="en-AU"/>
          </w:rPr>
          <w:tab/>
        </w:r>
        <w:r w:rsidRPr="00EC5D10">
          <w:t xml:space="preserve">Meaning of </w:t>
        </w:r>
        <w:r w:rsidRPr="00EC5D10">
          <w:rPr>
            <w:i/>
          </w:rPr>
          <w:t>gas safety legislation</w:t>
        </w:r>
        <w:r>
          <w:tab/>
        </w:r>
        <w:r>
          <w:fldChar w:fldCharType="begin"/>
        </w:r>
        <w:r>
          <w:instrText xml:space="preserve"> PAGEREF _Toc42593084 \h </w:instrText>
        </w:r>
        <w:r>
          <w:fldChar w:fldCharType="separate"/>
        </w:r>
        <w:r w:rsidR="00E2694D">
          <w:t>6</w:t>
        </w:r>
        <w:r>
          <w:fldChar w:fldCharType="end"/>
        </w:r>
      </w:hyperlink>
    </w:p>
    <w:p w14:paraId="41AC9778" w14:textId="0C56EAF7" w:rsidR="00485077" w:rsidRDefault="00485077">
      <w:pPr>
        <w:pStyle w:val="TOC5"/>
        <w:rPr>
          <w:rFonts w:asciiTheme="minorHAnsi" w:eastAsiaTheme="minorEastAsia" w:hAnsiTheme="minorHAnsi" w:cstheme="minorBidi"/>
          <w:sz w:val="22"/>
          <w:szCs w:val="22"/>
          <w:lang w:eastAsia="en-AU"/>
        </w:rPr>
      </w:pPr>
      <w:r>
        <w:tab/>
      </w:r>
      <w:hyperlink w:anchor="_Toc42593085" w:history="1">
        <w:r w:rsidRPr="00EC5D10">
          <w:t>6H</w:t>
        </w:r>
        <w:r>
          <w:rPr>
            <w:rFonts w:asciiTheme="minorHAnsi" w:eastAsiaTheme="minorEastAsia" w:hAnsiTheme="minorHAnsi" w:cstheme="minorBidi"/>
            <w:sz w:val="22"/>
            <w:szCs w:val="22"/>
            <w:lang w:eastAsia="en-AU"/>
          </w:rPr>
          <w:tab/>
        </w:r>
        <w:r w:rsidRPr="00EC5D10">
          <w:t xml:space="preserve">Meaning of </w:t>
        </w:r>
        <w:r w:rsidRPr="00EC5D10">
          <w:rPr>
            <w:i/>
          </w:rPr>
          <w:t>relevant standard</w:t>
        </w:r>
        <w:r>
          <w:tab/>
        </w:r>
        <w:r>
          <w:fldChar w:fldCharType="begin"/>
        </w:r>
        <w:r>
          <w:instrText xml:space="preserve"> PAGEREF _Toc42593085 \h </w:instrText>
        </w:r>
        <w:r>
          <w:fldChar w:fldCharType="separate"/>
        </w:r>
        <w:r w:rsidR="00E2694D">
          <w:t>6</w:t>
        </w:r>
        <w:r>
          <w:fldChar w:fldCharType="end"/>
        </w:r>
      </w:hyperlink>
    </w:p>
    <w:p w14:paraId="153B9D54" w14:textId="68BC1AC6" w:rsidR="00485077" w:rsidRDefault="003C4754">
      <w:pPr>
        <w:pStyle w:val="TOC2"/>
        <w:rPr>
          <w:rFonts w:asciiTheme="minorHAnsi" w:eastAsiaTheme="minorEastAsia" w:hAnsiTheme="minorHAnsi" w:cstheme="minorBidi"/>
          <w:b w:val="0"/>
          <w:sz w:val="22"/>
          <w:szCs w:val="22"/>
          <w:lang w:eastAsia="en-AU"/>
        </w:rPr>
      </w:pPr>
      <w:hyperlink w:anchor="_Toc42593086" w:history="1">
        <w:r w:rsidR="00485077" w:rsidRPr="00EC5D10">
          <w:t>Part 2</w:t>
        </w:r>
        <w:r w:rsidR="00485077">
          <w:rPr>
            <w:rFonts w:asciiTheme="minorHAnsi" w:eastAsiaTheme="minorEastAsia" w:hAnsiTheme="minorHAnsi" w:cstheme="minorBidi"/>
            <w:b w:val="0"/>
            <w:sz w:val="22"/>
            <w:szCs w:val="22"/>
            <w:lang w:eastAsia="en-AU"/>
          </w:rPr>
          <w:tab/>
        </w:r>
        <w:r w:rsidR="00485077" w:rsidRPr="00EC5D10">
          <w:t>Work safety and standards</w:t>
        </w:r>
        <w:r w:rsidR="00485077" w:rsidRPr="00485077">
          <w:rPr>
            <w:vanish/>
          </w:rPr>
          <w:tab/>
        </w:r>
        <w:r w:rsidR="00485077" w:rsidRPr="00485077">
          <w:rPr>
            <w:vanish/>
          </w:rPr>
          <w:fldChar w:fldCharType="begin"/>
        </w:r>
        <w:r w:rsidR="00485077" w:rsidRPr="00485077">
          <w:rPr>
            <w:vanish/>
          </w:rPr>
          <w:instrText xml:space="preserve"> PAGEREF _Toc42593086 \h </w:instrText>
        </w:r>
        <w:r w:rsidR="00485077" w:rsidRPr="00485077">
          <w:rPr>
            <w:vanish/>
          </w:rPr>
        </w:r>
        <w:r w:rsidR="00485077" w:rsidRPr="00485077">
          <w:rPr>
            <w:vanish/>
          </w:rPr>
          <w:fldChar w:fldCharType="separate"/>
        </w:r>
        <w:r w:rsidR="00E2694D">
          <w:rPr>
            <w:vanish/>
          </w:rPr>
          <w:t>8</w:t>
        </w:r>
        <w:r w:rsidR="00485077" w:rsidRPr="00485077">
          <w:rPr>
            <w:vanish/>
          </w:rPr>
          <w:fldChar w:fldCharType="end"/>
        </w:r>
      </w:hyperlink>
    </w:p>
    <w:p w14:paraId="2B0F64FA" w14:textId="3D46ADEA" w:rsidR="00485077" w:rsidRDefault="003C4754">
      <w:pPr>
        <w:pStyle w:val="TOC3"/>
        <w:rPr>
          <w:rFonts w:asciiTheme="minorHAnsi" w:eastAsiaTheme="minorEastAsia" w:hAnsiTheme="minorHAnsi" w:cstheme="minorBidi"/>
          <w:b w:val="0"/>
          <w:sz w:val="22"/>
          <w:szCs w:val="22"/>
          <w:lang w:eastAsia="en-AU"/>
        </w:rPr>
      </w:pPr>
      <w:hyperlink w:anchor="_Toc42593087" w:history="1">
        <w:r w:rsidR="00485077" w:rsidRPr="00EC5D10">
          <w:t>Division 2.1</w:t>
        </w:r>
        <w:r w:rsidR="00485077">
          <w:rPr>
            <w:rFonts w:asciiTheme="minorHAnsi" w:eastAsiaTheme="minorEastAsia" w:hAnsiTheme="minorHAnsi" w:cstheme="minorBidi"/>
            <w:b w:val="0"/>
            <w:sz w:val="22"/>
            <w:szCs w:val="22"/>
            <w:lang w:eastAsia="en-AU"/>
          </w:rPr>
          <w:tab/>
        </w:r>
        <w:r w:rsidR="00485077" w:rsidRPr="00EC5D10">
          <w:t>Gasfitting work</w:t>
        </w:r>
        <w:r w:rsidR="00485077" w:rsidRPr="00485077">
          <w:rPr>
            <w:vanish/>
          </w:rPr>
          <w:tab/>
        </w:r>
        <w:r w:rsidR="00485077" w:rsidRPr="00485077">
          <w:rPr>
            <w:vanish/>
          </w:rPr>
          <w:fldChar w:fldCharType="begin"/>
        </w:r>
        <w:r w:rsidR="00485077" w:rsidRPr="00485077">
          <w:rPr>
            <w:vanish/>
          </w:rPr>
          <w:instrText xml:space="preserve"> PAGEREF _Toc42593087 \h </w:instrText>
        </w:r>
        <w:r w:rsidR="00485077" w:rsidRPr="00485077">
          <w:rPr>
            <w:vanish/>
          </w:rPr>
        </w:r>
        <w:r w:rsidR="00485077" w:rsidRPr="00485077">
          <w:rPr>
            <w:vanish/>
          </w:rPr>
          <w:fldChar w:fldCharType="separate"/>
        </w:r>
        <w:r w:rsidR="00E2694D">
          <w:rPr>
            <w:vanish/>
          </w:rPr>
          <w:t>8</w:t>
        </w:r>
        <w:r w:rsidR="00485077" w:rsidRPr="00485077">
          <w:rPr>
            <w:vanish/>
          </w:rPr>
          <w:fldChar w:fldCharType="end"/>
        </w:r>
      </w:hyperlink>
    </w:p>
    <w:p w14:paraId="08A18CE9" w14:textId="317A6201" w:rsidR="00485077" w:rsidRDefault="00485077">
      <w:pPr>
        <w:pStyle w:val="TOC5"/>
        <w:rPr>
          <w:rFonts w:asciiTheme="minorHAnsi" w:eastAsiaTheme="minorEastAsia" w:hAnsiTheme="minorHAnsi" w:cstheme="minorBidi"/>
          <w:sz w:val="22"/>
          <w:szCs w:val="22"/>
          <w:lang w:eastAsia="en-AU"/>
        </w:rPr>
      </w:pPr>
      <w:r>
        <w:tab/>
      </w:r>
      <w:hyperlink w:anchor="_Toc42593088" w:history="1">
        <w:r w:rsidRPr="00EC5D10">
          <w:t>8</w:t>
        </w:r>
        <w:r>
          <w:rPr>
            <w:rFonts w:asciiTheme="minorHAnsi" w:eastAsiaTheme="minorEastAsia" w:hAnsiTheme="minorHAnsi" w:cstheme="minorBidi"/>
            <w:sz w:val="22"/>
            <w:szCs w:val="22"/>
            <w:lang w:eastAsia="en-AU"/>
          </w:rPr>
          <w:tab/>
        </w:r>
        <w:r w:rsidRPr="00EC5D10">
          <w:t>Offence—gasfitting work to comply with relevant standard</w:t>
        </w:r>
        <w:r>
          <w:tab/>
        </w:r>
        <w:r>
          <w:fldChar w:fldCharType="begin"/>
        </w:r>
        <w:r>
          <w:instrText xml:space="preserve"> PAGEREF _Toc42593088 \h </w:instrText>
        </w:r>
        <w:r>
          <w:fldChar w:fldCharType="separate"/>
        </w:r>
        <w:r w:rsidR="00E2694D">
          <w:t>8</w:t>
        </w:r>
        <w:r>
          <w:fldChar w:fldCharType="end"/>
        </w:r>
      </w:hyperlink>
    </w:p>
    <w:p w14:paraId="38A78210" w14:textId="3C97964D" w:rsidR="00485077" w:rsidRDefault="00485077">
      <w:pPr>
        <w:pStyle w:val="TOC5"/>
        <w:rPr>
          <w:rFonts w:asciiTheme="minorHAnsi" w:eastAsiaTheme="minorEastAsia" w:hAnsiTheme="minorHAnsi" w:cstheme="minorBidi"/>
          <w:sz w:val="22"/>
          <w:szCs w:val="22"/>
          <w:lang w:eastAsia="en-AU"/>
        </w:rPr>
      </w:pPr>
      <w:r>
        <w:tab/>
      </w:r>
      <w:hyperlink w:anchor="_Toc42593089" w:history="1">
        <w:r w:rsidRPr="00EC5D10">
          <w:t>8A</w:t>
        </w:r>
        <w:r>
          <w:rPr>
            <w:rFonts w:asciiTheme="minorHAnsi" w:eastAsiaTheme="minorEastAsia" w:hAnsiTheme="minorHAnsi" w:cstheme="minorBidi"/>
            <w:sz w:val="22"/>
            <w:szCs w:val="22"/>
            <w:lang w:eastAsia="en-AU"/>
          </w:rPr>
          <w:tab/>
        </w:r>
        <w:r w:rsidRPr="00EC5D10">
          <w:t>Offences—energy efficiency requirements for gasfitting work</w:t>
        </w:r>
        <w:r>
          <w:tab/>
        </w:r>
        <w:r>
          <w:fldChar w:fldCharType="begin"/>
        </w:r>
        <w:r>
          <w:instrText xml:space="preserve"> PAGEREF _Toc42593089 \h </w:instrText>
        </w:r>
        <w:r>
          <w:fldChar w:fldCharType="separate"/>
        </w:r>
        <w:r w:rsidR="00E2694D">
          <w:t>8</w:t>
        </w:r>
        <w:r>
          <w:fldChar w:fldCharType="end"/>
        </w:r>
      </w:hyperlink>
    </w:p>
    <w:p w14:paraId="0D357B3A" w14:textId="4CD16119" w:rsidR="00485077" w:rsidRDefault="00485077">
      <w:pPr>
        <w:pStyle w:val="TOC5"/>
        <w:rPr>
          <w:rFonts w:asciiTheme="minorHAnsi" w:eastAsiaTheme="minorEastAsia" w:hAnsiTheme="minorHAnsi" w:cstheme="minorBidi"/>
          <w:sz w:val="22"/>
          <w:szCs w:val="22"/>
          <w:lang w:eastAsia="en-AU"/>
        </w:rPr>
      </w:pPr>
      <w:r>
        <w:tab/>
      </w:r>
      <w:hyperlink w:anchor="_Toc42593090" w:history="1">
        <w:r w:rsidRPr="00EC5D10">
          <w:t>9</w:t>
        </w:r>
        <w:r>
          <w:rPr>
            <w:rFonts w:asciiTheme="minorHAnsi" w:eastAsiaTheme="minorEastAsia" w:hAnsiTheme="minorHAnsi" w:cstheme="minorBidi"/>
            <w:sz w:val="22"/>
            <w:szCs w:val="22"/>
            <w:lang w:eastAsia="en-AU"/>
          </w:rPr>
          <w:tab/>
        </w:r>
        <w:r w:rsidRPr="00EC5D10">
          <w:t>Offence—certificate of compliance</w:t>
        </w:r>
        <w:r>
          <w:tab/>
        </w:r>
        <w:r>
          <w:fldChar w:fldCharType="begin"/>
        </w:r>
        <w:r>
          <w:instrText xml:space="preserve"> PAGEREF _Toc42593090 \h </w:instrText>
        </w:r>
        <w:r>
          <w:fldChar w:fldCharType="separate"/>
        </w:r>
        <w:r w:rsidR="00E2694D">
          <w:t>9</w:t>
        </w:r>
        <w:r>
          <w:fldChar w:fldCharType="end"/>
        </w:r>
      </w:hyperlink>
    </w:p>
    <w:p w14:paraId="57C52A9F" w14:textId="7F9ED1BD" w:rsidR="00485077" w:rsidRDefault="00485077">
      <w:pPr>
        <w:pStyle w:val="TOC5"/>
        <w:rPr>
          <w:rFonts w:asciiTheme="minorHAnsi" w:eastAsiaTheme="minorEastAsia" w:hAnsiTheme="minorHAnsi" w:cstheme="minorBidi"/>
          <w:sz w:val="22"/>
          <w:szCs w:val="22"/>
          <w:lang w:eastAsia="en-AU"/>
        </w:rPr>
      </w:pPr>
      <w:r>
        <w:tab/>
      </w:r>
      <w:hyperlink w:anchor="_Toc42593091" w:history="1">
        <w:r w:rsidRPr="00EC5D10">
          <w:t>11</w:t>
        </w:r>
        <w:r>
          <w:rPr>
            <w:rFonts w:asciiTheme="minorHAnsi" w:eastAsiaTheme="minorEastAsia" w:hAnsiTheme="minorHAnsi" w:cstheme="minorBidi"/>
            <w:sz w:val="22"/>
            <w:szCs w:val="22"/>
            <w:lang w:eastAsia="en-AU"/>
          </w:rPr>
          <w:tab/>
        </w:r>
        <w:r w:rsidRPr="00EC5D10">
          <w:t>False certificates of compliance</w:t>
        </w:r>
        <w:r>
          <w:tab/>
        </w:r>
        <w:r>
          <w:fldChar w:fldCharType="begin"/>
        </w:r>
        <w:r>
          <w:instrText xml:space="preserve"> PAGEREF _Toc42593091 \h </w:instrText>
        </w:r>
        <w:r>
          <w:fldChar w:fldCharType="separate"/>
        </w:r>
        <w:r w:rsidR="00E2694D">
          <w:t>10</w:t>
        </w:r>
        <w:r>
          <w:fldChar w:fldCharType="end"/>
        </w:r>
      </w:hyperlink>
    </w:p>
    <w:p w14:paraId="42010BB3" w14:textId="6AFC8A26" w:rsidR="00485077" w:rsidRDefault="00485077">
      <w:pPr>
        <w:pStyle w:val="TOC5"/>
        <w:rPr>
          <w:rFonts w:asciiTheme="minorHAnsi" w:eastAsiaTheme="minorEastAsia" w:hAnsiTheme="minorHAnsi" w:cstheme="minorBidi"/>
          <w:sz w:val="22"/>
          <w:szCs w:val="22"/>
          <w:lang w:eastAsia="en-AU"/>
        </w:rPr>
      </w:pPr>
      <w:r>
        <w:tab/>
      </w:r>
      <w:hyperlink w:anchor="_Toc42593092" w:history="1">
        <w:r w:rsidRPr="00EC5D10">
          <w:t>12</w:t>
        </w:r>
        <w:r>
          <w:rPr>
            <w:rFonts w:asciiTheme="minorHAnsi" w:eastAsiaTheme="minorEastAsia" w:hAnsiTheme="minorHAnsi" w:cstheme="minorBidi"/>
            <w:sz w:val="22"/>
            <w:szCs w:val="22"/>
            <w:lang w:eastAsia="en-AU"/>
          </w:rPr>
          <w:tab/>
        </w:r>
        <w:r w:rsidRPr="00EC5D10">
          <w:t>Offence—unsafe consumer piping system</w:t>
        </w:r>
        <w:r>
          <w:tab/>
        </w:r>
        <w:r>
          <w:fldChar w:fldCharType="begin"/>
        </w:r>
        <w:r>
          <w:instrText xml:space="preserve"> PAGEREF _Toc42593092 \h </w:instrText>
        </w:r>
        <w:r>
          <w:fldChar w:fldCharType="separate"/>
        </w:r>
        <w:r w:rsidR="00E2694D">
          <w:t>10</w:t>
        </w:r>
        <w:r>
          <w:fldChar w:fldCharType="end"/>
        </w:r>
      </w:hyperlink>
    </w:p>
    <w:p w14:paraId="3D2AA81F" w14:textId="751211F2" w:rsidR="00485077" w:rsidRDefault="003C4754">
      <w:pPr>
        <w:pStyle w:val="TOC3"/>
        <w:rPr>
          <w:rFonts w:asciiTheme="minorHAnsi" w:eastAsiaTheme="minorEastAsia" w:hAnsiTheme="minorHAnsi" w:cstheme="minorBidi"/>
          <w:b w:val="0"/>
          <w:sz w:val="22"/>
          <w:szCs w:val="22"/>
          <w:lang w:eastAsia="en-AU"/>
        </w:rPr>
      </w:pPr>
      <w:hyperlink w:anchor="_Toc42593093" w:history="1">
        <w:r w:rsidR="00485077" w:rsidRPr="00EC5D10">
          <w:t>Division 2.2</w:t>
        </w:r>
        <w:r w:rsidR="00485077">
          <w:rPr>
            <w:rFonts w:asciiTheme="minorHAnsi" w:eastAsiaTheme="minorEastAsia" w:hAnsiTheme="minorHAnsi" w:cstheme="minorBidi"/>
            <w:b w:val="0"/>
            <w:sz w:val="22"/>
            <w:szCs w:val="22"/>
            <w:lang w:eastAsia="en-AU"/>
          </w:rPr>
          <w:tab/>
        </w:r>
        <w:r w:rsidR="00485077" w:rsidRPr="00EC5D10">
          <w:t>Gas appliance work</w:t>
        </w:r>
        <w:r w:rsidR="00485077" w:rsidRPr="00485077">
          <w:rPr>
            <w:vanish/>
          </w:rPr>
          <w:tab/>
        </w:r>
        <w:r w:rsidR="00485077" w:rsidRPr="00485077">
          <w:rPr>
            <w:vanish/>
          </w:rPr>
          <w:fldChar w:fldCharType="begin"/>
        </w:r>
        <w:r w:rsidR="00485077" w:rsidRPr="00485077">
          <w:rPr>
            <w:vanish/>
          </w:rPr>
          <w:instrText xml:space="preserve"> PAGEREF _Toc42593093 \h </w:instrText>
        </w:r>
        <w:r w:rsidR="00485077" w:rsidRPr="00485077">
          <w:rPr>
            <w:vanish/>
          </w:rPr>
        </w:r>
        <w:r w:rsidR="00485077" w:rsidRPr="00485077">
          <w:rPr>
            <w:vanish/>
          </w:rPr>
          <w:fldChar w:fldCharType="separate"/>
        </w:r>
        <w:r w:rsidR="00E2694D">
          <w:rPr>
            <w:vanish/>
          </w:rPr>
          <w:t>10</w:t>
        </w:r>
        <w:r w:rsidR="00485077" w:rsidRPr="00485077">
          <w:rPr>
            <w:vanish/>
          </w:rPr>
          <w:fldChar w:fldCharType="end"/>
        </w:r>
      </w:hyperlink>
    </w:p>
    <w:p w14:paraId="28807BCA" w14:textId="74F431C5" w:rsidR="00485077" w:rsidRDefault="00485077">
      <w:pPr>
        <w:pStyle w:val="TOC5"/>
        <w:rPr>
          <w:rFonts w:asciiTheme="minorHAnsi" w:eastAsiaTheme="minorEastAsia" w:hAnsiTheme="minorHAnsi" w:cstheme="minorBidi"/>
          <w:sz w:val="22"/>
          <w:szCs w:val="22"/>
          <w:lang w:eastAsia="en-AU"/>
        </w:rPr>
      </w:pPr>
      <w:r>
        <w:tab/>
      </w:r>
      <w:hyperlink w:anchor="_Toc42593094" w:history="1">
        <w:r w:rsidRPr="00EC5D10">
          <w:t>14</w:t>
        </w:r>
        <w:r>
          <w:rPr>
            <w:rFonts w:asciiTheme="minorHAnsi" w:eastAsiaTheme="minorEastAsia" w:hAnsiTheme="minorHAnsi" w:cstheme="minorBidi"/>
            <w:sz w:val="22"/>
            <w:szCs w:val="22"/>
            <w:lang w:eastAsia="en-AU"/>
          </w:rPr>
          <w:tab/>
        </w:r>
        <w:r w:rsidRPr="00EC5D10">
          <w:t>Offence—standard of gas appliance work</w:t>
        </w:r>
        <w:r>
          <w:tab/>
        </w:r>
        <w:r>
          <w:fldChar w:fldCharType="begin"/>
        </w:r>
        <w:r>
          <w:instrText xml:space="preserve"> PAGEREF _Toc42593094 \h </w:instrText>
        </w:r>
        <w:r>
          <w:fldChar w:fldCharType="separate"/>
        </w:r>
        <w:r w:rsidR="00E2694D">
          <w:t>10</w:t>
        </w:r>
        <w:r>
          <w:fldChar w:fldCharType="end"/>
        </w:r>
      </w:hyperlink>
    </w:p>
    <w:p w14:paraId="6419B5A5" w14:textId="7F59766F" w:rsidR="00485077" w:rsidRDefault="00485077">
      <w:pPr>
        <w:pStyle w:val="TOC5"/>
        <w:rPr>
          <w:rFonts w:asciiTheme="minorHAnsi" w:eastAsiaTheme="minorEastAsia" w:hAnsiTheme="minorHAnsi" w:cstheme="minorBidi"/>
          <w:sz w:val="22"/>
          <w:szCs w:val="22"/>
          <w:lang w:eastAsia="en-AU"/>
        </w:rPr>
      </w:pPr>
      <w:r>
        <w:tab/>
      </w:r>
      <w:hyperlink w:anchor="_Toc42593095" w:history="1">
        <w:r w:rsidRPr="00EC5D10">
          <w:t>14A</w:t>
        </w:r>
        <w:r>
          <w:rPr>
            <w:rFonts w:asciiTheme="minorHAnsi" w:eastAsiaTheme="minorEastAsia" w:hAnsiTheme="minorHAnsi" w:cstheme="minorBidi"/>
            <w:sz w:val="22"/>
            <w:szCs w:val="22"/>
            <w:lang w:eastAsia="en-AU"/>
          </w:rPr>
          <w:tab/>
        </w:r>
        <w:r w:rsidRPr="00EC5D10">
          <w:t>Offences—energy efficiency requirements for gas appliance work</w:t>
        </w:r>
        <w:r>
          <w:tab/>
        </w:r>
        <w:r>
          <w:fldChar w:fldCharType="begin"/>
        </w:r>
        <w:r>
          <w:instrText xml:space="preserve"> PAGEREF _Toc42593095 \h </w:instrText>
        </w:r>
        <w:r>
          <w:fldChar w:fldCharType="separate"/>
        </w:r>
        <w:r w:rsidR="00E2694D">
          <w:t>11</w:t>
        </w:r>
        <w:r>
          <w:fldChar w:fldCharType="end"/>
        </w:r>
      </w:hyperlink>
    </w:p>
    <w:p w14:paraId="495A5CCC" w14:textId="7BF550DD" w:rsidR="00485077" w:rsidRDefault="003C4754">
      <w:pPr>
        <w:pStyle w:val="TOC2"/>
        <w:rPr>
          <w:rFonts w:asciiTheme="minorHAnsi" w:eastAsiaTheme="minorEastAsia" w:hAnsiTheme="minorHAnsi" w:cstheme="minorBidi"/>
          <w:b w:val="0"/>
          <w:sz w:val="22"/>
          <w:szCs w:val="22"/>
          <w:lang w:eastAsia="en-AU"/>
        </w:rPr>
      </w:pPr>
      <w:hyperlink w:anchor="_Toc42593096" w:history="1">
        <w:r w:rsidR="00485077" w:rsidRPr="00EC5D10">
          <w:t>Part 3</w:t>
        </w:r>
        <w:r w:rsidR="00485077">
          <w:rPr>
            <w:rFonts w:asciiTheme="minorHAnsi" w:eastAsiaTheme="minorEastAsia" w:hAnsiTheme="minorHAnsi" w:cstheme="minorBidi"/>
            <w:b w:val="0"/>
            <w:sz w:val="22"/>
            <w:szCs w:val="22"/>
            <w:lang w:eastAsia="en-AU"/>
          </w:rPr>
          <w:tab/>
        </w:r>
        <w:r w:rsidR="00485077" w:rsidRPr="00EC5D10">
          <w:t>Responsibilities of owners and users</w:t>
        </w:r>
        <w:r w:rsidR="00485077" w:rsidRPr="00485077">
          <w:rPr>
            <w:vanish/>
          </w:rPr>
          <w:tab/>
        </w:r>
        <w:r w:rsidR="00485077" w:rsidRPr="00485077">
          <w:rPr>
            <w:vanish/>
          </w:rPr>
          <w:fldChar w:fldCharType="begin"/>
        </w:r>
        <w:r w:rsidR="00485077" w:rsidRPr="00485077">
          <w:rPr>
            <w:vanish/>
          </w:rPr>
          <w:instrText xml:space="preserve"> PAGEREF _Toc42593096 \h </w:instrText>
        </w:r>
        <w:r w:rsidR="00485077" w:rsidRPr="00485077">
          <w:rPr>
            <w:vanish/>
          </w:rPr>
        </w:r>
        <w:r w:rsidR="00485077" w:rsidRPr="00485077">
          <w:rPr>
            <w:vanish/>
          </w:rPr>
          <w:fldChar w:fldCharType="separate"/>
        </w:r>
        <w:r w:rsidR="00E2694D">
          <w:rPr>
            <w:vanish/>
          </w:rPr>
          <w:t>12</w:t>
        </w:r>
        <w:r w:rsidR="00485077" w:rsidRPr="00485077">
          <w:rPr>
            <w:vanish/>
          </w:rPr>
          <w:fldChar w:fldCharType="end"/>
        </w:r>
      </w:hyperlink>
    </w:p>
    <w:p w14:paraId="2AA6E07E" w14:textId="0DE7B843" w:rsidR="00485077" w:rsidRDefault="00485077">
      <w:pPr>
        <w:pStyle w:val="TOC5"/>
        <w:rPr>
          <w:rFonts w:asciiTheme="minorHAnsi" w:eastAsiaTheme="minorEastAsia" w:hAnsiTheme="minorHAnsi" w:cstheme="minorBidi"/>
          <w:sz w:val="22"/>
          <w:szCs w:val="22"/>
          <w:lang w:eastAsia="en-AU"/>
        </w:rPr>
      </w:pPr>
      <w:r>
        <w:tab/>
      </w:r>
      <w:hyperlink w:anchor="_Toc42593097" w:history="1">
        <w:r w:rsidRPr="00EC5D10">
          <w:t>15</w:t>
        </w:r>
        <w:r>
          <w:rPr>
            <w:rFonts w:asciiTheme="minorHAnsi" w:eastAsiaTheme="minorEastAsia" w:hAnsiTheme="minorHAnsi" w:cstheme="minorBidi"/>
            <w:sz w:val="22"/>
            <w:szCs w:val="22"/>
            <w:lang w:eastAsia="en-AU"/>
          </w:rPr>
          <w:tab/>
        </w:r>
        <w:r w:rsidRPr="00EC5D10">
          <w:t>Consumer piping system—owner’s responsibility</w:t>
        </w:r>
        <w:r>
          <w:tab/>
        </w:r>
        <w:r>
          <w:fldChar w:fldCharType="begin"/>
        </w:r>
        <w:r>
          <w:instrText xml:space="preserve"> PAGEREF _Toc42593097 \h </w:instrText>
        </w:r>
        <w:r>
          <w:fldChar w:fldCharType="separate"/>
        </w:r>
        <w:r w:rsidR="00E2694D">
          <w:t>12</w:t>
        </w:r>
        <w:r>
          <w:fldChar w:fldCharType="end"/>
        </w:r>
      </w:hyperlink>
    </w:p>
    <w:p w14:paraId="5EFF0834" w14:textId="376E8D99" w:rsidR="00485077" w:rsidRDefault="00485077">
      <w:pPr>
        <w:pStyle w:val="TOC5"/>
        <w:rPr>
          <w:rFonts w:asciiTheme="minorHAnsi" w:eastAsiaTheme="minorEastAsia" w:hAnsiTheme="minorHAnsi" w:cstheme="minorBidi"/>
          <w:sz w:val="22"/>
          <w:szCs w:val="22"/>
          <w:lang w:eastAsia="en-AU"/>
        </w:rPr>
      </w:pPr>
      <w:r>
        <w:tab/>
      </w:r>
      <w:hyperlink w:anchor="_Toc42593098" w:history="1">
        <w:r w:rsidRPr="00EC5D10">
          <w:t>16</w:t>
        </w:r>
        <w:r>
          <w:rPr>
            <w:rFonts w:asciiTheme="minorHAnsi" w:eastAsiaTheme="minorEastAsia" w:hAnsiTheme="minorHAnsi" w:cstheme="minorBidi"/>
            <w:sz w:val="22"/>
            <w:szCs w:val="22"/>
            <w:lang w:eastAsia="en-AU"/>
          </w:rPr>
          <w:tab/>
        </w:r>
        <w:r w:rsidRPr="00EC5D10">
          <w:t>Gas appliances—owner’s responsibility</w:t>
        </w:r>
        <w:r>
          <w:tab/>
        </w:r>
        <w:r>
          <w:fldChar w:fldCharType="begin"/>
        </w:r>
        <w:r>
          <w:instrText xml:space="preserve"> PAGEREF _Toc42593098 \h </w:instrText>
        </w:r>
        <w:r>
          <w:fldChar w:fldCharType="separate"/>
        </w:r>
        <w:r w:rsidR="00E2694D">
          <w:t>12</w:t>
        </w:r>
        <w:r>
          <w:fldChar w:fldCharType="end"/>
        </w:r>
      </w:hyperlink>
    </w:p>
    <w:p w14:paraId="78EAA933" w14:textId="2967DDBD" w:rsidR="00485077" w:rsidRDefault="00485077">
      <w:pPr>
        <w:pStyle w:val="TOC5"/>
        <w:rPr>
          <w:rFonts w:asciiTheme="minorHAnsi" w:eastAsiaTheme="minorEastAsia" w:hAnsiTheme="minorHAnsi" w:cstheme="minorBidi"/>
          <w:sz w:val="22"/>
          <w:szCs w:val="22"/>
          <w:lang w:eastAsia="en-AU"/>
        </w:rPr>
      </w:pPr>
      <w:r>
        <w:tab/>
      </w:r>
      <w:hyperlink w:anchor="_Toc42593099" w:history="1">
        <w:r w:rsidRPr="00EC5D10">
          <w:t>17</w:t>
        </w:r>
        <w:r>
          <w:rPr>
            <w:rFonts w:asciiTheme="minorHAnsi" w:eastAsiaTheme="minorEastAsia" w:hAnsiTheme="minorHAnsi" w:cstheme="minorBidi"/>
            <w:sz w:val="22"/>
            <w:szCs w:val="22"/>
            <w:lang w:eastAsia="en-AU"/>
          </w:rPr>
          <w:tab/>
        </w:r>
        <w:r w:rsidRPr="00EC5D10">
          <w:t>Gas appliances—user’s responsibility</w:t>
        </w:r>
        <w:r>
          <w:tab/>
        </w:r>
        <w:r>
          <w:fldChar w:fldCharType="begin"/>
        </w:r>
        <w:r>
          <w:instrText xml:space="preserve"> PAGEREF _Toc42593099 \h </w:instrText>
        </w:r>
        <w:r>
          <w:fldChar w:fldCharType="separate"/>
        </w:r>
        <w:r w:rsidR="00E2694D">
          <w:t>13</w:t>
        </w:r>
        <w:r>
          <w:fldChar w:fldCharType="end"/>
        </w:r>
      </w:hyperlink>
    </w:p>
    <w:p w14:paraId="5D6A0276" w14:textId="72D8C9B7" w:rsidR="00485077" w:rsidRDefault="003C4754">
      <w:pPr>
        <w:pStyle w:val="TOC2"/>
        <w:rPr>
          <w:rFonts w:asciiTheme="minorHAnsi" w:eastAsiaTheme="minorEastAsia" w:hAnsiTheme="minorHAnsi" w:cstheme="minorBidi"/>
          <w:b w:val="0"/>
          <w:sz w:val="22"/>
          <w:szCs w:val="22"/>
          <w:lang w:eastAsia="en-AU"/>
        </w:rPr>
      </w:pPr>
      <w:hyperlink w:anchor="_Toc42593100" w:history="1">
        <w:r w:rsidR="00485077" w:rsidRPr="00EC5D10">
          <w:t>Part 4</w:t>
        </w:r>
        <w:r w:rsidR="00485077">
          <w:rPr>
            <w:rFonts w:asciiTheme="minorHAnsi" w:eastAsiaTheme="minorEastAsia" w:hAnsiTheme="minorHAnsi" w:cstheme="minorBidi"/>
            <w:b w:val="0"/>
            <w:sz w:val="22"/>
            <w:szCs w:val="22"/>
            <w:lang w:eastAsia="en-AU"/>
          </w:rPr>
          <w:tab/>
        </w:r>
        <w:r w:rsidR="00485077" w:rsidRPr="00EC5D10">
          <w:t>Regulation of gas appliances</w:t>
        </w:r>
        <w:r w:rsidR="00485077" w:rsidRPr="00485077">
          <w:rPr>
            <w:vanish/>
          </w:rPr>
          <w:tab/>
        </w:r>
        <w:r w:rsidR="00485077" w:rsidRPr="00485077">
          <w:rPr>
            <w:vanish/>
          </w:rPr>
          <w:fldChar w:fldCharType="begin"/>
        </w:r>
        <w:r w:rsidR="00485077" w:rsidRPr="00485077">
          <w:rPr>
            <w:vanish/>
          </w:rPr>
          <w:instrText xml:space="preserve"> PAGEREF _Toc42593100 \h </w:instrText>
        </w:r>
        <w:r w:rsidR="00485077" w:rsidRPr="00485077">
          <w:rPr>
            <w:vanish/>
          </w:rPr>
        </w:r>
        <w:r w:rsidR="00485077" w:rsidRPr="00485077">
          <w:rPr>
            <w:vanish/>
          </w:rPr>
          <w:fldChar w:fldCharType="separate"/>
        </w:r>
        <w:r w:rsidR="00E2694D">
          <w:rPr>
            <w:vanish/>
          </w:rPr>
          <w:t>14</w:t>
        </w:r>
        <w:r w:rsidR="00485077" w:rsidRPr="00485077">
          <w:rPr>
            <w:vanish/>
          </w:rPr>
          <w:fldChar w:fldCharType="end"/>
        </w:r>
      </w:hyperlink>
    </w:p>
    <w:p w14:paraId="46ED494D" w14:textId="70480DAF" w:rsidR="00485077" w:rsidRDefault="003C4754">
      <w:pPr>
        <w:pStyle w:val="TOC3"/>
        <w:rPr>
          <w:rFonts w:asciiTheme="minorHAnsi" w:eastAsiaTheme="minorEastAsia" w:hAnsiTheme="minorHAnsi" w:cstheme="minorBidi"/>
          <w:b w:val="0"/>
          <w:sz w:val="22"/>
          <w:szCs w:val="22"/>
          <w:lang w:eastAsia="en-AU"/>
        </w:rPr>
      </w:pPr>
      <w:hyperlink w:anchor="_Toc42593101" w:history="1">
        <w:r w:rsidR="00485077" w:rsidRPr="00EC5D10">
          <w:t>Division 4.1</w:t>
        </w:r>
        <w:r w:rsidR="00485077">
          <w:rPr>
            <w:rFonts w:asciiTheme="minorHAnsi" w:eastAsiaTheme="minorEastAsia" w:hAnsiTheme="minorHAnsi" w:cstheme="minorBidi"/>
            <w:b w:val="0"/>
            <w:sz w:val="22"/>
            <w:szCs w:val="22"/>
            <w:lang w:eastAsia="en-AU"/>
          </w:rPr>
          <w:tab/>
        </w:r>
        <w:r w:rsidR="00485077" w:rsidRPr="00EC5D10">
          <w:t>General</w:t>
        </w:r>
        <w:r w:rsidR="00485077" w:rsidRPr="00485077">
          <w:rPr>
            <w:vanish/>
          </w:rPr>
          <w:tab/>
        </w:r>
        <w:r w:rsidR="00485077" w:rsidRPr="00485077">
          <w:rPr>
            <w:vanish/>
          </w:rPr>
          <w:fldChar w:fldCharType="begin"/>
        </w:r>
        <w:r w:rsidR="00485077" w:rsidRPr="00485077">
          <w:rPr>
            <w:vanish/>
          </w:rPr>
          <w:instrText xml:space="preserve"> PAGEREF _Toc42593101 \h </w:instrText>
        </w:r>
        <w:r w:rsidR="00485077" w:rsidRPr="00485077">
          <w:rPr>
            <w:vanish/>
          </w:rPr>
        </w:r>
        <w:r w:rsidR="00485077" w:rsidRPr="00485077">
          <w:rPr>
            <w:vanish/>
          </w:rPr>
          <w:fldChar w:fldCharType="separate"/>
        </w:r>
        <w:r w:rsidR="00E2694D">
          <w:rPr>
            <w:vanish/>
          </w:rPr>
          <w:t>14</w:t>
        </w:r>
        <w:r w:rsidR="00485077" w:rsidRPr="00485077">
          <w:rPr>
            <w:vanish/>
          </w:rPr>
          <w:fldChar w:fldCharType="end"/>
        </w:r>
      </w:hyperlink>
    </w:p>
    <w:p w14:paraId="1821E00C" w14:textId="38CAB7E2" w:rsidR="00485077" w:rsidRDefault="00485077">
      <w:pPr>
        <w:pStyle w:val="TOC5"/>
        <w:rPr>
          <w:rFonts w:asciiTheme="minorHAnsi" w:eastAsiaTheme="minorEastAsia" w:hAnsiTheme="minorHAnsi" w:cstheme="minorBidi"/>
          <w:sz w:val="22"/>
          <w:szCs w:val="22"/>
          <w:lang w:eastAsia="en-AU"/>
        </w:rPr>
      </w:pPr>
      <w:r>
        <w:tab/>
      </w:r>
      <w:hyperlink w:anchor="_Toc42593102" w:history="1">
        <w:r w:rsidRPr="00EC5D10">
          <w:t>18</w:t>
        </w:r>
        <w:r>
          <w:rPr>
            <w:rFonts w:asciiTheme="minorHAnsi" w:eastAsiaTheme="minorEastAsia" w:hAnsiTheme="minorHAnsi" w:cstheme="minorBidi"/>
            <w:sz w:val="22"/>
            <w:szCs w:val="22"/>
            <w:lang w:eastAsia="en-AU"/>
          </w:rPr>
          <w:tab/>
        </w:r>
        <w:r w:rsidRPr="00EC5D10">
          <w:t>Definitions for pt 4</w:t>
        </w:r>
        <w:r>
          <w:tab/>
        </w:r>
        <w:r>
          <w:fldChar w:fldCharType="begin"/>
        </w:r>
        <w:r>
          <w:instrText xml:space="preserve"> PAGEREF _Toc42593102 \h </w:instrText>
        </w:r>
        <w:r>
          <w:fldChar w:fldCharType="separate"/>
        </w:r>
        <w:r w:rsidR="00E2694D">
          <w:t>14</w:t>
        </w:r>
        <w:r>
          <w:fldChar w:fldCharType="end"/>
        </w:r>
      </w:hyperlink>
    </w:p>
    <w:p w14:paraId="669CF45D" w14:textId="49994CE1" w:rsidR="00485077" w:rsidRDefault="00485077">
      <w:pPr>
        <w:pStyle w:val="TOC5"/>
        <w:rPr>
          <w:rFonts w:asciiTheme="minorHAnsi" w:eastAsiaTheme="minorEastAsia" w:hAnsiTheme="minorHAnsi" w:cstheme="minorBidi"/>
          <w:sz w:val="22"/>
          <w:szCs w:val="22"/>
          <w:lang w:eastAsia="en-AU"/>
        </w:rPr>
      </w:pPr>
      <w:r>
        <w:tab/>
      </w:r>
      <w:hyperlink w:anchor="_Toc42593103" w:history="1">
        <w:r w:rsidRPr="00EC5D10">
          <w:t>19</w:t>
        </w:r>
        <w:r>
          <w:rPr>
            <w:rFonts w:asciiTheme="minorHAnsi" w:eastAsiaTheme="minorEastAsia" w:hAnsiTheme="minorHAnsi" w:cstheme="minorBidi"/>
            <w:sz w:val="22"/>
            <w:szCs w:val="22"/>
            <w:lang w:eastAsia="en-AU"/>
          </w:rPr>
          <w:tab/>
        </w:r>
        <w:r w:rsidRPr="00EC5D10">
          <w:t>Declaration of corresponding law</w:t>
        </w:r>
        <w:r>
          <w:tab/>
        </w:r>
        <w:r>
          <w:fldChar w:fldCharType="begin"/>
        </w:r>
        <w:r>
          <w:instrText xml:space="preserve"> PAGEREF _Toc42593103 \h </w:instrText>
        </w:r>
        <w:r>
          <w:fldChar w:fldCharType="separate"/>
        </w:r>
        <w:r w:rsidR="00E2694D">
          <w:t>14</w:t>
        </w:r>
        <w:r>
          <w:fldChar w:fldCharType="end"/>
        </w:r>
      </w:hyperlink>
    </w:p>
    <w:p w14:paraId="2E5782FB" w14:textId="71C79FEE" w:rsidR="00485077" w:rsidRDefault="003C4754">
      <w:pPr>
        <w:pStyle w:val="TOC3"/>
        <w:rPr>
          <w:rFonts w:asciiTheme="minorHAnsi" w:eastAsiaTheme="minorEastAsia" w:hAnsiTheme="minorHAnsi" w:cstheme="minorBidi"/>
          <w:b w:val="0"/>
          <w:sz w:val="22"/>
          <w:szCs w:val="22"/>
          <w:lang w:eastAsia="en-AU"/>
        </w:rPr>
      </w:pPr>
      <w:hyperlink w:anchor="_Toc42593104" w:history="1">
        <w:r w:rsidR="00485077" w:rsidRPr="00EC5D10">
          <w:t>Division 4.2</w:t>
        </w:r>
        <w:r w:rsidR="00485077">
          <w:rPr>
            <w:rFonts w:asciiTheme="minorHAnsi" w:eastAsiaTheme="minorEastAsia" w:hAnsiTheme="minorHAnsi" w:cstheme="minorBidi"/>
            <w:b w:val="0"/>
            <w:sz w:val="22"/>
            <w:szCs w:val="22"/>
            <w:lang w:eastAsia="en-AU"/>
          </w:rPr>
          <w:tab/>
        </w:r>
        <w:r w:rsidR="00485077" w:rsidRPr="00EC5D10">
          <w:t>Approved gas appliances</w:t>
        </w:r>
        <w:r w:rsidR="00485077" w:rsidRPr="00485077">
          <w:rPr>
            <w:vanish/>
          </w:rPr>
          <w:tab/>
        </w:r>
        <w:r w:rsidR="00485077" w:rsidRPr="00485077">
          <w:rPr>
            <w:vanish/>
          </w:rPr>
          <w:fldChar w:fldCharType="begin"/>
        </w:r>
        <w:r w:rsidR="00485077" w:rsidRPr="00485077">
          <w:rPr>
            <w:vanish/>
          </w:rPr>
          <w:instrText xml:space="preserve"> PAGEREF _Toc42593104 \h </w:instrText>
        </w:r>
        <w:r w:rsidR="00485077" w:rsidRPr="00485077">
          <w:rPr>
            <w:vanish/>
          </w:rPr>
        </w:r>
        <w:r w:rsidR="00485077" w:rsidRPr="00485077">
          <w:rPr>
            <w:vanish/>
          </w:rPr>
          <w:fldChar w:fldCharType="separate"/>
        </w:r>
        <w:r w:rsidR="00E2694D">
          <w:rPr>
            <w:vanish/>
          </w:rPr>
          <w:t>15</w:t>
        </w:r>
        <w:r w:rsidR="00485077" w:rsidRPr="00485077">
          <w:rPr>
            <w:vanish/>
          </w:rPr>
          <w:fldChar w:fldCharType="end"/>
        </w:r>
      </w:hyperlink>
    </w:p>
    <w:p w14:paraId="6E489FF0" w14:textId="78C8D174" w:rsidR="00485077" w:rsidRDefault="00485077">
      <w:pPr>
        <w:pStyle w:val="TOC5"/>
        <w:rPr>
          <w:rFonts w:asciiTheme="minorHAnsi" w:eastAsiaTheme="minorEastAsia" w:hAnsiTheme="minorHAnsi" w:cstheme="minorBidi"/>
          <w:sz w:val="22"/>
          <w:szCs w:val="22"/>
          <w:lang w:eastAsia="en-AU"/>
        </w:rPr>
      </w:pPr>
      <w:r>
        <w:tab/>
      </w:r>
      <w:hyperlink w:anchor="_Toc42593105" w:history="1">
        <w:r w:rsidRPr="00EC5D10">
          <w:t>20</w:t>
        </w:r>
        <w:r>
          <w:rPr>
            <w:rFonts w:asciiTheme="minorHAnsi" w:eastAsiaTheme="minorEastAsia" w:hAnsiTheme="minorHAnsi" w:cstheme="minorBidi"/>
            <w:sz w:val="22"/>
            <w:szCs w:val="22"/>
            <w:lang w:eastAsia="en-AU"/>
          </w:rPr>
          <w:tab/>
        </w:r>
        <w:r w:rsidRPr="00EC5D10">
          <w:t>Approval of type A gas appliances</w:t>
        </w:r>
        <w:r>
          <w:tab/>
        </w:r>
        <w:r>
          <w:fldChar w:fldCharType="begin"/>
        </w:r>
        <w:r>
          <w:instrText xml:space="preserve"> PAGEREF _Toc42593105 \h </w:instrText>
        </w:r>
        <w:r>
          <w:fldChar w:fldCharType="separate"/>
        </w:r>
        <w:r w:rsidR="00E2694D">
          <w:t>15</w:t>
        </w:r>
        <w:r>
          <w:fldChar w:fldCharType="end"/>
        </w:r>
      </w:hyperlink>
    </w:p>
    <w:p w14:paraId="732CA256" w14:textId="4C9CDD0E" w:rsidR="00485077" w:rsidRDefault="00485077">
      <w:pPr>
        <w:pStyle w:val="TOC5"/>
        <w:rPr>
          <w:rFonts w:asciiTheme="minorHAnsi" w:eastAsiaTheme="minorEastAsia" w:hAnsiTheme="minorHAnsi" w:cstheme="minorBidi"/>
          <w:sz w:val="22"/>
          <w:szCs w:val="22"/>
          <w:lang w:eastAsia="en-AU"/>
        </w:rPr>
      </w:pPr>
      <w:r>
        <w:tab/>
      </w:r>
      <w:hyperlink w:anchor="_Toc42593106" w:history="1">
        <w:r w:rsidRPr="00EC5D10">
          <w:t>21</w:t>
        </w:r>
        <w:r>
          <w:rPr>
            <w:rFonts w:asciiTheme="minorHAnsi" w:eastAsiaTheme="minorEastAsia" w:hAnsiTheme="minorHAnsi" w:cstheme="minorBidi"/>
            <w:sz w:val="22"/>
            <w:szCs w:val="22"/>
            <w:lang w:eastAsia="en-AU"/>
          </w:rPr>
          <w:tab/>
        </w:r>
        <w:r w:rsidRPr="00EC5D10">
          <w:t>Approval of type B gas appliances</w:t>
        </w:r>
        <w:r>
          <w:tab/>
        </w:r>
        <w:r>
          <w:fldChar w:fldCharType="begin"/>
        </w:r>
        <w:r>
          <w:instrText xml:space="preserve"> PAGEREF _Toc42593106 \h </w:instrText>
        </w:r>
        <w:r>
          <w:fldChar w:fldCharType="separate"/>
        </w:r>
        <w:r w:rsidR="00E2694D">
          <w:t>16</w:t>
        </w:r>
        <w:r>
          <w:fldChar w:fldCharType="end"/>
        </w:r>
      </w:hyperlink>
    </w:p>
    <w:p w14:paraId="125CA9AB" w14:textId="78C65B07" w:rsidR="00485077" w:rsidRDefault="00485077">
      <w:pPr>
        <w:pStyle w:val="TOC5"/>
        <w:rPr>
          <w:rFonts w:asciiTheme="minorHAnsi" w:eastAsiaTheme="minorEastAsia" w:hAnsiTheme="minorHAnsi" w:cstheme="minorBidi"/>
          <w:sz w:val="22"/>
          <w:szCs w:val="22"/>
          <w:lang w:eastAsia="en-AU"/>
        </w:rPr>
      </w:pPr>
      <w:r>
        <w:tab/>
      </w:r>
      <w:hyperlink w:anchor="_Toc42593107" w:history="1">
        <w:r w:rsidRPr="00EC5D10">
          <w:t>22</w:t>
        </w:r>
        <w:r>
          <w:rPr>
            <w:rFonts w:asciiTheme="minorHAnsi" w:eastAsiaTheme="minorEastAsia" w:hAnsiTheme="minorHAnsi" w:cstheme="minorBidi"/>
            <w:sz w:val="22"/>
            <w:szCs w:val="22"/>
            <w:lang w:eastAsia="en-AU"/>
          </w:rPr>
          <w:tab/>
        </w:r>
        <w:r w:rsidRPr="00EC5D10">
          <w:t>Register of approved gas appliances</w:t>
        </w:r>
        <w:r>
          <w:tab/>
        </w:r>
        <w:r>
          <w:fldChar w:fldCharType="begin"/>
        </w:r>
        <w:r>
          <w:instrText xml:space="preserve"> PAGEREF _Toc42593107 \h </w:instrText>
        </w:r>
        <w:r>
          <w:fldChar w:fldCharType="separate"/>
        </w:r>
        <w:r w:rsidR="00E2694D">
          <w:t>16</w:t>
        </w:r>
        <w:r>
          <w:fldChar w:fldCharType="end"/>
        </w:r>
      </w:hyperlink>
    </w:p>
    <w:p w14:paraId="07E5B24E" w14:textId="0334CC2D" w:rsidR="00485077" w:rsidRDefault="00485077">
      <w:pPr>
        <w:pStyle w:val="TOC5"/>
        <w:rPr>
          <w:rFonts w:asciiTheme="minorHAnsi" w:eastAsiaTheme="minorEastAsia" w:hAnsiTheme="minorHAnsi" w:cstheme="minorBidi"/>
          <w:sz w:val="22"/>
          <w:szCs w:val="22"/>
          <w:lang w:eastAsia="en-AU"/>
        </w:rPr>
      </w:pPr>
      <w:r>
        <w:tab/>
      </w:r>
      <w:hyperlink w:anchor="_Toc42593108" w:history="1">
        <w:r w:rsidRPr="00EC5D10">
          <w:t>23</w:t>
        </w:r>
        <w:r>
          <w:rPr>
            <w:rFonts w:asciiTheme="minorHAnsi" w:eastAsiaTheme="minorEastAsia" w:hAnsiTheme="minorHAnsi" w:cstheme="minorBidi"/>
            <w:sz w:val="22"/>
            <w:szCs w:val="22"/>
            <w:lang w:eastAsia="en-AU"/>
          </w:rPr>
          <w:tab/>
        </w:r>
        <w:r w:rsidRPr="00EC5D10">
          <w:t>Offences—sell or use unapproved gas appliance</w:t>
        </w:r>
        <w:r>
          <w:tab/>
        </w:r>
        <w:r>
          <w:fldChar w:fldCharType="begin"/>
        </w:r>
        <w:r>
          <w:instrText xml:space="preserve"> PAGEREF _Toc42593108 \h </w:instrText>
        </w:r>
        <w:r>
          <w:fldChar w:fldCharType="separate"/>
        </w:r>
        <w:r w:rsidR="00E2694D">
          <w:t>16</w:t>
        </w:r>
        <w:r>
          <w:fldChar w:fldCharType="end"/>
        </w:r>
      </w:hyperlink>
    </w:p>
    <w:p w14:paraId="11F6221F" w14:textId="4EE0F0A5" w:rsidR="00485077" w:rsidRDefault="00485077">
      <w:pPr>
        <w:pStyle w:val="TOC5"/>
        <w:rPr>
          <w:rFonts w:asciiTheme="minorHAnsi" w:eastAsiaTheme="minorEastAsia" w:hAnsiTheme="minorHAnsi" w:cstheme="minorBidi"/>
          <w:sz w:val="22"/>
          <w:szCs w:val="22"/>
          <w:lang w:eastAsia="en-AU"/>
        </w:rPr>
      </w:pPr>
      <w:r>
        <w:tab/>
      </w:r>
      <w:hyperlink w:anchor="_Toc42593109" w:history="1">
        <w:r w:rsidRPr="00EC5D10">
          <w:t>24</w:t>
        </w:r>
        <w:r>
          <w:rPr>
            <w:rFonts w:asciiTheme="minorHAnsi" w:eastAsiaTheme="minorEastAsia" w:hAnsiTheme="minorHAnsi" w:cstheme="minorBidi"/>
            <w:sz w:val="22"/>
            <w:szCs w:val="22"/>
            <w:lang w:eastAsia="en-AU"/>
          </w:rPr>
          <w:tab/>
        </w:r>
        <w:r w:rsidRPr="00EC5D10">
          <w:t>Offences—energy efficiency requirements for gas appliances</w:t>
        </w:r>
        <w:r>
          <w:tab/>
        </w:r>
        <w:r>
          <w:fldChar w:fldCharType="begin"/>
        </w:r>
        <w:r>
          <w:instrText xml:space="preserve"> PAGEREF _Toc42593109 \h </w:instrText>
        </w:r>
        <w:r>
          <w:fldChar w:fldCharType="separate"/>
        </w:r>
        <w:r w:rsidR="00E2694D">
          <w:t>17</w:t>
        </w:r>
        <w:r>
          <w:fldChar w:fldCharType="end"/>
        </w:r>
      </w:hyperlink>
    </w:p>
    <w:p w14:paraId="2A87B330" w14:textId="37B0F2A7" w:rsidR="00485077" w:rsidRDefault="00485077">
      <w:pPr>
        <w:pStyle w:val="TOC5"/>
        <w:rPr>
          <w:rFonts w:asciiTheme="minorHAnsi" w:eastAsiaTheme="minorEastAsia" w:hAnsiTheme="minorHAnsi" w:cstheme="minorBidi"/>
          <w:sz w:val="22"/>
          <w:szCs w:val="22"/>
          <w:lang w:eastAsia="en-AU"/>
        </w:rPr>
      </w:pPr>
      <w:r>
        <w:tab/>
      </w:r>
      <w:hyperlink w:anchor="_Toc42593110" w:history="1">
        <w:r w:rsidRPr="00EC5D10">
          <w:t>24A</w:t>
        </w:r>
        <w:r>
          <w:rPr>
            <w:rFonts w:asciiTheme="minorHAnsi" w:eastAsiaTheme="minorEastAsia" w:hAnsiTheme="minorHAnsi" w:cstheme="minorBidi"/>
            <w:sz w:val="22"/>
            <w:szCs w:val="22"/>
            <w:lang w:eastAsia="en-AU"/>
          </w:rPr>
          <w:tab/>
        </w:r>
        <w:r w:rsidRPr="00EC5D10">
          <w:t>Offence—dispose of gas equipment otherwise than in accordance with standards</w:t>
        </w:r>
        <w:r>
          <w:tab/>
        </w:r>
        <w:r>
          <w:fldChar w:fldCharType="begin"/>
        </w:r>
        <w:r>
          <w:instrText xml:space="preserve"> PAGEREF _Toc42593110 \h </w:instrText>
        </w:r>
        <w:r>
          <w:fldChar w:fldCharType="separate"/>
        </w:r>
        <w:r w:rsidR="00E2694D">
          <w:t>19</w:t>
        </w:r>
        <w:r>
          <w:fldChar w:fldCharType="end"/>
        </w:r>
      </w:hyperlink>
    </w:p>
    <w:p w14:paraId="32F20D8F" w14:textId="666B2E8F" w:rsidR="00485077" w:rsidRDefault="00485077">
      <w:pPr>
        <w:pStyle w:val="TOC5"/>
        <w:rPr>
          <w:rFonts w:asciiTheme="minorHAnsi" w:eastAsiaTheme="minorEastAsia" w:hAnsiTheme="minorHAnsi" w:cstheme="minorBidi"/>
          <w:sz w:val="22"/>
          <w:szCs w:val="22"/>
          <w:lang w:eastAsia="en-AU"/>
        </w:rPr>
      </w:pPr>
      <w:r>
        <w:tab/>
      </w:r>
      <w:hyperlink w:anchor="_Toc42593111" w:history="1">
        <w:r w:rsidRPr="00EC5D10">
          <w:t>25</w:t>
        </w:r>
        <w:r>
          <w:rPr>
            <w:rFonts w:asciiTheme="minorHAnsi" w:eastAsiaTheme="minorEastAsia" w:hAnsiTheme="minorHAnsi" w:cstheme="minorBidi"/>
            <w:sz w:val="22"/>
            <w:szCs w:val="22"/>
            <w:lang w:eastAsia="en-AU"/>
          </w:rPr>
          <w:tab/>
        </w:r>
        <w:r w:rsidRPr="00EC5D10">
          <w:t>Compliance indicators to be attached</w:t>
        </w:r>
        <w:r>
          <w:tab/>
        </w:r>
        <w:r>
          <w:fldChar w:fldCharType="begin"/>
        </w:r>
        <w:r>
          <w:instrText xml:space="preserve"> PAGEREF _Toc42593111 \h </w:instrText>
        </w:r>
        <w:r>
          <w:fldChar w:fldCharType="separate"/>
        </w:r>
        <w:r w:rsidR="00E2694D">
          <w:t>19</w:t>
        </w:r>
        <w:r>
          <w:fldChar w:fldCharType="end"/>
        </w:r>
      </w:hyperlink>
    </w:p>
    <w:p w14:paraId="0AFEE79E" w14:textId="318DDD75" w:rsidR="00485077" w:rsidRDefault="00485077">
      <w:pPr>
        <w:pStyle w:val="TOC5"/>
        <w:rPr>
          <w:rFonts w:asciiTheme="minorHAnsi" w:eastAsiaTheme="minorEastAsia" w:hAnsiTheme="minorHAnsi" w:cstheme="minorBidi"/>
          <w:sz w:val="22"/>
          <w:szCs w:val="22"/>
          <w:lang w:eastAsia="en-AU"/>
        </w:rPr>
      </w:pPr>
      <w:r>
        <w:lastRenderedPageBreak/>
        <w:tab/>
      </w:r>
      <w:hyperlink w:anchor="_Toc42593112" w:history="1">
        <w:r w:rsidRPr="00EC5D10">
          <w:t>26</w:t>
        </w:r>
        <w:r>
          <w:rPr>
            <w:rFonts w:asciiTheme="minorHAnsi" w:eastAsiaTheme="minorEastAsia" w:hAnsiTheme="minorHAnsi" w:cstheme="minorBidi"/>
            <w:sz w:val="22"/>
            <w:szCs w:val="22"/>
            <w:lang w:eastAsia="en-AU"/>
          </w:rPr>
          <w:tab/>
        </w:r>
        <w:r w:rsidRPr="00EC5D10">
          <w:t>Misuse of compliance indicators etc</w:t>
        </w:r>
        <w:r>
          <w:tab/>
        </w:r>
        <w:r>
          <w:fldChar w:fldCharType="begin"/>
        </w:r>
        <w:r>
          <w:instrText xml:space="preserve"> PAGEREF _Toc42593112 \h </w:instrText>
        </w:r>
        <w:r>
          <w:fldChar w:fldCharType="separate"/>
        </w:r>
        <w:r w:rsidR="00E2694D">
          <w:t>20</w:t>
        </w:r>
        <w:r>
          <w:fldChar w:fldCharType="end"/>
        </w:r>
      </w:hyperlink>
    </w:p>
    <w:p w14:paraId="70084281" w14:textId="10DD98A7" w:rsidR="00485077" w:rsidRDefault="003C4754">
      <w:pPr>
        <w:pStyle w:val="TOC3"/>
        <w:rPr>
          <w:rFonts w:asciiTheme="minorHAnsi" w:eastAsiaTheme="minorEastAsia" w:hAnsiTheme="minorHAnsi" w:cstheme="minorBidi"/>
          <w:b w:val="0"/>
          <w:sz w:val="22"/>
          <w:szCs w:val="22"/>
          <w:lang w:eastAsia="en-AU"/>
        </w:rPr>
      </w:pPr>
      <w:hyperlink w:anchor="_Toc42593113" w:history="1">
        <w:r w:rsidR="00485077" w:rsidRPr="00EC5D10">
          <w:t>Division 4.3</w:t>
        </w:r>
        <w:r w:rsidR="00485077">
          <w:rPr>
            <w:rFonts w:asciiTheme="minorHAnsi" w:eastAsiaTheme="minorEastAsia" w:hAnsiTheme="minorHAnsi" w:cstheme="minorBidi"/>
            <w:b w:val="0"/>
            <w:sz w:val="22"/>
            <w:szCs w:val="22"/>
            <w:lang w:eastAsia="en-AU"/>
          </w:rPr>
          <w:tab/>
        </w:r>
        <w:r w:rsidR="00485077" w:rsidRPr="00EC5D10">
          <w:t>Prohibited and unsafe gas appliances</w:t>
        </w:r>
        <w:r w:rsidR="00485077" w:rsidRPr="00485077">
          <w:rPr>
            <w:vanish/>
          </w:rPr>
          <w:tab/>
        </w:r>
        <w:r w:rsidR="00485077" w:rsidRPr="00485077">
          <w:rPr>
            <w:vanish/>
          </w:rPr>
          <w:fldChar w:fldCharType="begin"/>
        </w:r>
        <w:r w:rsidR="00485077" w:rsidRPr="00485077">
          <w:rPr>
            <w:vanish/>
          </w:rPr>
          <w:instrText xml:space="preserve"> PAGEREF _Toc42593113 \h </w:instrText>
        </w:r>
        <w:r w:rsidR="00485077" w:rsidRPr="00485077">
          <w:rPr>
            <w:vanish/>
          </w:rPr>
        </w:r>
        <w:r w:rsidR="00485077" w:rsidRPr="00485077">
          <w:rPr>
            <w:vanish/>
          </w:rPr>
          <w:fldChar w:fldCharType="separate"/>
        </w:r>
        <w:r w:rsidR="00E2694D">
          <w:rPr>
            <w:vanish/>
          </w:rPr>
          <w:t>20</w:t>
        </w:r>
        <w:r w:rsidR="00485077" w:rsidRPr="00485077">
          <w:rPr>
            <w:vanish/>
          </w:rPr>
          <w:fldChar w:fldCharType="end"/>
        </w:r>
      </w:hyperlink>
    </w:p>
    <w:p w14:paraId="07EC5237" w14:textId="6A4F9434" w:rsidR="00485077" w:rsidRDefault="00485077">
      <w:pPr>
        <w:pStyle w:val="TOC5"/>
        <w:rPr>
          <w:rFonts w:asciiTheme="minorHAnsi" w:eastAsiaTheme="minorEastAsia" w:hAnsiTheme="minorHAnsi" w:cstheme="minorBidi"/>
          <w:sz w:val="22"/>
          <w:szCs w:val="22"/>
          <w:lang w:eastAsia="en-AU"/>
        </w:rPr>
      </w:pPr>
      <w:r>
        <w:tab/>
      </w:r>
      <w:hyperlink w:anchor="_Toc42593114" w:history="1">
        <w:r w:rsidRPr="00EC5D10">
          <w:t>27</w:t>
        </w:r>
        <w:r>
          <w:rPr>
            <w:rFonts w:asciiTheme="minorHAnsi" w:eastAsiaTheme="minorEastAsia" w:hAnsiTheme="minorHAnsi" w:cstheme="minorBidi"/>
            <w:sz w:val="22"/>
            <w:szCs w:val="22"/>
            <w:lang w:eastAsia="en-AU"/>
          </w:rPr>
          <w:tab/>
        </w:r>
        <w:r w:rsidRPr="00EC5D10">
          <w:t>Prohibited gas appliances</w:t>
        </w:r>
        <w:r>
          <w:tab/>
        </w:r>
        <w:r>
          <w:fldChar w:fldCharType="begin"/>
        </w:r>
        <w:r>
          <w:instrText xml:space="preserve"> PAGEREF _Toc42593114 \h </w:instrText>
        </w:r>
        <w:r>
          <w:fldChar w:fldCharType="separate"/>
        </w:r>
        <w:r w:rsidR="00E2694D">
          <w:t>20</w:t>
        </w:r>
        <w:r>
          <w:fldChar w:fldCharType="end"/>
        </w:r>
      </w:hyperlink>
    </w:p>
    <w:p w14:paraId="101ACB7E" w14:textId="4B4A7611" w:rsidR="00485077" w:rsidRDefault="00485077">
      <w:pPr>
        <w:pStyle w:val="TOC5"/>
        <w:rPr>
          <w:rFonts w:asciiTheme="minorHAnsi" w:eastAsiaTheme="minorEastAsia" w:hAnsiTheme="minorHAnsi" w:cstheme="minorBidi"/>
          <w:sz w:val="22"/>
          <w:szCs w:val="22"/>
          <w:lang w:eastAsia="en-AU"/>
        </w:rPr>
      </w:pPr>
      <w:r>
        <w:tab/>
      </w:r>
      <w:hyperlink w:anchor="_Toc42593115" w:history="1">
        <w:r w:rsidRPr="00EC5D10">
          <w:t>28</w:t>
        </w:r>
        <w:r>
          <w:rPr>
            <w:rFonts w:asciiTheme="minorHAnsi" w:eastAsiaTheme="minorEastAsia" w:hAnsiTheme="minorHAnsi" w:cstheme="minorBidi"/>
            <w:sz w:val="22"/>
            <w:szCs w:val="22"/>
            <w:lang w:eastAsia="en-AU"/>
          </w:rPr>
          <w:tab/>
        </w:r>
        <w:r w:rsidRPr="00EC5D10">
          <w:t>Prohibited gas appliances not be sold or used</w:t>
        </w:r>
        <w:r>
          <w:tab/>
        </w:r>
        <w:r>
          <w:fldChar w:fldCharType="begin"/>
        </w:r>
        <w:r>
          <w:instrText xml:space="preserve"> PAGEREF _Toc42593115 \h </w:instrText>
        </w:r>
        <w:r>
          <w:fldChar w:fldCharType="separate"/>
        </w:r>
        <w:r w:rsidR="00E2694D">
          <w:t>21</w:t>
        </w:r>
        <w:r>
          <w:fldChar w:fldCharType="end"/>
        </w:r>
      </w:hyperlink>
    </w:p>
    <w:p w14:paraId="6EFD6D7F" w14:textId="034157C4" w:rsidR="00485077" w:rsidRDefault="00485077">
      <w:pPr>
        <w:pStyle w:val="TOC5"/>
        <w:rPr>
          <w:rFonts w:asciiTheme="minorHAnsi" w:eastAsiaTheme="minorEastAsia" w:hAnsiTheme="minorHAnsi" w:cstheme="minorBidi"/>
          <w:sz w:val="22"/>
          <w:szCs w:val="22"/>
          <w:lang w:eastAsia="en-AU"/>
        </w:rPr>
      </w:pPr>
      <w:r>
        <w:tab/>
      </w:r>
      <w:hyperlink w:anchor="_Toc42593116" w:history="1">
        <w:r w:rsidRPr="00EC5D10">
          <w:t>29</w:t>
        </w:r>
        <w:r>
          <w:rPr>
            <w:rFonts w:asciiTheme="minorHAnsi" w:eastAsiaTheme="minorEastAsia" w:hAnsiTheme="minorHAnsi" w:cstheme="minorBidi"/>
            <w:sz w:val="22"/>
            <w:szCs w:val="22"/>
            <w:lang w:eastAsia="en-AU"/>
          </w:rPr>
          <w:tab/>
        </w:r>
        <w:r w:rsidRPr="00EC5D10">
          <w:t>Directions about unsafe gas appliances</w:t>
        </w:r>
        <w:r>
          <w:tab/>
        </w:r>
        <w:r>
          <w:fldChar w:fldCharType="begin"/>
        </w:r>
        <w:r>
          <w:instrText xml:space="preserve"> PAGEREF _Toc42593116 \h </w:instrText>
        </w:r>
        <w:r>
          <w:fldChar w:fldCharType="separate"/>
        </w:r>
        <w:r w:rsidR="00E2694D">
          <w:t>21</w:t>
        </w:r>
        <w:r>
          <w:fldChar w:fldCharType="end"/>
        </w:r>
      </w:hyperlink>
    </w:p>
    <w:p w14:paraId="0B5EA158" w14:textId="41514DB1" w:rsidR="00485077" w:rsidRDefault="00485077">
      <w:pPr>
        <w:pStyle w:val="TOC5"/>
        <w:rPr>
          <w:rFonts w:asciiTheme="minorHAnsi" w:eastAsiaTheme="minorEastAsia" w:hAnsiTheme="minorHAnsi" w:cstheme="minorBidi"/>
          <w:sz w:val="22"/>
          <w:szCs w:val="22"/>
          <w:lang w:eastAsia="en-AU"/>
        </w:rPr>
      </w:pPr>
      <w:r>
        <w:tab/>
      </w:r>
      <w:hyperlink w:anchor="_Toc42593117" w:history="1">
        <w:r w:rsidRPr="00EC5D10">
          <w:t>30</w:t>
        </w:r>
        <w:r>
          <w:rPr>
            <w:rFonts w:asciiTheme="minorHAnsi" w:eastAsiaTheme="minorEastAsia" w:hAnsiTheme="minorHAnsi" w:cstheme="minorBidi"/>
            <w:sz w:val="22"/>
            <w:szCs w:val="22"/>
            <w:lang w:eastAsia="en-AU"/>
          </w:rPr>
          <w:tab/>
        </w:r>
        <w:r w:rsidRPr="00EC5D10">
          <w:t>Publication of safety warnings</w:t>
        </w:r>
        <w:r>
          <w:tab/>
        </w:r>
        <w:r>
          <w:fldChar w:fldCharType="begin"/>
        </w:r>
        <w:r>
          <w:instrText xml:space="preserve"> PAGEREF _Toc42593117 \h </w:instrText>
        </w:r>
        <w:r>
          <w:fldChar w:fldCharType="separate"/>
        </w:r>
        <w:r w:rsidR="00E2694D">
          <w:t>23</w:t>
        </w:r>
        <w:r>
          <w:fldChar w:fldCharType="end"/>
        </w:r>
      </w:hyperlink>
    </w:p>
    <w:p w14:paraId="4860585A" w14:textId="7414CCAB" w:rsidR="00485077" w:rsidRDefault="003C4754">
      <w:pPr>
        <w:pStyle w:val="TOC2"/>
        <w:rPr>
          <w:rFonts w:asciiTheme="minorHAnsi" w:eastAsiaTheme="minorEastAsia" w:hAnsiTheme="minorHAnsi" w:cstheme="minorBidi"/>
          <w:b w:val="0"/>
          <w:sz w:val="22"/>
          <w:szCs w:val="22"/>
          <w:lang w:eastAsia="en-AU"/>
        </w:rPr>
      </w:pPr>
      <w:hyperlink w:anchor="_Toc42593118" w:history="1">
        <w:r w:rsidR="00485077" w:rsidRPr="00EC5D10">
          <w:t>Part 5</w:t>
        </w:r>
        <w:r w:rsidR="00485077">
          <w:rPr>
            <w:rFonts w:asciiTheme="minorHAnsi" w:eastAsiaTheme="minorEastAsia" w:hAnsiTheme="minorHAnsi" w:cstheme="minorBidi"/>
            <w:b w:val="0"/>
            <w:sz w:val="22"/>
            <w:szCs w:val="22"/>
            <w:lang w:eastAsia="en-AU"/>
          </w:rPr>
          <w:tab/>
        </w:r>
        <w:r w:rsidR="00485077" w:rsidRPr="00EC5D10">
          <w:t>Serious gas accidents</w:t>
        </w:r>
        <w:r w:rsidR="00485077" w:rsidRPr="00485077">
          <w:rPr>
            <w:vanish/>
          </w:rPr>
          <w:tab/>
        </w:r>
        <w:r w:rsidR="00485077" w:rsidRPr="00485077">
          <w:rPr>
            <w:vanish/>
          </w:rPr>
          <w:fldChar w:fldCharType="begin"/>
        </w:r>
        <w:r w:rsidR="00485077" w:rsidRPr="00485077">
          <w:rPr>
            <w:vanish/>
          </w:rPr>
          <w:instrText xml:space="preserve"> PAGEREF _Toc42593118 \h </w:instrText>
        </w:r>
        <w:r w:rsidR="00485077" w:rsidRPr="00485077">
          <w:rPr>
            <w:vanish/>
          </w:rPr>
        </w:r>
        <w:r w:rsidR="00485077" w:rsidRPr="00485077">
          <w:rPr>
            <w:vanish/>
          </w:rPr>
          <w:fldChar w:fldCharType="separate"/>
        </w:r>
        <w:r w:rsidR="00E2694D">
          <w:rPr>
            <w:vanish/>
          </w:rPr>
          <w:t>24</w:t>
        </w:r>
        <w:r w:rsidR="00485077" w:rsidRPr="00485077">
          <w:rPr>
            <w:vanish/>
          </w:rPr>
          <w:fldChar w:fldCharType="end"/>
        </w:r>
      </w:hyperlink>
    </w:p>
    <w:p w14:paraId="332A550E" w14:textId="7C61BC65" w:rsidR="00485077" w:rsidRDefault="00485077">
      <w:pPr>
        <w:pStyle w:val="TOC5"/>
        <w:rPr>
          <w:rFonts w:asciiTheme="minorHAnsi" w:eastAsiaTheme="minorEastAsia" w:hAnsiTheme="minorHAnsi" w:cstheme="minorBidi"/>
          <w:sz w:val="22"/>
          <w:szCs w:val="22"/>
          <w:lang w:eastAsia="en-AU"/>
        </w:rPr>
      </w:pPr>
      <w:r>
        <w:tab/>
      </w:r>
      <w:hyperlink w:anchor="_Toc42593119" w:history="1">
        <w:r w:rsidRPr="00EC5D10">
          <w:t>31</w:t>
        </w:r>
        <w:r>
          <w:rPr>
            <w:rFonts w:asciiTheme="minorHAnsi" w:eastAsiaTheme="minorEastAsia" w:hAnsiTheme="minorHAnsi" w:cstheme="minorBidi"/>
            <w:sz w:val="22"/>
            <w:szCs w:val="22"/>
            <w:lang w:eastAsia="en-AU"/>
          </w:rPr>
          <w:tab/>
        </w:r>
        <w:r w:rsidRPr="00EC5D10">
          <w:t>Definitions—pt 5</w:t>
        </w:r>
        <w:r>
          <w:tab/>
        </w:r>
        <w:r>
          <w:fldChar w:fldCharType="begin"/>
        </w:r>
        <w:r>
          <w:instrText xml:space="preserve"> PAGEREF _Toc42593119 \h </w:instrText>
        </w:r>
        <w:r>
          <w:fldChar w:fldCharType="separate"/>
        </w:r>
        <w:r w:rsidR="00E2694D">
          <w:t>24</w:t>
        </w:r>
        <w:r>
          <w:fldChar w:fldCharType="end"/>
        </w:r>
      </w:hyperlink>
    </w:p>
    <w:p w14:paraId="7A0DC430" w14:textId="0C44A492" w:rsidR="00485077" w:rsidRDefault="00485077">
      <w:pPr>
        <w:pStyle w:val="TOC5"/>
        <w:rPr>
          <w:rFonts w:asciiTheme="minorHAnsi" w:eastAsiaTheme="minorEastAsia" w:hAnsiTheme="minorHAnsi" w:cstheme="minorBidi"/>
          <w:sz w:val="22"/>
          <w:szCs w:val="22"/>
          <w:lang w:eastAsia="en-AU"/>
        </w:rPr>
      </w:pPr>
      <w:r>
        <w:tab/>
      </w:r>
      <w:hyperlink w:anchor="_Toc42593120" w:history="1">
        <w:r w:rsidRPr="00EC5D10">
          <w:t>32</w:t>
        </w:r>
        <w:r>
          <w:rPr>
            <w:rFonts w:asciiTheme="minorHAnsi" w:eastAsiaTheme="minorEastAsia" w:hAnsiTheme="minorHAnsi" w:cstheme="minorBidi"/>
            <w:sz w:val="22"/>
            <w:szCs w:val="22"/>
            <w:lang w:eastAsia="en-AU"/>
          </w:rPr>
          <w:tab/>
        </w:r>
        <w:r w:rsidRPr="00EC5D10">
          <w:t>Reporting by occupiers and gasfitters etc</w:t>
        </w:r>
        <w:r>
          <w:tab/>
        </w:r>
        <w:r>
          <w:fldChar w:fldCharType="begin"/>
        </w:r>
        <w:r>
          <w:instrText xml:space="preserve"> PAGEREF _Toc42593120 \h </w:instrText>
        </w:r>
        <w:r>
          <w:fldChar w:fldCharType="separate"/>
        </w:r>
        <w:r w:rsidR="00E2694D">
          <w:t>24</w:t>
        </w:r>
        <w:r>
          <w:fldChar w:fldCharType="end"/>
        </w:r>
      </w:hyperlink>
    </w:p>
    <w:p w14:paraId="7D2C57ED" w14:textId="54F7B4A2" w:rsidR="00485077" w:rsidRDefault="00485077">
      <w:pPr>
        <w:pStyle w:val="TOC5"/>
        <w:rPr>
          <w:rFonts w:asciiTheme="minorHAnsi" w:eastAsiaTheme="minorEastAsia" w:hAnsiTheme="minorHAnsi" w:cstheme="minorBidi"/>
          <w:sz w:val="22"/>
          <w:szCs w:val="22"/>
          <w:lang w:eastAsia="en-AU"/>
        </w:rPr>
      </w:pPr>
      <w:r>
        <w:tab/>
      </w:r>
      <w:hyperlink w:anchor="_Toc42593121" w:history="1">
        <w:r w:rsidRPr="00EC5D10">
          <w:t>33</w:t>
        </w:r>
        <w:r>
          <w:rPr>
            <w:rFonts w:asciiTheme="minorHAnsi" w:eastAsiaTheme="minorEastAsia" w:hAnsiTheme="minorHAnsi" w:cstheme="minorBidi"/>
            <w:sz w:val="22"/>
            <w:szCs w:val="22"/>
            <w:lang w:eastAsia="en-AU"/>
          </w:rPr>
          <w:tab/>
        </w:r>
        <w:r w:rsidRPr="00EC5D10">
          <w:t>Reporting by relevant supplier</w:t>
        </w:r>
        <w:r>
          <w:tab/>
        </w:r>
        <w:r>
          <w:fldChar w:fldCharType="begin"/>
        </w:r>
        <w:r>
          <w:instrText xml:space="preserve"> PAGEREF _Toc42593121 \h </w:instrText>
        </w:r>
        <w:r>
          <w:fldChar w:fldCharType="separate"/>
        </w:r>
        <w:r w:rsidR="00E2694D">
          <w:t>25</w:t>
        </w:r>
        <w:r>
          <w:fldChar w:fldCharType="end"/>
        </w:r>
      </w:hyperlink>
    </w:p>
    <w:p w14:paraId="29360DEB" w14:textId="799C506B" w:rsidR="00485077" w:rsidRDefault="00485077">
      <w:pPr>
        <w:pStyle w:val="TOC5"/>
        <w:rPr>
          <w:rFonts w:asciiTheme="minorHAnsi" w:eastAsiaTheme="minorEastAsia" w:hAnsiTheme="minorHAnsi" w:cstheme="minorBidi"/>
          <w:sz w:val="22"/>
          <w:szCs w:val="22"/>
          <w:lang w:eastAsia="en-AU"/>
        </w:rPr>
      </w:pPr>
      <w:r>
        <w:tab/>
      </w:r>
      <w:hyperlink w:anchor="_Toc42593122" w:history="1">
        <w:r w:rsidRPr="00EC5D10">
          <w:t>34</w:t>
        </w:r>
        <w:r>
          <w:rPr>
            <w:rFonts w:asciiTheme="minorHAnsi" w:eastAsiaTheme="minorEastAsia" w:hAnsiTheme="minorHAnsi" w:cstheme="minorBidi"/>
            <w:sz w:val="22"/>
            <w:szCs w:val="22"/>
            <w:lang w:eastAsia="en-AU"/>
          </w:rPr>
          <w:tab/>
        </w:r>
        <w:r w:rsidRPr="00EC5D10">
          <w:t>Interference with site of serious gas accident</w:t>
        </w:r>
        <w:r>
          <w:tab/>
        </w:r>
        <w:r>
          <w:fldChar w:fldCharType="begin"/>
        </w:r>
        <w:r>
          <w:instrText xml:space="preserve"> PAGEREF _Toc42593122 \h </w:instrText>
        </w:r>
        <w:r>
          <w:fldChar w:fldCharType="separate"/>
        </w:r>
        <w:r w:rsidR="00E2694D">
          <w:t>25</w:t>
        </w:r>
        <w:r>
          <w:fldChar w:fldCharType="end"/>
        </w:r>
      </w:hyperlink>
    </w:p>
    <w:p w14:paraId="19C0BCBA" w14:textId="121F5497" w:rsidR="00485077" w:rsidRDefault="00485077">
      <w:pPr>
        <w:pStyle w:val="TOC5"/>
        <w:rPr>
          <w:rFonts w:asciiTheme="minorHAnsi" w:eastAsiaTheme="minorEastAsia" w:hAnsiTheme="minorHAnsi" w:cstheme="minorBidi"/>
          <w:sz w:val="22"/>
          <w:szCs w:val="22"/>
          <w:lang w:eastAsia="en-AU"/>
        </w:rPr>
      </w:pPr>
      <w:r>
        <w:tab/>
      </w:r>
      <w:hyperlink w:anchor="_Toc42593123" w:history="1">
        <w:r w:rsidRPr="00EC5D10">
          <w:t>35</w:t>
        </w:r>
        <w:r>
          <w:rPr>
            <w:rFonts w:asciiTheme="minorHAnsi" w:eastAsiaTheme="minorEastAsia" w:hAnsiTheme="minorHAnsi" w:cstheme="minorBidi"/>
            <w:sz w:val="22"/>
            <w:szCs w:val="22"/>
            <w:lang w:eastAsia="en-AU"/>
          </w:rPr>
          <w:tab/>
        </w:r>
        <w:r w:rsidRPr="00EC5D10">
          <w:t>Publication of report of serious gas accident</w:t>
        </w:r>
        <w:r>
          <w:tab/>
        </w:r>
        <w:r>
          <w:fldChar w:fldCharType="begin"/>
        </w:r>
        <w:r>
          <w:instrText xml:space="preserve"> PAGEREF _Toc42593123 \h </w:instrText>
        </w:r>
        <w:r>
          <w:fldChar w:fldCharType="separate"/>
        </w:r>
        <w:r w:rsidR="00E2694D">
          <w:t>26</w:t>
        </w:r>
        <w:r>
          <w:fldChar w:fldCharType="end"/>
        </w:r>
      </w:hyperlink>
    </w:p>
    <w:p w14:paraId="1214E292" w14:textId="1BC0EFA0" w:rsidR="00485077" w:rsidRDefault="003C4754">
      <w:pPr>
        <w:pStyle w:val="TOC2"/>
        <w:rPr>
          <w:rFonts w:asciiTheme="minorHAnsi" w:eastAsiaTheme="minorEastAsia" w:hAnsiTheme="minorHAnsi" w:cstheme="minorBidi"/>
          <w:b w:val="0"/>
          <w:sz w:val="22"/>
          <w:szCs w:val="22"/>
          <w:lang w:eastAsia="en-AU"/>
        </w:rPr>
      </w:pPr>
      <w:hyperlink w:anchor="_Toc42593124" w:history="1">
        <w:r w:rsidR="00485077" w:rsidRPr="00EC5D10">
          <w:t>Part 6</w:t>
        </w:r>
        <w:r w:rsidR="00485077">
          <w:rPr>
            <w:rFonts w:asciiTheme="minorHAnsi" w:eastAsiaTheme="minorEastAsia" w:hAnsiTheme="minorHAnsi" w:cstheme="minorBidi"/>
            <w:b w:val="0"/>
            <w:sz w:val="22"/>
            <w:szCs w:val="22"/>
            <w:lang w:eastAsia="en-AU"/>
          </w:rPr>
          <w:tab/>
        </w:r>
        <w:r w:rsidR="00485077" w:rsidRPr="00EC5D10">
          <w:t>Enforcement</w:t>
        </w:r>
        <w:r w:rsidR="00485077" w:rsidRPr="00485077">
          <w:rPr>
            <w:vanish/>
          </w:rPr>
          <w:tab/>
        </w:r>
        <w:r w:rsidR="00485077" w:rsidRPr="00485077">
          <w:rPr>
            <w:vanish/>
          </w:rPr>
          <w:fldChar w:fldCharType="begin"/>
        </w:r>
        <w:r w:rsidR="00485077" w:rsidRPr="00485077">
          <w:rPr>
            <w:vanish/>
          </w:rPr>
          <w:instrText xml:space="preserve"> PAGEREF _Toc42593124 \h </w:instrText>
        </w:r>
        <w:r w:rsidR="00485077" w:rsidRPr="00485077">
          <w:rPr>
            <w:vanish/>
          </w:rPr>
        </w:r>
        <w:r w:rsidR="00485077" w:rsidRPr="00485077">
          <w:rPr>
            <w:vanish/>
          </w:rPr>
          <w:fldChar w:fldCharType="separate"/>
        </w:r>
        <w:r w:rsidR="00E2694D">
          <w:rPr>
            <w:vanish/>
          </w:rPr>
          <w:t>27</w:t>
        </w:r>
        <w:r w:rsidR="00485077" w:rsidRPr="00485077">
          <w:rPr>
            <w:vanish/>
          </w:rPr>
          <w:fldChar w:fldCharType="end"/>
        </w:r>
      </w:hyperlink>
    </w:p>
    <w:p w14:paraId="4644BAF4" w14:textId="0B8B8DD5" w:rsidR="00485077" w:rsidRDefault="003C4754">
      <w:pPr>
        <w:pStyle w:val="TOC3"/>
        <w:rPr>
          <w:rFonts w:asciiTheme="minorHAnsi" w:eastAsiaTheme="minorEastAsia" w:hAnsiTheme="minorHAnsi" w:cstheme="minorBidi"/>
          <w:b w:val="0"/>
          <w:sz w:val="22"/>
          <w:szCs w:val="22"/>
          <w:lang w:eastAsia="en-AU"/>
        </w:rPr>
      </w:pPr>
      <w:hyperlink w:anchor="_Toc42593125" w:history="1">
        <w:r w:rsidR="00485077" w:rsidRPr="00EC5D10">
          <w:t>Division 6.1</w:t>
        </w:r>
        <w:r w:rsidR="00485077">
          <w:rPr>
            <w:rFonts w:asciiTheme="minorHAnsi" w:eastAsiaTheme="minorEastAsia" w:hAnsiTheme="minorHAnsi" w:cstheme="minorBidi"/>
            <w:b w:val="0"/>
            <w:sz w:val="22"/>
            <w:szCs w:val="22"/>
            <w:lang w:eastAsia="en-AU"/>
          </w:rPr>
          <w:tab/>
        </w:r>
        <w:r w:rsidR="00485077" w:rsidRPr="00EC5D10">
          <w:t>General</w:t>
        </w:r>
        <w:r w:rsidR="00485077" w:rsidRPr="00485077">
          <w:rPr>
            <w:vanish/>
          </w:rPr>
          <w:tab/>
        </w:r>
        <w:r w:rsidR="00485077" w:rsidRPr="00485077">
          <w:rPr>
            <w:vanish/>
          </w:rPr>
          <w:fldChar w:fldCharType="begin"/>
        </w:r>
        <w:r w:rsidR="00485077" w:rsidRPr="00485077">
          <w:rPr>
            <w:vanish/>
          </w:rPr>
          <w:instrText xml:space="preserve"> PAGEREF _Toc42593125 \h </w:instrText>
        </w:r>
        <w:r w:rsidR="00485077" w:rsidRPr="00485077">
          <w:rPr>
            <w:vanish/>
          </w:rPr>
        </w:r>
        <w:r w:rsidR="00485077" w:rsidRPr="00485077">
          <w:rPr>
            <w:vanish/>
          </w:rPr>
          <w:fldChar w:fldCharType="separate"/>
        </w:r>
        <w:r w:rsidR="00E2694D">
          <w:rPr>
            <w:vanish/>
          </w:rPr>
          <w:t>27</w:t>
        </w:r>
        <w:r w:rsidR="00485077" w:rsidRPr="00485077">
          <w:rPr>
            <w:vanish/>
          </w:rPr>
          <w:fldChar w:fldCharType="end"/>
        </w:r>
      </w:hyperlink>
    </w:p>
    <w:p w14:paraId="55C4FA28" w14:textId="153B21D5" w:rsidR="00485077" w:rsidRDefault="00485077">
      <w:pPr>
        <w:pStyle w:val="TOC5"/>
        <w:rPr>
          <w:rFonts w:asciiTheme="minorHAnsi" w:eastAsiaTheme="minorEastAsia" w:hAnsiTheme="minorHAnsi" w:cstheme="minorBidi"/>
          <w:sz w:val="22"/>
          <w:szCs w:val="22"/>
          <w:lang w:eastAsia="en-AU"/>
        </w:rPr>
      </w:pPr>
      <w:r>
        <w:tab/>
      </w:r>
      <w:hyperlink w:anchor="_Toc42593126" w:history="1">
        <w:r w:rsidRPr="00EC5D10">
          <w:t>36</w:t>
        </w:r>
        <w:r>
          <w:rPr>
            <w:rFonts w:asciiTheme="minorHAnsi" w:eastAsiaTheme="minorEastAsia" w:hAnsiTheme="minorHAnsi" w:cstheme="minorBidi"/>
            <w:sz w:val="22"/>
            <w:szCs w:val="22"/>
            <w:lang w:eastAsia="en-AU"/>
          </w:rPr>
          <w:tab/>
        </w:r>
        <w:r w:rsidRPr="00EC5D10">
          <w:t>Definitions for pt 6</w:t>
        </w:r>
        <w:r>
          <w:tab/>
        </w:r>
        <w:r>
          <w:fldChar w:fldCharType="begin"/>
        </w:r>
        <w:r>
          <w:instrText xml:space="preserve"> PAGEREF _Toc42593126 \h </w:instrText>
        </w:r>
        <w:r>
          <w:fldChar w:fldCharType="separate"/>
        </w:r>
        <w:r w:rsidR="00E2694D">
          <w:t>27</w:t>
        </w:r>
        <w:r>
          <w:fldChar w:fldCharType="end"/>
        </w:r>
      </w:hyperlink>
    </w:p>
    <w:p w14:paraId="00BDB05E" w14:textId="6F10CCC9" w:rsidR="00485077" w:rsidRDefault="00485077">
      <w:pPr>
        <w:pStyle w:val="TOC5"/>
        <w:rPr>
          <w:rFonts w:asciiTheme="minorHAnsi" w:eastAsiaTheme="minorEastAsia" w:hAnsiTheme="minorHAnsi" w:cstheme="minorBidi"/>
          <w:sz w:val="22"/>
          <w:szCs w:val="22"/>
          <w:lang w:eastAsia="en-AU"/>
        </w:rPr>
      </w:pPr>
      <w:r>
        <w:tab/>
      </w:r>
      <w:hyperlink w:anchor="_Toc42593127" w:history="1">
        <w:r w:rsidRPr="00EC5D10">
          <w:t>38</w:t>
        </w:r>
        <w:r>
          <w:rPr>
            <w:rFonts w:asciiTheme="minorHAnsi" w:eastAsiaTheme="minorEastAsia" w:hAnsiTheme="minorHAnsi" w:cstheme="minorBidi"/>
            <w:sz w:val="22"/>
            <w:szCs w:val="22"/>
            <w:lang w:eastAsia="en-AU"/>
          </w:rPr>
          <w:tab/>
        </w:r>
        <w:r w:rsidRPr="00EC5D10">
          <w:t>Construction occupations registrar may require information and documents</w:t>
        </w:r>
        <w:r>
          <w:tab/>
        </w:r>
        <w:r>
          <w:fldChar w:fldCharType="begin"/>
        </w:r>
        <w:r>
          <w:instrText xml:space="preserve"> PAGEREF _Toc42593127 \h </w:instrText>
        </w:r>
        <w:r>
          <w:fldChar w:fldCharType="separate"/>
        </w:r>
        <w:r w:rsidR="00E2694D">
          <w:t>27</w:t>
        </w:r>
        <w:r>
          <w:fldChar w:fldCharType="end"/>
        </w:r>
      </w:hyperlink>
    </w:p>
    <w:p w14:paraId="0823C5D7" w14:textId="7DD18648" w:rsidR="00485077" w:rsidRDefault="00485077">
      <w:pPr>
        <w:pStyle w:val="TOC5"/>
        <w:rPr>
          <w:rFonts w:asciiTheme="minorHAnsi" w:eastAsiaTheme="minorEastAsia" w:hAnsiTheme="minorHAnsi" w:cstheme="minorBidi"/>
          <w:sz w:val="22"/>
          <w:szCs w:val="22"/>
          <w:lang w:eastAsia="en-AU"/>
        </w:rPr>
      </w:pPr>
      <w:r>
        <w:tab/>
      </w:r>
      <w:hyperlink w:anchor="_Toc42593128" w:history="1">
        <w:r w:rsidRPr="00EC5D10">
          <w:t>39</w:t>
        </w:r>
        <w:r>
          <w:rPr>
            <w:rFonts w:asciiTheme="minorHAnsi" w:eastAsiaTheme="minorEastAsia" w:hAnsiTheme="minorHAnsi" w:cstheme="minorBidi"/>
            <w:sz w:val="22"/>
            <w:szCs w:val="22"/>
            <w:lang w:eastAsia="en-AU"/>
          </w:rPr>
          <w:tab/>
        </w:r>
        <w:r w:rsidRPr="00EC5D10">
          <w:t>Contravention of requirement of construction occupations registrar</w:t>
        </w:r>
        <w:r>
          <w:tab/>
        </w:r>
        <w:r>
          <w:fldChar w:fldCharType="begin"/>
        </w:r>
        <w:r>
          <w:instrText xml:space="preserve"> PAGEREF _Toc42593128 \h </w:instrText>
        </w:r>
        <w:r>
          <w:fldChar w:fldCharType="separate"/>
        </w:r>
        <w:r w:rsidR="00E2694D">
          <w:t>28</w:t>
        </w:r>
        <w:r>
          <w:fldChar w:fldCharType="end"/>
        </w:r>
      </w:hyperlink>
    </w:p>
    <w:p w14:paraId="5F698BB7" w14:textId="7AFDBB7D" w:rsidR="00485077" w:rsidRDefault="00485077">
      <w:pPr>
        <w:pStyle w:val="TOC5"/>
        <w:rPr>
          <w:rFonts w:asciiTheme="minorHAnsi" w:eastAsiaTheme="minorEastAsia" w:hAnsiTheme="minorHAnsi" w:cstheme="minorBidi"/>
          <w:sz w:val="22"/>
          <w:szCs w:val="22"/>
          <w:lang w:eastAsia="en-AU"/>
        </w:rPr>
      </w:pPr>
      <w:r>
        <w:tab/>
      </w:r>
      <w:hyperlink w:anchor="_Toc42593129" w:history="1">
        <w:r w:rsidRPr="00EC5D10">
          <w:t>40</w:t>
        </w:r>
        <w:r>
          <w:rPr>
            <w:rFonts w:asciiTheme="minorHAnsi" w:eastAsiaTheme="minorEastAsia" w:hAnsiTheme="minorHAnsi" w:cstheme="minorBidi"/>
            <w:sz w:val="22"/>
            <w:szCs w:val="22"/>
            <w:lang w:eastAsia="en-AU"/>
          </w:rPr>
          <w:tab/>
        </w:r>
        <w:r w:rsidRPr="00EC5D10">
          <w:t>Appointment of inspectors</w:t>
        </w:r>
        <w:r>
          <w:tab/>
        </w:r>
        <w:r>
          <w:fldChar w:fldCharType="begin"/>
        </w:r>
        <w:r>
          <w:instrText xml:space="preserve"> PAGEREF _Toc42593129 \h </w:instrText>
        </w:r>
        <w:r>
          <w:fldChar w:fldCharType="separate"/>
        </w:r>
        <w:r w:rsidR="00E2694D">
          <w:t>28</w:t>
        </w:r>
        <w:r>
          <w:fldChar w:fldCharType="end"/>
        </w:r>
      </w:hyperlink>
    </w:p>
    <w:p w14:paraId="6F21E32D" w14:textId="41575DC4" w:rsidR="00485077" w:rsidRDefault="00485077">
      <w:pPr>
        <w:pStyle w:val="TOC5"/>
        <w:rPr>
          <w:rFonts w:asciiTheme="minorHAnsi" w:eastAsiaTheme="minorEastAsia" w:hAnsiTheme="minorHAnsi" w:cstheme="minorBidi"/>
          <w:sz w:val="22"/>
          <w:szCs w:val="22"/>
          <w:lang w:eastAsia="en-AU"/>
        </w:rPr>
      </w:pPr>
      <w:r>
        <w:tab/>
      </w:r>
      <w:hyperlink w:anchor="_Toc42593130" w:history="1">
        <w:r w:rsidRPr="00EC5D10">
          <w:t>41</w:t>
        </w:r>
        <w:r>
          <w:rPr>
            <w:rFonts w:asciiTheme="minorHAnsi" w:eastAsiaTheme="minorEastAsia" w:hAnsiTheme="minorHAnsi" w:cstheme="minorBidi"/>
            <w:sz w:val="22"/>
            <w:szCs w:val="22"/>
            <w:lang w:eastAsia="en-AU"/>
          </w:rPr>
          <w:tab/>
        </w:r>
        <w:r w:rsidRPr="00EC5D10">
          <w:t>Identity cards</w:t>
        </w:r>
        <w:r>
          <w:tab/>
        </w:r>
        <w:r>
          <w:fldChar w:fldCharType="begin"/>
        </w:r>
        <w:r>
          <w:instrText xml:space="preserve"> PAGEREF _Toc42593130 \h </w:instrText>
        </w:r>
        <w:r>
          <w:fldChar w:fldCharType="separate"/>
        </w:r>
        <w:r w:rsidR="00E2694D">
          <w:t>29</w:t>
        </w:r>
        <w:r>
          <w:fldChar w:fldCharType="end"/>
        </w:r>
      </w:hyperlink>
    </w:p>
    <w:p w14:paraId="021528E4" w14:textId="036696C2" w:rsidR="00485077" w:rsidRDefault="003C4754">
      <w:pPr>
        <w:pStyle w:val="TOC3"/>
        <w:rPr>
          <w:rFonts w:asciiTheme="minorHAnsi" w:eastAsiaTheme="minorEastAsia" w:hAnsiTheme="minorHAnsi" w:cstheme="minorBidi"/>
          <w:b w:val="0"/>
          <w:sz w:val="22"/>
          <w:szCs w:val="22"/>
          <w:lang w:eastAsia="en-AU"/>
        </w:rPr>
      </w:pPr>
      <w:hyperlink w:anchor="_Toc42593131" w:history="1">
        <w:r w:rsidR="00485077" w:rsidRPr="00EC5D10">
          <w:t>Division 6.2</w:t>
        </w:r>
        <w:r w:rsidR="00485077">
          <w:rPr>
            <w:rFonts w:asciiTheme="minorHAnsi" w:eastAsiaTheme="minorEastAsia" w:hAnsiTheme="minorHAnsi" w:cstheme="minorBidi"/>
            <w:b w:val="0"/>
            <w:sz w:val="22"/>
            <w:szCs w:val="22"/>
            <w:lang w:eastAsia="en-AU"/>
          </w:rPr>
          <w:tab/>
        </w:r>
        <w:r w:rsidR="00485077" w:rsidRPr="00EC5D10">
          <w:t>Inspectors’ powers</w:t>
        </w:r>
        <w:r w:rsidR="00485077" w:rsidRPr="00485077">
          <w:rPr>
            <w:vanish/>
          </w:rPr>
          <w:tab/>
        </w:r>
        <w:r w:rsidR="00485077" w:rsidRPr="00485077">
          <w:rPr>
            <w:vanish/>
          </w:rPr>
          <w:fldChar w:fldCharType="begin"/>
        </w:r>
        <w:r w:rsidR="00485077" w:rsidRPr="00485077">
          <w:rPr>
            <w:vanish/>
          </w:rPr>
          <w:instrText xml:space="preserve"> PAGEREF _Toc42593131 \h </w:instrText>
        </w:r>
        <w:r w:rsidR="00485077" w:rsidRPr="00485077">
          <w:rPr>
            <w:vanish/>
          </w:rPr>
        </w:r>
        <w:r w:rsidR="00485077" w:rsidRPr="00485077">
          <w:rPr>
            <w:vanish/>
          </w:rPr>
          <w:fldChar w:fldCharType="separate"/>
        </w:r>
        <w:r w:rsidR="00E2694D">
          <w:rPr>
            <w:vanish/>
          </w:rPr>
          <w:t>30</w:t>
        </w:r>
        <w:r w:rsidR="00485077" w:rsidRPr="00485077">
          <w:rPr>
            <w:vanish/>
          </w:rPr>
          <w:fldChar w:fldCharType="end"/>
        </w:r>
      </w:hyperlink>
    </w:p>
    <w:p w14:paraId="00CE69E8" w14:textId="0B66EF93" w:rsidR="00485077" w:rsidRDefault="00485077">
      <w:pPr>
        <w:pStyle w:val="TOC5"/>
        <w:rPr>
          <w:rFonts w:asciiTheme="minorHAnsi" w:eastAsiaTheme="minorEastAsia" w:hAnsiTheme="minorHAnsi" w:cstheme="minorBidi"/>
          <w:sz w:val="22"/>
          <w:szCs w:val="22"/>
          <w:lang w:eastAsia="en-AU"/>
        </w:rPr>
      </w:pPr>
      <w:r>
        <w:tab/>
      </w:r>
      <w:hyperlink w:anchor="_Toc42593132" w:history="1">
        <w:r w:rsidRPr="00EC5D10">
          <w:t>42</w:t>
        </w:r>
        <w:r>
          <w:rPr>
            <w:rFonts w:asciiTheme="minorHAnsi" w:eastAsiaTheme="minorEastAsia" w:hAnsiTheme="minorHAnsi" w:cstheme="minorBidi"/>
            <w:sz w:val="22"/>
            <w:szCs w:val="22"/>
            <w:lang w:eastAsia="en-AU"/>
          </w:rPr>
          <w:tab/>
        </w:r>
        <w:r w:rsidRPr="00EC5D10">
          <w:t>General power to enter premises</w:t>
        </w:r>
        <w:r>
          <w:tab/>
        </w:r>
        <w:r>
          <w:fldChar w:fldCharType="begin"/>
        </w:r>
        <w:r>
          <w:instrText xml:space="preserve"> PAGEREF _Toc42593132 \h </w:instrText>
        </w:r>
        <w:r>
          <w:fldChar w:fldCharType="separate"/>
        </w:r>
        <w:r w:rsidR="00E2694D">
          <w:t>30</w:t>
        </w:r>
        <w:r>
          <w:fldChar w:fldCharType="end"/>
        </w:r>
      </w:hyperlink>
    </w:p>
    <w:p w14:paraId="09C189CE" w14:textId="31EA6101" w:rsidR="00485077" w:rsidRDefault="00485077">
      <w:pPr>
        <w:pStyle w:val="TOC5"/>
        <w:rPr>
          <w:rFonts w:asciiTheme="minorHAnsi" w:eastAsiaTheme="minorEastAsia" w:hAnsiTheme="minorHAnsi" w:cstheme="minorBidi"/>
          <w:sz w:val="22"/>
          <w:szCs w:val="22"/>
          <w:lang w:eastAsia="en-AU"/>
        </w:rPr>
      </w:pPr>
      <w:r>
        <w:tab/>
      </w:r>
      <w:hyperlink w:anchor="_Toc42593133" w:history="1">
        <w:r w:rsidRPr="00EC5D10">
          <w:t>43</w:t>
        </w:r>
        <w:r>
          <w:rPr>
            <w:rFonts w:asciiTheme="minorHAnsi" w:eastAsiaTheme="minorEastAsia" w:hAnsiTheme="minorHAnsi" w:cstheme="minorBidi"/>
            <w:sz w:val="22"/>
            <w:szCs w:val="22"/>
            <w:lang w:eastAsia="en-AU"/>
          </w:rPr>
          <w:tab/>
        </w:r>
        <w:r w:rsidRPr="00EC5D10">
          <w:t>Production of identity card</w:t>
        </w:r>
        <w:r>
          <w:tab/>
        </w:r>
        <w:r>
          <w:fldChar w:fldCharType="begin"/>
        </w:r>
        <w:r>
          <w:instrText xml:space="preserve"> PAGEREF _Toc42593133 \h </w:instrText>
        </w:r>
        <w:r>
          <w:fldChar w:fldCharType="separate"/>
        </w:r>
        <w:r w:rsidR="00E2694D">
          <w:t>30</w:t>
        </w:r>
        <w:r>
          <w:fldChar w:fldCharType="end"/>
        </w:r>
      </w:hyperlink>
    </w:p>
    <w:p w14:paraId="60D067DD" w14:textId="69F278FB" w:rsidR="00485077" w:rsidRDefault="00485077">
      <w:pPr>
        <w:pStyle w:val="TOC5"/>
        <w:rPr>
          <w:rFonts w:asciiTheme="minorHAnsi" w:eastAsiaTheme="minorEastAsia" w:hAnsiTheme="minorHAnsi" w:cstheme="minorBidi"/>
          <w:sz w:val="22"/>
          <w:szCs w:val="22"/>
          <w:lang w:eastAsia="en-AU"/>
        </w:rPr>
      </w:pPr>
      <w:r>
        <w:tab/>
      </w:r>
      <w:hyperlink w:anchor="_Toc42593134" w:history="1">
        <w:r w:rsidRPr="00EC5D10">
          <w:t>44</w:t>
        </w:r>
        <w:r>
          <w:rPr>
            <w:rFonts w:asciiTheme="minorHAnsi" w:eastAsiaTheme="minorEastAsia" w:hAnsiTheme="minorHAnsi" w:cstheme="minorBidi"/>
            <w:sz w:val="22"/>
            <w:szCs w:val="22"/>
            <w:lang w:eastAsia="en-AU"/>
          </w:rPr>
          <w:tab/>
        </w:r>
        <w:r w:rsidRPr="00EC5D10">
          <w:t>Consent to entry</w:t>
        </w:r>
        <w:r>
          <w:tab/>
        </w:r>
        <w:r>
          <w:fldChar w:fldCharType="begin"/>
        </w:r>
        <w:r>
          <w:instrText xml:space="preserve"> PAGEREF _Toc42593134 \h </w:instrText>
        </w:r>
        <w:r>
          <w:fldChar w:fldCharType="separate"/>
        </w:r>
        <w:r w:rsidR="00E2694D">
          <w:t>30</w:t>
        </w:r>
        <w:r>
          <w:fldChar w:fldCharType="end"/>
        </w:r>
      </w:hyperlink>
    </w:p>
    <w:p w14:paraId="362D73AA" w14:textId="75CEF509" w:rsidR="00485077" w:rsidRDefault="00485077">
      <w:pPr>
        <w:pStyle w:val="TOC5"/>
        <w:rPr>
          <w:rFonts w:asciiTheme="minorHAnsi" w:eastAsiaTheme="minorEastAsia" w:hAnsiTheme="minorHAnsi" w:cstheme="minorBidi"/>
          <w:sz w:val="22"/>
          <w:szCs w:val="22"/>
          <w:lang w:eastAsia="en-AU"/>
        </w:rPr>
      </w:pPr>
      <w:r>
        <w:tab/>
      </w:r>
      <w:hyperlink w:anchor="_Toc42593135" w:history="1">
        <w:r w:rsidRPr="00EC5D10">
          <w:t>45</w:t>
        </w:r>
        <w:r>
          <w:rPr>
            <w:rFonts w:asciiTheme="minorHAnsi" w:eastAsiaTheme="minorEastAsia" w:hAnsiTheme="minorHAnsi" w:cstheme="minorBidi"/>
            <w:sz w:val="22"/>
            <w:szCs w:val="22"/>
            <w:lang w:eastAsia="en-AU"/>
          </w:rPr>
          <w:tab/>
        </w:r>
        <w:r w:rsidRPr="00EC5D10">
          <w:t>Warrants</w:t>
        </w:r>
        <w:r>
          <w:tab/>
        </w:r>
        <w:r>
          <w:fldChar w:fldCharType="begin"/>
        </w:r>
        <w:r>
          <w:instrText xml:space="preserve"> PAGEREF _Toc42593135 \h </w:instrText>
        </w:r>
        <w:r>
          <w:fldChar w:fldCharType="separate"/>
        </w:r>
        <w:r w:rsidR="00E2694D">
          <w:t>31</w:t>
        </w:r>
        <w:r>
          <w:fldChar w:fldCharType="end"/>
        </w:r>
      </w:hyperlink>
    </w:p>
    <w:p w14:paraId="08BB1FC5" w14:textId="30899602" w:rsidR="00485077" w:rsidRDefault="00485077">
      <w:pPr>
        <w:pStyle w:val="TOC5"/>
        <w:rPr>
          <w:rFonts w:asciiTheme="minorHAnsi" w:eastAsiaTheme="minorEastAsia" w:hAnsiTheme="minorHAnsi" w:cstheme="minorBidi"/>
          <w:sz w:val="22"/>
          <w:szCs w:val="22"/>
          <w:lang w:eastAsia="en-AU"/>
        </w:rPr>
      </w:pPr>
      <w:r>
        <w:tab/>
      </w:r>
      <w:hyperlink w:anchor="_Toc42593136" w:history="1">
        <w:r w:rsidRPr="00EC5D10">
          <w:t>46</w:t>
        </w:r>
        <w:r>
          <w:rPr>
            <w:rFonts w:asciiTheme="minorHAnsi" w:eastAsiaTheme="minorEastAsia" w:hAnsiTheme="minorHAnsi" w:cstheme="minorBidi"/>
            <w:sz w:val="22"/>
            <w:szCs w:val="22"/>
            <w:lang w:eastAsia="en-AU"/>
          </w:rPr>
          <w:tab/>
        </w:r>
        <w:r w:rsidRPr="00EC5D10">
          <w:t>Warrants—application made other than in person</w:t>
        </w:r>
        <w:r>
          <w:tab/>
        </w:r>
        <w:r>
          <w:fldChar w:fldCharType="begin"/>
        </w:r>
        <w:r>
          <w:instrText xml:space="preserve"> PAGEREF _Toc42593136 \h </w:instrText>
        </w:r>
        <w:r>
          <w:fldChar w:fldCharType="separate"/>
        </w:r>
        <w:r w:rsidR="00E2694D">
          <w:t>32</w:t>
        </w:r>
        <w:r>
          <w:fldChar w:fldCharType="end"/>
        </w:r>
      </w:hyperlink>
    </w:p>
    <w:p w14:paraId="0DBE8855" w14:textId="3CD46260" w:rsidR="00485077" w:rsidRDefault="00485077">
      <w:pPr>
        <w:pStyle w:val="TOC5"/>
        <w:rPr>
          <w:rFonts w:asciiTheme="minorHAnsi" w:eastAsiaTheme="minorEastAsia" w:hAnsiTheme="minorHAnsi" w:cstheme="minorBidi"/>
          <w:sz w:val="22"/>
          <w:szCs w:val="22"/>
          <w:lang w:eastAsia="en-AU"/>
        </w:rPr>
      </w:pPr>
      <w:r>
        <w:tab/>
      </w:r>
      <w:hyperlink w:anchor="_Toc42593137" w:history="1">
        <w:r w:rsidRPr="00EC5D10">
          <w:t>47</w:t>
        </w:r>
        <w:r>
          <w:rPr>
            <w:rFonts w:asciiTheme="minorHAnsi" w:eastAsiaTheme="minorEastAsia" w:hAnsiTheme="minorHAnsi" w:cstheme="minorBidi"/>
            <w:sz w:val="22"/>
            <w:szCs w:val="22"/>
            <w:lang w:eastAsia="en-AU"/>
          </w:rPr>
          <w:tab/>
        </w:r>
        <w:r w:rsidRPr="00EC5D10">
          <w:t>General powers on entry to premises</w:t>
        </w:r>
        <w:r>
          <w:tab/>
        </w:r>
        <w:r>
          <w:fldChar w:fldCharType="begin"/>
        </w:r>
        <w:r>
          <w:instrText xml:space="preserve"> PAGEREF _Toc42593137 \h </w:instrText>
        </w:r>
        <w:r>
          <w:fldChar w:fldCharType="separate"/>
        </w:r>
        <w:r w:rsidR="00E2694D">
          <w:t>34</w:t>
        </w:r>
        <w:r>
          <w:fldChar w:fldCharType="end"/>
        </w:r>
      </w:hyperlink>
    </w:p>
    <w:p w14:paraId="6180EE75" w14:textId="16782FAC" w:rsidR="00485077" w:rsidRDefault="00485077">
      <w:pPr>
        <w:pStyle w:val="TOC5"/>
        <w:rPr>
          <w:rFonts w:asciiTheme="minorHAnsi" w:eastAsiaTheme="minorEastAsia" w:hAnsiTheme="minorHAnsi" w:cstheme="minorBidi"/>
          <w:sz w:val="22"/>
          <w:szCs w:val="22"/>
          <w:lang w:eastAsia="en-AU"/>
        </w:rPr>
      </w:pPr>
      <w:r>
        <w:tab/>
      </w:r>
      <w:hyperlink w:anchor="_Toc42593138" w:history="1">
        <w:r w:rsidRPr="00EC5D10">
          <w:t>48</w:t>
        </w:r>
        <w:r>
          <w:rPr>
            <w:rFonts w:asciiTheme="minorHAnsi" w:eastAsiaTheme="minorEastAsia" w:hAnsiTheme="minorHAnsi" w:cstheme="minorBidi"/>
            <w:sz w:val="22"/>
            <w:szCs w:val="22"/>
            <w:lang w:eastAsia="en-AU"/>
          </w:rPr>
          <w:tab/>
        </w:r>
        <w:r w:rsidRPr="00EC5D10">
          <w:t>Powers in relation to serious gas accidents</w:t>
        </w:r>
        <w:r>
          <w:tab/>
        </w:r>
        <w:r>
          <w:fldChar w:fldCharType="begin"/>
        </w:r>
        <w:r>
          <w:instrText xml:space="preserve"> PAGEREF _Toc42593138 \h </w:instrText>
        </w:r>
        <w:r>
          <w:fldChar w:fldCharType="separate"/>
        </w:r>
        <w:r w:rsidR="00E2694D">
          <w:t>35</w:t>
        </w:r>
        <w:r>
          <w:fldChar w:fldCharType="end"/>
        </w:r>
      </w:hyperlink>
    </w:p>
    <w:p w14:paraId="2A48E695" w14:textId="5F47959D" w:rsidR="00485077" w:rsidRDefault="00485077">
      <w:pPr>
        <w:pStyle w:val="TOC5"/>
        <w:rPr>
          <w:rFonts w:asciiTheme="minorHAnsi" w:eastAsiaTheme="minorEastAsia" w:hAnsiTheme="minorHAnsi" w:cstheme="minorBidi"/>
          <w:sz w:val="22"/>
          <w:szCs w:val="22"/>
          <w:lang w:eastAsia="en-AU"/>
        </w:rPr>
      </w:pPr>
      <w:r>
        <w:tab/>
      </w:r>
      <w:hyperlink w:anchor="_Toc42593139" w:history="1">
        <w:r w:rsidRPr="00EC5D10">
          <w:t>49</w:t>
        </w:r>
        <w:r>
          <w:rPr>
            <w:rFonts w:asciiTheme="minorHAnsi" w:eastAsiaTheme="minorEastAsia" w:hAnsiTheme="minorHAnsi" w:cstheme="minorBidi"/>
            <w:sz w:val="22"/>
            <w:szCs w:val="22"/>
            <w:lang w:eastAsia="en-AU"/>
          </w:rPr>
          <w:tab/>
        </w:r>
        <w:r w:rsidRPr="00EC5D10">
          <w:t>Power to inspect gasfitting work and gas appliance work</w:t>
        </w:r>
        <w:r>
          <w:tab/>
        </w:r>
        <w:r>
          <w:fldChar w:fldCharType="begin"/>
        </w:r>
        <w:r>
          <w:instrText xml:space="preserve"> PAGEREF _Toc42593139 \h </w:instrText>
        </w:r>
        <w:r>
          <w:fldChar w:fldCharType="separate"/>
        </w:r>
        <w:r w:rsidR="00E2694D">
          <w:t>35</w:t>
        </w:r>
        <w:r>
          <w:fldChar w:fldCharType="end"/>
        </w:r>
      </w:hyperlink>
    </w:p>
    <w:p w14:paraId="49C2A112" w14:textId="0CB12498" w:rsidR="00485077" w:rsidRDefault="00485077">
      <w:pPr>
        <w:pStyle w:val="TOC5"/>
        <w:rPr>
          <w:rFonts w:asciiTheme="minorHAnsi" w:eastAsiaTheme="minorEastAsia" w:hAnsiTheme="minorHAnsi" w:cstheme="minorBidi"/>
          <w:sz w:val="22"/>
          <w:szCs w:val="22"/>
          <w:lang w:eastAsia="en-AU"/>
        </w:rPr>
      </w:pPr>
      <w:r>
        <w:tab/>
      </w:r>
      <w:hyperlink w:anchor="_Toc42593140" w:history="1">
        <w:r w:rsidRPr="00EC5D10">
          <w:t>50</w:t>
        </w:r>
        <w:r>
          <w:rPr>
            <w:rFonts w:asciiTheme="minorHAnsi" w:eastAsiaTheme="minorEastAsia" w:hAnsiTheme="minorHAnsi" w:cstheme="minorBidi"/>
            <w:sz w:val="22"/>
            <w:szCs w:val="22"/>
            <w:lang w:eastAsia="en-AU"/>
          </w:rPr>
          <w:tab/>
        </w:r>
        <w:r w:rsidRPr="00EC5D10">
          <w:t>Powers in relation to consumer piping systems</w:t>
        </w:r>
        <w:r>
          <w:tab/>
        </w:r>
        <w:r>
          <w:fldChar w:fldCharType="begin"/>
        </w:r>
        <w:r>
          <w:instrText xml:space="preserve"> PAGEREF _Toc42593140 \h </w:instrText>
        </w:r>
        <w:r>
          <w:fldChar w:fldCharType="separate"/>
        </w:r>
        <w:r w:rsidR="00E2694D">
          <w:t>36</w:t>
        </w:r>
        <w:r>
          <w:fldChar w:fldCharType="end"/>
        </w:r>
      </w:hyperlink>
    </w:p>
    <w:p w14:paraId="4AA9F931" w14:textId="7318E5D0" w:rsidR="00485077" w:rsidRDefault="00485077">
      <w:pPr>
        <w:pStyle w:val="TOC5"/>
        <w:rPr>
          <w:rFonts w:asciiTheme="minorHAnsi" w:eastAsiaTheme="minorEastAsia" w:hAnsiTheme="minorHAnsi" w:cstheme="minorBidi"/>
          <w:sz w:val="22"/>
          <w:szCs w:val="22"/>
          <w:lang w:eastAsia="en-AU"/>
        </w:rPr>
      </w:pPr>
      <w:r>
        <w:tab/>
      </w:r>
      <w:hyperlink w:anchor="_Toc42593141" w:history="1">
        <w:r w:rsidRPr="00EC5D10">
          <w:t>51</w:t>
        </w:r>
        <w:r>
          <w:rPr>
            <w:rFonts w:asciiTheme="minorHAnsi" w:eastAsiaTheme="minorEastAsia" w:hAnsiTheme="minorHAnsi" w:cstheme="minorBidi"/>
            <w:sz w:val="22"/>
            <w:szCs w:val="22"/>
            <w:lang w:eastAsia="en-AU"/>
          </w:rPr>
          <w:tab/>
        </w:r>
        <w:r w:rsidRPr="00EC5D10">
          <w:t>Powers in relation to gas appliances</w:t>
        </w:r>
        <w:r>
          <w:tab/>
        </w:r>
        <w:r>
          <w:fldChar w:fldCharType="begin"/>
        </w:r>
        <w:r>
          <w:instrText xml:space="preserve"> PAGEREF _Toc42593141 \h </w:instrText>
        </w:r>
        <w:r>
          <w:fldChar w:fldCharType="separate"/>
        </w:r>
        <w:r w:rsidR="00E2694D">
          <w:t>38</w:t>
        </w:r>
        <w:r>
          <w:fldChar w:fldCharType="end"/>
        </w:r>
      </w:hyperlink>
    </w:p>
    <w:p w14:paraId="75C9BBD7" w14:textId="71FBD7BA" w:rsidR="00485077" w:rsidRDefault="00485077">
      <w:pPr>
        <w:pStyle w:val="TOC5"/>
        <w:rPr>
          <w:rFonts w:asciiTheme="minorHAnsi" w:eastAsiaTheme="minorEastAsia" w:hAnsiTheme="minorHAnsi" w:cstheme="minorBidi"/>
          <w:sz w:val="22"/>
          <w:szCs w:val="22"/>
          <w:lang w:eastAsia="en-AU"/>
        </w:rPr>
      </w:pPr>
      <w:r>
        <w:tab/>
      </w:r>
      <w:hyperlink w:anchor="_Toc42593142" w:history="1">
        <w:r w:rsidRPr="00EC5D10">
          <w:t>52</w:t>
        </w:r>
        <w:r>
          <w:rPr>
            <w:rFonts w:asciiTheme="minorHAnsi" w:eastAsiaTheme="minorEastAsia" w:hAnsiTheme="minorHAnsi" w:cstheme="minorBidi"/>
            <w:sz w:val="22"/>
            <w:szCs w:val="22"/>
            <w:lang w:eastAsia="en-AU"/>
          </w:rPr>
          <w:tab/>
        </w:r>
        <w:r w:rsidRPr="00EC5D10">
          <w:t>Defective equipment—disconnection etc</w:t>
        </w:r>
        <w:r>
          <w:tab/>
        </w:r>
        <w:r>
          <w:fldChar w:fldCharType="begin"/>
        </w:r>
        <w:r>
          <w:instrText xml:space="preserve"> PAGEREF _Toc42593142 \h </w:instrText>
        </w:r>
        <w:r>
          <w:fldChar w:fldCharType="separate"/>
        </w:r>
        <w:r w:rsidR="00E2694D">
          <w:t>39</w:t>
        </w:r>
        <w:r>
          <w:fldChar w:fldCharType="end"/>
        </w:r>
      </w:hyperlink>
    </w:p>
    <w:p w14:paraId="57382EA6" w14:textId="0AE8415E" w:rsidR="00485077" w:rsidRDefault="00485077">
      <w:pPr>
        <w:pStyle w:val="TOC5"/>
        <w:rPr>
          <w:rFonts w:asciiTheme="minorHAnsi" w:eastAsiaTheme="minorEastAsia" w:hAnsiTheme="minorHAnsi" w:cstheme="minorBidi"/>
          <w:sz w:val="22"/>
          <w:szCs w:val="22"/>
          <w:lang w:eastAsia="en-AU"/>
        </w:rPr>
      </w:pPr>
      <w:r>
        <w:lastRenderedPageBreak/>
        <w:tab/>
      </w:r>
      <w:hyperlink w:anchor="_Toc42593143" w:history="1">
        <w:r w:rsidRPr="00EC5D10">
          <w:t>53</w:t>
        </w:r>
        <w:r>
          <w:rPr>
            <w:rFonts w:asciiTheme="minorHAnsi" w:eastAsiaTheme="minorEastAsia" w:hAnsiTheme="minorHAnsi" w:cstheme="minorBidi"/>
            <w:sz w:val="22"/>
            <w:szCs w:val="22"/>
            <w:lang w:eastAsia="en-AU"/>
          </w:rPr>
          <w:tab/>
        </w:r>
        <w:r w:rsidRPr="00EC5D10">
          <w:t>Power to require name and address</w:t>
        </w:r>
        <w:r>
          <w:tab/>
        </w:r>
        <w:r>
          <w:fldChar w:fldCharType="begin"/>
        </w:r>
        <w:r>
          <w:instrText xml:space="preserve"> PAGEREF _Toc42593143 \h </w:instrText>
        </w:r>
        <w:r>
          <w:fldChar w:fldCharType="separate"/>
        </w:r>
        <w:r w:rsidR="00E2694D">
          <w:t>40</w:t>
        </w:r>
        <w:r>
          <w:fldChar w:fldCharType="end"/>
        </w:r>
      </w:hyperlink>
    </w:p>
    <w:p w14:paraId="216286C6" w14:textId="3968293F" w:rsidR="00485077" w:rsidRDefault="00485077">
      <w:pPr>
        <w:pStyle w:val="TOC5"/>
        <w:rPr>
          <w:rFonts w:asciiTheme="minorHAnsi" w:eastAsiaTheme="minorEastAsia" w:hAnsiTheme="minorHAnsi" w:cstheme="minorBidi"/>
          <w:sz w:val="22"/>
          <w:szCs w:val="22"/>
          <w:lang w:eastAsia="en-AU"/>
        </w:rPr>
      </w:pPr>
      <w:r>
        <w:tab/>
      </w:r>
      <w:hyperlink w:anchor="_Toc42593144" w:history="1">
        <w:r w:rsidRPr="00EC5D10">
          <w:t>54</w:t>
        </w:r>
        <w:r>
          <w:rPr>
            <w:rFonts w:asciiTheme="minorHAnsi" w:eastAsiaTheme="minorEastAsia" w:hAnsiTheme="minorHAnsi" w:cstheme="minorBidi"/>
            <w:sz w:val="22"/>
            <w:szCs w:val="22"/>
            <w:lang w:eastAsia="en-AU"/>
          </w:rPr>
          <w:tab/>
        </w:r>
        <w:r w:rsidRPr="00EC5D10">
          <w:t>Power to seize evidence</w:t>
        </w:r>
        <w:r>
          <w:tab/>
        </w:r>
        <w:r>
          <w:fldChar w:fldCharType="begin"/>
        </w:r>
        <w:r>
          <w:instrText xml:space="preserve"> PAGEREF _Toc42593144 \h </w:instrText>
        </w:r>
        <w:r>
          <w:fldChar w:fldCharType="separate"/>
        </w:r>
        <w:r w:rsidR="00E2694D">
          <w:t>41</w:t>
        </w:r>
        <w:r>
          <w:fldChar w:fldCharType="end"/>
        </w:r>
      </w:hyperlink>
    </w:p>
    <w:p w14:paraId="5BD9260E" w14:textId="24C9F882" w:rsidR="00485077" w:rsidRDefault="00485077">
      <w:pPr>
        <w:pStyle w:val="TOC5"/>
        <w:rPr>
          <w:rFonts w:asciiTheme="minorHAnsi" w:eastAsiaTheme="minorEastAsia" w:hAnsiTheme="minorHAnsi" w:cstheme="minorBidi"/>
          <w:sz w:val="22"/>
          <w:szCs w:val="22"/>
          <w:lang w:eastAsia="en-AU"/>
        </w:rPr>
      </w:pPr>
      <w:r>
        <w:tab/>
      </w:r>
      <w:hyperlink w:anchor="_Toc42593145" w:history="1">
        <w:r w:rsidRPr="00EC5D10">
          <w:t>55</w:t>
        </w:r>
        <w:r>
          <w:rPr>
            <w:rFonts w:asciiTheme="minorHAnsi" w:eastAsiaTheme="minorEastAsia" w:hAnsiTheme="minorHAnsi" w:cstheme="minorBidi"/>
            <w:sz w:val="22"/>
            <w:szCs w:val="22"/>
            <w:lang w:eastAsia="en-AU"/>
          </w:rPr>
          <w:tab/>
        </w:r>
        <w:r w:rsidRPr="00EC5D10">
          <w:t>Receipt for things seized</w:t>
        </w:r>
        <w:r>
          <w:tab/>
        </w:r>
        <w:r>
          <w:fldChar w:fldCharType="begin"/>
        </w:r>
        <w:r>
          <w:instrText xml:space="preserve"> PAGEREF _Toc42593145 \h </w:instrText>
        </w:r>
        <w:r>
          <w:fldChar w:fldCharType="separate"/>
        </w:r>
        <w:r w:rsidR="00E2694D">
          <w:t>42</w:t>
        </w:r>
        <w:r>
          <w:fldChar w:fldCharType="end"/>
        </w:r>
      </w:hyperlink>
    </w:p>
    <w:p w14:paraId="3495D5E8" w14:textId="7D00C233" w:rsidR="00485077" w:rsidRDefault="00485077">
      <w:pPr>
        <w:pStyle w:val="TOC5"/>
        <w:rPr>
          <w:rFonts w:asciiTheme="minorHAnsi" w:eastAsiaTheme="minorEastAsia" w:hAnsiTheme="minorHAnsi" w:cstheme="minorBidi"/>
          <w:sz w:val="22"/>
          <w:szCs w:val="22"/>
          <w:lang w:eastAsia="en-AU"/>
        </w:rPr>
      </w:pPr>
      <w:r>
        <w:tab/>
      </w:r>
      <w:hyperlink w:anchor="_Toc42593146" w:history="1">
        <w:r w:rsidRPr="00EC5D10">
          <w:t>56</w:t>
        </w:r>
        <w:r>
          <w:rPr>
            <w:rFonts w:asciiTheme="minorHAnsi" w:eastAsiaTheme="minorEastAsia" w:hAnsiTheme="minorHAnsi" w:cstheme="minorBidi"/>
            <w:sz w:val="22"/>
            <w:szCs w:val="22"/>
            <w:lang w:eastAsia="en-AU"/>
          </w:rPr>
          <w:tab/>
        </w:r>
        <w:r w:rsidRPr="00EC5D10">
          <w:t>Access to things seized</w:t>
        </w:r>
        <w:r>
          <w:tab/>
        </w:r>
        <w:r>
          <w:fldChar w:fldCharType="begin"/>
        </w:r>
        <w:r>
          <w:instrText xml:space="preserve"> PAGEREF _Toc42593146 \h </w:instrText>
        </w:r>
        <w:r>
          <w:fldChar w:fldCharType="separate"/>
        </w:r>
        <w:r w:rsidR="00E2694D">
          <w:t>42</w:t>
        </w:r>
        <w:r>
          <w:fldChar w:fldCharType="end"/>
        </w:r>
      </w:hyperlink>
    </w:p>
    <w:p w14:paraId="733BF18E" w14:textId="2E095519" w:rsidR="00485077" w:rsidRDefault="00485077">
      <w:pPr>
        <w:pStyle w:val="TOC5"/>
        <w:rPr>
          <w:rFonts w:asciiTheme="minorHAnsi" w:eastAsiaTheme="minorEastAsia" w:hAnsiTheme="minorHAnsi" w:cstheme="minorBidi"/>
          <w:sz w:val="22"/>
          <w:szCs w:val="22"/>
          <w:lang w:eastAsia="en-AU"/>
        </w:rPr>
      </w:pPr>
      <w:r>
        <w:tab/>
      </w:r>
      <w:hyperlink w:anchor="_Toc42593147" w:history="1">
        <w:r w:rsidRPr="00EC5D10">
          <w:t>57</w:t>
        </w:r>
        <w:r>
          <w:rPr>
            <w:rFonts w:asciiTheme="minorHAnsi" w:eastAsiaTheme="minorEastAsia" w:hAnsiTheme="minorHAnsi" w:cstheme="minorBidi"/>
            <w:sz w:val="22"/>
            <w:szCs w:val="22"/>
            <w:lang w:eastAsia="en-AU"/>
          </w:rPr>
          <w:tab/>
        </w:r>
        <w:r w:rsidRPr="00EC5D10">
          <w:t>Return of things seized</w:t>
        </w:r>
        <w:r>
          <w:tab/>
        </w:r>
        <w:r>
          <w:fldChar w:fldCharType="begin"/>
        </w:r>
        <w:r>
          <w:instrText xml:space="preserve"> PAGEREF _Toc42593147 \h </w:instrText>
        </w:r>
        <w:r>
          <w:fldChar w:fldCharType="separate"/>
        </w:r>
        <w:r w:rsidR="00E2694D">
          <w:t>42</w:t>
        </w:r>
        <w:r>
          <w:fldChar w:fldCharType="end"/>
        </w:r>
      </w:hyperlink>
    </w:p>
    <w:p w14:paraId="5DAED157" w14:textId="0C1BA3D9" w:rsidR="00485077" w:rsidRDefault="003C4754">
      <w:pPr>
        <w:pStyle w:val="TOC3"/>
        <w:rPr>
          <w:rFonts w:asciiTheme="minorHAnsi" w:eastAsiaTheme="minorEastAsia" w:hAnsiTheme="minorHAnsi" w:cstheme="minorBidi"/>
          <w:b w:val="0"/>
          <w:sz w:val="22"/>
          <w:szCs w:val="22"/>
          <w:lang w:eastAsia="en-AU"/>
        </w:rPr>
      </w:pPr>
      <w:hyperlink w:anchor="_Toc42593148" w:history="1">
        <w:r w:rsidR="00485077" w:rsidRPr="00EC5D10">
          <w:t>Division 6.3</w:t>
        </w:r>
        <w:r w:rsidR="00485077">
          <w:rPr>
            <w:rFonts w:asciiTheme="minorHAnsi" w:eastAsiaTheme="minorEastAsia" w:hAnsiTheme="minorHAnsi" w:cstheme="minorBidi"/>
            <w:b w:val="0"/>
            <w:sz w:val="22"/>
            <w:szCs w:val="22"/>
            <w:lang w:eastAsia="en-AU"/>
          </w:rPr>
          <w:tab/>
        </w:r>
        <w:r w:rsidR="00485077" w:rsidRPr="00EC5D10">
          <w:t>Miscellaneous</w:t>
        </w:r>
        <w:r w:rsidR="00485077" w:rsidRPr="00485077">
          <w:rPr>
            <w:vanish/>
          </w:rPr>
          <w:tab/>
        </w:r>
        <w:r w:rsidR="00485077" w:rsidRPr="00485077">
          <w:rPr>
            <w:vanish/>
          </w:rPr>
          <w:fldChar w:fldCharType="begin"/>
        </w:r>
        <w:r w:rsidR="00485077" w:rsidRPr="00485077">
          <w:rPr>
            <w:vanish/>
          </w:rPr>
          <w:instrText xml:space="preserve"> PAGEREF _Toc42593148 \h </w:instrText>
        </w:r>
        <w:r w:rsidR="00485077" w:rsidRPr="00485077">
          <w:rPr>
            <w:vanish/>
          </w:rPr>
        </w:r>
        <w:r w:rsidR="00485077" w:rsidRPr="00485077">
          <w:rPr>
            <w:vanish/>
          </w:rPr>
          <w:fldChar w:fldCharType="separate"/>
        </w:r>
        <w:r w:rsidR="00E2694D">
          <w:rPr>
            <w:vanish/>
          </w:rPr>
          <w:t>43</w:t>
        </w:r>
        <w:r w:rsidR="00485077" w:rsidRPr="00485077">
          <w:rPr>
            <w:vanish/>
          </w:rPr>
          <w:fldChar w:fldCharType="end"/>
        </w:r>
      </w:hyperlink>
    </w:p>
    <w:p w14:paraId="16A1E115" w14:textId="00CEEB4C" w:rsidR="00485077" w:rsidRDefault="00485077">
      <w:pPr>
        <w:pStyle w:val="TOC5"/>
        <w:rPr>
          <w:rFonts w:asciiTheme="minorHAnsi" w:eastAsiaTheme="minorEastAsia" w:hAnsiTheme="minorHAnsi" w:cstheme="minorBidi"/>
          <w:sz w:val="22"/>
          <w:szCs w:val="22"/>
          <w:lang w:eastAsia="en-AU"/>
        </w:rPr>
      </w:pPr>
      <w:r>
        <w:tab/>
      </w:r>
      <w:hyperlink w:anchor="_Toc42593149" w:history="1">
        <w:r w:rsidRPr="00EC5D10">
          <w:t>58</w:t>
        </w:r>
        <w:r>
          <w:rPr>
            <w:rFonts w:asciiTheme="minorHAnsi" w:eastAsiaTheme="minorEastAsia" w:hAnsiTheme="minorHAnsi" w:cstheme="minorBidi"/>
            <w:sz w:val="22"/>
            <w:szCs w:val="22"/>
            <w:lang w:eastAsia="en-AU"/>
          </w:rPr>
          <w:tab/>
        </w:r>
        <w:r w:rsidRPr="00EC5D10">
          <w:t>Self-incrimination etc</w:t>
        </w:r>
        <w:r>
          <w:tab/>
        </w:r>
        <w:r>
          <w:fldChar w:fldCharType="begin"/>
        </w:r>
        <w:r>
          <w:instrText xml:space="preserve"> PAGEREF _Toc42593149 \h </w:instrText>
        </w:r>
        <w:r>
          <w:fldChar w:fldCharType="separate"/>
        </w:r>
        <w:r w:rsidR="00E2694D">
          <w:t>43</w:t>
        </w:r>
        <w:r>
          <w:fldChar w:fldCharType="end"/>
        </w:r>
      </w:hyperlink>
    </w:p>
    <w:p w14:paraId="5B449A60" w14:textId="3796B08E" w:rsidR="00485077" w:rsidRDefault="00485077">
      <w:pPr>
        <w:pStyle w:val="TOC5"/>
        <w:rPr>
          <w:rFonts w:asciiTheme="minorHAnsi" w:eastAsiaTheme="minorEastAsia" w:hAnsiTheme="minorHAnsi" w:cstheme="minorBidi"/>
          <w:sz w:val="22"/>
          <w:szCs w:val="22"/>
          <w:lang w:eastAsia="en-AU"/>
        </w:rPr>
      </w:pPr>
      <w:r>
        <w:tab/>
      </w:r>
      <w:hyperlink w:anchor="_Toc42593150" w:history="1">
        <w:r w:rsidRPr="00EC5D10">
          <w:t>63</w:t>
        </w:r>
        <w:r>
          <w:rPr>
            <w:rFonts w:asciiTheme="minorHAnsi" w:eastAsiaTheme="minorEastAsia" w:hAnsiTheme="minorHAnsi" w:cstheme="minorBidi"/>
            <w:sz w:val="22"/>
            <w:szCs w:val="22"/>
            <w:lang w:eastAsia="en-AU"/>
          </w:rPr>
          <w:tab/>
        </w:r>
        <w:r w:rsidRPr="00EC5D10">
          <w:t>Damage etc to be minimised</w:t>
        </w:r>
        <w:r>
          <w:tab/>
        </w:r>
        <w:r>
          <w:fldChar w:fldCharType="begin"/>
        </w:r>
        <w:r>
          <w:instrText xml:space="preserve"> PAGEREF _Toc42593150 \h </w:instrText>
        </w:r>
        <w:r>
          <w:fldChar w:fldCharType="separate"/>
        </w:r>
        <w:r w:rsidR="00E2694D">
          <w:t>43</w:t>
        </w:r>
        <w:r>
          <w:fldChar w:fldCharType="end"/>
        </w:r>
      </w:hyperlink>
    </w:p>
    <w:p w14:paraId="71E3341B" w14:textId="7A1A5881" w:rsidR="00485077" w:rsidRDefault="00485077">
      <w:pPr>
        <w:pStyle w:val="TOC5"/>
        <w:rPr>
          <w:rFonts w:asciiTheme="minorHAnsi" w:eastAsiaTheme="minorEastAsia" w:hAnsiTheme="minorHAnsi" w:cstheme="minorBidi"/>
          <w:sz w:val="22"/>
          <w:szCs w:val="22"/>
          <w:lang w:eastAsia="en-AU"/>
        </w:rPr>
      </w:pPr>
      <w:r>
        <w:tab/>
      </w:r>
      <w:hyperlink w:anchor="_Toc42593151" w:history="1">
        <w:r w:rsidRPr="00EC5D10">
          <w:t>64</w:t>
        </w:r>
        <w:r>
          <w:rPr>
            <w:rFonts w:asciiTheme="minorHAnsi" w:eastAsiaTheme="minorEastAsia" w:hAnsiTheme="minorHAnsi" w:cstheme="minorBidi"/>
            <w:sz w:val="22"/>
            <w:szCs w:val="22"/>
            <w:lang w:eastAsia="en-AU"/>
          </w:rPr>
          <w:tab/>
        </w:r>
        <w:r w:rsidRPr="00EC5D10">
          <w:t>Compensation</w:t>
        </w:r>
        <w:r>
          <w:tab/>
        </w:r>
        <w:r>
          <w:fldChar w:fldCharType="begin"/>
        </w:r>
        <w:r>
          <w:instrText xml:space="preserve"> PAGEREF _Toc42593151 \h </w:instrText>
        </w:r>
        <w:r>
          <w:fldChar w:fldCharType="separate"/>
        </w:r>
        <w:r w:rsidR="00E2694D">
          <w:t>44</w:t>
        </w:r>
        <w:r>
          <w:fldChar w:fldCharType="end"/>
        </w:r>
      </w:hyperlink>
    </w:p>
    <w:p w14:paraId="3452EAD8" w14:textId="7AAACB45" w:rsidR="00485077" w:rsidRDefault="003C4754">
      <w:pPr>
        <w:pStyle w:val="TOC2"/>
        <w:rPr>
          <w:rFonts w:asciiTheme="minorHAnsi" w:eastAsiaTheme="minorEastAsia" w:hAnsiTheme="minorHAnsi" w:cstheme="minorBidi"/>
          <w:b w:val="0"/>
          <w:sz w:val="22"/>
          <w:szCs w:val="22"/>
          <w:lang w:eastAsia="en-AU"/>
        </w:rPr>
      </w:pPr>
      <w:hyperlink w:anchor="_Toc42593152" w:history="1">
        <w:r w:rsidR="00485077" w:rsidRPr="00EC5D10">
          <w:t>Part 6A</w:t>
        </w:r>
        <w:r w:rsidR="00485077">
          <w:rPr>
            <w:rFonts w:asciiTheme="minorHAnsi" w:eastAsiaTheme="minorEastAsia" w:hAnsiTheme="minorHAnsi" w:cstheme="minorBidi"/>
            <w:b w:val="0"/>
            <w:sz w:val="22"/>
            <w:szCs w:val="22"/>
            <w:lang w:eastAsia="en-AU"/>
          </w:rPr>
          <w:tab/>
        </w:r>
        <w:r w:rsidR="00485077" w:rsidRPr="00EC5D10">
          <w:t>Notification and review of decisions</w:t>
        </w:r>
        <w:r w:rsidR="00485077" w:rsidRPr="00485077">
          <w:rPr>
            <w:vanish/>
          </w:rPr>
          <w:tab/>
        </w:r>
        <w:r w:rsidR="00485077" w:rsidRPr="00485077">
          <w:rPr>
            <w:vanish/>
          </w:rPr>
          <w:fldChar w:fldCharType="begin"/>
        </w:r>
        <w:r w:rsidR="00485077" w:rsidRPr="00485077">
          <w:rPr>
            <w:vanish/>
          </w:rPr>
          <w:instrText xml:space="preserve"> PAGEREF _Toc42593152 \h </w:instrText>
        </w:r>
        <w:r w:rsidR="00485077" w:rsidRPr="00485077">
          <w:rPr>
            <w:vanish/>
          </w:rPr>
        </w:r>
        <w:r w:rsidR="00485077" w:rsidRPr="00485077">
          <w:rPr>
            <w:vanish/>
          </w:rPr>
          <w:fldChar w:fldCharType="separate"/>
        </w:r>
        <w:r w:rsidR="00E2694D">
          <w:rPr>
            <w:vanish/>
          </w:rPr>
          <w:t>45</w:t>
        </w:r>
        <w:r w:rsidR="00485077" w:rsidRPr="00485077">
          <w:rPr>
            <w:vanish/>
          </w:rPr>
          <w:fldChar w:fldCharType="end"/>
        </w:r>
      </w:hyperlink>
    </w:p>
    <w:p w14:paraId="6C081DD5" w14:textId="795818D0" w:rsidR="00485077" w:rsidRDefault="00485077">
      <w:pPr>
        <w:pStyle w:val="TOC5"/>
        <w:rPr>
          <w:rFonts w:asciiTheme="minorHAnsi" w:eastAsiaTheme="minorEastAsia" w:hAnsiTheme="minorHAnsi" w:cstheme="minorBidi"/>
          <w:sz w:val="22"/>
          <w:szCs w:val="22"/>
          <w:lang w:eastAsia="en-AU"/>
        </w:rPr>
      </w:pPr>
      <w:r>
        <w:tab/>
      </w:r>
      <w:hyperlink w:anchor="_Toc42593153" w:history="1">
        <w:r w:rsidRPr="00EC5D10">
          <w:t>64A</w:t>
        </w:r>
        <w:r>
          <w:rPr>
            <w:rFonts w:asciiTheme="minorHAnsi" w:eastAsiaTheme="minorEastAsia" w:hAnsiTheme="minorHAnsi" w:cstheme="minorBidi"/>
            <w:sz w:val="22"/>
            <w:szCs w:val="22"/>
            <w:lang w:eastAsia="en-AU"/>
          </w:rPr>
          <w:tab/>
        </w:r>
        <w:r w:rsidRPr="00EC5D10">
          <w:t xml:space="preserve">Meaning of </w:t>
        </w:r>
        <w:r w:rsidRPr="00EC5D10">
          <w:rPr>
            <w:i/>
          </w:rPr>
          <w:t>reviewable decision—</w:t>
        </w:r>
        <w:r w:rsidRPr="00EC5D10">
          <w:rPr>
            <w:rFonts w:cs="Arial"/>
          </w:rPr>
          <w:t>pt 6A</w:t>
        </w:r>
        <w:r>
          <w:tab/>
        </w:r>
        <w:r>
          <w:fldChar w:fldCharType="begin"/>
        </w:r>
        <w:r>
          <w:instrText xml:space="preserve"> PAGEREF _Toc42593153 \h </w:instrText>
        </w:r>
        <w:r>
          <w:fldChar w:fldCharType="separate"/>
        </w:r>
        <w:r w:rsidR="00E2694D">
          <w:t>45</w:t>
        </w:r>
        <w:r>
          <w:fldChar w:fldCharType="end"/>
        </w:r>
      </w:hyperlink>
    </w:p>
    <w:p w14:paraId="0E6D6B85" w14:textId="16F1AB24" w:rsidR="00485077" w:rsidRDefault="00485077">
      <w:pPr>
        <w:pStyle w:val="TOC5"/>
        <w:rPr>
          <w:rFonts w:asciiTheme="minorHAnsi" w:eastAsiaTheme="minorEastAsia" w:hAnsiTheme="minorHAnsi" w:cstheme="minorBidi"/>
          <w:sz w:val="22"/>
          <w:szCs w:val="22"/>
          <w:lang w:eastAsia="en-AU"/>
        </w:rPr>
      </w:pPr>
      <w:r>
        <w:tab/>
      </w:r>
      <w:hyperlink w:anchor="_Toc42593154" w:history="1">
        <w:r w:rsidRPr="00EC5D10">
          <w:t>64B</w:t>
        </w:r>
        <w:r>
          <w:rPr>
            <w:rFonts w:asciiTheme="minorHAnsi" w:eastAsiaTheme="minorEastAsia" w:hAnsiTheme="minorHAnsi" w:cstheme="minorBidi"/>
            <w:sz w:val="22"/>
            <w:szCs w:val="22"/>
            <w:lang w:eastAsia="en-AU"/>
          </w:rPr>
          <w:tab/>
        </w:r>
        <w:r w:rsidRPr="00EC5D10">
          <w:t>Reviewable decision notices</w:t>
        </w:r>
        <w:r>
          <w:tab/>
        </w:r>
        <w:r>
          <w:fldChar w:fldCharType="begin"/>
        </w:r>
        <w:r>
          <w:instrText xml:space="preserve"> PAGEREF _Toc42593154 \h </w:instrText>
        </w:r>
        <w:r>
          <w:fldChar w:fldCharType="separate"/>
        </w:r>
        <w:r w:rsidR="00E2694D">
          <w:t>45</w:t>
        </w:r>
        <w:r>
          <w:fldChar w:fldCharType="end"/>
        </w:r>
      </w:hyperlink>
    </w:p>
    <w:p w14:paraId="16C2799A" w14:textId="0AB0AFD9" w:rsidR="00485077" w:rsidRDefault="00485077">
      <w:pPr>
        <w:pStyle w:val="TOC5"/>
        <w:rPr>
          <w:rFonts w:asciiTheme="minorHAnsi" w:eastAsiaTheme="minorEastAsia" w:hAnsiTheme="minorHAnsi" w:cstheme="minorBidi"/>
          <w:sz w:val="22"/>
          <w:szCs w:val="22"/>
          <w:lang w:eastAsia="en-AU"/>
        </w:rPr>
      </w:pPr>
      <w:r>
        <w:tab/>
      </w:r>
      <w:hyperlink w:anchor="_Toc42593155" w:history="1">
        <w:r w:rsidRPr="00EC5D10">
          <w:t>64C</w:t>
        </w:r>
        <w:r>
          <w:rPr>
            <w:rFonts w:asciiTheme="minorHAnsi" w:eastAsiaTheme="minorEastAsia" w:hAnsiTheme="minorHAnsi" w:cstheme="minorBidi"/>
            <w:sz w:val="22"/>
            <w:szCs w:val="22"/>
            <w:lang w:eastAsia="en-AU"/>
          </w:rPr>
          <w:tab/>
        </w:r>
        <w:r w:rsidRPr="00EC5D10">
          <w:t>Applications for review</w:t>
        </w:r>
        <w:r>
          <w:tab/>
        </w:r>
        <w:r>
          <w:fldChar w:fldCharType="begin"/>
        </w:r>
        <w:r>
          <w:instrText xml:space="preserve"> PAGEREF _Toc42593155 \h </w:instrText>
        </w:r>
        <w:r>
          <w:fldChar w:fldCharType="separate"/>
        </w:r>
        <w:r w:rsidR="00E2694D">
          <w:t>45</w:t>
        </w:r>
        <w:r>
          <w:fldChar w:fldCharType="end"/>
        </w:r>
      </w:hyperlink>
    </w:p>
    <w:p w14:paraId="3DBFC9D5" w14:textId="410D3C34" w:rsidR="00485077" w:rsidRDefault="003C4754">
      <w:pPr>
        <w:pStyle w:val="TOC2"/>
        <w:rPr>
          <w:rFonts w:asciiTheme="minorHAnsi" w:eastAsiaTheme="minorEastAsia" w:hAnsiTheme="minorHAnsi" w:cstheme="minorBidi"/>
          <w:b w:val="0"/>
          <w:sz w:val="22"/>
          <w:szCs w:val="22"/>
          <w:lang w:eastAsia="en-AU"/>
        </w:rPr>
      </w:pPr>
      <w:hyperlink w:anchor="_Toc42593156" w:history="1">
        <w:r w:rsidR="00485077" w:rsidRPr="00EC5D10">
          <w:t>Part 7</w:t>
        </w:r>
        <w:r w:rsidR="00485077">
          <w:rPr>
            <w:rFonts w:asciiTheme="minorHAnsi" w:eastAsiaTheme="minorEastAsia" w:hAnsiTheme="minorHAnsi" w:cstheme="minorBidi"/>
            <w:b w:val="0"/>
            <w:sz w:val="22"/>
            <w:szCs w:val="22"/>
            <w:lang w:eastAsia="en-AU"/>
          </w:rPr>
          <w:tab/>
        </w:r>
        <w:r w:rsidR="00485077" w:rsidRPr="00EC5D10">
          <w:t>Miscellaneous</w:t>
        </w:r>
        <w:r w:rsidR="00485077" w:rsidRPr="00485077">
          <w:rPr>
            <w:vanish/>
          </w:rPr>
          <w:tab/>
        </w:r>
        <w:r w:rsidR="00485077" w:rsidRPr="00485077">
          <w:rPr>
            <w:vanish/>
          </w:rPr>
          <w:fldChar w:fldCharType="begin"/>
        </w:r>
        <w:r w:rsidR="00485077" w:rsidRPr="00485077">
          <w:rPr>
            <w:vanish/>
          </w:rPr>
          <w:instrText xml:space="preserve"> PAGEREF _Toc42593156 \h </w:instrText>
        </w:r>
        <w:r w:rsidR="00485077" w:rsidRPr="00485077">
          <w:rPr>
            <w:vanish/>
          </w:rPr>
        </w:r>
        <w:r w:rsidR="00485077" w:rsidRPr="00485077">
          <w:rPr>
            <w:vanish/>
          </w:rPr>
          <w:fldChar w:fldCharType="separate"/>
        </w:r>
        <w:r w:rsidR="00E2694D">
          <w:rPr>
            <w:vanish/>
          </w:rPr>
          <w:t>46</w:t>
        </w:r>
        <w:r w:rsidR="00485077" w:rsidRPr="00485077">
          <w:rPr>
            <w:vanish/>
          </w:rPr>
          <w:fldChar w:fldCharType="end"/>
        </w:r>
      </w:hyperlink>
    </w:p>
    <w:p w14:paraId="01AED5C3" w14:textId="7104E224" w:rsidR="00485077" w:rsidRDefault="00485077">
      <w:pPr>
        <w:pStyle w:val="TOC5"/>
        <w:rPr>
          <w:rFonts w:asciiTheme="minorHAnsi" w:eastAsiaTheme="minorEastAsia" w:hAnsiTheme="minorHAnsi" w:cstheme="minorBidi"/>
          <w:sz w:val="22"/>
          <w:szCs w:val="22"/>
          <w:lang w:eastAsia="en-AU"/>
        </w:rPr>
      </w:pPr>
      <w:r>
        <w:tab/>
      </w:r>
      <w:hyperlink w:anchor="_Toc42593157" w:history="1">
        <w:r w:rsidRPr="00EC5D10">
          <w:t>65</w:t>
        </w:r>
        <w:r>
          <w:rPr>
            <w:rFonts w:asciiTheme="minorHAnsi" w:eastAsiaTheme="minorEastAsia" w:hAnsiTheme="minorHAnsi" w:cstheme="minorBidi"/>
            <w:sz w:val="22"/>
            <w:szCs w:val="22"/>
            <w:lang w:eastAsia="en-AU"/>
          </w:rPr>
          <w:tab/>
        </w:r>
        <w:r w:rsidRPr="00EC5D10">
          <w:t>Codes of practice</w:t>
        </w:r>
        <w:r>
          <w:tab/>
        </w:r>
        <w:r>
          <w:fldChar w:fldCharType="begin"/>
        </w:r>
        <w:r>
          <w:instrText xml:space="preserve"> PAGEREF _Toc42593157 \h </w:instrText>
        </w:r>
        <w:r>
          <w:fldChar w:fldCharType="separate"/>
        </w:r>
        <w:r w:rsidR="00E2694D">
          <w:t>46</w:t>
        </w:r>
        <w:r>
          <w:fldChar w:fldCharType="end"/>
        </w:r>
      </w:hyperlink>
    </w:p>
    <w:p w14:paraId="2B4B441A" w14:textId="7CAFC889" w:rsidR="00485077" w:rsidRDefault="00485077">
      <w:pPr>
        <w:pStyle w:val="TOC5"/>
        <w:rPr>
          <w:rFonts w:asciiTheme="minorHAnsi" w:eastAsiaTheme="minorEastAsia" w:hAnsiTheme="minorHAnsi" w:cstheme="minorBidi"/>
          <w:sz w:val="22"/>
          <w:szCs w:val="22"/>
          <w:lang w:eastAsia="en-AU"/>
        </w:rPr>
      </w:pPr>
      <w:r>
        <w:tab/>
      </w:r>
      <w:hyperlink w:anchor="_Toc42593158" w:history="1">
        <w:r w:rsidRPr="00EC5D10">
          <w:t>67</w:t>
        </w:r>
        <w:r>
          <w:rPr>
            <w:rFonts w:asciiTheme="minorHAnsi" w:eastAsiaTheme="minorEastAsia" w:hAnsiTheme="minorHAnsi" w:cstheme="minorBidi"/>
            <w:sz w:val="22"/>
            <w:szCs w:val="22"/>
            <w:lang w:eastAsia="en-AU"/>
          </w:rPr>
          <w:tab/>
        </w:r>
        <w:r w:rsidRPr="00EC5D10">
          <w:t>Determination of fees, charges and other amounts</w:t>
        </w:r>
        <w:r>
          <w:tab/>
        </w:r>
        <w:r>
          <w:fldChar w:fldCharType="begin"/>
        </w:r>
        <w:r>
          <w:instrText xml:space="preserve"> PAGEREF _Toc42593158 \h </w:instrText>
        </w:r>
        <w:r>
          <w:fldChar w:fldCharType="separate"/>
        </w:r>
        <w:r w:rsidR="00E2694D">
          <w:t>47</w:t>
        </w:r>
        <w:r>
          <w:fldChar w:fldCharType="end"/>
        </w:r>
      </w:hyperlink>
    </w:p>
    <w:p w14:paraId="01805E03" w14:textId="625913F7" w:rsidR="00485077" w:rsidRDefault="00485077">
      <w:pPr>
        <w:pStyle w:val="TOC5"/>
        <w:rPr>
          <w:rFonts w:asciiTheme="minorHAnsi" w:eastAsiaTheme="minorEastAsia" w:hAnsiTheme="minorHAnsi" w:cstheme="minorBidi"/>
          <w:sz w:val="22"/>
          <w:szCs w:val="22"/>
          <w:lang w:eastAsia="en-AU"/>
        </w:rPr>
      </w:pPr>
      <w:r>
        <w:tab/>
      </w:r>
      <w:hyperlink w:anchor="_Toc42593159" w:history="1">
        <w:r w:rsidRPr="00EC5D10">
          <w:t>68</w:t>
        </w:r>
        <w:r>
          <w:rPr>
            <w:rFonts w:asciiTheme="minorHAnsi" w:eastAsiaTheme="minorEastAsia" w:hAnsiTheme="minorHAnsi" w:cstheme="minorBidi"/>
            <w:sz w:val="22"/>
            <w:szCs w:val="22"/>
            <w:lang w:eastAsia="en-AU"/>
          </w:rPr>
          <w:tab/>
        </w:r>
        <w:r w:rsidRPr="00EC5D10">
          <w:t>Approved forms</w:t>
        </w:r>
        <w:r>
          <w:tab/>
        </w:r>
        <w:r>
          <w:fldChar w:fldCharType="begin"/>
        </w:r>
        <w:r>
          <w:instrText xml:space="preserve"> PAGEREF _Toc42593159 \h </w:instrText>
        </w:r>
        <w:r>
          <w:fldChar w:fldCharType="separate"/>
        </w:r>
        <w:r w:rsidR="00E2694D">
          <w:t>47</w:t>
        </w:r>
        <w:r>
          <w:fldChar w:fldCharType="end"/>
        </w:r>
      </w:hyperlink>
    </w:p>
    <w:p w14:paraId="34A344ED" w14:textId="7EDE2E98" w:rsidR="00485077" w:rsidRDefault="00485077">
      <w:pPr>
        <w:pStyle w:val="TOC5"/>
        <w:rPr>
          <w:rFonts w:asciiTheme="minorHAnsi" w:eastAsiaTheme="minorEastAsia" w:hAnsiTheme="minorHAnsi" w:cstheme="minorBidi"/>
          <w:sz w:val="22"/>
          <w:szCs w:val="22"/>
          <w:lang w:eastAsia="en-AU"/>
        </w:rPr>
      </w:pPr>
      <w:r>
        <w:tab/>
      </w:r>
      <w:hyperlink w:anchor="_Toc42593160" w:history="1">
        <w:r w:rsidRPr="00EC5D10">
          <w:t>69</w:t>
        </w:r>
        <w:r>
          <w:rPr>
            <w:rFonts w:asciiTheme="minorHAnsi" w:eastAsiaTheme="minorEastAsia" w:hAnsiTheme="minorHAnsi" w:cstheme="minorBidi"/>
            <w:sz w:val="22"/>
            <w:szCs w:val="22"/>
            <w:lang w:eastAsia="en-AU"/>
          </w:rPr>
          <w:tab/>
        </w:r>
        <w:r w:rsidRPr="00EC5D10">
          <w:t>Regulation-making power</w:t>
        </w:r>
        <w:r>
          <w:tab/>
        </w:r>
        <w:r>
          <w:fldChar w:fldCharType="begin"/>
        </w:r>
        <w:r>
          <w:instrText xml:space="preserve"> PAGEREF _Toc42593160 \h </w:instrText>
        </w:r>
        <w:r>
          <w:fldChar w:fldCharType="separate"/>
        </w:r>
        <w:r w:rsidR="00E2694D">
          <w:t>48</w:t>
        </w:r>
        <w:r>
          <w:fldChar w:fldCharType="end"/>
        </w:r>
      </w:hyperlink>
    </w:p>
    <w:p w14:paraId="7697F589" w14:textId="4DDBB2E1" w:rsidR="00485077" w:rsidRDefault="003C4754">
      <w:pPr>
        <w:pStyle w:val="TOC6"/>
        <w:rPr>
          <w:rFonts w:asciiTheme="minorHAnsi" w:eastAsiaTheme="minorEastAsia" w:hAnsiTheme="minorHAnsi" w:cstheme="minorBidi"/>
          <w:b w:val="0"/>
          <w:sz w:val="22"/>
          <w:szCs w:val="22"/>
          <w:lang w:eastAsia="en-AU"/>
        </w:rPr>
      </w:pPr>
      <w:hyperlink w:anchor="_Toc42593161" w:history="1">
        <w:r w:rsidR="00485077" w:rsidRPr="00EC5D10">
          <w:t>Dictionary</w:t>
        </w:r>
        <w:r w:rsidR="00485077">
          <w:tab/>
        </w:r>
        <w:r w:rsidR="00485077">
          <w:tab/>
        </w:r>
        <w:r w:rsidR="00485077" w:rsidRPr="00485077">
          <w:rPr>
            <w:b w:val="0"/>
            <w:sz w:val="20"/>
          </w:rPr>
          <w:fldChar w:fldCharType="begin"/>
        </w:r>
        <w:r w:rsidR="00485077" w:rsidRPr="00485077">
          <w:rPr>
            <w:b w:val="0"/>
            <w:sz w:val="20"/>
          </w:rPr>
          <w:instrText xml:space="preserve"> PAGEREF _Toc42593161 \h </w:instrText>
        </w:r>
        <w:r w:rsidR="00485077" w:rsidRPr="00485077">
          <w:rPr>
            <w:b w:val="0"/>
            <w:sz w:val="20"/>
          </w:rPr>
        </w:r>
        <w:r w:rsidR="00485077" w:rsidRPr="00485077">
          <w:rPr>
            <w:b w:val="0"/>
            <w:sz w:val="20"/>
          </w:rPr>
          <w:fldChar w:fldCharType="separate"/>
        </w:r>
        <w:r w:rsidR="00E2694D">
          <w:rPr>
            <w:b w:val="0"/>
            <w:sz w:val="20"/>
          </w:rPr>
          <w:t>50</w:t>
        </w:r>
        <w:r w:rsidR="00485077" w:rsidRPr="00485077">
          <w:rPr>
            <w:b w:val="0"/>
            <w:sz w:val="20"/>
          </w:rPr>
          <w:fldChar w:fldCharType="end"/>
        </w:r>
      </w:hyperlink>
    </w:p>
    <w:p w14:paraId="3EB39260" w14:textId="76BD9CC2" w:rsidR="00485077" w:rsidRDefault="003C4754" w:rsidP="00485077">
      <w:pPr>
        <w:pStyle w:val="TOC7"/>
        <w:spacing w:before="480"/>
        <w:rPr>
          <w:rFonts w:asciiTheme="minorHAnsi" w:eastAsiaTheme="minorEastAsia" w:hAnsiTheme="minorHAnsi" w:cstheme="minorBidi"/>
          <w:b w:val="0"/>
          <w:sz w:val="22"/>
          <w:szCs w:val="22"/>
          <w:lang w:eastAsia="en-AU"/>
        </w:rPr>
      </w:pPr>
      <w:hyperlink w:anchor="_Toc42593162" w:history="1">
        <w:r w:rsidR="00485077">
          <w:t>Endnotes</w:t>
        </w:r>
        <w:r w:rsidR="00485077" w:rsidRPr="00485077">
          <w:rPr>
            <w:vanish/>
          </w:rPr>
          <w:tab/>
        </w:r>
        <w:r w:rsidR="00485077">
          <w:rPr>
            <w:vanish/>
          </w:rPr>
          <w:tab/>
        </w:r>
        <w:r w:rsidR="00485077" w:rsidRPr="00485077">
          <w:rPr>
            <w:b w:val="0"/>
            <w:vanish/>
          </w:rPr>
          <w:fldChar w:fldCharType="begin"/>
        </w:r>
        <w:r w:rsidR="00485077" w:rsidRPr="00485077">
          <w:rPr>
            <w:b w:val="0"/>
            <w:vanish/>
          </w:rPr>
          <w:instrText xml:space="preserve"> PAGEREF _Toc42593162 \h </w:instrText>
        </w:r>
        <w:r w:rsidR="00485077" w:rsidRPr="00485077">
          <w:rPr>
            <w:b w:val="0"/>
            <w:vanish/>
          </w:rPr>
        </w:r>
        <w:r w:rsidR="00485077" w:rsidRPr="00485077">
          <w:rPr>
            <w:b w:val="0"/>
            <w:vanish/>
          </w:rPr>
          <w:fldChar w:fldCharType="separate"/>
        </w:r>
        <w:r w:rsidR="00E2694D">
          <w:rPr>
            <w:b w:val="0"/>
            <w:vanish/>
          </w:rPr>
          <w:t>54</w:t>
        </w:r>
        <w:r w:rsidR="00485077" w:rsidRPr="00485077">
          <w:rPr>
            <w:b w:val="0"/>
            <w:vanish/>
          </w:rPr>
          <w:fldChar w:fldCharType="end"/>
        </w:r>
      </w:hyperlink>
    </w:p>
    <w:p w14:paraId="0A034A04" w14:textId="200C796F" w:rsidR="00485077" w:rsidRDefault="00485077">
      <w:pPr>
        <w:pStyle w:val="TOC5"/>
        <w:rPr>
          <w:rFonts w:asciiTheme="minorHAnsi" w:eastAsiaTheme="minorEastAsia" w:hAnsiTheme="minorHAnsi" w:cstheme="minorBidi"/>
          <w:sz w:val="22"/>
          <w:szCs w:val="22"/>
          <w:lang w:eastAsia="en-AU"/>
        </w:rPr>
      </w:pPr>
      <w:r>
        <w:tab/>
      </w:r>
      <w:hyperlink w:anchor="_Toc42593163" w:history="1">
        <w:r w:rsidRPr="00EC5D10">
          <w:t>1</w:t>
        </w:r>
        <w:r>
          <w:rPr>
            <w:rFonts w:asciiTheme="minorHAnsi" w:eastAsiaTheme="minorEastAsia" w:hAnsiTheme="minorHAnsi" w:cstheme="minorBidi"/>
            <w:sz w:val="22"/>
            <w:szCs w:val="22"/>
            <w:lang w:eastAsia="en-AU"/>
          </w:rPr>
          <w:tab/>
        </w:r>
        <w:r w:rsidRPr="00EC5D10">
          <w:t>About the endnotes</w:t>
        </w:r>
        <w:r>
          <w:tab/>
        </w:r>
        <w:r>
          <w:fldChar w:fldCharType="begin"/>
        </w:r>
        <w:r>
          <w:instrText xml:space="preserve"> PAGEREF _Toc42593163 \h </w:instrText>
        </w:r>
        <w:r>
          <w:fldChar w:fldCharType="separate"/>
        </w:r>
        <w:r w:rsidR="00E2694D">
          <w:t>54</w:t>
        </w:r>
        <w:r>
          <w:fldChar w:fldCharType="end"/>
        </w:r>
      </w:hyperlink>
    </w:p>
    <w:p w14:paraId="3B3B2676" w14:textId="7257F936" w:rsidR="00485077" w:rsidRDefault="00485077">
      <w:pPr>
        <w:pStyle w:val="TOC5"/>
        <w:rPr>
          <w:rFonts w:asciiTheme="minorHAnsi" w:eastAsiaTheme="minorEastAsia" w:hAnsiTheme="minorHAnsi" w:cstheme="minorBidi"/>
          <w:sz w:val="22"/>
          <w:szCs w:val="22"/>
          <w:lang w:eastAsia="en-AU"/>
        </w:rPr>
      </w:pPr>
      <w:r>
        <w:tab/>
      </w:r>
      <w:hyperlink w:anchor="_Toc42593164" w:history="1">
        <w:r w:rsidRPr="00EC5D10">
          <w:t>2</w:t>
        </w:r>
        <w:r>
          <w:rPr>
            <w:rFonts w:asciiTheme="minorHAnsi" w:eastAsiaTheme="minorEastAsia" w:hAnsiTheme="minorHAnsi" w:cstheme="minorBidi"/>
            <w:sz w:val="22"/>
            <w:szCs w:val="22"/>
            <w:lang w:eastAsia="en-AU"/>
          </w:rPr>
          <w:tab/>
        </w:r>
        <w:r w:rsidRPr="00EC5D10">
          <w:t>Abbreviation key</w:t>
        </w:r>
        <w:r>
          <w:tab/>
        </w:r>
        <w:r>
          <w:fldChar w:fldCharType="begin"/>
        </w:r>
        <w:r>
          <w:instrText xml:space="preserve"> PAGEREF _Toc42593164 \h </w:instrText>
        </w:r>
        <w:r>
          <w:fldChar w:fldCharType="separate"/>
        </w:r>
        <w:r w:rsidR="00E2694D">
          <w:t>54</w:t>
        </w:r>
        <w:r>
          <w:fldChar w:fldCharType="end"/>
        </w:r>
      </w:hyperlink>
    </w:p>
    <w:p w14:paraId="673F60BF" w14:textId="05F67E59" w:rsidR="00485077" w:rsidRDefault="00485077">
      <w:pPr>
        <w:pStyle w:val="TOC5"/>
        <w:rPr>
          <w:rFonts w:asciiTheme="minorHAnsi" w:eastAsiaTheme="minorEastAsia" w:hAnsiTheme="minorHAnsi" w:cstheme="minorBidi"/>
          <w:sz w:val="22"/>
          <w:szCs w:val="22"/>
          <w:lang w:eastAsia="en-AU"/>
        </w:rPr>
      </w:pPr>
      <w:r>
        <w:tab/>
      </w:r>
      <w:hyperlink w:anchor="_Toc42593165" w:history="1">
        <w:r w:rsidRPr="00EC5D10">
          <w:t>3</w:t>
        </w:r>
        <w:r>
          <w:rPr>
            <w:rFonts w:asciiTheme="minorHAnsi" w:eastAsiaTheme="minorEastAsia" w:hAnsiTheme="minorHAnsi" w:cstheme="minorBidi"/>
            <w:sz w:val="22"/>
            <w:szCs w:val="22"/>
            <w:lang w:eastAsia="en-AU"/>
          </w:rPr>
          <w:tab/>
        </w:r>
        <w:r w:rsidRPr="00EC5D10">
          <w:t>Legislation history</w:t>
        </w:r>
        <w:r>
          <w:tab/>
        </w:r>
        <w:r>
          <w:fldChar w:fldCharType="begin"/>
        </w:r>
        <w:r>
          <w:instrText xml:space="preserve"> PAGEREF _Toc42593165 \h </w:instrText>
        </w:r>
        <w:r>
          <w:fldChar w:fldCharType="separate"/>
        </w:r>
        <w:r w:rsidR="00E2694D">
          <w:t>55</w:t>
        </w:r>
        <w:r>
          <w:fldChar w:fldCharType="end"/>
        </w:r>
      </w:hyperlink>
    </w:p>
    <w:p w14:paraId="056F5E1A" w14:textId="417FC5F5" w:rsidR="00485077" w:rsidRDefault="00485077">
      <w:pPr>
        <w:pStyle w:val="TOC5"/>
        <w:rPr>
          <w:rFonts w:asciiTheme="minorHAnsi" w:eastAsiaTheme="minorEastAsia" w:hAnsiTheme="minorHAnsi" w:cstheme="minorBidi"/>
          <w:sz w:val="22"/>
          <w:szCs w:val="22"/>
          <w:lang w:eastAsia="en-AU"/>
        </w:rPr>
      </w:pPr>
      <w:r>
        <w:tab/>
      </w:r>
      <w:hyperlink w:anchor="_Toc42593166" w:history="1">
        <w:r w:rsidRPr="00EC5D10">
          <w:t>4</w:t>
        </w:r>
        <w:r>
          <w:rPr>
            <w:rFonts w:asciiTheme="minorHAnsi" w:eastAsiaTheme="minorEastAsia" w:hAnsiTheme="minorHAnsi" w:cstheme="minorBidi"/>
            <w:sz w:val="22"/>
            <w:szCs w:val="22"/>
            <w:lang w:eastAsia="en-AU"/>
          </w:rPr>
          <w:tab/>
        </w:r>
        <w:r w:rsidRPr="00EC5D10">
          <w:t>Amendment history</w:t>
        </w:r>
        <w:r>
          <w:tab/>
        </w:r>
        <w:r>
          <w:fldChar w:fldCharType="begin"/>
        </w:r>
        <w:r>
          <w:instrText xml:space="preserve"> PAGEREF _Toc42593166 \h </w:instrText>
        </w:r>
        <w:r>
          <w:fldChar w:fldCharType="separate"/>
        </w:r>
        <w:r w:rsidR="00E2694D">
          <w:t>58</w:t>
        </w:r>
        <w:r>
          <w:fldChar w:fldCharType="end"/>
        </w:r>
      </w:hyperlink>
    </w:p>
    <w:p w14:paraId="1C79AF57" w14:textId="61FCA31F" w:rsidR="00485077" w:rsidRDefault="00485077">
      <w:pPr>
        <w:pStyle w:val="TOC5"/>
        <w:rPr>
          <w:rFonts w:asciiTheme="minorHAnsi" w:eastAsiaTheme="minorEastAsia" w:hAnsiTheme="minorHAnsi" w:cstheme="minorBidi"/>
          <w:sz w:val="22"/>
          <w:szCs w:val="22"/>
          <w:lang w:eastAsia="en-AU"/>
        </w:rPr>
      </w:pPr>
      <w:r>
        <w:tab/>
      </w:r>
      <w:hyperlink w:anchor="_Toc42593167" w:history="1">
        <w:r w:rsidRPr="00EC5D10">
          <w:t>5</w:t>
        </w:r>
        <w:r>
          <w:rPr>
            <w:rFonts w:asciiTheme="minorHAnsi" w:eastAsiaTheme="minorEastAsia" w:hAnsiTheme="minorHAnsi" w:cstheme="minorBidi"/>
            <w:sz w:val="22"/>
            <w:szCs w:val="22"/>
            <w:lang w:eastAsia="en-AU"/>
          </w:rPr>
          <w:tab/>
        </w:r>
        <w:r w:rsidRPr="00EC5D10">
          <w:t>Earlier republications</w:t>
        </w:r>
        <w:r>
          <w:tab/>
        </w:r>
        <w:r>
          <w:fldChar w:fldCharType="begin"/>
        </w:r>
        <w:r>
          <w:instrText xml:space="preserve"> PAGEREF _Toc42593167 \h </w:instrText>
        </w:r>
        <w:r>
          <w:fldChar w:fldCharType="separate"/>
        </w:r>
        <w:r w:rsidR="00E2694D">
          <w:t>65</w:t>
        </w:r>
        <w:r>
          <w:fldChar w:fldCharType="end"/>
        </w:r>
      </w:hyperlink>
    </w:p>
    <w:p w14:paraId="0348504F" w14:textId="77777777" w:rsidR="00A41EEB" w:rsidRDefault="00485077" w:rsidP="002273E9">
      <w:pPr>
        <w:pStyle w:val="BillBasic0"/>
      </w:pPr>
      <w:r>
        <w:fldChar w:fldCharType="end"/>
      </w:r>
    </w:p>
    <w:p w14:paraId="6B97CE58" w14:textId="77777777" w:rsidR="002273E9" w:rsidRDefault="002273E9">
      <w:pPr>
        <w:pStyle w:val="01Contents"/>
        <w:sectPr w:rsidR="002273E9" w:rsidSect="002273E9">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40392C09" w14:textId="77777777" w:rsidR="00A41EEB" w:rsidRDefault="00A41EEB" w:rsidP="002273E9">
      <w:pPr>
        <w:jc w:val="center"/>
      </w:pPr>
      <w:r>
        <w:rPr>
          <w:noProof/>
          <w:lang w:eastAsia="en-AU"/>
        </w:rPr>
        <w:lastRenderedPageBreak/>
        <w:drawing>
          <wp:inline distT="0" distB="0" distL="0" distR="0" wp14:anchorId="57D4D221" wp14:editId="1A8E1BD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C5B3B9C" w14:textId="77777777" w:rsidR="00A41EEB" w:rsidRDefault="00A41EEB" w:rsidP="002273E9">
      <w:pPr>
        <w:jc w:val="center"/>
        <w:rPr>
          <w:rFonts w:ascii="Arial" w:hAnsi="Arial"/>
        </w:rPr>
      </w:pPr>
      <w:r>
        <w:rPr>
          <w:rFonts w:ascii="Arial" w:hAnsi="Arial"/>
        </w:rPr>
        <w:t>Australian Capital Territory</w:t>
      </w:r>
    </w:p>
    <w:p w14:paraId="030AC53D" w14:textId="751D4195" w:rsidR="00A41EEB" w:rsidRDefault="002273E9" w:rsidP="002273E9">
      <w:pPr>
        <w:pStyle w:val="Billname"/>
      </w:pPr>
      <w:bookmarkStart w:id="7" w:name="Citation"/>
      <w:r>
        <w:t>Gas Safety Act 2000</w:t>
      </w:r>
      <w:bookmarkEnd w:id="7"/>
    </w:p>
    <w:p w14:paraId="4F3D687C" w14:textId="77777777" w:rsidR="00A41EEB" w:rsidRDefault="00A41EEB" w:rsidP="002273E9">
      <w:pPr>
        <w:pStyle w:val="ActNo"/>
      </w:pPr>
    </w:p>
    <w:p w14:paraId="01DE4727" w14:textId="77777777" w:rsidR="00A41EEB" w:rsidRDefault="00A41EEB" w:rsidP="002273E9">
      <w:pPr>
        <w:pStyle w:val="N-line3"/>
      </w:pPr>
    </w:p>
    <w:p w14:paraId="475C4F13" w14:textId="77777777" w:rsidR="00A41EEB" w:rsidRDefault="00A41EEB" w:rsidP="002273E9">
      <w:pPr>
        <w:pStyle w:val="LongTitle"/>
      </w:pPr>
      <w:r>
        <w:t>An Act about safety in relation to the use of gas, and for other purposes</w:t>
      </w:r>
    </w:p>
    <w:p w14:paraId="3B5276AE" w14:textId="77777777" w:rsidR="00A41EEB" w:rsidRDefault="00A41EEB" w:rsidP="002273E9">
      <w:pPr>
        <w:pStyle w:val="N-line3"/>
      </w:pPr>
    </w:p>
    <w:p w14:paraId="659FB578" w14:textId="77777777" w:rsidR="00A41EEB" w:rsidRDefault="00A41EEB" w:rsidP="002273E9">
      <w:pPr>
        <w:pStyle w:val="Placeholder"/>
      </w:pPr>
      <w:r>
        <w:rPr>
          <w:rStyle w:val="charContents"/>
          <w:sz w:val="16"/>
        </w:rPr>
        <w:t xml:space="preserve">  </w:t>
      </w:r>
      <w:r>
        <w:rPr>
          <w:rStyle w:val="charPage"/>
        </w:rPr>
        <w:t xml:space="preserve">  </w:t>
      </w:r>
    </w:p>
    <w:p w14:paraId="3B01A8A4" w14:textId="77777777" w:rsidR="00A41EEB" w:rsidRDefault="00A41EEB" w:rsidP="002273E9">
      <w:pPr>
        <w:pStyle w:val="Placeholder"/>
      </w:pPr>
      <w:r>
        <w:rPr>
          <w:rStyle w:val="CharChapNo"/>
        </w:rPr>
        <w:t xml:space="preserve">  </w:t>
      </w:r>
      <w:r>
        <w:rPr>
          <w:rStyle w:val="CharChapText"/>
        </w:rPr>
        <w:t xml:space="preserve">  </w:t>
      </w:r>
    </w:p>
    <w:p w14:paraId="49AF7292" w14:textId="77777777" w:rsidR="00A41EEB" w:rsidRDefault="00A41EEB" w:rsidP="002273E9">
      <w:pPr>
        <w:pStyle w:val="Placeholder"/>
      </w:pPr>
      <w:r>
        <w:rPr>
          <w:rStyle w:val="CharPartNo"/>
        </w:rPr>
        <w:t xml:space="preserve">  </w:t>
      </w:r>
      <w:r>
        <w:rPr>
          <w:rStyle w:val="CharPartText"/>
        </w:rPr>
        <w:t xml:space="preserve">  </w:t>
      </w:r>
    </w:p>
    <w:p w14:paraId="6ACB2074" w14:textId="77777777" w:rsidR="00A41EEB" w:rsidRDefault="00A41EEB" w:rsidP="002273E9">
      <w:pPr>
        <w:pStyle w:val="Placeholder"/>
      </w:pPr>
      <w:r>
        <w:rPr>
          <w:rStyle w:val="CharDivNo"/>
        </w:rPr>
        <w:t xml:space="preserve">  </w:t>
      </w:r>
      <w:r>
        <w:rPr>
          <w:rStyle w:val="CharDivText"/>
        </w:rPr>
        <w:t xml:space="preserve">  </w:t>
      </w:r>
    </w:p>
    <w:p w14:paraId="0DA9050B" w14:textId="77777777" w:rsidR="00A41EEB" w:rsidRPr="00CA74E4" w:rsidRDefault="00A41EEB" w:rsidP="002273E9">
      <w:pPr>
        <w:pStyle w:val="PageBreak"/>
      </w:pPr>
      <w:r w:rsidRPr="00CA74E4">
        <w:br w:type="page"/>
      </w:r>
    </w:p>
    <w:p w14:paraId="28333710" w14:textId="77777777" w:rsidR="00C10F26" w:rsidRPr="00142447" w:rsidRDefault="00C10F26">
      <w:pPr>
        <w:pStyle w:val="AH2Part"/>
      </w:pPr>
      <w:bookmarkStart w:id="8" w:name="_Toc42593070"/>
      <w:r w:rsidRPr="00142447">
        <w:rPr>
          <w:rStyle w:val="CharPartNo"/>
        </w:rPr>
        <w:lastRenderedPageBreak/>
        <w:t>Part 1</w:t>
      </w:r>
      <w:r>
        <w:tab/>
      </w:r>
      <w:r w:rsidRPr="00142447">
        <w:rPr>
          <w:rStyle w:val="CharPartText"/>
        </w:rPr>
        <w:t>Preliminary</w:t>
      </w:r>
      <w:bookmarkEnd w:id="8"/>
    </w:p>
    <w:p w14:paraId="4FD41FE7" w14:textId="77777777" w:rsidR="008166C6" w:rsidRPr="00142447" w:rsidRDefault="008166C6" w:rsidP="008166C6">
      <w:pPr>
        <w:pStyle w:val="AH3Div"/>
      </w:pPr>
      <w:bookmarkStart w:id="9" w:name="_Toc42593071"/>
      <w:r w:rsidRPr="00142447">
        <w:rPr>
          <w:rStyle w:val="CharDivNo"/>
        </w:rPr>
        <w:t>Division 1.1</w:t>
      </w:r>
      <w:r w:rsidRPr="00153484">
        <w:tab/>
      </w:r>
      <w:r w:rsidRPr="00142447">
        <w:rPr>
          <w:rStyle w:val="CharDivText"/>
        </w:rPr>
        <w:t>Introduction</w:t>
      </w:r>
      <w:bookmarkEnd w:id="9"/>
    </w:p>
    <w:p w14:paraId="17D8B883" w14:textId="77777777" w:rsidR="00C10F26" w:rsidRDefault="00C10F26">
      <w:pPr>
        <w:pStyle w:val="AH5Sec"/>
      </w:pPr>
      <w:bookmarkStart w:id="10" w:name="_Toc42593072"/>
      <w:r w:rsidRPr="00142447">
        <w:rPr>
          <w:rStyle w:val="CharSectNo"/>
        </w:rPr>
        <w:t>1</w:t>
      </w:r>
      <w:r>
        <w:tab/>
        <w:t>Name of Act</w:t>
      </w:r>
      <w:bookmarkEnd w:id="10"/>
    </w:p>
    <w:p w14:paraId="702B3A07" w14:textId="77777777" w:rsidR="00C10F26" w:rsidRDefault="00C10F26">
      <w:pPr>
        <w:pStyle w:val="Amainreturn"/>
      </w:pPr>
      <w:r>
        <w:t xml:space="preserve">This Act is the </w:t>
      </w:r>
      <w:r w:rsidRPr="000911F8">
        <w:rPr>
          <w:rStyle w:val="charItals"/>
        </w:rPr>
        <w:t>Gas Safety Act 2000</w:t>
      </w:r>
      <w:r>
        <w:t>.</w:t>
      </w:r>
    </w:p>
    <w:p w14:paraId="455E0079" w14:textId="77777777" w:rsidR="00C10F26" w:rsidRDefault="00C10F26">
      <w:pPr>
        <w:pStyle w:val="AH5Sec"/>
      </w:pPr>
      <w:bookmarkStart w:id="11" w:name="_Toc42593073"/>
      <w:r w:rsidRPr="00142447">
        <w:rPr>
          <w:rStyle w:val="CharSectNo"/>
        </w:rPr>
        <w:t>3</w:t>
      </w:r>
      <w:r>
        <w:tab/>
        <w:t>Dictionary</w:t>
      </w:r>
      <w:bookmarkEnd w:id="11"/>
    </w:p>
    <w:p w14:paraId="42450B62" w14:textId="77777777" w:rsidR="00C10F26" w:rsidRDefault="00C10F26">
      <w:pPr>
        <w:pStyle w:val="Amainreturn"/>
        <w:keepNext/>
      </w:pPr>
      <w:r>
        <w:t xml:space="preserve">The dictionary at the end of this Act is part of this Act. </w:t>
      </w:r>
    </w:p>
    <w:p w14:paraId="6DD277E1" w14:textId="77777777" w:rsidR="00C10F26" w:rsidRDefault="00C10F26">
      <w:pPr>
        <w:pStyle w:val="aNote"/>
      </w:pPr>
      <w:r w:rsidRPr="000911F8">
        <w:rPr>
          <w:rStyle w:val="charItals"/>
        </w:rPr>
        <w:t>Note 1</w:t>
      </w:r>
      <w:r w:rsidRPr="000911F8">
        <w:rPr>
          <w:rStyle w:val="charItals"/>
        </w:rPr>
        <w:tab/>
      </w:r>
      <w:r>
        <w:t>The dictionary at the end of this Act defines certain words and expressions used in this Act, and includes references (</w:t>
      </w:r>
      <w:r w:rsidRPr="000911F8">
        <w:rPr>
          <w:rStyle w:val="charBoldItals"/>
        </w:rPr>
        <w:t>signpost definitions</w:t>
      </w:r>
      <w:r>
        <w:t>) to other words and expressions defined elsewhere in this Act or in other legislation.</w:t>
      </w:r>
    </w:p>
    <w:p w14:paraId="3E4DE54E" w14:textId="340AB6A0" w:rsidR="00C10F26" w:rsidRDefault="00C10F26">
      <w:pPr>
        <w:pStyle w:val="aNote"/>
        <w:ind w:hanging="60"/>
      </w:pPr>
      <w:r>
        <w:t xml:space="preserve"> For example, the signpost definition ‘</w:t>
      </w:r>
      <w:r w:rsidRPr="000911F8">
        <w:rPr>
          <w:rStyle w:val="charBoldItals"/>
        </w:rPr>
        <w:t>gas network</w:t>
      </w:r>
      <w:r>
        <w:t xml:space="preserve">–see the </w:t>
      </w:r>
      <w:hyperlink r:id="rId28" w:tooltip="A2000-65" w:history="1">
        <w:r w:rsidR="000911F8" w:rsidRPr="000911F8">
          <w:rPr>
            <w:rStyle w:val="charCitHyperlinkItal"/>
          </w:rPr>
          <w:t>Utilities Act 2000</w:t>
        </w:r>
      </w:hyperlink>
      <w:r>
        <w:t>, dictionary.’ means that the expression ‘gas network’ is defined in that dictionary and the definition applies to this Act.</w:t>
      </w:r>
    </w:p>
    <w:p w14:paraId="4D62B0D6" w14:textId="1A0CF437" w:rsidR="00C10F26" w:rsidRDefault="00C10F26">
      <w:pPr>
        <w:pStyle w:val="aNote"/>
      </w:pPr>
      <w:r w:rsidRPr="000911F8">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0911F8" w:rsidRPr="000911F8">
          <w:rPr>
            <w:rStyle w:val="charCitHyperlinkAbbrev"/>
          </w:rPr>
          <w:t>Legislation Act</w:t>
        </w:r>
      </w:hyperlink>
      <w:r>
        <w:t>, s 155 and s 156 (1)).</w:t>
      </w:r>
    </w:p>
    <w:p w14:paraId="5E26D0DD" w14:textId="77777777" w:rsidR="00C10F26" w:rsidRDefault="00C10F26">
      <w:pPr>
        <w:pStyle w:val="AH5Sec"/>
      </w:pPr>
      <w:bookmarkStart w:id="12" w:name="_Toc42593074"/>
      <w:r w:rsidRPr="00142447">
        <w:rPr>
          <w:rStyle w:val="CharSectNo"/>
        </w:rPr>
        <w:t>4</w:t>
      </w:r>
      <w:r>
        <w:tab/>
        <w:t>Notes</w:t>
      </w:r>
      <w:bookmarkEnd w:id="12"/>
    </w:p>
    <w:p w14:paraId="1227A74C" w14:textId="77777777" w:rsidR="00C10F26" w:rsidRDefault="00C10F26">
      <w:pPr>
        <w:pStyle w:val="Amainreturn"/>
        <w:keepNext/>
      </w:pPr>
      <w:r>
        <w:t>A note included in this Act is explanatory and is not part of this Act.</w:t>
      </w:r>
    </w:p>
    <w:p w14:paraId="1649CF80" w14:textId="7E019E85" w:rsidR="00C10F26" w:rsidRDefault="00C10F26">
      <w:pPr>
        <w:pStyle w:val="aNote"/>
      </w:pPr>
      <w:r w:rsidRPr="000911F8">
        <w:rPr>
          <w:rStyle w:val="charItals"/>
        </w:rPr>
        <w:t>Note</w:t>
      </w:r>
      <w:r w:rsidRPr="000911F8">
        <w:rPr>
          <w:rStyle w:val="charItals"/>
        </w:rPr>
        <w:tab/>
      </w:r>
      <w:r>
        <w:t xml:space="preserve">See </w:t>
      </w:r>
      <w:hyperlink r:id="rId30" w:tooltip="A2001-14" w:history="1">
        <w:r w:rsidR="000911F8" w:rsidRPr="000911F8">
          <w:rPr>
            <w:rStyle w:val="charCitHyperlinkAbbrev"/>
          </w:rPr>
          <w:t>Legislation Act</w:t>
        </w:r>
      </w:hyperlink>
      <w:r>
        <w:t>, s 127 (1), (4) and (5) for the legal status of notes.</w:t>
      </w:r>
    </w:p>
    <w:p w14:paraId="28AA2084" w14:textId="77777777" w:rsidR="008166C6" w:rsidRPr="00153484" w:rsidRDefault="008166C6" w:rsidP="00483C13">
      <w:pPr>
        <w:pStyle w:val="AH5Sec"/>
      </w:pPr>
      <w:bookmarkStart w:id="13" w:name="_Toc42593075"/>
      <w:r w:rsidRPr="00142447">
        <w:rPr>
          <w:rStyle w:val="CharSectNo"/>
        </w:rPr>
        <w:t>5</w:t>
      </w:r>
      <w:r w:rsidRPr="00153484">
        <w:tab/>
        <w:t>Offences against Act—application of Criminal Code etc</w:t>
      </w:r>
      <w:bookmarkEnd w:id="13"/>
    </w:p>
    <w:p w14:paraId="21AE3894" w14:textId="77777777" w:rsidR="008166C6" w:rsidRPr="00153484" w:rsidRDefault="008166C6" w:rsidP="008166C6">
      <w:pPr>
        <w:pStyle w:val="Amainreturn"/>
        <w:keepNext/>
      </w:pPr>
      <w:r w:rsidRPr="00153484">
        <w:t>Other legislation applies in relation to offences against this Act.</w:t>
      </w:r>
    </w:p>
    <w:p w14:paraId="33BD4A53" w14:textId="77777777" w:rsidR="008166C6" w:rsidRPr="00153484" w:rsidRDefault="008166C6" w:rsidP="008166C6">
      <w:pPr>
        <w:pStyle w:val="aNote"/>
      </w:pPr>
      <w:r w:rsidRPr="00153484">
        <w:rPr>
          <w:rStyle w:val="charItals"/>
        </w:rPr>
        <w:t>Note 1</w:t>
      </w:r>
      <w:r w:rsidRPr="00153484">
        <w:tab/>
      </w:r>
      <w:r w:rsidRPr="00153484">
        <w:rPr>
          <w:rStyle w:val="charItals"/>
        </w:rPr>
        <w:t>Criminal Code</w:t>
      </w:r>
    </w:p>
    <w:p w14:paraId="7FD933B5" w14:textId="1F2B4B88" w:rsidR="008166C6" w:rsidRPr="00153484" w:rsidRDefault="008166C6" w:rsidP="008166C6">
      <w:pPr>
        <w:pStyle w:val="aNoteTextss"/>
      </w:pPr>
      <w:r w:rsidRPr="00153484">
        <w:t xml:space="preserve">The </w:t>
      </w:r>
      <w:hyperlink r:id="rId31" w:tooltip="A2002-51" w:history="1">
        <w:r w:rsidRPr="00153484">
          <w:rPr>
            <w:rStyle w:val="charCitHyperlinkAbbrev"/>
          </w:rPr>
          <w:t>Criminal Code</w:t>
        </w:r>
      </w:hyperlink>
      <w:r w:rsidRPr="00153484">
        <w:t>, ch 2 applies to the following offences against this Act (see Code, pt 2.1):</w:t>
      </w:r>
    </w:p>
    <w:p w14:paraId="4AA193A0"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8 (</w:t>
      </w:r>
      <w:r w:rsidR="00E74143">
        <w:t>Offence</w:t>
      </w:r>
      <w:r w:rsidR="00E74143" w:rsidRPr="00153484">
        <w:t>—</w:t>
      </w:r>
      <w:r w:rsidR="00E74143">
        <w:t>g</w:t>
      </w:r>
      <w:r w:rsidRPr="00153484">
        <w:t>asfitting work to comply with relevant standard)</w:t>
      </w:r>
    </w:p>
    <w:p w14:paraId="33A9381E"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8A (Offences—energy efficiency requirements for gasfitting work)</w:t>
      </w:r>
    </w:p>
    <w:p w14:paraId="7DDAAC50" w14:textId="77777777" w:rsidR="008166C6" w:rsidRPr="00153484" w:rsidRDefault="008166C6" w:rsidP="008166C6">
      <w:pPr>
        <w:pStyle w:val="aNoteBulletss"/>
        <w:tabs>
          <w:tab w:val="left" w:pos="2300"/>
        </w:tabs>
      </w:pPr>
      <w:r w:rsidRPr="00153484">
        <w:rPr>
          <w:rFonts w:ascii="Symbol" w:hAnsi="Symbol"/>
        </w:rPr>
        <w:lastRenderedPageBreak/>
        <w:t></w:t>
      </w:r>
      <w:r w:rsidRPr="00153484">
        <w:rPr>
          <w:rFonts w:ascii="Symbol" w:hAnsi="Symbol"/>
        </w:rPr>
        <w:tab/>
      </w:r>
      <w:r w:rsidRPr="00153484">
        <w:t>s 9 (</w:t>
      </w:r>
      <w:r w:rsidR="00E74143">
        <w:t>Offence</w:t>
      </w:r>
      <w:r w:rsidR="00E74143" w:rsidRPr="00153484">
        <w:t>—</w:t>
      </w:r>
      <w:r w:rsidR="00E74143">
        <w:t>c</w:t>
      </w:r>
      <w:r w:rsidRPr="00153484">
        <w:t>ertificate of compliance)</w:t>
      </w:r>
    </w:p>
    <w:p w14:paraId="49117BF6"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12 (</w:t>
      </w:r>
      <w:r w:rsidR="00E74143">
        <w:t>Offence</w:t>
      </w:r>
      <w:r w:rsidR="00E74143" w:rsidRPr="00153484">
        <w:t>—</w:t>
      </w:r>
      <w:r w:rsidR="00E74143">
        <w:t>u</w:t>
      </w:r>
      <w:r w:rsidRPr="00153484">
        <w:t>nsafe consumer piping system)</w:t>
      </w:r>
    </w:p>
    <w:p w14:paraId="3ECD72CB"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14 (</w:t>
      </w:r>
      <w:r w:rsidR="00E74143">
        <w:t>Offence</w:t>
      </w:r>
      <w:r w:rsidR="00E74143" w:rsidRPr="00153484">
        <w:t>—</w:t>
      </w:r>
      <w:r w:rsidR="00E74143">
        <w:t>s</w:t>
      </w:r>
      <w:r w:rsidRPr="00153484">
        <w:t>tandard of gas appliance work)</w:t>
      </w:r>
    </w:p>
    <w:p w14:paraId="6AB9BB32"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14A (Offences—energy efficiency requirements for gas appliance work)</w:t>
      </w:r>
    </w:p>
    <w:p w14:paraId="724F6B1E"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23 (Offence</w:t>
      </w:r>
      <w:r w:rsidR="00E74143">
        <w:t>s</w:t>
      </w:r>
      <w:r w:rsidR="00E74143" w:rsidRPr="00153484">
        <w:t>—</w:t>
      </w:r>
      <w:r w:rsidRPr="00153484">
        <w:t>sell or use unapproved gas appliance)</w:t>
      </w:r>
    </w:p>
    <w:p w14:paraId="6BCD44B3"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24 (Offences—energy efficiency requirements for gas appliances)</w:t>
      </w:r>
    </w:p>
    <w:p w14:paraId="3CD168F6" w14:textId="77777777" w:rsidR="008166C6" w:rsidRPr="00153484" w:rsidRDefault="008166C6" w:rsidP="008166C6">
      <w:pPr>
        <w:pStyle w:val="aNoteBulletss"/>
        <w:tabs>
          <w:tab w:val="left" w:pos="2300"/>
        </w:tabs>
      </w:pPr>
      <w:r w:rsidRPr="00153484">
        <w:rPr>
          <w:rFonts w:ascii="Symbol" w:hAnsi="Symbol"/>
        </w:rPr>
        <w:t></w:t>
      </w:r>
      <w:r w:rsidRPr="00153484">
        <w:rPr>
          <w:rFonts w:ascii="Symbol" w:hAnsi="Symbol"/>
        </w:rPr>
        <w:tab/>
      </w:r>
      <w:r w:rsidRPr="00153484">
        <w:t>s 24A (Offence</w:t>
      </w:r>
      <w:r w:rsidR="00E74143" w:rsidRPr="00153484">
        <w:t>—</w:t>
      </w:r>
      <w:r w:rsidRPr="00153484">
        <w:t>dispose of gas equipment otherwise than in accordance with standards)</w:t>
      </w:r>
    </w:p>
    <w:p w14:paraId="48B4686E" w14:textId="77777777" w:rsidR="008166C6" w:rsidRPr="00153484" w:rsidRDefault="008166C6" w:rsidP="008166C6">
      <w:pPr>
        <w:pStyle w:val="aNoteBulletss"/>
        <w:keepNext/>
        <w:tabs>
          <w:tab w:val="left" w:pos="2300"/>
        </w:tabs>
      </w:pPr>
      <w:r w:rsidRPr="00153484">
        <w:rPr>
          <w:rFonts w:ascii="Symbol" w:hAnsi="Symbol"/>
        </w:rPr>
        <w:t></w:t>
      </w:r>
      <w:r w:rsidRPr="00153484">
        <w:rPr>
          <w:rFonts w:ascii="Symbol" w:hAnsi="Symbol"/>
        </w:rPr>
        <w:tab/>
      </w:r>
      <w:r w:rsidRPr="00153484">
        <w:t>s 25 (Compliance indicators to be attached).</w:t>
      </w:r>
    </w:p>
    <w:p w14:paraId="4C170D3E" w14:textId="77777777" w:rsidR="008166C6" w:rsidRPr="00153484" w:rsidRDefault="008166C6" w:rsidP="008166C6">
      <w:pPr>
        <w:pStyle w:val="aNoteTextss"/>
        <w:keepNext/>
      </w:pPr>
      <w:r w:rsidRPr="00153484">
        <w:t>The chapter sets out the general principles of criminal responsibility (including burdens of proof and general defences), and defines terms used for offences to which the Code applies (eg </w:t>
      </w:r>
      <w:r w:rsidRPr="00153484">
        <w:rPr>
          <w:rStyle w:val="charBoldItals"/>
        </w:rPr>
        <w:t>conduct</w:t>
      </w:r>
      <w:r w:rsidRPr="00153484">
        <w:t xml:space="preserve">, </w:t>
      </w:r>
      <w:r w:rsidRPr="00153484">
        <w:rPr>
          <w:rStyle w:val="charBoldItals"/>
        </w:rPr>
        <w:t>intention</w:t>
      </w:r>
      <w:r w:rsidRPr="00153484">
        <w:t xml:space="preserve">, </w:t>
      </w:r>
      <w:r w:rsidRPr="00153484">
        <w:rPr>
          <w:rStyle w:val="charBoldItals"/>
        </w:rPr>
        <w:t>recklessness</w:t>
      </w:r>
      <w:r w:rsidRPr="00153484">
        <w:t xml:space="preserve"> and </w:t>
      </w:r>
      <w:r w:rsidRPr="00153484">
        <w:rPr>
          <w:rStyle w:val="charBoldItals"/>
        </w:rPr>
        <w:t>strict liability</w:t>
      </w:r>
      <w:r w:rsidRPr="00153484">
        <w:t>).</w:t>
      </w:r>
    </w:p>
    <w:p w14:paraId="2B63CFBA" w14:textId="77777777" w:rsidR="008166C6" w:rsidRPr="00153484" w:rsidRDefault="008166C6" w:rsidP="008166C6">
      <w:pPr>
        <w:pStyle w:val="aNote"/>
        <w:keepNext/>
        <w:rPr>
          <w:rStyle w:val="charItals"/>
        </w:rPr>
      </w:pPr>
      <w:r w:rsidRPr="00153484">
        <w:rPr>
          <w:rStyle w:val="charItals"/>
        </w:rPr>
        <w:t>Note 2</w:t>
      </w:r>
      <w:r w:rsidRPr="00153484">
        <w:rPr>
          <w:rStyle w:val="charItals"/>
        </w:rPr>
        <w:tab/>
        <w:t>Penalty units</w:t>
      </w:r>
    </w:p>
    <w:p w14:paraId="2F24E1FF" w14:textId="5AFD5395" w:rsidR="008166C6" w:rsidRPr="00153484" w:rsidRDefault="008166C6" w:rsidP="008166C6">
      <w:pPr>
        <w:pStyle w:val="aNoteTextss"/>
      </w:pPr>
      <w:r w:rsidRPr="00153484">
        <w:t xml:space="preserve">The </w:t>
      </w:r>
      <w:hyperlink r:id="rId32" w:tooltip="A2001-14" w:history="1">
        <w:r w:rsidRPr="00153484">
          <w:rPr>
            <w:rStyle w:val="charCitHyperlinkAbbrev"/>
          </w:rPr>
          <w:t>Legislation Act</w:t>
        </w:r>
      </w:hyperlink>
      <w:r w:rsidRPr="00153484">
        <w:t>, s 133 deals with the meaning of offence penalties that are expressed in penalty units.</w:t>
      </w:r>
    </w:p>
    <w:p w14:paraId="34FEBBCB" w14:textId="77777777" w:rsidR="008166C6" w:rsidRPr="00142447" w:rsidRDefault="008166C6" w:rsidP="00483C13">
      <w:pPr>
        <w:pStyle w:val="AH3Div"/>
      </w:pPr>
      <w:bookmarkStart w:id="14" w:name="_Toc42593076"/>
      <w:r w:rsidRPr="00142447">
        <w:rPr>
          <w:rStyle w:val="CharDivNo"/>
        </w:rPr>
        <w:t>Division 1.2</w:t>
      </w:r>
      <w:r w:rsidRPr="00153484">
        <w:tab/>
      </w:r>
      <w:r w:rsidRPr="00142447">
        <w:rPr>
          <w:rStyle w:val="CharDivText"/>
        </w:rPr>
        <w:t>Objects and important concepts</w:t>
      </w:r>
      <w:bookmarkEnd w:id="14"/>
    </w:p>
    <w:p w14:paraId="2B773184" w14:textId="77777777" w:rsidR="008166C6" w:rsidRPr="00153484" w:rsidRDefault="008166C6" w:rsidP="00483C13">
      <w:pPr>
        <w:pStyle w:val="AH5Sec"/>
      </w:pPr>
      <w:bookmarkStart w:id="15" w:name="_Toc42593077"/>
      <w:r w:rsidRPr="00142447">
        <w:rPr>
          <w:rStyle w:val="CharSectNo"/>
        </w:rPr>
        <w:t>6</w:t>
      </w:r>
      <w:r w:rsidRPr="00153484">
        <w:tab/>
        <w:t>Objects of Act</w:t>
      </w:r>
      <w:bookmarkEnd w:id="15"/>
    </w:p>
    <w:p w14:paraId="16B35578" w14:textId="77777777" w:rsidR="008166C6" w:rsidRPr="00153484" w:rsidRDefault="008166C6" w:rsidP="008166C6">
      <w:pPr>
        <w:pStyle w:val="Amainreturn"/>
      </w:pPr>
      <w:r w:rsidRPr="00153484">
        <w:t>The main objects of this Act are to—</w:t>
      </w:r>
    </w:p>
    <w:p w14:paraId="78E29F20" w14:textId="77777777" w:rsidR="008166C6" w:rsidRPr="00153484" w:rsidRDefault="008166C6" w:rsidP="00483C13">
      <w:pPr>
        <w:pStyle w:val="Apara"/>
      </w:pPr>
      <w:r w:rsidRPr="00153484">
        <w:tab/>
        <w:t>(a)</w:t>
      </w:r>
      <w:r w:rsidRPr="00153484">
        <w:tab/>
        <w:t>promote safe and efficient gas usage; and</w:t>
      </w:r>
    </w:p>
    <w:p w14:paraId="28FF9A38" w14:textId="77777777" w:rsidR="008166C6" w:rsidRPr="00153484" w:rsidRDefault="008166C6" w:rsidP="00483C13">
      <w:pPr>
        <w:pStyle w:val="Apara"/>
      </w:pPr>
      <w:r w:rsidRPr="00153484">
        <w:tab/>
        <w:t>(b)</w:t>
      </w:r>
      <w:r w:rsidRPr="00153484">
        <w:tab/>
        <w:t>establish a regulatory system for the following:</w:t>
      </w:r>
    </w:p>
    <w:p w14:paraId="70CC191A" w14:textId="77777777" w:rsidR="008166C6" w:rsidRPr="00153484" w:rsidRDefault="008166C6" w:rsidP="00483C13">
      <w:pPr>
        <w:pStyle w:val="Asubpara"/>
      </w:pPr>
      <w:r w:rsidRPr="00153484">
        <w:tab/>
        <w:t>(i)</w:t>
      </w:r>
      <w:r w:rsidRPr="00153484">
        <w:tab/>
        <w:t>the installation, operation, maintenance and repair of consumer piping systems;</w:t>
      </w:r>
    </w:p>
    <w:p w14:paraId="60EBF494" w14:textId="77777777" w:rsidR="008166C6" w:rsidRPr="00153484" w:rsidRDefault="008166C6" w:rsidP="00483C13">
      <w:pPr>
        <w:pStyle w:val="Asubpara"/>
      </w:pPr>
      <w:r w:rsidRPr="00153484">
        <w:tab/>
        <w:t>(ii)</w:t>
      </w:r>
      <w:r w:rsidRPr="00153484">
        <w:tab/>
        <w:t>the connection of gas appliances to consumer piping systems;</w:t>
      </w:r>
    </w:p>
    <w:p w14:paraId="5712AE9A" w14:textId="77777777" w:rsidR="008166C6" w:rsidRPr="00153484" w:rsidRDefault="008166C6" w:rsidP="00483C13">
      <w:pPr>
        <w:pStyle w:val="Asubpara"/>
      </w:pPr>
      <w:r w:rsidRPr="00153484">
        <w:tab/>
        <w:t>(iii)</w:t>
      </w:r>
      <w:r w:rsidRPr="00153484">
        <w:tab/>
        <w:t xml:space="preserve">the commissioning, maintenance, repair and servicing of gas appliances connected to consumer piping systems; </w:t>
      </w:r>
    </w:p>
    <w:p w14:paraId="02C125D0" w14:textId="77777777" w:rsidR="008166C6" w:rsidRPr="00153484" w:rsidRDefault="008166C6" w:rsidP="00483C13">
      <w:pPr>
        <w:pStyle w:val="Asubpara"/>
      </w:pPr>
      <w:r w:rsidRPr="00153484">
        <w:tab/>
        <w:t>(iv)</w:t>
      </w:r>
      <w:r w:rsidRPr="00153484">
        <w:tab/>
        <w:t>the testing and inspection of consumer piping systems and gas appliances.</w:t>
      </w:r>
    </w:p>
    <w:p w14:paraId="46D44433" w14:textId="77777777" w:rsidR="008166C6" w:rsidRPr="00153484" w:rsidRDefault="008166C6" w:rsidP="00483C13">
      <w:pPr>
        <w:pStyle w:val="AH5Sec"/>
        <w:rPr>
          <w:rStyle w:val="charItals"/>
        </w:rPr>
      </w:pPr>
      <w:bookmarkStart w:id="16" w:name="_Toc42593078"/>
      <w:r w:rsidRPr="00142447">
        <w:rPr>
          <w:rStyle w:val="CharSectNo"/>
        </w:rPr>
        <w:lastRenderedPageBreak/>
        <w:t>6A</w:t>
      </w:r>
      <w:r w:rsidRPr="00153484">
        <w:tab/>
        <w:t xml:space="preserve">Meaning of </w:t>
      </w:r>
      <w:r w:rsidRPr="00153484">
        <w:rPr>
          <w:rStyle w:val="charItals"/>
        </w:rPr>
        <w:t>gas appliance</w:t>
      </w:r>
      <w:bookmarkEnd w:id="16"/>
    </w:p>
    <w:p w14:paraId="584935BD" w14:textId="77777777" w:rsidR="008166C6" w:rsidRPr="00153484" w:rsidRDefault="008166C6" w:rsidP="008166C6">
      <w:pPr>
        <w:pStyle w:val="Amainreturn"/>
      </w:pPr>
      <w:r w:rsidRPr="00153484">
        <w:t>In this Act:</w:t>
      </w:r>
    </w:p>
    <w:p w14:paraId="0B9F8302" w14:textId="77777777" w:rsidR="008166C6" w:rsidRPr="00153484" w:rsidRDefault="008166C6" w:rsidP="008166C6">
      <w:pPr>
        <w:pStyle w:val="aDef"/>
      </w:pPr>
      <w:r w:rsidRPr="00153484">
        <w:rPr>
          <w:rStyle w:val="charBoldItals"/>
        </w:rPr>
        <w:t>gas appliance</w:t>
      </w:r>
      <w:r w:rsidRPr="00153484">
        <w:t xml:space="preserve"> means a gas burning appliance that is manufactured, adapted or designed for connection to a consumer piping system.</w:t>
      </w:r>
    </w:p>
    <w:p w14:paraId="0171940F" w14:textId="77777777" w:rsidR="008166C6" w:rsidRPr="00153484" w:rsidRDefault="008166C6" w:rsidP="00483C13">
      <w:pPr>
        <w:pStyle w:val="AH5Sec"/>
        <w:rPr>
          <w:rStyle w:val="charItals"/>
        </w:rPr>
      </w:pPr>
      <w:bookmarkStart w:id="17" w:name="_Toc42593079"/>
      <w:r w:rsidRPr="00142447">
        <w:rPr>
          <w:rStyle w:val="CharSectNo"/>
        </w:rPr>
        <w:t>6B</w:t>
      </w:r>
      <w:r w:rsidRPr="00153484">
        <w:tab/>
        <w:t xml:space="preserve">Meaning of </w:t>
      </w:r>
      <w:r w:rsidRPr="00153484">
        <w:rPr>
          <w:rStyle w:val="charItals"/>
        </w:rPr>
        <w:t>type A</w:t>
      </w:r>
      <w:r w:rsidRPr="00153484">
        <w:t xml:space="preserve"> </w:t>
      </w:r>
      <w:r w:rsidRPr="00153484">
        <w:rPr>
          <w:rStyle w:val="charItals"/>
        </w:rPr>
        <w:t>gas appliance work</w:t>
      </w:r>
      <w:bookmarkEnd w:id="17"/>
    </w:p>
    <w:p w14:paraId="7D49BCFE" w14:textId="77777777" w:rsidR="008166C6" w:rsidRPr="00153484" w:rsidRDefault="008166C6" w:rsidP="008166C6">
      <w:pPr>
        <w:pStyle w:val="Amainreturn"/>
        <w:keepNext/>
      </w:pPr>
      <w:r w:rsidRPr="00153484">
        <w:t>In this Act:</w:t>
      </w:r>
    </w:p>
    <w:p w14:paraId="10E4494C" w14:textId="77777777" w:rsidR="008166C6" w:rsidRPr="00153484" w:rsidRDefault="008166C6" w:rsidP="008166C6">
      <w:pPr>
        <w:pStyle w:val="aDef"/>
      </w:pPr>
      <w:r w:rsidRPr="00153484">
        <w:rPr>
          <w:rStyle w:val="charBoldItals"/>
        </w:rPr>
        <w:t>type A gas appliance work</w:t>
      </w:r>
      <w:r w:rsidRPr="00153484">
        <w:t xml:space="preserve"> means the maintenance, repair or service of a type A gas appliance other than—</w:t>
      </w:r>
    </w:p>
    <w:p w14:paraId="20DCB2B7" w14:textId="77777777" w:rsidR="008166C6" w:rsidRPr="00153484" w:rsidRDefault="008166C6" w:rsidP="00483C13">
      <w:pPr>
        <w:pStyle w:val="aDefpara"/>
      </w:pPr>
      <w:r w:rsidRPr="00153484">
        <w:tab/>
        <w:t>(a)</w:t>
      </w:r>
      <w:r w:rsidRPr="00153484">
        <w:tab/>
        <w:t>gasfitting work; or</w:t>
      </w:r>
    </w:p>
    <w:p w14:paraId="4DC0E29B" w14:textId="77777777" w:rsidR="008166C6" w:rsidRPr="00153484" w:rsidRDefault="008166C6" w:rsidP="00483C13">
      <w:pPr>
        <w:pStyle w:val="aDefpara"/>
      </w:pPr>
      <w:r w:rsidRPr="00153484">
        <w:tab/>
        <w:t>(</w:t>
      </w:r>
      <w:r w:rsidRPr="00153484">
        <w:rPr>
          <w:noProof/>
        </w:rPr>
        <w:t>b</w:t>
      </w:r>
      <w:r w:rsidRPr="00153484">
        <w:t>)</w:t>
      </w:r>
      <w:r w:rsidRPr="00153484">
        <w:tab/>
        <w:t>work exempted by regulation.</w:t>
      </w:r>
    </w:p>
    <w:p w14:paraId="7BC24320" w14:textId="77777777" w:rsidR="008166C6" w:rsidRPr="00153484" w:rsidRDefault="008166C6" w:rsidP="00483C13">
      <w:pPr>
        <w:pStyle w:val="AH5Sec"/>
      </w:pPr>
      <w:bookmarkStart w:id="18" w:name="_Toc42593080"/>
      <w:r w:rsidRPr="00142447">
        <w:rPr>
          <w:rStyle w:val="CharSectNo"/>
        </w:rPr>
        <w:t>6C</w:t>
      </w:r>
      <w:r w:rsidRPr="00153484">
        <w:tab/>
        <w:t xml:space="preserve">Meaning of </w:t>
      </w:r>
      <w:r w:rsidRPr="00153484">
        <w:rPr>
          <w:rStyle w:val="charItals"/>
        </w:rPr>
        <w:t>type B gas appliance work</w:t>
      </w:r>
      <w:bookmarkEnd w:id="18"/>
    </w:p>
    <w:p w14:paraId="66961543" w14:textId="77777777" w:rsidR="008166C6" w:rsidRPr="00153484" w:rsidRDefault="008166C6" w:rsidP="008166C6">
      <w:pPr>
        <w:pStyle w:val="Amainreturn"/>
      </w:pPr>
      <w:r w:rsidRPr="00153484">
        <w:t>In this Act:</w:t>
      </w:r>
    </w:p>
    <w:p w14:paraId="26BAA83F" w14:textId="77777777" w:rsidR="008166C6" w:rsidRPr="00153484" w:rsidRDefault="008166C6" w:rsidP="008166C6">
      <w:pPr>
        <w:pStyle w:val="aDef"/>
      </w:pPr>
      <w:r w:rsidRPr="00153484">
        <w:rPr>
          <w:rStyle w:val="charBoldItals"/>
        </w:rPr>
        <w:t>type B gas appliance work</w:t>
      </w:r>
      <w:r w:rsidRPr="00153484">
        <w:t xml:space="preserve"> means the installation, commissioning, maintenance, modification, repair or service of a type B gas appliance connected to a consumer piping system other than—</w:t>
      </w:r>
    </w:p>
    <w:p w14:paraId="61D54ADB" w14:textId="77777777" w:rsidR="008166C6" w:rsidRPr="00153484" w:rsidRDefault="008166C6" w:rsidP="00483C13">
      <w:pPr>
        <w:pStyle w:val="aDefpara"/>
      </w:pPr>
      <w:r w:rsidRPr="00153484">
        <w:tab/>
        <w:t>(a)</w:t>
      </w:r>
      <w:r w:rsidRPr="00153484">
        <w:tab/>
        <w:t>gasfitting work (excluding the connection of a type B gas appliance to, and the disconnection of a type B gas appliance from, a gas isolation valve in a consumer piping system); or</w:t>
      </w:r>
    </w:p>
    <w:p w14:paraId="4EA5A8D2" w14:textId="77777777" w:rsidR="008166C6" w:rsidRPr="00153484" w:rsidRDefault="008166C6" w:rsidP="00483C13">
      <w:pPr>
        <w:pStyle w:val="aDefpara"/>
      </w:pPr>
      <w:r w:rsidRPr="00153484">
        <w:tab/>
        <w:t>(b)</w:t>
      </w:r>
      <w:r w:rsidRPr="00153484">
        <w:tab/>
        <w:t xml:space="preserve">work exempted by regulation. </w:t>
      </w:r>
    </w:p>
    <w:p w14:paraId="444A6465" w14:textId="77777777" w:rsidR="008166C6" w:rsidRPr="00153484" w:rsidRDefault="008166C6" w:rsidP="00483C13">
      <w:pPr>
        <w:pStyle w:val="AH5Sec"/>
        <w:rPr>
          <w:rStyle w:val="charItals"/>
        </w:rPr>
      </w:pPr>
      <w:bookmarkStart w:id="19" w:name="_Toc42593081"/>
      <w:r w:rsidRPr="00142447">
        <w:rPr>
          <w:rStyle w:val="CharSectNo"/>
        </w:rPr>
        <w:t>6D</w:t>
      </w:r>
      <w:r w:rsidRPr="00153484">
        <w:tab/>
        <w:t xml:space="preserve">Meaning of </w:t>
      </w:r>
      <w:r w:rsidRPr="00153484">
        <w:rPr>
          <w:rStyle w:val="charItals"/>
        </w:rPr>
        <w:t>gas appliance worker</w:t>
      </w:r>
      <w:bookmarkEnd w:id="19"/>
    </w:p>
    <w:p w14:paraId="74FA43F1" w14:textId="77777777" w:rsidR="008166C6" w:rsidRPr="00153484" w:rsidRDefault="008166C6" w:rsidP="008166C6">
      <w:pPr>
        <w:pStyle w:val="Amainreturn"/>
      </w:pPr>
      <w:r w:rsidRPr="00153484">
        <w:t>In this Act:</w:t>
      </w:r>
    </w:p>
    <w:p w14:paraId="400D58CE" w14:textId="437C574A" w:rsidR="008166C6" w:rsidRPr="00153484" w:rsidRDefault="008166C6" w:rsidP="008166C6">
      <w:pPr>
        <w:pStyle w:val="aDef"/>
      </w:pPr>
      <w:r w:rsidRPr="00153484">
        <w:rPr>
          <w:rStyle w:val="charBoldItals"/>
        </w:rPr>
        <w:t>gas appliance worker</w:t>
      </w:r>
      <w:r w:rsidRPr="00153484">
        <w:t xml:space="preserve"> means a person licensed in the construction occupation of gas appliance worker under the </w:t>
      </w:r>
      <w:hyperlink r:id="rId33" w:tooltip="A2004-12" w:history="1">
        <w:r w:rsidRPr="00153484">
          <w:rPr>
            <w:rStyle w:val="charCitHyperlinkItal"/>
          </w:rPr>
          <w:t>Construction Occupations (Licensing) Act 2004</w:t>
        </w:r>
      </w:hyperlink>
      <w:r w:rsidRPr="00153484">
        <w:t>, part 3.</w:t>
      </w:r>
    </w:p>
    <w:p w14:paraId="5B14B22C" w14:textId="77777777" w:rsidR="008166C6" w:rsidRPr="00153484" w:rsidRDefault="008166C6" w:rsidP="00483C13">
      <w:pPr>
        <w:pStyle w:val="AH5Sec"/>
        <w:rPr>
          <w:rStyle w:val="charItals"/>
        </w:rPr>
      </w:pPr>
      <w:bookmarkStart w:id="20" w:name="_Toc42593082"/>
      <w:r w:rsidRPr="00142447">
        <w:rPr>
          <w:rStyle w:val="CharSectNo"/>
        </w:rPr>
        <w:lastRenderedPageBreak/>
        <w:t>6E</w:t>
      </w:r>
      <w:r w:rsidRPr="00153484">
        <w:tab/>
        <w:t xml:space="preserve">Meaning of </w:t>
      </w:r>
      <w:r w:rsidRPr="00153484">
        <w:rPr>
          <w:rStyle w:val="charItals"/>
        </w:rPr>
        <w:t>gasfitter</w:t>
      </w:r>
      <w:bookmarkEnd w:id="20"/>
    </w:p>
    <w:p w14:paraId="44042BEF" w14:textId="77777777" w:rsidR="008166C6" w:rsidRPr="00153484" w:rsidRDefault="008166C6" w:rsidP="008166C6">
      <w:pPr>
        <w:pStyle w:val="Amainreturn"/>
      </w:pPr>
      <w:r w:rsidRPr="00153484">
        <w:t>In this Act:</w:t>
      </w:r>
    </w:p>
    <w:p w14:paraId="6F164384" w14:textId="142D9BC2" w:rsidR="008166C6" w:rsidRPr="00153484" w:rsidRDefault="008166C6" w:rsidP="008166C6">
      <w:pPr>
        <w:pStyle w:val="aDef"/>
      </w:pPr>
      <w:r w:rsidRPr="00153484">
        <w:rPr>
          <w:rStyle w:val="charBoldItals"/>
        </w:rPr>
        <w:t>gasfitter</w:t>
      </w:r>
      <w:r w:rsidRPr="00153484">
        <w:t xml:space="preserve"> means a person licensed in the advanced or general construction occupation class, for the construction occupation of gasfitter, under the </w:t>
      </w:r>
      <w:hyperlink r:id="rId34" w:tooltip="A2004-12" w:history="1">
        <w:r w:rsidRPr="00153484">
          <w:rPr>
            <w:rStyle w:val="charCitHyperlinkItal"/>
          </w:rPr>
          <w:t>Construction Occupations (Licensing) Act 2004</w:t>
        </w:r>
      </w:hyperlink>
      <w:r w:rsidRPr="00153484">
        <w:t>, part 3.</w:t>
      </w:r>
    </w:p>
    <w:p w14:paraId="44291B09" w14:textId="77777777" w:rsidR="008166C6" w:rsidRPr="00153484" w:rsidRDefault="008166C6" w:rsidP="00483C13">
      <w:pPr>
        <w:pStyle w:val="AH5Sec"/>
        <w:rPr>
          <w:rStyle w:val="charItals"/>
        </w:rPr>
      </w:pPr>
      <w:bookmarkStart w:id="21" w:name="_Toc42593083"/>
      <w:r w:rsidRPr="00142447">
        <w:rPr>
          <w:rStyle w:val="CharSectNo"/>
        </w:rPr>
        <w:t>6F</w:t>
      </w:r>
      <w:r w:rsidRPr="00153484">
        <w:tab/>
        <w:t xml:space="preserve">Meaning of </w:t>
      </w:r>
      <w:r w:rsidRPr="00153484">
        <w:rPr>
          <w:rStyle w:val="charItals"/>
        </w:rPr>
        <w:t>gasfitting work</w:t>
      </w:r>
      <w:bookmarkEnd w:id="21"/>
    </w:p>
    <w:p w14:paraId="77FEFA50" w14:textId="77777777" w:rsidR="008166C6" w:rsidRPr="00153484" w:rsidRDefault="008166C6" w:rsidP="008166C6">
      <w:pPr>
        <w:pStyle w:val="Amainreturn"/>
      </w:pPr>
      <w:r w:rsidRPr="00153484">
        <w:t>In this Act:</w:t>
      </w:r>
    </w:p>
    <w:p w14:paraId="0BD5CB4C" w14:textId="77777777" w:rsidR="008166C6" w:rsidRPr="00153484" w:rsidRDefault="008166C6" w:rsidP="008166C6">
      <w:pPr>
        <w:pStyle w:val="aDef"/>
        <w:keepNext/>
      </w:pPr>
      <w:r w:rsidRPr="00153484">
        <w:rPr>
          <w:rStyle w:val="charBoldItals"/>
        </w:rPr>
        <w:t>gasfitting work</w:t>
      </w:r>
      <w:r w:rsidRPr="00153484">
        <w:t>—</w:t>
      </w:r>
    </w:p>
    <w:p w14:paraId="23E4DC62" w14:textId="77777777" w:rsidR="008166C6" w:rsidRPr="00153484" w:rsidRDefault="008166C6" w:rsidP="00483C13">
      <w:pPr>
        <w:pStyle w:val="aDefpara"/>
      </w:pPr>
      <w:r w:rsidRPr="00153484">
        <w:tab/>
        <w:t>(a)</w:t>
      </w:r>
      <w:r w:rsidRPr="00153484">
        <w:tab/>
        <w:t>means—</w:t>
      </w:r>
    </w:p>
    <w:p w14:paraId="1DE750CE" w14:textId="77777777" w:rsidR="008166C6" w:rsidRPr="00153484" w:rsidRDefault="008166C6" w:rsidP="00483C13">
      <w:pPr>
        <w:pStyle w:val="aDefsubpara"/>
      </w:pPr>
      <w:r w:rsidRPr="00153484">
        <w:tab/>
        <w:t>(i)</w:t>
      </w:r>
      <w:r w:rsidRPr="00153484">
        <w:tab/>
        <w:t>work on a consumer piping system, or proposed consumer piping system, including the connection or disconnection of a gas appliance (other than a gas appliance designed to be portable by users and connected by means of a flexible hose to a gas bayonet or gas turret) to or from the system; or</w:t>
      </w:r>
    </w:p>
    <w:p w14:paraId="4E13A0F6" w14:textId="77777777" w:rsidR="008166C6" w:rsidRPr="00153484" w:rsidRDefault="008166C6" w:rsidP="00483C13">
      <w:pPr>
        <w:pStyle w:val="aDefsubpara"/>
      </w:pPr>
      <w:r w:rsidRPr="00153484">
        <w:tab/>
        <w:t>(ii)</w:t>
      </w:r>
      <w:r w:rsidRPr="00153484">
        <w:tab/>
        <w:t>the inspection or testing of a consumer piping system; and</w:t>
      </w:r>
    </w:p>
    <w:p w14:paraId="6212EB0F" w14:textId="77777777" w:rsidR="008166C6" w:rsidRPr="00153484" w:rsidRDefault="008166C6" w:rsidP="00483C13">
      <w:pPr>
        <w:pStyle w:val="aDefpara"/>
      </w:pPr>
      <w:r w:rsidRPr="00153484">
        <w:tab/>
        <w:t>(b)</w:t>
      </w:r>
      <w:r w:rsidRPr="00153484">
        <w:tab/>
        <w:t>includes the installation of a flue for a type A gas appliance; but</w:t>
      </w:r>
    </w:p>
    <w:p w14:paraId="0AD09BA8" w14:textId="77777777" w:rsidR="008166C6" w:rsidRPr="00153484" w:rsidRDefault="008166C6" w:rsidP="00483C13">
      <w:pPr>
        <w:pStyle w:val="aDefpara"/>
      </w:pPr>
      <w:r w:rsidRPr="00153484">
        <w:tab/>
        <w:t>(c)</w:t>
      </w:r>
      <w:r w:rsidRPr="00153484">
        <w:tab/>
        <w:t>does not include the installation of a flue for a type B gas appliance.</w:t>
      </w:r>
    </w:p>
    <w:p w14:paraId="7FF04382" w14:textId="77777777" w:rsidR="008166C6" w:rsidRPr="00153484" w:rsidRDefault="008166C6" w:rsidP="005B528F">
      <w:pPr>
        <w:pStyle w:val="AH5Sec"/>
        <w:rPr>
          <w:rStyle w:val="charItals"/>
        </w:rPr>
      </w:pPr>
      <w:bookmarkStart w:id="22" w:name="_Toc42593084"/>
      <w:r w:rsidRPr="00142447">
        <w:rPr>
          <w:rStyle w:val="CharSectNo"/>
        </w:rPr>
        <w:lastRenderedPageBreak/>
        <w:t>6G</w:t>
      </w:r>
      <w:r w:rsidRPr="00153484">
        <w:tab/>
        <w:t xml:space="preserve">Meaning of </w:t>
      </w:r>
      <w:r w:rsidRPr="00153484">
        <w:rPr>
          <w:rStyle w:val="charItals"/>
        </w:rPr>
        <w:t>gas safety legislation</w:t>
      </w:r>
      <w:bookmarkEnd w:id="22"/>
    </w:p>
    <w:p w14:paraId="3F5ADD5E" w14:textId="77777777" w:rsidR="008166C6" w:rsidRPr="00153484" w:rsidRDefault="008166C6" w:rsidP="005B528F">
      <w:pPr>
        <w:pStyle w:val="Amainreturn"/>
        <w:keepNext/>
      </w:pPr>
      <w:r w:rsidRPr="00153484">
        <w:t>In this Act:</w:t>
      </w:r>
    </w:p>
    <w:p w14:paraId="1BEB44D4" w14:textId="77777777" w:rsidR="008166C6" w:rsidRPr="00153484" w:rsidRDefault="008166C6" w:rsidP="005B528F">
      <w:pPr>
        <w:pStyle w:val="aDef"/>
        <w:keepNext/>
      </w:pPr>
      <w:r w:rsidRPr="00153484">
        <w:rPr>
          <w:rStyle w:val="charBoldItals"/>
        </w:rPr>
        <w:t>gas safety legislation</w:t>
      </w:r>
      <w:r w:rsidRPr="00153484">
        <w:t xml:space="preserve"> means—</w:t>
      </w:r>
    </w:p>
    <w:p w14:paraId="2BBC3F26" w14:textId="77777777" w:rsidR="008166C6" w:rsidRPr="00153484" w:rsidRDefault="008166C6" w:rsidP="005B528F">
      <w:pPr>
        <w:pStyle w:val="aDefpara"/>
        <w:keepNext/>
      </w:pPr>
      <w:r w:rsidRPr="00153484">
        <w:tab/>
        <w:t>(a)</w:t>
      </w:r>
      <w:r w:rsidRPr="00153484">
        <w:tab/>
        <w:t>this Act; and</w:t>
      </w:r>
    </w:p>
    <w:p w14:paraId="6FCF6F3E" w14:textId="34BD2E34" w:rsidR="008166C6" w:rsidRPr="00153484" w:rsidRDefault="008166C6" w:rsidP="00F51DC4">
      <w:pPr>
        <w:pStyle w:val="aDefpara"/>
        <w:keepNext/>
      </w:pPr>
      <w:r w:rsidRPr="00153484">
        <w:tab/>
        <w:t>(b)</w:t>
      </w:r>
      <w:r w:rsidRPr="00153484">
        <w:tab/>
        <w:t xml:space="preserve">the </w:t>
      </w:r>
      <w:hyperlink r:id="rId35" w:tooltip="A2004-12" w:history="1">
        <w:r w:rsidRPr="00153484">
          <w:rPr>
            <w:rStyle w:val="charCitHyperlinkItal"/>
          </w:rPr>
          <w:t>Construction Occupations (Licensing) Act 2004</w:t>
        </w:r>
      </w:hyperlink>
      <w:r w:rsidRPr="00153484">
        <w:t>.</w:t>
      </w:r>
    </w:p>
    <w:p w14:paraId="03EB8095" w14:textId="58A25ABA" w:rsidR="008166C6" w:rsidRPr="00153484" w:rsidRDefault="008166C6" w:rsidP="008166C6">
      <w:pPr>
        <w:pStyle w:val="aNote"/>
      </w:pPr>
      <w:r w:rsidRPr="00153484">
        <w:rPr>
          <w:rStyle w:val="charItals"/>
        </w:rPr>
        <w:t>Note</w:t>
      </w:r>
      <w:r w:rsidRPr="00153484">
        <w:rPr>
          <w:rStyle w:val="charItals"/>
        </w:rPr>
        <w:tab/>
      </w:r>
      <w:r w:rsidRPr="00153484">
        <w:rPr>
          <w:snapToGrid w:val="0"/>
        </w:rPr>
        <w:t>A reference to an Act includes a reference to the statutory instruments made or in force under the Act, including any regulation (</w:t>
      </w:r>
      <w:r w:rsidRPr="00153484">
        <w:t xml:space="preserve">see </w:t>
      </w:r>
      <w:hyperlink r:id="rId36" w:tooltip="A2001-14" w:history="1">
        <w:r w:rsidRPr="00153484">
          <w:rPr>
            <w:rStyle w:val="charCitHyperlinkAbbrev"/>
          </w:rPr>
          <w:t>Legislation Act</w:t>
        </w:r>
      </w:hyperlink>
      <w:r w:rsidRPr="00153484">
        <w:t>, s 104).</w:t>
      </w:r>
    </w:p>
    <w:p w14:paraId="7CB08CB2" w14:textId="77777777" w:rsidR="008166C6" w:rsidRPr="00153484" w:rsidRDefault="008166C6" w:rsidP="00483C13">
      <w:pPr>
        <w:pStyle w:val="AH5Sec"/>
      </w:pPr>
      <w:bookmarkStart w:id="23" w:name="_Toc42593085"/>
      <w:r w:rsidRPr="00142447">
        <w:rPr>
          <w:rStyle w:val="CharSectNo"/>
        </w:rPr>
        <w:t>6H</w:t>
      </w:r>
      <w:r w:rsidRPr="00153484">
        <w:tab/>
        <w:t xml:space="preserve">Meaning of </w:t>
      </w:r>
      <w:r w:rsidRPr="00153484">
        <w:rPr>
          <w:rStyle w:val="charItals"/>
        </w:rPr>
        <w:t>relevant standard</w:t>
      </w:r>
      <w:bookmarkEnd w:id="23"/>
    </w:p>
    <w:p w14:paraId="1C128E30" w14:textId="77777777" w:rsidR="008166C6" w:rsidRPr="00153484" w:rsidRDefault="008166C6" w:rsidP="008166C6">
      <w:pPr>
        <w:pStyle w:val="Amain"/>
        <w:keepNext/>
      </w:pPr>
      <w:r>
        <w:tab/>
      </w:r>
      <w:r w:rsidRPr="00153484">
        <w:t>(1)</w:t>
      </w:r>
      <w:r w:rsidRPr="00153484">
        <w:tab/>
        <w:t>In this Act:</w:t>
      </w:r>
    </w:p>
    <w:p w14:paraId="0EE5954B" w14:textId="77777777" w:rsidR="008166C6" w:rsidRPr="00153484" w:rsidRDefault="008166C6" w:rsidP="008166C6">
      <w:pPr>
        <w:pStyle w:val="aDef"/>
        <w:keepNext/>
      </w:pPr>
      <w:r w:rsidRPr="00153484">
        <w:rPr>
          <w:rStyle w:val="charBoldItals"/>
        </w:rPr>
        <w:t>relevant standard</w:t>
      </w:r>
      <w:r w:rsidRPr="00153484">
        <w:t>—</w:t>
      </w:r>
    </w:p>
    <w:p w14:paraId="189D0729" w14:textId="77777777" w:rsidR="008166C6" w:rsidRPr="00153484" w:rsidRDefault="008166C6" w:rsidP="00483C13">
      <w:pPr>
        <w:pStyle w:val="Apara"/>
      </w:pPr>
      <w:r w:rsidRPr="00153484">
        <w:tab/>
        <w:t>(a)</w:t>
      </w:r>
      <w:r w:rsidRPr="00153484">
        <w:tab/>
        <w:t>for gasfitting and gasfitting work means—</w:t>
      </w:r>
    </w:p>
    <w:p w14:paraId="5B286A1D" w14:textId="77777777" w:rsidR="008166C6" w:rsidRPr="00153484" w:rsidRDefault="008166C6" w:rsidP="00483C13">
      <w:pPr>
        <w:pStyle w:val="Asubpara"/>
      </w:pPr>
      <w:r w:rsidRPr="00153484">
        <w:tab/>
        <w:t>(i)</w:t>
      </w:r>
      <w:r w:rsidRPr="00153484">
        <w:tab/>
        <w:t>AS/NZS 5601 as in force from time to time; or</w:t>
      </w:r>
    </w:p>
    <w:p w14:paraId="387BB98C" w14:textId="77777777" w:rsidR="008166C6" w:rsidRPr="00153484" w:rsidRDefault="008166C6" w:rsidP="00483C13">
      <w:pPr>
        <w:pStyle w:val="Asubpara"/>
      </w:pPr>
      <w:r w:rsidRPr="00153484">
        <w:tab/>
        <w:t>(ii)</w:t>
      </w:r>
      <w:r w:rsidRPr="00153484">
        <w:tab/>
        <w:t>if another standard is prescribed—that standard; and</w:t>
      </w:r>
    </w:p>
    <w:p w14:paraId="7D89EF9F" w14:textId="77777777" w:rsidR="008166C6" w:rsidRPr="00153484" w:rsidRDefault="008166C6" w:rsidP="00483C13">
      <w:pPr>
        <w:pStyle w:val="Apara"/>
      </w:pPr>
      <w:r w:rsidRPr="00153484">
        <w:tab/>
        <w:t>(b)</w:t>
      </w:r>
      <w:r w:rsidRPr="00153484">
        <w:tab/>
        <w:t>for gas appliances and gas appliance work means—</w:t>
      </w:r>
    </w:p>
    <w:p w14:paraId="2FBA96B5" w14:textId="77777777" w:rsidR="008166C6" w:rsidRPr="00153484" w:rsidRDefault="008166C6" w:rsidP="00483C13">
      <w:pPr>
        <w:pStyle w:val="Asubpara"/>
      </w:pPr>
      <w:r w:rsidRPr="00153484">
        <w:tab/>
        <w:t>(i)</w:t>
      </w:r>
      <w:r w:rsidRPr="00153484">
        <w:tab/>
        <w:t>in relation to a type A gas appliance—</w:t>
      </w:r>
    </w:p>
    <w:p w14:paraId="24345F9E" w14:textId="77777777" w:rsidR="008166C6" w:rsidRPr="00153484" w:rsidRDefault="008166C6" w:rsidP="00483C13">
      <w:pPr>
        <w:pStyle w:val="Asubsubpara"/>
      </w:pPr>
      <w:r w:rsidRPr="00153484">
        <w:tab/>
        <w:t>(A)</w:t>
      </w:r>
      <w:r w:rsidRPr="00153484">
        <w:tab/>
        <w:t>AS/NZS 5601 as in force from time to time; or</w:t>
      </w:r>
    </w:p>
    <w:p w14:paraId="0844FD47" w14:textId="77777777" w:rsidR="008166C6" w:rsidRPr="00153484" w:rsidRDefault="008166C6" w:rsidP="00483C13">
      <w:pPr>
        <w:pStyle w:val="Asubsubpara"/>
      </w:pPr>
      <w:r w:rsidRPr="00153484">
        <w:tab/>
        <w:t>(B)</w:t>
      </w:r>
      <w:r w:rsidRPr="00153484">
        <w:tab/>
        <w:t>if another standard is prescribed—that standard; and</w:t>
      </w:r>
    </w:p>
    <w:p w14:paraId="59B54E34" w14:textId="77777777" w:rsidR="008166C6" w:rsidRPr="00153484" w:rsidRDefault="008166C6" w:rsidP="00483C13">
      <w:pPr>
        <w:pStyle w:val="Asubpara"/>
      </w:pPr>
      <w:r w:rsidRPr="00153484">
        <w:tab/>
        <w:t>(ii)</w:t>
      </w:r>
      <w:r w:rsidRPr="00153484">
        <w:tab/>
        <w:t>in relation to a type B gas appliance—</w:t>
      </w:r>
    </w:p>
    <w:p w14:paraId="1B8610B0" w14:textId="77777777" w:rsidR="008166C6" w:rsidRPr="00153484" w:rsidRDefault="008166C6" w:rsidP="00483C13">
      <w:pPr>
        <w:pStyle w:val="Asubsubpara"/>
      </w:pPr>
      <w:r w:rsidRPr="00153484">
        <w:tab/>
        <w:t>(A)</w:t>
      </w:r>
      <w:r w:rsidRPr="00153484">
        <w:tab/>
        <w:t>AS/NZS 1375, AS/NZS 3814 and AS/NZS 5601 as in force from time to time; or</w:t>
      </w:r>
    </w:p>
    <w:p w14:paraId="013AE3B8" w14:textId="77777777" w:rsidR="008166C6" w:rsidRPr="00153484" w:rsidRDefault="008166C6" w:rsidP="00483C13">
      <w:pPr>
        <w:pStyle w:val="Asubsubpara"/>
      </w:pPr>
      <w:r w:rsidRPr="00153484">
        <w:tab/>
        <w:t>(B)</w:t>
      </w:r>
      <w:r w:rsidRPr="00153484">
        <w:tab/>
        <w:t>if another standard is prescribed—that standard.</w:t>
      </w:r>
    </w:p>
    <w:p w14:paraId="4B3EAAA9" w14:textId="677F899A" w:rsidR="008166C6" w:rsidRPr="00153484" w:rsidRDefault="008166C6" w:rsidP="005B528F">
      <w:pPr>
        <w:pStyle w:val="Amain"/>
        <w:keepNext/>
        <w:keepLines/>
      </w:pPr>
      <w:r>
        <w:lastRenderedPageBreak/>
        <w:tab/>
      </w:r>
      <w:r w:rsidRPr="00153484">
        <w:t>(2)</w:t>
      </w:r>
      <w:r w:rsidRPr="00153484">
        <w:tab/>
        <w:t xml:space="preserve">The </w:t>
      </w:r>
      <w:hyperlink r:id="rId37" w:tooltip="A2001-14" w:history="1">
        <w:r w:rsidRPr="00153484">
          <w:rPr>
            <w:rStyle w:val="charCitHyperlinkAbbrev"/>
          </w:rPr>
          <w:t>Legislation Act</w:t>
        </w:r>
      </w:hyperlink>
      <w:r w:rsidRPr="00153484">
        <w:t>, section 47 (6) does not apply to AS/NZS 1375, AS/NZS 3814 or AS/NZS 5601.</w:t>
      </w:r>
    </w:p>
    <w:p w14:paraId="3E2604AA" w14:textId="0C419E5F" w:rsidR="008166C6" w:rsidRPr="00153484" w:rsidRDefault="008166C6" w:rsidP="005B528F">
      <w:pPr>
        <w:pStyle w:val="aNote"/>
        <w:keepNext/>
        <w:keepLines/>
        <w:rPr>
          <w:lang w:eastAsia="en-AU"/>
        </w:rPr>
      </w:pPr>
      <w:r w:rsidRPr="00153484">
        <w:rPr>
          <w:rStyle w:val="charItals"/>
        </w:rPr>
        <w:t>Note</w:t>
      </w:r>
      <w:r w:rsidRPr="00153484">
        <w:rPr>
          <w:rStyle w:val="charItals"/>
        </w:rPr>
        <w:tab/>
      </w:r>
      <w:r w:rsidRPr="00153484">
        <w:t xml:space="preserve">AS/NZS 1375, AS/NZS 3814 and AS/NZS 5601 </w:t>
      </w:r>
      <w:r w:rsidRPr="00153484">
        <w:rPr>
          <w:lang w:eastAsia="en-AU"/>
        </w:rPr>
        <w:t>do not need to be notified under the</w:t>
      </w:r>
      <w:r w:rsidRPr="00153484">
        <w:t xml:space="preserve"> </w:t>
      </w:r>
      <w:hyperlink r:id="rId38" w:tooltip="A2001-14" w:history="1">
        <w:r w:rsidRPr="00153484">
          <w:rPr>
            <w:rStyle w:val="charCitHyperlinkAbbrev"/>
          </w:rPr>
          <w:t>Legislation Act</w:t>
        </w:r>
      </w:hyperlink>
      <w:r w:rsidRPr="00153484">
        <w:t xml:space="preserve"> </w:t>
      </w:r>
      <w:r w:rsidRPr="00153484">
        <w:rPr>
          <w:lang w:eastAsia="en-AU"/>
        </w:rPr>
        <w:t xml:space="preserve">because s 47 (6) does not apply (see </w:t>
      </w:r>
      <w:hyperlink r:id="rId39" w:tooltip="A2001-14" w:history="1">
        <w:r w:rsidRPr="00153484">
          <w:rPr>
            <w:rStyle w:val="charCitHyperlinkAbbrev"/>
          </w:rPr>
          <w:t>Legislation Act</w:t>
        </w:r>
      </w:hyperlink>
      <w:r w:rsidRPr="00153484">
        <w:rPr>
          <w:lang w:eastAsia="en-AU"/>
        </w:rPr>
        <w:t xml:space="preserve">, s 47 (7)). The standards may be purchased at </w:t>
      </w:r>
      <w:hyperlink r:id="rId40" w:history="1">
        <w:r w:rsidRPr="00153484">
          <w:rPr>
            <w:rStyle w:val="charCitHyperlinkAbbrev"/>
          </w:rPr>
          <w:t>www.standards.org.au</w:t>
        </w:r>
      </w:hyperlink>
      <w:r w:rsidRPr="00153484">
        <w:rPr>
          <w:lang w:eastAsia="en-AU"/>
        </w:rPr>
        <w:t>.</w:t>
      </w:r>
    </w:p>
    <w:p w14:paraId="538DC8F2" w14:textId="77777777" w:rsidR="00C10F26" w:rsidRDefault="00C10F26">
      <w:pPr>
        <w:pStyle w:val="PageBreak"/>
      </w:pPr>
      <w:r>
        <w:br w:type="page"/>
      </w:r>
    </w:p>
    <w:p w14:paraId="0162C7EE" w14:textId="77777777" w:rsidR="00C10F26" w:rsidRPr="00142447" w:rsidRDefault="00C10F26">
      <w:pPr>
        <w:pStyle w:val="AH2Part"/>
        <w:spacing w:before="240"/>
      </w:pPr>
      <w:bookmarkStart w:id="24" w:name="_Toc42593086"/>
      <w:r w:rsidRPr="00142447">
        <w:rPr>
          <w:rStyle w:val="CharPartNo"/>
        </w:rPr>
        <w:lastRenderedPageBreak/>
        <w:t>Part 2</w:t>
      </w:r>
      <w:r>
        <w:tab/>
      </w:r>
      <w:r w:rsidRPr="00142447">
        <w:rPr>
          <w:rStyle w:val="CharPartText"/>
        </w:rPr>
        <w:t>Work safety and standards</w:t>
      </w:r>
      <w:bookmarkEnd w:id="24"/>
    </w:p>
    <w:p w14:paraId="459CAB09" w14:textId="77777777" w:rsidR="00C10F26" w:rsidRPr="00142447" w:rsidRDefault="00C10F26">
      <w:pPr>
        <w:pStyle w:val="AH3Div"/>
        <w:spacing w:before="140"/>
      </w:pPr>
      <w:bookmarkStart w:id="25" w:name="_Toc42593087"/>
      <w:r w:rsidRPr="00142447">
        <w:rPr>
          <w:rStyle w:val="CharDivNo"/>
        </w:rPr>
        <w:t>Division 2.1</w:t>
      </w:r>
      <w:r>
        <w:tab/>
      </w:r>
      <w:r w:rsidRPr="00142447">
        <w:rPr>
          <w:rStyle w:val="CharDivText"/>
        </w:rPr>
        <w:t>Gasfitting work</w:t>
      </w:r>
      <w:bookmarkEnd w:id="25"/>
    </w:p>
    <w:p w14:paraId="265A4D3E" w14:textId="77777777" w:rsidR="00483C13" w:rsidRPr="00153484" w:rsidRDefault="00483C13" w:rsidP="00483C13">
      <w:pPr>
        <w:pStyle w:val="AH5Sec"/>
      </w:pPr>
      <w:bookmarkStart w:id="26" w:name="_Toc42593088"/>
      <w:r w:rsidRPr="00142447">
        <w:rPr>
          <w:rStyle w:val="CharSectNo"/>
        </w:rPr>
        <w:t>8</w:t>
      </w:r>
      <w:r w:rsidRPr="00153484">
        <w:tab/>
        <w:t>Offence—gasfitting work to comply with relevant standard</w:t>
      </w:r>
      <w:bookmarkEnd w:id="26"/>
    </w:p>
    <w:p w14:paraId="715201B6" w14:textId="77777777" w:rsidR="00483C13" w:rsidRPr="00153484" w:rsidRDefault="00483C13" w:rsidP="00483C13">
      <w:pPr>
        <w:pStyle w:val="Amain"/>
      </w:pPr>
      <w:r w:rsidRPr="00153484">
        <w:tab/>
        <w:t>(1)</w:t>
      </w:r>
      <w:r w:rsidRPr="00153484">
        <w:tab/>
        <w:t>A gasfitter commits an offence if—</w:t>
      </w:r>
    </w:p>
    <w:p w14:paraId="72189A2D" w14:textId="77777777" w:rsidR="00483C13" w:rsidRPr="00153484" w:rsidRDefault="00483C13" w:rsidP="00483C13">
      <w:pPr>
        <w:pStyle w:val="Apara"/>
      </w:pPr>
      <w:r w:rsidRPr="00153484">
        <w:tab/>
        <w:t>(a)</w:t>
      </w:r>
      <w:r w:rsidRPr="00153484">
        <w:tab/>
        <w:t>the gasfitter carries out gasfitting work; and</w:t>
      </w:r>
    </w:p>
    <w:p w14:paraId="34DFA251" w14:textId="77777777" w:rsidR="00483C13" w:rsidRPr="00153484" w:rsidRDefault="00483C13" w:rsidP="00483C13">
      <w:pPr>
        <w:pStyle w:val="Apara"/>
      </w:pPr>
      <w:r w:rsidRPr="00153484">
        <w:tab/>
        <w:t>(b)</w:t>
      </w:r>
      <w:r w:rsidRPr="00153484">
        <w:tab/>
        <w:t>the gasfitter fails to carry out the gasfitting work—</w:t>
      </w:r>
    </w:p>
    <w:p w14:paraId="0262BB8C" w14:textId="77777777" w:rsidR="00483C13" w:rsidRPr="00153484" w:rsidRDefault="00483C13" w:rsidP="00483C13">
      <w:pPr>
        <w:pStyle w:val="Asubpara"/>
      </w:pPr>
      <w:r w:rsidRPr="00153484">
        <w:tab/>
        <w:t>(i)</w:t>
      </w:r>
      <w:r w:rsidRPr="00153484">
        <w:tab/>
        <w:t>in a safe and skilful way; and</w:t>
      </w:r>
    </w:p>
    <w:p w14:paraId="20C18D3A" w14:textId="77777777" w:rsidR="00483C13" w:rsidRPr="00153484" w:rsidRDefault="00483C13" w:rsidP="00483C13">
      <w:pPr>
        <w:pStyle w:val="Asubpara"/>
      </w:pPr>
      <w:r w:rsidRPr="00153484">
        <w:tab/>
        <w:t>(ii)</w:t>
      </w:r>
      <w:r w:rsidRPr="00153484">
        <w:tab/>
        <w:t>in accordance with the relevant standard.</w:t>
      </w:r>
    </w:p>
    <w:p w14:paraId="3C53B9B9" w14:textId="77777777" w:rsidR="00483C13" w:rsidRPr="00153484" w:rsidRDefault="00483C13" w:rsidP="00483C13">
      <w:pPr>
        <w:pStyle w:val="Penalty"/>
      </w:pPr>
      <w:r w:rsidRPr="00153484">
        <w:t>Maximum penalty:  50 penalty units.</w:t>
      </w:r>
    </w:p>
    <w:p w14:paraId="7308BBE8" w14:textId="77777777" w:rsidR="00483C13" w:rsidRPr="00153484" w:rsidRDefault="00483C13" w:rsidP="00483C13">
      <w:pPr>
        <w:pStyle w:val="Amain"/>
        <w:rPr>
          <w:lang w:eastAsia="en-AU"/>
        </w:rPr>
      </w:pPr>
      <w:r w:rsidRPr="00153484">
        <w:tab/>
        <w:t>(2)</w:t>
      </w:r>
      <w:r w:rsidRPr="00153484">
        <w:tab/>
      </w:r>
      <w:r w:rsidRPr="00153484">
        <w:rPr>
          <w:lang w:eastAsia="en-AU"/>
        </w:rPr>
        <w:t>A regulation may prescribe considerations to be taken into account to decide whether gasfitting work is carried out in a safe and skilful way.</w:t>
      </w:r>
    </w:p>
    <w:p w14:paraId="311D9AFC" w14:textId="77777777" w:rsidR="00483C13" w:rsidRPr="00153484" w:rsidRDefault="00483C13" w:rsidP="00483C13">
      <w:pPr>
        <w:pStyle w:val="AH5Sec"/>
      </w:pPr>
      <w:bookmarkStart w:id="27" w:name="_Toc42593089"/>
      <w:r w:rsidRPr="00142447">
        <w:rPr>
          <w:rStyle w:val="CharSectNo"/>
        </w:rPr>
        <w:t>8A</w:t>
      </w:r>
      <w:r w:rsidRPr="00153484">
        <w:tab/>
        <w:t>Offences—energy efficiency requirements for gasfitting work</w:t>
      </w:r>
      <w:bookmarkEnd w:id="27"/>
    </w:p>
    <w:p w14:paraId="57CF7802" w14:textId="77777777" w:rsidR="00483C13" w:rsidRPr="00153484" w:rsidRDefault="00483C13" w:rsidP="00483C13">
      <w:pPr>
        <w:pStyle w:val="Amain"/>
      </w:pPr>
      <w:r w:rsidRPr="00153484">
        <w:tab/>
        <w:t>(1)</w:t>
      </w:r>
      <w:r w:rsidRPr="00153484">
        <w:tab/>
        <w:t>A gasfitter commits an offence if—</w:t>
      </w:r>
    </w:p>
    <w:p w14:paraId="4D3BC2FC" w14:textId="77777777" w:rsidR="00483C13" w:rsidRPr="00153484" w:rsidRDefault="00483C13" w:rsidP="00483C13">
      <w:pPr>
        <w:pStyle w:val="Apara"/>
      </w:pPr>
      <w:r w:rsidRPr="00153484">
        <w:tab/>
        <w:t>(a)</w:t>
      </w:r>
      <w:r w:rsidRPr="00153484">
        <w:tab/>
        <w:t>the gasfitter carries out gasfitting work; and</w:t>
      </w:r>
    </w:p>
    <w:p w14:paraId="08B42AB9" w14:textId="77777777" w:rsidR="00483C13" w:rsidRPr="00153484" w:rsidRDefault="00483C13" w:rsidP="00483C13">
      <w:pPr>
        <w:pStyle w:val="Apara"/>
      </w:pPr>
      <w:r w:rsidRPr="00153484">
        <w:rPr>
          <w:b/>
        </w:rPr>
        <w:tab/>
      </w:r>
      <w:r w:rsidRPr="00153484">
        <w:t>(b)</w:t>
      </w:r>
      <w:r w:rsidRPr="00153484">
        <w:tab/>
        <w:t>the work does not comply with a regulation about energy efficiency or environmental harm that applies to the work.</w:t>
      </w:r>
    </w:p>
    <w:p w14:paraId="02D7A146" w14:textId="77777777" w:rsidR="00483C13" w:rsidRPr="00153484" w:rsidRDefault="00483C13" w:rsidP="00483C13">
      <w:pPr>
        <w:pStyle w:val="Penalty"/>
        <w:keepNext/>
      </w:pPr>
      <w:r w:rsidRPr="00153484">
        <w:t>Maximum penalty:  50 penalty units.</w:t>
      </w:r>
    </w:p>
    <w:p w14:paraId="2552B866" w14:textId="4C654833" w:rsidR="00483C13" w:rsidRPr="00153484" w:rsidRDefault="00483C13" w:rsidP="00483C13">
      <w:pPr>
        <w:pStyle w:val="aNote"/>
      </w:pPr>
      <w:r w:rsidRPr="00153484">
        <w:rPr>
          <w:rStyle w:val="charItals"/>
        </w:rPr>
        <w:t>Note</w:t>
      </w:r>
      <w:r w:rsidRPr="00153484">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41" w:tooltip="A2001-14" w:history="1">
        <w:r w:rsidRPr="00153484">
          <w:rPr>
            <w:rStyle w:val="charCitHyperlinkAbbrev"/>
          </w:rPr>
          <w:t>Legislation Act</w:t>
        </w:r>
      </w:hyperlink>
      <w:r w:rsidRPr="00153484">
        <w:t>, s 48).</w:t>
      </w:r>
    </w:p>
    <w:p w14:paraId="7178DCD9" w14:textId="77777777" w:rsidR="00483C13" w:rsidRPr="00153484" w:rsidRDefault="00483C13" w:rsidP="00F51DC4">
      <w:pPr>
        <w:pStyle w:val="Amain"/>
        <w:keepNext/>
      </w:pPr>
      <w:r w:rsidRPr="00153484">
        <w:lastRenderedPageBreak/>
        <w:tab/>
        <w:t>(2)</w:t>
      </w:r>
      <w:r w:rsidRPr="00153484">
        <w:tab/>
        <w:t>A gasfitter commits an offence if—</w:t>
      </w:r>
    </w:p>
    <w:p w14:paraId="44BD5FBA" w14:textId="77777777" w:rsidR="00483C13" w:rsidRPr="00153484" w:rsidRDefault="00483C13" w:rsidP="00483C13">
      <w:pPr>
        <w:pStyle w:val="Apara"/>
      </w:pPr>
      <w:r w:rsidRPr="00153484">
        <w:tab/>
        <w:t>(a)</w:t>
      </w:r>
      <w:r w:rsidRPr="00153484">
        <w:tab/>
        <w:t>the gasfitter carries out gasfitting work on a consumer piping system; and</w:t>
      </w:r>
    </w:p>
    <w:p w14:paraId="300E35D1" w14:textId="77777777" w:rsidR="00483C13" w:rsidRPr="00153484" w:rsidRDefault="00483C13" w:rsidP="00483C13">
      <w:pPr>
        <w:pStyle w:val="Apara"/>
      </w:pPr>
      <w:r w:rsidRPr="00153484">
        <w:tab/>
        <w:t>(b)</w:t>
      </w:r>
      <w:r w:rsidRPr="00153484">
        <w:tab/>
        <w:t>the consumer piping system does not comply with a regulation about energy efficiency or environmental harm that applies to the work.</w:t>
      </w:r>
    </w:p>
    <w:p w14:paraId="2C336533" w14:textId="77777777" w:rsidR="00483C13" w:rsidRPr="00153484" w:rsidRDefault="00483C13" w:rsidP="00483C13">
      <w:pPr>
        <w:pStyle w:val="Penalty"/>
        <w:keepNext/>
      </w:pPr>
      <w:r w:rsidRPr="00153484">
        <w:t>Maximum penalty:  50 penalty units.</w:t>
      </w:r>
    </w:p>
    <w:p w14:paraId="4ABE19F0" w14:textId="648FB460" w:rsidR="00483C13" w:rsidRPr="00153484" w:rsidRDefault="00483C13" w:rsidP="00483C13">
      <w:pPr>
        <w:pStyle w:val="aNote"/>
        <w:keepLines/>
      </w:pPr>
      <w:r w:rsidRPr="00153484">
        <w:rPr>
          <w:rStyle w:val="charItals"/>
        </w:rPr>
        <w:t>Note</w:t>
      </w:r>
      <w:r w:rsidRPr="00153484">
        <w:rPr>
          <w:rStyle w:val="charItals"/>
        </w:rPr>
        <w:tab/>
      </w:r>
      <w:r w:rsidRPr="00153484">
        <w:t xml:space="preserve">The </w:t>
      </w:r>
      <w:hyperlink r:id="rId42" w:tooltip="Act 2012 No 132 (Cwlth)" w:history="1">
        <w:r w:rsidRPr="00B50EF2">
          <w:rPr>
            <w:rStyle w:val="charCitHyperlinkItal"/>
          </w:rPr>
          <w:t>Greenhouse and Energy Minimum Standards Act 2012</w:t>
        </w:r>
      </w:hyperlink>
      <w:r w:rsidRPr="00153484">
        <w:t xml:space="preserve"> (Cwlth) (the </w:t>
      </w:r>
      <w:r w:rsidRPr="00153484">
        <w:rPr>
          <w:rStyle w:val="charBoldItals"/>
        </w:rPr>
        <w:t>Commonwealth Act</w:t>
      </w:r>
      <w:r w:rsidRPr="00153484">
        <w:t>) applies greenhouse and energy minimum standards (</w:t>
      </w:r>
      <w:r w:rsidRPr="00153484">
        <w:rPr>
          <w:rStyle w:val="charBoldItals"/>
        </w:rPr>
        <w:t>GEMS</w:t>
      </w:r>
      <w:r w:rsidRPr="00153484">
        <w:t xml:space="preserve">) in association with the supply and commercial use of products that use energy, or affect the energy used by another product. These standards are provided for by requirements in GEMS determinations. </w:t>
      </w:r>
    </w:p>
    <w:p w14:paraId="79F5DFCE" w14:textId="772D815A" w:rsidR="00483C13" w:rsidRPr="00153484" w:rsidRDefault="00483C13" w:rsidP="00483C13">
      <w:pPr>
        <w:pStyle w:val="aNoteTextss"/>
        <w:keepNext/>
      </w:pPr>
      <w:r w:rsidRPr="00153484">
        <w:t xml:space="preserve">Section 8A only operates if a regulation is made for it, and s 8A and the regulation are consistent with the </w:t>
      </w:r>
      <w:hyperlink r:id="rId43" w:tooltip="Greenhouse and Energy Minimum Standards Act 2012 (Cwlth)" w:history="1">
        <w:r w:rsidRPr="00B50EF2">
          <w:rPr>
            <w:rStyle w:val="charCitHyperlinkAbbrev"/>
          </w:rPr>
          <w:t>Commonwealth Act</w:t>
        </w:r>
      </w:hyperlink>
      <w:r w:rsidRPr="00153484">
        <w:t xml:space="preserve"> and able to operate concurrently with it (see </w:t>
      </w:r>
      <w:hyperlink r:id="rId44" w:tooltip="Act 1988 No 106 (Cwlth)" w:history="1">
        <w:r w:rsidRPr="008F4040">
          <w:rPr>
            <w:rStyle w:val="charCitHyperlinkAbbrev"/>
          </w:rPr>
          <w:t>Self-Government Act</w:t>
        </w:r>
      </w:hyperlink>
      <w:r w:rsidRPr="00153484">
        <w:t xml:space="preserve">, s 28 and </w:t>
      </w:r>
      <w:hyperlink r:id="rId45" w:tooltip="Greenhouse and Energy Minimum Standards Act 2012 (Cwlth)" w:history="1">
        <w:r w:rsidRPr="00B50EF2">
          <w:rPr>
            <w:rStyle w:val="charCitHyperlinkAbbrev"/>
          </w:rPr>
          <w:t>Commonwealth Act</w:t>
        </w:r>
      </w:hyperlink>
      <w:r w:rsidRPr="00153484">
        <w:t xml:space="preserve">, s 9). </w:t>
      </w:r>
    </w:p>
    <w:p w14:paraId="6897D6F2" w14:textId="77777777" w:rsidR="00483C13" w:rsidRPr="00153484" w:rsidRDefault="00483C13" w:rsidP="00483C13">
      <w:pPr>
        <w:pStyle w:val="AH5Sec"/>
      </w:pPr>
      <w:bookmarkStart w:id="28" w:name="_Toc42593090"/>
      <w:r w:rsidRPr="00142447">
        <w:rPr>
          <w:rStyle w:val="CharSectNo"/>
        </w:rPr>
        <w:t>9</w:t>
      </w:r>
      <w:r w:rsidRPr="00153484">
        <w:tab/>
        <w:t>Offence—certificate of compliance</w:t>
      </w:r>
      <w:bookmarkEnd w:id="28"/>
    </w:p>
    <w:p w14:paraId="241DFE86" w14:textId="77777777" w:rsidR="00483C13" w:rsidRPr="00153484" w:rsidRDefault="00483C13" w:rsidP="00483C13">
      <w:pPr>
        <w:pStyle w:val="Amainreturn"/>
      </w:pPr>
      <w:r w:rsidRPr="00153484">
        <w:t>A responsible gasfitter commits an offence if—</w:t>
      </w:r>
    </w:p>
    <w:p w14:paraId="2DBA10C8" w14:textId="77777777" w:rsidR="00483C13" w:rsidRPr="00153484" w:rsidRDefault="00483C13" w:rsidP="00483C13">
      <w:pPr>
        <w:pStyle w:val="Apara"/>
      </w:pPr>
      <w:r w:rsidRPr="00153484">
        <w:tab/>
        <w:t>(a)</w:t>
      </w:r>
      <w:r w:rsidRPr="00153484">
        <w:tab/>
        <w:t>the gasfitter finishes gasfitting work; and</w:t>
      </w:r>
    </w:p>
    <w:p w14:paraId="562281AD" w14:textId="77777777" w:rsidR="00483C13" w:rsidRPr="00153484" w:rsidRDefault="00483C13" w:rsidP="00483C13">
      <w:pPr>
        <w:pStyle w:val="Apara"/>
      </w:pPr>
      <w:r w:rsidRPr="00153484">
        <w:tab/>
        <w:t>(b)</w:t>
      </w:r>
      <w:r w:rsidRPr="00153484">
        <w:tab/>
        <w:t xml:space="preserve">the gasfitter fails to give each person prescribed by regulation, a written statement (a </w:t>
      </w:r>
      <w:r w:rsidRPr="00153484">
        <w:rPr>
          <w:rStyle w:val="charBoldItals"/>
        </w:rPr>
        <w:t>certificate of compliance</w:t>
      </w:r>
      <w:r w:rsidRPr="00153484">
        <w:t>) certifying that—</w:t>
      </w:r>
    </w:p>
    <w:p w14:paraId="04D5AC75" w14:textId="77777777" w:rsidR="00483C13" w:rsidRPr="00153484" w:rsidRDefault="00483C13" w:rsidP="00483C13">
      <w:pPr>
        <w:pStyle w:val="Asubpara"/>
      </w:pPr>
      <w:r w:rsidRPr="00153484">
        <w:tab/>
        <w:t>(i)</w:t>
      </w:r>
      <w:r w:rsidRPr="00153484">
        <w:tab/>
        <w:t>the finished gasfitting work was carried out in accordance with the gas safety legislation; and</w:t>
      </w:r>
    </w:p>
    <w:p w14:paraId="1445B97B" w14:textId="77777777" w:rsidR="00483C13" w:rsidRPr="00153484" w:rsidRDefault="00483C13" w:rsidP="00F51DC4">
      <w:pPr>
        <w:pStyle w:val="Asubpara"/>
        <w:keepNext/>
      </w:pPr>
      <w:r w:rsidRPr="00153484">
        <w:tab/>
        <w:t>(ii)</w:t>
      </w:r>
      <w:r w:rsidRPr="00153484">
        <w:tab/>
        <w:t>any consumer piping system or appliance that is part of the finished gasfitting work is safe to use and complies with the gas safety legislation.</w:t>
      </w:r>
    </w:p>
    <w:p w14:paraId="51E96745" w14:textId="77777777" w:rsidR="00483C13" w:rsidRPr="00153484" w:rsidRDefault="00483C13" w:rsidP="00483C13">
      <w:pPr>
        <w:pStyle w:val="Penalty"/>
        <w:keepNext/>
      </w:pPr>
      <w:r w:rsidRPr="00153484">
        <w:t>Maximum penalty:  50 penalty units.</w:t>
      </w:r>
    </w:p>
    <w:p w14:paraId="022B95C4" w14:textId="77777777" w:rsidR="00483C13" w:rsidRPr="00153484" w:rsidRDefault="00483C13" w:rsidP="00483C13">
      <w:pPr>
        <w:pStyle w:val="aNote"/>
        <w:keepNext/>
      </w:pPr>
      <w:r w:rsidRPr="00153484">
        <w:rPr>
          <w:rStyle w:val="charItals"/>
        </w:rPr>
        <w:t>Note 1</w:t>
      </w:r>
      <w:r w:rsidRPr="00153484">
        <w:rPr>
          <w:rStyle w:val="charItals"/>
        </w:rPr>
        <w:tab/>
      </w:r>
      <w:r w:rsidRPr="00153484">
        <w:t>Section 8 requires gasfitting work to be carried out to a particular standard and in accordance with particular standards.</w:t>
      </w:r>
    </w:p>
    <w:p w14:paraId="5D1D2F8E" w14:textId="77777777" w:rsidR="00483C13" w:rsidRPr="00153484" w:rsidRDefault="00483C13" w:rsidP="00483C13">
      <w:pPr>
        <w:pStyle w:val="aNote"/>
      </w:pPr>
      <w:r w:rsidRPr="00153484">
        <w:rPr>
          <w:rStyle w:val="charItals"/>
        </w:rPr>
        <w:t>Note 2</w:t>
      </w:r>
      <w:r w:rsidRPr="00153484">
        <w:tab/>
        <w:t>If a form is approved under s 68 for this provision, the form must be used.</w:t>
      </w:r>
    </w:p>
    <w:p w14:paraId="43B65300" w14:textId="77777777" w:rsidR="00C10F26" w:rsidRDefault="00C10F26">
      <w:pPr>
        <w:pStyle w:val="AH5Sec"/>
      </w:pPr>
      <w:bookmarkStart w:id="29" w:name="_Toc42593091"/>
      <w:r w:rsidRPr="00142447">
        <w:rPr>
          <w:rStyle w:val="CharSectNo"/>
        </w:rPr>
        <w:lastRenderedPageBreak/>
        <w:t>11</w:t>
      </w:r>
      <w:r>
        <w:tab/>
        <w:t>False certificates of compliance</w:t>
      </w:r>
      <w:bookmarkEnd w:id="29"/>
    </w:p>
    <w:p w14:paraId="449AED82" w14:textId="77777777" w:rsidR="00C10F26" w:rsidRDefault="00C10F26">
      <w:pPr>
        <w:pStyle w:val="Amainreturn"/>
        <w:keepNext/>
      </w:pPr>
      <w:r>
        <w:t>A person must not give a certificate that falsely purports to be a certificate of compliance.</w:t>
      </w:r>
    </w:p>
    <w:p w14:paraId="06966B26" w14:textId="77777777" w:rsidR="00C10F26" w:rsidRDefault="00C10F26">
      <w:pPr>
        <w:pStyle w:val="Penalty"/>
      </w:pPr>
      <w:r>
        <w:t>Maximum penalty:  50 penalty units.</w:t>
      </w:r>
    </w:p>
    <w:p w14:paraId="539938E4" w14:textId="77777777" w:rsidR="00483C13" w:rsidRPr="00153484" w:rsidRDefault="00483C13" w:rsidP="00483C13">
      <w:pPr>
        <w:pStyle w:val="AH5Sec"/>
      </w:pPr>
      <w:bookmarkStart w:id="30" w:name="_Toc42593092"/>
      <w:r w:rsidRPr="00142447">
        <w:rPr>
          <w:rStyle w:val="CharSectNo"/>
        </w:rPr>
        <w:t>12</w:t>
      </w:r>
      <w:r w:rsidRPr="00153484">
        <w:tab/>
        <w:t>Offence—unsafe consumer piping system</w:t>
      </w:r>
      <w:bookmarkEnd w:id="30"/>
    </w:p>
    <w:p w14:paraId="3828637D" w14:textId="77777777" w:rsidR="00483C13" w:rsidRPr="00FA26D5" w:rsidRDefault="00483C13" w:rsidP="00FA26D5">
      <w:pPr>
        <w:pStyle w:val="Amainreturn"/>
      </w:pPr>
      <w:r w:rsidRPr="00FA26D5">
        <w:t>A gasfitter commits an offence if—</w:t>
      </w:r>
    </w:p>
    <w:p w14:paraId="007D7207" w14:textId="77777777" w:rsidR="00483C13" w:rsidRPr="00153484" w:rsidRDefault="00483C13" w:rsidP="00483C13">
      <w:pPr>
        <w:pStyle w:val="Apara"/>
      </w:pPr>
      <w:r w:rsidRPr="00153484">
        <w:tab/>
        <w:t>(a)</w:t>
      </w:r>
      <w:r w:rsidRPr="00153484">
        <w:tab/>
        <w:t>the gasfitter carries out gasfitting work on a consumer piping system; and</w:t>
      </w:r>
    </w:p>
    <w:p w14:paraId="678C322F" w14:textId="77777777" w:rsidR="00483C13" w:rsidRPr="00153484" w:rsidRDefault="00483C13" w:rsidP="00483C13">
      <w:pPr>
        <w:pStyle w:val="Apara"/>
      </w:pPr>
      <w:r w:rsidRPr="00153484">
        <w:tab/>
        <w:t>(b)</w:t>
      </w:r>
      <w:r w:rsidRPr="00153484">
        <w:tab/>
        <w:t>the system poses a substantive risk to the safety of any person or property; and</w:t>
      </w:r>
    </w:p>
    <w:p w14:paraId="086E2566" w14:textId="77777777" w:rsidR="00483C13" w:rsidRPr="00153484" w:rsidRDefault="00483C13" w:rsidP="00483C13">
      <w:pPr>
        <w:pStyle w:val="Apara"/>
      </w:pPr>
      <w:r w:rsidRPr="00153484">
        <w:tab/>
        <w:t>(c)</w:t>
      </w:r>
      <w:r w:rsidRPr="00153484">
        <w:tab/>
        <w:t>the gasfitter fails—</w:t>
      </w:r>
    </w:p>
    <w:p w14:paraId="049D5D5A" w14:textId="77777777" w:rsidR="00483C13" w:rsidRPr="00153484" w:rsidRDefault="00483C13" w:rsidP="00483C13">
      <w:pPr>
        <w:pStyle w:val="Asubpara"/>
      </w:pPr>
      <w:r w:rsidRPr="00153484">
        <w:tab/>
        <w:t>(i)</w:t>
      </w:r>
      <w:r w:rsidRPr="00153484">
        <w:tab/>
        <w:t>to take immediate action to eliminate the risk; or</w:t>
      </w:r>
    </w:p>
    <w:p w14:paraId="2412E804" w14:textId="77777777" w:rsidR="00483C13" w:rsidRPr="00153484" w:rsidRDefault="00483C13" w:rsidP="00483C13">
      <w:pPr>
        <w:pStyle w:val="Asubpara"/>
      </w:pPr>
      <w:r w:rsidRPr="00153484">
        <w:tab/>
        <w:t>(ii)</w:t>
      </w:r>
      <w:r w:rsidRPr="00153484">
        <w:tab/>
        <w:t>to give notice in writing about the risk, and the action taken to eliminate the risk, to each person prescribed by regulation as soon as practicable.</w:t>
      </w:r>
    </w:p>
    <w:p w14:paraId="045B9C47" w14:textId="77777777" w:rsidR="00483C13" w:rsidRPr="00153484" w:rsidRDefault="00483C13" w:rsidP="00483C13">
      <w:pPr>
        <w:pStyle w:val="Penalty"/>
      </w:pPr>
      <w:r w:rsidRPr="00153484">
        <w:t>Maximum penalty:  50 penalty units.</w:t>
      </w:r>
    </w:p>
    <w:p w14:paraId="4986F375" w14:textId="77777777" w:rsidR="00483C13" w:rsidRPr="00142447" w:rsidRDefault="00483C13" w:rsidP="00483C13">
      <w:pPr>
        <w:pStyle w:val="AH3Div"/>
      </w:pPr>
      <w:bookmarkStart w:id="31" w:name="_Toc42593093"/>
      <w:r w:rsidRPr="00142447">
        <w:rPr>
          <w:rStyle w:val="CharDivNo"/>
        </w:rPr>
        <w:t>Division 2.2</w:t>
      </w:r>
      <w:r w:rsidRPr="00153484">
        <w:tab/>
      </w:r>
      <w:r w:rsidRPr="00142447">
        <w:rPr>
          <w:rStyle w:val="CharDivText"/>
        </w:rPr>
        <w:t>Gas appliance work</w:t>
      </w:r>
      <w:bookmarkEnd w:id="31"/>
    </w:p>
    <w:p w14:paraId="5936BB06" w14:textId="77777777" w:rsidR="00483C13" w:rsidRPr="00153484" w:rsidRDefault="00483C13" w:rsidP="00483C13">
      <w:pPr>
        <w:pStyle w:val="AH5Sec"/>
      </w:pPr>
      <w:bookmarkStart w:id="32" w:name="_Toc42593094"/>
      <w:r w:rsidRPr="00142447">
        <w:rPr>
          <w:rStyle w:val="CharSectNo"/>
        </w:rPr>
        <w:t>14</w:t>
      </w:r>
      <w:r w:rsidRPr="00153484">
        <w:tab/>
        <w:t>Offence—standard of gas appliance work</w:t>
      </w:r>
      <w:bookmarkEnd w:id="32"/>
    </w:p>
    <w:p w14:paraId="23B1C81F" w14:textId="77777777" w:rsidR="00483C13" w:rsidRPr="00153484" w:rsidRDefault="00483C13" w:rsidP="00483C13">
      <w:pPr>
        <w:pStyle w:val="Amain"/>
      </w:pPr>
      <w:r w:rsidRPr="00153484">
        <w:tab/>
        <w:t>(1)</w:t>
      </w:r>
      <w:r w:rsidRPr="00153484">
        <w:tab/>
        <w:t>A gas appliance worker commits an offence if—</w:t>
      </w:r>
    </w:p>
    <w:p w14:paraId="76571929" w14:textId="77777777" w:rsidR="00483C13" w:rsidRPr="00153484" w:rsidRDefault="00483C13" w:rsidP="00483C13">
      <w:pPr>
        <w:pStyle w:val="Apara"/>
      </w:pPr>
      <w:r w:rsidRPr="00153484">
        <w:tab/>
        <w:t>(a)</w:t>
      </w:r>
      <w:r w:rsidRPr="00153484">
        <w:tab/>
        <w:t>the worker carries out gas appliance work; and</w:t>
      </w:r>
    </w:p>
    <w:p w14:paraId="066D3A2D" w14:textId="77777777" w:rsidR="00483C13" w:rsidRPr="00153484" w:rsidRDefault="00483C13" w:rsidP="00483C13">
      <w:pPr>
        <w:pStyle w:val="Apara"/>
      </w:pPr>
      <w:r w:rsidRPr="00153484">
        <w:tab/>
        <w:t>(b)</w:t>
      </w:r>
      <w:r w:rsidRPr="00153484">
        <w:tab/>
        <w:t>the worker fails to carry out the gas appliance work—</w:t>
      </w:r>
    </w:p>
    <w:p w14:paraId="275D82A0" w14:textId="77777777" w:rsidR="00483C13" w:rsidRPr="00153484" w:rsidRDefault="00483C13" w:rsidP="00483C13">
      <w:pPr>
        <w:pStyle w:val="Asubpara"/>
      </w:pPr>
      <w:r w:rsidRPr="00153484">
        <w:tab/>
        <w:t>(i)</w:t>
      </w:r>
      <w:r w:rsidRPr="00153484">
        <w:tab/>
        <w:t>in a safe and skilful way; and</w:t>
      </w:r>
    </w:p>
    <w:p w14:paraId="49690965" w14:textId="77777777" w:rsidR="00483C13" w:rsidRPr="00153484" w:rsidRDefault="00483C13" w:rsidP="00483C13">
      <w:pPr>
        <w:pStyle w:val="Asubpara"/>
      </w:pPr>
      <w:r w:rsidRPr="00153484">
        <w:tab/>
        <w:t>(ii)</w:t>
      </w:r>
      <w:r w:rsidRPr="00153484">
        <w:tab/>
        <w:t>in accordance with the relevant standard.</w:t>
      </w:r>
    </w:p>
    <w:p w14:paraId="5D9A364A" w14:textId="77777777" w:rsidR="00483C13" w:rsidRPr="00153484" w:rsidRDefault="00483C13" w:rsidP="00483C13">
      <w:pPr>
        <w:pStyle w:val="Penalty"/>
      </w:pPr>
      <w:r w:rsidRPr="00153484">
        <w:t>Maximum penalty:  50 penalty units.</w:t>
      </w:r>
    </w:p>
    <w:p w14:paraId="0021A37B" w14:textId="77777777" w:rsidR="00483C13" w:rsidRPr="00153484" w:rsidRDefault="00483C13" w:rsidP="00483C13">
      <w:pPr>
        <w:pStyle w:val="Amain"/>
      </w:pPr>
      <w:r w:rsidRPr="00153484">
        <w:lastRenderedPageBreak/>
        <w:tab/>
        <w:t>(2)</w:t>
      </w:r>
      <w:r w:rsidRPr="00153484">
        <w:tab/>
      </w:r>
      <w:r w:rsidRPr="00153484">
        <w:rPr>
          <w:lang w:eastAsia="en-AU"/>
        </w:rPr>
        <w:t>A regulation may prescribe considerations to be taken into account to decide whether gas appliance work is carried out in a safe and skilful way.</w:t>
      </w:r>
    </w:p>
    <w:p w14:paraId="25895D0F" w14:textId="77777777" w:rsidR="00483C13" w:rsidRPr="00153484" w:rsidRDefault="00483C13" w:rsidP="00483C13">
      <w:pPr>
        <w:pStyle w:val="AH5Sec"/>
      </w:pPr>
      <w:bookmarkStart w:id="33" w:name="_Toc42593095"/>
      <w:r w:rsidRPr="00142447">
        <w:rPr>
          <w:rStyle w:val="CharSectNo"/>
        </w:rPr>
        <w:t>14A</w:t>
      </w:r>
      <w:r w:rsidRPr="00153484">
        <w:tab/>
        <w:t>Offences—energy efficiency requirements for gas appliance work</w:t>
      </w:r>
      <w:bookmarkEnd w:id="33"/>
    </w:p>
    <w:p w14:paraId="21C3C4D8" w14:textId="77777777" w:rsidR="00483C13" w:rsidRPr="00153484" w:rsidRDefault="00483C13" w:rsidP="00483C13">
      <w:pPr>
        <w:pStyle w:val="Amain"/>
      </w:pPr>
      <w:r w:rsidRPr="00153484">
        <w:tab/>
        <w:t>(1)</w:t>
      </w:r>
      <w:r w:rsidRPr="00153484">
        <w:tab/>
        <w:t>A gas appliance worker commits an offence if—</w:t>
      </w:r>
    </w:p>
    <w:p w14:paraId="6E6363C3" w14:textId="77777777" w:rsidR="00483C13" w:rsidRPr="00153484" w:rsidRDefault="00483C13" w:rsidP="00483C13">
      <w:pPr>
        <w:pStyle w:val="Apara"/>
      </w:pPr>
      <w:r w:rsidRPr="00153484">
        <w:tab/>
        <w:t>(a)</w:t>
      </w:r>
      <w:r w:rsidRPr="00153484">
        <w:tab/>
        <w:t>the worker carries out gas appliance work; and</w:t>
      </w:r>
    </w:p>
    <w:p w14:paraId="75F7331C" w14:textId="77777777" w:rsidR="00483C13" w:rsidRPr="00153484" w:rsidRDefault="00483C13" w:rsidP="00483C13">
      <w:pPr>
        <w:pStyle w:val="Apara"/>
      </w:pPr>
      <w:r w:rsidRPr="00153484">
        <w:rPr>
          <w:b/>
        </w:rPr>
        <w:tab/>
      </w:r>
      <w:r w:rsidRPr="00153484">
        <w:t>(b)</w:t>
      </w:r>
      <w:r w:rsidRPr="00153484">
        <w:tab/>
        <w:t>the work does not comply with a regulation about energy efficiency or environmental harm that applies to the work.</w:t>
      </w:r>
    </w:p>
    <w:p w14:paraId="2770C25E" w14:textId="77777777" w:rsidR="00483C13" w:rsidRPr="00153484" w:rsidRDefault="00483C13" w:rsidP="00483C13">
      <w:pPr>
        <w:pStyle w:val="Penalty"/>
        <w:keepNext/>
      </w:pPr>
      <w:r w:rsidRPr="00153484">
        <w:t>Maximum penalty:  50 penalty units.</w:t>
      </w:r>
    </w:p>
    <w:p w14:paraId="2BDD5A1B" w14:textId="27C84572" w:rsidR="00483C13" w:rsidRPr="00153484" w:rsidRDefault="00483C13" w:rsidP="00483C13">
      <w:pPr>
        <w:pStyle w:val="aNote"/>
      </w:pPr>
      <w:r w:rsidRPr="00153484">
        <w:rPr>
          <w:rStyle w:val="charItals"/>
        </w:rPr>
        <w:t>Note</w:t>
      </w:r>
      <w:r w:rsidRPr="00153484">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46" w:tooltip="A2001-14" w:history="1">
        <w:r w:rsidRPr="00153484">
          <w:rPr>
            <w:rStyle w:val="charCitHyperlinkAbbrev"/>
          </w:rPr>
          <w:t>Legislation Act</w:t>
        </w:r>
      </w:hyperlink>
      <w:r w:rsidRPr="00153484">
        <w:t>, s 48).</w:t>
      </w:r>
    </w:p>
    <w:p w14:paraId="65D67BFF" w14:textId="77777777" w:rsidR="00483C13" w:rsidRPr="00153484" w:rsidRDefault="00483C13" w:rsidP="00483C13">
      <w:pPr>
        <w:pStyle w:val="Amain"/>
      </w:pPr>
      <w:r w:rsidRPr="00153484">
        <w:tab/>
        <w:t>(2)</w:t>
      </w:r>
      <w:r w:rsidRPr="00153484">
        <w:tab/>
        <w:t>A gas appliance worker commits an offence if—</w:t>
      </w:r>
    </w:p>
    <w:p w14:paraId="705FDCB2" w14:textId="77777777" w:rsidR="00483C13" w:rsidRPr="00153484" w:rsidRDefault="00483C13" w:rsidP="00483C13">
      <w:pPr>
        <w:pStyle w:val="Apara"/>
      </w:pPr>
      <w:r w:rsidRPr="00153484">
        <w:tab/>
        <w:t>(a)</w:t>
      </w:r>
      <w:r w:rsidRPr="00153484">
        <w:tab/>
        <w:t>the worker carries out gas appliance work on a gas appliance; and</w:t>
      </w:r>
    </w:p>
    <w:p w14:paraId="28A28A8F" w14:textId="77777777" w:rsidR="00483C13" w:rsidRPr="00153484" w:rsidRDefault="00483C13" w:rsidP="00483C13">
      <w:pPr>
        <w:pStyle w:val="Apara"/>
      </w:pPr>
      <w:r w:rsidRPr="00153484">
        <w:tab/>
        <w:t>(b)</w:t>
      </w:r>
      <w:r w:rsidRPr="00153484">
        <w:tab/>
        <w:t>the gas appliance does not comply with a regulation about energy efficiency or environmental harm that applies to the appliance.</w:t>
      </w:r>
    </w:p>
    <w:p w14:paraId="7EAA4705" w14:textId="77777777" w:rsidR="00483C13" w:rsidRPr="00153484" w:rsidRDefault="00483C13" w:rsidP="00483C13">
      <w:pPr>
        <w:pStyle w:val="Penalty"/>
        <w:keepNext/>
      </w:pPr>
      <w:r w:rsidRPr="00153484">
        <w:t>Maximum penalty:  50 penalty units.</w:t>
      </w:r>
    </w:p>
    <w:p w14:paraId="6573780F" w14:textId="491CE1AF" w:rsidR="00483C13" w:rsidRPr="00153484" w:rsidRDefault="00483C13" w:rsidP="00483C13">
      <w:pPr>
        <w:pStyle w:val="aNote"/>
        <w:keepLines/>
      </w:pPr>
      <w:r w:rsidRPr="00153484">
        <w:rPr>
          <w:rStyle w:val="charItals"/>
        </w:rPr>
        <w:t xml:space="preserve">Note </w:t>
      </w:r>
      <w:r w:rsidRPr="00153484">
        <w:rPr>
          <w:rStyle w:val="charItals"/>
        </w:rPr>
        <w:tab/>
      </w:r>
      <w:r w:rsidRPr="00153484">
        <w:t xml:space="preserve">The </w:t>
      </w:r>
      <w:hyperlink r:id="rId47" w:tooltip="Act 2012 No 132 (Cwlth)" w:history="1">
        <w:r w:rsidRPr="00B50EF2">
          <w:rPr>
            <w:rStyle w:val="charCitHyperlinkItal"/>
          </w:rPr>
          <w:t>Greenhouse and Energy Minimum Standards Act 2012</w:t>
        </w:r>
      </w:hyperlink>
      <w:r w:rsidRPr="00153484">
        <w:t xml:space="preserve"> (Cwlth) (the </w:t>
      </w:r>
      <w:r w:rsidRPr="00153484">
        <w:rPr>
          <w:rStyle w:val="charBoldItals"/>
        </w:rPr>
        <w:t>Commonwealth Act</w:t>
      </w:r>
      <w:r w:rsidRPr="00153484">
        <w:t>) applies greenhouse and energy minimum standards (</w:t>
      </w:r>
      <w:r w:rsidRPr="00153484">
        <w:rPr>
          <w:rStyle w:val="charBoldItals"/>
        </w:rPr>
        <w:t>GEMS</w:t>
      </w:r>
      <w:r w:rsidRPr="00153484">
        <w:t xml:space="preserve">) in association with the supply and commercial use of products that use energy, or affect the energy used by another product. These standards are provided for by requirements in GEMS determinations. </w:t>
      </w:r>
    </w:p>
    <w:p w14:paraId="19D1D15C" w14:textId="6BE43237" w:rsidR="00483C13" w:rsidRPr="00153484" w:rsidRDefault="00483C13" w:rsidP="00483C13">
      <w:pPr>
        <w:pStyle w:val="aNoteTextss"/>
        <w:keepNext/>
      </w:pPr>
      <w:r w:rsidRPr="00153484">
        <w:t xml:space="preserve">Section 14A only operates if a regulation is made for it, and s 14A and the regulation are consistent with the </w:t>
      </w:r>
      <w:hyperlink r:id="rId48" w:tooltip="Greenhouse and Energy Minimum Standards Act 2012 (Cwlth)" w:history="1">
        <w:r w:rsidRPr="00B50EF2">
          <w:rPr>
            <w:rStyle w:val="charCitHyperlinkAbbrev"/>
          </w:rPr>
          <w:t>Commonwealth Act</w:t>
        </w:r>
      </w:hyperlink>
      <w:r w:rsidRPr="00153484">
        <w:t xml:space="preserve"> and able to operate concurrently with it (see </w:t>
      </w:r>
      <w:hyperlink r:id="rId49" w:tooltip="Act 1988 No 106 (Cwlth)" w:history="1">
        <w:r w:rsidRPr="008F4040">
          <w:rPr>
            <w:rStyle w:val="charCitHyperlinkAbbrev"/>
          </w:rPr>
          <w:t>Self-Government Act</w:t>
        </w:r>
      </w:hyperlink>
      <w:r w:rsidRPr="00153484">
        <w:t xml:space="preserve">, s 28 and </w:t>
      </w:r>
      <w:hyperlink r:id="rId50" w:tooltip="Greenhouse and Energy Minimum Standards Act 2012 (Cwlth)" w:history="1">
        <w:r w:rsidRPr="00B50EF2">
          <w:rPr>
            <w:rStyle w:val="charCitHyperlinkAbbrev"/>
          </w:rPr>
          <w:t>Commonwealth Act</w:t>
        </w:r>
      </w:hyperlink>
      <w:r w:rsidRPr="00153484">
        <w:t xml:space="preserve">, s 9). </w:t>
      </w:r>
    </w:p>
    <w:p w14:paraId="21597E35" w14:textId="77777777" w:rsidR="00C10F26" w:rsidRDefault="00C10F26">
      <w:pPr>
        <w:pStyle w:val="PageBreak"/>
      </w:pPr>
      <w:r>
        <w:br w:type="page"/>
      </w:r>
    </w:p>
    <w:p w14:paraId="014B6B2F" w14:textId="77777777" w:rsidR="00C10F26" w:rsidRPr="00142447" w:rsidRDefault="00C10F26">
      <w:pPr>
        <w:pStyle w:val="AH2Part"/>
      </w:pPr>
      <w:bookmarkStart w:id="34" w:name="_Toc42593096"/>
      <w:r w:rsidRPr="00142447">
        <w:rPr>
          <w:rStyle w:val="CharPartNo"/>
        </w:rPr>
        <w:lastRenderedPageBreak/>
        <w:t>Part 3</w:t>
      </w:r>
      <w:r>
        <w:tab/>
      </w:r>
      <w:r w:rsidRPr="00142447">
        <w:rPr>
          <w:rStyle w:val="CharPartText"/>
        </w:rPr>
        <w:t>Responsibilities of owners and users</w:t>
      </w:r>
      <w:bookmarkEnd w:id="34"/>
    </w:p>
    <w:p w14:paraId="455B98D4" w14:textId="77777777" w:rsidR="00C10F26" w:rsidRDefault="00C10F26">
      <w:pPr>
        <w:pStyle w:val="Placeholder"/>
      </w:pPr>
      <w:r>
        <w:rPr>
          <w:rStyle w:val="CharDivNo"/>
        </w:rPr>
        <w:t xml:space="preserve">  </w:t>
      </w:r>
      <w:r>
        <w:rPr>
          <w:rStyle w:val="CharDivText"/>
        </w:rPr>
        <w:t xml:space="preserve">  </w:t>
      </w:r>
    </w:p>
    <w:p w14:paraId="6602E40B" w14:textId="77777777" w:rsidR="00C10F26" w:rsidRDefault="00C10F26">
      <w:pPr>
        <w:pStyle w:val="AH5Sec"/>
      </w:pPr>
      <w:bookmarkStart w:id="35" w:name="_Toc42593097"/>
      <w:r w:rsidRPr="00142447">
        <w:rPr>
          <w:rStyle w:val="CharSectNo"/>
        </w:rPr>
        <w:t>15</w:t>
      </w:r>
      <w:r>
        <w:tab/>
        <w:t>Consumer piping system—owner’s responsibility</w:t>
      </w:r>
      <w:bookmarkEnd w:id="35"/>
    </w:p>
    <w:p w14:paraId="17F355F0" w14:textId="77777777" w:rsidR="00C10F26" w:rsidRDefault="00C10F26">
      <w:pPr>
        <w:pStyle w:val="Amain"/>
      </w:pPr>
      <w:r>
        <w:tab/>
        <w:t>(1)</w:t>
      </w:r>
      <w:r>
        <w:tab/>
        <w:t>The owner of premises on which there is a consumer piping system must take reasonable steps to ensure that the system is—</w:t>
      </w:r>
    </w:p>
    <w:p w14:paraId="6D3486CA" w14:textId="77777777" w:rsidR="00C10F26" w:rsidRDefault="00C10F26">
      <w:pPr>
        <w:pStyle w:val="Apara"/>
      </w:pPr>
      <w:r>
        <w:tab/>
        <w:t>(a)</w:t>
      </w:r>
      <w:r>
        <w:tab/>
        <w:t>in good condition and repair; and</w:t>
      </w:r>
    </w:p>
    <w:p w14:paraId="1323F2D7" w14:textId="77777777" w:rsidR="00C10F26" w:rsidRDefault="00C10F26">
      <w:pPr>
        <w:pStyle w:val="Apara"/>
        <w:keepNext/>
      </w:pPr>
      <w:r>
        <w:tab/>
        <w:t>(b)</w:t>
      </w:r>
      <w:r>
        <w:tab/>
        <w:t>safe to use.</w:t>
      </w:r>
    </w:p>
    <w:p w14:paraId="6527D488" w14:textId="77777777" w:rsidR="00C10F26" w:rsidRDefault="00C10F26">
      <w:pPr>
        <w:pStyle w:val="Penalty"/>
      </w:pPr>
      <w:r>
        <w:t>Maximum penalty:  20 penalty units.</w:t>
      </w:r>
    </w:p>
    <w:p w14:paraId="4411489D" w14:textId="77777777" w:rsidR="00C10F26" w:rsidRDefault="00C10F26">
      <w:pPr>
        <w:pStyle w:val="Amain"/>
      </w:pPr>
      <w:r>
        <w:tab/>
        <w:t>(2)</w:t>
      </w:r>
      <w:r>
        <w:tab/>
        <w:t>Without limiting the operation of subsection (1), a person complies with that subsection if—</w:t>
      </w:r>
    </w:p>
    <w:p w14:paraId="661B7564" w14:textId="77777777" w:rsidR="00C10F26" w:rsidRDefault="00C10F26">
      <w:pPr>
        <w:pStyle w:val="Apara"/>
      </w:pPr>
      <w:r>
        <w:tab/>
        <w:t>(a)</w:t>
      </w:r>
      <w:r>
        <w:tab/>
        <w:t>the person relies on, and acts in accordance with, the advice of a gasfitter; and</w:t>
      </w:r>
    </w:p>
    <w:p w14:paraId="46736CAC" w14:textId="77777777" w:rsidR="00C10F26" w:rsidRDefault="00C10F26">
      <w:pPr>
        <w:pStyle w:val="Apara"/>
      </w:pPr>
      <w:r>
        <w:tab/>
        <w:t>(b)</w:t>
      </w:r>
      <w:r>
        <w:tab/>
        <w:t>it is reasonable in the circumstances to do so.</w:t>
      </w:r>
    </w:p>
    <w:p w14:paraId="551CD92D" w14:textId="77777777" w:rsidR="00483C13" w:rsidRPr="00153484" w:rsidRDefault="00483C13" w:rsidP="00483C13">
      <w:pPr>
        <w:pStyle w:val="Amain"/>
      </w:pPr>
      <w:r w:rsidRPr="00153484">
        <w:tab/>
        <w:t>(3)</w:t>
      </w:r>
      <w:r w:rsidRPr="00153484">
        <w:tab/>
        <w:t>In this section:</w:t>
      </w:r>
    </w:p>
    <w:p w14:paraId="4EC47341" w14:textId="77777777" w:rsidR="00483C13" w:rsidRPr="00153484" w:rsidRDefault="00483C13" w:rsidP="00483C13">
      <w:pPr>
        <w:pStyle w:val="aDef"/>
      </w:pPr>
      <w:r w:rsidRPr="00153484">
        <w:rPr>
          <w:rStyle w:val="charBoldItals"/>
        </w:rPr>
        <w:t>advice of a gasfitter</w:t>
      </w:r>
      <w:r w:rsidRPr="00153484">
        <w:t xml:space="preserve"> includes receipt of a certificate of compliance from a gasfitter.</w:t>
      </w:r>
    </w:p>
    <w:p w14:paraId="618671A2" w14:textId="77777777" w:rsidR="00BC2D2A" w:rsidRPr="00153484" w:rsidRDefault="00BC2D2A" w:rsidP="00BC2D2A">
      <w:pPr>
        <w:pStyle w:val="AH5Sec"/>
      </w:pPr>
      <w:bookmarkStart w:id="36" w:name="_Toc42593098"/>
      <w:r w:rsidRPr="00142447">
        <w:rPr>
          <w:rStyle w:val="CharSectNo"/>
        </w:rPr>
        <w:t>16</w:t>
      </w:r>
      <w:r w:rsidRPr="00153484">
        <w:tab/>
        <w:t>Gas appliances—owner’s responsibility</w:t>
      </w:r>
      <w:bookmarkEnd w:id="36"/>
    </w:p>
    <w:p w14:paraId="7DC238B4" w14:textId="77777777" w:rsidR="00C10F26" w:rsidRDefault="00C10F26">
      <w:pPr>
        <w:pStyle w:val="Amain"/>
        <w:keepNext/>
      </w:pPr>
      <w:r>
        <w:tab/>
        <w:t>(1)</w:t>
      </w:r>
      <w:r>
        <w:tab/>
        <w:t xml:space="preserve">The owner of </w:t>
      </w:r>
      <w:r w:rsidR="00BC2D2A" w:rsidRPr="00153484">
        <w:t>a gas appliance</w:t>
      </w:r>
      <w:r w:rsidR="00BC2D2A">
        <w:t xml:space="preserve"> </w:t>
      </w:r>
      <w:r>
        <w:t>must take reasonable steps to ensure that the appliance is—</w:t>
      </w:r>
    </w:p>
    <w:p w14:paraId="1F063DF7" w14:textId="77777777" w:rsidR="00C10F26" w:rsidRDefault="00C10F26">
      <w:pPr>
        <w:pStyle w:val="Apara"/>
      </w:pPr>
      <w:r>
        <w:tab/>
        <w:t>(a)</w:t>
      </w:r>
      <w:r>
        <w:tab/>
        <w:t>in good condition and repair; and</w:t>
      </w:r>
    </w:p>
    <w:p w14:paraId="4D83E7D9" w14:textId="77777777" w:rsidR="00C10F26" w:rsidRDefault="00C10F26">
      <w:pPr>
        <w:pStyle w:val="Apara"/>
        <w:keepNext/>
      </w:pPr>
      <w:r>
        <w:tab/>
        <w:t>(b)</w:t>
      </w:r>
      <w:r>
        <w:tab/>
        <w:t>safe to use.</w:t>
      </w:r>
    </w:p>
    <w:p w14:paraId="586255BC" w14:textId="77777777" w:rsidR="00C10F26" w:rsidRDefault="00C10F26">
      <w:pPr>
        <w:pStyle w:val="Penalty"/>
      </w:pPr>
      <w:r>
        <w:t>Maximum penalty:  20 penalty units.</w:t>
      </w:r>
    </w:p>
    <w:p w14:paraId="4F7FE856" w14:textId="77777777" w:rsidR="00C10F26" w:rsidRDefault="00C10F26" w:rsidP="00F51DC4">
      <w:pPr>
        <w:pStyle w:val="Amain"/>
        <w:keepNext/>
      </w:pPr>
      <w:r>
        <w:lastRenderedPageBreak/>
        <w:tab/>
        <w:t>(2)</w:t>
      </w:r>
      <w:r>
        <w:tab/>
        <w:t>Without limiting the operation of subsection (1), a person complies with that subsection if—</w:t>
      </w:r>
    </w:p>
    <w:p w14:paraId="7900F950" w14:textId="77777777" w:rsidR="00C10F26" w:rsidRDefault="00C10F26" w:rsidP="00F51DC4">
      <w:pPr>
        <w:pStyle w:val="Apara"/>
        <w:keepNext/>
      </w:pPr>
      <w:r>
        <w:tab/>
        <w:t>(a)</w:t>
      </w:r>
      <w:r>
        <w:tab/>
        <w:t>the person relies on, and acts in accordance with—</w:t>
      </w:r>
    </w:p>
    <w:p w14:paraId="35697C9B" w14:textId="77777777" w:rsidR="00C10F26" w:rsidRDefault="00C10F26">
      <w:pPr>
        <w:pStyle w:val="Asubpara"/>
      </w:pPr>
      <w:r>
        <w:tab/>
        <w:t>(i)</w:t>
      </w:r>
      <w:r>
        <w:tab/>
        <w:t>the manufacturer’s instructions; or</w:t>
      </w:r>
    </w:p>
    <w:p w14:paraId="2ADE1A9B" w14:textId="77777777" w:rsidR="00C10F26" w:rsidRDefault="00C10F26">
      <w:pPr>
        <w:pStyle w:val="Asubpara"/>
      </w:pPr>
      <w:r>
        <w:tab/>
        <w:t>(ii)</w:t>
      </w:r>
      <w:r>
        <w:tab/>
        <w:t xml:space="preserve">the advice of a gasfitter or a </w:t>
      </w:r>
      <w:r w:rsidR="00BC2D2A" w:rsidRPr="00153484">
        <w:t>gas appliance worker</w:t>
      </w:r>
      <w:r>
        <w:t>; and</w:t>
      </w:r>
    </w:p>
    <w:p w14:paraId="25AF6D0C" w14:textId="77777777" w:rsidR="00C10F26" w:rsidRDefault="00C10F26">
      <w:pPr>
        <w:pStyle w:val="Apara"/>
      </w:pPr>
      <w:r>
        <w:tab/>
        <w:t>(b)</w:t>
      </w:r>
      <w:r>
        <w:tab/>
        <w:t>it is reasonable in the circumstances to do so.</w:t>
      </w:r>
    </w:p>
    <w:p w14:paraId="55F73CCD" w14:textId="77777777" w:rsidR="00BC2D2A" w:rsidRPr="00153484" w:rsidRDefault="00BC2D2A" w:rsidP="00BC2D2A">
      <w:pPr>
        <w:pStyle w:val="AH5Sec"/>
      </w:pPr>
      <w:bookmarkStart w:id="37" w:name="_Toc42593099"/>
      <w:r w:rsidRPr="00142447">
        <w:rPr>
          <w:rStyle w:val="CharSectNo"/>
        </w:rPr>
        <w:t>17</w:t>
      </w:r>
      <w:r w:rsidRPr="00153484">
        <w:tab/>
        <w:t>Gas appliances—user’s responsibility</w:t>
      </w:r>
      <w:bookmarkEnd w:id="37"/>
    </w:p>
    <w:p w14:paraId="08E45D57" w14:textId="77777777" w:rsidR="00C10F26" w:rsidRDefault="00C10F26">
      <w:pPr>
        <w:pStyle w:val="Amain"/>
        <w:keepNext/>
      </w:pPr>
      <w:r>
        <w:tab/>
        <w:t>(1)</w:t>
      </w:r>
      <w:r>
        <w:tab/>
        <w:t xml:space="preserve">A person who uses </w:t>
      </w:r>
      <w:r w:rsidR="00BC2D2A" w:rsidRPr="00153484">
        <w:t>a gas appliance</w:t>
      </w:r>
      <w:r>
        <w:t xml:space="preserve"> must take reasonable steps to ensure that the appliance is used safely.</w:t>
      </w:r>
    </w:p>
    <w:p w14:paraId="3BDD966B" w14:textId="77777777" w:rsidR="00C10F26" w:rsidRDefault="00C10F26">
      <w:pPr>
        <w:pStyle w:val="Penalty"/>
      </w:pPr>
      <w:r>
        <w:t>Maximum penalty:  20 penalty units.</w:t>
      </w:r>
    </w:p>
    <w:p w14:paraId="3EE0491C" w14:textId="77777777" w:rsidR="00C10F26" w:rsidRDefault="00C10F26">
      <w:pPr>
        <w:pStyle w:val="Amain"/>
      </w:pPr>
      <w:r>
        <w:tab/>
        <w:t>(2)</w:t>
      </w:r>
      <w:r>
        <w:tab/>
        <w:t>Without limiting the operation of subsection (1), a person complies with that subsection if—</w:t>
      </w:r>
    </w:p>
    <w:p w14:paraId="3D618087" w14:textId="77777777" w:rsidR="00C10F26" w:rsidRDefault="00C10F26">
      <w:pPr>
        <w:pStyle w:val="Apara"/>
      </w:pPr>
      <w:r>
        <w:tab/>
        <w:t>(a)</w:t>
      </w:r>
      <w:r>
        <w:tab/>
        <w:t>the person relies on, and acts in accordance with—</w:t>
      </w:r>
    </w:p>
    <w:p w14:paraId="608C8E36" w14:textId="77777777" w:rsidR="00C10F26" w:rsidRDefault="00C10F26">
      <w:pPr>
        <w:pStyle w:val="Asubpara"/>
      </w:pPr>
      <w:r>
        <w:tab/>
        <w:t>(i)</w:t>
      </w:r>
      <w:r>
        <w:tab/>
        <w:t>the manufacturer’s instructions for safe use; or</w:t>
      </w:r>
    </w:p>
    <w:p w14:paraId="0B389F49" w14:textId="77777777" w:rsidR="00C10F26" w:rsidRDefault="00C10F26">
      <w:pPr>
        <w:pStyle w:val="Asubpara"/>
      </w:pPr>
      <w:r>
        <w:tab/>
        <w:t>(ii)</w:t>
      </w:r>
      <w:r>
        <w:tab/>
        <w:t xml:space="preserve">the advice of a gasfitter or a </w:t>
      </w:r>
      <w:r w:rsidR="00BC2D2A" w:rsidRPr="00153484">
        <w:t>gas appliance worker</w:t>
      </w:r>
      <w:r>
        <w:t>; and</w:t>
      </w:r>
    </w:p>
    <w:p w14:paraId="16437C0E" w14:textId="77777777" w:rsidR="00C10F26" w:rsidRDefault="00C10F26">
      <w:pPr>
        <w:pStyle w:val="Apara"/>
      </w:pPr>
      <w:r>
        <w:tab/>
        <w:t>(b)</w:t>
      </w:r>
      <w:r>
        <w:tab/>
        <w:t>it is reasonable in the circumstances to do so.</w:t>
      </w:r>
    </w:p>
    <w:p w14:paraId="35FAD1F8" w14:textId="77777777" w:rsidR="00C10F26" w:rsidRDefault="00C10F26">
      <w:pPr>
        <w:pStyle w:val="PageBreak"/>
      </w:pPr>
      <w:r>
        <w:br w:type="page"/>
      </w:r>
    </w:p>
    <w:p w14:paraId="7255E95D" w14:textId="77777777" w:rsidR="00BC2D2A" w:rsidRPr="00142447" w:rsidRDefault="00BC2D2A" w:rsidP="00BC2D2A">
      <w:pPr>
        <w:pStyle w:val="AH2Part"/>
      </w:pPr>
      <w:bookmarkStart w:id="38" w:name="_Toc42593100"/>
      <w:r w:rsidRPr="00142447">
        <w:rPr>
          <w:rStyle w:val="CharPartNo"/>
        </w:rPr>
        <w:lastRenderedPageBreak/>
        <w:t>Part 4</w:t>
      </w:r>
      <w:r w:rsidRPr="00153484">
        <w:tab/>
      </w:r>
      <w:r w:rsidRPr="00142447">
        <w:rPr>
          <w:rStyle w:val="CharPartText"/>
        </w:rPr>
        <w:t>Regulation of gas appliances</w:t>
      </w:r>
      <w:bookmarkEnd w:id="38"/>
    </w:p>
    <w:p w14:paraId="64E67F8E" w14:textId="77777777" w:rsidR="00C10F26" w:rsidRPr="00142447" w:rsidRDefault="00C10F26">
      <w:pPr>
        <w:pStyle w:val="AH3Div"/>
      </w:pPr>
      <w:bookmarkStart w:id="39" w:name="_Toc42593101"/>
      <w:r w:rsidRPr="00142447">
        <w:rPr>
          <w:rStyle w:val="CharDivNo"/>
        </w:rPr>
        <w:t>Division 4.1</w:t>
      </w:r>
      <w:r>
        <w:tab/>
      </w:r>
      <w:r w:rsidRPr="00142447">
        <w:rPr>
          <w:rStyle w:val="CharDivText"/>
        </w:rPr>
        <w:t>General</w:t>
      </w:r>
      <w:bookmarkEnd w:id="39"/>
    </w:p>
    <w:p w14:paraId="79B864A4" w14:textId="77777777" w:rsidR="00C10F26" w:rsidRDefault="00C10F26">
      <w:pPr>
        <w:pStyle w:val="AH5Sec"/>
      </w:pPr>
      <w:bookmarkStart w:id="40" w:name="_Toc42593102"/>
      <w:r w:rsidRPr="00142447">
        <w:rPr>
          <w:rStyle w:val="CharSectNo"/>
        </w:rPr>
        <w:t>18</w:t>
      </w:r>
      <w:r>
        <w:tab/>
        <w:t>Definitions for pt 4</w:t>
      </w:r>
      <w:bookmarkEnd w:id="40"/>
    </w:p>
    <w:p w14:paraId="31F9E3A9" w14:textId="77777777" w:rsidR="00C10F26" w:rsidRDefault="00C10F26">
      <w:pPr>
        <w:pStyle w:val="Amainreturn"/>
      </w:pPr>
      <w:r>
        <w:t>In this part:</w:t>
      </w:r>
    </w:p>
    <w:p w14:paraId="5A9F9C71" w14:textId="77777777" w:rsidR="00BC2D2A" w:rsidRPr="00153484" w:rsidRDefault="00BC2D2A" w:rsidP="00BC2D2A">
      <w:pPr>
        <w:pStyle w:val="aDef"/>
      </w:pPr>
      <w:r w:rsidRPr="00153484">
        <w:rPr>
          <w:rStyle w:val="charBoldItals"/>
        </w:rPr>
        <w:t>approved</w:t>
      </w:r>
      <w:r w:rsidRPr="00153484">
        <w:t xml:space="preserve">—a gas appliance is </w:t>
      </w:r>
      <w:r w:rsidRPr="00153484">
        <w:rPr>
          <w:rStyle w:val="charBoldItals"/>
        </w:rPr>
        <w:t>approved</w:t>
      </w:r>
      <w:r w:rsidRPr="00153484">
        <w:t xml:space="preserve"> if—</w:t>
      </w:r>
    </w:p>
    <w:p w14:paraId="384170EB" w14:textId="77777777" w:rsidR="00BC2D2A" w:rsidRPr="00153484" w:rsidRDefault="00BC2D2A" w:rsidP="00BC2D2A">
      <w:pPr>
        <w:pStyle w:val="aDefpara"/>
      </w:pPr>
      <w:r w:rsidRPr="00153484">
        <w:tab/>
        <w:t>(a)</w:t>
      </w:r>
      <w:r w:rsidRPr="00153484">
        <w:tab/>
        <w:t xml:space="preserve">the appliance is of a type approved under section 20 (an </w:t>
      </w:r>
      <w:r w:rsidRPr="00153484">
        <w:rPr>
          <w:rStyle w:val="charBoldItals"/>
        </w:rPr>
        <w:t>approved</w:t>
      </w:r>
      <w:r w:rsidRPr="00153484">
        <w:t xml:space="preserve"> </w:t>
      </w:r>
      <w:r w:rsidRPr="00153484">
        <w:rPr>
          <w:rStyle w:val="charBoldItals"/>
        </w:rPr>
        <w:t>type A gas appliance</w:t>
      </w:r>
      <w:r w:rsidRPr="00153484">
        <w:t>); or</w:t>
      </w:r>
    </w:p>
    <w:p w14:paraId="4195C75B" w14:textId="77777777" w:rsidR="00BC2D2A" w:rsidRPr="00153484" w:rsidRDefault="00BC2D2A" w:rsidP="00BC2D2A">
      <w:pPr>
        <w:pStyle w:val="aDefpara"/>
      </w:pPr>
      <w:r w:rsidRPr="00153484">
        <w:tab/>
        <w:t>(b)</w:t>
      </w:r>
      <w:r w:rsidRPr="00153484">
        <w:tab/>
        <w:t xml:space="preserve">the appliance is approved by the construction occupations registrar under section 21 (an </w:t>
      </w:r>
      <w:r w:rsidRPr="00153484">
        <w:rPr>
          <w:rStyle w:val="charBoldItals"/>
        </w:rPr>
        <w:t>approved type B gas appliance</w:t>
      </w:r>
      <w:r w:rsidRPr="00153484">
        <w:t>); or</w:t>
      </w:r>
    </w:p>
    <w:p w14:paraId="2A0DBBB0" w14:textId="77777777" w:rsidR="00BC2D2A" w:rsidRPr="00153484" w:rsidRDefault="00BC2D2A" w:rsidP="00BC2D2A">
      <w:pPr>
        <w:pStyle w:val="aDefpara"/>
      </w:pPr>
      <w:r w:rsidRPr="00153484">
        <w:tab/>
        <w:t>(c)</w:t>
      </w:r>
      <w:r w:rsidRPr="00153484">
        <w:tab/>
        <w:t>if the appliance is not an approved type A gas appliance or approved type B gas appliance—the appliance consumes gas at a rate of less than 10MJ/h.</w:t>
      </w:r>
    </w:p>
    <w:p w14:paraId="6BE6094E" w14:textId="77777777" w:rsidR="00BC2D2A" w:rsidRPr="00153484" w:rsidRDefault="00BC2D2A" w:rsidP="00BC2D2A">
      <w:pPr>
        <w:pStyle w:val="aDef"/>
      </w:pPr>
      <w:r w:rsidRPr="00153484">
        <w:rPr>
          <w:rStyle w:val="charBoldItals"/>
        </w:rPr>
        <w:t>corresponding law</w:t>
      </w:r>
      <w:r w:rsidRPr="00153484">
        <w:t xml:space="preserve"> means a law declared by the Minister to be a corresponding law under section 19.</w:t>
      </w:r>
    </w:p>
    <w:p w14:paraId="72FFE247" w14:textId="77777777" w:rsidR="00C10F26" w:rsidRDefault="00C10F26">
      <w:pPr>
        <w:pStyle w:val="aDef"/>
      </w:pPr>
      <w:r w:rsidRPr="000911F8">
        <w:rPr>
          <w:rStyle w:val="charBoldItals"/>
        </w:rPr>
        <w:t>sell</w:t>
      </w:r>
      <w:r>
        <w:t xml:space="preserve"> includes—</w:t>
      </w:r>
    </w:p>
    <w:p w14:paraId="5D98C231" w14:textId="77777777" w:rsidR="00C10F26" w:rsidRDefault="00C10F26">
      <w:pPr>
        <w:pStyle w:val="aDefpara"/>
      </w:pPr>
      <w:r>
        <w:tab/>
        <w:t>(</w:t>
      </w:r>
      <w:r>
        <w:rPr>
          <w:noProof/>
        </w:rPr>
        <w:t>a</w:t>
      </w:r>
      <w:r>
        <w:t>)</w:t>
      </w:r>
      <w:r>
        <w:tab/>
        <w:t>barter or exchange; and</w:t>
      </w:r>
    </w:p>
    <w:p w14:paraId="485EAA24" w14:textId="77777777" w:rsidR="00C10F26" w:rsidRDefault="00C10F26">
      <w:pPr>
        <w:pStyle w:val="aDefpara"/>
      </w:pPr>
      <w:r>
        <w:tab/>
        <w:t>(</w:t>
      </w:r>
      <w:r>
        <w:rPr>
          <w:noProof/>
        </w:rPr>
        <w:t>b</w:t>
      </w:r>
      <w:r>
        <w:t>)</w:t>
      </w:r>
      <w:r>
        <w:tab/>
        <w:t>let on hire; and</w:t>
      </w:r>
    </w:p>
    <w:p w14:paraId="72B206D5" w14:textId="77777777" w:rsidR="00C10F26" w:rsidRDefault="00C10F26">
      <w:pPr>
        <w:pStyle w:val="aDefpara"/>
      </w:pPr>
      <w:r>
        <w:tab/>
        <w:t>(</w:t>
      </w:r>
      <w:r>
        <w:rPr>
          <w:noProof/>
        </w:rPr>
        <w:t>c</w:t>
      </w:r>
      <w:r>
        <w:t>)</w:t>
      </w:r>
      <w:r>
        <w:tab/>
        <w:t>offer, expose or advertise for sale, barter, exchange or letting on hire.</w:t>
      </w:r>
    </w:p>
    <w:p w14:paraId="32BD1ED4" w14:textId="77777777" w:rsidR="00C10F26" w:rsidRDefault="00C10F26">
      <w:pPr>
        <w:pStyle w:val="aDef"/>
      </w:pPr>
      <w:r w:rsidRPr="000911F8">
        <w:rPr>
          <w:rStyle w:val="charBoldItals"/>
        </w:rPr>
        <w:t>trader</w:t>
      </w:r>
      <w:r>
        <w:t xml:space="preserve"> means a person who sells </w:t>
      </w:r>
      <w:r w:rsidR="00BC2D2A" w:rsidRPr="00153484">
        <w:t>gas</w:t>
      </w:r>
      <w:r w:rsidR="00BC2D2A">
        <w:t xml:space="preserve"> </w:t>
      </w:r>
      <w:r>
        <w:t>appliances in the course of a trade or business.</w:t>
      </w:r>
    </w:p>
    <w:p w14:paraId="1C5471D3" w14:textId="77777777" w:rsidR="00BC2D2A" w:rsidRPr="00153484" w:rsidRDefault="00BC2D2A" w:rsidP="00BC2D2A">
      <w:pPr>
        <w:pStyle w:val="AH5Sec"/>
      </w:pPr>
      <w:bookmarkStart w:id="41" w:name="_Toc42593103"/>
      <w:r w:rsidRPr="00142447">
        <w:rPr>
          <w:rStyle w:val="CharSectNo"/>
        </w:rPr>
        <w:t>19</w:t>
      </w:r>
      <w:r w:rsidRPr="00153484">
        <w:tab/>
        <w:t>Declaration of corresponding law</w:t>
      </w:r>
      <w:bookmarkEnd w:id="41"/>
    </w:p>
    <w:p w14:paraId="6E9F7814" w14:textId="77777777" w:rsidR="00BC2D2A" w:rsidRPr="00153484" w:rsidRDefault="00BC2D2A" w:rsidP="00BC2D2A">
      <w:pPr>
        <w:pStyle w:val="Amain"/>
      </w:pPr>
      <w:r w:rsidRPr="00153484">
        <w:tab/>
        <w:t>(1)</w:t>
      </w:r>
      <w:r w:rsidRPr="00153484">
        <w:tab/>
        <w:t>The Minister may declare a law of a State or another Territory, being a law that contains provisions for the approval of type A gas appliances, to be a corresponding law for this part.</w:t>
      </w:r>
    </w:p>
    <w:p w14:paraId="76CE7B97" w14:textId="77777777" w:rsidR="00BC2D2A" w:rsidRPr="00153484" w:rsidRDefault="00BC2D2A" w:rsidP="00BC2D2A">
      <w:pPr>
        <w:pStyle w:val="Amain"/>
      </w:pPr>
      <w:r w:rsidRPr="00153484">
        <w:lastRenderedPageBreak/>
        <w:tab/>
        <w:t>(2)</w:t>
      </w:r>
      <w:r w:rsidRPr="00153484">
        <w:tab/>
        <w:t>A declaration is a notifiable instrument.</w:t>
      </w:r>
    </w:p>
    <w:p w14:paraId="6A685873" w14:textId="2C674C16" w:rsidR="00BC2D2A" w:rsidRPr="00153484" w:rsidRDefault="00BC2D2A" w:rsidP="00BC2D2A">
      <w:pPr>
        <w:pStyle w:val="aNote"/>
      </w:pPr>
      <w:r w:rsidRPr="00153484">
        <w:rPr>
          <w:rStyle w:val="charItals"/>
        </w:rPr>
        <w:t>Note</w:t>
      </w:r>
      <w:r w:rsidRPr="00153484">
        <w:rPr>
          <w:rStyle w:val="charItals"/>
        </w:rPr>
        <w:tab/>
      </w:r>
      <w:r w:rsidRPr="00153484">
        <w:t xml:space="preserve">A notifiable instrument must be notified under the </w:t>
      </w:r>
      <w:hyperlink r:id="rId51" w:tooltip="A2001-14" w:history="1">
        <w:r w:rsidRPr="00153484">
          <w:rPr>
            <w:rStyle w:val="charCitHyperlinkAbbrev"/>
          </w:rPr>
          <w:t>Legislation Act</w:t>
        </w:r>
      </w:hyperlink>
      <w:r w:rsidRPr="00153484">
        <w:t>.</w:t>
      </w:r>
    </w:p>
    <w:p w14:paraId="401612B6" w14:textId="77777777" w:rsidR="00BC2D2A" w:rsidRPr="00142447" w:rsidRDefault="00BC2D2A" w:rsidP="00BC2D2A">
      <w:pPr>
        <w:pStyle w:val="AH3Div"/>
      </w:pPr>
      <w:bookmarkStart w:id="42" w:name="_Toc42593104"/>
      <w:r w:rsidRPr="00142447">
        <w:rPr>
          <w:rStyle w:val="CharDivNo"/>
        </w:rPr>
        <w:t>Division 4.2</w:t>
      </w:r>
      <w:r w:rsidRPr="00153484">
        <w:tab/>
      </w:r>
      <w:r w:rsidRPr="00142447">
        <w:rPr>
          <w:rStyle w:val="CharDivText"/>
        </w:rPr>
        <w:t>Approved gas appliances</w:t>
      </w:r>
      <w:bookmarkEnd w:id="42"/>
    </w:p>
    <w:p w14:paraId="29D8AF47" w14:textId="77777777" w:rsidR="00BC2D2A" w:rsidRPr="00153484" w:rsidRDefault="00BC2D2A" w:rsidP="00BC2D2A">
      <w:pPr>
        <w:pStyle w:val="AH5Sec"/>
      </w:pPr>
      <w:bookmarkStart w:id="43" w:name="_Toc42593105"/>
      <w:r w:rsidRPr="00142447">
        <w:rPr>
          <w:rStyle w:val="CharSectNo"/>
        </w:rPr>
        <w:t>20</w:t>
      </w:r>
      <w:r w:rsidRPr="00153484">
        <w:tab/>
        <w:t>Approval of type A gas appliances</w:t>
      </w:r>
      <w:bookmarkEnd w:id="43"/>
    </w:p>
    <w:p w14:paraId="78C9047E" w14:textId="77777777" w:rsidR="00BC2D2A" w:rsidRPr="00153484" w:rsidRDefault="00BC2D2A" w:rsidP="00BC2D2A">
      <w:pPr>
        <w:pStyle w:val="Amain"/>
      </w:pPr>
      <w:r w:rsidRPr="00153484">
        <w:tab/>
        <w:t>(1)</w:t>
      </w:r>
      <w:r w:rsidRPr="00153484">
        <w:tab/>
        <w:t>A gas appliance is an approved type A gas appliance if the appliance—</w:t>
      </w:r>
    </w:p>
    <w:p w14:paraId="52BE3D79" w14:textId="77777777" w:rsidR="00BC2D2A" w:rsidRPr="00153484" w:rsidRDefault="00BC2D2A" w:rsidP="00BC2D2A">
      <w:pPr>
        <w:pStyle w:val="Apara"/>
      </w:pPr>
      <w:r w:rsidRPr="00153484">
        <w:tab/>
        <w:t>(a)</w:t>
      </w:r>
      <w:r w:rsidRPr="00153484">
        <w:tab/>
        <w:t>is approved—</w:t>
      </w:r>
    </w:p>
    <w:p w14:paraId="674933C8" w14:textId="77777777" w:rsidR="00BC2D2A" w:rsidRPr="00153484" w:rsidRDefault="00BC2D2A" w:rsidP="00BC2D2A">
      <w:pPr>
        <w:pStyle w:val="Asubpara"/>
      </w:pPr>
      <w:r w:rsidRPr="00153484">
        <w:tab/>
        <w:t>(i)</w:t>
      </w:r>
      <w:r w:rsidRPr="00153484">
        <w:tab/>
        <w:t>under a corresponding law; or</w:t>
      </w:r>
    </w:p>
    <w:p w14:paraId="7E545DEA" w14:textId="77777777" w:rsidR="00BC2D2A" w:rsidRPr="00153484" w:rsidRDefault="00BC2D2A" w:rsidP="00BC2D2A">
      <w:pPr>
        <w:pStyle w:val="Asubpara"/>
      </w:pPr>
      <w:r w:rsidRPr="00153484">
        <w:tab/>
        <w:t>(ii)</w:t>
      </w:r>
      <w:r w:rsidRPr="00153484">
        <w:tab/>
        <w:t>under a regulation; and</w:t>
      </w:r>
    </w:p>
    <w:p w14:paraId="05A3C72F" w14:textId="77777777" w:rsidR="00BC2D2A" w:rsidRPr="00153484" w:rsidRDefault="00BC2D2A" w:rsidP="00BC2D2A">
      <w:pPr>
        <w:pStyle w:val="Apara"/>
      </w:pPr>
      <w:r w:rsidRPr="00153484">
        <w:tab/>
        <w:t>(b)</w:t>
      </w:r>
      <w:r w:rsidRPr="00153484">
        <w:tab/>
        <w:t>complies with any safety standard that applies to the appliance as a condition of that approval; and</w:t>
      </w:r>
    </w:p>
    <w:p w14:paraId="771CFC36" w14:textId="77777777" w:rsidR="00BC2D2A" w:rsidRPr="00153484" w:rsidRDefault="00BC2D2A" w:rsidP="00BC2D2A">
      <w:pPr>
        <w:pStyle w:val="Apara"/>
      </w:pPr>
      <w:r w:rsidRPr="00153484">
        <w:tab/>
        <w:t>(c)</w:t>
      </w:r>
      <w:r w:rsidRPr="00153484">
        <w:tab/>
        <w:t>is used for a purpose for which it has been approved; and</w:t>
      </w:r>
    </w:p>
    <w:p w14:paraId="2E048EEA" w14:textId="77777777" w:rsidR="00BC2D2A" w:rsidRPr="00153484" w:rsidRDefault="00BC2D2A" w:rsidP="00BC2D2A">
      <w:pPr>
        <w:pStyle w:val="Apara"/>
      </w:pPr>
      <w:r w:rsidRPr="00153484">
        <w:tab/>
        <w:t>(d)</w:t>
      </w:r>
      <w:r w:rsidRPr="00153484">
        <w:tab/>
        <w:t>is not an appliance that has been declared a prohibited appliance under section 27.</w:t>
      </w:r>
    </w:p>
    <w:p w14:paraId="7FEB850A" w14:textId="77777777" w:rsidR="00BC2D2A" w:rsidRPr="00153484" w:rsidRDefault="00BC2D2A" w:rsidP="00BC2D2A">
      <w:pPr>
        <w:pStyle w:val="Amain"/>
      </w:pPr>
      <w:r w:rsidRPr="00153484">
        <w:tab/>
        <w:t>(2)</w:t>
      </w:r>
      <w:r w:rsidRPr="00153484">
        <w:tab/>
        <w:t>A gas appliance ceases to be an approved type A gas appliance if the construction occupations registrar is satisfied that—</w:t>
      </w:r>
    </w:p>
    <w:p w14:paraId="095BCF44" w14:textId="77777777" w:rsidR="00BC2D2A" w:rsidRPr="00153484" w:rsidRDefault="00BC2D2A" w:rsidP="00BC2D2A">
      <w:pPr>
        <w:pStyle w:val="Apara"/>
      </w:pPr>
      <w:r w:rsidRPr="00153484">
        <w:tab/>
        <w:t>(a)</w:t>
      </w:r>
      <w:r w:rsidRPr="00153484">
        <w:tab/>
        <w:t>under a corresponding law, appliances of that kind have been found unsafe to use or to not comply with a safety standard; or</w:t>
      </w:r>
    </w:p>
    <w:p w14:paraId="222B1648" w14:textId="77777777" w:rsidR="00BC2D2A" w:rsidRPr="00153484" w:rsidRDefault="00BC2D2A" w:rsidP="00BC2D2A">
      <w:pPr>
        <w:pStyle w:val="Apara"/>
      </w:pPr>
      <w:r w:rsidRPr="00153484">
        <w:tab/>
        <w:t>(b)</w:t>
      </w:r>
      <w:r w:rsidRPr="00153484">
        <w:tab/>
        <w:t xml:space="preserve">the appliance is prohibited under section 27; or </w:t>
      </w:r>
    </w:p>
    <w:p w14:paraId="6A0292EF" w14:textId="77777777" w:rsidR="00BC2D2A" w:rsidRPr="00153484" w:rsidRDefault="00BC2D2A" w:rsidP="00BC2D2A">
      <w:pPr>
        <w:pStyle w:val="Apara"/>
      </w:pPr>
      <w:r w:rsidRPr="00153484">
        <w:tab/>
        <w:t>(c)</w:t>
      </w:r>
      <w:r w:rsidRPr="00153484">
        <w:tab/>
        <w:t>a direction under section 29 (2) (Directions about unsafe gas appliances) is in force in relation to the appliance; or</w:t>
      </w:r>
    </w:p>
    <w:p w14:paraId="7FCBBF4D" w14:textId="77777777" w:rsidR="00BC2D2A" w:rsidRPr="00153484" w:rsidRDefault="00BC2D2A" w:rsidP="00BC2D2A">
      <w:pPr>
        <w:pStyle w:val="Apara"/>
      </w:pPr>
      <w:r w:rsidRPr="00153484">
        <w:tab/>
        <w:t>(d)</w:t>
      </w:r>
      <w:r w:rsidRPr="00153484">
        <w:tab/>
        <w:t>the appliance has been refused approval under a corresponding law; or</w:t>
      </w:r>
    </w:p>
    <w:p w14:paraId="4676DD11" w14:textId="77777777" w:rsidR="00BC2D2A" w:rsidRPr="00153484" w:rsidRDefault="00BC2D2A" w:rsidP="00BC2D2A">
      <w:pPr>
        <w:pStyle w:val="Apara"/>
      </w:pPr>
      <w:r w:rsidRPr="00153484">
        <w:tab/>
        <w:t>(e)</w:t>
      </w:r>
      <w:r w:rsidRPr="00153484">
        <w:tab/>
        <w:t>the appliance ceases to be approved under a corresponding law.</w:t>
      </w:r>
    </w:p>
    <w:p w14:paraId="590BA4D3" w14:textId="77777777" w:rsidR="00BC2D2A" w:rsidRPr="00153484" w:rsidRDefault="00BC2D2A" w:rsidP="00BC2D2A">
      <w:pPr>
        <w:pStyle w:val="AH5Sec"/>
      </w:pPr>
      <w:bookmarkStart w:id="44" w:name="_Toc42593106"/>
      <w:r w:rsidRPr="00142447">
        <w:rPr>
          <w:rStyle w:val="CharSectNo"/>
        </w:rPr>
        <w:lastRenderedPageBreak/>
        <w:t>21</w:t>
      </w:r>
      <w:r w:rsidRPr="00153484">
        <w:tab/>
        <w:t>Approval of type B gas appliances</w:t>
      </w:r>
      <w:bookmarkEnd w:id="44"/>
    </w:p>
    <w:p w14:paraId="2EBF0FB7" w14:textId="77777777" w:rsidR="00BC2D2A" w:rsidRPr="00153484" w:rsidRDefault="00BC2D2A" w:rsidP="00BC2D2A">
      <w:pPr>
        <w:pStyle w:val="Amain"/>
      </w:pPr>
      <w:r w:rsidRPr="00153484">
        <w:tab/>
        <w:t>(1)</w:t>
      </w:r>
      <w:r w:rsidRPr="00153484">
        <w:tab/>
        <w:t>A person may apply to the construction occupations registrar for approval of a type B gas appliance.</w:t>
      </w:r>
    </w:p>
    <w:p w14:paraId="72CAA9E2" w14:textId="77777777" w:rsidR="00BC2D2A" w:rsidRPr="00153484" w:rsidRDefault="00BC2D2A" w:rsidP="00BC2D2A">
      <w:pPr>
        <w:pStyle w:val="Amain"/>
      </w:pPr>
      <w:r w:rsidRPr="00153484">
        <w:tab/>
        <w:t>(2)</w:t>
      </w:r>
      <w:r w:rsidRPr="00153484">
        <w:tab/>
        <w:t>The construction occupations registrar may approve the type B gas appliance if the construction occupations registrar is satisfied—</w:t>
      </w:r>
    </w:p>
    <w:p w14:paraId="63E42B1A" w14:textId="77777777" w:rsidR="00BC2D2A" w:rsidRPr="00153484" w:rsidRDefault="00BC2D2A" w:rsidP="00BC2D2A">
      <w:pPr>
        <w:pStyle w:val="Apara"/>
      </w:pPr>
      <w:r w:rsidRPr="00153484">
        <w:tab/>
        <w:t>(a)</w:t>
      </w:r>
      <w:r w:rsidRPr="00153484">
        <w:tab/>
        <w:t>the appliance complies with the relevant standard; and</w:t>
      </w:r>
    </w:p>
    <w:p w14:paraId="435662C8" w14:textId="77777777" w:rsidR="00BC2D2A" w:rsidRPr="00153484" w:rsidRDefault="00BC2D2A" w:rsidP="00BC2D2A">
      <w:pPr>
        <w:pStyle w:val="Apara"/>
      </w:pPr>
      <w:r w:rsidRPr="00153484">
        <w:tab/>
        <w:t>(b)</w:t>
      </w:r>
      <w:r w:rsidRPr="00153484">
        <w:tab/>
        <w:t>the related gasfitting work and gas appliance work will be carried out in accordance with the gas safety legislation.</w:t>
      </w:r>
    </w:p>
    <w:p w14:paraId="6418606E" w14:textId="77777777" w:rsidR="00BC2D2A" w:rsidRPr="00153484" w:rsidRDefault="00BC2D2A" w:rsidP="00BC2D2A">
      <w:pPr>
        <w:pStyle w:val="AH5Sec"/>
      </w:pPr>
      <w:bookmarkStart w:id="45" w:name="_Toc42593107"/>
      <w:r w:rsidRPr="00142447">
        <w:rPr>
          <w:rStyle w:val="CharSectNo"/>
        </w:rPr>
        <w:t>22</w:t>
      </w:r>
      <w:r w:rsidRPr="00153484">
        <w:tab/>
        <w:t>Register of approved gas appliances</w:t>
      </w:r>
      <w:bookmarkEnd w:id="45"/>
    </w:p>
    <w:p w14:paraId="16384AA2" w14:textId="77777777" w:rsidR="00BC2D2A" w:rsidRPr="00153484" w:rsidRDefault="00BC2D2A" w:rsidP="00BC2D2A">
      <w:pPr>
        <w:pStyle w:val="Amain"/>
      </w:pPr>
      <w:r w:rsidRPr="00153484">
        <w:tab/>
        <w:t>(1)</w:t>
      </w:r>
      <w:r w:rsidRPr="00153484">
        <w:tab/>
        <w:t>The construction occupations registrar must keep a register of—</w:t>
      </w:r>
    </w:p>
    <w:p w14:paraId="0893E732" w14:textId="77777777" w:rsidR="00BC2D2A" w:rsidRPr="00153484" w:rsidRDefault="00BC2D2A" w:rsidP="00BC2D2A">
      <w:pPr>
        <w:pStyle w:val="Apara"/>
      </w:pPr>
      <w:r w:rsidRPr="00153484">
        <w:tab/>
        <w:t>(a)</w:t>
      </w:r>
      <w:r w:rsidRPr="00153484">
        <w:tab/>
        <w:t>approved type A gas appliances approved under a regulation; and</w:t>
      </w:r>
    </w:p>
    <w:p w14:paraId="2D192170" w14:textId="77777777" w:rsidR="00BC2D2A" w:rsidRPr="00153484" w:rsidRDefault="00BC2D2A" w:rsidP="00BC2D2A">
      <w:pPr>
        <w:pStyle w:val="Apara"/>
      </w:pPr>
      <w:r w:rsidRPr="00153484">
        <w:tab/>
        <w:t>(b)</w:t>
      </w:r>
      <w:r w:rsidRPr="00153484">
        <w:tab/>
        <w:t>approved type B gas appliances approved under section 21; and</w:t>
      </w:r>
    </w:p>
    <w:p w14:paraId="382488F9" w14:textId="77777777" w:rsidR="00BC2D2A" w:rsidRPr="00153484" w:rsidRDefault="00BC2D2A" w:rsidP="00BC2D2A">
      <w:pPr>
        <w:pStyle w:val="Apara"/>
      </w:pPr>
      <w:r w:rsidRPr="00153484">
        <w:tab/>
        <w:t>(c)</w:t>
      </w:r>
      <w:r w:rsidRPr="00153484">
        <w:tab/>
        <w:t>any cancellation of approval under this part; and</w:t>
      </w:r>
    </w:p>
    <w:p w14:paraId="6CA796A4" w14:textId="77777777" w:rsidR="00BC2D2A" w:rsidRPr="00153484" w:rsidRDefault="00BC2D2A" w:rsidP="00BC2D2A">
      <w:pPr>
        <w:pStyle w:val="Apara"/>
      </w:pPr>
      <w:r w:rsidRPr="00153484">
        <w:tab/>
        <w:t>(d)</w:t>
      </w:r>
      <w:r w:rsidRPr="00153484">
        <w:tab/>
        <w:t>any gas appliances that are prohibited under this part; and</w:t>
      </w:r>
    </w:p>
    <w:p w14:paraId="744AF7C7" w14:textId="77777777" w:rsidR="00BC2D2A" w:rsidRPr="00153484" w:rsidRDefault="00BC2D2A" w:rsidP="00BC2D2A">
      <w:pPr>
        <w:pStyle w:val="Apara"/>
      </w:pPr>
      <w:r w:rsidRPr="00153484">
        <w:tab/>
        <w:t>(e)</w:t>
      </w:r>
      <w:r w:rsidRPr="00153484">
        <w:tab/>
        <w:t>any safety warnings issued under section 30 in relation to an approved gas appliance.</w:t>
      </w:r>
    </w:p>
    <w:p w14:paraId="7B108433" w14:textId="77777777" w:rsidR="00BC2D2A" w:rsidRPr="00153484" w:rsidRDefault="00BC2D2A" w:rsidP="00BC2D2A">
      <w:pPr>
        <w:pStyle w:val="Amain"/>
      </w:pPr>
      <w:r w:rsidRPr="00153484">
        <w:tab/>
        <w:t>(2)</w:t>
      </w:r>
      <w:r w:rsidRPr="00153484">
        <w:tab/>
        <w:t xml:space="preserve">The construction occupations registrar must make the register available for public inspection during ordinary office hours at the office of the construction occupations registrar. </w:t>
      </w:r>
    </w:p>
    <w:p w14:paraId="43ACA2EC" w14:textId="77777777" w:rsidR="00BC2D2A" w:rsidRPr="00153484" w:rsidRDefault="00BC2D2A" w:rsidP="00BC2D2A">
      <w:pPr>
        <w:pStyle w:val="AH5Sec"/>
      </w:pPr>
      <w:bookmarkStart w:id="46" w:name="_Toc42593108"/>
      <w:r w:rsidRPr="00142447">
        <w:rPr>
          <w:rStyle w:val="CharSectNo"/>
        </w:rPr>
        <w:t>23</w:t>
      </w:r>
      <w:r w:rsidRPr="00153484">
        <w:tab/>
        <w:t>Offences—sell or use unapproved gas appliance</w:t>
      </w:r>
      <w:bookmarkEnd w:id="46"/>
    </w:p>
    <w:p w14:paraId="50F2FE17" w14:textId="77777777" w:rsidR="00BC2D2A" w:rsidRPr="00153484" w:rsidRDefault="00BC2D2A" w:rsidP="00BC2D2A">
      <w:pPr>
        <w:pStyle w:val="Amain"/>
      </w:pPr>
      <w:r w:rsidRPr="00153484">
        <w:tab/>
        <w:t>(1)</w:t>
      </w:r>
      <w:r w:rsidRPr="00153484">
        <w:tab/>
        <w:t>A person commits an offence if the person—</w:t>
      </w:r>
    </w:p>
    <w:p w14:paraId="150AA7B4" w14:textId="77777777" w:rsidR="00BC2D2A" w:rsidRPr="00153484" w:rsidRDefault="00BC2D2A" w:rsidP="00BC2D2A">
      <w:pPr>
        <w:pStyle w:val="Apara"/>
      </w:pPr>
      <w:r w:rsidRPr="00153484">
        <w:tab/>
        <w:t>(a)</w:t>
      </w:r>
      <w:r w:rsidRPr="00153484">
        <w:tab/>
        <w:t>sells a gas appliance; and</w:t>
      </w:r>
    </w:p>
    <w:p w14:paraId="54D054B8" w14:textId="77777777" w:rsidR="00BC2D2A" w:rsidRPr="00153484" w:rsidRDefault="00BC2D2A" w:rsidP="00F51DC4">
      <w:pPr>
        <w:pStyle w:val="Apara"/>
        <w:keepNext/>
      </w:pPr>
      <w:r w:rsidRPr="00153484">
        <w:tab/>
        <w:t>(b)</w:t>
      </w:r>
      <w:r w:rsidRPr="00153484">
        <w:tab/>
        <w:t>the gas appliance is not approved.</w:t>
      </w:r>
    </w:p>
    <w:p w14:paraId="574EF6C0" w14:textId="77777777" w:rsidR="00BC2D2A" w:rsidRPr="00153484" w:rsidRDefault="00BC2D2A" w:rsidP="00BC2D2A">
      <w:pPr>
        <w:pStyle w:val="Penalty"/>
      </w:pPr>
      <w:r w:rsidRPr="00153484">
        <w:t>Maximum penalty:  50 penalty units, imprisonment for 6 months or both.</w:t>
      </w:r>
    </w:p>
    <w:p w14:paraId="0B5D10C6" w14:textId="77777777" w:rsidR="00BC2D2A" w:rsidRPr="00153484" w:rsidRDefault="00BC2D2A" w:rsidP="00BC2D2A">
      <w:pPr>
        <w:pStyle w:val="Amain"/>
      </w:pPr>
      <w:r w:rsidRPr="00153484">
        <w:lastRenderedPageBreak/>
        <w:tab/>
        <w:t>(2)</w:t>
      </w:r>
      <w:r w:rsidRPr="00153484">
        <w:tab/>
        <w:t>A person commits an offence if the person—</w:t>
      </w:r>
    </w:p>
    <w:p w14:paraId="0C593A6C" w14:textId="77777777" w:rsidR="00BC2D2A" w:rsidRPr="00153484" w:rsidRDefault="00BC2D2A" w:rsidP="00BC2D2A">
      <w:pPr>
        <w:pStyle w:val="Apara"/>
      </w:pPr>
      <w:r w:rsidRPr="00153484">
        <w:tab/>
        <w:t>(a)</w:t>
      </w:r>
      <w:r w:rsidRPr="00153484">
        <w:tab/>
        <w:t>connects a gas appliance to a consumer piping system; and</w:t>
      </w:r>
    </w:p>
    <w:p w14:paraId="56230771" w14:textId="77777777" w:rsidR="00BC2D2A" w:rsidRPr="00153484" w:rsidRDefault="00BC2D2A" w:rsidP="00BC2D2A">
      <w:pPr>
        <w:pStyle w:val="Apara"/>
      </w:pPr>
      <w:r w:rsidRPr="00153484">
        <w:tab/>
        <w:t>(b)</w:t>
      </w:r>
      <w:r w:rsidRPr="00153484">
        <w:tab/>
        <w:t>the gas appliance is not approved.</w:t>
      </w:r>
    </w:p>
    <w:p w14:paraId="18E15B76" w14:textId="77777777" w:rsidR="00BC2D2A" w:rsidRPr="00153484" w:rsidRDefault="00BC2D2A" w:rsidP="00BC2D2A">
      <w:pPr>
        <w:pStyle w:val="Penalty"/>
      </w:pPr>
      <w:r w:rsidRPr="00153484">
        <w:t>Maximum penalty:  50 penalty units, imprisonment for 6 months or both.</w:t>
      </w:r>
    </w:p>
    <w:p w14:paraId="187E7671" w14:textId="77777777" w:rsidR="00BC2D2A" w:rsidRPr="00153484" w:rsidRDefault="00BC2D2A" w:rsidP="00BC2D2A">
      <w:pPr>
        <w:pStyle w:val="Amain"/>
      </w:pPr>
      <w:r w:rsidRPr="00153484">
        <w:tab/>
        <w:t>(3)</w:t>
      </w:r>
      <w:r w:rsidRPr="00153484">
        <w:tab/>
        <w:t>A person commits an offence if the person—</w:t>
      </w:r>
    </w:p>
    <w:p w14:paraId="469285D9" w14:textId="77777777" w:rsidR="00BC2D2A" w:rsidRPr="00153484" w:rsidRDefault="00BC2D2A" w:rsidP="00BC2D2A">
      <w:pPr>
        <w:pStyle w:val="Apara"/>
      </w:pPr>
      <w:r w:rsidRPr="00153484">
        <w:tab/>
        <w:t>(a)</w:t>
      </w:r>
      <w:r w:rsidRPr="00153484">
        <w:tab/>
        <w:t>uses a gas appliance for a purpose involving the use of gas; and</w:t>
      </w:r>
    </w:p>
    <w:p w14:paraId="7E25A387" w14:textId="77777777" w:rsidR="00BC2D2A" w:rsidRPr="00153484" w:rsidRDefault="00BC2D2A" w:rsidP="00BC2D2A">
      <w:pPr>
        <w:pStyle w:val="Apara"/>
      </w:pPr>
      <w:r w:rsidRPr="00153484">
        <w:tab/>
        <w:t>(b)</w:t>
      </w:r>
      <w:r w:rsidRPr="00153484">
        <w:tab/>
        <w:t>the gas appliance is not approved.</w:t>
      </w:r>
    </w:p>
    <w:p w14:paraId="04FF801C" w14:textId="77777777" w:rsidR="00BC2D2A" w:rsidRPr="00153484" w:rsidRDefault="00BC2D2A" w:rsidP="00BC2D2A">
      <w:pPr>
        <w:pStyle w:val="Penalty"/>
      </w:pPr>
      <w:r w:rsidRPr="00153484">
        <w:t>Maximum penalty:  50 penalty units, imprisonment for 6 months or both.</w:t>
      </w:r>
    </w:p>
    <w:p w14:paraId="58E274A2" w14:textId="77777777" w:rsidR="00BC2D2A" w:rsidRPr="00153484" w:rsidRDefault="00BC2D2A" w:rsidP="00BC2D2A">
      <w:pPr>
        <w:pStyle w:val="Amain"/>
      </w:pPr>
      <w:r w:rsidRPr="00153484">
        <w:tab/>
        <w:t>(4)</w:t>
      </w:r>
      <w:r w:rsidRPr="00153484">
        <w:tab/>
        <w:t xml:space="preserve">This section does not apply in circumstances prescribed under a regulation. </w:t>
      </w:r>
    </w:p>
    <w:p w14:paraId="02A1491E" w14:textId="77777777" w:rsidR="00BC2D2A" w:rsidRPr="00153484" w:rsidRDefault="00BC2D2A" w:rsidP="00BC2D2A">
      <w:pPr>
        <w:pStyle w:val="AH5Sec"/>
      </w:pPr>
      <w:bookmarkStart w:id="47" w:name="_Toc42593109"/>
      <w:r w:rsidRPr="00142447">
        <w:rPr>
          <w:rStyle w:val="CharSectNo"/>
        </w:rPr>
        <w:t>24</w:t>
      </w:r>
      <w:r w:rsidRPr="00153484">
        <w:tab/>
        <w:t>Offences—energy efficiency requirements for gas appliances</w:t>
      </w:r>
      <w:bookmarkEnd w:id="47"/>
    </w:p>
    <w:p w14:paraId="007EA459" w14:textId="77777777" w:rsidR="00BC2D2A" w:rsidRPr="00153484" w:rsidRDefault="00BC2D2A" w:rsidP="00BC2D2A">
      <w:pPr>
        <w:pStyle w:val="Amain"/>
      </w:pPr>
      <w:r w:rsidRPr="00153484">
        <w:tab/>
        <w:t>(1)</w:t>
      </w:r>
      <w:r w:rsidRPr="00153484">
        <w:tab/>
        <w:t>A trader commits an offence if—</w:t>
      </w:r>
    </w:p>
    <w:p w14:paraId="15739067" w14:textId="77777777" w:rsidR="00BC2D2A" w:rsidRPr="00153484" w:rsidRDefault="00BC2D2A" w:rsidP="00BC2D2A">
      <w:pPr>
        <w:pStyle w:val="Apara"/>
      </w:pPr>
      <w:r w:rsidRPr="00153484">
        <w:tab/>
        <w:t>(a)</w:t>
      </w:r>
      <w:r w:rsidRPr="00153484">
        <w:tab/>
        <w:t>the trader sells a gas appliance; and</w:t>
      </w:r>
    </w:p>
    <w:p w14:paraId="0D776E05" w14:textId="77777777" w:rsidR="00BC2D2A" w:rsidRPr="00153484" w:rsidRDefault="00BC2D2A" w:rsidP="00BC2D2A">
      <w:pPr>
        <w:pStyle w:val="Apara"/>
      </w:pPr>
      <w:r w:rsidRPr="00153484">
        <w:tab/>
        <w:t>(b)</w:t>
      </w:r>
      <w:r w:rsidRPr="00153484">
        <w:tab/>
        <w:t>the gas appliance does not comply with an energy efficiency standard prescribed by regulation that applies to the appliance.</w:t>
      </w:r>
    </w:p>
    <w:p w14:paraId="39C47BC8" w14:textId="77777777" w:rsidR="00BC2D2A" w:rsidRPr="00153484" w:rsidRDefault="00BC2D2A" w:rsidP="00BC2D2A">
      <w:pPr>
        <w:pStyle w:val="Penalty"/>
        <w:keepNext/>
      </w:pPr>
      <w:r w:rsidRPr="00153484">
        <w:t>Maximum penalty:  50 penalty units.</w:t>
      </w:r>
    </w:p>
    <w:p w14:paraId="41CD7C02" w14:textId="77777777" w:rsidR="00BC2D2A" w:rsidRPr="00153484" w:rsidRDefault="00BC2D2A" w:rsidP="00BC2D2A">
      <w:pPr>
        <w:pStyle w:val="Amain"/>
      </w:pPr>
      <w:r w:rsidRPr="00153484">
        <w:tab/>
        <w:t>(2)</w:t>
      </w:r>
      <w:r w:rsidRPr="00153484">
        <w:tab/>
        <w:t>A trader commits an offence if—</w:t>
      </w:r>
    </w:p>
    <w:p w14:paraId="031B284E" w14:textId="77777777" w:rsidR="00BC2D2A" w:rsidRPr="00153484" w:rsidRDefault="00BC2D2A" w:rsidP="00BC2D2A">
      <w:pPr>
        <w:pStyle w:val="Apara"/>
      </w:pPr>
      <w:r w:rsidRPr="00153484">
        <w:tab/>
        <w:t>(a)</w:t>
      </w:r>
      <w:r w:rsidRPr="00153484">
        <w:tab/>
        <w:t>the trader sells a gas appliance; and</w:t>
      </w:r>
    </w:p>
    <w:p w14:paraId="43E5E811" w14:textId="77777777" w:rsidR="00BC2D2A" w:rsidRPr="00153484" w:rsidRDefault="00BC2D2A" w:rsidP="00F51DC4">
      <w:pPr>
        <w:pStyle w:val="Apara"/>
        <w:keepNext/>
      </w:pPr>
      <w:r w:rsidRPr="00153484">
        <w:tab/>
        <w:t>(b)</w:t>
      </w:r>
      <w:r w:rsidRPr="00153484">
        <w:tab/>
        <w:t>an energy efficiency label is not attached to the appliance.</w:t>
      </w:r>
    </w:p>
    <w:p w14:paraId="6604A2B3" w14:textId="77777777" w:rsidR="00BC2D2A" w:rsidRPr="00153484" w:rsidRDefault="00BC2D2A" w:rsidP="00BC2D2A">
      <w:pPr>
        <w:pStyle w:val="Penalty"/>
      </w:pPr>
      <w:r w:rsidRPr="00153484">
        <w:t>Maximum penalty:  10 penalty units.</w:t>
      </w:r>
    </w:p>
    <w:p w14:paraId="5AE2ABA8" w14:textId="77777777" w:rsidR="00BC2D2A" w:rsidRPr="00153484" w:rsidRDefault="00BC2D2A" w:rsidP="007E68E9">
      <w:pPr>
        <w:pStyle w:val="Amain"/>
        <w:keepNext/>
      </w:pPr>
      <w:r w:rsidRPr="00153484">
        <w:lastRenderedPageBreak/>
        <w:tab/>
        <w:t>(3)</w:t>
      </w:r>
      <w:r w:rsidRPr="00153484">
        <w:tab/>
        <w:t>A person commits an offence if—</w:t>
      </w:r>
    </w:p>
    <w:p w14:paraId="44E024D2" w14:textId="77777777" w:rsidR="00BC2D2A" w:rsidRPr="00153484" w:rsidRDefault="00BC2D2A" w:rsidP="00BC2D2A">
      <w:pPr>
        <w:pStyle w:val="Apara"/>
      </w:pPr>
      <w:r w:rsidRPr="00153484">
        <w:tab/>
        <w:t>(a)</w:t>
      </w:r>
      <w:r w:rsidRPr="00153484">
        <w:tab/>
        <w:t>the person attaches an energy efficiency label to a gas appliance; and</w:t>
      </w:r>
    </w:p>
    <w:p w14:paraId="65F16F7E" w14:textId="77777777" w:rsidR="00BC2D2A" w:rsidRPr="00153484" w:rsidRDefault="00BC2D2A" w:rsidP="00BC2D2A">
      <w:pPr>
        <w:pStyle w:val="Apara"/>
      </w:pPr>
      <w:r w:rsidRPr="00153484">
        <w:tab/>
        <w:t>(b)</w:t>
      </w:r>
      <w:r w:rsidRPr="00153484">
        <w:tab/>
        <w:t>the gas appliance does not have the energy efficiency rating stated on the label.</w:t>
      </w:r>
    </w:p>
    <w:p w14:paraId="7A4F217E" w14:textId="77777777" w:rsidR="00BC2D2A" w:rsidRPr="00153484" w:rsidRDefault="00BC2D2A" w:rsidP="00BC2D2A">
      <w:pPr>
        <w:pStyle w:val="Penalty"/>
      </w:pPr>
      <w:r w:rsidRPr="00153484">
        <w:t>Maximum penalty:  30 penalty units.</w:t>
      </w:r>
    </w:p>
    <w:p w14:paraId="48C4CE1E" w14:textId="77777777" w:rsidR="00BC2D2A" w:rsidRPr="00153484" w:rsidRDefault="00BC2D2A" w:rsidP="00BC2D2A">
      <w:pPr>
        <w:pStyle w:val="Amain"/>
      </w:pPr>
      <w:r w:rsidRPr="00153484">
        <w:tab/>
        <w:t>(4)</w:t>
      </w:r>
      <w:r w:rsidRPr="00153484">
        <w:tab/>
        <w:t>A person commits an offence if—</w:t>
      </w:r>
    </w:p>
    <w:p w14:paraId="41242BBE" w14:textId="77777777" w:rsidR="00BC2D2A" w:rsidRPr="00153484" w:rsidRDefault="00BC2D2A" w:rsidP="00BC2D2A">
      <w:pPr>
        <w:pStyle w:val="Apara"/>
      </w:pPr>
      <w:r w:rsidRPr="00153484">
        <w:tab/>
        <w:t>(a)</w:t>
      </w:r>
      <w:r w:rsidRPr="00153484">
        <w:tab/>
        <w:t>the person attaches a label to a gas appliance; and</w:t>
      </w:r>
    </w:p>
    <w:p w14:paraId="23AEDF82" w14:textId="77777777" w:rsidR="00BC2D2A" w:rsidRPr="00153484" w:rsidRDefault="00BC2D2A" w:rsidP="00BC2D2A">
      <w:pPr>
        <w:pStyle w:val="Apara"/>
      </w:pPr>
      <w:r w:rsidRPr="00153484">
        <w:tab/>
        <w:t>(b)</w:t>
      </w:r>
      <w:r w:rsidRPr="00153484">
        <w:tab/>
        <w:t>the label resembles an energy efficiency label; and</w:t>
      </w:r>
    </w:p>
    <w:p w14:paraId="06C13CA5" w14:textId="77777777" w:rsidR="00BC2D2A" w:rsidRPr="00153484" w:rsidRDefault="00BC2D2A" w:rsidP="00BC2D2A">
      <w:pPr>
        <w:pStyle w:val="Apara"/>
      </w:pPr>
      <w:r w:rsidRPr="00153484">
        <w:tab/>
        <w:t>(c)</w:t>
      </w:r>
      <w:r w:rsidRPr="00153484">
        <w:tab/>
        <w:t>the label is not an energy efficiency label.</w:t>
      </w:r>
    </w:p>
    <w:p w14:paraId="3E40452E" w14:textId="77777777" w:rsidR="00BC2D2A" w:rsidRPr="00153484" w:rsidRDefault="00BC2D2A" w:rsidP="00BC2D2A">
      <w:pPr>
        <w:pStyle w:val="Penalty"/>
      </w:pPr>
      <w:r w:rsidRPr="00153484">
        <w:t>Maximum penalty:  30 penalty units.</w:t>
      </w:r>
    </w:p>
    <w:p w14:paraId="42AADB3D" w14:textId="77777777" w:rsidR="00BC2D2A" w:rsidRPr="00153484" w:rsidRDefault="00BC2D2A" w:rsidP="00BC2D2A">
      <w:pPr>
        <w:pStyle w:val="Amain"/>
      </w:pPr>
      <w:r w:rsidRPr="00153484">
        <w:tab/>
        <w:t>(5)</w:t>
      </w:r>
      <w:r w:rsidRPr="00153484">
        <w:tab/>
        <w:t>This section does not apply to a second-hand gas appliance.</w:t>
      </w:r>
    </w:p>
    <w:p w14:paraId="2FA991B9" w14:textId="11DEB53F" w:rsidR="00BC2D2A" w:rsidRPr="00153484" w:rsidRDefault="00BC2D2A" w:rsidP="00BC2D2A">
      <w:pPr>
        <w:pStyle w:val="aNote"/>
      </w:pPr>
      <w:r w:rsidRPr="00153484">
        <w:rPr>
          <w:rStyle w:val="charItals"/>
        </w:rPr>
        <w:t>Note</w:t>
      </w:r>
      <w:r w:rsidRPr="00153484">
        <w:rPr>
          <w:rStyle w:val="charItals"/>
        </w:rPr>
        <w:tab/>
      </w:r>
      <w:r w:rsidRPr="00153484">
        <w:t xml:space="preserve">The defendant has an evidential burden in relation to the matters mentioned in s (5) (see </w:t>
      </w:r>
      <w:hyperlink r:id="rId52" w:tooltip="A2002-51" w:history="1">
        <w:r w:rsidRPr="00153484">
          <w:rPr>
            <w:rStyle w:val="charCitHyperlinkAbbrev"/>
          </w:rPr>
          <w:t>Criminal Code</w:t>
        </w:r>
      </w:hyperlink>
      <w:r w:rsidRPr="00153484">
        <w:t>, s 58).</w:t>
      </w:r>
    </w:p>
    <w:p w14:paraId="17482287" w14:textId="77777777" w:rsidR="00BC2D2A" w:rsidRPr="00153484" w:rsidRDefault="00BC2D2A" w:rsidP="00BC2D2A">
      <w:pPr>
        <w:pStyle w:val="Amain"/>
      </w:pPr>
      <w:r w:rsidRPr="00153484">
        <w:tab/>
        <w:t>(6)</w:t>
      </w:r>
      <w:r w:rsidRPr="00153484">
        <w:tab/>
        <w:t>An offence against this section is a strict liability offence.</w:t>
      </w:r>
    </w:p>
    <w:p w14:paraId="456150FC" w14:textId="77777777" w:rsidR="00BC2D2A" w:rsidRPr="00153484" w:rsidRDefault="00BC2D2A" w:rsidP="00F51DC4">
      <w:pPr>
        <w:pStyle w:val="Amain"/>
        <w:keepNext/>
      </w:pPr>
      <w:r w:rsidRPr="00153484">
        <w:tab/>
        <w:t>(7)</w:t>
      </w:r>
      <w:r w:rsidRPr="00153484">
        <w:tab/>
        <w:t>In this section:</w:t>
      </w:r>
    </w:p>
    <w:p w14:paraId="416CB960" w14:textId="77777777" w:rsidR="00BC2D2A" w:rsidRPr="00153484" w:rsidRDefault="00BC2D2A" w:rsidP="00BC2D2A">
      <w:pPr>
        <w:pStyle w:val="aDef"/>
        <w:keepNext/>
      </w:pPr>
      <w:r w:rsidRPr="00153484">
        <w:rPr>
          <w:rStyle w:val="charBoldItals"/>
        </w:rPr>
        <w:t>energy efficiency label</w:t>
      </w:r>
      <w:r w:rsidRPr="00153484">
        <w:t xml:space="preserve"> means an energy efficiency label prescribed by regulation.</w:t>
      </w:r>
    </w:p>
    <w:p w14:paraId="03106BF3" w14:textId="27DBEFC7" w:rsidR="00BC2D2A" w:rsidRPr="00153484" w:rsidRDefault="00BC2D2A" w:rsidP="00BC2D2A">
      <w:pPr>
        <w:pStyle w:val="aNote"/>
        <w:keepNext/>
      </w:pPr>
      <w:r w:rsidRPr="00153484">
        <w:rPr>
          <w:rStyle w:val="charItals"/>
        </w:rPr>
        <w:t>Note</w:t>
      </w:r>
      <w:r w:rsidRPr="00153484">
        <w:rPr>
          <w:rStyle w:val="charItals"/>
        </w:rPr>
        <w:tab/>
      </w:r>
      <w:r w:rsidRPr="00153484">
        <w:t xml:space="preserve">The </w:t>
      </w:r>
      <w:hyperlink r:id="rId53" w:tooltip="Act 2012 No 132 (Cwlth)" w:history="1">
        <w:r w:rsidRPr="00B50EF2">
          <w:rPr>
            <w:rStyle w:val="charCitHyperlinkItal"/>
          </w:rPr>
          <w:t>Greenhouse and Energy Minimum Standards Act 2012</w:t>
        </w:r>
      </w:hyperlink>
      <w:r w:rsidRPr="00153484">
        <w:t xml:space="preserve"> (Cwlth) (the </w:t>
      </w:r>
      <w:r w:rsidRPr="00153484">
        <w:rPr>
          <w:rStyle w:val="charBoldItals"/>
        </w:rPr>
        <w:t>Commonwealth Act</w:t>
      </w:r>
      <w:r w:rsidRPr="00153484">
        <w:t>) applies greenhouse and energy minimum standards (</w:t>
      </w:r>
      <w:r w:rsidRPr="00153484">
        <w:rPr>
          <w:rStyle w:val="charBoldItals"/>
        </w:rPr>
        <w:t>GEMS</w:t>
      </w:r>
      <w:r w:rsidRPr="00153484">
        <w:t xml:space="preserve">) in association with the supply and commercial use of products that use energy, or affect the energy used by another product. These standards are provided for by requirements in GEMS determinations. </w:t>
      </w:r>
    </w:p>
    <w:p w14:paraId="2809F51D" w14:textId="1ABFEA9B" w:rsidR="00BC2D2A" w:rsidRPr="00153484" w:rsidRDefault="00BC2D2A" w:rsidP="00F51DC4">
      <w:pPr>
        <w:pStyle w:val="aNote"/>
        <w:keepLines/>
        <w:ind w:firstLine="0"/>
      </w:pPr>
      <w:r w:rsidRPr="00153484">
        <w:t xml:space="preserve">Section 24 only operates if a regulation is made for it, and s 24 and the regulation are consistent with the </w:t>
      </w:r>
      <w:hyperlink r:id="rId54" w:tooltip="Greenhouse and Energy Minimum Standards Act 2012 (Cwlth)" w:history="1">
        <w:r w:rsidRPr="00B50EF2">
          <w:rPr>
            <w:rStyle w:val="charCitHyperlinkAbbrev"/>
          </w:rPr>
          <w:t>Commonwealth Act</w:t>
        </w:r>
      </w:hyperlink>
      <w:r w:rsidRPr="00153484">
        <w:t xml:space="preserve"> and able to operate concurrently with it (see </w:t>
      </w:r>
      <w:hyperlink r:id="rId55" w:tooltip="Act 1988 No 106 (Cwlth)" w:history="1">
        <w:r w:rsidRPr="008F4040">
          <w:rPr>
            <w:rStyle w:val="charCitHyperlinkAbbrev"/>
          </w:rPr>
          <w:t>Self-Government Act</w:t>
        </w:r>
      </w:hyperlink>
      <w:r w:rsidRPr="00153484">
        <w:t xml:space="preserve">, s 28 and </w:t>
      </w:r>
      <w:hyperlink r:id="rId56" w:tooltip="Greenhouse and Energy Minimum Standards Act 2012 (Cwlth)" w:history="1">
        <w:r w:rsidRPr="00B50EF2">
          <w:rPr>
            <w:rStyle w:val="charCitHyperlinkAbbrev"/>
          </w:rPr>
          <w:t>Commonwealth Act</w:t>
        </w:r>
      </w:hyperlink>
      <w:r w:rsidRPr="00153484">
        <w:t xml:space="preserve">, s 9). </w:t>
      </w:r>
    </w:p>
    <w:p w14:paraId="210D16FB" w14:textId="77777777" w:rsidR="00BC2D2A" w:rsidRPr="00153484" w:rsidRDefault="00BC2D2A" w:rsidP="00BC2D2A">
      <w:pPr>
        <w:pStyle w:val="AH5Sec"/>
      </w:pPr>
      <w:bookmarkStart w:id="48" w:name="_Toc42593110"/>
      <w:r w:rsidRPr="00142447">
        <w:rPr>
          <w:rStyle w:val="CharSectNo"/>
        </w:rPr>
        <w:lastRenderedPageBreak/>
        <w:t>24A</w:t>
      </w:r>
      <w:r w:rsidRPr="00153484">
        <w:tab/>
        <w:t>Offence—dispose of gas equipment otherwise than in accordance with standards</w:t>
      </w:r>
      <w:bookmarkEnd w:id="48"/>
    </w:p>
    <w:p w14:paraId="0E376391" w14:textId="77777777" w:rsidR="00BC2D2A" w:rsidRPr="00153484" w:rsidRDefault="00BC2D2A" w:rsidP="00BC2D2A">
      <w:pPr>
        <w:pStyle w:val="Amain"/>
      </w:pPr>
      <w:r w:rsidRPr="00153484">
        <w:tab/>
      </w:r>
      <w:r w:rsidRPr="00153484">
        <w:tab/>
        <w:t>A person commits an offence if—</w:t>
      </w:r>
    </w:p>
    <w:p w14:paraId="7DF376FB" w14:textId="77777777" w:rsidR="00BC2D2A" w:rsidRPr="00153484" w:rsidRDefault="00BC2D2A" w:rsidP="00BC2D2A">
      <w:pPr>
        <w:pStyle w:val="Apara"/>
      </w:pPr>
      <w:r w:rsidRPr="00153484">
        <w:tab/>
        <w:t>(a)</w:t>
      </w:r>
      <w:r w:rsidRPr="00153484">
        <w:tab/>
        <w:t>the person disposes of an article that is—</w:t>
      </w:r>
    </w:p>
    <w:p w14:paraId="00287C11" w14:textId="77777777" w:rsidR="00BC2D2A" w:rsidRPr="00153484" w:rsidRDefault="00BC2D2A" w:rsidP="00BC2D2A">
      <w:pPr>
        <w:pStyle w:val="Asubpara"/>
      </w:pPr>
      <w:r w:rsidRPr="00153484">
        <w:tab/>
        <w:t>(i)</w:t>
      </w:r>
      <w:r w:rsidRPr="00153484">
        <w:tab/>
        <w:t>a consumer piping system or part of a consumer piping system; or</w:t>
      </w:r>
    </w:p>
    <w:p w14:paraId="2C2C3579" w14:textId="77777777" w:rsidR="00BC2D2A" w:rsidRPr="00153484" w:rsidRDefault="00BC2D2A" w:rsidP="00BC2D2A">
      <w:pPr>
        <w:pStyle w:val="Asubpara"/>
      </w:pPr>
      <w:r w:rsidRPr="00153484">
        <w:tab/>
        <w:t>(ii)</w:t>
      </w:r>
      <w:r w:rsidRPr="00153484">
        <w:tab/>
        <w:t>a gas appliance or part of a gas appliance; and</w:t>
      </w:r>
    </w:p>
    <w:p w14:paraId="370C3D9F" w14:textId="77777777" w:rsidR="00BC2D2A" w:rsidRPr="00153484" w:rsidRDefault="00BC2D2A" w:rsidP="00BC2D2A">
      <w:pPr>
        <w:pStyle w:val="Apara"/>
      </w:pPr>
      <w:r w:rsidRPr="00153484">
        <w:tab/>
        <w:t>(b)</w:t>
      </w:r>
      <w:r w:rsidRPr="00153484">
        <w:tab/>
        <w:t>the disposal does not comply with a standard prescribed by regulation that applies to the article.</w:t>
      </w:r>
    </w:p>
    <w:p w14:paraId="6BA4DCBE" w14:textId="77777777" w:rsidR="00BC2D2A" w:rsidRPr="00153484" w:rsidRDefault="00BC2D2A" w:rsidP="00BC2D2A">
      <w:pPr>
        <w:pStyle w:val="Penalty"/>
        <w:keepNext/>
      </w:pPr>
      <w:r w:rsidRPr="00153484">
        <w:t>Maximum penalty:  50 penalty units.</w:t>
      </w:r>
    </w:p>
    <w:p w14:paraId="2EB55904" w14:textId="77777777" w:rsidR="00C10F26" w:rsidRDefault="00C10F26">
      <w:pPr>
        <w:pStyle w:val="AH5Sec"/>
      </w:pPr>
      <w:bookmarkStart w:id="49" w:name="_Toc42593111"/>
      <w:r w:rsidRPr="00142447">
        <w:rPr>
          <w:rStyle w:val="CharSectNo"/>
        </w:rPr>
        <w:t>25</w:t>
      </w:r>
      <w:r>
        <w:tab/>
        <w:t>Compliance indicators to be attached</w:t>
      </w:r>
      <w:bookmarkEnd w:id="49"/>
    </w:p>
    <w:p w14:paraId="7E24A8D2" w14:textId="77777777" w:rsidR="00BC2D2A" w:rsidRPr="00153484" w:rsidRDefault="00BC2D2A" w:rsidP="00BC2D2A">
      <w:pPr>
        <w:pStyle w:val="Amain"/>
      </w:pPr>
      <w:r w:rsidRPr="00153484">
        <w:tab/>
        <w:t>(1)</w:t>
      </w:r>
      <w:r w:rsidRPr="00153484">
        <w:tab/>
        <w:t>A trader commits an offence if—</w:t>
      </w:r>
    </w:p>
    <w:p w14:paraId="5F6D6D3C" w14:textId="77777777" w:rsidR="00BC2D2A" w:rsidRPr="00153484" w:rsidRDefault="00BC2D2A" w:rsidP="00BC2D2A">
      <w:pPr>
        <w:pStyle w:val="Apara"/>
      </w:pPr>
      <w:r w:rsidRPr="00153484">
        <w:tab/>
        <w:t>(a)</w:t>
      </w:r>
      <w:r w:rsidRPr="00153484">
        <w:tab/>
        <w:t>the trader sells a gas appliance; and</w:t>
      </w:r>
    </w:p>
    <w:p w14:paraId="040474D6" w14:textId="77777777" w:rsidR="00BC2D2A" w:rsidRPr="00153484" w:rsidRDefault="00BC2D2A" w:rsidP="00BC2D2A">
      <w:pPr>
        <w:pStyle w:val="Apara"/>
      </w:pPr>
      <w:r w:rsidRPr="00153484">
        <w:tab/>
        <w:t>(b)</w:t>
      </w:r>
      <w:r w:rsidRPr="00153484">
        <w:tab/>
        <w:t>the gas appliance—</w:t>
      </w:r>
    </w:p>
    <w:p w14:paraId="3A02E7A5" w14:textId="77777777" w:rsidR="00BC2D2A" w:rsidRPr="00153484" w:rsidRDefault="00BC2D2A" w:rsidP="00BC2D2A">
      <w:pPr>
        <w:pStyle w:val="Asubpara"/>
      </w:pPr>
      <w:r w:rsidRPr="00153484">
        <w:tab/>
        <w:t>(i)</w:t>
      </w:r>
      <w:r w:rsidRPr="00153484">
        <w:tab/>
        <w:t>does not have a compliance indicator attached to it; or</w:t>
      </w:r>
    </w:p>
    <w:p w14:paraId="1C7D7DBC" w14:textId="77777777" w:rsidR="00BC2D2A" w:rsidRPr="00153484" w:rsidRDefault="00BC2D2A" w:rsidP="00A30C00">
      <w:pPr>
        <w:pStyle w:val="Asubpara"/>
        <w:keepNext/>
      </w:pPr>
      <w:r w:rsidRPr="00153484">
        <w:tab/>
        <w:t>(ii)</w:t>
      </w:r>
      <w:r w:rsidRPr="00153484">
        <w:tab/>
        <w:t>has a compliance indicator attached to it that is not in accordance with the regulations.</w:t>
      </w:r>
    </w:p>
    <w:p w14:paraId="154D5224" w14:textId="77777777" w:rsidR="00BC2D2A" w:rsidRPr="00153484" w:rsidRDefault="00BC2D2A" w:rsidP="00BC2D2A">
      <w:pPr>
        <w:pStyle w:val="Penalty"/>
      </w:pPr>
      <w:r w:rsidRPr="00153484">
        <w:t>Maximum penalty:  50 penalty units.</w:t>
      </w:r>
    </w:p>
    <w:p w14:paraId="5254F56F" w14:textId="77777777" w:rsidR="00C10F26" w:rsidRDefault="00C10F26">
      <w:pPr>
        <w:pStyle w:val="Amain"/>
        <w:keepNext/>
      </w:pPr>
      <w:r>
        <w:tab/>
        <w:t>(</w:t>
      </w:r>
      <w:r w:rsidR="00AA625F">
        <w:t>2</w:t>
      </w:r>
      <w:r>
        <w:t>)</w:t>
      </w:r>
      <w:r>
        <w:tab/>
        <w:t>Subsection (1) does not apply if—</w:t>
      </w:r>
    </w:p>
    <w:p w14:paraId="205892AB" w14:textId="77777777" w:rsidR="00C10F26" w:rsidRDefault="00C10F26">
      <w:pPr>
        <w:pStyle w:val="Apara"/>
      </w:pPr>
      <w:r>
        <w:tab/>
        <w:t>(a)</w:t>
      </w:r>
      <w:r>
        <w:tab/>
        <w:t xml:space="preserve">the trader believed on reasonable grounds that </w:t>
      </w:r>
      <w:r w:rsidR="000519B0" w:rsidRPr="00153484">
        <w:t>the gas appliance</w:t>
      </w:r>
      <w:r>
        <w:t xml:space="preserve"> was not capable of being used as </w:t>
      </w:r>
      <w:r w:rsidR="000519B0" w:rsidRPr="00153484">
        <w:t>a gas appliance</w:t>
      </w:r>
      <w:r>
        <w:t>; and</w:t>
      </w:r>
    </w:p>
    <w:p w14:paraId="00FF80D1" w14:textId="77777777" w:rsidR="00C10F26" w:rsidRDefault="00C10F26">
      <w:pPr>
        <w:pStyle w:val="Apara"/>
      </w:pPr>
      <w:r>
        <w:tab/>
        <w:t>(b)</w:t>
      </w:r>
      <w:r>
        <w:tab/>
        <w:t xml:space="preserve">the sale was made on the basis that </w:t>
      </w:r>
      <w:r w:rsidR="000519B0" w:rsidRPr="00153484">
        <w:t>the gas appliance</w:t>
      </w:r>
      <w:r>
        <w:t xml:space="preserve"> could not be used as </w:t>
      </w:r>
      <w:r w:rsidR="000519B0" w:rsidRPr="00153484">
        <w:t>a gas appliance</w:t>
      </w:r>
      <w:r>
        <w:t>.</w:t>
      </w:r>
    </w:p>
    <w:p w14:paraId="64FD8B78" w14:textId="77777777" w:rsidR="000519B0" w:rsidRPr="00153484" w:rsidRDefault="000519B0" w:rsidP="000519B0">
      <w:pPr>
        <w:pStyle w:val="Amain"/>
      </w:pPr>
      <w:r w:rsidRPr="00153484">
        <w:tab/>
        <w:t>(</w:t>
      </w:r>
      <w:r w:rsidR="00AA625F">
        <w:t>3</w:t>
      </w:r>
      <w:r w:rsidRPr="00153484">
        <w:t>)</w:t>
      </w:r>
      <w:r w:rsidRPr="00153484">
        <w:tab/>
        <w:t>Subsection (1) does not apply to—</w:t>
      </w:r>
    </w:p>
    <w:p w14:paraId="6DDC679D" w14:textId="77777777" w:rsidR="000519B0" w:rsidRPr="00153484" w:rsidRDefault="000519B0" w:rsidP="000519B0">
      <w:pPr>
        <w:pStyle w:val="Apara"/>
      </w:pPr>
      <w:r w:rsidRPr="00153484">
        <w:tab/>
        <w:t>(a)</w:t>
      </w:r>
      <w:r w:rsidRPr="00153484">
        <w:tab/>
        <w:t>a second-hand gas appliance; or</w:t>
      </w:r>
    </w:p>
    <w:p w14:paraId="3B7FE25A" w14:textId="77777777" w:rsidR="000519B0" w:rsidRPr="00153484" w:rsidRDefault="000519B0" w:rsidP="000519B0">
      <w:pPr>
        <w:pStyle w:val="Apara"/>
      </w:pPr>
      <w:r w:rsidRPr="00153484">
        <w:lastRenderedPageBreak/>
        <w:tab/>
        <w:t>(b)</w:t>
      </w:r>
      <w:r w:rsidRPr="00153484">
        <w:tab/>
        <w:t>a gas appliance within 6 months after it becomes an approved gas appliance.</w:t>
      </w:r>
    </w:p>
    <w:p w14:paraId="341B7B53" w14:textId="77777777" w:rsidR="00C10F26" w:rsidRDefault="00C10F26">
      <w:pPr>
        <w:pStyle w:val="AH5Sec"/>
      </w:pPr>
      <w:bookmarkStart w:id="50" w:name="_Toc42593112"/>
      <w:r w:rsidRPr="00142447">
        <w:rPr>
          <w:rStyle w:val="CharSectNo"/>
        </w:rPr>
        <w:t>26</w:t>
      </w:r>
      <w:r>
        <w:tab/>
        <w:t>Misuse of compliance indicators etc</w:t>
      </w:r>
      <w:bookmarkEnd w:id="50"/>
    </w:p>
    <w:p w14:paraId="1D56F6D2" w14:textId="77777777" w:rsidR="00C10F26" w:rsidRDefault="00C10F26">
      <w:pPr>
        <w:pStyle w:val="Amain"/>
        <w:keepNext/>
      </w:pPr>
      <w:r>
        <w:tab/>
        <w:t>(1)</w:t>
      </w:r>
      <w:r>
        <w:tab/>
        <w:t xml:space="preserve">A person must not attach a compliance indicator to </w:t>
      </w:r>
      <w:r w:rsidR="00AA625F" w:rsidRPr="00153484">
        <w:t>a gas appliance</w:t>
      </w:r>
      <w:r>
        <w:t xml:space="preserve"> except in accordance with the regulations.</w:t>
      </w:r>
    </w:p>
    <w:p w14:paraId="2C479DB2" w14:textId="77777777" w:rsidR="00C10F26" w:rsidRDefault="00C10F26">
      <w:pPr>
        <w:pStyle w:val="Penalty"/>
      </w:pPr>
      <w:r>
        <w:t>Maximum penalty:  50 penalty units.</w:t>
      </w:r>
    </w:p>
    <w:p w14:paraId="52799379" w14:textId="77777777" w:rsidR="00C10F26" w:rsidRDefault="00C10F26">
      <w:pPr>
        <w:pStyle w:val="Amain"/>
        <w:keepNext/>
      </w:pPr>
      <w:r>
        <w:tab/>
        <w:t>(2)</w:t>
      </w:r>
      <w:r>
        <w:tab/>
        <w:t xml:space="preserve">A person must not attach a compliance indicator to </w:t>
      </w:r>
      <w:r w:rsidR="00AA625F" w:rsidRPr="00153484">
        <w:t>a gas appliance</w:t>
      </w:r>
      <w:r>
        <w:t xml:space="preserve"> that is not approved.</w:t>
      </w:r>
    </w:p>
    <w:p w14:paraId="1D1B72AF" w14:textId="77777777" w:rsidR="00C10F26" w:rsidRDefault="00C10F26">
      <w:pPr>
        <w:pStyle w:val="Penalty"/>
      </w:pPr>
      <w:r>
        <w:t>Maximum penalty:  50 penalty units.</w:t>
      </w:r>
    </w:p>
    <w:p w14:paraId="410B625D" w14:textId="77777777" w:rsidR="00C10F26" w:rsidRDefault="00C10F26">
      <w:pPr>
        <w:pStyle w:val="Amain"/>
        <w:keepNext/>
      </w:pPr>
      <w:r>
        <w:tab/>
        <w:t>(3)</w:t>
      </w:r>
      <w:r>
        <w:tab/>
        <w:t xml:space="preserve">A person must not attach to </w:t>
      </w:r>
      <w:r w:rsidR="00AA625F" w:rsidRPr="00153484">
        <w:t>a gas appliance</w:t>
      </w:r>
      <w:r>
        <w:t xml:space="preserve"> anything that falsely purports to be a compliance indicator.</w:t>
      </w:r>
    </w:p>
    <w:p w14:paraId="6CC96BDD" w14:textId="77777777" w:rsidR="00C10F26" w:rsidRDefault="00C10F26">
      <w:pPr>
        <w:pStyle w:val="Penalty"/>
      </w:pPr>
      <w:r>
        <w:t>Maximum penalty:  50 penalty units.</w:t>
      </w:r>
    </w:p>
    <w:p w14:paraId="063BF493" w14:textId="77777777" w:rsidR="00AA625F" w:rsidRPr="00142447" w:rsidRDefault="00AA625F" w:rsidP="00AA625F">
      <w:pPr>
        <w:pStyle w:val="AH3Div"/>
      </w:pPr>
      <w:bookmarkStart w:id="51" w:name="_Toc42593113"/>
      <w:r w:rsidRPr="00142447">
        <w:rPr>
          <w:rStyle w:val="CharDivNo"/>
        </w:rPr>
        <w:t>Division 4.3</w:t>
      </w:r>
      <w:r w:rsidRPr="00153484">
        <w:tab/>
      </w:r>
      <w:r w:rsidRPr="00142447">
        <w:rPr>
          <w:rStyle w:val="CharDivText"/>
        </w:rPr>
        <w:t>Prohibited and unsafe gas appliances</w:t>
      </w:r>
      <w:bookmarkEnd w:id="51"/>
    </w:p>
    <w:p w14:paraId="45226579" w14:textId="77777777" w:rsidR="00AA625F" w:rsidRPr="00153484" w:rsidRDefault="00AA625F" w:rsidP="00AA625F">
      <w:pPr>
        <w:pStyle w:val="AH5Sec"/>
      </w:pPr>
      <w:bookmarkStart w:id="52" w:name="_Toc42593114"/>
      <w:r w:rsidRPr="00142447">
        <w:rPr>
          <w:rStyle w:val="CharSectNo"/>
        </w:rPr>
        <w:t>27</w:t>
      </w:r>
      <w:r w:rsidRPr="00153484">
        <w:tab/>
        <w:t>Prohibited gas appliances</w:t>
      </w:r>
      <w:bookmarkEnd w:id="52"/>
    </w:p>
    <w:p w14:paraId="539BA407" w14:textId="77777777" w:rsidR="00C10F26" w:rsidRDefault="00C10F26" w:rsidP="00DC23EE">
      <w:pPr>
        <w:pStyle w:val="Amain"/>
        <w:keepNext/>
      </w:pPr>
      <w:r>
        <w:tab/>
        <w:t>(1)</w:t>
      </w:r>
      <w:r>
        <w:tab/>
        <w:t xml:space="preserve">The </w:t>
      </w:r>
      <w:r w:rsidR="00AA625F" w:rsidRPr="00153484">
        <w:t>construction occupations registrar</w:t>
      </w:r>
      <w:r>
        <w:t xml:space="preserve"> may, in writing, prohibit the sale or installation of </w:t>
      </w:r>
      <w:r w:rsidR="00AA625F" w:rsidRPr="00153484">
        <w:t>gas</w:t>
      </w:r>
      <w:r w:rsidR="00AA625F">
        <w:t xml:space="preserve"> </w:t>
      </w:r>
      <w:r>
        <w:t>appliances of a stated kind.</w:t>
      </w:r>
    </w:p>
    <w:p w14:paraId="14F08EEA" w14:textId="77777777" w:rsidR="00AA625F" w:rsidRPr="00153484" w:rsidRDefault="00AA625F" w:rsidP="00AA625F">
      <w:pPr>
        <w:pStyle w:val="Amain"/>
      </w:pPr>
      <w:r w:rsidRPr="00153484">
        <w:tab/>
        <w:t>(2)</w:t>
      </w:r>
      <w:r w:rsidRPr="00153484">
        <w:tab/>
        <w:t>The construction occupations registrar may act under subsection (1) only if satisfied that—</w:t>
      </w:r>
    </w:p>
    <w:p w14:paraId="6BA76FD6" w14:textId="77777777" w:rsidR="00AA625F" w:rsidRPr="00153484" w:rsidRDefault="00AA625F" w:rsidP="00AA625F">
      <w:pPr>
        <w:pStyle w:val="Apara"/>
      </w:pPr>
      <w:r w:rsidRPr="00153484">
        <w:tab/>
        <w:t>(a)</w:t>
      </w:r>
      <w:r w:rsidRPr="00153484">
        <w:tab/>
        <w:t>gas appliances of that kind are, or are likely to become, unsafe to use because of their design or construction; and</w:t>
      </w:r>
    </w:p>
    <w:p w14:paraId="117A53DD" w14:textId="77777777" w:rsidR="00AA625F" w:rsidRPr="00153484" w:rsidRDefault="00AA625F" w:rsidP="00AA625F">
      <w:pPr>
        <w:pStyle w:val="Apara"/>
      </w:pPr>
      <w:r w:rsidRPr="00153484">
        <w:tab/>
        <w:t>(b)</w:t>
      </w:r>
      <w:r w:rsidRPr="00153484">
        <w:tab/>
        <w:t>the use of a gas appliance of that kind involves, or would involve, a risk of death or injury to a person or damage to property.</w:t>
      </w:r>
    </w:p>
    <w:p w14:paraId="1CF00726" w14:textId="77777777" w:rsidR="00C10F26" w:rsidRDefault="00C10F26">
      <w:pPr>
        <w:pStyle w:val="Amain"/>
        <w:keepNext/>
      </w:pPr>
      <w:r>
        <w:tab/>
        <w:t>(3)</w:t>
      </w:r>
      <w:r>
        <w:tab/>
        <w:t>A prohibition is a notifiable instrument.</w:t>
      </w:r>
    </w:p>
    <w:p w14:paraId="3F4F09AE" w14:textId="4F97EAEA" w:rsidR="00C10F26" w:rsidRDefault="00C10F26">
      <w:pPr>
        <w:pStyle w:val="aNote"/>
      </w:pPr>
      <w:r w:rsidRPr="000911F8">
        <w:rPr>
          <w:rStyle w:val="charItals"/>
        </w:rPr>
        <w:t>Note</w:t>
      </w:r>
      <w:r>
        <w:tab/>
        <w:t xml:space="preserve">A notifiable instrument must be notified under the </w:t>
      </w:r>
      <w:hyperlink r:id="rId57" w:tooltip="A2001-14" w:history="1">
        <w:r w:rsidR="000911F8" w:rsidRPr="000911F8">
          <w:rPr>
            <w:rStyle w:val="charCitHyperlinkAbbrev"/>
          </w:rPr>
          <w:t>Legislation Act</w:t>
        </w:r>
      </w:hyperlink>
      <w:r>
        <w:t>.</w:t>
      </w:r>
    </w:p>
    <w:p w14:paraId="56333FFC" w14:textId="77777777" w:rsidR="003C7146" w:rsidRPr="0092630A" w:rsidRDefault="003C7146" w:rsidP="003C7146">
      <w:pPr>
        <w:pStyle w:val="Amain"/>
        <w:rPr>
          <w:lang w:eastAsia="en-AU"/>
        </w:rPr>
      </w:pPr>
      <w:r w:rsidRPr="0092630A">
        <w:rPr>
          <w:lang w:eastAsia="en-AU"/>
        </w:rPr>
        <w:lastRenderedPageBreak/>
        <w:tab/>
        <w:t>(4)</w:t>
      </w:r>
      <w:r w:rsidRPr="0092630A">
        <w:rPr>
          <w:lang w:eastAsia="en-AU"/>
        </w:rPr>
        <w:tab/>
        <w:t>The construction occupations registrar must give additional public notice of the prohibition.</w:t>
      </w:r>
    </w:p>
    <w:p w14:paraId="072A9658" w14:textId="121BEC1A" w:rsidR="003C7146" w:rsidRPr="0092630A" w:rsidRDefault="003C7146" w:rsidP="003C714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07D661BF" w14:textId="77777777" w:rsidR="00AA625F" w:rsidRPr="00153484" w:rsidRDefault="00AA625F" w:rsidP="00AA625F">
      <w:pPr>
        <w:pStyle w:val="Amain"/>
      </w:pPr>
      <w:r w:rsidRPr="00153484">
        <w:tab/>
        <w:t>(5)</w:t>
      </w:r>
      <w:r w:rsidRPr="00153484">
        <w:tab/>
        <w:t>A gas appliance that is subject to prohibition under this section ceases to be approved for this part on th</w:t>
      </w:r>
      <w:r>
        <w:t>e day the notice takes effect.</w:t>
      </w:r>
    </w:p>
    <w:p w14:paraId="4670A392" w14:textId="77777777" w:rsidR="007E63F8" w:rsidRPr="00153484" w:rsidRDefault="007E63F8" w:rsidP="007E63F8">
      <w:pPr>
        <w:pStyle w:val="AH5Sec"/>
      </w:pPr>
      <w:bookmarkStart w:id="53" w:name="_Toc42593115"/>
      <w:r w:rsidRPr="00142447">
        <w:rPr>
          <w:rStyle w:val="CharSectNo"/>
        </w:rPr>
        <w:t>28</w:t>
      </w:r>
      <w:r w:rsidRPr="00153484">
        <w:tab/>
        <w:t>Prohibited gas appliances not be sold or used</w:t>
      </w:r>
      <w:bookmarkEnd w:id="53"/>
    </w:p>
    <w:p w14:paraId="6A3FE0F1" w14:textId="77777777" w:rsidR="00C10F26" w:rsidRDefault="00C10F26">
      <w:pPr>
        <w:pStyle w:val="Amain"/>
        <w:keepNext/>
      </w:pPr>
      <w:r>
        <w:tab/>
        <w:t>(1)</w:t>
      </w:r>
      <w:r>
        <w:tab/>
        <w:t xml:space="preserve">A person must not, without reasonable excuse, sell </w:t>
      </w:r>
      <w:r w:rsidR="007E63F8" w:rsidRPr="00153484">
        <w:t>a gas appliance</w:t>
      </w:r>
      <w:r>
        <w:t xml:space="preserve"> that is prohibited.</w:t>
      </w:r>
    </w:p>
    <w:p w14:paraId="2FA573A4" w14:textId="77777777" w:rsidR="00C10F26" w:rsidRDefault="00C10F26">
      <w:pPr>
        <w:pStyle w:val="Penalty"/>
      </w:pPr>
      <w:r>
        <w:t>Maximum penalty:  50 penalty units, imprisonment for 6 months or both.</w:t>
      </w:r>
    </w:p>
    <w:p w14:paraId="7952183E" w14:textId="77777777" w:rsidR="00C10F26" w:rsidRDefault="00C10F26">
      <w:pPr>
        <w:pStyle w:val="Amain"/>
        <w:keepNext/>
      </w:pPr>
      <w:r>
        <w:tab/>
        <w:t>(2)</w:t>
      </w:r>
      <w:r>
        <w:tab/>
        <w:t xml:space="preserve">A person must not (whether directly or by an agent), without reasonable excuse, connect </w:t>
      </w:r>
      <w:r w:rsidR="007E63F8" w:rsidRPr="00153484">
        <w:t>a gas appliance</w:t>
      </w:r>
      <w:r>
        <w:t xml:space="preserve"> that is prohibited to a consumer piping system.</w:t>
      </w:r>
    </w:p>
    <w:p w14:paraId="5D78EF2B" w14:textId="77777777" w:rsidR="00C10F26" w:rsidRDefault="00C10F26">
      <w:pPr>
        <w:pStyle w:val="Penalty"/>
      </w:pPr>
      <w:r>
        <w:t>Maximum penalty:  50 penalty units, imprisonment for 6 months or both.</w:t>
      </w:r>
    </w:p>
    <w:p w14:paraId="037C2D26" w14:textId="77777777" w:rsidR="00C10F26" w:rsidRDefault="00C10F26">
      <w:pPr>
        <w:pStyle w:val="Amain"/>
        <w:keepNext/>
      </w:pPr>
      <w:r>
        <w:tab/>
        <w:t>(3)</w:t>
      </w:r>
      <w:r>
        <w:tab/>
        <w:t xml:space="preserve">A person must not, without reasonable excuse, use </w:t>
      </w:r>
      <w:r w:rsidR="007E63F8" w:rsidRPr="00153484">
        <w:t>a gas appliance</w:t>
      </w:r>
      <w:r>
        <w:t xml:space="preserve"> that is prohibited for a purpose that involves the use of gas.</w:t>
      </w:r>
    </w:p>
    <w:p w14:paraId="4DDCCD31" w14:textId="77777777" w:rsidR="00C10F26" w:rsidRDefault="00C10F26">
      <w:pPr>
        <w:pStyle w:val="Penalty"/>
      </w:pPr>
      <w:r>
        <w:t>Maximum penalty:  50 penalty units, imprisonment for 6 months or both.</w:t>
      </w:r>
    </w:p>
    <w:p w14:paraId="2AB8A818" w14:textId="77777777" w:rsidR="00C10F26" w:rsidRDefault="00C10F26">
      <w:pPr>
        <w:pStyle w:val="Amain"/>
      </w:pPr>
      <w:r>
        <w:tab/>
        <w:t>(4)</w:t>
      </w:r>
      <w:r>
        <w:tab/>
        <w:t>This section does not apply in circumstances prescribed under the regulations.</w:t>
      </w:r>
    </w:p>
    <w:p w14:paraId="09156BA7" w14:textId="77777777" w:rsidR="007E63F8" w:rsidRPr="00153484" w:rsidRDefault="007E63F8" w:rsidP="007E63F8">
      <w:pPr>
        <w:pStyle w:val="AH5Sec"/>
      </w:pPr>
      <w:bookmarkStart w:id="54" w:name="_Toc42593116"/>
      <w:r w:rsidRPr="00142447">
        <w:rPr>
          <w:rStyle w:val="CharSectNo"/>
        </w:rPr>
        <w:t>29</w:t>
      </w:r>
      <w:r w:rsidRPr="00153484">
        <w:tab/>
        <w:t>Directions about unsafe gas appliances</w:t>
      </w:r>
      <w:bookmarkEnd w:id="54"/>
    </w:p>
    <w:p w14:paraId="15CF8B5C" w14:textId="77777777" w:rsidR="00C10F26" w:rsidRDefault="00C10F26">
      <w:pPr>
        <w:pStyle w:val="Amain"/>
        <w:keepNext/>
      </w:pPr>
      <w:r>
        <w:tab/>
        <w:t>(1)</w:t>
      </w:r>
      <w:r>
        <w:tab/>
        <w:t xml:space="preserve">This section applies if the </w:t>
      </w:r>
      <w:r w:rsidR="007E63F8" w:rsidRPr="00153484">
        <w:t>construction occupations registrar</w:t>
      </w:r>
      <w:r>
        <w:t xml:space="preserve"> is satisfied that—</w:t>
      </w:r>
    </w:p>
    <w:p w14:paraId="562209E8" w14:textId="77777777" w:rsidR="00C10F26" w:rsidRDefault="00C10F26">
      <w:pPr>
        <w:pStyle w:val="Apara"/>
      </w:pPr>
      <w:r>
        <w:tab/>
        <w:t>(a)</w:t>
      </w:r>
      <w:r>
        <w:tab/>
        <w:t xml:space="preserve">a trader has for sale, or may have sold, </w:t>
      </w:r>
      <w:r w:rsidR="007E63F8" w:rsidRPr="00153484">
        <w:t>a gas appliance</w:t>
      </w:r>
      <w:r>
        <w:t>; and</w:t>
      </w:r>
    </w:p>
    <w:p w14:paraId="72E3000A" w14:textId="77777777" w:rsidR="00C10F26" w:rsidRDefault="00C10F26">
      <w:pPr>
        <w:pStyle w:val="Apara"/>
      </w:pPr>
      <w:r>
        <w:lastRenderedPageBreak/>
        <w:tab/>
        <w:t>(b)</w:t>
      </w:r>
      <w:r>
        <w:tab/>
      </w:r>
      <w:r w:rsidR="007E63F8" w:rsidRPr="00153484">
        <w:t>the gas appliance</w:t>
      </w:r>
      <w:r>
        <w:t xml:space="preserve"> is prohibited, does not comply with the gas safety legislation or is, for any reason, unsafe.</w:t>
      </w:r>
    </w:p>
    <w:p w14:paraId="09857C04" w14:textId="77777777" w:rsidR="00C10F26" w:rsidRDefault="00C10F26">
      <w:pPr>
        <w:pStyle w:val="Amain"/>
        <w:keepNext/>
      </w:pPr>
      <w:r>
        <w:tab/>
        <w:t>(2)</w:t>
      </w:r>
      <w:r>
        <w:tab/>
        <w:t xml:space="preserve">The </w:t>
      </w:r>
      <w:r w:rsidR="007E63F8" w:rsidRPr="00153484">
        <w:t>construction occupations registrar</w:t>
      </w:r>
      <w:r>
        <w:t xml:space="preserve"> may give the trader a written direction to do any of the following:</w:t>
      </w:r>
    </w:p>
    <w:p w14:paraId="60F36D02" w14:textId="77777777" w:rsidR="00C10F26" w:rsidRDefault="00C10F26">
      <w:pPr>
        <w:pStyle w:val="Apara"/>
      </w:pPr>
      <w:r>
        <w:tab/>
        <w:t>(a)</w:t>
      </w:r>
      <w:r>
        <w:tab/>
        <w:t xml:space="preserve">advertise, in a way stated in the direction, warnings approved by </w:t>
      </w:r>
      <w:r w:rsidR="0076255A" w:rsidRPr="00153484">
        <w:t>the registrar</w:t>
      </w:r>
      <w:r>
        <w:t xml:space="preserve"> about the risks associated with the use of </w:t>
      </w:r>
      <w:r w:rsidR="007E63F8" w:rsidRPr="00153484">
        <w:t>the gas appliance</w:t>
      </w:r>
      <w:r>
        <w:t>;</w:t>
      </w:r>
    </w:p>
    <w:p w14:paraId="75A9D178" w14:textId="77777777" w:rsidR="00C10F26" w:rsidRDefault="00C10F26">
      <w:pPr>
        <w:pStyle w:val="Apara"/>
      </w:pPr>
      <w:r>
        <w:tab/>
        <w:t>(b)</w:t>
      </w:r>
      <w:r>
        <w:tab/>
        <w:t xml:space="preserve">refrain from selling </w:t>
      </w:r>
      <w:r w:rsidR="0076255A" w:rsidRPr="00153484">
        <w:t>the gas appliance</w:t>
      </w:r>
      <w:r>
        <w:t>;</w:t>
      </w:r>
    </w:p>
    <w:p w14:paraId="0ED5F071" w14:textId="77777777" w:rsidR="00C10F26" w:rsidRDefault="00C10F26">
      <w:pPr>
        <w:pStyle w:val="Apara"/>
        <w:keepNext/>
      </w:pPr>
      <w:r>
        <w:tab/>
        <w:t>(c)</w:t>
      </w:r>
      <w:r>
        <w:tab/>
        <w:t>recall an appliance sold and—</w:t>
      </w:r>
    </w:p>
    <w:p w14:paraId="4075DEAA" w14:textId="77777777" w:rsidR="00C10F26" w:rsidRDefault="00C10F26">
      <w:pPr>
        <w:pStyle w:val="Asubpara"/>
      </w:pPr>
      <w:r>
        <w:tab/>
        <w:t>(i)</w:t>
      </w:r>
      <w:r>
        <w:tab/>
        <w:t xml:space="preserve">take action stated in the direction to make </w:t>
      </w:r>
      <w:r w:rsidR="0076255A" w:rsidRPr="00153484">
        <w:t>the gas appliance</w:t>
      </w:r>
      <w:r>
        <w:t xml:space="preserve"> safe to use and compliant with the gas safety legislation; or</w:t>
      </w:r>
    </w:p>
    <w:p w14:paraId="04EC01C5" w14:textId="77777777" w:rsidR="00C10F26" w:rsidRDefault="00C10F26">
      <w:pPr>
        <w:pStyle w:val="Asubpara"/>
        <w:keepNext/>
      </w:pPr>
      <w:r>
        <w:tab/>
        <w:t>(ii)</w:t>
      </w:r>
      <w:r>
        <w:tab/>
        <w:t xml:space="preserve">if it is not practicable to act in compliance with subparagraph (i) or the trader chooses not to take such action—refund to the purchaser the purchase price of </w:t>
      </w:r>
      <w:r w:rsidR="0076255A" w:rsidRPr="00153484">
        <w:t>the gas appliance</w:t>
      </w:r>
      <w:r>
        <w:t>.</w:t>
      </w:r>
    </w:p>
    <w:p w14:paraId="6D0C8628" w14:textId="543D53CC" w:rsidR="00C10F26" w:rsidRDefault="00C10F26">
      <w:pPr>
        <w:pStyle w:val="aNote"/>
      </w:pPr>
      <w:r>
        <w:rPr>
          <w:rStyle w:val="charItals"/>
        </w:rPr>
        <w:t>Note</w:t>
      </w:r>
      <w:r>
        <w:rPr>
          <w:rStyle w:val="charItals"/>
        </w:rPr>
        <w:tab/>
      </w:r>
      <w:r>
        <w:t xml:space="preserve">For how documents may be given, see </w:t>
      </w:r>
      <w:hyperlink r:id="rId59" w:tooltip="A2001-14" w:history="1">
        <w:r w:rsidR="000911F8" w:rsidRPr="000911F8">
          <w:rPr>
            <w:rStyle w:val="charCitHyperlinkAbbrev"/>
          </w:rPr>
          <w:t>Legislation Act</w:t>
        </w:r>
      </w:hyperlink>
      <w:r>
        <w:t>, pt 19.5.</w:t>
      </w:r>
    </w:p>
    <w:p w14:paraId="14839117" w14:textId="77777777" w:rsidR="003C7146" w:rsidRPr="0092630A" w:rsidRDefault="003C7146" w:rsidP="003C7146">
      <w:pPr>
        <w:pStyle w:val="Amain"/>
        <w:rPr>
          <w:lang w:eastAsia="en-AU"/>
        </w:rPr>
      </w:pPr>
      <w:r w:rsidRPr="0092630A">
        <w:rPr>
          <w:lang w:eastAsia="en-AU"/>
        </w:rPr>
        <w:tab/>
        <w:t>(3)</w:t>
      </w:r>
      <w:r w:rsidRPr="0092630A">
        <w:rPr>
          <w:lang w:eastAsia="en-AU"/>
        </w:rPr>
        <w:tab/>
        <w:t>A direction to recall a gas appliance may require the trader to give—</w:t>
      </w:r>
    </w:p>
    <w:p w14:paraId="1661C9D8" w14:textId="77777777" w:rsidR="003C7146" w:rsidRPr="0092630A" w:rsidRDefault="003C7146" w:rsidP="003C7146">
      <w:pPr>
        <w:pStyle w:val="Apara"/>
        <w:rPr>
          <w:lang w:eastAsia="en-AU"/>
        </w:rPr>
      </w:pPr>
      <w:r w:rsidRPr="0092630A">
        <w:rPr>
          <w:lang w:eastAsia="en-AU"/>
        </w:rPr>
        <w:tab/>
        <w:t>(a)</w:t>
      </w:r>
      <w:r w:rsidRPr="0092630A">
        <w:rPr>
          <w:lang w:eastAsia="en-AU"/>
        </w:rPr>
        <w:tab/>
        <w:t xml:space="preserve">written notice of the recall to people to whom the trader </w:t>
      </w:r>
      <w:r w:rsidRPr="0092630A">
        <w:rPr>
          <w:szCs w:val="24"/>
          <w:lang w:eastAsia="en-AU"/>
        </w:rPr>
        <w:t>sold, or may have sold, a gas appliance to which the direction relates; or</w:t>
      </w:r>
    </w:p>
    <w:p w14:paraId="40891692" w14:textId="77777777" w:rsidR="003C7146" w:rsidRPr="0092630A" w:rsidRDefault="003C7146" w:rsidP="003C7146">
      <w:pPr>
        <w:pStyle w:val="Apara"/>
        <w:rPr>
          <w:lang w:eastAsia="en-AU"/>
        </w:rPr>
      </w:pPr>
      <w:r w:rsidRPr="0092630A">
        <w:rPr>
          <w:lang w:eastAsia="en-AU"/>
        </w:rPr>
        <w:tab/>
        <w:t>(b)</w:t>
      </w:r>
      <w:r w:rsidRPr="0092630A">
        <w:rPr>
          <w:lang w:eastAsia="en-AU"/>
        </w:rPr>
        <w:tab/>
        <w:t>public notice of the recall.</w:t>
      </w:r>
    </w:p>
    <w:p w14:paraId="6633B43B" w14:textId="4FC49558" w:rsidR="003C7146" w:rsidRPr="0092630A" w:rsidRDefault="003C7146" w:rsidP="003C7146">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dict, pt 1).</w:t>
      </w:r>
    </w:p>
    <w:p w14:paraId="6896296D" w14:textId="77777777" w:rsidR="00C10F26" w:rsidRDefault="00C10F26">
      <w:pPr>
        <w:pStyle w:val="Amain"/>
        <w:keepNext/>
      </w:pPr>
      <w:r>
        <w:tab/>
        <w:t>(4)</w:t>
      </w:r>
      <w:r>
        <w:tab/>
        <w:t>A trader must not, without reasonable excuse, contravene a direction given to the trader under this section.</w:t>
      </w:r>
    </w:p>
    <w:p w14:paraId="63C02D50" w14:textId="77777777" w:rsidR="00C10F26" w:rsidRDefault="00C10F26">
      <w:pPr>
        <w:pStyle w:val="Penalty"/>
      </w:pPr>
      <w:r>
        <w:t>Maximum penalty:  200 penalty units.</w:t>
      </w:r>
    </w:p>
    <w:p w14:paraId="5E97336C" w14:textId="77777777" w:rsidR="00C10F26" w:rsidRDefault="00C10F26">
      <w:pPr>
        <w:pStyle w:val="AH5Sec"/>
      </w:pPr>
      <w:bookmarkStart w:id="55" w:name="_Toc42593117"/>
      <w:r w:rsidRPr="00142447">
        <w:rPr>
          <w:rStyle w:val="CharSectNo"/>
        </w:rPr>
        <w:lastRenderedPageBreak/>
        <w:t>30</w:t>
      </w:r>
      <w:r>
        <w:tab/>
        <w:t>Publication of safety warnings</w:t>
      </w:r>
      <w:bookmarkEnd w:id="55"/>
      <w:r>
        <w:t xml:space="preserve"> </w:t>
      </w:r>
    </w:p>
    <w:p w14:paraId="699C9C82" w14:textId="77777777" w:rsidR="00C10F26" w:rsidRDefault="00C10F26">
      <w:pPr>
        <w:pStyle w:val="Amain"/>
      </w:pPr>
      <w:r>
        <w:tab/>
        <w:t>(1)</w:t>
      </w:r>
      <w:r>
        <w:tab/>
        <w:t xml:space="preserve">The </w:t>
      </w:r>
      <w:r w:rsidR="0076255A" w:rsidRPr="00153484">
        <w:t>construction occupations registrar</w:t>
      </w:r>
      <w:r>
        <w:t xml:space="preserve"> may publish warnings or information to increase public awareness about risks associated with the use of </w:t>
      </w:r>
      <w:r w:rsidR="0076255A" w:rsidRPr="00153484">
        <w:t>gas</w:t>
      </w:r>
      <w:r w:rsidR="0076255A">
        <w:t xml:space="preserve"> </w:t>
      </w:r>
      <w:r>
        <w:t>appliances.</w:t>
      </w:r>
    </w:p>
    <w:p w14:paraId="382D251B" w14:textId="77777777" w:rsidR="00C10F26" w:rsidRDefault="00C10F26">
      <w:pPr>
        <w:pStyle w:val="Amain"/>
        <w:keepNext/>
      </w:pPr>
      <w:r>
        <w:tab/>
        <w:t>(2)</w:t>
      </w:r>
      <w:r>
        <w:tab/>
        <w:t xml:space="preserve">Without limiting the operation of subsection (1), the </w:t>
      </w:r>
      <w:r w:rsidR="0076255A" w:rsidRPr="00153484">
        <w:t>construction occupations registrar</w:t>
      </w:r>
      <w:r>
        <w:t xml:space="preserve"> may publish statements containing advice about the use of—</w:t>
      </w:r>
    </w:p>
    <w:p w14:paraId="36F55CA5" w14:textId="77777777" w:rsidR="00C10F26" w:rsidRDefault="00C10F26">
      <w:pPr>
        <w:pStyle w:val="Apara"/>
      </w:pPr>
      <w:r>
        <w:tab/>
        <w:t>(a)</w:t>
      </w:r>
      <w:r>
        <w:tab/>
        <w:t xml:space="preserve">a prohibited </w:t>
      </w:r>
      <w:r w:rsidR="0076255A" w:rsidRPr="00153484">
        <w:t>gas</w:t>
      </w:r>
      <w:r w:rsidR="0076255A">
        <w:t xml:space="preserve"> </w:t>
      </w:r>
      <w:r>
        <w:t>appliance; or</w:t>
      </w:r>
    </w:p>
    <w:p w14:paraId="7DEFE5A1" w14:textId="77777777" w:rsidR="00C10F26" w:rsidRDefault="00C10F26">
      <w:pPr>
        <w:pStyle w:val="Apara"/>
      </w:pPr>
      <w:r>
        <w:tab/>
        <w:t>(b)</w:t>
      </w:r>
      <w:r>
        <w:tab/>
      </w:r>
      <w:r w:rsidR="00602676" w:rsidRPr="00153484">
        <w:t>a gas appliance</w:t>
      </w:r>
      <w:r>
        <w:t xml:space="preserve"> to which a direction under section 29 applies.</w:t>
      </w:r>
    </w:p>
    <w:p w14:paraId="77493A76" w14:textId="77777777" w:rsidR="00C10F26" w:rsidRDefault="00C10F26">
      <w:pPr>
        <w:pStyle w:val="Amain"/>
        <w:keepNext/>
      </w:pPr>
      <w:r>
        <w:rPr>
          <w:color w:val="000000"/>
        </w:rPr>
        <w:tab/>
        <w:t>(3)</w:t>
      </w:r>
      <w:r>
        <w:rPr>
          <w:color w:val="000000"/>
        </w:rPr>
        <w:tab/>
        <w:t>A person is not personally liable for conduct done honestly and without recklessness—</w:t>
      </w:r>
    </w:p>
    <w:p w14:paraId="4F54AD23" w14:textId="77777777" w:rsidR="00C10F26" w:rsidRDefault="00C10F26">
      <w:pPr>
        <w:pStyle w:val="Apara"/>
      </w:pPr>
      <w:r>
        <w:tab/>
        <w:t>(a)</w:t>
      </w:r>
      <w:r>
        <w:tab/>
        <w:t>in the exercise of a function under this section; or</w:t>
      </w:r>
    </w:p>
    <w:p w14:paraId="7E8303AF" w14:textId="77777777" w:rsidR="00C10F26" w:rsidRDefault="00C10F26">
      <w:pPr>
        <w:pStyle w:val="Apara"/>
      </w:pPr>
      <w:r>
        <w:tab/>
        <w:t>(b)</w:t>
      </w:r>
      <w:r>
        <w:tab/>
        <w:t>in the reasonable belief that the conduct was in the exercise of a function under this section.</w:t>
      </w:r>
    </w:p>
    <w:p w14:paraId="033146F7" w14:textId="77777777" w:rsidR="00C10F26" w:rsidRDefault="00C10F26">
      <w:pPr>
        <w:pStyle w:val="Amain"/>
      </w:pPr>
      <w:r>
        <w:rPr>
          <w:color w:val="000000"/>
        </w:rPr>
        <w:tab/>
        <w:t>(4)</w:t>
      </w:r>
      <w:r>
        <w:rPr>
          <w:color w:val="000000"/>
        </w:rPr>
        <w:tab/>
        <w:t>Any liability that would, apart from this section, attach to the person attaches instead to the Territory.</w:t>
      </w:r>
    </w:p>
    <w:p w14:paraId="147C24E9" w14:textId="77777777" w:rsidR="00C10F26" w:rsidRDefault="00C10F26">
      <w:pPr>
        <w:pStyle w:val="Amain"/>
        <w:keepNext/>
      </w:pPr>
      <w:r>
        <w:tab/>
        <w:t>(5)</w:t>
      </w:r>
      <w:r>
        <w:tab/>
        <w:t>In this section:</w:t>
      </w:r>
    </w:p>
    <w:p w14:paraId="79A0B471" w14:textId="77777777" w:rsidR="00C10F26" w:rsidRDefault="00C10F26">
      <w:pPr>
        <w:pStyle w:val="aDef"/>
      </w:pPr>
      <w:r w:rsidRPr="000911F8">
        <w:rPr>
          <w:rStyle w:val="charBoldItals"/>
        </w:rPr>
        <w:t>conduct</w:t>
      </w:r>
      <w:r>
        <w:t xml:space="preserve"> means an act or an omission to do an act.</w:t>
      </w:r>
    </w:p>
    <w:p w14:paraId="253753EE" w14:textId="77777777" w:rsidR="00C10F26" w:rsidRDefault="00C10F26">
      <w:pPr>
        <w:pStyle w:val="PageBreak"/>
      </w:pPr>
      <w:r>
        <w:br w:type="page"/>
      </w:r>
    </w:p>
    <w:p w14:paraId="569B951F" w14:textId="77777777" w:rsidR="00C10F26" w:rsidRPr="00142447" w:rsidRDefault="00C10F26">
      <w:pPr>
        <w:pStyle w:val="AH2Part"/>
      </w:pPr>
      <w:bookmarkStart w:id="56" w:name="_Toc42593118"/>
      <w:r w:rsidRPr="00142447">
        <w:rPr>
          <w:rStyle w:val="CharPartNo"/>
        </w:rPr>
        <w:lastRenderedPageBreak/>
        <w:t>Part 5</w:t>
      </w:r>
      <w:r>
        <w:tab/>
      </w:r>
      <w:r w:rsidRPr="00142447">
        <w:rPr>
          <w:rStyle w:val="CharPartText"/>
        </w:rPr>
        <w:t>Serious gas accidents</w:t>
      </w:r>
      <w:bookmarkEnd w:id="56"/>
    </w:p>
    <w:p w14:paraId="29B4A0ED" w14:textId="77777777" w:rsidR="00C10F26" w:rsidRDefault="00C10F26">
      <w:pPr>
        <w:pStyle w:val="Placeholder"/>
      </w:pPr>
      <w:r>
        <w:rPr>
          <w:rStyle w:val="CharDivNo"/>
        </w:rPr>
        <w:t xml:space="preserve">  </w:t>
      </w:r>
      <w:r>
        <w:rPr>
          <w:rStyle w:val="CharDivText"/>
        </w:rPr>
        <w:t xml:space="preserve">  </w:t>
      </w:r>
    </w:p>
    <w:p w14:paraId="118E75B3" w14:textId="77777777" w:rsidR="00D60D0F" w:rsidRPr="005B1051" w:rsidRDefault="00D60D0F" w:rsidP="00D60D0F">
      <w:pPr>
        <w:pStyle w:val="AH5Sec"/>
      </w:pPr>
      <w:bookmarkStart w:id="57" w:name="_Toc42593119"/>
      <w:r w:rsidRPr="00142447">
        <w:rPr>
          <w:rStyle w:val="CharSectNo"/>
        </w:rPr>
        <w:t>31</w:t>
      </w:r>
      <w:r w:rsidRPr="005B1051">
        <w:tab/>
        <w:t>Definitions—pt 5</w:t>
      </w:r>
      <w:bookmarkEnd w:id="57"/>
    </w:p>
    <w:p w14:paraId="21460016" w14:textId="77777777" w:rsidR="00D60D0F" w:rsidRPr="005B1051" w:rsidRDefault="00D60D0F" w:rsidP="00D60D0F">
      <w:pPr>
        <w:pStyle w:val="Amainreturn"/>
        <w:keepNext/>
      </w:pPr>
      <w:r w:rsidRPr="005B1051">
        <w:t>In this part:</w:t>
      </w:r>
    </w:p>
    <w:p w14:paraId="157E1E57" w14:textId="43A241D0" w:rsidR="00D60D0F" w:rsidRPr="005B1051" w:rsidRDefault="00D60D0F" w:rsidP="00D60D0F">
      <w:pPr>
        <w:pStyle w:val="aDef"/>
      </w:pPr>
      <w:r w:rsidRPr="000911F8">
        <w:rPr>
          <w:rStyle w:val="charBoldItals"/>
        </w:rPr>
        <w:t>NERL retailer</w:t>
      </w:r>
      <w:r w:rsidRPr="005B1051">
        <w:t xml:space="preserve"> means a person who holds a retailer authorisation under the </w:t>
      </w:r>
      <w:hyperlink r:id="rId61" w:tooltip="National Energy Retail Law (ACT)" w:history="1">
        <w:r w:rsidR="003D2AA5" w:rsidRPr="003D2AA5">
          <w:rPr>
            <w:rStyle w:val="charCitHyperlinkItal"/>
          </w:rPr>
          <w:t>National Energy Retail Law (ACT)</w:t>
        </w:r>
      </w:hyperlink>
      <w:r w:rsidRPr="005B1051">
        <w:t>.</w:t>
      </w:r>
    </w:p>
    <w:p w14:paraId="225EBAFC" w14:textId="77777777" w:rsidR="00D60D0F" w:rsidRPr="005B1051" w:rsidRDefault="00D60D0F" w:rsidP="00D60D0F">
      <w:pPr>
        <w:pStyle w:val="aDef"/>
        <w:keepNext/>
      </w:pPr>
      <w:r w:rsidRPr="005B1051">
        <w:rPr>
          <w:rStyle w:val="charBoldItals"/>
        </w:rPr>
        <w:t>relevant supplier</w:t>
      </w:r>
      <w:r w:rsidRPr="005B1051">
        <w:t>, in relation to a serious gas accident, means—</w:t>
      </w:r>
    </w:p>
    <w:p w14:paraId="2738250C" w14:textId="77777777" w:rsidR="00D60D0F" w:rsidRPr="005B1051" w:rsidRDefault="00D60D0F" w:rsidP="00D60D0F">
      <w:pPr>
        <w:pStyle w:val="aDefpara"/>
      </w:pPr>
      <w:r w:rsidRPr="005B1051">
        <w:tab/>
        <w:t>(a)</w:t>
      </w:r>
      <w:r w:rsidRPr="005B1051">
        <w:tab/>
        <w:t>the NERL retailer that supplies gas to the premises at which the accident occurred; or</w:t>
      </w:r>
    </w:p>
    <w:p w14:paraId="2FF20C7C" w14:textId="77777777" w:rsidR="00D60D0F" w:rsidRPr="005B1051" w:rsidRDefault="00D60D0F" w:rsidP="00D60D0F">
      <w:pPr>
        <w:pStyle w:val="aDefpara"/>
      </w:pPr>
      <w:r w:rsidRPr="005B1051">
        <w:tab/>
        <w:t>(b)</w:t>
      </w:r>
      <w:r w:rsidRPr="005B1051">
        <w:tab/>
        <w:t>the entity licensed to distribute gas for supply to the premises.</w:t>
      </w:r>
    </w:p>
    <w:p w14:paraId="73D5C3B1" w14:textId="77777777" w:rsidR="00C10F26" w:rsidRDefault="00C10F26">
      <w:pPr>
        <w:pStyle w:val="AH5Sec"/>
      </w:pPr>
      <w:bookmarkStart w:id="58" w:name="_Toc42593120"/>
      <w:r w:rsidRPr="00142447">
        <w:rPr>
          <w:rStyle w:val="CharSectNo"/>
        </w:rPr>
        <w:t>32</w:t>
      </w:r>
      <w:r>
        <w:tab/>
        <w:t>Reporting by occupiers and gasfitters etc</w:t>
      </w:r>
      <w:bookmarkEnd w:id="58"/>
    </w:p>
    <w:p w14:paraId="6AC1448D" w14:textId="77777777" w:rsidR="00C10F26" w:rsidRDefault="00C10F26">
      <w:pPr>
        <w:pStyle w:val="Amain"/>
      </w:pPr>
      <w:r>
        <w:tab/>
        <w:t>(1)</w:t>
      </w:r>
      <w:r>
        <w:tab/>
        <w:t>The occupier of premises at which a serious gas accident occurs must tell each relevant supplier about the accident, by telephone, immediately after becoming aware of it.</w:t>
      </w:r>
    </w:p>
    <w:p w14:paraId="136FBAC1" w14:textId="77777777" w:rsidR="00C10F26" w:rsidRDefault="00C10F26">
      <w:pPr>
        <w:pStyle w:val="Amain"/>
      </w:pPr>
      <w:r>
        <w:tab/>
        <w:t>(2)</w:t>
      </w:r>
      <w:r>
        <w:tab/>
        <w:t xml:space="preserve">If a serious gas accident occurs in relation to a consumer piping system, or </w:t>
      </w:r>
      <w:r w:rsidR="00602676" w:rsidRPr="00153484">
        <w:t>a gas appliance</w:t>
      </w:r>
      <w:r>
        <w:t>, on which a person is working, the person must tell each relevant supplier about the accident, by telephone, immediately after becoming aware of it.</w:t>
      </w:r>
    </w:p>
    <w:p w14:paraId="405C364F" w14:textId="77777777" w:rsidR="00C10F26" w:rsidRDefault="00C10F26">
      <w:pPr>
        <w:pStyle w:val="Amain"/>
        <w:keepNext/>
      </w:pPr>
      <w:r>
        <w:tab/>
        <w:t>(3)</w:t>
      </w:r>
      <w:r>
        <w:tab/>
        <w:t>A person must not, without reasonabl</w:t>
      </w:r>
      <w:r w:rsidR="007E68E9">
        <w:t>e excuse, contravene subsection </w:t>
      </w:r>
      <w:r>
        <w:t>(1) or (2).</w:t>
      </w:r>
    </w:p>
    <w:p w14:paraId="2C9C5762" w14:textId="77777777" w:rsidR="00C10F26" w:rsidRDefault="00C10F26">
      <w:pPr>
        <w:pStyle w:val="Penalty"/>
      </w:pPr>
      <w:r>
        <w:t>Maximum penalty:  50 penalty units.</w:t>
      </w:r>
    </w:p>
    <w:p w14:paraId="04D1068C" w14:textId="77777777" w:rsidR="00C10F26" w:rsidRDefault="00C10F26">
      <w:pPr>
        <w:pStyle w:val="Amain"/>
      </w:pPr>
      <w:r>
        <w:tab/>
        <w:t>(4)</w:t>
      </w:r>
      <w:r>
        <w:tab/>
        <w:t>Without limiting the operation of subsection (3), it is a reasonable excuse for a contravention of subsection (1) or (2) to believe on reasonable grounds that the relevant supplier had been told about the accident.</w:t>
      </w:r>
    </w:p>
    <w:p w14:paraId="61F4E852" w14:textId="77777777" w:rsidR="00C10F26" w:rsidRDefault="00C10F26">
      <w:pPr>
        <w:pStyle w:val="AH5Sec"/>
      </w:pPr>
      <w:bookmarkStart w:id="59" w:name="_Toc42593121"/>
      <w:r w:rsidRPr="00142447">
        <w:rPr>
          <w:rStyle w:val="CharSectNo"/>
        </w:rPr>
        <w:lastRenderedPageBreak/>
        <w:t>33</w:t>
      </w:r>
      <w:r>
        <w:tab/>
        <w:t>Reporting by relevant supplier</w:t>
      </w:r>
      <w:bookmarkEnd w:id="59"/>
    </w:p>
    <w:p w14:paraId="0B818C3A" w14:textId="77777777" w:rsidR="00C10F26" w:rsidRDefault="00C10F26">
      <w:pPr>
        <w:pStyle w:val="Amainreturn"/>
        <w:keepNext/>
        <w:keepLines/>
      </w:pPr>
      <w:r>
        <w:t xml:space="preserve">A relevant supplier that becomes aware of the occurrence of a serious gas accident must not fail, without reasonable excuse, to tell the </w:t>
      </w:r>
      <w:r w:rsidR="00602676" w:rsidRPr="00153484">
        <w:t>construction occupations registrar</w:t>
      </w:r>
      <w:r>
        <w:t xml:space="preserve"> about the accident, by telephone, immediately after becoming aware of it.</w:t>
      </w:r>
    </w:p>
    <w:p w14:paraId="03ED38E8" w14:textId="77777777" w:rsidR="00C10F26" w:rsidRDefault="00C10F26">
      <w:pPr>
        <w:pStyle w:val="Penalty"/>
      </w:pPr>
      <w:r>
        <w:t>Maximum penalty:  500 penalty units.</w:t>
      </w:r>
    </w:p>
    <w:p w14:paraId="3EACD9B9" w14:textId="77777777" w:rsidR="00C10F26" w:rsidRDefault="00C10F26">
      <w:pPr>
        <w:pStyle w:val="AH5Sec"/>
      </w:pPr>
      <w:bookmarkStart w:id="60" w:name="_Toc42593122"/>
      <w:r w:rsidRPr="00142447">
        <w:rPr>
          <w:rStyle w:val="CharSectNo"/>
        </w:rPr>
        <w:t>34</w:t>
      </w:r>
      <w:r>
        <w:tab/>
        <w:t>Interference with site of serious gas accident</w:t>
      </w:r>
      <w:bookmarkEnd w:id="60"/>
    </w:p>
    <w:p w14:paraId="082965F4" w14:textId="77777777" w:rsidR="00C10F26" w:rsidRDefault="00C10F26">
      <w:pPr>
        <w:pStyle w:val="Amain"/>
        <w:keepNext/>
      </w:pPr>
      <w:r>
        <w:tab/>
        <w:t>(1)</w:t>
      </w:r>
      <w:r>
        <w:tab/>
        <w:t>A person must not, without reasonable excuse, disturb or interfere with the site of a serious gas accident before it has been inspected by an inspector, except—</w:t>
      </w:r>
    </w:p>
    <w:p w14:paraId="3738E9A7" w14:textId="77777777" w:rsidR="00C10F26" w:rsidRDefault="00C10F26">
      <w:pPr>
        <w:pStyle w:val="Apara"/>
      </w:pPr>
      <w:r>
        <w:tab/>
        <w:t>(a)</w:t>
      </w:r>
      <w:r>
        <w:tab/>
        <w:t>to make it safe; or</w:t>
      </w:r>
    </w:p>
    <w:p w14:paraId="1D68855C" w14:textId="77777777" w:rsidR="00C10F26" w:rsidRDefault="00C10F26">
      <w:pPr>
        <w:pStyle w:val="Apara"/>
        <w:keepNext/>
      </w:pPr>
      <w:r>
        <w:tab/>
        <w:t>(b)</w:t>
      </w:r>
      <w:r>
        <w:tab/>
        <w:t>with the permission of an inspector.</w:t>
      </w:r>
    </w:p>
    <w:p w14:paraId="4DD0DE28" w14:textId="77777777" w:rsidR="00C10F26" w:rsidRDefault="00C10F26">
      <w:pPr>
        <w:pStyle w:val="Penalty"/>
      </w:pPr>
      <w:r>
        <w:t>Maximum penalty:  50 penalty units, imprisonment for 6 months or both.</w:t>
      </w:r>
    </w:p>
    <w:p w14:paraId="60E78629" w14:textId="77777777" w:rsidR="00C10F26" w:rsidRDefault="00C10F26">
      <w:pPr>
        <w:pStyle w:val="Amain"/>
        <w:keepNext/>
      </w:pPr>
      <w:r>
        <w:tab/>
        <w:t>(2)</w:t>
      </w:r>
      <w:r>
        <w:tab/>
        <w:t>Subsection (1) does not apply to disturbance or interference by the person—</w:t>
      </w:r>
    </w:p>
    <w:p w14:paraId="2D12C6BC" w14:textId="77777777" w:rsidR="00C10F26" w:rsidRDefault="00C10F26">
      <w:pPr>
        <w:pStyle w:val="Apara"/>
      </w:pPr>
      <w:r>
        <w:tab/>
        <w:t>(a)</w:t>
      </w:r>
      <w:r>
        <w:tab/>
        <w:t>except where paragraph (b) applies—more than 24 hours after the accident; or</w:t>
      </w:r>
    </w:p>
    <w:p w14:paraId="445EED18" w14:textId="77777777" w:rsidR="00C10F26" w:rsidRDefault="00C10F26">
      <w:pPr>
        <w:pStyle w:val="Apara"/>
      </w:pPr>
      <w:r>
        <w:tab/>
        <w:t>(b)</w:t>
      </w:r>
      <w:r>
        <w:tab/>
        <w:t xml:space="preserve">if, within the 24 hours, the </w:t>
      </w:r>
      <w:r w:rsidR="00602676" w:rsidRPr="00153484">
        <w:t>construction occupations registrar</w:t>
      </w:r>
      <w:r>
        <w:t xml:space="preserve"> extends the period and tells the person of the extension—after the extended period expires.</w:t>
      </w:r>
    </w:p>
    <w:p w14:paraId="08BA808C" w14:textId="77777777" w:rsidR="00C10F26" w:rsidRDefault="00C10F26" w:rsidP="005B528F">
      <w:pPr>
        <w:pStyle w:val="AH5Sec"/>
      </w:pPr>
      <w:bookmarkStart w:id="61" w:name="_Toc42593123"/>
      <w:r w:rsidRPr="00142447">
        <w:rPr>
          <w:rStyle w:val="CharSectNo"/>
        </w:rPr>
        <w:lastRenderedPageBreak/>
        <w:t>35</w:t>
      </w:r>
      <w:r>
        <w:tab/>
        <w:t>Publication of report of serious gas accident</w:t>
      </w:r>
      <w:bookmarkEnd w:id="61"/>
    </w:p>
    <w:p w14:paraId="75E231A1" w14:textId="77777777" w:rsidR="00C10F26" w:rsidRDefault="00C10F26" w:rsidP="005B528F">
      <w:pPr>
        <w:pStyle w:val="Amain"/>
        <w:keepNext/>
      </w:pPr>
      <w:r>
        <w:tab/>
        <w:t>(1)</w:t>
      </w:r>
      <w:r>
        <w:tab/>
        <w:t xml:space="preserve">The </w:t>
      </w:r>
      <w:r w:rsidR="00602676" w:rsidRPr="00153484">
        <w:t>construction occupations registrar</w:t>
      </w:r>
      <w:r>
        <w:t xml:space="preserve"> may publish a report about a serious gas accident in the interest of public safety.</w:t>
      </w:r>
    </w:p>
    <w:p w14:paraId="0196E53A" w14:textId="77777777" w:rsidR="00C10F26" w:rsidRDefault="00C10F26" w:rsidP="005B528F">
      <w:pPr>
        <w:pStyle w:val="Amain"/>
        <w:keepNext/>
      </w:pPr>
      <w:r>
        <w:tab/>
        <w:t>(2)</w:t>
      </w:r>
      <w:r>
        <w:tab/>
        <w:t>A person is not personally liable for an honest act or omission in relation to the exercise or purported exercise of a function under this section.</w:t>
      </w:r>
    </w:p>
    <w:p w14:paraId="14E49FBD" w14:textId="77777777" w:rsidR="00C10F26" w:rsidRDefault="00C10F26">
      <w:pPr>
        <w:pStyle w:val="Amain"/>
      </w:pPr>
      <w:r>
        <w:tab/>
        <w:t>(3)</w:t>
      </w:r>
      <w:r>
        <w:tab/>
        <w:t>Subsection (2) does not affect any liability that the Territory would have, but for the operation of subsection (2), in relation to the act or omission.</w:t>
      </w:r>
    </w:p>
    <w:p w14:paraId="21D0DBF2" w14:textId="77777777" w:rsidR="00C10F26" w:rsidRDefault="00C10F26">
      <w:pPr>
        <w:pStyle w:val="PageBreak"/>
      </w:pPr>
      <w:r>
        <w:br w:type="page"/>
      </w:r>
    </w:p>
    <w:p w14:paraId="6492A06D" w14:textId="77777777" w:rsidR="00C10F26" w:rsidRPr="00142447" w:rsidRDefault="00C10F26">
      <w:pPr>
        <w:pStyle w:val="AH2Part"/>
      </w:pPr>
      <w:bookmarkStart w:id="62" w:name="_Toc42593124"/>
      <w:r w:rsidRPr="00142447">
        <w:rPr>
          <w:rStyle w:val="CharPartNo"/>
        </w:rPr>
        <w:lastRenderedPageBreak/>
        <w:t>Part 6</w:t>
      </w:r>
      <w:r>
        <w:tab/>
      </w:r>
      <w:r w:rsidRPr="00142447">
        <w:rPr>
          <w:rStyle w:val="CharPartText"/>
        </w:rPr>
        <w:t>Enforcement</w:t>
      </w:r>
      <w:bookmarkEnd w:id="62"/>
    </w:p>
    <w:p w14:paraId="68215F0F" w14:textId="77777777" w:rsidR="00C10F26" w:rsidRPr="00142447" w:rsidRDefault="00C10F26">
      <w:pPr>
        <w:pStyle w:val="AH3Div"/>
      </w:pPr>
      <w:bookmarkStart w:id="63" w:name="_Toc42593125"/>
      <w:r w:rsidRPr="00142447">
        <w:rPr>
          <w:rStyle w:val="CharDivNo"/>
        </w:rPr>
        <w:t>Division 6.1</w:t>
      </w:r>
      <w:r>
        <w:tab/>
      </w:r>
      <w:r w:rsidRPr="00142447">
        <w:rPr>
          <w:rStyle w:val="CharDivText"/>
        </w:rPr>
        <w:t>General</w:t>
      </w:r>
      <w:bookmarkEnd w:id="63"/>
    </w:p>
    <w:p w14:paraId="6348A25B" w14:textId="77777777" w:rsidR="00C10F26" w:rsidRDefault="00C10F26">
      <w:pPr>
        <w:pStyle w:val="AH5Sec"/>
      </w:pPr>
      <w:bookmarkStart w:id="64" w:name="_Toc42593126"/>
      <w:r w:rsidRPr="00142447">
        <w:rPr>
          <w:rStyle w:val="CharSectNo"/>
        </w:rPr>
        <w:t>36</w:t>
      </w:r>
      <w:r>
        <w:tab/>
        <w:t>Definitions for pt 6</w:t>
      </w:r>
      <w:bookmarkEnd w:id="64"/>
    </w:p>
    <w:p w14:paraId="74896A14" w14:textId="77777777" w:rsidR="00C10F26" w:rsidRDefault="00C10F26">
      <w:pPr>
        <w:pStyle w:val="Amainreturn"/>
        <w:keepNext/>
      </w:pPr>
      <w:r>
        <w:t>In this part:</w:t>
      </w:r>
    </w:p>
    <w:p w14:paraId="56B7661E" w14:textId="77777777" w:rsidR="00C10F26" w:rsidRDefault="00C10F26">
      <w:pPr>
        <w:pStyle w:val="aDef"/>
      </w:pPr>
      <w:r w:rsidRPr="000911F8">
        <w:rPr>
          <w:rStyle w:val="charBoldItals"/>
        </w:rPr>
        <w:t>business premises</w:t>
      </w:r>
      <w:r>
        <w:t xml:space="preserve"> means premises in which a business, trade, profession or calling is carried on, other than a part used for residential purposes.</w:t>
      </w:r>
    </w:p>
    <w:p w14:paraId="54D5799E" w14:textId="77777777" w:rsidR="00C10F26" w:rsidRDefault="00C10F26">
      <w:pPr>
        <w:pStyle w:val="aDef"/>
        <w:keepNext/>
      </w:pPr>
      <w:r>
        <w:rPr>
          <w:rStyle w:val="charBoldItals"/>
        </w:rPr>
        <w:t>connected</w:t>
      </w:r>
      <w:r>
        <w:t xml:space="preserve">—a thing is </w:t>
      </w:r>
      <w:r>
        <w:rPr>
          <w:rStyle w:val="charBoldItals"/>
        </w:rPr>
        <w:t>connected</w:t>
      </w:r>
      <w:r>
        <w:t xml:space="preserve"> with an offence if—</w:t>
      </w:r>
    </w:p>
    <w:p w14:paraId="1CA791BF" w14:textId="77777777" w:rsidR="00C10F26" w:rsidRDefault="00C10F26">
      <w:pPr>
        <w:pStyle w:val="aDefpara"/>
      </w:pPr>
      <w:r>
        <w:tab/>
        <w:t>(a)</w:t>
      </w:r>
      <w:r>
        <w:tab/>
        <w:t>the offence has been committed in relation to it; or</w:t>
      </w:r>
    </w:p>
    <w:p w14:paraId="638EFCB7" w14:textId="77777777" w:rsidR="00C10F26" w:rsidRDefault="00C10F26">
      <w:pPr>
        <w:pStyle w:val="aDefpara"/>
      </w:pPr>
      <w:r>
        <w:tab/>
        <w:t>(b)</w:t>
      </w:r>
      <w:r>
        <w:tab/>
        <w:t>it will provide evidence of the commission of the offence; or</w:t>
      </w:r>
    </w:p>
    <w:p w14:paraId="7F81D863" w14:textId="77777777" w:rsidR="00C10F26" w:rsidRDefault="00C10F26">
      <w:pPr>
        <w:pStyle w:val="aDefpara"/>
      </w:pPr>
      <w:r>
        <w:tab/>
        <w:t>(c)</w:t>
      </w:r>
      <w:r>
        <w:tab/>
        <w:t>it was used, or is intended to be used, to commit the offence.</w:t>
      </w:r>
    </w:p>
    <w:p w14:paraId="33573AFD" w14:textId="77777777" w:rsidR="00C10F26" w:rsidRDefault="00C10F26">
      <w:pPr>
        <w:pStyle w:val="aDef"/>
      </w:pPr>
      <w:r w:rsidRPr="000911F8">
        <w:rPr>
          <w:rStyle w:val="charBoldItals"/>
        </w:rPr>
        <w:t>offence</w:t>
      </w:r>
      <w:r>
        <w:t xml:space="preserve"> includes an offence that there are reasonable grounds for believing has been, is being, or will be committed.</w:t>
      </w:r>
    </w:p>
    <w:p w14:paraId="347EBA7A" w14:textId="77777777" w:rsidR="00D34C7A" w:rsidRPr="00153484" w:rsidRDefault="00D34C7A" w:rsidP="00D34C7A">
      <w:pPr>
        <w:pStyle w:val="AH5Sec"/>
      </w:pPr>
      <w:bookmarkStart w:id="65" w:name="_Toc42593127"/>
      <w:r w:rsidRPr="00142447">
        <w:rPr>
          <w:rStyle w:val="CharSectNo"/>
        </w:rPr>
        <w:t>38</w:t>
      </w:r>
      <w:r w:rsidRPr="00153484">
        <w:tab/>
        <w:t>Construction occupations registrar may require information and documents</w:t>
      </w:r>
      <w:bookmarkEnd w:id="65"/>
    </w:p>
    <w:p w14:paraId="7CC4A77E" w14:textId="77777777" w:rsidR="00C10F26" w:rsidRDefault="00C10F26">
      <w:pPr>
        <w:pStyle w:val="Amain"/>
        <w:keepNext/>
      </w:pPr>
      <w:r>
        <w:tab/>
        <w:t>(1)</w:t>
      </w:r>
      <w:r>
        <w:tab/>
        <w:t xml:space="preserve">If the </w:t>
      </w:r>
      <w:r w:rsidR="00D34C7A" w:rsidRPr="00153484">
        <w:t>construction occupations registrar</w:t>
      </w:r>
      <w:r>
        <w:t xml:space="preserve"> is satisfied that a person is capable of providing information or producing a document that the </w:t>
      </w:r>
      <w:r w:rsidR="00A41EEB">
        <w:t>registrar</w:t>
      </w:r>
      <w:r>
        <w:t xml:space="preserve"> reasonably requires for the gas safety legislation, </w:t>
      </w:r>
      <w:r w:rsidR="00CE04DA" w:rsidRPr="00153484">
        <w:t>the registrar</w:t>
      </w:r>
      <w:r>
        <w:t xml:space="preserve"> may, by written notice given to the person, require the person—</w:t>
      </w:r>
    </w:p>
    <w:p w14:paraId="1F5A906D" w14:textId="77777777" w:rsidR="00C10F26" w:rsidRDefault="00C10F26">
      <w:pPr>
        <w:pStyle w:val="Apara"/>
      </w:pPr>
      <w:r>
        <w:tab/>
        <w:t>(a)</w:t>
      </w:r>
      <w:r>
        <w:tab/>
        <w:t xml:space="preserve">to give the information to </w:t>
      </w:r>
      <w:r w:rsidR="00CE04DA" w:rsidRPr="00153484">
        <w:t>the registrar</w:t>
      </w:r>
      <w:r>
        <w:t xml:space="preserve"> in writing signed by the person or, in the case of a corporation, by an officer of the corporation; or</w:t>
      </w:r>
    </w:p>
    <w:p w14:paraId="70635E9E" w14:textId="77777777" w:rsidR="00C10F26" w:rsidRDefault="00C10F26">
      <w:pPr>
        <w:pStyle w:val="Apara"/>
        <w:keepNext/>
      </w:pPr>
      <w:r>
        <w:tab/>
        <w:t>(b)</w:t>
      </w:r>
      <w:r>
        <w:tab/>
        <w:t xml:space="preserve">to produce the document to </w:t>
      </w:r>
      <w:r w:rsidR="00CE04DA" w:rsidRPr="00153484">
        <w:t>the registrar</w:t>
      </w:r>
      <w:r>
        <w:t>.</w:t>
      </w:r>
    </w:p>
    <w:p w14:paraId="2F31B601" w14:textId="42C3912B" w:rsidR="00C10F26" w:rsidRDefault="00C10F26">
      <w:pPr>
        <w:pStyle w:val="aNote"/>
      </w:pPr>
      <w:r>
        <w:rPr>
          <w:rStyle w:val="charItals"/>
        </w:rPr>
        <w:t>Note</w:t>
      </w:r>
      <w:r>
        <w:rPr>
          <w:rStyle w:val="charItals"/>
        </w:rPr>
        <w:tab/>
      </w:r>
      <w:r>
        <w:t xml:space="preserve">For how documents may be given, see </w:t>
      </w:r>
      <w:hyperlink r:id="rId62" w:tooltip="A2001-14" w:history="1">
        <w:r w:rsidR="000911F8" w:rsidRPr="000911F8">
          <w:rPr>
            <w:rStyle w:val="charCitHyperlinkAbbrev"/>
          </w:rPr>
          <w:t>Legislation Act</w:t>
        </w:r>
      </w:hyperlink>
      <w:r>
        <w:t>, pt 19.5.</w:t>
      </w:r>
    </w:p>
    <w:p w14:paraId="21201FB4" w14:textId="77777777" w:rsidR="00C10F26" w:rsidRDefault="00C10F26">
      <w:pPr>
        <w:pStyle w:val="Amain"/>
        <w:keepNext/>
      </w:pPr>
      <w:r>
        <w:lastRenderedPageBreak/>
        <w:tab/>
        <w:t>(2)</w:t>
      </w:r>
      <w:r>
        <w:tab/>
        <w:t>The notice must state—</w:t>
      </w:r>
    </w:p>
    <w:p w14:paraId="686CFFF9" w14:textId="77777777" w:rsidR="00C10F26" w:rsidRDefault="00C10F26">
      <w:pPr>
        <w:pStyle w:val="Apara"/>
      </w:pPr>
      <w:r>
        <w:tab/>
        <w:t>(a)</w:t>
      </w:r>
      <w:r>
        <w:tab/>
        <w:t xml:space="preserve">the place at which the information or document is to be given or produced to the </w:t>
      </w:r>
      <w:r w:rsidR="00D34C7A" w:rsidRPr="00153484">
        <w:t>construction occupations registrar</w:t>
      </w:r>
      <w:r>
        <w:t>; and</w:t>
      </w:r>
    </w:p>
    <w:p w14:paraId="38A4ED84" w14:textId="77777777" w:rsidR="00C10F26" w:rsidRDefault="00C10F26">
      <w:pPr>
        <w:pStyle w:val="Apara"/>
      </w:pPr>
      <w:r>
        <w:tab/>
        <w:t>(b)</w:t>
      </w:r>
      <w:r>
        <w:tab/>
        <w:t>the time at which, or the period within which, the information or document is to be given or produced.</w:t>
      </w:r>
    </w:p>
    <w:p w14:paraId="2A38B6AC" w14:textId="77777777" w:rsidR="00C10F26" w:rsidRDefault="00C10F26">
      <w:pPr>
        <w:pStyle w:val="Amain"/>
        <w:keepNext/>
      </w:pPr>
      <w:r>
        <w:tab/>
        <w:t>(3)</w:t>
      </w:r>
      <w:r>
        <w:tab/>
        <w:t xml:space="preserve">If a document is produced in accordance with a requirement under subsection (1), the </w:t>
      </w:r>
      <w:r w:rsidR="00D34C7A" w:rsidRPr="00153484">
        <w:t>construction occupations registrar</w:t>
      </w:r>
      <w:r>
        <w:t>—</w:t>
      </w:r>
    </w:p>
    <w:p w14:paraId="5CC4B688" w14:textId="77777777" w:rsidR="00C10F26" w:rsidRDefault="00C10F26">
      <w:pPr>
        <w:pStyle w:val="Apara"/>
        <w:keepNext/>
      </w:pPr>
      <w:r>
        <w:tab/>
        <w:t>(a)</w:t>
      </w:r>
      <w:r>
        <w:tab/>
        <w:t>may—</w:t>
      </w:r>
    </w:p>
    <w:p w14:paraId="019B5547" w14:textId="77777777" w:rsidR="00C10F26" w:rsidRDefault="00C10F26">
      <w:pPr>
        <w:pStyle w:val="Asubpara"/>
      </w:pPr>
      <w:r>
        <w:tab/>
        <w:t>(i)</w:t>
      </w:r>
      <w:r>
        <w:tab/>
        <w:t>take possession of, and may make a copy of, or take extracts from, the document; and</w:t>
      </w:r>
    </w:p>
    <w:p w14:paraId="3F233E6A" w14:textId="77777777" w:rsidR="00C10F26" w:rsidRDefault="00C10F26">
      <w:pPr>
        <w:pStyle w:val="Asubpara"/>
      </w:pPr>
      <w:r>
        <w:tab/>
        <w:t>(ii)</w:t>
      </w:r>
      <w:r>
        <w:tab/>
        <w:t>retain possession of the document for such period as is necessary for the gas safety legislation; and</w:t>
      </w:r>
    </w:p>
    <w:p w14:paraId="461E3622" w14:textId="77777777" w:rsidR="00C10F26" w:rsidRDefault="00C10F26">
      <w:pPr>
        <w:pStyle w:val="Apara"/>
      </w:pPr>
      <w:r>
        <w:tab/>
        <w:t>(b)</w:t>
      </w:r>
      <w:r>
        <w:tab/>
        <w:t xml:space="preserve">must, during that period, allow a person who would be entitled to inspect the document, if it were not in the possession of </w:t>
      </w:r>
      <w:r w:rsidR="00CE04DA" w:rsidRPr="00153484">
        <w:t>the registrar</w:t>
      </w:r>
      <w:r>
        <w:t>, to inspect the document at any reasonable time.</w:t>
      </w:r>
    </w:p>
    <w:p w14:paraId="100FA28D" w14:textId="77777777" w:rsidR="00CE04DA" w:rsidRPr="00153484" w:rsidRDefault="00CE04DA" w:rsidP="00CE04DA">
      <w:pPr>
        <w:pStyle w:val="AH5Sec"/>
      </w:pPr>
      <w:bookmarkStart w:id="66" w:name="_Toc42593128"/>
      <w:r w:rsidRPr="00142447">
        <w:rPr>
          <w:rStyle w:val="CharSectNo"/>
        </w:rPr>
        <w:t>39</w:t>
      </w:r>
      <w:r w:rsidRPr="00153484">
        <w:tab/>
        <w:t>Contravention of requirement of construction occupations registrar</w:t>
      </w:r>
      <w:bookmarkEnd w:id="66"/>
    </w:p>
    <w:p w14:paraId="42DBB9CA" w14:textId="77777777" w:rsidR="00C10F26" w:rsidRDefault="00C10F26">
      <w:pPr>
        <w:pStyle w:val="Amainreturn"/>
        <w:keepNext/>
      </w:pPr>
      <w:r>
        <w:t>A person must not, without reasonable excuse, contravene a requirement under section 38.</w:t>
      </w:r>
    </w:p>
    <w:p w14:paraId="02734790" w14:textId="77777777" w:rsidR="00C10F26" w:rsidRDefault="00C10F26">
      <w:pPr>
        <w:pStyle w:val="Penalty"/>
        <w:spacing w:before="60" w:after="40"/>
      </w:pPr>
      <w:r>
        <w:t>Maximum penalty:  50 penalty units, imprisonment for 6 months or both.</w:t>
      </w:r>
    </w:p>
    <w:p w14:paraId="1B8D163D" w14:textId="77777777" w:rsidR="00C10F26" w:rsidRDefault="00C10F26">
      <w:pPr>
        <w:pStyle w:val="AH5Sec"/>
      </w:pPr>
      <w:bookmarkStart w:id="67" w:name="_Toc42593129"/>
      <w:r w:rsidRPr="00142447">
        <w:rPr>
          <w:rStyle w:val="CharSectNo"/>
        </w:rPr>
        <w:t>40</w:t>
      </w:r>
      <w:r>
        <w:tab/>
        <w:t>Appointment of inspectors</w:t>
      </w:r>
      <w:bookmarkEnd w:id="67"/>
    </w:p>
    <w:p w14:paraId="0E9ADB1D" w14:textId="77777777" w:rsidR="00C10F26" w:rsidRDefault="00C10F26">
      <w:pPr>
        <w:pStyle w:val="Amain"/>
        <w:keepNext/>
      </w:pPr>
      <w:r>
        <w:tab/>
        <w:t>(1)</w:t>
      </w:r>
      <w:r>
        <w:tab/>
        <w:t xml:space="preserve">The </w:t>
      </w:r>
      <w:r w:rsidR="007250A6" w:rsidRPr="00153484">
        <w:t>construction occupations registrar</w:t>
      </w:r>
      <w:r>
        <w:t xml:space="preserve"> may appoint a person as an inspector for the gas safety legislation.</w:t>
      </w:r>
    </w:p>
    <w:p w14:paraId="65D48D72" w14:textId="63A4F8D5" w:rsidR="00C10F26" w:rsidRDefault="00C10F26">
      <w:pPr>
        <w:pStyle w:val="aNote"/>
        <w:keepNext/>
        <w:spacing w:before="60" w:after="40"/>
      </w:pPr>
      <w:r>
        <w:rPr>
          <w:rStyle w:val="charItals"/>
          <w:iCs/>
        </w:rPr>
        <w:t>Note 1</w:t>
      </w:r>
      <w:r>
        <w:tab/>
        <w:t xml:space="preserve">For the making of appointments (including acting appointments), see </w:t>
      </w:r>
      <w:hyperlink r:id="rId63" w:tooltip="A2001-14" w:history="1">
        <w:r w:rsidR="000911F8" w:rsidRPr="000911F8">
          <w:rPr>
            <w:rStyle w:val="charCitHyperlinkAbbrev"/>
          </w:rPr>
          <w:t>Legislation Act</w:t>
        </w:r>
      </w:hyperlink>
      <w:r>
        <w:t xml:space="preserve">, div 19.3.  </w:t>
      </w:r>
    </w:p>
    <w:p w14:paraId="26434B2C" w14:textId="4AEAF7E4" w:rsidR="00C10F26" w:rsidRDefault="00C10F26">
      <w:pPr>
        <w:pStyle w:val="aNote"/>
        <w:spacing w:before="60" w:after="40"/>
      </w:pPr>
      <w:r>
        <w:rPr>
          <w:rStyle w:val="charItals"/>
          <w:iCs/>
        </w:rPr>
        <w:t>Note 2</w:t>
      </w:r>
      <w:r>
        <w:tab/>
        <w:t xml:space="preserve">In particular, a person may be appointed for a particular provision of a law (see </w:t>
      </w:r>
      <w:hyperlink r:id="rId64" w:tooltip="A2001-14" w:history="1">
        <w:r w:rsidR="000911F8" w:rsidRPr="000911F8">
          <w:rPr>
            <w:rStyle w:val="charCitHyperlinkAbbrev"/>
          </w:rPr>
          <w:t>Legislation Act</w:t>
        </w:r>
      </w:hyperlink>
      <w:r>
        <w:t>, s 7 (3)) and an appointment may be made by naming a person or nominating the occupant of a position (see s 207).</w:t>
      </w:r>
    </w:p>
    <w:p w14:paraId="7EA79B04" w14:textId="77777777" w:rsidR="00C10F26" w:rsidRDefault="00C10F26">
      <w:pPr>
        <w:pStyle w:val="Amain"/>
      </w:pPr>
      <w:r>
        <w:lastRenderedPageBreak/>
        <w:tab/>
        <w:t>(2)</w:t>
      </w:r>
      <w:r>
        <w:tab/>
        <w:t>An inspector must exercise the inspector’s functions in accordance with the conditions of appointment.</w:t>
      </w:r>
    </w:p>
    <w:p w14:paraId="7EF2E5F4" w14:textId="77777777" w:rsidR="00C10F26" w:rsidRDefault="00C10F26">
      <w:pPr>
        <w:pStyle w:val="Amain"/>
        <w:keepNext/>
      </w:pPr>
      <w:r>
        <w:tab/>
        <w:t>(3)</w:t>
      </w:r>
      <w:r>
        <w:tab/>
        <w:t>A person must not be appointed under subsection (1) unless—</w:t>
      </w:r>
    </w:p>
    <w:p w14:paraId="476CCB6F" w14:textId="77777777" w:rsidR="00C10F26" w:rsidRDefault="00C10F26">
      <w:pPr>
        <w:pStyle w:val="Apara"/>
      </w:pPr>
      <w:r>
        <w:tab/>
        <w:t>(a)</w:t>
      </w:r>
      <w:r>
        <w:tab/>
        <w:t xml:space="preserve">the person is an Australian citizen or a permanent resident of </w:t>
      </w:r>
      <w:smartTag w:uri="urn:schemas-microsoft-com:office:smarttags" w:element="country-region">
        <w:smartTag w:uri="urn:schemas-microsoft-com:office:smarttags" w:element="place">
          <w:r>
            <w:t>Australia</w:t>
          </w:r>
        </w:smartTag>
      </w:smartTag>
      <w:r>
        <w:t>; and</w:t>
      </w:r>
    </w:p>
    <w:p w14:paraId="33C53CAA" w14:textId="77777777" w:rsidR="00C10F26" w:rsidRDefault="00C10F26">
      <w:pPr>
        <w:pStyle w:val="Apara"/>
        <w:keepNext/>
      </w:pPr>
      <w:r>
        <w:tab/>
        <w:t>(b)</w:t>
      </w:r>
      <w:r>
        <w:tab/>
        <w:t xml:space="preserve">the </w:t>
      </w:r>
      <w:r w:rsidR="007250A6" w:rsidRPr="00153484">
        <w:t>construction occupations registrar</w:t>
      </w:r>
      <w:r>
        <w:t xml:space="preserve"> has certified in writing that, after appropriate inquiry, </w:t>
      </w:r>
      <w:r w:rsidR="007250A6" w:rsidRPr="00153484">
        <w:t>the registrar</w:t>
      </w:r>
      <w:r>
        <w:t xml:space="preserve"> is satisfied that the person is a suitable person to be appointed, having regard in particular to—</w:t>
      </w:r>
    </w:p>
    <w:p w14:paraId="30B50958" w14:textId="77777777" w:rsidR="00C10F26" w:rsidRDefault="00C10F26">
      <w:pPr>
        <w:pStyle w:val="Asubpara"/>
      </w:pPr>
      <w:r>
        <w:tab/>
        <w:t>(i)</w:t>
      </w:r>
      <w:r>
        <w:tab/>
        <w:t>whether the person has any criminal convictions; and</w:t>
      </w:r>
    </w:p>
    <w:p w14:paraId="2C3448AA" w14:textId="77777777" w:rsidR="00C10F26" w:rsidRDefault="00C10F26">
      <w:pPr>
        <w:pStyle w:val="Asubpara"/>
      </w:pPr>
      <w:r>
        <w:tab/>
        <w:t>(ii)</w:t>
      </w:r>
      <w:r>
        <w:tab/>
        <w:t>the person’s employment record; and</w:t>
      </w:r>
    </w:p>
    <w:p w14:paraId="6CD47779" w14:textId="77777777" w:rsidR="002F7D6E" w:rsidRDefault="002F7D6E" w:rsidP="00144742">
      <w:pPr>
        <w:pStyle w:val="Apara"/>
      </w:pPr>
      <w:r>
        <w:tab/>
        <w:t>(c)</w:t>
      </w:r>
      <w:r>
        <w:tab/>
        <w:t>the construction occupations registrar has certified, in writing, that the registrar is satisfied that the person—</w:t>
      </w:r>
    </w:p>
    <w:p w14:paraId="2DF8555E" w14:textId="77777777" w:rsidR="002F7D6E" w:rsidRDefault="002F7D6E" w:rsidP="00144742">
      <w:pPr>
        <w:pStyle w:val="Asubpara"/>
      </w:pPr>
      <w:r>
        <w:tab/>
        <w:t>(i)</w:t>
      </w:r>
      <w:r>
        <w:tab/>
        <w:t>has satisfactorily completed adequate training; and</w:t>
      </w:r>
    </w:p>
    <w:p w14:paraId="2AEFCD18" w14:textId="77777777" w:rsidR="002F7D6E" w:rsidRDefault="002F7D6E" w:rsidP="00144742">
      <w:pPr>
        <w:pStyle w:val="Asubpara"/>
      </w:pPr>
      <w:r>
        <w:tab/>
        <w:t>(ii)</w:t>
      </w:r>
      <w:r>
        <w:tab/>
        <w:t>is competent to exercise the functions of an inspector proposed to be given to the person.</w:t>
      </w:r>
    </w:p>
    <w:p w14:paraId="4C9BD24E" w14:textId="77777777" w:rsidR="00C10F26" w:rsidRDefault="00C10F26">
      <w:pPr>
        <w:pStyle w:val="AH5Sec"/>
      </w:pPr>
      <w:bookmarkStart w:id="68" w:name="_Toc42593130"/>
      <w:r w:rsidRPr="00142447">
        <w:rPr>
          <w:rStyle w:val="CharSectNo"/>
        </w:rPr>
        <w:t>41</w:t>
      </w:r>
      <w:r>
        <w:tab/>
        <w:t>Identity cards</w:t>
      </w:r>
      <w:bookmarkEnd w:id="68"/>
    </w:p>
    <w:p w14:paraId="10DFEA35" w14:textId="77777777" w:rsidR="00C10F26" w:rsidRDefault="00C10F26">
      <w:pPr>
        <w:pStyle w:val="Amain"/>
      </w:pPr>
      <w:r>
        <w:tab/>
        <w:t>(1)</w:t>
      </w:r>
      <w:r>
        <w:tab/>
        <w:t xml:space="preserve">The </w:t>
      </w:r>
      <w:r w:rsidR="007250A6" w:rsidRPr="00153484">
        <w:t>construction occupations registrar</w:t>
      </w:r>
      <w:r>
        <w:t xml:space="preserve"> must give to each inspector an identity card that specifies the inspector’s name and appointment as an inspector, and on which appears a recent photograph of the inspector.</w:t>
      </w:r>
    </w:p>
    <w:p w14:paraId="7928ADFF" w14:textId="77777777" w:rsidR="00C10F26" w:rsidRDefault="00C10F26">
      <w:pPr>
        <w:pStyle w:val="Amain"/>
        <w:keepNext/>
      </w:pPr>
      <w:r>
        <w:tab/>
        <w:t>(2)</w:t>
      </w:r>
      <w:r>
        <w:tab/>
        <w:t xml:space="preserve">A person must, within 7 days after ceasing to be an inspector, return the identity card to the </w:t>
      </w:r>
      <w:r w:rsidR="007250A6" w:rsidRPr="00153484">
        <w:t>construction occupations registrar</w:t>
      </w:r>
      <w:r>
        <w:t>.</w:t>
      </w:r>
    </w:p>
    <w:p w14:paraId="28A7F910" w14:textId="77777777" w:rsidR="00C10F26" w:rsidRDefault="00C10F26">
      <w:pPr>
        <w:pStyle w:val="Penalty"/>
      </w:pPr>
      <w:r>
        <w:t>Maximum penalty (subsection (2)):  1 penalty unit.</w:t>
      </w:r>
    </w:p>
    <w:p w14:paraId="4F0AA42B" w14:textId="77777777" w:rsidR="00C10F26" w:rsidRPr="00142447" w:rsidRDefault="00C10F26">
      <w:pPr>
        <w:pStyle w:val="AH3Div"/>
      </w:pPr>
      <w:bookmarkStart w:id="69" w:name="_Toc42593131"/>
      <w:r w:rsidRPr="00142447">
        <w:rPr>
          <w:rStyle w:val="CharDivNo"/>
        </w:rPr>
        <w:lastRenderedPageBreak/>
        <w:t>Division 6.2</w:t>
      </w:r>
      <w:r>
        <w:tab/>
      </w:r>
      <w:r w:rsidRPr="00142447">
        <w:rPr>
          <w:rStyle w:val="CharDivText"/>
        </w:rPr>
        <w:t>Inspectors’ powers</w:t>
      </w:r>
      <w:bookmarkEnd w:id="69"/>
    </w:p>
    <w:p w14:paraId="6648D8CA" w14:textId="77777777" w:rsidR="00C10F26" w:rsidRDefault="00C10F26">
      <w:pPr>
        <w:pStyle w:val="AH5Sec"/>
      </w:pPr>
      <w:bookmarkStart w:id="70" w:name="_Toc42593132"/>
      <w:r w:rsidRPr="00142447">
        <w:rPr>
          <w:rStyle w:val="CharSectNo"/>
        </w:rPr>
        <w:t>42</w:t>
      </w:r>
      <w:r>
        <w:rPr>
          <w:b w:val="0"/>
          <w:bCs/>
        </w:rPr>
        <w:tab/>
      </w:r>
      <w:r>
        <w:t>General power to enter premises</w:t>
      </w:r>
      <w:bookmarkEnd w:id="70"/>
    </w:p>
    <w:p w14:paraId="13B1AF0D" w14:textId="77777777" w:rsidR="00C10F26" w:rsidRDefault="00C10F26">
      <w:pPr>
        <w:pStyle w:val="Amain"/>
        <w:keepNext/>
      </w:pPr>
      <w:r>
        <w:tab/>
        <w:t>(1)</w:t>
      </w:r>
      <w:r>
        <w:tab/>
        <w:t>For the gas safety legislation, an inspector may—</w:t>
      </w:r>
    </w:p>
    <w:p w14:paraId="22954E41" w14:textId="77777777" w:rsidR="00C10F26" w:rsidRDefault="00C10F26">
      <w:pPr>
        <w:pStyle w:val="Apara"/>
      </w:pPr>
      <w:r>
        <w:tab/>
        <w:t>(a)</w:t>
      </w:r>
      <w:r>
        <w:tab/>
        <w:t>enter any premises at any time with the consent of the occupier; or</w:t>
      </w:r>
    </w:p>
    <w:p w14:paraId="54E7E6DC" w14:textId="77777777" w:rsidR="00C10F26" w:rsidRDefault="00C10F26">
      <w:pPr>
        <w:pStyle w:val="Apara"/>
      </w:pPr>
      <w:r>
        <w:tab/>
        <w:t>(b)</w:t>
      </w:r>
      <w:r>
        <w:tab/>
        <w:t>enter premises when open to the public; or</w:t>
      </w:r>
    </w:p>
    <w:p w14:paraId="5F905831" w14:textId="77777777" w:rsidR="00C10F26" w:rsidRDefault="00C10F26">
      <w:pPr>
        <w:pStyle w:val="Apara"/>
      </w:pPr>
      <w:r>
        <w:tab/>
        <w:t>(c)</w:t>
      </w:r>
      <w:r>
        <w:tab/>
        <w:t xml:space="preserve">enter business premises during business hours at the premises; or </w:t>
      </w:r>
    </w:p>
    <w:p w14:paraId="3F943A93" w14:textId="77777777" w:rsidR="00C10F26" w:rsidRDefault="00C10F26">
      <w:pPr>
        <w:pStyle w:val="Apara"/>
      </w:pPr>
      <w:r>
        <w:tab/>
        <w:t>(d)</w:t>
      </w:r>
      <w:r>
        <w:tab/>
        <w:t>enter premises in accordance with a warrant under this division.</w:t>
      </w:r>
    </w:p>
    <w:p w14:paraId="3497ED06" w14:textId="77777777" w:rsidR="00C10F26" w:rsidRDefault="00C10F26">
      <w:pPr>
        <w:pStyle w:val="Amain"/>
      </w:pPr>
      <w:r>
        <w:tab/>
        <w:t>(2)</w:t>
      </w:r>
      <w:r>
        <w:tab/>
        <w:t>An inspector may, without the occupier’s consent or a warrant, enter the land around premises to ask the occupier for consent to enter the premises.</w:t>
      </w:r>
    </w:p>
    <w:p w14:paraId="436CCDEE" w14:textId="77777777" w:rsidR="00C10F26" w:rsidRDefault="00C10F26">
      <w:pPr>
        <w:pStyle w:val="AH5Sec"/>
      </w:pPr>
      <w:bookmarkStart w:id="71" w:name="_Toc42593133"/>
      <w:r w:rsidRPr="00142447">
        <w:rPr>
          <w:rStyle w:val="CharSectNo"/>
        </w:rPr>
        <w:t>43</w:t>
      </w:r>
      <w:r>
        <w:tab/>
        <w:t>Production of identity card</w:t>
      </w:r>
      <w:bookmarkEnd w:id="71"/>
    </w:p>
    <w:p w14:paraId="4024F9A1" w14:textId="77777777" w:rsidR="00C10F26" w:rsidRDefault="00C10F26">
      <w:pPr>
        <w:pStyle w:val="Amainreturn"/>
      </w:pPr>
      <w:r>
        <w:t>An inspector may not remain on premises entered under this part if, on request by the occupier, the inspector does not produce his or her identity card.</w:t>
      </w:r>
    </w:p>
    <w:p w14:paraId="65896AFB" w14:textId="77777777" w:rsidR="00C10F26" w:rsidRDefault="00C10F26">
      <w:pPr>
        <w:pStyle w:val="AH5Sec"/>
      </w:pPr>
      <w:bookmarkStart w:id="72" w:name="_Toc42593134"/>
      <w:r w:rsidRPr="00142447">
        <w:rPr>
          <w:rStyle w:val="CharSectNo"/>
        </w:rPr>
        <w:t>44</w:t>
      </w:r>
      <w:r>
        <w:tab/>
        <w:t>Consent to entry</w:t>
      </w:r>
      <w:bookmarkEnd w:id="72"/>
    </w:p>
    <w:p w14:paraId="63DA02B0" w14:textId="77777777" w:rsidR="00C10F26" w:rsidRDefault="00C10F26">
      <w:pPr>
        <w:pStyle w:val="Amain"/>
      </w:pPr>
      <w:r>
        <w:tab/>
        <w:t>(1)</w:t>
      </w:r>
      <w:r>
        <w:tab/>
        <w:t>When seeking the consent of an occupier for entering premises under this part, an inspector must—</w:t>
      </w:r>
    </w:p>
    <w:p w14:paraId="3DA5FC2B" w14:textId="77777777" w:rsidR="00C10F26" w:rsidRDefault="00C10F26">
      <w:pPr>
        <w:pStyle w:val="Apara"/>
      </w:pPr>
      <w:r>
        <w:tab/>
        <w:t>(a)</w:t>
      </w:r>
      <w:r>
        <w:tab/>
        <w:t>produce his or her identity card; and</w:t>
      </w:r>
    </w:p>
    <w:p w14:paraId="23C7DC7B" w14:textId="77777777" w:rsidR="00C10F26" w:rsidRDefault="00C10F26">
      <w:pPr>
        <w:pStyle w:val="Apara"/>
      </w:pPr>
      <w:r>
        <w:tab/>
        <w:t>(b)</w:t>
      </w:r>
      <w:r>
        <w:tab/>
        <w:t>tell the occupier—</w:t>
      </w:r>
    </w:p>
    <w:p w14:paraId="456232E0" w14:textId="77777777" w:rsidR="00C10F26" w:rsidRDefault="00C10F26">
      <w:pPr>
        <w:pStyle w:val="Asubpara"/>
      </w:pPr>
      <w:r>
        <w:tab/>
        <w:t>(i)</w:t>
      </w:r>
      <w:r>
        <w:tab/>
        <w:t>the purpose of the entry; and</w:t>
      </w:r>
    </w:p>
    <w:p w14:paraId="63468D32" w14:textId="77777777" w:rsidR="00C10F26" w:rsidRDefault="00C10F26">
      <w:pPr>
        <w:pStyle w:val="Asubpara"/>
      </w:pPr>
      <w:r>
        <w:tab/>
        <w:t>(ii)</w:t>
      </w:r>
      <w:r>
        <w:tab/>
        <w:t>that anything found and seized under this part may be used in evidence in court; and</w:t>
      </w:r>
    </w:p>
    <w:p w14:paraId="24A39E7E" w14:textId="77777777" w:rsidR="00C10F26" w:rsidRDefault="00C10F26">
      <w:pPr>
        <w:pStyle w:val="Asubpara"/>
      </w:pPr>
      <w:r>
        <w:tab/>
        <w:t>(iii)</w:t>
      </w:r>
      <w:r>
        <w:tab/>
        <w:t>that consent may be refused.</w:t>
      </w:r>
    </w:p>
    <w:p w14:paraId="34040DC2" w14:textId="77777777" w:rsidR="00C10F26" w:rsidRDefault="00C10F26">
      <w:pPr>
        <w:pStyle w:val="Amain"/>
      </w:pPr>
      <w:r>
        <w:lastRenderedPageBreak/>
        <w:tab/>
        <w:t>(2)</w:t>
      </w:r>
      <w:r>
        <w:tab/>
        <w:t>If the occupier consents, the inspector must ask the occupier to sign a written acknowledgment—</w:t>
      </w:r>
    </w:p>
    <w:p w14:paraId="1A9097FB" w14:textId="77777777" w:rsidR="00C10F26" w:rsidRDefault="00C10F26">
      <w:pPr>
        <w:pStyle w:val="Apara"/>
      </w:pPr>
      <w:r>
        <w:tab/>
        <w:t>(a)</w:t>
      </w:r>
      <w:r>
        <w:tab/>
        <w:t>that the occupier was told—</w:t>
      </w:r>
    </w:p>
    <w:p w14:paraId="38233D1E" w14:textId="77777777" w:rsidR="00C10F26" w:rsidRDefault="00C10F26">
      <w:pPr>
        <w:pStyle w:val="Asubpara"/>
      </w:pPr>
      <w:r>
        <w:tab/>
        <w:t>(i)</w:t>
      </w:r>
      <w:r>
        <w:tab/>
        <w:t>the purpose of the entry; and</w:t>
      </w:r>
    </w:p>
    <w:p w14:paraId="3AEC85EF" w14:textId="77777777" w:rsidR="00C10F26" w:rsidRDefault="00C10F26">
      <w:pPr>
        <w:pStyle w:val="Asubpara"/>
      </w:pPr>
      <w:r>
        <w:tab/>
        <w:t>(ii)</w:t>
      </w:r>
      <w:r>
        <w:tab/>
        <w:t>that anything found and seized under this part may be used in evidence in court; and</w:t>
      </w:r>
    </w:p>
    <w:p w14:paraId="1EDAFA18" w14:textId="77777777" w:rsidR="00C10F26" w:rsidRDefault="00C10F26">
      <w:pPr>
        <w:pStyle w:val="Asubpara"/>
      </w:pPr>
      <w:r>
        <w:tab/>
        <w:t>(iii)</w:t>
      </w:r>
      <w:r>
        <w:tab/>
        <w:t>that consent may be refused; and</w:t>
      </w:r>
    </w:p>
    <w:p w14:paraId="51B91D25" w14:textId="77777777" w:rsidR="00C10F26" w:rsidRDefault="00C10F26">
      <w:pPr>
        <w:pStyle w:val="Apara"/>
      </w:pPr>
      <w:r>
        <w:tab/>
        <w:t>(b)</w:t>
      </w:r>
      <w:r>
        <w:tab/>
        <w:t>that the occupier consented to the entry; and</w:t>
      </w:r>
    </w:p>
    <w:p w14:paraId="459FF7A5" w14:textId="77777777" w:rsidR="00C10F26" w:rsidRDefault="00C10F26">
      <w:pPr>
        <w:pStyle w:val="Apara"/>
      </w:pPr>
      <w:r>
        <w:tab/>
        <w:t>(c)</w:t>
      </w:r>
      <w:r>
        <w:tab/>
        <w:t>stating the time, and day, when consent was given.</w:t>
      </w:r>
    </w:p>
    <w:p w14:paraId="24EC61AA" w14:textId="77777777" w:rsidR="00C10F26" w:rsidRDefault="00C10F26">
      <w:pPr>
        <w:pStyle w:val="Amain"/>
      </w:pPr>
      <w:r>
        <w:tab/>
        <w:t>(3)</w:t>
      </w:r>
      <w:r>
        <w:tab/>
        <w:t>If the occupier signs an acknowledgment of consent, the inspector must immediately give a copy to the occupier.</w:t>
      </w:r>
    </w:p>
    <w:p w14:paraId="1B6B7FBE" w14:textId="77777777" w:rsidR="00C10F26" w:rsidRDefault="00C10F26">
      <w:pPr>
        <w:pStyle w:val="Amain"/>
      </w:pPr>
      <w:r>
        <w:tab/>
        <w:t>(4)</w:t>
      </w:r>
      <w:r>
        <w:tab/>
        <w:t>Unless the contrary is proven, a court must presume that an occupier of premises did not consent to an entry to the premises by an inspector under this part if—</w:t>
      </w:r>
    </w:p>
    <w:p w14:paraId="06104C5B" w14:textId="77777777" w:rsidR="00C10F26" w:rsidRDefault="00C10F26">
      <w:pPr>
        <w:pStyle w:val="Apara"/>
      </w:pPr>
      <w:r>
        <w:tab/>
        <w:t>(a)</w:t>
      </w:r>
      <w:r>
        <w:tab/>
        <w:t>the question whether the occupier consented to the entry arises in proceedings in the court; and</w:t>
      </w:r>
    </w:p>
    <w:p w14:paraId="3A4DF89B" w14:textId="77777777" w:rsidR="00C10F26" w:rsidRDefault="00C10F26">
      <w:pPr>
        <w:pStyle w:val="Apara"/>
      </w:pPr>
      <w:r>
        <w:tab/>
        <w:t>(b)</w:t>
      </w:r>
      <w:r>
        <w:tab/>
        <w:t>an acknowledgment under this section is not produced in evidence for the entry; and</w:t>
      </w:r>
    </w:p>
    <w:p w14:paraId="5C4718F7" w14:textId="77777777" w:rsidR="00C10F26" w:rsidRDefault="00C10F26">
      <w:pPr>
        <w:pStyle w:val="Apara"/>
      </w:pPr>
      <w:r>
        <w:tab/>
        <w:t>(c)</w:t>
      </w:r>
      <w:r>
        <w:tab/>
        <w:t>it is not proved that the occupier consented to the entry.</w:t>
      </w:r>
    </w:p>
    <w:p w14:paraId="2E95A096" w14:textId="77777777" w:rsidR="00C10F26" w:rsidRDefault="00C10F26">
      <w:pPr>
        <w:pStyle w:val="AH5Sec"/>
      </w:pPr>
      <w:bookmarkStart w:id="73" w:name="_Toc42593135"/>
      <w:r w:rsidRPr="00142447">
        <w:rPr>
          <w:rStyle w:val="CharSectNo"/>
        </w:rPr>
        <w:t>45</w:t>
      </w:r>
      <w:r>
        <w:tab/>
        <w:t>Warrants</w:t>
      </w:r>
      <w:bookmarkEnd w:id="73"/>
      <w:r>
        <w:t xml:space="preserve"> </w:t>
      </w:r>
    </w:p>
    <w:p w14:paraId="3D3E60B3" w14:textId="77777777" w:rsidR="00C10F26" w:rsidRDefault="00C10F26">
      <w:pPr>
        <w:pStyle w:val="Amain"/>
      </w:pPr>
      <w:r>
        <w:tab/>
        <w:t>(1)</w:t>
      </w:r>
      <w:r>
        <w:tab/>
        <w:t>An inspector may apply to a magistrate for a warrant to enter premises.</w:t>
      </w:r>
    </w:p>
    <w:p w14:paraId="1D109470" w14:textId="77777777" w:rsidR="00C10F26" w:rsidRDefault="00C10F26">
      <w:pPr>
        <w:pStyle w:val="Amain"/>
      </w:pPr>
      <w:r>
        <w:tab/>
        <w:t>(2)</w:t>
      </w:r>
      <w:r>
        <w:tab/>
        <w:t>The application must be sworn and state the grounds on which the warrant is sought.</w:t>
      </w:r>
    </w:p>
    <w:p w14:paraId="201B4543" w14:textId="77777777" w:rsidR="00C10F26" w:rsidRDefault="00C10F26">
      <w:pPr>
        <w:pStyle w:val="Amain"/>
      </w:pPr>
      <w:r>
        <w:tab/>
        <w:t>(3)</w:t>
      </w:r>
      <w:r>
        <w:tab/>
        <w:t>The magistrate may refuse to consider the application until the inspector gives to the magistrate all the information the magistrate requires about the application in the way the magistrate requires.</w:t>
      </w:r>
    </w:p>
    <w:p w14:paraId="513CD423" w14:textId="77777777" w:rsidR="00C10F26" w:rsidRDefault="00C10F26">
      <w:pPr>
        <w:pStyle w:val="Amain"/>
      </w:pPr>
      <w:r>
        <w:lastRenderedPageBreak/>
        <w:tab/>
        <w:t>(4)</w:t>
      </w:r>
      <w:r>
        <w:tab/>
        <w:t>The magistrate may issue a warrant only if satisfied there are reasonable grounds for suspecting—</w:t>
      </w:r>
    </w:p>
    <w:p w14:paraId="25A3106B" w14:textId="77777777" w:rsidR="00C10F26" w:rsidRDefault="00C10F26">
      <w:pPr>
        <w:pStyle w:val="Apara"/>
      </w:pPr>
      <w:r>
        <w:tab/>
        <w:t>(a)</w:t>
      </w:r>
      <w:r>
        <w:tab/>
        <w:t xml:space="preserve">there is a particular thing or activity (the </w:t>
      </w:r>
      <w:r>
        <w:rPr>
          <w:rStyle w:val="charBoldItals"/>
        </w:rPr>
        <w:t>evidence</w:t>
      </w:r>
      <w:r>
        <w:t>) connected with an offence against the gas safety legislation; and</w:t>
      </w:r>
    </w:p>
    <w:p w14:paraId="7BB99A35" w14:textId="77777777" w:rsidR="00C10F26" w:rsidRDefault="00C10F26">
      <w:pPr>
        <w:pStyle w:val="Apara"/>
      </w:pPr>
      <w:r>
        <w:tab/>
        <w:t>(b)</w:t>
      </w:r>
      <w:r>
        <w:tab/>
        <w:t>the evidence is, or may be within the next 14 days, at the premises.</w:t>
      </w:r>
    </w:p>
    <w:p w14:paraId="1A5DCC15" w14:textId="77777777" w:rsidR="00C10F26" w:rsidRDefault="00C10F26">
      <w:pPr>
        <w:pStyle w:val="Amain"/>
        <w:keepNext/>
      </w:pPr>
      <w:r>
        <w:tab/>
        <w:t>(5)</w:t>
      </w:r>
      <w:r>
        <w:tab/>
        <w:t>The warrant must state—</w:t>
      </w:r>
    </w:p>
    <w:p w14:paraId="1B6AF99A" w14:textId="77777777" w:rsidR="00C10F26" w:rsidRDefault="00C10F26">
      <w:pPr>
        <w:pStyle w:val="Apara"/>
      </w:pPr>
      <w:r>
        <w:tab/>
        <w:t>(a)</w:t>
      </w:r>
      <w:r>
        <w:tab/>
        <w:t>that an inspector may, with necessary help and force, enter the premises and exercise the inspector’s powers under this part; and</w:t>
      </w:r>
    </w:p>
    <w:p w14:paraId="71F656B8" w14:textId="77777777" w:rsidR="00C10F26" w:rsidRDefault="00C10F26">
      <w:pPr>
        <w:pStyle w:val="Apara"/>
      </w:pPr>
      <w:r>
        <w:tab/>
        <w:t>(b)</w:t>
      </w:r>
      <w:r>
        <w:tab/>
        <w:t>the offence for which the warrant is sought; and</w:t>
      </w:r>
    </w:p>
    <w:p w14:paraId="1269BF84" w14:textId="77777777" w:rsidR="00C10F26" w:rsidRDefault="00C10F26">
      <w:pPr>
        <w:pStyle w:val="Apara"/>
      </w:pPr>
      <w:r>
        <w:tab/>
        <w:t>(c)</w:t>
      </w:r>
      <w:r>
        <w:tab/>
        <w:t>the evidence that may be seized under the warrant; and</w:t>
      </w:r>
    </w:p>
    <w:p w14:paraId="7DE4E95D" w14:textId="77777777" w:rsidR="00C10F26" w:rsidRDefault="00C10F26">
      <w:pPr>
        <w:pStyle w:val="Apara"/>
      </w:pPr>
      <w:r>
        <w:tab/>
        <w:t>(d)</w:t>
      </w:r>
      <w:r>
        <w:tab/>
        <w:t>the hours when the premises may be entered; and</w:t>
      </w:r>
    </w:p>
    <w:p w14:paraId="51D9A0C0" w14:textId="77777777" w:rsidR="00C10F26" w:rsidRDefault="00C10F26">
      <w:pPr>
        <w:pStyle w:val="Apara"/>
      </w:pPr>
      <w:r>
        <w:tab/>
        <w:t>(e)</w:t>
      </w:r>
      <w:r>
        <w:tab/>
        <w:t>the date, within 14 days after the warrant’s issue, the warrant ends.</w:t>
      </w:r>
    </w:p>
    <w:p w14:paraId="24F8CB48" w14:textId="77777777" w:rsidR="00C10F26" w:rsidRDefault="00C10F26">
      <w:pPr>
        <w:pStyle w:val="AH5Sec"/>
      </w:pPr>
      <w:bookmarkStart w:id="74" w:name="_Toc42593136"/>
      <w:r w:rsidRPr="00142447">
        <w:rPr>
          <w:rStyle w:val="CharSectNo"/>
        </w:rPr>
        <w:t>46</w:t>
      </w:r>
      <w:r>
        <w:tab/>
        <w:t>Warrants—application made other than in person</w:t>
      </w:r>
      <w:bookmarkEnd w:id="74"/>
    </w:p>
    <w:p w14:paraId="779B4159" w14:textId="77777777" w:rsidR="00C10F26" w:rsidRDefault="00C10F26">
      <w:pPr>
        <w:pStyle w:val="Amain"/>
      </w:pPr>
      <w:r>
        <w:tab/>
        <w:t>(1)</w:t>
      </w:r>
      <w:r>
        <w:tab/>
        <w:t>An inspector may apply for a warrant by phone, fax, radio or other form of communication if the inspector considers it necessary because of—</w:t>
      </w:r>
    </w:p>
    <w:p w14:paraId="1A26FC61" w14:textId="77777777" w:rsidR="00C10F26" w:rsidRDefault="00C10F26">
      <w:pPr>
        <w:pStyle w:val="Apara"/>
      </w:pPr>
      <w:r>
        <w:tab/>
        <w:t>(a)</w:t>
      </w:r>
      <w:r>
        <w:tab/>
        <w:t>urgent circumstances; or</w:t>
      </w:r>
    </w:p>
    <w:p w14:paraId="64ACD141" w14:textId="77777777" w:rsidR="00C10F26" w:rsidRDefault="00C10F26">
      <w:pPr>
        <w:pStyle w:val="Apara"/>
      </w:pPr>
      <w:r>
        <w:tab/>
        <w:t>(b)</w:t>
      </w:r>
      <w:r>
        <w:tab/>
        <w:t>other special circumstances.</w:t>
      </w:r>
    </w:p>
    <w:p w14:paraId="54E49769" w14:textId="77777777" w:rsidR="00C10F26" w:rsidRDefault="00C10F26">
      <w:pPr>
        <w:pStyle w:val="Amain"/>
      </w:pPr>
      <w:r>
        <w:tab/>
        <w:t>(2)</w:t>
      </w:r>
      <w:r>
        <w:tab/>
        <w:t>Before applying for the warrant, the inspector must prepare an application stating the grounds on which the warrant is sought.</w:t>
      </w:r>
    </w:p>
    <w:p w14:paraId="60916717" w14:textId="77777777" w:rsidR="00C10F26" w:rsidRDefault="00C10F26">
      <w:pPr>
        <w:pStyle w:val="Amain"/>
      </w:pPr>
      <w:r>
        <w:tab/>
        <w:t>(3)</w:t>
      </w:r>
      <w:r>
        <w:tab/>
        <w:t>The inspector may apply for the warrant before the application is sworn.</w:t>
      </w:r>
    </w:p>
    <w:p w14:paraId="452CD64A" w14:textId="77777777" w:rsidR="00C10F26" w:rsidRDefault="00C10F26">
      <w:pPr>
        <w:pStyle w:val="Amain"/>
      </w:pPr>
      <w:r>
        <w:tab/>
        <w:t>(4)</w:t>
      </w:r>
      <w:r>
        <w:tab/>
        <w:t xml:space="preserve">After issuing the warrant, the magistrate must immediately </w:t>
      </w:r>
      <w:r w:rsidR="0044040E" w:rsidRPr="009F221C">
        <w:t>provide a written copy</w:t>
      </w:r>
      <w:r w:rsidR="0044040E">
        <w:t xml:space="preserve"> </w:t>
      </w:r>
      <w:r>
        <w:t>to the inspector if it is reasonably practicable to do so.</w:t>
      </w:r>
    </w:p>
    <w:p w14:paraId="6425B52A" w14:textId="77777777" w:rsidR="00C10F26" w:rsidRDefault="00C10F26">
      <w:pPr>
        <w:pStyle w:val="Amain"/>
      </w:pPr>
      <w:r>
        <w:lastRenderedPageBreak/>
        <w:tab/>
        <w:t>(5)</w:t>
      </w:r>
      <w:r>
        <w:tab/>
        <w:t xml:space="preserve">If it is not reasonably practicable to </w:t>
      </w:r>
      <w:r w:rsidR="0044040E" w:rsidRPr="009F221C">
        <w:t>provide a written copy</w:t>
      </w:r>
      <w:r w:rsidR="0044040E">
        <w:t xml:space="preserve"> </w:t>
      </w:r>
      <w:r>
        <w:t>to the inspector—</w:t>
      </w:r>
    </w:p>
    <w:p w14:paraId="15A3F5C2" w14:textId="77777777" w:rsidR="00C10F26" w:rsidRDefault="00C10F26">
      <w:pPr>
        <w:pStyle w:val="Apara"/>
      </w:pPr>
      <w:r>
        <w:tab/>
        <w:t>(a)</w:t>
      </w:r>
      <w:r>
        <w:tab/>
        <w:t>the magistrate must—</w:t>
      </w:r>
    </w:p>
    <w:p w14:paraId="4E17E3B9" w14:textId="77777777" w:rsidR="00C10F26" w:rsidRDefault="00C10F26">
      <w:pPr>
        <w:pStyle w:val="Asubpara"/>
      </w:pPr>
      <w:r>
        <w:tab/>
        <w:t>(i)</w:t>
      </w:r>
      <w:r>
        <w:tab/>
        <w:t>tell the inspector what the terms of the warrant are; and</w:t>
      </w:r>
    </w:p>
    <w:p w14:paraId="05881EA8" w14:textId="77777777" w:rsidR="00C10F26" w:rsidRDefault="00C10F26">
      <w:pPr>
        <w:pStyle w:val="Asubpara"/>
      </w:pPr>
      <w:r>
        <w:tab/>
        <w:t>(ii)</w:t>
      </w:r>
      <w:r>
        <w:tab/>
        <w:t>tell the inspector the date and time the warrant was issued; and</w:t>
      </w:r>
    </w:p>
    <w:p w14:paraId="520CBC77" w14:textId="77777777" w:rsidR="00C10F26" w:rsidRDefault="00C10F26">
      <w:pPr>
        <w:pStyle w:val="Apara"/>
      </w:pPr>
      <w:r>
        <w:tab/>
        <w:t>(b)</w:t>
      </w:r>
      <w:r>
        <w:tab/>
        <w:t>the inspector must complete a form of warrant (warrant form) and write on it—</w:t>
      </w:r>
    </w:p>
    <w:p w14:paraId="4DA70C3A" w14:textId="77777777" w:rsidR="00C10F26" w:rsidRDefault="00C10F26">
      <w:pPr>
        <w:pStyle w:val="Asubpara"/>
      </w:pPr>
      <w:r>
        <w:tab/>
        <w:t>(i)</w:t>
      </w:r>
      <w:r>
        <w:tab/>
        <w:t>the magistrate’s name; and</w:t>
      </w:r>
    </w:p>
    <w:p w14:paraId="1C8CF599" w14:textId="77777777" w:rsidR="00C10F26" w:rsidRDefault="00C10F26">
      <w:pPr>
        <w:pStyle w:val="Asubpara"/>
      </w:pPr>
      <w:r>
        <w:tab/>
        <w:t>(ii)</w:t>
      </w:r>
      <w:r>
        <w:tab/>
        <w:t>the date and time the magistrate issued the warrant; and</w:t>
      </w:r>
    </w:p>
    <w:p w14:paraId="66B6B0F7" w14:textId="77777777" w:rsidR="00C10F26" w:rsidRDefault="00C10F26">
      <w:pPr>
        <w:pStyle w:val="Asubpara"/>
      </w:pPr>
      <w:r>
        <w:tab/>
        <w:t>(iii)</w:t>
      </w:r>
      <w:r>
        <w:tab/>
        <w:t>the warrant’s terms.</w:t>
      </w:r>
    </w:p>
    <w:p w14:paraId="09AFF164" w14:textId="77777777" w:rsidR="00C10F26" w:rsidRDefault="00C10F26">
      <w:pPr>
        <w:pStyle w:val="Amain"/>
      </w:pPr>
      <w:r>
        <w:tab/>
        <w:t>(6)</w:t>
      </w:r>
      <w:r>
        <w:tab/>
        <w:t xml:space="preserve">The </w:t>
      </w:r>
      <w:r w:rsidR="0044040E" w:rsidRPr="009F221C">
        <w:t>written copy of the warrant</w:t>
      </w:r>
      <w:r>
        <w:t>, or the warrant form properly completed by the inspector, authorises the entry and the exercise of the inspector’s powers under this part.</w:t>
      </w:r>
    </w:p>
    <w:p w14:paraId="3DCC2DE5" w14:textId="77777777" w:rsidR="00C10F26" w:rsidRDefault="00C10F26">
      <w:pPr>
        <w:pStyle w:val="Amain"/>
      </w:pPr>
      <w:r>
        <w:tab/>
        <w:t>(7)</w:t>
      </w:r>
      <w:r>
        <w:tab/>
        <w:t>The inspector must, at the first reasonable opportunity, send to the magistrate—</w:t>
      </w:r>
    </w:p>
    <w:p w14:paraId="5D09763E" w14:textId="77777777" w:rsidR="00C10F26" w:rsidRDefault="00C10F26">
      <w:pPr>
        <w:pStyle w:val="Apara"/>
      </w:pPr>
      <w:r>
        <w:tab/>
        <w:t>(a)</w:t>
      </w:r>
      <w:r>
        <w:tab/>
        <w:t>the sworn application; and</w:t>
      </w:r>
    </w:p>
    <w:p w14:paraId="4F0A1060" w14:textId="77777777" w:rsidR="00C10F26" w:rsidRDefault="00C10F26">
      <w:pPr>
        <w:pStyle w:val="Apara"/>
      </w:pPr>
      <w:r>
        <w:tab/>
        <w:t>(b)</w:t>
      </w:r>
      <w:r>
        <w:tab/>
        <w:t>if the inspector completed a warrant form—the completed warrant form.</w:t>
      </w:r>
    </w:p>
    <w:p w14:paraId="50230346" w14:textId="77777777" w:rsidR="00C10F26" w:rsidRDefault="00C10F26">
      <w:pPr>
        <w:pStyle w:val="Amain"/>
      </w:pPr>
      <w:r>
        <w:tab/>
        <w:t>(8)</w:t>
      </w:r>
      <w:r>
        <w:tab/>
        <w:t>On receiving the documents, the magistrate must attach them to the warrant.</w:t>
      </w:r>
    </w:p>
    <w:p w14:paraId="6A416A72" w14:textId="77777777" w:rsidR="00C10F26" w:rsidRDefault="00C10F26">
      <w:pPr>
        <w:pStyle w:val="Amain"/>
      </w:pPr>
      <w:r>
        <w:tab/>
        <w:t>(9)</w:t>
      </w:r>
      <w:r>
        <w:tab/>
        <w:t>Unless the contrary is proven, a court must presume that a power exercised by an inspector was not authorised by a warrant under this section if—</w:t>
      </w:r>
    </w:p>
    <w:p w14:paraId="6A9D8555" w14:textId="77777777" w:rsidR="00C10F26" w:rsidRDefault="00C10F26">
      <w:pPr>
        <w:pStyle w:val="Apara"/>
      </w:pPr>
      <w:r>
        <w:tab/>
        <w:t>(a)</w:t>
      </w:r>
      <w:r>
        <w:tab/>
        <w:t>the question arises in a proceeding before the court whether the exercise of power was authorised by a warrant; and</w:t>
      </w:r>
    </w:p>
    <w:p w14:paraId="3810F9A0" w14:textId="77777777" w:rsidR="00C10F26" w:rsidRDefault="00C10F26">
      <w:pPr>
        <w:pStyle w:val="Apara"/>
      </w:pPr>
      <w:r>
        <w:tab/>
        <w:t>(b)</w:t>
      </w:r>
      <w:r>
        <w:tab/>
        <w:t>the warrant is not produced in evidence.</w:t>
      </w:r>
    </w:p>
    <w:p w14:paraId="7E45509A" w14:textId="77777777" w:rsidR="00C10F26" w:rsidRDefault="00C10F26">
      <w:pPr>
        <w:pStyle w:val="AH5Sec"/>
      </w:pPr>
      <w:bookmarkStart w:id="75" w:name="_Toc42593137"/>
      <w:r w:rsidRPr="00142447">
        <w:rPr>
          <w:rStyle w:val="CharSectNo"/>
        </w:rPr>
        <w:lastRenderedPageBreak/>
        <w:t>47</w:t>
      </w:r>
      <w:r>
        <w:tab/>
        <w:t>General powers on entry to premises</w:t>
      </w:r>
      <w:bookmarkEnd w:id="75"/>
    </w:p>
    <w:p w14:paraId="44323036" w14:textId="77777777" w:rsidR="00C10F26" w:rsidRDefault="00C10F26">
      <w:pPr>
        <w:pStyle w:val="Amain"/>
      </w:pPr>
      <w:r>
        <w:tab/>
        <w:t>(1)</w:t>
      </w:r>
      <w:r>
        <w:tab/>
        <w:t>An inspector who enters premises under this part may, for the gas safety legislation—</w:t>
      </w:r>
    </w:p>
    <w:p w14:paraId="547062A7" w14:textId="77777777" w:rsidR="00C10F26" w:rsidRDefault="00C10F26">
      <w:pPr>
        <w:pStyle w:val="Apara"/>
      </w:pPr>
      <w:r>
        <w:tab/>
        <w:t>(a)</w:t>
      </w:r>
      <w:r>
        <w:tab/>
        <w:t>inspect, measure, photograph or film the premises or anything on the premises; or</w:t>
      </w:r>
    </w:p>
    <w:p w14:paraId="7685951B" w14:textId="77777777" w:rsidR="00C10F26" w:rsidRDefault="00C10F26">
      <w:pPr>
        <w:pStyle w:val="Apara"/>
      </w:pPr>
      <w:r>
        <w:tab/>
        <w:t>(b)</w:t>
      </w:r>
      <w:r>
        <w:tab/>
        <w:t>copy a document on the premises; or</w:t>
      </w:r>
    </w:p>
    <w:p w14:paraId="7DB610FC" w14:textId="77777777" w:rsidR="00C10F26" w:rsidRDefault="00C10F26">
      <w:pPr>
        <w:pStyle w:val="Apara"/>
      </w:pPr>
      <w:r>
        <w:tab/>
        <w:t>(c)</w:t>
      </w:r>
      <w:r>
        <w:tab/>
        <w:t>test or take samples of or from anything on the premises; or</w:t>
      </w:r>
    </w:p>
    <w:p w14:paraId="4CB68E34" w14:textId="77777777" w:rsidR="00C10F26" w:rsidRDefault="00C10F26">
      <w:pPr>
        <w:pStyle w:val="Apara"/>
      </w:pPr>
      <w:r>
        <w:tab/>
        <w:t>(d)</w:t>
      </w:r>
      <w:r>
        <w:tab/>
        <w:t>take into the premises any people, equipment or material the inspector reasonably needs for exercising a power under the gas safety legislation; or</w:t>
      </w:r>
    </w:p>
    <w:p w14:paraId="127A4812" w14:textId="77777777" w:rsidR="00C10F26" w:rsidRDefault="00C10F26">
      <w:pPr>
        <w:pStyle w:val="Apara"/>
      </w:pPr>
      <w:r>
        <w:tab/>
        <w:t>(e)</w:t>
      </w:r>
      <w:r>
        <w:tab/>
        <w:t>require the occupier, or a person on the premises, to give to the inspector reasonable help to exercise a power under the gas safety legislation.</w:t>
      </w:r>
    </w:p>
    <w:p w14:paraId="782B9295" w14:textId="77777777" w:rsidR="00C10F26" w:rsidRDefault="00C10F26">
      <w:pPr>
        <w:pStyle w:val="Amain"/>
      </w:pPr>
      <w:r>
        <w:tab/>
        <w:t>(2)</w:t>
      </w:r>
      <w:r>
        <w:tab/>
        <w:t>Without limiting the operation of subsection (1), an inspector who enters premises under this part may—</w:t>
      </w:r>
    </w:p>
    <w:p w14:paraId="3AA3593D" w14:textId="77777777" w:rsidR="00C10F26" w:rsidRDefault="00C10F26">
      <w:pPr>
        <w:pStyle w:val="Apara"/>
      </w:pPr>
      <w:r>
        <w:tab/>
        <w:t>(a)</w:t>
      </w:r>
      <w:r>
        <w:tab/>
        <w:t xml:space="preserve">check whether any consumer piping system </w:t>
      </w:r>
      <w:r w:rsidR="007250A6" w:rsidRPr="00153484">
        <w:t>or gas appliance</w:t>
      </w:r>
      <w:r>
        <w:t xml:space="preserve"> on the premises—</w:t>
      </w:r>
    </w:p>
    <w:p w14:paraId="27A33D6C" w14:textId="77777777" w:rsidR="00C10F26" w:rsidRDefault="00C10F26">
      <w:pPr>
        <w:pStyle w:val="Asubpara"/>
      </w:pPr>
      <w:r>
        <w:tab/>
        <w:t>(i)</w:t>
      </w:r>
      <w:r>
        <w:tab/>
        <w:t>is safe; or</w:t>
      </w:r>
    </w:p>
    <w:p w14:paraId="3C781DEB" w14:textId="77777777" w:rsidR="00C10F26" w:rsidRDefault="00C10F26">
      <w:pPr>
        <w:pStyle w:val="Asubpara"/>
      </w:pPr>
      <w:r>
        <w:tab/>
        <w:t>(ii)</w:t>
      </w:r>
      <w:r>
        <w:tab/>
        <w:t>complies with the gas safety legislation; or</w:t>
      </w:r>
    </w:p>
    <w:p w14:paraId="6720975C" w14:textId="77777777" w:rsidR="00C10F26" w:rsidRDefault="00C10F26">
      <w:pPr>
        <w:pStyle w:val="Asubpara"/>
      </w:pPr>
      <w:r>
        <w:tab/>
        <w:t>(iii)</w:t>
      </w:r>
      <w:r>
        <w:tab/>
        <w:t>has a compliance indicator attached as required under the gas safety legislation; or</w:t>
      </w:r>
    </w:p>
    <w:p w14:paraId="685BA034" w14:textId="77777777" w:rsidR="00C10F26" w:rsidRDefault="00C10F26">
      <w:pPr>
        <w:pStyle w:val="Asubpara"/>
      </w:pPr>
      <w:r>
        <w:tab/>
        <w:t>(iv)</w:t>
      </w:r>
      <w:r>
        <w:tab/>
        <w:t xml:space="preserve">in the case of </w:t>
      </w:r>
      <w:r w:rsidR="00460321" w:rsidRPr="00153484">
        <w:t>a gas appliance</w:t>
      </w:r>
      <w:r>
        <w:t>—is prohibited; or</w:t>
      </w:r>
    </w:p>
    <w:p w14:paraId="1E1DC76E" w14:textId="77777777" w:rsidR="00C10F26" w:rsidRDefault="00C10F26">
      <w:pPr>
        <w:pStyle w:val="Apara"/>
      </w:pPr>
      <w:r>
        <w:tab/>
        <w:t>(b)</w:t>
      </w:r>
      <w:r>
        <w:tab/>
        <w:t xml:space="preserve">check whether any work done on a consumer piping system or </w:t>
      </w:r>
      <w:r w:rsidR="00460321" w:rsidRPr="00153484">
        <w:t>a gas appliance</w:t>
      </w:r>
      <w:r>
        <w:t>—</w:t>
      </w:r>
    </w:p>
    <w:p w14:paraId="777886F2" w14:textId="77777777" w:rsidR="00C10F26" w:rsidRDefault="00C10F26">
      <w:pPr>
        <w:pStyle w:val="Asubpara"/>
      </w:pPr>
      <w:r>
        <w:tab/>
        <w:t>(i)</w:t>
      </w:r>
      <w:r>
        <w:tab/>
        <w:t>is safe; or</w:t>
      </w:r>
    </w:p>
    <w:p w14:paraId="65DDF6C3" w14:textId="77777777" w:rsidR="00C10F26" w:rsidRDefault="00C10F26">
      <w:pPr>
        <w:pStyle w:val="Asubpara"/>
      </w:pPr>
      <w:r>
        <w:tab/>
        <w:t>(ii)</w:t>
      </w:r>
      <w:r>
        <w:tab/>
        <w:t>has been, or is being, done in accordance with the gas safety legislation.</w:t>
      </w:r>
    </w:p>
    <w:p w14:paraId="0F5072A1" w14:textId="77777777" w:rsidR="00C10F26" w:rsidRDefault="00C10F26">
      <w:pPr>
        <w:pStyle w:val="Amain"/>
        <w:keepNext/>
      </w:pPr>
      <w:r>
        <w:lastRenderedPageBreak/>
        <w:tab/>
        <w:t>(3)</w:t>
      </w:r>
      <w:r>
        <w:tab/>
        <w:t>A person must not, without reasonable excuse, contravene a requirement under subsection (1) (e).</w:t>
      </w:r>
    </w:p>
    <w:p w14:paraId="1C4A5186" w14:textId="77777777" w:rsidR="00C10F26" w:rsidRDefault="00C10F26">
      <w:pPr>
        <w:pStyle w:val="Penalty"/>
      </w:pPr>
      <w:r>
        <w:t>Maximum penalty:  50 penalty units.</w:t>
      </w:r>
    </w:p>
    <w:p w14:paraId="6A263CA5" w14:textId="77777777" w:rsidR="00C10F26" w:rsidRDefault="00C10F26">
      <w:pPr>
        <w:pStyle w:val="AH5Sec"/>
      </w:pPr>
      <w:bookmarkStart w:id="76" w:name="_Toc42593138"/>
      <w:r w:rsidRPr="00142447">
        <w:rPr>
          <w:rStyle w:val="CharSectNo"/>
        </w:rPr>
        <w:t>48</w:t>
      </w:r>
      <w:r>
        <w:tab/>
        <w:t>Powers in relation to serious gas accidents</w:t>
      </w:r>
      <w:bookmarkEnd w:id="76"/>
    </w:p>
    <w:p w14:paraId="57F18445" w14:textId="77777777" w:rsidR="00C10F26" w:rsidRDefault="00C10F26">
      <w:pPr>
        <w:pStyle w:val="Amain"/>
      </w:pPr>
      <w:r>
        <w:tab/>
        <w:t>(1)</w:t>
      </w:r>
      <w:r>
        <w:tab/>
        <w:t>This section applies if an inspector believes on reasonable grounds that a serious gas accident has occurred on premises.</w:t>
      </w:r>
    </w:p>
    <w:p w14:paraId="676C2E58" w14:textId="77777777" w:rsidR="00C10F26" w:rsidRDefault="00C10F26">
      <w:pPr>
        <w:pStyle w:val="Amain"/>
      </w:pPr>
      <w:r>
        <w:tab/>
        <w:t>(2)</w:t>
      </w:r>
      <w:r>
        <w:tab/>
        <w:t>The inspector may enter the premises at any reasonable time to investigate the accident, ensure the premises are safe and prevent the concealment, loss or destruction of anything reasonably relevant to the investigation.</w:t>
      </w:r>
    </w:p>
    <w:p w14:paraId="3C3AD9A9" w14:textId="77777777" w:rsidR="00C10F26" w:rsidRDefault="00C10F26">
      <w:pPr>
        <w:pStyle w:val="Amain"/>
      </w:pPr>
      <w:r>
        <w:tab/>
        <w:t>(3)</w:t>
      </w:r>
      <w:r>
        <w:tab/>
        <w:t>The inspector may do anything necessary and reasonable for a purpose mentioned in subsection (2).</w:t>
      </w:r>
    </w:p>
    <w:p w14:paraId="38BCED41" w14:textId="77777777" w:rsidR="00C10F26" w:rsidRDefault="00C10F26">
      <w:pPr>
        <w:pStyle w:val="Amain"/>
      </w:pPr>
      <w:r>
        <w:tab/>
        <w:t>(4)</w:t>
      </w:r>
      <w:r>
        <w:tab/>
        <w:t>If an inspector acts under this section in the absence of the occupier, the inspector must, when leaving the premises, leave a written notice, secured in a conspicuous place, setting out—</w:t>
      </w:r>
    </w:p>
    <w:p w14:paraId="42E6ADAE" w14:textId="77777777" w:rsidR="00C10F26" w:rsidRDefault="00C10F26">
      <w:pPr>
        <w:pStyle w:val="Apara"/>
      </w:pPr>
      <w:r>
        <w:tab/>
        <w:t>(a)</w:t>
      </w:r>
      <w:r>
        <w:tab/>
        <w:t>the inspector’s name; and</w:t>
      </w:r>
    </w:p>
    <w:p w14:paraId="26A1C899" w14:textId="77777777" w:rsidR="00C10F26" w:rsidRDefault="00C10F26">
      <w:pPr>
        <w:pStyle w:val="Apara"/>
      </w:pPr>
      <w:r>
        <w:tab/>
        <w:t>(b)</w:t>
      </w:r>
      <w:r>
        <w:tab/>
        <w:t>the time and date of the entry; and</w:t>
      </w:r>
    </w:p>
    <w:p w14:paraId="27996E00" w14:textId="77777777" w:rsidR="00C10F26" w:rsidRDefault="00C10F26">
      <w:pPr>
        <w:pStyle w:val="Apara"/>
      </w:pPr>
      <w:r>
        <w:tab/>
        <w:t>(c)</w:t>
      </w:r>
      <w:r>
        <w:tab/>
        <w:t>the purpose of the entry; and</w:t>
      </w:r>
    </w:p>
    <w:p w14:paraId="441DB65D" w14:textId="77777777" w:rsidR="00C10F26" w:rsidRDefault="00C10F26">
      <w:pPr>
        <w:pStyle w:val="Apara"/>
      </w:pPr>
      <w:r>
        <w:tab/>
        <w:t>(d)</w:t>
      </w:r>
      <w:r>
        <w:tab/>
        <w:t>particulars of how to contact the inspector.</w:t>
      </w:r>
    </w:p>
    <w:p w14:paraId="42E9E8C0" w14:textId="77777777" w:rsidR="00C10F26" w:rsidRDefault="00C10F26">
      <w:pPr>
        <w:pStyle w:val="Amain"/>
      </w:pPr>
      <w:r>
        <w:tab/>
        <w:t>(5)</w:t>
      </w:r>
      <w:r>
        <w:tab/>
        <w:t>The power to enter premises under this section is additional to the powers under section 42 (General power to enter premises).</w:t>
      </w:r>
    </w:p>
    <w:p w14:paraId="2292D4DC" w14:textId="77777777" w:rsidR="00460321" w:rsidRPr="00153484" w:rsidRDefault="00460321" w:rsidP="00460321">
      <w:pPr>
        <w:pStyle w:val="AH5Sec"/>
      </w:pPr>
      <w:bookmarkStart w:id="77" w:name="_Toc42593139"/>
      <w:r w:rsidRPr="00142447">
        <w:rPr>
          <w:rStyle w:val="CharSectNo"/>
        </w:rPr>
        <w:t>49</w:t>
      </w:r>
      <w:r w:rsidRPr="00153484">
        <w:tab/>
        <w:t>Power to inspect gasfitting work and gas appliance work</w:t>
      </w:r>
      <w:bookmarkEnd w:id="77"/>
    </w:p>
    <w:p w14:paraId="75FCBDDB" w14:textId="77777777" w:rsidR="00C10F26" w:rsidRDefault="00C10F26">
      <w:pPr>
        <w:pStyle w:val="Amain"/>
      </w:pPr>
      <w:r>
        <w:tab/>
        <w:t>(1)</w:t>
      </w:r>
      <w:r>
        <w:tab/>
        <w:t xml:space="preserve">An inspector may enter and remain on premises to conduct a test or inspection required in order to find out whether gasfitting work or </w:t>
      </w:r>
      <w:r w:rsidR="00460321" w:rsidRPr="00153484">
        <w:t>gas</w:t>
      </w:r>
      <w:r w:rsidR="00460321">
        <w:t xml:space="preserve"> </w:t>
      </w:r>
      <w:r>
        <w:t>appliance work has been done in accordance with part 2 (Work safety and standards).</w:t>
      </w:r>
    </w:p>
    <w:p w14:paraId="7C0C74C3" w14:textId="77777777" w:rsidR="00C10F26" w:rsidRDefault="00C10F26">
      <w:pPr>
        <w:pStyle w:val="Amain"/>
      </w:pPr>
      <w:r>
        <w:lastRenderedPageBreak/>
        <w:tab/>
        <w:t>(2)</w:t>
      </w:r>
      <w:r>
        <w:tab/>
        <w:t>An inspector may enter and remain on the premises under subsection (1)—</w:t>
      </w:r>
    </w:p>
    <w:p w14:paraId="04E866F0" w14:textId="77777777" w:rsidR="00C10F26" w:rsidRDefault="00C10F26">
      <w:pPr>
        <w:pStyle w:val="Apara"/>
      </w:pPr>
      <w:r>
        <w:tab/>
        <w:t>(a)</w:t>
      </w:r>
      <w:r>
        <w:tab/>
        <w:t>at any reasonable time; and</w:t>
      </w:r>
    </w:p>
    <w:p w14:paraId="62C1AFAC" w14:textId="77777777" w:rsidR="00C10F26" w:rsidRDefault="00C10F26">
      <w:pPr>
        <w:pStyle w:val="Apara"/>
      </w:pPr>
      <w:r>
        <w:tab/>
        <w:t>(b)</w:t>
      </w:r>
      <w:r>
        <w:tab/>
        <w:t>with the people, equipment or material that the inspector reasonably needs to conduct the test or inspection.</w:t>
      </w:r>
    </w:p>
    <w:p w14:paraId="3B7D32F3" w14:textId="77777777" w:rsidR="00C10F26" w:rsidRDefault="00C10F26">
      <w:pPr>
        <w:pStyle w:val="Amain"/>
      </w:pPr>
      <w:r>
        <w:tab/>
        <w:t>(3)</w:t>
      </w:r>
      <w:r>
        <w:tab/>
        <w:t>However, the inspector may not, under this section—</w:t>
      </w:r>
    </w:p>
    <w:p w14:paraId="4D186978" w14:textId="77777777" w:rsidR="00C10F26" w:rsidRDefault="00C10F26">
      <w:pPr>
        <w:pStyle w:val="Apara"/>
      </w:pPr>
      <w:r>
        <w:tab/>
        <w:t>(a)</w:t>
      </w:r>
      <w:r>
        <w:tab/>
        <w:t>enter or remain on premises if, on request by the occupier, the inspector does not produce his or her identity card; or</w:t>
      </w:r>
    </w:p>
    <w:p w14:paraId="3C930E97" w14:textId="77777777" w:rsidR="00C10F26" w:rsidRDefault="00C10F26">
      <w:pPr>
        <w:pStyle w:val="Apara"/>
      </w:pPr>
      <w:r>
        <w:tab/>
        <w:t>(b)</w:t>
      </w:r>
      <w:r>
        <w:tab/>
        <w:t>without the consent of the occupier, enter or remain on any part of the premises used for residential purposes.</w:t>
      </w:r>
    </w:p>
    <w:p w14:paraId="70A38334" w14:textId="77777777" w:rsidR="00C10F26" w:rsidRDefault="00C10F26">
      <w:pPr>
        <w:pStyle w:val="Amain"/>
      </w:pPr>
      <w:r>
        <w:tab/>
        <w:t>(4)</w:t>
      </w:r>
      <w:r>
        <w:tab/>
        <w:t>The power to enter premises under this section is additional to the powers under section 42 (General power to enter premises).</w:t>
      </w:r>
    </w:p>
    <w:p w14:paraId="4BED659D" w14:textId="77777777" w:rsidR="00C10F26" w:rsidRDefault="00C10F26">
      <w:pPr>
        <w:pStyle w:val="AH5Sec"/>
      </w:pPr>
      <w:bookmarkStart w:id="78" w:name="_Toc42593140"/>
      <w:r w:rsidRPr="00142447">
        <w:rPr>
          <w:rStyle w:val="CharSectNo"/>
        </w:rPr>
        <w:t>50</w:t>
      </w:r>
      <w:r>
        <w:tab/>
        <w:t>Powers in relation to consumer piping systems</w:t>
      </w:r>
      <w:bookmarkEnd w:id="78"/>
    </w:p>
    <w:p w14:paraId="6D601E76" w14:textId="77777777" w:rsidR="00C10F26" w:rsidRDefault="00C10F26">
      <w:pPr>
        <w:pStyle w:val="Amain"/>
      </w:pPr>
      <w:r>
        <w:tab/>
        <w:t>(1)</w:t>
      </w:r>
      <w:r>
        <w:tab/>
        <w:t>This section applies if an inspector believes on reasonable grounds that—</w:t>
      </w:r>
    </w:p>
    <w:p w14:paraId="1B7D7A53" w14:textId="77777777" w:rsidR="00C10F26" w:rsidRDefault="00C10F26">
      <w:pPr>
        <w:pStyle w:val="Apara"/>
      </w:pPr>
      <w:r>
        <w:tab/>
        <w:t>(a)</w:t>
      </w:r>
      <w:r>
        <w:tab/>
        <w:t>a consumer piping system does not comply with the gas safety legislation or is unsafe; or</w:t>
      </w:r>
    </w:p>
    <w:p w14:paraId="37CA7388" w14:textId="77777777" w:rsidR="00C10F26" w:rsidRDefault="00C10F26">
      <w:pPr>
        <w:pStyle w:val="Apara"/>
      </w:pPr>
      <w:r>
        <w:tab/>
        <w:t>(b)</w:t>
      </w:r>
      <w:r>
        <w:tab/>
        <w:t>gasfitting work has been done otherwise than in accordance with the gas safety legislation.</w:t>
      </w:r>
    </w:p>
    <w:p w14:paraId="6CBEF6C7" w14:textId="77777777" w:rsidR="00C10F26" w:rsidRDefault="00C10F26">
      <w:pPr>
        <w:pStyle w:val="Amain"/>
      </w:pPr>
      <w:r>
        <w:tab/>
        <w:t>(2)</w:t>
      </w:r>
      <w:r>
        <w:tab/>
        <w:t xml:space="preserve">The inspector may give the occupier of the premises where the consumer piping system is situated a written direction not to use any </w:t>
      </w:r>
      <w:r w:rsidR="00460321" w:rsidRPr="00153484">
        <w:t>gas</w:t>
      </w:r>
      <w:r w:rsidR="00460321">
        <w:t xml:space="preserve"> </w:t>
      </w:r>
      <w:r>
        <w:t>appliance connected to the system until the system is made safe and compliant with the gas safety legislation.</w:t>
      </w:r>
    </w:p>
    <w:p w14:paraId="750E3058" w14:textId="77777777" w:rsidR="00C10F26" w:rsidRDefault="00C10F26">
      <w:pPr>
        <w:pStyle w:val="Amain"/>
      </w:pPr>
      <w:r>
        <w:tab/>
        <w:t>(3)</w:t>
      </w:r>
      <w:r>
        <w:tab/>
        <w:t>The inspector may give the owner of the consumer piping system a written direction to arrange for the system to be isolated or disconnected until the system is made safe and compliant with the gas safety legislation.</w:t>
      </w:r>
    </w:p>
    <w:p w14:paraId="3C618A25" w14:textId="77777777" w:rsidR="00C10F26" w:rsidRDefault="00C10F26">
      <w:pPr>
        <w:pStyle w:val="Amain"/>
      </w:pPr>
      <w:r>
        <w:lastRenderedPageBreak/>
        <w:tab/>
        <w:t>(4)</w:t>
      </w:r>
      <w:r>
        <w:tab/>
        <w:t>If the inspector believes on reasonable grounds that a consumer piping system is unsafe because work done or supervised by a gasfitter was not done in accordance with the gas safety legislation, the inspector may give the gasfitter a written direction to take stated action to make the system safe and compliant with the gas safety legislation.</w:t>
      </w:r>
    </w:p>
    <w:p w14:paraId="04FD6FC2" w14:textId="77777777" w:rsidR="00460321" w:rsidRPr="00153484" w:rsidRDefault="00460321" w:rsidP="00460321">
      <w:pPr>
        <w:pStyle w:val="Amain"/>
      </w:pPr>
      <w:r w:rsidRPr="00153484">
        <w:tab/>
        <w:t>(</w:t>
      </w:r>
      <w:r w:rsidR="00BC6112">
        <w:t>5</w:t>
      </w:r>
      <w:r w:rsidRPr="00153484">
        <w:t>)</w:t>
      </w:r>
      <w:r w:rsidRPr="00153484">
        <w:tab/>
        <w:t>A direction under this section may also require the person to give the inspector written information about the consumer piping system.</w:t>
      </w:r>
    </w:p>
    <w:p w14:paraId="09B50F71" w14:textId="77777777" w:rsidR="00460321" w:rsidRPr="00153484" w:rsidRDefault="00460321" w:rsidP="00460321">
      <w:pPr>
        <w:pStyle w:val="aExamHdgss"/>
      </w:pPr>
      <w:r w:rsidRPr="00153484">
        <w:t>Example</w:t>
      </w:r>
    </w:p>
    <w:p w14:paraId="021E0ABE" w14:textId="77777777" w:rsidR="00460321" w:rsidRPr="00153484" w:rsidRDefault="00460321" w:rsidP="00460321">
      <w:pPr>
        <w:pStyle w:val="aExamss"/>
        <w:keepNext/>
      </w:pPr>
      <w:r w:rsidRPr="00153484">
        <w:t>a written report about a test required in the direction by the person who did the test</w:t>
      </w:r>
    </w:p>
    <w:p w14:paraId="558EC056" w14:textId="77777777" w:rsidR="00460321" w:rsidRPr="00153484" w:rsidRDefault="00460321" w:rsidP="00460321">
      <w:pPr>
        <w:pStyle w:val="Amain"/>
      </w:pPr>
      <w:r w:rsidRPr="00153484">
        <w:tab/>
        <w:t>(</w:t>
      </w:r>
      <w:r w:rsidR="00BC6112">
        <w:t>6</w:t>
      </w:r>
      <w:r w:rsidRPr="00153484">
        <w:t>)</w:t>
      </w:r>
      <w:r w:rsidRPr="00153484">
        <w:tab/>
        <w:t>Subsection (</w:t>
      </w:r>
      <w:r w:rsidR="00BC6112">
        <w:t>7</w:t>
      </w:r>
      <w:r w:rsidRPr="00153484">
        <w:t>) applies if—</w:t>
      </w:r>
    </w:p>
    <w:p w14:paraId="60758E9D" w14:textId="77777777" w:rsidR="00460321" w:rsidRPr="00153484" w:rsidRDefault="00460321" w:rsidP="00460321">
      <w:pPr>
        <w:pStyle w:val="Apara"/>
      </w:pPr>
      <w:r w:rsidRPr="00153484">
        <w:tab/>
        <w:t>(a)</w:t>
      </w:r>
      <w:r w:rsidRPr="00153484">
        <w:tab/>
        <w:t>a written direction under subsection (3) or subsection (4) requires a person to do a thing; and</w:t>
      </w:r>
    </w:p>
    <w:p w14:paraId="18ED190B" w14:textId="77777777" w:rsidR="00460321" w:rsidRPr="00153484" w:rsidRDefault="00460321" w:rsidP="00460321">
      <w:pPr>
        <w:pStyle w:val="Apara"/>
      </w:pPr>
      <w:r w:rsidRPr="00153484">
        <w:tab/>
        <w:t>(b)</w:t>
      </w:r>
      <w:r w:rsidRPr="00153484">
        <w:tab/>
        <w:t>the person—</w:t>
      </w:r>
    </w:p>
    <w:p w14:paraId="5AE68613" w14:textId="77777777" w:rsidR="00460321" w:rsidRPr="00153484" w:rsidRDefault="00460321" w:rsidP="00460321">
      <w:pPr>
        <w:pStyle w:val="Asubpara"/>
      </w:pPr>
      <w:r w:rsidRPr="00153484">
        <w:tab/>
        <w:t>(i)</w:t>
      </w:r>
      <w:r w:rsidRPr="00153484">
        <w:tab/>
        <w:t>is not licensed, authorised or qualified to do the thing; or</w:t>
      </w:r>
    </w:p>
    <w:p w14:paraId="58B260E4" w14:textId="77777777" w:rsidR="00460321" w:rsidRPr="00153484" w:rsidRDefault="00460321" w:rsidP="00460321">
      <w:pPr>
        <w:pStyle w:val="Asubpara"/>
      </w:pPr>
      <w:r w:rsidRPr="00153484">
        <w:tab/>
        <w:t>(ii)</w:t>
      </w:r>
      <w:r w:rsidRPr="00153484">
        <w:tab/>
        <w:t>if a licence, authorisation or qualification is not required to do the thing—does not have appropriate experience and skill to do the thing.</w:t>
      </w:r>
    </w:p>
    <w:p w14:paraId="4E3BEA70" w14:textId="77777777" w:rsidR="00460321" w:rsidRPr="00153484" w:rsidRDefault="00460321" w:rsidP="00460321">
      <w:pPr>
        <w:pStyle w:val="Amain"/>
      </w:pPr>
      <w:r w:rsidRPr="00153484">
        <w:tab/>
        <w:t>(</w:t>
      </w:r>
      <w:r w:rsidR="00BC6112">
        <w:t>7</w:t>
      </w:r>
      <w:r w:rsidRPr="00153484">
        <w:t>)</w:t>
      </w:r>
      <w:r w:rsidRPr="00153484">
        <w:tab/>
        <w:t>The person must arrange, and pay for, the thing to be done by someone who—</w:t>
      </w:r>
    </w:p>
    <w:p w14:paraId="6B9D9BD5" w14:textId="77777777" w:rsidR="00460321" w:rsidRPr="00153484" w:rsidRDefault="00460321" w:rsidP="00460321">
      <w:pPr>
        <w:pStyle w:val="Apara"/>
      </w:pPr>
      <w:r w:rsidRPr="00153484">
        <w:tab/>
        <w:t>(a)</w:t>
      </w:r>
      <w:r w:rsidRPr="00153484">
        <w:tab/>
        <w:t>is licensed, authorised or qualified to do the thing; or</w:t>
      </w:r>
    </w:p>
    <w:p w14:paraId="18702FB8" w14:textId="77777777" w:rsidR="00460321" w:rsidRPr="00153484" w:rsidRDefault="00460321" w:rsidP="00F51DC4">
      <w:pPr>
        <w:pStyle w:val="Apara"/>
        <w:keepNext/>
      </w:pPr>
      <w:r w:rsidRPr="00153484">
        <w:tab/>
        <w:t>(b)</w:t>
      </w:r>
      <w:r w:rsidRPr="00153484">
        <w:tab/>
        <w:t>if a licence, authorisation or qualification is not required to do the thing—has appropriate experience and skill to do the thing.</w:t>
      </w:r>
    </w:p>
    <w:p w14:paraId="22E36AB4" w14:textId="77777777" w:rsidR="00460321" w:rsidRPr="00153484" w:rsidRDefault="00460321" w:rsidP="00460321">
      <w:pPr>
        <w:pStyle w:val="aExamHdgss"/>
      </w:pPr>
      <w:r w:rsidRPr="00153484">
        <w:t>Example</w:t>
      </w:r>
    </w:p>
    <w:p w14:paraId="09815276" w14:textId="77777777" w:rsidR="00460321" w:rsidRPr="00153484" w:rsidRDefault="00460321" w:rsidP="00F51DC4">
      <w:pPr>
        <w:pStyle w:val="aExamss"/>
        <w:keepLines/>
      </w:pPr>
      <w:r w:rsidRPr="00153484">
        <w:t>A written direction under s (3) requires George to undertake further gasfitting work.  George is no longer a licensed gasfitter, and he is not able to get a new licence.  George must arrange, and pay for, a licensed gasfitter to do the gasfitting work.</w:t>
      </w:r>
    </w:p>
    <w:p w14:paraId="41452EE4" w14:textId="77777777" w:rsidR="00C10F26" w:rsidRDefault="00C10F26">
      <w:pPr>
        <w:pStyle w:val="Amain"/>
        <w:keepNext/>
      </w:pPr>
      <w:r>
        <w:lastRenderedPageBreak/>
        <w:tab/>
        <w:t>(</w:t>
      </w:r>
      <w:r w:rsidR="00BC6112">
        <w:t>8</w:t>
      </w:r>
      <w:r>
        <w:t>)</w:t>
      </w:r>
      <w:r>
        <w:tab/>
        <w:t>A person must not, without reasonable excuse, contravene a direction given to the person under this section.</w:t>
      </w:r>
    </w:p>
    <w:p w14:paraId="1624B93F" w14:textId="77777777" w:rsidR="00C10F26" w:rsidRDefault="00C10F26">
      <w:pPr>
        <w:pStyle w:val="Penalty"/>
      </w:pPr>
      <w:r>
        <w:t>Maximum penalty:  50 penalty units, imprisonment for 6 months or both.</w:t>
      </w:r>
    </w:p>
    <w:p w14:paraId="19E36641" w14:textId="77777777" w:rsidR="00BC6112" w:rsidRPr="00153484" w:rsidRDefault="00BC6112" w:rsidP="00BC6112">
      <w:pPr>
        <w:pStyle w:val="AH5Sec"/>
      </w:pPr>
      <w:bookmarkStart w:id="79" w:name="_Toc42593141"/>
      <w:r w:rsidRPr="00142447">
        <w:rPr>
          <w:rStyle w:val="CharSectNo"/>
        </w:rPr>
        <w:t>51</w:t>
      </w:r>
      <w:r w:rsidRPr="00153484">
        <w:tab/>
        <w:t>Powers in relation to gas appliances</w:t>
      </w:r>
      <w:bookmarkEnd w:id="79"/>
    </w:p>
    <w:p w14:paraId="43D68037" w14:textId="77777777" w:rsidR="00C10F26" w:rsidRDefault="00C10F26">
      <w:pPr>
        <w:pStyle w:val="Amain"/>
        <w:keepNext/>
      </w:pPr>
      <w:r>
        <w:tab/>
        <w:t>(1)</w:t>
      </w:r>
      <w:r>
        <w:tab/>
        <w:t>This section applies if an inspector believes on reasonable grounds that—</w:t>
      </w:r>
    </w:p>
    <w:p w14:paraId="17018517" w14:textId="77777777" w:rsidR="00C10F26" w:rsidRDefault="00C10F26">
      <w:pPr>
        <w:pStyle w:val="Apara"/>
      </w:pPr>
      <w:r>
        <w:tab/>
        <w:t>(a)</w:t>
      </w:r>
      <w:r>
        <w:tab/>
        <w:t xml:space="preserve">a person has </w:t>
      </w:r>
      <w:r w:rsidR="008761C0" w:rsidRPr="00153484">
        <w:t>a gas appliance</w:t>
      </w:r>
      <w:r>
        <w:t xml:space="preserve"> that is—</w:t>
      </w:r>
    </w:p>
    <w:p w14:paraId="305B854B" w14:textId="77777777" w:rsidR="00C10F26" w:rsidRDefault="00C10F26">
      <w:pPr>
        <w:pStyle w:val="Asubpara"/>
      </w:pPr>
      <w:r>
        <w:tab/>
        <w:t>(i)</w:t>
      </w:r>
      <w:r>
        <w:tab/>
        <w:t>connected to a consumer piping system; or</w:t>
      </w:r>
    </w:p>
    <w:p w14:paraId="42156217" w14:textId="77777777" w:rsidR="00C10F26" w:rsidRDefault="00C10F26">
      <w:pPr>
        <w:pStyle w:val="Asubpara"/>
      </w:pPr>
      <w:r>
        <w:tab/>
        <w:t>(ii)</w:t>
      </w:r>
      <w:r>
        <w:tab/>
        <w:t>for sale; and</w:t>
      </w:r>
    </w:p>
    <w:p w14:paraId="4960F003" w14:textId="77777777" w:rsidR="00C10F26" w:rsidRDefault="00C10F26">
      <w:pPr>
        <w:pStyle w:val="Apara"/>
      </w:pPr>
      <w:r>
        <w:tab/>
        <w:t>(b)</w:t>
      </w:r>
      <w:r>
        <w:tab/>
        <w:t xml:space="preserve">the </w:t>
      </w:r>
      <w:r w:rsidR="003862E2" w:rsidRPr="00153484">
        <w:t xml:space="preserve">gas </w:t>
      </w:r>
      <w:r>
        <w:t>appliance is not safe or compliant with the gas safety legislation.</w:t>
      </w:r>
    </w:p>
    <w:p w14:paraId="26E46CE5" w14:textId="77777777" w:rsidR="00C10F26" w:rsidRDefault="00C10F26">
      <w:pPr>
        <w:pStyle w:val="Amain"/>
      </w:pPr>
      <w:r>
        <w:tab/>
        <w:t>(2)</w:t>
      </w:r>
      <w:r>
        <w:tab/>
        <w:t xml:space="preserve">Unless the </w:t>
      </w:r>
      <w:r w:rsidR="003862E2" w:rsidRPr="00153484">
        <w:t>gas</w:t>
      </w:r>
      <w:r w:rsidR="003862E2">
        <w:t xml:space="preserve"> </w:t>
      </w:r>
      <w:r>
        <w:t>appliance is made safe and compliant with the gas safety legislation, the inspector may give the person a written direction—</w:t>
      </w:r>
    </w:p>
    <w:p w14:paraId="243263CF" w14:textId="77777777" w:rsidR="00C10F26" w:rsidRDefault="00C10F26">
      <w:pPr>
        <w:pStyle w:val="Apara"/>
      </w:pPr>
      <w:r>
        <w:tab/>
        <w:t>(a)</w:t>
      </w:r>
      <w:r>
        <w:tab/>
        <w:t>not to use the appliance; or</w:t>
      </w:r>
    </w:p>
    <w:p w14:paraId="3C2BD524" w14:textId="77777777" w:rsidR="00C10F26" w:rsidRDefault="00C10F26">
      <w:pPr>
        <w:pStyle w:val="Apara"/>
      </w:pPr>
      <w:r>
        <w:tab/>
        <w:t>(b)</w:t>
      </w:r>
      <w:r>
        <w:tab/>
        <w:t>to arrange for it to be disconnected from the consumer piping system; or</w:t>
      </w:r>
    </w:p>
    <w:p w14:paraId="789C90DA" w14:textId="77777777" w:rsidR="00C10F26" w:rsidRDefault="00C10F26">
      <w:pPr>
        <w:pStyle w:val="Apara"/>
        <w:keepNext/>
      </w:pPr>
      <w:r>
        <w:tab/>
        <w:t>(c)</w:t>
      </w:r>
      <w:r>
        <w:tab/>
        <w:t>not to sell the appliance.</w:t>
      </w:r>
    </w:p>
    <w:p w14:paraId="296E060A" w14:textId="3334D0FA" w:rsidR="00C10F26" w:rsidRDefault="00C10F26">
      <w:pPr>
        <w:pStyle w:val="aNote"/>
      </w:pPr>
      <w:r>
        <w:rPr>
          <w:rStyle w:val="charItals"/>
        </w:rPr>
        <w:t>Note</w:t>
      </w:r>
      <w:r>
        <w:rPr>
          <w:rStyle w:val="charItals"/>
        </w:rPr>
        <w:tab/>
      </w:r>
      <w:r>
        <w:t xml:space="preserve">For how documents may be served, see </w:t>
      </w:r>
      <w:hyperlink r:id="rId65" w:tooltip="A2001-14" w:history="1">
        <w:r w:rsidR="000911F8" w:rsidRPr="000911F8">
          <w:rPr>
            <w:rStyle w:val="charCitHyperlinkAbbrev"/>
          </w:rPr>
          <w:t>Legislation Act</w:t>
        </w:r>
      </w:hyperlink>
      <w:r>
        <w:t>, pt 19.5.</w:t>
      </w:r>
    </w:p>
    <w:p w14:paraId="7CEA776F" w14:textId="77777777" w:rsidR="003862E2" w:rsidRPr="00153484" w:rsidRDefault="003862E2" w:rsidP="003862E2">
      <w:pPr>
        <w:pStyle w:val="Amain"/>
      </w:pPr>
      <w:r w:rsidRPr="00153484">
        <w:tab/>
        <w:t>(3)</w:t>
      </w:r>
      <w:r w:rsidRPr="00153484">
        <w:tab/>
        <w:t>If the inspector believes on reasonable grounds that a gas appliance is unsafe because work done on it by a gas appliance worker was not done in accordance with the gas safety legislation, the inspector may give the gas appliance worker a written direction to take stated action to make the appliance safe and compliant with the gas safety legislation.</w:t>
      </w:r>
    </w:p>
    <w:p w14:paraId="49F4DA4E" w14:textId="77777777" w:rsidR="003862E2" w:rsidRPr="00153484" w:rsidRDefault="003862E2" w:rsidP="007E68E9">
      <w:pPr>
        <w:pStyle w:val="Amain"/>
        <w:keepNext/>
      </w:pPr>
      <w:r w:rsidRPr="00153484">
        <w:lastRenderedPageBreak/>
        <w:tab/>
        <w:t>(</w:t>
      </w:r>
      <w:r>
        <w:t>4</w:t>
      </w:r>
      <w:r w:rsidRPr="00153484">
        <w:t>)</w:t>
      </w:r>
      <w:r w:rsidRPr="00153484">
        <w:tab/>
        <w:t>A direction under this section may also require the person to give the inspector written information about the gas appliance or work.</w:t>
      </w:r>
    </w:p>
    <w:p w14:paraId="5167BB46" w14:textId="77777777" w:rsidR="003862E2" w:rsidRPr="00153484" w:rsidRDefault="003862E2" w:rsidP="003862E2">
      <w:pPr>
        <w:pStyle w:val="aExamHdgss"/>
      </w:pPr>
      <w:r w:rsidRPr="00153484">
        <w:t>Example</w:t>
      </w:r>
    </w:p>
    <w:p w14:paraId="13885D93" w14:textId="77777777" w:rsidR="003862E2" w:rsidRPr="00153484" w:rsidRDefault="003862E2" w:rsidP="003862E2">
      <w:pPr>
        <w:pStyle w:val="aExamss"/>
        <w:keepNext/>
      </w:pPr>
      <w:r w:rsidRPr="00153484">
        <w:t>a written report about a test required in the direction by the person who did the test</w:t>
      </w:r>
    </w:p>
    <w:p w14:paraId="717A8E84" w14:textId="77777777" w:rsidR="003862E2" w:rsidRPr="00153484" w:rsidRDefault="003862E2" w:rsidP="003862E2">
      <w:pPr>
        <w:pStyle w:val="Amain"/>
      </w:pPr>
      <w:r w:rsidRPr="00153484">
        <w:tab/>
        <w:t>(</w:t>
      </w:r>
      <w:r>
        <w:t>5</w:t>
      </w:r>
      <w:r w:rsidRPr="00153484">
        <w:t>)</w:t>
      </w:r>
      <w:r w:rsidRPr="00153484">
        <w:tab/>
        <w:t>Subsection (</w:t>
      </w:r>
      <w:r>
        <w:t>6</w:t>
      </w:r>
      <w:r w:rsidRPr="00153484">
        <w:t>) applies if—</w:t>
      </w:r>
    </w:p>
    <w:p w14:paraId="05BA4E0D" w14:textId="77777777" w:rsidR="003862E2" w:rsidRPr="00153484" w:rsidRDefault="003862E2" w:rsidP="003862E2">
      <w:pPr>
        <w:pStyle w:val="Apara"/>
      </w:pPr>
      <w:r w:rsidRPr="00153484">
        <w:tab/>
        <w:t>(a)</w:t>
      </w:r>
      <w:r w:rsidRPr="00153484">
        <w:tab/>
        <w:t>a written direction under subsection (2) or subsection (3) requires a person to do a thing; and</w:t>
      </w:r>
    </w:p>
    <w:p w14:paraId="5750F202" w14:textId="77777777" w:rsidR="003862E2" w:rsidRPr="00153484" w:rsidRDefault="003862E2" w:rsidP="003862E2">
      <w:pPr>
        <w:pStyle w:val="Apara"/>
      </w:pPr>
      <w:r w:rsidRPr="00153484">
        <w:tab/>
        <w:t>(b)</w:t>
      </w:r>
      <w:r w:rsidRPr="00153484">
        <w:tab/>
        <w:t>the person—</w:t>
      </w:r>
    </w:p>
    <w:p w14:paraId="576113C9" w14:textId="77777777" w:rsidR="003862E2" w:rsidRPr="00153484" w:rsidRDefault="003862E2" w:rsidP="003862E2">
      <w:pPr>
        <w:pStyle w:val="Asubpara"/>
      </w:pPr>
      <w:r w:rsidRPr="00153484">
        <w:tab/>
        <w:t>(i)</w:t>
      </w:r>
      <w:r w:rsidRPr="00153484">
        <w:tab/>
        <w:t>is not licensed, authorised or qualified to do the thing; or</w:t>
      </w:r>
    </w:p>
    <w:p w14:paraId="4240F6C9" w14:textId="77777777" w:rsidR="003862E2" w:rsidRPr="00153484" w:rsidRDefault="003862E2" w:rsidP="003862E2">
      <w:pPr>
        <w:pStyle w:val="Asubpara"/>
      </w:pPr>
      <w:r w:rsidRPr="00153484">
        <w:tab/>
        <w:t>(ii)</w:t>
      </w:r>
      <w:r w:rsidRPr="00153484">
        <w:tab/>
        <w:t>if a licence, authorisation or qualification is not required to do the thing—does not have appropriate experience and skill to do the thing.</w:t>
      </w:r>
    </w:p>
    <w:p w14:paraId="51486505" w14:textId="77777777" w:rsidR="003862E2" w:rsidRPr="00153484" w:rsidRDefault="003862E2" w:rsidP="003862E2">
      <w:pPr>
        <w:pStyle w:val="Amain"/>
      </w:pPr>
      <w:r w:rsidRPr="00153484">
        <w:tab/>
        <w:t>(</w:t>
      </w:r>
      <w:r>
        <w:t>6</w:t>
      </w:r>
      <w:r w:rsidRPr="00153484">
        <w:t>)</w:t>
      </w:r>
      <w:r w:rsidRPr="00153484">
        <w:tab/>
        <w:t>The person must arrange, and pay for, the thing to be done by someone who—</w:t>
      </w:r>
    </w:p>
    <w:p w14:paraId="61584F26" w14:textId="77777777" w:rsidR="003862E2" w:rsidRPr="00153484" w:rsidRDefault="003862E2" w:rsidP="003862E2">
      <w:pPr>
        <w:pStyle w:val="Apara"/>
      </w:pPr>
      <w:r w:rsidRPr="00153484">
        <w:tab/>
        <w:t>(a)</w:t>
      </w:r>
      <w:r w:rsidRPr="00153484">
        <w:tab/>
        <w:t>is licensed, authorised or qualified to do the thing; or</w:t>
      </w:r>
    </w:p>
    <w:p w14:paraId="13E158F2" w14:textId="77777777" w:rsidR="003862E2" w:rsidRPr="00153484" w:rsidRDefault="003862E2" w:rsidP="003862E2">
      <w:pPr>
        <w:pStyle w:val="Apara"/>
      </w:pPr>
      <w:r w:rsidRPr="00153484">
        <w:tab/>
        <w:t>(b)</w:t>
      </w:r>
      <w:r w:rsidRPr="00153484">
        <w:tab/>
        <w:t>if a licence, authorisation or qualification is not required to do the thing—has appropriate experience and skill to do the thing.</w:t>
      </w:r>
    </w:p>
    <w:p w14:paraId="471E0438" w14:textId="77777777" w:rsidR="00C10F26" w:rsidRDefault="00C10F26">
      <w:pPr>
        <w:pStyle w:val="Amain"/>
        <w:keepNext/>
      </w:pPr>
      <w:r>
        <w:tab/>
        <w:t>(</w:t>
      </w:r>
      <w:r w:rsidR="003862E2">
        <w:t>7</w:t>
      </w:r>
      <w:r>
        <w:t>)</w:t>
      </w:r>
      <w:r>
        <w:tab/>
        <w:t>A person must not, without reasonable excuse, contravene a direction given to the person under this section.</w:t>
      </w:r>
    </w:p>
    <w:p w14:paraId="6594BD0C" w14:textId="77777777" w:rsidR="00C10F26" w:rsidRDefault="00C10F26">
      <w:pPr>
        <w:pStyle w:val="Penalty"/>
      </w:pPr>
      <w:r>
        <w:t>Maximum penalty:  50 penalty units, imprisonment for 6 months or both.</w:t>
      </w:r>
    </w:p>
    <w:p w14:paraId="162553FF" w14:textId="77777777" w:rsidR="00C10F26" w:rsidRDefault="00C10F26">
      <w:pPr>
        <w:pStyle w:val="AH5Sec"/>
      </w:pPr>
      <w:bookmarkStart w:id="80" w:name="_Toc42593142"/>
      <w:r w:rsidRPr="00142447">
        <w:rPr>
          <w:rStyle w:val="CharSectNo"/>
        </w:rPr>
        <w:t>52</w:t>
      </w:r>
      <w:r>
        <w:tab/>
        <w:t>Defective equipment—disconnection etc</w:t>
      </w:r>
      <w:bookmarkEnd w:id="80"/>
    </w:p>
    <w:p w14:paraId="311420EC" w14:textId="77777777" w:rsidR="00C10F26" w:rsidRDefault="00C10F26">
      <w:pPr>
        <w:pStyle w:val="Amain"/>
        <w:keepNext/>
      </w:pPr>
      <w:r>
        <w:tab/>
        <w:t>(1)</w:t>
      </w:r>
      <w:r>
        <w:tab/>
        <w:t xml:space="preserve">If an inspector enters premises under this part and finds a consumer piping system or </w:t>
      </w:r>
      <w:r w:rsidR="00304C50" w:rsidRPr="00153484">
        <w:t>a gas appliance</w:t>
      </w:r>
      <w:r>
        <w:t xml:space="preserve"> that the inspector believes on reasonable grounds is unsafe, the inspector may—</w:t>
      </w:r>
    </w:p>
    <w:p w14:paraId="6C3FDBEB" w14:textId="77777777" w:rsidR="00C10F26" w:rsidRDefault="00C10F26">
      <w:pPr>
        <w:pStyle w:val="Apara"/>
      </w:pPr>
      <w:r>
        <w:tab/>
        <w:t>(a)</w:t>
      </w:r>
      <w:r>
        <w:tab/>
        <w:t>isolate or disconnect the consumer piping system and label it conspicuously to indicate the danger; or</w:t>
      </w:r>
    </w:p>
    <w:p w14:paraId="68E4AC92" w14:textId="77777777" w:rsidR="00C10F26" w:rsidRDefault="00C10F26">
      <w:pPr>
        <w:pStyle w:val="Apara"/>
      </w:pPr>
      <w:r>
        <w:lastRenderedPageBreak/>
        <w:tab/>
        <w:t>(b)</w:t>
      </w:r>
      <w:r>
        <w:tab/>
        <w:t xml:space="preserve">disconnect the </w:t>
      </w:r>
      <w:r w:rsidR="00304C50" w:rsidRPr="00153484">
        <w:t>gas</w:t>
      </w:r>
      <w:r w:rsidR="00304C50">
        <w:t xml:space="preserve"> </w:t>
      </w:r>
      <w:r>
        <w:t>appliance and label it conspicuously to indicate the danger.</w:t>
      </w:r>
    </w:p>
    <w:p w14:paraId="27BD53F4" w14:textId="77777777" w:rsidR="00C10F26" w:rsidRDefault="00C10F26">
      <w:pPr>
        <w:pStyle w:val="Amain"/>
      </w:pPr>
      <w:r>
        <w:tab/>
        <w:t>(2)</w:t>
      </w:r>
      <w:r>
        <w:tab/>
        <w:t>A person must not—</w:t>
      </w:r>
    </w:p>
    <w:p w14:paraId="254A753C" w14:textId="77777777" w:rsidR="00C10F26" w:rsidRDefault="00C10F26">
      <w:pPr>
        <w:pStyle w:val="Apara"/>
      </w:pPr>
      <w:r>
        <w:tab/>
        <w:t>(a)</w:t>
      </w:r>
      <w:r>
        <w:tab/>
        <w:t xml:space="preserve">use </w:t>
      </w:r>
      <w:r w:rsidR="00304C50" w:rsidRPr="00153484">
        <w:t>a gas appliance</w:t>
      </w:r>
      <w:r>
        <w:t xml:space="preserve"> labelled under subsection (1) until it has been repaired or otherwise made safe to use; or</w:t>
      </w:r>
    </w:p>
    <w:p w14:paraId="34803E1D" w14:textId="77777777" w:rsidR="00C10F26" w:rsidRDefault="00C10F26">
      <w:pPr>
        <w:pStyle w:val="Apara"/>
        <w:keepNext/>
      </w:pPr>
      <w:r>
        <w:tab/>
        <w:t>(b)</w:t>
      </w:r>
      <w:r>
        <w:tab/>
        <w:t>without reasonable excuse, remove or interfere with a label mentioned in subsection (1) (a) or (b).</w:t>
      </w:r>
    </w:p>
    <w:p w14:paraId="36DBA4AB" w14:textId="77777777" w:rsidR="00C10F26" w:rsidRDefault="00C10F26">
      <w:pPr>
        <w:pStyle w:val="Penalty"/>
      </w:pPr>
      <w:r>
        <w:t>Maximum penalty:  50 penalty units, imprisonment for 6 months or both.</w:t>
      </w:r>
    </w:p>
    <w:p w14:paraId="23490E90" w14:textId="77777777" w:rsidR="00C10F26" w:rsidRDefault="00C10F26">
      <w:pPr>
        <w:pStyle w:val="AH5Sec"/>
      </w:pPr>
      <w:bookmarkStart w:id="81" w:name="_Toc42593143"/>
      <w:r w:rsidRPr="00142447">
        <w:rPr>
          <w:rStyle w:val="CharSectNo"/>
        </w:rPr>
        <w:t>53</w:t>
      </w:r>
      <w:r>
        <w:tab/>
        <w:t>Power to require name and address</w:t>
      </w:r>
      <w:bookmarkEnd w:id="81"/>
    </w:p>
    <w:p w14:paraId="44C06701" w14:textId="77777777" w:rsidR="00C10F26" w:rsidRDefault="00C10F26">
      <w:pPr>
        <w:pStyle w:val="Amain"/>
        <w:keepNext/>
      </w:pPr>
      <w:r>
        <w:tab/>
        <w:t>(1)</w:t>
      </w:r>
      <w:r>
        <w:tab/>
        <w:t>An inspector may require a person to state the person’s name and address if the inspector—</w:t>
      </w:r>
    </w:p>
    <w:p w14:paraId="243C7026" w14:textId="77777777" w:rsidR="00C10F26" w:rsidRDefault="00C10F26">
      <w:pPr>
        <w:pStyle w:val="Apara"/>
      </w:pPr>
      <w:r>
        <w:tab/>
        <w:t>(a)</w:t>
      </w:r>
      <w:r>
        <w:tab/>
        <w:t>finds a person committing an offence against the gas safety legislation; or</w:t>
      </w:r>
    </w:p>
    <w:p w14:paraId="3DA73307" w14:textId="77777777" w:rsidR="00C10F26" w:rsidRDefault="00C10F26">
      <w:pPr>
        <w:pStyle w:val="Apara"/>
      </w:pPr>
      <w:r>
        <w:tab/>
        <w:t>(b)</w:t>
      </w:r>
      <w:r>
        <w:tab/>
        <w:t>has reasonable grounds for believing that a person has committed an offence against the gas safety legislation.</w:t>
      </w:r>
    </w:p>
    <w:p w14:paraId="525D697C" w14:textId="77777777" w:rsidR="00C10F26" w:rsidRDefault="00C10F26" w:rsidP="00F51DC4">
      <w:pPr>
        <w:pStyle w:val="Amain"/>
        <w:keepNext/>
      </w:pPr>
      <w:r>
        <w:tab/>
        <w:t>(2)</w:t>
      </w:r>
      <w:r>
        <w:tab/>
        <w:t>In exercising a power under subsection (1), an inspector must—</w:t>
      </w:r>
    </w:p>
    <w:p w14:paraId="64A4A0FF" w14:textId="77777777" w:rsidR="00C10F26" w:rsidRDefault="00C10F26">
      <w:pPr>
        <w:pStyle w:val="Apara"/>
      </w:pPr>
      <w:r>
        <w:tab/>
        <w:t>(a)</w:t>
      </w:r>
      <w:r>
        <w:tab/>
        <w:t>tell the person of the reasons for the requirement; and</w:t>
      </w:r>
    </w:p>
    <w:p w14:paraId="1AC14682" w14:textId="77777777" w:rsidR="00C10F26" w:rsidRDefault="00C10F26">
      <w:pPr>
        <w:pStyle w:val="Apara"/>
      </w:pPr>
      <w:r>
        <w:tab/>
        <w:t>(b)</w:t>
      </w:r>
      <w:r>
        <w:tab/>
        <w:t>as soon as practicable after telling the person, record those reasons.</w:t>
      </w:r>
    </w:p>
    <w:p w14:paraId="03BAA3F9" w14:textId="77777777" w:rsidR="00C10F26" w:rsidRDefault="00C10F26">
      <w:pPr>
        <w:pStyle w:val="Amain"/>
      </w:pPr>
      <w:r>
        <w:tab/>
        <w:t>(3)</w:t>
      </w:r>
      <w:r>
        <w:tab/>
        <w:t>A person is not required to comply with a requirement under subsection (1) if, on request by the person, the inspector does not produce his or her identity card.</w:t>
      </w:r>
    </w:p>
    <w:p w14:paraId="2A314A85" w14:textId="77777777" w:rsidR="00C10F26" w:rsidRDefault="00C10F26">
      <w:pPr>
        <w:pStyle w:val="Amain"/>
        <w:keepNext/>
      </w:pPr>
      <w:r>
        <w:tab/>
        <w:t>(4)</w:t>
      </w:r>
      <w:r>
        <w:tab/>
        <w:t>Subject to this section, a person must not, without reasonable excuse, contravene a requirement under subsection (1).</w:t>
      </w:r>
    </w:p>
    <w:p w14:paraId="40049999" w14:textId="77777777" w:rsidR="00C10F26" w:rsidRDefault="00C10F26">
      <w:pPr>
        <w:pStyle w:val="Penalty"/>
      </w:pPr>
      <w:r>
        <w:t>Maximum penalty (subsection (4)):  5 penalty units.</w:t>
      </w:r>
    </w:p>
    <w:p w14:paraId="0B854ECA" w14:textId="77777777" w:rsidR="00C10F26" w:rsidRDefault="00C10F26">
      <w:pPr>
        <w:pStyle w:val="AH5Sec"/>
      </w:pPr>
      <w:bookmarkStart w:id="82" w:name="_Toc42593144"/>
      <w:r w:rsidRPr="00142447">
        <w:rPr>
          <w:rStyle w:val="CharSectNo"/>
        </w:rPr>
        <w:lastRenderedPageBreak/>
        <w:t>54</w:t>
      </w:r>
      <w:r>
        <w:tab/>
        <w:t>Power to seize evidence</w:t>
      </w:r>
      <w:bookmarkEnd w:id="82"/>
    </w:p>
    <w:p w14:paraId="142C4472" w14:textId="77777777" w:rsidR="00C10F26" w:rsidRDefault="00C10F26">
      <w:pPr>
        <w:pStyle w:val="Amain"/>
      </w:pPr>
      <w:r>
        <w:tab/>
        <w:t>(1)</w:t>
      </w:r>
      <w:r>
        <w:tab/>
        <w:t>An inspector who enters premises under a warrant under this part may seize the evidence for which the warrant was issued.</w:t>
      </w:r>
    </w:p>
    <w:p w14:paraId="014A9193" w14:textId="77777777" w:rsidR="00C10F26" w:rsidRDefault="00C10F26">
      <w:pPr>
        <w:pStyle w:val="Amain"/>
      </w:pPr>
      <w:r>
        <w:tab/>
        <w:t>(2)</w:t>
      </w:r>
      <w:r>
        <w:tab/>
        <w:t>An inspector who enters premises under this part with the consent of the occupier may seize a thing on the premises if—</w:t>
      </w:r>
    </w:p>
    <w:p w14:paraId="24BF64CF" w14:textId="77777777" w:rsidR="00C10F26" w:rsidRDefault="00C10F26">
      <w:pPr>
        <w:pStyle w:val="Apara"/>
      </w:pPr>
      <w:r>
        <w:tab/>
        <w:t>(a)</w:t>
      </w:r>
      <w:r>
        <w:tab/>
        <w:t>the inspector is satisfied the thing is connected with an offence against the gas safety legislation; and</w:t>
      </w:r>
    </w:p>
    <w:p w14:paraId="5D8B19B6" w14:textId="77777777" w:rsidR="00C10F26" w:rsidRDefault="00C10F26">
      <w:pPr>
        <w:pStyle w:val="Apara"/>
      </w:pPr>
      <w:r>
        <w:tab/>
        <w:t>(b)</w:t>
      </w:r>
      <w:r>
        <w:tab/>
        <w:t>seizure of the thing is consistent with the purpose of the entry as told to the occupier when seeking the occupier’s consent.</w:t>
      </w:r>
    </w:p>
    <w:p w14:paraId="3C664F85" w14:textId="77777777" w:rsidR="00C10F26" w:rsidRDefault="00C10F26">
      <w:pPr>
        <w:pStyle w:val="Amain"/>
      </w:pPr>
      <w:r>
        <w:tab/>
        <w:t>(3)</w:t>
      </w:r>
      <w:r>
        <w:tab/>
        <w:t>An inspector may also seize anything on premises entered under this part if the inspector is satisfied that—</w:t>
      </w:r>
    </w:p>
    <w:p w14:paraId="3C056ECB" w14:textId="77777777" w:rsidR="00C10F26" w:rsidRDefault="00C10F26">
      <w:pPr>
        <w:pStyle w:val="Apara"/>
      </w:pPr>
      <w:r>
        <w:tab/>
        <w:t>(a)</w:t>
      </w:r>
      <w:r>
        <w:tab/>
        <w:t>the thing is connected with an offence against the gas safety legislation; and</w:t>
      </w:r>
    </w:p>
    <w:p w14:paraId="3778348B" w14:textId="77777777" w:rsidR="00C10F26" w:rsidRDefault="00C10F26">
      <w:pPr>
        <w:pStyle w:val="Apara"/>
      </w:pPr>
      <w:r>
        <w:tab/>
        <w:t>(b)</w:t>
      </w:r>
      <w:r>
        <w:tab/>
        <w:t>the seizure is necessary to prevent the thing from being—</w:t>
      </w:r>
    </w:p>
    <w:p w14:paraId="19848753" w14:textId="77777777" w:rsidR="00C10F26" w:rsidRDefault="00C10F26">
      <w:pPr>
        <w:pStyle w:val="Asubpara"/>
      </w:pPr>
      <w:r>
        <w:tab/>
        <w:t>(i)</w:t>
      </w:r>
      <w:r>
        <w:tab/>
        <w:t>concealed, lost or destroyed; or</w:t>
      </w:r>
    </w:p>
    <w:p w14:paraId="0C4831EE" w14:textId="77777777" w:rsidR="00C10F26" w:rsidRDefault="00C10F26">
      <w:pPr>
        <w:pStyle w:val="Asubpara"/>
      </w:pPr>
      <w:r>
        <w:tab/>
        <w:t>(ii)</w:t>
      </w:r>
      <w:r>
        <w:tab/>
        <w:t>used to commit, continue or repeat the offence.</w:t>
      </w:r>
    </w:p>
    <w:p w14:paraId="48B02278" w14:textId="77777777" w:rsidR="00C10F26" w:rsidRDefault="00C10F26" w:rsidP="00B342B0">
      <w:pPr>
        <w:pStyle w:val="Amain"/>
        <w:keepNext/>
      </w:pPr>
      <w:r>
        <w:tab/>
        <w:t>(4)</w:t>
      </w:r>
      <w:r>
        <w:tab/>
        <w:t>Having seized a thing, an inspector may—</w:t>
      </w:r>
    </w:p>
    <w:p w14:paraId="2827397A" w14:textId="77777777" w:rsidR="00C10F26" w:rsidRDefault="00C10F26">
      <w:pPr>
        <w:pStyle w:val="Apara"/>
      </w:pPr>
      <w:r>
        <w:tab/>
        <w:t>(a)</w:t>
      </w:r>
      <w:r>
        <w:tab/>
        <w:t>remove the thing from the premises where it was seized (the place of seizure) to another place; or</w:t>
      </w:r>
    </w:p>
    <w:p w14:paraId="03D4B5AC" w14:textId="77777777" w:rsidR="00C10F26" w:rsidRDefault="00C10F26">
      <w:pPr>
        <w:pStyle w:val="Apara"/>
      </w:pPr>
      <w:r>
        <w:tab/>
        <w:t>(b)</w:t>
      </w:r>
      <w:r>
        <w:tab/>
        <w:t>leave the thing at the place of seizure but restrict access to it.</w:t>
      </w:r>
    </w:p>
    <w:p w14:paraId="124A2B61" w14:textId="77777777" w:rsidR="00C10F26" w:rsidRDefault="00C10F26">
      <w:pPr>
        <w:pStyle w:val="Amain"/>
        <w:keepNext/>
      </w:pPr>
      <w:r>
        <w:tab/>
        <w:t>(5)</w:t>
      </w:r>
      <w:r>
        <w:tab/>
        <w:t>A person must not, without the</w:t>
      </w:r>
      <w:r w:rsidRPr="000911F8">
        <w:t xml:space="preserve"> </w:t>
      </w:r>
      <w:r w:rsidR="00304C50" w:rsidRPr="00153484">
        <w:t>construction occupations registrar’s</w:t>
      </w:r>
      <w:r w:rsidRPr="000911F8">
        <w:t xml:space="preserve"> </w:t>
      </w:r>
      <w:r>
        <w:t>approval, interfere with a thing to which access has been restricted under subsection (4).</w:t>
      </w:r>
    </w:p>
    <w:p w14:paraId="426EDBF0" w14:textId="77777777" w:rsidR="00C10F26" w:rsidRDefault="00C10F26">
      <w:pPr>
        <w:pStyle w:val="Penalty"/>
      </w:pPr>
      <w:r>
        <w:t>Maximum penalty:  50 penalty units, imprisonment for 6 months or both.</w:t>
      </w:r>
    </w:p>
    <w:p w14:paraId="31F86CC4" w14:textId="77777777" w:rsidR="00C10F26" w:rsidRDefault="00C10F26">
      <w:pPr>
        <w:pStyle w:val="AH5Sec"/>
      </w:pPr>
      <w:bookmarkStart w:id="83" w:name="_Toc42593145"/>
      <w:r w:rsidRPr="00142447">
        <w:rPr>
          <w:rStyle w:val="CharSectNo"/>
        </w:rPr>
        <w:lastRenderedPageBreak/>
        <w:t>55</w:t>
      </w:r>
      <w:r>
        <w:tab/>
        <w:t>Receipt for things seized</w:t>
      </w:r>
      <w:bookmarkEnd w:id="83"/>
    </w:p>
    <w:p w14:paraId="2271683B" w14:textId="77777777" w:rsidR="00C10F26" w:rsidRDefault="00C10F26">
      <w:pPr>
        <w:pStyle w:val="Amain"/>
      </w:pPr>
      <w:r>
        <w:tab/>
        <w:t>(1)</w:t>
      </w:r>
      <w:r>
        <w:tab/>
        <w:t>As soon as practicable after a thing is seized by an inspector under this part, the inspector must give a receipt for it to the person from whom it was seized.</w:t>
      </w:r>
    </w:p>
    <w:p w14:paraId="73B86EC8" w14:textId="77777777" w:rsidR="00C10F26" w:rsidRDefault="00C10F26">
      <w:pPr>
        <w:pStyle w:val="Amain"/>
      </w:pPr>
      <w:r>
        <w:tab/>
        <w:t>(2)</w:t>
      </w:r>
      <w:r>
        <w:tab/>
        <w:t>If, for any reason, it is not practicable to comply with subsection (1), the inspector must leave the receipt, secured conspicuously at the place of seizure.</w:t>
      </w:r>
    </w:p>
    <w:p w14:paraId="057ED636" w14:textId="77777777" w:rsidR="00C10F26" w:rsidRDefault="00C10F26">
      <w:pPr>
        <w:pStyle w:val="AH5Sec"/>
      </w:pPr>
      <w:bookmarkStart w:id="84" w:name="_Toc42593146"/>
      <w:r w:rsidRPr="00142447">
        <w:rPr>
          <w:rStyle w:val="CharSectNo"/>
        </w:rPr>
        <w:t>56</w:t>
      </w:r>
      <w:r>
        <w:tab/>
        <w:t>Access to things seized</w:t>
      </w:r>
      <w:bookmarkEnd w:id="84"/>
    </w:p>
    <w:p w14:paraId="6DEC8A4A" w14:textId="77777777" w:rsidR="00C10F26" w:rsidRDefault="00C10F26">
      <w:pPr>
        <w:pStyle w:val="Amainreturn"/>
      </w:pPr>
      <w:r>
        <w:t>A person who would, but for the seizure, be entitled to a thing seized under this part may—</w:t>
      </w:r>
    </w:p>
    <w:p w14:paraId="26822D53" w14:textId="77777777" w:rsidR="00C10F26" w:rsidRDefault="00C10F26">
      <w:pPr>
        <w:pStyle w:val="Apara"/>
      </w:pPr>
      <w:r>
        <w:tab/>
        <w:t>(a)</w:t>
      </w:r>
      <w:r>
        <w:tab/>
        <w:t>inspect it; and</w:t>
      </w:r>
    </w:p>
    <w:p w14:paraId="6B11871E" w14:textId="77777777" w:rsidR="00C10F26" w:rsidRDefault="00C10F26">
      <w:pPr>
        <w:pStyle w:val="Apara"/>
      </w:pPr>
      <w:r>
        <w:tab/>
        <w:t>(b)</w:t>
      </w:r>
      <w:r>
        <w:tab/>
        <w:t>if it is a document—take extracts from it or make copies of it.</w:t>
      </w:r>
    </w:p>
    <w:p w14:paraId="1A796C0F" w14:textId="77777777" w:rsidR="00C10F26" w:rsidRDefault="00C10F26">
      <w:pPr>
        <w:pStyle w:val="AH5Sec"/>
      </w:pPr>
      <w:bookmarkStart w:id="85" w:name="_Toc42593147"/>
      <w:r w:rsidRPr="00142447">
        <w:rPr>
          <w:rStyle w:val="CharSectNo"/>
        </w:rPr>
        <w:t>57</w:t>
      </w:r>
      <w:r>
        <w:tab/>
        <w:t>Return of things seized</w:t>
      </w:r>
      <w:bookmarkEnd w:id="85"/>
    </w:p>
    <w:p w14:paraId="3F332D21" w14:textId="77777777" w:rsidR="00C10F26" w:rsidRDefault="00C10F26">
      <w:pPr>
        <w:pStyle w:val="Amain"/>
      </w:pPr>
      <w:r>
        <w:tab/>
        <w:t>(1)</w:t>
      </w:r>
      <w:r>
        <w:tab/>
        <w:t>A thing seized under this part must be returned to its owner, or reasonable compensation must be paid to the owner by the Territory for the loss of the thing, if—</w:t>
      </w:r>
    </w:p>
    <w:p w14:paraId="29570EE0" w14:textId="77777777" w:rsidR="00C10F26" w:rsidRDefault="00C10F26">
      <w:pPr>
        <w:pStyle w:val="Apara"/>
      </w:pPr>
      <w:r>
        <w:tab/>
        <w:t>(a)</w:t>
      </w:r>
      <w:r>
        <w:tab/>
        <w:t>a prosecution for an offence relating to the thing is not instituted within 90 days of the seizure; or</w:t>
      </w:r>
    </w:p>
    <w:p w14:paraId="0BE27095" w14:textId="77777777" w:rsidR="00C10F26" w:rsidRDefault="00C10F26">
      <w:pPr>
        <w:pStyle w:val="Apara"/>
      </w:pPr>
      <w:r>
        <w:tab/>
        <w:t>(b)</w:t>
      </w:r>
      <w:r>
        <w:tab/>
        <w:t>the court does not find the offence proved in a prosecution for an offence relating to the thing.</w:t>
      </w:r>
    </w:p>
    <w:p w14:paraId="0905C95E" w14:textId="77777777" w:rsidR="00C10F26" w:rsidRDefault="00C10F26" w:rsidP="007E68E9">
      <w:pPr>
        <w:pStyle w:val="Amain"/>
        <w:keepNext/>
      </w:pPr>
      <w:r>
        <w:tab/>
        <w:t>(2)</w:t>
      </w:r>
      <w:r>
        <w:tab/>
        <w:t>A thing seized under this part is forfeited to the Territory if a court—</w:t>
      </w:r>
    </w:p>
    <w:p w14:paraId="3E0AC855" w14:textId="77777777" w:rsidR="00C10F26" w:rsidRDefault="00C10F26" w:rsidP="007E68E9">
      <w:pPr>
        <w:pStyle w:val="Apara"/>
        <w:keepNext/>
      </w:pPr>
      <w:r>
        <w:tab/>
        <w:t>(a)</w:t>
      </w:r>
      <w:r>
        <w:tab/>
        <w:t>finds an offence relating to the thing to be proved; and</w:t>
      </w:r>
    </w:p>
    <w:p w14:paraId="3EB42CA9" w14:textId="77777777" w:rsidR="00C10F26" w:rsidRDefault="00C10F26">
      <w:pPr>
        <w:pStyle w:val="Apara"/>
      </w:pPr>
      <w:r>
        <w:tab/>
        <w:t>(b)</w:t>
      </w:r>
      <w:r>
        <w:tab/>
        <w:t>orders the forfeiture.</w:t>
      </w:r>
    </w:p>
    <w:p w14:paraId="212229AF" w14:textId="77777777" w:rsidR="00C10F26" w:rsidRDefault="00C10F26">
      <w:pPr>
        <w:pStyle w:val="Amain"/>
      </w:pPr>
      <w:r>
        <w:tab/>
        <w:t>(3)</w:t>
      </w:r>
      <w:r>
        <w:tab/>
        <w:t xml:space="preserve">If subsection (2) (a) applies, but a court does not order forfeiture of the thing seized, the </w:t>
      </w:r>
      <w:r w:rsidR="00922F9C" w:rsidRPr="00153484">
        <w:t>construction occupations registrar</w:t>
      </w:r>
      <w:r>
        <w:t xml:space="preserve"> must return the thing to its owner or the Territory must pay reasonable compensation to the owner for the loss of the thing.</w:t>
      </w:r>
    </w:p>
    <w:p w14:paraId="36A5F3B2" w14:textId="77777777" w:rsidR="00C10F26" w:rsidRPr="00142447" w:rsidRDefault="00C10F26">
      <w:pPr>
        <w:pStyle w:val="AH3Div"/>
      </w:pPr>
      <w:bookmarkStart w:id="86" w:name="_Toc42593148"/>
      <w:r w:rsidRPr="00142447">
        <w:rPr>
          <w:rStyle w:val="CharDivNo"/>
        </w:rPr>
        <w:lastRenderedPageBreak/>
        <w:t>Division 6.3</w:t>
      </w:r>
      <w:r>
        <w:tab/>
      </w:r>
      <w:r w:rsidRPr="00142447">
        <w:rPr>
          <w:rStyle w:val="CharDivText"/>
        </w:rPr>
        <w:t>Miscellaneous</w:t>
      </w:r>
      <w:bookmarkEnd w:id="86"/>
    </w:p>
    <w:p w14:paraId="1782B454" w14:textId="77777777" w:rsidR="00C10F26" w:rsidRDefault="00C10F26">
      <w:pPr>
        <w:pStyle w:val="AH5Sec"/>
      </w:pPr>
      <w:bookmarkStart w:id="87" w:name="_Toc42593149"/>
      <w:r w:rsidRPr="00142447">
        <w:rPr>
          <w:rStyle w:val="CharSectNo"/>
        </w:rPr>
        <w:t>58</w:t>
      </w:r>
      <w:r>
        <w:tab/>
        <w:t>Self</w:t>
      </w:r>
      <w:r w:rsidR="00DC23EE">
        <w:t>-</w:t>
      </w:r>
      <w:r>
        <w:t>incrimination etc</w:t>
      </w:r>
      <w:bookmarkEnd w:id="87"/>
    </w:p>
    <w:p w14:paraId="0C4CCAFE" w14:textId="77777777" w:rsidR="00C10F26" w:rsidRDefault="00C10F26">
      <w:pPr>
        <w:pStyle w:val="Amain"/>
      </w:pPr>
      <w:r>
        <w:tab/>
        <w:t>(1)</w:t>
      </w:r>
      <w:r>
        <w:tab/>
        <w:t>A person is not excused from providing information or producing a document when required to do so under this part on the ground that the information or document may tend to incriminate the person.</w:t>
      </w:r>
    </w:p>
    <w:p w14:paraId="791428E5" w14:textId="77777777" w:rsidR="00C10F26" w:rsidRDefault="00C10F26">
      <w:pPr>
        <w:pStyle w:val="Amain"/>
        <w:keepNext/>
      </w:pPr>
      <w:r>
        <w:tab/>
        <w:t>(2)</w:t>
      </w:r>
      <w:r>
        <w:tab/>
        <w:t>However—</w:t>
      </w:r>
    </w:p>
    <w:p w14:paraId="1571C2FE" w14:textId="77777777" w:rsidR="00C10F26" w:rsidRDefault="00C10F26" w:rsidP="00DC23EE">
      <w:pPr>
        <w:pStyle w:val="Apara"/>
        <w:keepNext/>
      </w:pPr>
      <w:r>
        <w:tab/>
        <w:t>(a)</w:t>
      </w:r>
      <w:r>
        <w:tab/>
        <w:t>the provision of the information or document; or</w:t>
      </w:r>
    </w:p>
    <w:p w14:paraId="48525008" w14:textId="77777777" w:rsidR="00C10F26" w:rsidRDefault="00C10F26">
      <w:pPr>
        <w:pStyle w:val="Apara"/>
        <w:keepNext/>
      </w:pPr>
      <w:r>
        <w:tab/>
        <w:t>(b)</w:t>
      </w:r>
      <w:r>
        <w:tab/>
        <w:t>any other information, document or thing obtained as a direct or indirect consequence of providing the information or document;</w:t>
      </w:r>
    </w:p>
    <w:p w14:paraId="18D520DE" w14:textId="77777777" w:rsidR="00C10F26" w:rsidRDefault="00C10F26">
      <w:pPr>
        <w:pStyle w:val="Amainreturn"/>
      </w:pPr>
      <w:r>
        <w:t>is not admissible in evidence against the person in criminal proceedings.</w:t>
      </w:r>
    </w:p>
    <w:p w14:paraId="435AB5F2" w14:textId="77777777" w:rsidR="00C10F26" w:rsidRDefault="00C10F26">
      <w:pPr>
        <w:pStyle w:val="Amain"/>
      </w:pPr>
      <w:r>
        <w:tab/>
        <w:t>(3)</w:t>
      </w:r>
      <w:r>
        <w:tab/>
        <w:t>Subsection (2) does not apply to proceedings for—</w:t>
      </w:r>
    </w:p>
    <w:p w14:paraId="0A02E1D4" w14:textId="77777777" w:rsidR="00C10F26" w:rsidRDefault="00C10F26">
      <w:pPr>
        <w:pStyle w:val="Apara"/>
      </w:pPr>
      <w:r>
        <w:tab/>
        <w:t>(a)</w:t>
      </w:r>
      <w:r>
        <w:tab/>
        <w:t>an offence under this part; or</w:t>
      </w:r>
    </w:p>
    <w:p w14:paraId="2B9E3E7C" w14:textId="77777777" w:rsidR="00C10F26" w:rsidRDefault="00C10F26" w:rsidP="00B342B0">
      <w:pPr>
        <w:pStyle w:val="Apara"/>
        <w:keepNext/>
      </w:pPr>
      <w:r>
        <w:tab/>
        <w:t>(b)</w:t>
      </w:r>
      <w:r>
        <w:tab/>
        <w:t>any other offence relating to the falsity of the information or document.</w:t>
      </w:r>
    </w:p>
    <w:p w14:paraId="70CFE4EC" w14:textId="0C41D6EC" w:rsidR="00C10F26" w:rsidRDefault="00C10F26">
      <w:pPr>
        <w:pStyle w:val="aNote"/>
        <w:keepNext/>
      </w:pPr>
      <w:r>
        <w:rPr>
          <w:rStyle w:val="charItals"/>
        </w:rPr>
        <w:t>Note 1</w:t>
      </w:r>
      <w:r>
        <w:rPr>
          <w:rStyle w:val="charItals"/>
        </w:rPr>
        <w:tab/>
      </w:r>
      <w:r>
        <w:rPr>
          <w:snapToGrid w:val="0"/>
        </w:rPr>
        <w:t xml:space="preserve">A reference to an offence against a Territory law includes a reference to a related ancillary offence, eg attempt (see </w:t>
      </w:r>
      <w:hyperlink r:id="rId66" w:tooltip="A2001-14" w:history="1">
        <w:r w:rsidR="000911F8" w:rsidRPr="000911F8">
          <w:rPr>
            <w:rStyle w:val="charCitHyperlinkAbbrev"/>
          </w:rPr>
          <w:t>Legislation Act</w:t>
        </w:r>
      </w:hyperlink>
      <w:r>
        <w:rPr>
          <w:snapToGrid w:val="0"/>
        </w:rPr>
        <w:t>, s 189).</w:t>
      </w:r>
    </w:p>
    <w:p w14:paraId="728E35AE" w14:textId="54DED5E1" w:rsidR="00C10F26" w:rsidRDefault="00C10F26">
      <w:pPr>
        <w:pStyle w:val="aNote"/>
      </w:pPr>
      <w:r>
        <w:rPr>
          <w:rStyle w:val="charItals"/>
        </w:rPr>
        <w:t>Note 2</w:t>
      </w:r>
      <w:r>
        <w:rPr>
          <w:rStyle w:val="charItals"/>
        </w:rPr>
        <w:tab/>
      </w:r>
      <w:r>
        <w:t xml:space="preserve">The </w:t>
      </w:r>
      <w:hyperlink r:id="rId67" w:tooltip="A2001-14" w:history="1">
        <w:r w:rsidR="000911F8" w:rsidRPr="000911F8">
          <w:rPr>
            <w:rStyle w:val="charCitHyperlinkAbbrev"/>
          </w:rPr>
          <w:t>Legislation Act</w:t>
        </w:r>
      </w:hyperlink>
      <w:r>
        <w:t>, s 171 deals with the application of client legal privilege.</w:t>
      </w:r>
    </w:p>
    <w:p w14:paraId="54AE4F78" w14:textId="77777777" w:rsidR="00C10F26" w:rsidRDefault="00C10F26">
      <w:pPr>
        <w:pStyle w:val="AH5Sec"/>
      </w:pPr>
      <w:bookmarkStart w:id="88" w:name="_Toc42593150"/>
      <w:r w:rsidRPr="00142447">
        <w:rPr>
          <w:rStyle w:val="CharSectNo"/>
        </w:rPr>
        <w:t>63</w:t>
      </w:r>
      <w:r>
        <w:tab/>
        <w:t>Damage etc to be minimised</w:t>
      </w:r>
      <w:bookmarkEnd w:id="88"/>
    </w:p>
    <w:p w14:paraId="3E2B80CA" w14:textId="77777777" w:rsidR="00C10F26" w:rsidRDefault="00C10F26">
      <w:pPr>
        <w:pStyle w:val="Amain"/>
      </w:pPr>
      <w:r>
        <w:tab/>
        <w:t>(1)</w:t>
      </w:r>
      <w:r>
        <w:tab/>
        <w:t>In the exercise or purported exercise of a function under this part, an inspector must take all reasonable steps to ensure that the inspector, and any person assisting the inspector, causes as little inconvenience, detriment and damage as is practicable.</w:t>
      </w:r>
    </w:p>
    <w:p w14:paraId="25F8A930" w14:textId="77777777" w:rsidR="00C10F26" w:rsidRDefault="00C10F26">
      <w:pPr>
        <w:pStyle w:val="Amain"/>
      </w:pPr>
      <w:r>
        <w:tab/>
        <w:t>(2)</w:t>
      </w:r>
      <w:r>
        <w:tab/>
        <w:t xml:space="preserve">If an inspector, or a person assisting an inspector, damages anything in the exercise or purported exercise of a function under this part, the inspector must give written notice of the particulars of the damage to </w:t>
      </w:r>
      <w:r>
        <w:lastRenderedPageBreak/>
        <w:t>the person whom the inspector believes on reasonable grounds is the owner of the thing.</w:t>
      </w:r>
    </w:p>
    <w:p w14:paraId="4F7F6E2E" w14:textId="77777777" w:rsidR="00C10F26" w:rsidRDefault="00C10F26">
      <w:pPr>
        <w:pStyle w:val="Amain"/>
        <w:keepNext/>
      </w:pPr>
      <w:r>
        <w:tab/>
        <w:t>(3)</w:t>
      </w:r>
      <w:r>
        <w:tab/>
        <w:t>If the damage occurs on premises entered under this part in the absence of the occupier, the notice may be given by securing it in a conspicuous place on the premises.</w:t>
      </w:r>
    </w:p>
    <w:p w14:paraId="66B2A915" w14:textId="03BFF0C8" w:rsidR="00C10F26" w:rsidRDefault="00C10F26">
      <w:pPr>
        <w:pStyle w:val="aNote"/>
      </w:pPr>
      <w:r>
        <w:rPr>
          <w:rStyle w:val="charItals"/>
        </w:rPr>
        <w:t>Note</w:t>
      </w:r>
      <w:r>
        <w:rPr>
          <w:rStyle w:val="charItals"/>
        </w:rPr>
        <w:tab/>
      </w:r>
      <w:r>
        <w:t xml:space="preserve">For other ways documents may be given, see </w:t>
      </w:r>
      <w:hyperlink r:id="rId68" w:tooltip="A2001-14" w:history="1">
        <w:r w:rsidR="000911F8" w:rsidRPr="000911F8">
          <w:rPr>
            <w:rStyle w:val="charCitHyperlinkAbbrev"/>
          </w:rPr>
          <w:t>Legislation Act</w:t>
        </w:r>
      </w:hyperlink>
      <w:r>
        <w:t>, pt 19.5.</w:t>
      </w:r>
    </w:p>
    <w:p w14:paraId="6F0D8AAE" w14:textId="77777777" w:rsidR="00C10F26" w:rsidRDefault="00C10F26">
      <w:pPr>
        <w:pStyle w:val="AH5Sec"/>
      </w:pPr>
      <w:bookmarkStart w:id="89" w:name="_Toc42593151"/>
      <w:r w:rsidRPr="00142447">
        <w:rPr>
          <w:rStyle w:val="CharSectNo"/>
        </w:rPr>
        <w:t>64</w:t>
      </w:r>
      <w:r>
        <w:tab/>
        <w:t>Compensation</w:t>
      </w:r>
      <w:bookmarkEnd w:id="89"/>
    </w:p>
    <w:p w14:paraId="758E1F4E" w14:textId="77777777" w:rsidR="00C10F26" w:rsidRDefault="00C10F26">
      <w:pPr>
        <w:pStyle w:val="Amain"/>
      </w:pPr>
      <w:r>
        <w:tab/>
        <w:t>(1)</w:t>
      </w:r>
      <w:r>
        <w:tab/>
        <w:t>A person may claim reasonable compensation from the Territory if the person suffers loss or expense because of the exercise, or purported exercise of a function under this part by an inspector or a person assisting an inspector.</w:t>
      </w:r>
    </w:p>
    <w:p w14:paraId="6853FB54" w14:textId="77777777" w:rsidR="00C10F26" w:rsidRDefault="00C10F26">
      <w:pPr>
        <w:pStyle w:val="Amain"/>
      </w:pPr>
      <w:r>
        <w:tab/>
        <w:t>(2)</w:t>
      </w:r>
      <w:r>
        <w:tab/>
        <w:t>Compensation may be claimed and ordered in a proceeding for—</w:t>
      </w:r>
    </w:p>
    <w:p w14:paraId="78DDB96D" w14:textId="77777777" w:rsidR="00C10F26" w:rsidRDefault="00C10F26">
      <w:pPr>
        <w:pStyle w:val="Apara"/>
      </w:pPr>
      <w:r>
        <w:tab/>
        <w:t>(a)</w:t>
      </w:r>
      <w:r>
        <w:tab/>
        <w:t>compensation brought in a court of competent jurisdiction; or</w:t>
      </w:r>
    </w:p>
    <w:p w14:paraId="6D1F8AB9" w14:textId="77777777" w:rsidR="00C10F26" w:rsidRDefault="00C10F26">
      <w:pPr>
        <w:pStyle w:val="Apara"/>
      </w:pPr>
      <w:r>
        <w:tab/>
        <w:t>(b)</w:t>
      </w:r>
      <w:r>
        <w:tab/>
        <w:t>an offence against the gas safety legislation brought against the person making the claim for compensation.</w:t>
      </w:r>
    </w:p>
    <w:p w14:paraId="6E19CC6C" w14:textId="77777777" w:rsidR="00C10F26" w:rsidRDefault="00C10F26">
      <w:pPr>
        <w:pStyle w:val="Amain"/>
      </w:pPr>
      <w:r>
        <w:tab/>
        <w:t>(3)</w:t>
      </w:r>
      <w:r>
        <w:tab/>
        <w:t>A court may order the payment of reasonable compensation for the loss or expense only if it is satisfied it is just to make the order in the circumstances of the particular case.</w:t>
      </w:r>
    </w:p>
    <w:p w14:paraId="6EC436C1" w14:textId="77777777" w:rsidR="00C10F26" w:rsidRDefault="00C10F26">
      <w:pPr>
        <w:pStyle w:val="Amain"/>
      </w:pPr>
      <w:r>
        <w:tab/>
        <w:t>(4)</w:t>
      </w:r>
      <w:r>
        <w:tab/>
        <w:t>The regulations may prescribe matters that may, must or must not be taken into account by the court in considering whether it is just to make the order.</w:t>
      </w:r>
    </w:p>
    <w:p w14:paraId="78757D20" w14:textId="77777777" w:rsidR="003C17D9" w:rsidRDefault="003C17D9" w:rsidP="003C17D9">
      <w:pPr>
        <w:pStyle w:val="PageBreak"/>
      </w:pPr>
      <w:r>
        <w:br w:type="page"/>
      </w:r>
    </w:p>
    <w:p w14:paraId="4E4E2DEF" w14:textId="77777777" w:rsidR="003C17D9" w:rsidRPr="00142447" w:rsidRDefault="003C17D9" w:rsidP="003C17D9">
      <w:pPr>
        <w:pStyle w:val="AH2Part"/>
      </w:pPr>
      <w:bookmarkStart w:id="90" w:name="_Toc42593152"/>
      <w:r w:rsidRPr="00142447">
        <w:rPr>
          <w:rStyle w:val="CharPartNo"/>
        </w:rPr>
        <w:lastRenderedPageBreak/>
        <w:t>Part 6A</w:t>
      </w:r>
      <w:r>
        <w:tab/>
      </w:r>
      <w:r w:rsidRPr="00142447">
        <w:rPr>
          <w:rStyle w:val="CharPartText"/>
        </w:rPr>
        <w:t>Notification and review of decisions</w:t>
      </w:r>
      <w:bookmarkEnd w:id="90"/>
    </w:p>
    <w:p w14:paraId="284506AA" w14:textId="77777777" w:rsidR="00AE04E4" w:rsidRDefault="00AE04E4">
      <w:pPr>
        <w:pStyle w:val="Placeholder"/>
      </w:pPr>
      <w:r>
        <w:rPr>
          <w:rStyle w:val="CharDivNo"/>
        </w:rPr>
        <w:t xml:space="preserve">  </w:t>
      </w:r>
      <w:r>
        <w:rPr>
          <w:rStyle w:val="CharDivText"/>
        </w:rPr>
        <w:t xml:space="preserve">  </w:t>
      </w:r>
    </w:p>
    <w:p w14:paraId="7B1D5D41" w14:textId="77777777" w:rsidR="003C17D9" w:rsidRDefault="003C17D9" w:rsidP="003C17D9">
      <w:pPr>
        <w:pStyle w:val="AH5Sec"/>
      </w:pPr>
      <w:bookmarkStart w:id="91" w:name="_Toc42593153"/>
      <w:r w:rsidRPr="00142447">
        <w:rPr>
          <w:rStyle w:val="CharSectNo"/>
        </w:rPr>
        <w:t>64A</w:t>
      </w:r>
      <w:r>
        <w:tab/>
        <w:t xml:space="preserve">Meaning of </w:t>
      </w:r>
      <w:r>
        <w:rPr>
          <w:rStyle w:val="charItals"/>
        </w:rPr>
        <w:t>reviewable decision—</w:t>
      </w:r>
      <w:r w:rsidRPr="000911F8">
        <w:rPr>
          <w:rFonts w:cs="Arial"/>
        </w:rPr>
        <w:t>pt 6A</w:t>
      </w:r>
      <w:bookmarkEnd w:id="91"/>
    </w:p>
    <w:p w14:paraId="308F7AFA" w14:textId="77777777" w:rsidR="003C17D9" w:rsidRDefault="003C17D9" w:rsidP="003C17D9">
      <w:pPr>
        <w:pStyle w:val="Amainreturn"/>
        <w:keepNext/>
      </w:pPr>
      <w:r>
        <w:t>In this part:</w:t>
      </w:r>
    </w:p>
    <w:p w14:paraId="0B6DA61C" w14:textId="77777777" w:rsidR="003C17D9" w:rsidRDefault="003C17D9" w:rsidP="003C17D9">
      <w:pPr>
        <w:pStyle w:val="aDef"/>
      </w:pPr>
      <w:r>
        <w:rPr>
          <w:rStyle w:val="charBoldItals"/>
        </w:rPr>
        <w:t>reviewable decision</w:t>
      </w:r>
      <w:r>
        <w:t xml:space="preserve"> means a decision prescribed by regulation.</w:t>
      </w:r>
    </w:p>
    <w:p w14:paraId="088A391F" w14:textId="77777777" w:rsidR="003C17D9" w:rsidRDefault="003C17D9" w:rsidP="003C17D9">
      <w:pPr>
        <w:pStyle w:val="AH5Sec"/>
      </w:pPr>
      <w:bookmarkStart w:id="92" w:name="_Toc42593154"/>
      <w:r w:rsidRPr="00142447">
        <w:rPr>
          <w:rStyle w:val="CharSectNo"/>
        </w:rPr>
        <w:t>64B</w:t>
      </w:r>
      <w:r>
        <w:tab/>
        <w:t>Reviewable decision notices</w:t>
      </w:r>
      <w:bookmarkEnd w:id="92"/>
    </w:p>
    <w:p w14:paraId="39BE0F89" w14:textId="77777777" w:rsidR="003C17D9" w:rsidRDefault="003C17D9" w:rsidP="003C17D9">
      <w:pPr>
        <w:pStyle w:val="Amainreturn"/>
        <w:keepNext/>
      </w:pPr>
      <w:r>
        <w:t>If a person makes a reviewable decision, the person must give a reviewable decision notice to each entity prescribed by regulation in relation to the decision.</w:t>
      </w:r>
    </w:p>
    <w:p w14:paraId="4B66DA3A" w14:textId="7584EC8A" w:rsidR="003C17D9" w:rsidRDefault="003C17D9" w:rsidP="003C17D9">
      <w:pPr>
        <w:pStyle w:val="aNote"/>
      </w:pPr>
      <w:r w:rsidRPr="000911F8">
        <w:rPr>
          <w:rStyle w:val="charItals"/>
        </w:rPr>
        <w:t>Note 1</w:t>
      </w:r>
      <w:r w:rsidRPr="000911F8">
        <w:rPr>
          <w:rStyle w:val="charItals"/>
        </w:rPr>
        <w:tab/>
      </w:r>
      <w:r>
        <w:t xml:space="preserve">The person must also take reasonable steps to give a reviewable decision notice to any other person whose interests are affected by the decision (see </w:t>
      </w:r>
      <w:hyperlink r:id="rId69" w:tooltip="A2008-35" w:history="1">
        <w:r w:rsidR="000911F8" w:rsidRPr="000911F8">
          <w:rPr>
            <w:rStyle w:val="charCitHyperlinkItal"/>
          </w:rPr>
          <w:t>ACT Civil and Administrative Tribunal Act 2008</w:t>
        </w:r>
      </w:hyperlink>
      <w:r>
        <w:t xml:space="preserve">, s 67A). </w:t>
      </w:r>
    </w:p>
    <w:p w14:paraId="43CECCA5" w14:textId="077359B4" w:rsidR="003C17D9" w:rsidRDefault="003C17D9" w:rsidP="003C17D9">
      <w:pPr>
        <w:pStyle w:val="aNote"/>
      </w:pPr>
      <w:r w:rsidRPr="000911F8">
        <w:rPr>
          <w:rStyle w:val="charItals"/>
        </w:rPr>
        <w:t>Note 2</w:t>
      </w:r>
      <w:r w:rsidRPr="000911F8">
        <w:rPr>
          <w:rStyle w:val="charItals"/>
        </w:rPr>
        <w:tab/>
      </w:r>
      <w:r>
        <w:t xml:space="preserve">The requirements for reviewable decision notices are prescribed under the </w:t>
      </w:r>
      <w:hyperlink r:id="rId70" w:tooltip="A2008-35" w:history="1">
        <w:r w:rsidR="000911F8" w:rsidRPr="000911F8">
          <w:rPr>
            <w:rStyle w:val="charCitHyperlinkItal"/>
          </w:rPr>
          <w:t>ACT Civil and Administrative Tribunal Act 2008</w:t>
        </w:r>
      </w:hyperlink>
      <w:r>
        <w:t>.</w:t>
      </w:r>
    </w:p>
    <w:p w14:paraId="6F8DAD28" w14:textId="77777777" w:rsidR="003C17D9" w:rsidRDefault="003C17D9" w:rsidP="003C17D9">
      <w:pPr>
        <w:pStyle w:val="AH5Sec"/>
      </w:pPr>
      <w:bookmarkStart w:id="93" w:name="_Toc42593155"/>
      <w:r w:rsidRPr="00142447">
        <w:rPr>
          <w:rStyle w:val="CharSectNo"/>
        </w:rPr>
        <w:t>64C</w:t>
      </w:r>
      <w:r>
        <w:tab/>
        <w:t>Applications for review</w:t>
      </w:r>
      <w:bookmarkEnd w:id="93"/>
    </w:p>
    <w:p w14:paraId="2938C1DB" w14:textId="77777777" w:rsidR="003C17D9" w:rsidRDefault="003C17D9" w:rsidP="003C17D9">
      <w:pPr>
        <w:pStyle w:val="Amainreturn"/>
        <w:keepNext/>
      </w:pPr>
      <w:r>
        <w:t>The following may apply to the ACAT for review of a reviewable decision:</w:t>
      </w:r>
    </w:p>
    <w:p w14:paraId="0171BED0" w14:textId="77777777" w:rsidR="003C17D9" w:rsidRDefault="003C17D9" w:rsidP="003C17D9">
      <w:pPr>
        <w:pStyle w:val="Apara"/>
      </w:pPr>
      <w:r>
        <w:tab/>
        <w:t>(a)</w:t>
      </w:r>
      <w:r>
        <w:tab/>
        <w:t>an entity prescribed by regulation in relation to the decision;</w:t>
      </w:r>
    </w:p>
    <w:p w14:paraId="03B1D349" w14:textId="77777777" w:rsidR="003C17D9" w:rsidRDefault="003C17D9" w:rsidP="003C17D9">
      <w:pPr>
        <w:pStyle w:val="Apara"/>
      </w:pPr>
      <w:r>
        <w:tab/>
        <w:t>(b)</w:t>
      </w:r>
      <w:r>
        <w:tab/>
        <w:t>any other person whose interests are affected by the decision.</w:t>
      </w:r>
    </w:p>
    <w:p w14:paraId="580340F4" w14:textId="6F4513B2" w:rsidR="003C17D9" w:rsidRDefault="003C17D9" w:rsidP="003C17D9">
      <w:pPr>
        <w:pStyle w:val="aNote"/>
      </w:pPr>
      <w:r w:rsidRPr="000911F8">
        <w:rPr>
          <w:rStyle w:val="charItals"/>
        </w:rPr>
        <w:t>Note</w:t>
      </w:r>
      <w:r w:rsidRPr="000911F8">
        <w:rPr>
          <w:rStyle w:val="charItals"/>
        </w:rPr>
        <w:tab/>
      </w:r>
      <w:r>
        <w:t xml:space="preserve">If a form is approved under the </w:t>
      </w:r>
      <w:hyperlink r:id="rId71" w:tooltip="A2008-35" w:history="1">
        <w:r w:rsidR="000911F8" w:rsidRPr="000911F8">
          <w:rPr>
            <w:rStyle w:val="charCitHyperlinkItal"/>
          </w:rPr>
          <w:t>ACT Civil and Administrative Tribunal Act 2008</w:t>
        </w:r>
      </w:hyperlink>
      <w:r w:rsidRPr="000911F8">
        <w:rPr>
          <w:rStyle w:val="charItals"/>
        </w:rPr>
        <w:t xml:space="preserve"> </w:t>
      </w:r>
      <w:r>
        <w:t>for the application, the form must be used.</w:t>
      </w:r>
    </w:p>
    <w:p w14:paraId="0FDFC723" w14:textId="77777777" w:rsidR="00C10F26" w:rsidRDefault="00C10F26">
      <w:pPr>
        <w:pStyle w:val="PageBreak"/>
      </w:pPr>
      <w:r>
        <w:br w:type="page"/>
      </w:r>
    </w:p>
    <w:p w14:paraId="16E752EC" w14:textId="77777777" w:rsidR="00C10F26" w:rsidRPr="00142447" w:rsidRDefault="00C10F26">
      <w:pPr>
        <w:pStyle w:val="AH2Part"/>
      </w:pPr>
      <w:bookmarkStart w:id="94" w:name="_Toc42593156"/>
      <w:r w:rsidRPr="00142447">
        <w:rPr>
          <w:rStyle w:val="CharPartNo"/>
        </w:rPr>
        <w:lastRenderedPageBreak/>
        <w:t>Part 7</w:t>
      </w:r>
      <w:r>
        <w:tab/>
      </w:r>
      <w:r w:rsidRPr="00142447">
        <w:rPr>
          <w:rStyle w:val="CharPartText"/>
        </w:rPr>
        <w:t>Miscellaneous</w:t>
      </w:r>
      <w:bookmarkEnd w:id="94"/>
    </w:p>
    <w:p w14:paraId="4364ECF8" w14:textId="77777777" w:rsidR="00C10F26" w:rsidRDefault="00C10F26">
      <w:pPr>
        <w:pStyle w:val="Placeholder"/>
      </w:pPr>
      <w:r>
        <w:rPr>
          <w:rStyle w:val="CharDivNo"/>
        </w:rPr>
        <w:t xml:space="preserve">  </w:t>
      </w:r>
      <w:r>
        <w:rPr>
          <w:rStyle w:val="CharDivText"/>
        </w:rPr>
        <w:t xml:space="preserve">  </w:t>
      </w:r>
    </w:p>
    <w:p w14:paraId="11E3B9A4" w14:textId="77777777" w:rsidR="00C10F26" w:rsidRDefault="00C10F26">
      <w:pPr>
        <w:pStyle w:val="AH5Sec"/>
      </w:pPr>
      <w:bookmarkStart w:id="95" w:name="_Toc42593157"/>
      <w:r w:rsidRPr="00142447">
        <w:rPr>
          <w:rStyle w:val="CharSectNo"/>
        </w:rPr>
        <w:t>65</w:t>
      </w:r>
      <w:r>
        <w:tab/>
        <w:t>Codes of practice</w:t>
      </w:r>
      <w:bookmarkEnd w:id="95"/>
    </w:p>
    <w:p w14:paraId="6855905B" w14:textId="77777777" w:rsidR="00C10F26" w:rsidRDefault="00C10F26">
      <w:pPr>
        <w:pStyle w:val="Amain"/>
        <w:keepNext/>
      </w:pPr>
      <w:r>
        <w:tab/>
        <w:t>(1)</w:t>
      </w:r>
      <w:r>
        <w:rPr>
          <w:b/>
          <w:bCs/>
        </w:rPr>
        <w:tab/>
      </w:r>
      <w:r>
        <w:t>The Minister may, in writing, approve codes of practice for this Act.</w:t>
      </w:r>
    </w:p>
    <w:p w14:paraId="358FF3B6" w14:textId="4811948A" w:rsidR="00C10F26" w:rsidRDefault="00C10F26">
      <w:pPr>
        <w:pStyle w:val="aNote"/>
      </w:pPr>
      <w:r w:rsidRPr="000911F8">
        <w:rPr>
          <w:rStyle w:val="charItals"/>
        </w:rPr>
        <w:t>Note</w:t>
      </w:r>
      <w:r>
        <w:tab/>
        <w:t xml:space="preserve">A power given under an Act to make a statutory instrument (including a code of practice) includes power to amend or repeal the instrument (see </w:t>
      </w:r>
      <w:hyperlink r:id="rId72" w:tooltip="A2001-14" w:history="1">
        <w:r w:rsidR="000911F8" w:rsidRPr="000911F8">
          <w:rPr>
            <w:rStyle w:val="charCitHyperlinkAbbrev"/>
          </w:rPr>
          <w:t>Legislation Act</w:t>
        </w:r>
      </w:hyperlink>
      <w:r>
        <w:t>, s 46 (1)).</w:t>
      </w:r>
    </w:p>
    <w:p w14:paraId="6E85623C" w14:textId="77777777" w:rsidR="00CE3699" w:rsidRPr="00A9652B" w:rsidRDefault="00CE3699" w:rsidP="00CE3699">
      <w:pPr>
        <w:pStyle w:val="Amain"/>
      </w:pPr>
      <w:r w:rsidRPr="00A9652B">
        <w:tab/>
        <w:t>(2)</w:t>
      </w:r>
      <w:r w:rsidRPr="00A9652B">
        <w:tab/>
        <w:t>A code of practice may do the following:</w:t>
      </w:r>
    </w:p>
    <w:p w14:paraId="0E167ED4" w14:textId="77777777" w:rsidR="00CE3699" w:rsidRPr="00A9652B" w:rsidRDefault="00CE3699" w:rsidP="00CE3699">
      <w:pPr>
        <w:pStyle w:val="Apara"/>
      </w:pPr>
      <w:r w:rsidRPr="00A9652B">
        <w:tab/>
        <w:t>(a)</w:t>
      </w:r>
      <w:r w:rsidRPr="00A9652B">
        <w:tab/>
        <w:t>apply an instrument as in force from time to time;</w:t>
      </w:r>
    </w:p>
    <w:p w14:paraId="100C3534" w14:textId="77777777" w:rsidR="00CE3699" w:rsidRPr="00A9652B" w:rsidRDefault="00CE3699" w:rsidP="00CE3699">
      <w:pPr>
        <w:pStyle w:val="Apara"/>
      </w:pPr>
      <w:r w:rsidRPr="00A9652B">
        <w:tab/>
        <w:t>(b)</w:t>
      </w:r>
      <w:r w:rsidRPr="00A9652B">
        <w:tab/>
        <w:t>set out practices, standards and other matters about—</w:t>
      </w:r>
    </w:p>
    <w:p w14:paraId="3F61C97B" w14:textId="77777777" w:rsidR="00CE3699" w:rsidRPr="00A9652B" w:rsidRDefault="00CE3699" w:rsidP="00CE3699">
      <w:pPr>
        <w:pStyle w:val="Asubpara"/>
      </w:pPr>
      <w:r w:rsidRPr="00A9652B">
        <w:tab/>
        <w:t>(i)</w:t>
      </w:r>
      <w:r w:rsidRPr="00A9652B">
        <w:tab/>
        <w:t xml:space="preserve">the safe installation, connection, repair, maintenance or operation of consumer piping systems or </w:t>
      </w:r>
      <w:r w:rsidR="00304C50" w:rsidRPr="00153484">
        <w:t>gas</w:t>
      </w:r>
      <w:r w:rsidR="00304C50">
        <w:t xml:space="preserve"> </w:t>
      </w:r>
      <w:r w:rsidRPr="00A9652B">
        <w:t>appliances; or</w:t>
      </w:r>
    </w:p>
    <w:p w14:paraId="257B595D" w14:textId="77777777" w:rsidR="00CE3699" w:rsidRPr="00A9652B" w:rsidRDefault="00CE3699" w:rsidP="00CE3699">
      <w:pPr>
        <w:pStyle w:val="Asubpara"/>
      </w:pPr>
      <w:r w:rsidRPr="00A9652B">
        <w:tab/>
        <w:t>(ii)</w:t>
      </w:r>
      <w:r w:rsidRPr="00A9652B">
        <w:tab/>
        <w:t xml:space="preserve">notifications and certifications on completion of any gasfitting work or </w:t>
      </w:r>
      <w:r w:rsidR="00304C50" w:rsidRPr="00153484">
        <w:t>gas</w:t>
      </w:r>
      <w:r w:rsidR="00304C50">
        <w:t xml:space="preserve"> </w:t>
      </w:r>
      <w:r w:rsidRPr="00A9652B">
        <w:t>appliance work.</w:t>
      </w:r>
    </w:p>
    <w:p w14:paraId="08200AEC" w14:textId="657C5C28" w:rsidR="00CE3699" w:rsidRPr="00332872" w:rsidRDefault="00CE3699" w:rsidP="00CE3699">
      <w:pPr>
        <w:pStyle w:val="aNote"/>
        <w:rPr>
          <w:rStyle w:val="charItals"/>
        </w:rPr>
      </w:pPr>
      <w:r w:rsidRPr="00332872">
        <w:rPr>
          <w:rStyle w:val="charItals"/>
        </w:rPr>
        <w:t>Note</w:t>
      </w:r>
      <w:r w:rsidRPr="00332872">
        <w:rPr>
          <w:rStyle w:val="charItals"/>
        </w:rPr>
        <w:tab/>
      </w:r>
      <w:r w:rsidRPr="00A9652B">
        <w:t xml:space="preserve">A statutory instrument may also apply, adopt or incorporate (with or without change) a law or instrument (or a provision of a law or instrument) as in force at a particular time (see </w:t>
      </w:r>
      <w:hyperlink r:id="rId73" w:tooltip="A2001-14" w:history="1">
        <w:r w:rsidR="000911F8" w:rsidRPr="000911F8">
          <w:rPr>
            <w:rStyle w:val="charCitHyperlinkAbbrev"/>
          </w:rPr>
          <w:t>Legislation Act</w:t>
        </w:r>
      </w:hyperlink>
      <w:r w:rsidRPr="00A9652B">
        <w:t>, s 47 (1)).</w:t>
      </w:r>
      <w:r w:rsidRPr="00332872">
        <w:rPr>
          <w:rStyle w:val="charItals"/>
        </w:rPr>
        <w:t xml:space="preserve"> </w:t>
      </w:r>
    </w:p>
    <w:p w14:paraId="504FB3CF" w14:textId="77777777" w:rsidR="00C10F26" w:rsidRDefault="00C10F26">
      <w:pPr>
        <w:pStyle w:val="Amain"/>
        <w:keepNext/>
      </w:pPr>
      <w:r>
        <w:rPr>
          <w:color w:val="000000"/>
        </w:rPr>
        <w:tab/>
        <w:t>(3)</w:t>
      </w:r>
      <w:r w:rsidRPr="000911F8">
        <w:tab/>
      </w:r>
      <w:r>
        <w:rPr>
          <w:color w:val="000000"/>
        </w:rPr>
        <w:t xml:space="preserve">An </w:t>
      </w:r>
      <w:r>
        <w:t xml:space="preserve">approved </w:t>
      </w:r>
      <w:r>
        <w:rPr>
          <w:color w:val="000000"/>
        </w:rPr>
        <w:t>code of practice</w:t>
      </w:r>
      <w:r>
        <w:t xml:space="preserve"> is a disallowable instrument.</w:t>
      </w:r>
    </w:p>
    <w:p w14:paraId="1CB1EF42" w14:textId="6EE84531" w:rsidR="00C10F26" w:rsidRDefault="00C10F26">
      <w:pPr>
        <w:pStyle w:val="aNote"/>
      </w:pPr>
      <w:r w:rsidRPr="000911F8">
        <w:rPr>
          <w:rStyle w:val="charItals"/>
        </w:rPr>
        <w:t>Note 1</w:t>
      </w:r>
      <w:r>
        <w:tab/>
        <w:t xml:space="preserve">A disallowable instrument must be notified, and presented to the Legislative Assembly, under the </w:t>
      </w:r>
      <w:hyperlink r:id="rId74" w:tooltip="A2001-14" w:history="1">
        <w:r w:rsidR="000911F8" w:rsidRPr="000911F8">
          <w:rPr>
            <w:rStyle w:val="charCitHyperlinkAbbrev"/>
          </w:rPr>
          <w:t>Legislation Act</w:t>
        </w:r>
      </w:hyperlink>
      <w:r>
        <w:t>.</w:t>
      </w:r>
    </w:p>
    <w:p w14:paraId="71346F65" w14:textId="5FB360C2" w:rsidR="00C10F26" w:rsidRDefault="00C10F26">
      <w:pPr>
        <w:pStyle w:val="aNote"/>
      </w:pPr>
      <w:r w:rsidRPr="000911F8">
        <w:rPr>
          <w:rStyle w:val="charItals"/>
        </w:rPr>
        <w:t>Note 2</w:t>
      </w:r>
      <w:r>
        <w:tab/>
        <w:t xml:space="preserve">An amendment or repeal of a code of practice is also a disallowable instrument (see </w:t>
      </w:r>
      <w:hyperlink r:id="rId75" w:tooltip="A2001-14" w:history="1">
        <w:r w:rsidR="000911F8" w:rsidRPr="000911F8">
          <w:rPr>
            <w:rStyle w:val="charCitHyperlinkAbbrev"/>
          </w:rPr>
          <w:t>Legislation Act</w:t>
        </w:r>
      </w:hyperlink>
      <w:r>
        <w:t>, s 46 (2)).</w:t>
      </w:r>
    </w:p>
    <w:p w14:paraId="03A26D48" w14:textId="77777777" w:rsidR="00304C50" w:rsidRPr="00153484" w:rsidRDefault="00304C50" w:rsidP="00304C50">
      <w:pPr>
        <w:pStyle w:val="Amain"/>
      </w:pPr>
      <w:r w:rsidRPr="00153484">
        <w:tab/>
        <w:t>(4)</w:t>
      </w:r>
      <w:r w:rsidRPr="00153484">
        <w:tab/>
        <w:t>For the gas safety legislation, a code is relevant to gasfitting work, gas appliance work, a consumer piping system or a gas appliance if the code purports to apply to it.</w:t>
      </w:r>
    </w:p>
    <w:p w14:paraId="094712BD" w14:textId="77777777" w:rsidR="00C10F26" w:rsidRDefault="00C10F26" w:rsidP="00B342B0">
      <w:pPr>
        <w:pStyle w:val="Amain"/>
        <w:keepNext/>
        <w:keepLines/>
      </w:pPr>
      <w:r>
        <w:lastRenderedPageBreak/>
        <w:tab/>
        <w:t>(5)</w:t>
      </w:r>
      <w:r>
        <w:tab/>
        <w:t xml:space="preserve">The </w:t>
      </w:r>
      <w:r w:rsidR="00CE3699" w:rsidRPr="00A9652B">
        <w:t>construction occupations registrar</w:t>
      </w:r>
      <w:r>
        <w:t xml:space="preserve"> must make a copy of each code, and any instrument (or provision of an instrument) applied (with or without change) by the code, available for public inspection during ordinary office hours at—</w:t>
      </w:r>
    </w:p>
    <w:p w14:paraId="06A69D41" w14:textId="77777777" w:rsidR="00C10F26" w:rsidRDefault="00C10F26">
      <w:pPr>
        <w:pStyle w:val="Apara"/>
      </w:pPr>
      <w:r>
        <w:tab/>
        <w:t>(a)</w:t>
      </w:r>
      <w:r>
        <w:tab/>
        <w:t xml:space="preserve">the office of the </w:t>
      </w:r>
      <w:r w:rsidR="00CE3699" w:rsidRPr="00A9652B">
        <w:t>construction occupations registrar</w:t>
      </w:r>
      <w:r>
        <w:t>; or</w:t>
      </w:r>
    </w:p>
    <w:p w14:paraId="40EB69C1" w14:textId="77777777" w:rsidR="00C10F26" w:rsidRDefault="00C10F26">
      <w:pPr>
        <w:pStyle w:val="Apara"/>
      </w:pPr>
      <w:r>
        <w:tab/>
        <w:t>(b)</w:t>
      </w:r>
      <w:r>
        <w:tab/>
        <w:t>another place prescribed under the regulations.</w:t>
      </w:r>
    </w:p>
    <w:p w14:paraId="2244F239" w14:textId="77777777" w:rsidR="00C10F26" w:rsidRDefault="00C10F26">
      <w:pPr>
        <w:pStyle w:val="Amain"/>
        <w:keepNext/>
      </w:pPr>
      <w:r>
        <w:tab/>
        <w:t>(6)</w:t>
      </w:r>
      <w:r>
        <w:rPr>
          <w:b/>
          <w:bCs/>
        </w:rPr>
        <w:tab/>
      </w:r>
      <w:r>
        <w:t>In this section:</w:t>
      </w:r>
    </w:p>
    <w:p w14:paraId="4A0D37C4" w14:textId="77777777" w:rsidR="00C10F26" w:rsidRDefault="00C10F26">
      <w:pPr>
        <w:pStyle w:val="aDef"/>
      </w:pPr>
      <w:r w:rsidRPr="000911F8">
        <w:rPr>
          <w:rStyle w:val="charBoldItals"/>
        </w:rPr>
        <w:t>applied</w:t>
      </w:r>
      <w:r>
        <w:t xml:space="preserve"> includes adopted and incorporated.</w:t>
      </w:r>
    </w:p>
    <w:p w14:paraId="782149D8" w14:textId="77777777" w:rsidR="00C10F26" w:rsidRDefault="00C10F26">
      <w:pPr>
        <w:pStyle w:val="AH5Sec"/>
      </w:pPr>
      <w:bookmarkStart w:id="96" w:name="_Toc42593158"/>
      <w:r w:rsidRPr="00142447">
        <w:rPr>
          <w:rStyle w:val="CharSectNo"/>
        </w:rPr>
        <w:t>67</w:t>
      </w:r>
      <w:r>
        <w:tab/>
        <w:t>Determination of fees, charges and other amounts</w:t>
      </w:r>
      <w:bookmarkEnd w:id="96"/>
    </w:p>
    <w:p w14:paraId="301AD609" w14:textId="77777777" w:rsidR="00C10F26" w:rsidRDefault="00C10F26">
      <w:pPr>
        <w:pStyle w:val="Amain"/>
        <w:keepNext/>
        <w:rPr>
          <w:color w:val="000000"/>
        </w:rPr>
      </w:pPr>
      <w:r>
        <w:tab/>
        <w:t>(1)</w:t>
      </w:r>
      <w:r>
        <w:rPr>
          <w:b/>
          <w:bCs/>
        </w:rPr>
        <w:tab/>
      </w:r>
      <w:r>
        <w:t xml:space="preserve">The Minister may, in writing, determine </w:t>
      </w:r>
      <w:r>
        <w:rPr>
          <w:color w:val="000000"/>
        </w:rPr>
        <w:t>fees for this Act.</w:t>
      </w:r>
    </w:p>
    <w:p w14:paraId="1091E6C6" w14:textId="7F93EB55" w:rsidR="00C10F26" w:rsidRDefault="00C10F26">
      <w:pPr>
        <w:pStyle w:val="aNote"/>
      </w:pPr>
      <w:r w:rsidRPr="000911F8">
        <w:rPr>
          <w:rStyle w:val="charItals"/>
        </w:rPr>
        <w:t>Note</w:t>
      </w:r>
      <w:r>
        <w:tab/>
        <w:t xml:space="preserve">The </w:t>
      </w:r>
      <w:hyperlink r:id="rId76" w:tooltip="A2001-14" w:history="1">
        <w:r w:rsidR="000911F8" w:rsidRPr="000911F8">
          <w:rPr>
            <w:rStyle w:val="charCitHyperlinkAbbrev"/>
          </w:rPr>
          <w:t>Legislation Act</w:t>
        </w:r>
      </w:hyperlink>
      <w:r w:rsidRPr="000911F8">
        <w:t xml:space="preserve"> </w:t>
      </w:r>
      <w:r>
        <w:t>contains provisions about the making of determinations and regulations relating to fees (see pt 6.3).</w:t>
      </w:r>
    </w:p>
    <w:p w14:paraId="484EE2B1" w14:textId="77777777" w:rsidR="00C10F26" w:rsidRDefault="00C10F26">
      <w:pPr>
        <w:pStyle w:val="Amain"/>
        <w:keepNext/>
      </w:pPr>
      <w:r>
        <w:tab/>
        <w:t>(2)</w:t>
      </w:r>
      <w:r>
        <w:tab/>
        <w:t>A determination is a disallowable instrument</w:t>
      </w:r>
      <w:r>
        <w:rPr>
          <w:color w:val="000000"/>
        </w:rPr>
        <w:t>.</w:t>
      </w:r>
    </w:p>
    <w:p w14:paraId="155B72F3" w14:textId="68B81B8E" w:rsidR="00C10F26" w:rsidRDefault="00C10F26">
      <w:pPr>
        <w:pStyle w:val="aNote"/>
      </w:pPr>
      <w:r w:rsidRPr="000911F8">
        <w:rPr>
          <w:rStyle w:val="charItals"/>
        </w:rPr>
        <w:t>Note</w:t>
      </w:r>
      <w:r>
        <w:tab/>
        <w:t xml:space="preserve">A disallowable instrument must be notified, and presented to the Legislative Assembly, under the </w:t>
      </w:r>
      <w:hyperlink r:id="rId77" w:tooltip="A2001-14" w:history="1">
        <w:r w:rsidR="000911F8" w:rsidRPr="000911F8">
          <w:rPr>
            <w:rStyle w:val="charCitHyperlinkAbbrev"/>
          </w:rPr>
          <w:t>Legislation Act</w:t>
        </w:r>
      </w:hyperlink>
      <w:r>
        <w:t>.</w:t>
      </w:r>
    </w:p>
    <w:p w14:paraId="7055952A" w14:textId="77777777" w:rsidR="00C10F26" w:rsidRDefault="00C10F26">
      <w:pPr>
        <w:pStyle w:val="Amain"/>
      </w:pPr>
      <w:r>
        <w:tab/>
        <w:t>(3)</w:t>
      </w:r>
      <w:r>
        <w:rPr>
          <w:b/>
          <w:bCs/>
        </w:rPr>
        <w:tab/>
      </w:r>
      <w:r>
        <w:t>In this section:</w:t>
      </w:r>
    </w:p>
    <w:p w14:paraId="1E4851A3" w14:textId="77777777" w:rsidR="00C10F26" w:rsidRDefault="00C10F26">
      <w:pPr>
        <w:pStyle w:val="aDef"/>
        <w:keepNext/>
      </w:pPr>
      <w:r w:rsidRPr="000911F8">
        <w:rPr>
          <w:rStyle w:val="charBoldItals"/>
        </w:rPr>
        <w:t xml:space="preserve">fee </w:t>
      </w:r>
      <w:r>
        <w:t>includes—</w:t>
      </w:r>
    </w:p>
    <w:p w14:paraId="5770AAE9" w14:textId="77777777" w:rsidR="00C10F26" w:rsidRDefault="00C10F26">
      <w:pPr>
        <w:pStyle w:val="aDefpara"/>
      </w:pPr>
      <w:r>
        <w:tab/>
        <w:t>(a)</w:t>
      </w:r>
      <w:r>
        <w:tab/>
        <w:t>a fee that is a tax; and</w:t>
      </w:r>
    </w:p>
    <w:p w14:paraId="18599E8A" w14:textId="77777777" w:rsidR="00C10F26" w:rsidRDefault="00C10F26">
      <w:pPr>
        <w:pStyle w:val="aDefpara"/>
      </w:pPr>
      <w:r>
        <w:tab/>
        <w:t>(b)</w:t>
      </w:r>
      <w:r>
        <w:tab/>
        <w:t>a charge or other amount (whether or not it is a tax).</w:t>
      </w:r>
    </w:p>
    <w:p w14:paraId="4123CB35" w14:textId="77777777" w:rsidR="00C10F26" w:rsidRDefault="00C10F26">
      <w:pPr>
        <w:pStyle w:val="AH5Sec"/>
        <w:rPr>
          <w:b w:val="0"/>
          <w:bCs/>
        </w:rPr>
      </w:pPr>
      <w:bookmarkStart w:id="97" w:name="_Toc42593159"/>
      <w:r w:rsidRPr="00142447">
        <w:rPr>
          <w:rStyle w:val="CharSectNo"/>
        </w:rPr>
        <w:t>68</w:t>
      </w:r>
      <w:r>
        <w:tab/>
        <w:t>Approved forms</w:t>
      </w:r>
      <w:bookmarkEnd w:id="97"/>
    </w:p>
    <w:p w14:paraId="15377724" w14:textId="77777777" w:rsidR="00C10F26" w:rsidRDefault="00C10F26">
      <w:pPr>
        <w:pStyle w:val="Amain"/>
        <w:keepNext/>
      </w:pPr>
      <w:r>
        <w:tab/>
        <w:t>(1)</w:t>
      </w:r>
      <w:r>
        <w:tab/>
        <w:t xml:space="preserve">The </w:t>
      </w:r>
      <w:r w:rsidR="00304C50" w:rsidRPr="00153484">
        <w:t>construction occupations registrar</w:t>
      </w:r>
      <w:r w:rsidR="00304C50">
        <w:t xml:space="preserve"> </w:t>
      </w:r>
      <w:r>
        <w:t>may, in writing, approve forms for this Act.</w:t>
      </w:r>
    </w:p>
    <w:p w14:paraId="0BE24D1D" w14:textId="7A060434" w:rsidR="00C10F26" w:rsidRDefault="00C10F26">
      <w:pPr>
        <w:pStyle w:val="aNote"/>
        <w:suppressLineNumbers/>
      </w:pPr>
      <w:r>
        <w:rPr>
          <w:rStyle w:val="charItals"/>
        </w:rPr>
        <w:t>Note</w:t>
      </w:r>
      <w:r>
        <w:tab/>
        <w:t xml:space="preserve">For other provisions about forms, see </w:t>
      </w:r>
      <w:hyperlink r:id="rId78" w:tooltip="A2001-14" w:history="1">
        <w:r w:rsidR="000911F8" w:rsidRPr="000911F8">
          <w:rPr>
            <w:rStyle w:val="charCitHyperlinkAbbrev"/>
          </w:rPr>
          <w:t>Legislation Act</w:t>
        </w:r>
      </w:hyperlink>
      <w:r>
        <w:t>, s 255.</w:t>
      </w:r>
    </w:p>
    <w:p w14:paraId="03B50B62" w14:textId="77777777" w:rsidR="00C10F26" w:rsidRDefault="00C10F26">
      <w:pPr>
        <w:pStyle w:val="Amain"/>
      </w:pPr>
      <w:r>
        <w:tab/>
        <w:t>(2)</w:t>
      </w:r>
      <w:r>
        <w:tab/>
        <w:t xml:space="preserve">If the </w:t>
      </w:r>
      <w:r w:rsidR="00304C50" w:rsidRPr="00153484">
        <w:t>construction occupations registrar</w:t>
      </w:r>
      <w:r w:rsidR="00304C50">
        <w:t xml:space="preserve"> </w:t>
      </w:r>
      <w:r>
        <w:t>approves a form for a particular purpose, the approved form must be used for that purpose.</w:t>
      </w:r>
    </w:p>
    <w:p w14:paraId="53826AC5" w14:textId="77777777" w:rsidR="00C10F26" w:rsidRDefault="00C10F26">
      <w:pPr>
        <w:pStyle w:val="Amain"/>
        <w:keepNext/>
      </w:pPr>
      <w:r>
        <w:lastRenderedPageBreak/>
        <w:tab/>
        <w:t>(3)</w:t>
      </w:r>
      <w:r>
        <w:tab/>
        <w:t>An approved form is a notifiable instrument.</w:t>
      </w:r>
    </w:p>
    <w:p w14:paraId="4D46DBEF" w14:textId="53DC3520" w:rsidR="00C10F26" w:rsidRDefault="00C10F26">
      <w:pPr>
        <w:pStyle w:val="aNote"/>
      </w:pPr>
      <w:r w:rsidRPr="000911F8">
        <w:rPr>
          <w:rStyle w:val="charItals"/>
        </w:rPr>
        <w:t>Note</w:t>
      </w:r>
      <w:r>
        <w:tab/>
        <w:t xml:space="preserve">A notifiable instrument must be notified under the </w:t>
      </w:r>
      <w:hyperlink r:id="rId79" w:tooltip="A2001-14" w:history="1">
        <w:r w:rsidR="000911F8" w:rsidRPr="000911F8">
          <w:rPr>
            <w:rStyle w:val="charCitHyperlinkAbbrev"/>
          </w:rPr>
          <w:t>Legislation Act</w:t>
        </w:r>
      </w:hyperlink>
      <w:r>
        <w:t>.</w:t>
      </w:r>
    </w:p>
    <w:p w14:paraId="32704DE5" w14:textId="77777777" w:rsidR="00C10F26" w:rsidRDefault="00C10F26">
      <w:pPr>
        <w:pStyle w:val="AH5Sec"/>
      </w:pPr>
      <w:bookmarkStart w:id="98" w:name="_Toc42593160"/>
      <w:r w:rsidRPr="00142447">
        <w:rPr>
          <w:rStyle w:val="CharSectNo"/>
        </w:rPr>
        <w:t>69</w:t>
      </w:r>
      <w:r>
        <w:tab/>
        <w:t>Regulation-making power</w:t>
      </w:r>
      <w:bookmarkEnd w:id="98"/>
    </w:p>
    <w:p w14:paraId="19691D84" w14:textId="77777777" w:rsidR="00C10F26" w:rsidRDefault="00C10F26">
      <w:pPr>
        <w:pStyle w:val="Amain"/>
        <w:keepNext/>
      </w:pPr>
      <w:r>
        <w:tab/>
        <w:t>(1)</w:t>
      </w:r>
      <w:r>
        <w:tab/>
        <w:t>The Executive may make regulations for this Act.</w:t>
      </w:r>
    </w:p>
    <w:p w14:paraId="709E03D4" w14:textId="41EEFEBE" w:rsidR="00C10F26" w:rsidRDefault="00C10F26">
      <w:pPr>
        <w:pStyle w:val="aNote"/>
      </w:pPr>
      <w:r w:rsidRPr="000911F8">
        <w:rPr>
          <w:rStyle w:val="charItals"/>
        </w:rPr>
        <w:t>Note</w:t>
      </w:r>
      <w:r>
        <w:tab/>
        <w:t xml:space="preserve">Regulations must be notified, and presented to the Legislative Assembly, under the </w:t>
      </w:r>
      <w:hyperlink r:id="rId80" w:tooltip="A2001-14" w:history="1">
        <w:r w:rsidR="000911F8" w:rsidRPr="000911F8">
          <w:rPr>
            <w:rStyle w:val="charCitHyperlinkAbbrev"/>
          </w:rPr>
          <w:t>Legislation Act</w:t>
        </w:r>
      </w:hyperlink>
      <w:r>
        <w:t>.</w:t>
      </w:r>
    </w:p>
    <w:p w14:paraId="7905C2AA" w14:textId="77777777" w:rsidR="00C10F26" w:rsidRDefault="00C10F26" w:rsidP="00AE04E4">
      <w:pPr>
        <w:pStyle w:val="Amain"/>
        <w:keepNext/>
      </w:pPr>
      <w:r>
        <w:tab/>
        <w:t>(2)</w:t>
      </w:r>
      <w:r>
        <w:tab/>
        <w:t>The regulations may make provision in relation to—</w:t>
      </w:r>
    </w:p>
    <w:p w14:paraId="6D09EE43" w14:textId="77777777" w:rsidR="00C10F26" w:rsidRDefault="00C10F26">
      <w:pPr>
        <w:pStyle w:val="Apara"/>
      </w:pPr>
      <w:r>
        <w:tab/>
        <w:t>(a)</w:t>
      </w:r>
      <w:r>
        <w:tab/>
        <w:t xml:space="preserve">the construction, installation or positioning of consumer piping systems or </w:t>
      </w:r>
      <w:r w:rsidR="00304C50" w:rsidRPr="00153484">
        <w:t>gas</w:t>
      </w:r>
      <w:r w:rsidR="00304C50">
        <w:t xml:space="preserve"> </w:t>
      </w:r>
      <w:r>
        <w:t>appliances; and</w:t>
      </w:r>
    </w:p>
    <w:p w14:paraId="31067FF2" w14:textId="77777777" w:rsidR="00C10F26" w:rsidRDefault="00C10F26">
      <w:pPr>
        <w:pStyle w:val="Apara"/>
      </w:pPr>
      <w:r>
        <w:tab/>
        <w:t>(b)</w:t>
      </w:r>
      <w:r>
        <w:tab/>
        <w:t xml:space="preserve">the safety of people who own, or are likely to be near, a consumer piping system or </w:t>
      </w:r>
      <w:r w:rsidR="00C22E5F" w:rsidRPr="00153484">
        <w:t>a gas appliance</w:t>
      </w:r>
      <w:r>
        <w:t xml:space="preserve">; and </w:t>
      </w:r>
    </w:p>
    <w:p w14:paraId="61672747" w14:textId="77777777" w:rsidR="00C10F26" w:rsidRDefault="00C10F26">
      <w:pPr>
        <w:pStyle w:val="Apara"/>
      </w:pPr>
      <w:r>
        <w:tab/>
        <w:t>(c)</w:t>
      </w:r>
      <w:r>
        <w:tab/>
        <w:t xml:space="preserve">the doing, inspecting and testing of gasfitting work or </w:t>
      </w:r>
      <w:r w:rsidR="00C22E5F" w:rsidRPr="00153484">
        <w:t>gas</w:t>
      </w:r>
      <w:r w:rsidR="00C22E5F">
        <w:t xml:space="preserve"> </w:t>
      </w:r>
      <w:r>
        <w:t>appliance work, including requirements for related notices; and</w:t>
      </w:r>
    </w:p>
    <w:p w14:paraId="4D5AA9C1" w14:textId="77777777" w:rsidR="00C10F26" w:rsidRDefault="00C10F26">
      <w:pPr>
        <w:pStyle w:val="Apara"/>
      </w:pPr>
      <w:r>
        <w:tab/>
        <w:t>(d)</w:t>
      </w:r>
      <w:r>
        <w:tab/>
        <w:t xml:space="preserve">compliance indicators, including their attachment to </w:t>
      </w:r>
      <w:r w:rsidR="00C22E5F" w:rsidRPr="00153484">
        <w:t>gas appliances</w:t>
      </w:r>
      <w:r>
        <w:t xml:space="preserve"> and their removal; and</w:t>
      </w:r>
    </w:p>
    <w:p w14:paraId="2A2F3E96" w14:textId="77777777" w:rsidR="00C10F26" w:rsidRDefault="00C10F26">
      <w:pPr>
        <w:pStyle w:val="Apara"/>
      </w:pPr>
      <w:r>
        <w:tab/>
        <w:t>(e)</w:t>
      </w:r>
      <w:r>
        <w:tab/>
        <w:t>certificates of compliance, including their provision and safekeeping; and</w:t>
      </w:r>
    </w:p>
    <w:p w14:paraId="7180C26D" w14:textId="77777777" w:rsidR="00C22E5F" w:rsidRPr="00153484" w:rsidRDefault="00C22E5F" w:rsidP="00C22E5F">
      <w:pPr>
        <w:pStyle w:val="Apara"/>
      </w:pPr>
      <w:r w:rsidRPr="00153484">
        <w:tab/>
        <w:t>(f)</w:t>
      </w:r>
      <w:r w:rsidRPr="00153484">
        <w:tab/>
        <w:t>the approval of type A gas appliances and type B gas appliances including—</w:t>
      </w:r>
    </w:p>
    <w:p w14:paraId="73AFC9CE" w14:textId="77777777" w:rsidR="00C22E5F" w:rsidRPr="00153484" w:rsidRDefault="00C22E5F" w:rsidP="00C22E5F">
      <w:pPr>
        <w:pStyle w:val="Asubpara"/>
      </w:pPr>
      <w:r w:rsidRPr="00153484">
        <w:tab/>
        <w:t>(i)</w:t>
      </w:r>
      <w:r w:rsidRPr="00153484">
        <w:tab/>
        <w:t>requirements in relation to applications for approval; and</w:t>
      </w:r>
    </w:p>
    <w:p w14:paraId="39DDC791" w14:textId="77777777" w:rsidR="00C22E5F" w:rsidRPr="00153484" w:rsidRDefault="00C22E5F" w:rsidP="00C22E5F">
      <w:pPr>
        <w:pStyle w:val="Asubpara"/>
      </w:pPr>
      <w:r w:rsidRPr="00153484">
        <w:tab/>
        <w:t>(ii)</w:t>
      </w:r>
      <w:r w:rsidRPr="00153484">
        <w:tab/>
        <w:t>requirements in relation to compliance with safety standards; and</w:t>
      </w:r>
    </w:p>
    <w:p w14:paraId="0C3DD687" w14:textId="77777777" w:rsidR="00C22E5F" w:rsidRPr="00153484" w:rsidRDefault="00C22E5F" w:rsidP="00C22E5F">
      <w:pPr>
        <w:pStyle w:val="Asubpara"/>
      </w:pPr>
      <w:r w:rsidRPr="00153484">
        <w:tab/>
        <w:t>(iii)</w:t>
      </w:r>
      <w:r w:rsidRPr="00153484">
        <w:tab/>
        <w:t>conditions for the approval of appliances; and</w:t>
      </w:r>
    </w:p>
    <w:p w14:paraId="3B5BAC25" w14:textId="77777777" w:rsidR="00C22E5F" w:rsidRPr="00153484" w:rsidRDefault="00C22E5F" w:rsidP="00C22E5F">
      <w:pPr>
        <w:pStyle w:val="Asubpara"/>
      </w:pPr>
      <w:r w:rsidRPr="00153484">
        <w:tab/>
        <w:t>(iv)</w:t>
      </w:r>
      <w:r w:rsidRPr="00153484">
        <w:tab/>
        <w:t>the cancellation of approval of appliances; and</w:t>
      </w:r>
    </w:p>
    <w:p w14:paraId="46E7DCA3" w14:textId="77777777" w:rsidR="00C10F26" w:rsidRDefault="00C10F26">
      <w:pPr>
        <w:pStyle w:val="Apara"/>
      </w:pPr>
      <w:r>
        <w:tab/>
        <w:t>(g)</w:t>
      </w:r>
      <w:r>
        <w:tab/>
        <w:t>meters</w:t>
      </w:r>
      <w:r w:rsidR="005E1AFA">
        <w:t>; and</w:t>
      </w:r>
    </w:p>
    <w:p w14:paraId="480820D9" w14:textId="77777777" w:rsidR="00C22E5F" w:rsidRPr="00153484" w:rsidRDefault="00C22E5F" w:rsidP="00C22E5F">
      <w:pPr>
        <w:pStyle w:val="Apara"/>
      </w:pPr>
      <w:r w:rsidRPr="00153484">
        <w:lastRenderedPageBreak/>
        <w:tab/>
        <w:t>(h)</w:t>
      </w:r>
      <w:r w:rsidRPr="00153484">
        <w:tab/>
        <w:t>consumer piping systems and gas appliances to promote the efficient use or conservation of power and energy, or to limit harm to the environment; and</w:t>
      </w:r>
    </w:p>
    <w:p w14:paraId="7AE0F12E" w14:textId="77777777" w:rsidR="00C22E5F" w:rsidRPr="00153484" w:rsidRDefault="00C22E5F" w:rsidP="00C22E5F">
      <w:pPr>
        <w:pStyle w:val="Apara"/>
      </w:pPr>
      <w:r w:rsidRPr="00153484">
        <w:tab/>
        <w:t>(i)</w:t>
      </w:r>
      <w:r w:rsidRPr="00153484">
        <w:tab/>
        <w:t xml:space="preserve">standards in relation to construction, installation, configuration, maintenance, repair, service, replacement, inspection, testing, labelling or disposal of consumer piping systems and gas appliances (or parts of consumer piping systems or gas appliances). </w:t>
      </w:r>
    </w:p>
    <w:p w14:paraId="22917570" w14:textId="77777777" w:rsidR="00C22E5F" w:rsidRPr="00153484" w:rsidRDefault="00C22E5F" w:rsidP="00C22E5F">
      <w:pPr>
        <w:pStyle w:val="Amain"/>
      </w:pPr>
      <w:r w:rsidRPr="00153484">
        <w:tab/>
        <w:t>(</w:t>
      </w:r>
      <w:r w:rsidR="005E1AFA">
        <w:t>3</w:t>
      </w:r>
      <w:r w:rsidRPr="00153484">
        <w:t>)</w:t>
      </w:r>
      <w:r w:rsidRPr="00153484">
        <w:tab/>
        <w:t>A regulation may apply, adopt or incorporate a law of another jurisdiction or an instrument, or a provision of a law of another jurisdiction or instrument, as in force at a particular time or from time to time.</w:t>
      </w:r>
    </w:p>
    <w:p w14:paraId="415309C0" w14:textId="08AF8B01" w:rsidR="00C22E5F" w:rsidRPr="00153484" w:rsidRDefault="00C22E5F" w:rsidP="00C22E5F">
      <w:pPr>
        <w:pStyle w:val="Amain"/>
      </w:pPr>
      <w:r w:rsidRPr="00153484">
        <w:tab/>
        <w:t>(</w:t>
      </w:r>
      <w:r w:rsidR="005E1AFA">
        <w:t>4</w:t>
      </w:r>
      <w:r w:rsidRPr="00153484">
        <w:t>)</w:t>
      </w:r>
      <w:r w:rsidRPr="00153484">
        <w:tab/>
        <w:t xml:space="preserve">The </w:t>
      </w:r>
      <w:hyperlink r:id="rId81" w:tooltip="A2001-14" w:history="1">
        <w:r w:rsidRPr="00153484">
          <w:rPr>
            <w:rStyle w:val="charCitHyperlinkAbbrev"/>
          </w:rPr>
          <w:t>Legislation Act</w:t>
        </w:r>
      </w:hyperlink>
      <w:r w:rsidRPr="00153484">
        <w:t>, section 47 (5) or (6) does not apply in relation to the law of another jurisdiction or an instrument applied, adopted or incorporated under a regulation.</w:t>
      </w:r>
    </w:p>
    <w:p w14:paraId="29A9F034" w14:textId="788F359E" w:rsidR="00C22E5F" w:rsidRPr="00153484" w:rsidRDefault="00C22E5F" w:rsidP="00C22E5F">
      <w:pPr>
        <w:pStyle w:val="aNote"/>
      </w:pPr>
      <w:r w:rsidRPr="00153484">
        <w:rPr>
          <w:rStyle w:val="charItals"/>
        </w:rPr>
        <w:t>Note</w:t>
      </w:r>
      <w:r w:rsidRPr="00153484">
        <w:tab/>
        <w:t xml:space="preserve">Laws of another jurisdiction and instruments mentioned in s (2B) </w:t>
      </w:r>
      <w:r w:rsidRPr="00153484">
        <w:rPr>
          <w:snapToGrid w:val="0"/>
        </w:rPr>
        <w:t xml:space="preserve">do not need to be notified under the </w:t>
      </w:r>
      <w:hyperlink r:id="rId82" w:tooltip="A2001-14" w:history="1">
        <w:r w:rsidRPr="00153484">
          <w:rPr>
            <w:rStyle w:val="charCitHyperlinkAbbrev"/>
          </w:rPr>
          <w:t>Legislation Act</w:t>
        </w:r>
      </w:hyperlink>
      <w:r w:rsidRPr="00153484">
        <w:rPr>
          <w:snapToGrid w:val="0"/>
        </w:rPr>
        <w:t xml:space="preserve"> because s 47 (5) and (6)</w:t>
      </w:r>
      <w:r w:rsidRPr="00153484">
        <w:t xml:space="preserve"> do not apply (see </w:t>
      </w:r>
      <w:hyperlink r:id="rId83" w:tooltip="A2001-14" w:history="1">
        <w:r w:rsidRPr="00153484">
          <w:rPr>
            <w:rStyle w:val="charCitHyperlinkAbbrev"/>
          </w:rPr>
          <w:t>Legislation Act</w:t>
        </w:r>
      </w:hyperlink>
      <w:r w:rsidRPr="00153484">
        <w:t>, s 47 (7)).</w:t>
      </w:r>
    </w:p>
    <w:p w14:paraId="7770D27B" w14:textId="77777777" w:rsidR="00C10F26" w:rsidRDefault="00C10F26">
      <w:pPr>
        <w:pStyle w:val="Amain"/>
      </w:pPr>
      <w:r>
        <w:tab/>
        <w:t>(</w:t>
      </w:r>
      <w:r w:rsidR="005E1AFA">
        <w:t>5</w:t>
      </w:r>
      <w:r>
        <w:t>)</w:t>
      </w:r>
      <w:r>
        <w:tab/>
        <w:t xml:space="preserve">The regulations may also prescribe offences for contraventions of the regulations and prescribe maximum penalties of not more than </w:t>
      </w:r>
      <w:r w:rsidR="00C22E5F">
        <w:t>6</w:t>
      </w:r>
      <w:r>
        <w:t>0 penalty units for offences against the regulations.</w:t>
      </w:r>
    </w:p>
    <w:p w14:paraId="520EFF2A" w14:textId="77777777" w:rsidR="002F4D2E" w:rsidRDefault="002F4D2E">
      <w:pPr>
        <w:pStyle w:val="02Text"/>
        <w:sectPr w:rsidR="002F4D2E">
          <w:headerReference w:type="even" r:id="rId84"/>
          <w:headerReference w:type="default" r:id="rId85"/>
          <w:footerReference w:type="even" r:id="rId86"/>
          <w:footerReference w:type="default" r:id="rId87"/>
          <w:footerReference w:type="first" r:id="rId88"/>
          <w:pgSz w:w="11907" w:h="16839" w:code="9"/>
          <w:pgMar w:top="3880" w:right="1900" w:bottom="3100" w:left="2300" w:header="2280" w:footer="1760" w:gutter="0"/>
          <w:pgNumType w:start="1"/>
          <w:cols w:space="720"/>
          <w:titlePg/>
          <w:docGrid w:linePitch="254"/>
        </w:sectPr>
      </w:pPr>
    </w:p>
    <w:p w14:paraId="5CBE39FA" w14:textId="77777777" w:rsidR="00C10F26" w:rsidRDefault="00C10F26">
      <w:pPr>
        <w:pStyle w:val="PageBreak"/>
      </w:pPr>
      <w:r>
        <w:br w:type="page"/>
      </w:r>
    </w:p>
    <w:p w14:paraId="08C3152C" w14:textId="77777777" w:rsidR="00C10F26" w:rsidRPr="008A5531" w:rsidRDefault="00C10F26">
      <w:pPr>
        <w:pStyle w:val="Dict-Heading"/>
      </w:pPr>
      <w:bookmarkStart w:id="99" w:name="_Toc42593161"/>
      <w:r w:rsidRPr="008A5531">
        <w:lastRenderedPageBreak/>
        <w:t>Dictionary</w:t>
      </w:r>
      <w:bookmarkEnd w:id="99"/>
    </w:p>
    <w:p w14:paraId="3F0FFB4C" w14:textId="77777777" w:rsidR="00C10F26" w:rsidRDefault="00C10F26">
      <w:pPr>
        <w:pStyle w:val="ref"/>
        <w:keepNext/>
        <w:rPr>
          <w:rStyle w:val="CharPartNo"/>
        </w:rPr>
      </w:pPr>
      <w:r>
        <w:rPr>
          <w:rStyle w:val="CharPartNo"/>
        </w:rPr>
        <w:t>(see s 3)</w:t>
      </w:r>
    </w:p>
    <w:p w14:paraId="632862EE" w14:textId="2908EA68" w:rsidR="00C10F26" w:rsidRDefault="00C10F26">
      <w:pPr>
        <w:pStyle w:val="aNote"/>
        <w:keepNext/>
        <w:suppressLineNumbers/>
      </w:pPr>
      <w:r>
        <w:rPr>
          <w:rStyle w:val="charItals"/>
        </w:rPr>
        <w:t>Note 1</w:t>
      </w:r>
      <w:r>
        <w:rPr>
          <w:rStyle w:val="charItals"/>
        </w:rPr>
        <w:tab/>
      </w:r>
      <w:r>
        <w:t xml:space="preserve">The </w:t>
      </w:r>
      <w:hyperlink r:id="rId89" w:tooltip="A2001-14" w:history="1">
        <w:r w:rsidR="000911F8" w:rsidRPr="000911F8">
          <w:rPr>
            <w:rStyle w:val="charCitHyperlinkAbbrev"/>
          </w:rPr>
          <w:t>Legislation Act</w:t>
        </w:r>
      </w:hyperlink>
      <w:r>
        <w:t xml:space="preserve"> contains definitions and other provisions relevant to this Act.</w:t>
      </w:r>
    </w:p>
    <w:p w14:paraId="1F6839E0" w14:textId="561562EF" w:rsidR="00C10F26" w:rsidRDefault="00C10F26">
      <w:pPr>
        <w:pStyle w:val="aNote"/>
        <w:suppressLineNumbers/>
      </w:pPr>
      <w:r>
        <w:rPr>
          <w:rStyle w:val="charItals"/>
        </w:rPr>
        <w:t>Note 2</w:t>
      </w:r>
      <w:r>
        <w:rPr>
          <w:rStyle w:val="charItals"/>
        </w:rPr>
        <w:tab/>
      </w:r>
      <w:r>
        <w:t xml:space="preserve">In particular, the </w:t>
      </w:r>
      <w:hyperlink r:id="rId90" w:tooltip="A2001-14" w:history="1">
        <w:r w:rsidR="000911F8" w:rsidRPr="000911F8">
          <w:rPr>
            <w:rStyle w:val="charCitHyperlinkAbbrev"/>
          </w:rPr>
          <w:t>Legislation Act</w:t>
        </w:r>
      </w:hyperlink>
      <w:r>
        <w:t>, dict, pt 1, defines the following terms:</w:t>
      </w:r>
    </w:p>
    <w:p w14:paraId="7C81120D" w14:textId="77777777" w:rsidR="00C10F26" w:rsidRDefault="00C10F26" w:rsidP="003C17D9">
      <w:pPr>
        <w:pStyle w:val="aNoteBulletss"/>
      </w:pPr>
      <w:r>
        <w:rPr>
          <w:rFonts w:ascii="Symbol" w:hAnsi="Symbol"/>
        </w:rPr>
        <w:t></w:t>
      </w:r>
      <w:r>
        <w:rPr>
          <w:rFonts w:ascii="Symbol" w:hAnsi="Symbol"/>
        </w:rPr>
        <w:tab/>
      </w:r>
      <w:r w:rsidR="003C17D9">
        <w:t>ACAT</w:t>
      </w:r>
    </w:p>
    <w:p w14:paraId="7E9E6817" w14:textId="77777777" w:rsidR="00CE3699" w:rsidRPr="00A9652B" w:rsidRDefault="00CE3699" w:rsidP="00CE3699">
      <w:pPr>
        <w:pStyle w:val="aNoteBulletss"/>
        <w:tabs>
          <w:tab w:val="left" w:pos="2300"/>
        </w:tabs>
      </w:pPr>
      <w:r w:rsidRPr="00A9652B">
        <w:rPr>
          <w:rFonts w:ascii="Symbol" w:hAnsi="Symbol"/>
        </w:rPr>
        <w:t></w:t>
      </w:r>
      <w:r w:rsidRPr="00A9652B">
        <w:rPr>
          <w:rFonts w:ascii="Symbol" w:hAnsi="Symbol"/>
        </w:rPr>
        <w:tab/>
      </w:r>
      <w:r w:rsidRPr="00A9652B">
        <w:t>construction occupations registrar</w:t>
      </w:r>
    </w:p>
    <w:p w14:paraId="1E0C45CD" w14:textId="77777777" w:rsidR="00C10F26" w:rsidRDefault="00C10F26" w:rsidP="003C17D9">
      <w:pPr>
        <w:pStyle w:val="aNoteBulletss"/>
      </w:pPr>
      <w:r>
        <w:rPr>
          <w:rFonts w:ascii="Symbol" w:hAnsi="Symbol"/>
        </w:rPr>
        <w:t></w:t>
      </w:r>
      <w:r>
        <w:rPr>
          <w:rFonts w:ascii="Symbol" w:hAnsi="Symbol"/>
        </w:rPr>
        <w:tab/>
      </w:r>
      <w:r>
        <w:t>contravene</w:t>
      </w:r>
    </w:p>
    <w:p w14:paraId="57DE7E4C" w14:textId="77777777" w:rsidR="00C10F26" w:rsidRDefault="00C10F26" w:rsidP="003C17D9">
      <w:pPr>
        <w:pStyle w:val="aNoteBulletss"/>
      </w:pPr>
      <w:r>
        <w:rPr>
          <w:rFonts w:ascii="Symbol" w:hAnsi="Symbol"/>
        </w:rPr>
        <w:t></w:t>
      </w:r>
      <w:r>
        <w:rPr>
          <w:rFonts w:ascii="Symbol" w:hAnsi="Symbol"/>
        </w:rPr>
        <w:tab/>
      </w:r>
      <w:r>
        <w:t>disallowable instrument</w:t>
      </w:r>
    </w:p>
    <w:p w14:paraId="0DA005A0" w14:textId="77777777" w:rsidR="00C10F26" w:rsidRDefault="00C10F26" w:rsidP="003C17D9">
      <w:pPr>
        <w:pStyle w:val="aNoteBulletss"/>
      </w:pPr>
      <w:r>
        <w:rPr>
          <w:rFonts w:ascii="Symbol" w:hAnsi="Symbol"/>
        </w:rPr>
        <w:t></w:t>
      </w:r>
      <w:r>
        <w:rPr>
          <w:rFonts w:ascii="Symbol" w:hAnsi="Symbol"/>
        </w:rPr>
        <w:tab/>
      </w:r>
      <w:r>
        <w:t>document</w:t>
      </w:r>
    </w:p>
    <w:p w14:paraId="4F0480B3" w14:textId="77777777" w:rsidR="00C10F26" w:rsidRDefault="00C10F26" w:rsidP="003C17D9">
      <w:pPr>
        <w:pStyle w:val="aNoteBulletss"/>
      </w:pPr>
      <w:r>
        <w:rPr>
          <w:rFonts w:ascii="Symbol" w:hAnsi="Symbol"/>
        </w:rPr>
        <w:t></w:t>
      </w:r>
      <w:r>
        <w:rPr>
          <w:rFonts w:ascii="Symbol" w:hAnsi="Symbol"/>
        </w:rPr>
        <w:tab/>
      </w:r>
      <w:r>
        <w:t>magistrate</w:t>
      </w:r>
    </w:p>
    <w:p w14:paraId="7ACA27FE" w14:textId="77777777" w:rsidR="00C10F26" w:rsidRDefault="00C10F26" w:rsidP="003C17D9">
      <w:pPr>
        <w:pStyle w:val="aNoteBulletss"/>
      </w:pPr>
      <w:r>
        <w:rPr>
          <w:rFonts w:ascii="Symbol" w:hAnsi="Symbol"/>
        </w:rPr>
        <w:t></w:t>
      </w:r>
      <w:r>
        <w:rPr>
          <w:rFonts w:ascii="Symbol" w:hAnsi="Symbol"/>
        </w:rPr>
        <w:tab/>
      </w:r>
      <w:r>
        <w:t>National Gas (ACT) Law</w:t>
      </w:r>
    </w:p>
    <w:p w14:paraId="386D3ABA" w14:textId="77777777" w:rsidR="00C10F26" w:rsidRDefault="00C10F26" w:rsidP="003C17D9">
      <w:pPr>
        <w:pStyle w:val="aNoteBulletss"/>
      </w:pPr>
      <w:r>
        <w:rPr>
          <w:rFonts w:ascii="Symbol" w:hAnsi="Symbol"/>
        </w:rPr>
        <w:t></w:t>
      </w:r>
      <w:r>
        <w:rPr>
          <w:rFonts w:ascii="Symbol" w:hAnsi="Symbol"/>
        </w:rPr>
        <w:tab/>
      </w:r>
      <w:r>
        <w:t>notifiable instrument</w:t>
      </w:r>
    </w:p>
    <w:p w14:paraId="5172CA5C" w14:textId="77777777" w:rsidR="00C10F26" w:rsidRDefault="00C10F26" w:rsidP="003C17D9">
      <w:pPr>
        <w:pStyle w:val="aNoteBulletss"/>
      </w:pPr>
      <w:r>
        <w:rPr>
          <w:rFonts w:ascii="Symbol" w:hAnsi="Symbol"/>
        </w:rPr>
        <w:t></w:t>
      </w:r>
      <w:r>
        <w:rPr>
          <w:rFonts w:ascii="Symbol" w:hAnsi="Symbol"/>
        </w:rPr>
        <w:tab/>
      </w:r>
      <w:r>
        <w:t>penalty unit (see s 133)</w:t>
      </w:r>
    </w:p>
    <w:p w14:paraId="3BCA0EA1" w14:textId="77777777" w:rsidR="003C17D9" w:rsidRDefault="003C17D9" w:rsidP="003C17D9">
      <w:pPr>
        <w:pStyle w:val="aNoteBulletss"/>
      </w:pPr>
      <w:r>
        <w:rPr>
          <w:rFonts w:ascii="Symbol" w:hAnsi="Symbol" w:cs="Symbol"/>
        </w:rPr>
        <w:t></w:t>
      </w:r>
      <w:r>
        <w:rPr>
          <w:rFonts w:ascii="Symbol" w:hAnsi="Symbol" w:cs="Symbol"/>
        </w:rPr>
        <w:tab/>
      </w:r>
      <w:r>
        <w:t>reviewable decision notice</w:t>
      </w:r>
    </w:p>
    <w:p w14:paraId="519FFCD8" w14:textId="77777777" w:rsidR="00C10F26" w:rsidRDefault="00C10F26" w:rsidP="003C17D9">
      <w:pPr>
        <w:pStyle w:val="aNoteBulletss"/>
      </w:pPr>
      <w:r>
        <w:rPr>
          <w:rFonts w:ascii="Symbol" w:hAnsi="Symbol"/>
        </w:rPr>
        <w:t></w:t>
      </w:r>
      <w:r>
        <w:rPr>
          <w:rFonts w:ascii="Symbol" w:hAnsi="Symbol"/>
        </w:rPr>
        <w:tab/>
      </w:r>
      <w:r>
        <w:t>State</w:t>
      </w:r>
    </w:p>
    <w:p w14:paraId="01B3D9D1" w14:textId="77777777" w:rsidR="00C10F26" w:rsidRDefault="00C10F26" w:rsidP="003C17D9">
      <w:pPr>
        <w:pStyle w:val="aNoteBulletss"/>
      </w:pPr>
      <w:r>
        <w:rPr>
          <w:rFonts w:ascii="Symbol" w:hAnsi="Symbol"/>
        </w:rPr>
        <w:t></w:t>
      </w:r>
      <w:r>
        <w:rPr>
          <w:rFonts w:ascii="Symbol" w:hAnsi="Symbol"/>
        </w:rPr>
        <w:tab/>
      </w:r>
      <w:r>
        <w:t>the Territory.</w:t>
      </w:r>
    </w:p>
    <w:p w14:paraId="6BB7D741" w14:textId="77777777" w:rsidR="00BB4D40" w:rsidRPr="00153484" w:rsidRDefault="00BB4D40" w:rsidP="00BB4D40">
      <w:pPr>
        <w:pStyle w:val="aDef"/>
      </w:pPr>
      <w:r w:rsidRPr="00153484">
        <w:rPr>
          <w:rStyle w:val="charBoldItals"/>
        </w:rPr>
        <w:t>approved</w:t>
      </w:r>
      <w:r w:rsidRPr="00153484">
        <w:t>, for part 4 (Regulation of gas appliances)—see section 18.</w:t>
      </w:r>
    </w:p>
    <w:p w14:paraId="06C9B887" w14:textId="77777777" w:rsidR="00BB4D40" w:rsidRPr="00153484" w:rsidRDefault="00BB4D40" w:rsidP="00BB4D40">
      <w:pPr>
        <w:pStyle w:val="aDef"/>
      </w:pPr>
      <w:r w:rsidRPr="00153484">
        <w:rPr>
          <w:rStyle w:val="charBoldItals"/>
        </w:rPr>
        <w:t>AS/NZS 1375</w:t>
      </w:r>
      <w:r w:rsidRPr="00153484">
        <w:t xml:space="preserve"> means AS/NZS 1375 (Industrial fuel-fired appliances).</w:t>
      </w:r>
    </w:p>
    <w:p w14:paraId="03B8CA6B" w14:textId="77777777" w:rsidR="00BB4D40" w:rsidRPr="00153484" w:rsidRDefault="00BB4D40" w:rsidP="00BB4D40">
      <w:pPr>
        <w:pStyle w:val="aDef"/>
      </w:pPr>
      <w:r w:rsidRPr="00153484">
        <w:rPr>
          <w:rStyle w:val="charBoldItals"/>
        </w:rPr>
        <w:t xml:space="preserve">AS/NZS 3814 </w:t>
      </w:r>
      <w:r w:rsidRPr="00153484">
        <w:t>means AS/NZS 3814 (Industrial and commercial gas</w:t>
      </w:r>
      <w:r w:rsidRPr="00153484">
        <w:noBreakHyphen/>
        <w:t>fired appliances).</w:t>
      </w:r>
    </w:p>
    <w:p w14:paraId="633A2743" w14:textId="77777777" w:rsidR="00BB4D40" w:rsidRPr="00153484" w:rsidRDefault="00BB4D40" w:rsidP="00BB4D40">
      <w:pPr>
        <w:pStyle w:val="aDef"/>
      </w:pPr>
      <w:r w:rsidRPr="00153484">
        <w:rPr>
          <w:rStyle w:val="charBoldItals"/>
        </w:rPr>
        <w:t>AS/NZS 5601</w:t>
      </w:r>
      <w:r w:rsidRPr="00153484">
        <w:t xml:space="preserve"> means AS/NZS 5601 (Gas installations).</w:t>
      </w:r>
    </w:p>
    <w:p w14:paraId="49011E9D" w14:textId="77777777" w:rsidR="00C10F26" w:rsidRDefault="00C10F26">
      <w:pPr>
        <w:pStyle w:val="aDef"/>
      </w:pPr>
      <w:r>
        <w:rPr>
          <w:rStyle w:val="charBoldItals"/>
        </w:rPr>
        <w:t>business premises</w:t>
      </w:r>
      <w:r>
        <w:t>, for part 6 (Enforcement)—see section 36.</w:t>
      </w:r>
    </w:p>
    <w:p w14:paraId="4B004EBE" w14:textId="77777777" w:rsidR="00BB4D40" w:rsidRPr="00153484" w:rsidRDefault="00BB4D40" w:rsidP="00BB4D40">
      <w:pPr>
        <w:pStyle w:val="aDef"/>
      </w:pPr>
      <w:r w:rsidRPr="00153484">
        <w:rPr>
          <w:rStyle w:val="charBoldItals"/>
        </w:rPr>
        <w:t>certificate of compliance</w:t>
      </w:r>
      <w:r w:rsidRPr="00153484">
        <w:t>—see section 9.</w:t>
      </w:r>
    </w:p>
    <w:p w14:paraId="65D9A377" w14:textId="77777777" w:rsidR="00C10F26" w:rsidRDefault="00C10F26">
      <w:pPr>
        <w:pStyle w:val="aDef"/>
      </w:pPr>
      <w:r w:rsidRPr="000911F8">
        <w:rPr>
          <w:rStyle w:val="charBoldItals"/>
        </w:rPr>
        <w:t>code</w:t>
      </w:r>
      <w:r>
        <w:t xml:space="preserve"> means a code of practice approved under section 65 (Codes of practice) as in force from time to time.</w:t>
      </w:r>
    </w:p>
    <w:p w14:paraId="69610144" w14:textId="77777777" w:rsidR="00BB4D40" w:rsidRPr="00153484" w:rsidRDefault="00BB4D40" w:rsidP="00BB4D40">
      <w:pPr>
        <w:pStyle w:val="aDef"/>
      </w:pPr>
      <w:r w:rsidRPr="00153484">
        <w:rPr>
          <w:rStyle w:val="charBoldItals"/>
        </w:rPr>
        <w:t>compliance indicator</w:t>
      </w:r>
      <w:r w:rsidRPr="00153484">
        <w:t xml:space="preserve"> means a plate or label for a gas appliance that states the information about the gas appliance and its use.</w:t>
      </w:r>
    </w:p>
    <w:p w14:paraId="497A8344" w14:textId="77777777" w:rsidR="00C10F26" w:rsidRDefault="00C10F26">
      <w:pPr>
        <w:pStyle w:val="aDef"/>
      </w:pPr>
      <w:r>
        <w:rPr>
          <w:rStyle w:val="charBoldItals"/>
        </w:rPr>
        <w:lastRenderedPageBreak/>
        <w:t>connected</w:t>
      </w:r>
      <w:r>
        <w:t>, with an offence, for part 6 (Enforcement)—see section 36.</w:t>
      </w:r>
    </w:p>
    <w:p w14:paraId="7C0AA150" w14:textId="77777777" w:rsidR="00C10F26" w:rsidRDefault="00C10F26">
      <w:pPr>
        <w:pStyle w:val="aDef"/>
        <w:keepNext/>
      </w:pPr>
      <w:r>
        <w:rPr>
          <w:rStyle w:val="charBoldItals"/>
        </w:rPr>
        <w:t>consumer piping system</w:t>
      </w:r>
      <w:r>
        <w:t>—</w:t>
      </w:r>
    </w:p>
    <w:p w14:paraId="3EDB838E" w14:textId="77777777" w:rsidR="00C10F26" w:rsidRDefault="00C10F26">
      <w:pPr>
        <w:pStyle w:val="aDefpara"/>
      </w:pPr>
      <w:r>
        <w:tab/>
        <w:t>(a)</w:t>
      </w:r>
      <w:r>
        <w:tab/>
        <w:t>means a system of pipes, pipe fasteners, and things connected to the pipes, that is used, or to be used, to carry gas from—</w:t>
      </w:r>
    </w:p>
    <w:p w14:paraId="0652C46B" w14:textId="77777777" w:rsidR="00C10F26" w:rsidRDefault="00C10F26">
      <w:pPr>
        <w:pStyle w:val="aDefsubpara"/>
      </w:pPr>
      <w:r>
        <w:tab/>
        <w:t>(i)</w:t>
      </w:r>
      <w:r>
        <w:tab/>
        <w:t>the outlet of a meter to measure the consumption of gas on the premises to a gas appliance inlet; or</w:t>
      </w:r>
    </w:p>
    <w:p w14:paraId="3045EA94" w14:textId="77777777" w:rsidR="00C10F26" w:rsidRDefault="00C10F26">
      <w:pPr>
        <w:pStyle w:val="aDefsubpara"/>
      </w:pPr>
      <w:r>
        <w:tab/>
        <w:t>(ii)</w:t>
      </w:r>
      <w:r>
        <w:tab/>
        <w:t>the outlet of a gas storage tank or cylinder to a gas appliance inlet; but</w:t>
      </w:r>
    </w:p>
    <w:p w14:paraId="054501F7" w14:textId="77777777" w:rsidR="00C10F26" w:rsidRDefault="00C10F26">
      <w:pPr>
        <w:pStyle w:val="aDefpara"/>
      </w:pPr>
      <w:r>
        <w:tab/>
        <w:t>(b)</w:t>
      </w:r>
      <w:r>
        <w:tab/>
        <w:t>does not include something that connects the tank or cylinder outlet to the gas regulator that is closest to the tank or cylinder.</w:t>
      </w:r>
    </w:p>
    <w:p w14:paraId="43691E2C" w14:textId="77777777" w:rsidR="00BB4D40" w:rsidRPr="00153484" w:rsidRDefault="00BB4D40" w:rsidP="00BB4D40">
      <w:pPr>
        <w:pStyle w:val="aDef"/>
      </w:pPr>
      <w:r w:rsidRPr="00153484">
        <w:rPr>
          <w:rStyle w:val="charBoldItals"/>
        </w:rPr>
        <w:t>corresponding law</w:t>
      </w:r>
      <w:r w:rsidRPr="00153484">
        <w:t>, for part 4 (Regulation of gas appliances)—see section 18.</w:t>
      </w:r>
    </w:p>
    <w:p w14:paraId="32B755BA" w14:textId="77777777" w:rsidR="00C10F26" w:rsidRPr="000911F8" w:rsidRDefault="00C10F26">
      <w:pPr>
        <w:pStyle w:val="aDef"/>
        <w:rPr>
          <w:rStyle w:val="charItals"/>
        </w:rPr>
      </w:pPr>
      <w:r w:rsidRPr="000911F8">
        <w:rPr>
          <w:rStyle w:val="charBoldItals"/>
        </w:rPr>
        <w:t>equipment</w:t>
      </w:r>
      <w:r w:rsidRPr="000911F8">
        <w:t xml:space="preserve"> </w:t>
      </w:r>
      <w:r>
        <w:t>includes items such as pressure control devices, excess flow valves, control valves and filters</w:t>
      </w:r>
      <w:r w:rsidRPr="000911F8">
        <w:rPr>
          <w:rStyle w:val="charItals"/>
        </w:rPr>
        <w:t>.</w:t>
      </w:r>
    </w:p>
    <w:p w14:paraId="3E608EF2" w14:textId="77777777" w:rsidR="00C10F26" w:rsidRDefault="00C10F26">
      <w:pPr>
        <w:pStyle w:val="aDef"/>
        <w:keepNext/>
      </w:pPr>
      <w:r>
        <w:rPr>
          <w:rStyle w:val="charBoldItals"/>
        </w:rPr>
        <w:t>gas</w:t>
      </w:r>
      <w:r>
        <w:t xml:space="preserve"> means—</w:t>
      </w:r>
    </w:p>
    <w:p w14:paraId="1958B39B" w14:textId="77777777" w:rsidR="00C10F26" w:rsidRDefault="00C10F26">
      <w:pPr>
        <w:pStyle w:val="aDefpara"/>
      </w:pPr>
      <w:r>
        <w:tab/>
        <w:t>(a)</w:t>
      </w:r>
      <w:r>
        <w:tab/>
        <w:t>natural gas; or</w:t>
      </w:r>
    </w:p>
    <w:p w14:paraId="7AEF050A" w14:textId="77777777" w:rsidR="00C10F26" w:rsidRDefault="00C10F26">
      <w:pPr>
        <w:pStyle w:val="aDefpara"/>
      </w:pPr>
      <w:r>
        <w:tab/>
        <w:t>(b)</w:t>
      </w:r>
      <w:r>
        <w:tab/>
        <w:t>a gas (</w:t>
      </w:r>
      <w:r>
        <w:rPr>
          <w:rStyle w:val="charBoldItals"/>
        </w:rPr>
        <w:t>LPG</w:t>
      </w:r>
      <w:r>
        <w:t>) in its vapour phase composed predominantly of 1 or more of the following hydrocarbons:</w:t>
      </w:r>
    </w:p>
    <w:p w14:paraId="3EA158A1" w14:textId="77777777" w:rsidR="00C10F26" w:rsidRDefault="00C10F26">
      <w:pPr>
        <w:pStyle w:val="aDefsubpara"/>
      </w:pPr>
      <w:r>
        <w:tab/>
        <w:t>(i)</w:t>
      </w:r>
      <w:r>
        <w:tab/>
        <w:t>propane;</w:t>
      </w:r>
    </w:p>
    <w:p w14:paraId="4ED1E60A" w14:textId="77777777" w:rsidR="00C10F26" w:rsidRDefault="00C10F26">
      <w:pPr>
        <w:pStyle w:val="aDefsubpara"/>
      </w:pPr>
      <w:r>
        <w:tab/>
        <w:t>(ii)</w:t>
      </w:r>
      <w:r>
        <w:tab/>
        <w:t>propene (propylene);</w:t>
      </w:r>
    </w:p>
    <w:p w14:paraId="6572E765" w14:textId="77777777" w:rsidR="00C10F26" w:rsidRDefault="00C10F26">
      <w:pPr>
        <w:pStyle w:val="aDefsubpara"/>
      </w:pPr>
      <w:r>
        <w:tab/>
        <w:t>(iii)</w:t>
      </w:r>
      <w:r>
        <w:tab/>
        <w:t>butane;</w:t>
      </w:r>
    </w:p>
    <w:p w14:paraId="0423FEC3" w14:textId="77777777" w:rsidR="00C10F26" w:rsidRDefault="00C10F26">
      <w:pPr>
        <w:pStyle w:val="aDefsubpara"/>
      </w:pPr>
      <w:r>
        <w:tab/>
        <w:t>(iv)</w:t>
      </w:r>
      <w:r>
        <w:tab/>
        <w:t>butene (butylene).</w:t>
      </w:r>
    </w:p>
    <w:p w14:paraId="73F135FC" w14:textId="77777777" w:rsidR="00BB4D40" w:rsidRPr="00153484" w:rsidRDefault="00BB4D40" w:rsidP="00BB4D40">
      <w:pPr>
        <w:pStyle w:val="aDef"/>
      </w:pPr>
      <w:r w:rsidRPr="00153484">
        <w:rPr>
          <w:rStyle w:val="charBoldItals"/>
        </w:rPr>
        <w:t>gas appliance</w:t>
      </w:r>
      <w:r w:rsidRPr="00153484">
        <w:t xml:space="preserve">—see section 6A. </w:t>
      </w:r>
    </w:p>
    <w:p w14:paraId="07B0F8C4" w14:textId="77777777" w:rsidR="00BB4D40" w:rsidRPr="00153484" w:rsidRDefault="00BB4D40" w:rsidP="00BB4D40">
      <w:pPr>
        <w:pStyle w:val="aDef"/>
      </w:pPr>
      <w:r w:rsidRPr="00153484">
        <w:rPr>
          <w:rStyle w:val="charBoldItals"/>
        </w:rPr>
        <w:t>gas appliance worker</w:t>
      </w:r>
      <w:r w:rsidRPr="00153484">
        <w:t>—see section 6D.</w:t>
      </w:r>
    </w:p>
    <w:p w14:paraId="2B442031" w14:textId="77777777" w:rsidR="00BB4D40" w:rsidRPr="00153484" w:rsidRDefault="00BB4D40" w:rsidP="00BB4D40">
      <w:pPr>
        <w:pStyle w:val="aDef"/>
      </w:pPr>
      <w:r w:rsidRPr="00153484">
        <w:rPr>
          <w:rStyle w:val="charBoldItals"/>
        </w:rPr>
        <w:t>gasfitter</w:t>
      </w:r>
      <w:r w:rsidRPr="00153484">
        <w:t>—see section 6E.</w:t>
      </w:r>
    </w:p>
    <w:p w14:paraId="6F93B8FC" w14:textId="77777777" w:rsidR="00BB4D40" w:rsidRPr="00153484" w:rsidRDefault="00BB4D40" w:rsidP="00BB4D40">
      <w:pPr>
        <w:pStyle w:val="aDef"/>
      </w:pPr>
      <w:r w:rsidRPr="00153484">
        <w:rPr>
          <w:rStyle w:val="charBoldItals"/>
        </w:rPr>
        <w:t>gasfitting work</w:t>
      </w:r>
      <w:r w:rsidRPr="00153484">
        <w:t>—see section 6F.</w:t>
      </w:r>
    </w:p>
    <w:p w14:paraId="112C9CCD" w14:textId="0D814BC9" w:rsidR="00C10F26" w:rsidRDefault="00C10F26">
      <w:pPr>
        <w:pStyle w:val="aDef"/>
      </w:pPr>
      <w:r w:rsidRPr="000911F8">
        <w:rPr>
          <w:rStyle w:val="charBoldItals"/>
        </w:rPr>
        <w:lastRenderedPageBreak/>
        <w:t>gas network</w:t>
      </w:r>
      <w:r>
        <w:t xml:space="preserve">—see the </w:t>
      </w:r>
      <w:hyperlink r:id="rId91" w:tooltip="A2000-65" w:history="1">
        <w:r w:rsidR="000911F8" w:rsidRPr="000911F8">
          <w:rPr>
            <w:rStyle w:val="charCitHyperlinkItal"/>
          </w:rPr>
          <w:t>Utilities Act 2000</w:t>
        </w:r>
      </w:hyperlink>
      <w:r>
        <w:t xml:space="preserve">, dictionary. </w:t>
      </w:r>
    </w:p>
    <w:p w14:paraId="778824AF" w14:textId="77777777" w:rsidR="00C10F26" w:rsidRDefault="00C10F26">
      <w:pPr>
        <w:pStyle w:val="aDef"/>
      </w:pPr>
      <w:r w:rsidRPr="000911F8">
        <w:rPr>
          <w:rStyle w:val="charBoldItals"/>
        </w:rPr>
        <w:t>gas safety legislation</w:t>
      </w:r>
      <w:r>
        <w:t xml:space="preserve">—see section </w:t>
      </w:r>
      <w:r w:rsidR="00BB4D40">
        <w:t>6G</w:t>
      </w:r>
      <w:r>
        <w:t>.</w:t>
      </w:r>
    </w:p>
    <w:p w14:paraId="3CF440F7" w14:textId="77777777" w:rsidR="00C10F26" w:rsidRDefault="00C10F26">
      <w:pPr>
        <w:pStyle w:val="aDef"/>
      </w:pPr>
      <w:r w:rsidRPr="000911F8">
        <w:rPr>
          <w:rStyle w:val="charBoldItals"/>
        </w:rPr>
        <w:t>high pressure consumer piping system</w:t>
      </w:r>
      <w:r>
        <w:t xml:space="preserve"> means a consumer piping system that conveys gas at a pressure greater than 21 kPa.</w:t>
      </w:r>
    </w:p>
    <w:p w14:paraId="016D1315" w14:textId="77777777" w:rsidR="00C10F26" w:rsidRDefault="00C10F26">
      <w:pPr>
        <w:pStyle w:val="aDef"/>
      </w:pPr>
      <w:r w:rsidRPr="000911F8">
        <w:rPr>
          <w:rStyle w:val="charBoldItals"/>
        </w:rPr>
        <w:t>inspector</w:t>
      </w:r>
      <w:r>
        <w:t xml:space="preserve"> means a person appointed under section 40 (Appointment of inspectors).</w:t>
      </w:r>
    </w:p>
    <w:p w14:paraId="5081CDD1" w14:textId="77777777" w:rsidR="00C10F26" w:rsidRDefault="00C10F26">
      <w:pPr>
        <w:pStyle w:val="aDef"/>
      </w:pPr>
      <w:r w:rsidRPr="000911F8">
        <w:rPr>
          <w:rStyle w:val="charBoldItals"/>
        </w:rPr>
        <w:t>meter</w:t>
      </w:r>
      <w:r>
        <w:t xml:space="preserve"> means a meter for measuring the quantity of gas supplied to premises from a gas network.</w:t>
      </w:r>
    </w:p>
    <w:p w14:paraId="1EC1A5D1" w14:textId="34451325" w:rsidR="00C10F26" w:rsidRDefault="00C10F26">
      <w:pPr>
        <w:pStyle w:val="aDef"/>
      </w:pPr>
      <w:r>
        <w:rPr>
          <w:rStyle w:val="charBoldItals"/>
        </w:rPr>
        <w:t>natural gas</w:t>
      </w:r>
      <w:r>
        <w:rPr>
          <w:bCs/>
          <w:iCs/>
        </w:rPr>
        <w:t>—</w:t>
      </w:r>
      <w:r>
        <w:t xml:space="preserve">see the </w:t>
      </w:r>
      <w:hyperlink r:id="rId92" w:tooltip="National Gas (ACT) Law" w:history="1">
        <w:r w:rsidR="00BD4525" w:rsidRPr="00BD4525">
          <w:rPr>
            <w:rStyle w:val="charCitHyperlinkItal"/>
          </w:rPr>
          <w:t>National Gas (ACT) Law</w:t>
        </w:r>
      </w:hyperlink>
      <w:r>
        <w:t>, section 2.</w:t>
      </w:r>
    </w:p>
    <w:p w14:paraId="06030E88" w14:textId="77777777" w:rsidR="00C10F26" w:rsidRDefault="00C10F26">
      <w:pPr>
        <w:pStyle w:val="aDef"/>
        <w:keepNext/>
      </w:pPr>
      <w:r w:rsidRPr="000911F8">
        <w:rPr>
          <w:rStyle w:val="charBoldItals"/>
        </w:rPr>
        <w:t>occupier</w:t>
      </w:r>
      <w:r>
        <w:t>, of premises, includes—</w:t>
      </w:r>
    </w:p>
    <w:p w14:paraId="3E513573" w14:textId="77777777" w:rsidR="00C10F26" w:rsidRDefault="00C10F26">
      <w:pPr>
        <w:pStyle w:val="aDefpara"/>
      </w:pPr>
      <w:r>
        <w:tab/>
        <w:t>(</w:t>
      </w:r>
      <w:r>
        <w:rPr>
          <w:noProof/>
        </w:rPr>
        <w:t>a</w:t>
      </w:r>
      <w:r>
        <w:t>)</w:t>
      </w:r>
      <w:r>
        <w:tab/>
        <w:t>a person who appears to be at least 18 years of age and is believed on reasonable grounds to be an occupier of the premises; and</w:t>
      </w:r>
    </w:p>
    <w:p w14:paraId="4C7C3F8A" w14:textId="77777777" w:rsidR="00C10F26" w:rsidRDefault="00C10F26">
      <w:pPr>
        <w:pStyle w:val="aDefpara"/>
      </w:pPr>
      <w:r>
        <w:tab/>
        <w:t>(</w:t>
      </w:r>
      <w:r>
        <w:rPr>
          <w:noProof/>
        </w:rPr>
        <w:t>b</w:t>
      </w:r>
      <w:r>
        <w:t>)</w:t>
      </w:r>
      <w:r>
        <w:tab/>
        <w:t>a person apparently in charge of the premises.</w:t>
      </w:r>
    </w:p>
    <w:p w14:paraId="559E64E7" w14:textId="77777777" w:rsidR="00C10F26" w:rsidRDefault="00C10F26">
      <w:pPr>
        <w:pStyle w:val="aDef"/>
      </w:pPr>
      <w:r>
        <w:rPr>
          <w:rStyle w:val="charBoldItals"/>
        </w:rPr>
        <w:t>offence</w:t>
      </w:r>
      <w:r>
        <w:t>, for part 6 (Enforcement)—see section 36.</w:t>
      </w:r>
    </w:p>
    <w:p w14:paraId="3891CE9B" w14:textId="77777777" w:rsidR="00C10F26" w:rsidRDefault="00C10F26">
      <w:pPr>
        <w:pStyle w:val="aDef"/>
      </w:pPr>
      <w:r>
        <w:rPr>
          <w:rStyle w:val="charBoldItals"/>
        </w:rPr>
        <w:t>owner</w:t>
      </w:r>
      <w:r>
        <w:t>, of premises, means the lessor.</w:t>
      </w:r>
    </w:p>
    <w:p w14:paraId="4CAFDE3C" w14:textId="77777777" w:rsidR="00C10F26" w:rsidRDefault="00C10F26">
      <w:pPr>
        <w:pStyle w:val="aDef"/>
        <w:keepNext/>
      </w:pPr>
      <w:r w:rsidRPr="000911F8">
        <w:rPr>
          <w:rStyle w:val="charBoldItals"/>
        </w:rPr>
        <w:t>premises</w:t>
      </w:r>
      <w:r>
        <w:t xml:space="preserve"> means a building, structure or place (whether built on or not and whether enclosed or not) and includes an aircraft, a vessel and a vehicle.</w:t>
      </w:r>
    </w:p>
    <w:p w14:paraId="11ED7A0B" w14:textId="77777777" w:rsidR="00C10F26" w:rsidRDefault="00C10F26">
      <w:pPr>
        <w:pStyle w:val="aExamHead0"/>
      </w:pPr>
      <w:r>
        <w:t>Examples of vehicle</w:t>
      </w:r>
    </w:p>
    <w:p w14:paraId="5E6FAE18" w14:textId="77777777" w:rsidR="00C10F26" w:rsidRDefault="00C10F26">
      <w:pPr>
        <w:pStyle w:val="aExam"/>
      </w:pPr>
      <w:r>
        <w:t>caravan, campertrailer, motor home, mobile catering vehicle</w:t>
      </w:r>
    </w:p>
    <w:p w14:paraId="7D76AE19" w14:textId="77777777" w:rsidR="00BB4D40" w:rsidRPr="00153484" w:rsidRDefault="00BB4D40" w:rsidP="00BB4D40">
      <w:pPr>
        <w:pStyle w:val="aDef"/>
      </w:pPr>
      <w:r w:rsidRPr="00153484">
        <w:rPr>
          <w:rStyle w:val="charBoldItals"/>
        </w:rPr>
        <w:t>relevant standard</w:t>
      </w:r>
      <w:r w:rsidRPr="00153484">
        <w:t>—see section 6H.</w:t>
      </w:r>
    </w:p>
    <w:p w14:paraId="4D01FE0D" w14:textId="77777777" w:rsidR="00C10F26" w:rsidRDefault="00C10F26">
      <w:pPr>
        <w:pStyle w:val="aDef"/>
      </w:pPr>
      <w:r>
        <w:rPr>
          <w:rStyle w:val="charBoldItals"/>
        </w:rPr>
        <w:t>relevant supplier</w:t>
      </w:r>
      <w:r>
        <w:t>, in relation to a serious gas accident, for part 5 (Serious gas accidents)—see section 31.</w:t>
      </w:r>
    </w:p>
    <w:p w14:paraId="607C140F" w14:textId="77777777" w:rsidR="00BB4D40" w:rsidRPr="00153484" w:rsidRDefault="00BB4D40" w:rsidP="00BB4D40">
      <w:pPr>
        <w:pStyle w:val="aDef"/>
      </w:pPr>
      <w:r w:rsidRPr="00153484">
        <w:rPr>
          <w:rStyle w:val="charBoldItals"/>
        </w:rPr>
        <w:t>responsible gasfitter</w:t>
      </w:r>
      <w:r w:rsidRPr="00153484">
        <w:t xml:space="preserve"> means—</w:t>
      </w:r>
    </w:p>
    <w:p w14:paraId="131A6D67" w14:textId="77777777" w:rsidR="00BB4D40" w:rsidRPr="00153484" w:rsidRDefault="00BB4D40" w:rsidP="00BB4D40">
      <w:pPr>
        <w:pStyle w:val="aDefpara"/>
      </w:pPr>
      <w:r w:rsidRPr="00153484">
        <w:tab/>
        <w:t>(a)</w:t>
      </w:r>
      <w:r w:rsidRPr="00153484">
        <w:tab/>
        <w:t>if there is a gasfitter supervising the gasfitting work—the supervising gasfitter; or</w:t>
      </w:r>
    </w:p>
    <w:p w14:paraId="77E3B5BF" w14:textId="77777777" w:rsidR="00BB4D40" w:rsidRPr="00153484" w:rsidRDefault="00BB4D40" w:rsidP="00BB4D40">
      <w:pPr>
        <w:pStyle w:val="aDefpara"/>
      </w:pPr>
      <w:r w:rsidRPr="00153484">
        <w:tab/>
        <w:t>(b)</w:t>
      </w:r>
      <w:r w:rsidRPr="00153484">
        <w:tab/>
        <w:t>in any other case—the gasfitter who does the gasfitting work.</w:t>
      </w:r>
    </w:p>
    <w:p w14:paraId="75C05C77" w14:textId="77777777" w:rsidR="003C17D9" w:rsidRDefault="003C17D9" w:rsidP="003C17D9">
      <w:pPr>
        <w:pStyle w:val="aDef"/>
      </w:pPr>
      <w:r w:rsidRPr="000911F8">
        <w:rPr>
          <w:rStyle w:val="charBoldItals"/>
        </w:rPr>
        <w:lastRenderedPageBreak/>
        <w:t>reviewable decision</w:t>
      </w:r>
      <w:r>
        <w:t>, for part 6A (Notification and review of decisions)—see section 64A.</w:t>
      </w:r>
    </w:p>
    <w:p w14:paraId="6FA839A3" w14:textId="77777777" w:rsidR="00C10F26" w:rsidRDefault="00C10F26">
      <w:pPr>
        <w:pStyle w:val="aDef"/>
      </w:pPr>
      <w:r>
        <w:rPr>
          <w:rStyle w:val="charBoldItals"/>
        </w:rPr>
        <w:t>sell</w:t>
      </w:r>
      <w:r>
        <w:t>, for part 4 (</w:t>
      </w:r>
      <w:r w:rsidR="00BB4D40" w:rsidRPr="00153484">
        <w:t>Regulation of gas appliances</w:t>
      </w:r>
      <w:r>
        <w:t>)—see section 18.</w:t>
      </w:r>
    </w:p>
    <w:p w14:paraId="23B81E86" w14:textId="77777777" w:rsidR="00C10F26" w:rsidRDefault="00C10F26">
      <w:pPr>
        <w:pStyle w:val="aDef"/>
        <w:keepNext/>
      </w:pPr>
      <w:r w:rsidRPr="000911F8">
        <w:rPr>
          <w:rStyle w:val="charBoldItals"/>
        </w:rPr>
        <w:t xml:space="preserve">serious gas accident </w:t>
      </w:r>
      <w:r>
        <w:t>means an accident in which gas causes, or contributes to—</w:t>
      </w:r>
    </w:p>
    <w:p w14:paraId="6977BB57" w14:textId="77777777" w:rsidR="00C10F26" w:rsidRDefault="00C10F26">
      <w:pPr>
        <w:pStyle w:val="aDefpara"/>
      </w:pPr>
      <w:r>
        <w:tab/>
        <w:t>(</w:t>
      </w:r>
      <w:r>
        <w:rPr>
          <w:noProof/>
        </w:rPr>
        <w:t>a</w:t>
      </w:r>
      <w:r>
        <w:t>)</w:t>
      </w:r>
      <w:r>
        <w:tab/>
        <w:t>the death of a person; or</w:t>
      </w:r>
    </w:p>
    <w:p w14:paraId="315AEF71" w14:textId="77777777" w:rsidR="00C10F26" w:rsidRDefault="00C10F26">
      <w:pPr>
        <w:pStyle w:val="aDefpara"/>
      </w:pPr>
      <w:r>
        <w:tab/>
        <w:t>(b)</w:t>
      </w:r>
      <w:r>
        <w:tab/>
        <w:t>injury to a person that requires medical attention; or</w:t>
      </w:r>
    </w:p>
    <w:p w14:paraId="08A09F0A" w14:textId="77777777" w:rsidR="00C10F26" w:rsidRDefault="00C10F26">
      <w:pPr>
        <w:pStyle w:val="aDefpara"/>
      </w:pPr>
      <w:r>
        <w:tab/>
        <w:t>(c)</w:t>
      </w:r>
      <w:r>
        <w:tab/>
        <w:t>damage to property where the reasonable cost of repair or replacement exceeds the amount prescribed under the regulations for this definition; or</w:t>
      </w:r>
    </w:p>
    <w:p w14:paraId="15020612" w14:textId="77777777" w:rsidR="00C10F26" w:rsidRDefault="00C10F26">
      <w:pPr>
        <w:pStyle w:val="aDefpara"/>
      </w:pPr>
      <w:r>
        <w:tab/>
        <w:t>(d)</w:t>
      </w:r>
      <w:r>
        <w:tab/>
        <w:t>a fire.</w:t>
      </w:r>
    </w:p>
    <w:p w14:paraId="09AFA64D" w14:textId="77777777" w:rsidR="00C10F26" w:rsidRDefault="00C10F26">
      <w:pPr>
        <w:pStyle w:val="aDef"/>
      </w:pPr>
      <w:r>
        <w:rPr>
          <w:rStyle w:val="charBoldItals"/>
        </w:rPr>
        <w:t>trader</w:t>
      </w:r>
      <w:r>
        <w:t>, for part 4 (</w:t>
      </w:r>
      <w:r w:rsidR="00BB4D40" w:rsidRPr="00153484">
        <w:t>Regulation of gas appliances</w:t>
      </w:r>
      <w:r>
        <w:t>)—see section 18.</w:t>
      </w:r>
    </w:p>
    <w:p w14:paraId="328B8F92" w14:textId="77777777" w:rsidR="00BB4D40" w:rsidRPr="00153484" w:rsidRDefault="00BB4D40" w:rsidP="00BB4D40">
      <w:pPr>
        <w:pStyle w:val="aDef"/>
      </w:pPr>
      <w:r w:rsidRPr="00153484">
        <w:rPr>
          <w:rStyle w:val="charBoldItals"/>
        </w:rPr>
        <w:t xml:space="preserve">type A gas appliance </w:t>
      </w:r>
      <w:r w:rsidRPr="00153484">
        <w:t>means a gas appliance that is of a type approved under a corresponding law and that is not a type B gas appliance.</w:t>
      </w:r>
    </w:p>
    <w:p w14:paraId="2F0FA556" w14:textId="77777777" w:rsidR="00BB4D40" w:rsidRPr="00153484" w:rsidRDefault="00BB4D40" w:rsidP="00BB4D40">
      <w:pPr>
        <w:pStyle w:val="aDef"/>
      </w:pPr>
      <w:r w:rsidRPr="00153484">
        <w:rPr>
          <w:rStyle w:val="charBoldItals"/>
        </w:rPr>
        <w:t>type A gas appliance work</w:t>
      </w:r>
      <w:r w:rsidRPr="00153484">
        <w:t>—see section 6B.</w:t>
      </w:r>
    </w:p>
    <w:p w14:paraId="0646B128" w14:textId="77777777" w:rsidR="00BB4D40" w:rsidRPr="00153484" w:rsidRDefault="00BB4D40" w:rsidP="00BB4D40">
      <w:pPr>
        <w:pStyle w:val="aDef"/>
      </w:pPr>
      <w:r w:rsidRPr="00153484">
        <w:rPr>
          <w:rStyle w:val="charBoldItals"/>
        </w:rPr>
        <w:t>type B gas appliance</w:t>
      </w:r>
      <w:r w:rsidRPr="00153484">
        <w:t>—</w:t>
      </w:r>
    </w:p>
    <w:p w14:paraId="610707FF" w14:textId="77777777" w:rsidR="00BB4D40" w:rsidRPr="00153484" w:rsidRDefault="00BB4D40" w:rsidP="00BB4D40">
      <w:pPr>
        <w:pStyle w:val="Apara"/>
      </w:pPr>
      <w:r w:rsidRPr="00153484">
        <w:tab/>
        <w:t>(a)</w:t>
      </w:r>
      <w:r w:rsidRPr="00153484">
        <w:tab/>
        <w:t>means a gas appliance that consumes gas at a rate of 10MJ/h or more and—</w:t>
      </w:r>
    </w:p>
    <w:p w14:paraId="65CAB1E1" w14:textId="77777777" w:rsidR="00BB4D40" w:rsidRPr="00153484" w:rsidRDefault="00BB4D40" w:rsidP="00BB4D40">
      <w:pPr>
        <w:pStyle w:val="aDefsubpara"/>
      </w:pPr>
      <w:r w:rsidRPr="00153484">
        <w:tab/>
        <w:t>(i)</w:t>
      </w:r>
      <w:r w:rsidRPr="00153484">
        <w:tab/>
        <w:t>is not approved under a corresponding law; or</w:t>
      </w:r>
    </w:p>
    <w:p w14:paraId="2C16E253" w14:textId="77777777" w:rsidR="00BB4D40" w:rsidRPr="00153484" w:rsidRDefault="00BB4D40" w:rsidP="00BB4D40">
      <w:pPr>
        <w:pStyle w:val="aDefsubpara"/>
      </w:pPr>
      <w:r w:rsidRPr="00153484">
        <w:tab/>
        <w:t>(ii)</w:t>
      </w:r>
      <w:r w:rsidRPr="00153484">
        <w:tab/>
        <w:t>is approved under a corresponding law but the proposed use of the appliance is outside of the use approved under the corresponding law; and</w:t>
      </w:r>
    </w:p>
    <w:p w14:paraId="04F55EFA" w14:textId="77777777" w:rsidR="00BB4D40" w:rsidRPr="00153484" w:rsidRDefault="00BB4D40" w:rsidP="00BB4D40">
      <w:pPr>
        <w:pStyle w:val="aDefpara"/>
      </w:pPr>
      <w:r w:rsidRPr="00153484">
        <w:tab/>
        <w:t>(b)</w:t>
      </w:r>
      <w:r w:rsidRPr="00153484">
        <w:tab/>
        <w:t>includes any components and fittings of that appliance downstream of, and including, the appliance manual shut-off valve.</w:t>
      </w:r>
    </w:p>
    <w:p w14:paraId="5449419C" w14:textId="77777777" w:rsidR="00BB4D40" w:rsidRPr="00153484" w:rsidRDefault="00BB4D40" w:rsidP="00BB4D40">
      <w:pPr>
        <w:pStyle w:val="aDef"/>
      </w:pPr>
      <w:r w:rsidRPr="00153484">
        <w:rPr>
          <w:rStyle w:val="charBoldItals"/>
        </w:rPr>
        <w:t>type B gas appliance work</w:t>
      </w:r>
      <w:r w:rsidRPr="00153484">
        <w:t>—see section 6C.</w:t>
      </w:r>
    </w:p>
    <w:p w14:paraId="15A06513" w14:textId="77777777" w:rsidR="002F4D2E" w:rsidRDefault="002F4D2E">
      <w:pPr>
        <w:pStyle w:val="04Dictionary"/>
        <w:sectPr w:rsidR="002F4D2E">
          <w:headerReference w:type="even" r:id="rId93"/>
          <w:headerReference w:type="default" r:id="rId94"/>
          <w:footerReference w:type="even" r:id="rId95"/>
          <w:footerReference w:type="default" r:id="rId96"/>
          <w:type w:val="continuous"/>
          <w:pgSz w:w="11907" w:h="16839" w:code="9"/>
          <w:pgMar w:top="3000" w:right="1900" w:bottom="2500" w:left="2300" w:header="2480" w:footer="2100" w:gutter="0"/>
          <w:cols w:space="720"/>
          <w:docGrid w:linePitch="254"/>
        </w:sectPr>
      </w:pPr>
    </w:p>
    <w:p w14:paraId="1A77A1FA" w14:textId="77777777" w:rsidR="007F0E3D" w:rsidRDefault="007F0E3D">
      <w:pPr>
        <w:pStyle w:val="Endnote1"/>
      </w:pPr>
      <w:bookmarkStart w:id="100" w:name="_Toc42593162"/>
      <w:r>
        <w:lastRenderedPageBreak/>
        <w:t>Endnotes</w:t>
      </w:r>
      <w:bookmarkEnd w:id="100"/>
    </w:p>
    <w:p w14:paraId="7A8DC557" w14:textId="77777777" w:rsidR="007F0E3D" w:rsidRPr="00142447" w:rsidRDefault="007F0E3D">
      <w:pPr>
        <w:pStyle w:val="Endnote2"/>
      </w:pPr>
      <w:bookmarkStart w:id="101" w:name="_Toc42593163"/>
      <w:r w:rsidRPr="00142447">
        <w:rPr>
          <w:rStyle w:val="charTableNo"/>
        </w:rPr>
        <w:t>1</w:t>
      </w:r>
      <w:r>
        <w:tab/>
      </w:r>
      <w:r w:rsidRPr="00142447">
        <w:rPr>
          <w:rStyle w:val="charTableText"/>
        </w:rPr>
        <w:t>About the endnotes</w:t>
      </w:r>
      <w:bookmarkEnd w:id="101"/>
    </w:p>
    <w:p w14:paraId="2BD88C6C" w14:textId="77777777" w:rsidR="007F0E3D" w:rsidRDefault="007F0E3D">
      <w:pPr>
        <w:pStyle w:val="EndNoteTextPub"/>
      </w:pPr>
      <w:r>
        <w:t>Amending and modifying laws are annotated in the legislation history and the amendment history.  Current modifications are not included in the republished law but are set out in the endnotes.</w:t>
      </w:r>
    </w:p>
    <w:p w14:paraId="2D8FE1C7" w14:textId="58FC43F6" w:rsidR="007F0E3D" w:rsidRDefault="007F0E3D">
      <w:pPr>
        <w:pStyle w:val="EndNoteTextPub"/>
      </w:pPr>
      <w:r>
        <w:t xml:space="preserve">Not all editorial amendments made under the </w:t>
      </w:r>
      <w:hyperlink r:id="rId97" w:tooltip="A2001-14" w:history="1">
        <w:r w:rsidR="000911F8" w:rsidRPr="000911F8">
          <w:rPr>
            <w:rStyle w:val="charCitHyperlinkItal"/>
          </w:rPr>
          <w:t>Legislation Act 2001</w:t>
        </w:r>
      </w:hyperlink>
      <w:r>
        <w:t>, part 11.3 are annotated in the amendment history.  Full details of any amendments can be obtained from the Parliamentary Counsel’s Office.</w:t>
      </w:r>
    </w:p>
    <w:p w14:paraId="03D56145" w14:textId="77777777" w:rsidR="007F0E3D" w:rsidRDefault="007F0E3D" w:rsidP="001A0F4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C013C9B" w14:textId="77777777" w:rsidR="007F0E3D" w:rsidRDefault="007F0E3D">
      <w:pPr>
        <w:pStyle w:val="EndNoteTextPub"/>
      </w:pPr>
      <w:r>
        <w:t xml:space="preserve">If all the provisions of the law have been renumbered, a table of renumbered provisions gives details of previous and current numbering.  </w:t>
      </w:r>
    </w:p>
    <w:p w14:paraId="467EC40D" w14:textId="77777777" w:rsidR="007F0E3D" w:rsidRDefault="007F0E3D">
      <w:pPr>
        <w:pStyle w:val="EndNoteTextPub"/>
      </w:pPr>
      <w:r>
        <w:t>The endnotes also include a table of earlier republications.</w:t>
      </w:r>
    </w:p>
    <w:p w14:paraId="0833F3FA" w14:textId="77777777" w:rsidR="007F0E3D" w:rsidRPr="00142447" w:rsidRDefault="007F0E3D">
      <w:pPr>
        <w:pStyle w:val="Endnote2"/>
      </w:pPr>
      <w:bookmarkStart w:id="102" w:name="_Toc42593164"/>
      <w:r w:rsidRPr="00142447">
        <w:rPr>
          <w:rStyle w:val="charTableNo"/>
        </w:rPr>
        <w:t>2</w:t>
      </w:r>
      <w:r>
        <w:tab/>
      </w:r>
      <w:r w:rsidRPr="00142447">
        <w:rPr>
          <w:rStyle w:val="charTableText"/>
        </w:rPr>
        <w:t>Abbreviation key</w:t>
      </w:r>
      <w:bookmarkEnd w:id="102"/>
    </w:p>
    <w:p w14:paraId="4C237BB6" w14:textId="77777777" w:rsidR="007F0E3D" w:rsidRDefault="007F0E3D">
      <w:pPr>
        <w:rPr>
          <w:sz w:val="4"/>
        </w:rPr>
      </w:pPr>
    </w:p>
    <w:tbl>
      <w:tblPr>
        <w:tblW w:w="7372" w:type="dxa"/>
        <w:tblInd w:w="1100" w:type="dxa"/>
        <w:tblLayout w:type="fixed"/>
        <w:tblLook w:val="0000" w:firstRow="0" w:lastRow="0" w:firstColumn="0" w:lastColumn="0" w:noHBand="0" w:noVBand="0"/>
      </w:tblPr>
      <w:tblGrid>
        <w:gridCol w:w="3720"/>
        <w:gridCol w:w="3652"/>
      </w:tblGrid>
      <w:tr w:rsidR="007F0E3D" w14:paraId="3F755E45" w14:textId="77777777" w:rsidTr="001A0F40">
        <w:tc>
          <w:tcPr>
            <w:tcW w:w="3720" w:type="dxa"/>
          </w:tcPr>
          <w:p w14:paraId="084DD04F" w14:textId="77777777" w:rsidR="007F0E3D" w:rsidRDefault="007F0E3D">
            <w:pPr>
              <w:pStyle w:val="EndnotesAbbrev"/>
            </w:pPr>
            <w:r>
              <w:t>A = Act</w:t>
            </w:r>
          </w:p>
        </w:tc>
        <w:tc>
          <w:tcPr>
            <w:tcW w:w="3652" w:type="dxa"/>
          </w:tcPr>
          <w:p w14:paraId="2C3D1C59" w14:textId="77777777" w:rsidR="007F0E3D" w:rsidRDefault="007F0E3D" w:rsidP="001A0F40">
            <w:pPr>
              <w:pStyle w:val="EndnotesAbbrev"/>
            </w:pPr>
            <w:r>
              <w:t>NI = Notifiable instrument</w:t>
            </w:r>
          </w:p>
        </w:tc>
      </w:tr>
      <w:tr w:rsidR="007F0E3D" w14:paraId="28172E24" w14:textId="77777777" w:rsidTr="001A0F40">
        <w:tc>
          <w:tcPr>
            <w:tcW w:w="3720" w:type="dxa"/>
          </w:tcPr>
          <w:p w14:paraId="14AE520A" w14:textId="77777777" w:rsidR="007F0E3D" w:rsidRDefault="007F0E3D" w:rsidP="001A0F40">
            <w:pPr>
              <w:pStyle w:val="EndnotesAbbrev"/>
            </w:pPr>
            <w:r>
              <w:t>AF = Approved form</w:t>
            </w:r>
          </w:p>
        </w:tc>
        <w:tc>
          <w:tcPr>
            <w:tcW w:w="3652" w:type="dxa"/>
          </w:tcPr>
          <w:p w14:paraId="7E8DFC5B" w14:textId="77777777" w:rsidR="007F0E3D" w:rsidRDefault="007F0E3D" w:rsidP="001A0F40">
            <w:pPr>
              <w:pStyle w:val="EndnotesAbbrev"/>
            </w:pPr>
            <w:r>
              <w:t>o = order</w:t>
            </w:r>
          </w:p>
        </w:tc>
      </w:tr>
      <w:tr w:rsidR="007F0E3D" w14:paraId="224DCCDF" w14:textId="77777777" w:rsidTr="001A0F40">
        <w:tc>
          <w:tcPr>
            <w:tcW w:w="3720" w:type="dxa"/>
          </w:tcPr>
          <w:p w14:paraId="1C51D0F4" w14:textId="77777777" w:rsidR="007F0E3D" w:rsidRDefault="007F0E3D">
            <w:pPr>
              <w:pStyle w:val="EndnotesAbbrev"/>
            </w:pPr>
            <w:r>
              <w:t>am = amended</w:t>
            </w:r>
          </w:p>
        </w:tc>
        <w:tc>
          <w:tcPr>
            <w:tcW w:w="3652" w:type="dxa"/>
          </w:tcPr>
          <w:p w14:paraId="09C9EB1F" w14:textId="77777777" w:rsidR="007F0E3D" w:rsidRDefault="007F0E3D" w:rsidP="001A0F40">
            <w:pPr>
              <w:pStyle w:val="EndnotesAbbrev"/>
            </w:pPr>
            <w:r>
              <w:t>om = omitted/repealed</w:t>
            </w:r>
          </w:p>
        </w:tc>
      </w:tr>
      <w:tr w:rsidR="007F0E3D" w14:paraId="2814D379" w14:textId="77777777" w:rsidTr="001A0F40">
        <w:tc>
          <w:tcPr>
            <w:tcW w:w="3720" w:type="dxa"/>
          </w:tcPr>
          <w:p w14:paraId="1DB93ADD" w14:textId="77777777" w:rsidR="007F0E3D" w:rsidRDefault="007F0E3D">
            <w:pPr>
              <w:pStyle w:val="EndnotesAbbrev"/>
            </w:pPr>
            <w:r>
              <w:t>amdt = amendment</w:t>
            </w:r>
          </w:p>
        </w:tc>
        <w:tc>
          <w:tcPr>
            <w:tcW w:w="3652" w:type="dxa"/>
          </w:tcPr>
          <w:p w14:paraId="6613FE6F" w14:textId="77777777" w:rsidR="007F0E3D" w:rsidRDefault="007F0E3D" w:rsidP="001A0F40">
            <w:pPr>
              <w:pStyle w:val="EndnotesAbbrev"/>
            </w:pPr>
            <w:r>
              <w:t>ord = ordinance</w:t>
            </w:r>
          </w:p>
        </w:tc>
      </w:tr>
      <w:tr w:rsidR="007F0E3D" w14:paraId="50C03542" w14:textId="77777777" w:rsidTr="001A0F40">
        <w:tc>
          <w:tcPr>
            <w:tcW w:w="3720" w:type="dxa"/>
          </w:tcPr>
          <w:p w14:paraId="4201990E" w14:textId="77777777" w:rsidR="007F0E3D" w:rsidRDefault="007F0E3D">
            <w:pPr>
              <w:pStyle w:val="EndnotesAbbrev"/>
            </w:pPr>
            <w:r>
              <w:t>AR = Assembly resolution</w:t>
            </w:r>
          </w:p>
        </w:tc>
        <w:tc>
          <w:tcPr>
            <w:tcW w:w="3652" w:type="dxa"/>
          </w:tcPr>
          <w:p w14:paraId="52598E98" w14:textId="77777777" w:rsidR="007F0E3D" w:rsidRDefault="007F0E3D" w:rsidP="001A0F40">
            <w:pPr>
              <w:pStyle w:val="EndnotesAbbrev"/>
            </w:pPr>
            <w:r>
              <w:t>orig = original</w:t>
            </w:r>
          </w:p>
        </w:tc>
      </w:tr>
      <w:tr w:rsidR="007F0E3D" w14:paraId="5B27821A" w14:textId="77777777" w:rsidTr="001A0F40">
        <w:tc>
          <w:tcPr>
            <w:tcW w:w="3720" w:type="dxa"/>
          </w:tcPr>
          <w:p w14:paraId="78C80F39" w14:textId="77777777" w:rsidR="007F0E3D" w:rsidRDefault="007F0E3D">
            <w:pPr>
              <w:pStyle w:val="EndnotesAbbrev"/>
            </w:pPr>
            <w:r>
              <w:t>ch = chapter</w:t>
            </w:r>
          </w:p>
        </w:tc>
        <w:tc>
          <w:tcPr>
            <w:tcW w:w="3652" w:type="dxa"/>
          </w:tcPr>
          <w:p w14:paraId="2DFCED47" w14:textId="77777777" w:rsidR="007F0E3D" w:rsidRDefault="007F0E3D" w:rsidP="001A0F40">
            <w:pPr>
              <w:pStyle w:val="EndnotesAbbrev"/>
            </w:pPr>
            <w:r>
              <w:t>par = paragraph/subparagraph</w:t>
            </w:r>
          </w:p>
        </w:tc>
      </w:tr>
      <w:tr w:rsidR="007F0E3D" w14:paraId="4379E535" w14:textId="77777777" w:rsidTr="001A0F40">
        <w:tc>
          <w:tcPr>
            <w:tcW w:w="3720" w:type="dxa"/>
          </w:tcPr>
          <w:p w14:paraId="15B6F9F6" w14:textId="77777777" w:rsidR="007F0E3D" w:rsidRDefault="007F0E3D">
            <w:pPr>
              <w:pStyle w:val="EndnotesAbbrev"/>
            </w:pPr>
            <w:r>
              <w:t>CN = Commencement notice</w:t>
            </w:r>
          </w:p>
        </w:tc>
        <w:tc>
          <w:tcPr>
            <w:tcW w:w="3652" w:type="dxa"/>
          </w:tcPr>
          <w:p w14:paraId="27A01607" w14:textId="77777777" w:rsidR="007F0E3D" w:rsidRDefault="007F0E3D" w:rsidP="001A0F40">
            <w:pPr>
              <w:pStyle w:val="EndnotesAbbrev"/>
            </w:pPr>
            <w:r>
              <w:t>pres = present</w:t>
            </w:r>
          </w:p>
        </w:tc>
      </w:tr>
      <w:tr w:rsidR="007F0E3D" w14:paraId="5B08B3BE" w14:textId="77777777" w:rsidTr="001A0F40">
        <w:tc>
          <w:tcPr>
            <w:tcW w:w="3720" w:type="dxa"/>
          </w:tcPr>
          <w:p w14:paraId="365AF3DA" w14:textId="77777777" w:rsidR="007F0E3D" w:rsidRDefault="007F0E3D">
            <w:pPr>
              <w:pStyle w:val="EndnotesAbbrev"/>
            </w:pPr>
            <w:r>
              <w:t>def = definition</w:t>
            </w:r>
          </w:p>
        </w:tc>
        <w:tc>
          <w:tcPr>
            <w:tcW w:w="3652" w:type="dxa"/>
          </w:tcPr>
          <w:p w14:paraId="5A49C49D" w14:textId="77777777" w:rsidR="007F0E3D" w:rsidRDefault="007F0E3D" w:rsidP="001A0F40">
            <w:pPr>
              <w:pStyle w:val="EndnotesAbbrev"/>
            </w:pPr>
            <w:r>
              <w:t>prev = previous</w:t>
            </w:r>
          </w:p>
        </w:tc>
      </w:tr>
      <w:tr w:rsidR="007F0E3D" w14:paraId="55183797" w14:textId="77777777" w:rsidTr="001A0F40">
        <w:tc>
          <w:tcPr>
            <w:tcW w:w="3720" w:type="dxa"/>
          </w:tcPr>
          <w:p w14:paraId="77E471C3" w14:textId="77777777" w:rsidR="007F0E3D" w:rsidRDefault="007F0E3D">
            <w:pPr>
              <w:pStyle w:val="EndnotesAbbrev"/>
            </w:pPr>
            <w:r>
              <w:t>DI = Disallowable instrument</w:t>
            </w:r>
          </w:p>
        </w:tc>
        <w:tc>
          <w:tcPr>
            <w:tcW w:w="3652" w:type="dxa"/>
          </w:tcPr>
          <w:p w14:paraId="11ED3BB5" w14:textId="77777777" w:rsidR="007F0E3D" w:rsidRDefault="007F0E3D" w:rsidP="001A0F40">
            <w:pPr>
              <w:pStyle w:val="EndnotesAbbrev"/>
            </w:pPr>
            <w:r>
              <w:t>(prev...) = previously</w:t>
            </w:r>
          </w:p>
        </w:tc>
      </w:tr>
      <w:tr w:rsidR="007F0E3D" w14:paraId="79B121F5" w14:textId="77777777" w:rsidTr="001A0F40">
        <w:tc>
          <w:tcPr>
            <w:tcW w:w="3720" w:type="dxa"/>
          </w:tcPr>
          <w:p w14:paraId="1D197579" w14:textId="77777777" w:rsidR="007F0E3D" w:rsidRDefault="007F0E3D">
            <w:pPr>
              <w:pStyle w:val="EndnotesAbbrev"/>
            </w:pPr>
            <w:r>
              <w:t>dict = dictionary</w:t>
            </w:r>
          </w:p>
        </w:tc>
        <w:tc>
          <w:tcPr>
            <w:tcW w:w="3652" w:type="dxa"/>
          </w:tcPr>
          <w:p w14:paraId="74BC5FB9" w14:textId="77777777" w:rsidR="007F0E3D" w:rsidRDefault="007F0E3D" w:rsidP="001A0F40">
            <w:pPr>
              <w:pStyle w:val="EndnotesAbbrev"/>
            </w:pPr>
            <w:r>
              <w:t>pt = part</w:t>
            </w:r>
          </w:p>
        </w:tc>
      </w:tr>
      <w:tr w:rsidR="007F0E3D" w14:paraId="34B58DBA" w14:textId="77777777" w:rsidTr="001A0F40">
        <w:tc>
          <w:tcPr>
            <w:tcW w:w="3720" w:type="dxa"/>
          </w:tcPr>
          <w:p w14:paraId="1B70A79F" w14:textId="77777777" w:rsidR="007F0E3D" w:rsidRDefault="007F0E3D">
            <w:pPr>
              <w:pStyle w:val="EndnotesAbbrev"/>
            </w:pPr>
            <w:r>
              <w:t xml:space="preserve">disallowed = disallowed by the Legislative </w:t>
            </w:r>
          </w:p>
        </w:tc>
        <w:tc>
          <w:tcPr>
            <w:tcW w:w="3652" w:type="dxa"/>
          </w:tcPr>
          <w:p w14:paraId="4BDB3CBA" w14:textId="77777777" w:rsidR="007F0E3D" w:rsidRDefault="007F0E3D" w:rsidP="001A0F40">
            <w:pPr>
              <w:pStyle w:val="EndnotesAbbrev"/>
            </w:pPr>
            <w:r>
              <w:t>r = rule/subrule</w:t>
            </w:r>
          </w:p>
        </w:tc>
      </w:tr>
      <w:tr w:rsidR="007F0E3D" w14:paraId="7D94A528" w14:textId="77777777" w:rsidTr="001A0F40">
        <w:tc>
          <w:tcPr>
            <w:tcW w:w="3720" w:type="dxa"/>
          </w:tcPr>
          <w:p w14:paraId="340AF076" w14:textId="77777777" w:rsidR="007F0E3D" w:rsidRDefault="007F0E3D">
            <w:pPr>
              <w:pStyle w:val="EndnotesAbbrev"/>
              <w:ind w:left="972"/>
            </w:pPr>
            <w:r>
              <w:t>Assembly</w:t>
            </w:r>
          </w:p>
        </w:tc>
        <w:tc>
          <w:tcPr>
            <w:tcW w:w="3652" w:type="dxa"/>
          </w:tcPr>
          <w:p w14:paraId="22B7BB2E" w14:textId="77777777" w:rsidR="007F0E3D" w:rsidRDefault="007F0E3D" w:rsidP="001A0F40">
            <w:pPr>
              <w:pStyle w:val="EndnotesAbbrev"/>
            </w:pPr>
            <w:r>
              <w:t>reloc = relocated</w:t>
            </w:r>
          </w:p>
        </w:tc>
      </w:tr>
      <w:tr w:rsidR="007F0E3D" w14:paraId="27847063" w14:textId="77777777" w:rsidTr="001A0F40">
        <w:tc>
          <w:tcPr>
            <w:tcW w:w="3720" w:type="dxa"/>
          </w:tcPr>
          <w:p w14:paraId="4A90DA61" w14:textId="77777777" w:rsidR="007F0E3D" w:rsidRDefault="007F0E3D">
            <w:pPr>
              <w:pStyle w:val="EndnotesAbbrev"/>
            </w:pPr>
            <w:r>
              <w:t>div = division</w:t>
            </w:r>
          </w:p>
        </w:tc>
        <w:tc>
          <w:tcPr>
            <w:tcW w:w="3652" w:type="dxa"/>
          </w:tcPr>
          <w:p w14:paraId="321695FA" w14:textId="77777777" w:rsidR="007F0E3D" w:rsidRDefault="007F0E3D" w:rsidP="001A0F40">
            <w:pPr>
              <w:pStyle w:val="EndnotesAbbrev"/>
            </w:pPr>
            <w:r>
              <w:t>renum = renumbered</w:t>
            </w:r>
          </w:p>
        </w:tc>
      </w:tr>
      <w:tr w:rsidR="007F0E3D" w14:paraId="76C92873" w14:textId="77777777" w:rsidTr="001A0F40">
        <w:tc>
          <w:tcPr>
            <w:tcW w:w="3720" w:type="dxa"/>
          </w:tcPr>
          <w:p w14:paraId="1ED85444" w14:textId="77777777" w:rsidR="007F0E3D" w:rsidRDefault="007F0E3D">
            <w:pPr>
              <w:pStyle w:val="EndnotesAbbrev"/>
            </w:pPr>
            <w:r>
              <w:t>exp = expires/expired</w:t>
            </w:r>
          </w:p>
        </w:tc>
        <w:tc>
          <w:tcPr>
            <w:tcW w:w="3652" w:type="dxa"/>
          </w:tcPr>
          <w:p w14:paraId="6C25876C" w14:textId="77777777" w:rsidR="007F0E3D" w:rsidRDefault="007F0E3D" w:rsidP="001A0F40">
            <w:pPr>
              <w:pStyle w:val="EndnotesAbbrev"/>
            </w:pPr>
            <w:r>
              <w:t>R[X] = Republication No</w:t>
            </w:r>
          </w:p>
        </w:tc>
      </w:tr>
      <w:tr w:rsidR="007F0E3D" w14:paraId="1ED0F8E3" w14:textId="77777777" w:rsidTr="001A0F40">
        <w:tc>
          <w:tcPr>
            <w:tcW w:w="3720" w:type="dxa"/>
          </w:tcPr>
          <w:p w14:paraId="1E21CB7A" w14:textId="77777777" w:rsidR="007F0E3D" w:rsidRDefault="007F0E3D">
            <w:pPr>
              <w:pStyle w:val="EndnotesAbbrev"/>
            </w:pPr>
            <w:r>
              <w:t>Gaz = gazette</w:t>
            </w:r>
          </w:p>
        </w:tc>
        <w:tc>
          <w:tcPr>
            <w:tcW w:w="3652" w:type="dxa"/>
          </w:tcPr>
          <w:p w14:paraId="1187B900" w14:textId="77777777" w:rsidR="007F0E3D" w:rsidRDefault="007F0E3D" w:rsidP="001A0F40">
            <w:pPr>
              <w:pStyle w:val="EndnotesAbbrev"/>
            </w:pPr>
            <w:r>
              <w:t>RI = reissue</w:t>
            </w:r>
          </w:p>
        </w:tc>
      </w:tr>
      <w:tr w:rsidR="007F0E3D" w14:paraId="4CB7B263" w14:textId="77777777" w:rsidTr="001A0F40">
        <w:tc>
          <w:tcPr>
            <w:tcW w:w="3720" w:type="dxa"/>
          </w:tcPr>
          <w:p w14:paraId="51E8E5AB" w14:textId="77777777" w:rsidR="007F0E3D" w:rsidRDefault="007F0E3D">
            <w:pPr>
              <w:pStyle w:val="EndnotesAbbrev"/>
            </w:pPr>
            <w:r>
              <w:t>hdg = heading</w:t>
            </w:r>
          </w:p>
        </w:tc>
        <w:tc>
          <w:tcPr>
            <w:tcW w:w="3652" w:type="dxa"/>
          </w:tcPr>
          <w:p w14:paraId="6EBFBCB7" w14:textId="77777777" w:rsidR="007F0E3D" w:rsidRDefault="007F0E3D" w:rsidP="001A0F40">
            <w:pPr>
              <w:pStyle w:val="EndnotesAbbrev"/>
            </w:pPr>
            <w:r>
              <w:t>s = section/subsection</w:t>
            </w:r>
          </w:p>
        </w:tc>
      </w:tr>
      <w:tr w:rsidR="007F0E3D" w14:paraId="2385A7E1" w14:textId="77777777" w:rsidTr="001A0F40">
        <w:tc>
          <w:tcPr>
            <w:tcW w:w="3720" w:type="dxa"/>
          </w:tcPr>
          <w:p w14:paraId="3E436E2F" w14:textId="77777777" w:rsidR="007F0E3D" w:rsidRDefault="007F0E3D">
            <w:pPr>
              <w:pStyle w:val="EndnotesAbbrev"/>
            </w:pPr>
            <w:r>
              <w:t>IA = Interpretation Act 1967</w:t>
            </w:r>
          </w:p>
        </w:tc>
        <w:tc>
          <w:tcPr>
            <w:tcW w:w="3652" w:type="dxa"/>
          </w:tcPr>
          <w:p w14:paraId="3BE6E255" w14:textId="77777777" w:rsidR="007F0E3D" w:rsidRDefault="007F0E3D" w:rsidP="001A0F40">
            <w:pPr>
              <w:pStyle w:val="EndnotesAbbrev"/>
            </w:pPr>
            <w:r>
              <w:t>sch = schedule</w:t>
            </w:r>
          </w:p>
        </w:tc>
      </w:tr>
      <w:tr w:rsidR="007F0E3D" w14:paraId="3C547745" w14:textId="77777777" w:rsidTr="001A0F40">
        <w:tc>
          <w:tcPr>
            <w:tcW w:w="3720" w:type="dxa"/>
          </w:tcPr>
          <w:p w14:paraId="598623C6" w14:textId="77777777" w:rsidR="007F0E3D" w:rsidRDefault="007F0E3D">
            <w:pPr>
              <w:pStyle w:val="EndnotesAbbrev"/>
            </w:pPr>
            <w:r>
              <w:t>ins = inserted/added</w:t>
            </w:r>
          </w:p>
        </w:tc>
        <w:tc>
          <w:tcPr>
            <w:tcW w:w="3652" w:type="dxa"/>
          </w:tcPr>
          <w:p w14:paraId="0A17563F" w14:textId="77777777" w:rsidR="007F0E3D" w:rsidRDefault="007F0E3D" w:rsidP="001A0F40">
            <w:pPr>
              <w:pStyle w:val="EndnotesAbbrev"/>
            </w:pPr>
            <w:r>
              <w:t>sdiv = subdivision</w:t>
            </w:r>
          </w:p>
        </w:tc>
      </w:tr>
      <w:tr w:rsidR="007F0E3D" w14:paraId="777E37FC" w14:textId="77777777" w:rsidTr="001A0F40">
        <w:tc>
          <w:tcPr>
            <w:tcW w:w="3720" w:type="dxa"/>
          </w:tcPr>
          <w:p w14:paraId="0F705761" w14:textId="77777777" w:rsidR="007F0E3D" w:rsidRDefault="007F0E3D">
            <w:pPr>
              <w:pStyle w:val="EndnotesAbbrev"/>
            </w:pPr>
            <w:r>
              <w:t>LA = Legislation Act 2001</w:t>
            </w:r>
          </w:p>
        </w:tc>
        <w:tc>
          <w:tcPr>
            <w:tcW w:w="3652" w:type="dxa"/>
          </w:tcPr>
          <w:p w14:paraId="63D4D863" w14:textId="77777777" w:rsidR="007F0E3D" w:rsidRDefault="007F0E3D" w:rsidP="001A0F40">
            <w:pPr>
              <w:pStyle w:val="EndnotesAbbrev"/>
            </w:pPr>
            <w:r>
              <w:t>SL = Subordinate law</w:t>
            </w:r>
          </w:p>
        </w:tc>
      </w:tr>
      <w:tr w:rsidR="007F0E3D" w14:paraId="79F05E29" w14:textId="77777777" w:rsidTr="001A0F40">
        <w:tc>
          <w:tcPr>
            <w:tcW w:w="3720" w:type="dxa"/>
          </w:tcPr>
          <w:p w14:paraId="4036BF93" w14:textId="77777777" w:rsidR="007F0E3D" w:rsidRDefault="007F0E3D">
            <w:pPr>
              <w:pStyle w:val="EndnotesAbbrev"/>
            </w:pPr>
            <w:r>
              <w:t>LR = legislation register</w:t>
            </w:r>
          </w:p>
        </w:tc>
        <w:tc>
          <w:tcPr>
            <w:tcW w:w="3652" w:type="dxa"/>
          </w:tcPr>
          <w:p w14:paraId="0F603C27" w14:textId="77777777" w:rsidR="007F0E3D" w:rsidRDefault="007F0E3D" w:rsidP="001A0F40">
            <w:pPr>
              <w:pStyle w:val="EndnotesAbbrev"/>
            </w:pPr>
            <w:r>
              <w:t>sub = substituted</w:t>
            </w:r>
          </w:p>
        </w:tc>
      </w:tr>
      <w:tr w:rsidR="007F0E3D" w14:paraId="1448FB56" w14:textId="77777777" w:rsidTr="001A0F40">
        <w:tc>
          <w:tcPr>
            <w:tcW w:w="3720" w:type="dxa"/>
          </w:tcPr>
          <w:p w14:paraId="15593B5D" w14:textId="77777777" w:rsidR="007F0E3D" w:rsidRDefault="007F0E3D">
            <w:pPr>
              <w:pStyle w:val="EndnotesAbbrev"/>
            </w:pPr>
            <w:r>
              <w:t>LRA = Legislation (Republication) Act 1996</w:t>
            </w:r>
          </w:p>
        </w:tc>
        <w:tc>
          <w:tcPr>
            <w:tcW w:w="3652" w:type="dxa"/>
          </w:tcPr>
          <w:p w14:paraId="1B472AFD" w14:textId="77777777" w:rsidR="007F0E3D" w:rsidRDefault="007F0E3D" w:rsidP="001A0F40">
            <w:pPr>
              <w:pStyle w:val="EndnotesAbbrev"/>
            </w:pPr>
            <w:r w:rsidRPr="000911F8">
              <w:rPr>
                <w:rStyle w:val="charUnderline"/>
              </w:rPr>
              <w:t>underlining</w:t>
            </w:r>
            <w:r>
              <w:t xml:space="preserve"> = whole or part not commenced</w:t>
            </w:r>
          </w:p>
        </w:tc>
      </w:tr>
      <w:tr w:rsidR="007F0E3D" w14:paraId="3AE8CC2B" w14:textId="77777777" w:rsidTr="001A0F40">
        <w:tc>
          <w:tcPr>
            <w:tcW w:w="3720" w:type="dxa"/>
          </w:tcPr>
          <w:p w14:paraId="4EDEDA66" w14:textId="77777777" w:rsidR="007F0E3D" w:rsidRDefault="007F0E3D">
            <w:pPr>
              <w:pStyle w:val="EndnotesAbbrev"/>
            </w:pPr>
            <w:r>
              <w:t>mod = modified/modification</w:t>
            </w:r>
          </w:p>
        </w:tc>
        <w:tc>
          <w:tcPr>
            <w:tcW w:w="3652" w:type="dxa"/>
          </w:tcPr>
          <w:p w14:paraId="566D51D2" w14:textId="77777777" w:rsidR="007F0E3D" w:rsidRDefault="007F0E3D" w:rsidP="001A0F40">
            <w:pPr>
              <w:pStyle w:val="EndnotesAbbrev"/>
              <w:ind w:left="1073"/>
            </w:pPr>
            <w:r>
              <w:t>or to be expired</w:t>
            </w:r>
          </w:p>
        </w:tc>
      </w:tr>
    </w:tbl>
    <w:p w14:paraId="0FED5029" w14:textId="77777777" w:rsidR="007F0E3D" w:rsidRPr="00BB6F39" w:rsidRDefault="007F0E3D" w:rsidP="001A0F40"/>
    <w:p w14:paraId="1E28F3C3" w14:textId="77777777" w:rsidR="00C10F26" w:rsidRPr="00142447" w:rsidRDefault="00C10F26">
      <w:pPr>
        <w:pStyle w:val="Endnote2"/>
      </w:pPr>
      <w:bookmarkStart w:id="103" w:name="_Toc42593165"/>
      <w:r w:rsidRPr="00142447">
        <w:rPr>
          <w:rStyle w:val="charTableNo"/>
        </w:rPr>
        <w:lastRenderedPageBreak/>
        <w:t>3</w:t>
      </w:r>
      <w:r>
        <w:tab/>
      </w:r>
      <w:r w:rsidRPr="00142447">
        <w:rPr>
          <w:rStyle w:val="charTableText"/>
        </w:rPr>
        <w:t>Legislation history</w:t>
      </w:r>
      <w:bookmarkEnd w:id="103"/>
    </w:p>
    <w:p w14:paraId="241C4287" w14:textId="77777777" w:rsidR="00C10F26" w:rsidRDefault="00C10F26">
      <w:pPr>
        <w:pStyle w:val="NewAct"/>
      </w:pPr>
      <w:r>
        <w:t>Gas Safety Act 2000</w:t>
      </w:r>
      <w:r w:rsidR="000911F8">
        <w:t xml:space="preserve"> A2000</w:t>
      </w:r>
      <w:r w:rsidR="000911F8">
        <w:noBreakHyphen/>
        <w:t xml:space="preserve">67 </w:t>
      </w:r>
    </w:p>
    <w:p w14:paraId="6B3101D8" w14:textId="77777777" w:rsidR="00C10F26" w:rsidRDefault="00C10F26">
      <w:pPr>
        <w:pStyle w:val="Actdetails"/>
        <w:keepNext/>
      </w:pPr>
      <w:r>
        <w:t>notified 20 December 2000 (</w:t>
      </w:r>
      <w:r w:rsidR="000911F8" w:rsidRPr="00142447">
        <w:t>Gaz 2000 No S68</w:t>
      </w:r>
      <w:r>
        <w:t>)</w:t>
      </w:r>
    </w:p>
    <w:p w14:paraId="52209C46" w14:textId="77777777" w:rsidR="00C10F26" w:rsidRDefault="00C10F26">
      <w:pPr>
        <w:pStyle w:val="Actdetails"/>
        <w:keepNext/>
      </w:pPr>
      <w:r>
        <w:t>s 1, s 2 commenced 20 December 2000 (IA s 10B)</w:t>
      </w:r>
    </w:p>
    <w:p w14:paraId="48181D58" w14:textId="77777777" w:rsidR="00C10F26" w:rsidRDefault="00C10F26">
      <w:pPr>
        <w:pStyle w:val="Actdetails"/>
        <w:keepNext/>
      </w:pPr>
      <w:r>
        <w:t>ss 3-12, 15-17, 31-72 commenced 20 June 2001 (IA s 10E)</w:t>
      </w:r>
    </w:p>
    <w:p w14:paraId="602A92BB" w14:textId="77777777" w:rsidR="00C10F26" w:rsidRPr="000911F8" w:rsidRDefault="00C10F26">
      <w:pPr>
        <w:pStyle w:val="Actdetails"/>
        <w:rPr>
          <w:rFonts w:cs="Arial"/>
        </w:rPr>
      </w:pPr>
      <w:r w:rsidRPr="000911F8">
        <w:rPr>
          <w:rFonts w:cs="Arial"/>
        </w:rPr>
        <w:t>remainder commenced 20 December 2001 (s 2 (2))</w:t>
      </w:r>
    </w:p>
    <w:p w14:paraId="5C4C0100" w14:textId="77777777" w:rsidR="00C10F26" w:rsidRDefault="00C10F26">
      <w:pPr>
        <w:pStyle w:val="Asamby"/>
      </w:pPr>
      <w:r>
        <w:t>as amended by</w:t>
      </w:r>
    </w:p>
    <w:p w14:paraId="6ACF3A82" w14:textId="60C8262E" w:rsidR="00C10F26" w:rsidRDefault="003C4754">
      <w:pPr>
        <w:pStyle w:val="NewAct"/>
      </w:pPr>
      <w:hyperlink r:id="rId98" w:tooltip="A2001-44" w:history="1">
        <w:r w:rsidR="000911F8" w:rsidRPr="000911F8">
          <w:rPr>
            <w:rStyle w:val="charCitHyperlinkAbbrev"/>
          </w:rPr>
          <w:t>Legislation (Consequential Amendments) Act 2001</w:t>
        </w:r>
      </w:hyperlink>
      <w:r w:rsidR="000911F8">
        <w:t xml:space="preserve"> A2001</w:t>
      </w:r>
      <w:r w:rsidR="000911F8">
        <w:noBreakHyphen/>
        <w:t xml:space="preserve">44 </w:t>
      </w:r>
      <w:r w:rsidR="00C10F26">
        <w:t>pt 166</w:t>
      </w:r>
    </w:p>
    <w:p w14:paraId="2B048171" w14:textId="77777777" w:rsidR="00C10F26" w:rsidRDefault="00C10F26">
      <w:pPr>
        <w:pStyle w:val="Actdetails"/>
        <w:keepNext/>
      </w:pPr>
      <w:r>
        <w:t>notified 26 July 2001 (</w:t>
      </w:r>
      <w:r w:rsidR="000911F8" w:rsidRPr="00142447">
        <w:t>Gaz 2001 No 30</w:t>
      </w:r>
      <w:r>
        <w:t>)</w:t>
      </w:r>
    </w:p>
    <w:p w14:paraId="66E69B66" w14:textId="77777777" w:rsidR="00C10F26" w:rsidRPr="000911F8" w:rsidRDefault="00C10F26">
      <w:pPr>
        <w:pStyle w:val="Actdetails"/>
        <w:keepNext/>
      </w:pPr>
      <w:r>
        <w:t>s 1, s 2 commenced 26 July 2001 (IA s 10B)</w:t>
      </w:r>
    </w:p>
    <w:p w14:paraId="37E47F9B" w14:textId="77777777" w:rsidR="00C10F26" w:rsidRPr="000911F8" w:rsidRDefault="00C10F26">
      <w:pPr>
        <w:pStyle w:val="Actdetails"/>
        <w:rPr>
          <w:rFonts w:cs="Arial"/>
        </w:rPr>
      </w:pPr>
      <w:r w:rsidRPr="000911F8">
        <w:rPr>
          <w:rFonts w:cs="Arial"/>
        </w:rPr>
        <w:t xml:space="preserve">pt 166 commenced 12 September 2001 (s 2 and see </w:t>
      </w:r>
      <w:r w:rsidR="000911F8" w:rsidRPr="00142447">
        <w:t>Gaz 2001 No S65</w:t>
      </w:r>
      <w:r w:rsidRPr="000911F8">
        <w:rPr>
          <w:rFonts w:cs="Arial"/>
        </w:rPr>
        <w:t xml:space="preserve">) </w:t>
      </w:r>
    </w:p>
    <w:p w14:paraId="54003832" w14:textId="796DAF8A" w:rsidR="00C10F26" w:rsidRDefault="003C4754">
      <w:pPr>
        <w:pStyle w:val="NewAct"/>
        <w:rPr>
          <w:snapToGrid w:val="0"/>
        </w:rPr>
      </w:pPr>
      <w:hyperlink r:id="rId99" w:tooltip="A2002-11" w:history="1">
        <w:r w:rsidR="000911F8" w:rsidRPr="000911F8">
          <w:rPr>
            <w:rStyle w:val="charCitHyperlinkAbbrev"/>
          </w:rPr>
          <w:t>Legislation Amendment Act 2002</w:t>
        </w:r>
      </w:hyperlink>
      <w:r w:rsidR="000911F8">
        <w:rPr>
          <w:snapToGrid w:val="0"/>
        </w:rPr>
        <w:t xml:space="preserve"> A2002</w:t>
      </w:r>
      <w:r w:rsidR="000911F8">
        <w:rPr>
          <w:snapToGrid w:val="0"/>
        </w:rPr>
        <w:noBreakHyphen/>
        <w:t xml:space="preserve">11 </w:t>
      </w:r>
      <w:r w:rsidR="00C10F26">
        <w:rPr>
          <w:snapToGrid w:val="0"/>
        </w:rPr>
        <w:t>pt 2.24</w:t>
      </w:r>
    </w:p>
    <w:p w14:paraId="2778BCAB" w14:textId="77777777" w:rsidR="00C10F26" w:rsidRDefault="00C10F26">
      <w:pPr>
        <w:pStyle w:val="Actdetails"/>
        <w:keepNext/>
        <w:rPr>
          <w:snapToGrid w:val="0"/>
        </w:rPr>
      </w:pPr>
      <w:r>
        <w:t>n</w:t>
      </w:r>
      <w:r>
        <w:rPr>
          <w:snapToGrid w:val="0"/>
        </w:rPr>
        <w:t>otified LR 27 May 2002</w:t>
      </w:r>
    </w:p>
    <w:p w14:paraId="5DEAB22D" w14:textId="77777777" w:rsidR="00C10F26" w:rsidRDefault="00C10F26">
      <w:pPr>
        <w:pStyle w:val="Actdetails"/>
        <w:keepNext/>
        <w:rPr>
          <w:snapToGrid w:val="0"/>
        </w:rPr>
      </w:pPr>
      <w:r>
        <w:rPr>
          <w:snapToGrid w:val="0"/>
        </w:rPr>
        <w:t>s 1, s 2 commenced 27 May 2002 (LA s 75)</w:t>
      </w:r>
    </w:p>
    <w:p w14:paraId="0FC2622F" w14:textId="77777777" w:rsidR="00C10F26" w:rsidRDefault="00C10F26">
      <w:pPr>
        <w:pStyle w:val="Actdetails"/>
        <w:rPr>
          <w:snapToGrid w:val="0"/>
        </w:rPr>
      </w:pPr>
      <w:r>
        <w:rPr>
          <w:snapToGrid w:val="0"/>
        </w:rPr>
        <w:t>pt 2.24 commenced 28 May 2002 (s 2 (1))</w:t>
      </w:r>
    </w:p>
    <w:p w14:paraId="2F3D65E3" w14:textId="7FF4327F" w:rsidR="00C10F26" w:rsidRDefault="003C4754">
      <w:pPr>
        <w:pStyle w:val="NewAct"/>
      </w:pPr>
      <w:hyperlink r:id="rId100" w:tooltip="A2002-51" w:history="1">
        <w:r w:rsidR="000911F8" w:rsidRPr="000911F8">
          <w:rPr>
            <w:rStyle w:val="charCitHyperlinkAbbrev"/>
          </w:rPr>
          <w:t>Criminal Code 2002</w:t>
        </w:r>
      </w:hyperlink>
      <w:r w:rsidR="00C10F26">
        <w:t xml:space="preserve"> No 51 pt 1.10</w:t>
      </w:r>
    </w:p>
    <w:p w14:paraId="617A93DF" w14:textId="77777777" w:rsidR="00C10F26" w:rsidRDefault="00C10F26">
      <w:pPr>
        <w:pStyle w:val="Actdetails"/>
        <w:keepNext/>
      </w:pPr>
      <w:r>
        <w:t xml:space="preserve">notified LR 20 December 2002 </w:t>
      </w:r>
    </w:p>
    <w:p w14:paraId="3687CD1F" w14:textId="77777777" w:rsidR="00C10F26" w:rsidRDefault="00C10F26">
      <w:pPr>
        <w:pStyle w:val="Actdetails"/>
        <w:keepNext/>
      </w:pPr>
      <w:r>
        <w:t>s 1, s 2 commenced 20 December 2002 (LA s 75 (1))</w:t>
      </w:r>
    </w:p>
    <w:p w14:paraId="12D4E273" w14:textId="77777777" w:rsidR="00C10F26" w:rsidRDefault="00C10F26">
      <w:pPr>
        <w:pStyle w:val="Actdetails"/>
      </w:pPr>
      <w:r>
        <w:t>pt 1.10 commenced 1 January 2002 (s 2 (1))</w:t>
      </w:r>
    </w:p>
    <w:p w14:paraId="0C00147F" w14:textId="56422B98" w:rsidR="00C10F26" w:rsidRDefault="003C4754">
      <w:pPr>
        <w:pStyle w:val="NewAct"/>
      </w:pPr>
      <w:hyperlink r:id="rId101" w:tooltip="A2003-41" w:history="1">
        <w:r w:rsidR="000911F8" w:rsidRPr="000911F8">
          <w:rPr>
            <w:rStyle w:val="charCitHyperlinkAbbrev"/>
          </w:rPr>
          <w:t>Statute Law Amendment Act 2003</w:t>
        </w:r>
      </w:hyperlink>
      <w:r w:rsidR="00C10F26">
        <w:t xml:space="preserve"> A2003-41 sch 3 pt 3.13</w:t>
      </w:r>
    </w:p>
    <w:p w14:paraId="7A1F00E2" w14:textId="77777777" w:rsidR="00C10F26" w:rsidRDefault="00C10F26">
      <w:pPr>
        <w:pStyle w:val="Actdetails"/>
        <w:keepNext/>
      </w:pPr>
      <w:r>
        <w:t xml:space="preserve">notified LR 11 September 2003 </w:t>
      </w:r>
    </w:p>
    <w:p w14:paraId="1271D983" w14:textId="77777777" w:rsidR="00C10F26" w:rsidRDefault="00C10F26">
      <w:pPr>
        <w:pStyle w:val="Actdetails"/>
        <w:keepNext/>
      </w:pPr>
      <w:r>
        <w:t>s 1, s 2 commenced 11 September 2003 (LA s 75 (1))</w:t>
      </w:r>
    </w:p>
    <w:p w14:paraId="34B2305C" w14:textId="77777777" w:rsidR="00C10F26" w:rsidRDefault="00C10F26">
      <w:pPr>
        <w:pStyle w:val="Actdetails"/>
      </w:pPr>
      <w:r>
        <w:t>sch 3 pt 3.13 commenced 9 October 2003 (s 2 (1))</w:t>
      </w:r>
    </w:p>
    <w:p w14:paraId="32F614FC" w14:textId="438F50FE" w:rsidR="00C10F26" w:rsidRDefault="003C4754">
      <w:pPr>
        <w:pStyle w:val="NewAct"/>
      </w:pPr>
      <w:hyperlink r:id="rId102" w:tooltip="A2004-13" w:history="1">
        <w:r w:rsidR="000911F8" w:rsidRPr="000911F8">
          <w:rPr>
            <w:rStyle w:val="charCitHyperlinkAbbrev"/>
          </w:rPr>
          <w:t>Construction Occupations Legislation Amendment Act 2004</w:t>
        </w:r>
      </w:hyperlink>
      <w:r w:rsidR="00C10F26">
        <w:t xml:space="preserve"> A2004</w:t>
      </w:r>
      <w:r w:rsidR="00C10F26">
        <w:noBreakHyphen/>
        <w:t>13 sch 1 pt 1.1, sch 2 pt 2.14</w:t>
      </w:r>
    </w:p>
    <w:p w14:paraId="258FE00A" w14:textId="6C22F3E4" w:rsidR="00C10F26" w:rsidRDefault="00C10F26">
      <w:pPr>
        <w:pStyle w:val="Actdetails"/>
      </w:pPr>
      <w:r>
        <w:t>notified LR 26 March 2004</w:t>
      </w:r>
      <w:r>
        <w:br/>
        <w:t>s 1, s 2 commenced 26 March 2004 (LA s 75 (1))</w:t>
      </w:r>
      <w:r>
        <w:br/>
        <w:t xml:space="preserve">sch 1 pt 1.1, sch 2 pt 2.14 commenced 1 September 2004 (s 2 and see </w:t>
      </w:r>
      <w:hyperlink r:id="rId103" w:tooltip="A2004-12" w:history="1">
        <w:r w:rsidR="000911F8" w:rsidRPr="000911F8">
          <w:rPr>
            <w:rStyle w:val="charCitHyperlinkAbbrev"/>
          </w:rPr>
          <w:t>Construction Occupations (Licensing) Act 2004</w:t>
        </w:r>
      </w:hyperlink>
      <w:r>
        <w:t xml:space="preserve"> A2004-12 s 2)</w:t>
      </w:r>
    </w:p>
    <w:p w14:paraId="1B92A6F8" w14:textId="13F366F2" w:rsidR="00C10F26" w:rsidRDefault="003C4754">
      <w:pPr>
        <w:pStyle w:val="NewAct"/>
      </w:pPr>
      <w:hyperlink r:id="rId104" w:tooltip="A2004-15" w:history="1">
        <w:r w:rsidR="00BD4525" w:rsidRPr="00BD4525">
          <w:rPr>
            <w:rStyle w:val="charCitHyperlinkAbbrev"/>
          </w:rPr>
          <w:t>Criminal Code (Theft, Fraud, Bribery and Related Offences) Amendment Act 2004</w:t>
        </w:r>
      </w:hyperlink>
      <w:r w:rsidR="00C10F26">
        <w:t xml:space="preserve"> A2004-15 sch 2 pt 2.41</w:t>
      </w:r>
    </w:p>
    <w:p w14:paraId="641C2892" w14:textId="77777777" w:rsidR="00C10F26" w:rsidRDefault="00C10F26">
      <w:pPr>
        <w:pStyle w:val="Actdetails"/>
      </w:pPr>
      <w:r>
        <w:t>notified LR 26 March 2004</w:t>
      </w:r>
      <w:r>
        <w:br/>
        <w:t>s 1, s 2 commenced 26 March 2004 (LA s 75 (1))</w:t>
      </w:r>
      <w:r>
        <w:br/>
        <w:t>sch 2 pt 2.41 commenced 9 April 2004 (s 2 (1))</w:t>
      </w:r>
    </w:p>
    <w:p w14:paraId="274D56E3" w14:textId="7BC101CA" w:rsidR="00C10F26" w:rsidRDefault="003C4754">
      <w:pPr>
        <w:pStyle w:val="NewAct"/>
      </w:pPr>
      <w:hyperlink r:id="rId105" w:tooltip="A2008-15" w:history="1">
        <w:r w:rsidR="000911F8" w:rsidRPr="000911F8">
          <w:rPr>
            <w:rStyle w:val="charCitHyperlinkAbbrev"/>
          </w:rPr>
          <w:t>National Gas (ACT) Act 2008</w:t>
        </w:r>
      </w:hyperlink>
      <w:r w:rsidR="00C10F26">
        <w:t xml:space="preserve"> A2008-15 sch 2 pt 2.1</w:t>
      </w:r>
    </w:p>
    <w:p w14:paraId="5D0B00E1" w14:textId="77777777" w:rsidR="00C10F26" w:rsidRDefault="00C10F26">
      <w:pPr>
        <w:pStyle w:val="Actdetails"/>
      </w:pPr>
      <w:r>
        <w:t>notified LR 30 June 2008</w:t>
      </w:r>
    </w:p>
    <w:p w14:paraId="0A2D9D58" w14:textId="77777777" w:rsidR="00C10F26" w:rsidRDefault="00C10F26">
      <w:pPr>
        <w:pStyle w:val="Actdetails"/>
      </w:pPr>
      <w:r>
        <w:t>s 1, s 2 commenced 30 June 2008 (LA s 75 (1))</w:t>
      </w:r>
    </w:p>
    <w:p w14:paraId="12F9F823" w14:textId="366EA535" w:rsidR="00C10F26" w:rsidRDefault="00C10F26">
      <w:pPr>
        <w:pStyle w:val="Actdetails"/>
      </w:pPr>
      <w:r>
        <w:t xml:space="preserve">sch 2 pt 2.1 commenced 1 July 2008 (s 2 (1) and see </w:t>
      </w:r>
      <w:hyperlink r:id="rId106" w:tooltip="Act 2008 No 19 (SA)" w:history="1">
        <w:r w:rsidR="00551D69" w:rsidRPr="00551D69">
          <w:rPr>
            <w:rStyle w:val="charCitHyperlinkAbbrev"/>
          </w:rPr>
          <w:t>National Gas (South Australia) Act 2008</w:t>
        </w:r>
      </w:hyperlink>
      <w:r>
        <w:t xml:space="preserve"> (SA), s 7)</w:t>
      </w:r>
    </w:p>
    <w:p w14:paraId="1AB10EEA" w14:textId="4DC4C1C9" w:rsidR="00C10F26" w:rsidRDefault="003C4754">
      <w:pPr>
        <w:pStyle w:val="NewAct"/>
      </w:pPr>
      <w:hyperlink r:id="rId107" w:tooltip="A2008-28" w:history="1">
        <w:r w:rsidR="000911F8" w:rsidRPr="000911F8">
          <w:rPr>
            <w:rStyle w:val="charCitHyperlinkAbbrev"/>
          </w:rPr>
          <w:t>Statute Law Amendment Act 2008</w:t>
        </w:r>
      </w:hyperlink>
      <w:r w:rsidR="00C10F26">
        <w:t xml:space="preserve"> A2008-28 sch 3 pt 3.30</w:t>
      </w:r>
    </w:p>
    <w:p w14:paraId="1595E354" w14:textId="77777777" w:rsidR="00C10F26" w:rsidRDefault="00C10F26">
      <w:pPr>
        <w:pStyle w:val="Actdetails"/>
      </w:pPr>
      <w:r>
        <w:t>notified LR 12 August 2008</w:t>
      </w:r>
    </w:p>
    <w:p w14:paraId="323EC976" w14:textId="77777777" w:rsidR="00C10F26" w:rsidRDefault="00C10F26">
      <w:pPr>
        <w:pStyle w:val="Actdetails"/>
      </w:pPr>
      <w:r>
        <w:t>s 1, s 2 commenced 12 August 2008 (LA s 75 (1))</w:t>
      </w:r>
    </w:p>
    <w:p w14:paraId="2DC37355" w14:textId="77777777" w:rsidR="00C10F26" w:rsidRDefault="00C10F26">
      <w:pPr>
        <w:pStyle w:val="Actdetails"/>
      </w:pPr>
      <w:r>
        <w:t>sch 3 pt 3.30 commenced 26 August 2008 (s 2)</w:t>
      </w:r>
    </w:p>
    <w:p w14:paraId="3E2C57F3" w14:textId="104B2C91" w:rsidR="003C17D9" w:rsidRDefault="003C4754" w:rsidP="003C17D9">
      <w:pPr>
        <w:pStyle w:val="NewAct"/>
      </w:pPr>
      <w:hyperlink r:id="rId108" w:tooltip="A2008-37" w:history="1">
        <w:r w:rsidR="000911F8" w:rsidRPr="000911F8">
          <w:rPr>
            <w:rStyle w:val="charCitHyperlinkAbbrev"/>
          </w:rPr>
          <w:t>ACT Civil and Administrative Tribunal Legislation Amendment Act 2008 (No 2)</w:t>
        </w:r>
      </w:hyperlink>
      <w:r w:rsidR="003C17D9">
        <w:t xml:space="preserve"> A2008-37 sch 1 pt 1.48</w:t>
      </w:r>
    </w:p>
    <w:p w14:paraId="4636D779" w14:textId="77777777" w:rsidR="003C17D9" w:rsidRDefault="003C17D9" w:rsidP="003C17D9">
      <w:pPr>
        <w:pStyle w:val="Actdetails"/>
      </w:pPr>
      <w:r>
        <w:t>notified LR 4 September 2008</w:t>
      </w:r>
    </w:p>
    <w:p w14:paraId="40F520C3" w14:textId="77777777" w:rsidR="003C17D9" w:rsidRDefault="003C17D9" w:rsidP="003C17D9">
      <w:pPr>
        <w:pStyle w:val="Actdetails"/>
      </w:pPr>
      <w:r>
        <w:t>s 1, s 2 commenced 4 September 2008 (LA s 75 (1))</w:t>
      </w:r>
    </w:p>
    <w:p w14:paraId="16F6B095" w14:textId="3067777B" w:rsidR="003C17D9" w:rsidRPr="00912621" w:rsidRDefault="003C17D9" w:rsidP="003C17D9">
      <w:pPr>
        <w:pStyle w:val="Actdetails"/>
      </w:pPr>
      <w:r>
        <w:t xml:space="preserve">sch 1 pt 1.48 commenced 2 February 2009 (s 2 (1) and see </w:t>
      </w:r>
      <w:hyperlink r:id="rId109" w:tooltip="A2008-35" w:history="1">
        <w:r w:rsidR="000911F8" w:rsidRPr="000911F8">
          <w:rPr>
            <w:rStyle w:val="charCitHyperlinkAbbrev"/>
          </w:rPr>
          <w:t>ACT Civil and Administrative Tribunal Act 2008</w:t>
        </w:r>
      </w:hyperlink>
      <w:r>
        <w:t xml:space="preserve"> A2008-35, s 2 (1) and </w:t>
      </w:r>
      <w:hyperlink r:id="rId110" w:tooltip="CN2009-2" w:history="1">
        <w:r w:rsidR="000911F8" w:rsidRPr="000911F8">
          <w:rPr>
            <w:rStyle w:val="charCitHyperlinkAbbrev"/>
          </w:rPr>
          <w:t>CN2009-2</w:t>
        </w:r>
      </w:hyperlink>
      <w:r>
        <w:t>)</w:t>
      </w:r>
    </w:p>
    <w:p w14:paraId="10E11282" w14:textId="0C5F7657" w:rsidR="001B0680" w:rsidRDefault="003C4754" w:rsidP="001B0680">
      <w:pPr>
        <w:pStyle w:val="NewAct"/>
      </w:pPr>
      <w:hyperlink r:id="rId111" w:tooltip="A2009-20" w:history="1">
        <w:r w:rsidR="000911F8" w:rsidRPr="000911F8">
          <w:rPr>
            <w:rStyle w:val="charCitHyperlinkAbbrev"/>
          </w:rPr>
          <w:t>Statute Law Amendment Act 2009</w:t>
        </w:r>
      </w:hyperlink>
      <w:r w:rsidR="001B0680">
        <w:t xml:space="preserve"> A2009-20 sch 3 pt 3.34</w:t>
      </w:r>
    </w:p>
    <w:p w14:paraId="258FB88E" w14:textId="77777777" w:rsidR="001B0680" w:rsidRDefault="001B0680" w:rsidP="001B0680">
      <w:pPr>
        <w:pStyle w:val="Actdetails"/>
        <w:keepNext/>
      </w:pPr>
      <w:r>
        <w:t>notified LR 1 September 2009</w:t>
      </w:r>
    </w:p>
    <w:p w14:paraId="15A7E353" w14:textId="77777777" w:rsidR="001B0680" w:rsidRDefault="001B0680" w:rsidP="001B0680">
      <w:pPr>
        <w:pStyle w:val="Actdetails"/>
        <w:keepNext/>
      </w:pPr>
      <w:r>
        <w:t>s 1, s 2 commenced 1 September 2009 (LA s 75 (1))</w:t>
      </w:r>
    </w:p>
    <w:p w14:paraId="64C8A26B" w14:textId="77777777" w:rsidR="001B0680" w:rsidRDefault="001B0680" w:rsidP="001B0680">
      <w:pPr>
        <w:pStyle w:val="Actdetails"/>
      </w:pPr>
      <w:r>
        <w:t>sch 3 pt 3.34 commenced 22 September 2009 (s 2)</w:t>
      </w:r>
    </w:p>
    <w:p w14:paraId="000BD6B7" w14:textId="454B941D" w:rsidR="00024A8F" w:rsidRDefault="003C4754" w:rsidP="00024A8F">
      <w:pPr>
        <w:pStyle w:val="NewAct"/>
      </w:pPr>
      <w:hyperlink r:id="rId112" w:tooltip="A2011-23" w:history="1">
        <w:r w:rsidR="000911F8" w:rsidRPr="000911F8">
          <w:rPr>
            <w:rStyle w:val="charCitHyperlinkAbbrev"/>
          </w:rPr>
          <w:t>Planning and Building Legislation Amendment Act 2011</w:t>
        </w:r>
      </w:hyperlink>
      <w:r w:rsidR="00024A8F">
        <w:t xml:space="preserve"> A2011-23 pt</w:t>
      </w:r>
      <w:r w:rsidR="004134FC">
        <w:t> </w:t>
      </w:r>
      <w:r w:rsidR="00024A8F">
        <w:t>5</w:t>
      </w:r>
    </w:p>
    <w:p w14:paraId="6138D6E9" w14:textId="77777777" w:rsidR="00024A8F" w:rsidRDefault="00024A8F" w:rsidP="00024A8F">
      <w:pPr>
        <w:pStyle w:val="Actdetails"/>
        <w:keepNext/>
      </w:pPr>
      <w:r>
        <w:t>notified LR 6 July 2011</w:t>
      </w:r>
    </w:p>
    <w:p w14:paraId="5C999DD5" w14:textId="77777777" w:rsidR="00024A8F" w:rsidRDefault="00024A8F" w:rsidP="00024A8F">
      <w:pPr>
        <w:pStyle w:val="Actdetails"/>
        <w:keepNext/>
      </w:pPr>
      <w:r>
        <w:t>pt 1 commenced 6 July 2011 (s 2 (1))</w:t>
      </w:r>
    </w:p>
    <w:p w14:paraId="0C48DF28" w14:textId="77777777" w:rsidR="00024A8F" w:rsidRDefault="00024A8F" w:rsidP="00024A8F">
      <w:pPr>
        <w:pStyle w:val="Actdetails"/>
      </w:pPr>
      <w:r>
        <w:t>pt 5</w:t>
      </w:r>
      <w:r w:rsidRPr="00CB0D40">
        <w:t xml:space="preserve"> commenced </w:t>
      </w:r>
      <w:r>
        <w:t>7 July 2011 (s 2 (5</w:t>
      </w:r>
      <w:r w:rsidRPr="00CB0D40">
        <w:t>)</w:t>
      </w:r>
      <w:r>
        <w:t>)</w:t>
      </w:r>
    </w:p>
    <w:p w14:paraId="62A5AEC9" w14:textId="7F7DF253" w:rsidR="00A851A8" w:rsidRDefault="003C4754" w:rsidP="00A851A8">
      <w:pPr>
        <w:pStyle w:val="NewAct"/>
      </w:pPr>
      <w:hyperlink r:id="rId113" w:tooltip="A2012-32" w:history="1">
        <w:r w:rsidR="000911F8" w:rsidRPr="000911F8">
          <w:rPr>
            <w:rStyle w:val="charCitHyperlinkAbbrev"/>
          </w:rPr>
          <w:t>National Energy Retail Law (Consequential Amendments) Act 2012</w:t>
        </w:r>
      </w:hyperlink>
      <w:r w:rsidR="00A851A8">
        <w:t xml:space="preserve"> A2012-32 pt 9</w:t>
      </w:r>
    </w:p>
    <w:p w14:paraId="092F4A23" w14:textId="77777777" w:rsidR="00A851A8" w:rsidRDefault="00A851A8" w:rsidP="00A851A8">
      <w:pPr>
        <w:pStyle w:val="Actdetails"/>
        <w:keepNext/>
      </w:pPr>
      <w:r>
        <w:t>notified LR 14 June 2012</w:t>
      </w:r>
    </w:p>
    <w:p w14:paraId="763BD084" w14:textId="77777777" w:rsidR="00A851A8" w:rsidRDefault="00A851A8" w:rsidP="00A851A8">
      <w:pPr>
        <w:pStyle w:val="Actdetails"/>
        <w:keepNext/>
      </w:pPr>
      <w:r>
        <w:t>s 1, s 2 commenced 14 June 2012 (LA s 75 (1))</w:t>
      </w:r>
    </w:p>
    <w:p w14:paraId="6FBB53CF" w14:textId="5D658827" w:rsidR="00A851A8" w:rsidRPr="00CB0D40" w:rsidRDefault="00A851A8" w:rsidP="00A851A8">
      <w:pPr>
        <w:pStyle w:val="Actdetails"/>
      </w:pPr>
      <w:r>
        <w:t>pt 9</w:t>
      </w:r>
      <w:r w:rsidRPr="00CB0D40">
        <w:t xml:space="preserve"> commenced </w:t>
      </w:r>
      <w:r>
        <w:t xml:space="preserve">1 July 2012 (s 2 (1) and see </w:t>
      </w:r>
      <w:hyperlink r:id="rId114" w:tooltip="A2012-31" w:history="1">
        <w:r w:rsidR="000911F8" w:rsidRPr="000911F8">
          <w:rPr>
            <w:rStyle w:val="charCitHyperlinkAbbrev"/>
          </w:rPr>
          <w:t>National Energy Retail Law (ACT) Act 2012</w:t>
        </w:r>
      </w:hyperlink>
      <w:r>
        <w:t xml:space="preserve"> A2012-31, s 2 (1) and </w:t>
      </w:r>
      <w:hyperlink r:id="rId115" w:tooltip="CN2012-12" w:history="1">
        <w:r w:rsidR="000911F8" w:rsidRPr="000911F8">
          <w:rPr>
            <w:rStyle w:val="charCitHyperlinkAbbrev"/>
          </w:rPr>
          <w:t>CN2012-12</w:t>
        </w:r>
      </w:hyperlink>
      <w:r>
        <w:t>)</w:t>
      </w:r>
    </w:p>
    <w:p w14:paraId="008B0FC8" w14:textId="1B252087" w:rsidR="00576028" w:rsidRDefault="003C4754" w:rsidP="00576028">
      <w:pPr>
        <w:pStyle w:val="NewAct"/>
      </w:pPr>
      <w:hyperlink r:id="rId116" w:tooltip="A2014-38" w:history="1">
        <w:r w:rsidR="00576028" w:rsidRPr="00576028">
          <w:rPr>
            <w:rStyle w:val="charCitHyperlinkAbbrev"/>
          </w:rPr>
          <w:t>Gas Safety Legislation Amendment Act 2014</w:t>
        </w:r>
      </w:hyperlink>
      <w:r w:rsidR="00576028">
        <w:t xml:space="preserve"> A2014-38 pt 4</w:t>
      </w:r>
    </w:p>
    <w:p w14:paraId="71E92E91" w14:textId="77777777" w:rsidR="00576028" w:rsidRDefault="00576028" w:rsidP="00576028">
      <w:pPr>
        <w:pStyle w:val="Actdetails"/>
      </w:pPr>
      <w:r>
        <w:t>notified LR 30 September 2014</w:t>
      </w:r>
    </w:p>
    <w:p w14:paraId="19AC5263" w14:textId="77777777" w:rsidR="00576028" w:rsidRDefault="00576028" w:rsidP="00576028">
      <w:pPr>
        <w:pStyle w:val="Actdetails"/>
      </w:pPr>
      <w:r>
        <w:t>s 1, s 2 commenced 30 September 2014 (LA s 75 (1))</w:t>
      </w:r>
    </w:p>
    <w:p w14:paraId="02E15997" w14:textId="77777777" w:rsidR="00576028" w:rsidRDefault="00576028" w:rsidP="00576028">
      <w:pPr>
        <w:pStyle w:val="Actdetails"/>
      </w:pPr>
      <w:r w:rsidRPr="00576028">
        <w:t>pt 4 commenced 30 March 2015 (s 2 and LA s 79)</w:t>
      </w:r>
    </w:p>
    <w:p w14:paraId="1A369D1F" w14:textId="7A5DA525" w:rsidR="006F0CD8" w:rsidRDefault="003C4754" w:rsidP="006F0CD8">
      <w:pPr>
        <w:pStyle w:val="NewAct"/>
      </w:pPr>
      <w:hyperlink r:id="rId117" w:tooltip="A2015-33" w:history="1">
        <w:r w:rsidR="006F0CD8" w:rsidRPr="000A645B">
          <w:rPr>
            <w:rStyle w:val="charCitHyperlinkAbbrev"/>
          </w:rPr>
          <w:t>Red Tape Reduction Legislation Amendment Act 2015</w:t>
        </w:r>
      </w:hyperlink>
      <w:r w:rsidR="006F0CD8">
        <w:t xml:space="preserve"> </w:t>
      </w:r>
      <w:r w:rsidR="006F0CD8" w:rsidRPr="000A645B">
        <w:t xml:space="preserve">A2015-33 </w:t>
      </w:r>
      <w:r w:rsidR="006F0CD8">
        <w:t>sch 1 pt 1.32</w:t>
      </w:r>
    </w:p>
    <w:p w14:paraId="3C3668A2" w14:textId="77777777" w:rsidR="006F0CD8" w:rsidRDefault="006F0CD8" w:rsidP="006F0CD8">
      <w:pPr>
        <w:pStyle w:val="Actdetails"/>
      </w:pPr>
      <w:r>
        <w:t>notified LR 30 September 2015</w:t>
      </w:r>
    </w:p>
    <w:p w14:paraId="0E58EC71" w14:textId="77777777" w:rsidR="006F0CD8" w:rsidRDefault="006F0CD8" w:rsidP="006F0CD8">
      <w:pPr>
        <w:pStyle w:val="Actdetails"/>
      </w:pPr>
      <w:r>
        <w:t>s 1, s 2 commenced 30 September 2015 (LA s 75 (1))</w:t>
      </w:r>
    </w:p>
    <w:p w14:paraId="04735983" w14:textId="77777777" w:rsidR="006F0CD8" w:rsidRDefault="006F0CD8" w:rsidP="006F0CD8">
      <w:pPr>
        <w:pStyle w:val="Actdetails"/>
      </w:pPr>
      <w:r>
        <w:t>sch 1 pt 1.32 commenced 14 October 2015 (s 2)</w:t>
      </w:r>
    </w:p>
    <w:p w14:paraId="583D9B61" w14:textId="75956EEE" w:rsidR="002840F3" w:rsidRPr="00935D4E" w:rsidRDefault="003C4754" w:rsidP="002840F3">
      <w:pPr>
        <w:pStyle w:val="NewAct"/>
      </w:pPr>
      <w:hyperlink r:id="rId118" w:tooltip="A2018-33" w:history="1">
        <w:r w:rsidR="002840F3">
          <w:rPr>
            <w:rStyle w:val="charCitHyperlinkAbbrev"/>
          </w:rPr>
          <w:t>Red Tape Reduction Legislation Amendment Act 2018</w:t>
        </w:r>
      </w:hyperlink>
      <w:r w:rsidR="002840F3" w:rsidRPr="006F1B5B">
        <w:rPr>
          <w:rStyle w:val="charCitHyperlinkAbbrev"/>
        </w:rPr>
        <w:t xml:space="preserve"> </w:t>
      </w:r>
      <w:r w:rsidR="002840F3">
        <w:t>A2018-33 sch 1 pt 1.17</w:t>
      </w:r>
    </w:p>
    <w:p w14:paraId="4E7EB932" w14:textId="77777777" w:rsidR="002840F3" w:rsidRDefault="002840F3" w:rsidP="002840F3">
      <w:pPr>
        <w:pStyle w:val="Actdetails"/>
      </w:pPr>
      <w:r>
        <w:t>notified LR 25 September 2018</w:t>
      </w:r>
    </w:p>
    <w:p w14:paraId="6E938EA6" w14:textId="77777777" w:rsidR="002840F3" w:rsidRDefault="002840F3" w:rsidP="002840F3">
      <w:pPr>
        <w:pStyle w:val="Actdetails"/>
      </w:pPr>
      <w:r>
        <w:t>s 1, s 2 commenced 25 September 2018 (LA s 75 (1))</w:t>
      </w:r>
    </w:p>
    <w:p w14:paraId="2DD46E31" w14:textId="77777777" w:rsidR="002840F3" w:rsidRDefault="002840F3" w:rsidP="002840F3">
      <w:pPr>
        <w:pStyle w:val="Actdetails"/>
      </w:pPr>
      <w:r>
        <w:t>sch 1 pt 1.17 commenced</w:t>
      </w:r>
      <w:r w:rsidRPr="006F3A6F">
        <w:t xml:space="preserve"> </w:t>
      </w:r>
      <w:r>
        <w:t>23 October 2018 (s 2 (4))</w:t>
      </w:r>
    </w:p>
    <w:p w14:paraId="49941941" w14:textId="00CD8F49" w:rsidR="00840ADC" w:rsidRPr="00935D4E" w:rsidRDefault="003C4754" w:rsidP="00840ADC">
      <w:pPr>
        <w:pStyle w:val="NewAct"/>
      </w:pPr>
      <w:hyperlink r:id="rId119" w:tooltip="A2020-22" w:history="1">
        <w:r w:rsidR="00840ADC">
          <w:rPr>
            <w:rStyle w:val="charCitHyperlinkAbbrev"/>
          </w:rPr>
          <w:t>Planning and Environment Legislation Amendment Act 2020</w:t>
        </w:r>
      </w:hyperlink>
      <w:r w:rsidR="00752C62">
        <w:rPr>
          <w:rStyle w:val="charCitHyperlinkAbbrev"/>
        </w:rPr>
        <w:t xml:space="preserve"> </w:t>
      </w:r>
      <w:r w:rsidR="00840ADC">
        <w:t>A2020</w:t>
      </w:r>
      <w:r w:rsidR="00752C62">
        <w:noBreakHyphen/>
      </w:r>
      <w:r w:rsidR="00840ADC">
        <w:t>22 pt 6</w:t>
      </w:r>
    </w:p>
    <w:p w14:paraId="5199A914" w14:textId="77777777" w:rsidR="00840ADC" w:rsidRDefault="00840ADC" w:rsidP="00840ADC">
      <w:pPr>
        <w:pStyle w:val="Actdetails"/>
      </w:pPr>
      <w:r>
        <w:t>notified LR 10 June 2022</w:t>
      </w:r>
    </w:p>
    <w:p w14:paraId="0EF855A3" w14:textId="77777777" w:rsidR="00840ADC" w:rsidRDefault="00840ADC" w:rsidP="00840ADC">
      <w:pPr>
        <w:pStyle w:val="Actdetails"/>
      </w:pPr>
      <w:r>
        <w:t>s 1, s 2 commenced 10 June 2020 (LA s 75 (1))</w:t>
      </w:r>
    </w:p>
    <w:p w14:paraId="67F9FADF" w14:textId="77777777" w:rsidR="00840ADC" w:rsidRDefault="00840ADC" w:rsidP="00840ADC">
      <w:pPr>
        <w:pStyle w:val="Actdetails"/>
      </w:pPr>
      <w:r>
        <w:t>pt 6 commenced</w:t>
      </w:r>
      <w:r w:rsidRPr="006F3A6F">
        <w:t xml:space="preserve"> </w:t>
      </w:r>
      <w:r>
        <w:t>11 June 2020 (s 2)</w:t>
      </w:r>
    </w:p>
    <w:p w14:paraId="7C1A20BD" w14:textId="77777777" w:rsidR="00A851A8" w:rsidRPr="00A851A8" w:rsidRDefault="00A851A8" w:rsidP="00A851A8">
      <w:pPr>
        <w:pStyle w:val="PageBreak"/>
      </w:pPr>
      <w:r w:rsidRPr="00A851A8">
        <w:br w:type="page"/>
      </w:r>
    </w:p>
    <w:p w14:paraId="1166E9CD" w14:textId="77777777" w:rsidR="00C10F26" w:rsidRPr="00142447" w:rsidRDefault="00C10F26">
      <w:pPr>
        <w:pStyle w:val="Endnote2"/>
      </w:pPr>
      <w:bookmarkStart w:id="104" w:name="_Toc42593166"/>
      <w:r w:rsidRPr="00142447">
        <w:rPr>
          <w:rStyle w:val="charTableNo"/>
        </w:rPr>
        <w:lastRenderedPageBreak/>
        <w:t>4</w:t>
      </w:r>
      <w:r>
        <w:tab/>
      </w:r>
      <w:r w:rsidRPr="00142447">
        <w:rPr>
          <w:rStyle w:val="charTableText"/>
        </w:rPr>
        <w:t>Amendment history</w:t>
      </w:r>
      <w:bookmarkEnd w:id="104"/>
    </w:p>
    <w:p w14:paraId="342409C2" w14:textId="77777777" w:rsidR="005E43CA" w:rsidRDefault="005E43CA">
      <w:pPr>
        <w:pStyle w:val="AmdtsEntryHd"/>
      </w:pPr>
      <w:r w:rsidRPr="00153484">
        <w:t>Introduction</w:t>
      </w:r>
    </w:p>
    <w:p w14:paraId="6597185D" w14:textId="68FE8982" w:rsidR="005E43CA" w:rsidRPr="005E43CA" w:rsidRDefault="005E43CA" w:rsidP="005E43CA">
      <w:pPr>
        <w:pStyle w:val="AmdtsEntries"/>
      </w:pPr>
      <w:r>
        <w:t>div 1.1 hdg</w:t>
      </w:r>
      <w:r>
        <w:tab/>
        <w:t xml:space="preserve">ins </w:t>
      </w:r>
      <w:hyperlink r:id="rId120" w:tooltip="Gas Safety Legislation Amendment Act 2014" w:history="1">
        <w:r>
          <w:rPr>
            <w:rStyle w:val="charCitHyperlinkAbbrev"/>
          </w:rPr>
          <w:t>A2014</w:t>
        </w:r>
        <w:r>
          <w:rPr>
            <w:rStyle w:val="charCitHyperlinkAbbrev"/>
          </w:rPr>
          <w:noBreakHyphen/>
          <w:t>38</w:t>
        </w:r>
      </w:hyperlink>
      <w:r>
        <w:t xml:space="preserve"> s 17</w:t>
      </w:r>
    </w:p>
    <w:p w14:paraId="708E8D29" w14:textId="77777777" w:rsidR="00C10F26" w:rsidRDefault="00C10F26">
      <w:pPr>
        <w:pStyle w:val="AmdtsEntryHd"/>
      </w:pPr>
      <w:r>
        <w:t>Commencement</w:t>
      </w:r>
    </w:p>
    <w:p w14:paraId="27CA54E2" w14:textId="07EE1D98" w:rsidR="00C10F26" w:rsidRDefault="00C10F26">
      <w:pPr>
        <w:pStyle w:val="AmdtsEntries"/>
        <w:keepNext/>
      </w:pPr>
      <w:r>
        <w:t>s 2</w:t>
      </w:r>
      <w:r>
        <w:tab/>
        <w:t xml:space="preserve">sub </w:t>
      </w:r>
      <w:hyperlink r:id="rId121"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1.1941</w:t>
      </w:r>
    </w:p>
    <w:p w14:paraId="182726AA" w14:textId="77777777" w:rsidR="00C10F26" w:rsidRDefault="00C10F26">
      <w:pPr>
        <w:pStyle w:val="AmdtsEntries"/>
      </w:pPr>
      <w:r>
        <w:tab/>
        <w:t>om LA s 89 (4)</w:t>
      </w:r>
    </w:p>
    <w:p w14:paraId="310302F4" w14:textId="77777777" w:rsidR="00C10F26" w:rsidRPr="000911F8" w:rsidRDefault="005E43CA">
      <w:pPr>
        <w:pStyle w:val="AmdtsEntryHd"/>
        <w:rPr>
          <w:rStyle w:val="charItals"/>
        </w:rPr>
      </w:pPr>
      <w:r w:rsidRPr="00153484">
        <w:t>Offences against Act—application of Criminal Code etc</w:t>
      </w:r>
    </w:p>
    <w:p w14:paraId="5B951126" w14:textId="6159CE4B" w:rsidR="005E43CA" w:rsidRDefault="00C10F26">
      <w:pPr>
        <w:pStyle w:val="AmdtsEntries"/>
      </w:pPr>
      <w:r>
        <w:t>s 5</w:t>
      </w:r>
      <w:r>
        <w:tab/>
        <w:t xml:space="preserve">sub </w:t>
      </w:r>
      <w:hyperlink r:id="rId122"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1.1942</w:t>
      </w:r>
      <w:r w:rsidR="00384FCE">
        <w:t>;</w:t>
      </w:r>
      <w:r w:rsidR="005E43CA">
        <w:t xml:space="preserve"> </w:t>
      </w:r>
      <w:hyperlink r:id="rId123" w:tooltip="Gas Safety Legislation Amendment Act 2014" w:history="1">
        <w:r w:rsidR="005E43CA">
          <w:rPr>
            <w:rStyle w:val="charCitHyperlinkAbbrev"/>
          </w:rPr>
          <w:t>A2014</w:t>
        </w:r>
        <w:r w:rsidR="005E43CA">
          <w:rPr>
            <w:rStyle w:val="charCitHyperlinkAbbrev"/>
          </w:rPr>
          <w:noBreakHyphen/>
          <w:t>38</w:t>
        </w:r>
      </w:hyperlink>
      <w:r w:rsidR="005E43CA">
        <w:t xml:space="preserve"> s 18</w:t>
      </w:r>
    </w:p>
    <w:p w14:paraId="00BFB5BA" w14:textId="77777777" w:rsidR="005E43CA" w:rsidRDefault="005E43CA" w:rsidP="005E43CA">
      <w:pPr>
        <w:pStyle w:val="AmdtsEntryHd"/>
      </w:pPr>
      <w:r w:rsidRPr="00153484">
        <w:t>Objects and important concepts</w:t>
      </w:r>
    </w:p>
    <w:p w14:paraId="55AB48A8" w14:textId="4D4C08BC" w:rsidR="005E43CA" w:rsidRPr="005E43CA" w:rsidRDefault="005E43CA" w:rsidP="005E43CA">
      <w:pPr>
        <w:pStyle w:val="AmdtsEntries"/>
      </w:pPr>
      <w:r>
        <w:t>div 1.2 hdg</w:t>
      </w:r>
      <w:r>
        <w:tab/>
        <w:t xml:space="preserve">ins </w:t>
      </w:r>
      <w:hyperlink r:id="rId124" w:tooltip="Gas Safety Legislation Amendment Act 2014" w:history="1">
        <w:r>
          <w:rPr>
            <w:rStyle w:val="charCitHyperlinkAbbrev"/>
          </w:rPr>
          <w:t>A2014</w:t>
        </w:r>
        <w:r>
          <w:rPr>
            <w:rStyle w:val="charCitHyperlinkAbbrev"/>
          </w:rPr>
          <w:noBreakHyphen/>
          <w:t>38</w:t>
        </w:r>
      </w:hyperlink>
      <w:r>
        <w:t xml:space="preserve"> s 18</w:t>
      </w:r>
    </w:p>
    <w:p w14:paraId="270F35B1" w14:textId="77777777" w:rsidR="00C10F26" w:rsidRDefault="005E43CA">
      <w:pPr>
        <w:pStyle w:val="AmdtsEntryHd"/>
      </w:pPr>
      <w:r w:rsidRPr="00153484">
        <w:t>Objects of Act</w:t>
      </w:r>
    </w:p>
    <w:p w14:paraId="0D8B9262" w14:textId="78F7E6F1" w:rsidR="00C10F26" w:rsidRDefault="00C10F26">
      <w:pPr>
        <w:pStyle w:val="AmdtsEntries"/>
      </w:pPr>
      <w:r>
        <w:t>s 6</w:t>
      </w:r>
      <w:r>
        <w:tab/>
        <w:t xml:space="preserve">om </w:t>
      </w:r>
      <w:hyperlink r:id="rId125"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1.1943</w:t>
      </w:r>
    </w:p>
    <w:p w14:paraId="3E7B6D3A" w14:textId="596392CD" w:rsidR="005E43CA" w:rsidRDefault="005E43CA">
      <w:pPr>
        <w:pStyle w:val="AmdtsEntries"/>
      </w:pPr>
      <w:r>
        <w:tab/>
        <w:t xml:space="preserve">ins </w:t>
      </w:r>
      <w:hyperlink r:id="rId126" w:tooltip="Gas Safety Legislation Amendment Act 2014" w:history="1">
        <w:r>
          <w:rPr>
            <w:rStyle w:val="charCitHyperlinkAbbrev"/>
          </w:rPr>
          <w:t>A2014</w:t>
        </w:r>
        <w:r>
          <w:rPr>
            <w:rStyle w:val="charCitHyperlinkAbbrev"/>
          </w:rPr>
          <w:noBreakHyphen/>
          <w:t>38</w:t>
        </w:r>
      </w:hyperlink>
      <w:r>
        <w:t xml:space="preserve"> s 18</w:t>
      </w:r>
    </w:p>
    <w:p w14:paraId="201A29AE" w14:textId="77777777" w:rsidR="005E43CA" w:rsidRDefault="000040ED" w:rsidP="005E43CA">
      <w:pPr>
        <w:pStyle w:val="AmdtsEntryHd"/>
      </w:pPr>
      <w:r w:rsidRPr="00153484">
        <w:t xml:space="preserve">Meaning of </w:t>
      </w:r>
      <w:r w:rsidRPr="00153484">
        <w:rPr>
          <w:rStyle w:val="charItals"/>
        </w:rPr>
        <w:t>gas appliance</w:t>
      </w:r>
    </w:p>
    <w:p w14:paraId="26BDC95C" w14:textId="5C03A800" w:rsidR="005E43CA" w:rsidRPr="005E43CA" w:rsidRDefault="000040ED" w:rsidP="005E43CA">
      <w:pPr>
        <w:pStyle w:val="AmdtsEntries"/>
      </w:pPr>
      <w:r>
        <w:t>s 6A</w:t>
      </w:r>
      <w:r w:rsidR="005E43CA">
        <w:tab/>
        <w:t xml:space="preserve">ins </w:t>
      </w:r>
      <w:hyperlink r:id="rId127" w:tooltip="Gas Safety Legislation Amendment Act 2014" w:history="1">
        <w:r w:rsidR="005E43CA">
          <w:rPr>
            <w:rStyle w:val="charCitHyperlinkAbbrev"/>
          </w:rPr>
          <w:t>A2014</w:t>
        </w:r>
        <w:r w:rsidR="005E43CA">
          <w:rPr>
            <w:rStyle w:val="charCitHyperlinkAbbrev"/>
          </w:rPr>
          <w:noBreakHyphen/>
          <w:t>38</w:t>
        </w:r>
      </w:hyperlink>
      <w:r w:rsidR="005E43CA">
        <w:t xml:space="preserve"> s 18</w:t>
      </w:r>
    </w:p>
    <w:p w14:paraId="59E29D65" w14:textId="77777777" w:rsidR="000040ED" w:rsidRDefault="000040ED" w:rsidP="000040ED">
      <w:pPr>
        <w:pStyle w:val="AmdtsEntryHd"/>
      </w:pPr>
      <w:r w:rsidRPr="00153484">
        <w:t xml:space="preserve">Meaning of </w:t>
      </w:r>
      <w:r w:rsidRPr="00153484">
        <w:rPr>
          <w:rStyle w:val="charItals"/>
        </w:rPr>
        <w:t>type A</w:t>
      </w:r>
      <w:r w:rsidRPr="00153484">
        <w:t xml:space="preserve"> </w:t>
      </w:r>
      <w:r w:rsidRPr="00153484">
        <w:rPr>
          <w:rStyle w:val="charItals"/>
        </w:rPr>
        <w:t>gas appliance work</w:t>
      </w:r>
    </w:p>
    <w:p w14:paraId="65BD16C3" w14:textId="1350E690" w:rsidR="000040ED" w:rsidRPr="005E43CA" w:rsidRDefault="000040ED" w:rsidP="000040ED">
      <w:pPr>
        <w:pStyle w:val="AmdtsEntries"/>
      </w:pPr>
      <w:r>
        <w:t>s 6B</w:t>
      </w:r>
      <w:r>
        <w:tab/>
        <w:t xml:space="preserve">ins </w:t>
      </w:r>
      <w:hyperlink r:id="rId128" w:tooltip="Gas Safety Legislation Amendment Act 2014" w:history="1">
        <w:r>
          <w:rPr>
            <w:rStyle w:val="charCitHyperlinkAbbrev"/>
          </w:rPr>
          <w:t>A2014</w:t>
        </w:r>
        <w:r>
          <w:rPr>
            <w:rStyle w:val="charCitHyperlinkAbbrev"/>
          </w:rPr>
          <w:noBreakHyphen/>
          <w:t>38</w:t>
        </w:r>
      </w:hyperlink>
      <w:r>
        <w:t xml:space="preserve"> s 18</w:t>
      </w:r>
    </w:p>
    <w:p w14:paraId="221F2656" w14:textId="77777777" w:rsidR="000040ED" w:rsidRDefault="000040ED" w:rsidP="000040ED">
      <w:pPr>
        <w:pStyle w:val="AmdtsEntryHd"/>
      </w:pPr>
      <w:r w:rsidRPr="00153484">
        <w:t xml:space="preserve">Meaning of </w:t>
      </w:r>
      <w:r w:rsidRPr="00153484">
        <w:rPr>
          <w:rStyle w:val="charItals"/>
        </w:rPr>
        <w:t>type B gas appliance work</w:t>
      </w:r>
    </w:p>
    <w:p w14:paraId="200E6F83" w14:textId="21A9DEA2" w:rsidR="000040ED" w:rsidRPr="005E43CA" w:rsidRDefault="000040ED" w:rsidP="000040ED">
      <w:pPr>
        <w:pStyle w:val="AmdtsEntries"/>
      </w:pPr>
      <w:r>
        <w:t>s 6C</w:t>
      </w:r>
      <w:r>
        <w:tab/>
        <w:t xml:space="preserve">ins </w:t>
      </w:r>
      <w:hyperlink r:id="rId129" w:tooltip="Gas Safety Legislation Amendment Act 2014" w:history="1">
        <w:r>
          <w:rPr>
            <w:rStyle w:val="charCitHyperlinkAbbrev"/>
          </w:rPr>
          <w:t>A2014</w:t>
        </w:r>
        <w:r>
          <w:rPr>
            <w:rStyle w:val="charCitHyperlinkAbbrev"/>
          </w:rPr>
          <w:noBreakHyphen/>
          <w:t>38</w:t>
        </w:r>
      </w:hyperlink>
      <w:r>
        <w:t xml:space="preserve"> s 18</w:t>
      </w:r>
    </w:p>
    <w:p w14:paraId="64D8A5E4" w14:textId="77777777" w:rsidR="000040ED" w:rsidRDefault="000040ED" w:rsidP="000040ED">
      <w:pPr>
        <w:pStyle w:val="AmdtsEntryHd"/>
      </w:pPr>
      <w:r w:rsidRPr="00153484">
        <w:t xml:space="preserve">Meaning of </w:t>
      </w:r>
      <w:r w:rsidRPr="00153484">
        <w:rPr>
          <w:rStyle w:val="charItals"/>
        </w:rPr>
        <w:t>gas appliance worker</w:t>
      </w:r>
    </w:p>
    <w:p w14:paraId="66610999" w14:textId="0CCEA8CC" w:rsidR="000040ED" w:rsidRPr="005E43CA" w:rsidRDefault="000040ED" w:rsidP="000040ED">
      <w:pPr>
        <w:pStyle w:val="AmdtsEntries"/>
      </w:pPr>
      <w:r>
        <w:t>s 6D</w:t>
      </w:r>
      <w:r>
        <w:tab/>
        <w:t xml:space="preserve">ins </w:t>
      </w:r>
      <w:hyperlink r:id="rId130" w:tooltip="Gas Safety Legislation Amendment Act 2014" w:history="1">
        <w:r>
          <w:rPr>
            <w:rStyle w:val="charCitHyperlinkAbbrev"/>
          </w:rPr>
          <w:t>A2014</w:t>
        </w:r>
        <w:r>
          <w:rPr>
            <w:rStyle w:val="charCitHyperlinkAbbrev"/>
          </w:rPr>
          <w:noBreakHyphen/>
          <w:t>38</w:t>
        </w:r>
      </w:hyperlink>
      <w:r>
        <w:t xml:space="preserve"> s 18</w:t>
      </w:r>
    </w:p>
    <w:p w14:paraId="33BA1065" w14:textId="77777777" w:rsidR="000040ED" w:rsidRDefault="000040ED" w:rsidP="000040ED">
      <w:pPr>
        <w:pStyle w:val="AmdtsEntryHd"/>
      </w:pPr>
      <w:r w:rsidRPr="00153484">
        <w:t xml:space="preserve">Meaning of </w:t>
      </w:r>
      <w:r w:rsidRPr="00153484">
        <w:rPr>
          <w:rStyle w:val="charItals"/>
        </w:rPr>
        <w:t>gasfitter</w:t>
      </w:r>
    </w:p>
    <w:p w14:paraId="0413B60E" w14:textId="6F2E5992" w:rsidR="000040ED" w:rsidRPr="005E43CA" w:rsidRDefault="000040ED" w:rsidP="000040ED">
      <w:pPr>
        <w:pStyle w:val="AmdtsEntries"/>
      </w:pPr>
      <w:r>
        <w:t>s 6E</w:t>
      </w:r>
      <w:r>
        <w:tab/>
        <w:t xml:space="preserve">ins </w:t>
      </w:r>
      <w:hyperlink r:id="rId131" w:tooltip="Gas Safety Legislation Amendment Act 2014" w:history="1">
        <w:r>
          <w:rPr>
            <w:rStyle w:val="charCitHyperlinkAbbrev"/>
          </w:rPr>
          <w:t>A2014</w:t>
        </w:r>
        <w:r>
          <w:rPr>
            <w:rStyle w:val="charCitHyperlinkAbbrev"/>
          </w:rPr>
          <w:noBreakHyphen/>
          <w:t>38</w:t>
        </w:r>
      </w:hyperlink>
      <w:r>
        <w:t xml:space="preserve"> s 18</w:t>
      </w:r>
    </w:p>
    <w:p w14:paraId="033BF5E1" w14:textId="77777777" w:rsidR="000040ED" w:rsidRDefault="000040ED" w:rsidP="000040ED">
      <w:pPr>
        <w:pStyle w:val="AmdtsEntryHd"/>
      </w:pPr>
      <w:r w:rsidRPr="00153484">
        <w:t xml:space="preserve">Meaning of </w:t>
      </w:r>
      <w:r w:rsidRPr="00153484">
        <w:rPr>
          <w:rStyle w:val="charItals"/>
        </w:rPr>
        <w:t>gasfitting work</w:t>
      </w:r>
    </w:p>
    <w:p w14:paraId="2E547475" w14:textId="602F3078" w:rsidR="000040ED" w:rsidRPr="005E43CA" w:rsidRDefault="000040ED" w:rsidP="000040ED">
      <w:pPr>
        <w:pStyle w:val="AmdtsEntries"/>
      </w:pPr>
      <w:r>
        <w:t>s 6F</w:t>
      </w:r>
      <w:r>
        <w:tab/>
        <w:t xml:space="preserve">ins </w:t>
      </w:r>
      <w:hyperlink r:id="rId132" w:tooltip="Gas Safety Legislation Amendment Act 2014" w:history="1">
        <w:r>
          <w:rPr>
            <w:rStyle w:val="charCitHyperlinkAbbrev"/>
          </w:rPr>
          <w:t>A2014</w:t>
        </w:r>
        <w:r>
          <w:rPr>
            <w:rStyle w:val="charCitHyperlinkAbbrev"/>
          </w:rPr>
          <w:noBreakHyphen/>
          <w:t>38</w:t>
        </w:r>
      </w:hyperlink>
      <w:r>
        <w:t xml:space="preserve"> s 18</w:t>
      </w:r>
    </w:p>
    <w:p w14:paraId="79047D6D" w14:textId="77777777" w:rsidR="000040ED" w:rsidRDefault="000040ED" w:rsidP="000040ED">
      <w:pPr>
        <w:pStyle w:val="AmdtsEntryHd"/>
      </w:pPr>
      <w:r w:rsidRPr="00153484">
        <w:t xml:space="preserve">Meaning of </w:t>
      </w:r>
      <w:r w:rsidRPr="00153484">
        <w:rPr>
          <w:rStyle w:val="charItals"/>
        </w:rPr>
        <w:t>gas safety legislation</w:t>
      </w:r>
    </w:p>
    <w:p w14:paraId="3C4CB609" w14:textId="0D63644E" w:rsidR="000040ED" w:rsidRPr="005E43CA" w:rsidRDefault="000040ED" w:rsidP="000040ED">
      <w:pPr>
        <w:pStyle w:val="AmdtsEntries"/>
      </w:pPr>
      <w:r>
        <w:t>s 6G</w:t>
      </w:r>
      <w:r>
        <w:tab/>
        <w:t xml:space="preserve">ins </w:t>
      </w:r>
      <w:hyperlink r:id="rId133" w:tooltip="Gas Safety Legislation Amendment Act 2014" w:history="1">
        <w:r>
          <w:rPr>
            <w:rStyle w:val="charCitHyperlinkAbbrev"/>
          </w:rPr>
          <w:t>A2014</w:t>
        </w:r>
        <w:r>
          <w:rPr>
            <w:rStyle w:val="charCitHyperlinkAbbrev"/>
          </w:rPr>
          <w:noBreakHyphen/>
          <w:t>38</w:t>
        </w:r>
      </w:hyperlink>
      <w:r>
        <w:t xml:space="preserve"> s 18</w:t>
      </w:r>
    </w:p>
    <w:p w14:paraId="65F03F6C" w14:textId="77777777" w:rsidR="000040ED" w:rsidRDefault="000040ED" w:rsidP="000040ED">
      <w:pPr>
        <w:pStyle w:val="AmdtsEntryHd"/>
      </w:pPr>
      <w:r w:rsidRPr="00153484">
        <w:t xml:space="preserve">Meaning of </w:t>
      </w:r>
      <w:r w:rsidRPr="00153484">
        <w:rPr>
          <w:rStyle w:val="charItals"/>
        </w:rPr>
        <w:t>relevant standard</w:t>
      </w:r>
    </w:p>
    <w:p w14:paraId="4CBE0F5D" w14:textId="390BCFB7" w:rsidR="000040ED" w:rsidRPr="005E43CA" w:rsidRDefault="000040ED" w:rsidP="000040ED">
      <w:pPr>
        <w:pStyle w:val="AmdtsEntries"/>
      </w:pPr>
      <w:r>
        <w:t>s 6H</w:t>
      </w:r>
      <w:r>
        <w:tab/>
        <w:t xml:space="preserve">ins </w:t>
      </w:r>
      <w:hyperlink r:id="rId134" w:tooltip="Gas Safety Legislation Amendment Act 2014" w:history="1">
        <w:r>
          <w:rPr>
            <w:rStyle w:val="charCitHyperlinkAbbrev"/>
          </w:rPr>
          <w:t>A2014</w:t>
        </w:r>
        <w:r>
          <w:rPr>
            <w:rStyle w:val="charCitHyperlinkAbbrev"/>
          </w:rPr>
          <w:noBreakHyphen/>
          <w:t>38</w:t>
        </w:r>
      </w:hyperlink>
      <w:r>
        <w:t xml:space="preserve"> s 18</w:t>
      </w:r>
    </w:p>
    <w:p w14:paraId="326049AA" w14:textId="77777777" w:rsidR="00C10F26" w:rsidRDefault="00C10F26">
      <w:pPr>
        <w:pStyle w:val="AmdtsEntryHd"/>
      </w:pPr>
      <w:r>
        <w:t>Work to be done by qualified people</w:t>
      </w:r>
    </w:p>
    <w:p w14:paraId="32F6C14C" w14:textId="152C6EFB" w:rsidR="00C10F26" w:rsidRPr="000911F8" w:rsidRDefault="00C10F26">
      <w:pPr>
        <w:pStyle w:val="AmdtsEntries"/>
      </w:pPr>
      <w:r>
        <w:t>s 7</w:t>
      </w:r>
      <w:r>
        <w:tab/>
        <w:t xml:space="preserve">om </w:t>
      </w:r>
      <w:hyperlink r:id="rId135"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2.50</w:t>
      </w:r>
    </w:p>
    <w:p w14:paraId="3F623F79" w14:textId="77777777" w:rsidR="007F70F4" w:rsidRDefault="007F70F4">
      <w:pPr>
        <w:pStyle w:val="AmdtsEntryHd"/>
      </w:pPr>
      <w:r w:rsidRPr="00153484">
        <w:t>Offence—gasfitting work to comply with relevant standard</w:t>
      </w:r>
    </w:p>
    <w:p w14:paraId="3729EE02" w14:textId="64AA624E" w:rsidR="007F70F4" w:rsidRPr="007F70F4" w:rsidRDefault="007F70F4" w:rsidP="007F70F4">
      <w:pPr>
        <w:pStyle w:val="AmdtsEntries"/>
      </w:pPr>
      <w:r>
        <w:t>s 8</w:t>
      </w:r>
      <w:r>
        <w:tab/>
        <w:t xml:space="preserve">sub </w:t>
      </w:r>
      <w:hyperlink r:id="rId136" w:tooltip="Gas Safety Legislation Amendment Act 2014" w:history="1">
        <w:r>
          <w:rPr>
            <w:rStyle w:val="charCitHyperlinkAbbrev"/>
          </w:rPr>
          <w:t>A2014</w:t>
        </w:r>
        <w:r>
          <w:rPr>
            <w:rStyle w:val="charCitHyperlinkAbbrev"/>
          </w:rPr>
          <w:noBreakHyphen/>
          <w:t>38</w:t>
        </w:r>
      </w:hyperlink>
      <w:r>
        <w:t xml:space="preserve"> s 19</w:t>
      </w:r>
    </w:p>
    <w:p w14:paraId="5E9C8F87" w14:textId="77777777" w:rsidR="007F70F4" w:rsidRDefault="007F70F4" w:rsidP="007F70F4">
      <w:pPr>
        <w:pStyle w:val="AmdtsEntryHd"/>
      </w:pPr>
      <w:r w:rsidRPr="00153484">
        <w:t>Offences—energy efficiency requirements for gasfitting work</w:t>
      </w:r>
    </w:p>
    <w:p w14:paraId="373B0EDA" w14:textId="778A4358" w:rsidR="007F70F4" w:rsidRPr="007F70F4" w:rsidRDefault="007F70F4" w:rsidP="007F70F4">
      <w:pPr>
        <w:pStyle w:val="AmdtsEntries"/>
      </w:pPr>
      <w:r>
        <w:t>s 8A</w:t>
      </w:r>
      <w:r>
        <w:tab/>
        <w:t xml:space="preserve">ins </w:t>
      </w:r>
      <w:hyperlink r:id="rId137" w:tooltip="Gas Safety Legislation Amendment Act 2014" w:history="1">
        <w:r>
          <w:rPr>
            <w:rStyle w:val="charCitHyperlinkAbbrev"/>
          </w:rPr>
          <w:t>A2014</w:t>
        </w:r>
        <w:r>
          <w:rPr>
            <w:rStyle w:val="charCitHyperlinkAbbrev"/>
          </w:rPr>
          <w:noBreakHyphen/>
          <w:t>38</w:t>
        </w:r>
      </w:hyperlink>
      <w:r>
        <w:t xml:space="preserve"> s 19</w:t>
      </w:r>
    </w:p>
    <w:p w14:paraId="6FB58EBE" w14:textId="77777777" w:rsidR="007F70F4" w:rsidRDefault="007F70F4" w:rsidP="007F70F4">
      <w:pPr>
        <w:pStyle w:val="AmdtsEntryHd"/>
      </w:pPr>
      <w:r w:rsidRPr="00153484">
        <w:t>Offence—certificate of compliance</w:t>
      </w:r>
    </w:p>
    <w:p w14:paraId="23320F27" w14:textId="0E466E39" w:rsidR="007F70F4" w:rsidRPr="007F70F4" w:rsidRDefault="007F70F4" w:rsidP="007F70F4">
      <w:pPr>
        <w:pStyle w:val="AmdtsEntries"/>
      </w:pPr>
      <w:r>
        <w:t>s 9</w:t>
      </w:r>
      <w:r>
        <w:tab/>
        <w:t xml:space="preserve">sub </w:t>
      </w:r>
      <w:hyperlink r:id="rId138" w:tooltip="Gas Safety Legislation Amendment Act 2014" w:history="1">
        <w:r>
          <w:rPr>
            <w:rStyle w:val="charCitHyperlinkAbbrev"/>
          </w:rPr>
          <w:t>A2014</w:t>
        </w:r>
        <w:r>
          <w:rPr>
            <w:rStyle w:val="charCitHyperlinkAbbrev"/>
          </w:rPr>
          <w:noBreakHyphen/>
          <w:t>38</w:t>
        </w:r>
      </w:hyperlink>
      <w:r>
        <w:t xml:space="preserve"> s 20</w:t>
      </w:r>
    </w:p>
    <w:p w14:paraId="527C1605" w14:textId="77777777" w:rsidR="007F70F4" w:rsidRDefault="007F70F4">
      <w:pPr>
        <w:pStyle w:val="AmdtsEntryHd"/>
      </w:pPr>
      <w:r>
        <w:lastRenderedPageBreak/>
        <w:t>Misuse of compliance indicators etc</w:t>
      </w:r>
    </w:p>
    <w:p w14:paraId="7D65A943" w14:textId="3EFF3FDF" w:rsidR="007F70F4" w:rsidRPr="007F70F4" w:rsidRDefault="007F70F4" w:rsidP="007F70F4">
      <w:pPr>
        <w:pStyle w:val="AmdtsEntries"/>
      </w:pPr>
      <w:r>
        <w:t>s 10</w:t>
      </w:r>
      <w:r>
        <w:tab/>
        <w:t xml:space="preserve">om </w:t>
      </w:r>
      <w:hyperlink r:id="rId139" w:tooltip="Gas Safety Legislation Amendment Act 2014" w:history="1">
        <w:r>
          <w:rPr>
            <w:rStyle w:val="charCitHyperlinkAbbrev"/>
          </w:rPr>
          <w:t>A2014</w:t>
        </w:r>
        <w:r>
          <w:rPr>
            <w:rStyle w:val="charCitHyperlinkAbbrev"/>
          </w:rPr>
          <w:noBreakHyphen/>
          <w:t>38</w:t>
        </w:r>
      </w:hyperlink>
      <w:r>
        <w:t xml:space="preserve"> s 21</w:t>
      </w:r>
    </w:p>
    <w:p w14:paraId="401B5B50" w14:textId="77777777" w:rsidR="007F70F4" w:rsidRDefault="007F70F4" w:rsidP="007F70F4">
      <w:pPr>
        <w:pStyle w:val="AmdtsEntryHd"/>
      </w:pPr>
      <w:r w:rsidRPr="00153484">
        <w:t>Offence—unsafe consumer piping system</w:t>
      </w:r>
    </w:p>
    <w:p w14:paraId="748ADC28" w14:textId="61422C92" w:rsidR="007F70F4" w:rsidRPr="007F70F4" w:rsidRDefault="007F70F4" w:rsidP="007F70F4">
      <w:pPr>
        <w:pStyle w:val="AmdtsEntries"/>
      </w:pPr>
      <w:r>
        <w:t>s 12</w:t>
      </w:r>
      <w:r>
        <w:tab/>
        <w:t xml:space="preserve">sub </w:t>
      </w:r>
      <w:hyperlink r:id="rId140" w:tooltip="Gas Safety Legislation Amendment Act 2014" w:history="1">
        <w:r>
          <w:rPr>
            <w:rStyle w:val="charCitHyperlinkAbbrev"/>
          </w:rPr>
          <w:t>A2014</w:t>
        </w:r>
        <w:r>
          <w:rPr>
            <w:rStyle w:val="charCitHyperlinkAbbrev"/>
          </w:rPr>
          <w:noBreakHyphen/>
          <w:t>38</w:t>
        </w:r>
      </w:hyperlink>
      <w:r>
        <w:t xml:space="preserve"> s 22</w:t>
      </w:r>
    </w:p>
    <w:p w14:paraId="0E2CF168" w14:textId="77777777" w:rsidR="007370D9" w:rsidRDefault="007370D9">
      <w:pPr>
        <w:pStyle w:val="AmdtsEntryHd"/>
      </w:pPr>
      <w:r w:rsidRPr="00153484">
        <w:t>Gas appliance work</w:t>
      </w:r>
    </w:p>
    <w:p w14:paraId="6D35D475" w14:textId="42B4BFB8" w:rsidR="00A64119" w:rsidRPr="00A64119" w:rsidRDefault="00A64119" w:rsidP="00A64119">
      <w:pPr>
        <w:pStyle w:val="AmdtsEntries"/>
      </w:pPr>
      <w:r>
        <w:t>div 2.2 hdg</w:t>
      </w:r>
      <w:r>
        <w:tab/>
        <w:t xml:space="preserve">sub </w:t>
      </w:r>
      <w:hyperlink r:id="rId141" w:tooltip="Gas Safety Legislation Amendment Act 2014" w:history="1">
        <w:r>
          <w:rPr>
            <w:rStyle w:val="charCitHyperlinkAbbrev"/>
          </w:rPr>
          <w:t>A2014</w:t>
        </w:r>
        <w:r>
          <w:rPr>
            <w:rStyle w:val="charCitHyperlinkAbbrev"/>
          </w:rPr>
          <w:noBreakHyphen/>
          <w:t>38</w:t>
        </w:r>
      </w:hyperlink>
      <w:r>
        <w:t xml:space="preserve"> s 23</w:t>
      </w:r>
    </w:p>
    <w:p w14:paraId="452476C1" w14:textId="77777777" w:rsidR="00A64119" w:rsidRDefault="00A64119">
      <w:pPr>
        <w:pStyle w:val="AmdtsEntryHd"/>
      </w:pPr>
      <w:r>
        <w:t>Work to be done by accredited people</w:t>
      </w:r>
    </w:p>
    <w:p w14:paraId="22EC9378" w14:textId="2B2BD827" w:rsidR="00A64119" w:rsidRPr="00A64119" w:rsidRDefault="00A64119" w:rsidP="00A64119">
      <w:pPr>
        <w:pStyle w:val="AmdtsEntries"/>
      </w:pPr>
      <w:r>
        <w:t>s 13</w:t>
      </w:r>
      <w:r>
        <w:tab/>
        <w:t xml:space="preserve">om </w:t>
      </w:r>
      <w:hyperlink r:id="rId142" w:tooltip="Gas Safety Legislation Amendment Act 2014" w:history="1">
        <w:r>
          <w:rPr>
            <w:rStyle w:val="charCitHyperlinkAbbrev"/>
          </w:rPr>
          <w:t>A2014</w:t>
        </w:r>
        <w:r>
          <w:rPr>
            <w:rStyle w:val="charCitHyperlinkAbbrev"/>
          </w:rPr>
          <w:noBreakHyphen/>
          <w:t>38</w:t>
        </w:r>
      </w:hyperlink>
      <w:r>
        <w:t xml:space="preserve"> s 24</w:t>
      </w:r>
    </w:p>
    <w:p w14:paraId="68E235C3" w14:textId="77777777" w:rsidR="00A64119" w:rsidRDefault="00A64119">
      <w:pPr>
        <w:pStyle w:val="AmdtsEntryHd"/>
      </w:pPr>
      <w:r w:rsidRPr="00153484">
        <w:t>Offence—standard of gas appliance work</w:t>
      </w:r>
    </w:p>
    <w:p w14:paraId="49356B81" w14:textId="4C100FA2" w:rsidR="00A64119" w:rsidRPr="00A64119" w:rsidRDefault="00A64119" w:rsidP="00A64119">
      <w:pPr>
        <w:pStyle w:val="AmdtsEntries"/>
      </w:pPr>
      <w:r>
        <w:t>s 14</w:t>
      </w:r>
      <w:r>
        <w:tab/>
        <w:t xml:space="preserve">sub </w:t>
      </w:r>
      <w:hyperlink r:id="rId143" w:tooltip="Gas Safety Legislation Amendment Act 2014" w:history="1">
        <w:r>
          <w:rPr>
            <w:rStyle w:val="charCitHyperlinkAbbrev"/>
          </w:rPr>
          <w:t>A2014</w:t>
        </w:r>
        <w:r>
          <w:rPr>
            <w:rStyle w:val="charCitHyperlinkAbbrev"/>
          </w:rPr>
          <w:noBreakHyphen/>
          <w:t>38</w:t>
        </w:r>
      </w:hyperlink>
      <w:r>
        <w:t xml:space="preserve"> s 25</w:t>
      </w:r>
    </w:p>
    <w:p w14:paraId="216A22C2" w14:textId="77777777" w:rsidR="00A64119" w:rsidRDefault="00A64119" w:rsidP="00A64119">
      <w:pPr>
        <w:pStyle w:val="AmdtsEntryHd"/>
      </w:pPr>
      <w:r w:rsidRPr="00153484">
        <w:t>Offences—energy efficiency requirements for gas appliance work</w:t>
      </w:r>
    </w:p>
    <w:p w14:paraId="7FC43FB8" w14:textId="1F348DEC" w:rsidR="00A64119" w:rsidRPr="00A64119" w:rsidRDefault="00A64119" w:rsidP="00A64119">
      <w:pPr>
        <w:pStyle w:val="AmdtsEntries"/>
      </w:pPr>
      <w:r>
        <w:t>s 14A</w:t>
      </w:r>
      <w:r>
        <w:tab/>
        <w:t xml:space="preserve">ins </w:t>
      </w:r>
      <w:hyperlink r:id="rId144" w:tooltip="Gas Safety Legislation Amendment Act 2014" w:history="1">
        <w:r>
          <w:rPr>
            <w:rStyle w:val="charCitHyperlinkAbbrev"/>
          </w:rPr>
          <w:t>A2014</w:t>
        </w:r>
        <w:r>
          <w:rPr>
            <w:rStyle w:val="charCitHyperlinkAbbrev"/>
          </w:rPr>
          <w:noBreakHyphen/>
          <w:t>38</w:t>
        </w:r>
      </w:hyperlink>
      <w:r>
        <w:t xml:space="preserve"> s 25</w:t>
      </w:r>
    </w:p>
    <w:p w14:paraId="26CD6E7B" w14:textId="77777777" w:rsidR="00A64119" w:rsidRDefault="0075356C" w:rsidP="00A64119">
      <w:pPr>
        <w:pStyle w:val="AmdtsEntryHd"/>
      </w:pPr>
      <w:r>
        <w:t>Consumer piping system—owner’s responsibility</w:t>
      </w:r>
    </w:p>
    <w:p w14:paraId="3214293F" w14:textId="3E3568EE" w:rsidR="00A64119" w:rsidRPr="00A64119" w:rsidRDefault="0075356C" w:rsidP="00A64119">
      <w:pPr>
        <w:pStyle w:val="AmdtsEntries"/>
      </w:pPr>
      <w:r>
        <w:t>s 15</w:t>
      </w:r>
      <w:r>
        <w:tab/>
        <w:t>am</w:t>
      </w:r>
      <w:r w:rsidR="00A64119">
        <w:t xml:space="preserve"> </w:t>
      </w:r>
      <w:hyperlink r:id="rId145" w:tooltip="Gas Safety Legislation Amendment Act 2014" w:history="1">
        <w:r w:rsidR="00A64119">
          <w:rPr>
            <w:rStyle w:val="charCitHyperlinkAbbrev"/>
          </w:rPr>
          <w:t>A2014</w:t>
        </w:r>
        <w:r w:rsidR="00A64119">
          <w:rPr>
            <w:rStyle w:val="charCitHyperlinkAbbrev"/>
          </w:rPr>
          <w:noBreakHyphen/>
          <w:t>38</w:t>
        </w:r>
      </w:hyperlink>
      <w:r>
        <w:t xml:space="preserve"> s 26</w:t>
      </w:r>
    </w:p>
    <w:p w14:paraId="4A7F1114" w14:textId="77777777" w:rsidR="0075356C" w:rsidRDefault="0075356C">
      <w:pPr>
        <w:pStyle w:val="AmdtsEntryHd"/>
      </w:pPr>
      <w:r w:rsidRPr="00153484">
        <w:t>Gas appliances—owner’s responsibility</w:t>
      </w:r>
    </w:p>
    <w:p w14:paraId="07BF1924" w14:textId="22075644" w:rsidR="0075356C" w:rsidRDefault="0075356C" w:rsidP="0075356C">
      <w:pPr>
        <w:pStyle w:val="AmdtsEntries"/>
      </w:pPr>
      <w:r>
        <w:t>s 16 hdg</w:t>
      </w:r>
      <w:r>
        <w:tab/>
        <w:t xml:space="preserve">sub </w:t>
      </w:r>
      <w:hyperlink r:id="rId146" w:tooltip="Gas Safety Legislation Amendment Act 2014" w:history="1">
        <w:r>
          <w:rPr>
            <w:rStyle w:val="charCitHyperlinkAbbrev"/>
          </w:rPr>
          <w:t>A2014</w:t>
        </w:r>
        <w:r>
          <w:rPr>
            <w:rStyle w:val="charCitHyperlinkAbbrev"/>
          </w:rPr>
          <w:noBreakHyphen/>
          <w:t>38</w:t>
        </w:r>
      </w:hyperlink>
      <w:r>
        <w:t xml:space="preserve"> s 27</w:t>
      </w:r>
    </w:p>
    <w:p w14:paraId="49342AA2" w14:textId="0E854673" w:rsidR="0075356C" w:rsidRPr="0075356C" w:rsidRDefault="0075356C" w:rsidP="0075356C">
      <w:pPr>
        <w:pStyle w:val="AmdtsEntries"/>
      </w:pPr>
      <w:r>
        <w:t>s 16</w:t>
      </w:r>
      <w:r>
        <w:tab/>
        <w:t xml:space="preserve">am </w:t>
      </w:r>
      <w:hyperlink r:id="rId147" w:tooltip="Gas Safety Legislation Amendment Act 2014" w:history="1">
        <w:r>
          <w:rPr>
            <w:rStyle w:val="charCitHyperlinkAbbrev"/>
          </w:rPr>
          <w:t>A2014</w:t>
        </w:r>
        <w:r>
          <w:rPr>
            <w:rStyle w:val="charCitHyperlinkAbbrev"/>
          </w:rPr>
          <w:noBreakHyphen/>
          <w:t>38</w:t>
        </w:r>
      </w:hyperlink>
      <w:r>
        <w:t xml:space="preserve"> s 28, s 29</w:t>
      </w:r>
    </w:p>
    <w:p w14:paraId="7154574C" w14:textId="77777777" w:rsidR="0075356C" w:rsidRDefault="0075356C" w:rsidP="0075356C">
      <w:pPr>
        <w:pStyle w:val="AmdtsEntryHd"/>
      </w:pPr>
      <w:r w:rsidRPr="00153484">
        <w:t>Gas appliances—user’s responsibility</w:t>
      </w:r>
    </w:p>
    <w:p w14:paraId="4BA605A1" w14:textId="29EC51CA" w:rsidR="0075356C" w:rsidRDefault="0075356C" w:rsidP="0075356C">
      <w:pPr>
        <w:pStyle w:val="AmdtsEntries"/>
      </w:pPr>
      <w:r>
        <w:t>s 17 hdg</w:t>
      </w:r>
      <w:r>
        <w:tab/>
        <w:t xml:space="preserve">sub </w:t>
      </w:r>
      <w:hyperlink r:id="rId148" w:tooltip="Gas Safety Legislation Amendment Act 2014" w:history="1">
        <w:r>
          <w:rPr>
            <w:rStyle w:val="charCitHyperlinkAbbrev"/>
          </w:rPr>
          <w:t>A2014</w:t>
        </w:r>
        <w:r>
          <w:rPr>
            <w:rStyle w:val="charCitHyperlinkAbbrev"/>
          </w:rPr>
          <w:noBreakHyphen/>
          <w:t>38</w:t>
        </w:r>
      </w:hyperlink>
      <w:r>
        <w:t xml:space="preserve"> s 30</w:t>
      </w:r>
    </w:p>
    <w:p w14:paraId="3B32D79E" w14:textId="6A0A8C12" w:rsidR="0075356C" w:rsidRPr="0075356C" w:rsidRDefault="0075356C" w:rsidP="0075356C">
      <w:pPr>
        <w:pStyle w:val="AmdtsEntries"/>
      </w:pPr>
      <w:r>
        <w:t>s 17</w:t>
      </w:r>
      <w:r>
        <w:tab/>
        <w:t xml:space="preserve">am </w:t>
      </w:r>
      <w:hyperlink r:id="rId149" w:tooltip="Gas Safety Legislation Amendment Act 2014" w:history="1">
        <w:r>
          <w:rPr>
            <w:rStyle w:val="charCitHyperlinkAbbrev"/>
          </w:rPr>
          <w:t>A2014</w:t>
        </w:r>
        <w:r>
          <w:rPr>
            <w:rStyle w:val="charCitHyperlinkAbbrev"/>
          </w:rPr>
          <w:noBreakHyphen/>
          <w:t>38</w:t>
        </w:r>
      </w:hyperlink>
      <w:r>
        <w:t xml:space="preserve"> s 31, s 32</w:t>
      </w:r>
    </w:p>
    <w:p w14:paraId="288691FB" w14:textId="77777777" w:rsidR="0075356C" w:rsidRDefault="000E5F2F" w:rsidP="0075356C">
      <w:pPr>
        <w:pStyle w:val="AmdtsEntryHd"/>
      </w:pPr>
      <w:r w:rsidRPr="00153484">
        <w:t>Regulation of gas appliances</w:t>
      </w:r>
    </w:p>
    <w:p w14:paraId="4D9B0BE5" w14:textId="31AC78A4" w:rsidR="0075356C" w:rsidRDefault="000E5F2F" w:rsidP="0075356C">
      <w:pPr>
        <w:pStyle w:val="AmdtsEntries"/>
      </w:pPr>
      <w:r>
        <w:t>pt 4</w:t>
      </w:r>
      <w:r w:rsidR="0075356C">
        <w:t xml:space="preserve"> hdg</w:t>
      </w:r>
      <w:r w:rsidR="0075356C">
        <w:tab/>
        <w:t xml:space="preserve">sub </w:t>
      </w:r>
      <w:hyperlink r:id="rId150" w:tooltip="Gas Safety Legislation Amendment Act 2014" w:history="1">
        <w:r w:rsidR="0075356C">
          <w:rPr>
            <w:rStyle w:val="charCitHyperlinkAbbrev"/>
          </w:rPr>
          <w:t>A2014</w:t>
        </w:r>
        <w:r w:rsidR="0075356C">
          <w:rPr>
            <w:rStyle w:val="charCitHyperlinkAbbrev"/>
          </w:rPr>
          <w:noBreakHyphen/>
          <w:t>38</w:t>
        </w:r>
      </w:hyperlink>
      <w:r>
        <w:t xml:space="preserve"> s 33</w:t>
      </w:r>
    </w:p>
    <w:p w14:paraId="5024357E" w14:textId="77777777" w:rsidR="000E5F2F" w:rsidRDefault="000E5F2F">
      <w:pPr>
        <w:pStyle w:val="AmdtsEntryHd"/>
      </w:pPr>
      <w:r>
        <w:t>Definitions for pt 4</w:t>
      </w:r>
    </w:p>
    <w:p w14:paraId="182512CB" w14:textId="409CE6D9" w:rsidR="000E5F2F" w:rsidRPr="000E5F2F" w:rsidRDefault="000E5F2F" w:rsidP="000E5F2F">
      <w:pPr>
        <w:pStyle w:val="AmdtsEntries"/>
      </w:pPr>
      <w:r>
        <w:t>s 18</w:t>
      </w:r>
      <w:r>
        <w:tab/>
        <w:t xml:space="preserve">def </w:t>
      </w:r>
      <w:r>
        <w:rPr>
          <w:rStyle w:val="charBoldItals"/>
        </w:rPr>
        <w:t xml:space="preserve">approved </w:t>
      </w:r>
      <w:r>
        <w:t xml:space="preserve">ins </w:t>
      </w:r>
      <w:hyperlink r:id="rId151" w:tooltip="Gas Safety Legislation Amendment Act 2014" w:history="1">
        <w:r>
          <w:rPr>
            <w:rStyle w:val="charCitHyperlinkAbbrev"/>
          </w:rPr>
          <w:t>A2014</w:t>
        </w:r>
        <w:r>
          <w:rPr>
            <w:rStyle w:val="charCitHyperlinkAbbrev"/>
          </w:rPr>
          <w:noBreakHyphen/>
          <w:t>38</w:t>
        </w:r>
      </w:hyperlink>
      <w:r>
        <w:t xml:space="preserve"> s 34</w:t>
      </w:r>
    </w:p>
    <w:p w14:paraId="614EBE6D" w14:textId="5E50E04E" w:rsidR="000E5F2F" w:rsidRPr="000E5F2F" w:rsidRDefault="000E5F2F" w:rsidP="000E5F2F">
      <w:pPr>
        <w:pStyle w:val="AmdtsEntries"/>
      </w:pPr>
      <w:r>
        <w:tab/>
        <w:t xml:space="preserve">def </w:t>
      </w:r>
      <w:r>
        <w:rPr>
          <w:rStyle w:val="charBoldItals"/>
        </w:rPr>
        <w:t xml:space="preserve">corresponding law </w:t>
      </w:r>
      <w:r>
        <w:t xml:space="preserve">ins </w:t>
      </w:r>
      <w:hyperlink r:id="rId152" w:tooltip="Gas Safety Legislation Amendment Act 2014" w:history="1">
        <w:r>
          <w:rPr>
            <w:rStyle w:val="charCitHyperlinkAbbrev"/>
          </w:rPr>
          <w:t>A2014</w:t>
        </w:r>
        <w:r>
          <w:rPr>
            <w:rStyle w:val="charCitHyperlinkAbbrev"/>
          </w:rPr>
          <w:noBreakHyphen/>
          <w:t>38</w:t>
        </w:r>
      </w:hyperlink>
      <w:r>
        <w:t xml:space="preserve"> s 34</w:t>
      </w:r>
    </w:p>
    <w:p w14:paraId="24EC3CC8" w14:textId="5FBA097E" w:rsidR="000E5F2F" w:rsidRPr="000E5F2F" w:rsidRDefault="000E5F2F" w:rsidP="000E5F2F">
      <w:pPr>
        <w:pStyle w:val="AmdtsEntries"/>
      </w:pPr>
      <w:r>
        <w:tab/>
        <w:t xml:space="preserve">def </w:t>
      </w:r>
      <w:r>
        <w:rPr>
          <w:rStyle w:val="charBoldItals"/>
        </w:rPr>
        <w:t xml:space="preserve">trader </w:t>
      </w:r>
      <w:r>
        <w:t xml:space="preserve">am </w:t>
      </w:r>
      <w:hyperlink r:id="rId153" w:tooltip="Gas Safety Legislation Amendment Act 2014" w:history="1">
        <w:r>
          <w:rPr>
            <w:rStyle w:val="charCitHyperlinkAbbrev"/>
          </w:rPr>
          <w:t>A2014</w:t>
        </w:r>
        <w:r>
          <w:rPr>
            <w:rStyle w:val="charCitHyperlinkAbbrev"/>
          </w:rPr>
          <w:noBreakHyphen/>
          <w:t>38</w:t>
        </w:r>
      </w:hyperlink>
      <w:r>
        <w:t xml:space="preserve"> s 35</w:t>
      </w:r>
    </w:p>
    <w:p w14:paraId="15E48EB0" w14:textId="77777777" w:rsidR="00C10F26" w:rsidRDefault="000E5F2F">
      <w:pPr>
        <w:pStyle w:val="AmdtsEntryHd"/>
      </w:pPr>
      <w:r w:rsidRPr="00153484">
        <w:t>Declaration of corresponding law</w:t>
      </w:r>
    </w:p>
    <w:p w14:paraId="7C42BB18" w14:textId="683C8980" w:rsidR="00C10F26" w:rsidRPr="000911F8" w:rsidRDefault="00C10F26">
      <w:pPr>
        <w:pStyle w:val="AmdtsEntries"/>
      </w:pPr>
      <w:r>
        <w:t>s 19</w:t>
      </w:r>
      <w:r>
        <w:tab/>
        <w:t xml:space="preserve">sub </w:t>
      </w:r>
      <w:hyperlink r:id="rId154"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2.51</w:t>
      </w:r>
      <w:r w:rsidR="000E5F2F">
        <w:t xml:space="preserve">; </w:t>
      </w:r>
      <w:hyperlink r:id="rId155" w:tooltip="Gas Safety Legislation Amendment Act 2014" w:history="1">
        <w:r w:rsidR="000E5F2F">
          <w:rPr>
            <w:rStyle w:val="charCitHyperlinkAbbrev"/>
          </w:rPr>
          <w:t>A2014</w:t>
        </w:r>
        <w:r w:rsidR="000E5F2F">
          <w:rPr>
            <w:rStyle w:val="charCitHyperlinkAbbrev"/>
          </w:rPr>
          <w:noBreakHyphen/>
          <w:t>38</w:t>
        </w:r>
      </w:hyperlink>
      <w:r w:rsidR="000E5F2F">
        <w:t xml:space="preserve"> s 36</w:t>
      </w:r>
    </w:p>
    <w:p w14:paraId="27107AA9" w14:textId="77777777" w:rsidR="00C03EFA" w:rsidRDefault="00C03EFA" w:rsidP="00C03EFA">
      <w:pPr>
        <w:pStyle w:val="AmdtsEntryHd"/>
      </w:pPr>
      <w:r w:rsidRPr="00153484">
        <w:t>Approved gas appliances</w:t>
      </w:r>
    </w:p>
    <w:p w14:paraId="3E3E7172" w14:textId="7573EB4F" w:rsidR="00C03EFA" w:rsidRDefault="00C03EFA" w:rsidP="00C03EFA">
      <w:pPr>
        <w:pStyle w:val="AmdtsEntries"/>
      </w:pPr>
      <w:r>
        <w:t>div 4.2 hdg</w:t>
      </w:r>
      <w:r>
        <w:tab/>
        <w:t xml:space="preserve">sub </w:t>
      </w:r>
      <w:hyperlink r:id="rId156" w:tooltip="Gas Safety Legislation Amendment Act 2014" w:history="1">
        <w:r>
          <w:rPr>
            <w:rStyle w:val="charCitHyperlinkAbbrev"/>
          </w:rPr>
          <w:t>A2014</w:t>
        </w:r>
        <w:r>
          <w:rPr>
            <w:rStyle w:val="charCitHyperlinkAbbrev"/>
          </w:rPr>
          <w:noBreakHyphen/>
          <w:t>38</w:t>
        </w:r>
      </w:hyperlink>
      <w:r>
        <w:t xml:space="preserve"> s 37</w:t>
      </w:r>
    </w:p>
    <w:p w14:paraId="7C930A43" w14:textId="77777777" w:rsidR="00C10F26" w:rsidRDefault="00C03EFA">
      <w:pPr>
        <w:pStyle w:val="AmdtsEntryHd"/>
      </w:pPr>
      <w:r w:rsidRPr="00153484">
        <w:t>Approval of type A gas appliances</w:t>
      </w:r>
    </w:p>
    <w:p w14:paraId="2FFDA31A" w14:textId="7B17208B" w:rsidR="00C10F26" w:rsidRDefault="00C10F26">
      <w:pPr>
        <w:pStyle w:val="AmdtsEntries"/>
      </w:pPr>
      <w:r>
        <w:t>s 20</w:t>
      </w:r>
      <w:r>
        <w:tab/>
        <w:t xml:space="preserve">am </w:t>
      </w:r>
      <w:hyperlink r:id="rId157"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1.1944</w:t>
      </w:r>
    </w:p>
    <w:p w14:paraId="3066F28A" w14:textId="41487599" w:rsidR="00C03EFA" w:rsidRDefault="00C03EFA">
      <w:pPr>
        <w:pStyle w:val="AmdtsEntries"/>
      </w:pPr>
      <w:r>
        <w:tab/>
        <w:t xml:space="preserve">sub </w:t>
      </w:r>
      <w:hyperlink r:id="rId158" w:tooltip="Gas Safety Legislation Amendment Act 2014" w:history="1">
        <w:r>
          <w:rPr>
            <w:rStyle w:val="charCitHyperlinkAbbrev"/>
          </w:rPr>
          <w:t>A2014</w:t>
        </w:r>
        <w:r>
          <w:rPr>
            <w:rStyle w:val="charCitHyperlinkAbbrev"/>
          </w:rPr>
          <w:noBreakHyphen/>
          <w:t>38</w:t>
        </w:r>
      </w:hyperlink>
      <w:r>
        <w:t xml:space="preserve"> s 38</w:t>
      </w:r>
    </w:p>
    <w:p w14:paraId="787366A8" w14:textId="77777777" w:rsidR="00C10F26" w:rsidRDefault="00C03EFA">
      <w:pPr>
        <w:pStyle w:val="AmdtsEntryHd"/>
      </w:pPr>
      <w:r w:rsidRPr="00153484">
        <w:t>Approval of type B gas appliances</w:t>
      </w:r>
    </w:p>
    <w:p w14:paraId="7E3622A7" w14:textId="13D4473A" w:rsidR="00C10F26" w:rsidRDefault="00C10F26">
      <w:pPr>
        <w:pStyle w:val="AmdtsEntries"/>
        <w:keepNext/>
      </w:pPr>
      <w:r>
        <w:t>s 21 hdg</w:t>
      </w:r>
      <w:r>
        <w:tab/>
        <w:t xml:space="preserve">am </w:t>
      </w:r>
      <w:hyperlink r:id="rId159"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14:paraId="7DDC68F6" w14:textId="51BD2AFA" w:rsidR="00C10F26" w:rsidRPr="000911F8" w:rsidRDefault="00C10F26">
      <w:pPr>
        <w:pStyle w:val="AmdtsEntries"/>
      </w:pPr>
      <w:r>
        <w:t>s 21</w:t>
      </w:r>
      <w:r>
        <w:tab/>
        <w:t xml:space="preserve">am </w:t>
      </w:r>
      <w:hyperlink r:id="rId160"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14:paraId="0BB38ECB" w14:textId="6126876B" w:rsidR="00C03EFA" w:rsidRDefault="00C03EFA" w:rsidP="00C03EFA">
      <w:pPr>
        <w:pStyle w:val="AmdtsEntries"/>
      </w:pPr>
      <w:r>
        <w:tab/>
        <w:t xml:space="preserve">sub </w:t>
      </w:r>
      <w:hyperlink r:id="rId161" w:tooltip="Gas Safety Legislation Amendment Act 2014" w:history="1">
        <w:r>
          <w:rPr>
            <w:rStyle w:val="charCitHyperlinkAbbrev"/>
          </w:rPr>
          <w:t>A2014</w:t>
        </w:r>
        <w:r>
          <w:rPr>
            <w:rStyle w:val="charCitHyperlinkAbbrev"/>
          </w:rPr>
          <w:noBreakHyphen/>
          <w:t>38</w:t>
        </w:r>
      </w:hyperlink>
      <w:r>
        <w:t xml:space="preserve"> s 38</w:t>
      </w:r>
    </w:p>
    <w:p w14:paraId="0279CB1B" w14:textId="77777777" w:rsidR="00C10F26" w:rsidRDefault="00C03EFA">
      <w:pPr>
        <w:pStyle w:val="AmdtsEntryHd"/>
      </w:pPr>
      <w:r w:rsidRPr="00153484">
        <w:lastRenderedPageBreak/>
        <w:t>Register of approved gas appliances</w:t>
      </w:r>
    </w:p>
    <w:p w14:paraId="1571779E" w14:textId="3D16227D" w:rsidR="00C10F26" w:rsidRPr="000911F8" w:rsidRDefault="00C10F26">
      <w:pPr>
        <w:pStyle w:val="AmdtsEntries"/>
      </w:pPr>
      <w:r>
        <w:t>s 22</w:t>
      </w:r>
      <w:r>
        <w:tab/>
        <w:t xml:space="preserve">am </w:t>
      </w:r>
      <w:hyperlink r:id="rId162"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amdts 1.1945, amdt 1.1946; </w:t>
      </w:r>
      <w:hyperlink r:id="rId163"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3.277; </w:t>
      </w:r>
      <w:hyperlink r:id="rId164"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 amdt 2.60</w:t>
      </w:r>
    </w:p>
    <w:p w14:paraId="3D06B3B4" w14:textId="1535D853" w:rsidR="00C03EFA" w:rsidRDefault="00C03EFA" w:rsidP="00C03EFA">
      <w:pPr>
        <w:pStyle w:val="AmdtsEntries"/>
      </w:pPr>
      <w:r>
        <w:tab/>
        <w:t xml:space="preserve">sub </w:t>
      </w:r>
      <w:hyperlink r:id="rId165" w:tooltip="Gas Safety Legislation Amendment Act 2014" w:history="1">
        <w:r>
          <w:rPr>
            <w:rStyle w:val="charCitHyperlinkAbbrev"/>
          </w:rPr>
          <w:t>A2014</w:t>
        </w:r>
        <w:r>
          <w:rPr>
            <w:rStyle w:val="charCitHyperlinkAbbrev"/>
          </w:rPr>
          <w:noBreakHyphen/>
          <w:t>38</w:t>
        </w:r>
      </w:hyperlink>
      <w:r>
        <w:t xml:space="preserve"> s 38</w:t>
      </w:r>
    </w:p>
    <w:p w14:paraId="4528DFED" w14:textId="77777777" w:rsidR="00C10F26" w:rsidRDefault="00C03EFA">
      <w:pPr>
        <w:pStyle w:val="AmdtsEntryHd"/>
      </w:pPr>
      <w:r w:rsidRPr="00153484">
        <w:t>Offences—sell or use unapproved gas appliance</w:t>
      </w:r>
    </w:p>
    <w:p w14:paraId="4C235147" w14:textId="4DB8A37F" w:rsidR="00C10F26" w:rsidRDefault="00C10F26">
      <w:pPr>
        <w:pStyle w:val="AmdtsEntries"/>
      </w:pPr>
      <w:r>
        <w:t>s 23</w:t>
      </w:r>
      <w:r>
        <w:tab/>
        <w:t xml:space="preserve">am </w:t>
      </w:r>
      <w:hyperlink r:id="rId166"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14:paraId="01F1E3E4" w14:textId="3F651395" w:rsidR="00C03EFA" w:rsidRDefault="00C03EFA" w:rsidP="00C03EFA">
      <w:pPr>
        <w:pStyle w:val="AmdtsEntries"/>
      </w:pPr>
      <w:r>
        <w:tab/>
        <w:t xml:space="preserve">sub </w:t>
      </w:r>
      <w:hyperlink r:id="rId167" w:tooltip="Gas Safety Legislation Amendment Act 2014" w:history="1">
        <w:r>
          <w:rPr>
            <w:rStyle w:val="charCitHyperlinkAbbrev"/>
          </w:rPr>
          <w:t>A2014</w:t>
        </w:r>
        <w:r>
          <w:rPr>
            <w:rStyle w:val="charCitHyperlinkAbbrev"/>
          </w:rPr>
          <w:noBreakHyphen/>
          <w:t>38</w:t>
        </w:r>
      </w:hyperlink>
      <w:r>
        <w:t xml:space="preserve"> s 38</w:t>
      </w:r>
    </w:p>
    <w:p w14:paraId="37C0662A" w14:textId="77777777" w:rsidR="00C03EFA" w:rsidRDefault="00C03EFA" w:rsidP="00C03EFA">
      <w:pPr>
        <w:pStyle w:val="AmdtsEntryHd"/>
      </w:pPr>
      <w:r w:rsidRPr="00153484">
        <w:t>Offences—energy efficiency requirements for gas appliances</w:t>
      </w:r>
    </w:p>
    <w:p w14:paraId="6B1C25E9" w14:textId="23AD09CE" w:rsidR="00C03EFA" w:rsidRDefault="00C03EFA" w:rsidP="00C03EFA">
      <w:pPr>
        <w:pStyle w:val="AmdtsEntries"/>
      </w:pPr>
      <w:r>
        <w:t>s 24</w:t>
      </w:r>
      <w:r>
        <w:tab/>
        <w:t xml:space="preserve">sub </w:t>
      </w:r>
      <w:hyperlink r:id="rId168" w:tooltip="Gas Safety Legislation Amendment Act 2014" w:history="1">
        <w:r>
          <w:rPr>
            <w:rStyle w:val="charCitHyperlinkAbbrev"/>
          </w:rPr>
          <w:t>A2014</w:t>
        </w:r>
        <w:r>
          <w:rPr>
            <w:rStyle w:val="charCitHyperlinkAbbrev"/>
          </w:rPr>
          <w:noBreakHyphen/>
          <w:t>38</w:t>
        </w:r>
      </w:hyperlink>
      <w:r>
        <w:t xml:space="preserve"> s 38</w:t>
      </w:r>
    </w:p>
    <w:p w14:paraId="31E74585" w14:textId="77777777" w:rsidR="00C03EFA" w:rsidRDefault="006A323A" w:rsidP="00C03EFA">
      <w:pPr>
        <w:pStyle w:val="AmdtsEntryHd"/>
      </w:pPr>
      <w:r w:rsidRPr="00153484">
        <w:t>Offence—dispose of gas equipment otherwise than in accordance with standards</w:t>
      </w:r>
    </w:p>
    <w:p w14:paraId="1062CC1F" w14:textId="405DF309" w:rsidR="00C03EFA" w:rsidRDefault="00C03EFA" w:rsidP="00C03EFA">
      <w:pPr>
        <w:pStyle w:val="AmdtsEntries"/>
      </w:pPr>
      <w:r>
        <w:t>s 24A</w:t>
      </w:r>
      <w:r>
        <w:tab/>
        <w:t xml:space="preserve">sub </w:t>
      </w:r>
      <w:hyperlink r:id="rId169" w:tooltip="Gas Safety Legislation Amendment Act 2014" w:history="1">
        <w:r>
          <w:rPr>
            <w:rStyle w:val="charCitHyperlinkAbbrev"/>
          </w:rPr>
          <w:t>A2014</w:t>
        </w:r>
        <w:r>
          <w:rPr>
            <w:rStyle w:val="charCitHyperlinkAbbrev"/>
          </w:rPr>
          <w:noBreakHyphen/>
          <w:t>38</w:t>
        </w:r>
      </w:hyperlink>
      <w:r>
        <w:t xml:space="preserve"> s 38</w:t>
      </w:r>
    </w:p>
    <w:p w14:paraId="393D7BB5" w14:textId="77777777" w:rsidR="006A323A" w:rsidRDefault="006A323A">
      <w:pPr>
        <w:pStyle w:val="AmdtsEntryHd"/>
      </w:pPr>
      <w:r>
        <w:t>Compliance indicators to be attached</w:t>
      </w:r>
    </w:p>
    <w:p w14:paraId="06BF9C4F" w14:textId="6F4179E2" w:rsidR="006A323A" w:rsidRPr="006A323A" w:rsidRDefault="000519B0" w:rsidP="006A323A">
      <w:pPr>
        <w:pStyle w:val="AmdtsEntries"/>
      </w:pPr>
      <w:r>
        <w:t>s 25</w:t>
      </w:r>
      <w:r>
        <w:tab/>
        <w:t>am</w:t>
      </w:r>
      <w:r w:rsidR="006A323A">
        <w:t xml:space="preserve"> </w:t>
      </w:r>
      <w:hyperlink r:id="rId170" w:tooltip="Gas Safety Legislation Amendment Act 2014" w:history="1">
        <w:r w:rsidR="006A323A">
          <w:rPr>
            <w:rStyle w:val="charCitHyperlinkAbbrev"/>
          </w:rPr>
          <w:t>A2014</w:t>
        </w:r>
        <w:r w:rsidR="006A323A">
          <w:rPr>
            <w:rStyle w:val="charCitHyperlinkAbbrev"/>
          </w:rPr>
          <w:noBreakHyphen/>
          <w:t>38</w:t>
        </w:r>
      </w:hyperlink>
      <w:r w:rsidR="006A323A">
        <w:t xml:space="preserve"> ss 39-43</w:t>
      </w:r>
      <w:r>
        <w:t>; ss renum R14 LA</w:t>
      </w:r>
    </w:p>
    <w:p w14:paraId="7FDC3619" w14:textId="77777777" w:rsidR="006A323A" w:rsidRDefault="006A323A">
      <w:pPr>
        <w:pStyle w:val="AmdtsEntryHd"/>
      </w:pPr>
      <w:r>
        <w:t>Misuse of compliance indicators etc</w:t>
      </w:r>
    </w:p>
    <w:p w14:paraId="3E144E26" w14:textId="3DEDB63B" w:rsidR="006A323A" w:rsidRPr="006A323A" w:rsidRDefault="006A323A" w:rsidP="006A323A">
      <w:pPr>
        <w:pStyle w:val="AmdtsEntries"/>
      </w:pPr>
      <w:r>
        <w:t>s 26</w:t>
      </w:r>
      <w:r>
        <w:tab/>
        <w:t xml:space="preserve">am </w:t>
      </w:r>
      <w:hyperlink r:id="rId171" w:tooltip="Gas Safety Legislation Amendment Act 2014" w:history="1">
        <w:r>
          <w:rPr>
            <w:rStyle w:val="charCitHyperlinkAbbrev"/>
          </w:rPr>
          <w:t>A2014</w:t>
        </w:r>
        <w:r>
          <w:rPr>
            <w:rStyle w:val="charCitHyperlinkAbbrev"/>
          </w:rPr>
          <w:noBreakHyphen/>
          <w:t>38</w:t>
        </w:r>
      </w:hyperlink>
      <w:r>
        <w:t xml:space="preserve"> s</w:t>
      </w:r>
      <w:r w:rsidR="003630F0">
        <w:t xml:space="preserve"> 44</w:t>
      </w:r>
    </w:p>
    <w:p w14:paraId="2C06E564" w14:textId="77777777" w:rsidR="0071601C" w:rsidRDefault="0071601C" w:rsidP="0071601C">
      <w:pPr>
        <w:pStyle w:val="AmdtsEntryHd"/>
      </w:pPr>
      <w:r w:rsidRPr="00153484">
        <w:t>Prohibited and unsafe gas appliances</w:t>
      </w:r>
    </w:p>
    <w:p w14:paraId="1F9B0226" w14:textId="6374DB42" w:rsidR="0071601C" w:rsidRDefault="0071601C" w:rsidP="0071601C">
      <w:pPr>
        <w:pStyle w:val="AmdtsEntries"/>
      </w:pPr>
      <w:r>
        <w:t>div 4.3 hdg</w:t>
      </w:r>
      <w:r>
        <w:tab/>
        <w:t xml:space="preserve">sub </w:t>
      </w:r>
      <w:hyperlink r:id="rId172" w:tooltip="Gas Safety Legislation Amendment Act 2014" w:history="1">
        <w:r>
          <w:rPr>
            <w:rStyle w:val="charCitHyperlinkAbbrev"/>
          </w:rPr>
          <w:t>A2014</w:t>
        </w:r>
        <w:r>
          <w:rPr>
            <w:rStyle w:val="charCitHyperlinkAbbrev"/>
          </w:rPr>
          <w:noBreakHyphen/>
          <w:t>38</w:t>
        </w:r>
      </w:hyperlink>
      <w:r>
        <w:t xml:space="preserve"> s 45</w:t>
      </w:r>
    </w:p>
    <w:p w14:paraId="18AE36F6" w14:textId="77777777" w:rsidR="00C10F26" w:rsidRDefault="0071601C">
      <w:pPr>
        <w:pStyle w:val="AmdtsEntryHd"/>
      </w:pPr>
      <w:r w:rsidRPr="00153484">
        <w:t>Prohibited gas appliances</w:t>
      </w:r>
    </w:p>
    <w:p w14:paraId="6E7F35F5" w14:textId="150C6D6A" w:rsidR="006F1AA7" w:rsidRDefault="006F1AA7">
      <w:pPr>
        <w:pStyle w:val="AmdtsEntries"/>
      </w:pPr>
      <w:r>
        <w:t>s 27 hdg</w:t>
      </w:r>
      <w:r>
        <w:tab/>
        <w:t xml:space="preserve">sub </w:t>
      </w:r>
      <w:hyperlink r:id="rId173" w:tooltip="Gas Safety Legislation Amendment Act 2014" w:history="1">
        <w:r>
          <w:rPr>
            <w:rStyle w:val="charCitHyperlinkAbbrev"/>
          </w:rPr>
          <w:t>A2014</w:t>
        </w:r>
        <w:r>
          <w:rPr>
            <w:rStyle w:val="charCitHyperlinkAbbrev"/>
          </w:rPr>
          <w:noBreakHyphen/>
          <w:t>38</w:t>
        </w:r>
      </w:hyperlink>
      <w:r>
        <w:t xml:space="preserve"> s 46</w:t>
      </w:r>
    </w:p>
    <w:p w14:paraId="2145F9DB" w14:textId="203511D8" w:rsidR="00C10F26" w:rsidRPr="00CF285C" w:rsidRDefault="00C10F26">
      <w:pPr>
        <w:pStyle w:val="AmdtsEntries"/>
      </w:pPr>
      <w:r>
        <w:t>s 27</w:t>
      </w:r>
      <w:r>
        <w:tab/>
        <w:t xml:space="preserve">am </w:t>
      </w:r>
      <w:hyperlink r:id="rId174"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amdts 1</w:t>
      </w:r>
      <w:r w:rsidRPr="00512266">
        <w:t>.1947-1</w:t>
      </w:r>
      <w:r>
        <w:t xml:space="preserve">.1950; </w:t>
      </w:r>
      <w:hyperlink r:id="rId175"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6F1AA7">
        <w:t xml:space="preserve">; </w:t>
      </w:r>
      <w:hyperlink r:id="rId176" w:tooltip="Gas Safety Legislation Amendment Act 2014" w:history="1">
        <w:r w:rsidR="006F1AA7">
          <w:rPr>
            <w:rStyle w:val="charCitHyperlinkAbbrev"/>
          </w:rPr>
          <w:t>A2014</w:t>
        </w:r>
        <w:r w:rsidR="006F1AA7">
          <w:rPr>
            <w:rStyle w:val="charCitHyperlinkAbbrev"/>
          </w:rPr>
          <w:noBreakHyphen/>
          <w:t>38</w:t>
        </w:r>
      </w:hyperlink>
      <w:r w:rsidR="006F1AA7">
        <w:t xml:space="preserve"> ss 47-51</w:t>
      </w:r>
      <w:r w:rsidR="00CF285C">
        <w:t xml:space="preserve">; </w:t>
      </w:r>
      <w:hyperlink r:id="rId177" w:tooltip="Red Tape Reduction Legislation Amendment Act 2015" w:history="1">
        <w:r w:rsidR="00CF285C">
          <w:rPr>
            <w:rStyle w:val="charCitHyperlinkAbbrev"/>
          </w:rPr>
          <w:t>A2015</w:t>
        </w:r>
        <w:r w:rsidR="00CF285C">
          <w:rPr>
            <w:rStyle w:val="charCitHyperlinkAbbrev"/>
          </w:rPr>
          <w:noBreakHyphen/>
          <w:t>33</w:t>
        </w:r>
      </w:hyperlink>
      <w:r w:rsidR="00CF285C">
        <w:t xml:space="preserve"> amdt 1.101</w:t>
      </w:r>
    </w:p>
    <w:p w14:paraId="148F1829" w14:textId="77777777" w:rsidR="006F1AA7" w:rsidRDefault="006F1AA7">
      <w:pPr>
        <w:pStyle w:val="AmdtsEntryHd"/>
      </w:pPr>
      <w:r w:rsidRPr="00153484">
        <w:t>Prohibited gas appliances not be sold or used</w:t>
      </w:r>
    </w:p>
    <w:p w14:paraId="509E88F4" w14:textId="2EFA3ECC" w:rsidR="006F1AA7" w:rsidRDefault="006F1AA7" w:rsidP="006F1AA7">
      <w:pPr>
        <w:pStyle w:val="AmdtsEntries"/>
      </w:pPr>
      <w:r>
        <w:t>s 28 hdg</w:t>
      </w:r>
      <w:r>
        <w:tab/>
        <w:t xml:space="preserve">sub </w:t>
      </w:r>
      <w:hyperlink r:id="rId178" w:tooltip="Gas Safety Legislation Amendment Act 2014" w:history="1">
        <w:r>
          <w:rPr>
            <w:rStyle w:val="charCitHyperlinkAbbrev"/>
          </w:rPr>
          <w:t>A2014</w:t>
        </w:r>
        <w:r>
          <w:rPr>
            <w:rStyle w:val="charCitHyperlinkAbbrev"/>
          </w:rPr>
          <w:noBreakHyphen/>
          <w:t>38</w:t>
        </w:r>
      </w:hyperlink>
      <w:r>
        <w:t xml:space="preserve"> s 52</w:t>
      </w:r>
    </w:p>
    <w:p w14:paraId="6CF8CAFC" w14:textId="5147DBD8" w:rsidR="006F1AA7" w:rsidRPr="006F1AA7" w:rsidRDefault="006F1AA7" w:rsidP="006F1AA7">
      <w:pPr>
        <w:pStyle w:val="AmdtsEntries"/>
      </w:pPr>
      <w:r>
        <w:t>s 28</w:t>
      </w:r>
      <w:r>
        <w:tab/>
        <w:t xml:space="preserve">am </w:t>
      </w:r>
      <w:hyperlink r:id="rId179" w:tooltip="Gas Safety Legislation Amendment Act 2014" w:history="1">
        <w:r>
          <w:rPr>
            <w:rStyle w:val="charCitHyperlinkAbbrev"/>
          </w:rPr>
          <w:t>A2014</w:t>
        </w:r>
        <w:r>
          <w:rPr>
            <w:rStyle w:val="charCitHyperlinkAbbrev"/>
          </w:rPr>
          <w:noBreakHyphen/>
          <w:t>38</w:t>
        </w:r>
      </w:hyperlink>
      <w:r>
        <w:t xml:space="preserve"> s 53</w:t>
      </w:r>
    </w:p>
    <w:p w14:paraId="1F90174A" w14:textId="77777777" w:rsidR="00C10F26" w:rsidRDefault="004F5A77">
      <w:pPr>
        <w:pStyle w:val="AmdtsEntryHd"/>
      </w:pPr>
      <w:r w:rsidRPr="00153484">
        <w:t>Directions about unsafe gas appliances</w:t>
      </w:r>
    </w:p>
    <w:p w14:paraId="75DA4187" w14:textId="4CC9CF1A" w:rsidR="006F1AA7" w:rsidRDefault="006F1AA7">
      <w:pPr>
        <w:pStyle w:val="AmdtsEntries"/>
      </w:pPr>
      <w:r>
        <w:t>s 29 hdg</w:t>
      </w:r>
      <w:r>
        <w:tab/>
      </w:r>
      <w:r w:rsidR="004F5A77">
        <w:t xml:space="preserve">sub </w:t>
      </w:r>
      <w:hyperlink r:id="rId180" w:tooltip="Gas Safety Legislation Amendment Act 2014" w:history="1">
        <w:r w:rsidR="004F5A77">
          <w:rPr>
            <w:rStyle w:val="charCitHyperlinkAbbrev"/>
          </w:rPr>
          <w:t>A2014</w:t>
        </w:r>
        <w:r w:rsidR="004F5A77">
          <w:rPr>
            <w:rStyle w:val="charCitHyperlinkAbbrev"/>
          </w:rPr>
          <w:noBreakHyphen/>
          <w:t>38</w:t>
        </w:r>
      </w:hyperlink>
      <w:r w:rsidR="004F5A77">
        <w:t xml:space="preserve"> s 45</w:t>
      </w:r>
    </w:p>
    <w:p w14:paraId="5110DB77" w14:textId="2AFB2D71" w:rsidR="00C10F26" w:rsidRDefault="00C10F26">
      <w:pPr>
        <w:pStyle w:val="AmdtsEntries"/>
      </w:pPr>
      <w:r>
        <w:t>s 29</w:t>
      </w:r>
      <w:r>
        <w:tab/>
        <w:t xml:space="preserve">am </w:t>
      </w:r>
      <w:hyperlink r:id="rId181"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3.278, amdt 3.279; </w:t>
      </w:r>
      <w:hyperlink r:id="rId182"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 amdt 2.60</w:t>
      </w:r>
      <w:r w:rsidR="004F5A77">
        <w:t xml:space="preserve">; </w:t>
      </w:r>
      <w:hyperlink r:id="rId183" w:tooltip="Gas Safety Legislation Amendment Act 2014" w:history="1">
        <w:r w:rsidR="004F5A77">
          <w:rPr>
            <w:rStyle w:val="charCitHyperlinkAbbrev"/>
          </w:rPr>
          <w:t>A2014</w:t>
        </w:r>
        <w:r w:rsidR="004F5A77">
          <w:rPr>
            <w:rStyle w:val="charCitHyperlinkAbbrev"/>
          </w:rPr>
          <w:noBreakHyphen/>
          <w:t>38</w:t>
        </w:r>
      </w:hyperlink>
      <w:r w:rsidR="004F5A77">
        <w:t xml:space="preserve"> ss 55-58</w:t>
      </w:r>
      <w:r w:rsidR="00CF285C">
        <w:t xml:space="preserve">; </w:t>
      </w:r>
      <w:hyperlink r:id="rId184" w:tooltip="Red Tape Reduction Legislation Amendment Act 2015" w:history="1">
        <w:r w:rsidR="00CF285C">
          <w:rPr>
            <w:rStyle w:val="charCitHyperlinkAbbrev"/>
          </w:rPr>
          <w:t>A2015</w:t>
        </w:r>
        <w:r w:rsidR="00CF285C">
          <w:rPr>
            <w:rStyle w:val="charCitHyperlinkAbbrev"/>
          </w:rPr>
          <w:noBreakHyphen/>
          <w:t>33</w:t>
        </w:r>
      </w:hyperlink>
      <w:r w:rsidR="00CF285C">
        <w:t xml:space="preserve"> amdt 1.102</w:t>
      </w:r>
    </w:p>
    <w:p w14:paraId="0EC05527" w14:textId="77777777" w:rsidR="00C10F26" w:rsidRDefault="00C10F26">
      <w:pPr>
        <w:pStyle w:val="AmdtsEntryHd"/>
      </w:pPr>
      <w:r>
        <w:t>Publication of safety warnings</w:t>
      </w:r>
    </w:p>
    <w:p w14:paraId="038F6262" w14:textId="02B66E7E" w:rsidR="00C10F26" w:rsidRDefault="00C10F26">
      <w:pPr>
        <w:pStyle w:val="AmdtsEntries"/>
      </w:pPr>
      <w:r>
        <w:t>s 30</w:t>
      </w:r>
      <w:r>
        <w:tab/>
        <w:t xml:space="preserve">am </w:t>
      </w:r>
      <w:hyperlink r:id="rId185"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3.280; </w:t>
      </w:r>
      <w:hyperlink r:id="rId186"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 </w:t>
      </w:r>
      <w:hyperlink r:id="rId187" w:tooltip="Statute Law Amendment Act 2008" w:history="1">
        <w:r w:rsidR="000911F8" w:rsidRPr="000911F8">
          <w:rPr>
            <w:rStyle w:val="charCitHyperlinkAbbrev"/>
          </w:rPr>
          <w:t>A2008</w:t>
        </w:r>
        <w:r w:rsidR="000911F8" w:rsidRPr="000911F8">
          <w:rPr>
            <w:rStyle w:val="charCitHyperlinkAbbrev"/>
          </w:rPr>
          <w:noBreakHyphen/>
          <w:t>28</w:t>
        </w:r>
      </w:hyperlink>
      <w:r>
        <w:t xml:space="preserve"> amdt 3.95</w:t>
      </w:r>
      <w:r w:rsidR="00A15617">
        <w:t xml:space="preserve">; </w:t>
      </w:r>
      <w:hyperlink r:id="rId188" w:tooltip="Gas Safety Legislation Amendment Act 2014" w:history="1">
        <w:r w:rsidR="00A15617">
          <w:rPr>
            <w:rStyle w:val="charCitHyperlinkAbbrev"/>
          </w:rPr>
          <w:t>A2014</w:t>
        </w:r>
        <w:r w:rsidR="00A15617">
          <w:rPr>
            <w:rStyle w:val="charCitHyperlinkAbbrev"/>
          </w:rPr>
          <w:noBreakHyphen/>
          <w:t>38</w:t>
        </w:r>
      </w:hyperlink>
      <w:r w:rsidR="00A15617">
        <w:t xml:space="preserve"> ss 59-63</w:t>
      </w:r>
    </w:p>
    <w:p w14:paraId="2EBDF955" w14:textId="77777777" w:rsidR="00C10F26" w:rsidRDefault="00D60D0F">
      <w:pPr>
        <w:pStyle w:val="AmdtsEntryHd"/>
        <w:rPr>
          <w:rStyle w:val="charItals"/>
        </w:rPr>
      </w:pPr>
      <w:r w:rsidRPr="005B1051">
        <w:t>Definitions—pt 5</w:t>
      </w:r>
    </w:p>
    <w:p w14:paraId="49130067" w14:textId="0AA0EB17" w:rsidR="00C10F26" w:rsidRDefault="00C10F26">
      <w:pPr>
        <w:pStyle w:val="AmdtsEntries"/>
      </w:pPr>
      <w:r>
        <w:t>s 31</w:t>
      </w:r>
      <w:r>
        <w:tab/>
        <w:t xml:space="preserve">sub </w:t>
      </w:r>
      <w:hyperlink r:id="rId189"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1.1</w:t>
      </w:r>
      <w:r w:rsidR="00D60D0F">
        <w:t xml:space="preserve">; </w:t>
      </w:r>
      <w:hyperlink r:id="rId190" w:tooltip="National Energy Retail Law (Consequential Amendments) Act 2012" w:history="1">
        <w:r w:rsidR="000911F8" w:rsidRPr="000911F8">
          <w:rPr>
            <w:rStyle w:val="charCitHyperlinkAbbrev"/>
          </w:rPr>
          <w:t>A2012</w:t>
        </w:r>
        <w:r w:rsidR="000911F8" w:rsidRPr="000911F8">
          <w:rPr>
            <w:rStyle w:val="charCitHyperlinkAbbrev"/>
          </w:rPr>
          <w:noBreakHyphen/>
          <w:t>32</w:t>
        </w:r>
      </w:hyperlink>
      <w:r w:rsidR="00D60D0F">
        <w:t xml:space="preserve"> s 52</w:t>
      </w:r>
    </w:p>
    <w:p w14:paraId="7903570A" w14:textId="5A6776BE" w:rsidR="00D60D0F" w:rsidRPr="00D60D0F" w:rsidRDefault="00D60D0F">
      <w:pPr>
        <w:pStyle w:val="AmdtsEntries"/>
      </w:pPr>
      <w:r>
        <w:tab/>
        <w:t xml:space="preserve">def </w:t>
      </w:r>
      <w:r>
        <w:rPr>
          <w:rStyle w:val="charBoldItals"/>
        </w:rPr>
        <w:t xml:space="preserve">NERL retailer </w:t>
      </w:r>
      <w:r>
        <w:t xml:space="preserve">ins </w:t>
      </w:r>
      <w:hyperlink r:id="rId191" w:tooltip="National Energy Retail Law (Consequential Amendments) Act 2012" w:history="1">
        <w:r w:rsidR="000911F8" w:rsidRPr="000911F8">
          <w:rPr>
            <w:rStyle w:val="charCitHyperlinkAbbrev"/>
          </w:rPr>
          <w:t>A2012</w:t>
        </w:r>
        <w:r w:rsidR="000911F8" w:rsidRPr="000911F8">
          <w:rPr>
            <w:rStyle w:val="charCitHyperlinkAbbrev"/>
          </w:rPr>
          <w:noBreakHyphen/>
          <w:t>32</w:t>
        </w:r>
      </w:hyperlink>
      <w:r>
        <w:t xml:space="preserve"> s 52</w:t>
      </w:r>
    </w:p>
    <w:p w14:paraId="102F22DB" w14:textId="4E43495D" w:rsidR="00D60D0F" w:rsidRPr="00D60D0F" w:rsidRDefault="00D60D0F" w:rsidP="00D60D0F">
      <w:pPr>
        <w:pStyle w:val="AmdtsEntries"/>
      </w:pPr>
      <w:r>
        <w:tab/>
        <w:t xml:space="preserve">def </w:t>
      </w:r>
      <w:r>
        <w:rPr>
          <w:rStyle w:val="charBoldItals"/>
        </w:rPr>
        <w:t xml:space="preserve">relevant supplier </w:t>
      </w:r>
      <w:r w:rsidR="00CF4EDA">
        <w:t>am</w:t>
      </w:r>
      <w:r>
        <w:t xml:space="preserve"> </w:t>
      </w:r>
      <w:hyperlink r:id="rId192" w:tooltip="National Energy Retail Law (Consequential Amendments) Act 2012" w:history="1">
        <w:r w:rsidR="000911F8" w:rsidRPr="000911F8">
          <w:rPr>
            <w:rStyle w:val="charCitHyperlinkAbbrev"/>
          </w:rPr>
          <w:t>A2012</w:t>
        </w:r>
        <w:r w:rsidR="000911F8" w:rsidRPr="000911F8">
          <w:rPr>
            <w:rStyle w:val="charCitHyperlinkAbbrev"/>
          </w:rPr>
          <w:noBreakHyphen/>
          <w:t>32</w:t>
        </w:r>
      </w:hyperlink>
      <w:r>
        <w:t xml:space="preserve"> s 52</w:t>
      </w:r>
    </w:p>
    <w:p w14:paraId="7B58E7B9" w14:textId="77777777" w:rsidR="00C10F26" w:rsidRDefault="00C10F26">
      <w:pPr>
        <w:pStyle w:val="AmdtsEntryHd"/>
      </w:pPr>
      <w:r>
        <w:t>Reporting by occupiers and gasfitters etc</w:t>
      </w:r>
    </w:p>
    <w:p w14:paraId="1CBE9EF1" w14:textId="057D55A5" w:rsidR="00C10F26" w:rsidRPr="000911F8" w:rsidRDefault="00C10F26">
      <w:pPr>
        <w:pStyle w:val="AmdtsEntries"/>
      </w:pPr>
      <w:r>
        <w:t>s 32</w:t>
      </w:r>
      <w:r>
        <w:tab/>
        <w:t xml:space="preserve">am </w:t>
      </w:r>
      <w:hyperlink r:id="rId193"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1.2</w:t>
      </w:r>
      <w:r w:rsidR="00F20A72">
        <w:t xml:space="preserve">; </w:t>
      </w:r>
      <w:hyperlink r:id="rId194" w:tooltip="Gas Safety Legislation Amendment Act 2014" w:history="1">
        <w:r w:rsidR="00F20A72">
          <w:rPr>
            <w:rStyle w:val="charCitHyperlinkAbbrev"/>
          </w:rPr>
          <w:t>A2014</w:t>
        </w:r>
        <w:r w:rsidR="00F20A72">
          <w:rPr>
            <w:rStyle w:val="charCitHyperlinkAbbrev"/>
          </w:rPr>
          <w:noBreakHyphen/>
          <w:t>38</w:t>
        </w:r>
      </w:hyperlink>
      <w:r w:rsidR="00F20A72">
        <w:t xml:space="preserve"> s 64</w:t>
      </w:r>
    </w:p>
    <w:p w14:paraId="57E44B68" w14:textId="77777777" w:rsidR="00C10F26" w:rsidRDefault="00C10F26">
      <w:pPr>
        <w:pStyle w:val="AmdtsEntryHd"/>
      </w:pPr>
      <w:r>
        <w:t>Reporting by relevant utility</w:t>
      </w:r>
    </w:p>
    <w:p w14:paraId="6C2DB609" w14:textId="476B37C9" w:rsidR="00C10F26" w:rsidRPr="000911F8" w:rsidRDefault="00C10F26">
      <w:pPr>
        <w:pStyle w:val="AmdtsEntries"/>
      </w:pPr>
      <w:r>
        <w:t>s 33</w:t>
      </w:r>
      <w:r>
        <w:tab/>
        <w:t xml:space="preserve">am </w:t>
      </w:r>
      <w:hyperlink r:id="rId195"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1.2, amdt 2.59</w:t>
      </w:r>
      <w:r w:rsidR="00F20A72">
        <w:t xml:space="preserve">; </w:t>
      </w:r>
      <w:hyperlink r:id="rId196" w:tooltip="Gas Safety Legislation Amendment Act 2014" w:history="1">
        <w:r w:rsidR="00F20A72">
          <w:rPr>
            <w:rStyle w:val="charCitHyperlinkAbbrev"/>
          </w:rPr>
          <w:t>A2014</w:t>
        </w:r>
        <w:r w:rsidR="00F20A72">
          <w:rPr>
            <w:rStyle w:val="charCitHyperlinkAbbrev"/>
          </w:rPr>
          <w:noBreakHyphen/>
          <w:t>38</w:t>
        </w:r>
      </w:hyperlink>
      <w:r w:rsidR="00F20A72">
        <w:t xml:space="preserve"> s 65</w:t>
      </w:r>
    </w:p>
    <w:p w14:paraId="30AD6EA2" w14:textId="77777777" w:rsidR="00C10F26" w:rsidRDefault="00C10F26">
      <w:pPr>
        <w:pStyle w:val="AmdtsEntryHd"/>
      </w:pPr>
      <w:r>
        <w:lastRenderedPageBreak/>
        <w:t>Interference with site of serious gas accident</w:t>
      </w:r>
    </w:p>
    <w:p w14:paraId="0879FDF8" w14:textId="1E68D056" w:rsidR="00C10F26" w:rsidRPr="000911F8" w:rsidRDefault="00C10F26">
      <w:pPr>
        <w:pStyle w:val="AmdtsEntries"/>
      </w:pPr>
      <w:r>
        <w:t>s 34</w:t>
      </w:r>
      <w:r>
        <w:tab/>
        <w:t xml:space="preserve">am </w:t>
      </w:r>
      <w:hyperlink r:id="rId197"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F20A72">
        <w:t xml:space="preserve">; </w:t>
      </w:r>
      <w:hyperlink r:id="rId198" w:tooltip="Gas Safety Legislation Amendment Act 2014" w:history="1">
        <w:r w:rsidR="00F20A72">
          <w:rPr>
            <w:rStyle w:val="charCitHyperlinkAbbrev"/>
          </w:rPr>
          <w:t>A2014</w:t>
        </w:r>
        <w:r w:rsidR="00F20A72">
          <w:rPr>
            <w:rStyle w:val="charCitHyperlinkAbbrev"/>
          </w:rPr>
          <w:noBreakHyphen/>
          <w:t>38</w:t>
        </w:r>
      </w:hyperlink>
      <w:r w:rsidR="00F20A72">
        <w:t xml:space="preserve"> s 65</w:t>
      </w:r>
    </w:p>
    <w:p w14:paraId="4B10C0A6" w14:textId="77777777" w:rsidR="00C10F26" w:rsidRDefault="00C10F26">
      <w:pPr>
        <w:pStyle w:val="AmdtsEntryHd"/>
      </w:pPr>
      <w:r>
        <w:t>Publication of report of serious gas accident</w:t>
      </w:r>
    </w:p>
    <w:p w14:paraId="5CBB8AED" w14:textId="0BF1980C" w:rsidR="00C10F26" w:rsidRDefault="00C10F26">
      <w:pPr>
        <w:pStyle w:val="AmdtsEntries"/>
      </w:pPr>
      <w:r>
        <w:t>s 35</w:t>
      </w:r>
      <w:r>
        <w:tab/>
        <w:t xml:space="preserve">am </w:t>
      </w:r>
      <w:hyperlink r:id="rId199"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3.281; </w:t>
      </w:r>
      <w:hyperlink r:id="rId200"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F20A72">
        <w:t xml:space="preserve">; </w:t>
      </w:r>
      <w:hyperlink r:id="rId201" w:tooltip="Gas Safety Legislation Amendment Act 2014" w:history="1">
        <w:r w:rsidR="00F20A72">
          <w:rPr>
            <w:rStyle w:val="charCitHyperlinkAbbrev"/>
          </w:rPr>
          <w:t>A2014</w:t>
        </w:r>
        <w:r w:rsidR="00F20A72">
          <w:rPr>
            <w:rStyle w:val="charCitHyperlinkAbbrev"/>
          </w:rPr>
          <w:noBreakHyphen/>
          <w:t>38</w:t>
        </w:r>
      </w:hyperlink>
      <w:r w:rsidR="00F20A72">
        <w:t xml:space="preserve"> s 65</w:t>
      </w:r>
    </w:p>
    <w:p w14:paraId="21CD9225" w14:textId="77777777" w:rsidR="00C10F26" w:rsidRDefault="00C10F26">
      <w:pPr>
        <w:pStyle w:val="AmdtsEntryHd"/>
      </w:pPr>
      <w:r>
        <w:t>Definitions for pt 6</w:t>
      </w:r>
    </w:p>
    <w:p w14:paraId="666C6C6E" w14:textId="4E62CD7D" w:rsidR="00C10F26" w:rsidRDefault="00C10F26">
      <w:pPr>
        <w:pStyle w:val="AmdtsEntries"/>
      </w:pPr>
      <w:r>
        <w:t>s 36</w:t>
      </w:r>
      <w:r>
        <w:tab/>
        <w:t xml:space="preserve">def </w:t>
      </w:r>
      <w:r>
        <w:rPr>
          <w:rStyle w:val="charBoldItals"/>
        </w:rPr>
        <w:t>connected</w:t>
      </w:r>
      <w:r>
        <w:t xml:space="preserve"> ins </w:t>
      </w:r>
      <w:hyperlink r:id="rId202"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3.282</w:t>
      </w:r>
    </w:p>
    <w:p w14:paraId="6888B3BE" w14:textId="77777777" w:rsidR="00C10F26" w:rsidRDefault="00C10F26">
      <w:pPr>
        <w:pStyle w:val="AmdtsEntryHd"/>
      </w:pPr>
      <w:r>
        <w:t>Things connected with offences</w:t>
      </w:r>
    </w:p>
    <w:p w14:paraId="5F645C8F" w14:textId="3F72190A" w:rsidR="00C10F26" w:rsidRDefault="00C10F26">
      <w:pPr>
        <w:pStyle w:val="AmdtsEntries"/>
      </w:pPr>
      <w:r>
        <w:t>s 37</w:t>
      </w:r>
      <w:r>
        <w:tab/>
        <w:t xml:space="preserve">om </w:t>
      </w:r>
      <w:hyperlink r:id="rId203"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3.283</w:t>
      </w:r>
    </w:p>
    <w:p w14:paraId="283FC04E" w14:textId="77777777" w:rsidR="00C10F26" w:rsidRDefault="00F20A72">
      <w:pPr>
        <w:pStyle w:val="AmdtsEntryHd"/>
      </w:pPr>
      <w:r w:rsidRPr="00153484">
        <w:t>Construction occupations registrar may require information and documents</w:t>
      </w:r>
    </w:p>
    <w:p w14:paraId="30C12875" w14:textId="17376C4D" w:rsidR="00C10F26" w:rsidRDefault="00C10F26">
      <w:pPr>
        <w:pStyle w:val="AmdtsEntries"/>
        <w:keepNext/>
      </w:pPr>
      <w:r>
        <w:t>s 38 hdg</w:t>
      </w:r>
      <w:r>
        <w:tab/>
        <w:t xml:space="preserve">am </w:t>
      </w:r>
      <w:hyperlink r:id="rId204"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14:paraId="7D39EC36" w14:textId="44428D61" w:rsidR="00F20A72" w:rsidRPr="000911F8" w:rsidRDefault="00F20A72">
      <w:pPr>
        <w:pStyle w:val="AmdtsEntries"/>
        <w:keepNext/>
      </w:pPr>
      <w:r>
        <w:tab/>
        <w:t xml:space="preserve">sub </w:t>
      </w:r>
      <w:hyperlink r:id="rId205" w:tooltip="Gas Safety Legislation Amendment Act 2014" w:history="1">
        <w:r>
          <w:rPr>
            <w:rStyle w:val="charCitHyperlinkAbbrev"/>
          </w:rPr>
          <w:t>A2014</w:t>
        </w:r>
        <w:r>
          <w:rPr>
            <w:rStyle w:val="charCitHyperlinkAbbrev"/>
          </w:rPr>
          <w:noBreakHyphen/>
          <w:t>38</w:t>
        </w:r>
      </w:hyperlink>
      <w:r>
        <w:t xml:space="preserve"> s 66</w:t>
      </w:r>
    </w:p>
    <w:p w14:paraId="3227E069" w14:textId="2C7682E4" w:rsidR="00C10F26" w:rsidRDefault="00C10F26">
      <w:pPr>
        <w:pStyle w:val="AmdtsEntries"/>
      </w:pPr>
      <w:r>
        <w:t>s 38</w:t>
      </w:r>
      <w:r>
        <w:tab/>
        <w:t xml:space="preserve">am </w:t>
      </w:r>
      <w:hyperlink r:id="rId206"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3.284; </w:t>
      </w:r>
      <w:hyperlink r:id="rId207"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 amdt 2.60</w:t>
      </w:r>
      <w:r w:rsidR="00F20A72">
        <w:t xml:space="preserve">; </w:t>
      </w:r>
      <w:hyperlink r:id="rId208" w:tooltip="Gas Safety Legislation Amendment Act 2014" w:history="1">
        <w:r w:rsidR="00F20A72">
          <w:rPr>
            <w:rStyle w:val="charCitHyperlinkAbbrev"/>
          </w:rPr>
          <w:t>A2014</w:t>
        </w:r>
        <w:r w:rsidR="00F20A72">
          <w:rPr>
            <w:rStyle w:val="charCitHyperlinkAbbrev"/>
          </w:rPr>
          <w:noBreakHyphen/>
          <w:t>38</w:t>
        </w:r>
      </w:hyperlink>
      <w:r w:rsidR="00F20A72">
        <w:t xml:space="preserve"> s 67, s 68</w:t>
      </w:r>
      <w:r w:rsidR="00840ADC">
        <w:t xml:space="preserve">; </w:t>
      </w:r>
      <w:hyperlink r:id="rId209" w:tooltip="Planning and Environment Legislation Amendment Act 2020" w:history="1">
        <w:r w:rsidR="00840ADC" w:rsidRPr="00A41EEB">
          <w:rPr>
            <w:rStyle w:val="charCitHyperlinkAbbrev"/>
          </w:rPr>
          <w:t>A2020</w:t>
        </w:r>
        <w:r w:rsidR="00840ADC" w:rsidRPr="00A41EEB">
          <w:rPr>
            <w:rStyle w:val="charCitHyperlinkAbbrev"/>
          </w:rPr>
          <w:noBreakHyphen/>
          <w:t>22</w:t>
        </w:r>
      </w:hyperlink>
      <w:r w:rsidR="00840ADC" w:rsidRPr="00840ADC">
        <w:t xml:space="preserve"> s 14</w:t>
      </w:r>
    </w:p>
    <w:p w14:paraId="3ED8DB4F" w14:textId="77777777" w:rsidR="00C10F26" w:rsidRDefault="00F20A72">
      <w:pPr>
        <w:pStyle w:val="AmdtsEntryHd"/>
      </w:pPr>
      <w:r w:rsidRPr="00153484">
        <w:t>Contravention of requirement of construction occupations registrar</w:t>
      </w:r>
    </w:p>
    <w:p w14:paraId="20624443" w14:textId="59881D53" w:rsidR="00C10F26" w:rsidRPr="000911F8" w:rsidRDefault="00C10F26">
      <w:pPr>
        <w:pStyle w:val="AmdtsEntries"/>
      </w:pPr>
      <w:r>
        <w:t>s 39 hdg</w:t>
      </w:r>
      <w:r>
        <w:tab/>
        <w:t xml:space="preserve">am </w:t>
      </w:r>
      <w:hyperlink r:id="rId210"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14:paraId="74E17AA7" w14:textId="55D9D158" w:rsidR="00F20A72" w:rsidRPr="000911F8" w:rsidRDefault="00F20A72" w:rsidP="00F20A72">
      <w:pPr>
        <w:pStyle w:val="AmdtsEntries"/>
        <w:keepNext/>
      </w:pPr>
      <w:r>
        <w:tab/>
        <w:t xml:space="preserve">sub </w:t>
      </w:r>
      <w:hyperlink r:id="rId211" w:tooltip="Gas Safety Legislation Amendment Act 2014" w:history="1">
        <w:r>
          <w:rPr>
            <w:rStyle w:val="charCitHyperlinkAbbrev"/>
          </w:rPr>
          <w:t>A2014</w:t>
        </w:r>
        <w:r>
          <w:rPr>
            <w:rStyle w:val="charCitHyperlinkAbbrev"/>
          </w:rPr>
          <w:noBreakHyphen/>
          <w:t>38</w:t>
        </w:r>
      </w:hyperlink>
      <w:r>
        <w:t xml:space="preserve"> s 69</w:t>
      </w:r>
    </w:p>
    <w:p w14:paraId="092B6157" w14:textId="77777777" w:rsidR="00C10F26" w:rsidRDefault="00C10F26">
      <w:pPr>
        <w:pStyle w:val="AmdtsEntryHd"/>
      </w:pPr>
      <w:r>
        <w:t>Appointment of inspectors</w:t>
      </w:r>
    </w:p>
    <w:p w14:paraId="60420611" w14:textId="77FB4018" w:rsidR="00C10F26" w:rsidRDefault="00C10F26">
      <w:pPr>
        <w:pStyle w:val="AmdtsEntries"/>
      </w:pPr>
      <w:r>
        <w:t>s 40</w:t>
      </w:r>
      <w:r>
        <w:tab/>
        <w:t xml:space="preserve">am </w:t>
      </w:r>
      <w:hyperlink r:id="rId212"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amdts 3.285-3.287; </w:t>
      </w:r>
      <w:hyperlink r:id="rId213"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 amdt 2.60</w:t>
      </w:r>
      <w:r w:rsidR="00F20A72">
        <w:t xml:space="preserve">; </w:t>
      </w:r>
      <w:hyperlink r:id="rId214" w:tooltip="Gas Safety Legislation Amendment Act 2014" w:history="1">
        <w:r w:rsidR="00F20A72">
          <w:rPr>
            <w:rStyle w:val="charCitHyperlinkAbbrev"/>
          </w:rPr>
          <w:t>A2014</w:t>
        </w:r>
        <w:r w:rsidR="00F20A72">
          <w:rPr>
            <w:rStyle w:val="charCitHyperlinkAbbrev"/>
          </w:rPr>
          <w:noBreakHyphen/>
          <w:t>38</w:t>
        </w:r>
      </w:hyperlink>
      <w:r w:rsidR="00EA14AD">
        <w:t xml:space="preserve"> s 70, s 71</w:t>
      </w:r>
      <w:r w:rsidR="00840ADC">
        <w:t xml:space="preserve">; </w:t>
      </w:r>
      <w:hyperlink r:id="rId215" w:tooltip="Planning and Environment Legislation Amendment Act 2020" w:history="1">
        <w:r w:rsidR="00840ADC" w:rsidRPr="00A41EEB">
          <w:rPr>
            <w:rStyle w:val="charCitHyperlinkAbbrev"/>
          </w:rPr>
          <w:t>A2020</w:t>
        </w:r>
        <w:r w:rsidR="00840ADC" w:rsidRPr="00A41EEB">
          <w:rPr>
            <w:rStyle w:val="charCitHyperlinkAbbrev"/>
          </w:rPr>
          <w:noBreakHyphen/>
          <w:t>22</w:t>
        </w:r>
      </w:hyperlink>
      <w:r w:rsidR="00840ADC" w:rsidRPr="00840ADC">
        <w:t xml:space="preserve"> s 1</w:t>
      </w:r>
      <w:r w:rsidR="00840ADC">
        <w:t>5</w:t>
      </w:r>
    </w:p>
    <w:p w14:paraId="5FEFB49B" w14:textId="77777777" w:rsidR="00C10F26" w:rsidRDefault="00C10F26">
      <w:pPr>
        <w:pStyle w:val="AmdtsEntryHd"/>
      </w:pPr>
      <w:r>
        <w:t>Identity cards</w:t>
      </w:r>
    </w:p>
    <w:p w14:paraId="09F096DF" w14:textId="58415395" w:rsidR="00C10F26" w:rsidRPr="000911F8" w:rsidRDefault="00C10F26">
      <w:pPr>
        <w:pStyle w:val="AmdtsEntries"/>
      </w:pPr>
      <w:r>
        <w:t>s 41</w:t>
      </w:r>
      <w:r>
        <w:tab/>
        <w:t xml:space="preserve">am </w:t>
      </w:r>
      <w:hyperlink r:id="rId216"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E7078A">
        <w:t xml:space="preserve">; </w:t>
      </w:r>
      <w:hyperlink r:id="rId217" w:tooltip="Gas Safety Legislation Amendment Act 2014" w:history="1">
        <w:r w:rsidR="00E7078A">
          <w:rPr>
            <w:rStyle w:val="charCitHyperlinkAbbrev"/>
          </w:rPr>
          <w:t>A2014</w:t>
        </w:r>
        <w:r w:rsidR="00E7078A">
          <w:rPr>
            <w:rStyle w:val="charCitHyperlinkAbbrev"/>
          </w:rPr>
          <w:noBreakHyphen/>
          <w:t>38</w:t>
        </w:r>
      </w:hyperlink>
      <w:r w:rsidR="00E7078A">
        <w:t xml:space="preserve"> s 72</w:t>
      </w:r>
    </w:p>
    <w:p w14:paraId="6DD8A673" w14:textId="77777777" w:rsidR="002840F3" w:rsidRDefault="002840F3">
      <w:pPr>
        <w:pStyle w:val="AmdtsEntryHd"/>
      </w:pPr>
      <w:r>
        <w:t>Warrants—application made other than in person</w:t>
      </w:r>
    </w:p>
    <w:p w14:paraId="2B7687E2" w14:textId="5D306227" w:rsidR="002840F3" w:rsidRPr="002840F3" w:rsidRDefault="002840F3" w:rsidP="002840F3">
      <w:pPr>
        <w:pStyle w:val="AmdtsEntries"/>
      </w:pPr>
      <w:r>
        <w:t>s 46</w:t>
      </w:r>
      <w:r>
        <w:tab/>
        <w:t xml:space="preserve">am </w:t>
      </w:r>
      <w:hyperlink r:id="rId218" w:tooltip="Red Tape Reduction Legislation Amendment Act 2018" w:history="1">
        <w:r w:rsidRPr="002840F3">
          <w:rPr>
            <w:rStyle w:val="charCitHyperlinkAbbrev"/>
          </w:rPr>
          <w:t>A2018</w:t>
        </w:r>
        <w:r w:rsidRPr="002840F3">
          <w:rPr>
            <w:rStyle w:val="charCitHyperlinkAbbrev"/>
          </w:rPr>
          <w:noBreakHyphen/>
          <w:t>33</w:t>
        </w:r>
      </w:hyperlink>
      <w:r>
        <w:rPr>
          <w:rStyle w:val="charCitHyperlinkAbbrev"/>
        </w:rPr>
        <w:t xml:space="preserve"> </w:t>
      </w:r>
      <w:r>
        <w:t>amdt 1.31, amdt 1.32</w:t>
      </w:r>
    </w:p>
    <w:p w14:paraId="7D47B78C" w14:textId="77777777" w:rsidR="00E7078A" w:rsidRDefault="00E7078A">
      <w:pPr>
        <w:pStyle w:val="AmdtsEntryHd"/>
      </w:pPr>
      <w:r>
        <w:t>General powers on entry to premises</w:t>
      </w:r>
    </w:p>
    <w:p w14:paraId="43597CE1" w14:textId="24326902" w:rsidR="00E7078A" w:rsidRPr="00E7078A" w:rsidRDefault="00E7078A" w:rsidP="00E7078A">
      <w:pPr>
        <w:pStyle w:val="AmdtsEntries"/>
      </w:pPr>
      <w:r>
        <w:t>s 47</w:t>
      </w:r>
      <w:r>
        <w:tab/>
        <w:t xml:space="preserve">am </w:t>
      </w:r>
      <w:hyperlink r:id="rId219" w:tooltip="Gas Safety Legislation Amendment Act 2014" w:history="1">
        <w:r>
          <w:rPr>
            <w:rStyle w:val="charCitHyperlinkAbbrev"/>
          </w:rPr>
          <w:t>A2014</w:t>
        </w:r>
        <w:r>
          <w:rPr>
            <w:rStyle w:val="charCitHyperlinkAbbrev"/>
          </w:rPr>
          <w:noBreakHyphen/>
          <w:t>38</w:t>
        </w:r>
      </w:hyperlink>
      <w:r w:rsidR="00142942">
        <w:t xml:space="preserve"> s 73, s 74</w:t>
      </w:r>
    </w:p>
    <w:p w14:paraId="5B18A9DD" w14:textId="77777777" w:rsidR="00C10F26" w:rsidRDefault="00142942">
      <w:pPr>
        <w:pStyle w:val="AmdtsEntryHd"/>
      </w:pPr>
      <w:r w:rsidRPr="00153484">
        <w:t>Power to inspect gasfitting work and gas appliance work</w:t>
      </w:r>
    </w:p>
    <w:p w14:paraId="5C39733A" w14:textId="3CF3285A" w:rsidR="00142942" w:rsidRDefault="00142942">
      <w:pPr>
        <w:pStyle w:val="AmdtsEntries"/>
      </w:pPr>
      <w:r>
        <w:t>s 49 hdg</w:t>
      </w:r>
      <w:r>
        <w:tab/>
        <w:t xml:space="preserve">sub </w:t>
      </w:r>
      <w:hyperlink r:id="rId220" w:tooltip="Gas Safety Legislation Amendment Act 2014" w:history="1">
        <w:r>
          <w:rPr>
            <w:rStyle w:val="charCitHyperlinkAbbrev"/>
          </w:rPr>
          <w:t>A2014</w:t>
        </w:r>
        <w:r>
          <w:rPr>
            <w:rStyle w:val="charCitHyperlinkAbbrev"/>
          </w:rPr>
          <w:noBreakHyphen/>
          <w:t>38</w:t>
        </w:r>
      </w:hyperlink>
      <w:r>
        <w:t xml:space="preserve"> s 75</w:t>
      </w:r>
    </w:p>
    <w:p w14:paraId="23066026" w14:textId="108D861D" w:rsidR="00C10F26" w:rsidRDefault="00C10F26">
      <w:pPr>
        <w:pStyle w:val="AmdtsEntries"/>
      </w:pPr>
      <w:r>
        <w:t>s 49</w:t>
      </w:r>
      <w:r>
        <w:tab/>
        <w:t xml:space="preserve">am </w:t>
      </w:r>
      <w:hyperlink r:id="rId221"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3.288</w:t>
      </w:r>
      <w:r w:rsidR="00142942">
        <w:t xml:space="preserve">; </w:t>
      </w:r>
      <w:hyperlink r:id="rId222" w:tooltip="Gas Safety Legislation Amendment Act 2014" w:history="1">
        <w:r w:rsidR="00142942">
          <w:rPr>
            <w:rStyle w:val="charCitHyperlinkAbbrev"/>
          </w:rPr>
          <w:t>A2014</w:t>
        </w:r>
        <w:r w:rsidR="00142942">
          <w:rPr>
            <w:rStyle w:val="charCitHyperlinkAbbrev"/>
          </w:rPr>
          <w:noBreakHyphen/>
          <w:t>38</w:t>
        </w:r>
      </w:hyperlink>
      <w:r w:rsidR="004A45A5">
        <w:t xml:space="preserve"> s 76</w:t>
      </w:r>
    </w:p>
    <w:p w14:paraId="46A350BF" w14:textId="77777777" w:rsidR="00E34E6C" w:rsidRDefault="00E34E6C">
      <w:pPr>
        <w:pStyle w:val="AmdtsEntryHd"/>
      </w:pPr>
      <w:r>
        <w:t>Powers in relation to consumer piping systems</w:t>
      </w:r>
    </w:p>
    <w:p w14:paraId="025D790C" w14:textId="205EBE22" w:rsidR="00E34E6C" w:rsidRPr="00E34E6C" w:rsidRDefault="00E34E6C" w:rsidP="00E34E6C">
      <w:pPr>
        <w:pStyle w:val="AmdtsEntries"/>
      </w:pPr>
      <w:r>
        <w:t>s 50</w:t>
      </w:r>
      <w:r>
        <w:tab/>
        <w:t xml:space="preserve">am </w:t>
      </w:r>
      <w:hyperlink r:id="rId223" w:tooltip="Gas Safety Legislation Amendment Act 2014" w:history="1">
        <w:r>
          <w:rPr>
            <w:rStyle w:val="charCitHyperlinkAbbrev"/>
          </w:rPr>
          <w:t>A2014</w:t>
        </w:r>
        <w:r>
          <w:rPr>
            <w:rStyle w:val="charCitHyperlinkAbbrev"/>
          </w:rPr>
          <w:noBreakHyphen/>
          <w:t>38</w:t>
        </w:r>
      </w:hyperlink>
      <w:r>
        <w:t xml:space="preserve"> s 77, s 78; ss renum R14 LA</w:t>
      </w:r>
    </w:p>
    <w:p w14:paraId="56F963AD" w14:textId="77777777" w:rsidR="00C10F26" w:rsidRDefault="00E34E6C">
      <w:pPr>
        <w:pStyle w:val="AmdtsEntryHd"/>
      </w:pPr>
      <w:r w:rsidRPr="00153484">
        <w:t>Powers in relation to gas appliances</w:t>
      </w:r>
    </w:p>
    <w:p w14:paraId="3871C508" w14:textId="6DB0EFA5" w:rsidR="00E34E6C" w:rsidRDefault="00E34E6C">
      <w:pPr>
        <w:pStyle w:val="AmdtsEntries"/>
      </w:pPr>
      <w:r>
        <w:t>s 51 hdg</w:t>
      </w:r>
      <w:r>
        <w:tab/>
        <w:t xml:space="preserve">sub </w:t>
      </w:r>
      <w:hyperlink r:id="rId224" w:tooltip="Gas Safety Legislation Amendment Act 2014" w:history="1">
        <w:r>
          <w:rPr>
            <w:rStyle w:val="charCitHyperlinkAbbrev"/>
          </w:rPr>
          <w:t>A2014</w:t>
        </w:r>
        <w:r>
          <w:rPr>
            <w:rStyle w:val="charCitHyperlinkAbbrev"/>
          </w:rPr>
          <w:noBreakHyphen/>
          <w:t>38</w:t>
        </w:r>
      </w:hyperlink>
      <w:r>
        <w:t xml:space="preserve"> s 79</w:t>
      </w:r>
    </w:p>
    <w:p w14:paraId="7FA0A4EF" w14:textId="233770D0" w:rsidR="00C10F26" w:rsidRDefault="00C10F26">
      <w:pPr>
        <w:pStyle w:val="AmdtsEntries"/>
      </w:pPr>
      <w:r>
        <w:t>s 51</w:t>
      </w:r>
      <w:r>
        <w:tab/>
        <w:t xml:space="preserve">am </w:t>
      </w:r>
      <w:hyperlink r:id="rId225"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3.289</w:t>
      </w:r>
      <w:r w:rsidR="009828D3">
        <w:t xml:space="preserve">; </w:t>
      </w:r>
      <w:hyperlink r:id="rId226" w:tooltip="Gas Safety Legislation Amendment Act 2014" w:history="1">
        <w:r w:rsidR="009828D3">
          <w:rPr>
            <w:rStyle w:val="charCitHyperlinkAbbrev"/>
          </w:rPr>
          <w:t>A2014</w:t>
        </w:r>
        <w:r w:rsidR="009828D3">
          <w:rPr>
            <w:rStyle w:val="charCitHyperlinkAbbrev"/>
          </w:rPr>
          <w:noBreakHyphen/>
          <w:t>38</w:t>
        </w:r>
      </w:hyperlink>
      <w:r w:rsidR="009828D3">
        <w:t xml:space="preserve"> ss 80-83; ss renum R14 LA</w:t>
      </w:r>
    </w:p>
    <w:p w14:paraId="50E46DA5" w14:textId="77777777" w:rsidR="00087250" w:rsidRDefault="00087250">
      <w:pPr>
        <w:pStyle w:val="AmdtsEntryHd"/>
      </w:pPr>
      <w:r>
        <w:t>Defective equipment—disconnection etc</w:t>
      </w:r>
    </w:p>
    <w:p w14:paraId="664F207D" w14:textId="20EFA572" w:rsidR="00087250" w:rsidRPr="00087250" w:rsidRDefault="00087250" w:rsidP="00087250">
      <w:pPr>
        <w:pStyle w:val="AmdtsEntries"/>
      </w:pPr>
      <w:r>
        <w:t>s 52</w:t>
      </w:r>
      <w:r>
        <w:tab/>
        <w:t xml:space="preserve">am </w:t>
      </w:r>
      <w:hyperlink r:id="rId227" w:tooltip="Gas Safety Legislation Amendment Act 2014" w:history="1">
        <w:r>
          <w:rPr>
            <w:rStyle w:val="charCitHyperlinkAbbrev"/>
          </w:rPr>
          <w:t>A2014</w:t>
        </w:r>
        <w:r>
          <w:rPr>
            <w:rStyle w:val="charCitHyperlinkAbbrev"/>
          </w:rPr>
          <w:noBreakHyphen/>
          <w:t>38</w:t>
        </w:r>
      </w:hyperlink>
      <w:r>
        <w:t xml:space="preserve"> ss 84-86</w:t>
      </w:r>
    </w:p>
    <w:p w14:paraId="049E5B8B" w14:textId="77777777" w:rsidR="00C10F26" w:rsidRDefault="00C10F26">
      <w:pPr>
        <w:pStyle w:val="AmdtsEntryHd"/>
      </w:pPr>
      <w:r>
        <w:t>Power to require name and address</w:t>
      </w:r>
    </w:p>
    <w:p w14:paraId="4A2A87D6" w14:textId="24AABDA3" w:rsidR="00C10F26" w:rsidRDefault="00C10F26">
      <w:pPr>
        <w:pStyle w:val="AmdtsEntries"/>
      </w:pPr>
      <w:r>
        <w:t>s 53</w:t>
      </w:r>
      <w:r>
        <w:tab/>
        <w:t xml:space="preserve">am </w:t>
      </w:r>
      <w:hyperlink r:id="rId228"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3.290, amdt 3.291</w:t>
      </w:r>
    </w:p>
    <w:p w14:paraId="5CA9FA40" w14:textId="77777777" w:rsidR="00C10F26" w:rsidRDefault="00C10F26">
      <w:pPr>
        <w:pStyle w:val="AmdtsEntryHd"/>
      </w:pPr>
      <w:r>
        <w:lastRenderedPageBreak/>
        <w:t>Power to seize evidence</w:t>
      </w:r>
    </w:p>
    <w:p w14:paraId="7FF25D76" w14:textId="59FA836C" w:rsidR="00C10F26" w:rsidRDefault="00C10F26">
      <w:pPr>
        <w:pStyle w:val="AmdtsEntries"/>
      </w:pPr>
      <w:r>
        <w:t>s 54</w:t>
      </w:r>
      <w:r>
        <w:tab/>
        <w:t xml:space="preserve">am R7 LA (see </w:t>
      </w:r>
      <w:hyperlink r:id="rId229"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087250">
        <w:t xml:space="preserve">; </w:t>
      </w:r>
      <w:hyperlink r:id="rId230" w:tooltip="Gas Safety Legislation Amendment Act 2014" w:history="1">
        <w:r w:rsidR="00087250">
          <w:rPr>
            <w:rStyle w:val="charCitHyperlinkAbbrev"/>
          </w:rPr>
          <w:t>A2014</w:t>
        </w:r>
        <w:r w:rsidR="00087250">
          <w:rPr>
            <w:rStyle w:val="charCitHyperlinkAbbrev"/>
          </w:rPr>
          <w:noBreakHyphen/>
          <w:t>38</w:t>
        </w:r>
      </w:hyperlink>
      <w:r w:rsidR="00087250">
        <w:t xml:space="preserve"> s 87</w:t>
      </w:r>
    </w:p>
    <w:p w14:paraId="0FF86D82" w14:textId="77777777" w:rsidR="00C10F26" w:rsidRDefault="00C10F26">
      <w:pPr>
        <w:pStyle w:val="AmdtsEntryHd"/>
      </w:pPr>
      <w:r>
        <w:t>Return of things seized</w:t>
      </w:r>
    </w:p>
    <w:p w14:paraId="488DCE98" w14:textId="1A6ADE4A" w:rsidR="00C10F26" w:rsidRDefault="00C10F26">
      <w:pPr>
        <w:pStyle w:val="AmdtsEntries"/>
      </w:pPr>
      <w:r>
        <w:t>s 57</w:t>
      </w:r>
      <w:r>
        <w:tab/>
        <w:t xml:space="preserve">am </w:t>
      </w:r>
      <w:hyperlink r:id="rId231"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r w:rsidR="00793CA6">
        <w:t xml:space="preserve">; </w:t>
      </w:r>
      <w:hyperlink r:id="rId232" w:tooltip="Gas Safety Legislation Amendment Act 2014" w:history="1">
        <w:r w:rsidR="00793CA6">
          <w:rPr>
            <w:rStyle w:val="charCitHyperlinkAbbrev"/>
          </w:rPr>
          <w:t>A2014</w:t>
        </w:r>
        <w:r w:rsidR="00793CA6">
          <w:rPr>
            <w:rStyle w:val="charCitHyperlinkAbbrev"/>
          </w:rPr>
          <w:noBreakHyphen/>
          <w:t>38</w:t>
        </w:r>
      </w:hyperlink>
      <w:r w:rsidR="00793CA6">
        <w:t xml:space="preserve"> s 88</w:t>
      </w:r>
    </w:p>
    <w:p w14:paraId="033B8A2B" w14:textId="77777777" w:rsidR="00C10F26" w:rsidRDefault="00C10F26">
      <w:pPr>
        <w:pStyle w:val="AmdtsEntryHd"/>
      </w:pPr>
      <w:r>
        <w:t>Miscellaneous</w:t>
      </w:r>
    </w:p>
    <w:p w14:paraId="1E304B25" w14:textId="10DE8E7C" w:rsidR="00C10F26" w:rsidRDefault="00C10F26">
      <w:pPr>
        <w:pStyle w:val="AmdtsEntries"/>
        <w:keepNext/>
      </w:pPr>
      <w:r>
        <w:t>pt 7 hdg</w:t>
      </w:r>
      <w:r>
        <w:tab/>
        <w:t xml:space="preserve">orig pt 7 hdg om </w:t>
      </w:r>
      <w:hyperlink r:id="rId233"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1.1951</w:t>
      </w:r>
    </w:p>
    <w:p w14:paraId="3DBF94C6" w14:textId="450CD71B" w:rsidR="00C10F26" w:rsidRDefault="00C10F26">
      <w:pPr>
        <w:pStyle w:val="AmdtsEntries"/>
      </w:pPr>
      <w:r>
        <w:tab/>
        <w:t xml:space="preserve">(prev pt 8 hdg) renum </w:t>
      </w:r>
      <w:hyperlink r:id="rId234"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1.1952</w:t>
      </w:r>
    </w:p>
    <w:p w14:paraId="79BB4199" w14:textId="77777777" w:rsidR="00C10F26" w:rsidRDefault="00C10F26">
      <w:pPr>
        <w:pStyle w:val="AmdtsEntryHd"/>
      </w:pPr>
      <w:r>
        <w:t>Self</w:t>
      </w:r>
      <w:r w:rsidR="00DC23EE">
        <w:t>-</w:t>
      </w:r>
      <w:r>
        <w:t>incrimination etc</w:t>
      </w:r>
    </w:p>
    <w:p w14:paraId="1FD08A56" w14:textId="0BF73EEA" w:rsidR="00C10F26" w:rsidRDefault="00C10F26">
      <w:pPr>
        <w:pStyle w:val="AmdtsEntries"/>
      </w:pPr>
      <w:r>
        <w:t>s 58</w:t>
      </w:r>
      <w:r>
        <w:tab/>
        <w:t xml:space="preserve">am </w:t>
      </w:r>
      <w:hyperlink r:id="rId235" w:tooltip="Legislation Amendment Act 2002" w:history="1">
        <w:r w:rsidR="000911F8" w:rsidRPr="000911F8">
          <w:rPr>
            <w:rStyle w:val="charCitHyperlinkAbbrev"/>
          </w:rPr>
          <w:t>A2002</w:t>
        </w:r>
        <w:r w:rsidR="000911F8" w:rsidRPr="000911F8">
          <w:rPr>
            <w:rStyle w:val="charCitHyperlinkAbbrev"/>
          </w:rPr>
          <w:noBreakHyphen/>
          <w:t>11</w:t>
        </w:r>
      </w:hyperlink>
      <w:r>
        <w:t xml:space="preserve"> amdt 2.47; </w:t>
      </w:r>
      <w:hyperlink r:id="rId236" w:tooltip="Criminal Code 2002" w:history="1">
        <w:r w:rsidR="000911F8" w:rsidRPr="000911F8">
          <w:rPr>
            <w:rStyle w:val="charCitHyperlinkAbbrev"/>
          </w:rPr>
          <w:t>A2002</w:t>
        </w:r>
        <w:r w:rsidR="000911F8" w:rsidRPr="000911F8">
          <w:rPr>
            <w:rStyle w:val="charCitHyperlinkAbbrev"/>
          </w:rPr>
          <w:noBreakHyphen/>
          <w:t>51</w:t>
        </w:r>
      </w:hyperlink>
      <w:r>
        <w:t xml:space="preserve"> amdt 1.21</w:t>
      </w:r>
    </w:p>
    <w:p w14:paraId="1E57D38B" w14:textId="77777777" w:rsidR="00C10F26" w:rsidRDefault="00C10F26">
      <w:pPr>
        <w:pStyle w:val="AmdtsEntryHd"/>
      </w:pPr>
      <w:r>
        <w:t>Legal professional privilege</w:t>
      </w:r>
    </w:p>
    <w:p w14:paraId="2A5B4E38" w14:textId="27354025" w:rsidR="00C10F26" w:rsidRDefault="00C10F26">
      <w:pPr>
        <w:pStyle w:val="AmdtsEntries"/>
      </w:pPr>
      <w:r>
        <w:t>s 59</w:t>
      </w:r>
      <w:r>
        <w:tab/>
        <w:t xml:space="preserve">om </w:t>
      </w:r>
      <w:hyperlink r:id="rId237" w:tooltip="Legislation Amendment Act 2002" w:history="1">
        <w:r w:rsidR="000911F8" w:rsidRPr="000911F8">
          <w:rPr>
            <w:rStyle w:val="charCitHyperlinkAbbrev"/>
          </w:rPr>
          <w:t>A2002</w:t>
        </w:r>
        <w:r w:rsidR="000911F8" w:rsidRPr="000911F8">
          <w:rPr>
            <w:rStyle w:val="charCitHyperlinkAbbrev"/>
          </w:rPr>
          <w:noBreakHyphen/>
          <w:t>11</w:t>
        </w:r>
      </w:hyperlink>
      <w:r>
        <w:t xml:space="preserve"> amdt 2.48</w:t>
      </w:r>
    </w:p>
    <w:p w14:paraId="0BD48234" w14:textId="77777777" w:rsidR="00C10F26" w:rsidRDefault="00C10F26">
      <w:pPr>
        <w:pStyle w:val="AmdtsEntryHd"/>
      </w:pPr>
      <w:r>
        <w:t>Providing false or misleading information</w:t>
      </w:r>
    </w:p>
    <w:p w14:paraId="7293BFC8" w14:textId="40EA9A91" w:rsidR="00C10F26" w:rsidRDefault="00C10F26">
      <w:pPr>
        <w:pStyle w:val="AmdtsEntries"/>
      </w:pPr>
      <w:r>
        <w:t>s 60</w:t>
      </w:r>
      <w:r>
        <w:tab/>
        <w:t xml:space="preserve">om </w:t>
      </w:r>
      <w:hyperlink r:id="rId238" w:tooltip="Criminal Code (Theft, Fraud, Bribery and Related Offences) Amendment Act 2004" w:history="1">
        <w:r w:rsidR="000911F8" w:rsidRPr="000911F8">
          <w:rPr>
            <w:rStyle w:val="charCitHyperlinkAbbrev"/>
          </w:rPr>
          <w:t>A2004</w:t>
        </w:r>
        <w:r w:rsidR="000911F8" w:rsidRPr="000911F8">
          <w:rPr>
            <w:rStyle w:val="charCitHyperlinkAbbrev"/>
          </w:rPr>
          <w:noBreakHyphen/>
          <w:t>15</w:t>
        </w:r>
      </w:hyperlink>
      <w:r>
        <w:t xml:space="preserve"> amdt 2.93</w:t>
      </w:r>
    </w:p>
    <w:p w14:paraId="29315305" w14:textId="77777777" w:rsidR="00C10F26" w:rsidRDefault="00C10F26">
      <w:pPr>
        <w:pStyle w:val="AmdtsEntryHd"/>
      </w:pPr>
      <w:r>
        <w:t>Providing false or misleading documents</w:t>
      </w:r>
    </w:p>
    <w:p w14:paraId="644AA7ED" w14:textId="03387F53" w:rsidR="00C10F26" w:rsidRDefault="00C10F26">
      <w:pPr>
        <w:pStyle w:val="AmdtsEntries"/>
      </w:pPr>
      <w:r>
        <w:t>s 61</w:t>
      </w:r>
      <w:r>
        <w:tab/>
        <w:t xml:space="preserve">om </w:t>
      </w:r>
      <w:hyperlink r:id="rId239" w:tooltip="Criminal Code (Theft, Fraud, Bribery and Related Offences) Amendment Act 2004" w:history="1">
        <w:r w:rsidR="000911F8" w:rsidRPr="000911F8">
          <w:rPr>
            <w:rStyle w:val="charCitHyperlinkAbbrev"/>
          </w:rPr>
          <w:t>A2004</w:t>
        </w:r>
        <w:r w:rsidR="000911F8" w:rsidRPr="000911F8">
          <w:rPr>
            <w:rStyle w:val="charCitHyperlinkAbbrev"/>
          </w:rPr>
          <w:noBreakHyphen/>
          <w:t>15</w:t>
        </w:r>
      </w:hyperlink>
      <w:r>
        <w:t xml:space="preserve"> amdt 2.93</w:t>
      </w:r>
    </w:p>
    <w:p w14:paraId="1F192962" w14:textId="77777777" w:rsidR="00C10F26" w:rsidRDefault="00C10F26">
      <w:pPr>
        <w:pStyle w:val="AmdtsEntryHd"/>
      </w:pPr>
      <w:r>
        <w:t>Obstruction of inspectors</w:t>
      </w:r>
    </w:p>
    <w:p w14:paraId="235558DD" w14:textId="2979540B" w:rsidR="00C10F26" w:rsidRDefault="00C10F26">
      <w:pPr>
        <w:pStyle w:val="AmdtsEntries"/>
      </w:pPr>
      <w:r>
        <w:t>s 62</w:t>
      </w:r>
      <w:r>
        <w:tab/>
        <w:t xml:space="preserve">om </w:t>
      </w:r>
      <w:hyperlink r:id="rId240" w:tooltip="Criminal Code (Theft, Fraud, Bribery and Related Offences) Amendment Act 2004" w:history="1">
        <w:r w:rsidR="000911F8" w:rsidRPr="000911F8">
          <w:rPr>
            <w:rStyle w:val="charCitHyperlinkAbbrev"/>
          </w:rPr>
          <w:t>A2004</w:t>
        </w:r>
        <w:r w:rsidR="000911F8" w:rsidRPr="000911F8">
          <w:rPr>
            <w:rStyle w:val="charCitHyperlinkAbbrev"/>
          </w:rPr>
          <w:noBreakHyphen/>
          <w:t>15</w:t>
        </w:r>
      </w:hyperlink>
      <w:r>
        <w:t xml:space="preserve"> amdt 2.93</w:t>
      </w:r>
    </w:p>
    <w:p w14:paraId="1C3EDBF9" w14:textId="77777777" w:rsidR="00C10F26" w:rsidRDefault="00C10F26">
      <w:pPr>
        <w:pStyle w:val="AmdtsEntryHd"/>
      </w:pPr>
      <w:r>
        <w:t>Damage etc to be minimised</w:t>
      </w:r>
    </w:p>
    <w:p w14:paraId="32899016" w14:textId="2E99E904" w:rsidR="00C10F26" w:rsidRDefault="00C10F26">
      <w:pPr>
        <w:pStyle w:val="AmdtsEntries"/>
      </w:pPr>
      <w:r>
        <w:t>s 63</w:t>
      </w:r>
      <w:r>
        <w:tab/>
        <w:t xml:space="preserve">am </w:t>
      </w:r>
      <w:hyperlink r:id="rId241"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amdts 3.292-3.294</w:t>
      </w:r>
    </w:p>
    <w:p w14:paraId="62697169" w14:textId="77777777" w:rsidR="00C10F26" w:rsidRDefault="00C10F26">
      <w:pPr>
        <w:pStyle w:val="AmdtsEntryHd"/>
      </w:pPr>
      <w:r>
        <w:t>Compensation</w:t>
      </w:r>
    </w:p>
    <w:p w14:paraId="0230A5AF" w14:textId="618CFFB7" w:rsidR="00C10F26" w:rsidRDefault="00C10F26">
      <w:pPr>
        <w:pStyle w:val="AmdtsEntries"/>
      </w:pPr>
      <w:r>
        <w:t>s 64</w:t>
      </w:r>
      <w:r>
        <w:tab/>
        <w:t xml:space="preserve">am </w:t>
      </w:r>
      <w:hyperlink r:id="rId242"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3.295</w:t>
      </w:r>
    </w:p>
    <w:p w14:paraId="1F50EA91" w14:textId="77777777" w:rsidR="003C17D9" w:rsidRDefault="003C17D9">
      <w:pPr>
        <w:pStyle w:val="AmdtsEntryHd"/>
      </w:pPr>
      <w:r>
        <w:t>Notification and review of decisions</w:t>
      </w:r>
    </w:p>
    <w:p w14:paraId="7E4374CC" w14:textId="793AF155" w:rsidR="003C17D9" w:rsidRPr="003C17D9" w:rsidRDefault="003C17D9" w:rsidP="003C17D9">
      <w:pPr>
        <w:pStyle w:val="AmdtsEntries"/>
      </w:pPr>
      <w:r>
        <w:t>pt 6A</w:t>
      </w:r>
      <w:r w:rsidR="00801A99">
        <w:t xml:space="preserve"> hdg</w:t>
      </w:r>
      <w:r>
        <w:tab/>
        <w:t xml:space="preserve">ins </w:t>
      </w:r>
      <w:hyperlink r:id="rId243"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1.217</w:t>
      </w:r>
    </w:p>
    <w:p w14:paraId="7CE4A8D2" w14:textId="77777777" w:rsidR="003C17D9" w:rsidRPr="000911F8" w:rsidRDefault="003C17D9">
      <w:pPr>
        <w:pStyle w:val="AmdtsEntryHd"/>
        <w:rPr>
          <w:rFonts w:cs="Arial"/>
        </w:rPr>
      </w:pPr>
      <w:r>
        <w:t xml:space="preserve">Meaning of </w:t>
      </w:r>
      <w:r>
        <w:rPr>
          <w:rStyle w:val="charItals"/>
        </w:rPr>
        <w:t>reviewable decision—</w:t>
      </w:r>
      <w:r w:rsidRPr="000911F8">
        <w:rPr>
          <w:rFonts w:cs="Arial"/>
        </w:rPr>
        <w:t>pt 6A</w:t>
      </w:r>
    </w:p>
    <w:p w14:paraId="6B2D8416" w14:textId="6549529F" w:rsidR="003C17D9" w:rsidRPr="003C17D9" w:rsidRDefault="003C17D9" w:rsidP="003C17D9">
      <w:pPr>
        <w:pStyle w:val="AmdtsEntries"/>
      </w:pPr>
      <w:r>
        <w:t>s 64A</w:t>
      </w:r>
      <w:r>
        <w:tab/>
        <w:t xml:space="preserve">ins </w:t>
      </w:r>
      <w:hyperlink r:id="rId244"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1.217</w:t>
      </w:r>
    </w:p>
    <w:p w14:paraId="4C312D50" w14:textId="77777777" w:rsidR="003C17D9" w:rsidRDefault="003C17D9">
      <w:pPr>
        <w:pStyle w:val="AmdtsEntryHd"/>
      </w:pPr>
      <w:r>
        <w:t>Reviewable decision notices</w:t>
      </w:r>
    </w:p>
    <w:p w14:paraId="15A43081" w14:textId="48F38AA2" w:rsidR="003C17D9" w:rsidRPr="003C17D9" w:rsidRDefault="003C17D9" w:rsidP="003C17D9">
      <w:pPr>
        <w:pStyle w:val="AmdtsEntries"/>
      </w:pPr>
      <w:r>
        <w:t>s 64B</w:t>
      </w:r>
      <w:r>
        <w:tab/>
        <w:t xml:space="preserve">ins </w:t>
      </w:r>
      <w:hyperlink r:id="rId245"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1.217</w:t>
      </w:r>
    </w:p>
    <w:p w14:paraId="56E5818E" w14:textId="77777777" w:rsidR="003C17D9" w:rsidRDefault="003C17D9">
      <w:pPr>
        <w:pStyle w:val="AmdtsEntryHd"/>
      </w:pPr>
      <w:r>
        <w:t>Applications for review</w:t>
      </w:r>
    </w:p>
    <w:p w14:paraId="3DA8035F" w14:textId="421A3FC5" w:rsidR="003C17D9" w:rsidRPr="003C17D9" w:rsidRDefault="003C17D9" w:rsidP="003C17D9">
      <w:pPr>
        <w:pStyle w:val="AmdtsEntries"/>
      </w:pPr>
      <w:r>
        <w:t>s 64C</w:t>
      </w:r>
      <w:r>
        <w:tab/>
        <w:t xml:space="preserve">ins </w:t>
      </w:r>
      <w:hyperlink r:id="rId246"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1.217</w:t>
      </w:r>
    </w:p>
    <w:p w14:paraId="719624BB" w14:textId="77777777" w:rsidR="00C10F26" w:rsidRDefault="00C10F26">
      <w:pPr>
        <w:pStyle w:val="AmdtsEntryHd"/>
      </w:pPr>
      <w:r>
        <w:t>Codes of practice</w:t>
      </w:r>
    </w:p>
    <w:p w14:paraId="280C163E" w14:textId="040D3705" w:rsidR="00C10F26" w:rsidRDefault="00C10F26">
      <w:pPr>
        <w:pStyle w:val="AmdtsEntries"/>
        <w:keepNext/>
      </w:pPr>
      <w:r>
        <w:t>s 65</w:t>
      </w:r>
      <w:r>
        <w:tab/>
        <w:t xml:space="preserve">orig s 65 om </w:t>
      </w:r>
      <w:hyperlink r:id="rId247"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1.1951</w:t>
      </w:r>
    </w:p>
    <w:p w14:paraId="72BE092F" w14:textId="0A04751D" w:rsidR="00C10F26" w:rsidRDefault="00C10F26">
      <w:pPr>
        <w:pStyle w:val="AmdtsEntries"/>
        <w:keepNext/>
      </w:pPr>
      <w:r>
        <w:tab/>
        <w:t xml:space="preserve">ins </w:t>
      </w:r>
      <w:hyperlink r:id="rId248"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1.1953</w:t>
      </w:r>
    </w:p>
    <w:p w14:paraId="7F7346E8" w14:textId="165F7D85" w:rsidR="00C10F26" w:rsidRDefault="00C10F26">
      <w:pPr>
        <w:pStyle w:val="AmdtsEntries"/>
      </w:pPr>
      <w:r>
        <w:tab/>
        <w:t xml:space="preserve">am </w:t>
      </w:r>
      <w:hyperlink r:id="rId249"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2.52</w:t>
      </w:r>
      <w:r w:rsidR="00024A8F">
        <w:t xml:space="preserve">; </w:t>
      </w:r>
      <w:hyperlink r:id="rId250" w:tooltip="Planning and Building Legislation Amendment Act 2011" w:history="1">
        <w:r w:rsidR="000911F8" w:rsidRPr="000911F8">
          <w:rPr>
            <w:rStyle w:val="charCitHyperlinkAbbrev"/>
          </w:rPr>
          <w:t>A2011</w:t>
        </w:r>
        <w:r w:rsidR="000911F8" w:rsidRPr="000911F8">
          <w:rPr>
            <w:rStyle w:val="charCitHyperlinkAbbrev"/>
          </w:rPr>
          <w:noBreakHyphen/>
          <w:t>23</w:t>
        </w:r>
      </w:hyperlink>
      <w:r w:rsidR="00024A8F">
        <w:t xml:space="preserve"> </w:t>
      </w:r>
      <w:r w:rsidR="004C147F">
        <w:t>ss 11-13</w:t>
      </w:r>
      <w:r w:rsidR="00793CA6">
        <w:t xml:space="preserve">; </w:t>
      </w:r>
      <w:hyperlink r:id="rId251" w:tooltip="Gas Safety Legislation Amendment Act 2014" w:history="1">
        <w:r w:rsidR="00793CA6">
          <w:rPr>
            <w:rStyle w:val="charCitHyperlinkAbbrev"/>
          </w:rPr>
          <w:t>A2014</w:t>
        </w:r>
        <w:r w:rsidR="00793CA6">
          <w:rPr>
            <w:rStyle w:val="charCitHyperlinkAbbrev"/>
          </w:rPr>
          <w:noBreakHyphen/>
          <w:t>38</w:t>
        </w:r>
      </w:hyperlink>
      <w:r w:rsidR="00793CA6">
        <w:t xml:space="preserve"> ss 89-91</w:t>
      </w:r>
    </w:p>
    <w:p w14:paraId="047435C9" w14:textId="77777777" w:rsidR="00C10F26" w:rsidRDefault="00C10F26">
      <w:pPr>
        <w:pStyle w:val="AmdtsEntryHd"/>
      </w:pPr>
      <w:r>
        <w:t>Review of decisions</w:t>
      </w:r>
    </w:p>
    <w:p w14:paraId="79400B1A" w14:textId="685F1594" w:rsidR="00C10F26" w:rsidRDefault="00C10F26">
      <w:pPr>
        <w:pStyle w:val="AmdtsEntries"/>
        <w:keepNext/>
      </w:pPr>
      <w:r>
        <w:t>s 66</w:t>
      </w:r>
      <w:r>
        <w:tab/>
        <w:t xml:space="preserve">orig s 66 om </w:t>
      </w:r>
      <w:hyperlink r:id="rId252"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1.1951</w:t>
      </w:r>
    </w:p>
    <w:p w14:paraId="28F6CF4B" w14:textId="22CBCCCC" w:rsidR="00C10F26" w:rsidRDefault="00C10F26">
      <w:pPr>
        <w:pStyle w:val="AmdtsEntries"/>
        <w:keepNext/>
      </w:pPr>
      <w:r>
        <w:tab/>
        <w:t xml:space="preserve">(prev s 70) renum </w:t>
      </w:r>
      <w:hyperlink r:id="rId253"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1.1954</w:t>
      </w:r>
    </w:p>
    <w:p w14:paraId="1F7B4AFD" w14:textId="7F7C7583" w:rsidR="00C10F26" w:rsidRDefault="00C10F26">
      <w:pPr>
        <w:pStyle w:val="AmdtsEntries"/>
      </w:pPr>
      <w:r>
        <w:tab/>
        <w:t xml:space="preserve">am </w:t>
      </w:r>
      <w:hyperlink r:id="rId254"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2.59</w:t>
      </w:r>
    </w:p>
    <w:p w14:paraId="57F87E1C" w14:textId="64B526C3" w:rsidR="003C17D9" w:rsidRDefault="003C17D9">
      <w:pPr>
        <w:pStyle w:val="AmdtsEntries"/>
      </w:pPr>
      <w:r>
        <w:tab/>
        <w:t xml:space="preserve">om </w:t>
      </w:r>
      <w:hyperlink r:id="rId255"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1.218</w:t>
      </w:r>
    </w:p>
    <w:p w14:paraId="730AECD5" w14:textId="77777777" w:rsidR="00C10F26" w:rsidRDefault="00C10F26">
      <w:pPr>
        <w:pStyle w:val="AmdtsEntryHd"/>
      </w:pPr>
      <w:r>
        <w:lastRenderedPageBreak/>
        <w:t>Determination of fees, charges and other amounts</w:t>
      </w:r>
    </w:p>
    <w:p w14:paraId="052CA078" w14:textId="149CF091" w:rsidR="00C10F26" w:rsidRDefault="00C10F26">
      <w:pPr>
        <w:pStyle w:val="AmdtsEntries"/>
        <w:keepNext/>
      </w:pPr>
      <w:r>
        <w:t>s 67</w:t>
      </w:r>
      <w:r>
        <w:tab/>
        <w:t xml:space="preserve">orig s 67 om </w:t>
      </w:r>
      <w:hyperlink r:id="rId256"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1.1951</w:t>
      </w:r>
    </w:p>
    <w:p w14:paraId="1C14BD17" w14:textId="63C5A977" w:rsidR="00C10F26" w:rsidRDefault="00C10F26">
      <w:pPr>
        <w:pStyle w:val="AmdtsEntries"/>
      </w:pPr>
      <w:r>
        <w:tab/>
        <w:t xml:space="preserve">ins </w:t>
      </w:r>
      <w:hyperlink r:id="rId257"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1.1955</w:t>
      </w:r>
    </w:p>
    <w:p w14:paraId="62A6D63F" w14:textId="77777777" w:rsidR="00C10F26" w:rsidRDefault="00C10F26">
      <w:pPr>
        <w:pStyle w:val="AmdtsEntryHd"/>
      </w:pPr>
      <w:r>
        <w:t>Approved forms</w:t>
      </w:r>
    </w:p>
    <w:p w14:paraId="35762640" w14:textId="31031C50" w:rsidR="00C10F26" w:rsidRDefault="00C10F26">
      <w:pPr>
        <w:pStyle w:val="AmdtsEntries"/>
        <w:keepNext/>
      </w:pPr>
      <w:r>
        <w:t>s 68</w:t>
      </w:r>
      <w:r>
        <w:tab/>
        <w:t xml:space="preserve">orig s 68 om </w:t>
      </w:r>
      <w:hyperlink r:id="rId258"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1.1951</w:t>
      </w:r>
    </w:p>
    <w:p w14:paraId="10A6264A" w14:textId="5F61F9FC" w:rsidR="00C10F26" w:rsidRDefault="00C10F26">
      <w:pPr>
        <w:pStyle w:val="AmdtsEntries"/>
        <w:keepNext/>
      </w:pPr>
      <w:r>
        <w:tab/>
        <w:t xml:space="preserve">ins </w:t>
      </w:r>
      <w:hyperlink r:id="rId259"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1.1955</w:t>
      </w:r>
    </w:p>
    <w:p w14:paraId="5117B1D5" w14:textId="008B2643" w:rsidR="00C10F26" w:rsidRDefault="00C10F26">
      <w:pPr>
        <w:pStyle w:val="AmdtsEntries"/>
      </w:pPr>
      <w:r>
        <w:tab/>
        <w:t xml:space="preserve">am </w:t>
      </w:r>
      <w:hyperlink r:id="rId260"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3.296</w:t>
      </w:r>
      <w:r w:rsidR="00793CA6">
        <w:t xml:space="preserve">; </w:t>
      </w:r>
      <w:hyperlink r:id="rId261" w:tooltip="Gas Safety Legislation Amendment Act 2014" w:history="1">
        <w:r w:rsidR="00793CA6">
          <w:rPr>
            <w:rStyle w:val="charCitHyperlinkAbbrev"/>
          </w:rPr>
          <w:t>A2014</w:t>
        </w:r>
        <w:r w:rsidR="00793CA6">
          <w:rPr>
            <w:rStyle w:val="charCitHyperlinkAbbrev"/>
          </w:rPr>
          <w:noBreakHyphen/>
          <w:t>38</w:t>
        </w:r>
      </w:hyperlink>
      <w:r w:rsidR="00793CA6">
        <w:t xml:space="preserve"> s 92</w:t>
      </w:r>
    </w:p>
    <w:p w14:paraId="150E2720" w14:textId="77777777" w:rsidR="00C10F26" w:rsidRDefault="00C10F26">
      <w:pPr>
        <w:pStyle w:val="AmdtsEntryHd"/>
      </w:pPr>
      <w:r>
        <w:t>Miscellaneous</w:t>
      </w:r>
    </w:p>
    <w:p w14:paraId="5AFFBBEF" w14:textId="77777777" w:rsidR="00C10F26" w:rsidRDefault="00C10F26">
      <w:pPr>
        <w:pStyle w:val="AmdtsEntries"/>
      </w:pPr>
      <w:r>
        <w:t>pt 8 hdg</w:t>
      </w:r>
      <w:r>
        <w:tab/>
        <w:t>renum as pt 7 hdg</w:t>
      </w:r>
    </w:p>
    <w:p w14:paraId="1FD99A57" w14:textId="77777777" w:rsidR="00C10F26" w:rsidRDefault="00C10F26">
      <w:pPr>
        <w:pStyle w:val="AmdtsEntryHd"/>
      </w:pPr>
      <w:r>
        <w:t>Regulation-making power</w:t>
      </w:r>
    </w:p>
    <w:p w14:paraId="7A02BF43" w14:textId="754779FB" w:rsidR="00C10F26" w:rsidRDefault="00C10F26">
      <w:pPr>
        <w:pStyle w:val="AmdtsEntries"/>
        <w:keepNext/>
      </w:pPr>
      <w:r>
        <w:t>s 69</w:t>
      </w:r>
      <w:r>
        <w:tab/>
        <w:t xml:space="preserve">orig s 69 om </w:t>
      </w:r>
      <w:hyperlink r:id="rId262"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1.1953</w:t>
      </w:r>
    </w:p>
    <w:p w14:paraId="56706E5E" w14:textId="521F8161" w:rsidR="00C10F26" w:rsidRDefault="00C10F26">
      <w:pPr>
        <w:pStyle w:val="AmdtsEntries"/>
        <w:keepNext/>
      </w:pPr>
      <w:r>
        <w:tab/>
        <w:t xml:space="preserve">(prev s 72) am </w:t>
      </w:r>
      <w:hyperlink r:id="rId263"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1.1956, amdt 1.1957</w:t>
      </w:r>
    </w:p>
    <w:p w14:paraId="3246DDE5" w14:textId="7FD95A81" w:rsidR="00C10F26" w:rsidRDefault="001A0F40">
      <w:pPr>
        <w:pStyle w:val="AmdtsEntries"/>
      </w:pPr>
      <w:r>
        <w:tab/>
      </w:r>
      <w:r w:rsidR="00C10F26">
        <w:t xml:space="preserve">renum </w:t>
      </w:r>
      <w:hyperlink r:id="rId264" w:tooltip="Legislation (Consequential Amendments) Act 2001" w:history="1">
        <w:r w:rsidR="000911F8" w:rsidRPr="000911F8">
          <w:rPr>
            <w:rStyle w:val="charCitHyperlinkAbbrev"/>
          </w:rPr>
          <w:t>A2001</w:t>
        </w:r>
        <w:r w:rsidR="000911F8" w:rsidRPr="000911F8">
          <w:rPr>
            <w:rStyle w:val="charCitHyperlinkAbbrev"/>
          </w:rPr>
          <w:noBreakHyphen/>
          <w:t>44</w:t>
        </w:r>
      </w:hyperlink>
      <w:r w:rsidR="00793CA6">
        <w:t xml:space="preserve"> amdt 1.1958; </w:t>
      </w:r>
      <w:hyperlink r:id="rId265" w:tooltip="Gas Safety Legislation Amendment Act 2014" w:history="1">
        <w:r w:rsidR="00793CA6">
          <w:rPr>
            <w:rStyle w:val="charCitHyperlinkAbbrev"/>
          </w:rPr>
          <w:t>A2014</w:t>
        </w:r>
        <w:r w:rsidR="00793CA6">
          <w:rPr>
            <w:rStyle w:val="charCitHyperlinkAbbrev"/>
          </w:rPr>
          <w:noBreakHyphen/>
          <w:t>38</w:t>
        </w:r>
      </w:hyperlink>
      <w:r w:rsidR="00793CA6">
        <w:t xml:space="preserve"> ss 93-100; ss renum R14 LA</w:t>
      </w:r>
    </w:p>
    <w:p w14:paraId="63BB7A8C" w14:textId="77777777" w:rsidR="00C10F26" w:rsidRDefault="00C10F26">
      <w:pPr>
        <w:pStyle w:val="AmdtsEntryHd"/>
      </w:pPr>
      <w:r>
        <w:t>Review of decisions</w:t>
      </w:r>
    </w:p>
    <w:p w14:paraId="2A593D54" w14:textId="77777777" w:rsidR="00C10F26" w:rsidRDefault="00C10F26">
      <w:pPr>
        <w:pStyle w:val="AmdtsEntries"/>
      </w:pPr>
      <w:r>
        <w:t>s 70</w:t>
      </w:r>
      <w:r>
        <w:tab/>
        <w:t>renum as s 66</w:t>
      </w:r>
    </w:p>
    <w:p w14:paraId="3C928BA5" w14:textId="77777777" w:rsidR="00C10F26" w:rsidRDefault="00C10F26">
      <w:pPr>
        <w:pStyle w:val="AmdtsEntryHd"/>
      </w:pPr>
      <w:r>
        <w:t>Approved forms</w:t>
      </w:r>
    </w:p>
    <w:p w14:paraId="5D040165" w14:textId="507204AB" w:rsidR="00C10F26" w:rsidRDefault="00C10F26">
      <w:pPr>
        <w:pStyle w:val="AmdtsEntries"/>
      </w:pPr>
      <w:r>
        <w:t>s 71</w:t>
      </w:r>
      <w:r>
        <w:tab/>
        <w:t xml:space="preserve">om </w:t>
      </w:r>
      <w:hyperlink r:id="rId266" w:tooltip="Legislation (Consequential Amendments) Act 2001" w:history="1">
        <w:r w:rsidR="000911F8" w:rsidRPr="000911F8">
          <w:rPr>
            <w:rStyle w:val="charCitHyperlinkAbbrev"/>
          </w:rPr>
          <w:t>A2001</w:t>
        </w:r>
        <w:r w:rsidR="000911F8" w:rsidRPr="000911F8">
          <w:rPr>
            <w:rStyle w:val="charCitHyperlinkAbbrev"/>
          </w:rPr>
          <w:noBreakHyphen/>
          <w:t>44</w:t>
        </w:r>
      </w:hyperlink>
      <w:r>
        <w:t xml:space="preserve"> amdt 1.1955</w:t>
      </w:r>
    </w:p>
    <w:p w14:paraId="7DB67254" w14:textId="77777777" w:rsidR="00C10F26" w:rsidRDefault="00C10F26">
      <w:pPr>
        <w:pStyle w:val="AmdtsEntryHd"/>
      </w:pPr>
      <w:r>
        <w:t>Regulation-making power</w:t>
      </w:r>
    </w:p>
    <w:p w14:paraId="5B4CFD45" w14:textId="77777777" w:rsidR="00C10F26" w:rsidRDefault="00C10F26">
      <w:pPr>
        <w:pStyle w:val="AmdtsEntries"/>
      </w:pPr>
      <w:r>
        <w:t>s 72</w:t>
      </w:r>
      <w:r>
        <w:tab/>
        <w:t>renum as s 69</w:t>
      </w:r>
    </w:p>
    <w:p w14:paraId="339D2A8A" w14:textId="77777777" w:rsidR="00C10F26" w:rsidRDefault="00C10F26">
      <w:pPr>
        <w:pStyle w:val="AmdtsEntryHd"/>
      </w:pPr>
      <w:r>
        <w:t>Dictionary</w:t>
      </w:r>
    </w:p>
    <w:p w14:paraId="2F75CE3E" w14:textId="1D521192" w:rsidR="00C10F26" w:rsidRPr="00CF285C" w:rsidRDefault="00C10F26">
      <w:pPr>
        <w:pStyle w:val="AmdtsEntries"/>
        <w:keepNext/>
      </w:pPr>
      <w:r>
        <w:t>dict</w:t>
      </w:r>
      <w:r>
        <w:tab/>
        <w:t xml:space="preserve">am </w:t>
      </w:r>
      <w:hyperlink r:id="rId267"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3.297; </w:t>
      </w:r>
      <w:hyperlink r:id="rId268"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2.53; </w:t>
      </w:r>
      <w:hyperlink r:id="rId269" w:tooltip="National Gas (ACT) Act 2008" w:history="1">
        <w:r w:rsidR="000911F8" w:rsidRPr="000911F8">
          <w:rPr>
            <w:rStyle w:val="charCitHyperlinkAbbrev"/>
          </w:rPr>
          <w:t>A2008</w:t>
        </w:r>
        <w:r w:rsidR="000911F8" w:rsidRPr="000911F8">
          <w:rPr>
            <w:rStyle w:val="charCitHyperlinkAbbrev"/>
          </w:rPr>
          <w:noBreakHyphen/>
          <w:t>15</w:t>
        </w:r>
      </w:hyperlink>
      <w:r>
        <w:t xml:space="preserve"> amdt 2.1</w:t>
      </w:r>
      <w:r w:rsidR="00801A99">
        <w:t xml:space="preserve">; </w:t>
      </w:r>
      <w:hyperlink r:id="rId270"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rsidR="00801A99">
        <w:t xml:space="preserve"> amdt 1.219, amd</w:t>
      </w:r>
      <w:r w:rsidR="003C17D9">
        <w:t>t 1.220</w:t>
      </w:r>
      <w:r w:rsidR="00553D08">
        <w:t xml:space="preserve">; </w:t>
      </w:r>
      <w:hyperlink r:id="rId271" w:tooltip="Statute Law Amendment Act 2009" w:history="1">
        <w:r w:rsidR="000911F8" w:rsidRPr="000911F8">
          <w:rPr>
            <w:rStyle w:val="charCitHyperlinkAbbrev"/>
          </w:rPr>
          <w:t>A2009</w:t>
        </w:r>
        <w:r w:rsidR="000911F8" w:rsidRPr="000911F8">
          <w:rPr>
            <w:rStyle w:val="charCitHyperlinkAbbrev"/>
          </w:rPr>
          <w:noBreakHyphen/>
          <w:t>20</w:t>
        </w:r>
      </w:hyperlink>
      <w:r w:rsidR="00553D08">
        <w:t xml:space="preserve"> amdt 3.81</w:t>
      </w:r>
      <w:r w:rsidR="004C147F">
        <w:t xml:space="preserve">; </w:t>
      </w:r>
      <w:hyperlink r:id="rId272" w:tooltip="Planning and Building Legislation Amendment Act 2011" w:history="1">
        <w:r w:rsidR="000911F8" w:rsidRPr="000911F8">
          <w:rPr>
            <w:rStyle w:val="charCitHyperlinkAbbrev"/>
          </w:rPr>
          <w:t>A2011</w:t>
        </w:r>
        <w:r w:rsidR="000911F8" w:rsidRPr="000911F8">
          <w:rPr>
            <w:rStyle w:val="charCitHyperlinkAbbrev"/>
          </w:rPr>
          <w:noBreakHyphen/>
          <w:t>23</w:t>
        </w:r>
      </w:hyperlink>
      <w:r w:rsidR="004C147F">
        <w:t xml:space="preserve"> s 14</w:t>
      </w:r>
      <w:r w:rsidR="00CF285C">
        <w:t xml:space="preserve">; </w:t>
      </w:r>
      <w:hyperlink r:id="rId273" w:tooltip="Red Tape Reduction Legislation Amendment Act 2015" w:history="1">
        <w:r w:rsidR="00CF285C">
          <w:rPr>
            <w:rStyle w:val="charCitHyperlinkAbbrev"/>
          </w:rPr>
          <w:t>A2015</w:t>
        </w:r>
        <w:r w:rsidR="00CF285C">
          <w:rPr>
            <w:rStyle w:val="charCitHyperlinkAbbrev"/>
          </w:rPr>
          <w:noBreakHyphen/>
          <w:t>33</w:t>
        </w:r>
      </w:hyperlink>
      <w:r w:rsidR="00CF285C">
        <w:t xml:space="preserve"> amdt 1.103</w:t>
      </w:r>
    </w:p>
    <w:p w14:paraId="5575FFC2" w14:textId="7078CD93" w:rsidR="00793CA6" w:rsidRDefault="00793CA6">
      <w:pPr>
        <w:pStyle w:val="AmdtsEntries"/>
        <w:keepNext/>
      </w:pPr>
      <w:r>
        <w:tab/>
        <w:t xml:space="preserve">def </w:t>
      </w:r>
      <w:r w:rsidRPr="00793CA6">
        <w:rPr>
          <w:rStyle w:val="charBoldItals"/>
        </w:rPr>
        <w:t>accredited</w:t>
      </w:r>
      <w:r>
        <w:t xml:space="preserve"> om </w:t>
      </w:r>
      <w:hyperlink r:id="rId274" w:tooltip="Gas Safety Legislation Amendment Act 2014" w:history="1">
        <w:r>
          <w:rPr>
            <w:rStyle w:val="charCitHyperlinkAbbrev"/>
          </w:rPr>
          <w:t>A2014</w:t>
        </w:r>
        <w:r>
          <w:rPr>
            <w:rStyle w:val="charCitHyperlinkAbbrev"/>
          </w:rPr>
          <w:noBreakHyphen/>
          <w:t>38</w:t>
        </w:r>
      </w:hyperlink>
      <w:r>
        <w:t xml:space="preserve"> s 101</w:t>
      </w:r>
    </w:p>
    <w:p w14:paraId="2AE18A26" w14:textId="657381CD" w:rsidR="00C10F26" w:rsidRPr="000911F8" w:rsidRDefault="00C10F26">
      <w:pPr>
        <w:pStyle w:val="AmdtsEntries"/>
        <w:keepNext/>
      </w:pPr>
      <w:r>
        <w:tab/>
        <w:t xml:space="preserve">def </w:t>
      </w:r>
      <w:r w:rsidRPr="000911F8">
        <w:rPr>
          <w:rStyle w:val="charBoldItals"/>
        </w:rPr>
        <w:t xml:space="preserve">advanced gasfitter </w:t>
      </w:r>
      <w:r>
        <w:t xml:space="preserve">om </w:t>
      </w:r>
      <w:hyperlink r:id="rId275"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2.54</w:t>
      </w:r>
    </w:p>
    <w:p w14:paraId="297D9106" w14:textId="1B4789FD" w:rsidR="001A5F54" w:rsidRDefault="001A5F54" w:rsidP="001A5F54">
      <w:pPr>
        <w:pStyle w:val="AmdtsEntries"/>
        <w:keepNext/>
      </w:pPr>
      <w:r>
        <w:tab/>
        <w:t xml:space="preserve">def </w:t>
      </w:r>
      <w:r>
        <w:rPr>
          <w:rStyle w:val="charBoldItals"/>
        </w:rPr>
        <w:t>appliance</w:t>
      </w:r>
      <w:r>
        <w:t xml:space="preserve"> om </w:t>
      </w:r>
      <w:hyperlink r:id="rId276" w:tooltip="Gas Safety Legislation Amendment Act 2014" w:history="1">
        <w:r>
          <w:rPr>
            <w:rStyle w:val="charCitHyperlinkAbbrev"/>
          </w:rPr>
          <w:t>A2014</w:t>
        </w:r>
        <w:r>
          <w:rPr>
            <w:rStyle w:val="charCitHyperlinkAbbrev"/>
          </w:rPr>
          <w:noBreakHyphen/>
          <w:t>38</w:t>
        </w:r>
      </w:hyperlink>
      <w:r>
        <w:t xml:space="preserve"> s 101</w:t>
      </w:r>
    </w:p>
    <w:p w14:paraId="51315604" w14:textId="228573B2" w:rsidR="001A5F54" w:rsidRDefault="001A5F54" w:rsidP="001A5F54">
      <w:pPr>
        <w:pStyle w:val="AmdtsEntries"/>
        <w:keepNext/>
      </w:pPr>
      <w:r>
        <w:tab/>
        <w:t xml:space="preserve">def </w:t>
      </w:r>
      <w:r w:rsidR="00991DAC">
        <w:rPr>
          <w:rStyle w:val="charBoldItals"/>
        </w:rPr>
        <w:t>appliance wor</w:t>
      </w:r>
      <w:r>
        <w:rPr>
          <w:rStyle w:val="charBoldItals"/>
        </w:rPr>
        <w:t>k</w:t>
      </w:r>
      <w:r>
        <w:t xml:space="preserve"> om </w:t>
      </w:r>
      <w:hyperlink r:id="rId277" w:tooltip="Gas Safety Legislation Amendment Act 2014" w:history="1">
        <w:r>
          <w:rPr>
            <w:rStyle w:val="charCitHyperlinkAbbrev"/>
          </w:rPr>
          <w:t>A2014</w:t>
        </w:r>
        <w:r>
          <w:rPr>
            <w:rStyle w:val="charCitHyperlinkAbbrev"/>
          </w:rPr>
          <w:noBreakHyphen/>
          <w:t>38</w:t>
        </w:r>
      </w:hyperlink>
      <w:r>
        <w:t xml:space="preserve"> s 101</w:t>
      </w:r>
    </w:p>
    <w:p w14:paraId="6CBDB230" w14:textId="42987059" w:rsidR="00C10F26" w:rsidRDefault="00C10F26">
      <w:pPr>
        <w:pStyle w:val="AmdtsEntries"/>
        <w:keepNext/>
        <w:rPr>
          <w:bCs/>
          <w:iCs/>
        </w:rPr>
      </w:pPr>
      <w:r>
        <w:tab/>
        <w:t xml:space="preserve">def </w:t>
      </w:r>
      <w:r>
        <w:rPr>
          <w:rStyle w:val="charBoldItals"/>
        </w:rPr>
        <w:t xml:space="preserve">approved </w:t>
      </w:r>
      <w:r w:rsidRPr="000911F8">
        <w:rPr>
          <w:rFonts w:cs="Arial"/>
        </w:rPr>
        <w:t xml:space="preserve">sub </w:t>
      </w:r>
      <w:hyperlink r:id="rId278"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2.55</w:t>
      </w:r>
      <w:r w:rsidR="001A5F54">
        <w:rPr>
          <w:rFonts w:cs="Arial"/>
        </w:rPr>
        <w:t xml:space="preserve">; </w:t>
      </w:r>
      <w:hyperlink r:id="rId279" w:tooltip="Gas Safety Legislation Amendment Act 2014" w:history="1">
        <w:r w:rsidR="001A5F54">
          <w:rPr>
            <w:rStyle w:val="charCitHyperlinkAbbrev"/>
          </w:rPr>
          <w:t>A2014</w:t>
        </w:r>
        <w:r w:rsidR="001A5F54">
          <w:rPr>
            <w:rStyle w:val="charCitHyperlinkAbbrev"/>
          </w:rPr>
          <w:noBreakHyphen/>
          <w:t>38</w:t>
        </w:r>
      </w:hyperlink>
      <w:r w:rsidR="001A5F54">
        <w:t xml:space="preserve"> s 102</w:t>
      </w:r>
    </w:p>
    <w:p w14:paraId="4469DA5E" w14:textId="6D1ADE5F" w:rsidR="001A5F54" w:rsidRDefault="001A5F54">
      <w:pPr>
        <w:pStyle w:val="AmdtsEntries"/>
        <w:keepNext/>
      </w:pPr>
      <w:r>
        <w:tab/>
        <w:t xml:space="preserve">def </w:t>
      </w:r>
      <w:r w:rsidRPr="001A5F54">
        <w:rPr>
          <w:rStyle w:val="charBoldItals"/>
        </w:rPr>
        <w:t>AS/NZS 1375</w:t>
      </w:r>
      <w:r>
        <w:t xml:space="preserve"> ins </w:t>
      </w:r>
      <w:hyperlink r:id="rId280" w:tooltip="Gas Safety Legislation Amendment Act 2014" w:history="1">
        <w:r>
          <w:rPr>
            <w:rStyle w:val="charCitHyperlinkAbbrev"/>
          </w:rPr>
          <w:t>A2014</w:t>
        </w:r>
        <w:r>
          <w:rPr>
            <w:rStyle w:val="charCitHyperlinkAbbrev"/>
          </w:rPr>
          <w:noBreakHyphen/>
          <w:t>38</w:t>
        </w:r>
      </w:hyperlink>
      <w:r>
        <w:t xml:space="preserve"> s 103</w:t>
      </w:r>
    </w:p>
    <w:p w14:paraId="2BEB169A" w14:textId="3AD1CCC3" w:rsidR="001A5F54" w:rsidRDefault="001A5F54" w:rsidP="001A5F54">
      <w:pPr>
        <w:pStyle w:val="AmdtsEntries"/>
        <w:keepNext/>
      </w:pPr>
      <w:r>
        <w:tab/>
        <w:t xml:space="preserve">def </w:t>
      </w:r>
      <w:r w:rsidRPr="001A5F54">
        <w:rPr>
          <w:rStyle w:val="charBoldItals"/>
        </w:rPr>
        <w:t xml:space="preserve">AS/NZS </w:t>
      </w:r>
      <w:r>
        <w:rPr>
          <w:rStyle w:val="charBoldItals"/>
        </w:rPr>
        <w:t>3814</w:t>
      </w:r>
      <w:r>
        <w:t xml:space="preserve"> ins </w:t>
      </w:r>
      <w:hyperlink r:id="rId281" w:tooltip="Gas Safety Legislation Amendment Act 2014" w:history="1">
        <w:r>
          <w:rPr>
            <w:rStyle w:val="charCitHyperlinkAbbrev"/>
          </w:rPr>
          <w:t>A2014</w:t>
        </w:r>
        <w:r>
          <w:rPr>
            <w:rStyle w:val="charCitHyperlinkAbbrev"/>
          </w:rPr>
          <w:noBreakHyphen/>
          <w:t>38</w:t>
        </w:r>
      </w:hyperlink>
      <w:r>
        <w:t xml:space="preserve"> s 103</w:t>
      </w:r>
    </w:p>
    <w:p w14:paraId="74CECC3D" w14:textId="1DA91E32" w:rsidR="001A5F54" w:rsidRDefault="001A5F54" w:rsidP="001A5F54">
      <w:pPr>
        <w:pStyle w:val="AmdtsEntries"/>
        <w:keepNext/>
      </w:pPr>
      <w:r>
        <w:tab/>
        <w:t xml:space="preserve">def </w:t>
      </w:r>
      <w:r w:rsidRPr="001A5F54">
        <w:rPr>
          <w:rStyle w:val="charBoldItals"/>
        </w:rPr>
        <w:t xml:space="preserve">AS/NZS </w:t>
      </w:r>
      <w:r>
        <w:rPr>
          <w:rStyle w:val="charBoldItals"/>
        </w:rPr>
        <w:t>5601</w:t>
      </w:r>
      <w:r>
        <w:t xml:space="preserve"> ins </w:t>
      </w:r>
      <w:hyperlink r:id="rId282" w:tooltip="Gas Safety Legislation Amendment Act 2014" w:history="1">
        <w:r>
          <w:rPr>
            <w:rStyle w:val="charCitHyperlinkAbbrev"/>
          </w:rPr>
          <w:t>A2014</w:t>
        </w:r>
        <w:r>
          <w:rPr>
            <w:rStyle w:val="charCitHyperlinkAbbrev"/>
          </w:rPr>
          <w:noBreakHyphen/>
          <w:t>38</w:t>
        </w:r>
      </w:hyperlink>
      <w:r>
        <w:t xml:space="preserve"> s 103</w:t>
      </w:r>
    </w:p>
    <w:p w14:paraId="3C7E2623" w14:textId="7BF83755" w:rsidR="00C10F26" w:rsidRDefault="00C10F26">
      <w:pPr>
        <w:pStyle w:val="AmdtsEntries"/>
        <w:keepNext/>
      </w:pPr>
      <w:r>
        <w:tab/>
        <w:t xml:space="preserve">def </w:t>
      </w:r>
      <w:r>
        <w:rPr>
          <w:rStyle w:val="charBoldItals"/>
        </w:rPr>
        <w:t>business premises</w:t>
      </w:r>
      <w:r>
        <w:t xml:space="preserve"> ins </w:t>
      </w:r>
      <w:hyperlink r:id="rId283"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3.298</w:t>
      </w:r>
    </w:p>
    <w:p w14:paraId="4E89EECC" w14:textId="7C6FA98B" w:rsidR="001A5F54" w:rsidRDefault="001A5F54">
      <w:pPr>
        <w:pStyle w:val="AmdtsEntries"/>
        <w:keepNext/>
      </w:pPr>
      <w:r>
        <w:tab/>
        <w:t xml:space="preserve">def </w:t>
      </w:r>
      <w:r>
        <w:rPr>
          <w:rStyle w:val="charBoldItals"/>
        </w:rPr>
        <w:t>certificate of compliance</w:t>
      </w:r>
      <w:r>
        <w:t xml:space="preserve"> sub </w:t>
      </w:r>
      <w:hyperlink r:id="rId284" w:tooltip="Gas Safety Legislation Amendment Act 2014" w:history="1">
        <w:r>
          <w:rPr>
            <w:rStyle w:val="charCitHyperlinkAbbrev"/>
          </w:rPr>
          <w:t>A2014</w:t>
        </w:r>
        <w:r>
          <w:rPr>
            <w:rStyle w:val="charCitHyperlinkAbbrev"/>
          </w:rPr>
          <w:noBreakHyphen/>
          <w:t>38</w:t>
        </w:r>
      </w:hyperlink>
      <w:r>
        <w:t xml:space="preserve"> s 104</w:t>
      </w:r>
    </w:p>
    <w:p w14:paraId="1C9AD909" w14:textId="62C82877" w:rsidR="00C10F26" w:rsidRDefault="00C10F26">
      <w:pPr>
        <w:pStyle w:val="AmdtsEntries"/>
        <w:keepNext/>
      </w:pPr>
      <w:r>
        <w:tab/>
        <w:t xml:space="preserve">def </w:t>
      </w:r>
      <w:r>
        <w:rPr>
          <w:rStyle w:val="charBoldItals"/>
        </w:rPr>
        <w:t>code</w:t>
      </w:r>
      <w:r>
        <w:t xml:space="preserve"> am </w:t>
      </w:r>
      <w:hyperlink r:id="rId285"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3.299</w:t>
      </w:r>
    </w:p>
    <w:p w14:paraId="7B84E856" w14:textId="33C53785" w:rsidR="001A5F54" w:rsidRDefault="001A5F54" w:rsidP="001A5F54">
      <w:pPr>
        <w:pStyle w:val="AmdtsEntries"/>
        <w:keepNext/>
      </w:pPr>
      <w:r>
        <w:tab/>
        <w:t xml:space="preserve">def </w:t>
      </w:r>
      <w:r>
        <w:rPr>
          <w:rStyle w:val="charBoldItals"/>
        </w:rPr>
        <w:t>compliance indicator</w:t>
      </w:r>
      <w:r>
        <w:t xml:space="preserve"> sub </w:t>
      </w:r>
      <w:hyperlink r:id="rId286" w:tooltip="Gas Safety Legislation Amendment Act 2014" w:history="1">
        <w:r>
          <w:rPr>
            <w:rStyle w:val="charCitHyperlinkAbbrev"/>
          </w:rPr>
          <w:t>A2014</w:t>
        </w:r>
        <w:r>
          <w:rPr>
            <w:rStyle w:val="charCitHyperlinkAbbrev"/>
          </w:rPr>
          <w:noBreakHyphen/>
          <w:t>38</w:t>
        </w:r>
      </w:hyperlink>
      <w:r>
        <w:t xml:space="preserve"> s 105</w:t>
      </w:r>
    </w:p>
    <w:p w14:paraId="34D222AE" w14:textId="2FEFBE70" w:rsidR="00C10F26" w:rsidRDefault="00C10F26">
      <w:pPr>
        <w:pStyle w:val="AmdtsEntries"/>
        <w:keepNext/>
      </w:pPr>
      <w:r>
        <w:tab/>
        <w:t xml:space="preserve">def </w:t>
      </w:r>
      <w:r>
        <w:rPr>
          <w:rStyle w:val="charBoldItals"/>
        </w:rPr>
        <w:t>connected</w:t>
      </w:r>
      <w:r>
        <w:t xml:space="preserve"> ins </w:t>
      </w:r>
      <w:hyperlink r:id="rId287"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3.300</w:t>
      </w:r>
    </w:p>
    <w:p w14:paraId="7C89355D" w14:textId="1B698F5A" w:rsidR="00C10F26" w:rsidRPr="000911F8" w:rsidRDefault="00C10F26">
      <w:pPr>
        <w:pStyle w:val="AmdtsEntries"/>
        <w:keepNext/>
      </w:pPr>
      <w:r>
        <w:tab/>
        <w:t xml:space="preserve">def </w:t>
      </w:r>
      <w:r>
        <w:rPr>
          <w:rStyle w:val="charBoldItals"/>
        </w:rPr>
        <w:t xml:space="preserve">consumer piping system </w:t>
      </w:r>
      <w:r w:rsidRPr="000911F8">
        <w:rPr>
          <w:rFonts w:cs="Arial"/>
        </w:rPr>
        <w:t xml:space="preserve">sub </w:t>
      </w:r>
      <w:hyperlink r:id="rId288"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1.3</w:t>
      </w:r>
    </w:p>
    <w:p w14:paraId="36D12DEB" w14:textId="3BAD402B" w:rsidR="001A5F54" w:rsidRDefault="001A5F54" w:rsidP="001A5F54">
      <w:pPr>
        <w:pStyle w:val="AmdtsEntries"/>
        <w:keepNext/>
      </w:pPr>
      <w:r>
        <w:tab/>
        <w:t xml:space="preserve">def </w:t>
      </w:r>
      <w:r>
        <w:rPr>
          <w:rStyle w:val="charBoldItals"/>
        </w:rPr>
        <w:t>corresponding law</w:t>
      </w:r>
      <w:r>
        <w:t xml:space="preserve"> sub </w:t>
      </w:r>
      <w:hyperlink r:id="rId289" w:tooltip="Gas Safety Legislation Amendment Act 2014" w:history="1">
        <w:r>
          <w:rPr>
            <w:rStyle w:val="charCitHyperlinkAbbrev"/>
          </w:rPr>
          <w:t>A2014</w:t>
        </w:r>
        <w:r>
          <w:rPr>
            <w:rStyle w:val="charCitHyperlinkAbbrev"/>
          </w:rPr>
          <w:noBreakHyphen/>
          <w:t>38</w:t>
        </w:r>
      </w:hyperlink>
      <w:r>
        <w:t xml:space="preserve"> s 106</w:t>
      </w:r>
    </w:p>
    <w:p w14:paraId="11DB510A" w14:textId="00838E9C" w:rsidR="00C10F26" w:rsidRDefault="00C10F26">
      <w:pPr>
        <w:pStyle w:val="AmdtsEntries"/>
        <w:keepNext/>
      </w:pPr>
      <w:r>
        <w:tab/>
        <w:t xml:space="preserve">def </w:t>
      </w:r>
      <w:r>
        <w:rPr>
          <w:rStyle w:val="charBoldItals"/>
        </w:rPr>
        <w:t>daily newspaper</w:t>
      </w:r>
      <w:r>
        <w:t xml:space="preserve"> am </w:t>
      </w:r>
      <w:hyperlink r:id="rId290"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3.301</w:t>
      </w:r>
    </w:p>
    <w:p w14:paraId="25C096BF" w14:textId="5202BA1B" w:rsidR="00553D08" w:rsidRDefault="00553D08" w:rsidP="00553D08">
      <w:pPr>
        <w:pStyle w:val="AmdtsEntriesDefL2"/>
      </w:pPr>
      <w:r>
        <w:tab/>
        <w:t xml:space="preserve">om </w:t>
      </w:r>
      <w:hyperlink r:id="rId291" w:tooltip="Statute Law Amendment Act 2009" w:history="1">
        <w:r w:rsidR="000911F8" w:rsidRPr="000911F8">
          <w:rPr>
            <w:rStyle w:val="charCitHyperlinkAbbrev"/>
          </w:rPr>
          <w:t>A2009</w:t>
        </w:r>
        <w:r w:rsidR="000911F8" w:rsidRPr="000911F8">
          <w:rPr>
            <w:rStyle w:val="charCitHyperlinkAbbrev"/>
          </w:rPr>
          <w:noBreakHyphen/>
          <w:t>20</w:t>
        </w:r>
      </w:hyperlink>
      <w:r>
        <w:t xml:space="preserve"> amdt 3.82</w:t>
      </w:r>
    </w:p>
    <w:p w14:paraId="6863D402" w14:textId="227A58E3" w:rsidR="00C10F26" w:rsidRPr="000911F8" w:rsidRDefault="00C10F26">
      <w:pPr>
        <w:pStyle w:val="AmdtsEntries"/>
        <w:keepNext/>
        <w:rPr>
          <w:rFonts w:cs="Arial"/>
        </w:rPr>
      </w:pPr>
      <w:r>
        <w:lastRenderedPageBreak/>
        <w:tab/>
        <w:t xml:space="preserve">def </w:t>
      </w:r>
      <w:r>
        <w:rPr>
          <w:rStyle w:val="charBoldItals"/>
        </w:rPr>
        <w:t xml:space="preserve">gas </w:t>
      </w:r>
      <w:r w:rsidRPr="000911F8">
        <w:rPr>
          <w:rFonts w:cs="Arial"/>
        </w:rPr>
        <w:t xml:space="preserve">sub </w:t>
      </w:r>
      <w:hyperlink r:id="rId292"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1.4; </w:t>
      </w:r>
      <w:hyperlink r:id="rId293" w:tooltip="National Gas (ACT) Act 2008" w:history="1">
        <w:r w:rsidR="000911F8" w:rsidRPr="000911F8">
          <w:rPr>
            <w:rStyle w:val="charCitHyperlinkAbbrev"/>
          </w:rPr>
          <w:t>A2008</w:t>
        </w:r>
        <w:r w:rsidR="000911F8" w:rsidRPr="000911F8">
          <w:rPr>
            <w:rStyle w:val="charCitHyperlinkAbbrev"/>
          </w:rPr>
          <w:noBreakHyphen/>
          <w:t>15</w:t>
        </w:r>
      </w:hyperlink>
      <w:r w:rsidRPr="000911F8">
        <w:rPr>
          <w:rFonts w:cs="Arial"/>
        </w:rPr>
        <w:t xml:space="preserve"> amdt 2.2</w:t>
      </w:r>
    </w:p>
    <w:p w14:paraId="58C93A86" w14:textId="4AB0C5BF" w:rsidR="00DA2115" w:rsidRDefault="00DA2115" w:rsidP="00DA2115">
      <w:pPr>
        <w:pStyle w:val="AmdtsEntries"/>
        <w:keepNext/>
      </w:pPr>
      <w:r>
        <w:tab/>
        <w:t xml:space="preserve">def </w:t>
      </w:r>
      <w:r>
        <w:rPr>
          <w:rStyle w:val="charBoldItals"/>
        </w:rPr>
        <w:t>gas appliance</w:t>
      </w:r>
      <w:r>
        <w:t xml:space="preserve"> ins </w:t>
      </w:r>
      <w:hyperlink r:id="rId294" w:tooltip="Gas Safety Legislation Amendment Act 2014" w:history="1">
        <w:r>
          <w:rPr>
            <w:rStyle w:val="charCitHyperlinkAbbrev"/>
          </w:rPr>
          <w:t>A2014</w:t>
        </w:r>
        <w:r>
          <w:rPr>
            <w:rStyle w:val="charCitHyperlinkAbbrev"/>
          </w:rPr>
          <w:noBreakHyphen/>
          <w:t>38</w:t>
        </w:r>
      </w:hyperlink>
      <w:r>
        <w:t xml:space="preserve"> s 107</w:t>
      </w:r>
    </w:p>
    <w:p w14:paraId="3AD712CD" w14:textId="7A9EFC96" w:rsidR="00DA2115" w:rsidRDefault="00DA2115" w:rsidP="00DA2115">
      <w:pPr>
        <w:pStyle w:val="AmdtsEntries"/>
        <w:keepNext/>
      </w:pPr>
      <w:r>
        <w:tab/>
        <w:t xml:space="preserve">def </w:t>
      </w:r>
      <w:r>
        <w:rPr>
          <w:rStyle w:val="charBoldItals"/>
        </w:rPr>
        <w:t>gas appliance worker</w:t>
      </w:r>
      <w:r>
        <w:t xml:space="preserve"> ins </w:t>
      </w:r>
      <w:hyperlink r:id="rId295" w:tooltip="Gas Safety Legislation Amendment Act 2014" w:history="1">
        <w:r>
          <w:rPr>
            <w:rStyle w:val="charCitHyperlinkAbbrev"/>
          </w:rPr>
          <w:t>A2014</w:t>
        </w:r>
        <w:r>
          <w:rPr>
            <w:rStyle w:val="charCitHyperlinkAbbrev"/>
          </w:rPr>
          <w:noBreakHyphen/>
          <w:t>38</w:t>
        </w:r>
      </w:hyperlink>
      <w:r>
        <w:t xml:space="preserve"> s 107</w:t>
      </w:r>
    </w:p>
    <w:p w14:paraId="67F9206E" w14:textId="64771E4F" w:rsidR="00C10F26" w:rsidRPr="000911F8" w:rsidRDefault="00C10F26">
      <w:pPr>
        <w:pStyle w:val="AmdtsEntries"/>
        <w:rPr>
          <w:rFonts w:cs="Arial"/>
        </w:rPr>
      </w:pPr>
      <w:r w:rsidRPr="000911F8">
        <w:rPr>
          <w:rFonts w:cs="Arial"/>
        </w:rPr>
        <w:tab/>
        <w:t xml:space="preserve">def </w:t>
      </w:r>
      <w:r>
        <w:rPr>
          <w:rStyle w:val="charBoldItals"/>
        </w:rPr>
        <w:t xml:space="preserve">gasfitter </w:t>
      </w:r>
      <w:r w:rsidRPr="000911F8">
        <w:rPr>
          <w:rFonts w:cs="Arial"/>
        </w:rPr>
        <w:t xml:space="preserve">sub </w:t>
      </w:r>
      <w:hyperlink r:id="rId296"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2.56</w:t>
      </w:r>
      <w:r w:rsidR="00DA2115">
        <w:rPr>
          <w:rFonts w:cs="Arial"/>
        </w:rPr>
        <w:t xml:space="preserve">; </w:t>
      </w:r>
      <w:hyperlink r:id="rId297" w:tooltip="Gas Safety Legislation Amendment Act 2014" w:history="1">
        <w:r w:rsidR="00DA2115">
          <w:rPr>
            <w:rStyle w:val="charCitHyperlinkAbbrev"/>
          </w:rPr>
          <w:t>A2014</w:t>
        </w:r>
        <w:r w:rsidR="00DA2115">
          <w:rPr>
            <w:rStyle w:val="charCitHyperlinkAbbrev"/>
          </w:rPr>
          <w:noBreakHyphen/>
          <w:t>38</w:t>
        </w:r>
      </w:hyperlink>
      <w:r w:rsidR="00DA2115">
        <w:t xml:space="preserve"> s 108</w:t>
      </w:r>
    </w:p>
    <w:p w14:paraId="5B5E139F" w14:textId="572FE0E4" w:rsidR="00C10F26" w:rsidRDefault="00C10F26">
      <w:pPr>
        <w:pStyle w:val="AmdtsEntries"/>
        <w:rPr>
          <w:bCs/>
          <w:iCs/>
        </w:rPr>
      </w:pPr>
      <w:r w:rsidRPr="000911F8">
        <w:rPr>
          <w:rFonts w:cs="Arial"/>
        </w:rPr>
        <w:tab/>
        <w:t xml:space="preserve">def </w:t>
      </w:r>
      <w:r>
        <w:rPr>
          <w:rStyle w:val="charBoldItals"/>
        </w:rPr>
        <w:t>gasfitting work</w:t>
      </w:r>
      <w:r w:rsidRPr="000911F8">
        <w:rPr>
          <w:rFonts w:cs="Arial"/>
        </w:rPr>
        <w:t xml:space="preserve"> sub </w:t>
      </w:r>
      <w:hyperlink r:id="rId298"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2.57</w:t>
      </w:r>
      <w:r w:rsidR="00DA2115">
        <w:rPr>
          <w:rFonts w:cs="Arial"/>
        </w:rPr>
        <w:t xml:space="preserve">; </w:t>
      </w:r>
      <w:hyperlink r:id="rId299" w:tooltip="Gas Safety Legislation Amendment Act 2014" w:history="1">
        <w:r w:rsidR="00DA2115">
          <w:rPr>
            <w:rStyle w:val="charCitHyperlinkAbbrev"/>
          </w:rPr>
          <w:t>A2014</w:t>
        </w:r>
        <w:r w:rsidR="00DA2115">
          <w:rPr>
            <w:rStyle w:val="charCitHyperlinkAbbrev"/>
          </w:rPr>
          <w:noBreakHyphen/>
          <w:t>38</w:t>
        </w:r>
      </w:hyperlink>
      <w:r w:rsidR="00DA2115">
        <w:t xml:space="preserve"> s 108</w:t>
      </w:r>
    </w:p>
    <w:p w14:paraId="432397AC" w14:textId="62D373BA" w:rsidR="00DA2115" w:rsidRDefault="00DA2115">
      <w:pPr>
        <w:pStyle w:val="AmdtsEntries"/>
        <w:keepNext/>
      </w:pPr>
      <w:r>
        <w:tab/>
        <w:t xml:space="preserve">def </w:t>
      </w:r>
      <w:r w:rsidRPr="00DA2115">
        <w:rPr>
          <w:rStyle w:val="charBoldItals"/>
        </w:rPr>
        <w:t>gas safety legislation</w:t>
      </w:r>
      <w:r>
        <w:t xml:space="preserve"> am</w:t>
      </w:r>
      <w:r>
        <w:rPr>
          <w:rFonts w:cs="Arial"/>
        </w:rPr>
        <w:t xml:space="preserve"> </w:t>
      </w:r>
      <w:hyperlink r:id="rId300" w:tooltip="Gas Safety Legislation Amendment Act 2014" w:history="1">
        <w:r>
          <w:rPr>
            <w:rStyle w:val="charCitHyperlinkAbbrev"/>
          </w:rPr>
          <w:t>A2014</w:t>
        </w:r>
        <w:r>
          <w:rPr>
            <w:rStyle w:val="charCitHyperlinkAbbrev"/>
          </w:rPr>
          <w:noBreakHyphen/>
          <w:t>38</w:t>
        </w:r>
      </w:hyperlink>
      <w:r>
        <w:t xml:space="preserve"> s 109</w:t>
      </w:r>
    </w:p>
    <w:p w14:paraId="477E8451" w14:textId="650B8BCC" w:rsidR="00C10F26" w:rsidRDefault="00C10F26">
      <w:pPr>
        <w:pStyle w:val="AmdtsEntries"/>
        <w:keepNext/>
      </w:pPr>
      <w:r>
        <w:tab/>
        <w:t xml:space="preserve">def </w:t>
      </w:r>
      <w:r w:rsidRPr="000911F8">
        <w:rPr>
          <w:rStyle w:val="charBoldItals"/>
        </w:rPr>
        <w:t xml:space="preserve">natural gas </w:t>
      </w:r>
      <w:r>
        <w:t xml:space="preserve">ins </w:t>
      </w:r>
      <w:hyperlink r:id="rId301" w:tooltip="National Gas (ACT) Act 2008" w:history="1">
        <w:r w:rsidR="000911F8" w:rsidRPr="000911F8">
          <w:rPr>
            <w:rStyle w:val="charCitHyperlinkAbbrev"/>
          </w:rPr>
          <w:t>A2008</w:t>
        </w:r>
        <w:r w:rsidR="000911F8" w:rsidRPr="000911F8">
          <w:rPr>
            <w:rStyle w:val="charCitHyperlinkAbbrev"/>
          </w:rPr>
          <w:noBreakHyphen/>
          <w:t>15</w:t>
        </w:r>
      </w:hyperlink>
      <w:r>
        <w:t xml:space="preserve"> amdt 2.3</w:t>
      </w:r>
    </w:p>
    <w:p w14:paraId="5BA6E14E" w14:textId="06FEFA2A" w:rsidR="00C10F26" w:rsidRDefault="00C10F26">
      <w:pPr>
        <w:pStyle w:val="AmdtsEntries"/>
        <w:keepNext/>
      </w:pPr>
      <w:r>
        <w:tab/>
        <w:t xml:space="preserve">def </w:t>
      </w:r>
      <w:r>
        <w:rPr>
          <w:rStyle w:val="charBoldItals"/>
        </w:rPr>
        <w:t>offence</w:t>
      </w:r>
      <w:r>
        <w:t xml:space="preserve"> ins </w:t>
      </w:r>
      <w:hyperlink r:id="rId302"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3.302</w:t>
      </w:r>
    </w:p>
    <w:p w14:paraId="2C1E4AEC" w14:textId="7ECFC3B1" w:rsidR="00C10F26" w:rsidRDefault="00C10F26">
      <w:pPr>
        <w:pStyle w:val="AmdtsEntries"/>
        <w:keepNext/>
      </w:pPr>
      <w:r>
        <w:tab/>
        <w:t xml:space="preserve">def </w:t>
      </w:r>
      <w:r>
        <w:rPr>
          <w:rStyle w:val="charBoldItals"/>
        </w:rPr>
        <w:t>owner</w:t>
      </w:r>
      <w:r>
        <w:t xml:space="preserve"> sub </w:t>
      </w:r>
      <w:hyperlink r:id="rId303"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3.303</w:t>
      </w:r>
    </w:p>
    <w:p w14:paraId="212D148E" w14:textId="0393647A" w:rsidR="00C10F26" w:rsidRPr="000911F8" w:rsidRDefault="00C10F26">
      <w:pPr>
        <w:pStyle w:val="AmdtsEntries"/>
        <w:keepNext/>
      </w:pPr>
      <w:r>
        <w:tab/>
        <w:t xml:space="preserve">def </w:t>
      </w:r>
      <w:r w:rsidRPr="000911F8">
        <w:rPr>
          <w:rStyle w:val="charBoldItals"/>
        </w:rPr>
        <w:t xml:space="preserve">premises </w:t>
      </w:r>
      <w:r>
        <w:t xml:space="preserve">am </w:t>
      </w:r>
      <w:hyperlink r:id="rId304"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2.58</w:t>
      </w:r>
    </w:p>
    <w:p w14:paraId="597A56BD" w14:textId="48824382" w:rsidR="00DA2115" w:rsidRDefault="00DA2115" w:rsidP="00DA2115">
      <w:pPr>
        <w:pStyle w:val="AmdtsEntries"/>
        <w:keepNext/>
      </w:pPr>
      <w:r>
        <w:tab/>
        <w:t xml:space="preserve">def </w:t>
      </w:r>
      <w:r>
        <w:rPr>
          <w:rStyle w:val="charBoldItals"/>
        </w:rPr>
        <w:t>prohibited</w:t>
      </w:r>
      <w:r>
        <w:t xml:space="preserve"> om</w:t>
      </w:r>
      <w:r>
        <w:rPr>
          <w:rFonts w:cs="Arial"/>
        </w:rPr>
        <w:t xml:space="preserve"> </w:t>
      </w:r>
      <w:hyperlink r:id="rId305" w:tooltip="Gas Safety Legislation Amendment Act 2014" w:history="1">
        <w:r>
          <w:rPr>
            <w:rStyle w:val="charCitHyperlinkAbbrev"/>
          </w:rPr>
          <w:t>A2014</w:t>
        </w:r>
        <w:r>
          <w:rPr>
            <w:rStyle w:val="charCitHyperlinkAbbrev"/>
          </w:rPr>
          <w:noBreakHyphen/>
          <w:t>38</w:t>
        </w:r>
      </w:hyperlink>
      <w:r>
        <w:t xml:space="preserve"> s 110</w:t>
      </w:r>
    </w:p>
    <w:p w14:paraId="455E719E" w14:textId="4864ABFE" w:rsidR="00DA2115" w:rsidRDefault="00DA2115" w:rsidP="00DA2115">
      <w:pPr>
        <w:pStyle w:val="AmdtsEntries"/>
        <w:keepNext/>
      </w:pPr>
      <w:r>
        <w:tab/>
        <w:t xml:space="preserve">def </w:t>
      </w:r>
      <w:r w:rsidRPr="009A6E52">
        <w:rPr>
          <w:rStyle w:val="charBoldItals"/>
        </w:rPr>
        <w:t>relevant standard</w:t>
      </w:r>
      <w:r>
        <w:t xml:space="preserve"> ins</w:t>
      </w:r>
      <w:r>
        <w:rPr>
          <w:rFonts w:cs="Arial"/>
        </w:rPr>
        <w:t xml:space="preserve"> </w:t>
      </w:r>
      <w:hyperlink r:id="rId306" w:tooltip="Gas Safety Legislation Amendment Act 2014" w:history="1">
        <w:r>
          <w:rPr>
            <w:rStyle w:val="charCitHyperlinkAbbrev"/>
          </w:rPr>
          <w:t>A2014</w:t>
        </w:r>
        <w:r>
          <w:rPr>
            <w:rStyle w:val="charCitHyperlinkAbbrev"/>
          </w:rPr>
          <w:noBreakHyphen/>
          <w:t>38</w:t>
        </w:r>
      </w:hyperlink>
      <w:r w:rsidR="009A6E52">
        <w:t xml:space="preserve"> s 111</w:t>
      </w:r>
    </w:p>
    <w:p w14:paraId="533995E3" w14:textId="5926F9FA" w:rsidR="00C10F26" w:rsidRDefault="00C10F26">
      <w:pPr>
        <w:pStyle w:val="AmdtsEntries"/>
        <w:keepNext/>
        <w:rPr>
          <w:bCs/>
          <w:iCs/>
        </w:rPr>
      </w:pPr>
      <w:r>
        <w:tab/>
        <w:t xml:space="preserve">def </w:t>
      </w:r>
      <w:r>
        <w:rPr>
          <w:rStyle w:val="charBoldItals"/>
        </w:rPr>
        <w:t xml:space="preserve">relevant supplier </w:t>
      </w:r>
      <w:r w:rsidRPr="000911F8">
        <w:rPr>
          <w:rFonts w:cs="Arial"/>
        </w:rPr>
        <w:t xml:space="preserve">ins </w:t>
      </w:r>
      <w:hyperlink r:id="rId307"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rsidRPr="000911F8">
        <w:rPr>
          <w:rFonts w:cs="Arial"/>
        </w:rPr>
        <w:t xml:space="preserve"> amdt 1.5</w:t>
      </w:r>
    </w:p>
    <w:p w14:paraId="6337F6FC" w14:textId="4750C955" w:rsidR="00C10F26" w:rsidRDefault="00C10F26">
      <w:pPr>
        <w:pStyle w:val="AmdtsEntries"/>
        <w:keepNext/>
      </w:pPr>
      <w:r>
        <w:tab/>
        <w:t xml:space="preserve">def </w:t>
      </w:r>
      <w:r>
        <w:rPr>
          <w:rStyle w:val="charBoldItals"/>
        </w:rPr>
        <w:t>relevant utility</w:t>
      </w:r>
      <w:r>
        <w:t xml:space="preserve"> ins </w:t>
      </w:r>
      <w:hyperlink r:id="rId308"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3.304</w:t>
      </w:r>
    </w:p>
    <w:p w14:paraId="750B135C" w14:textId="01488FBC" w:rsidR="00C10F26" w:rsidRDefault="00C10F26">
      <w:pPr>
        <w:pStyle w:val="AmdtsEntriesDefL2"/>
      </w:pPr>
      <w:r>
        <w:tab/>
        <w:t xml:space="preserve">om </w:t>
      </w:r>
      <w:hyperlink r:id="rId309" w:tooltip="Construction Occupations Legislation Amendment Act 2004" w:history="1">
        <w:r w:rsidR="000911F8" w:rsidRPr="000911F8">
          <w:rPr>
            <w:rStyle w:val="charCitHyperlinkAbbrev"/>
          </w:rPr>
          <w:t>A2004</w:t>
        </w:r>
        <w:r w:rsidR="000911F8" w:rsidRPr="000911F8">
          <w:rPr>
            <w:rStyle w:val="charCitHyperlinkAbbrev"/>
          </w:rPr>
          <w:noBreakHyphen/>
          <w:t>13</w:t>
        </w:r>
      </w:hyperlink>
      <w:r>
        <w:t xml:space="preserve"> amdt 1.5</w:t>
      </w:r>
    </w:p>
    <w:p w14:paraId="44F2AD41" w14:textId="57BEC835" w:rsidR="009A6E52" w:rsidRDefault="009A6E52" w:rsidP="009A6E52">
      <w:pPr>
        <w:pStyle w:val="AmdtsEntries"/>
        <w:keepNext/>
      </w:pPr>
      <w:r>
        <w:tab/>
        <w:t xml:space="preserve">def </w:t>
      </w:r>
      <w:r>
        <w:rPr>
          <w:rStyle w:val="charBoldItals"/>
        </w:rPr>
        <w:t>responsible gasfitter</w:t>
      </w:r>
      <w:r>
        <w:t xml:space="preserve"> sub</w:t>
      </w:r>
      <w:r>
        <w:rPr>
          <w:rFonts w:cs="Arial"/>
        </w:rPr>
        <w:t xml:space="preserve"> </w:t>
      </w:r>
      <w:hyperlink r:id="rId310" w:tooltip="Gas Safety Legislation Amendment Act 2014" w:history="1">
        <w:r>
          <w:rPr>
            <w:rStyle w:val="charCitHyperlinkAbbrev"/>
          </w:rPr>
          <w:t>A2014</w:t>
        </w:r>
        <w:r>
          <w:rPr>
            <w:rStyle w:val="charCitHyperlinkAbbrev"/>
          </w:rPr>
          <w:noBreakHyphen/>
          <w:t>38</w:t>
        </w:r>
      </w:hyperlink>
      <w:r>
        <w:t xml:space="preserve"> s 112</w:t>
      </w:r>
    </w:p>
    <w:p w14:paraId="2CED61C5" w14:textId="4D1379D6" w:rsidR="003C17D9" w:rsidRPr="003C17D9" w:rsidRDefault="003C17D9">
      <w:pPr>
        <w:pStyle w:val="AmdtsEntries"/>
        <w:keepNext/>
      </w:pPr>
      <w:r>
        <w:tab/>
        <w:t xml:space="preserve">def </w:t>
      </w:r>
      <w:r w:rsidRPr="000911F8">
        <w:rPr>
          <w:rStyle w:val="charBoldItals"/>
        </w:rPr>
        <w:t>reviewable decision</w:t>
      </w:r>
      <w:r>
        <w:t xml:space="preserve"> ins </w:t>
      </w:r>
      <w:hyperlink r:id="rId311"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r>
        <w:t xml:space="preserve"> amdt 1.221</w:t>
      </w:r>
    </w:p>
    <w:p w14:paraId="29CC7D29" w14:textId="7F35F136" w:rsidR="00C10F26" w:rsidRDefault="00C10F26">
      <w:pPr>
        <w:pStyle w:val="AmdtsEntries"/>
        <w:keepNext/>
      </w:pPr>
      <w:r>
        <w:tab/>
        <w:t xml:space="preserve">def </w:t>
      </w:r>
      <w:r>
        <w:rPr>
          <w:rStyle w:val="charBoldItals"/>
        </w:rPr>
        <w:t>sell</w:t>
      </w:r>
      <w:r>
        <w:t xml:space="preserve"> ins </w:t>
      </w:r>
      <w:hyperlink r:id="rId312"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3.304</w:t>
      </w:r>
    </w:p>
    <w:p w14:paraId="24EA6962" w14:textId="5373A917" w:rsidR="009A6E52" w:rsidRDefault="009A6E52" w:rsidP="009A6E52">
      <w:pPr>
        <w:pStyle w:val="AmdtsEntriesDefL2"/>
      </w:pPr>
      <w:r>
        <w:tab/>
        <w:t xml:space="preserve">am </w:t>
      </w:r>
      <w:hyperlink r:id="rId313" w:tooltip="Gas Safety Legislation Amendment Act 2014" w:history="1">
        <w:r>
          <w:rPr>
            <w:rStyle w:val="charCitHyperlinkAbbrev"/>
          </w:rPr>
          <w:t>A2014</w:t>
        </w:r>
        <w:r>
          <w:rPr>
            <w:rStyle w:val="charCitHyperlinkAbbrev"/>
          </w:rPr>
          <w:noBreakHyphen/>
          <w:t>38</w:t>
        </w:r>
      </w:hyperlink>
      <w:r>
        <w:t xml:space="preserve"> s 113</w:t>
      </w:r>
    </w:p>
    <w:p w14:paraId="4FD9A61F" w14:textId="172AB698" w:rsidR="00C10F26" w:rsidRDefault="00C10F26">
      <w:pPr>
        <w:pStyle w:val="AmdtsEntries"/>
      </w:pPr>
      <w:r>
        <w:tab/>
        <w:t xml:space="preserve">def </w:t>
      </w:r>
      <w:r>
        <w:rPr>
          <w:rStyle w:val="charBoldItals"/>
        </w:rPr>
        <w:t>trader</w:t>
      </w:r>
      <w:r>
        <w:t xml:space="preserve"> ins </w:t>
      </w:r>
      <w:hyperlink r:id="rId314" w:tooltip="Statute Law Amendment Act 2003" w:history="1">
        <w:r w:rsidR="000911F8" w:rsidRPr="000911F8">
          <w:rPr>
            <w:rStyle w:val="charCitHyperlinkAbbrev"/>
          </w:rPr>
          <w:t>A2003</w:t>
        </w:r>
        <w:r w:rsidR="000911F8" w:rsidRPr="000911F8">
          <w:rPr>
            <w:rStyle w:val="charCitHyperlinkAbbrev"/>
          </w:rPr>
          <w:noBreakHyphen/>
          <w:t>41</w:t>
        </w:r>
      </w:hyperlink>
      <w:r>
        <w:t xml:space="preserve"> amdt 3.304</w:t>
      </w:r>
    </w:p>
    <w:p w14:paraId="6BC6E513" w14:textId="5CAB9386" w:rsidR="009A6E52" w:rsidRDefault="009A6E52" w:rsidP="009A6E52">
      <w:pPr>
        <w:pStyle w:val="AmdtsEntriesDefL2"/>
      </w:pPr>
      <w:r>
        <w:tab/>
        <w:t xml:space="preserve">am </w:t>
      </w:r>
      <w:hyperlink r:id="rId315" w:tooltip="Gas Safety Legislation Amendment Act 2014" w:history="1">
        <w:r>
          <w:rPr>
            <w:rStyle w:val="charCitHyperlinkAbbrev"/>
          </w:rPr>
          <w:t>A2014</w:t>
        </w:r>
        <w:r>
          <w:rPr>
            <w:rStyle w:val="charCitHyperlinkAbbrev"/>
          </w:rPr>
          <w:noBreakHyphen/>
          <w:t>38</w:t>
        </w:r>
      </w:hyperlink>
      <w:r>
        <w:t xml:space="preserve"> s 113</w:t>
      </w:r>
    </w:p>
    <w:p w14:paraId="484F06BC" w14:textId="3D475F43" w:rsidR="00D60D0F" w:rsidRDefault="00D60D0F">
      <w:pPr>
        <w:pStyle w:val="AmdtsEntries"/>
      </w:pPr>
      <w:r>
        <w:tab/>
        <w:t xml:space="preserve">def </w:t>
      </w:r>
      <w:r>
        <w:rPr>
          <w:rStyle w:val="charBoldItals"/>
        </w:rPr>
        <w:t xml:space="preserve">utility </w:t>
      </w:r>
      <w:r>
        <w:t xml:space="preserve">om </w:t>
      </w:r>
      <w:hyperlink r:id="rId316" w:tooltip="National Energy Retail Law (Consequential Amendments) Act 2012" w:history="1">
        <w:r w:rsidR="000911F8" w:rsidRPr="000911F8">
          <w:rPr>
            <w:rStyle w:val="charCitHyperlinkAbbrev"/>
          </w:rPr>
          <w:t>A2012</w:t>
        </w:r>
        <w:r w:rsidR="000911F8" w:rsidRPr="000911F8">
          <w:rPr>
            <w:rStyle w:val="charCitHyperlinkAbbrev"/>
          </w:rPr>
          <w:noBreakHyphen/>
          <w:t>32</w:t>
        </w:r>
      </w:hyperlink>
      <w:r>
        <w:t xml:space="preserve"> s 53</w:t>
      </w:r>
    </w:p>
    <w:p w14:paraId="1AC22574" w14:textId="761E502C" w:rsidR="009A6E52" w:rsidRPr="00D60D0F" w:rsidRDefault="009A6E52">
      <w:pPr>
        <w:pStyle w:val="AmdtsEntries"/>
      </w:pPr>
      <w:r>
        <w:tab/>
        <w:t xml:space="preserve">def </w:t>
      </w:r>
      <w:r w:rsidRPr="009A6E52">
        <w:rPr>
          <w:rStyle w:val="charBoldItals"/>
        </w:rPr>
        <w:t>type A gas appliance</w:t>
      </w:r>
      <w:r>
        <w:t xml:space="preserve"> ins </w:t>
      </w:r>
      <w:hyperlink r:id="rId317" w:tooltip="Gas Safety Legislation Amendment Act 2014" w:history="1">
        <w:r>
          <w:rPr>
            <w:rStyle w:val="charCitHyperlinkAbbrev"/>
          </w:rPr>
          <w:t>A2014</w:t>
        </w:r>
        <w:r>
          <w:rPr>
            <w:rStyle w:val="charCitHyperlinkAbbrev"/>
          </w:rPr>
          <w:noBreakHyphen/>
          <w:t>38</w:t>
        </w:r>
      </w:hyperlink>
      <w:r>
        <w:t xml:space="preserve"> s 114</w:t>
      </w:r>
    </w:p>
    <w:p w14:paraId="25238DBD" w14:textId="03F6A917" w:rsidR="00D45AAC" w:rsidRPr="00D60D0F" w:rsidRDefault="00D45AAC" w:rsidP="00D45AAC">
      <w:pPr>
        <w:pStyle w:val="AmdtsEntries"/>
      </w:pPr>
      <w:r>
        <w:tab/>
        <w:t xml:space="preserve">def </w:t>
      </w:r>
      <w:r w:rsidRPr="009A6E52">
        <w:rPr>
          <w:rStyle w:val="charBoldItals"/>
        </w:rPr>
        <w:t>type A gas appliance</w:t>
      </w:r>
      <w:r>
        <w:rPr>
          <w:rStyle w:val="charBoldItals"/>
        </w:rPr>
        <w:t xml:space="preserve"> work</w:t>
      </w:r>
      <w:r>
        <w:t xml:space="preserve"> ins </w:t>
      </w:r>
      <w:hyperlink r:id="rId318" w:tooltip="Gas Safety Legislation Amendment Act 2014" w:history="1">
        <w:r>
          <w:rPr>
            <w:rStyle w:val="charCitHyperlinkAbbrev"/>
          </w:rPr>
          <w:t>A2014</w:t>
        </w:r>
        <w:r>
          <w:rPr>
            <w:rStyle w:val="charCitHyperlinkAbbrev"/>
          </w:rPr>
          <w:noBreakHyphen/>
          <w:t>38</w:t>
        </w:r>
      </w:hyperlink>
      <w:r>
        <w:t xml:space="preserve"> s 114</w:t>
      </w:r>
    </w:p>
    <w:p w14:paraId="600140C8" w14:textId="28C189A2" w:rsidR="00D45AAC" w:rsidRPr="00D60D0F" w:rsidRDefault="00D45AAC" w:rsidP="00D45AAC">
      <w:pPr>
        <w:pStyle w:val="AmdtsEntries"/>
      </w:pPr>
      <w:r>
        <w:tab/>
        <w:t xml:space="preserve">def </w:t>
      </w:r>
      <w:r w:rsidRPr="009A6E52">
        <w:rPr>
          <w:rStyle w:val="charBoldItals"/>
        </w:rPr>
        <w:t xml:space="preserve">type </w:t>
      </w:r>
      <w:r>
        <w:rPr>
          <w:rStyle w:val="charBoldItals"/>
        </w:rPr>
        <w:t>B</w:t>
      </w:r>
      <w:r w:rsidRPr="009A6E52">
        <w:rPr>
          <w:rStyle w:val="charBoldItals"/>
        </w:rPr>
        <w:t xml:space="preserve"> gas appliance</w:t>
      </w:r>
      <w:r>
        <w:t xml:space="preserve"> ins </w:t>
      </w:r>
      <w:hyperlink r:id="rId319" w:tooltip="Gas Safety Legislation Amendment Act 2014" w:history="1">
        <w:r>
          <w:rPr>
            <w:rStyle w:val="charCitHyperlinkAbbrev"/>
          </w:rPr>
          <w:t>A2014</w:t>
        </w:r>
        <w:r>
          <w:rPr>
            <w:rStyle w:val="charCitHyperlinkAbbrev"/>
          </w:rPr>
          <w:noBreakHyphen/>
          <w:t>38</w:t>
        </w:r>
      </w:hyperlink>
      <w:r>
        <w:t xml:space="preserve"> s 114</w:t>
      </w:r>
    </w:p>
    <w:p w14:paraId="2B1F308B" w14:textId="23C9E11F" w:rsidR="00D45AAC" w:rsidRPr="00D60D0F" w:rsidRDefault="00D45AAC" w:rsidP="00D45AAC">
      <w:pPr>
        <w:pStyle w:val="AmdtsEntries"/>
      </w:pPr>
      <w:r>
        <w:tab/>
        <w:t xml:space="preserve">def </w:t>
      </w:r>
      <w:r w:rsidRPr="009A6E52">
        <w:rPr>
          <w:rStyle w:val="charBoldItals"/>
        </w:rPr>
        <w:t xml:space="preserve">type </w:t>
      </w:r>
      <w:r w:rsidR="005E5C9E">
        <w:rPr>
          <w:rStyle w:val="charBoldItals"/>
        </w:rPr>
        <w:t>B</w:t>
      </w:r>
      <w:r w:rsidRPr="009A6E52">
        <w:rPr>
          <w:rStyle w:val="charBoldItals"/>
        </w:rPr>
        <w:t xml:space="preserve"> gas appliance</w:t>
      </w:r>
      <w:r>
        <w:rPr>
          <w:rStyle w:val="charBoldItals"/>
        </w:rPr>
        <w:t xml:space="preserve"> work</w:t>
      </w:r>
      <w:r>
        <w:t xml:space="preserve"> ins </w:t>
      </w:r>
      <w:hyperlink r:id="rId320" w:tooltip="Gas Safety Legislation Amendment Act 2014" w:history="1">
        <w:r>
          <w:rPr>
            <w:rStyle w:val="charCitHyperlinkAbbrev"/>
          </w:rPr>
          <w:t>A2014</w:t>
        </w:r>
        <w:r>
          <w:rPr>
            <w:rStyle w:val="charCitHyperlinkAbbrev"/>
          </w:rPr>
          <w:noBreakHyphen/>
          <w:t>38</w:t>
        </w:r>
      </w:hyperlink>
      <w:r>
        <w:t xml:space="preserve"> s 114</w:t>
      </w:r>
    </w:p>
    <w:p w14:paraId="66960FF2" w14:textId="77777777" w:rsidR="00A851A8" w:rsidRPr="00A851A8" w:rsidRDefault="00A851A8" w:rsidP="00A851A8">
      <w:pPr>
        <w:pStyle w:val="PageBreak"/>
      </w:pPr>
      <w:r w:rsidRPr="00A851A8">
        <w:br w:type="page"/>
      </w:r>
    </w:p>
    <w:p w14:paraId="25EEB3BF" w14:textId="77777777" w:rsidR="00C10F26" w:rsidRPr="00142447" w:rsidRDefault="00C10F26">
      <w:pPr>
        <w:pStyle w:val="Endnote2"/>
      </w:pPr>
      <w:bookmarkStart w:id="105" w:name="_Toc42593167"/>
      <w:r w:rsidRPr="00142447">
        <w:rPr>
          <w:rStyle w:val="charTableNo"/>
        </w:rPr>
        <w:lastRenderedPageBreak/>
        <w:t>5</w:t>
      </w:r>
      <w:r>
        <w:tab/>
      </w:r>
      <w:r w:rsidRPr="00142447">
        <w:rPr>
          <w:rStyle w:val="charTableText"/>
        </w:rPr>
        <w:t>Earlier republications</w:t>
      </w:r>
      <w:bookmarkEnd w:id="105"/>
    </w:p>
    <w:p w14:paraId="51727164" w14:textId="77777777" w:rsidR="00C10F26" w:rsidRDefault="00C10F26">
      <w:pPr>
        <w:pStyle w:val="EndNoteTextEPS"/>
        <w:keepNext/>
      </w:pPr>
      <w:r>
        <w:t xml:space="preserve">Some earlier republications were not numbered. The number in column 1 refers to the publication order.  </w:t>
      </w:r>
    </w:p>
    <w:p w14:paraId="2E74DC5A" w14:textId="77777777" w:rsidR="00C10F26" w:rsidRDefault="00C10F26">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4362610" w14:textId="77777777" w:rsidR="00C10F26" w:rsidRDefault="00C10F26">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C10F26" w14:paraId="4C460F54" w14:textId="77777777">
        <w:trPr>
          <w:tblHeader/>
        </w:trPr>
        <w:tc>
          <w:tcPr>
            <w:tcW w:w="1930" w:type="dxa"/>
          </w:tcPr>
          <w:p w14:paraId="3C5F0496" w14:textId="77777777" w:rsidR="00C10F26" w:rsidRDefault="00C10F26">
            <w:pPr>
              <w:pStyle w:val="EarlierRepubHdg"/>
            </w:pPr>
            <w:r>
              <w:t>Republication No</w:t>
            </w:r>
          </w:p>
        </w:tc>
        <w:tc>
          <w:tcPr>
            <w:tcW w:w="2350" w:type="dxa"/>
          </w:tcPr>
          <w:p w14:paraId="243FC0FE" w14:textId="77777777" w:rsidR="00C10F26" w:rsidRDefault="00C10F26">
            <w:pPr>
              <w:pStyle w:val="EarlierRepubHdg"/>
            </w:pPr>
            <w:r>
              <w:t>Amendments to</w:t>
            </w:r>
          </w:p>
        </w:tc>
        <w:tc>
          <w:tcPr>
            <w:tcW w:w="2350" w:type="dxa"/>
          </w:tcPr>
          <w:p w14:paraId="3CDB833A" w14:textId="77777777" w:rsidR="00C10F26" w:rsidRDefault="00C10F26">
            <w:pPr>
              <w:pStyle w:val="EarlierRepubHdg"/>
            </w:pPr>
            <w:r>
              <w:t>Republication date</w:t>
            </w:r>
          </w:p>
        </w:tc>
      </w:tr>
      <w:tr w:rsidR="00C10F26" w14:paraId="3B0A1969" w14:textId="77777777">
        <w:tc>
          <w:tcPr>
            <w:tcW w:w="1930" w:type="dxa"/>
          </w:tcPr>
          <w:p w14:paraId="36C6D964" w14:textId="77777777" w:rsidR="00C10F26" w:rsidRDefault="00C10F26">
            <w:pPr>
              <w:pStyle w:val="EarlierRepubEntries"/>
            </w:pPr>
            <w:r>
              <w:t>1</w:t>
            </w:r>
          </w:p>
        </w:tc>
        <w:tc>
          <w:tcPr>
            <w:tcW w:w="2350" w:type="dxa"/>
          </w:tcPr>
          <w:p w14:paraId="058E9CEF" w14:textId="12CE30DD" w:rsidR="00C10F26" w:rsidRDefault="003C4754">
            <w:pPr>
              <w:pStyle w:val="EarlierRepubEntries"/>
            </w:pPr>
            <w:hyperlink r:id="rId321" w:tooltip="Legislation (Consequential Amendments) Act 2001" w:history="1">
              <w:r w:rsidR="000911F8" w:rsidRPr="000911F8">
                <w:rPr>
                  <w:rStyle w:val="charCitHyperlinkAbbrev"/>
                </w:rPr>
                <w:t>A2001</w:t>
              </w:r>
              <w:r w:rsidR="000911F8" w:rsidRPr="000911F8">
                <w:rPr>
                  <w:rStyle w:val="charCitHyperlinkAbbrev"/>
                </w:rPr>
                <w:noBreakHyphen/>
                <w:t>44</w:t>
              </w:r>
            </w:hyperlink>
          </w:p>
        </w:tc>
        <w:tc>
          <w:tcPr>
            <w:tcW w:w="2350" w:type="dxa"/>
          </w:tcPr>
          <w:p w14:paraId="4B273ADD" w14:textId="77777777" w:rsidR="00C10F26" w:rsidRDefault="00C10F26">
            <w:pPr>
              <w:pStyle w:val="EarlierRepubEntries"/>
            </w:pPr>
            <w:r>
              <w:t>12 September 2001</w:t>
            </w:r>
          </w:p>
        </w:tc>
      </w:tr>
      <w:tr w:rsidR="00C10F26" w14:paraId="79C51218" w14:textId="77777777">
        <w:tc>
          <w:tcPr>
            <w:tcW w:w="1930" w:type="dxa"/>
          </w:tcPr>
          <w:p w14:paraId="0D7DA4EB" w14:textId="77777777" w:rsidR="00C10F26" w:rsidRDefault="00C10F26">
            <w:pPr>
              <w:pStyle w:val="EarlierRepubEntries"/>
            </w:pPr>
            <w:r>
              <w:t>2</w:t>
            </w:r>
          </w:p>
        </w:tc>
        <w:tc>
          <w:tcPr>
            <w:tcW w:w="2350" w:type="dxa"/>
          </w:tcPr>
          <w:p w14:paraId="282C81B2" w14:textId="0B355685" w:rsidR="00C10F26" w:rsidRDefault="003C4754">
            <w:pPr>
              <w:pStyle w:val="EarlierRepubEntries"/>
            </w:pPr>
            <w:hyperlink r:id="rId322" w:tooltip="Legislation (Consequential Amendments) Act 2001" w:history="1">
              <w:r w:rsidR="000911F8" w:rsidRPr="000911F8">
                <w:rPr>
                  <w:rStyle w:val="charCitHyperlinkAbbrev"/>
                </w:rPr>
                <w:t>A2001</w:t>
              </w:r>
              <w:r w:rsidR="000911F8" w:rsidRPr="000911F8">
                <w:rPr>
                  <w:rStyle w:val="charCitHyperlinkAbbrev"/>
                </w:rPr>
                <w:noBreakHyphen/>
                <w:t>44</w:t>
              </w:r>
            </w:hyperlink>
          </w:p>
        </w:tc>
        <w:tc>
          <w:tcPr>
            <w:tcW w:w="2350" w:type="dxa"/>
          </w:tcPr>
          <w:p w14:paraId="4E785797" w14:textId="77777777" w:rsidR="00C10F26" w:rsidRDefault="00C10F26">
            <w:pPr>
              <w:pStyle w:val="EarlierRepubEntries"/>
            </w:pPr>
            <w:r>
              <w:t>20 December 2001</w:t>
            </w:r>
          </w:p>
        </w:tc>
      </w:tr>
      <w:tr w:rsidR="00C10F26" w14:paraId="339A153D" w14:textId="77777777">
        <w:tc>
          <w:tcPr>
            <w:tcW w:w="1930" w:type="dxa"/>
          </w:tcPr>
          <w:p w14:paraId="1854258C" w14:textId="77777777" w:rsidR="00C10F26" w:rsidRDefault="00C10F26">
            <w:pPr>
              <w:pStyle w:val="EarlierRepubEntries"/>
            </w:pPr>
            <w:r>
              <w:t>3</w:t>
            </w:r>
          </w:p>
        </w:tc>
        <w:tc>
          <w:tcPr>
            <w:tcW w:w="2350" w:type="dxa"/>
          </w:tcPr>
          <w:p w14:paraId="6F312507" w14:textId="1844E3B1" w:rsidR="00C10F26" w:rsidRDefault="003C4754">
            <w:pPr>
              <w:pStyle w:val="EarlierRepubEntries"/>
            </w:pPr>
            <w:hyperlink r:id="rId323" w:tooltip="Legislation Amendment Act 2002" w:history="1">
              <w:r w:rsidR="000911F8" w:rsidRPr="000911F8">
                <w:rPr>
                  <w:rStyle w:val="charCitHyperlinkAbbrev"/>
                </w:rPr>
                <w:t>A2002</w:t>
              </w:r>
              <w:r w:rsidR="000911F8" w:rsidRPr="000911F8">
                <w:rPr>
                  <w:rStyle w:val="charCitHyperlinkAbbrev"/>
                </w:rPr>
                <w:noBreakHyphen/>
                <w:t>11</w:t>
              </w:r>
            </w:hyperlink>
          </w:p>
        </w:tc>
        <w:tc>
          <w:tcPr>
            <w:tcW w:w="2350" w:type="dxa"/>
          </w:tcPr>
          <w:p w14:paraId="4B666E16" w14:textId="77777777" w:rsidR="00C10F26" w:rsidRDefault="00C10F26">
            <w:pPr>
              <w:pStyle w:val="EarlierRepubEntries"/>
            </w:pPr>
            <w:r>
              <w:t>31 May 2002</w:t>
            </w:r>
          </w:p>
        </w:tc>
      </w:tr>
      <w:tr w:rsidR="00C10F26" w14:paraId="582DB21F" w14:textId="77777777">
        <w:tc>
          <w:tcPr>
            <w:tcW w:w="1930" w:type="dxa"/>
          </w:tcPr>
          <w:p w14:paraId="392D976F" w14:textId="77777777" w:rsidR="00C10F26" w:rsidRDefault="00C10F26">
            <w:pPr>
              <w:pStyle w:val="EarlierRepubEntries"/>
            </w:pPr>
            <w:r>
              <w:t>4</w:t>
            </w:r>
          </w:p>
        </w:tc>
        <w:tc>
          <w:tcPr>
            <w:tcW w:w="2350" w:type="dxa"/>
          </w:tcPr>
          <w:p w14:paraId="251741BC" w14:textId="25DFB9B2" w:rsidR="00C10F26" w:rsidRDefault="003C4754">
            <w:pPr>
              <w:pStyle w:val="EarlierRepubEntries"/>
            </w:pPr>
            <w:hyperlink r:id="rId324" w:tooltip="Criminal Code 2002" w:history="1">
              <w:r w:rsidR="000911F8" w:rsidRPr="000911F8">
                <w:rPr>
                  <w:rStyle w:val="charCitHyperlinkAbbrev"/>
                </w:rPr>
                <w:t>A2002</w:t>
              </w:r>
              <w:r w:rsidR="000911F8" w:rsidRPr="000911F8">
                <w:rPr>
                  <w:rStyle w:val="charCitHyperlinkAbbrev"/>
                </w:rPr>
                <w:noBreakHyphen/>
                <w:t>51</w:t>
              </w:r>
            </w:hyperlink>
          </w:p>
        </w:tc>
        <w:tc>
          <w:tcPr>
            <w:tcW w:w="2350" w:type="dxa"/>
          </w:tcPr>
          <w:p w14:paraId="08419CEC" w14:textId="77777777" w:rsidR="00C10F26" w:rsidRDefault="00C10F26">
            <w:pPr>
              <w:pStyle w:val="EarlierRepubEntries"/>
            </w:pPr>
            <w:r>
              <w:t>1 January 2003</w:t>
            </w:r>
          </w:p>
        </w:tc>
      </w:tr>
      <w:tr w:rsidR="00C10F26" w14:paraId="0192DF0C" w14:textId="77777777">
        <w:tc>
          <w:tcPr>
            <w:tcW w:w="1930" w:type="dxa"/>
          </w:tcPr>
          <w:p w14:paraId="6C17256D" w14:textId="77777777" w:rsidR="00C10F26" w:rsidRDefault="00C10F26">
            <w:pPr>
              <w:pStyle w:val="EarlierRepubEntries"/>
            </w:pPr>
            <w:r>
              <w:t>5</w:t>
            </w:r>
          </w:p>
        </w:tc>
        <w:tc>
          <w:tcPr>
            <w:tcW w:w="2350" w:type="dxa"/>
          </w:tcPr>
          <w:p w14:paraId="4F03C274" w14:textId="12E3A494" w:rsidR="00C10F26" w:rsidRDefault="003C4754">
            <w:pPr>
              <w:pStyle w:val="EarlierRepubEntries"/>
            </w:pPr>
            <w:hyperlink r:id="rId325" w:tooltip="Statute Law Amendment Act 2003" w:history="1">
              <w:r w:rsidR="000911F8" w:rsidRPr="000911F8">
                <w:rPr>
                  <w:rStyle w:val="charCitHyperlinkAbbrev"/>
                </w:rPr>
                <w:t>A2003</w:t>
              </w:r>
              <w:r w:rsidR="000911F8" w:rsidRPr="000911F8">
                <w:rPr>
                  <w:rStyle w:val="charCitHyperlinkAbbrev"/>
                </w:rPr>
                <w:noBreakHyphen/>
                <w:t>41</w:t>
              </w:r>
            </w:hyperlink>
          </w:p>
        </w:tc>
        <w:tc>
          <w:tcPr>
            <w:tcW w:w="2350" w:type="dxa"/>
          </w:tcPr>
          <w:p w14:paraId="5E47BFB8" w14:textId="77777777" w:rsidR="00C10F26" w:rsidRDefault="00C10F26">
            <w:pPr>
              <w:pStyle w:val="EarlierRepubEntries"/>
            </w:pPr>
            <w:r>
              <w:t>9 October 2003</w:t>
            </w:r>
          </w:p>
        </w:tc>
      </w:tr>
      <w:tr w:rsidR="00C10F26" w14:paraId="00A6684D" w14:textId="77777777">
        <w:tc>
          <w:tcPr>
            <w:tcW w:w="1930" w:type="dxa"/>
          </w:tcPr>
          <w:p w14:paraId="7A8383BB" w14:textId="77777777" w:rsidR="00C10F26" w:rsidRDefault="00C10F26">
            <w:pPr>
              <w:pStyle w:val="EarlierRepubEntries"/>
            </w:pPr>
            <w:r>
              <w:t>6</w:t>
            </w:r>
          </w:p>
        </w:tc>
        <w:tc>
          <w:tcPr>
            <w:tcW w:w="2350" w:type="dxa"/>
          </w:tcPr>
          <w:p w14:paraId="22619BDE" w14:textId="422D7D1C" w:rsidR="00C10F26" w:rsidRDefault="003C4754">
            <w:pPr>
              <w:pStyle w:val="EarlierRepubEntries"/>
            </w:pPr>
            <w:hyperlink r:id="rId326" w:tooltip="Criminal Code (Theft, Fraud, Bribery and Related Offences) Amendment Act 2004" w:history="1">
              <w:r w:rsidR="000911F8" w:rsidRPr="000911F8">
                <w:rPr>
                  <w:rStyle w:val="charCitHyperlinkAbbrev"/>
                </w:rPr>
                <w:t>A2004</w:t>
              </w:r>
              <w:r w:rsidR="000911F8" w:rsidRPr="000911F8">
                <w:rPr>
                  <w:rStyle w:val="charCitHyperlinkAbbrev"/>
                </w:rPr>
                <w:noBreakHyphen/>
                <w:t>15</w:t>
              </w:r>
            </w:hyperlink>
          </w:p>
        </w:tc>
        <w:tc>
          <w:tcPr>
            <w:tcW w:w="2350" w:type="dxa"/>
          </w:tcPr>
          <w:p w14:paraId="15A54721" w14:textId="77777777" w:rsidR="00C10F26" w:rsidRDefault="00C10F26">
            <w:pPr>
              <w:pStyle w:val="EarlierRepubEntries"/>
            </w:pPr>
            <w:r>
              <w:t>9 April 2004</w:t>
            </w:r>
          </w:p>
        </w:tc>
      </w:tr>
      <w:tr w:rsidR="00C10F26" w14:paraId="411389C8" w14:textId="77777777">
        <w:tc>
          <w:tcPr>
            <w:tcW w:w="1930" w:type="dxa"/>
          </w:tcPr>
          <w:p w14:paraId="0AFC0501" w14:textId="77777777" w:rsidR="00C10F26" w:rsidRDefault="00C10F26">
            <w:pPr>
              <w:pStyle w:val="EarlierRepubEntries"/>
            </w:pPr>
            <w:r>
              <w:t>7</w:t>
            </w:r>
          </w:p>
        </w:tc>
        <w:tc>
          <w:tcPr>
            <w:tcW w:w="2350" w:type="dxa"/>
          </w:tcPr>
          <w:p w14:paraId="01589F3B" w14:textId="66256F9D" w:rsidR="00C10F26" w:rsidRDefault="003C4754">
            <w:pPr>
              <w:pStyle w:val="EarlierRepubEntries"/>
            </w:pPr>
            <w:hyperlink r:id="rId327" w:tooltip="Criminal Code (Theft, Fraud, Bribery and Related Offences) Amendment Act 2004" w:history="1">
              <w:r w:rsidR="000911F8" w:rsidRPr="000911F8">
                <w:rPr>
                  <w:rStyle w:val="charCitHyperlinkAbbrev"/>
                </w:rPr>
                <w:t>A2004</w:t>
              </w:r>
              <w:r w:rsidR="000911F8" w:rsidRPr="000911F8">
                <w:rPr>
                  <w:rStyle w:val="charCitHyperlinkAbbrev"/>
                </w:rPr>
                <w:noBreakHyphen/>
                <w:t>15</w:t>
              </w:r>
            </w:hyperlink>
          </w:p>
        </w:tc>
        <w:tc>
          <w:tcPr>
            <w:tcW w:w="2350" w:type="dxa"/>
          </w:tcPr>
          <w:p w14:paraId="3FE14B53" w14:textId="77777777" w:rsidR="00C10F26" w:rsidRDefault="00C10F26">
            <w:pPr>
              <w:pStyle w:val="EarlierRepubEntries"/>
            </w:pPr>
            <w:r>
              <w:t>1 September 2004</w:t>
            </w:r>
          </w:p>
        </w:tc>
      </w:tr>
      <w:tr w:rsidR="00C10F26" w14:paraId="0C004491" w14:textId="77777777">
        <w:tc>
          <w:tcPr>
            <w:tcW w:w="1930" w:type="dxa"/>
          </w:tcPr>
          <w:p w14:paraId="25998417" w14:textId="77777777" w:rsidR="00C10F26" w:rsidRDefault="00C10F26">
            <w:pPr>
              <w:pStyle w:val="EarlierRepubEntries"/>
            </w:pPr>
            <w:r>
              <w:t>8</w:t>
            </w:r>
          </w:p>
        </w:tc>
        <w:tc>
          <w:tcPr>
            <w:tcW w:w="2350" w:type="dxa"/>
          </w:tcPr>
          <w:p w14:paraId="0D6D364F" w14:textId="4537CF13" w:rsidR="00C10F26" w:rsidRDefault="003C4754">
            <w:pPr>
              <w:pStyle w:val="EarlierRepubEntries"/>
            </w:pPr>
            <w:hyperlink r:id="rId328" w:tooltip="National Gas (ACT) Act 2008" w:history="1">
              <w:r w:rsidR="000911F8" w:rsidRPr="000911F8">
                <w:rPr>
                  <w:rStyle w:val="charCitHyperlinkAbbrev"/>
                </w:rPr>
                <w:t>A2008</w:t>
              </w:r>
              <w:r w:rsidR="000911F8" w:rsidRPr="000911F8">
                <w:rPr>
                  <w:rStyle w:val="charCitHyperlinkAbbrev"/>
                </w:rPr>
                <w:noBreakHyphen/>
                <w:t>15</w:t>
              </w:r>
            </w:hyperlink>
          </w:p>
        </w:tc>
        <w:tc>
          <w:tcPr>
            <w:tcW w:w="2350" w:type="dxa"/>
          </w:tcPr>
          <w:p w14:paraId="31C920E8" w14:textId="77777777" w:rsidR="00C10F26" w:rsidRDefault="00C10F26">
            <w:pPr>
              <w:pStyle w:val="EarlierRepubEntries"/>
            </w:pPr>
            <w:r>
              <w:t>1 July 2008</w:t>
            </w:r>
          </w:p>
        </w:tc>
      </w:tr>
      <w:tr w:rsidR="003C17D9" w14:paraId="7AEDE447" w14:textId="77777777">
        <w:tc>
          <w:tcPr>
            <w:tcW w:w="1930" w:type="dxa"/>
          </w:tcPr>
          <w:p w14:paraId="015331D1" w14:textId="77777777" w:rsidR="003C17D9" w:rsidRDefault="003C17D9">
            <w:pPr>
              <w:pStyle w:val="EarlierRepubEntries"/>
            </w:pPr>
            <w:r>
              <w:t>9</w:t>
            </w:r>
          </w:p>
        </w:tc>
        <w:tc>
          <w:tcPr>
            <w:tcW w:w="2350" w:type="dxa"/>
          </w:tcPr>
          <w:p w14:paraId="6FAAC8CF" w14:textId="090FDB1B" w:rsidR="003C17D9" w:rsidRDefault="003C4754">
            <w:pPr>
              <w:pStyle w:val="EarlierRepubEntries"/>
            </w:pPr>
            <w:hyperlink r:id="rId329" w:tooltip="Statute Law Amendment Act 2008" w:history="1">
              <w:r w:rsidR="000911F8" w:rsidRPr="000911F8">
                <w:rPr>
                  <w:rStyle w:val="charCitHyperlinkAbbrev"/>
                </w:rPr>
                <w:t>A2008</w:t>
              </w:r>
              <w:r w:rsidR="000911F8" w:rsidRPr="000911F8">
                <w:rPr>
                  <w:rStyle w:val="charCitHyperlinkAbbrev"/>
                </w:rPr>
                <w:noBreakHyphen/>
                <w:t>28</w:t>
              </w:r>
            </w:hyperlink>
          </w:p>
        </w:tc>
        <w:tc>
          <w:tcPr>
            <w:tcW w:w="2350" w:type="dxa"/>
          </w:tcPr>
          <w:p w14:paraId="05E69BA6" w14:textId="77777777" w:rsidR="003C17D9" w:rsidRDefault="00801A99">
            <w:pPr>
              <w:pStyle w:val="EarlierRepubEntries"/>
            </w:pPr>
            <w:r>
              <w:t>26 Augu</w:t>
            </w:r>
            <w:r w:rsidR="003C17D9">
              <w:t>st 2008</w:t>
            </w:r>
          </w:p>
        </w:tc>
      </w:tr>
      <w:tr w:rsidR="001B0680" w14:paraId="10E69325" w14:textId="77777777">
        <w:tc>
          <w:tcPr>
            <w:tcW w:w="1930" w:type="dxa"/>
          </w:tcPr>
          <w:p w14:paraId="135B61BF" w14:textId="77777777" w:rsidR="001B0680" w:rsidRDefault="001B0680">
            <w:pPr>
              <w:pStyle w:val="EarlierRepubEntries"/>
            </w:pPr>
            <w:r>
              <w:t>10</w:t>
            </w:r>
          </w:p>
        </w:tc>
        <w:tc>
          <w:tcPr>
            <w:tcW w:w="2350" w:type="dxa"/>
          </w:tcPr>
          <w:p w14:paraId="33C189DF" w14:textId="40554E0F" w:rsidR="001B0680" w:rsidRDefault="003C4754">
            <w:pPr>
              <w:pStyle w:val="EarlierRepubEntries"/>
            </w:pPr>
            <w:hyperlink r:id="rId330" w:tooltip="ACT Civil and Administrative Tribunal Legislation Amendment Act 2008 (No 2)" w:history="1">
              <w:r w:rsidR="000911F8" w:rsidRPr="000911F8">
                <w:rPr>
                  <w:rStyle w:val="charCitHyperlinkAbbrev"/>
                </w:rPr>
                <w:t>A2008</w:t>
              </w:r>
              <w:r w:rsidR="000911F8" w:rsidRPr="000911F8">
                <w:rPr>
                  <w:rStyle w:val="charCitHyperlinkAbbrev"/>
                </w:rPr>
                <w:noBreakHyphen/>
                <w:t>37</w:t>
              </w:r>
            </w:hyperlink>
          </w:p>
        </w:tc>
        <w:tc>
          <w:tcPr>
            <w:tcW w:w="2350" w:type="dxa"/>
          </w:tcPr>
          <w:p w14:paraId="22D2ED4E" w14:textId="77777777" w:rsidR="001B0680" w:rsidRDefault="001B0680">
            <w:pPr>
              <w:pStyle w:val="EarlierRepubEntries"/>
            </w:pPr>
            <w:r>
              <w:t>2 February 2009</w:t>
            </w:r>
          </w:p>
        </w:tc>
      </w:tr>
      <w:tr w:rsidR="004C147F" w14:paraId="61F57857" w14:textId="77777777">
        <w:tc>
          <w:tcPr>
            <w:tcW w:w="1930" w:type="dxa"/>
          </w:tcPr>
          <w:p w14:paraId="78A7A2B1" w14:textId="77777777" w:rsidR="004C147F" w:rsidRDefault="004C147F">
            <w:pPr>
              <w:pStyle w:val="EarlierRepubEntries"/>
            </w:pPr>
            <w:r>
              <w:t>11*</w:t>
            </w:r>
          </w:p>
        </w:tc>
        <w:tc>
          <w:tcPr>
            <w:tcW w:w="2350" w:type="dxa"/>
          </w:tcPr>
          <w:p w14:paraId="52195F9A" w14:textId="23A07895" w:rsidR="004C147F" w:rsidRDefault="003C4754">
            <w:pPr>
              <w:pStyle w:val="EarlierRepubEntries"/>
            </w:pPr>
            <w:hyperlink r:id="rId331" w:tooltip="Statute Law Amendment Act 2009" w:history="1">
              <w:r w:rsidR="000911F8" w:rsidRPr="000911F8">
                <w:rPr>
                  <w:rStyle w:val="charCitHyperlinkAbbrev"/>
                </w:rPr>
                <w:t>A2009</w:t>
              </w:r>
              <w:r w:rsidR="000911F8" w:rsidRPr="000911F8">
                <w:rPr>
                  <w:rStyle w:val="charCitHyperlinkAbbrev"/>
                </w:rPr>
                <w:noBreakHyphen/>
                <w:t>20</w:t>
              </w:r>
            </w:hyperlink>
          </w:p>
        </w:tc>
        <w:tc>
          <w:tcPr>
            <w:tcW w:w="2350" w:type="dxa"/>
          </w:tcPr>
          <w:p w14:paraId="3275882A" w14:textId="77777777" w:rsidR="004C147F" w:rsidRDefault="004C147F">
            <w:pPr>
              <w:pStyle w:val="EarlierRepubEntries"/>
            </w:pPr>
            <w:r>
              <w:t>22 September 2009</w:t>
            </w:r>
          </w:p>
        </w:tc>
      </w:tr>
      <w:tr w:rsidR="005D3C70" w14:paraId="412885F9" w14:textId="77777777">
        <w:tc>
          <w:tcPr>
            <w:tcW w:w="1930" w:type="dxa"/>
          </w:tcPr>
          <w:p w14:paraId="21168D94" w14:textId="77777777" w:rsidR="005D3C70" w:rsidRDefault="005D3C70">
            <w:pPr>
              <w:pStyle w:val="EarlierRepubEntries"/>
            </w:pPr>
            <w:r>
              <w:t>12</w:t>
            </w:r>
          </w:p>
        </w:tc>
        <w:tc>
          <w:tcPr>
            <w:tcW w:w="2350" w:type="dxa"/>
          </w:tcPr>
          <w:p w14:paraId="794236C9" w14:textId="5E3EAB84" w:rsidR="005D3C70" w:rsidRDefault="003C4754">
            <w:pPr>
              <w:pStyle w:val="EarlierRepubEntries"/>
            </w:pPr>
            <w:hyperlink r:id="rId332" w:tooltip="Planning and Building Legislation Amendment Act 2011" w:history="1">
              <w:r w:rsidR="000911F8" w:rsidRPr="000911F8">
                <w:rPr>
                  <w:rStyle w:val="charCitHyperlinkAbbrev"/>
                </w:rPr>
                <w:t>A2011</w:t>
              </w:r>
              <w:r w:rsidR="000911F8" w:rsidRPr="000911F8">
                <w:rPr>
                  <w:rStyle w:val="charCitHyperlinkAbbrev"/>
                </w:rPr>
                <w:noBreakHyphen/>
                <w:t>23</w:t>
              </w:r>
            </w:hyperlink>
          </w:p>
        </w:tc>
        <w:tc>
          <w:tcPr>
            <w:tcW w:w="2350" w:type="dxa"/>
          </w:tcPr>
          <w:p w14:paraId="7C3CBCEB" w14:textId="77777777" w:rsidR="005D3C70" w:rsidRDefault="005D3C70">
            <w:pPr>
              <w:pStyle w:val="EarlierRepubEntries"/>
            </w:pPr>
            <w:r>
              <w:t>7 July 2011</w:t>
            </w:r>
          </w:p>
        </w:tc>
      </w:tr>
      <w:tr w:rsidR="00FB6D0C" w14:paraId="7A9F1AB8" w14:textId="77777777">
        <w:tc>
          <w:tcPr>
            <w:tcW w:w="1930" w:type="dxa"/>
          </w:tcPr>
          <w:p w14:paraId="4AA86C03" w14:textId="77777777" w:rsidR="00FB6D0C" w:rsidRDefault="00FB6D0C">
            <w:pPr>
              <w:pStyle w:val="EarlierRepubEntries"/>
            </w:pPr>
            <w:r>
              <w:t>13</w:t>
            </w:r>
          </w:p>
        </w:tc>
        <w:tc>
          <w:tcPr>
            <w:tcW w:w="2350" w:type="dxa"/>
          </w:tcPr>
          <w:p w14:paraId="3A447EAA" w14:textId="2546DA6B" w:rsidR="00FB6D0C" w:rsidRDefault="003C4754">
            <w:pPr>
              <w:pStyle w:val="EarlierRepubEntries"/>
            </w:pPr>
            <w:hyperlink r:id="rId333" w:tooltip="National Energy Retail Law (Consequential Amendments) Act 2012" w:history="1">
              <w:r w:rsidR="00FB6D0C" w:rsidRPr="00FB6D0C">
                <w:rPr>
                  <w:rStyle w:val="charCitHyperlinkAbbrev"/>
                </w:rPr>
                <w:t>A2012</w:t>
              </w:r>
              <w:r w:rsidR="00FB6D0C" w:rsidRPr="00FB6D0C">
                <w:rPr>
                  <w:rStyle w:val="charCitHyperlinkAbbrev"/>
                </w:rPr>
                <w:noBreakHyphen/>
                <w:t>32</w:t>
              </w:r>
            </w:hyperlink>
          </w:p>
        </w:tc>
        <w:tc>
          <w:tcPr>
            <w:tcW w:w="2350" w:type="dxa"/>
          </w:tcPr>
          <w:p w14:paraId="70BC15D9" w14:textId="77777777" w:rsidR="00FB6D0C" w:rsidRDefault="00FB6D0C">
            <w:pPr>
              <w:pStyle w:val="EarlierRepubEntries"/>
            </w:pPr>
            <w:r>
              <w:t>1 July 2012</w:t>
            </w:r>
          </w:p>
        </w:tc>
      </w:tr>
      <w:tr w:rsidR="006F0CD8" w14:paraId="67975C37" w14:textId="77777777">
        <w:tc>
          <w:tcPr>
            <w:tcW w:w="1930" w:type="dxa"/>
          </w:tcPr>
          <w:p w14:paraId="44D0EC78" w14:textId="77777777" w:rsidR="006F0CD8" w:rsidRDefault="006F0CD8">
            <w:pPr>
              <w:pStyle w:val="EarlierRepubEntries"/>
            </w:pPr>
            <w:r>
              <w:t>14</w:t>
            </w:r>
          </w:p>
        </w:tc>
        <w:tc>
          <w:tcPr>
            <w:tcW w:w="2350" w:type="dxa"/>
          </w:tcPr>
          <w:p w14:paraId="1E0C9987" w14:textId="2A361131" w:rsidR="006F0CD8" w:rsidRDefault="003C4754">
            <w:pPr>
              <w:pStyle w:val="EarlierRepubEntries"/>
            </w:pPr>
            <w:hyperlink r:id="rId334" w:tooltip="Gas Safety Legislation Amendment Act 2014" w:history="1">
              <w:r w:rsidR="006F0CD8">
                <w:rPr>
                  <w:rStyle w:val="charCitHyperlinkAbbrev"/>
                </w:rPr>
                <w:t>A2014</w:t>
              </w:r>
              <w:r w:rsidR="006F0CD8">
                <w:rPr>
                  <w:rStyle w:val="charCitHyperlinkAbbrev"/>
                </w:rPr>
                <w:noBreakHyphen/>
                <w:t>38</w:t>
              </w:r>
            </w:hyperlink>
          </w:p>
        </w:tc>
        <w:tc>
          <w:tcPr>
            <w:tcW w:w="2350" w:type="dxa"/>
          </w:tcPr>
          <w:p w14:paraId="646A9307" w14:textId="77777777" w:rsidR="006F0CD8" w:rsidRDefault="006F0CD8">
            <w:pPr>
              <w:pStyle w:val="EarlierRepubEntries"/>
            </w:pPr>
            <w:r>
              <w:t>30 March 2015</w:t>
            </w:r>
          </w:p>
        </w:tc>
      </w:tr>
      <w:tr w:rsidR="0044040E" w14:paraId="40A37CC4" w14:textId="77777777">
        <w:tc>
          <w:tcPr>
            <w:tcW w:w="1930" w:type="dxa"/>
          </w:tcPr>
          <w:p w14:paraId="34B9A0AB" w14:textId="77777777" w:rsidR="0044040E" w:rsidRDefault="0044040E">
            <w:pPr>
              <w:pStyle w:val="EarlierRepubEntries"/>
            </w:pPr>
            <w:r>
              <w:t>15</w:t>
            </w:r>
          </w:p>
        </w:tc>
        <w:tc>
          <w:tcPr>
            <w:tcW w:w="2350" w:type="dxa"/>
          </w:tcPr>
          <w:p w14:paraId="50558F2B" w14:textId="773E41DD" w:rsidR="0044040E" w:rsidRDefault="003C4754">
            <w:pPr>
              <w:pStyle w:val="EarlierRepubEntries"/>
              <w:rPr>
                <w:rStyle w:val="charCitHyperlinkAbbrev"/>
              </w:rPr>
            </w:pPr>
            <w:hyperlink r:id="rId335" w:tooltip="Red Tape Reduction Legislation Amendment Act 2015" w:history="1">
              <w:r w:rsidR="0044040E">
                <w:rPr>
                  <w:rStyle w:val="charCitHyperlinkAbbrev"/>
                </w:rPr>
                <w:t>A2015</w:t>
              </w:r>
              <w:r w:rsidR="0044040E">
                <w:rPr>
                  <w:rStyle w:val="charCitHyperlinkAbbrev"/>
                </w:rPr>
                <w:noBreakHyphen/>
                <w:t>33</w:t>
              </w:r>
            </w:hyperlink>
          </w:p>
        </w:tc>
        <w:tc>
          <w:tcPr>
            <w:tcW w:w="2350" w:type="dxa"/>
          </w:tcPr>
          <w:p w14:paraId="7D6256A9" w14:textId="77777777" w:rsidR="0044040E" w:rsidRDefault="0044040E">
            <w:pPr>
              <w:pStyle w:val="EarlierRepubEntries"/>
            </w:pPr>
            <w:r>
              <w:t>14 October 2015</w:t>
            </w:r>
          </w:p>
        </w:tc>
      </w:tr>
      <w:tr w:rsidR="00166A4F" w14:paraId="5DB52B3A" w14:textId="77777777">
        <w:tc>
          <w:tcPr>
            <w:tcW w:w="1930" w:type="dxa"/>
          </w:tcPr>
          <w:p w14:paraId="5AF65048" w14:textId="77777777" w:rsidR="00166A4F" w:rsidRDefault="00166A4F">
            <w:pPr>
              <w:pStyle w:val="EarlierRepubEntries"/>
            </w:pPr>
            <w:r>
              <w:t>16</w:t>
            </w:r>
          </w:p>
        </w:tc>
        <w:tc>
          <w:tcPr>
            <w:tcW w:w="2350" w:type="dxa"/>
          </w:tcPr>
          <w:p w14:paraId="3672B545" w14:textId="2A71BCEA" w:rsidR="00166A4F" w:rsidRDefault="003C4754">
            <w:pPr>
              <w:pStyle w:val="EarlierRepubEntries"/>
            </w:pPr>
            <w:hyperlink r:id="rId336" w:tooltip="Red Tape Reduction Legislation Amendment Act 2018" w:history="1">
              <w:r w:rsidR="00166A4F">
                <w:rPr>
                  <w:rStyle w:val="charCitHyperlinkAbbrev"/>
                </w:rPr>
                <w:t>A2018</w:t>
              </w:r>
              <w:r w:rsidR="00166A4F">
                <w:rPr>
                  <w:rStyle w:val="charCitHyperlinkAbbrev"/>
                </w:rPr>
                <w:noBreakHyphen/>
                <w:t>33</w:t>
              </w:r>
            </w:hyperlink>
          </w:p>
        </w:tc>
        <w:tc>
          <w:tcPr>
            <w:tcW w:w="2350" w:type="dxa"/>
          </w:tcPr>
          <w:p w14:paraId="69A0ED1C" w14:textId="77777777" w:rsidR="00166A4F" w:rsidRDefault="00166A4F">
            <w:pPr>
              <w:pStyle w:val="EarlierRepubEntries"/>
            </w:pPr>
            <w:r>
              <w:t>23 October 2018</w:t>
            </w:r>
          </w:p>
        </w:tc>
      </w:tr>
    </w:tbl>
    <w:p w14:paraId="668369D8" w14:textId="77777777" w:rsidR="002F4D2E" w:rsidRDefault="002F4D2E" w:rsidP="002F4D2E">
      <w:pPr>
        <w:pStyle w:val="05EndNote"/>
        <w:sectPr w:rsidR="002F4D2E">
          <w:headerReference w:type="even" r:id="rId337"/>
          <w:headerReference w:type="default" r:id="rId338"/>
          <w:footerReference w:type="even" r:id="rId339"/>
          <w:footerReference w:type="default" r:id="rId340"/>
          <w:pgSz w:w="11907" w:h="16839" w:code="9"/>
          <w:pgMar w:top="3000" w:right="1900" w:bottom="2500" w:left="2300" w:header="2480" w:footer="2100" w:gutter="0"/>
          <w:cols w:space="720"/>
          <w:docGrid w:linePitch="254"/>
        </w:sectPr>
      </w:pPr>
    </w:p>
    <w:p w14:paraId="12732828" w14:textId="77777777" w:rsidR="00C10F26" w:rsidRDefault="00C10F26"/>
    <w:p w14:paraId="66D84D7C" w14:textId="77777777" w:rsidR="00C10F26" w:rsidRDefault="00C10F26"/>
    <w:p w14:paraId="13218EC7" w14:textId="77777777" w:rsidR="00C10F26" w:rsidRDefault="00C10F26"/>
    <w:p w14:paraId="096F1E05" w14:textId="77777777" w:rsidR="00AE763A" w:rsidRDefault="00AE763A">
      <w:pPr>
        <w:rPr>
          <w:color w:val="000000"/>
          <w:sz w:val="22"/>
        </w:rPr>
      </w:pPr>
    </w:p>
    <w:p w14:paraId="06DF625D" w14:textId="77777777" w:rsidR="00C10F26" w:rsidRDefault="00C10F26">
      <w:pPr>
        <w:rPr>
          <w:color w:val="000000"/>
          <w:sz w:val="22"/>
        </w:rPr>
      </w:pPr>
    </w:p>
    <w:p w14:paraId="42CD3445" w14:textId="77777777" w:rsidR="00C10F26" w:rsidRPr="007E68E9" w:rsidRDefault="00C10F26">
      <w:pPr>
        <w:rPr>
          <w:color w:val="000000"/>
          <w:sz w:val="22"/>
        </w:rPr>
      </w:pPr>
      <w:r>
        <w:rPr>
          <w:color w:val="000000"/>
          <w:sz w:val="22"/>
        </w:rPr>
        <w:t xml:space="preserve">©  Australian Capital Territory </w:t>
      </w:r>
      <w:r w:rsidR="00142447">
        <w:rPr>
          <w:noProof/>
          <w:color w:val="000000"/>
          <w:sz w:val="22"/>
        </w:rPr>
        <w:t>2020</w:t>
      </w:r>
    </w:p>
    <w:p w14:paraId="555B1488" w14:textId="77777777" w:rsidR="00C10F26" w:rsidRDefault="00C10F26">
      <w:pPr>
        <w:pStyle w:val="06Copyright"/>
        <w:sectPr w:rsidR="00C10F26">
          <w:headerReference w:type="even" r:id="rId341"/>
          <w:headerReference w:type="default" r:id="rId342"/>
          <w:footerReference w:type="even" r:id="rId343"/>
          <w:footerReference w:type="default" r:id="rId344"/>
          <w:headerReference w:type="first" r:id="rId345"/>
          <w:footerReference w:type="first" r:id="rId346"/>
          <w:type w:val="continuous"/>
          <w:pgSz w:w="11907" w:h="16839" w:code="9"/>
          <w:pgMar w:top="3000" w:right="1900" w:bottom="2500" w:left="2300" w:header="2480" w:footer="2100" w:gutter="0"/>
          <w:pgNumType w:fmt="lowerRoman"/>
          <w:cols w:space="720"/>
          <w:titlePg/>
          <w:docGrid w:linePitch="254"/>
        </w:sectPr>
      </w:pPr>
    </w:p>
    <w:p w14:paraId="222F7A9A" w14:textId="77777777" w:rsidR="00C10F26" w:rsidRDefault="00C10F26"/>
    <w:sectPr w:rsidR="00C10F26" w:rsidSect="00E7447E">
      <w:headerReference w:type="default" r:id="rId347"/>
      <w:footerReference w:type="default" r:id="rId348"/>
      <w:headerReference w:type="first" r:id="rId349"/>
      <w:footerReference w:type="first" r:id="rId350"/>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0F764D" w14:textId="77777777" w:rsidR="002F4D2E" w:rsidRDefault="002F4D2E" w:rsidP="00C10F26">
      <w:pPr>
        <w:pStyle w:val="SchSubClause"/>
      </w:pPr>
      <w:r>
        <w:separator/>
      </w:r>
    </w:p>
  </w:endnote>
  <w:endnote w:type="continuationSeparator" w:id="0">
    <w:p w14:paraId="638D2E94" w14:textId="77777777" w:rsidR="002F4D2E" w:rsidRDefault="002F4D2E" w:rsidP="00C10F26">
      <w:pPr>
        <w:pStyle w:val="SchSubClaus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2BA3DE4F-FA16-4FE9-B870-E03448D6A3C8}"/>
    <w:embedBold r:id="rId2" w:fontKey="{99878439-5204-40E6-83CB-322D09C2CA25}"/>
    <w:embedItalic r:id="rId3" w:fontKey="{AF734768-A988-46BE-BFEC-D4376DD3A222}"/>
    <w:embedBoldItalic r:id="rId4" w:fontKey="{2BE99886-2E9A-42C7-8CEC-E47A698318A7}"/>
  </w:font>
  <w:font w:name="Tahoma">
    <w:panose1 w:val="020B0604030504040204"/>
    <w:charset w:val="00"/>
    <w:family w:val="swiss"/>
    <w:pitch w:val="variable"/>
    <w:sig w:usb0="E1002EFF" w:usb1="C000605B" w:usb2="00000029" w:usb3="00000000" w:csb0="000101FF" w:csb1="00000000"/>
    <w:embedRegular r:id="rId5" w:fontKey="{1B339C3C-0241-4BF2-ACD0-58D787534807}"/>
  </w:font>
  <w:font w:name="Arial (W1)">
    <w:altName w:val="Arial"/>
    <w:charset w:val="00"/>
    <w:family w:val="swiss"/>
    <w:pitch w:val="variable"/>
    <w:sig w:usb0="E0002AFF" w:usb1="C0007843" w:usb2="00000009" w:usb3="00000000" w:csb0="000001FF" w:csb1="00000000"/>
    <w:embedBold r:id="rId6" w:fontKey="{E4CD2B9C-763E-4831-8BB9-D7B642EEFC69}"/>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embedRegular r:id="rId7" w:fontKey="{0CBA968F-1F23-457B-AE94-AA7B2925B944}"/>
  </w:font>
  <w:font w:name="Cambria">
    <w:panose1 w:val="02040503050406030204"/>
    <w:charset w:val="00"/>
    <w:family w:val="roman"/>
    <w:pitch w:val="variable"/>
    <w:sig w:usb0="E00006FF" w:usb1="420024FF" w:usb2="02000000" w:usb3="00000000" w:csb0="0000019F" w:csb1="00000000"/>
    <w:embedRegular r:id="rId8" w:fontKey="{EF34BA02-D3E9-4242-85EA-71A1F91748D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F4FFD3" w14:textId="5527C00E" w:rsidR="002F4D2E" w:rsidRPr="003C4754" w:rsidRDefault="002F4D2E" w:rsidP="003C4754">
    <w:pPr>
      <w:pStyle w:val="Footer"/>
      <w:jc w:val="center"/>
      <w:rPr>
        <w:rFonts w:cs="Arial"/>
        <w:sz w:val="14"/>
      </w:rPr>
    </w:pPr>
    <w:r w:rsidRPr="003C4754">
      <w:rPr>
        <w:rFonts w:cs="Arial"/>
        <w:sz w:val="14"/>
      </w:rPr>
      <w:fldChar w:fldCharType="begin"/>
    </w:r>
    <w:r w:rsidRPr="003C4754">
      <w:rPr>
        <w:rFonts w:cs="Arial"/>
        <w:sz w:val="14"/>
      </w:rPr>
      <w:instrText xml:space="preserve"> DOCPROPERTY "Status" </w:instrText>
    </w:r>
    <w:r w:rsidRPr="003C4754">
      <w:rPr>
        <w:rFonts w:cs="Arial"/>
        <w:sz w:val="14"/>
      </w:rPr>
      <w:fldChar w:fldCharType="separate"/>
    </w:r>
    <w:r w:rsidRPr="003C4754">
      <w:rPr>
        <w:rFonts w:cs="Arial"/>
        <w:sz w:val="14"/>
      </w:rPr>
      <w:t xml:space="preserve"> </w:t>
    </w:r>
    <w:r w:rsidRPr="003C4754">
      <w:rPr>
        <w:rFonts w:cs="Arial"/>
        <w:sz w:val="14"/>
      </w:rPr>
      <w:fldChar w:fldCharType="end"/>
    </w:r>
    <w:r w:rsidR="003C4754" w:rsidRPr="003C475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2D0B2F" w14:textId="03FB2785" w:rsidR="002F4D2E" w:rsidRPr="003C4754" w:rsidRDefault="002F4D2E" w:rsidP="003C4754">
    <w:pPr>
      <w:pStyle w:val="Footer"/>
      <w:jc w:val="center"/>
      <w:rPr>
        <w:rFonts w:cs="Arial"/>
        <w:sz w:val="14"/>
      </w:rPr>
    </w:pPr>
    <w:r w:rsidRPr="003C4754">
      <w:rPr>
        <w:rFonts w:cs="Arial"/>
        <w:sz w:val="14"/>
      </w:rPr>
      <w:fldChar w:fldCharType="begin"/>
    </w:r>
    <w:r w:rsidRPr="003C4754">
      <w:rPr>
        <w:rFonts w:cs="Arial"/>
        <w:sz w:val="14"/>
      </w:rPr>
      <w:instrText xml:space="preserve"> DOCPROPERTY "Status" </w:instrText>
    </w:r>
    <w:r w:rsidRPr="003C4754">
      <w:rPr>
        <w:rFonts w:cs="Arial"/>
        <w:sz w:val="14"/>
      </w:rPr>
      <w:fldChar w:fldCharType="separate"/>
    </w:r>
    <w:r w:rsidRPr="003C4754">
      <w:rPr>
        <w:rFonts w:cs="Arial"/>
        <w:sz w:val="14"/>
      </w:rPr>
      <w:t xml:space="preserve"> </w:t>
    </w:r>
    <w:r w:rsidRPr="003C4754">
      <w:rPr>
        <w:rFonts w:cs="Arial"/>
        <w:sz w:val="14"/>
      </w:rPr>
      <w:fldChar w:fldCharType="end"/>
    </w:r>
    <w:r w:rsidRPr="003C4754">
      <w:rPr>
        <w:rFonts w:cs="Arial"/>
        <w:sz w:val="14"/>
      </w:rPr>
      <w:fldChar w:fldCharType="begin"/>
    </w:r>
    <w:r w:rsidRPr="003C4754">
      <w:rPr>
        <w:rFonts w:cs="Arial"/>
        <w:sz w:val="14"/>
      </w:rPr>
      <w:instrText xml:space="preserve"> COMMENTS  \* MERGEFORMAT </w:instrText>
    </w:r>
    <w:r w:rsidRPr="003C4754">
      <w:rPr>
        <w:rFonts w:cs="Arial"/>
        <w:sz w:val="14"/>
      </w:rPr>
      <w:fldChar w:fldCharType="end"/>
    </w:r>
    <w:r w:rsidR="003C4754" w:rsidRPr="003C475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C39BBA" w14:textId="7D0355AF" w:rsidR="002F4D2E" w:rsidRPr="003C4754" w:rsidRDefault="003C4754" w:rsidP="003C4754">
    <w:pPr>
      <w:pStyle w:val="Footer"/>
      <w:jc w:val="center"/>
      <w:rPr>
        <w:rFonts w:cs="Arial"/>
        <w:sz w:val="14"/>
      </w:rPr>
    </w:pPr>
    <w:r w:rsidRPr="003C475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3B2804" w14:textId="77777777" w:rsidR="002F4D2E" w:rsidRDefault="002F4D2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F4D2E" w14:paraId="49BEBDD6" w14:textId="77777777">
      <w:tc>
        <w:tcPr>
          <w:tcW w:w="846" w:type="pct"/>
        </w:tcPr>
        <w:p w14:paraId="7A7B1883" w14:textId="77777777" w:rsidR="002F4D2E" w:rsidRDefault="002F4D2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F684B7B" w14:textId="7700CD34" w:rsidR="002F4D2E" w:rsidRDefault="003C4754">
          <w:pPr>
            <w:pStyle w:val="Footer"/>
            <w:jc w:val="center"/>
          </w:pPr>
          <w:r>
            <w:fldChar w:fldCharType="begin"/>
          </w:r>
          <w:r>
            <w:instrText xml:space="preserve"> REF Citat</w:instrText>
          </w:r>
          <w:r>
            <w:instrText xml:space="preserve">ion *\charformat </w:instrText>
          </w:r>
          <w:r>
            <w:fldChar w:fldCharType="separate"/>
          </w:r>
          <w:r w:rsidR="002F4D2E">
            <w:t>Gas Safety Act 2000</w:t>
          </w:r>
          <w:r>
            <w:fldChar w:fldCharType="end"/>
          </w:r>
        </w:p>
        <w:p w14:paraId="3F248B1F" w14:textId="2FD82A5B" w:rsidR="002F4D2E" w:rsidRDefault="003C4754">
          <w:pPr>
            <w:pStyle w:val="FooterInfoCentre"/>
          </w:pPr>
          <w:r>
            <w:fldChar w:fldCharType="begin"/>
          </w:r>
          <w:r>
            <w:instrText xml:space="preserve"> DOCPROPERTY "Eff"  </w:instrText>
          </w:r>
          <w:r>
            <w:fldChar w:fldCharType="separate"/>
          </w:r>
          <w:r w:rsidR="002F4D2E">
            <w:t xml:space="preserve">Effective:  </w:t>
          </w:r>
          <w:r>
            <w:fldChar w:fldCharType="end"/>
          </w:r>
          <w:r>
            <w:fldChar w:fldCharType="begin"/>
          </w:r>
          <w:r>
            <w:instrText xml:space="preserve"> DOCPROPERTY "StartDt"   </w:instrText>
          </w:r>
          <w:r>
            <w:fldChar w:fldCharType="separate"/>
          </w:r>
          <w:r w:rsidR="002F4D2E">
            <w:t>11/06/20</w:t>
          </w:r>
          <w:r>
            <w:fldChar w:fldCharType="end"/>
          </w:r>
          <w:r>
            <w:fldChar w:fldCharType="begin"/>
          </w:r>
          <w:r>
            <w:instrText xml:space="preserve"> DOCPROPERTY "EndDt"  </w:instrText>
          </w:r>
          <w:r>
            <w:fldChar w:fldCharType="separate"/>
          </w:r>
          <w:r w:rsidR="002F4D2E">
            <w:t>-22/06/21</w:t>
          </w:r>
          <w:r>
            <w:fldChar w:fldCharType="end"/>
          </w:r>
        </w:p>
      </w:tc>
      <w:tc>
        <w:tcPr>
          <w:tcW w:w="1061" w:type="pct"/>
        </w:tcPr>
        <w:p w14:paraId="77F9EB24" w14:textId="4F416209" w:rsidR="002F4D2E" w:rsidRDefault="003C4754">
          <w:pPr>
            <w:pStyle w:val="Footer"/>
            <w:jc w:val="right"/>
          </w:pPr>
          <w:r>
            <w:fldChar w:fldCharType="begin"/>
          </w:r>
          <w:r>
            <w:instrText xml:space="preserve"> DOCPROPERTY "Category"  </w:instrText>
          </w:r>
          <w:r>
            <w:fldChar w:fldCharType="separate"/>
          </w:r>
          <w:r w:rsidR="002F4D2E">
            <w:t>R17</w:t>
          </w:r>
          <w:r>
            <w:fldChar w:fldCharType="end"/>
          </w:r>
          <w:r w:rsidR="002F4D2E">
            <w:br/>
          </w:r>
          <w:r>
            <w:fldChar w:fldCharType="begin"/>
          </w:r>
          <w:r>
            <w:instrText xml:space="preserve"> DOCPROPERTY "RepubDt"  </w:instrText>
          </w:r>
          <w:r>
            <w:fldChar w:fldCharType="separate"/>
          </w:r>
          <w:r w:rsidR="002F4D2E">
            <w:t>11/06/20</w:t>
          </w:r>
          <w:r>
            <w:fldChar w:fldCharType="end"/>
          </w:r>
        </w:p>
      </w:tc>
    </w:tr>
  </w:tbl>
  <w:p w14:paraId="35859B07" w14:textId="3696912C" w:rsidR="002F4D2E" w:rsidRPr="003C4754" w:rsidRDefault="003C4754" w:rsidP="003C4754">
    <w:pPr>
      <w:pStyle w:val="Status"/>
      <w:rPr>
        <w:rFonts w:cs="Arial"/>
      </w:rPr>
    </w:pPr>
    <w:r w:rsidRPr="003C4754">
      <w:rPr>
        <w:rFonts w:cs="Arial"/>
      </w:rPr>
      <w:fldChar w:fldCharType="begin"/>
    </w:r>
    <w:r w:rsidRPr="003C4754">
      <w:rPr>
        <w:rFonts w:cs="Arial"/>
      </w:rPr>
      <w:instrText xml:space="preserve"> DOCPROPERTY "Status" </w:instrText>
    </w:r>
    <w:r w:rsidRPr="003C4754">
      <w:rPr>
        <w:rFonts w:cs="Arial"/>
      </w:rPr>
      <w:fldChar w:fldCharType="separate"/>
    </w:r>
    <w:r w:rsidR="002F4D2E" w:rsidRPr="003C4754">
      <w:rPr>
        <w:rFonts w:cs="Arial"/>
      </w:rPr>
      <w:t xml:space="preserve"> </w:t>
    </w:r>
    <w:r w:rsidRPr="003C4754">
      <w:rPr>
        <w:rFonts w:cs="Arial"/>
      </w:rPr>
      <w:fldChar w:fldCharType="end"/>
    </w:r>
    <w:r w:rsidRPr="003C475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3AC975" w14:textId="77777777" w:rsidR="002F4D2E" w:rsidRDefault="002F4D2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F4D2E" w14:paraId="55837004" w14:textId="77777777">
      <w:tc>
        <w:tcPr>
          <w:tcW w:w="1061" w:type="pct"/>
        </w:tcPr>
        <w:p w14:paraId="4C4F7BF3" w14:textId="72E5E658" w:rsidR="002F4D2E" w:rsidRDefault="003C4754">
          <w:pPr>
            <w:pStyle w:val="Footer"/>
          </w:pPr>
          <w:r>
            <w:fldChar w:fldCharType="begin"/>
          </w:r>
          <w:r>
            <w:instrText xml:space="preserve"> DOCPROPERTY "Category"  </w:instrText>
          </w:r>
          <w:r>
            <w:fldChar w:fldCharType="separate"/>
          </w:r>
          <w:r w:rsidR="002F4D2E">
            <w:t>R17</w:t>
          </w:r>
          <w:r>
            <w:fldChar w:fldCharType="end"/>
          </w:r>
          <w:r w:rsidR="002F4D2E">
            <w:br/>
          </w:r>
          <w:r>
            <w:fldChar w:fldCharType="begin"/>
          </w:r>
          <w:r>
            <w:instrText xml:space="preserve"> DOCPROPERTY "RepubDt"  </w:instrText>
          </w:r>
          <w:r>
            <w:fldChar w:fldCharType="separate"/>
          </w:r>
          <w:r w:rsidR="002F4D2E">
            <w:t>11/06/20</w:t>
          </w:r>
          <w:r>
            <w:fldChar w:fldCharType="end"/>
          </w:r>
        </w:p>
      </w:tc>
      <w:tc>
        <w:tcPr>
          <w:tcW w:w="3093" w:type="pct"/>
        </w:tcPr>
        <w:p w14:paraId="2052E914" w14:textId="2C637BF9" w:rsidR="002F4D2E" w:rsidRDefault="003C4754">
          <w:pPr>
            <w:pStyle w:val="Footer"/>
            <w:jc w:val="center"/>
          </w:pPr>
          <w:r>
            <w:fldChar w:fldCharType="begin"/>
          </w:r>
          <w:r>
            <w:instrText xml:space="preserve"> REF Citation *\charformat </w:instrText>
          </w:r>
          <w:r>
            <w:fldChar w:fldCharType="separate"/>
          </w:r>
          <w:r w:rsidR="002F4D2E">
            <w:t>Gas Safety Act 2000</w:t>
          </w:r>
          <w:r>
            <w:fldChar w:fldCharType="end"/>
          </w:r>
        </w:p>
        <w:p w14:paraId="27C468E7" w14:textId="7D6B3E01" w:rsidR="002F4D2E" w:rsidRDefault="003C4754">
          <w:pPr>
            <w:pStyle w:val="FooterInfoCentre"/>
          </w:pPr>
          <w:r>
            <w:fldChar w:fldCharType="begin"/>
          </w:r>
          <w:r>
            <w:instrText xml:space="preserve"> DOCPROPERTY "Eff"  </w:instrText>
          </w:r>
          <w:r>
            <w:fldChar w:fldCharType="separate"/>
          </w:r>
          <w:r w:rsidR="002F4D2E">
            <w:t xml:space="preserve">Effective:  </w:t>
          </w:r>
          <w:r>
            <w:fldChar w:fldCharType="end"/>
          </w:r>
          <w:r>
            <w:fldChar w:fldCharType="begin"/>
          </w:r>
          <w:r>
            <w:instrText xml:space="preserve"> DOCPROPERTY "StartDt"  </w:instrText>
          </w:r>
          <w:r>
            <w:fldChar w:fldCharType="separate"/>
          </w:r>
          <w:r w:rsidR="002F4D2E">
            <w:t>11/06/20</w:t>
          </w:r>
          <w:r>
            <w:fldChar w:fldCharType="end"/>
          </w:r>
          <w:r>
            <w:fldChar w:fldCharType="begin"/>
          </w:r>
          <w:r>
            <w:instrText xml:space="preserve"> DOCPROPERTY "EndDt"  </w:instrText>
          </w:r>
          <w:r>
            <w:fldChar w:fldCharType="separate"/>
          </w:r>
          <w:r w:rsidR="002F4D2E">
            <w:t>-22/06/21</w:t>
          </w:r>
          <w:r>
            <w:fldChar w:fldCharType="end"/>
          </w:r>
        </w:p>
      </w:tc>
      <w:tc>
        <w:tcPr>
          <w:tcW w:w="846" w:type="pct"/>
        </w:tcPr>
        <w:p w14:paraId="34F92815" w14:textId="77777777" w:rsidR="002F4D2E" w:rsidRDefault="002F4D2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E6D20BF" w14:textId="1BF8E5DA" w:rsidR="002F4D2E" w:rsidRPr="003C4754" w:rsidRDefault="003C4754" w:rsidP="003C4754">
    <w:pPr>
      <w:pStyle w:val="Status"/>
      <w:rPr>
        <w:rFonts w:cs="Arial"/>
      </w:rPr>
    </w:pPr>
    <w:r w:rsidRPr="003C4754">
      <w:rPr>
        <w:rFonts w:cs="Arial"/>
      </w:rPr>
      <w:fldChar w:fldCharType="begin"/>
    </w:r>
    <w:r w:rsidRPr="003C4754">
      <w:rPr>
        <w:rFonts w:cs="Arial"/>
      </w:rPr>
      <w:instrText xml:space="preserve"> DOCPROPERTY "Status" </w:instrText>
    </w:r>
    <w:r w:rsidRPr="003C4754">
      <w:rPr>
        <w:rFonts w:cs="Arial"/>
      </w:rPr>
      <w:fldChar w:fldCharType="separate"/>
    </w:r>
    <w:r w:rsidR="002F4D2E" w:rsidRPr="003C4754">
      <w:rPr>
        <w:rFonts w:cs="Arial"/>
      </w:rPr>
      <w:t xml:space="preserve"> </w:t>
    </w:r>
    <w:r w:rsidRPr="003C4754">
      <w:rPr>
        <w:rFonts w:cs="Arial"/>
      </w:rPr>
      <w:fldChar w:fldCharType="end"/>
    </w:r>
    <w:r w:rsidRPr="003C475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2E917B" w14:textId="77777777" w:rsidR="002F4D2E" w:rsidRDefault="002F4D2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F4D2E" w14:paraId="45A43C9B" w14:textId="77777777">
      <w:tc>
        <w:tcPr>
          <w:tcW w:w="1061" w:type="pct"/>
        </w:tcPr>
        <w:p w14:paraId="2C8FDD2C" w14:textId="1FED6DA0" w:rsidR="002F4D2E" w:rsidRDefault="003C4754">
          <w:pPr>
            <w:pStyle w:val="Footer"/>
          </w:pPr>
          <w:r>
            <w:fldChar w:fldCharType="begin"/>
          </w:r>
          <w:r>
            <w:instrText xml:space="preserve"> DOCPROPERTY "Category"  </w:instrText>
          </w:r>
          <w:r>
            <w:fldChar w:fldCharType="separate"/>
          </w:r>
          <w:r w:rsidR="002F4D2E">
            <w:t>R17</w:t>
          </w:r>
          <w:r>
            <w:fldChar w:fldCharType="end"/>
          </w:r>
          <w:r w:rsidR="002F4D2E">
            <w:br/>
          </w:r>
          <w:r>
            <w:fldChar w:fldCharType="begin"/>
          </w:r>
          <w:r>
            <w:instrText xml:space="preserve"> DOCPROPERTY "RepubDt"  </w:instrText>
          </w:r>
          <w:r>
            <w:fldChar w:fldCharType="separate"/>
          </w:r>
          <w:r w:rsidR="002F4D2E">
            <w:t>11/06/20</w:t>
          </w:r>
          <w:r>
            <w:fldChar w:fldCharType="end"/>
          </w:r>
        </w:p>
      </w:tc>
      <w:tc>
        <w:tcPr>
          <w:tcW w:w="3093" w:type="pct"/>
        </w:tcPr>
        <w:p w14:paraId="2624B163" w14:textId="5CD210D9" w:rsidR="002F4D2E" w:rsidRDefault="003C4754">
          <w:pPr>
            <w:pStyle w:val="Footer"/>
            <w:jc w:val="center"/>
          </w:pPr>
          <w:r>
            <w:fldChar w:fldCharType="begin"/>
          </w:r>
          <w:r>
            <w:instrText xml:space="preserve"> REF Citation *\charformat </w:instrText>
          </w:r>
          <w:r>
            <w:fldChar w:fldCharType="separate"/>
          </w:r>
          <w:r w:rsidR="002F4D2E">
            <w:t>Gas Safety Act 2000</w:t>
          </w:r>
          <w:r>
            <w:fldChar w:fldCharType="end"/>
          </w:r>
        </w:p>
        <w:p w14:paraId="68B5E99F" w14:textId="632D59B9" w:rsidR="002F4D2E" w:rsidRDefault="003C4754">
          <w:pPr>
            <w:pStyle w:val="FooterInfoCentre"/>
          </w:pPr>
          <w:r>
            <w:fldChar w:fldCharType="begin"/>
          </w:r>
          <w:r>
            <w:instrText xml:space="preserve"> DOCPROPERTY "Eff"  </w:instrText>
          </w:r>
          <w:r>
            <w:fldChar w:fldCharType="separate"/>
          </w:r>
          <w:r w:rsidR="002F4D2E">
            <w:t xml:space="preserve">Effective:  </w:t>
          </w:r>
          <w:r>
            <w:fldChar w:fldCharType="end"/>
          </w:r>
          <w:r>
            <w:fldChar w:fldCharType="begin"/>
          </w:r>
          <w:r>
            <w:instrText xml:space="preserve"> DOCPROPERTY "StartDt"   </w:instrText>
          </w:r>
          <w:r>
            <w:fldChar w:fldCharType="separate"/>
          </w:r>
          <w:r w:rsidR="002F4D2E">
            <w:t>11/06/20</w:t>
          </w:r>
          <w:r>
            <w:fldChar w:fldCharType="end"/>
          </w:r>
          <w:r>
            <w:fldChar w:fldCharType="begin"/>
          </w:r>
          <w:r>
            <w:instrText xml:space="preserve"> DOCPROPERTY "EndDt"  </w:instrText>
          </w:r>
          <w:r>
            <w:fldChar w:fldCharType="separate"/>
          </w:r>
          <w:r w:rsidR="002F4D2E">
            <w:t>-22/06/21</w:t>
          </w:r>
          <w:r>
            <w:fldChar w:fldCharType="end"/>
          </w:r>
        </w:p>
      </w:tc>
      <w:tc>
        <w:tcPr>
          <w:tcW w:w="846" w:type="pct"/>
        </w:tcPr>
        <w:p w14:paraId="25D05D9E" w14:textId="77777777" w:rsidR="002F4D2E" w:rsidRDefault="002F4D2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8B5E7B7" w14:textId="70FFAF67" w:rsidR="002F4D2E" w:rsidRPr="003C4754" w:rsidRDefault="003C4754" w:rsidP="003C4754">
    <w:pPr>
      <w:pStyle w:val="Status"/>
      <w:rPr>
        <w:rFonts w:cs="Arial"/>
      </w:rPr>
    </w:pPr>
    <w:r w:rsidRPr="003C4754">
      <w:rPr>
        <w:rFonts w:cs="Arial"/>
      </w:rPr>
      <w:fldChar w:fldCharType="begin"/>
    </w:r>
    <w:r w:rsidRPr="003C4754">
      <w:rPr>
        <w:rFonts w:cs="Arial"/>
      </w:rPr>
      <w:instrText xml:space="preserve"> DOCPROPERTY "Status" </w:instrText>
    </w:r>
    <w:r w:rsidRPr="003C4754">
      <w:rPr>
        <w:rFonts w:cs="Arial"/>
      </w:rPr>
      <w:fldChar w:fldCharType="separate"/>
    </w:r>
    <w:r w:rsidR="002F4D2E" w:rsidRPr="003C4754">
      <w:rPr>
        <w:rFonts w:cs="Arial"/>
      </w:rPr>
      <w:t xml:space="preserve"> </w:t>
    </w:r>
    <w:r w:rsidRPr="003C4754">
      <w:rPr>
        <w:rFonts w:cs="Arial"/>
      </w:rPr>
      <w:fldChar w:fldCharType="end"/>
    </w:r>
    <w:r w:rsidRPr="003C475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070728" w14:textId="77777777" w:rsidR="002F4D2E" w:rsidRDefault="002F4D2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4D2E" w14:paraId="1EC82C22" w14:textId="77777777">
      <w:tc>
        <w:tcPr>
          <w:tcW w:w="847" w:type="pct"/>
        </w:tcPr>
        <w:p w14:paraId="43AA7F65" w14:textId="77777777" w:rsidR="002F4D2E" w:rsidRDefault="002F4D2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EE614D0" w14:textId="36C9631F" w:rsidR="002F4D2E" w:rsidRDefault="003C4754">
          <w:pPr>
            <w:pStyle w:val="Footer"/>
            <w:jc w:val="center"/>
          </w:pPr>
          <w:r>
            <w:fldChar w:fldCharType="begin"/>
          </w:r>
          <w:r>
            <w:instrText xml:space="preserve"> REF Citation *\charformat </w:instrText>
          </w:r>
          <w:r>
            <w:fldChar w:fldCharType="separate"/>
          </w:r>
          <w:r w:rsidR="002F4D2E">
            <w:t>Gas Safety Act 2000</w:t>
          </w:r>
          <w:r>
            <w:fldChar w:fldCharType="end"/>
          </w:r>
        </w:p>
        <w:p w14:paraId="5BB96892" w14:textId="3DA546D4" w:rsidR="002F4D2E" w:rsidRDefault="003C4754">
          <w:pPr>
            <w:pStyle w:val="FooterInfoCentre"/>
          </w:pPr>
          <w:r>
            <w:fldChar w:fldCharType="begin"/>
          </w:r>
          <w:r>
            <w:instrText xml:space="preserve"> DOCPROPERTY "Eff"  *\charformat </w:instrText>
          </w:r>
          <w:r>
            <w:fldChar w:fldCharType="separate"/>
          </w:r>
          <w:r w:rsidR="002F4D2E">
            <w:t xml:space="preserve">Effective:  </w:t>
          </w:r>
          <w:r>
            <w:fldChar w:fldCharType="end"/>
          </w:r>
          <w:r>
            <w:fldChar w:fldCharType="begin"/>
          </w:r>
          <w:r>
            <w:instrText xml:space="preserve"> DOCPROPERTY "StartDt"  *\c</w:instrText>
          </w:r>
          <w:r>
            <w:instrText xml:space="preserve">harformat </w:instrText>
          </w:r>
          <w:r>
            <w:fldChar w:fldCharType="separate"/>
          </w:r>
          <w:r w:rsidR="002F4D2E">
            <w:t>11/06/20</w:t>
          </w:r>
          <w:r>
            <w:fldChar w:fldCharType="end"/>
          </w:r>
          <w:r>
            <w:fldChar w:fldCharType="begin"/>
          </w:r>
          <w:r>
            <w:instrText xml:space="preserve"> DOCPROPERTY "EndDt"  *\charformat </w:instrText>
          </w:r>
          <w:r>
            <w:fldChar w:fldCharType="separate"/>
          </w:r>
          <w:r w:rsidR="002F4D2E">
            <w:t>-22/06/21</w:t>
          </w:r>
          <w:r>
            <w:fldChar w:fldCharType="end"/>
          </w:r>
        </w:p>
      </w:tc>
      <w:tc>
        <w:tcPr>
          <w:tcW w:w="1061" w:type="pct"/>
        </w:tcPr>
        <w:p w14:paraId="72ED905D" w14:textId="3B497031" w:rsidR="002F4D2E" w:rsidRDefault="003C4754">
          <w:pPr>
            <w:pStyle w:val="Footer"/>
            <w:jc w:val="right"/>
          </w:pPr>
          <w:r>
            <w:fldChar w:fldCharType="begin"/>
          </w:r>
          <w:r>
            <w:instrText xml:space="preserve"> DOCPROPERTY "Category"  *\charformat  </w:instrText>
          </w:r>
          <w:r>
            <w:fldChar w:fldCharType="separate"/>
          </w:r>
          <w:r w:rsidR="002F4D2E">
            <w:t>R17</w:t>
          </w:r>
          <w:r>
            <w:fldChar w:fldCharType="end"/>
          </w:r>
          <w:r w:rsidR="002F4D2E">
            <w:br/>
          </w:r>
          <w:r>
            <w:fldChar w:fldCharType="begin"/>
          </w:r>
          <w:r>
            <w:instrText xml:space="preserve"> DOCPROPERTY "RepubDt"  *\charformat  </w:instrText>
          </w:r>
          <w:r>
            <w:fldChar w:fldCharType="separate"/>
          </w:r>
          <w:r w:rsidR="002F4D2E">
            <w:t>11/06/20</w:t>
          </w:r>
          <w:r>
            <w:fldChar w:fldCharType="end"/>
          </w:r>
        </w:p>
      </w:tc>
    </w:tr>
  </w:tbl>
  <w:p w14:paraId="0051E102" w14:textId="4416AE04" w:rsidR="002F4D2E" w:rsidRPr="003C4754" w:rsidRDefault="003C4754" w:rsidP="003C4754">
    <w:pPr>
      <w:pStyle w:val="Status"/>
      <w:rPr>
        <w:rFonts w:cs="Arial"/>
      </w:rPr>
    </w:pPr>
    <w:r w:rsidRPr="003C4754">
      <w:rPr>
        <w:rFonts w:cs="Arial"/>
      </w:rPr>
      <w:fldChar w:fldCharType="begin"/>
    </w:r>
    <w:r w:rsidRPr="003C4754">
      <w:rPr>
        <w:rFonts w:cs="Arial"/>
      </w:rPr>
      <w:instrText xml:space="preserve"> DOCPROPERTY "Status" </w:instrText>
    </w:r>
    <w:r w:rsidRPr="003C4754">
      <w:rPr>
        <w:rFonts w:cs="Arial"/>
      </w:rPr>
      <w:fldChar w:fldCharType="separate"/>
    </w:r>
    <w:r w:rsidR="002F4D2E" w:rsidRPr="003C4754">
      <w:rPr>
        <w:rFonts w:cs="Arial"/>
      </w:rPr>
      <w:t xml:space="preserve"> </w:t>
    </w:r>
    <w:r w:rsidRPr="003C4754">
      <w:rPr>
        <w:rFonts w:cs="Arial"/>
      </w:rPr>
      <w:fldChar w:fldCharType="end"/>
    </w:r>
    <w:r w:rsidRPr="003C475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28F197" w14:textId="77777777" w:rsidR="002F4D2E" w:rsidRDefault="002F4D2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4D2E" w14:paraId="78847ACE" w14:textId="77777777">
      <w:tc>
        <w:tcPr>
          <w:tcW w:w="1061" w:type="pct"/>
        </w:tcPr>
        <w:p w14:paraId="33C91542" w14:textId="5CB2D9A0" w:rsidR="002F4D2E" w:rsidRDefault="003C4754">
          <w:pPr>
            <w:pStyle w:val="Footer"/>
          </w:pPr>
          <w:r>
            <w:fldChar w:fldCharType="begin"/>
          </w:r>
          <w:r>
            <w:instrText xml:space="preserve"> DOCPROPERTY "Category"  *\charformat  </w:instrText>
          </w:r>
          <w:r>
            <w:fldChar w:fldCharType="separate"/>
          </w:r>
          <w:r w:rsidR="002F4D2E">
            <w:t>R17</w:t>
          </w:r>
          <w:r>
            <w:fldChar w:fldCharType="end"/>
          </w:r>
          <w:r w:rsidR="002F4D2E">
            <w:br/>
          </w:r>
          <w:r>
            <w:fldChar w:fldCharType="begin"/>
          </w:r>
          <w:r>
            <w:instrText xml:space="preserve"> DOCPROPERTY "RepubDt"  *\charformat  </w:instrText>
          </w:r>
          <w:r>
            <w:fldChar w:fldCharType="separate"/>
          </w:r>
          <w:r w:rsidR="002F4D2E">
            <w:t>11/06/20</w:t>
          </w:r>
          <w:r>
            <w:fldChar w:fldCharType="end"/>
          </w:r>
        </w:p>
      </w:tc>
      <w:tc>
        <w:tcPr>
          <w:tcW w:w="3092" w:type="pct"/>
        </w:tcPr>
        <w:p w14:paraId="444151EE" w14:textId="4927CA23" w:rsidR="002F4D2E" w:rsidRDefault="003C4754">
          <w:pPr>
            <w:pStyle w:val="Footer"/>
            <w:jc w:val="center"/>
          </w:pPr>
          <w:r>
            <w:fldChar w:fldCharType="begin"/>
          </w:r>
          <w:r>
            <w:instrText xml:space="preserve"> REF Citation *\charformat </w:instrText>
          </w:r>
          <w:r>
            <w:fldChar w:fldCharType="separate"/>
          </w:r>
          <w:r w:rsidR="002F4D2E">
            <w:t>Gas Safety Act 2000</w:t>
          </w:r>
          <w:r>
            <w:fldChar w:fldCharType="end"/>
          </w:r>
        </w:p>
        <w:p w14:paraId="18F0DFD8" w14:textId="2A89BA8C" w:rsidR="002F4D2E" w:rsidRDefault="003C4754">
          <w:pPr>
            <w:pStyle w:val="FooterInfoCentre"/>
          </w:pPr>
          <w:r>
            <w:fldChar w:fldCharType="begin"/>
          </w:r>
          <w:r>
            <w:instrText xml:space="preserve"> DOCPROPERTY "Eff"  *\charformat </w:instrText>
          </w:r>
          <w:r>
            <w:fldChar w:fldCharType="separate"/>
          </w:r>
          <w:r w:rsidR="002F4D2E">
            <w:t xml:space="preserve">Effective:  </w:t>
          </w:r>
          <w:r>
            <w:fldChar w:fldCharType="end"/>
          </w:r>
          <w:r>
            <w:fldChar w:fldCharType="begin"/>
          </w:r>
          <w:r>
            <w:instrText xml:space="preserve"> DOCPROPERTY "StartDt"  *\charformat </w:instrText>
          </w:r>
          <w:r>
            <w:fldChar w:fldCharType="separate"/>
          </w:r>
          <w:r w:rsidR="002F4D2E">
            <w:t>11/06/20</w:t>
          </w:r>
          <w:r>
            <w:fldChar w:fldCharType="end"/>
          </w:r>
          <w:r>
            <w:fldChar w:fldCharType="begin"/>
          </w:r>
          <w:r>
            <w:instrText xml:space="preserve"> DOCPROPERTY "EndDt"  *\charformat </w:instrText>
          </w:r>
          <w:r>
            <w:fldChar w:fldCharType="separate"/>
          </w:r>
          <w:r w:rsidR="002F4D2E">
            <w:t>-22/06/21</w:t>
          </w:r>
          <w:r>
            <w:fldChar w:fldCharType="end"/>
          </w:r>
        </w:p>
      </w:tc>
      <w:tc>
        <w:tcPr>
          <w:tcW w:w="847" w:type="pct"/>
        </w:tcPr>
        <w:p w14:paraId="6BC826C6" w14:textId="77777777" w:rsidR="002F4D2E" w:rsidRDefault="002F4D2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D681ADD" w14:textId="04F19CBD" w:rsidR="002F4D2E" w:rsidRPr="003C4754" w:rsidRDefault="003C4754" w:rsidP="003C4754">
    <w:pPr>
      <w:pStyle w:val="Status"/>
      <w:rPr>
        <w:rFonts w:cs="Arial"/>
      </w:rPr>
    </w:pPr>
    <w:r w:rsidRPr="003C4754">
      <w:rPr>
        <w:rFonts w:cs="Arial"/>
      </w:rPr>
      <w:fldChar w:fldCharType="begin"/>
    </w:r>
    <w:r w:rsidRPr="003C4754">
      <w:rPr>
        <w:rFonts w:cs="Arial"/>
      </w:rPr>
      <w:instrText xml:space="preserve"> DOCPROPERTY "Status" </w:instrText>
    </w:r>
    <w:r w:rsidRPr="003C4754">
      <w:rPr>
        <w:rFonts w:cs="Arial"/>
      </w:rPr>
      <w:fldChar w:fldCharType="separate"/>
    </w:r>
    <w:r w:rsidR="002F4D2E" w:rsidRPr="003C4754">
      <w:rPr>
        <w:rFonts w:cs="Arial"/>
      </w:rPr>
      <w:t xml:space="preserve"> </w:t>
    </w:r>
    <w:r w:rsidRPr="003C4754">
      <w:rPr>
        <w:rFonts w:cs="Arial"/>
      </w:rPr>
      <w:fldChar w:fldCharType="end"/>
    </w:r>
    <w:r w:rsidRPr="003C475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E5DFF7" w14:textId="77777777" w:rsidR="002F4D2E" w:rsidRDefault="002F4D2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F4D2E" w14:paraId="799252D5" w14:textId="77777777">
      <w:tc>
        <w:tcPr>
          <w:tcW w:w="1061" w:type="pct"/>
        </w:tcPr>
        <w:p w14:paraId="00CDAED2" w14:textId="05B5715F" w:rsidR="002F4D2E" w:rsidRDefault="003C4754">
          <w:pPr>
            <w:pStyle w:val="Footer"/>
          </w:pPr>
          <w:r>
            <w:fldChar w:fldCharType="begin"/>
          </w:r>
          <w:r>
            <w:instrText xml:space="preserve"> DOCPROPERTY "Category"  *\charformat  </w:instrText>
          </w:r>
          <w:r>
            <w:fldChar w:fldCharType="separate"/>
          </w:r>
          <w:r w:rsidR="002F4D2E">
            <w:t>R17</w:t>
          </w:r>
          <w:r>
            <w:fldChar w:fldCharType="end"/>
          </w:r>
          <w:r w:rsidR="002F4D2E">
            <w:br/>
          </w:r>
          <w:r>
            <w:fldChar w:fldCharType="begin"/>
          </w:r>
          <w:r>
            <w:instrText xml:space="preserve"> DOCPROPERTY "RepubDt"  *\charformat  </w:instrText>
          </w:r>
          <w:r>
            <w:fldChar w:fldCharType="separate"/>
          </w:r>
          <w:r w:rsidR="002F4D2E">
            <w:t>11/06/20</w:t>
          </w:r>
          <w:r>
            <w:fldChar w:fldCharType="end"/>
          </w:r>
        </w:p>
      </w:tc>
      <w:tc>
        <w:tcPr>
          <w:tcW w:w="3092" w:type="pct"/>
        </w:tcPr>
        <w:p w14:paraId="6DB86895" w14:textId="20F330E5" w:rsidR="002F4D2E" w:rsidRDefault="003C4754">
          <w:pPr>
            <w:pStyle w:val="Footer"/>
            <w:jc w:val="center"/>
          </w:pPr>
          <w:r>
            <w:fldChar w:fldCharType="begin"/>
          </w:r>
          <w:r>
            <w:instrText xml:space="preserve"> REF Citation *\charformat </w:instrText>
          </w:r>
          <w:r>
            <w:fldChar w:fldCharType="separate"/>
          </w:r>
          <w:r w:rsidR="002F4D2E">
            <w:t>Gas Safety Act 2000</w:t>
          </w:r>
          <w:r>
            <w:fldChar w:fldCharType="end"/>
          </w:r>
        </w:p>
        <w:p w14:paraId="5691021B" w14:textId="2F9CB3A8" w:rsidR="002F4D2E" w:rsidRDefault="003C4754">
          <w:pPr>
            <w:pStyle w:val="FooterInfoCentre"/>
          </w:pPr>
          <w:r>
            <w:fldChar w:fldCharType="begin"/>
          </w:r>
          <w:r>
            <w:instrText xml:space="preserve"> DOCPROPERTY "Eff"  *\charformat </w:instrText>
          </w:r>
          <w:r>
            <w:fldChar w:fldCharType="separate"/>
          </w:r>
          <w:r w:rsidR="002F4D2E">
            <w:t xml:space="preserve">Effective:  </w:t>
          </w:r>
          <w:r>
            <w:fldChar w:fldCharType="end"/>
          </w:r>
          <w:r>
            <w:fldChar w:fldCharType="begin"/>
          </w:r>
          <w:r>
            <w:instrText xml:space="preserve"> DOCPROPERTY "StartDt"  *\charformat </w:instrText>
          </w:r>
          <w:r>
            <w:fldChar w:fldCharType="separate"/>
          </w:r>
          <w:r w:rsidR="002F4D2E">
            <w:t>11/06/20</w:t>
          </w:r>
          <w:r>
            <w:fldChar w:fldCharType="end"/>
          </w:r>
          <w:r>
            <w:fldChar w:fldCharType="begin"/>
          </w:r>
          <w:r>
            <w:instrText xml:space="preserve"> DOCPROPERTY "EndDt"  *\charformat </w:instrText>
          </w:r>
          <w:r>
            <w:fldChar w:fldCharType="separate"/>
          </w:r>
          <w:r w:rsidR="002F4D2E">
            <w:t>-22/06/21</w:t>
          </w:r>
          <w:r>
            <w:fldChar w:fldCharType="end"/>
          </w:r>
        </w:p>
      </w:tc>
      <w:tc>
        <w:tcPr>
          <w:tcW w:w="847" w:type="pct"/>
        </w:tcPr>
        <w:p w14:paraId="140AB36F" w14:textId="77777777" w:rsidR="002F4D2E" w:rsidRDefault="002F4D2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D80A757" w14:textId="494C0892" w:rsidR="002F4D2E" w:rsidRPr="003C4754" w:rsidRDefault="003C4754" w:rsidP="003C4754">
    <w:pPr>
      <w:pStyle w:val="Status"/>
      <w:rPr>
        <w:rFonts w:cs="Arial"/>
      </w:rPr>
    </w:pPr>
    <w:r w:rsidRPr="003C4754">
      <w:rPr>
        <w:rFonts w:cs="Arial"/>
      </w:rPr>
      <w:fldChar w:fldCharType="begin"/>
    </w:r>
    <w:r w:rsidRPr="003C4754">
      <w:rPr>
        <w:rFonts w:cs="Arial"/>
      </w:rPr>
      <w:instrText xml:space="preserve"> DOCPROPERTY "Status" </w:instrText>
    </w:r>
    <w:r w:rsidRPr="003C4754">
      <w:rPr>
        <w:rFonts w:cs="Arial"/>
      </w:rPr>
      <w:fldChar w:fldCharType="separate"/>
    </w:r>
    <w:r w:rsidR="002F4D2E" w:rsidRPr="003C4754">
      <w:rPr>
        <w:rFonts w:cs="Arial"/>
      </w:rPr>
      <w:t xml:space="preserve"> </w:t>
    </w:r>
    <w:r w:rsidRPr="003C4754">
      <w:rPr>
        <w:rFonts w:cs="Arial"/>
      </w:rPr>
      <w:fldChar w:fldCharType="end"/>
    </w:r>
    <w:r w:rsidRPr="003C475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14DDAD" w14:textId="77777777" w:rsidR="002F4D2E" w:rsidRDefault="002F4D2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4D2E" w14:paraId="59BBD7F5" w14:textId="77777777">
      <w:tc>
        <w:tcPr>
          <w:tcW w:w="847" w:type="pct"/>
        </w:tcPr>
        <w:p w14:paraId="0A88FA7C" w14:textId="77777777" w:rsidR="002F4D2E" w:rsidRDefault="002F4D2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3FE2935" w14:textId="711CABE8" w:rsidR="002F4D2E" w:rsidRDefault="003C4754">
          <w:pPr>
            <w:pStyle w:val="Footer"/>
            <w:jc w:val="center"/>
          </w:pPr>
          <w:r>
            <w:fldChar w:fldCharType="begin"/>
          </w:r>
          <w:r>
            <w:instrText xml:space="preserve"> REF Citation *\charformat </w:instrText>
          </w:r>
          <w:r>
            <w:fldChar w:fldCharType="separate"/>
          </w:r>
          <w:r w:rsidR="002F4D2E">
            <w:t>Gas Safety Act 2000</w:t>
          </w:r>
          <w:r>
            <w:fldChar w:fldCharType="end"/>
          </w:r>
        </w:p>
        <w:p w14:paraId="087FBF02" w14:textId="6014B2E0" w:rsidR="002F4D2E" w:rsidRDefault="003C4754">
          <w:pPr>
            <w:pStyle w:val="FooterInfoCentre"/>
          </w:pPr>
          <w:r>
            <w:fldChar w:fldCharType="begin"/>
          </w:r>
          <w:r>
            <w:instrText xml:space="preserve"> DOCPROPERTY "Eff"  *\charformat </w:instrText>
          </w:r>
          <w:r>
            <w:fldChar w:fldCharType="separate"/>
          </w:r>
          <w:r w:rsidR="002F4D2E">
            <w:t xml:space="preserve">Effective:  </w:t>
          </w:r>
          <w:r>
            <w:fldChar w:fldCharType="end"/>
          </w:r>
          <w:r>
            <w:fldChar w:fldCharType="begin"/>
          </w:r>
          <w:r>
            <w:instrText xml:space="preserve"> DOCPROPERTY "StartDt"  *\charformat </w:instrText>
          </w:r>
          <w:r>
            <w:fldChar w:fldCharType="separate"/>
          </w:r>
          <w:r w:rsidR="002F4D2E">
            <w:t>11/06/20</w:t>
          </w:r>
          <w:r>
            <w:fldChar w:fldCharType="end"/>
          </w:r>
          <w:r>
            <w:fldChar w:fldCharType="begin"/>
          </w:r>
          <w:r>
            <w:instrText xml:space="preserve"> DOCPROPERTY "EndDt"  *\charformat </w:instrText>
          </w:r>
          <w:r>
            <w:fldChar w:fldCharType="separate"/>
          </w:r>
          <w:r w:rsidR="002F4D2E">
            <w:t>-22/06/21</w:t>
          </w:r>
          <w:r>
            <w:fldChar w:fldCharType="end"/>
          </w:r>
        </w:p>
      </w:tc>
      <w:tc>
        <w:tcPr>
          <w:tcW w:w="1061" w:type="pct"/>
        </w:tcPr>
        <w:p w14:paraId="27CF60A8" w14:textId="6E1A519E" w:rsidR="002F4D2E" w:rsidRDefault="003C4754">
          <w:pPr>
            <w:pStyle w:val="Footer"/>
            <w:jc w:val="right"/>
          </w:pPr>
          <w:r>
            <w:fldChar w:fldCharType="begin"/>
          </w:r>
          <w:r>
            <w:instrText xml:space="preserve"> DOCPROPERTY "Category"  *\charformat  </w:instrText>
          </w:r>
          <w:r>
            <w:fldChar w:fldCharType="separate"/>
          </w:r>
          <w:r w:rsidR="002F4D2E">
            <w:t>R17</w:t>
          </w:r>
          <w:r>
            <w:fldChar w:fldCharType="end"/>
          </w:r>
          <w:r w:rsidR="002F4D2E">
            <w:br/>
          </w:r>
          <w:r>
            <w:fldChar w:fldCharType="begin"/>
          </w:r>
          <w:r>
            <w:instrText xml:space="preserve"> DOCPROPERTY "RepubDt"  *\charformat  </w:instrText>
          </w:r>
          <w:r>
            <w:fldChar w:fldCharType="separate"/>
          </w:r>
          <w:r w:rsidR="002F4D2E">
            <w:t>11/06/20</w:t>
          </w:r>
          <w:r>
            <w:fldChar w:fldCharType="end"/>
          </w:r>
        </w:p>
      </w:tc>
    </w:tr>
  </w:tbl>
  <w:p w14:paraId="1658C46C" w14:textId="7326815D" w:rsidR="002F4D2E" w:rsidRPr="003C4754" w:rsidRDefault="003C4754" w:rsidP="003C4754">
    <w:pPr>
      <w:pStyle w:val="Status"/>
      <w:rPr>
        <w:rFonts w:cs="Arial"/>
      </w:rPr>
    </w:pPr>
    <w:r w:rsidRPr="003C4754">
      <w:rPr>
        <w:rFonts w:cs="Arial"/>
      </w:rPr>
      <w:fldChar w:fldCharType="begin"/>
    </w:r>
    <w:r w:rsidRPr="003C4754">
      <w:rPr>
        <w:rFonts w:cs="Arial"/>
      </w:rPr>
      <w:instrText xml:space="preserve"> DOCPROPERTY "Status" </w:instrText>
    </w:r>
    <w:r w:rsidRPr="003C4754">
      <w:rPr>
        <w:rFonts w:cs="Arial"/>
      </w:rPr>
      <w:fldChar w:fldCharType="separate"/>
    </w:r>
    <w:r w:rsidR="002F4D2E" w:rsidRPr="003C4754">
      <w:rPr>
        <w:rFonts w:cs="Arial"/>
      </w:rPr>
      <w:t xml:space="preserve"> </w:t>
    </w:r>
    <w:r w:rsidRPr="003C4754">
      <w:rPr>
        <w:rFonts w:cs="Arial"/>
      </w:rPr>
      <w:fldChar w:fldCharType="end"/>
    </w:r>
    <w:r w:rsidRPr="003C475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B19D9C" w14:textId="77777777" w:rsidR="002F4D2E" w:rsidRDefault="002F4D2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4D2E" w14:paraId="3C537CE7" w14:textId="77777777">
      <w:tc>
        <w:tcPr>
          <w:tcW w:w="1061" w:type="pct"/>
        </w:tcPr>
        <w:p w14:paraId="08F81954" w14:textId="56493622" w:rsidR="002F4D2E" w:rsidRDefault="003C4754">
          <w:pPr>
            <w:pStyle w:val="Footer"/>
          </w:pPr>
          <w:r>
            <w:fldChar w:fldCharType="begin"/>
          </w:r>
          <w:r>
            <w:instrText xml:space="preserve"> DOCPROPERTY "Category"  *\charformat  </w:instrText>
          </w:r>
          <w:r>
            <w:fldChar w:fldCharType="separate"/>
          </w:r>
          <w:r w:rsidR="002F4D2E">
            <w:t>R17</w:t>
          </w:r>
          <w:r>
            <w:fldChar w:fldCharType="end"/>
          </w:r>
          <w:r w:rsidR="002F4D2E">
            <w:br/>
          </w:r>
          <w:r>
            <w:fldChar w:fldCharType="begin"/>
          </w:r>
          <w:r>
            <w:instrText xml:space="preserve"> DOCPROPERTY "RepubDt"  *\charformat  </w:instrText>
          </w:r>
          <w:r>
            <w:fldChar w:fldCharType="separate"/>
          </w:r>
          <w:r w:rsidR="002F4D2E">
            <w:t>11/06/20</w:t>
          </w:r>
          <w:r>
            <w:fldChar w:fldCharType="end"/>
          </w:r>
        </w:p>
      </w:tc>
      <w:tc>
        <w:tcPr>
          <w:tcW w:w="3092" w:type="pct"/>
        </w:tcPr>
        <w:p w14:paraId="30F07313" w14:textId="2D661711" w:rsidR="002F4D2E" w:rsidRDefault="003C4754">
          <w:pPr>
            <w:pStyle w:val="Footer"/>
            <w:jc w:val="center"/>
          </w:pPr>
          <w:r>
            <w:fldChar w:fldCharType="begin"/>
          </w:r>
          <w:r>
            <w:instrText xml:space="preserve"> REF Citation *\charformat </w:instrText>
          </w:r>
          <w:r>
            <w:fldChar w:fldCharType="separate"/>
          </w:r>
          <w:r w:rsidR="002F4D2E">
            <w:t>Gas Safety Act 2000</w:t>
          </w:r>
          <w:r>
            <w:fldChar w:fldCharType="end"/>
          </w:r>
        </w:p>
        <w:p w14:paraId="137B654A" w14:textId="6770D089" w:rsidR="002F4D2E" w:rsidRDefault="003C4754">
          <w:pPr>
            <w:pStyle w:val="FooterInfoCentre"/>
          </w:pPr>
          <w:r>
            <w:fldChar w:fldCharType="begin"/>
          </w:r>
          <w:r>
            <w:instrText xml:space="preserve"> DOCPROPERTY "Eff"  *\charformat </w:instrText>
          </w:r>
          <w:r>
            <w:fldChar w:fldCharType="separate"/>
          </w:r>
          <w:r w:rsidR="002F4D2E">
            <w:t xml:space="preserve">Effective:  </w:t>
          </w:r>
          <w:r>
            <w:fldChar w:fldCharType="end"/>
          </w:r>
          <w:r>
            <w:fldChar w:fldCharType="begin"/>
          </w:r>
          <w:r>
            <w:instrText xml:space="preserve"> DOCPROPERTY "StartDt"  *\charformat </w:instrText>
          </w:r>
          <w:r>
            <w:fldChar w:fldCharType="separate"/>
          </w:r>
          <w:r w:rsidR="002F4D2E">
            <w:t>11/06/20</w:t>
          </w:r>
          <w:r>
            <w:fldChar w:fldCharType="end"/>
          </w:r>
          <w:r>
            <w:fldChar w:fldCharType="begin"/>
          </w:r>
          <w:r>
            <w:instrText xml:space="preserve"> DOCPROPERTY "EndDt"  *\charformat </w:instrText>
          </w:r>
          <w:r>
            <w:fldChar w:fldCharType="separate"/>
          </w:r>
          <w:r w:rsidR="002F4D2E">
            <w:t>-22/06/21</w:t>
          </w:r>
          <w:r>
            <w:fldChar w:fldCharType="end"/>
          </w:r>
        </w:p>
      </w:tc>
      <w:tc>
        <w:tcPr>
          <w:tcW w:w="847" w:type="pct"/>
        </w:tcPr>
        <w:p w14:paraId="7FE982FF" w14:textId="77777777" w:rsidR="002F4D2E" w:rsidRDefault="002F4D2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9EB84F4" w14:textId="351EA180" w:rsidR="002F4D2E" w:rsidRPr="003C4754" w:rsidRDefault="003C4754" w:rsidP="003C4754">
    <w:pPr>
      <w:pStyle w:val="Status"/>
      <w:rPr>
        <w:rFonts w:cs="Arial"/>
      </w:rPr>
    </w:pPr>
    <w:r w:rsidRPr="003C4754">
      <w:rPr>
        <w:rFonts w:cs="Arial"/>
      </w:rPr>
      <w:fldChar w:fldCharType="begin"/>
    </w:r>
    <w:r w:rsidRPr="003C4754">
      <w:rPr>
        <w:rFonts w:cs="Arial"/>
      </w:rPr>
      <w:instrText xml:space="preserve"> DOCPROPERTY "Status" </w:instrText>
    </w:r>
    <w:r w:rsidRPr="003C4754">
      <w:rPr>
        <w:rFonts w:cs="Arial"/>
      </w:rPr>
      <w:fldChar w:fldCharType="separate"/>
    </w:r>
    <w:r w:rsidR="002F4D2E" w:rsidRPr="003C4754">
      <w:rPr>
        <w:rFonts w:cs="Arial"/>
      </w:rPr>
      <w:t xml:space="preserve"> </w:t>
    </w:r>
    <w:r w:rsidRPr="003C4754">
      <w:rPr>
        <w:rFonts w:cs="Arial"/>
      </w:rPr>
      <w:fldChar w:fldCharType="end"/>
    </w:r>
    <w:r w:rsidRPr="003C475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927D79" w14:textId="77777777" w:rsidR="002F4D2E" w:rsidRDefault="002F4D2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4D2E" w14:paraId="31C9D889" w14:textId="77777777">
      <w:tc>
        <w:tcPr>
          <w:tcW w:w="847" w:type="pct"/>
        </w:tcPr>
        <w:p w14:paraId="51E446F9" w14:textId="77777777" w:rsidR="002F4D2E" w:rsidRDefault="002F4D2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D83AB41" w14:textId="3C8DC866" w:rsidR="002F4D2E" w:rsidRDefault="003C4754">
          <w:pPr>
            <w:pStyle w:val="Footer"/>
            <w:jc w:val="center"/>
          </w:pPr>
          <w:r>
            <w:fldChar w:fldCharType="begin"/>
          </w:r>
          <w:r>
            <w:instrText xml:space="preserve"> REF Citation *\charformat </w:instrText>
          </w:r>
          <w:r>
            <w:fldChar w:fldCharType="separate"/>
          </w:r>
          <w:r w:rsidR="002F4D2E">
            <w:t>Gas Safety Act 2000</w:t>
          </w:r>
          <w:r>
            <w:fldChar w:fldCharType="end"/>
          </w:r>
        </w:p>
        <w:p w14:paraId="7F4DAC8F" w14:textId="66BA5A7C" w:rsidR="002F4D2E" w:rsidRDefault="003C4754">
          <w:pPr>
            <w:pStyle w:val="FooterInfoCentre"/>
          </w:pPr>
          <w:r>
            <w:fldChar w:fldCharType="begin"/>
          </w:r>
          <w:r>
            <w:instrText xml:space="preserve"> DOCPROPERTY "Eff"  *\charformat </w:instrText>
          </w:r>
          <w:r>
            <w:fldChar w:fldCharType="separate"/>
          </w:r>
          <w:r w:rsidR="002F4D2E">
            <w:t xml:space="preserve">Effective:  </w:t>
          </w:r>
          <w:r>
            <w:fldChar w:fldCharType="end"/>
          </w:r>
          <w:r>
            <w:fldChar w:fldCharType="begin"/>
          </w:r>
          <w:r>
            <w:instrText xml:space="preserve"> DOCPROPERTY "StartDt"  *\charformat </w:instrText>
          </w:r>
          <w:r>
            <w:fldChar w:fldCharType="separate"/>
          </w:r>
          <w:r w:rsidR="002F4D2E">
            <w:t>11/06/20</w:t>
          </w:r>
          <w:r>
            <w:fldChar w:fldCharType="end"/>
          </w:r>
          <w:r>
            <w:fldChar w:fldCharType="begin"/>
          </w:r>
          <w:r>
            <w:instrText xml:space="preserve"> DOCPROPERTY "EndDt"  *\charformat </w:instrText>
          </w:r>
          <w:r>
            <w:fldChar w:fldCharType="separate"/>
          </w:r>
          <w:r w:rsidR="002F4D2E">
            <w:t>-22/06/21</w:t>
          </w:r>
          <w:r>
            <w:fldChar w:fldCharType="end"/>
          </w:r>
        </w:p>
      </w:tc>
      <w:tc>
        <w:tcPr>
          <w:tcW w:w="1061" w:type="pct"/>
        </w:tcPr>
        <w:p w14:paraId="61E1E2E2" w14:textId="6C17A56F" w:rsidR="002F4D2E" w:rsidRDefault="003C4754">
          <w:pPr>
            <w:pStyle w:val="Footer"/>
            <w:jc w:val="right"/>
          </w:pPr>
          <w:r>
            <w:fldChar w:fldCharType="begin"/>
          </w:r>
          <w:r>
            <w:instrText xml:space="preserve"> DOCPROPERTY "Category"  *\charformat  </w:instrText>
          </w:r>
          <w:r>
            <w:fldChar w:fldCharType="separate"/>
          </w:r>
          <w:r w:rsidR="002F4D2E">
            <w:t>R17</w:t>
          </w:r>
          <w:r>
            <w:fldChar w:fldCharType="end"/>
          </w:r>
          <w:r w:rsidR="002F4D2E">
            <w:br/>
          </w:r>
          <w:r>
            <w:fldChar w:fldCharType="begin"/>
          </w:r>
          <w:r>
            <w:instrText xml:space="preserve"> DOCPROPERTY "RepubDt"  *\charformat  </w:instrText>
          </w:r>
          <w:r>
            <w:fldChar w:fldCharType="separate"/>
          </w:r>
          <w:r w:rsidR="002F4D2E">
            <w:t>11/06/20</w:t>
          </w:r>
          <w:r>
            <w:fldChar w:fldCharType="end"/>
          </w:r>
        </w:p>
      </w:tc>
    </w:tr>
  </w:tbl>
  <w:p w14:paraId="2784D0D8" w14:textId="09D98D0E" w:rsidR="002F4D2E" w:rsidRPr="003C4754" w:rsidRDefault="003C4754" w:rsidP="003C4754">
    <w:pPr>
      <w:pStyle w:val="Status"/>
      <w:rPr>
        <w:rFonts w:cs="Arial"/>
      </w:rPr>
    </w:pPr>
    <w:r w:rsidRPr="003C4754">
      <w:rPr>
        <w:rFonts w:cs="Arial"/>
      </w:rPr>
      <w:fldChar w:fldCharType="begin"/>
    </w:r>
    <w:r w:rsidRPr="003C4754">
      <w:rPr>
        <w:rFonts w:cs="Arial"/>
      </w:rPr>
      <w:instrText xml:space="preserve"> DOCPROPERTY "S</w:instrText>
    </w:r>
    <w:r w:rsidRPr="003C4754">
      <w:rPr>
        <w:rFonts w:cs="Arial"/>
      </w:rPr>
      <w:instrText xml:space="preserve">tatus" </w:instrText>
    </w:r>
    <w:r w:rsidRPr="003C4754">
      <w:rPr>
        <w:rFonts w:cs="Arial"/>
      </w:rPr>
      <w:fldChar w:fldCharType="separate"/>
    </w:r>
    <w:r w:rsidR="002F4D2E" w:rsidRPr="003C4754">
      <w:rPr>
        <w:rFonts w:cs="Arial"/>
      </w:rPr>
      <w:t xml:space="preserve"> </w:t>
    </w:r>
    <w:r w:rsidRPr="003C4754">
      <w:rPr>
        <w:rFonts w:cs="Arial"/>
      </w:rPr>
      <w:fldChar w:fldCharType="end"/>
    </w:r>
    <w:r w:rsidRPr="003C475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012F26" w14:textId="77777777" w:rsidR="002F4D2E" w:rsidRDefault="002F4D2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4D2E" w14:paraId="16253339" w14:textId="77777777">
      <w:tc>
        <w:tcPr>
          <w:tcW w:w="1061" w:type="pct"/>
        </w:tcPr>
        <w:p w14:paraId="0F7AB3ED" w14:textId="1026F7DD" w:rsidR="002F4D2E" w:rsidRDefault="003C4754">
          <w:pPr>
            <w:pStyle w:val="Footer"/>
          </w:pPr>
          <w:r>
            <w:fldChar w:fldCharType="begin"/>
          </w:r>
          <w:r>
            <w:instrText xml:space="preserve"> DOCPROPERTY "Category"  *\charformat  </w:instrText>
          </w:r>
          <w:r>
            <w:fldChar w:fldCharType="separate"/>
          </w:r>
          <w:r w:rsidR="002F4D2E">
            <w:t>R17</w:t>
          </w:r>
          <w:r>
            <w:fldChar w:fldCharType="end"/>
          </w:r>
          <w:r w:rsidR="002F4D2E">
            <w:br/>
          </w:r>
          <w:r>
            <w:fldChar w:fldCharType="begin"/>
          </w:r>
          <w:r>
            <w:instrText xml:space="preserve"> DOCPROPERTY "RepubDt"  *\charformat  </w:instrText>
          </w:r>
          <w:r>
            <w:fldChar w:fldCharType="separate"/>
          </w:r>
          <w:r w:rsidR="002F4D2E">
            <w:t>11/06/20</w:t>
          </w:r>
          <w:r>
            <w:fldChar w:fldCharType="end"/>
          </w:r>
        </w:p>
      </w:tc>
      <w:tc>
        <w:tcPr>
          <w:tcW w:w="3092" w:type="pct"/>
        </w:tcPr>
        <w:p w14:paraId="71554CF5" w14:textId="32130748" w:rsidR="002F4D2E" w:rsidRDefault="003C4754">
          <w:pPr>
            <w:pStyle w:val="Footer"/>
            <w:jc w:val="center"/>
          </w:pPr>
          <w:r>
            <w:fldChar w:fldCharType="begin"/>
          </w:r>
          <w:r>
            <w:instrText xml:space="preserve"> REF Citation *\charformat </w:instrText>
          </w:r>
          <w:r>
            <w:fldChar w:fldCharType="separate"/>
          </w:r>
          <w:r w:rsidR="002F4D2E">
            <w:t>Gas Safety Act 2000</w:t>
          </w:r>
          <w:r>
            <w:fldChar w:fldCharType="end"/>
          </w:r>
        </w:p>
        <w:p w14:paraId="7076463E" w14:textId="673F1E8E" w:rsidR="002F4D2E" w:rsidRDefault="003C4754">
          <w:pPr>
            <w:pStyle w:val="FooterInfoCentre"/>
          </w:pPr>
          <w:r>
            <w:fldChar w:fldCharType="begin"/>
          </w:r>
          <w:r>
            <w:instrText xml:space="preserve"> DOCPROPERTY "Eff"  *\charformat </w:instrText>
          </w:r>
          <w:r>
            <w:fldChar w:fldCharType="separate"/>
          </w:r>
          <w:r w:rsidR="002F4D2E">
            <w:t xml:space="preserve">Effective:  </w:t>
          </w:r>
          <w:r>
            <w:fldChar w:fldCharType="end"/>
          </w:r>
          <w:r>
            <w:fldChar w:fldCharType="begin"/>
          </w:r>
          <w:r>
            <w:instrText xml:space="preserve"> DOCPROPERTY "StartDt"  *\charformat </w:instrText>
          </w:r>
          <w:r>
            <w:fldChar w:fldCharType="separate"/>
          </w:r>
          <w:r w:rsidR="002F4D2E">
            <w:t>11/06/20</w:t>
          </w:r>
          <w:r>
            <w:fldChar w:fldCharType="end"/>
          </w:r>
          <w:r>
            <w:fldChar w:fldCharType="begin"/>
          </w:r>
          <w:r>
            <w:instrText xml:space="preserve"> DOCPROPERTY "EndDt"  *\charformat </w:instrText>
          </w:r>
          <w:r>
            <w:fldChar w:fldCharType="separate"/>
          </w:r>
          <w:r w:rsidR="002F4D2E">
            <w:t>-22/06/21</w:t>
          </w:r>
          <w:r>
            <w:fldChar w:fldCharType="end"/>
          </w:r>
        </w:p>
      </w:tc>
      <w:tc>
        <w:tcPr>
          <w:tcW w:w="847" w:type="pct"/>
        </w:tcPr>
        <w:p w14:paraId="0471A074" w14:textId="77777777" w:rsidR="002F4D2E" w:rsidRDefault="002F4D2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C2AC436" w14:textId="273DD322" w:rsidR="002F4D2E" w:rsidRPr="003C4754" w:rsidRDefault="003C4754" w:rsidP="003C4754">
    <w:pPr>
      <w:pStyle w:val="Status"/>
      <w:rPr>
        <w:rFonts w:cs="Arial"/>
      </w:rPr>
    </w:pPr>
    <w:r w:rsidRPr="003C4754">
      <w:rPr>
        <w:rFonts w:cs="Arial"/>
      </w:rPr>
      <w:fldChar w:fldCharType="begin"/>
    </w:r>
    <w:r w:rsidRPr="003C4754">
      <w:rPr>
        <w:rFonts w:cs="Arial"/>
      </w:rPr>
      <w:instrText xml:space="preserve"> DOCPROPERTY "Status" </w:instrText>
    </w:r>
    <w:r w:rsidRPr="003C4754">
      <w:rPr>
        <w:rFonts w:cs="Arial"/>
      </w:rPr>
      <w:fldChar w:fldCharType="separate"/>
    </w:r>
    <w:r w:rsidR="002F4D2E" w:rsidRPr="003C4754">
      <w:rPr>
        <w:rFonts w:cs="Arial"/>
      </w:rPr>
      <w:t xml:space="preserve"> </w:t>
    </w:r>
    <w:r w:rsidRPr="003C4754">
      <w:rPr>
        <w:rFonts w:cs="Arial"/>
      </w:rPr>
      <w:fldChar w:fldCharType="end"/>
    </w:r>
    <w:r w:rsidRPr="003C475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45B08F" w14:textId="0033C0CA" w:rsidR="002F4D2E" w:rsidRPr="003C4754" w:rsidRDefault="003C4754" w:rsidP="003C4754">
    <w:pPr>
      <w:pStyle w:val="Footer"/>
      <w:jc w:val="center"/>
      <w:rPr>
        <w:rFonts w:cs="Arial"/>
        <w:sz w:val="14"/>
      </w:rPr>
    </w:pPr>
    <w:r w:rsidRPr="003C475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625471" w14:textId="2FC6FF0F" w:rsidR="002F4D2E" w:rsidRPr="003C4754" w:rsidRDefault="002F4D2E" w:rsidP="003C4754">
    <w:pPr>
      <w:pStyle w:val="Footer"/>
      <w:jc w:val="center"/>
      <w:rPr>
        <w:rFonts w:cs="Arial"/>
        <w:sz w:val="14"/>
      </w:rPr>
    </w:pPr>
    <w:r w:rsidRPr="003C4754">
      <w:rPr>
        <w:rFonts w:cs="Arial"/>
        <w:sz w:val="14"/>
      </w:rPr>
      <w:fldChar w:fldCharType="begin"/>
    </w:r>
    <w:r w:rsidRPr="003C4754">
      <w:rPr>
        <w:rFonts w:cs="Arial"/>
        <w:sz w:val="14"/>
      </w:rPr>
      <w:instrText xml:space="preserve"> COMMENTS  \* MERGEFORMAT </w:instrText>
    </w:r>
    <w:r w:rsidRPr="003C4754">
      <w:rPr>
        <w:rFonts w:cs="Arial"/>
        <w:sz w:val="14"/>
      </w:rPr>
      <w:fldChar w:fldCharType="end"/>
    </w:r>
    <w:r w:rsidR="003C4754" w:rsidRPr="003C475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64CC97" w14:textId="7A05136C" w:rsidR="002F4D2E" w:rsidRPr="003C4754" w:rsidRDefault="003C4754" w:rsidP="003C4754">
    <w:pPr>
      <w:pStyle w:val="Footer"/>
      <w:jc w:val="center"/>
      <w:rPr>
        <w:rFonts w:cs="Arial"/>
        <w:sz w:val="14"/>
      </w:rPr>
    </w:pPr>
    <w:r w:rsidRPr="003C475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D88918" w14:textId="762CD66A" w:rsidR="002F4D2E" w:rsidRDefault="002F4D2E">
    <w:pPr>
      <w:jc w:val="center"/>
      <w:rPr>
        <w:sz w:val="20"/>
      </w:rPr>
    </w:pPr>
    <w:r>
      <w:rPr>
        <w:sz w:val="20"/>
      </w:rPr>
      <w:pgNum/>
    </w:r>
  </w:p>
  <w:p w14:paraId="312A9399" w14:textId="496D2E6C" w:rsidR="003C4754" w:rsidRPr="003C4754" w:rsidRDefault="003C4754" w:rsidP="003C4754">
    <w:pPr>
      <w:jc w:val="center"/>
      <w:rPr>
        <w:rFonts w:ascii="Arial" w:hAnsi="Arial" w:cs="Arial"/>
        <w:sz w:val="14"/>
      </w:rPr>
    </w:pPr>
    <w:r w:rsidRPr="003C4754">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C95E4C" w14:textId="5C77ACCB" w:rsidR="002F4D2E" w:rsidRPr="003C4754" w:rsidRDefault="003C4754" w:rsidP="003C4754">
    <w:pPr>
      <w:jc w:val="center"/>
      <w:rPr>
        <w:rFonts w:ascii="Arial" w:hAnsi="Arial" w:cs="Arial"/>
        <w:sz w:val="14"/>
      </w:rPr>
    </w:pPr>
    <w:r w:rsidRPr="003C475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AE4B94" w14:textId="77777777" w:rsidR="002F4D2E" w:rsidRDefault="002F4D2E" w:rsidP="00C10F26">
      <w:pPr>
        <w:pStyle w:val="SchSubClause"/>
      </w:pPr>
      <w:r>
        <w:separator/>
      </w:r>
    </w:p>
  </w:footnote>
  <w:footnote w:type="continuationSeparator" w:id="0">
    <w:p w14:paraId="0FDFBA4D" w14:textId="77777777" w:rsidR="002F4D2E" w:rsidRDefault="002F4D2E" w:rsidP="00C10F26">
      <w:pPr>
        <w:pStyle w:val="SchSubClaus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D434B9" w14:textId="77777777" w:rsidR="002F4D2E" w:rsidRDefault="002F4D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06D6E7" w14:textId="77777777" w:rsidR="002F4D2E" w:rsidRDefault="002F4D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0B8FFE" w14:textId="77777777" w:rsidR="002F4D2E" w:rsidRDefault="002F4D2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2F4D2E" w14:paraId="173C73C7" w14:textId="77777777">
      <w:tc>
        <w:tcPr>
          <w:tcW w:w="900" w:type="pct"/>
        </w:tcPr>
        <w:p w14:paraId="39D4087F" w14:textId="77777777" w:rsidR="002F4D2E" w:rsidRDefault="002F4D2E">
          <w:pPr>
            <w:pStyle w:val="HeaderEven"/>
          </w:pPr>
        </w:p>
      </w:tc>
      <w:tc>
        <w:tcPr>
          <w:tcW w:w="4100" w:type="pct"/>
        </w:tcPr>
        <w:p w14:paraId="1656B3CD" w14:textId="77777777" w:rsidR="002F4D2E" w:rsidRDefault="002F4D2E">
          <w:pPr>
            <w:pStyle w:val="HeaderEven"/>
          </w:pPr>
        </w:p>
      </w:tc>
    </w:tr>
    <w:tr w:rsidR="002F4D2E" w14:paraId="747BC176" w14:textId="77777777">
      <w:tc>
        <w:tcPr>
          <w:tcW w:w="4100" w:type="pct"/>
          <w:gridSpan w:val="2"/>
          <w:tcBorders>
            <w:bottom w:val="single" w:sz="4" w:space="0" w:color="auto"/>
          </w:tcBorders>
        </w:tcPr>
        <w:p w14:paraId="05324488" w14:textId="2A72434A" w:rsidR="002F4D2E" w:rsidRDefault="003C4754">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2F4D2E">
            <w:t xml:space="preserve">                                                                                                                                                                                                                          </w:t>
          </w:r>
        </w:p>
      </w:tc>
    </w:tr>
  </w:tbl>
  <w:p w14:paraId="4AB9C494" w14:textId="286F8682" w:rsidR="002F4D2E" w:rsidRDefault="002F4D2E">
    <w:pPr>
      <w:pStyle w:val="N-9pt"/>
    </w:pPr>
    <w:r>
      <w:tab/>
    </w:r>
    <w:r w:rsidR="003C4754">
      <w:fldChar w:fldCharType="begin"/>
    </w:r>
    <w:r w:rsidR="003C4754">
      <w:instrText xml:space="preserve"> STYLEREF charPage \* MERGEFORMAT </w:instrText>
    </w:r>
    <w:r w:rsidR="003C4754">
      <w:fldChar w:fldCharType="separate"/>
    </w:r>
    <w:r w:rsidR="003C4754">
      <w:rPr>
        <w:noProof/>
      </w:rPr>
      <w:t>Page</w:t>
    </w:r>
    <w:r w:rsidR="003C475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2F4D2E" w14:paraId="0AD756B3" w14:textId="77777777">
      <w:tc>
        <w:tcPr>
          <w:tcW w:w="4100" w:type="pct"/>
        </w:tcPr>
        <w:p w14:paraId="354E93D0" w14:textId="77777777" w:rsidR="002F4D2E" w:rsidRDefault="002F4D2E">
          <w:pPr>
            <w:pStyle w:val="HeaderOdd"/>
          </w:pPr>
        </w:p>
      </w:tc>
      <w:tc>
        <w:tcPr>
          <w:tcW w:w="900" w:type="pct"/>
        </w:tcPr>
        <w:p w14:paraId="22895D91" w14:textId="77777777" w:rsidR="002F4D2E" w:rsidRDefault="002F4D2E">
          <w:pPr>
            <w:pStyle w:val="HeaderOdd"/>
          </w:pPr>
        </w:p>
      </w:tc>
    </w:tr>
    <w:tr w:rsidR="002F4D2E" w14:paraId="7F6BC976" w14:textId="77777777">
      <w:tc>
        <w:tcPr>
          <w:tcW w:w="900" w:type="pct"/>
          <w:gridSpan w:val="2"/>
          <w:tcBorders>
            <w:bottom w:val="single" w:sz="4" w:space="0" w:color="auto"/>
          </w:tcBorders>
        </w:tcPr>
        <w:p w14:paraId="0225CE66" w14:textId="73592FB7" w:rsidR="002F4D2E" w:rsidRDefault="003C4754">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2F4D2E">
            <w:t xml:space="preserve">                                                                                                                                                                                   </w:t>
          </w:r>
        </w:p>
      </w:tc>
    </w:tr>
  </w:tbl>
  <w:p w14:paraId="651CACBA" w14:textId="6FAEAFBD" w:rsidR="002F4D2E" w:rsidRDefault="002F4D2E">
    <w:pPr>
      <w:pStyle w:val="N-9pt"/>
    </w:pPr>
    <w:r>
      <w:tab/>
    </w:r>
    <w:r w:rsidR="003C4754">
      <w:fldChar w:fldCharType="begin"/>
    </w:r>
    <w:r w:rsidR="003C4754">
      <w:instrText xml:space="preserve"> STYLEREF charPage \* MERGEFORMAT </w:instrText>
    </w:r>
    <w:r w:rsidR="003C4754">
      <w:fldChar w:fldCharType="separate"/>
    </w:r>
    <w:r w:rsidR="003C4754">
      <w:rPr>
        <w:noProof/>
      </w:rPr>
      <w:t>Page</w:t>
    </w:r>
    <w:r w:rsidR="003C475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60"/>
      <w:gridCol w:w="6047"/>
    </w:tblGrid>
    <w:tr w:rsidR="002F4D2E" w14:paraId="533A1423" w14:textId="77777777" w:rsidTr="002F4D2E">
      <w:tc>
        <w:tcPr>
          <w:tcW w:w="1701" w:type="dxa"/>
        </w:tcPr>
        <w:p w14:paraId="245FD97B" w14:textId="03624D89" w:rsidR="002F4D2E" w:rsidRDefault="002F4D2E">
          <w:pPr>
            <w:pStyle w:val="HeaderEven"/>
            <w:rPr>
              <w:b/>
            </w:rPr>
          </w:pPr>
          <w:r>
            <w:rPr>
              <w:b/>
            </w:rPr>
            <w:fldChar w:fldCharType="begin"/>
          </w:r>
          <w:r>
            <w:rPr>
              <w:b/>
            </w:rPr>
            <w:instrText xml:space="preserve"> STYLEREF CharPartNo \*charformat </w:instrText>
          </w:r>
          <w:r>
            <w:rPr>
              <w:b/>
            </w:rPr>
            <w:fldChar w:fldCharType="separate"/>
          </w:r>
          <w:r w:rsidR="003C4754">
            <w:rPr>
              <w:b/>
              <w:noProof/>
            </w:rPr>
            <w:t>Part 7</w:t>
          </w:r>
          <w:r>
            <w:rPr>
              <w:b/>
            </w:rPr>
            <w:fldChar w:fldCharType="end"/>
          </w:r>
          <w:r>
            <w:rPr>
              <w:b/>
            </w:rPr>
            <w:t xml:space="preserve">                                                                                                                                                                </w:t>
          </w:r>
        </w:p>
      </w:tc>
      <w:tc>
        <w:tcPr>
          <w:tcW w:w="6320" w:type="dxa"/>
        </w:tcPr>
        <w:p w14:paraId="0C271AC1" w14:textId="13D55357" w:rsidR="002F4D2E" w:rsidRDefault="002F4D2E">
          <w:pPr>
            <w:pStyle w:val="HeaderEven"/>
          </w:pPr>
          <w:r>
            <w:rPr>
              <w:noProof/>
            </w:rPr>
            <w:fldChar w:fldCharType="begin"/>
          </w:r>
          <w:r>
            <w:rPr>
              <w:noProof/>
            </w:rPr>
            <w:instrText xml:space="preserve"> STYLEREF CharPartText \*charformat </w:instrText>
          </w:r>
          <w:r>
            <w:rPr>
              <w:noProof/>
            </w:rPr>
            <w:fldChar w:fldCharType="separate"/>
          </w:r>
          <w:r w:rsidR="003C4754">
            <w:rPr>
              <w:noProof/>
            </w:rPr>
            <w:t>Miscellaneous</w:t>
          </w:r>
          <w:r>
            <w:rPr>
              <w:noProof/>
            </w:rPr>
            <w:fldChar w:fldCharType="end"/>
          </w:r>
          <w:r>
            <w:rPr>
              <w:noProof/>
            </w:rPr>
            <w:t xml:space="preserve">                                                                                                                                                                                                                                                                                                                                                        </w:t>
          </w:r>
        </w:p>
      </w:tc>
    </w:tr>
    <w:tr w:rsidR="002F4D2E" w14:paraId="57A53284" w14:textId="77777777" w:rsidTr="002F4D2E">
      <w:tc>
        <w:tcPr>
          <w:tcW w:w="1701" w:type="dxa"/>
        </w:tcPr>
        <w:p w14:paraId="76235B21" w14:textId="427F13D6" w:rsidR="002F4D2E" w:rsidRDefault="002F4D2E">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56BE7B7" w14:textId="59966AA0" w:rsidR="002F4D2E" w:rsidRDefault="002F4D2E">
          <w:pPr>
            <w:pStyle w:val="HeaderEven"/>
          </w:pPr>
          <w:r>
            <w:fldChar w:fldCharType="begin"/>
          </w:r>
          <w:r>
            <w:instrText xml:space="preserve"> STYLEREF CharDivText \*charformat </w:instrText>
          </w:r>
          <w:r>
            <w:fldChar w:fldCharType="end"/>
          </w:r>
          <w:r>
            <w:t xml:space="preserve">                                                                                                                                                                                                                                                                                                                </w:t>
          </w:r>
        </w:p>
      </w:tc>
    </w:tr>
    <w:tr w:rsidR="002F4D2E" w14:paraId="66866E81" w14:textId="77777777" w:rsidTr="002F4D2E">
      <w:trPr>
        <w:cantSplit/>
      </w:trPr>
      <w:tc>
        <w:tcPr>
          <w:tcW w:w="1701" w:type="dxa"/>
          <w:gridSpan w:val="2"/>
          <w:tcBorders>
            <w:bottom w:val="single" w:sz="4" w:space="0" w:color="auto"/>
          </w:tcBorders>
        </w:tcPr>
        <w:p w14:paraId="778FE663" w14:textId="6C39489E" w:rsidR="002F4D2E" w:rsidRDefault="003C4754">
          <w:pPr>
            <w:pStyle w:val="HeaderEven6"/>
          </w:pPr>
          <w:r>
            <w:fldChar w:fldCharType="begin"/>
          </w:r>
          <w:r>
            <w:instrText xml:space="preserve"> DOCPROPERTY "Company"  \* MERGEFORMAT </w:instrText>
          </w:r>
          <w:r>
            <w:fldChar w:fldCharType="separate"/>
          </w:r>
          <w:r w:rsidR="002F4D2E">
            <w:t>Section</w:t>
          </w:r>
          <w:r>
            <w:fldChar w:fldCharType="end"/>
          </w:r>
          <w:r w:rsidR="002F4D2E">
            <w:t xml:space="preserve"> </w:t>
          </w:r>
          <w:r w:rsidR="002F4D2E">
            <w:rPr>
              <w:noProof/>
            </w:rPr>
            <w:fldChar w:fldCharType="begin"/>
          </w:r>
          <w:r w:rsidR="002F4D2E">
            <w:rPr>
              <w:noProof/>
            </w:rPr>
            <w:instrText xml:space="preserve"> STYLEREF CharSectNo \*charformat </w:instrText>
          </w:r>
          <w:r w:rsidR="002F4D2E">
            <w:rPr>
              <w:noProof/>
            </w:rPr>
            <w:fldChar w:fldCharType="separate"/>
          </w:r>
          <w:r>
            <w:rPr>
              <w:noProof/>
            </w:rPr>
            <w:t>69</w:t>
          </w:r>
          <w:r w:rsidR="002F4D2E">
            <w:rPr>
              <w:noProof/>
            </w:rPr>
            <w:fldChar w:fldCharType="end"/>
          </w:r>
          <w:r w:rsidR="002F4D2E">
            <w:rPr>
              <w:noProof/>
            </w:rPr>
            <w:t xml:space="preserve">                                                                                                                                                                                                                                                                                                                   </w:t>
          </w:r>
        </w:p>
      </w:tc>
    </w:tr>
  </w:tbl>
  <w:p w14:paraId="4E4A4585" w14:textId="77777777" w:rsidR="002F4D2E" w:rsidRDefault="002F4D2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7"/>
      <w:gridCol w:w="1660"/>
    </w:tblGrid>
    <w:tr w:rsidR="002F4D2E" w14:paraId="07512D46" w14:textId="77777777" w:rsidTr="002F4D2E">
      <w:tc>
        <w:tcPr>
          <w:tcW w:w="6320" w:type="dxa"/>
        </w:tcPr>
        <w:p w14:paraId="1DE96E51" w14:textId="640CC947" w:rsidR="002F4D2E" w:rsidRDefault="002F4D2E">
          <w:pPr>
            <w:pStyle w:val="HeaderEven"/>
            <w:jc w:val="right"/>
          </w:pPr>
          <w:r>
            <w:rPr>
              <w:noProof/>
            </w:rPr>
            <w:fldChar w:fldCharType="begin"/>
          </w:r>
          <w:r>
            <w:rPr>
              <w:noProof/>
            </w:rPr>
            <w:instrText xml:space="preserve"> STYLEREF CharPartText \*charformat </w:instrText>
          </w:r>
          <w:r>
            <w:rPr>
              <w:noProof/>
            </w:rPr>
            <w:fldChar w:fldCharType="separate"/>
          </w:r>
          <w:r w:rsidR="003C4754">
            <w:rPr>
              <w:noProof/>
            </w:rPr>
            <w:t>Miscellaneous</w:t>
          </w:r>
          <w:r>
            <w:rPr>
              <w:noProof/>
            </w:rPr>
            <w:fldChar w:fldCharType="end"/>
          </w:r>
          <w:r>
            <w:rPr>
              <w:noProof/>
            </w:rPr>
            <w:t xml:space="preserve">                                                                                                                                                                                                                                                                                                                                                                                                             </w:t>
          </w:r>
        </w:p>
      </w:tc>
      <w:tc>
        <w:tcPr>
          <w:tcW w:w="1701" w:type="dxa"/>
        </w:tcPr>
        <w:p w14:paraId="1F39CBEE" w14:textId="6681BD50" w:rsidR="002F4D2E" w:rsidRDefault="002F4D2E">
          <w:pPr>
            <w:pStyle w:val="HeaderEven"/>
            <w:jc w:val="right"/>
            <w:rPr>
              <w:b/>
            </w:rPr>
          </w:pPr>
          <w:r>
            <w:rPr>
              <w:b/>
            </w:rPr>
            <w:fldChar w:fldCharType="begin"/>
          </w:r>
          <w:r>
            <w:rPr>
              <w:b/>
            </w:rPr>
            <w:instrText xml:space="preserve"> STYLEREF CharPartNo \*charformat </w:instrText>
          </w:r>
          <w:r>
            <w:rPr>
              <w:b/>
            </w:rPr>
            <w:fldChar w:fldCharType="separate"/>
          </w:r>
          <w:r w:rsidR="003C4754">
            <w:rPr>
              <w:b/>
              <w:noProof/>
            </w:rPr>
            <w:t>Part 7</w:t>
          </w:r>
          <w:r>
            <w:rPr>
              <w:b/>
            </w:rPr>
            <w:fldChar w:fldCharType="end"/>
          </w:r>
          <w:r>
            <w:rPr>
              <w:b/>
            </w:rPr>
            <w:t xml:space="preserve">                                                                                                                                            </w:t>
          </w:r>
        </w:p>
      </w:tc>
    </w:tr>
    <w:tr w:rsidR="002F4D2E" w14:paraId="422A987E" w14:textId="77777777" w:rsidTr="002F4D2E">
      <w:tc>
        <w:tcPr>
          <w:tcW w:w="6320" w:type="dxa"/>
        </w:tcPr>
        <w:p w14:paraId="504298AA" w14:textId="6C81BA04" w:rsidR="002F4D2E" w:rsidRDefault="002F4D2E">
          <w:pPr>
            <w:pStyle w:val="HeaderEven"/>
            <w:jc w:val="right"/>
          </w:pPr>
          <w:r>
            <w:fldChar w:fldCharType="begin"/>
          </w:r>
          <w:r>
            <w:instrText xml:space="preserve"> STYLEREF CharDivText \*charformat </w:instrText>
          </w:r>
          <w:r>
            <w:fldChar w:fldCharType="end"/>
          </w:r>
          <w:r>
            <w:t xml:space="preserve">                                                                                                                                                                                                                                                                                                                                          </w:t>
          </w:r>
        </w:p>
      </w:tc>
      <w:tc>
        <w:tcPr>
          <w:tcW w:w="1701" w:type="dxa"/>
        </w:tcPr>
        <w:p w14:paraId="25E7A17A" w14:textId="2F8CB9B7" w:rsidR="002F4D2E" w:rsidRDefault="002F4D2E">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2F4D2E" w14:paraId="76E8F8CB" w14:textId="77777777" w:rsidTr="002F4D2E">
      <w:trPr>
        <w:cantSplit/>
      </w:trPr>
      <w:tc>
        <w:tcPr>
          <w:tcW w:w="1701" w:type="dxa"/>
          <w:gridSpan w:val="2"/>
          <w:tcBorders>
            <w:bottom w:val="single" w:sz="4" w:space="0" w:color="auto"/>
          </w:tcBorders>
        </w:tcPr>
        <w:p w14:paraId="7728E513" w14:textId="309613FA" w:rsidR="002F4D2E" w:rsidRDefault="003C4754">
          <w:pPr>
            <w:pStyle w:val="HeaderOdd6"/>
          </w:pPr>
          <w:r>
            <w:fldChar w:fldCharType="begin"/>
          </w:r>
          <w:r>
            <w:instrText xml:space="preserve"> DOCPROPERTY "Company"  \* MERGEFORMAT </w:instrText>
          </w:r>
          <w:r>
            <w:fldChar w:fldCharType="separate"/>
          </w:r>
          <w:r w:rsidR="002F4D2E">
            <w:t>Section</w:t>
          </w:r>
          <w:r>
            <w:fldChar w:fldCharType="end"/>
          </w:r>
          <w:r w:rsidR="002F4D2E">
            <w:t xml:space="preserve"> </w:t>
          </w:r>
          <w:r w:rsidR="002F4D2E">
            <w:rPr>
              <w:noProof/>
            </w:rPr>
            <w:fldChar w:fldCharType="begin"/>
          </w:r>
          <w:r w:rsidR="002F4D2E">
            <w:rPr>
              <w:noProof/>
            </w:rPr>
            <w:instrText xml:space="preserve"> STYLEREF CharSectNo \*charformat </w:instrText>
          </w:r>
          <w:r w:rsidR="002F4D2E">
            <w:rPr>
              <w:noProof/>
            </w:rPr>
            <w:fldChar w:fldCharType="separate"/>
          </w:r>
          <w:r>
            <w:rPr>
              <w:noProof/>
            </w:rPr>
            <w:t>69</w:t>
          </w:r>
          <w:r w:rsidR="002F4D2E">
            <w:rPr>
              <w:noProof/>
            </w:rPr>
            <w:fldChar w:fldCharType="end"/>
          </w:r>
          <w:r w:rsidR="002F4D2E">
            <w:rPr>
              <w:noProof/>
            </w:rPr>
            <w:t xml:space="preserve">                                                                                                                                                                                                                                                                    </w:t>
          </w:r>
        </w:p>
      </w:tc>
    </w:tr>
  </w:tbl>
  <w:p w14:paraId="629D7D5A" w14:textId="77777777" w:rsidR="002F4D2E" w:rsidRDefault="002F4D2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2F4D2E" w14:paraId="28F13CC2" w14:textId="77777777">
      <w:trPr>
        <w:jc w:val="center"/>
      </w:trPr>
      <w:tc>
        <w:tcPr>
          <w:tcW w:w="1340" w:type="dxa"/>
        </w:tcPr>
        <w:p w14:paraId="4552446C" w14:textId="77777777" w:rsidR="002F4D2E" w:rsidRDefault="002F4D2E">
          <w:pPr>
            <w:pStyle w:val="HeaderEven"/>
          </w:pPr>
        </w:p>
      </w:tc>
      <w:tc>
        <w:tcPr>
          <w:tcW w:w="6583" w:type="dxa"/>
        </w:tcPr>
        <w:p w14:paraId="0017B7C2" w14:textId="77777777" w:rsidR="002F4D2E" w:rsidRDefault="002F4D2E">
          <w:pPr>
            <w:pStyle w:val="HeaderEven"/>
          </w:pPr>
        </w:p>
      </w:tc>
    </w:tr>
    <w:tr w:rsidR="002F4D2E" w14:paraId="32D99437" w14:textId="77777777">
      <w:trPr>
        <w:jc w:val="center"/>
      </w:trPr>
      <w:tc>
        <w:tcPr>
          <w:tcW w:w="7923" w:type="dxa"/>
          <w:gridSpan w:val="2"/>
          <w:tcBorders>
            <w:bottom w:val="single" w:sz="4" w:space="0" w:color="auto"/>
          </w:tcBorders>
        </w:tcPr>
        <w:p w14:paraId="49B4A98E" w14:textId="77777777" w:rsidR="002F4D2E" w:rsidRDefault="002F4D2E">
          <w:pPr>
            <w:pStyle w:val="HeaderEven6"/>
          </w:pPr>
          <w:r>
            <w:t>Dictionary</w:t>
          </w:r>
        </w:p>
      </w:tc>
    </w:tr>
  </w:tbl>
  <w:p w14:paraId="6017BD79" w14:textId="77777777" w:rsidR="002F4D2E" w:rsidRDefault="002F4D2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2F4D2E" w14:paraId="440B8AB3" w14:textId="77777777">
      <w:trPr>
        <w:jc w:val="center"/>
      </w:trPr>
      <w:tc>
        <w:tcPr>
          <w:tcW w:w="6583" w:type="dxa"/>
        </w:tcPr>
        <w:p w14:paraId="0C22A90B" w14:textId="77777777" w:rsidR="002F4D2E" w:rsidRDefault="002F4D2E">
          <w:pPr>
            <w:pStyle w:val="HeaderOdd"/>
          </w:pPr>
        </w:p>
      </w:tc>
      <w:tc>
        <w:tcPr>
          <w:tcW w:w="1340" w:type="dxa"/>
        </w:tcPr>
        <w:p w14:paraId="28BBB495" w14:textId="77777777" w:rsidR="002F4D2E" w:rsidRDefault="002F4D2E">
          <w:pPr>
            <w:pStyle w:val="HeaderOdd"/>
          </w:pPr>
        </w:p>
      </w:tc>
    </w:tr>
    <w:tr w:rsidR="002F4D2E" w14:paraId="45082133" w14:textId="77777777">
      <w:trPr>
        <w:jc w:val="center"/>
      </w:trPr>
      <w:tc>
        <w:tcPr>
          <w:tcW w:w="7923" w:type="dxa"/>
          <w:gridSpan w:val="2"/>
          <w:tcBorders>
            <w:bottom w:val="single" w:sz="4" w:space="0" w:color="auto"/>
          </w:tcBorders>
        </w:tcPr>
        <w:p w14:paraId="09D4D550" w14:textId="77777777" w:rsidR="002F4D2E" w:rsidRDefault="002F4D2E">
          <w:pPr>
            <w:pStyle w:val="HeaderOdd6"/>
          </w:pPr>
          <w:r>
            <w:t>Dictionary</w:t>
          </w:r>
        </w:p>
      </w:tc>
    </w:tr>
  </w:tbl>
  <w:p w14:paraId="63EE71C6" w14:textId="77777777" w:rsidR="002F4D2E" w:rsidRDefault="002F4D2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2F4D2E" w14:paraId="1E5278E4" w14:textId="77777777">
      <w:trPr>
        <w:jc w:val="center"/>
      </w:trPr>
      <w:tc>
        <w:tcPr>
          <w:tcW w:w="1234" w:type="dxa"/>
          <w:gridSpan w:val="2"/>
        </w:tcPr>
        <w:p w14:paraId="5A808252" w14:textId="77777777" w:rsidR="002F4D2E" w:rsidRDefault="002F4D2E">
          <w:pPr>
            <w:pStyle w:val="HeaderEven"/>
            <w:rPr>
              <w:b/>
            </w:rPr>
          </w:pPr>
          <w:r>
            <w:rPr>
              <w:b/>
            </w:rPr>
            <w:t>Endnotes</w:t>
          </w:r>
        </w:p>
      </w:tc>
      <w:tc>
        <w:tcPr>
          <w:tcW w:w="6062" w:type="dxa"/>
        </w:tcPr>
        <w:p w14:paraId="0F14717D" w14:textId="77777777" w:rsidR="002F4D2E" w:rsidRDefault="002F4D2E">
          <w:pPr>
            <w:pStyle w:val="HeaderEven"/>
          </w:pPr>
        </w:p>
      </w:tc>
    </w:tr>
    <w:tr w:rsidR="002F4D2E" w14:paraId="2C6ADD7B" w14:textId="77777777">
      <w:trPr>
        <w:cantSplit/>
        <w:jc w:val="center"/>
      </w:trPr>
      <w:tc>
        <w:tcPr>
          <w:tcW w:w="7296" w:type="dxa"/>
          <w:gridSpan w:val="3"/>
        </w:tcPr>
        <w:p w14:paraId="5CF48A4F" w14:textId="77777777" w:rsidR="002F4D2E" w:rsidRDefault="002F4D2E">
          <w:pPr>
            <w:pStyle w:val="HeaderEven"/>
          </w:pPr>
        </w:p>
      </w:tc>
    </w:tr>
    <w:tr w:rsidR="002F4D2E" w14:paraId="0A02E5E7" w14:textId="77777777">
      <w:trPr>
        <w:cantSplit/>
        <w:jc w:val="center"/>
      </w:trPr>
      <w:tc>
        <w:tcPr>
          <w:tcW w:w="700" w:type="dxa"/>
          <w:tcBorders>
            <w:bottom w:val="single" w:sz="4" w:space="0" w:color="auto"/>
          </w:tcBorders>
        </w:tcPr>
        <w:p w14:paraId="1ABF76ED" w14:textId="6C052D3A" w:rsidR="002F4D2E" w:rsidRDefault="002F4D2E">
          <w:pPr>
            <w:pStyle w:val="HeaderEven6"/>
          </w:pPr>
          <w:r>
            <w:rPr>
              <w:noProof/>
            </w:rPr>
            <w:fldChar w:fldCharType="begin"/>
          </w:r>
          <w:r>
            <w:rPr>
              <w:noProof/>
            </w:rPr>
            <w:instrText xml:space="preserve"> STYLEREF charTableNo \*charformat </w:instrText>
          </w:r>
          <w:r>
            <w:rPr>
              <w:noProof/>
            </w:rPr>
            <w:fldChar w:fldCharType="separate"/>
          </w:r>
          <w:r w:rsidR="003C4754">
            <w:rPr>
              <w:noProof/>
            </w:rPr>
            <w:t>4</w:t>
          </w:r>
          <w:r>
            <w:rPr>
              <w:noProof/>
            </w:rPr>
            <w:fldChar w:fldCharType="end"/>
          </w:r>
          <w:r>
            <w:rPr>
              <w:noProof/>
            </w:rPr>
            <w:t xml:space="preserve">                                                                               </w:t>
          </w:r>
        </w:p>
      </w:tc>
      <w:tc>
        <w:tcPr>
          <w:tcW w:w="6600" w:type="dxa"/>
          <w:gridSpan w:val="2"/>
          <w:tcBorders>
            <w:bottom w:val="single" w:sz="4" w:space="0" w:color="auto"/>
          </w:tcBorders>
        </w:tcPr>
        <w:p w14:paraId="3E422143" w14:textId="5A6C0BF2" w:rsidR="002F4D2E" w:rsidRDefault="002F4D2E">
          <w:pPr>
            <w:pStyle w:val="HeaderEven6"/>
          </w:pPr>
          <w:r>
            <w:rPr>
              <w:noProof/>
            </w:rPr>
            <w:fldChar w:fldCharType="begin"/>
          </w:r>
          <w:r>
            <w:rPr>
              <w:noProof/>
            </w:rPr>
            <w:instrText xml:space="preserve"> STYLEREF charTableText \*charformat </w:instrText>
          </w:r>
          <w:r>
            <w:rPr>
              <w:noProof/>
            </w:rPr>
            <w:fldChar w:fldCharType="separate"/>
          </w:r>
          <w:r w:rsidR="003C4754">
            <w:rPr>
              <w:noProof/>
            </w:rPr>
            <w:t>Amendment history</w:t>
          </w:r>
          <w:r>
            <w:rPr>
              <w:noProof/>
            </w:rPr>
            <w:fldChar w:fldCharType="end"/>
          </w:r>
          <w:r>
            <w:rPr>
              <w:noProof/>
            </w:rPr>
            <w:t xml:space="preserve">                                                                                                              </w:t>
          </w:r>
        </w:p>
      </w:tc>
    </w:tr>
  </w:tbl>
  <w:p w14:paraId="2C3A8B3D" w14:textId="77777777" w:rsidR="002F4D2E" w:rsidRDefault="002F4D2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2F4D2E" w14:paraId="4BD2ABB2" w14:textId="77777777">
      <w:trPr>
        <w:jc w:val="center"/>
      </w:trPr>
      <w:tc>
        <w:tcPr>
          <w:tcW w:w="5741" w:type="dxa"/>
        </w:tcPr>
        <w:p w14:paraId="58D94E46" w14:textId="77777777" w:rsidR="002F4D2E" w:rsidRDefault="002F4D2E">
          <w:pPr>
            <w:pStyle w:val="HeaderEven"/>
            <w:jc w:val="right"/>
          </w:pPr>
        </w:p>
      </w:tc>
      <w:tc>
        <w:tcPr>
          <w:tcW w:w="1560" w:type="dxa"/>
          <w:gridSpan w:val="2"/>
        </w:tcPr>
        <w:p w14:paraId="239CA780" w14:textId="77777777" w:rsidR="002F4D2E" w:rsidRDefault="002F4D2E">
          <w:pPr>
            <w:pStyle w:val="HeaderEven"/>
            <w:jc w:val="right"/>
            <w:rPr>
              <w:b/>
            </w:rPr>
          </w:pPr>
          <w:r>
            <w:rPr>
              <w:b/>
            </w:rPr>
            <w:t>Endnotes</w:t>
          </w:r>
        </w:p>
      </w:tc>
    </w:tr>
    <w:tr w:rsidR="002F4D2E" w14:paraId="7D856655" w14:textId="77777777">
      <w:trPr>
        <w:jc w:val="center"/>
      </w:trPr>
      <w:tc>
        <w:tcPr>
          <w:tcW w:w="7301" w:type="dxa"/>
          <w:gridSpan w:val="3"/>
        </w:tcPr>
        <w:p w14:paraId="6C11AF77" w14:textId="77777777" w:rsidR="002F4D2E" w:rsidRDefault="002F4D2E">
          <w:pPr>
            <w:pStyle w:val="HeaderEven"/>
            <w:jc w:val="right"/>
            <w:rPr>
              <w:b/>
            </w:rPr>
          </w:pPr>
        </w:p>
      </w:tc>
    </w:tr>
    <w:tr w:rsidR="002F4D2E" w14:paraId="5CCC81DA" w14:textId="77777777">
      <w:trPr>
        <w:jc w:val="center"/>
      </w:trPr>
      <w:tc>
        <w:tcPr>
          <w:tcW w:w="6600" w:type="dxa"/>
          <w:gridSpan w:val="2"/>
          <w:tcBorders>
            <w:bottom w:val="single" w:sz="4" w:space="0" w:color="auto"/>
          </w:tcBorders>
        </w:tcPr>
        <w:p w14:paraId="01B3BFB2" w14:textId="2A159757" w:rsidR="002F4D2E" w:rsidRDefault="002F4D2E">
          <w:pPr>
            <w:pStyle w:val="HeaderOdd6"/>
          </w:pPr>
          <w:r>
            <w:rPr>
              <w:noProof/>
            </w:rPr>
            <w:fldChar w:fldCharType="begin"/>
          </w:r>
          <w:r>
            <w:rPr>
              <w:noProof/>
            </w:rPr>
            <w:instrText xml:space="preserve"> STYLEREF charTableText \*charformat </w:instrText>
          </w:r>
          <w:r>
            <w:rPr>
              <w:noProof/>
            </w:rPr>
            <w:fldChar w:fldCharType="separate"/>
          </w:r>
          <w:r w:rsidR="003C4754">
            <w:rPr>
              <w:noProof/>
            </w:rPr>
            <w:t>Earlier republications</w:t>
          </w:r>
          <w:r>
            <w:rPr>
              <w:noProof/>
            </w:rPr>
            <w:fldChar w:fldCharType="end"/>
          </w:r>
          <w:r>
            <w:rPr>
              <w:noProof/>
            </w:rPr>
            <w:t xml:space="preserve">                                                                                                                                                                                                                                                                 </w:t>
          </w:r>
        </w:p>
      </w:tc>
      <w:tc>
        <w:tcPr>
          <w:tcW w:w="700" w:type="dxa"/>
          <w:tcBorders>
            <w:bottom w:val="single" w:sz="4" w:space="0" w:color="auto"/>
          </w:tcBorders>
        </w:tcPr>
        <w:p w14:paraId="67CDCA08" w14:textId="6E137F30" w:rsidR="002F4D2E" w:rsidRDefault="002F4D2E">
          <w:pPr>
            <w:pStyle w:val="HeaderOdd6"/>
          </w:pPr>
          <w:r>
            <w:rPr>
              <w:noProof/>
            </w:rPr>
            <w:fldChar w:fldCharType="begin"/>
          </w:r>
          <w:r>
            <w:rPr>
              <w:noProof/>
            </w:rPr>
            <w:instrText xml:space="preserve"> STYLEREF charTableNo \*charformat </w:instrText>
          </w:r>
          <w:r>
            <w:rPr>
              <w:noProof/>
            </w:rPr>
            <w:fldChar w:fldCharType="separate"/>
          </w:r>
          <w:r w:rsidR="003C4754">
            <w:rPr>
              <w:noProof/>
            </w:rPr>
            <w:t>5</w:t>
          </w:r>
          <w:r>
            <w:rPr>
              <w:noProof/>
            </w:rPr>
            <w:fldChar w:fldCharType="end"/>
          </w:r>
          <w:r>
            <w:rPr>
              <w:noProof/>
            </w:rPr>
            <w:t xml:space="preserve">                                                                                                                                         </w:t>
          </w:r>
        </w:p>
      </w:tc>
    </w:tr>
  </w:tbl>
  <w:p w14:paraId="2C9E7D16" w14:textId="77777777" w:rsidR="002F4D2E" w:rsidRDefault="002F4D2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9005C2" w14:textId="77777777" w:rsidR="002F4D2E" w:rsidRDefault="002F4D2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796311" w14:textId="77777777" w:rsidR="002F4D2E" w:rsidRDefault="002F4D2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64E0FA" w14:textId="77777777" w:rsidR="002F4D2E" w:rsidRDefault="002F4D2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40C65D" w14:textId="7FDEA606" w:rsidR="002F4D2E" w:rsidRDefault="003C4754">
    <w:pPr>
      <w:pStyle w:val="Billheader"/>
    </w:pPr>
    <w:r>
      <w:fldChar w:fldCharType="begin"/>
    </w:r>
    <w:r>
      <w:instrText xml:space="preserve"> TITLE  \* MERGEFORMAT </w:instrText>
    </w:r>
    <w:r>
      <w:fldChar w:fldCharType="separate"/>
    </w:r>
    <w:r w:rsidR="002F4D2E">
      <w:t>Gas Safety Act 2000</w:t>
    </w:r>
    <w:r>
      <w:fldChar w:fldCharType="end"/>
    </w:r>
    <w:r w:rsidR="002F4D2E">
      <w:t xml:space="preserve"> </w:t>
    </w:r>
    <w:r w:rsidR="002F4D2E">
      <w:fldChar w:fldCharType="begin"/>
    </w:r>
    <w:r w:rsidR="002F4D2E">
      <w:instrText xml:space="preserve"> SUBJECT  \* MERGEFORMAT </w:instrText>
    </w:r>
    <w:r w:rsidR="002F4D2E">
      <w:fldChar w:fldCharType="end"/>
    </w:r>
    <w:r w:rsidR="002F4D2E">
      <w:t xml:space="preserve">      No    , 2000</w:t>
    </w:r>
  </w:p>
  <w:p w14:paraId="5206DA2A" w14:textId="77777777" w:rsidR="002F4D2E" w:rsidRDefault="002F4D2E">
    <w:pPr>
      <w:widowControl w:val="0"/>
      <w:tabs>
        <w:tab w:val="right" w:pos="7160"/>
      </w:tabs>
      <w:spacing w:after="240"/>
      <w:jc w:val="center"/>
    </w:pPr>
    <w:r>
      <w:rPr>
        <w:b/>
        <w:bCs/>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5B2D2B" w14:textId="77777777" w:rsidR="002F4D2E" w:rsidRDefault="002F4D2E">
    <w:pPr>
      <w:pStyle w:val="Bil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2" w15:restartNumberingAfterBreak="0">
    <w:nsid w:val="1E4C00BC"/>
    <w:multiLevelType w:val="hybridMultilevel"/>
    <w:tmpl w:val="FBFCC014"/>
    <w:name w:val="Schedule"/>
    <w:lvl w:ilvl="0" w:tplc="1110DDB0">
      <w:start w:val="1"/>
      <w:numFmt w:val="bullet"/>
      <w:lvlText w:val=""/>
      <w:lvlJc w:val="left"/>
      <w:pPr>
        <w:tabs>
          <w:tab w:val="num" w:pos="2540"/>
        </w:tabs>
        <w:ind w:left="2540" w:hanging="400"/>
      </w:pPr>
      <w:rPr>
        <w:rFonts w:ascii="Symbol" w:hAnsi="Symbol" w:hint="default"/>
        <w:sz w:val="20"/>
      </w:rPr>
    </w:lvl>
    <w:lvl w:ilvl="1" w:tplc="2ED4FF78" w:tentative="1">
      <w:start w:val="1"/>
      <w:numFmt w:val="bullet"/>
      <w:lvlText w:val="o"/>
      <w:lvlJc w:val="left"/>
      <w:pPr>
        <w:tabs>
          <w:tab w:val="num" w:pos="1440"/>
        </w:tabs>
        <w:ind w:left="1440" w:hanging="360"/>
      </w:pPr>
      <w:rPr>
        <w:rFonts w:ascii="Courier New" w:hAnsi="Courier New" w:hint="default"/>
      </w:rPr>
    </w:lvl>
    <w:lvl w:ilvl="2" w:tplc="2234B050" w:tentative="1">
      <w:start w:val="1"/>
      <w:numFmt w:val="bullet"/>
      <w:lvlText w:val=""/>
      <w:lvlJc w:val="left"/>
      <w:pPr>
        <w:tabs>
          <w:tab w:val="num" w:pos="2160"/>
        </w:tabs>
        <w:ind w:left="2160" w:hanging="360"/>
      </w:pPr>
      <w:rPr>
        <w:rFonts w:ascii="Wingdings" w:hAnsi="Wingdings" w:hint="default"/>
      </w:rPr>
    </w:lvl>
    <w:lvl w:ilvl="3" w:tplc="6D7E1820" w:tentative="1">
      <w:start w:val="1"/>
      <w:numFmt w:val="bullet"/>
      <w:lvlText w:val=""/>
      <w:lvlJc w:val="left"/>
      <w:pPr>
        <w:tabs>
          <w:tab w:val="num" w:pos="2880"/>
        </w:tabs>
        <w:ind w:left="2880" w:hanging="360"/>
      </w:pPr>
      <w:rPr>
        <w:rFonts w:ascii="Symbol" w:hAnsi="Symbol" w:hint="default"/>
      </w:rPr>
    </w:lvl>
    <w:lvl w:ilvl="4" w:tplc="F6C45218" w:tentative="1">
      <w:start w:val="1"/>
      <w:numFmt w:val="bullet"/>
      <w:lvlText w:val="o"/>
      <w:lvlJc w:val="left"/>
      <w:pPr>
        <w:tabs>
          <w:tab w:val="num" w:pos="3600"/>
        </w:tabs>
        <w:ind w:left="3600" w:hanging="360"/>
      </w:pPr>
      <w:rPr>
        <w:rFonts w:ascii="Courier New" w:hAnsi="Courier New" w:hint="default"/>
      </w:rPr>
    </w:lvl>
    <w:lvl w:ilvl="5" w:tplc="CAFE1A2A" w:tentative="1">
      <w:start w:val="1"/>
      <w:numFmt w:val="bullet"/>
      <w:lvlText w:val=""/>
      <w:lvlJc w:val="left"/>
      <w:pPr>
        <w:tabs>
          <w:tab w:val="num" w:pos="4320"/>
        </w:tabs>
        <w:ind w:left="4320" w:hanging="360"/>
      </w:pPr>
      <w:rPr>
        <w:rFonts w:ascii="Wingdings" w:hAnsi="Wingdings" w:hint="default"/>
      </w:rPr>
    </w:lvl>
    <w:lvl w:ilvl="6" w:tplc="29EA704A" w:tentative="1">
      <w:start w:val="1"/>
      <w:numFmt w:val="bullet"/>
      <w:lvlText w:val=""/>
      <w:lvlJc w:val="left"/>
      <w:pPr>
        <w:tabs>
          <w:tab w:val="num" w:pos="5040"/>
        </w:tabs>
        <w:ind w:left="5040" w:hanging="360"/>
      </w:pPr>
      <w:rPr>
        <w:rFonts w:ascii="Symbol" w:hAnsi="Symbol" w:hint="default"/>
      </w:rPr>
    </w:lvl>
    <w:lvl w:ilvl="7" w:tplc="595479CA" w:tentative="1">
      <w:start w:val="1"/>
      <w:numFmt w:val="bullet"/>
      <w:lvlText w:val="o"/>
      <w:lvlJc w:val="left"/>
      <w:pPr>
        <w:tabs>
          <w:tab w:val="num" w:pos="5760"/>
        </w:tabs>
        <w:ind w:left="5760" w:hanging="360"/>
      </w:pPr>
      <w:rPr>
        <w:rFonts w:ascii="Courier New" w:hAnsi="Courier New" w:hint="default"/>
      </w:rPr>
    </w:lvl>
    <w:lvl w:ilvl="8" w:tplc="B2D08B3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6014059"/>
    <w:multiLevelType w:val="singleLevel"/>
    <w:tmpl w:val="2DFA560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5" w15:restartNumberingAfterBreak="0">
    <w:nsid w:val="5DDC0708"/>
    <w:multiLevelType w:val="hybridMultilevel"/>
    <w:tmpl w:val="239099BC"/>
    <w:lvl w:ilvl="0" w:tplc="472CCBCC">
      <w:start w:val="1"/>
      <w:numFmt w:val="bullet"/>
      <w:pStyle w:val="TableBullet"/>
      <w:lvlText w:val=""/>
      <w:lvlJc w:val="left"/>
      <w:pPr>
        <w:ind w:left="720" w:hanging="360"/>
      </w:pPr>
      <w:rPr>
        <w:rFonts w:ascii="Symbol" w:hAnsi="Symbol" w:hint="default"/>
      </w:rPr>
    </w:lvl>
    <w:lvl w:ilvl="1" w:tplc="DD8ABBF0" w:tentative="1">
      <w:start w:val="1"/>
      <w:numFmt w:val="bullet"/>
      <w:lvlText w:val="o"/>
      <w:lvlJc w:val="left"/>
      <w:pPr>
        <w:ind w:left="1440" w:hanging="360"/>
      </w:pPr>
      <w:rPr>
        <w:rFonts w:ascii="Courier New" w:hAnsi="Courier New" w:cs="Courier New" w:hint="default"/>
      </w:rPr>
    </w:lvl>
    <w:lvl w:ilvl="2" w:tplc="61AC5802" w:tentative="1">
      <w:start w:val="1"/>
      <w:numFmt w:val="bullet"/>
      <w:lvlText w:val=""/>
      <w:lvlJc w:val="left"/>
      <w:pPr>
        <w:ind w:left="2160" w:hanging="360"/>
      </w:pPr>
      <w:rPr>
        <w:rFonts w:ascii="Wingdings" w:hAnsi="Wingdings" w:hint="default"/>
      </w:rPr>
    </w:lvl>
    <w:lvl w:ilvl="3" w:tplc="BD1C6EF0" w:tentative="1">
      <w:start w:val="1"/>
      <w:numFmt w:val="bullet"/>
      <w:lvlText w:val=""/>
      <w:lvlJc w:val="left"/>
      <w:pPr>
        <w:ind w:left="2880" w:hanging="360"/>
      </w:pPr>
      <w:rPr>
        <w:rFonts w:ascii="Symbol" w:hAnsi="Symbol" w:hint="default"/>
      </w:rPr>
    </w:lvl>
    <w:lvl w:ilvl="4" w:tplc="8F925E14" w:tentative="1">
      <w:start w:val="1"/>
      <w:numFmt w:val="bullet"/>
      <w:lvlText w:val="o"/>
      <w:lvlJc w:val="left"/>
      <w:pPr>
        <w:ind w:left="3600" w:hanging="360"/>
      </w:pPr>
      <w:rPr>
        <w:rFonts w:ascii="Courier New" w:hAnsi="Courier New" w:cs="Courier New" w:hint="default"/>
      </w:rPr>
    </w:lvl>
    <w:lvl w:ilvl="5" w:tplc="7C50AACA" w:tentative="1">
      <w:start w:val="1"/>
      <w:numFmt w:val="bullet"/>
      <w:lvlText w:val=""/>
      <w:lvlJc w:val="left"/>
      <w:pPr>
        <w:ind w:left="4320" w:hanging="360"/>
      </w:pPr>
      <w:rPr>
        <w:rFonts w:ascii="Wingdings" w:hAnsi="Wingdings" w:hint="default"/>
      </w:rPr>
    </w:lvl>
    <w:lvl w:ilvl="6" w:tplc="AA60B916" w:tentative="1">
      <w:start w:val="1"/>
      <w:numFmt w:val="bullet"/>
      <w:lvlText w:val=""/>
      <w:lvlJc w:val="left"/>
      <w:pPr>
        <w:ind w:left="5040" w:hanging="360"/>
      </w:pPr>
      <w:rPr>
        <w:rFonts w:ascii="Symbol" w:hAnsi="Symbol" w:hint="default"/>
      </w:rPr>
    </w:lvl>
    <w:lvl w:ilvl="7" w:tplc="096A8786" w:tentative="1">
      <w:start w:val="1"/>
      <w:numFmt w:val="bullet"/>
      <w:lvlText w:val="o"/>
      <w:lvlJc w:val="left"/>
      <w:pPr>
        <w:ind w:left="5760" w:hanging="360"/>
      </w:pPr>
      <w:rPr>
        <w:rFonts w:ascii="Courier New" w:hAnsi="Courier New" w:cs="Courier New" w:hint="default"/>
      </w:rPr>
    </w:lvl>
    <w:lvl w:ilvl="8" w:tplc="AAB806A0" w:tentative="1">
      <w:start w:val="1"/>
      <w:numFmt w:val="bullet"/>
      <w:lvlText w:val=""/>
      <w:lvlJc w:val="left"/>
      <w:pPr>
        <w:ind w:left="6480" w:hanging="360"/>
      </w:pPr>
      <w:rPr>
        <w:rFonts w:ascii="Wingdings" w:hAnsi="Wingdings" w:hint="default"/>
      </w:rPr>
    </w:lvl>
  </w:abstractNum>
  <w:abstractNum w:abstractNumId="16" w15:restartNumberingAfterBreak="0">
    <w:nsid w:val="66702BE0"/>
    <w:multiLevelType w:val="multilevel"/>
    <w:tmpl w:val="D7045858"/>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9FDEAA62">
      <w:start w:val="1"/>
      <w:numFmt w:val="decimal"/>
      <w:pStyle w:val="TableNumbered"/>
      <w:suff w:val="space"/>
      <w:lvlText w:val="%1"/>
      <w:lvlJc w:val="left"/>
      <w:pPr>
        <w:ind w:left="360" w:hanging="360"/>
      </w:pPr>
      <w:rPr>
        <w:rFonts w:hint="default"/>
      </w:rPr>
    </w:lvl>
    <w:lvl w:ilvl="1" w:tplc="DD90819A" w:tentative="1">
      <w:start w:val="1"/>
      <w:numFmt w:val="lowerLetter"/>
      <w:lvlText w:val="%2."/>
      <w:lvlJc w:val="left"/>
      <w:pPr>
        <w:ind w:left="1440" w:hanging="360"/>
      </w:pPr>
    </w:lvl>
    <w:lvl w:ilvl="2" w:tplc="6062F670" w:tentative="1">
      <w:start w:val="1"/>
      <w:numFmt w:val="lowerRoman"/>
      <w:lvlText w:val="%3."/>
      <w:lvlJc w:val="right"/>
      <w:pPr>
        <w:ind w:left="2160" w:hanging="180"/>
      </w:pPr>
    </w:lvl>
    <w:lvl w:ilvl="3" w:tplc="DE309904" w:tentative="1">
      <w:start w:val="1"/>
      <w:numFmt w:val="decimal"/>
      <w:lvlText w:val="%4."/>
      <w:lvlJc w:val="left"/>
      <w:pPr>
        <w:ind w:left="2880" w:hanging="360"/>
      </w:pPr>
    </w:lvl>
    <w:lvl w:ilvl="4" w:tplc="A314E05E" w:tentative="1">
      <w:start w:val="1"/>
      <w:numFmt w:val="lowerLetter"/>
      <w:lvlText w:val="%5."/>
      <w:lvlJc w:val="left"/>
      <w:pPr>
        <w:ind w:left="3600" w:hanging="360"/>
      </w:pPr>
    </w:lvl>
    <w:lvl w:ilvl="5" w:tplc="3B28C5BC" w:tentative="1">
      <w:start w:val="1"/>
      <w:numFmt w:val="lowerRoman"/>
      <w:lvlText w:val="%6."/>
      <w:lvlJc w:val="right"/>
      <w:pPr>
        <w:ind w:left="4320" w:hanging="180"/>
      </w:pPr>
    </w:lvl>
    <w:lvl w:ilvl="6" w:tplc="75049B8A" w:tentative="1">
      <w:start w:val="1"/>
      <w:numFmt w:val="decimal"/>
      <w:lvlText w:val="%7."/>
      <w:lvlJc w:val="left"/>
      <w:pPr>
        <w:ind w:left="5040" w:hanging="360"/>
      </w:pPr>
    </w:lvl>
    <w:lvl w:ilvl="7" w:tplc="7194C5D0" w:tentative="1">
      <w:start w:val="1"/>
      <w:numFmt w:val="lowerLetter"/>
      <w:lvlText w:val="%8."/>
      <w:lvlJc w:val="left"/>
      <w:pPr>
        <w:ind w:left="5760" w:hanging="360"/>
      </w:pPr>
    </w:lvl>
    <w:lvl w:ilvl="8" w:tplc="36805632" w:tentative="1">
      <w:start w:val="1"/>
      <w:numFmt w:val="lowerRoman"/>
      <w:lvlText w:val="%9."/>
      <w:lvlJc w:val="right"/>
      <w:pPr>
        <w:ind w:left="6480" w:hanging="180"/>
      </w:pPr>
    </w:lvl>
  </w:abstractNum>
  <w:num w:numId="1">
    <w:abstractNumId w:val="11"/>
  </w:num>
  <w:num w:numId="2">
    <w:abstractNumId w:val="13"/>
  </w:num>
  <w:num w:numId="3">
    <w:abstractNumId w:val="14"/>
  </w:num>
  <w:num w:numId="4">
    <w:abstractNumId w:val="16"/>
  </w:num>
  <w:num w:numId="5">
    <w:abstractNumId w:val="12"/>
  </w:num>
  <w:num w:numId="6">
    <w:abstractNumId w:val="15"/>
  </w:num>
  <w:num w:numId="7">
    <w:abstractNumId w:val="19"/>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7"/>
  </w:num>
  <w:num w:numId="19">
    <w:abstractNumId w:val="18"/>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TrueType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0F26"/>
    <w:rsid w:val="00002A08"/>
    <w:rsid w:val="000040ED"/>
    <w:rsid w:val="00024A8F"/>
    <w:rsid w:val="000277ED"/>
    <w:rsid w:val="00035B81"/>
    <w:rsid w:val="00050C76"/>
    <w:rsid w:val="000519B0"/>
    <w:rsid w:val="00074EEF"/>
    <w:rsid w:val="00083431"/>
    <w:rsid w:val="00087250"/>
    <w:rsid w:val="000911F8"/>
    <w:rsid w:val="000B04ED"/>
    <w:rsid w:val="000E1760"/>
    <w:rsid w:val="000E5F2F"/>
    <w:rsid w:val="000F45F8"/>
    <w:rsid w:val="00101480"/>
    <w:rsid w:val="00101BBB"/>
    <w:rsid w:val="00113EA6"/>
    <w:rsid w:val="00142447"/>
    <w:rsid w:val="00142942"/>
    <w:rsid w:val="00144742"/>
    <w:rsid w:val="0016607F"/>
    <w:rsid w:val="00166A4F"/>
    <w:rsid w:val="00171732"/>
    <w:rsid w:val="00183C66"/>
    <w:rsid w:val="001A0F40"/>
    <w:rsid w:val="001A321B"/>
    <w:rsid w:val="001A5F54"/>
    <w:rsid w:val="001B0680"/>
    <w:rsid w:val="001E1AAE"/>
    <w:rsid w:val="00223AB1"/>
    <w:rsid w:val="002273E9"/>
    <w:rsid w:val="002840F3"/>
    <w:rsid w:val="00290A52"/>
    <w:rsid w:val="002B5606"/>
    <w:rsid w:val="002E07A4"/>
    <w:rsid w:val="002E47EF"/>
    <w:rsid w:val="002F4D2E"/>
    <w:rsid w:val="002F7D6E"/>
    <w:rsid w:val="00304C50"/>
    <w:rsid w:val="0032202F"/>
    <w:rsid w:val="003454F4"/>
    <w:rsid w:val="0035558E"/>
    <w:rsid w:val="003630F0"/>
    <w:rsid w:val="00373F7E"/>
    <w:rsid w:val="00384FCE"/>
    <w:rsid w:val="003862E2"/>
    <w:rsid w:val="003C17D9"/>
    <w:rsid w:val="003C4754"/>
    <w:rsid w:val="003C7146"/>
    <w:rsid w:val="003D2AA5"/>
    <w:rsid w:val="004134FC"/>
    <w:rsid w:val="00420085"/>
    <w:rsid w:val="0044040E"/>
    <w:rsid w:val="00442AF1"/>
    <w:rsid w:val="00446372"/>
    <w:rsid w:val="00460321"/>
    <w:rsid w:val="004764D0"/>
    <w:rsid w:val="00483C13"/>
    <w:rsid w:val="00485077"/>
    <w:rsid w:val="004A45A5"/>
    <w:rsid w:val="004C147F"/>
    <w:rsid w:val="004F0828"/>
    <w:rsid w:val="004F5A77"/>
    <w:rsid w:val="00512266"/>
    <w:rsid w:val="00535FAB"/>
    <w:rsid w:val="00541EE5"/>
    <w:rsid w:val="00551D69"/>
    <w:rsid w:val="00553D08"/>
    <w:rsid w:val="00576028"/>
    <w:rsid w:val="00580C85"/>
    <w:rsid w:val="005936BD"/>
    <w:rsid w:val="005B528F"/>
    <w:rsid w:val="005C081C"/>
    <w:rsid w:val="005D366B"/>
    <w:rsid w:val="005D3C70"/>
    <w:rsid w:val="005E1AFA"/>
    <w:rsid w:val="005E43CA"/>
    <w:rsid w:val="005E5C9E"/>
    <w:rsid w:val="005F54F8"/>
    <w:rsid w:val="00602676"/>
    <w:rsid w:val="00694B96"/>
    <w:rsid w:val="006A323A"/>
    <w:rsid w:val="006D3C73"/>
    <w:rsid w:val="006D4FB8"/>
    <w:rsid w:val="006F0CD8"/>
    <w:rsid w:val="006F1AA7"/>
    <w:rsid w:val="006F7D65"/>
    <w:rsid w:val="0070117A"/>
    <w:rsid w:val="0071601C"/>
    <w:rsid w:val="007250A6"/>
    <w:rsid w:val="007370D9"/>
    <w:rsid w:val="00752C62"/>
    <w:rsid w:val="0075356C"/>
    <w:rsid w:val="0075736A"/>
    <w:rsid w:val="0076255A"/>
    <w:rsid w:val="0076790B"/>
    <w:rsid w:val="00793CA6"/>
    <w:rsid w:val="007D43FE"/>
    <w:rsid w:val="007E63F8"/>
    <w:rsid w:val="007E68E9"/>
    <w:rsid w:val="007F0E3D"/>
    <w:rsid w:val="007F70F4"/>
    <w:rsid w:val="00801A99"/>
    <w:rsid w:val="00810681"/>
    <w:rsid w:val="008166C6"/>
    <w:rsid w:val="00840ADC"/>
    <w:rsid w:val="008761C0"/>
    <w:rsid w:val="008A5531"/>
    <w:rsid w:val="008C3F1A"/>
    <w:rsid w:val="00922F9C"/>
    <w:rsid w:val="009313C4"/>
    <w:rsid w:val="009828D3"/>
    <w:rsid w:val="00991DAC"/>
    <w:rsid w:val="009A6E52"/>
    <w:rsid w:val="009D0059"/>
    <w:rsid w:val="00A005A9"/>
    <w:rsid w:val="00A06969"/>
    <w:rsid w:val="00A15617"/>
    <w:rsid w:val="00A30C00"/>
    <w:rsid w:val="00A3553E"/>
    <w:rsid w:val="00A35778"/>
    <w:rsid w:val="00A36214"/>
    <w:rsid w:val="00A41656"/>
    <w:rsid w:val="00A41EEB"/>
    <w:rsid w:val="00A64119"/>
    <w:rsid w:val="00A851A8"/>
    <w:rsid w:val="00A925E8"/>
    <w:rsid w:val="00AA625F"/>
    <w:rsid w:val="00AC11F8"/>
    <w:rsid w:val="00AE04E4"/>
    <w:rsid w:val="00AE763A"/>
    <w:rsid w:val="00B342B0"/>
    <w:rsid w:val="00B8128F"/>
    <w:rsid w:val="00B82053"/>
    <w:rsid w:val="00B966C3"/>
    <w:rsid w:val="00B967C6"/>
    <w:rsid w:val="00BB4942"/>
    <w:rsid w:val="00BB4D40"/>
    <w:rsid w:val="00BC2242"/>
    <w:rsid w:val="00BC2D2A"/>
    <w:rsid w:val="00BC6112"/>
    <w:rsid w:val="00BD4525"/>
    <w:rsid w:val="00C03EFA"/>
    <w:rsid w:val="00C10F26"/>
    <w:rsid w:val="00C22E5F"/>
    <w:rsid w:val="00C70BAB"/>
    <w:rsid w:val="00CB7C4D"/>
    <w:rsid w:val="00CC25B4"/>
    <w:rsid w:val="00CC715A"/>
    <w:rsid w:val="00CE04DA"/>
    <w:rsid w:val="00CE3699"/>
    <w:rsid w:val="00CF0FED"/>
    <w:rsid w:val="00CF285C"/>
    <w:rsid w:val="00CF4EDA"/>
    <w:rsid w:val="00D3300A"/>
    <w:rsid w:val="00D34C7A"/>
    <w:rsid w:val="00D44A3B"/>
    <w:rsid w:val="00D45AAC"/>
    <w:rsid w:val="00D60D0F"/>
    <w:rsid w:val="00D674F8"/>
    <w:rsid w:val="00D73B2C"/>
    <w:rsid w:val="00D7501B"/>
    <w:rsid w:val="00DA2115"/>
    <w:rsid w:val="00DB127C"/>
    <w:rsid w:val="00DC23EE"/>
    <w:rsid w:val="00DE0768"/>
    <w:rsid w:val="00E00092"/>
    <w:rsid w:val="00E2694D"/>
    <w:rsid w:val="00E34E6C"/>
    <w:rsid w:val="00E62C69"/>
    <w:rsid w:val="00E7078A"/>
    <w:rsid w:val="00E74143"/>
    <w:rsid w:val="00E7447E"/>
    <w:rsid w:val="00EA14AD"/>
    <w:rsid w:val="00F1651E"/>
    <w:rsid w:val="00F20A72"/>
    <w:rsid w:val="00F51DC4"/>
    <w:rsid w:val="00F63635"/>
    <w:rsid w:val="00F909CB"/>
    <w:rsid w:val="00F939CF"/>
    <w:rsid w:val="00FA26D5"/>
    <w:rsid w:val="00FB6D0C"/>
    <w:rsid w:val="00FF2DC0"/>
    <w:rsid w:val="00FF3C8A"/>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0DB57A53"/>
  <w15:docId w15:val="{499168B5-1F62-4B03-A004-7F573BDCDC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911F8"/>
    <w:pPr>
      <w:tabs>
        <w:tab w:val="left" w:pos="0"/>
      </w:tabs>
    </w:pPr>
    <w:rPr>
      <w:sz w:val="24"/>
      <w:lang w:eastAsia="en-US"/>
    </w:rPr>
  </w:style>
  <w:style w:type="paragraph" w:styleId="Heading1">
    <w:name w:val="heading 1"/>
    <w:basedOn w:val="Normal"/>
    <w:next w:val="Normal"/>
    <w:qFormat/>
    <w:rsid w:val="000911F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0911F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911F8"/>
    <w:pPr>
      <w:keepNext/>
      <w:spacing w:before="140"/>
      <w:outlineLvl w:val="2"/>
    </w:pPr>
    <w:rPr>
      <w:b/>
    </w:rPr>
  </w:style>
  <w:style w:type="paragraph" w:styleId="Heading4">
    <w:name w:val="heading 4"/>
    <w:basedOn w:val="Normal"/>
    <w:next w:val="Normal"/>
    <w:qFormat/>
    <w:rsid w:val="000911F8"/>
    <w:pPr>
      <w:keepNext/>
      <w:spacing w:before="240" w:after="60"/>
      <w:outlineLvl w:val="3"/>
    </w:pPr>
    <w:rPr>
      <w:rFonts w:ascii="Arial" w:hAnsi="Arial"/>
      <w:b/>
      <w:bCs/>
      <w:sz w:val="22"/>
      <w:szCs w:val="28"/>
    </w:rPr>
  </w:style>
  <w:style w:type="paragraph" w:styleId="Heading7">
    <w:name w:val="heading 7"/>
    <w:basedOn w:val="Normal"/>
    <w:next w:val="Normal"/>
    <w:qFormat/>
    <w:rsid w:val="00E7447E"/>
    <w:pPr>
      <w:spacing w:before="240"/>
      <w:outlineLvl w:val="6"/>
    </w:pPr>
    <w:rPr>
      <w:rFonts w:ascii="Arial" w:hAnsi="Arial" w:cs="Arial"/>
      <w:sz w:val="20"/>
    </w:rPr>
  </w:style>
  <w:style w:type="paragraph" w:styleId="Heading8">
    <w:name w:val="heading 8"/>
    <w:basedOn w:val="Normal"/>
    <w:next w:val="Normal"/>
    <w:qFormat/>
    <w:rsid w:val="00E7447E"/>
    <w:pPr>
      <w:numPr>
        <w:ilvl w:val="7"/>
        <w:numId w:val="1"/>
      </w:numPr>
      <w:spacing w:before="240"/>
      <w:outlineLvl w:val="7"/>
    </w:pPr>
    <w:rPr>
      <w:rFonts w:ascii="Arial" w:hAnsi="Arial" w:cs="Arial"/>
      <w:i/>
      <w:iCs/>
      <w:sz w:val="20"/>
    </w:rPr>
  </w:style>
  <w:style w:type="paragraph" w:styleId="Heading9">
    <w:name w:val="heading 9"/>
    <w:basedOn w:val="Normal"/>
    <w:next w:val="Normal"/>
    <w:qFormat/>
    <w:rsid w:val="00E7447E"/>
    <w:pPr>
      <w:numPr>
        <w:ilvl w:val="8"/>
        <w:numId w:val="1"/>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E7447E"/>
    <w:pPr>
      <w:spacing w:before="80" w:after="60"/>
      <w:jc w:val="both"/>
    </w:pPr>
    <w:rPr>
      <w:rFonts w:ascii="Times" w:hAnsi="Times" w:cs="Times"/>
      <w:sz w:val="24"/>
      <w:szCs w:val="24"/>
      <w:lang w:eastAsia="en-US"/>
    </w:rPr>
  </w:style>
  <w:style w:type="paragraph" w:customStyle="1" w:styleId="AH1Part">
    <w:name w:val="A H1 Part"/>
    <w:aliases w:val="H1"/>
    <w:basedOn w:val="BillBasic"/>
    <w:next w:val="AH2Div"/>
    <w:rsid w:val="00E7447E"/>
    <w:pPr>
      <w:keepNext/>
      <w:spacing w:before="320"/>
      <w:jc w:val="center"/>
      <w:outlineLvl w:val="1"/>
    </w:pPr>
    <w:rPr>
      <w:b/>
      <w:bCs/>
      <w:caps/>
    </w:rPr>
  </w:style>
  <w:style w:type="paragraph" w:customStyle="1" w:styleId="AH2Div">
    <w:name w:val="A H2 Div"/>
    <w:aliases w:val="H2"/>
    <w:basedOn w:val="BillBasic"/>
    <w:next w:val="AH3sec"/>
    <w:rsid w:val="00E7447E"/>
    <w:pPr>
      <w:keepNext/>
      <w:spacing w:before="180"/>
      <w:jc w:val="center"/>
      <w:outlineLvl w:val="2"/>
    </w:pPr>
    <w:rPr>
      <w:b/>
      <w:bCs/>
      <w:i/>
      <w:iCs/>
    </w:rPr>
  </w:style>
  <w:style w:type="paragraph" w:customStyle="1" w:styleId="AH3sec">
    <w:name w:val="A H3 sec"/>
    <w:aliases w:val="H3"/>
    <w:basedOn w:val="BillBasic"/>
    <w:next w:val="Amain"/>
    <w:rsid w:val="00E7447E"/>
    <w:pPr>
      <w:keepNext/>
      <w:spacing w:before="180" w:after="0"/>
      <w:ind w:left="700" w:hanging="700"/>
      <w:jc w:val="left"/>
      <w:outlineLvl w:val="4"/>
    </w:pPr>
    <w:rPr>
      <w:b/>
      <w:bCs/>
    </w:rPr>
  </w:style>
  <w:style w:type="paragraph" w:customStyle="1" w:styleId="Amain">
    <w:name w:val="A main"/>
    <w:basedOn w:val="BillBasic0"/>
    <w:rsid w:val="000911F8"/>
    <w:pPr>
      <w:tabs>
        <w:tab w:val="right" w:pos="900"/>
        <w:tab w:val="left" w:pos="1100"/>
      </w:tabs>
      <w:ind w:left="1100" w:hanging="1100"/>
      <w:outlineLvl w:val="5"/>
    </w:pPr>
  </w:style>
  <w:style w:type="paragraph" w:customStyle="1" w:styleId="Amainreturn">
    <w:name w:val="A main return"/>
    <w:basedOn w:val="BillBasic0"/>
    <w:link w:val="AmainreturnChar"/>
    <w:rsid w:val="000911F8"/>
    <w:pPr>
      <w:ind w:left="1100"/>
    </w:pPr>
  </w:style>
  <w:style w:type="paragraph" w:customStyle="1" w:styleId="Apara">
    <w:name w:val="A para"/>
    <w:basedOn w:val="BillBasic0"/>
    <w:rsid w:val="000911F8"/>
    <w:pPr>
      <w:tabs>
        <w:tab w:val="right" w:pos="1400"/>
        <w:tab w:val="left" w:pos="1600"/>
      </w:tabs>
      <w:ind w:left="1600" w:hanging="1600"/>
      <w:outlineLvl w:val="6"/>
    </w:pPr>
  </w:style>
  <w:style w:type="paragraph" w:customStyle="1" w:styleId="Asubpara">
    <w:name w:val="A subpara"/>
    <w:basedOn w:val="BillBasic0"/>
    <w:rsid w:val="000911F8"/>
    <w:pPr>
      <w:tabs>
        <w:tab w:val="right" w:pos="1900"/>
        <w:tab w:val="left" w:pos="2100"/>
      </w:tabs>
      <w:ind w:left="2100" w:hanging="2100"/>
      <w:outlineLvl w:val="7"/>
    </w:pPr>
  </w:style>
  <w:style w:type="paragraph" w:customStyle="1" w:styleId="Asubsubpara">
    <w:name w:val="A subsubpara"/>
    <w:basedOn w:val="BillBasic0"/>
    <w:rsid w:val="000911F8"/>
    <w:pPr>
      <w:tabs>
        <w:tab w:val="right" w:pos="2400"/>
        <w:tab w:val="left" w:pos="2600"/>
      </w:tabs>
      <w:ind w:left="2600" w:hanging="2600"/>
      <w:outlineLvl w:val="8"/>
    </w:pPr>
  </w:style>
  <w:style w:type="paragraph" w:customStyle="1" w:styleId="aDef">
    <w:name w:val="aDef"/>
    <w:basedOn w:val="BillBasic0"/>
    <w:link w:val="aDefChar"/>
    <w:rsid w:val="000911F8"/>
    <w:pPr>
      <w:ind w:left="1100"/>
    </w:pPr>
  </w:style>
  <w:style w:type="paragraph" w:customStyle="1" w:styleId="aExamhead">
    <w:name w:val="aExam head"/>
    <w:basedOn w:val="BillBasic"/>
    <w:next w:val="Normal"/>
    <w:rsid w:val="00E7447E"/>
    <w:pPr>
      <w:keepNext/>
      <w:spacing w:after="0"/>
      <w:jc w:val="left"/>
    </w:pPr>
    <w:rPr>
      <w:i/>
      <w:iCs/>
      <w:sz w:val="20"/>
      <w:szCs w:val="20"/>
    </w:rPr>
  </w:style>
  <w:style w:type="paragraph" w:customStyle="1" w:styleId="aNote">
    <w:name w:val="aNote"/>
    <w:basedOn w:val="BillBasic0"/>
    <w:link w:val="aNoteChar"/>
    <w:rsid w:val="000911F8"/>
    <w:pPr>
      <w:ind w:left="1900" w:hanging="800"/>
    </w:pPr>
    <w:rPr>
      <w:sz w:val="20"/>
    </w:rPr>
  </w:style>
  <w:style w:type="paragraph" w:customStyle="1" w:styleId="BillField">
    <w:name w:val="BillField"/>
    <w:basedOn w:val="Amain"/>
    <w:rsid w:val="00E7447E"/>
  </w:style>
  <w:style w:type="paragraph" w:customStyle="1" w:styleId="Billfooter">
    <w:name w:val="Billfooter"/>
    <w:basedOn w:val="BillBasic"/>
    <w:rsid w:val="00E7447E"/>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
    <w:rsid w:val="00E7447E"/>
    <w:pPr>
      <w:widowControl w:val="0"/>
      <w:tabs>
        <w:tab w:val="center" w:pos="3600"/>
        <w:tab w:val="right" w:pos="7200"/>
      </w:tabs>
      <w:jc w:val="center"/>
    </w:pPr>
    <w:rPr>
      <w:i/>
      <w:iCs/>
      <w:sz w:val="20"/>
      <w:szCs w:val="20"/>
    </w:rPr>
  </w:style>
  <w:style w:type="paragraph" w:customStyle="1" w:styleId="Billname">
    <w:name w:val="Billname"/>
    <w:basedOn w:val="Normal"/>
    <w:rsid w:val="000911F8"/>
    <w:pPr>
      <w:spacing w:before="1220"/>
    </w:pPr>
    <w:rPr>
      <w:rFonts w:ascii="Arial" w:hAnsi="Arial"/>
      <w:b/>
      <w:sz w:val="40"/>
    </w:rPr>
  </w:style>
  <w:style w:type="paragraph" w:customStyle="1" w:styleId="Comment">
    <w:name w:val="Comment"/>
    <w:aliases w:val="c"/>
    <w:basedOn w:val="BillBasic0"/>
    <w:rsid w:val="000911F8"/>
    <w:pPr>
      <w:tabs>
        <w:tab w:val="left" w:pos="1800"/>
      </w:tabs>
      <w:ind w:left="1300"/>
      <w:jc w:val="left"/>
    </w:pPr>
    <w:rPr>
      <w:b/>
      <w:sz w:val="18"/>
    </w:rPr>
  </w:style>
  <w:style w:type="paragraph" w:customStyle="1" w:styleId="Endnote1">
    <w:name w:val="Endnote1"/>
    <w:basedOn w:val="BillBasic0"/>
    <w:next w:val="Normal"/>
    <w:rsid w:val="000911F8"/>
    <w:pPr>
      <w:keepNext/>
      <w:tabs>
        <w:tab w:val="left" w:pos="400"/>
      </w:tabs>
      <w:spacing w:before="0"/>
      <w:jc w:val="left"/>
    </w:pPr>
    <w:rPr>
      <w:rFonts w:ascii="Arial" w:hAnsi="Arial"/>
      <w:b/>
      <w:sz w:val="28"/>
    </w:rPr>
  </w:style>
  <w:style w:type="paragraph" w:customStyle="1" w:styleId="Endnote2">
    <w:name w:val="Endnote2"/>
    <w:basedOn w:val="Normal"/>
    <w:rsid w:val="000911F8"/>
    <w:pPr>
      <w:keepNext/>
      <w:tabs>
        <w:tab w:val="left" w:pos="1100"/>
      </w:tabs>
      <w:spacing w:before="360"/>
    </w:pPr>
    <w:rPr>
      <w:rFonts w:ascii="Arial" w:hAnsi="Arial"/>
      <w:b/>
    </w:rPr>
  </w:style>
  <w:style w:type="character" w:styleId="EndnoteReference">
    <w:name w:val="endnote reference"/>
    <w:basedOn w:val="DefaultParagraphFont"/>
    <w:semiHidden/>
    <w:rsid w:val="00E7447E"/>
    <w:rPr>
      <w:vertAlign w:val="superscript"/>
    </w:rPr>
  </w:style>
  <w:style w:type="paragraph" w:customStyle="1" w:styleId="IH4Part">
    <w:name w:val="I H4 Part"/>
    <w:aliases w:val="H4"/>
    <w:basedOn w:val="AH1Part"/>
    <w:rsid w:val="00E7447E"/>
  </w:style>
  <w:style w:type="paragraph" w:customStyle="1" w:styleId="IH5Div">
    <w:name w:val="I H5 Div"/>
    <w:aliases w:val="H5"/>
    <w:basedOn w:val="AH2Div"/>
    <w:rsid w:val="00E7447E"/>
  </w:style>
  <w:style w:type="paragraph" w:customStyle="1" w:styleId="IH6sec">
    <w:name w:val="I H6 sec"/>
    <w:aliases w:val="H6"/>
    <w:basedOn w:val="AH3sec"/>
    <w:next w:val="Amain"/>
    <w:rsid w:val="00E7447E"/>
  </w:style>
  <w:style w:type="paragraph" w:customStyle="1" w:styleId="Inparamain">
    <w:name w:val="Inpara main"/>
    <w:aliases w:val="sec in para"/>
    <w:basedOn w:val="BillBasic"/>
    <w:rsid w:val="00E7447E"/>
    <w:pPr>
      <w:tabs>
        <w:tab w:val="left" w:pos="1400"/>
      </w:tabs>
      <w:ind w:left="900"/>
    </w:pPr>
  </w:style>
  <w:style w:type="paragraph" w:customStyle="1" w:styleId="Inparamainreturn">
    <w:name w:val="Inpara main return"/>
    <w:basedOn w:val="Inparamain"/>
    <w:rsid w:val="00E7447E"/>
    <w:pPr>
      <w:spacing w:before="0"/>
    </w:pPr>
  </w:style>
  <w:style w:type="paragraph" w:customStyle="1" w:styleId="Inparapara">
    <w:name w:val="Inpara para"/>
    <w:aliases w:val="para in para"/>
    <w:rsid w:val="000911F8"/>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
    <w:rsid w:val="00E7447E"/>
    <w:pPr>
      <w:tabs>
        <w:tab w:val="right" w:pos="2240"/>
      </w:tabs>
      <w:spacing w:before="0"/>
      <w:ind w:left="2440" w:hanging="2440"/>
    </w:pPr>
  </w:style>
  <w:style w:type="paragraph" w:customStyle="1" w:styleId="Inparasubsubpara">
    <w:name w:val="Inpara subsubpara"/>
    <w:aliases w:val="sub-subpara in para"/>
    <w:basedOn w:val="BillBasic"/>
    <w:rsid w:val="00E7447E"/>
    <w:pPr>
      <w:tabs>
        <w:tab w:val="right" w:pos="2880"/>
      </w:tabs>
      <w:spacing w:before="0"/>
      <w:ind w:left="3080" w:hanging="3080"/>
    </w:pPr>
  </w:style>
  <w:style w:type="paragraph" w:customStyle="1" w:styleId="InparaDef">
    <w:name w:val="InparaDef"/>
    <w:aliases w:val="def in para"/>
    <w:basedOn w:val="BillBasic"/>
    <w:rsid w:val="00E7447E"/>
    <w:pPr>
      <w:ind w:left="1720" w:hanging="380"/>
    </w:pPr>
  </w:style>
  <w:style w:type="paragraph" w:customStyle="1" w:styleId="N-14pt">
    <w:name w:val="N-14pt"/>
    <w:basedOn w:val="BillBasic0"/>
    <w:rsid w:val="000911F8"/>
    <w:pPr>
      <w:spacing w:before="0"/>
    </w:pPr>
    <w:rPr>
      <w:b/>
      <w:sz w:val="28"/>
    </w:rPr>
  </w:style>
  <w:style w:type="paragraph" w:customStyle="1" w:styleId="N-9pt">
    <w:name w:val="N-9pt"/>
    <w:basedOn w:val="BillBasic0"/>
    <w:next w:val="BillBasic0"/>
    <w:rsid w:val="000911F8"/>
    <w:pPr>
      <w:keepNext/>
      <w:tabs>
        <w:tab w:val="right" w:pos="7707"/>
      </w:tabs>
      <w:spacing w:before="120"/>
    </w:pPr>
    <w:rPr>
      <w:rFonts w:ascii="Arial" w:hAnsi="Arial"/>
      <w:sz w:val="18"/>
    </w:rPr>
  </w:style>
  <w:style w:type="paragraph" w:customStyle="1" w:styleId="N-afterBillname">
    <w:name w:val="N-afterBillname"/>
    <w:basedOn w:val="BillBasic"/>
    <w:rsid w:val="00E7447E"/>
    <w:pPr>
      <w:pBdr>
        <w:bottom w:val="single" w:sz="2" w:space="0" w:color="auto"/>
      </w:pBdr>
      <w:spacing w:before="100" w:after="200"/>
      <w:ind w:left="2980" w:right="3020"/>
      <w:jc w:val="center"/>
    </w:pPr>
  </w:style>
  <w:style w:type="paragraph" w:customStyle="1" w:styleId="Norm-5pt">
    <w:name w:val="Norm-5pt"/>
    <w:basedOn w:val="Normal"/>
    <w:rsid w:val="000911F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0911F8"/>
    <w:pPr>
      <w:pBdr>
        <w:bottom w:val="single" w:sz="4" w:space="1" w:color="auto"/>
      </w:pBdr>
      <w:spacing w:before="800"/>
    </w:pPr>
    <w:rPr>
      <w:sz w:val="32"/>
    </w:rPr>
  </w:style>
  <w:style w:type="paragraph" w:customStyle="1" w:styleId="Schclauseheading">
    <w:name w:val="Sch clause heading"/>
    <w:basedOn w:val="BillBasic0"/>
    <w:next w:val="SchAmainSymb"/>
    <w:rsid w:val="000911F8"/>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0911F8"/>
    <w:pPr>
      <w:spacing w:before="380"/>
      <w:ind w:left="2600" w:hanging="2600"/>
      <w:outlineLvl w:val="0"/>
    </w:pPr>
    <w:rPr>
      <w:sz w:val="34"/>
    </w:rPr>
  </w:style>
  <w:style w:type="paragraph" w:customStyle="1" w:styleId="Sched-name">
    <w:name w:val="Sched-name"/>
    <w:basedOn w:val="BillBasic"/>
    <w:rsid w:val="00E7447E"/>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0911F8"/>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911F8"/>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0911F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911F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911F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911F8"/>
  </w:style>
  <w:style w:type="paragraph" w:styleId="TOC7">
    <w:name w:val="toc 7"/>
    <w:basedOn w:val="TOC2"/>
    <w:next w:val="Normal"/>
    <w:autoRedefine/>
    <w:uiPriority w:val="39"/>
    <w:rsid w:val="000911F8"/>
    <w:pPr>
      <w:keepNext w:val="0"/>
      <w:spacing w:before="120"/>
    </w:pPr>
    <w:rPr>
      <w:sz w:val="20"/>
    </w:rPr>
  </w:style>
  <w:style w:type="paragraph" w:styleId="TOC8">
    <w:name w:val="toc 8"/>
    <w:basedOn w:val="TOC3"/>
    <w:next w:val="Normal"/>
    <w:autoRedefine/>
    <w:uiPriority w:val="39"/>
    <w:rsid w:val="000911F8"/>
    <w:pPr>
      <w:keepNext w:val="0"/>
      <w:spacing w:before="120"/>
    </w:pPr>
  </w:style>
  <w:style w:type="paragraph" w:styleId="TOC9">
    <w:name w:val="toc 9"/>
    <w:basedOn w:val="Normal"/>
    <w:next w:val="Normal"/>
    <w:autoRedefine/>
    <w:uiPriority w:val="39"/>
    <w:rsid w:val="000911F8"/>
    <w:pPr>
      <w:ind w:left="1920" w:right="600"/>
    </w:pPr>
  </w:style>
  <w:style w:type="paragraph" w:styleId="DocumentMap">
    <w:name w:val="Document Map"/>
    <w:basedOn w:val="Normal"/>
    <w:semiHidden/>
    <w:rsid w:val="00E7447E"/>
    <w:pPr>
      <w:shd w:val="clear" w:color="auto" w:fill="000080"/>
    </w:pPr>
    <w:rPr>
      <w:rFonts w:ascii="Tahoma" w:hAnsi="Tahoma" w:cs="Tahoma"/>
    </w:rPr>
  </w:style>
  <w:style w:type="character" w:styleId="LineNumber">
    <w:name w:val="line number"/>
    <w:basedOn w:val="DefaultParagraphFont"/>
    <w:rsid w:val="000911F8"/>
    <w:rPr>
      <w:rFonts w:ascii="Arial" w:hAnsi="Arial"/>
      <w:sz w:val="16"/>
    </w:rPr>
  </w:style>
  <w:style w:type="paragraph" w:customStyle="1" w:styleId="InparaH3sec">
    <w:name w:val="Inpara H3 sec"/>
    <w:basedOn w:val="BillBasic"/>
    <w:rsid w:val="00E7447E"/>
    <w:pPr>
      <w:ind w:left="1600" w:hanging="700"/>
      <w:jc w:val="left"/>
    </w:pPr>
    <w:rPr>
      <w:b/>
      <w:bCs/>
    </w:rPr>
  </w:style>
  <w:style w:type="paragraph" w:styleId="Footer">
    <w:name w:val="footer"/>
    <w:basedOn w:val="Normal"/>
    <w:link w:val="FooterChar"/>
    <w:rsid w:val="000911F8"/>
    <w:pPr>
      <w:spacing w:before="120" w:line="240" w:lineRule="exact"/>
    </w:pPr>
    <w:rPr>
      <w:rFonts w:ascii="Arial" w:hAnsi="Arial"/>
      <w:sz w:val="18"/>
    </w:rPr>
  </w:style>
  <w:style w:type="paragraph" w:styleId="Header">
    <w:name w:val="header"/>
    <w:basedOn w:val="Normal"/>
    <w:link w:val="HeaderChar"/>
    <w:rsid w:val="000911F8"/>
    <w:pPr>
      <w:tabs>
        <w:tab w:val="center" w:pos="4153"/>
        <w:tab w:val="right" w:pos="8306"/>
      </w:tabs>
    </w:pPr>
  </w:style>
  <w:style w:type="character" w:styleId="CommentReference">
    <w:name w:val="annotation reference"/>
    <w:basedOn w:val="DefaultParagraphFont"/>
    <w:semiHidden/>
    <w:rsid w:val="00E7447E"/>
    <w:rPr>
      <w:sz w:val="16"/>
      <w:szCs w:val="16"/>
    </w:rPr>
  </w:style>
  <w:style w:type="paragraph" w:styleId="CommentText">
    <w:name w:val="annotation text"/>
    <w:basedOn w:val="Normal"/>
    <w:semiHidden/>
    <w:rsid w:val="00E7447E"/>
    <w:rPr>
      <w:sz w:val="20"/>
    </w:rPr>
  </w:style>
  <w:style w:type="character" w:styleId="Hyperlink">
    <w:name w:val="Hyperlink"/>
    <w:basedOn w:val="DefaultParagraphFont"/>
    <w:uiPriority w:val="99"/>
    <w:unhideWhenUsed/>
    <w:rsid w:val="000911F8"/>
    <w:rPr>
      <w:color w:val="0000FF" w:themeColor="hyperlink"/>
      <w:u w:val="single"/>
    </w:rPr>
  </w:style>
  <w:style w:type="paragraph" w:customStyle="1" w:styleId="01Contents">
    <w:name w:val="01Contents"/>
    <w:basedOn w:val="Normal"/>
    <w:rsid w:val="000911F8"/>
  </w:style>
  <w:style w:type="paragraph" w:customStyle="1" w:styleId="00ClientCover">
    <w:name w:val="00ClientCover"/>
    <w:basedOn w:val="Normal"/>
    <w:rsid w:val="000911F8"/>
  </w:style>
  <w:style w:type="paragraph" w:customStyle="1" w:styleId="02Text">
    <w:name w:val="02Text"/>
    <w:basedOn w:val="Normal"/>
    <w:rsid w:val="000911F8"/>
  </w:style>
  <w:style w:type="paragraph" w:customStyle="1" w:styleId="BillBasic0">
    <w:name w:val="BillBasic"/>
    <w:rsid w:val="000911F8"/>
    <w:pPr>
      <w:spacing w:before="140"/>
      <w:jc w:val="both"/>
    </w:pPr>
    <w:rPr>
      <w:sz w:val="24"/>
      <w:lang w:eastAsia="en-US"/>
    </w:rPr>
  </w:style>
  <w:style w:type="paragraph" w:customStyle="1" w:styleId="BillBasicHeading">
    <w:name w:val="BillBasicHeading"/>
    <w:basedOn w:val="BillBasic0"/>
    <w:rsid w:val="000911F8"/>
    <w:pPr>
      <w:keepNext/>
      <w:tabs>
        <w:tab w:val="left" w:pos="2600"/>
      </w:tabs>
      <w:jc w:val="left"/>
    </w:pPr>
    <w:rPr>
      <w:rFonts w:ascii="Arial" w:hAnsi="Arial"/>
      <w:b/>
    </w:rPr>
  </w:style>
  <w:style w:type="paragraph" w:customStyle="1" w:styleId="draft">
    <w:name w:val="draft"/>
    <w:basedOn w:val="Normal"/>
    <w:rsid w:val="000911F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0911F8"/>
    <w:pPr>
      <w:tabs>
        <w:tab w:val="center" w:pos="3160"/>
      </w:tabs>
      <w:spacing w:after="60"/>
    </w:pPr>
    <w:rPr>
      <w:sz w:val="216"/>
    </w:rPr>
  </w:style>
  <w:style w:type="paragraph" w:customStyle="1" w:styleId="aExamHead0">
    <w:name w:val="aExam Head"/>
    <w:basedOn w:val="BillBasicHeading"/>
    <w:next w:val="aExam"/>
    <w:rsid w:val="000911F8"/>
    <w:pPr>
      <w:tabs>
        <w:tab w:val="clear" w:pos="2600"/>
      </w:tabs>
      <w:ind w:left="1100"/>
    </w:pPr>
    <w:rPr>
      <w:sz w:val="18"/>
    </w:rPr>
  </w:style>
  <w:style w:type="paragraph" w:customStyle="1" w:styleId="HeaderEven">
    <w:name w:val="HeaderEven"/>
    <w:basedOn w:val="Normal"/>
    <w:rsid w:val="000911F8"/>
    <w:rPr>
      <w:rFonts w:ascii="Arial" w:hAnsi="Arial"/>
      <w:sz w:val="18"/>
    </w:rPr>
  </w:style>
  <w:style w:type="paragraph" w:customStyle="1" w:styleId="HeaderEven6">
    <w:name w:val="HeaderEven6"/>
    <w:basedOn w:val="HeaderEven"/>
    <w:rsid w:val="000911F8"/>
    <w:pPr>
      <w:spacing w:before="120" w:after="60"/>
    </w:pPr>
  </w:style>
  <w:style w:type="paragraph" w:customStyle="1" w:styleId="HeaderOdd6">
    <w:name w:val="HeaderOdd6"/>
    <w:basedOn w:val="HeaderEven6"/>
    <w:rsid w:val="000911F8"/>
    <w:pPr>
      <w:jc w:val="right"/>
    </w:pPr>
  </w:style>
  <w:style w:type="paragraph" w:customStyle="1" w:styleId="HeaderOdd">
    <w:name w:val="HeaderOdd"/>
    <w:basedOn w:val="HeaderEven"/>
    <w:rsid w:val="000911F8"/>
    <w:pPr>
      <w:jc w:val="right"/>
    </w:pPr>
  </w:style>
  <w:style w:type="paragraph" w:customStyle="1" w:styleId="BillNo">
    <w:name w:val="BillNo"/>
    <w:basedOn w:val="BillBasicHeading"/>
    <w:rsid w:val="000911F8"/>
    <w:pPr>
      <w:keepNext w:val="0"/>
      <w:spacing w:before="240"/>
      <w:jc w:val="both"/>
    </w:pPr>
  </w:style>
  <w:style w:type="paragraph" w:customStyle="1" w:styleId="N-16pt">
    <w:name w:val="N-16pt"/>
    <w:basedOn w:val="BillBasic0"/>
    <w:rsid w:val="000911F8"/>
    <w:pPr>
      <w:spacing w:before="800"/>
    </w:pPr>
    <w:rPr>
      <w:b/>
      <w:sz w:val="32"/>
    </w:rPr>
  </w:style>
  <w:style w:type="paragraph" w:customStyle="1" w:styleId="N-line3">
    <w:name w:val="N-line3"/>
    <w:basedOn w:val="BillBasic0"/>
    <w:next w:val="BillBasic0"/>
    <w:rsid w:val="000911F8"/>
    <w:pPr>
      <w:pBdr>
        <w:bottom w:val="single" w:sz="12" w:space="1" w:color="auto"/>
      </w:pBdr>
      <w:spacing w:before="60"/>
    </w:pPr>
  </w:style>
  <w:style w:type="paragraph" w:customStyle="1" w:styleId="EnactingWords">
    <w:name w:val="EnactingWords"/>
    <w:basedOn w:val="BillBasic0"/>
    <w:rsid w:val="000911F8"/>
    <w:pPr>
      <w:spacing w:before="120"/>
    </w:pPr>
  </w:style>
  <w:style w:type="paragraph" w:customStyle="1" w:styleId="FooterInfo">
    <w:name w:val="FooterInfo"/>
    <w:basedOn w:val="Normal"/>
    <w:rsid w:val="000911F8"/>
    <w:pPr>
      <w:tabs>
        <w:tab w:val="right" w:pos="7707"/>
      </w:tabs>
    </w:pPr>
    <w:rPr>
      <w:rFonts w:ascii="Arial" w:hAnsi="Arial"/>
      <w:sz w:val="18"/>
    </w:rPr>
  </w:style>
  <w:style w:type="paragraph" w:customStyle="1" w:styleId="AH1Chapter">
    <w:name w:val="A H1 Chapter"/>
    <w:basedOn w:val="BillBasicHeading"/>
    <w:next w:val="AH2Part"/>
    <w:rsid w:val="000911F8"/>
    <w:pPr>
      <w:spacing w:before="320"/>
      <w:ind w:left="2600" w:hanging="2600"/>
      <w:outlineLvl w:val="0"/>
    </w:pPr>
    <w:rPr>
      <w:sz w:val="34"/>
    </w:rPr>
  </w:style>
  <w:style w:type="paragraph" w:customStyle="1" w:styleId="AH2Part">
    <w:name w:val="A H2 Part"/>
    <w:basedOn w:val="BillBasicHeading"/>
    <w:next w:val="AH3Div"/>
    <w:rsid w:val="000911F8"/>
    <w:pPr>
      <w:spacing w:before="380"/>
      <w:ind w:left="2600" w:hanging="2600"/>
      <w:outlineLvl w:val="1"/>
    </w:pPr>
    <w:rPr>
      <w:sz w:val="32"/>
    </w:rPr>
  </w:style>
  <w:style w:type="paragraph" w:customStyle="1" w:styleId="AH3Div">
    <w:name w:val="A H3 Div"/>
    <w:basedOn w:val="BillBasicHeading"/>
    <w:next w:val="AH5Sec"/>
    <w:rsid w:val="000911F8"/>
    <w:pPr>
      <w:spacing w:before="240"/>
      <w:ind w:left="2600" w:hanging="2600"/>
      <w:outlineLvl w:val="2"/>
    </w:pPr>
    <w:rPr>
      <w:sz w:val="28"/>
    </w:rPr>
  </w:style>
  <w:style w:type="paragraph" w:customStyle="1" w:styleId="AH4SubDiv">
    <w:name w:val="A H4 SubDiv"/>
    <w:basedOn w:val="BillBasicHeading"/>
    <w:next w:val="AH5Sec"/>
    <w:rsid w:val="000911F8"/>
    <w:pPr>
      <w:spacing w:before="240"/>
      <w:ind w:left="2600" w:hanging="2600"/>
      <w:outlineLvl w:val="3"/>
    </w:pPr>
    <w:rPr>
      <w:sz w:val="26"/>
    </w:rPr>
  </w:style>
  <w:style w:type="paragraph" w:customStyle="1" w:styleId="AH5Sec">
    <w:name w:val="A H5 Sec"/>
    <w:basedOn w:val="BillBasicHeading"/>
    <w:next w:val="Amain"/>
    <w:rsid w:val="000911F8"/>
    <w:pPr>
      <w:tabs>
        <w:tab w:val="clear" w:pos="2600"/>
        <w:tab w:val="left" w:pos="1100"/>
      </w:tabs>
      <w:spacing w:before="240"/>
      <w:ind w:left="1100" w:hanging="1100"/>
      <w:outlineLvl w:val="4"/>
    </w:pPr>
  </w:style>
  <w:style w:type="paragraph" w:customStyle="1" w:styleId="ref">
    <w:name w:val="ref"/>
    <w:basedOn w:val="BillBasic0"/>
    <w:next w:val="Normal"/>
    <w:rsid w:val="000911F8"/>
    <w:pPr>
      <w:spacing w:before="60"/>
    </w:pPr>
    <w:rPr>
      <w:sz w:val="18"/>
    </w:rPr>
  </w:style>
  <w:style w:type="paragraph" w:customStyle="1" w:styleId="Sched-Part">
    <w:name w:val="Sched-Part"/>
    <w:basedOn w:val="BillBasicHeading"/>
    <w:next w:val="Sched-Form"/>
    <w:rsid w:val="000911F8"/>
    <w:pPr>
      <w:spacing w:before="380"/>
      <w:ind w:left="2600" w:hanging="2600"/>
      <w:outlineLvl w:val="1"/>
    </w:pPr>
    <w:rPr>
      <w:sz w:val="32"/>
    </w:rPr>
  </w:style>
  <w:style w:type="paragraph" w:customStyle="1" w:styleId="Sched-Form">
    <w:name w:val="Sched-Form"/>
    <w:basedOn w:val="BillBasicHeading"/>
    <w:next w:val="Schclauseheading"/>
    <w:rsid w:val="000911F8"/>
    <w:pPr>
      <w:tabs>
        <w:tab w:val="right" w:pos="7200"/>
      </w:tabs>
      <w:spacing w:before="240"/>
      <w:ind w:left="2600" w:hanging="2600"/>
      <w:outlineLvl w:val="2"/>
    </w:pPr>
    <w:rPr>
      <w:sz w:val="28"/>
    </w:rPr>
  </w:style>
  <w:style w:type="paragraph" w:customStyle="1" w:styleId="Dict-Heading">
    <w:name w:val="Dict-Heading"/>
    <w:basedOn w:val="BillBasicHeading"/>
    <w:next w:val="Normal"/>
    <w:rsid w:val="000911F8"/>
    <w:pPr>
      <w:spacing w:before="320"/>
      <w:ind w:left="2600" w:hanging="2600"/>
      <w:jc w:val="both"/>
      <w:outlineLvl w:val="0"/>
    </w:pPr>
    <w:rPr>
      <w:sz w:val="34"/>
    </w:rPr>
  </w:style>
  <w:style w:type="paragraph" w:customStyle="1" w:styleId="Sched-Form-18Space">
    <w:name w:val="Sched-Form-18Space"/>
    <w:basedOn w:val="Normal"/>
    <w:rsid w:val="000911F8"/>
    <w:pPr>
      <w:spacing w:before="360" w:after="60"/>
    </w:pPr>
    <w:rPr>
      <w:sz w:val="22"/>
    </w:rPr>
  </w:style>
  <w:style w:type="paragraph" w:customStyle="1" w:styleId="EndNote20">
    <w:name w:val="EndNote2"/>
    <w:basedOn w:val="BillBasic0"/>
    <w:rsid w:val="00E7447E"/>
    <w:pPr>
      <w:keepNext/>
      <w:tabs>
        <w:tab w:val="left" w:pos="240"/>
      </w:tabs>
      <w:spacing w:before="160" w:after="80"/>
      <w:jc w:val="left"/>
    </w:pPr>
    <w:rPr>
      <w:b/>
      <w:bCs/>
      <w:sz w:val="18"/>
      <w:szCs w:val="18"/>
    </w:rPr>
  </w:style>
  <w:style w:type="paragraph" w:customStyle="1" w:styleId="IH1Chap">
    <w:name w:val="I H1 Chap"/>
    <w:basedOn w:val="BillBasicHeading"/>
    <w:next w:val="Normal"/>
    <w:rsid w:val="000911F8"/>
    <w:pPr>
      <w:spacing w:before="320"/>
      <w:ind w:left="2600" w:hanging="2600"/>
    </w:pPr>
    <w:rPr>
      <w:sz w:val="34"/>
    </w:rPr>
  </w:style>
  <w:style w:type="paragraph" w:customStyle="1" w:styleId="IH2Part">
    <w:name w:val="I H2 Part"/>
    <w:basedOn w:val="BillBasicHeading"/>
    <w:next w:val="Normal"/>
    <w:rsid w:val="000911F8"/>
    <w:pPr>
      <w:spacing w:before="380"/>
      <w:ind w:left="2600" w:hanging="2600"/>
    </w:pPr>
    <w:rPr>
      <w:sz w:val="32"/>
    </w:rPr>
  </w:style>
  <w:style w:type="paragraph" w:customStyle="1" w:styleId="IH3Div">
    <w:name w:val="I H3 Div"/>
    <w:basedOn w:val="BillBasicHeading"/>
    <w:next w:val="Normal"/>
    <w:rsid w:val="000911F8"/>
    <w:pPr>
      <w:spacing w:before="240"/>
      <w:ind w:left="2600" w:hanging="2600"/>
    </w:pPr>
    <w:rPr>
      <w:sz w:val="28"/>
    </w:rPr>
  </w:style>
  <w:style w:type="paragraph" w:customStyle="1" w:styleId="IH4SubDiv">
    <w:name w:val="I H4 SubDiv"/>
    <w:basedOn w:val="BillBasicHeading"/>
    <w:next w:val="Normal"/>
    <w:rsid w:val="000911F8"/>
    <w:pPr>
      <w:spacing w:before="240"/>
      <w:ind w:left="2600" w:hanging="2600"/>
      <w:jc w:val="both"/>
    </w:pPr>
    <w:rPr>
      <w:sz w:val="26"/>
    </w:rPr>
  </w:style>
  <w:style w:type="paragraph" w:customStyle="1" w:styleId="IH5Sec">
    <w:name w:val="I H5 Sec"/>
    <w:basedOn w:val="BillBasicHeading"/>
    <w:next w:val="Normal"/>
    <w:rsid w:val="000911F8"/>
    <w:pPr>
      <w:tabs>
        <w:tab w:val="clear" w:pos="2600"/>
        <w:tab w:val="left" w:pos="1100"/>
      </w:tabs>
      <w:spacing w:before="240"/>
      <w:ind w:left="1100" w:hanging="1100"/>
    </w:pPr>
  </w:style>
  <w:style w:type="paragraph" w:customStyle="1" w:styleId="PageBreak">
    <w:name w:val="PageBreak"/>
    <w:basedOn w:val="Normal"/>
    <w:rsid w:val="000911F8"/>
    <w:rPr>
      <w:sz w:val="4"/>
    </w:rPr>
  </w:style>
  <w:style w:type="paragraph" w:customStyle="1" w:styleId="04Dictionary">
    <w:name w:val="04Dictionary"/>
    <w:basedOn w:val="Normal"/>
    <w:rsid w:val="000911F8"/>
  </w:style>
  <w:style w:type="paragraph" w:customStyle="1" w:styleId="N-line1">
    <w:name w:val="N-line1"/>
    <w:basedOn w:val="BillBasic0"/>
    <w:rsid w:val="000911F8"/>
    <w:pPr>
      <w:pBdr>
        <w:bottom w:val="single" w:sz="4" w:space="0" w:color="auto"/>
      </w:pBdr>
      <w:spacing w:before="100"/>
      <w:ind w:left="2980" w:right="3020"/>
      <w:jc w:val="center"/>
    </w:pPr>
  </w:style>
  <w:style w:type="paragraph" w:customStyle="1" w:styleId="N-line2">
    <w:name w:val="N-line2"/>
    <w:basedOn w:val="Normal"/>
    <w:rsid w:val="000911F8"/>
    <w:pPr>
      <w:pBdr>
        <w:bottom w:val="single" w:sz="8" w:space="0" w:color="auto"/>
      </w:pBdr>
    </w:pPr>
  </w:style>
  <w:style w:type="paragraph" w:customStyle="1" w:styleId="EndNote">
    <w:name w:val="EndNote"/>
    <w:basedOn w:val="BillBasicHeading"/>
    <w:rsid w:val="000911F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911F8"/>
    <w:pPr>
      <w:tabs>
        <w:tab w:val="left" w:pos="700"/>
      </w:tabs>
      <w:spacing w:before="160"/>
      <w:ind w:left="700" w:hanging="700"/>
    </w:pPr>
    <w:rPr>
      <w:rFonts w:ascii="Arial (W1)" w:hAnsi="Arial (W1)"/>
    </w:rPr>
  </w:style>
  <w:style w:type="paragraph" w:customStyle="1" w:styleId="PenaltyHeading">
    <w:name w:val="PenaltyHeading"/>
    <w:basedOn w:val="Normal"/>
    <w:rsid w:val="000911F8"/>
    <w:pPr>
      <w:tabs>
        <w:tab w:val="left" w:pos="1100"/>
      </w:tabs>
      <w:spacing w:before="120"/>
      <w:ind w:left="1100" w:hanging="1100"/>
    </w:pPr>
    <w:rPr>
      <w:rFonts w:ascii="Arial" w:hAnsi="Arial"/>
      <w:b/>
      <w:sz w:val="20"/>
    </w:rPr>
  </w:style>
  <w:style w:type="paragraph" w:customStyle="1" w:styleId="05EndNote">
    <w:name w:val="05EndNote"/>
    <w:basedOn w:val="Normal"/>
    <w:rsid w:val="000911F8"/>
  </w:style>
  <w:style w:type="paragraph" w:customStyle="1" w:styleId="03Schedule">
    <w:name w:val="03Schedule"/>
    <w:basedOn w:val="Normal"/>
    <w:rsid w:val="000911F8"/>
  </w:style>
  <w:style w:type="paragraph" w:customStyle="1" w:styleId="ISched-heading">
    <w:name w:val="I Sched-heading"/>
    <w:basedOn w:val="BillBasicHeading"/>
    <w:next w:val="Normal"/>
    <w:rsid w:val="000911F8"/>
    <w:pPr>
      <w:spacing w:before="320"/>
      <w:ind w:left="2600" w:hanging="2600"/>
    </w:pPr>
    <w:rPr>
      <w:sz w:val="34"/>
    </w:rPr>
  </w:style>
  <w:style w:type="paragraph" w:customStyle="1" w:styleId="ISched-Part">
    <w:name w:val="I Sched-Part"/>
    <w:basedOn w:val="BillBasicHeading"/>
    <w:rsid w:val="000911F8"/>
    <w:pPr>
      <w:spacing w:before="380"/>
      <w:ind w:left="2600" w:hanging="2600"/>
    </w:pPr>
    <w:rPr>
      <w:sz w:val="32"/>
    </w:rPr>
  </w:style>
  <w:style w:type="paragraph" w:customStyle="1" w:styleId="ISched-form">
    <w:name w:val="I Sched-form"/>
    <w:basedOn w:val="BillBasicHeading"/>
    <w:rsid w:val="000911F8"/>
    <w:pPr>
      <w:tabs>
        <w:tab w:val="right" w:pos="7200"/>
      </w:tabs>
      <w:spacing w:before="240"/>
      <w:ind w:left="2600" w:hanging="2600"/>
    </w:pPr>
    <w:rPr>
      <w:sz w:val="28"/>
    </w:rPr>
  </w:style>
  <w:style w:type="paragraph" w:customStyle="1" w:styleId="ISchclauseheading">
    <w:name w:val="I Sch clause heading"/>
    <w:basedOn w:val="BillBasic0"/>
    <w:rsid w:val="000911F8"/>
    <w:pPr>
      <w:keepNext/>
      <w:tabs>
        <w:tab w:val="left" w:pos="1100"/>
      </w:tabs>
      <w:spacing w:before="240"/>
      <w:ind w:left="1100" w:hanging="1100"/>
      <w:jc w:val="left"/>
    </w:pPr>
    <w:rPr>
      <w:rFonts w:ascii="Arial" w:hAnsi="Arial"/>
      <w:b/>
    </w:rPr>
  </w:style>
  <w:style w:type="paragraph" w:customStyle="1" w:styleId="IMain">
    <w:name w:val="I Main"/>
    <w:basedOn w:val="Amain"/>
    <w:rsid w:val="000911F8"/>
  </w:style>
  <w:style w:type="paragraph" w:customStyle="1" w:styleId="Ipara">
    <w:name w:val="I para"/>
    <w:basedOn w:val="Apara"/>
    <w:rsid w:val="000911F8"/>
    <w:pPr>
      <w:outlineLvl w:val="9"/>
    </w:pPr>
  </w:style>
  <w:style w:type="paragraph" w:customStyle="1" w:styleId="Isubpara">
    <w:name w:val="I subpara"/>
    <w:basedOn w:val="Asubpara"/>
    <w:rsid w:val="000911F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911F8"/>
    <w:pPr>
      <w:tabs>
        <w:tab w:val="clear" w:pos="2400"/>
        <w:tab w:val="clear" w:pos="2600"/>
        <w:tab w:val="right" w:pos="2460"/>
        <w:tab w:val="left" w:pos="2660"/>
      </w:tabs>
      <w:ind w:left="2660" w:hanging="2660"/>
    </w:pPr>
  </w:style>
  <w:style w:type="character" w:customStyle="1" w:styleId="CharSectNo">
    <w:name w:val="CharSectNo"/>
    <w:basedOn w:val="DefaultParagraphFont"/>
    <w:rsid w:val="000911F8"/>
  </w:style>
  <w:style w:type="character" w:customStyle="1" w:styleId="CharDivNo">
    <w:name w:val="CharDivNo"/>
    <w:basedOn w:val="DefaultParagraphFont"/>
    <w:rsid w:val="000911F8"/>
  </w:style>
  <w:style w:type="character" w:customStyle="1" w:styleId="CharDivText">
    <w:name w:val="CharDivText"/>
    <w:basedOn w:val="DefaultParagraphFont"/>
    <w:rsid w:val="000911F8"/>
  </w:style>
  <w:style w:type="character" w:customStyle="1" w:styleId="CharPartNo">
    <w:name w:val="CharPartNo"/>
    <w:basedOn w:val="DefaultParagraphFont"/>
    <w:rsid w:val="000911F8"/>
  </w:style>
  <w:style w:type="paragraph" w:customStyle="1" w:styleId="Placeholder">
    <w:name w:val="Placeholder"/>
    <w:basedOn w:val="Normal"/>
    <w:rsid w:val="000911F8"/>
    <w:rPr>
      <w:sz w:val="10"/>
    </w:rPr>
  </w:style>
  <w:style w:type="paragraph" w:styleId="PlainText">
    <w:name w:val="Plain Text"/>
    <w:basedOn w:val="Normal"/>
    <w:rsid w:val="000911F8"/>
    <w:rPr>
      <w:rFonts w:ascii="Courier New" w:hAnsi="Courier New"/>
      <w:sz w:val="20"/>
    </w:rPr>
  </w:style>
  <w:style w:type="character" w:customStyle="1" w:styleId="CharChapNo">
    <w:name w:val="CharChapNo"/>
    <w:basedOn w:val="DefaultParagraphFont"/>
    <w:rsid w:val="000911F8"/>
  </w:style>
  <w:style w:type="character" w:customStyle="1" w:styleId="CharChapText">
    <w:name w:val="CharChapText"/>
    <w:basedOn w:val="DefaultParagraphFont"/>
    <w:rsid w:val="000911F8"/>
  </w:style>
  <w:style w:type="character" w:customStyle="1" w:styleId="CharPartText">
    <w:name w:val="CharPartText"/>
    <w:basedOn w:val="DefaultParagraphFont"/>
    <w:rsid w:val="000911F8"/>
  </w:style>
  <w:style w:type="paragraph" w:customStyle="1" w:styleId="RepubNo">
    <w:name w:val="RepubNo"/>
    <w:basedOn w:val="BillBasicHeading"/>
    <w:rsid w:val="000911F8"/>
    <w:pPr>
      <w:keepNext w:val="0"/>
      <w:spacing w:before="600"/>
      <w:jc w:val="both"/>
    </w:pPr>
    <w:rPr>
      <w:sz w:val="26"/>
    </w:rPr>
  </w:style>
  <w:style w:type="paragraph" w:styleId="Signature">
    <w:name w:val="Signature"/>
    <w:basedOn w:val="Normal"/>
    <w:rsid w:val="000911F8"/>
    <w:pPr>
      <w:ind w:left="4252"/>
    </w:pPr>
  </w:style>
  <w:style w:type="paragraph" w:customStyle="1" w:styleId="direction">
    <w:name w:val="direction"/>
    <w:basedOn w:val="BillBasic0"/>
    <w:next w:val="AmainreturnSymb"/>
    <w:rsid w:val="000911F8"/>
    <w:pPr>
      <w:ind w:left="1100"/>
    </w:pPr>
    <w:rPr>
      <w:i/>
    </w:rPr>
  </w:style>
  <w:style w:type="paragraph" w:customStyle="1" w:styleId="aExam">
    <w:name w:val="aExam"/>
    <w:basedOn w:val="aNoteSymb"/>
    <w:rsid w:val="000911F8"/>
    <w:pPr>
      <w:spacing w:before="60"/>
      <w:ind w:left="1100" w:firstLine="0"/>
    </w:pPr>
  </w:style>
  <w:style w:type="paragraph" w:customStyle="1" w:styleId="ActNo">
    <w:name w:val="ActNo"/>
    <w:basedOn w:val="BillBasicHeading"/>
    <w:rsid w:val="000911F8"/>
    <w:pPr>
      <w:keepNext w:val="0"/>
      <w:tabs>
        <w:tab w:val="clear" w:pos="2600"/>
      </w:tabs>
      <w:spacing w:before="220"/>
    </w:pPr>
  </w:style>
  <w:style w:type="paragraph" w:customStyle="1" w:styleId="aParaNote">
    <w:name w:val="aParaNote"/>
    <w:basedOn w:val="BillBasic0"/>
    <w:rsid w:val="000911F8"/>
    <w:pPr>
      <w:ind w:left="2840" w:hanging="1240"/>
    </w:pPr>
    <w:rPr>
      <w:sz w:val="20"/>
    </w:rPr>
  </w:style>
  <w:style w:type="paragraph" w:customStyle="1" w:styleId="aExamNum">
    <w:name w:val="aExamNum"/>
    <w:basedOn w:val="aExam"/>
    <w:rsid w:val="000911F8"/>
    <w:pPr>
      <w:ind w:left="1500" w:hanging="400"/>
    </w:pPr>
  </w:style>
  <w:style w:type="paragraph" w:customStyle="1" w:styleId="ShadedSchClause">
    <w:name w:val="Shaded Sch Clause"/>
    <w:basedOn w:val="Schclauseheading"/>
    <w:next w:val="direction"/>
    <w:rsid w:val="000911F8"/>
    <w:pPr>
      <w:shd w:val="pct25" w:color="auto" w:fill="auto"/>
      <w:outlineLvl w:val="3"/>
    </w:pPr>
  </w:style>
  <w:style w:type="paragraph" w:customStyle="1" w:styleId="Minister">
    <w:name w:val="Minister"/>
    <w:basedOn w:val="BillBasic0"/>
    <w:rsid w:val="000911F8"/>
    <w:pPr>
      <w:spacing w:before="640"/>
      <w:jc w:val="right"/>
    </w:pPr>
    <w:rPr>
      <w:caps/>
    </w:rPr>
  </w:style>
  <w:style w:type="paragraph" w:customStyle="1" w:styleId="DateLine">
    <w:name w:val="DateLine"/>
    <w:basedOn w:val="BillBasic0"/>
    <w:rsid w:val="000911F8"/>
    <w:pPr>
      <w:tabs>
        <w:tab w:val="left" w:pos="4320"/>
      </w:tabs>
    </w:pPr>
  </w:style>
  <w:style w:type="paragraph" w:customStyle="1" w:styleId="madeunder">
    <w:name w:val="made under"/>
    <w:basedOn w:val="BillBasic0"/>
    <w:rsid w:val="000911F8"/>
    <w:pPr>
      <w:spacing w:before="240"/>
    </w:pPr>
  </w:style>
  <w:style w:type="paragraph" w:customStyle="1" w:styleId="EndNoteSubHeading">
    <w:name w:val="EndNoteSubHeading"/>
    <w:basedOn w:val="Normal"/>
    <w:next w:val="EndNoteText"/>
    <w:rsid w:val="00E7447E"/>
    <w:pPr>
      <w:keepNext/>
      <w:tabs>
        <w:tab w:val="left" w:pos="700"/>
      </w:tabs>
      <w:spacing w:before="120"/>
      <w:ind w:left="700" w:hanging="700"/>
    </w:pPr>
    <w:rPr>
      <w:rFonts w:ascii="Arial" w:hAnsi="Arial" w:cs="Arial"/>
      <w:b/>
      <w:bCs/>
      <w:sz w:val="20"/>
    </w:rPr>
  </w:style>
  <w:style w:type="paragraph" w:customStyle="1" w:styleId="EndNoteText">
    <w:name w:val="EndNoteText"/>
    <w:basedOn w:val="BillBasic0"/>
    <w:rsid w:val="000911F8"/>
    <w:pPr>
      <w:tabs>
        <w:tab w:val="left" w:pos="700"/>
        <w:tab w:val="right" w:pos="6160"/>
      </w:tabs>
      <w:spacing w:before="80"/>
      <w:ind w:left="700" w:hanging="700"/>
    </w:pPr>
    <w:rPr>
      <w:sz w:val="20"/>
    </w:rPr>
  </w:style>
  <w:style w:type="paragraph" w:customStyle="1" w:styleId="BillBasicItalics">
    <w:name w:val="BillBasicItalics"/>
    <w:basedOn w:val="BillBasic0"/>
    <w:rsid w:val="000911F8"/>
    <w:rPr>
      <w:i/>
    </w:rPr>
  </w:style>
  <w:style w:type="paragraph" w:customStyle="1" w:styleId="00SigningPage">
    <w:name w:val="00SigningPage"/>
    <w:basedOn w:val="Normal"/>
    <w:rsid w:val="000911F8"/>
  </w:style>
  <w:style w:type="paragraph" w:customStyle="1" w:styleId="Aparareturn">
    <w:name w:val="A para return"/>
    <w:basedOn w:val="BillBasic0"/>
    <w:rsid w:val="000911F8"/>
    <w:pPr>
      <w:ind w:left="1600"/>
    </w:pPr>
  </w:style>
  <w:style w:type="paragraph" w:customStyle="1" w:styleId="Asubparareturn">
    <w:name w:val="A subpara return"/>
    <w:basedOn w:val="BillBasic0"/>
    <w:rsid w:val="000911F8"/>
    <w:pPr>
      <w:ind w:left="2100"/>
    </w:pPr>
  </w:style>
  <w:style w:type="paragraph" w:customStyle="1" w:styleId="CommentNum">
    <w:name w:val="CommentNum"/>
    <w:basedOn w:val="Comment"/>
    <w:rsid w:val="000911F8"/>
    <w:pPr>
      <w:ind w:left="1800" w:hanging="1800"/>
    </w:pPr>
  </w:style>
  <w:style w:type="paragraph" w:customStyle="1" w:styleId="Amainbullet">
    <w:name w:val="A main bullet"/>
    <w:basedOn w:val="BillBasic0"/>
    <w:rsid w:val="000911F8"/>
    <w:pPr>
      <w:spacing w:before="60"/>
      <w:ind w:left="1500" w:hanging="400"/>
    </w:pPr>
  </w:style>
  <w:style w:type="paragraph" w:customStyle="1" w:styleId="Aparabullet">
    <w:name w:val="A para bullet"/>
    <w:basedOn w:val="BillBasic0"/>
    <w:rsid w:val="000911F8"/>
    <w:pPr>
      <w:spacing w:before="60"/>
      <w:ind w:left="2000" w:hanging="400"/>
    </w:pPr>
  </w:style>
  <w:style w:type="paragraph" w:customStyle="1" w:styleId="Asubparabullet">
    <w:name w:val="A subpara bullet"/>
    <w:basedOn w:val="BillBasic0"/>
    <w:rsid w:val="000911F8"/>
    <w:pPr>
      <w:spacing w:before="60"/>
      <w:ind w:left="2540" w:hanging="400"/>
    </w:pPr>
  </w:style>
  <w:style w:type="paragraph" w:customStyle="1" w:styleId="aDefpara">
    <w:name w:val="aDef para"/>
    <w:basedOn w:val="Apara"/>
    <w:rsid w:val="000911F8"/>
  </w:style>
  <w:style w:type="paragraph" w:customStyle="1" w:styleId="aDefsubpara">
    <w:name w:val="aDef subpara"/>
    <w:basedOn w:val="Asubpara"/>
    <w:rsid w:val="000911F8"/>
  </w:style>
  <w:style w:type="paragraph" w:customStyle="1" w:styleId="BillFor">
    <w:name w:val="BillFor"/>
    <w:basedOn w:val="BillBasicHeading"/>
    <w:rsid w:val="000911F8"/>
    <w:pPr>
      <w:keepNext w:val="0"/>
      <w:spacing w:before="320"/>
      <w:jc w:val="both"/>
    </w:pPr>
    <w:rPr>
      <w:sz w:val="28"/>
    </w:rPr>
  </w:style>
  <w:style w:type="paragraph" w:customStyle="1" w:styleId="EnactingWordsRules">
    <w:name w:val="EnactingWordsRules"/>
    <w:basedOn w:val="EnactingWords"/>
    <w:rsid w:val="000911F8"/>
    <w:pPr>
      <w:spacing w:before="240"/>
    </w:pPr>
  </w:style>
  <w:style w:type="paragraph" w:customStyle="1" w:styleId="Formula">
    <w:name w:val="Formula"/>
    <w:basedOn w:val="BillBasic0"/>
    <w:rsid w:val="000911F8"/>
    <w:pPr>
      <w:spacing w:line="260" w:lineRule="atLeast"/>
      <w:jc w:val="center"/>
    </w:pPr>
  </w:style>
  <w:style w:type="paragraph" w:customStyle="1" w:styleId="Idefpara">
    <w:name w:val="I def para"/>
    <w:basedOn w:val="Ipara"/>
    <w:rsid w:val="000911F8"/>
  </w:style>
  <w:style w:type="paragraph" w:customStyle="1" w:styleId="Idefsubpara">
    <w:name w:val="I def subpara"/>
    <w:basedOn w:val="Isubpara"/>
    <w:rsid w:val="000911F8"/>
  </w:style>
  <w:style w:type="paragraph" w:customStyle="1" w:styleId="Judges">
    <w:name w:val="Judges"/>
    <w:basedOn w:val="Minister"/>
    <w:rsid w:val="000911F8"/>
    <w:pPr>
      <w:spacing w:before="180"/>
    </w:pPr>
  </w:style>
  <w:style w:type="paragraph" w:customStyle="1" w:styleId="CoverInForce">
    <w:name w:val="CoverInForce"/>
    <w:basedOn w:val="BillBasicHeading"/>
    <w:rsid w:val="000911F8"/>
    <w:pPr>
      <w:keepNext w:val="0"/>
      <w:spacing w:before="400"/>
    </w:pPr>
    <w:rPr>
      <w:b w:val="0"/>
    </w:rPr>
  </w:style>
  <w:style w:type="paragraph" w:customStyle="1" w:styleId="LongTitle">
    <w:name w:val="LongTitle"/>
    <w:basedOn w:val="BillBasic0"/>
    <w:rsid w:val="000911F8"/>
    <w:pPr>
      <w:spacing w:before="300"/>
    </w:pPr>
  </w:style>
  <w:style w:type="paragraph" w:styleId="Subtitle">
    <w:name w:val="Subtitle"/>
    <w:basedOn w:val="Normal"/>
    <w:qFormat/>
    <w:rsid w:val="000911F8"/>
    <w:pPr>
      <w:spacing w:after="60"/>
      <w:jc w:val="center"/>
      <w:outlineLvl w:val="1"/>
    </w:pPr>
    <w:rPr>
      <w:rFonts w:ascii="Arial" w:hAnsi="Arial"/>
    </w:rPr>
  </w:style>
  <w:style w:type="paragraph" w:customStyle="1" w:styleId="CoverActName">
    <w:name w:val="CoverActName"/>
    <w:basedOn w:val="BillBasicHeading"/>
    <w:rsid w:val="000911F8"/>
    <w:pPr>
      <w:keepNext w:val="0"/>
      <w:spacing w:before="260"/>
    </w:pPr>
  </w:style>
  <w:style w:type="paragraph" w:customStyle="1" w:styleId="FormRule">
    <w:name w:val="FormRule"/>
    <w:basedOn w:val="Normal"/>
    <w:rsid w:val="000911F8"/>
    <w:pPr>
      <w:pBdr>
        <w:top w:val="single" w:sz="4" w:space="1" w:color="auto"/>
      </w:pBdr>
      <w:spacing w:before="160" w:after="40"/>
      <w:ind w:left="3220" w:right="3260"/>
    </w:pPr>
    <w:rPr>
      <w:sz w:val="8"/>
    </w:rPr>
  </w:style>
  <w:style w:type="paragraph" w:customStyle="1" w:styleId="Notified">
    <w:name w:val="Notified"/>
    <w:basedOn w:val="BillBasic0"/>
    <w:rsid w:val="000911F8"/>
    <w:pPr>
      <w:spacing w:before="360"/>
      <w:jc w:val="right"/>
    </w:pPr>
    <w:rPr>
      <w:i/>
    </w:rPr>
  </w:style>
  <w:style w:type="paragraph" w:customStyle="1" w:styleId="IDict-Heading">
    <w:name w:val="I Dict-Heading"/>
    <w:basedOn w:val="BillBasicHeading"/>
    <w:rsid w:val="000911F8"/>
    <w:pPr>
      <w:spacing w:before="320"/>
      <w:ind w:left="2600" w:hanging="2600"/>
      <w:jc w:val="both"/>
    </w:pPr>
    <w:rPr>
      <w:sz w:val="34"/>
    </w:rPr>
  </w:style>
  <w:style w:type="paragraph" w:customStyle="1" w:styleId="03ScheduleLandscape">
    <w:name w:val="03ScheduleLandscape"/>
    <w:basedOn w:val="Normal"/>
    <w:rsid w:val="000911F8"/>
  </w:style>
  <w:style w:type="paragraph" w:customStyle="1" w:styleId="aNoteBullet">
    <w:name w:val="aNoteBullet"/>
    <w:basedOn w:val="aNoteSymb"/>
    <w:rsid w:val="000911F8"/>
    <w:pPr>
      <w:tabs>
        <w:tab w:val="left" w:pos="2200"/>
      </w:tabs>
      <w:spacing w:before="60"/>
      <w:ind w:left="2600" w:hanging="700"/>
    </w:pPr>
  </w:style>
  <w:style w:type="paragraph" w:customStyle="1" w:styleId="aParaNoteBullet">
    <w:name w:val="aParaNoteBullet"/>
    <w:basedOn w:val="aParaNote"/>
    <w:rsid w:val="000911F8"/>
    <w:pPr>
      <w:tabs>
        <w:tab w:val="left" w:pos="2700"/>
      </w:tabs>
      <w:spacing w:before="60"/>
      <w:ind w:left="3100" w:hanging="700"/>
    </w:pPr>
  </w:style>
  <w:style w:type="paragraph" w:customStyle="1" w:styleId="Billcrest0">
    <w:name w:val="Billcrest"/>
    <w:basedOn w:val="Normal"/>
    <w:rsid w:val="000911F8"/>
    <w:pPr>
      <w:spacing w:after="60"/>
      <w:ind w:left="2800"/>
    </w:pPr>
    <w:rPr>
      <w:rFonts w:ascii="ACTCrest" w:hAnsi="ACTCrest"/>
      <w:sz w:val="216"/>
    </w:rPr>
  </w:style>
  <w:style w:type="character" w:styleId="PageNumber">
    <w:name w:val="page number"/>
    <w:basedOn w:val="DefaultParagraphFont"/>
    <w:rsid w:val="000911F8"/>
  </w:style>
  <w:style w:type="character" w:customStyle="1" w:styleId="charItals">
    <w:name w:val="charItals"/>
    <w:basedOn w:val="DefaultParagraphFont"/>
    <w:rsid w:val="000911F8"/>
    <w:rPr>
      <w:i/>
    </w:rPr>
  </w:style>
  <w:style w:type="character" w:customStyle="1" w:styleId="charTableNo">
    <w:name w:val="charTableNo"/>
    <w:basedOn w:val="DefaultParagraphFont"/>
    <w:rsid w:val="000911F8"/>
  </w:style>
  <w:style w:type="character" w:customStyle="1" w:styleId="charTableText">
    <w:name w:val="charTableText"/>
    <w:basedOn w:val="DefaultParagraphFont"/>
    <w:rsid w:val="000911F8"/>
  </w:style>
  <w:style w:type="paragraph" w:customStyle="1" w:styleId="EndNoteTextEPS">
    <w:name w:val="EndNoteTextEPS"/>
    <w:basedOn w:val="Normal"/>
    <w:rsid w:val="000911F8"/>
    <w:pPr>
      <w:spacing w:before="60"/>
      <w:ind w:left="1100"/>
      <w:jc w:val="both"/>
    </w:pPr>
    <w:rPr>
      <w:sz w:val="20"/>
    </w:rPr>
  </w:style>
  <w:style w:type="paragraph" w:customStyle="1" w:styleId="EndnotesAbbrev">
    <w:name w:val="EndnotesAbbrev"/>
    <w:basedOn w:val="Normal"/>
    <w:rsid w:val="000911F8"/>
    <w:pPr>
      <w:spacing w:before="20"/>
    </w:pPr>
    <w:rPr>
      <w:rFonts w:ascii="Arial" w:hAnsi="Arial"/>
      <w:color w:val="000000"/>
      <w:sz w:val="16"/>
    </w:rPr>
  </w:style>
  <w:style w:type="paragraph" w:customStyle="1" w:styleId="NewAct">
    <w:name w:val="New Act"/>
    <w:basedOn w:val="Normal"/>
    <w:next w:val="Actdetails"/>
    <w:rsid w:val="000911F8"/>
    <w:pPr>
      <w:keepNext/>
      <w:spacing w:before="180"/>
      <w:ind w:left="1100"/>
    </w:pPr>
    <w:rPr>
      <w:rFonts w:ascii="Arial" w:hAnsi="Arial"/>
      <w:b/>
      <w:sz w:val="20"/>
    </w:rPr>
  </w:style>
  <w:style w:type="paragraph" w:customStyle="1" w:styleId="Actbullet">
    <w:name w:val="Act bullet"/>
    <w:basedOn w:val="Normal"/>
    <w:uiPriority w:val="99"/>
    <w:rsid w:val="000911F8"/>
    <w:pPr>
      <w:numPr>
        <w:numId w:val="18"/>
      </w:numPr>
      <w:tabs>
        <w:tab w:val="left" w:pos="900"/>
      </w:tabs>
      <w:spacing w:before="20"/>
      <w:ind w:right="-60"/>
    </w:pPr>
    <w:rPr>
      <w:rFonts w:ascii="Arial" w:hAnsi="Arial"/>
      <w:sz w:val="18"/>
    </w:rPr>
  </w:style>
  <w:style w:type="paragraph" w:customStyle="1" w:styleId="Actdetails">
    <w:name w:val="Act details"/>
    <w:basedOn w:val="Normal"/>
    <w:rsid w:val="000911F8"/>
    <w:pPr>
      <w:spacing w:before="20"/>
      <w:ind w:left="1400"/>
    </w:pPr>
    <w:rPr>
      <w:rFonts w:ascii="Arial" w:hAnsi="Arial"/>
      <w:sz w:val="20"/>
    </w:rPr>
  </w:style>
  <w:style w:type="paragraph" w:customStyle="1" w:styleId="NewActorRegnote">
    <w:name w:val="New Act or Reg note"/>
    <w:basedOn w:val="NewAct"/>
    <w:rsid w:val="00E7447E"/>
    <w:pPr>
      <w:spacing w:before="60"/>
      <w:ind w:left="600"/>
    </w:pPr>
    <w:rPr>
      <w:b w:val="0"/>
      <w:bCs/>
      <w:sz w:val="18"/>
      <w:szCs w:val="18"/>
    </w:rPr>
  </w:style>
  <w:style w:type="paragraph" w:customStyle="1" w:styleId="PrincipalActdetails">
    <w:name w:val="Principal Act details"/>
    <w:basedOn w:val="Actdetails"/>
    <w:rsid w:val="00E7447E"/>
    <w:pPr>
      <w:ind w:left="600"/>
    </w:pPr>
  </w:style>
  <w:style w:type="paragraph" w:customStyle="1" w:styleId="Endnote3">
    <w:name w:val="Endnote3"/>
    <w:basedOn w:val="Normal"/>
    <w:rsid w:val="000911F8"/>
    <w:pPr>
      <w:keepNext/>
      <w:tabs>
        <w:tab w:val="left" w:pos="1100"/>
      </w:tabs>
      <w:spacing w:before="320"/>
      <w:ind w:left="1100" w:hanging="1100"/>
    </w:pPr>
    <w:rPr>
      <w:rFonts w:ascii="Arial" w:hAnsi="Arial"/>
      <w:b/>
      <w:color w:val="000000"/>
      <w:sz w:val="22"/>
    </w:rPr>
  </w:style>
  <w:style w:type="paragraph" w:customStyle="1" w:styleId="RenumProvEntries">
    <w:name w:val="RenumProvEntries"/>
    <w:basedOn w:val="Normal"/>
    <w:rsid w:val="000911F8"/>
    <w:pPr>
      <w:spacing w:before="60"/>
    </w:pPr>
    <w:rPr>
      <w:rFonts w:ascii="Arial" w:hAnsi="Arial"/>
      <w:sz w:val="20"/>
    </w:rPr>
  </w:style>
  <w:style w:type="paragraph" w:customStyle="1" w:styleId="EarlierRepubEntries">
    <w:name w:val="EarlierRepubEntries"/>
    <w:basedOn w:val="Normal"/>
    <w:rsid w:val="000911F8"/>
    <w:pPr>
      <w:spacing w:before="60" w:after="60"/>
    </w:pPr>
    <w:rPr>
      <w:rFonts w:ascii="Arial" w:hAnsi="Arial"/>
      <w:sz w:val="18"/>
    </w:rPr>
  </w:style>
  <w:style w:type="character" w:customStyle="1" w:styleId="charSymb">
    <w:name w:val="charSymb"/>
    <w:basedOn w:val="DefaultParagraphFont"/>
    <w:rsid w:val="000911F8"/>
    <w:rPr>
      <w:rFonts w:ascii="Arial" w:hAnsi="Arial"/>
      <w:sz w:val="24"/>
      <w:bdr w:val="single" w:sz="4" w:space="0" w:color="auto"/>
    </w:rPr>
  </w:style>
  <w:style w:type="paragraph" w:customStyle="1" w:styleId="AmdtsEntries">
    <w:name w:val="AmdtsEntries"/>
    <w:basedOn w:val="BillBasicHeading"/>
    <w:rsid w:val="000911F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911F8"/>
    <w:pPr>
      <w:tabs>
        <w:tab w:val="clear" w:pos="2600"/>
      </w:tabs>
      <w:spacing w:before="120"/>
      <w:ind w:left="1100"/>
    </w:pPr>
    <w:rPr>
      <w:sz w:val="18"/>
    </w:rPr>
  </w:style>
  <w:style w:type="paragraph" w:customStyle="1" w:styleId="AH1ChapterSymb">
    <w:name w:val="A H1 Chapter Symb"/>
    <w:basedOn w:val="AH1Chapter"/>
    <w:next w:val="AH2Part"/>
    <w:rsid w:val="000911F8"/>
    <w:pPr>
      <w:tabs>
        <w:tab w:val="clear" w:pos="2600"/>
        <w:tab w:val="left" w:pos="0"/>
      </w:tabs>
      <w:ind w:left="2480" w:hanging="2960"/>
    </w:pPr>
  </w:style>
  <w:style w:type="paragraph" w:customStyle="1" w:styleId="SchSubClause">
    <w:name w:val="Sch SubClause"/>
    <w:basedOn w:val="Schclauseheading"/>
    <w:rsid w:val="000911F8"/>
    <w:rPr>
      <w:b w:val="0"/>
    </w:rPr>
  </w:style>
  <w:style w:type="paragraph" w:customStyle="1" w:styleId="Asamby">
    <w:name w:val="As am by"/>
    <w:basedOn w:val="Normal"/>
    <w:next w:val="Normal"/>
    <w:rsid w:val="000911F8"/>
    <w:pPr>
      <w:spacing w:before="240"/>
      <w:ind w:left="1100"/>
    </w:pPr>
    <w:rPr>
      <w:rFonts w:ascii="Arial" w:hAnsi="Arial"/>
      <w:sz w:val="20"/>
    </w:rPr>
  </w:style>
  <w:style w:type="paragraph" w:customStyle="1" w:styleId="AH2PartSymb">
    <w:name w:val="A H2 Part Symb"/>
    <w:basedOn w:val="AH2Part"/>
    <w:next w:val="AH3Div"/>
    <w:rsid w:val="000911F8"/>
    <w:pPr>
      <w:tabs>
        <w:tab w:val="clear" w:pos="2600"/>
        <w:tab w:val="left" w:pos="0"/>
      </w:tabs>
      <w:ind w:left="2480" w:hanging="2960"/>
    </w:pPr>
  </w:style>
  <w:style w:type="character" w:customStyle="1" w:styleId="charBold">
    <w:name w:val="charBold"/>
    <w:basedOn w:val="DefaultParagraphFont"/>
    <w:rsid w:val="000911F8"/>
    <w:rPr>
      <w:b/>
    </w:rPr>
  </w:style>
  <w:style w:type="paragraph" w:customStyle="1" w:styleId="EndNoteParas">
    <w:name w:val="EndNoteParas"/>
    <w:basedOn w:val="EndNoteTextEPS"/>
    <w:rsid w:val="000911F8"/>
    <w:pPr>
      <w:tabs>
        <w:tab w:val="right" w:pos="1432"/>
      </w:tabs>
      <w:ind w:left="1840" w:hanging="1840"/>
    </w:pPr>
  </w:style>
  <w:style w:type="paragraph" w:customStyle="1" w:styleId="NewReg">
    <w:name w:val="New Reg"/>
    <w:basedOn w:val="NewAct"/>
    <w:next w:val="Actdetails"/>
    <w:rsid w:val="000911F8"/>
  </w:style>
  <w:style w:type="paragraph" w:customStyle="1" w:styleId="aExamPara">
    <w:name w:val="aExamPara"/>
    <w:basedOn w:val="aExam"/>
    <w:rsid w:val="000911F8"/>
    <w:pPr>
      <w:tabs>
        <w:tab w:val="right" w:pos="1720"/>
        <w:tab w:val="left" w:pos="2000"/>
        <w:tab w:val="left" w:pos="2300"/>
      </w:tabs>
      <w:ind w:left="2400" w:hanging="1300"/>
    </w:pPr>
  </w:style>
  <w:style w:type="paragraph" w:customStyle="1" w:styleId="TLegEntries">
    <w:name w:val="TLegEntries"/>
    <w:basedOn w:val="Normal"/>
    <w:rsid w:val="000911F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0911F8"/>
    <w:pPr>
      <w:tabs>
        <w:tab w:val="clear" w:pos="2600"/>
        <w:tab w:val="left" w:leader="dot" w:pos="2700"/>
      </w:tabs>
      <w:ind w:left="2700" w:hanging="2000"/>
    </w:pPr>
    <w:rPr>
      <w:sz w:val="18"/>
    </w:rPr>
  </w:style>
  <w:style w:type="character" w:customStyle="1" w:styleId="charBoldItals">
    <w:name w:val="charBoldItals"/>
    <w:basedOn w:val="DefaultParagraphFont"/>
    <w:rsid w:val="000911F8"/>
    <w:rPr>
      <w:b/>
      <w:i/>
    </w:rPr>
  </w:style>
  <w:style w:type="character" w:customStyle="1" w:styleId="charUnderline">
    <w:name w:val="charUnderline"/>
    <w:basedOn w:val="DefaultParagraphFont"/>
    <w:rsid w:val="000911F8"/>
    <w:rPr>
      <w:u w:val="single"/>
    </w:rPr>
  </w:style>
  <w:style w:type="paragraph" w:customStyle="1" w:styleId="CoverText">
    <w:name w:val="CoverText"/>
    <w:basedOn w:val="Normal"/>
    <w:uiPriority w:val="99"/>
    <w:rsid w:val="000911F8"/>
    <w:pPr>
      <w:spacing w:before="100"/>
      <w:jc w:val="both"/>
    </w:pPr>
    <w:rPr>
      <w:sz w:val="20"/>
    </w:rPr>
  </w:style>
  <w:style w:type="paragraph" w:customStyle="1" w:styleId="CoverHeading">
    <w:name w:val="CoverHeading"/>
    <w:basedOn w:val="Normal"/>
    <w:rsid w:val="000911F8"/>
    <w:rPr>
      <w:rFonts w:ascii="Arial" w:hAnsi="Arial"/>
      <w:b/>
    </w:rPr>
  </w:style>
  <w:style w:type="paragraph" w:customStyle="1" w:styleId="TableHd">
    <w:name w:val="TableHd"/>
    <w:basedOn w:val="Normal"/>
    <w:rsid w:val="000911F8"/>
    <w:pPr>
      <w:keepNext/>
      <w:spacing w:before="300"/>
      <w:ind w:left="1200" w:hanging="1200"/>
    </w:pPr>
    <w:rPr>
      <w:rFonts w:ascii="Arial" w:hAnsi="Arial"/>
      <w:b/>
      <w:sz w:val="20"/>
    </w:rPr>
  </w:style>
  <w:style w:type="paragraph" w:customStyle="1" w:styleId="OldAmdt2ndLine">
    <w:name w:val="OldAmdt2ndLine"/>
    <w:basedOn w:val="OldAmdtsEntries"/>
    <w:rsid w:val="000911F8"/>
    <w:pPr>
      <w:tabs>
        <w:tab w:val="left" w:pos="2700"/>
      </w:tabs>
      <w:spacing w:before="0"/>
    </w:pPr>
  </w:style>
  <w:style w:type="paragraph" w:customStyle="1" w:styleId="aExamNumText">
    <w:name w:val="aExamNumText"/>
    <w:basedOn w:val="aExam"/>
    <w:rsid w:val="000911F8"/>
    <w:pPr>
      <w:ind w:left="1500"/>
    </w:pPr>
  </w:style>
  <w:style w:type="paragraph" w:customStyle="1" w:styleId="aNotePara">
    <w:name w:val="aNotePara"/>
    <w:basedOn w:val="aNote"/>
    <w:rsid w:val="000911F8"/>
    <w:pPr>
      <w:tabs>
        <w:tab w:val="right" w:pos="2140"/>
        <w:tab w:val="left" w:pos="2400"/>
      </w:tabs>
      <w:spacing w:before="60"/>
      <w:ind w:left="2400" w:hanging="1300"/>
    </w:pPr>
  </w:style>
  <w:style w:type="paragraph" w:customStyle="1" w:styleId="aParaNotePara">
    <w:name w:val="aParaNotePara"/>
    <w:basedOn w:val="aNoteParaSymb"/>
    <w:rsid w:val="000911F8"/>
    <w:pPr>
      <w:tabs>
        <w:tab w:val="clear" w:pos="2140"/>
        <w:tab w:val="clear" w:pos="2400"/>
        <w:tab w:val="right" w:pos="2644"/>
      </w:tabs>
      <w:ind w:left="3320" w:hanging="1720"/>
    </w:pPr>
  </w:style>
  <w:style w:type="paragraph" w:customStyle="1" w:styleId="aExamBullet">
    <w:name w:val="aExamBullet"/>
    <w:basedOn w:val="aExam"/>
    <w:rsid w:val="000911F8"/>
    <w:pPr>
      <w:tabs>
        <w:tab w:val="left" w:pos="1500"/>
        <w:tab w:val="left" w:pos="2300"/>
      </w:tabs>
      <w:ind w:left="1900" w:hanging="800"/>
    </w:pPr>
  </w:style>
  <w:style w:type="paragraph" w:customStyle="1" w:styleId="CoverSubHdg">
    <w:name w:val="CoverSubHdg"/>
    <w:basedOn w:val="CoverHeading"/>
    <w:rsid w:val="000911F8"/>
    <w:pPr>
      <w:spacing w:before="120"/>
    </w:pPr>
    <w:rPr>
      <w:sz w:val="20"/>
    </w:rPr>
  </w:style>
  <w:style w:type="paragraph" w:customStyle="1" w:styleId="CoverTextPara">
    <w:name w:val="CoverTextPara"/>
    <w:basedOn w:val="CoverText"/>
    <w:rsid w:val="000911F8"/>
    <w:pPr>
      <w:tabs>
        <w:tab w:val="right" w:pos="600"/>
        <w:tab w:val="left" w:pos="840"/>
      </w:tabs>
      <w:ind w:left="840" w:hanging="840"/>
    </w:pPr>
  </w:style>
  <w:style w:type="paragraph" w:customStyle="1" w:styleId="AH5SecSymb">
    <w:name w:val="A H5 Sec Symb"/>
    <w:basedOn w:val="AH5Sec"/>
    <w:next w:val="Amain"/>
    <w:rsid w:val="000911F8"/>
    <w:pPr>
      <w:tabs>
        <w:tab w:val="clear" w:pos="1100"/>
        <w:tab w:val="left" w:pos="0"/>
      </w:tabs>
      <w:ind w:hanging="1580"/>
    </w:pPr>
  </w:style>
  <w:style w:type="paragraph" w:customStyle="1" w:styleId="AH3DivSymb">
    <w:name w:val="A H3 Div Symb"/>
    <w:basedOn w:val="AH3Div"/>
    <w:next w:val="AH5Sec"/>
    <w:rsid w:val="000911F8"/>
    <w:pPr>
      <w:tabs>
        <w:tab w:val="clear" w:pos="2600"/>
        <w:tab w:val="left" w:pos="0"/>
      </w:tabs>
      <w:ind w:left="2480" w:hanging="2960"/>
    </w:pPr>
  </w:style>
  <w:style w:type="paragraph" w:customStyle="1" w:styleId="AH4SubDivSymb">
    <w:name w:val="A H4 SubDiv Symb"/>
    <w:basedOn w:val="AH4SubDiv"/>
    <w:next w:val="AH5Sec"/>
    <w:rsid w:val="000911F8"/>
    <w:pPr>
      <w:tabs>
        <w:tab w:val="clear" w:pos="2600"/>
        <w:tab w:val="left" w:pos="0"/>
      </w:tabs>
      <w:ind w:left="2480" w:hanging="2960"/>
    </w:pPr>
  </w:style>
  <w:style w:type="paragraph" w:customStyle="1" w:styleId="Dict-HeadingSymb">
    <w:name w:val="Dict-Heading Symb"/>
    <w:basedOn w:val="Dict-Heading"/>
    <w:rsid w:val="000911F8"/>
    <w:pPr>
      <w:tabs>
        <w:tab w:val="left" w:pos="0"/>
      </w:tabs>
      <w:ind w:left="2480" w:hanging="2960"/>
    </w:pPr>
  </w:style>
  <w:style w:type="paragraph" w:customStyle="1" w:styleId="Sched-headingSymb">
    <w:name w:val="Sched-heading Symb"/>
    <w:basedOn w:val="Sched-heading"/>
    <w:rsid w:val="000911F8"/>
    <w:pPr>
      <w:tabs>
        <w:tab w:val="left" w:pos="0"/>
      </w:tabs>
      <w:ind w:left="2480" w:hanging="2960"/>
    </w:pPr>
  </w:style>
  <w:style w:type="paragraph" w:customStyle="1" w:styleId="Sched-PartSymb">
    <w:name w:val="Sched-Part Symb"/>
    <w:basedOn w:val="Sched-Part"/>
    <w:rsid w:val="000911F8"/>
    <w:pPr>
      <w:tabs>
        <w:tab w:val="left" w:pos="0"/>
      </w:tabs>
      <w:ind w:left="2480" w:hanging="2960"/>
    </w:pPr>
  </w:style>
  <w:style w:type="paragraph" w:customStyle="1" w:styleId="Sched-FormSymb">
    <w:name w:val="Sched-Form Symb"/>
    <w:basedOn w:val="Sched-Form"/>
    <w:rsid w:val="000911F8"/>
    <w:pPr>
      <w:tabs>
        <w:tab w:val="left" w:pos="0"/>
      </w:tabs>
      <w:ind w:left="2480" w:hanging="2960"/>
    </w:pPr>
  </w:style>
  <w:style w:type="paragraph" w:customStyle="1" w:styleId="SchclauseheadingSymb">
    <w:name w:val="Sch clause heading Symb"/>
    <w:basedOn w:val="Schclauseheading"/>
    <w:rsid w:val="000911F8"/>
    <w:pPr>
      <w:tabs>
        <w:tab w:val="left" w:pos="0"/>
      </w:tabs>
      <w:ind w:left="980" w:hanging="1460"/>
    </w:pPr>
  </w:style>
  <w:style w:type="paragraph" w:customStyle="1" w:styleId="TLegAsAmBy">
    <w:name w:val="TLegAsAmBy"/>
    <w:basedOn w:val="TLegEntries"/>
    <w:rsid w:val="000911F8"/>
    <w:pPr>
      <w:ind w:firstLine="0"/>
    </w:pPr>
    <w:rPr>
      <w:b/>
    </w:rPr>
  </w:style>
  <w:style w:type="paragraph" w:customStyle="1" w:styleId="MinisterWord">
    <w:name w:val="MinisterWord"/>
    <w:basedOn w:val="Normal"/>
    <w:rsid w:val="000911F8"/>
    <w:pPr>
      <w:spacing w:before="60"/>
      <w:jc w:val="right"/>
    </w:pPr>
  </w:style>
  <w:style w:type="paragraph" w:customStyle="1" w:styleId="TableColHd">
    <w:name w:val="TableColHd"/>
    <w:basedOn w:val="Normal"/>
    <w:rsid w:val="000911F8"/>
    <w:pPr>
      <w:keepNext/>
      <w:spacing w:after="60"/>
    </w:pPr>
    <w:rPr>
      <w:rFonts w:ascii="Arial" w:hAnsi="Arial"/>
      <w:b/>
      <w:sz w:val="18"/>
    </w:rPr>
  </w:style>
  <w:style w:type="paragraph" w:customStyle="1" w:styleId="00Spine">
    <w:name w:val="00Spine"/>
    <w:basedOn w:val="Normal"/>
    <w:rsid w:val="000911F8"/>
  </w:style>
  <w:style w:type="paragraph" w:customStyle="1" w:styleId="AuthorisedBlock">
    <w:name w:val="AuthorisedBlock"/>
    <w:basedOn w:val="Normal"/>
    <w:rsid w:val="000911F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0911F8"/>
    <w:pPr>
      <w:tabs>
        <w:tab w:val="left" w:pos="3000"/>
      </w:tabs>
      <w:ind w:left="3100" w:hanging="2000"/>
    </w:pPr>
    <w:rPr>
      <w:rFonts w:ascii="Arial" w:hAnsi="Arial"/>
      <w:sz w:val="18"/>
    </w:rPr>
  </w:style>
  <w:style w:type="paragraph" w:customStyle="1" w:styleId="PenaltyPara">
    <w:name w:val="PenaltyPara"/>
    <w:basedOn w:val="Normal"/>
    <w:rsid w:val="000911F8"/>
    <w:pPr>
      <w:tabs>
        <w:tab w:val="right" w:pos="1360"/>
      </w:tabs>
      <w:spacing w:before="60"/>
      <w:ind w:left="1600" w:hanging="1600"/>
      <w:jc w:val="both"/>
    </w:pPr>
  </w:style>
  <w:style w:type="paragraph" w:customStyle="1" w:styleId="06Copyright">
    <w:name w:val="06Copyright"/>
    <w:basedOn w:val="Normal"/>
    <w:rsid w:val="000911F8"/>
  </w:style>
  <w:style w:type="paragraph" w:customStyle="1" w:styleId="AFHdg">
    <w:name w:val="AFHdg"/>
    <w:basedOn w:val="BillBasicHeading"/>
    <w:rsid w:val="000911F8"/>
    <w:rPr>
      <w:b w:val="0"/>
      <w:sz w:val="32"/>
    </w:rPr>
  </w:style>
  <w:style w:type="paragraph" w:customStyle="1" w:styleId="LegHistNote">
    <w:name w:val="LegHistNote"/>
    <w:basedOn w:val="Actdetails"/>
    <w:rsid w:val="000911F8"/>
    <w:pPr>
      <w:spacing w:before="60"/>
      <w:ind w:left="2700" w:right="-60" w:hanging="1300"/>
    </w:pPr>
    <w:rPr>
      <w:sz w:val="18"/>
    </w:rPr>
  </w:style>
  <w:style w:type="paragraph" w:customStyle="1" w:styleId="MH1Chapter">
    <w:name w:val="M H1 Chapter"/>
    <w:basedOn w:val="AH1Chapter"/>
    <w:rsid w:val="000911F8"/>
    <w:pPr>
      <w:tabs>
        <w:tab w:val="clear" w:pos="2600"/>
        <w:tab w:val="left" w:pos="2720"/>
      </w:tabs>
      <w:ind w:left="4000" w:hanging="3300"/>
    </w:pPr>
  </w:style>
  <w:style w:type="paragraph" w:customStyle="1" w:styleId="ModH1Chapter">
    <w:name w:val="Mod H1 Chapter"/>
    <w:basedOn w:val="IH1ChapSymb"/>
    <w:rsid w:val="000911F8"/>
    <w:pPr>
      <w:tabs>
        <w:tab w:val="clear" w:pos="2600"/>
        <w:tab w:val="left" w:pos="3300"/>
      </w:tabs>
      <w:ind w:left="3300"/>
    </w:pPr>
  </w:style>
  <w:style w:type="paragraph" w:customStyle="1" w:styleId="ModH2Part">
    <w:name w:val="Mod H2 Part"/>
    <w:basedOn w:val="IH2PartSymb"/>
    <w:rsid w:val="000911F8"/>
    <w:pPr>
      <w:tabs>
        <w:tab w:val="clear" w:pos="2600"/>
        <w:tab w:val="left" w:pos="3300"/>
      </w:tabs>
      <w:ind w:left="3300"/>
    </w:pPr>
  </w:style>
  <w:style w:type="paragraph" w:customStyle="1" w:styleId="ModH3Div">
    <w:name w:val="Mod H3 Div"/>
    <w:basedOn w:val="IH3DivSymb"/>
    <w:rsid w:val="000911F8"/>
    <w:pPr>
      <w:tabs>
        <w:tab w:val="clear" w:pos="2600"/>
        <w:tab w:val="left" w:pos="3300"/>
      </w:tabs>
      <w:ind w:left="3300"/>
    </w:pPr>
  </w:style>
  <w:style w:type="paragraph" w:customStyle="1" w:styleId="ModH4SubDiv">
    <w:name w:val="Mod H4 SubDiv"/>
    <w:basedOn w:val="IH4SubDivSymb"/>
    <w:rsid w:val="000911F8"/>
    <w:pPr>
      <w:tabs>
        <w:tab w:val="clear" w:pos="2600"/>
        <w:tab w:val="left" w:pos="3300"/>
      </w:tabs>
      <w:ind w:left="3300"/>
    </w:pPr>
  </w:style>
  <w:style w:type="paragraph" w:customStyle="1" w:styleId="ModH5Sec">
    <w:name w:val="Mod H5 Sec"/>
    <w:basedOn w:val="IH5SecSymb"/>
    <w:rsid w:val="000911F8"/>
    <w:pPr>
      <w:tabs>
        <w:tab w:val="clear" w:pos="1100"/>
        <w:tab w:val="left" w:pos="1800"/>
      </w:tabs>
      <w:ind w:left="2200"/>
    </w:pPr>
  </w:style>
  <w:style w:type="paragraph" w:customStyle="1" w:styleId="Modmain">
    <w:name w:val="Mod main"/>
    <w:basedOn w:val="Amain"/>
    <w:rsid w:val="000911F8"/>
    <w:pPr>
      <w:tabs>
        <w:tab w:val="clear" w:pos="900"/>
        <w:tab w:val="clear" w:pos="1100"/>
        <w:tab w:val="right" w:pos="1600"/>
        <w:tab w:val="left" w:pos="1800"/>
      </w:tabs>
      <w:ind w:left="2200"/>
    </w:pPr>
  </w:style>
  <w:style w:type="paragraph" w:customStyle="1" w:styleId="Modpara">
    <w:name w:val="Mod para"/>
    <w:basedOn w:val="BillBasic0"/>
    <w:rsid w:val="000911F8"/>
    <w:pPr>
      <w:tabs>
        <w:tab w:val="right" w:pos="2100"/>
        <w:tab w:val="left" w:pos="2300"/>
      </w:tabs>
      <w:ind w:left="2700" w:hanging="1600"/>
      <w:outlineLvl w:val="6"/>
    </w:pPr>
  </w:style>
  <w:style w:type="paragraph" w:customStyle="1" w:styleId="Modsubpara">
    <w:name w:val="Mod subpara"/>
    <w:basedOn w:val="Asubpara"/>
    <w:rsid w:val="000911F8"/>
    <w:pPr>
      <w:tabs>
        <w:tab w:val="clear" w:pos="1900"/>
        <w:tab w:val="clear" w:pos="2100"/>
        <w:tab w:val="right" w:pos="2640"/>
        <w:tab w:val="left" w:pos="2840"/>
      </w:tabs>
      <w:ind w:left="3240" w:hanging="2140"/>
    </w:pPr>
  </w:style>
  <w:style w:type="paragraph" w:customStyle="1" w:styleId="Modsubsubpara">
    <w:name w:val="Mod subsubpara"/>
    <w:basedOn w:val="AsubsubparaSymb"/>
    <w:rsid w:val="000911F8"/>
    <w:pPr>
      <w:tabs>
        <w:tab w:val="clear" w:pos="2400"/>
        <w:tab w:val="clear" w:pos="2600"/>
        <w:tab w:val="right" w:pos="3160"/>
        <w:tab w:val="left" w:pos="3360"/>
      </w:tabs>
      <w:ind w:left="3760" w:hanging="2660"/>
    </w:pPr>
  </w:style>
  <w:style w:type="paragraph" w:customStyle="1" w:styleId="Modmainreturn">
    <w:name w:val="Mod main return"/>
    <w:basedOn w:val="AmainreturnSymb"/>
    <w:rsid w:val="000911F8"/>
    <w:pPr>
      <w:ind w:left="1800"/>
    </w:pPr>
  </w:style>
  <w:style w:type="paragraph" w:customStyle="1" w:styleId="Modparareturn">
    <w:name w:val="Mod para return"/>
    <w:basedOn w:val="AparareturnSymb"/>
    <w:rsid w:val="000911F8"/>
    <w:pPr>
      <w:ind w:left="2300"/>
    </w:pPr>
  </w:style>
  <w:style w:type="paragraph" w:customStyle="1" w:styleId="Modsubparareturn">
    <w:name w:val="Mod subpara return"/>
    <w:basedOn w:val="AsubparareturnSymb"/>
    <w:rsid w:val="000911F8"/>
    <w:pPr>
      <w:ind w:left="3040"/>
    </w:pPr>
  </w:style>
  <w:style w:type="paragraph" w:customStyle="1" w:styleId="Modref">
    <w:name w:val="Mod ref"/>
    <w:basedOn w:val="refSymb"/>
    <w:rsid w:val="000911F8"/>
    <w:pPr>
      <w:ind w:left="1100"/>
    </w:pPr>
  </w:style>
  <w:style w:type="paragraph" w:customStyle="1" w:styleId="ModaNote">
    <w:name w:val="Mod aNote"/>
    <w:basedOn w:val="aNoteSymb"/>
    <w:rsid w:val="000911F8"/>
    <w:pPr>
      <w:tabs>
        <w:tab w:val="left" w:pos="2600"/>
      </w:tabs>
      <w:ind w:left="2600"/>
    </w:pPr>
  </w:style>
  <w:style w:type="paragraph" w:customStyle="1" w:styleId="ModNote">
    <w:name w:val="Mod Note"/>
    <w:basedOn w:val="aNoteSymb"/>
    <w:rsid w:val="000911F8"/>
    <w:pPr>
      <w:tabs>
        <w:tab w:val="left" w:pos="2600"/>
      </w:tabs>
      <w:ind w:left="2600"/>
    </w:pPr>
  </w:style>
  <w:style w:type="paragraph" w:customStyle="1" w:styleId="ApprFormHd">
    <w:name w:val="ApprFormHd"/>
    <w:basedOn w:val="Sched-heading"/>
    <w:rsid w:val="000911F8"/>
    <w:pPr>
      <w:ind w:left="0" w:firstLine="0"/>
    </w:pPr>
  </w:style>
  <w:style w:type="paragraph" w:customStyle="1" w:styleId="Status">
    <w:name w:val="Status"/>
    <w:basedOn w:val="Normal"/>
    <w:rsid w:val="000911F8"/>
    <w:pPr>
      <w:spacing w:before="280"/>
      <w:jc w:val="center"/>
    </w:pPr>
    <w:rPr>
      <w:rFonts w:ascii="Arial" w:hAnsi="Arial"/>
      <w:sz w:val="14"/>
    </w:rPr>
  </w:style>
  <w:style w:type="paragraph" w:customStyle="1" w:styleId="Info">
    <w:name w:val="Info"/>
    <w:basedOn w:val="Normal"/>
    <w:rsid w:val="00E7447E"/>
    <w:pPr>
      <w:ind w:left="460" w:right="-60"/>
    </w:pPr>
    <w:rPr>
      <w:rFonts w:ascii="Arial" w:hAnsi="Arial" w:cs="Arial"/>
      <w:sz w:val="18"/>
      <w:szCs w:val="18"/>
    </w:rPr>
  </w:style>
  <w:style w:type="paragraph" w:customStyle="1" w:styleId="EarlierRepubHdg">
    <w:name w:val="EarlierRepubHdg"/>
    <w:basedOn w:val="Normal"/>
    <w:rsid w:val="000911F8"/>
    <w:pPr>
      <w:keepNext/>
    </w:pPr>
    <w:rPr>
      <w:rFonts w:ascii="Arial" w:hAnsi="Arial"/>
      <w:b/>
      <w:sz w:val="20"/>
    </w:rPr>
  </w:style>
  <w:style w:type="paragraph" w:customStyle="1" w:styleId="EPSCoverTop">
    <w:name w:val="EPSCoverTop"/>
    <w:basedOn w:val="Normal"/>
    <w:rsid w:val="000911F8"/>
    <w:pPr>
      <w:jc w:val="right"/>
    </w:pPr>
    <w:rPr>
      <w:rFonts w:ascii="Arial" w:hAnsi="Arial"/>
      <w:sz w:val="20"/>
    </w:rPr>
  </w:style>
  <w:style w:type="paragraph" w:customStyle="1" w:styleId="RenumProvHdg">
    <w:name w:val="RenumProvHdg"/>
    <w:basedOn w:val="Normal"/>
    <w:rsid w:val="000911F8"/>
    <w:rPr>
      <w:rFonts w:ascii="Arial" w:hAnsi="Arial"/>
      <w:b/>
      <w:sz w:val="22"/>
    </w:rPr>
  </w:style>
  <w:style w:type="paragraph" w:customStyle="1" w:styleId="RenumProvHeader">
    <w:name w:val="RenumProvHeader"/>
    <w:basedOn w:val="Normal"/>
    <w:rsid w:val="000911F8"/>
    <w:rPr>
      <w:rFonts w:ascii="Arial" w:hAnsi="Arial"/>
      <w:b/>
      <w:sz w:val="22"/>
    </w:rPr>
  </w:style>
  <w:style w:type="paragraph" w:customStyle="1" w:styleId="RenumTableHdg">
    <w:name w:val="RenumTableHdg"/>
    <w:basedOn w:val="Normal"/>
    <w:rsid w:val="000911F8"/>
    <w:pPr>
      <w:spacing w:before="120"/>
    </w:pPr>
    <w:rPr>
      <w:rFonts w:ascii="Arial" w:hAnsi="Arial"/>
      <w:b/>
      <w:sz w:val="20"/>
    </w:rPr>
  </w:style>
  <w:style w:type="paragraph" w:customStyle="1" w:styleId="AmainSymb">
    <w:name w:val="A main Symb"/>
    <w:basedOn w:val="Amain"/>
    <w:rsid w:val="000911F8"/>
    <w:pPr>
      <w:tabs>
        <w:tab w:val="left" w:pos="0"/>
      </w:tabs>
      <w:ind w:left="1120" w:hanging="1600"/>
    </w:pPr>
  </w:style>
  <w:style w:type="paragraph" w:customStyle="1" w:styleId="AparaSymb">
    <w:name w:val="A para Symb"/>
    <w:basedOn w:val="Apara"/>
    <w:rsid w:val="000911F8"/>
    <w:pPr>
      <w:tabs>
        <w:tab w:val="right" w:pos="0"/>
      </w:tabs>
      <w:ind w:hanging="2080"/>
    </w:pPr>
  </w:style>
  <w:style w:type="paragraph" w:customStyle="1" w:styleId="AsubparaSymb">
    <w:name w:val="A subpara Symb"/>
    <w:basedOn w:val="Asubpara"/>
    <w:rsid w:val="000911F8"/>
    <w:pPr>
      <w:tabs>
        <w:tab w:val="left" w:pos="0"/>
      </w:tabs>
      <w:ind w:left="2098" w:hanging="2580"/>
    </w:pPr>
  </w:style>
  <w:style w:type="paragraph" w:customStyle="1" w:styleId="TableText">
    <w:name w:val="TableText"/>
    <w:basedOn w:val="Normal"/>
    <w:rsid w:val="000911F8"/>
    <w:pPr>
      <w:spacing w:before="60" w:after="60"/>
    </w:pPr>
  </w:style>
  <w:style w:type="paragraph" w:customStyle="1" w:styleId="tablepara">
    <w:name w:val="table para"/>
    <w:basedOn w:val="Normal"/>
    <w:rsid w:val="000911F8"/>
    <w:pPr>
      <w:tabs>
        <w:tab w:val="right" w:pos="800"/>
        <w:tab w:val="left" w:pos="1100"/>
      </w:tabs>
      <w:spacing w:before="80" w:after="60"/>
      <w:ind w:left="1100" w:hanging="1100"/>
    </w:pPr>
  </w:style>
  <w:style w:type="paragraph" w:customStyle="1" w:styleId="tablesubpara">
    <w:name w:val="table subpara"/>
    <w:basedOn w:val="Normal"/>
    <w:rsid w:val="000911F8"/>
    <w:pPr>
      <w:tabs>
        <w:tab w:val="right" w:pos="1500"/>
        <w:tab w:val="left" w:pos="1800"/>
      </w:tabs>
      <w:spacing w:before="80" w:after="60"/>
      <w:ind w:left="1800" w:hanging="1800"/>
    </w:pPr>
  </w:style>
  <w:style w:type="paragraph" w:customStyle="1" w:styleId="RenumProvSubsectEntries">
    <w:name w:val="RenumProvSubsectEntries"/>
    <w:basedOn w:val="RenumProvEntries"/>
    <w:rsid w:val="000911F8"/>
    <w:pPr>
      <w:ind w:left="252"/>
    </w:pPr>
  </w:style>
  <w:style w:type="paragraph" w:customStyle="1" w:styleId="IshadedSchClause">
    <w:name w:val="I shaded Sch Clause"/>
    <w:basedOn w:val="IshadedH5Sec"/>
    <w:rsid w:val="000911F8"/>
  </w:style>
  <w:style w:type="paragraph" w:customStyle="1" w:styleId="IshadedH5Sec">
    <w:name w:val="I shaded H5 Sec"/>
    <w:basedOn w:val="AH5Sec"/>
    <w:rsid w:val="000911F8"/>
    <w:pPr>
      <w:shd w:val="pct25" w:color="auto" w:fill="auto"/>
      <w:outlineLvl w:val="9"/>
    </w:pPr>
  </w:style>
  <w:style w:type="paragraph" w:customStyle="1" w:styleId="Endnote4">
    <w:name w:val="Endnote4"/>
    <w:basedOn w:val="Endnote2"/>
    <w:rsid w:val="000911F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0911F8"/>
    <w:pPr>
      <w:keepNext/>
      <w:tabs>
        <w:tab w:val="clear" w:pos="900"/>
        <w:tab w:val="clear" w:pos="1100"/>
      </w:tabs>
      <w:spacing w:before="300"/>
      <w:ind w:left="0" w:firstLine="0"/>
      <w:outlineLvl w:val="9"/>
    </w:pPr>
    <w:rPr>
      <w:i/>
    </w:rPr>
  </w:style>
  <w:style w:type="paragraph" w:customStyle="1" w:styleId="Penalty">
    <w:name w:val="Penalty"/>
    <w:basedOn w:val="Amainreturn"/>
    <w:rsid w:val="000911F8"/>
  </w:style>
  <w:style w:type="paragraph" w:customStyle="1" w:styleId="LongTitleSymb">
    <w:name w:val="LongTitleSymb"/>
    <w:basedOn w:val="LongTitle"/>
    <w:rsid w:val="000911F8"/>
    <w:pPr>
      <w:ind w:hanging="480"/>
    </w:pPr>
  </w:style>
  <w:style w:type="paragraph" w:customStyle="1" w:styleId="EffectiveDate">
    <w:name w:val="EffectiveDate"/>
    <w:basedOn w:val="Normal"/>
    <w:rsid w:val="000911F8"/>
    <w:pPr>
      <w:spacing w:before="120"/>
    </w:pPr>
    <w:rPr>
      <w:rFonts w:ascii="Arial" w:hAnsi="Arial"/>
      <w:b/>
      <w:sz w:val="26"/>
    </w:rPr>
  </w:style>
  <w:style w:type="paragraph" w:customStyle="1" w:styleId="aNoteText">
    <w:name w:val="aNoteText"/>
    <w:basedOn w:val="aNoteSymb"/>
    <w:rsid w:val="000911F8"/>
    <w:pPr>
      <w:spacing w:before="60"/>
      <w:ind w:firstLine="0"/>
    </w:pPr>
  </w:style>
  <w:style w:type="paragraph" w:customStyle="1" w:styleId="02TextLandscape">
    <w:name w:val="02TextLandscape"/>
    <w:basedOn w:val="Normal"/>
    <w:rsid w:val="000911F8"/>
  </w:style>
  <w:style w:type="paragraph" w:customStyle="1" w:styleId="05Endnote0">
    <w:name w:val="05Endnote"/>
    <w:basedOn w:val="Normal"/>
    <w:rsid w:val="000911F8"/>
  </w:style>
  <w:style w:type="paragraph" w:customStyle="1" w:styleId="AmdtEntries">
    <w:name w:val="AmdtEntries"/>
    <w:basedOn w:val="BillBasicHeading"/>
    <w:rsid w:val="000911F8"/>
    <w:pPr>
      <w:keepNext w:val="0"/>
      <w:tabs>
        <w:tab w:val="clear" w:pos="2600"/>
      </w:tabs>
      <w:spacing w:before="0"/>
      <w:ind w:left="3200" w:hanging="2100"/>
    </w:pPr>
    <w:rPr>
      <w:sz w:val="18"/>
    </w:rPr>
  </w:style>
  <w:style w:type="paragraph" w:customStyle="1" w:styleId="AmdtEntriesDefL2">
    <w:name w:val="AmdtEntriesDefL2"/>
    <w:basedOn w:val="AmdtEntries"/>
    <w:rsid w:val="000911F8"/>
    <w:pPr>
      <w:tabs>
        <w:tab w:val="left" w:pos="3000"/>
      </w:tabs>
      <w:ind w:left="3600" w:hanging="2500"/>
    </w:pPr>
  </w:style>
  <w:style w:type="character" w:customStyle="1" w:styleId="charContents">
    <w:name w:val="charContents"/>
    <w:basedOn w:val="DefaultParagraphFont"/>
    <w:rsid w:val="000911F8"/>
  </w:style>
  <w:style w:type="character" w:customStyle="1" w:styleId="charPage">
    <w:name w:val="charPage"/>
    <w:basedOn w:val="DefaultParagraphFont"/>
    <w:rsid w:val="000911F8"/>
  </w:style>
  <w:style w:type="paragraph" w:customStyle="1" w:styleId="FooterInfoCentre">
    <w:name w:val="FooterInfoCentre"/>
    <w:basedOn w:val="FooterInfo"/>
    <w:rsid w:val="000911F8"/>
    <w:pPr>
      <w:spacing w:before="60"/>
      <w:jc w:val="center"/>
    </w:pPr>
  </w:style>
  <w:style w:type="paragraph" w:styleId="MacroText">
    <w:name w:val="macro"/>
    <w:semiHidden/>
    <w:rsid w:val="000911F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0911F8"/>
    <w:pPr>
      <w:spacing w:before="60"/>
      <w:ind w:left="1100"/>
      <w:jc w:val="both"/>
    </w:pPr>
    <w:rPr>
      <w:sz w:val="20"/>
    </w:rPr>
  </w:style>
  <w:style w:type="paragraph" w:customStyle="1" w:styleId="aExamHdgss">
    <w:name w:val="aExamHdgss"/>
    <w:basedOn w:val="BillBasicHeading"/>
    <w:next w:val="Normal"/>
    <w:rsid w:val="000911F8"/>
    <w:pPr>
      <w:tabs>
        <w:tab w:val="clear" w:pos="2600"/>
      </w:tabs>
      <w:ind w:left="1100"/>
    </w:pPr>
    <w:rPr>
      <w:sz w:val="18"/>
    </w:rPr>
  </w:style>
  <w:style w:type="paragraph" w:customStyle="1" w:styleId="aExamss">
    <w:name w:val="aExamss"/>
    <w:basedOn w:val="aNoteSymb"/>
    <w:rsid w:val="000911F8"/>
    <w:pPr>
      <w:spacing w:before="60"/>
      <w:ind w:left="1100" w:firstLine="0"/>
    </w:pPr>
  </w:style>
  <w:style w:type="paragraph" w:customStyle="1" w:styleId="aExamINumss">
    <w:name w:val="aExamINumss"/>
    <w:basedOn w:val="aExamss"/>
    <w:rsid w:val="000911F8"/>
    <w:pPr>
      <w:tabs>
        <w:tab w:val="left" w:pos="1500"/>
      </w:tabs>
      <w:ind w:left="1500" w:hanging="400"/>
    </w:pPr>
  </w:style>
  <w:style w:type="paragraph" w:customStyle="1" w:styleId="aExamNumTextss">
    <w:name w:val="aExamNumTextss"/>
    <w:basedOn w:val="aExamss"/>
    <w:rsid w:val="000911F8"/>
    <w:pPr>
      <w:ind w:left="1500"/>
    </w:pPr>
  </w:style>
  <w:style w:type="paragraph" w:customStyle="1" w:styleId="AExamIPara">
    <w:name w:val="AExamIPara"/>
    <w:basedOn w:val="aExam"/>
    <w:rsid w:val="000911F8"/>
    <w:pPr>
      <w:tabs>
        <w:tab w:val="right" w:pos="1720"/>
        <w:tab w:val="left" w:pos="2000"/>
      </w:tabs>
      <w:ind w:left="2000" w:hanging="900"/>
    </w:pPr>
  </w:style>
  <w:style w:type="paragraph" w:customStyle="1" w:styleId="aNoteTextss">
    <w:name w:val="aNoteTextss"/>
    <w:basedOn w:val="Normal"/>
    <w:rsid w:val="000911F8"/>
    <w:pPr>
      <w:spacing w:before="60"/>
      <w:ind w:left="1900"/>
      <w:jc w:val="both"/>
    </w:pPr>
    <w:rPr>
      <w:sz w:val="20"/>
    </w:rPr>
  </w:style>
  <w:style w:type="paragraph" w:customStyle="1" w:styleId="aNoteParass">
    <w:name w:val="aNoteParass"/>
    <w:basedOn w:val="Normal"/>
    <w:rsid w:val="000911F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911F8"/>
    <w:pPr>
      <w:ind w:left="1600"/>
    </w:pPr>
  </w:style>
  <w:style w:type="paragraph" w:customStyle="1" w:styleId="aExampar">
    <w:name w:val="aExampar"/>
    <w:basedOn w:val="aExamss"/>
    <w:rsid w:val="000911F8"/>
    <w:pPr>
      <w:ind w:left="1600"/>
    </w:pPr>
  </w:style>
  <w:style w:type="paragraph" w:customStyle="1" w:styleId="aNotepar">
    <w:name w:val="aNotepar"/>
    <w:basedOn w:val="BillBasic0"/>
    <w:next w:val="Normal"/>
    <w:rsid w:val="000911F8"/>
    <w:pPr>
      <w:ind w:left="2400" w:hanging="800"/>
    </w:pPr>
    <w:rPr>
      <w:sz w:val="20"/>
    </w:rPr>
  </w:style>
  <w:style w:type="paragraph" w:customStyle="1" w:styleId="aNoteTextpar">
    <w:name w:val="aNoteTextpar"/>
    <w:basedOn w:val="aNotepar"/>
    <w:rsid w:val="000911F8"/>
    <w:pPr>
      <w:spacing w:before="60"/>
      <w:ind w:firstLine="0"/>
    </w:pPr>
  </w:style>
  <w:style w:type="paragraph" w:customStyle="1" w:styleId="aNoteParapar">
    <w:name w:val="aNoteParapar"/>
    <w:basedOn w:val="aNotepar"/>
    <w:rsid w:val="000911F8"/>
    <w:pPr>
      <w:tabs>
        <w:tab w:val="right" w:pos="2640"/>
      </w:tabs>
      <w:spacing w:before="60"/>
      <w:ind w:left="2920" w:hanging="1320"/>
    </w:pPr>
  </w:style>
  <w:style w:type="paragraph" w:customStyle="1" w:styleId="aExamHdgsubpar">
    <w:name w:val="aExamHdgsubpar"/>
    <w:basedOn w:val="aExamHdgss"/>
    <w:next w:val="Normal"/>
    <w:rsid w:val="000911F8"/>
    <w:pPr>
      <w:ind w:left="2140"/>
    </w:pPr>
  </w:style>
  <w:style w:type="paragraph" w:customStyle="1" w:styleId="aExamsubpar">
    <w:name w:val="aExamsubpar"/>
    <w:basedOn w:val="aExamss"/>
    <w:rsid w:val="000911F8"/>
    <w:pPr>
      <w:ind w:left="2140"/>
    </w:pPr>
  </w:style>
  <w:style w:type="paragraph" w:customStyle="1" w:styleId="aNotesubpar">
    <w:name w:val="aNotesubpar"/>
    <w:basedOn w:val="BillBasic0"/>
    <w:next w:val="Normal"/>
    <w:rsid w:val="000911F8"/>
    <w:pPr>
      <w:ind w:left="2940" w:hanging="800"/>
    </w:pPr>
    <w:rPr>
      <w:sz w:val="20"/>
    </w:rPr>
  </w:style>
  <w:style w:type="paragraph" w:customStyle="1" w:styleId="aNoteTextsubpar">
    <w:name w:val="aNoteTextsubpar"/>
    <w:basedOn w:val="aNotesubpar"/>
    <w:rsid w:val="000911F8"/>
    <w:pPr>
      <w:spacing w:before="60"/>
      <w:ind w:firstLine="0"/>
    </w:pPr>
  </w:style>
  <w:style w:type="paragraph" w:customStyle="1" w:styleId="aExamBulletss">
    <w:name w:val="aExamBulletss"/>
    <w:basedOn w:val="aExamss"/>
    <w:rsid w:val="000911F8"/>
    <w:pPr>
      <w:ind w:left="1500" w:hanging="400"/>
    </w:pPr>
  </w:style>
  <w:style w:type="paragraph" w:customStyle="1" w:styleId="aNoteBulletss">
    <w:name w:val="aNoteBulletss"/>
    <w:basedOn w:val="Normal"/>
    <w:rsid w:val="000911F8"/>
    <w:pPr>
      <w:spacing w:before="60"/>
      <w:ind w:left="2300" w:hanging="400"/>
      <w:jc w:val="both"/>
    </w:pPr>
    <w:rPr>
      <w:sz w:val="20"/>
    </w:rPr>
  </w:style>
  <w:style w:type="paragraph" w:customStyle="1" w:styleId="aExamBulletpar">
    <w:name w:val="aExamBulletpar"/>
    <w:basedOn w:val="aExampar"/>
    <w:rsid w:val="000911F8"/>
    <w:pPr>
      <w:ind w:left="2000" w:hanging="400"/>
    </w:pPr>
  </w:style>
  <w:style w:type="paragraph" w:customStyle="1" w:styleId="aNoteBulletpar">
    <w:name w:val="aNoteBulletpar"/>
    <w:basedOn w:val="aNotepar"/>
    <w:rsid w:val="000911F8"/>
    <w:pPr>
      <w:spacing w:before="60"/>
      <w:ind w:left="2800" w:hanging="400"/>
    </w:pPr>
  </w:style>
  <w:style w:type="paragraph" w:customStyle="1" w:styleId="aExplanHeading">
    <w:name w:val="aExplanHeading"/>
    <w:basedOn w:val="BillBasicHeading"/>
    <w:next w:val="Normal"/>
    <w:rsid w:val="000911F8"/>
    <w:rPr>
      <w:rFonts w:ascii="Arial (W1)" w:hAnsi="Arial (W1)"/>
      <w:sz w:val="18"/>
    </w:rPr>
  </w:style>
  <w:style w:type="paragraph" w:customStyle="1" w:styleId="aExplanBullet">
    <w:name w:val="aExplanBullet"/>
    <w:basedOn w:val="Normal"/>
    <w:rsid w:val="000911F8"/>
    <w:pPr>
      <w:spacing w:before="140"/>
      <w:ind w:left="400" w:hanging="400"/>
      <w:jc w:val="both"/>
    </w:pPr>
    <w:rPr>
      <w:snapToGrid w:val="0"/>
      <w:sz w:val="20"/>
    </w:rPr>
  </w:style>
  <w:style w:type="paragraph" w:customStyle="1" w:styleId="Actbulletshaded">
    <w:name w:val="Act bullet shaded"/>
    <w:basedOn w:val="Actbullet"/>
    <w:rsid w:val="00E7447E"/>
    <w:pPr>
      <w:numPr>
        <w:numId w:val="4"/>
      </w:numPr>
      <w:shd w:val="pct15" w:color="auto" w:fill="FFFFFF"/>
    </w:pPr>
    <w:rPr>
      <w:lang w:val="en-US"/>
    </w:rPr>
  </w:style>
  <w:style w:type="paragraph" w:customStyle="1" w:styleId="SchAmain">
    <w:name w:val="Sch A main"/>
    <w:basedOn w:val="Amain"/>
    <w:rsid w:val="000911F8"/>
  </w:style>
  <w:style w:type="paragraph" w:customStyle="1" w:styleId="SchApara">
    <w:name w:val="Sch A para"/>
    <w:basedOn w:val="Apara"/>
    <w:rsid w:val="000911F8"/>
  </w:style>
  <w:style w:type="paragraph" w:customStyle="1" w:styleId="SchAsubpara">
    <w:name w:val="Sch A subpara"/>
    <w:basedOn w:val="Asubpara"/>
    <w:rsid w:val="000911F8"/>
  </w:style>
  <w:style w:type="paragraph" w:customStyle="1" w:styleId="SchAsubsubpara">
    <w:name w:val="Sch A subsubpara"/>
    <w:basedOn w:val="Asubsubpara"/>
    <w:rsid w:val="000911F8"/>
  </w:style>
  <w:style w:type="paragraph" w:customStyle="1" w:styleId="TOCOL1">
    <w:name w:val="TOCOL 1"/>
    <w:basedOn w:val="TOC1"/>
    <w:rsid w:val="000911F8"/>
  </w:style>
  <w:style w:type="paragraph" w:customStyle="1" w:styleId="TOCOL2">
    <w:name w:val="TOCOL 2"/>
    <w:basedOn w:val="TOC2"/>
    <w:rsid w:val="000911F8"/>
    <w:pPr>
      <w:keepNext w:val="0"/>
    </w:pPr>
  </w:style>
  <w:style w:type="paragraph" w:customStyle="1" w:styleId="TOCOL3">
    <w:name w:val="TOCOL 3"/>
    <w:basedOn w:val="TOC3"/>
    <w:rsid w:val="000911F8"/>
    <w:pPr>
      <w:keepNext w:val="0"/>
    </w:pPr>
  </w:style>
  <w:style w:type="paragraph" w:customStyle="1" w:styleId="TOCOL4">
    <w:name w:val="TOCOL 4"/>
    <w:basedOn w:val="TOC4"/>
    <w:rsid w:val="000911F8"/>
    <w:pPr>
      <w:keepNext w:val="0"/>
    </w:pPr>
  </w:style>
  <w:style w:type="paragraph" w:customStyle="1" w:styleId="TOCOL5">
    <w:name w:val="TOCOL 5"/>
    <w:basedOn w:val="TOC5"/>
    <w:rsid w:val="000911F8"/>
    <w:pPr>
      <w:tabs>
        <w:tab w:val="left" w:pos="400"/>
      </w:tabs>
    </w:pPr>
  </w:style>
  <w:style w:type="paragraph" w:customStyle="1" w:styleId="TOCOL6">
    <w:name w:val="TOCOL 6"/>
    <w:basedOn w:val="TOC6"/>
    <w:rsid w:val="000911F8"/>
    <w:pPr>
      <w:keepNext w:val="0"/>
    </w:pPr>
  </w:style>
  <w:style w:type="paragraph" w:customStyle="1" w:styleId="TOCOL7">
    <w:name w:val="TOCOL 7"/>
    <w:basedOn w:val="TOC7"/>
    <w:rsid w:val="000911F8"/>
  </w:style>
  <w:style w:type="paragraph" w:customStyle="1" w:styleId="TOCOL8">
    <w:name w:val="TOCOL 8"/>
    <w:basedOn w:val="TOC8"/>
    <w:rsid w:val="000911F8"/>
  </w:style>
  <w:style w:type="paragraph" w:customStyle="1" w:styleId="TOCOL9">
    <w:name w:val="TOCOL 9"/>
    <w:basedOn w:val="TOC9"/>
    <w:rsid w:val="000911F8"/>
    <w:pPr>
      <w:ind w:right="0"/>
    </w:pPr>
  </w:style>
  <w:style w:type="paragraph" w:customStyle="1" w:styleId="TOC10">
    <w:name w:val="TOC 10"/>
    <w:basedOn w:val="TOC5"/>
    <w:rsid w:val="000911F8"/>
    <w:rPr>
      <w:szCs w:val="24"/>
    </w:rPr>
  </w:style>
  <w:style w:type="character" w:customStyle="1" w:styleId="charNotBold">
    <w:name w:val="charNotBold"/>
    <w:basedOn w:val="DefaultParagraphFont"/>
    <w:rsid w:val="000911F8"/>
    <w:rPr>
      <w:rFonts w:ascii="Arial" w:hAnsi="Arial"/>
      <w:sz w:val="20"/>
    </w:rPr>
  </w:style>
  <w:style w:type="paragraph" w:customStyle="1" w:styleId="Billname1">
    <w:name w:val="Billname1"/>
    <w:basedOn w:val="Normal"/>
    <w:rsid w:val="000911F8"/>
    <w:pPr>
      <w:tabs>
        <w:tab w:val="left" w:pos="2400"/>
      </w:tabs>
      <w:spacing w:before="1220"/>
    </w:pPr>
    <w:rPr>
      <w:rFonts w:ascii="Arial" w:hAnsi="Arial"/>
      <w:b/>
      <w:sz w:val="40"/>
    </w:rPr>
  </w:style>
  <w:style w:type="character" w:customStyle="1" w:styleId="FooterChar">
    <w:name w:val="Footer Char"/>
    <w:basedOn w:val="DefaultParagraphFont"/>
    <w:link w:val="Footer"/>
    <w:rsid w:val="000911F8"/>
    <w:rPr>
      <w:rFonts w:ascii="Arial" w:hAnsi="Arial"/>
      <w:sz w:val="18"/>
      <w:lang w:eastAsia="en-US"/>
    </w:rPr>
  </w:style>
  <w:style w:type="character" w:customStyle="1" w:styleId="aNoteChar">
    <w:name w:val="aNote Char"/>
    <w:basedOn w:val="DefaultParagraphFont"/>
    <w:link w:val="aNote"/>
    <w:locked/>
    <w:rsid w:val="00CE3699"/>
    <w:rPr>
      <w:lang w:eastAsia="en-US"/>
    </w:rPr>
  </w:style>
  <w:style w:type="paragraph" w:styleId="BalloonText">
    <w:name w:val="Balloon Text"/>
    <w:basedOn w:val="Normal"/>
    <w:link w:val="BalloonTextChar"/>
    <w:uiPriority w:val="99"/>
    <w:unhideWhenUsed/>
    <w:rsid w:val="000911F8"/>
    <w:rPr>
      <w:rFonts w:ascii="Tahoma" w:hAnsi="Tahoma" w:cs="Tahoma"/>
      <w:sz w:val="16"/>
      <w:szCs w:val="16"/>
    </w:rPr>
  </w:style>
  <w:style w:type="character" w:customStyle="1" w:styleId="BalloonTextChar">
    <w:name w:val="Balloon Text Char"/>
    <w:basedOn w:val="DefaultParagraphFont"/>
    <w:link w:val="BalloonText"/>
    <w:uiPriority w:val="99"/>
    <w:rsid w:val="000911F8"/>
    <w:rPr>
      <w:rFonts w:ascii="Tahoma" w:hAnsi="Tahoma" w:cs="Tahoma"/>
      <w:sz w:val="16"/>
      <w:szCs w:val="16"/>
      <w:lang w:eastAsia="en-US"/>
    </w:rPr>
  </w:style>
  <w:style w:type="paragraph" w:customStyle="1" w:styleId="TablePara10">
    <w:name w:val="TablePara10"/>
    <w:basedOn w:val="tablepara"/>
    <w:rsid w:val="000911F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911F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911F8"/>
    <w:rPr>
      <w:sz w:val="20"/>
    </w:rPr>
  </w:style>
  <w:style w:type="paragraph" w:customStyle="1" w:styleId="aExamINumpar">
    <w:name w:val="aExamINumpar"/>
    <w:basedOn w:val="aExampar"/>
    <w:rsid w:val="000911F8"/>
    <w:pPr>
      <w:tabs>
        <w:tab w:val="left" w:pos="2000"/>
      </w:tabs>
      <w:ind w:left="2000" w:hanging="400"/>
    </w:pPr>
  </w:style>
  <w:style w:type="paragraph" w:customStyle="1" w:styleId="ShadedSchClauseSymb">
    <w:name w:val="Shaded Sch Clause Symb"/>
    <w:basedOn w:val="ShadedSchClause"/>
    <w:rsid w:val="000911F8"/>
    <w:pPr>
      <w:tabs>
        <w:tab w:val="left" w:pos="0"/>
      </w:tabs>
      <w:ind w:left="975" w:hanging="1457"/>
    </w:pPr>
  </w:style>
  <w:style w:type="paragraph" w:customStyle="1" w:styleId="CoverTextBullet">
    <w:name w:val="CoverTextBullet"/>
    <w:basedOn w:val="CoverText"/>
    <w:qFormat/>
    <w:rsid w:val="000911F8"/>
    <w:pPr>
      <w:numPr>
        <w:numId w:val="3"/>
      </w:numPr>
    </w:pPr>
    <w:rPr>
      <w:color w:val="000000"/>
    </w:rPr>
  </w:style>
  <w:style w:type="character" w:customStyle="1" w:styleId="AmainreturnChar">
    <w:name w:val="A main return Char"/>
    <w:basedOn w:val="DefaultParagraphFont"/>
    <w:link w:val="Amainreturn"/>
    <w:locked/>
    <w:rsid w:val="00D60D0F"/>
    <w:rPr>
      <w:sz w:val="24"/>
      <w:lang w:eastAsia="en-US"/>
    </w:rPr>
  </w:style>
  <w:style w:type="character" w:customStyle="1" w:styleId="aDefChar">
    <w:name w:val="aDef Char"/>
    <w:basedOn w:val="DefaultParagraphFont"/>
    <w:link w:val="aDef"/>
    <w:locked/>
    <w:rsid w:val="00D60D0F"/>
    <w:rPr>
      <w:sz w:val="24"/>
      <w:lang w:eastAsia="en-US"/>
    </w:rPr>
  </w:style>
  <w:style w:type="paragraph" w:customStyle="1" w:styleId="01aPreamble">
    <w:name w:val="01aPreamble"/>
    <w:basedOn w:val="Normal"/>
    <w:qFormat/>
    <w:rsid w:val="000911F8"/>
  </w:style>
  <w:style w:type="paragraph" w:customStyle="1" w:styleId="TableBullet">
    <w:name w:val="TableBullet"/>
    <w:basedOn w:val="TableText10"/>
    <w:qFormat/>
    <w:rsid w:val="000911F8"/>
    <w:pPr>
      <w:numPr>
        <w:numId w:val="6"/>
      </w:numPr>
    </w:pPr>
  </w:style>
  <w:style w:type="paragraph" w:customStyle="1" w:styleId="TableNumbered">
    <w:name w:val="TableNumbered"/>
    <w:basedOn w:val="TableText10"/>
    <w:qFormat/>
    <w:rsid w:val="000911F8"/>
    <w:pPr>
      <w:numPr>
        <w:numId w:val="7"/>
      </w:numPr>
    </w:pPr>
  </w:style>
  <w:style w:type="character" w:customStyle="1" w:styleId="charCitHyperlinkItal">
    <w:name w:val="charCitHyperlinkItal"/>
    <w:basedOn w:val="Hyperlink"/>
    <w:uiPriority w:val="1"/>
    <w:rsid w:val="000911F8"/>
    <w:rPr>
      <w:i/>
      <w:color w:val="0000FF" w:themeColor="hyperlink"/>
      <w:u w:val="none"/>
    </w:rPr>
  </w:style>
  <w:style w:type="character" w:customStyle="1" w:styleId="charCitHyperlinkAbbrev">
    <w:name w:val="charCitHyperlinkAbbrev"/>
    <w:basedOn w:val="Hyperlink"/>
    <w:uiPriority w:val="1"/>
    <w:rsid w:val="000911F8"/>
    <w:rPr>
      <w:color w:val="0000FF" w:themeColor="hyperlink"/>
      <w:u w:val="none"/>
    </w:rPr>
  </w:style>
  <w:style w:type="character" w:customStyle="1" w:styleId="Heading3Char">
    <w:name w:val="Heading 3 Char"/>
    <w:aliases w:val="h3 Char,sec Char"/>
    <w:basedOn w:val="DefaultParagraphFont"/>
    <w:link w:val="Heading3"/>
    <w:rsid w:val="000911F8"/>
    <w:rPr>
      <w:b/>
      <w:sz w:val="24"/>
      <w:lang w:eastAsia="en-US"/>
    </w:rPr>
  </w:style>
  <w:style w:type="paragraph" w:customStyle="1" w:styleId="aExplanText">
    <w:name w:val="aExplanText"/>
    <w:basedOn w:val="BillBasic0"/>
    <w:rsid w:val="000911F8"/>
    <w:rPr>
      <w:sz w:val="20"/>
    </w:rPr>
  </w:style>
  <w:style w:type="paragraph" w:customStyle="1" w:styleId="Actdetailsnote">
    <w:name w:val="Act details note"/>
    <w:basedOn w:val="Actdetails"/>
    <w:uiPriority w:val="99"/>
    <w:rsid w:val="000911F8"/>
    <w:pPr>
      <w:ind w:left="1620" w:right="-60" w:hanging="720"/>
    </w:pPr>
    <w:rPr>
      <w:sz w:val="18"/>
    </w:rPr>
  </w:style>
  <w:style w:type="paragraph" w:customStyle="1" w:styleId="DetailsNo">
    <w:name w:val="Details No"/>
    <w:basedOn w:val="Actdetails"/>
    <w:uiPriority w:val="99"/>
    <w:rsid w:val="000911F8"/>
    <w:pPr>
      <w:ind w:left="0"/>
    </w:pPr>
    <w:rPr>
      <w:sz w:val="18"/>
    </w:rPr>
  </w:style>
  <w:style w:type="paragraph" w:customStyle="1" w:styleId="ISchMain">
    <w:name w:val="I Sch Main"/>
    <w:basedOn w:val="BillBasic0"/>
    <w:rsid w:val="000911F8"/>
    <w:pPr>
      <w:tabs>
        <w:tab w:val="right" w:pos="900"/>
        <w:tab w:val="left" w:pos="1100"/>
      </w:tabs>
      <w:ind w:left="1100" w:hanging="1100"/>
    </w:pPr>
  </w:style>
  <w:style w:type="paragraph" w:customStyle="1" w:styleId="ISchpara">
    <w:name w:val="I Sch para"/>
    <w:basedOn w:val="BillBasic0"/>
    <w:rsid w:val="000911F8"/>
    <w:pPr>
      <w:tabs>
        <w:tab w:val="right" w:pos="1400"/>
        <w:tab w:val="left" w:pos="1600"/>
      </w:tabs>
      <w:ind w:left="1600" w:hanging="1600"/>
    </w:pPr>
  </w:style>
  <w:style w:type="paragraph" w:customStyle="1" w:styleId="ISchsubpara">
    <w:name w:val="I Sch subpara"/>
    <w:basedOn w:val="BillBasic0"/>
    <w:rsid w:val="000911F8"/>
    <w:pPr>
      <w:tabs>
        <w:tab w:val="right" w:pos="1940"/>
        <w:tab w:val="left" w:pos="2140"/>
      </w:tabs>
      <w:ind w:left="2140" w:hanging="2140"/>
    </w:pPr>
  </w:style>
  <w:style w:type="paragraph" w:customStyle="1" w:styleId="ISchsubsubpara">
    <w:name w:val="I Sch subsubpara"/>
    <w:basedOn w:val="BillBasic0"/>
    <w:rsid w:val="000911F8"/>
    <w:pPr>
      <w:tabs>
        <w:tab w:val="right" w:pos="2460"/>
        <w:tab w:val="left" w:pos="2660"/>
      </w:tabs>
      <w:ind w:left="2660" w:hanging="2660"/>
    </w:pPr>
  </w:style>
  <w:style w:type="paragraph" w:customStyle="1" w:styleId="AssectheadingSymb">
    <w:name w:val="A ssect heading Symb"/>
    <w:basedOn w:val="Amain"/>
    <w:rsid w:val="000911F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0911F8"/>
    <w:pPr>
      <w:tabs>
        <w:tab w:val="left" w:pos="0"/>
        <w:tab w:val="right" w:pos="2400"/>
        <w:tab w:val="left" w:pos="2600"/>
      </w:tabs>
      <w:ind w:left="2602" w:hanging="3084"/>
      <w:outlineLvl w:val="8"/>
    </w:pPr>
  </w:style>
  <w:style w:type="paragraph" w:customStyle="1" w:styleId="AmainreturnSymb">
    <w:name w:val="A main return Symb"/>
    <w:basedOn w:val="BillBasic0"/>
    <w:rsid w:val="000911F8"/>
    <w:pPr>
      <w:tabs>
        <w:tab w:val="left" w:pos="1582"/>
      </w:tabs>
      <w:ind w:left="1100" w:hanging="1582"/>
    </w:pPr>
  </w:style>
  <w:style w:type="paragraph" w:customStyle="1" w:styleId="AparareturnSymb">
    <w:name w:val="A para return Symb"/>
    <w:basedOn w:val="BillBasic0"/>
    <w:rsid w:val="000911F8"/>
    <w:pPr>
      <w:tabs>
        <w:tab w:val="left" w:pos="2081"/>
      </w:tabs>
      <w:ind w:left="1599" w:hanging="2081"/>
    </w:pPr>
  </w:style>
  <w:style w:type="paragraph" w:customStyle="1" w:styleId="AsubparareturnSymb">
    <w:name w:val="A subpara return Symb"/>
    <w:basedOn w:val="BillBasic0"/>
    <w:rsid w:val="000911F8"/>
    <w:pPr>
      <w:tabs>
        <w:tab w:val="left" w:pos="2580"/>
      </w:tabs>
      <w:ind w:left="2098" w:hanging="2580"/>
    </w:pPr>
  </w:style>
  <w:style w:type="paragraph" w:customStyle="1" w:styleId="aDefSymb">
    <w:name w:val="aDef Symb"/>
    <w:basedOn w:val="BillBasic0"/>
    <w:rsid w:val="000911F8"/>
    <w:pPr>
      <w:tabs>
        <w:tab w:val="left" w:pos="1582"/>
      </w:tabs>
      <w:ind w:left="1100" w:hanging="1582"/>
    </w:pPr>
  </w:style>
  <w:style w:type="paragraph" w:customStyle="1" w:styleId="aDefparaSymb">
    <w:name w:val="aDef para Symb"/>
    <w:basedOn w:val="Apara"/>
    <w:rsid w:val="000911F8"/>
    <w:pPr>
      <w:tabs>
        <w:tab w:val="clear" w:pos="1600"/>
        <w:tab w:val="left" w:pos="0"/>
        <w:tab w:val="left" w:pos="1599"/>
      </w:tabs>
      <w:ind w:left="1599" w:hanging="2081"/>
    </w:pPr>
  </w:style>
  <w:style w:type="paragraph" w:customStyle="1" w:styleId="aDefsubparaSymb">
    <w:name w:val="aDef subpara Symb"/>
    <w:basedOn w:val="Asubpara"/>
    <w:rsid w:val="000911F8"/>
    <w:pPr>
      <w:tabs>
        <w:tab w:val="left" w:pos="0"/>
      </w:tabs>
      <w:ind w:left="2098" w:hanging="2580"/>
    </w:pPr>
  </w:style>
  <w:style w:type="paragraph" w:customStyle="1" w:styleId="SchAmainSymb">
    <w:name w:val="Sch A main Symb"/>
    <w:basedOn w:val="Amain"/>
    <w:rsid w:val="000911F8"/>
    <w:pPr>
      <w:tabs>
        <w:tab w:val="left" w:pos="0"/>
      </w:tabs>
      <w:ind w:hanging="1580"/>
    </w:pPr>
  </w:style>
  <w:style w:type="paragraph" w:customStyle="1" w:styleId="SchAparaSymb">
    <w:name w:val="Sch A para Symb"/>
    <w:basedOn w:val="Apara"/>
    <w:rsid w:val="000911F8"/>
    <w:pPr>
      <w:tabs>
        <w:tab w:val="left" w:pos="0"/>
      </w:tabs>
      <w:ind w:hanging="2080"/>
    </w:pPr>
  </w:style>
  <w:style w:type="paragraph" w:customStyle="1" w:styleId="SchAsubparaSymb">
    <w:name w:val="Sch A subpara Symb"/>
    <w:basedOn w:val="Asubpara"/>
    <w:rsid w:val="000911F8"/>
    <w:pPr>
      <w:tabs>
        <w:tab w:val="left" w:pos="0"/>
      </w:tabs>
      <w:ind w:hanging="2580"/>
    </w:pPr>
  </w:style>
  <w:style w:type="paragraph" w:customStyle="1" w:styleId="SchAsubsubparaSymb">
    <w:name w:val="Sch A subsubpara Symb"/>
    <w:basedOn w:val="AsubsubparaSymb"/>
    <w:rsid w:val="000911F8"/>
  </w:style>
  <w:style w:type="paragraph" w:customStyle="1" w:styleId="refSymb">
    <w:name w:val="ref Symb"/>
    <w:basedOn w:val="BillBasic0"/>
    <w:next w:val="Normal"/>
    <w:rsid w:val="000911F8"/>
    <w:pPr>
      <w:tabs>
        <w:tab w:val="left" w:pos="-480"/>
      </w:tabs>
      <w:spacing w:before="60"/>
      <w:ind w:hanging="480"/>
    </w:pPr>
    <w:rPr>
      <w:sz w:val="18"/>
    </w:rPr>
  </w:style>
  <w:style w:type="paragraph" w:customStyle="1" w:styleId="IshadedH5SecSymb">
    <w:name w:val="I shaded H5 Sec Symb"/>
    <w:basedOn w:val="AH5Sec"/>
    <w:rsid w:val="000911F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911F8"/>
    <w:pPr>
      <w:tabs>
        <w:tab w:val="clear" w:pos="-1580"/>
      </w:tabs>
      <w:ind w:left="975" w:hanging="1457"/>
    </w:pPr>
  </w:style>
  <w:style w:type="paragraph" w:customStyle="1" w:styleId="IH1ChapSymb">
    <w:name w:val="I H1 Chap Symb"/>
    <w:basedOn w:val="BillBasicHeading"/>
    <w:next w:val="Normal"/>
    <w:rsid w:val="000911F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911F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911F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911F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911F8"/>
    <w:pPr>
      <w:tabs>
        <w:tab w:val="clear" w:pos="2600"/>
        <w:tab w:val="left" w:pos="-1580"/>
        <w:tab w:val="left" w:pos="0"/>
        <w:tab w:val="left" w:pos="1100"/>
      </w:tabs>
      <w:spacing w:before="240"/>
      <w:ind w:left="1100" w:hanging="1580"/>
    </w:pPr>
  </w:style>
  <w:style w:type="paragraph" w:customStyle="1" w:styleId="IMainSymb">
    <w:name w:val="I Main Symb"/>
    <w:basedOn w:val="Amain"/>
    <w:rsid w:val="000911F8"/>
    <w:pPr>
      <w:tabs>
        <w:tab w:val="left" w:pos="0"/>
      </w:tabs>
      <w:ind w:hanging="1580"/>
    </w:pPr>
  </w:style>
  <w:style w:type="paragraph" w:customStyle="1" w:styleId="IparaSymb">
    <w:name w:val="I para Symb"/>
    <w:basedOn w:val="Apara"/>
    <w:rsid w:val="000911F8"/>
    <w:pPr>
      <w:tabs>
        <w:tab w:val="left" w:pos="0"/>
      </w:tabs>
      <w:ind w:hanging="2080"/>
      <w:outlineLvl w:val="9"/>
    </w:pPr>
  </w:style>
  <w:style w:type="paragraph" w:customStyle="1" w:styleId="IsubparaSymb">
    <w:name w:val="I subpara Symb"/>
    <w:basedOn w:val="Asubpara"/>
    <w:rsid w:val="000911F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911F8"/>
    <w:pPr>
      <w:tabs>
        <w:tab w:val="clear" w:pos="2400"/>
        <w:tab w:val="clear" w:pos="2600"/>
        <w:tab w:val="right" w:pos="2460"/>
        <w:tab w:val="left" w:pos="2660"/>
      </w:tabs>
      <w:ind w:left="2660" w:hanging="3140"/>
    </w:pPr>
  </w:style>
  <w:style w:type="paragraph" w:customStyle="1" w:styleId="IdefparaSymb">
    <w:name w:val="I def para Symb"/>
    <w:basedOn w:val="IparaSymb"/>
    <w:rsid w:val="000911F8"/>
    <w:pPr>
      <w:ind w:left="1599" w:hanging="2081"/>
    </w:pPr>
  </w:style>
  <w:style w:type="paragraph" w:customStyle="1" w:styleId="IdefsubparaSymb">
    <w:name w:val="I def subpara Symb"/>
    <w:basedOn w:val="IsubparaSymb"/>
    <w:rsid w:val="000911F8"/>
    <w:pPr>
      <w:ind w:left="2138"/>
    </w:pPr>
  </w:style>
  <w:style w:type="paragraph" w:customStyle="1" w:styleId="ISched-headingSymb">
    <w:name w:val="I Sched-heading Symb"/>
    <w:basedOn w:val="BillBasicHeading"/>
    <w:next w:val="Normal"/>
    <w:rsid w:val="000911F8"/>
    <w:pPr>
      <w:tabs>
        <w:tab w:val="left" w:pos="-3080"/>
        <w:tab w:val="left" w:pos="0"/>
      </w:tabs>
      <w:spacing w:before="320"/>
      <w:ind w:left="2600" w:hanging="3080"/>
    </w:pPr>
    <w:rPr>
      <w:sz w:val="34"/>
    </w:rPr>
  </w:style>
  <w:style w:type="paragraph" w:customStyle="1" w:styleId="ISched-PartSymb">
    <w:name w:val="I Sched-Part Symb"/>
    <w:basedOn w:val="BillBasicHeading"/>
    <w:rsid w:val="000911F8"/>
    <w:pPr>
      <w:tabs>
        <w:tab w:val="left" w:pos="-3080"/>
        <w:tab w:val="left" w:pos="0"/>
      </w:tabs>
      <w:spacing w:before="380"/>
      <w:ind w:left="2600" w:hanging="3080"/>
    </w:pPr>
    <w:rPr>
      <w:sz w:val="32"/>
    </w:rPr>
  </w:style>
  <w:style w:type="paragraph" w:customStyle="1" w:styleId="ISched-formSymb">
    <w:name w:val="I Sched-form Symb"/>
    <w:basedOn w:val="BillBasicHeading"/>
    <w:rsid w:val="000911F8"/>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0911F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911F8"/>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0911F8"/>
    <w:pPr>
      <w:tabs>
        <w:tab w:val="left" w:pos="1100"/>
      </w:tabs>
      <w:spacing w:before="60"/>
      <w:ind w:left="1500" w:hanging="1986"/>
    </w:pPr>
  </w:style>
  <w:style w:type="paragraph" w:customStyle="1" w:styleId="aExamHdgssSymb">
    <w:name w:val="aExamHdgss Symb"/>
    <w:basedOn w:val="BillBasicHeading"/>
    <w:next w:val="Normal"/>
    <w:rsid w:val="000911F8"/>
    <w:pPr>
      <w:tabs>
        <w:tab w:val="clear" w:pos="2600"/>
        <w:tab w:val="left" w:pos="1582"/>
      </w:tabs>
      <w:ind w:left="1100" w:hanging="1582"/>
    </w:pPr>
    <w:rPr>
      <w:sz w:val="18"/>
    </w:rPr>
  </w:style>
  <w:style w:type="paragraph" w:customStyle="1" w:styleId="aExamssSymb">
    <w:name w:val="aExamss Symb"/>
    <w:basedOn w:val="aNote"/>
    <w:rsid w:val="000911F8"/>
    <w:pPr>
      <w:tabs>
        <w:tab w:val="left" w:pos="1582"/>
      </w:tabs>
      <w:spacing w:before="60"/>
      <w:ind w:left="1100" w:hanging="1582"/>
    </w:pPr>
  </w:style>
  <w:style w:type="paragraph" w:customStyle="1" w:styleId="aExamINumssSymb">
    <w:name w:val="aExamINumss Symb"/>
    <w:basedOn w:val="aExamssSymb"/>
    <w:rsid w:val="000911F8"/>
    <w:pPr>
      <w:tabs>
        <w:tab w:val="left" w:pos="1100"/>
      </w:tabs>
      <w:ind w:left="1500" w:hanging="1986"/>
    </w:pPr>
  </w:style>
  <w:style w:type="paragraph" w:customStyle="1" w:styleId="aExamNumTextssSymb">
    <w:name w:val="aExamNumTextss Symb"/>
    <w:basedOn w:val="aExamssSymb"/>
    <w:rsid w:val="000911F8"/>
    <w:pPr>
      <w:tabs>
        <w:tab w:val="clear" w:pos="1582"/>
        <w:tab w:val="left" w:pos="1985"/>
      </w:tabs>
      <w:ind w:left="1503" w:hanging="1985"/>
    </w:pPr>
  </w:style>
  <w:style w:type="paragraph" w:customStyle="1" w:styleId="AExamIParaSymb">
    <w:name w:val="AExamIPara Symb"/>
    <w:basedOn w:val="aExam"/>
    <w:rsid w:val="000911F8"/>
    <w:pPr>
      <w:tabs>
        <w:tab w:val="right" w:pos="1718"/>
      </w:tabs>
      <w:ind w:left="1984" w:hanging="2466"/>
    </w:pPr>
  </w:style>
  <w:style w:type="paragraph" w:customStyle="1" w:styleId="aExamBulletssSymb">
    <w:name w:val="aExamBulletss Symb"/>
    <w:basedOn w:val="aExamssSymb"/>
    <w:rsid w:val="000911F8"/>
    <w:pPr>
      <w:tabs>
        <w:tab w:val="left" w:pos="1100"/>
      </w:tabs>
      <w:ind w:left="1500" w:hanging="1986"/>
    </w:pPr>
  </w:style>
  <w:style w:type="paragraph" w:customStyle="1" w:styleId="aNoteSymb">
    <w:name w:val="aNote Symb"/>
    <w:basedOn w:val="BillBasic0"/>
    <w:rsid w:val="000911F8"/>
    <w:pPr>
      <w:tabs>
        <w:tab w:val="left" w:pos="1100"/>
        <w:tab w:val="left" w:pos="2381"/>
      </w:tabs>
      <w:ind w:left="1899" w:hanging="2381"/>
    </w:pPr>
    <w:rPr>
      <w:sz w:val="20"/>
    </w:rPr>
  </w:style>
  <w:style w:type="paragraph" w:customStyle="1" w:styleId="aNoteTextssSymb">
    <w:name w:val="aNoteTextss Symb"/>
    <w:basedOn w:val="Normal"/>
    <w:rsid w:val="000911F8"/>
    <w:pPr>
      <w:tabs>
        <w:tab w:val="clear" w:pos="0"/>
        <w:tab w:val="left" w:pos="1418"/>
      </w:tabs>
      <w:spacing w:before="60"/>
      <w:ind w:left="1417" w:hanging="1899"/>
      <w:jc w:val="both"/>
    </w:pPr>
    <w:rPr>
      <w:sz w:val="20"/>
    </w:rPr>
  </w:style>
  <w:style w:type="paragraph" w:customStyle="1" w:styleId="aNoteParaSymb">
    <w:name w:val="aNotePara Symb"/>
    <w:basedOn w:val="aNoteSymb"/>
    <w:rsid w:val="000911F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911F8"/>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0911F8"/>
    <w:pPr>
      <w:tabs>
        <w:tab w:val="left" w:pos="1616"/>
        <w:tab w:val="left" w:pos="2495"/>
      </w:tabs>
      <w:spacing w:before="60"/>
      <w:ind w:left="2013" w:hanging="2495"/>
    </w:pPr>
  </w:style>
  <w:style w:type="paragraph" w:customStyle="1" w:styleId="aExamHdgparSymb">
    <w:name w:val="aExamHdgpar Symb"/>
    <w:basedOn w:val="aExamHdgssSymb"/>
    <w:next w:val="Normal"/>
    <w:rsid w:val="000911F8"/>
    <w:pPr>
      <w:tabs>
        <w:tab w:val="clear" w:pos="1582"/>
        <w:tab w:val="left" w:pos="1599"/>
      </w:tabs>
      <w:ind w:left="1599" w:hanging="2081"/>
    </w:pPr>
  </w:style>
  <w:style w:type="paragraph" w:customStyle="1" w:styleId="aExamparSymb">
    <w:name w:val="aExampar Symb"/>
    <w:basedOn w:val="aExamssSymb"/>
    <w:rsid w:val="000911F8"/>
    <w:pPr>
      <w:tabs>
        <w:tab w:val="clear" w:pos="1582"/>
        <w:tab w:val="left" w:pos="1599"/>
      </w:tabs>
      <w:ind w:left="1599" w:hanging="2081"/>
    </w:pPr>
  </w:style>
  <w:style w:type="paragraph" w:customStyle="1" w:styleId="aExamINumparSymb">
    <w:name w:val="aExamINumpar Symb"/>
    <w:basedOn w:val="aExamparSymb"/>
    <w:rsid w:val="000911F8"/>
    <w:pPr>
      <w:tabs>
        <w:tab w:val="left" w:pos="2000"/>
      </w:tabs>
      <w:ind w:left="2041" w:hanging="2495"/>
    </w:pPr>
  </w:style>
  <w:style w:type="paragraph" w:customStyle="1" w:styleId="aExamBulletparSymb">
    <w:name w:val="aExamBulletpar Symb"/>
    <w:basedOn w:val="aExamparSymb"/>
    <w:rsid w:val="000911F8"/>
    <w:pPr>
      <w:tabs>
        <w:tab w:val="clear" w:pos="1599"/>
        <w:tab w:val="left" w:pos="1616"/>
        <w:tab w:val="left" w:pos="2495"/>
      </w:tabs>
      <w:ind w:left="2013" w:hanging="2495"/>
    </w:pPr>
  </w:style>
  <w:style w:type="paragraph" w:customStyle="1" w:styleId="aNoteparSymb">
    <w:name w:val="aNotepar Symb"/>
    <w:basedOn w:val="BillBasic0"/>
    <w:next w:val="Normal"/>
    <w:rsid w:val="000911F8"/>
    <w:pPr>
      <w:tabs>
        <w:tab w:val="left" w:pos="1599"/>
        <w:tab w:val="left" w:pos="2398"/>
      </w:tabs>
      <w:ind w:left="2410" w:hanging="2892"/>
    </w:pPr>
    <w:rPr>
      <w:sz w:val="20"/>
    </w:rPr>
  </w:style>
  <w:style w:type="paragraph" w:customStyle="1" w:styleId="aNoteTextparSymb">
    <w:name w:val="aNoteTextpar Symb"/>
    <w:basedOn w:val="aNoteparSymb"/>
    <w:rsid w:val="000911F8"/>
    <w:pPr>
      <w:tabs>
        <w:tab w:val="clear" w:pos="1599"/>
        <w:tab w:val="clear" w:pos="2398"/>
        <w:tab w:val="left" w:pos="2880"/>
      </w:tabs>
      <w:spacing w:before="60"/>
      <w:ind w:left="2398" w:hanging="2880"/>
    </w:pPr>
  </w:style>
  <w:style w:type="paragraph" w:customStyle="1" w:styleId="aNoteParaparSymb">
    <w:name w:val="aNoteParapar Symb"/>
    <w:basedOn w:val="aNoteparSymb"/>
    <w:rsid w:val="000911F8"/>
    <w:pPr>
      <w:tabs>
        <w:tab w:val="right" w:pos="2640"/>
      </w:tabs>
      <w:spacing w:before="60"/>
      <w:ind w:left="2920" w:hanging="3402"/>
    </w:pPr>
  </w:style>
  <w:style w:type="paragraph" w:customStyle="1" w:styleId="aNoteBulletparSymb">
    <w:name w:val="aNoteBulletpar Symb"/>
    <w:basedOn w:val="aNoteparSymb"/>
    <w:rsid w:val="000911F8"/>
    <w:pPr>
      <w:tabs>
        <w:tab w:val="clear" w:pos="1599"/>
        <w:tab w:val="left" w:pos="3289"/>
      </w:tabs>
      <w:spacing w:before="60"/>
      <w:ind w:left="2807" w:hanging="3289"/>
    </w:pPr>
  </w:style>
  <w:style w:type="paragraph" w:customStyle="1" w:styleId="AsubparabulletSymb">
    <w:name w:val="A subpara bullet Symb"/>
    <w:basedOn w:val="BillBasic0"/>
    <w:rsid w:val="000911F8"/>
    <w:pPr>
      <w:tabs>
        <w:tab w:val="left" w:pos="2138"/>
        <w:tab w:val="left" w:pos="3005"/>
      </w:tabs>
      <w:spacing w:before="60"/>
      <w:ind w:left="2523" w:hanging="3005"/>
    </w:pPr>
  </w:style>
  <w:style w:type="paragraph" w:customStyle="1" w:styleId="aExamHdgsubparSymb">
    <w:name w:val="aExamHdgsubpar Symb"/>
    <w:basedOn w:val="aExamHdgssSymb"/>
    <w:next w:val="Normal"/>
    <w:rsid w:val="000911F8"/>
    <w:pPr>
      <w:tabs>
        <w:tab w:val="clear" w:pos="1582"/>
        <w:tab w:val="left" w:pos="2620"/>
      </w:tabs>
      <w:ind w:left="2138" w:hanging="2620"/>
    </w:pPr>
  </w:style>
  <w:style w:type="paragraph" w:customStyle="1" w:styleId="aExamsubparSymb">
    <w:name w:val="aExamsubpar Symb"/>
    <w:basedOn w:val="aExamssSymb"/>
    <w:rsid w:val="000911F8"/>
    <w:pPr>
      <w:tabs>
        <w:tab w:val="clear" w:pos="1582"/>
        <w:tab w:val="left" w:pos="2620"/>
      </w:tabs>
      <w:ind w:left="2138" w:hanging="2620"/>
    </w:pPr>
  </w:style>
  <w:style w:type="paragraph" w:customStyle="1" w:styleId="aNotesubparSymb">
    <w:name w:val="aNotesubpar Symb"/>
    <w:basedOn w:val="BillBasic0"/>
    <w:next w:val="Normal"/>
    <w:rsid w:val="000911F8"/>
    <w:pPr>
      <w:tabs>
        <w:tab w:val="left" w:pos="2138"/>
        <w:tab w:val="left" w:pos="2937"/>
      </w:tabs>
      <w:ind w:left="2455" w:hanging="2937"/>
    </w:pPr>
    <w:rPr>
      <w:sz w:val="20"/>
    </w:rPr>
  </w:style>
  <w:style w:type="paragraph" w:customStyle="1" w:styleId="aNoteTextsubparSymb">
    <w:name w:val="aNoteTextsubpar Symb"/>
    <w:basedOn w:val="aNotesubparSymb"/>
    <w:rsid w:val="000911F8"/>
    <w:pPr>
      <w:tabs>
        <w:tab w:val="clear" w:pos="2138"/>
        <w:tab w:val="clear" w:pos="2937"/>
        <w:tab w:val="left" w:pos="2943"/>
      </w:tabs>
      <w:spacing w:before="60"/>
      <w:ind w:left="2943" w:hanging="3425"/>
    </w:pPr>
  </w:style>
  <w:style w:type="paragraph" w:customStyle="1" w:styleId="PenaltySymb">
    <w:name w:val="Penalty Symb"/>
    <w:basedOn w:val="AmainreturnSymb"/>
    <w:rsid w:val="000911F8"/>
  </w:style>
  <w:style w:type="paragraph" w:customStyle="1" w:styleId="PenaltyParaSymb">
    <w:name w:val="PenaltyPara Symb"/>
    <w:basedOn w:val="Normal"/>
    <w:rsid w:val="000911F8"/>
    <w:pPr>
      <w:tabs>
        <w:tab w:val="right" w:pos="1360"/>
      </w:tabs>
      <w:spacing w:before="60"/>
      <w:ind w:left="1599" w:hanging="2081"/>
      <w:jc w:val="both"/>
    </w:pPr>
  </w:style>
  <w:style w:type="paragraph" w:customStyle="1" w:styleId="FormulaSymb">
    <w:name w:val="Formula Symb"/>
    <w:basedOn w:val="BillBasic0"/>
    <w:rsid w:val="000911F8"/>
    <w:pPr>
      <w:tabs>
        <w:tab w:val="left" w:pos="-480"/>
      </w:tabs>
      <w:spacing w:line="260" w:lineRule="atLeast"/>
      <w:ind w:hanging="480"/>
      <w:jc w:val="center"/>
    </w:pPr>
  </w:style>
  <w:style w:type="paragraph" w:customStyle="1" w:styleId="NormalSymb">
    <w:name w:val="Normal Symb"/>
    <w:basedOn w:val="Normal"/>
    <w:qFormat/>
    <w:rsid w:val="000911F8"/>
    <w:pPr>
      <w:ind w:hanging="482"/>
    </w:pPr>
  </w:style>
  <w:style w:type="character" w:styleId="PlaceholderText">
    <w:name w:val="Placeholder Text"/>
    <w:basedOn w:val="DefaultParagraphFont"/>
    <w:uiPriority w:val="99"/>
    <w:semiHidden/>
    <w:rsid w:val="000911F8"/>
    <w:rPr>
      <w:color w:val="808080"/>
    </w:rPr>
  </w:style>
  <w:style w:type="character" w:styleId="UnresolvedMention">
    <w:name w:val="Unresolved Mention"/>
    <w:basedOn w:val="DefaultParagraphFont"/>
    <w:uiPriority w:val="99"/>
    <w:semiHidden/>
    <w:unhideWhenUsed/>
    <w:rsid w:val="00A41EEB"/>
    <w:rPr>
      <w:color w:val="605E5C"/>
      <w:shd w:val="clear" w:color="auto" w:fill="E1DFDD"/>
    </w:rPr>
  </w:style>
  <w:style w:type="character" w:customStyle="1" w:styleId="HeaderChar">
    <w:name w:val="Header Char"/>
    <w:basedOn w:val="DefaultParagraphFont"/>
    <w:link w:val="Header"/>
    <w:rsid w:val="002F4D2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8261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5-33/default.asp" TargetMode="External"/><Relationship Id="rId299" Type="http://schemas.openxmlformats.org/officeDocument/2006/relationships/hyperlink" Target="http://www.legislation.act.gov.au/a/2014-38" TargetMode="External"/><Relationship Id="rId303" Type="http://schemas.openxmlformats.org/officeDocument/2006/relationships/hyperlink" Target="http://www.legislation.act.gov.au/a/2003-41" TargetMode="External"/><Relationship Id="rId21" Type="http://schemas.openxmlformats.org/officeDocument/2006/relationships/header" Target="header3.xml"/><Relationship Id="rId42" Type="http://schemas.openxmlformats.org/officeDocument/2006/relationships/hyperlink" Target="http://www.comlaw.gov.au/Details/C2013C00195" TargetMode="External"/><Relationship Id="rId63" Type="http://schemas.openxmlformats.org/officeDocument/2006/relationships/hyperlink" Target="http://www.legislation.act.gov.au/a/2001-14" TargetMode="External"/><Relationship Id="rId84" Type="http://schemas.openxmlformats.org/officeDocument/2006/relationships/header" Target="header6.xml"/><Relationship Id="rId138" Type="http://schemas.openxmlformats.org/officeDocument/2006/relationships/hyperlink" Target="http://www.legislation.act.gov.au/a/2014-38" TargetMode="External"/><Relationship Id="rId159" Type="http://schemas.openxmlformats.org/officeDocument/2006/relationships/hyperlink" Target="http://www.legislation.act.gov.au/a/2004-13" TargetMode="External"/><Relationship Id="rId324" Type="http://schemas.openxmlformats.org/officeDocument/2006/relationships/hyperlink" Target="http://www.legislation.act.gov.au/a/2002-51" TargetMode="External"/><Relationship Id="rId345" Type="http://schemas.openxmlformats.org/officeDocument/2006/relationships/header" Target="header14.xml"/><Relationship Id="rId170" Type="http://schemas.openxmlformats.org/officeDocument/2006/relationships/hyperlink" Target="http://www.legislation.act.gov.au/a/2014-38" TargetMode="External"/><Relationship Id="rId191" Type="http://schemas.openxmlformats.org/officeDocument/2006/relationships/hyperlink" Target="http://www.legislation.act.gov.au/a/2012-32" TargetMode="External"/><Relationship Id="rId205" Type="http://schemas.openxmlformats.org/officeDocument/2006/relationships/hyperlink" Target="http://www.legislation.act.gov.au/a/2014-38" TargetMode="External"/><Relationship Id="rId226" Type="http://schemas.openxmlformats.org/officeDocument/2006/relationships/hyperlink" Target="http://www.legislation.act.gov.au/a/2014-38" TargetMode="External"/><Relationship Id="rId247" Type="http://schemas.openxmlformats.org/officeDocument/2006/relationships/hyperlink" Target="http://www.legislation.act.gov.au/a/2001-44" TargetMode="External"/><Relationship Id="rId107" Type="http://schemas.openxmlformats.org/officeDocument/2006/relationships/hyperlink" Target="http://www.legislation.act.gov.au/a/2008-28" TargetMode="External"/><Relationship Id="rId268" Type="http://schemas.openxmlformats.org/officeDocument/2006/relationships/hyperlink" Target="http://www.legislation.act.gov.au/a/2004-13" TargetMode="External"/><Relationship Id="rId289" Type="http://schemas.openxmlformats.org/officeDocument/2006/relationships/hyperlink" Target="http://www.legislation.act.gov.au/a/2014-38"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comlaw.gov.au/Details/C2013C00195"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4-38" TargetMode="External"/><Relationship Id="rId149" Type="http://schemas.openxmlformats.org/officeDocument/2006/relationships/hyperlink" Target="http://www.legislation.act.gov.au/a/2014-38" TargetMode="External"/><Relationship Id="rId314" Type="http://schemas.openxmlformats.org/officeDocument/2006/relationships/hyperlink" Target="http://www.legislation.act.gov.au/a/2003-41" TargetMode="External"/><Relationship Id="rId335" Type="http://schemas.openxmlformats.org/officeDocument/2006/relationships/hyperlink" Target="http://www.legislation.act.gov.au/a/2015-33" TargetMode="External"/><Relationship Id="rId5" Type="http://schemas.openxmlformats.org/officeDocument/2006/relationships/webSettings" Target="webSettings.xml"/><Relationship Id="rId95" Type="http://schemas.openxmlformats.org/officeDocument/2006/relationships/footer" Target="footer10.xml"/><Relationship Id="rId160" Type="http://schemas.openxmlformats.org/officeDocument/2006/relationships/hyperlink" Target="http://www.legislation.act.gov.au/a/2004-13" TargetMode="External"/><Relationship Id="rId181" Type="http://schemas.openxmlformats.org/officeDocument/2006/relationships/hyperlink" Target="http://www.legislation.act.gov.au/a/2003-41" TargetMode="External"/><Relationship Id="rId216" Type="http://schemas.openxmlformats.org/officeDocument/2006/relationships/hyperlink" Target="http://www.legislation.act.gov.au/a/2004-13" TargetMode="External"/><Relationship Id="rId237" Type="http://schemas.openxmlformats.org/officeDocument/2006/relationships/hyperlink" Target="http://www.legislation.act.gov.au/a/2002-11" TargetMode="External"/><Relationship Id="rId258" Type="http://schemas.openxmlformats.org/officeDocument/2006/relationships/hyperlink" Target="http://www.legislation.act.gov.au/a/2001-44" TargetMode="External"/><Relationship Id="rId279" Type="http://schemas.openxmlformats.org/officeDocument/2006/relationships/hyperlink" Target="http://www.legislation.act.gov.au/a/2014-38" TargetMode="External"/><Relationship Id="rId22" Type="http://schemas.openxmlformats.org/officeDocument/2006/relationships/footer" Target="footer3.xml"/><Relationship Id="rId43" Type="http://schemas.openxmlformats.org/officeDocument/2006/relationships/hyperlink" Target="http://www.comlaw.gov.au/Details/C2013C00195"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18-33/default.asp" TargetMode="External"/><Relationship Id="rId139" Type="http://schemas.openxmlformats.org/officeDocument/2006/relationships/hyperlink" Target="http://www.legislation.act.gov.au/a/2014-38" TargetMode="External"/><Relationship Id="rId290" Type="http://schemas.openxmlformats.org/officeDocument/2006/relationships/hyperlink" Target="http://www.legislation.act.gov.au/a/2003-41" TargetMode="External"/><Relationship Id="rId304" Type="http://schemas.openxmlformats.org/officeDocument/2006/relationships/hyperlink" Target="http://www.legislation.act.gov.au/a/2004-13" TargetMode="External"/><Relationship Id="rId325" Type="http://schemas.openxmlformats.org/officeDocument/2006/relationships/hyperlink" Target="http://www.legislation.act.gov.au/a/2003-41" TargetMode="External"/><Relationship Id="rId346" Type="http://schemas.openxmlformats.org/officeDocument/2006/relationships/footer" Target="footer16.xml"/><Relationship Id="rId85" Type="http://schemas.openxmlformats.org/officeDocument/2006/relationships/header" Target="header7.xml"/><Relationship Id="rId150" Type="http://schemas.openxmlformats.org/officeDocument/2006/relationships/hyperlink" Target="http://www.legislation.act.gov.au/a/2014-38" TargetMode="External"/><Relationship Id="rId171" Type="http://schemas.openxmlformats.org/officeDocument/2006/relationships/hyperlink" Target="http://www.legislation.act.gov.au/a/2014-38" TargetMode="External"/><Relationship Id="rId192" Type="http://schemas.openxmlformats.org/officeDocument/2006/relationships/hyperlink" Target="http://www.legislation.act.gov.au/a/2012-32" TargetMode="External"/><Relationship Id="rId206" Type="http://schemas.openxmlformats.org/officeDocument/2006/relationships/hyperlink" Target="http://www.legislation.act.gov.au/a/2003-41" TargetMode="External"/><Relationship Id="rId227" Type="http://schemas.openxmlformats.org/officeDocument/2006/relationships/hyperlink" Target="http://www.legislation.act.gov.au/a/2014-38" TargetMode="External"/><Relationship Id="rId248" Type="http://schemas.openxmlformats.org/officeDocument/2006/relationships/hyperlink" Target="http://www.legislation.act.gov.au/a/2001-44" TargetMode="External"/><Relationship Id="rId269" Type="http://schemas.openxmlformats.org/officeDocument/2006/relationships/hyperlink" Target="http://www.legislation.act.gov.au/a/2008-15"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4-12" TargetMode="External"/><Relationship Id="rId108" Type="http://schemas.openxmlformats.org/officeDocument/2006/relationships/hyperlink" Target="http://www.legislation.act.gov.au/a/2008-37" TargetMode="External"/><Relationship Id="rId129" Type="http://schemas.openxmlformats.org/officeDocument/2006/relationships/hyperlink" Target="http://www.legislation.act.gov.au/a/2014-38" TargetMode="External"/><Relationship Id="rId280" Type="http://schemas.openxmlformats.org/officeDocument/2006/relationships/hyperlink" Target="http://www.legislation.act.gov.au/a/2014-38" TargetMode="External"/><Relationship Id="rId315" Type="http://schemas.openxmlformats.org/officeDocument/2006/relationships/hyperlink" Target="http://www.legislation.act.gov.au/a/2014-38" TargetMode="External"/><Relationship Id="rId336" Type="http://schemas.openxmlformats.org/officeDocument/2006/relationships/hyperlink" Target="http://www.legislation.act.gov.au/a/2018-33/default.asp" TargetMode="External"/><Relationship Id="rId54" Type="http://schemas.openxmlformats.org/officeDocument/2006/relationships/hyperlink" Target="http://www.comlaw.gov.au/Details/C2013C00195" TargetMode="External"/><Relationship Id="rId75" Type="http://schemas.openxmlformats.org/officeDocument/2006/relationships/hyperlink" Target="http://www.legislation.act.gov.au/a/2001-14" TargetMode="External"/><Relationship Id="rId96" Type="http://schemas.openxmlformats.org/officeDocument/2006/relationships/footer" Target="footer11.xml"/><Relationship Id="rId140" Type="http://schemas.openxmlformats.org/officeDocument/2006/relationships/hyperlink" Target="http://www.legislation.act.gov.au/a/2014-38" TargetMode="External"/><Relationship Id="rId161" Type="http://schemas.openxmlformats.org/officeDocument/2006/relationships/hyperlink" Target="http://www.legislation.act.gov.au/a/2014-38" TargetMode="External"/><Relationship Id="rId182" Type="http://schemas.openxmlformats.org/officeDocument/2006/relationships/hyperlink" Target="http://www.legislation.act.gov.au/a/2004-13" TargetMode="External"/><Relationship Id="rId217" Type="http://schemas.openxmlformats.org/officeDocument/2006/relationships/hyperlink" Target="http://www.legislation.act.gov.au/a/2014-38" TargetMode="External"/><Relationship Id="rId6" Type="http://schemas.openxmlformats.org/officeDocument/2006/relationships/footnotes" Target="footnotes.xml"/><Relationship Id="rId238" Type="http://schemas.openxmlformats.org/officeDocument/2006/relationships/hyperlink" Target="http://www.legislation.act.gov.au/a/2004-15" TargetMode="External"/><Relationship Id="rId259" Type="http://schemas.openxmlformats.org/officeDocument/2006/relationships/hyperlink" Target="http://www.legislation.act.gov.au/a/2001-44" TargetMode="External"/><Relationship Id="rId23" Type="http://schemas.openxmlformats.org/officeDocument/2006/relationships/header" Target="header4.xml"/><Relationship Id="rId119" Type="http://schemas.openxmlformats.org/officeDocument/2006/relationships/hyperlink" Target="http://www.legislation.act.gov.au/a/2020-22/default.asp" TargetMode="External"/><Relationship Id="rId270" Type="http://schemas.openxmlformats.org/officeDocument/2006/relationships/hyperlink" Target="http://www.legislation.act.gov.au/a/2008-37" TargetMode="External"/><Relationship Id="rId291" Type="http://schemas.openxmlformats.org/officeDocument/2006/relationships/hyperlink" Target="http://www.legislation.act.gov.au/a/2009-20" TargetMode="External"/><Relationship Id="rId305" Type="http://schemas.openxmlformats.org/officeDocument/2006/relationships/hyperlink" Target="http://www.legislation.act.gov.au/a/2014-38" TargetMode="External"/><Relationship Id="rId326" Type="http://schemas.openxmlformats.org/officeDocument/2006/relationships/hyperlink" Target="http://www.legislation.act.gov.au/a/2004-15" TargetMode="External"/><Relationship Id="rId347" Type="http://schemas.openxmlformats.org/officeDocument/2006/relationships/header" Target="header15.xml"/><Relationship Id="rId44" Type="http://schemas.openxmlformats.org/officeDocument/2006/relationships/hyperlink" Target="http://www.comlaw.gov.au/Series/C2004A03699" TargetMode="External"/><Relationship Id="rId65" Type="http://schemas.openxmlformats.org/officeDocument/2006/relationships/hyperlink" Target="http://www.legislation.act.gov.au/a/2001-14" TargetMode="External"/><Relationship Id="rId86" Type="http://schemas.openxmlformats.org/officeDocument/2006/relationships/footer" Target="footer7.xml"/><Relationship Id="rId130" Type="http://schemas.openxmlformats.org/officeDocument/2006/relationships/hyperlink" Target="http://www.legislation.act.gov.au/a/2014-38" TargetMode="External"/><Relationship Id="rId151" Type="http://schemas.openxmlformats.org/officeDocument/2006/relationships/hyperlink" Target="http://www.legislation.act.gov.au/a/2014-38" TargetMode="External"/><Relationship Id="rId172" Type="http://schemas.openxmlformats.org/officeDocument/2006/relationships/hyperlink" Target="http://www.legislation.act.gov.au/a/2014-38" TargetMode="External"/><Relationship Id="rId193" Type="http://schemas.openxmlformats.org/officeDocument/2006/relationships/hyperlink" Target="http://www.legislation.act.gov.au/a/2004-13" TargetMode="External"/><Relationship Id="rId207" Type="http://schemas.openxmlformats.org/officeDocument/2006/relationships/hyperlink" Target="http://www.legislation.act.gov.au/a/2004-13" TargetMode="External"/><Relationship Id="rId228" Type="http://schemas.openxmlformats.org/officeDocument/2006/relationships/hyperlink" Target="http://www.legislation.act.gov.au/a/2003-41" TargetMode="External"/><Relationship Id="rId249" Type="http://schemas.openxmlformats.org/officeDocument/2006/relationships/hyperlink" Target="http://www.legislation.act.gov.au/a/2004-1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8-35" TargetMode="External"/><Relationship Id="rId260" Type="http://schemas.openxmlformats.org/officeDocument/2006/relationships/hyperlink" Target="http://www.legislation.act.gov.au/a/2003-41" TargetMode="External"/><Relationship Id="rId281" Type="http://schemas.openxmlformats.org/officeDocument/2006/relationships/hyperlink" Target="http://www.legislation.act.gov.au/a/2014-38" TargetMode="External"/><Relationship Id="rId316" Type="http://schemas.openxmlformats.org/officeDocument/2006/relationships/hyperlink" Target="http://www.legislation.act.gov.au/a/2012-32" TargetMode="External"/><Relationship Id="rId337" Type="http://schemas.openxmlformats.org/officeDocument/2006/relationships/header" Target="header10.xml"/><Relationship Id="rId34" Type="http://schemas.openxmlformats.org/officeDocument/2006/relationships/hyperlink" Target="http://www.legislation.act.gov.au/a/2004-12" TargetMode="External"/><Relationship Id="rId55" Type="http://schemas.openxmlformats.org/officeDocument/2006/relationships/hyperlink" Target="http://www.comlaw.gov.au/Series/C2004A03699"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14-38" TargetMode="External"/><Relationship Id="rId141" Type="http://schemas.openxmlformats.org/officeDocument/2006/relationships/hyperlink" Target="http://www.legislation.act.gov.au/a/2014-38" TargetMode="External"/><Relationship Id="rId7" Type="http://schemas.openxmlformats.org/officeDocument/2006/relationships/endnotes" Target="endnotes.xml"/><Relationship Id="rId162" Type="http://schemas.openxmlformats.org/officeDocument/2006/relationships/hyperlink" Target="http://www.legislation.act.gov.au/a/2001-44" TargetMode="External"/><Relationship Id="rId183" Type="http://schemas.openxmlformats.org/officeDocument/2006/relationships/hyperlink" Target="http://www.legislation.act.gov.au/a/2014-38" TargetMode="External"/><Relationship Id="rId218" Type="http://schemas.openxmlformats.org/officeDocument/2006/relationships/hyperlink" Target="http://www.legislation.act.gov.au/a/2018-33/default.asp" TargetMode="External"/><Relationship Id="rId239" Type="http://schemas.openxmlformats.org/officeDocument/2006/relationships/hyperlink" Target="http://www.legislation.act.gov.au/a/2004-15" TargetMode="External"/><Relationship Id="rId250" Type="http://schemas.openxmlformats.org/officeDocument/2006/relationships/hyperlink" Target="http://www.legislation.act.gov.au/a/2011-23" TargetMode="External"/><Relationship Id="rId271" Type="http://schemas.openxmlformats.org/officeDocument/2006/relationships/hyperlink" Target="http://www.legislation.act.gov.au/a/2009-20" TargetMode="External"/><Relationship Id="rId292" Type="http://schemas.openxmlformats.org/officeDocument/2006/relationships/hyperlink" Target="http://www.legislation.act.gov.au/a/2004-13" TargetMode="External"/><Relationship Id="rId306" Type="http://schemas.openxmlformats.org/officeDocument/2006/relationships/hyperlink" Target="http://www.legislation.act.gov.au/a/2014-38" TargetMode="External"/><Relationship Id="rId24" Type="http://schemas.openxmlformats.org/officeDocument/2006/relationships/header" Target="header5.xml"/><Relationship Id="rId45" Type="http://schemas.openxmlformats.org/officeDocument/2006/relationships/hyperlink" Target="http://www.comlaw.gov.au/Details/C2013C00195" TargetMode="External"/><Relationship Id="rId66" Type="http://schemas.openxmlformats.org/officeDocument/2006/relationships/hyperlink" Target="http://www.legislation.act.gov.au/a/2001-14" TargetMode="External"/><Relationship Id="rId87" Type="http://schemas.openxmlformats.org/officeDocument/2006/relationships/footer" Target="footer8.xml"/><Relationship Id="rId110" Type="http://schemas.openxmlformats.org/officeDocument/2006/relationships/hyperlink" Target="http://www.legislation.act.gov.au/cn/2009-2/default.asp" TargetMode="External"/><Relationship Id="rId131" Type="http://schemas.openxmlformats.org/officeDocument/2006/relationships/hyperlink" Target="http://www.legislation.act.gov.au/a/2014-38" TargetMode="External"/><Relationship Id="rId327" Type="http://schemas.openxmlformats.org/officeDocument/2006/relationships/hyperlink" Target="http://www.legislation.act.gov.au/a/2004-15" TargetMode="External"/><Relationship Id="rId348" Type="http://schemas.openxmlformats.org/officeDocument/2006/relationships/footer" Target="footer17.xml"/><Relationship Id="rId152" Type="http://schemas.openxmlformats.org/officeDocument/2006/relationships/hyperlink" Target="http://www.legislation.act.gov.au/a/2014-38" TargetMode="External"/><Relationship Id="rId173" Type="http://schemas.openxmlformats.org/officeDocument/2006/relationships/hyperlink" Target="http://www.legislation.act.gov.au/a/2014-38" TargetMode="External"/><Relationship Id="rId194" Type="http://schemas.openxmlformats.org/officeDocument/2006/relationships/hyperlink" Target="http://www.legislation.act.gov.au/a/2014-38" TargetMode="External"/><Relationship Id="rId208" Type="http://schemas.openxmlformats.org/officeDocument/2006/relationships/hyperlink" Target="http://www.legislation.act.gov.au/a/2014-38" TargetMode="External"/><Relationship Id="rId229" Type="http://schemas.openxmlformats.org/officeDocument/2006/relationships/hyperlink" Target="http://www.legislation.act.gov.au/a/2004-13" TargetMode="External"/><Relationship Id="rId240" Type="http://schemas.openxmlformats.org/officeDocument/2006/relationships/hyperlink" Target="http://www.legislation.act.gov.au/a/2004-15" TargetMode="External"/><Relationship Id="rId261" Type="http://schemas.openxmlformats.org/officeDocument/2006/relationships/hyperlink" Target="http://www.legislation.act.gov.au/a/2014-38"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4-12" TargetMode="External"/><Relationship Id="rId56" Type="http://schemas.openxmlformats.org/officeDocument/2006/relationships/hyperlink" Target="http://www.comlaw.gov.au/Details/C2013C00195"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a/2014-38" TargetMode="External"/><Relationship Id="rId317" Type="http://schemas.openxmlformats.org/officeDocument/2006/relationships/hyperlink" Target="http://www.legislation.act.gov.au/a/2014-38" TargetMode="External"/><Relationship Id="rId338" Type="http://schemas.openxmlformats.org/officeDocument/2006/relationships/header" Target="header11.xml"/><Relationship Id="rId8" Type="http://schemas.openxmlformats.org/officeDocument/2006/relationships/image" Target="media/image1.png"/><Relationship Id="rId98" Type="http://schemas.openxmlformats.org/officeDocument/2006/relationships/hyperlink" Target="http://www.legislation.act.gov.au/a/2001-44" TargetMode="External"/><Relationship Id="rId121" Type="http://schemas.openxmlformats.org/officeDocument/2006/relationships/hyperlink" Target="http://www.legislation.act.gov.au/a/2001-44" TargetMode="External"/><Relationship Id="rId142" Type="http://schemas.openxmlformats.org/officeDocument/2006/relationships/hyperlink" Target="http://www.legislation.act.gov.au/a/2014-38" TargetMode="External"/><Relationship Id="rId163" Type="http://schemas.openxmlformats.org/officeDocument/2006/relationships/hyperlink" Target="http://www.legislation.act.gov.au/a/2003-41" TargetMode="External"/><Relationship Id="rId184" Type="http://schemas.openxmlformats.org/officeDocument/2006/relationships/hyperlink" Target="http://www.legislation.act.gov.au/a/2015-33" TargetMode="External"/><Relationship Id="rId219" Type="http://schemas.openxmlformats.org/officeDocument/2006/relationships/hyperlink" Target="http://www.legislation.act.gov.au/a/2014-38" TargetMode="External"/><Relationship Id="rId230" Type="http://schemas.openxmlformats.org/officeDocument/2006/relationships/hyperlink" Target="http://www.legislation.act.gov.au/a/2014-38" TargetMode="External"/><Relationship Id="rId251" Type="http://schemas.openxmlformats.org/officeDocument/2006/relationships/hyperlink" Target="http://www.legislation.act.gov.au/a/2014-38"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1-23" TargetMode="External"/><Relationship Id="rId293" Type="http://schemas.openxmlformats.org/officeDocument/2006/relationships/hyperlink" Target="http://www.legislation.act.gov.au/a/2008-15" TargetMode="External"/><Relationship Id="rId307" Type="http://schemas.openxmlformats.org/officeDocument/2006/relationships/hyperlink" Target="http://www.legislation.act.gov.au/a/2004-13" TargetMode="External"/><Relationship Id="rId328" Type="http://schemas.openxmlformats.org/officeDocument/2006/relationships/hyperlink" Target="http://www.legislation.act.gov.au/a/2008-15" TargetMode="External"/><Relationship Id="rId349" Type="http://schemas.openxmlformats.org/officeDocument/2006/relationships/header" Target="header16.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footer" Target="footer9.xml"/><Relationship Id="rId111" Type="http://schemas.openxmlformats.org/officeDocument/2006/relationships/hyperlink" Target="http://www.legislation.act.gov.au/a/2009-20" TargetMode="External"/><Relationship Id="rId132" Type="http://schemas.openxmlformats.org/officeDocument/2006/relationships/hyperlink" Target="http://www.legislation.act.gov.au/a/2014-38" TargetMode="External"/><Relationship Id="rId153" Type="http://schemas.openxmlformats.org/officeDocument/2006/relationships/hyperlink" Target="http://www.legislation.act.gov.au/a/2014-38" TargetMode="External"/><Relationship Id="rId174" Type="http://schemas.openxmlformats.org/officeDocument/2006/relationships/hyperlink" Target="http://www.legislation.act.gov.au/a/2001-44" TargetMode="External"/><Relationship Id="rId179" Type="http://schemas.openxmlformats.org/officeDocument/2006/relationships/hyperlink" Target="http://www.legislation.act.gov.au/a/2014-38" TargetMode="External"/><Relationship Id="rId195" Type="http://schemas.openxmlformats.org/officeDocument/2006/relationships/hyperlink" Target="http://www.legislation.act.gov.au/a/2004-13" TargetMode="External"/><Relationship Id="rId209" Type="http://schemas.openxmlformats.org/officeDocument/2006/relationships/hyperlink" Target="http://www.legislation.act.gov.au/a/2020-22/" TargetMode="External"/><Relationship Id="rId190" Type="http://schemas.openxmlformats.org/officeDocument/2006/relationships/hyperlink" Target="http://www.legislation.act.gov.au/a/2012-32" TargetMode="External"/><Relationship Id="rId204" Type="http://schemas.openxmlformats.org/officeDocument/2006/relationships/hyperlink" Target="http://www.legislation.act.gov.au/a/2004-13" TargetMode="External"/><Relationship Id="rId220" Type="http://schemas.openxmlformats.org/officeDocument/2006/relationships/hyperlink" Target="http://www.legislation.act.gov.au/a/2014-38" TargetMode="External"/><Relationship Id="rId225" Type="http://schemas.openxmlformats.org/officeDocument/2006/relationships/hyperlink" Target="http://www.legislation.act.gov.au/a/2003-41" TargetMode="External"/><Relationship Id="rId241" Type="http://schemas.openxmlformats.org/officeDocument/2006/relationships/hyperlink" Target="http://www.legislation.act.gov.au/a/2003-41" TargetMode="External"/><Relationship Id="rId246" Type="http://schemas.openxmlformats.org/officeDocument/2006/relationships/hyperlink" Target="http://www.legislation.act.gov.au/a/2008-37" TargetMode="External"/><Relationship Id="rId267" Type="http://schemas.openxmlformats.org/officeDocument/2006/relationships/hyperlink" Target="http://www.legislation.act.gov.au/a/2003-41" TargetMode="External"/><Relationship Id="rId288" Type="http://schemas.openxmlformats.org/officeDocument/2006/relationships/hyperlink" Target="http://www.legislation.act.gov.au/a/2004-13"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sa.gov.au/LZ/C/A/NATIONAL%20GAS%20(SOUTH%20AUSTRALIA)%20ACT%202008.aspx" TargetMode="External"/><Relationship Id="rId127" Type="http://schemas.openxmlformats.org/officeDocument/2006/relationships/hyperlink" Target="http://www.legislation.act.gov.au/a/2014-38" TargetMode="External"/><Relationship Id="rId262" Type="http://schemas.openxmlformats.org/officeDocument/2006/relationships/hyperlink" Target="http://www.legislation.act.gov.au/a/2001-44" TargetMode="External"/><Relationship Id="rId283" Type="http://schemas.openxmlformats.org/officeDocument/2006/relationships/hyperlink" Target="http://www.legislation.act.gov.au/a/2003-41" TargetMode="External"/><Relationship Id="rId313" Type="http://schemas.openxmlformats.org/officeDocument/2006/relationships/hyperlink" Target="http://www.legislation.act.gov.au/a/2014-38" TargetMode="External"/><Relationship Id="rId318" Type="http://schemas.openxmlformats.org/officeDocument/2006/relationships/hyperlink" Target="http://www.legislation.act.gov.au/a/2014-38" TargetMode="External"/><Relationship Id="rId339" Type="http://schemas.openxmlformats.org/officeDocument/2006/relationships/footer" Target="footer12.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header" Target="header9.xml"/><Relationship Id="rId99" Type="http://schemas.openxmlformats.org/officeDocument/2006/relationships/hyperlink" Target="http://www.legislation.act.gov.au/a/2002-11" TargetMode="External"/><Relationship Id="rId101" Type="http://schemas.openxmlformats.org/officeDocument/2006/relationships/hyperlink" Target="http://www.legislation.act.gov.au/a/2003-41" TargetMode="External"/><Relationship Id="rId122" Type="http://schemas.openxmlformats.org/officeDocument/2006/relationships/hyperlink" Target="http://www.legislation.act.gov.au/a/2001-44" TargetMode="External"/><Relationship Id="rId143" Type="http://schemas.openxmlformats.org/officeDocument/2006/relationships/hyperlink" Target="http://www.legislation.act.gov.au/a/2014-38" TargetMode="External"/><Relationship Id="rId148" Type="http://schemas.openxmlformats.org/officeDocument/2006/relationships/hyperlink" Target="http://www.legislation.act.gov.au/a/2014-38" TargetMode="External"/><Relationship Id="rId164" Type="http://schemas.openxmlformats.org/officeDocument/2006/relationships/hyperlink" Target="http://www.legislation.act.gov.au/a/2004-13" TargetMode="External"/><Relationship Id="rId169" Type="http://schemas.openxmlformats.org/officeDocument/2006/relationships/hyperlink" Target="http://www.legislation.act.gov.au/a/2014-38" TargetMode="External"/><Relationship Id="rId185" Type="http://schemas.openxmlformats.org/officeDocument/2006/relationships/hyperlink" Target="http://www.legislation.act.gov.au/a/2003-41" TargetMode="External"/><Relationship Id="rId334" Type="http://schemas.openxmlformats.org/officeDocument/2006/relationships/hyperlink" Target="http://www.legislation.act.gov.au/a/2014-38" TargetMode="External"/><Relationship Id="rId350" Type="http://schemas.openxmlformats.org/officeDocument/2006/relationships/footer" Target="footer18.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4-38" TargetMode="External"/><Relationship Id="rId210" Type="http://schemas.openxmlformats.org/officeDocument/2006/relationships/hyperlink" Target="http://www.legislation.act.gov.au/a/2004-13" TargetMode="External"/><Relationship Id="rId215" Type="http://schemas.openxmlformats.org/officeDocument/2006/relationships/hyperlink" Target="http://www.legislation.act.gov.au/a/2020-22/" TargetMode="External"/><Relationship Id="rId236" Type="http://schemas.openxmlformats.org/officeDocument/2006/relationships/hyperlink" Target="http://www.legislation.act.gov.au/a/2002-51" TargetMode="External"/><Relationship Id="rId257" Type="http://schemas.openxmlformats.org/officeDocument/2006/relationships/hyperlink" Target="http://www.legislation.act.gov.au/a/2001-44" TargetMode="External"/><Relationship Id="rId278" Type="http://schemas.openxmlformats.org/officeDocument/2006/relationships/hyperlink" Target="http://www.legislation.act.gov.au/a/2004-13" TargetMode="External"/><Relationship Id="rId26" Type="http://schemas.openxmlformats.org/officeDocument/2006/relationships/footer" Target="footer5.xml"/><Relationship Id="rId231" Type="http://schemas.openxmlformats.org/officeDocument/2006/relationships/hyperlink" Target="http://www.legislation.act.gov.au/a/2004-13" TargetMode="External"/><Relationship Id="rId252" Type="http://schemas.openxmlformats.org/officeDocument/2006/relationships/hyperlink" Target="http://www.legislation.act.gov.au/a/2001-44" TargetMode="External"/><Relationship Id="rId273" Type="http://schemas.openxmlformats.org/officeDocument/2006/relationships/hyperlink" Target="http://www.legislation.act.gov.au/a/2015-33" TargetMode="External"/><Relationship Id="rId294" Type="http://schemas.openxmlformats.org/officeDocument/2006/relationships/hyperlink" Target="http://www.legislation.act.gov.au/a/2014-38" TargetMode="External"/><Relationship Id="rId308" Type="http://schemas.openxmlformats.org/officeDocument/2006/relationships/hyperlink" Target="http://www.legislation.act.gov.au/a/2003-41" TargetMode="External"/><Relationship Id="rId329" Type="http://schemas.openxmlformats.org/officeDocument/2006/relationships/hyperlink" Target="http://www.legislation.act.gov.au/a/2008-28" TargetMode="External"/><Relationship Id="rId47" Type="http://schemas.openxmlformats.org/officeDocument/2006/relationships/hyperlink" Target="http://www.comlaw.gov.au/Details/C2013C00195"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1-23" TargetMode="External"/><Relationship Id="rId133" Type="http://schemas.openxmlformats.org/officeDocument/2006/relationships/hyperlink" Target="http://www.legislation.act.gov.au/a/2014-38" TargetMode="External"/><Relationship Id="rId154" Type="http://schemas.openxmlformats.org/officeDocument/2006/relationships/hyperlink" Target="http://www.legislation.act.gov.au/a/2004-13" TargetMode="External"/><Relationship Id="rId175" Type="http://schemas.openxmlformats.org/officeDocument/2006/relationships/hyperlink" Target="http://www.legislation.act.gov.au/a/2004-13" TargetMode="External"/><Relationship Id="rId340" Type="http://schemas.openxmlformats.org/officeDocument/2006/relationships/footer" Target="footer13.xml"/><Relationship Id="rId196" Type="http://schemas.openxmlformats.org/officeDocument/2006/relationships/hyperlink" Target="http://www.legislation.act.gov.au/a/2014-38" TargetMode="External"/><Relationship Id="rId200" Type="http://schemas.openxmlformats.org/officeDocument/2006/relationships/hyperlink" Target="http://www.legislation.act.gov.au/a/2004-1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3-41" TargetMode="External"/><Relationship Id="rId242" Type="http://schemas.openxmlformats.org/officeDocument/2006/relationships/hyperlink" Target="http://www.legislation.act.gov.au/a/2003-41" TargetMode="External"/><Relationship Id="rId263" Type="http://schemas.openxmlformats.org/officeDocument/2006/relationships/hyperlink" Target="http://www.legislation.act.gov.au/a/2001-44" TargetMode="External"/><Relationship Id="rId284" Type="http://schemas.openxmlformats.org/officeDocument/2006/relationships/hyperlink" Target="http://www.legislation.act.gov.au/a/2014-38" TargetMode="External"/><Relationship Id="rId319" Type="http://schemas.openxmlformats.org/officeDocument/2006/relationships/hyperlink" Target="http://www.legislation.act.gov.au/a/2014-38"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4-13" TargetMode="External"/><Relationship Id="rId123" Type="http://schemas.openxmlformats.org/officeDocument/2006/relationships/hyperlink" Target="http://www.legislation.act.gov.au/a/2014-38" TargetMode="External"/><Relationship Id="rId144" Type="http://schemas.openxmlformats.org/officeDocument/2006/relationships/hyperlink" Target="http://www.legislation.act.gov.au/a/2014-38" TargetMode="External"/><Relationship Id="rId330" Type="http://schemas.openxmlformats.org/officeDocument/2006/relationships/hyperlink" Target="http://www.legislation.act.gov.au/a/2008-37"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4-38" TargetMode="External"/><Relationship Id="rId186" Type="http://schemas.openxmlformats.org/officeDocument/2006/relationships/hyperlink" Target="http://www.legislation.act.gov.au/a/2004-13" TargetMode="External"/><Relationship Id="rId351" Type="http://schemas.openxmlformats.org/officeDocument/2006/relationships/fontTable" Target="fontTable.xml"/><Relationship Id="rId211" Type="http://schemas.openxmlformats.org/officeDocument/2006/relationships/hyperlink" Target="http://www.legislation.act.gov.au/a/2014-38" TargetMode="External"/><Relationship Id="rId232" Type="http://schemas.openxmlformats.org/officeDocument/2006/relationships/hyperlink" Target="http://www.legislation.act.gov.au/a/2014-38" TargetMode="External"/><Relationship Id="rId253" Type="http://schemas.openxmlformats.org/officeDocument/2006/relationships/hyperlink" Target="http://www.legislation.act.gov.au/a/2001-44" TargetMode="External"/><Relationship Id="rId274" Type="http://schemas.openxmlformats.org/officeDocument/2006/relationships/hyperlink" Target="http://www.legislation.act.gov.au/a/2014-38" TargetMode="External"/><Relationship Id="rId295" Type="http://schemas.openxmlformats.org/officeDocument/2006/relationships/hyperlink" Target="http://www.legislation.act.gov.au/a/2014-38" TargetMode="External"/><Relationship Id="rId309" Type="http://schemas.openxmlformats.org/officeDocument/2006/relationships/hyperlink" Target="http://www.legislation.act.gov.au/a/2004-13" TargetMode="External"/><Relationship Id="rId27" Type="http://schemas.openxmlformats.org/officeDocument/2006/relationships/footer" Target="footer6.xml"/><Relationship Id="rId48" Type="http://schemas.openxmlformats.org/officeDocument/2006/relationships/hyperlink" Target="http://www.comlaw.gov.au/Details/C2013C00195" TargetMode="External"/><Relationship Id="rId69" Type="http://schemas.openxmlformats.org/officeDocument/2006/relationships/hyperlink" Target="http://www.legislation.act.gov.au/a/2008-35" TargetMode="External"/><Relationship Id="rId113" Type="http://schemas.openxmlformats.org/officeDocument/2006/relationships/hyperlink" Target="http://www.legislation.act.gov.au/a/2012-32" TargetMode="External"/><Relationship Id="rId134" Type="http://schemas.openxmlformats.org/officeDocument/2006/relationships/hyperlink" Target="http://www.legislation.act.gov.au/a/2014-38" TargetMode="External"/><Relationship Id="rId320" Type="http://schemas.openxmlformats.org/officeDocument/2006/relationships/hyperlink" Target="http://www.legislation.act.gov.au/a/2014-38"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4-38" TargetMode="External"/><Relationship Id="rId176" Type="http://schemas.openxmlformats.org/officeDocument/2006/relationships/hyperlink" Target="http://www.legislation.act.gov.au/a/2014-38" TargetMode="External"/><Relationship Id="rId197" Type="http://schemas.openxmlformats.org/officeDocument/2006/relationships/hyperlink" Target="http://www.legislation.act.gov.au/a/2004-13" TargetMode="External"/><Relationship Id="rId341" Type="http://schemas.openxmlformats.org/officeDocument/2006/relationships/header" Target="header12.xml"/><Relationship Id="rId201" Type="http://schemas.openxmlformats.org/officeDocument/2006/relationships/hyperlink" Target="http://www.legislation.act.gov.au/a/2014-38" TargetMode="External"/><Relationship Id="rId222" Type="http://schemas.openxmlformats.org/officeDocument/2006/relationships/hyperlink" Target="http://www.legislation.act.gov.au/a/2014-38" TargetMode="External"/><Relationship Id="rId243" Type="http://schemas.openxmlformats.org/officeDocument/2006/relationships/hyperlink" Target="http://www.legislation.act.gov.au/a/2008-37" TargetMode="External"/><Relationship Id="rId264" Type="http://schemas.openxmlformats.org/officeDocument/2006/relationships/hyperlink" Target="http://www.legislation.act.gov.au/a/2001-44" TargetMode="External"/><Relationship Id="rId285" Type="http://schemas.openxmlformats.org/officeDocument/2006/relationships/hyperlink" Target="http://www.legislation.act.gov.au/a/2003-41"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4-12" TargetMode="External"/><Relationship Id="rId124" Type="http://schemas.openxmlformats.org/officeDocument/2006/relationships/hyperlink" Target="http://www.legislation.act.gov.au/a/2014-38" TargetMode="External"/><Relationship Id="rId310" Type="http://schemas.openxmlformats.org/officeDocument/2006/relationships/hyperlink" Target="http://www.legislation.act.gov.au/a/2014-38" TargetMode="External"/><Relationship Id="rId70" Type="http://schemas.openxmlformats.org/officeDocument/2006/relationships/hyperlink" Target="http://www.legislation.act.gov.au/a/2008-35" TargetMode="External"/><Relationship Id="rId91" Type="http://schemas.openxmlformats.org/officeDocument/2006/relationships/hyperlink" Target="http://www.legislation.act.gov.au/a/2000-65" TargetMode="External"/><Relationship Id="rId145" Type="http://schemas.openxmlformats.org/officeDocument/2006/relationships/hyperlink" Target="http://www.legislation.act.gov.au/a/2014-38" TargetMode="External"/><Relationship Id="rId166" Type="http://schemas.openxmlformats.org/officeDocument/2006/relationships/hyperlink" Target="http://www.legislation.act.gov.au/a/2004-13" TargetMode="External"/><Relationship Id="rId187" Type="http://schemas.openxmlformats.org/officeDocument/2006/relationships/hyperlink" Target="http://www.legislation.act.gov.au/a/2008-28" TargetMode="External"/><Relationship Id="rId331" Type="http://schemas.openxmlformats.org/officeDocument/2006/relationships/hyperlink" Target="http://www.legislation.act.gov.au/a/2009-20" TargetMode="External"/><Relationship Id="rId352" Type="http://schemas.openxmlformats.org/officeDocument/2006/relationships/theme" Target="theme/theme1.xml"/><Relationship Id="rId1" Type="http://schemas.openxmlformats.org/officeDocument/2006/relationships/customXml" Target="../customXml/item1.xml"/><Relationship Id="rId212" Type="http://schemas.openxmlformats.org/officeDocument/2006/relationships/hyperlink" Target="http://www.legislation.act.gov.au/a/2003-41" TargetMode="External"/><Relationship Id="rId233" Type="http://schemas.openxmlformats.org/officeDocument/2006/relationships/hyperlink" Target="http://www.legislation.act.gov.au/a/2001-44" TargetMode="External"/><Relationship Id="rId254" Type="http://schemas.openxmlformats.org/officeDocument/2006/relationships/hyperlink" Target="http://www.legislation.act.gov.au/a/2004-13" TargetMode="External"/><Relationship Id="rId28" Type="http://schemas.openxmlformats.org/officeDocument/2006/relationships/hyperlink" Target="http://www.legislation.act.gov.au/a/2000-65" TargetMode="External"/><Relationship Id="rId49" Type="http://schemas.openxmlformats.org/officeDocument/2006/relationships/hyperlink" Target="http://www.comlaw.gov.au/Series/C2004A03699" TargetMode="External"/><Relationship Id="rId114" Type="http://schemas.openxmlformats.org/officeDocument/2006/relationships/hyperlink" Target="http://www.legislation.act.gov.au/a/2012-31" TargetMode="External"/><Relationship Id="rId275" Type="http://schemas.openxmlformats.org/officeDocument/2006/relationships/hyperlink" Target="http://www.legislation.act.gov.au/a/2004-13" TargetMode="External"/><Relationship Id="rId296" Type="http://schemas.openxmlformats.org/officeDocument/2006/relationships/hyperlink" Target="http://www.legislation.act.gov.au/a/2004-13" TargetMode="External"/><Relationship Id="rId300" Type="http://schemas.openxmlformats.org/officeDocument/2006/relationships/hyperlink" Target="http://www.legislation.act.gov.au/a/2014-38"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4-13" TargetMode="External"/><Relationship Id="rId156" Type="http://schemas.openxmlformats.org/officeDocument/2006/relationships/hyperlink" Target="http://www.legislation.act.gov.au/a/2014-38" TargetMode="External"/><Relationship Id="rId177" Type="http://schemas.openxmlformats.org/officeDocument/2006/relationships/hyperlink" Target="http://www.legislation.act.gov.au/a/2015-33" TargetMode="External"/><Relationship Id="rId198" Type="http://schemas.openxmlformats.org/officeDocument/2006/relationships/hyperlink" Target="http://www.legislation.act.gov.au/a/2014-38" TargetMode="External"/><Relationship Id="rId321" Type="http://schemas.openxmlformats.org/officeDocument/2006/relationships/hyperlink" Target="http://www.legislation.act.gov.au/a/2001-44" TargetMode="External"/><Relationship Id="rId342" Type="http://schemas.openxmlformats.org/officeDocument/2006/relationships/header" Target="header13.xml"/><Relationship Id="rId202" Type="http://schemas.openxmlformats.org/officeDocument/2006/relationships/hyperlink" Target="http://www.legislation.act.gov.au/a/2003-41" TargetMode="External"/><Relationship Id="rId223" Type="http://schemas.openxmlformats.org/officeDocument/2006/relationships/hyperlink" Target="http://www.legislation.act.gov.au/a/2014-38" TargetMode="External"/><Relationship Id="rId244" Type="http://schemas.openxmlformats.org/officeDocument/2006/relationships/hyperlink" Target="http://www.legislation.act.gov.au/a/2008-37"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4-38" TargetMode="External"/><Relationship Id="rId286" Type="http://schemas.openxmlformats.org/officeDocument/2006/relationships/hyperlink" Target="http://www.legislation.act.gov.au/a/2014-38" TargetMode="External"/><Relationship Id="rId50" Type="http://schemas.openxmlformats.org/officeDocument/2006/relationships/hyperlink" Target="http://www.comlaw.gov.au/Details/C2013C00195" TargetMode="External"/><Relationship Id="rId104" Type="http://schemas.openxmlformats.org/officeDocument/2006/relationships/hyperlink" Target="http://www.legislation.act.gov.au/a/2004-15" TargetMode="External"/><Relationship Id="rId125" Type="http://schemas.openxmlformats.org/officeDocument/2006/relationships/hyperlink" Target="http://www.legislation.act.gov.au/a/2001-44" TargetMode="External"/><Relationship Id="rId146" Type="http://schemas.openxmlformats.org/officeDocument/2006/relationships/hyperlink" Target="http://www.legislation.act.gov.au/a/2014-38" TargetMode="External"/><Relationship Id="rId167" Type="http://schemas.openxmlformats.org/officeDocument/2006/relationships/hyperlink" Target="http://www.legislation.act.gov.au/a/2014-38" TargetMode="External"/><Relationship Id="rId188" Type="http://schemas.openxmlformats.org/officeDocument/2006/relationships/hyperlink" Target="http://www.legislation.act.gov.au/a/2014-38" TargetMode="External"/><Relationship Id="rId311" Type="http://schemas.openxmlformats.org/officeDocument/2006/relationships/hyperlink" Target="http://www.legislation.act.gov.au/a/2008-37" TargetMode="External"/><Relationship Id="rId332" Type="http://schemas.openxmlformats.org/officeDocument/2006/relationships/hyperlink" Target="http://www.legislation.act.gov.au/a/2011-23" TargetMode="External"/><Relationship Id="rId71" Type="http://schemas.openxmlformats.org/officeDocument/2006/relationships/hyperlink" Target="http://www.legislation.act.gov.au/a/2008-35" TargetMode="External"/><Relationship Id="rId92" Type="http://schemas.openxmlformats.org/officeDocument/2006/relationships/hyperlink" Target="http://www.legislation.act.gov.au/a/2008-15/default.asp" TargetMode="External"/><Relationship Id="rId213" Type="http://schemas.openxmlformats.org/officeDocument/2006/relationships/hyperlink" Target="http://www.legislation.act.gov.au/a/2004-13" TargetMode="External"/><Relationship Id="rId234" Type="http://schemas.openxmlformats.org/officeDocument/2006/relationships/hyperlink" Target="http://www.legislation.act.gov.au/a/2001-4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8-37" TargetMode="External"/><Relationship Id="rId276" Type="http://schemas.openxmlformats.org/officeDocument/2006/relationships/hyperlink" Target="http://www.legislation.act.gov.au/a/2014-38" TargetMode="External"/><Relationship Id="rId297" Type="http://schemas.openxmlformats.org/officeDocument/2006/relationships/hyperlink" Target="http://www.legislation.act.gov.au/a/2014-38" TargetMode="External"/><Relationship Id="rId40" Type="http://schemas.openxmlformats.org/officeDocument/2006/relationships/hyperlink" Target="http://www.standards.org.au" TargetMode="External"/><Relationship Id="rId115" Type="http://schemas.openxmlformats.org/officeDocument/2006/relationships/hyperlink" Target="http://www.legislation.act.gov.au/cn/2012-12/default.asp" TargetMode="External"/><Relationship Id="rId136" Type="http://schemas.openxmlformats.org/officeDocument/2006/relationships/hyperlink" Target="http://www.legislation.act.gov.au/a/2014-38" TargetMode="External"/><Relationship Id="rId157" Type="http://schemas.openxmlformats.org/officeDocument/2006/relationships/hyperlink" Target="http://www.legislation.act.gov.au/a/2001-44" TargetMode="External"/><Relationship Id="rId178" Type="http://schemas.openxmlformats.org/officeDocument/2006/relationships/hyperlink" Target="http://www.legislation.act.gov.au/a/2014-38" TargetMode="External"/><Relationship Id="rId301" Type="http://schemas.openxmlformats.org/officeDocument/2006/relationships/hyperlink" Target="http://www.legislation.act.gov.au/a/2008-15" TargetMode="External"/><Relationship Id="rId322" Type="http://schemas.openxmlformats.org/officeDocument/2006/relationships/hyperlink" Target="http://www.legislation.act.gov.au/a/2001-44" TargetMode="External"/><Relationship Id="rId343" Type="http://schemas.openxmlformats.org/officeDocument/2006/relationships/footer" Target="footer14.xml"/><Relationship Id="rId61" Type="http://schemas.openxmlformats.org/officeDocument/2006/relationships/hyperlink" Target="http://www.legislation.act.gov.au/a/2012-31/default.asp"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3-41" TargetMode="External"/><Relationship Id="rId203" Type="http://schemas.openxmlformats.org/officeDocument/2006/relationships/hyperlink" Target="http://www.legislation.act.gov.au/a/2003-41" TargetMode="External"/><Relationship Id="rId19" Type="http://schemas.openxmlformats.org/officeDocument/2006/relationships/footer" Target="footer1.xml"/><Relationship Id="rId224" Type="http://schemas.openxmlformats.org/officeDocument/2006/relationships/hyperlink" Target="http://www.legislation.act.gov.au/a/2014-38" TargetMode="External"/><Relationship Id="rId245" Type="http://schemas.openxmlformats.org/officeDocument/2006/relationships/hyperlink" Target="http://www.legislation.act.gov.au/a/2008-37" TargetMode="External"/><Relationship Id="rId266" Type="http://schemas.openxmlformats.org/officeDocument/2006/relationships/hyperlink" Target="http://www.legislation.act.gov.au/a/2001-44" TargetMode="External"/><Relationship Id="rId287" Type="http://schemas.openxmlformats.org/officeDocument/2006/relationships/hyperlink" Target="http://www.legislation.act.gov.au/a/2003-41"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8-15" TargetMode="External"/><Relationship Id="rId126" Type="http://schemas.openxmlformats.org/officeDocument/2006/relationships/hyperlink" Target="http://www.legislation.act.gov.au/a/2014-38" TargetMode="External"/><Relationship Id="rId147" Type="http://schemas.openxmlformats.org/officeDocument/2006/relationships/hyperlink" Target="http://www.legislation.act.gov.au/a/2014-38" TargetMode="External"/><Relationship Id="rId168" Type="http://schemas.openxmlformats.org/officeDocument/2006/relationships/hyperlink" Target="http://www.legislation.act.gov.au/a/2014-38" TargetMode="External"/><Relationship Id="rId312" Type="http://schemas.openxmlformats.org/officeDocument/2006/relationships/hyperlink" Target="http://www.legislation.act.gov.au/a/2003-41" TargetMode="External"/><Relationship Id="rId333" Type="http://schemas.openxmlformats.org/officeDocument/2006/relationships/hyperlink" Target="http://www.legislation.act.gov.au/a/2012-32"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eader" Target="header8.xml"/><Relationship Id="rId189" Type="http://schemas.openxmlformats.org/officeDocument/2006/relationships/hyperlink" Target="http://www.legislation.act.gov.au/a/2004-13" TargetMode="External"/><Relationship Id="rId3" Type="http://schemas.openxmlformats.org/officeDocument/2006/relationships/styles" Target="styles.xml"/><Relationship Id="rId214" Type="http://schemas.openxmlformats.org/officeDocument/2006/relationships/hyperlink" Target="http://www.legislation.act.gov.au/a/2014-38" TargetMode="External"/><Relationship Id="rId235" Type="http://schemas.openxmlformats.org/officeDocument/2006/relationships/hyperlink" Target="http://www.legislation.act.gov.au/a/2002-11" TargetMode="External"/><Relationship Id="rId256" Type="http://schemas.openxmlformats.org/officeDocument/2006/relationships/hyperlink" Target="http://www.legislation.act.gov.au/a/2001-44" TargetMode="External"/><Relationship Id="rId277" Type="http://schemas.openxmlformats.org/officeDocument/2006/relationships/hyperlink" Target="http://www.legislation.act.gov.au/a/2014-38" TargetMode="External"/><Relationship Id="rId298" Type="http://schemas.openxmlformats.org/officeDocument/2006/relationships/hyperlink" Target="http://www.legislation.act.gov.au/a/2004-13" TargetMode="External"/><Relationship Id="rId116" Type="http://schemas.openxmlformats.org/officeDocument/2006/relationships/hyperlink" Target="http://www.legislation.act.gov.au/a/2014-38/default.asp" TargetMode="External"/><Relationship Id="rId137" Type="http://schemas.openxmlformats.org/officeDocument/2006/relationships/hyperlink" Target="http://www.legislation.act.gov.au/a/2014-38" TargetMode="External"/><Relationship Id="rId158" Type="http://schemas.openxmlformats.org/officeDocument/2006/relationships/hyperlink" Target="http://www.legislation.act.gov.au/a/2014-38" TargetMode="External"/><Relationship Id="rId302" Type="http://schemas.openxmlformats.org/officeDocument/2006/relationships/hyperlink" Target="http://www.legislation.act.gov.au/a/2003-41" TargetMode="External"/><Relationship Id="rId323" Type="http://schemas.openxmlformats.org/officeDocument/2006/relationships/hyperlink" Target="http://www.legislation.act.gov.au/a/2002-11" TargetMode="External"/><Relationship Id="rId344" Type="http://schemas.openxmlformats.org/officeDocument/2006/relationships/footer" Target="footer15.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53BEFB-1AAF-48BC-AB5A-530A4D6B13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71</Pages>
  <Words>14104</Words>
  <Characters>69070</Characters>
  <Application>Microsoft Office Word</Application>
  <DocSecurity>0</DocSecurity>
  <Lines>1933</Lines>
  <Paragraphs>1325</Paragraphs>
  <ScaleCrop>false</ScaleCrop>
  <HeadingPairs>
    <vt:vector size="2" baseType="variant">
      <vt:variant>
        <vt:lpstr>Title</vt:lpstr>
      </vt:variant>
      <vt:variant>
        <vt:i4>1</vt:i4>
      </vt:variant>
    </vt:vector>
  </HeadingPairs>
  <TitlesOfParts>
    <vt:vector size="1" baseType="lpstr">
      <vt:lpstr>Gas Safety Act 2000</vt:lpstr>
    </vt:vector>
  </TitlesOfParts>
  <Manager>Section</Manager>
  <Company>Section</Company>
  <LinksUpToDate>false</LinksUpToDate>
  <CharactersWithSpaces>82532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Gas Safety Act 2000</dc:title>
  <dc:creator>Ann Moxon</dc:creator>
  <cp:keywords>R17</cp:keywords>
  <dc:description/>
  <cp:lastModifiedBy>Moxon, KarenL</cp:lastModifiedBy>
  <cp:revision>4</cp:revision>
  <cp:lastPrinted>2015-10-02T01:43:00Z</cp:lastPrinted>
  <dcterms:created xsi:type="dcterms:W3CDTF">2021-06-21T23:45:00Z</dcterms:created>
  <dcterms:modified xsi:type="dcterms:W3CDTF">2021-06-21T23:45:00Z</dcterms:modified>
  <cp:category>R17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vt:lpwstr>
  </property>
  <property fmtid="{D5CDD505-2E9C-101B-9397-08002B2CF9AE}" pid="5" name="RepubDt">
    <vt:lpwstr>11/06/20</vt:lpwstr>
  </property>
  <property fmtid="{D5CDD505-2E9C-101B-9397-08002B2CF9AE}" pid="6" name="Eff">
    <vt:lpwstr>Effective:  </vt:lpwstr>
  </property>
  <property fmtid="{D5CDD505-2E9C-101B-9397-08002B2CF9AE}" pid="7" name="StartDt">
    <vt:lpwstr>11/06/20</vt:lpwstr>
  </property>
  <property fmtid="{D5CDD505-2E9C-101B-9397-08002B2CF9AE}" pid="8" name="EndDt">
    <vt:lpwstr>-22/06/21</vt:lpwstr>
  </property>
  <property fmtid="{D5CDD505-2E9C-101B-9397-08002B2CF9AE}" pid="9" name="DMSID">
    <vt:lpwstr>1198688</vt:lpwstr>
  </property>
  <property fmtid="{D5CDD505-2E9C-101B-9397-08002B2CF9AE}" pid="10" name="CHECKEDOUTFROMJMS">
    <vt:lpwstr/>
  </property>
  <property fmtid="{D5CDD505-2E9C-101B-9397-08002B2CF9AE}" pid="11" name="JMSREQUIREDCHECKIN">
    <vt:lpwstr/>
  </property>
</Properties>
</file>