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380A" w14:textId="77777777" w:rsidR="00176137" w:rsidRDefault="00176137" w:rsidP="00176137">
      <w:pPr>
        <w:jc w:val="center"/>
      </w:pPr>
      <w:bookmarkStart w:id="0" w:name="_Hlk37056080"/>
      <w:r>
        <w:rPr>
          <w:noProof/>
          <w:lang w:eastAsia="en-AU"/>
        </w:rPr>
        <w:drawing>
          <wp:inline distT="0" distB="0" distL="0" distR="0" wp14:anchorId="53FC3F75" wp14:editId="0F1B4D8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16CF72" w14:textId="77777777" w:rsidR="00176137" w:rsidRDefault="00176137" w:rsidP="00176137">
      <w:pPr>
        <w:jc w:val="center"/>
        <w:rPr>
          <w:rFonts w:ascii="Arial" w:hAnsi="Arial"/>
        </w:rPr>
      </w:pPr>
      <w:r>
        <w:rPr>
          <w:rFonts w:ascii="Arial" w:hAnsi="Arial"/>
        </w:rPr>
        <w:t>Australian Capital Territory</w:t>
      </w:r>
    </w:p>
    <w:p w14:paraId="10210CFA" w14:textId="026CD94B" w:rsidR="00176137" w:rsidRDefault="000C5341" w:rsidP="00176137">
      <w:pPr>
        <w:pStyle w:val="Billname1"/>
      </w:pPr>
      <w:r>
        <w:fldChar w:fldCharType="begin"/>
      </w:r>
      <w:r>
        <w:instrText xml:space="preserve"> REF Citation \*charformat </w:instrText>
      </w:r>
      <w:r>
        <w:fldChar w:fldCharType="separate"/>
      </w:r>
      <w:r w:rsidR="009A681D">
        <w:t>Leases (Commercial and Retail) Act 2001</w:t>
      </w:r>
      <w:r>
        <w:fldChar w:fldCharType="end"/>
      </w:r>
      <w:r w:rsidR="00176137">
        <w:t xml:space="preserve">    </w:t>
      </w:r>
    </w:p>
    <w:p w14:paraId="5EFB8E03" w14:textId="1637A9BE" w:rsidR="00176137" w:rsidRDefault="00991280" w:rsidP="00176137">
      <w:pPr>
        <w:pStyle w:val="ActNo"/>
      </w:pPr>
      <w:bookmarkStart w:id="1" w:name="LawNo"/>
      <w:r>
        <w:t>A2001-18</w:t>
      </w:r>
      <w:bookmarkEnd w:id="1"/>
    </w:p>
    <w:p w14:paraId="7383F5F5" w14:textId="2EBA7D48" w:rsidR="00176137" w:rsidRDefault="00176137" w:rsidP="00176137">
      <w:pPr>
        <w:pStyle w:val="RepubNo"/>
      </w:pPr>
      <w:r>
        <w:t xml:space="preserve">Republication No </w:t>
      </w:r>
      <w:bookmarkStart w:id="2" w:name="RepubNo"/>
      <w:r w:rsidR="00991280">
        <w:t>23</w:t>
      </w:r>
      <w:bookmarkEnd w:id="2"/>
    </w:p>
    <w:p w14:paraId="287FB549" w14:textId="4DAD72C0" w:rsidR="00176137" w:rsidRDefault="00176137" w:rsidP="00176137">
      <w:pPr>
        <w:pStyle w:val="EffectiveDate"/>
      </w:pPr>
      <w:r>
        <w:t xml:space="preserve">Effective:  </w:t>
      </w:r>
      <w:bookmarkStart w:id="3" w:name="EffectiveDate"/>
      <w:r w:rsidR="00991280">
        <w:t>14 May 2020</w:t>
      </w:r>
      <w:bookmarkEnd w:id="3"/>
      <w:r w:rsidR="00991280">
        <w:t xml:space="preserve"> – </w:t>
      </w:r>
      <w:bookmarkStart w:id="4" w:name="EndEffDate"/>
      <w:r w:rsidR="00991280">
        <w:t>29 December 2022</w:t>
      </w:r>
      <w:bookmarkEnd w:id="4"/>
    </w:p>
    <w:p w14:paraId="465A7FF8" w14:textId="38F58C11" w:rsidR="00176137" w:rsidRDefault="00176137" w:rsidP="00176137">
      <w:pPr>
        <w:pStyle w:val="CoverInForce"/>
      </w:pPr>
      <w:r>
        <w:t xml:space="preserve">Republication date: </w:t>
      </w:r>
      <w:bookmarkStart w:id="5" w:name="InForceDate"/>
      <w:r w:rsidR="00991280">
        <w:t>14 May 2020</w:t>
      </w:r>
      <w:bookmarkEnd w:id="5"/>
    </w:p>
    <w:p w14:paraId="18EC2DC1" w14:textId="24D8BCF6" w:rsidR="00176137" w:rsidRDefault="00176137" w:rsidP="00176137">
      <w:pPr>
        <w:pStyle w:val="CoverInForce"/>
      </w:pPr>
      <w:r>
        <w:t xml:space="preserve">Last amendment made by </w:t>
      </w:r>
      <w:bookmarkStart w:id="6" w:name="LastAmdt"/>
      <w:r w:rsidRPr="00176137">
        <w:rPr>
          <w:rStyle w:val="charCitHyperlinkAbbrev"/>
        </w:rPr>
        <w:fldChar w:fldCharType="begin"/>
      </w:r>
      <w:r w:rsidR="00991280">
        <w:rPr>
          <w:rStyle w:val="charCitHyperlinkAbbrev"/>
        </w:rPr>
        <w:instrText>HYPERLINK "http://www.legislation.act.gov.au/a/2020-14/" \o "COVID-19 Emergency Response Legislation Amendment Act 2020"</w:instrText>
      </w:r>
      <w:r w:rsidRPr="00176137">
        <w:rPr>
          <w:rStyle w:val="charCitHyperlinkAbbrev"/>
        </w:rPr>
        <w:fldChar w:fldCharType="separate"/>
      </w:r>
      <w:r w:rsidR="00991280">
        <w:rPr>
          <w:rStyle w:val="charCitHyperlinkAbbrev"/>
        </w:rPr>
        <w:t>A2020</w:t>
      </w:r>
      <w:r w:rsidR="00991280">
        <w:rPr>
          <w:rStyle w:val="charCitHyperlinkAbbrev"/>
        </w:rPr>
        <w:noBreakHyphen/>
        <w:t>14</w:t>
      </w:r>
      <w:r w:rsidRPr="00176137">
        <w:rPr>
          <w:rStyle w:val="charCitHyperlinkAbbrev"/>
        </w:rPr>
        <w:fldChar w:fldCharType="end"/>
      </w:r>
      <w:bookmarkEnd w:id="6"/>
    </w:p>
    <w:p w14:paraId="37A404BA" w14:textId="77777777" w:rsidR="00176137" w:rsidRDefault="00176137" w:rsidP="00176137"/>
    <w:p w14:paraId="2A563594" w14:textId="77777777" w:rsidR="00176137" w:rsidRDefault="00176137" w:rsidP="00176137"/>
    <w:p w14:paraId="485238B8" w14:textId="77777777" w:rsidR="00176137" w:rsidRDefault="00176137" w:rsidP="00176137"/>
    <w:p w14:paraId="1556CF67" w14:textId="77777777" w:rsidR="00176137" w:rsidRDefault="00176137" w:rsidP="00176137"/>
    <w:p w14:paraId="3E5F4CC1" w14:textId="77777777" w:rsidR="00176137" w:rsidRDefault="00176137" w:rsidP="00176137"/>
    <w:p w14:paraId="691053A4" w14:textId="77777777" w:rsidR="00176137" w:rsidRDefault="00176137" w:rsidP="00176137">
      <w:pPr>
        <w:spacing w:after="240"/>
        <w:rPr>
          <w:rFonts w:ascii="Arial" w:hAnsi="Arial"/>
        </w:rPr>
      </w:pPr>
    </w:p>
    <w:p w14:paraId="32659804" w14:textId="77777777" w:rsidR="00176137" w:rsidRPr="00101B4C" w:rsidRDefault="00176137" w:rsidP="00176137">
      <w:pPr>
        <w:pStyle w:val="PageBreak"/>
      </w:pPr>
      <w:r w:rsidRPr="00101B4C">
        <w:br w:type="page"/>
      </w:r>
    </w:p>
    <w:bookmarkEnd w:id="0"/>
    <w:p w14:paraId="7E859855" w14:textId="77777777" w:rsidR="00176137" w:rsidRDefault="00176137" w:rsidP="00176137">
      <w:pPr>
        <w:pStyle w:val="CoverHeading"/>
      </w:pPr>
      <w:r>
        <w:lastRenderedPageBreak/>
        <w:t>About this republication</w:t>
      </w:r>
    </w:p>
    <w:p w14:paraId="6631EEA3" w14:textId="77777777" w:rsidR="00176137" w:rsidRDefault="00176137" w:rsidP="00176137">
      <w:pPr>
        <w:pStyle w:val="CoverSubHdg"/>
      </w:pPr>
      <w:r>
        <w:t>The republished law</w:t>
      </w:r>
    </w:p>
    <w:p w14:paraId="249CC380" w14:textId="532A0572" w:rsidR="00176137" w:rsidRDefault="00176137" w:rsidP="00176137">
      <w:pPr>
        <w:pStyle w:val="CoverText"/>
      </w:pPr>
      <w:r>
        <w:t xml:space="preserve">This is a republication of the </w:t>
      </w:r>
      <w:r w:rsidRPr="00991280">
        <w:rPr>
          <w:i/>
        </w:rPr>
        <w:fldChar w:fldCharType="begin"/>
      </w:r>
      <w:r w:rsidRPr="00991280">
        <w:rPr>
          <w:i/>
        </w:rPr>
        <w:instrText xml:space="preserve"> REF citation *\charformat  \* MERGEFORMAT </w:instrText>
      </w:r>
      <w:r w:rsidRPr="00991280">
        <w:rPr>
          <w:i/>
        </w:rPr>
        <w:fldChar w:fldCharType="separate"/>
      </w:r>
      <w:r w:rsidR="009A681D" w:rsidRPr="009A681D">
        <w:rPr>
          <w:i/>
        </w:rPr>
        <w:t>Leases (Commercial and Retail) Act 2001</w:t>
      </w:r>
      <w:r w:rsidRPr="0099128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C5341">
        <w:fldChar w:fldCharType="begin"/>
      </w:r>
      <w:r w:rsidR="000C5341">
        <w:instrText xml:space="preserve"> REF InForceDate *\charformat </w:instrText>
      </w:r>
      <w:r w:rsidR="000C5341">
        <w:fldChar w:fldCharType="separate"/>
      </w:r>
      <w:r w:rsidR="009A681D">
        <w:t>14 May 2020</w:t>
      </w:r>
      <w:r w:rsidR="000C5341">
        <w:fldChar w:fldCharType="end"/>
      </w:r>
      <w:r w:rsidRPr="0074598E">
        <w:rPr>
          <w:rStyle w:val="charItals"/>
        </w:rPr>
        <w:t xml:space="preserve">.  </w:t>
      </w:r>
      <w:r>
        <w:t xml:space="preserve">It also includes any commencement, amendment, repeal or expiry affecting this republished law to </w:t>
      </w:r>
      <w:r w:rsidR="000C5341">
        <w:fldChar w:fldCharType="begin"/>
      </w:r>
      <w:r w:rsidR="000C5341">
        <w:instrText xml:space="preserve"> REF EffectiveDate *\charformat </w:instrText>
      </w:r>
      <w:r w:rsidR="000C5341">
        <w:fldChar w:fldCharType="separate"/>
      </w:r>
      <w:r w:rsidR="009A681D">
        <w:t>14 May 2020</w:t>
      </w:r>
      <w:r w:rsidR="000C5341">
        <w:fldChar w:fldCharType="end"/>
      </w:r>
      <w:r>
        <w:t xml:space="preserve">.  </w:t>
      </w:r>
    </w:p>
    <w:p w14:paraId="2D04C8A3" w14:textId="77777777" w:rsidR="00176137" w:rsidRDefault="00176137" w:rsidP="00176137">
      <w:pPr>
        <w:pStyle w:val="CoverText"/>
      </w:pPr>
      <w:r>
        <w:t xml:space="preserve">The legislation history and amendment history of the republished law are set out in endnotes 3 and 4. </w:t>
      </w:r>
    </w:p>
    <w:p w14:paraId="2B91E577" w14:textId="77777777" w:rsidR="00176137" w:rsidRDefault="00176137" w:rsidP="00176137">
      <w:pPr>
        <w:pStyle w:val="CoverSubHdg"/>
      </w:pPr>
      <w:r>
        <w:t>Kinds of republications</w:t>
      </w:r>
    </w:p>
    <w:p w14:paraId="171CCE50" w14:textId="0E1FD8E8" w:rsidR="00176137" w:rsidRDefault="00176137" w:rsidP="0017613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723A2DC" w14:textId="76D104BC" w:rsidR="00176137" w:rsidRDefault="00176137" w:rsidP="0017613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D2BBCEC" w14:textId="77777777" w:rsidR="00176137" w:rsidRDefault="00176137" w:rsidP="00176137">
      <w:pPr>
        <w:pStyle w:val="CoverTextBullet"/>
        <w:tabs>
          <w:tab w:val="clear" w:pos="0"/>
        </w:tabs>
        <w:ind w:left="357" w:hanging="357"/>
      </w:pPr>
      <w:r>
        <w:t>unauthorised republications.</w:t>
      </w:r>
    </w:p>
    <w:p w14:paraId="51FB6BE5" w14:textId="77777777" w:rsidR="00176137" w:rsidRDefault="00176137" w:rsidP="00176137">
      <w:pPr>
        <w:pStyle w:val="CoverText"/>
      </w:pPr>
      <w:r>
        <w:t>The status of this republication appears on the bottom of each page.</w:t>
      </w:r>
    </w:p>
    <w:p w14:paraId="356718F1" w14:textId="77777777" w:rsidR="00176137" w:rsidRDefault="00176137" w:rsidP="00176137">
      <w:pPr>
        <w:pStyle w:val="CoverSubHdg"/>
      </w:pPr>
      <w:r>
        <w:t>Editorial changes</w:t>
      </w:r>
    </w:p>
    <w:p w14:paraId="4F34ACD7" w14:textId="29A4D7BB" w:rsidR="00176137" w:rsidRDefault="00176137" w:rsidP="0017613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D7A566" w14:textId="77777777" w:rsidR="00176137" w:rsidRPr="006133D1" w:rsidRDefault="00176137" w:rsidP="00176137">
      <w:pPr>
        <w:pStyle w:val="CoverText"/>
      </w:pPr>
      <w:r w:rsidRPr="006133D1">
        <w:t xml:space="preserve">This republication </w:t>
      </w:r>
      <w:r w:rsidR="003941E3">
        <w:t xml:space="preserve">does not </w:t>
      </w:r>
      <w:r w:rsidRPr="006133D1">
        <w:t>include amendments made under part 11.3 (see endnote 1).</w:t>
      </w:r>
    </w:p>
    <w:p w14:paraId="15F1061C" w14:textId="77777777" w:rsidR="00176137" w:rsidRDefault="00176137" w:rsidP="00176137">
      <w:pPr>
        <w:pStyle w:val="CoverSubHdg"/>
      </w:pPr>
      <w:r>
        <w:t>Uncommenced provisions and amendments</w:t>
      </w:r>
    </w:p>
    <w:p w14:paraId="5A8421A8" w14:textId="33F4F2E8" w:rsidR="00176137" w:rsidRDefault="00176137" w:rsidP="001761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A0C20CC" w14:textId="77777777" w:rsidR="00176137" w:rsidRDefault="00176137" w:rsidP="00176137">
      <w:pPr>
        <w:pStyle w:val="CoverSubHdg"/>
      </w:pPr>
      <w:r>
        <w:t>Modifications</w:t>
      </w:r>
    </w:p>
    <w:p w14:paraId="5E52E1C3" w14:textId="57177D2E" w:rsidR="00176137" w:rsidRDefault="00176137" w:rsidP="001761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CABE3C3" w14:textId="77777777" w:rsidR="00176137" w:rsidRDefault="00176137" w:rsidP="00176137">
      <w:pPr>
        <w:pStyle w:val="CoverSubHdg"/>
      </w:pPr>
      <w:r>
        <w:t>Penalties</w:t>
      </w:r>
    </w:p>
    <w:p w14:paraId="594D7539" w14:textId="3B2A31D1" w:rsidR="00176137" w:rsidRPr="003765DF" w:rsidRDefault="00176137" w:rsidP="001761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B96ED31" w14:textId="77777777" w:rsidR="00176137" w:rsidRDefault="00176137" w:rsidP="00176137">
      <w:pPr>
        <w:pStyle w:val="00SigningPage"/>
        <w:sectPr w:rsidR="00176137" w:rsidSect="001761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8163057" w14:textId="77777777" w:rsidR="00176137" w:rsidRDefault="00176137" w:rsidP="00176137">
      <w:pPr>
        <w:jc w:val="center"/>
      </w:pPr>
      <w:r>
        <w:rPr>
          <w:noProof/>
          <w:lang w:eastAsia="en-AU"/>
        </w:rPr>
        <w:lastRenderedPageBreak/>
        <w:drawing>
          <wp:inline distT="0" distB="0" distL="0" distR="0" wp14:anchorId="2579648C" wp14:editId="3D130D0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4954A5" w14:textId="77777777" w:rsidR="00176137" w:rsidRDefault="00176137" w:rsidP="00176137">
      <w:pPr>
        <w:jc w:val="center"/>
        <w:rPr>
          <w:rFonts w:ascii="Arial" w:hAnsi="Arial"/>
        </w:rPr>
      </w:pPr>
      <w:r>
        <w:rPr>
          <w:rFonts w:ascii="Arial" w:hAnsi="Arial"/>
        </w:rPr>
        <w:t>Australian Capital Territory</w:t>
      </w:r>
    </w:p>
    <w:p w14:paraId="06410C05" w14:textId="05FDECBA" w:rsidR="00176137" w:rsidRDefault="000C5341" w:rsidP="00176137">
      <w:pPr>
        <w:pStyle w:val="Billname"/>
      </w:pPr>
      <w:r>
        <w:fldChar w:fldCharType="begin"/>
      </w:r>
      <w:r>
        <w:instrText xml:space="preserve"> REF Citation \*charformat  \* MERGEFORMAT </w:instrText>
      </w:r>
      <w:r>
        <w:fldChar w:fldCharType="separate"/>
      </w:r>
      <w:r w:rsidR="009A681D">
        <w:t>Leases (Commercial and Retail) Act 2001</w:t>
      </w:r>
      <w:r>
        <w:fldChar w:fldCharType="end"/>
      </w:r>
    </w:p>
    <w:p w14:paraId="0876D9A3" w14:textId="77777777" w:rsidR="00176137" w:rsidRDefault="00176137" w:rsidP="00176137">
      <w:pPr>
        <w:pStyle w:val="ActNo"/>
      </w:pPr>
    </w:p>
    <w:p w14:paraId="5287F012" w14:textId="77777777" w:rsidR="00176137" w:rsidRDefault="00176137" w:rsidP="00176137">
      <w:pPr>
        <w:pStyle w:val="Placeholder"/>
      </w:pPr>
      <w:r>
        <w:rPr>
          <w:rStyle w:val="charContents"/>
          <w:sz w:val="16"/>
        </w:rPr>
        <w:t xml:space="preserve">  </w:t>
      </w:r>
      <w:r>
        <w:rPr>
          <w:rStyle w:val="charPage"/>
        </w:rPr>
        <w:t xml:space="preserve">  </w:t>
      </w:r>
    </w:p>
    <w:p w14:paraId="4411C2AC" w14:textId="77777777" w:rsidR="00176137" w:rsidRDefault="00176137" w:rsidP="00176137">
      <w:pPr>
        <w:pStyle w:val="N-TOCheading"/>
      </w:pPr>
      <w:r>
        <w:rPr>
          <w:rStyle w:val="charContents"/>
        </w:rPr>
        <w:t>Contents</w:t>
      </w:r>
    </w:p>
    <w:p w14:paraId="78661C0B" w14:textId="77777777" w:rsidR="00176137" w:rsidRDefault="00176137" w:rsidP="00176137">
      <w:pPr>
        <w:pStyle w:val="N-9pt"/>
      </w:pPr>
      <w:r>
        <w:tab/>
      </w:r>
      <w:r>
        <w:rPr>
          <w:rStyle w:val="charPage"/>
        </w:rPr>
        <w:t>Page</w:t>
      </w:r>
    </w:p>
    <w:p w14:paraId="004ED0DB" w14:textId="11A8967B" w:rsidR="004256FE" w:rsidRDefault="004256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79162" w:history="1">
        <w:r w:rsidRPr="00D801A9">
          <w:t>Part 1</w:t>
        </w:r>
        <w:r>
          <w:rPr>
            <w:rFonts w:asciiTheme="minorHAnsi" w:eastAsiaTheme="minorEastAsia" w:hAnsiTheme="minorHAnsi" w:cstheme="minorBidi"/>
            <w:b w:val="0"/>
            <w:sz w:val="22"/>
            <w:szCs w:val="22"/>
            <w:lang w:eastAsia="en-AU"/>
          </w:rPr>
          <w:tab/>
        </w:r>
        <w:r w:rsidRPr="00D801A9">
          <w:t>Preliminary</w:t>
        </w:r>
        <w:r w:rsidRPr="004256FE">
          <w:rPr>
            <w:vanish/>
          </w:rPr>
          <w:tab/>
        </w:r>
        <w:r w:rsidRPr="004256FE">
          <w:rPr>
            <w:vanish/>
          </w:rPr>
          <w:fldChar w:fldCharType="begin"/>
        </w:r>
        <w:r w:rsidRPr="004256FE">
          <w:rPr>
            <w:vanish/>
          </w:rPr>
          <w:instrText xml:space="preserve"> PAGEREF _Toc40179162 \h </w:instrText>
        </w:r>
        <w:r w:rsidRPr="004256FE">
          <w:rPr>
            <w:vanish/>
          </w:rPr>
        </w:r>
        <w:r w:rsidRPr="004256FE">
          <w:rPr>
            <w:vanish/>
          </w:rPr>
          <w:fldChar w:fldCharType="separate"/>
        </w:r>
        <w:r w:rsidR="009A681D">
          <w:rPr>
            <w:vanish/>
          </w:rPr>
          <w:t>2</w:t>
        </w:r>
        <w:r w:rsidRPr="004256FE">
          <w:rPr>
            <w:vanish/>
          </w:rPr>
          <w:fldChar w:fldCharType="end"/>
        </w:r>
      </w:hyperlink>
    </w:p>
    <w:p w14:paraId="6AAF029A" w14:textId="6EF24665" w:rsidR="004256FE" w:rsidRDefault="004256FE">
      <w:pPr>
        <w:pStyle w:val="TOC5"/>
        <w:rPr>
          <w:rFonts w:asciiTheme="minorHAnsi" w:eastAsiaTheme="minorEastAsia" w:hAnsiTheme="minorHAnsi" w:cstheme="minorBidi"/>
          <w:sz w:val="22"/>
          <w:szCs w:val="22"/>
          <w:lang w:eastAsia="en-AU"/>
        </w:rPr>
      </w:pPr>
      <w:r>
        <w:tab/>
      </w:r>
      <w:hyperlink w:anchor="_Toc40179163" w:history="1">
        <w:r w:rsidRPr="00D801A9">
          <w:t>1</w:t>
        </w:r>
        <w:r>
          <w:rPr>
            <w:rFonts w:asciiTheme="minorHAnsi" w:eastAsiaTheme="minorEastAsia" w:hAnsiTheme="minorHAnsi" w:cstheme="minorBidi"/>
            <w:sz w:val="22"/>
            <w:szCs w:val="22"/>
            <w:lang w:eastAsia="en-AU"/>
          </w:rPr>
          <w:tab/>
        </w:r>
        <w:r w:rsidRPr="00D801A9">
          <w:t>Name of Act</w:t>
        </w:r>
        <w:r>
          <w:tab/>
        </w:r>
        <w:r>
          <w:fldChar w:fldCharType="begin"/>
        </w:r>
        <w:r>
          <w:instrText xml:space="preserve"> PAGEREF _Toc40179163 \h </w:instrText>
        </w:r>
        <w:r>
          <w:fldChar w:fldCharType="separate"/>
        </w:r>
        <w:r w:rsidR="009A681D">
          <w:t>2</w:t>
        </w:r>
        <w:r>
          <w:fldChar w:fldCharType="end"/>
        </w:r>
      </w:hyperlink>
    </w:p>
    <w:p w14:paraId="5703ABC2" w14:textId="726AE222" w:rsidR="004256FE" w:rsidRDefault="004256FE">
      <w:pPr>
        <w:pStyle w:val="TOC5"/>
        <w:rPr>
          <w:rFonts w:asciiTheme="minorHAnsi" w:eastAsiaTheme="minorEastAsia" w:hAnsiTheme="minorHAnsi" w:cstheme="minorBidi"/>
          <w:sz w:val="22"/>
          <w:szCs w:val="22"/>
          <w:lang w:eastAsia="en-AU"/>
        </w:rPr>
      </w:pPr>
      <w:r>
        <w:tab/>
      </w:r>
      <w:hyperlink w:anchor="_Toc40179164" w:history="1">
        <w:r w:rsidRPr="00D801A9">
          <w:t>3</w:t>
        </w:r>
        <w:r>
          <w:rPr>
            <w:rFonts w:asciiTheme="minorHAnsi" w:eastAsiaTheme="minorEastAsia" w:hAnsiTheme="minorHAnsi" w:cstheme="minorBidi"/>
            <w:sz w:val="22"/>
            <w:szCs w:val="22"/>
            <w:lang w:eastAsia="en-AU"/>
          </w:rPr>
          <w:tab/>
        </w:r>
        <w:r w:rsidRPr="00D801A9">
          <w:t>Notes</w:t>
        </w:r>
        <w:r>
          <w:tab/>
        </w:r>
        <w:r>
          <w:fldChar w:fldCharType="begin"/>
        </w:r>
        <w:r>
          <w:instrText xml:space="preserve"> PAGEREF _Toc40179164 \h </w:instrText>
        </w:r>
        <w:r>
          <w:fldChar w:fldCharType="separate"/>
        </w:r>
        <w:r w:rsidR="009A681D">
          <w:t>2</w:t>
        </w:r>
        <w:r>
          <w:fldChar w:fldCharType="end"/>
        </w:r>
      </w:hyperlink>
    </w:p>
    <w:p w14:paraId="42E10339" w14:textId="2F14022E" w:rsidR="004256FE" w:rsidRDefault="000C5341">
      <w:pPr>
        <w:pStyle w:val="TOC2"/>
        <w:rPr>
          <w:rFonts w:asciiTheme="minorHAnsi" w:eastAsiaTheme="minorEastAsia" w:hAnsiTheme="minorHAnsi" w:cstheme="minorBidi"/>
          <w:b w:val="0"/>
          <w:sz w:val="22"/>
          <w:szCs w:val="22"/>
          <w:lang w:eastAsia="en-AU"/>
        </w:rPr>
      </w:pPr>
      <w:hyperlink w:anchor="_Toc40179165" w:history="1">
        <w:r w:rsidR="004256FE" w:rsidRPr="00D801A9">
          <w:t>Part 2</w:t>
        </w:r>
        <w:r w:rsidR="004256FE">
          <w:rPr>
            <w:rFonts w:asciiTheme="minorHAnsi" w:eastAsiaTheme="minorEastAsia" w:hAnsiTheme="minorHAnsi" w:cstheme="minorBidi"/>
            <w:b w:val="0"/>
            <w:sz w:val="22"/>
            <w:szCs w:val="22"/>
            <w:lang w:eastAsia="en-AU"/>
          </w:rPr>
          <w:tab/>
        </w:r>
        <w:r w:rsidR="004256FE" w:rsidRPr="00D801A9">
          <w:t>Interpretation</w:t>
        </w:r>
        <w:r w:rsidR="004256FE" w:rsidRPr="004256FE">
          <w:rPr>
            <w:vanish/>
          </w:rPr>
          <w:tab/>
        </w:r>
        <w:r w:rsidR="004256FE" w:rsidRPr="004256FE">
          <w:rPr>
            <w:vanish/>
          </w:rPr>
          <w:fldChar w:fldCharType="begin"/>
        </w:r>
        <w:r w:rsidR="004256FE" w:rsidRPr="004256FE">
          <w:rPr>
            <w:vanish/>
          </w:rPr>
          <w:instrText xml:space="preserve"> PAGEREF _Toc40179165 \h </w:instrText>
        </w:r>
        <w:r w:rsidR="004256FE" w:rsidRPr="004256FE">
          <w:rPr>
            <w:vanish/>
          </w:rPr>
        </w:r>
        <w:r w:rsidR="004256FE" w:rsidRPr="004256FE">
          <w:rPr>
            <w:vanish/>
          </w:rPr>
          <w:fldChar w:fldCharType="separate"/>
        </w:r>
        <w:r w:rsidR="009A681D">
          <w:rPr>
            <w:vanish/>
          </w:rPr>
          <w:t>3</w:t>
        </w:r>
        <w:r w:rsidR="004256FE" w:rsidRPr="004256FE">
          <w:rPr>
            <w:vanish/>
          </w:rPr>
          <w:fldChar w:fldCharType="end"/>
        </w:r>
      </w:hyperlink>
    </w:p>
    <w:p w14:paraId="4D458210" w14:textId="4BA6C102" w:rsidR="004256FE" w:rsidRDefault="004256FE">
      <w:pPr>
        <w:pStyle w:val="TOC5"/>
        <w:rPr>
          <w:rFonts w:asciiTheme="minorHAnsi" w:eastAsiaTheme="minorEastAsia" w:hAnsiTheme="minorHAnsi" w:cstheme="minorBidi"/>
          <w:sz w:val="22"/>
          <w:szCs w:val="22"/>
          <w:lang w:eastAsia="en-AU"/>
        </w:rPr>
      </w:pPr>
      <w:r>
        <w:tab/>
      </w:r>
      <w:hyperlink w:anchor="_Toc40179166" w:history="1">
        <w:r w:rsidRPr="00D801A9">
          <w:t>4</w:t>
        </w:r>
        <w:r>
          <w:rPr>
            <w:rFonts w:asciiTheme="minorHAnsi" w:eastAsiaTheme="minorEastAsia" w:hAnsiTheme="minorHAnsi" w:cstheme="minorBidi"/>
            <w:sz w:val="22"/>
            <w:szCs w:val="22"/>
            <w:lang w:eastAsia="en-AU"/>
          </w:rPr>
          <w:tab/>
        </w:r>
        <w:r w:rsidRPr="00D801A9">
          <w:t>Dictionary</w:t>
        </w:r>
        <w:r>
          <w:tab/>
        </w:r>
        <w:r>
          <w:fldChar w:fldCharType="begin"/>
        </w:r>
        <w:r>
          <w:instrText xml:space="preserve"> PAGEREF _Toc40179166 \h </w:instrText>
        </w:r>
        <w:r>
          <w:fldChar w:fldCharType="separate"/>
        </w:r>
        <w:r w:rsidR="009A681D">
          <w:t>3</w:t>
        </w:r>
        <w:r>
          <w:fldChar w:fldCharType="end"/>
        </w:r>
      </w:hyperlink>
    </w:p>
    <w:p w14:paraId="7E9B9047" w14:textId="1C2127DE" w:rsidR="004256FE" w:rsidRDefault="004256FE">
      <w:pPr>
        <w:pStyle w:val="TOC5"/>
        <w:rPr>
          <w:rFonts w:asciiTheme="minorHAnsi" w:eastAsiaTheme="minorEastAsia" w:hAnsiTheme="minorHAnsi" w:cstheme="minorBidi"/>
          <w:sz w:val="22"/>
          <w:szCs w:val="22"/>
          <w:lang w:eastAsia="en-AU"/>
        </w:rPr>
      </w:pPr>
      <w:r>
        <w:tab/>
      </w:r>
      <w:hyperlink w:anchor="_Toc40179167" w:history="1">
        <w:r w:rsidRPr="00D801A9">
          <w:t>5</w:t>
        </w:r>
        <w:r>
          <w:rPr>
            <w:rFonts w:asciiTheme="minorHAnsi" w:eastAsiaTheme="minorEastAsia" w:hAnsiTheme="minorHAnsi" w:cstheme="minorBidi"/>
            <w:sz w:val="22"/>
            <w:szCs w:val="22"/>
            <w:lang w:eastAsia="en-AU"/>
          </w:rPr>
          <w:tab/>
        </w:r>
        <w:r w:rsidRPr="00D801A9">
          <w:t xml:space="preserve">When is a lease </w:t>
        </w:r>
        <w:r w:rsidRPr="00D801A9">
          <w:rPr>
            <w:i/>
          </w:rPr>
          <w:t xml:space="preserve">entered into </w:t>
        </w:r>
        <w:r w:rsidRPr="00D801A9">
          <w:t>to work out timing for obligations under this Act?</w:t>
        </w:r>
        <w:r>
          <w:tab/>
        </w:r>
        <w:r>
          <w:fldChar w:fldCharType="begin"/>
        </w:r>
        <w:r>
          <w:instrText xml:space="preserve"> PAGEREF _Toc40179167 \h </w:instrText>
        </w:r>
        <w:r>
          <w:fldChar w:fldCharType="separate"/>
        </w:r>
        <w:r w:rsidR="009A681D">
          <w:t>3</w:t>
        </w:r>
        <w:r>
          <w:fldChar w:fldCharType="end"/>
        </w:r>
      </w:hyperlink>
    </w:p>
    <w:p w14:paraId="30FAE649" w14:textId="25DD29AB" w:rsidR="004256FE" w:rsidRDefault="004256FE">
      <w:pPr>
        <w:pStyle w:val="TOC5"/>
        <w:rPr>
          <w:rFonts w:asciiTheme="minorHAnsi" w:eastAsiaTheme="minorEastAsia" w:hAnsiTheme="minorHAnsi" w:cstheme="minorBidi"/>
          <w:sz w:val="22"/>
          <w:szCs w:val="22"/>
          <w:lang w:eastAsia="en-AU"/>
        </w:rPr>
      </w:pPr>
      <w:r>
        <w:tab/>
      </w:r>
      <w:hyperlink w:anchor="_Toc40179168" w:history="1">
        <w:r w:rsidRPr="00D801A9">
          <w:t>6</w:t>
        </w:r>
        <w:r>
          <w:rPr>
            <w:rFonts w:asciiTheme="minorHAnsi" w:eastAsiaTheme="minorEastAsia" w:hAnsiTheme="minorHAnsi" w:cstheme="minorBidi"/>
            <w:sz w:val="22"/>
            <w:szCs w:val="22"/>
            <w:lang w:eastAsia="en-AU"/>
          </w:rPr>
          <w:tab/>
        </w:r>
        <w:r w:rsidRPr="00D801A9">
          <w:t>When is a lease taken to be renewed for this Act?</w:t>
        </w:r>
        <w:r>
          <w:tab/>
        </w:r>
        <w:r>
          <w:fldChar w:fldCharType="begin"/>
        </w:r>
        <w:r>
          <w:instrText xml:space="preserve"> PAGEREF _Toc40179168 \h </w:instrText>
        </w:r>
        <w:r>
          <w:fldChar w:fldCharType="separate"/>
        </w:r>
        <w:r w:rsidR="009A681D">
          <w:t>4</w:t>
        </w:r>
        <w:r>
          <w:fldChar w:fldCharType="end"/>
        </w:r>
      </w:hyperlink>
    </w:p>
    <w:p w14:paraId="246146FA" w14:textId="22F2BA22" w:rsidR="004256FE" w:rsidRDefault="004256FE">
      <w:pPr>
        <w:pStyle w:val="TOC5"/>
        <w:rPr>
          <w:rFonts w:asciiTheme="minorHAnsi" w:eastAsiaTheme="minorEastAsia" w:hAnsiTheme="minorHAnsi" w:cstheme="minorBidi"/>
          <w:sz w:val="22"/>
          <w:szCs w:val="22"/>
          <w:lang w:eastAsia="en-AU"/>
        </w:rPr>
      </w:pPr>
      <w:r>
        <w:tab/>
      </w:r>
      <w:hyperlink w:anchor="_Toc40179169" w:history="1">
        <w:r w:rsidRPr="00D801A9">
          <w:t>7</w:t>
        </w:r>
        <w:r>
          <w:rPr>
            <w:rFonts w:asciiTheme="minorHAnsi" w:eastAsiaTheme="minorEastAsia" w:hAnsiTheme="minorHAnsi" w:cstheme="minorBidi"/>
            <w:sz w:val="22"/>
            <w:szCs w:val="22"/>
            <w:lang w:eastAsia="en-AU"/>
          </w:rPr>
          <w:tab/>
        </w:r>
        <w:r w:rsidRPr="00D801A9">
          <w:t>When are premises commercial or retail premises?</w:t>
        </w:r>
        <w:r>
          <w:tab/>
        </w:r>
        <w:r>
          <w:fldChar w:fldCharType="begin"/>
        </w:r>
        <w:r>
          <w:instrText xml:space="preserve"> PAGEREF _Toc40179169 \h </w:instrText>
        </w:r>
        <w:r>
          <w:fldChar w:fldCharType="separate"/>
        </w:r>
        <w:r w:rsidR="009A681D">
          <w:t>4</w:t>
        </w:r>
        <w:r>
          <w:fldChar w:fldCharType="end"/>
        </w:r>
      </w:hyperlink>
    </w:p>
    <w:p w14:paraId="42ECB119" w14:textId="5DE587E9" w:rsidR="004256FE" w:rsidRDefault="004256FE">
      <w:pPr>
        <w:pStyle w:val="TOC5"/>
        <w:rPr>
          <w:rFonts w:asciiTheme="minorHAnsi" w:eastAsiaTheme="minorEastAsia" w:hAnsiTheme="minorHAnsi" w:cstheme="minorBidi"/>
          <w:sz w:val="22"/>
          <w:szCs w:val="22"/>
          <w:lang w:eastAsia="en-AU"/>
        </w:rPr>
      </w:pPr>
      <w:r>
        <w:tab/>
      </w:r>
      <w:hyperlink w:anchor="_Toc40179170" w:history="1">
        <w:r w:rsidRPr="00D801A9">
          <w:t>8</w:t>
        </w:r>
        <w:r>
          <w:rPr>
            <w:rFonts w:asciiTheme="minorHAnsi" w:eastAsiaTheme="minorEastAsia" w:hAnsiTheme="minorHAnsi" w:cstheme="minorBidi"/>
            <w:sz w:val="22"/>
            <w:szCs w:val="22"/>
            <w:lang w:eastAsia="en-AU"/>
          </w:rPr>
          <w:tab/>
        </w:r>
        <w:r w:rsidRPr="00D801A9">
          <w:t xml:space="preserve">What are </w:t>
        </w:r>
        <w:r w:rsidRPr="00D801A9">
          <w:rPr>
            <w:i/>
          </w:rPr>
          <w:t>shopping centres</w:t>
        </w:r>
        <w:r w:rsidRPr="00D801A9">
          <w:t>?</w:t>
        </w:r>
        <w:r>
          <w:tab/>
        </w:r>
        <w:r>
          <w:fldChar w:fldCharType="begin"/>
        </w:r>
        <w:r>
          <w:instrText xml:space="preserve"> PAGEREF _Toc40179170 \h </w:instrText>
        </w:r>
        <w:r>
          <w:fldChar w:fldCharType="separate"/>
        </w:r>
        <w:r w:rsidR="009A681D">
          <w:t>5</w:t>
        </w:r>
        <w:r>
          <w:fldChar w:fldCharType="end"/>
        </w:r>
      </w:hyperlink>
    </w:p>
    <w:p w14:paraId="0D52E27A" w14:textId="1B0CE24E" w:rsidR="004256FE" w:rsidRDefault="004256FE">
      <w:pPr>
        <w:pStyle w:val="TOC5"/>
        <w:rPr>
          <w:rFonts w:asciiTheme="minorHAnsi" w:eastAsiaTheme="minorEastAsia" w:hAnsiTheme="minorHAnsi" w:cstheme="minorBidi"/>
          <w:sz w:val="22"/>
          <w:szCs w:val="22"/>
          <w:lang w:eastAsia="en-AU"/>
        </w:rPr>
      </w:pPr>
      <w:r>
        <w:tab/>
      </w:r>
      <w:hyperlink w:anchor="_Toc40179171" w:history="1">
        <w:r w:rsidRPr="00D801A9">
          <w:t>9</w:t>
        </w:r>
        <w:r>
          <w:rPr>
            <w:rFonts w:asciiTheme="minorHAnsi" w:eastAsiaTheme="minorEastAsia" w:hAnsiTheme="minorHAnsi" w:cstheme="minorBidi"/>
            <w:sz w:val="22"/>
            <w:szCs w:val="22"/>
            <w:lang w:eastAsia="en-AU"/>
          </w:rPr>
          <w:tab/>
        </w:r>
        <w:r w:rsidRPr="00D801A9">
          <w:t xml:space="preserve">What is a </w:t>
        </w:r>
        <w:r w:rsidRPr="00D801A9">
          <w:rPr>
            <w:i/>
          </w:rPr>
          <w:t>change of use lease</w:t>
        </w:r>
        <w:r w:rsidRPr="00D801A9">
          <w:t>?</w:t>
        </w:r>
        <w:r>
          <w:tab/>
        </w:r>
        <w:r>
          <w:fldChar w:fldCharType="begin"/>
        </w:r>
        <w:r>
          <w:instrText xml:space="preserve"> PAGEREF _Toc40179171 \h </w:instrText>
        </w:r>
        <w:r>
          <w:fldChar w:fldCharType="separate"/>
        </w:r>
        <w:r w:rsidR="009A681D">
          <w:t>6</w:t>
        </w:r>
        <w:r>
          <w:fldChar w:fldCharType="end"/>
        </w:r>
      </w:hyperlink>
    </w:p>
    <w:p w14:paraId="3FC7265B" w14:textId="266462C4" w:rsidR="004256FE" w:rsidRDefault="004256FE">
      <w:pPr>
        <w:pStyle w:val="TOC5"/>
        <w:rPr>
          <w:rFonts w:asciiTheme="minorHAnsi" w:eastAsiaTheme="minorEastAsia" w:hAnsiTheme="minorHAnsi" w:cstheme="minorBidi"/>
          <w:sz w:val="22"/>
          <w:szCs w:val="22"/>
          <w:lang w:eastAsia="en-AU"/>
        </w:rPr>
      </w:pPr>
      <w:r>
        <w:tab/>
      </w:r>
      <w:hyperlink w:anchor="_Toc40179172" w:history="1">
        <w:r w:rsidRPr="00D801A9">
          <w:t>10</w:t>
        </w:r>
        <w:r>
          <w:rPr>
            <w:rFonts w:asciiTheme="minorHAnsi" w:eastAsiaTheme="minorEastAsia" w:hAnsiTheme="minorHAnsi" w:cstheme="minorBidi"/>
            <w:sz w:val="22"/>
            <w:szCs w:val="22"/>
            <w:lang w:eastAsia="en-AU"/>
          </w:rPr>
          <w:tab/>
        </w:r>
        <w:r w:rsidRPr="00D801A9">
          <w:t xml:space="preserve">What is a </w:t>
        </w:r>
        <w:r w:rsidRPr="00D801A9">
          <w:rPr>
            <w:i/>
          </w:rPr>
          <w:t>continuous occupation lease</w:t>
        </w:r>
        <w:r w:rsidRPr="00D801A9">
          <w:t>?</w:t>
        </w:r>
        <w:r>
          <w:tab/>
        </w:r>
        <w:r>
          <w:fldChar w:fldCharType="begin"/>
        </w:r>
        <w:r>
          <w:instrText xml:space="preserve"> PAGEREF _Toc40179172 \h </w:instrText>
        </w:r>
        <w:r>
          <w:fldChar w:fldCharType="separate"/>
        </w:r>
        <w:r w:rsidR="009A681D">
          <w:t>6</w:t>
        </w:r>
        <w:r>
          <w:fldChar w:fldCharType="end"/>
        </w:r>
      </w:hyperlink>
    </w:p>
    <w:p w14:paraId="56174833" w14:textId="32C30028" w:rsidR="004256FE" w:rsidRDefault="004256FE">
      <w:pPr>
        <w:pStyle w:val="TOC5"/>
        <w:rPr>
          <w:rFonts w:asciiTheme="minorHAnsi" w:eastAsiaTheme="minorEastAsia" w:hAnsiTheme="minorHAnsi" w:cstheme="minorBidi"/>
          <w:sz w:val="22"/>
          <w:szCs w:val="22"/>
          <w:lang w:eastAsia="en-AU"/>
        </w:rPr>
      </w:pPr>
      <w:r>
        <w:lastRenderedPageBreak/>
        <w:tab/>
      </w:r>
      <w:hyperlink w:anchor="_Toc40179173" w:history="1">
        <w:r w:rsidRPr="00D801A9">
          <w:t>11</w:t>
        </w:r>
        <w:r>
          <w:rPr>
            <w:rFonts w:asciiTheme="minorHAnsi" w:eastAsiaTheme="minorEastAsia" w:hAnsiTheme="minorHAnsi" w:cstheme="minorBidi"/>
            <w:sz w:val="22"/>
            <w:szCs w:val="22"/>
            <w:lang w:eastAsia="en-AU"/>
          </w:rPr>
          <w:tab/>
        </w:r>
        <w:r w:rsidRPr="00D801A9">
          <w:t xml:space="preserve">What is an </w:t>
        </w:r>
        <w:r w:rsidRPr="00D801A9">
          <w:rPr>
            <w:i/>
          </w:rPr>
          <w:t>excluded area</w:t>
        </w:r>
        <w:r w:rsidRPr="00D801A9">
          <w:t>?</w:t>
        </w:r>
        <w:r>
          <w:tab/>
        </w:r>
        <w:r>
          <w:fldChar w:fldCharType="begin"/>
        </w:r>
        <w:r>
          <w:instrText xml:space="preserve"> PAGEREF _Toc40179173 \h </w:instrText>
        </w:r>
        <w:r>
          <w:fldChar w:fldCharType="separate"/>
        </w:r>
        <w:r w:rsidR="009A681D">
          <w:t>6</w:t>
        </w:r>
        <w:r>
          <w:fldChar w:fldCharType="end"/>
        </w:r>
      </w:hyperlink>
    </w:p>
    <w:p w14:paraId="5639AFE2" w14:textId="3695F0C7" w:rsidR="004256FE" w:rsidRDefault="000C5341">
      <w:pPr>
        <w:pStyle w:val="TOC2"/>
        <w:rPr>
          <w:rFonts w:asciiTheme="minorHAnsi" w:eastAsiaTheme="minorEastAsia" w:hAnsiTheme="minorHAnsi" w:cstheme="minorBidi"/>
          <w:b w:val="0"/>
          <w:sz w:val="22"/>
          <w:szCs w:val="22"/>
          <w:lang w:eastAsia="en-AU"/>
        </w:rPr>
      </w:pPr>
      <w:hyperlink w:anchor="_Toc40179174" w:history="1">
        <w:r w:rsidR="004256FE" w:rsidRPr="00D801A9">
          <w:t>Part 3</w:t>
        </w:r>
        <w:r w:rsidR="004256FE">
          <w:rPr>
            <w:rFonts w:asciiTheme="minorHAnsi" w:eastAsiaTheme="minorEastAsia" w:hAnsiTheme="minorHAnsi" w:cstheme="minorBidi"/>
            <w:b w:val="0"/>
            <w:sz w:val="22"/>
            <w:szCs w:val="22"/>
            <w:lang w:eastAsia="en-AU"/>
          </w:rPr>
          <w:tab/>
        </w:r>
        <w:r w:rsidR="004256FE" w:rsidRPr="00D801A9">
          <w:t>Application</w:t>
        </w:r>
        <w:r w:rsidR="004256FE" w:rsidRPr="004256FE">
          <w:rPr>
            <w:vanish/>
          </w:rPr>
          <w:tab/>
        </w:r>
        <w:r w:rsidR="004256FE" w:rsidRPr="004256FE">
          <w:rPr>
            <w:vanish/>
          </w:rPr>
          <w:fldChar w:fldCharType="begin"/>
        </w:r>
        <w:r w:rsidR="004256FE" w:rsidRPr="004256FE">
          <w:rPr>
            <w:vanish/>
          </w:rPr>
          <w:instrText xml:space="preserve"> PAGEREF _Toc40179174 \h </w:instrText>
        </w:r>
        <w:r w:rsidR="004256FE" w:rsidRPr="004256FE">
          <w:rPr>
            <w:vanish/>
          </w:rPr>
        </w:r>
        <w:r w:rsidR="004256FE" w:rsidRPr="004256FE">
          <w:rPr>
            <w:vanish/>
          </w:rPr>
          <w:fldChar w:fldCharType="separate"/>
        </w:r>
        <w:r w:rsidR="009A681D">
          <w:rPr>
            <w:vanish/>
          </w:rPr>
          <w:t>7</w:t>
        </w:r>
        <w:r w:rsidR="004256FE" w:rsidRPr="004256FE">
          <w:rPr>
            <w:vanish/>
          </w:rPr>
          <w:fldChar w:fldCharType="end"/>
        </w:r>
      </w:hyperlink>
    </w:p>
    <w:p w14:paraId="7E1D4564" w14:textId="70F9E783" w:rsidR="004256FE" w:rsidRDefault="004256FE">
      <w:pPr>
        <w:pStyle w:val="TOC5"/>
        <w:rPr>
          <w:rFonts w:asciiTheme="minorHAnsi" w:eastAsiaTheme="minorEastAsia" w:hAnsiTheme="minorHAnsi" w:cstheme="minorBidi"/>
          <w:sz w:val="22"/>
          <w:szCs w:val="22"/>
          <w:lang w:eastAsia="en-AU"/>
        </w:rPr>
      </w:pPr>
      <w:r>
        <w:tab/>
      </w:r>
      <w:hyperlink w:anchor="_Toc40179175" w:history="1">
        <w:r w:rsidRPr="00D801A9">
          <w:t>12</w:t>
        </w:r>
        <w:r>
          <w:rPr>
            <w:rFonts w:asciiTheme="minorHAnsi" w:eastAsiaTheme="minorEastAsia" w:hAnsiTheme="minorHAnsi" w:cstheme="minorBidi"/>
            <w:sz w:val="22"/>
            <w:szCs w:val="22"/>
            <w:lang w:eastAsia="en-AU"/>
          </w:rPr>
          <w:tab/>
        </w:r>
        <w:r w:rsidRPr="00D801A9">
          <w:t>What leases does this Act apply to?</w:t>
        </w:r>
        <w:r>
          <w:tab/>
        </w:r>
        <w:r>
          <w:fldChar w:fldCharType="begin"/>
        </w:r>
        <w:r>
          <w:instrText xml:space="preserve"> PAGEREF _Toc40179175 \h </w:instrText>
        </w:r>
        <w:r>
          <w:fldChar w:fldCharType="separate"/>
        </w:r>
        <w:r w:rsidR="009A681D">
          <w:t>7</w:t>
        </w:r>
        <w:r>
          <w:fldChar w:fldCharType="end"/>
        </w:r>
      </w:hyperlink>
    </w:p>
    <w:p w14:paraId="43FC1ACB" w14:textId="638E5BD7" w:rsidR="004256FE" w:rsidRDefault="004256FE">
      <w:pPr>
        <w:pStyle w:val="TOC5"/>
        <w:rPr>
          <w:rFonts w:asciiTheme="minorHAnsi" w:eastAsiaTheme="minorEastAsia" w:hAnsiTheme="minorHAnsi" w:cstheme="minorBidi"/>
          <w:sz w:val="22"/>
          <w:szCs w:val="22"/>
          <w:lang w:eastAsia="en-AU"/>
        </w:rPr>
      </w:pPr>
      <w:r>
        <w:tab/>
      </w:r>
      <w:hyperlink w:anchor="_Toc40179176" w:history="1">
        <w:r w:rsidRPr="00D801A9">
          <w:t>13</w:t>
        </w:r>
        <w:r>
          <w:rPr>
            <w:rFonts w:asciiTheme="minorHAnsi" w:eastAsiaTheme="minorEastAsia" w:hAnsiTheme="minorHAnsi" w:cstheme="minorBidi"/>
            <w:sz w:val="22"/>
            <w:szCs w:val="22"/>
            <w:lang w:eastAsia="en-AU"/>
          </w:rPr>
          <w:tab/>
        </w:r>
        <w:r w:rsidRPr="00D801A9">
          <w:t>How to work out the lettable area of premises</w:t>
        </w:r>
        <w:r>
          <w:tab/>
        </w:r>
        <w:r>
          <w:fldChar w:fldCharType="begin"/>
        </w:r>
        <w:r>
          <w:instrText xml:space="preserve"> PAGEREF _Toc40179176 \h </w:instrText>
        </w:r>
        <w:r>
          <w:fldChar w:fldCharType="separate"/>
        </w:r>
        <w:r w:rsidR="009A681D">
          <w:t>9</w:t>
        </w:r>
        <w:r>
          <w:fldChar w:fldCharType="end"/>
        </w:r>
      </w:hyperlink>
    </w:p>
    <w:p w14:paraId="399CB530" w14:textId="27CE2774" w:rsidR="004256FE" w:rsidRDefault="004256FE">
      <w:pPr>
        <w:pStyle w:val="TOC5"/>
        <w:rPr>
          <w:rFonts w:asciiTheme="minorHAnsi" w:eastAsiaTheme="minorEastAsia" w:hAnsiTheme="minorHAnsi" w:cstheme="minorBidi"/>
          <w:sz w:val="22"/>
          <w:szCs w:val="22"/>
          <w:lang w:eastAsia="en-AU"/>
        </w:rPr>
      </w:pPr>
      <w:r>
        <w:tab/>
      </w:r>
      <w:hyperlink w:anchor="_Toc40179177" w:history="1">
        <w:r w:rsidRPr="00D801A9">
          <w:t>14</w:t>
        </w:r>
        <w:r>
          <w:rPr>
            <w:rFonts w:asciiTheme="minorHAnsi" w:eastAsiaTheme="minorEastAsia" w:hAnsiTheme="minorHAnsi" w:cstheme="minorBidi"/>
            <w:sz w:val="22"/>
            <w:szCs w:val="22"/>
            <w:lang w:eastAsia="en-AU"/>
          </w:rPr>
          <w:tab/>
        </w:r>
        <w:r w:rsidRPr="00D801A9">
          <w:t>Application to change of use leases</w:t>
        </w:r>
        <w:r>
          <w:tab/>
        </w:r>
        <w:r>
          <w:fldChar w:fldCharType="begin"/>
        </w:r>
        <w:r>
          <w:instrText xml:space="preserve"> PAGEREF _Toc40179177 \h </w:instrText>
        </w:r>
        <w:r>
          <w:fldChar w:fldCharType="separate"/>
        </w:r>
        <w:r w:rsidR="009A681D">
          <w:t>9</w:t>
        </w:r>
        <w:r>
          <w:fldChar w:fldCharType="end"/>
        </w:r>
      </w:hyperlink>
    </w:p>
    <w:p w14:paraId="4BDFCB4D" w14:textId="5BE166B4" w:rsidR="004256FE" w:rsidRDefault="004256FE">
      <w:pPr>
        <w:pStyle w:val="TOC5"/>
        <w:rPr>
          <w:rFonts w:asciiTheme="minorHAnsi" w:eastAsiaTheme="minorEastAsia" w:hAnsiTheme="minorHAnsi" w:cstheme="minorBidi"/>
          <w:sz w:val="22"/>
          <w:szCs w:val="22"/>
          <w:lang w:eastAsia="en-AU"/>
        </w:rPr>
      </w:pPr>
      <w:r>
        <w:tab/>
      </w:r>
      <w:hyperlink w:anchor="_Toc40179178" w:history="1">
        <w:r w:rsidRPr="00D801A9">
          <w:t>15</w:t>
        </w:r>
        <w:r>
          <w:rPr>
            <w:rFonts w:asciiTheme="minorHAnsi" w:eastAsiaTheme="minorEastAsia" w:hAnsiTheme="minorHAnsi" w:cstheme="minorBidi"/>
            <w:sz w:val="22"/>
            <w:szCs w:val="22"/>
            <w:lang w:eastAsia="en-AU"/>
          </w:rPr>
          <w:tab/>
        </w:r>
        <w:r w:rsidRPr="00D801A9">
          <w:t>Is assignment the same as entering into lease for working out application of Act?</w:t>
        </w:r>
        <w:r>
          <w:tab/>
        </w:r>
        <w:r>
          <w:fldChar w:fldCharType="begin"/>
        </w:r>
        <w:r>
          <w:instrText xml:space="preserve"> PAGEREF _Toc40179178 \h </w:instrText>
        </w:r>
        <w:r>
          <w:fldChar w:fldCharType="separate"/>
        </w:r>
        <w:r w:rsidR="009A681D">
          <w:t>9</w:t>
        </w:r>
        <w:r>
          <w:fldChar w:fldCharType="end"/>
        </w:r>
      </w:hyperlink>
    </w:p>
    <w:p w14:paraId="63873325" w14:textId="66E070EC" w:rsidR="004256FE" w:rsidRDefault="004256FE">
      <w:pPr>
        <w:pStyle w:val="TOC5"/>
        <w:rPr>
          <w:rFonts w:asciiTheme="minorHAnsi" w:eastAsiaTheme="minorEastAsia" w:hAnsiTheme="minorHAnsi" w:cstheme="minorBidi"/>
          <w:sz w:val="22"/>
          <w:szCs w:val="22"/>
          <w:lang w:eastAsia="en-AU"/>
        </w:rPr>
      </w:pPr>
      <w:r>
        <w:tab/>
      </w:r>
      <w:hyperlink w:anchor="_Toc40179179" w:history="1">
        <w:r w:rsidRPr="00D801A9">
          <w:t>16</w:t>
        </w:r>
        <w:r>
          <w:rPr>
            <w:rFonts w:asciiTheme="minorHAnsi" w:eastAsiaTheme="minorEastAsia" w:hAnsiTheme="minorHAnsi" w:cstheme="minorBidi"/>
            <w:sz w:val="22"/>
            <w:szCs w:val="22"/>
            <w:lang w:eastAsia="en-AU"/>
          </w:rPr>
          <w:tab/>
        </w:r>
        <w:r w:rsidRPr="00D801A9">
          <w:t>Application of Act to pre-existing leases on registration of units plans</w:t>
        </w:r>
        <w:r>
          <w:tab/>
        </w:r>
        <w:r>
          <w:fldChar w:fldCharType="begin"/>
        </w:r>
        <w:r>
          <w:instrText xml:space="preserve"> PAGEREF _Toc40179179 \h </w:instrText>
        </w:r>
        <w:r>
          <w:fldChar w:fldCharType="separate"/>
        </w:r>
        <w:r w:rsidR="009A681D">
          <w:t>10</w:t>
        </w:r>
        <w:r>
          <w:fldChar w:fldCharType="end"/>
        </w:r>
      </w:hyperlink>
    </w:p>
    <w:p w14:paraId="54C1FB0A" w14:textId="28ECD4BB" w:rsidR="004256FE" w:rsidRDefault="004256FE">
      <w:pPr>
        <w:pStyle w:val="TOC5"/>
        <w:rPr>
          <w:rFonts w:asciiTheme="minorHAnsi" w:eastAsiaTheme="minorEastAsia" w:hAnsiTheme="minorHAnsi" w:cstheme="minorBidi"/>
          <w:sz w:val="22"/>
          <w:szCs w:val="22"/>
          <w:lang w:eastAsia="en-AU"/>
        </w:rPr>
      </w:pPr>
      <w:r>
        <w:tab/>
      </w:r>
      <w:hyperlink w:anchor="_Toc40179180" w:history="1">
        <w:r w:rsidRPr="00D801A9">
          <w:t>17</w:t>
        </w:r>
        <w:r>
          <w:rPr>
            <w:rFonts w:asciiTheme="minorHAnsi" w:eastAsiaTheme="minorEastAsia" w:hAnsiTheme="minorHAnsi" w:cstheme="minorBidi"/>
            <w:sz w:val="22"/>
            <w:szCs w:val="22"/>
            <w:lang w:eastAsia="en-AU"/>
          </w:rPr>
          <w:tab/>
        </w:r>
        <w:r w:rsidRPr="00D801A9">
          <w:t>Disputes</w:t>
        </w:r>
        <w:r>
          <w:tab/>
        </w:r>
        <w:r>
          <w:fldChar w:fldCharType="begin"/>
        </w:r>
        <w:r>
          <w:instrText xml:space="preserve"> PAGEREF _Toc40179180 \h </w:instrText>
        </w:r>
        <w:r>
          <w:fldChar w:fldCharType="separate"/>
        </w:r>
        <w:r w:rsidR="009A681D">
          <w:t>10</w:t>
        </w:r>
        <w:r>
          <w:fldChar w:fldCharType="end"/>
        </w:r>
      </w:hyperlink>
    </w:p>
    <w:p w14:paraId="30C89E5A" w14:textId="2767FC66" w:rsidR="004256FE" w:rsidRDefault="004256FE">
      <w:pPr>
        <w:pStyle w:val="TOC5"/>
        <w:rPr>
          <w:rFonts w:asciiTheme="minorHAnsi" w:eastAsiaTheme="minorEastAsia" w:hAnsiTheme="minorHAnsi" w:cstheme="minorBidi"/>
          <w:sz w:val="22"/>
          <w:szCs w:val="22"/>
          <w:lang w:eastAsia="en-AU"/>
        </w:rPr>
      </w:pPr>
      <w:r>
        <w:tab/>
      </w:r>
      <w:hyperlink w:anchor="_Toc40179181" w:history="1">
        <w:r w:rsidRPr="00D801A9">
          <w:t>18</w:t>
        </w:r>
        <w:r>
          <w:rPr>
            <w:rFonts w:asciiTheme="minorHAnsi" w:eastAsiaTheme="minorEastAsia" w:hAnsiTheme="minorHAnsi" w:cstheme="minorBidi"/>
            <w:sz w:val="22"/>
            <w:szCs w:val="22"/>
            <w:lang w:eastAsia="en-AU"/>
          </w:rPr>
          <w:tab/>
        </w:r>
        <w:r w:rsidRPr="00D801A9">
          <w:t>Disputes about leases no longer in force</w:t>
        </w:r>
        <w:r>
          <w:tab/>
        </w:r>
        <w:r>
          <w:fldChar w:fldCharType="begin"/>
        </w:r>
        <w:r>
          <w:instrText xml:space="preserve"> PAGEREF _Toc40179181 \h </w:instrText>
        </w:r>
        <w:r>
          <w:fldChar w:fldCharType="separate"/>
        </w:r>
        <w:r w:rsidR="009A681D">
          <w:t>14</w:t>
        </w:r>
        <w:r>
          <w:fldChar w:fldCharType="end"/>
        </w:r>
      </w:hyperlink>
    </w:p>
    <w:p w14:paraId="1B6FB5DE" w14:textId="094DE9EF" w:rsidR="004256FE" w:rsidRDefault="000C5341">
      <w:pPr>
        <w:pStyle w:val="TOC2"/>
        <w:rPr>
          <w:rFonts w:asciiTheme="minorHAnsi" w:eastAsiaTheme="minorEastAsia" w:hAnsiTheme="minorHAnsi" w:cstheme="minorBidi"/>
          <w:b w:val="0"/>
          <w:sz w:val="22"/>
          <w:szCs w:val="22"/>
          <w:lang w:eastAsia="en-AU"/>
        </w:rPr>
      </w:pPr>
      <w:hyperlink w:anchor="_Toc40179182" w:history="1">
        <w:r w:rsidR="004256FE" w:rsidRPr="00D801A9">
          <w:t>Part 4</w:t>
        </w:r>
        <w:r w:rsidR="004256FE">
          <w:rPr>
            <w:rFonts w:asciiTheme="minorHAnsi" w:eastAsiaTheme="minorEastAsia" w:hAnsiTheme="minorHAnsi" w:cstheme="minorBidi"/>
            <w:b w:val="0"/>
            <w:sz w:val="22"/>
            <w:szCs w:val="22"/>
            <w:lang w:eastAsia="en-AU"/>
          </w:rPr>
          <w:tab/>
        </w:r>
        <w:r w:rsidR="004256FE" w:rsidRPr="00D801A9">
          <w:t>Relationship between act and leases</w:t>
        </w:r>
        <w:r w:rsidR="004256FE" w:rsidRPr="004256FE">
          <w:rPr>
            <w:vanish/>
          </w:rPr>
          <w:tab/>
        </w:r>
        <w:r w:rsidR="004256FE" w:rsidRPr="004256FE">
          <w:rPr>
            <w:vanish/>
          </w:rPr>
          <w:fldChar w:fldCharType="begin"/>
        </w:r>
        <w:r w:rsidR="004256FE" w:rsidRPr="004256FE">
          <w:rPr>
            <w:vanish/>
          </w:rPr>
          <w:instrText xml:space="preserve"> PAGEREF _Toc40179182 \h </w:instrText>
        </w:r>
        <w:r w:rsidR="004256FE" w:rsidRPr="004256FE">
          <w:rPr>
            <w:vanish/>
          </w:rPr>
        </w:r>
        <w:r w:rsidR="004256FE" w:rsidRPr="004256FE">
          <w:rPr>
            <w:vanish/>
          </w:rPr>
          <w:fldChar w:fldCharType="separate"/>
        </w:r>
        <w:r w:rsidR="009A681D">
          <w:rPr>
            <w:vanish/>
          </w:rPr>
          <w:t>15</w:t>
        </w:r>
        <w:r w:rsidR="004256FE" w:rsidRPr="004256FE">
          <w:rPr>
            <w:vanish/>
          </w:rPr>
          <w:fldChar w:fldCharType="end"/>
        </w:r>
      </w:hyperlink>
    </w:p>
    <w:p w14:paraId="27A0D0F4" w14:textId="50BEF19C" w:rsidR="004256FE" w:rsidRDefault="004256FE">
      <w:pPr>
        <w:pStyle w:val="TOC5"/>
        <w:rPr>
          <w:rFonts w:asciiTheme="minorHAnsi" w:eastAsiaTheme="minorEastAsia" w:hAnsiTheme="minorHAnsi" w:cstheme="minorBidi"/>
          <w:sz w:val="22"/>
          <w:szCs w:val="22"/>
          <w:lang w:eastAsia="en-AU"/>
        </w:rPr>
      </w:pPr>
      <w:r>
        <w:tab/>
      </w:r>
      <w:hyperlink w:anchor="_Toc40179183" w:history="1">
        <w:r w:rsidRPr="00D801A9">
          <w:t>19</w:t>
        </w:r>
        <w:r>
          <w:rPr>
            <w:rFonts w:asciiTheme="minorHAnsi" w:eastAsiaTheme="minorEastAsia" w:hAnsiTheme="minorHAnsi" w:cstheme="minorBidi"/>
            <w:sz w:val="22"/>
            <w:szCs w:val="22"/>
            <w:lang w:eastAsia="en-AU"/>
          </w:rPr>
          <w:tab/>
        </w:r>
        <w:r w:rsidRPr="00D801A9">
          <w:t>Void provisions</w:t>
        </w:r>
        <w:r>
          <w:tab/>
        </w:r>
        <w:r>
          <w:fldChar w:fldCharType="begin"/>
        </w:r>
        <w:r>
          <w:instrText xml:space="preserve"> PAGEREF _Toc40179183 \h </w:instrText>
        </w:r>
        <w:r>
          <w:fldChar w:fldCharType="separate"/>
        </w:r>
        <w:r w:rsidR="009A681D">
          <w:t>15</w:t>
        </w:r>
        <w:r>
          <w:fldChar w:fldCharType="end"/>
        </w:r>
      </w:hyperlink>
    </w:p>
    <w:p w14:paraId="5F7CE92B" w14:textId="51242C15" w:rsidR="004256FE" w:rsidRDefault="004256FE">
      <w:pPr>
        <w:pStyle w:val="TOC5"/>
        <w:rPr>
          <w:rFonts w:asciiTheme="minorHAnsi" w:eastAsiaTheme="minorEastAsia" w:hAnsiTheme="minorHAnsi" w:cstheme="minorBidi"/>
          <w:sz w:val="22"/>
          <w:szCs w:val="22"/>
          <w:lang w:eastAsia="en-AU"/>
        </w:rPr>
      </w:pPr>
      <w:r>
        <w:tab/>
      </w:r>
      <w:hyperlink w:anchor="_Toc40179184" w:history="1">
        <w:r w:rsidRPr="00D801A9">
          <w:t>20</w:t>
        </w:r>
        <w:r>
          <w:rPr>
            <w:rFonts w:asciiTheme="minorHAnsi" w:eastAsiaTheme="minorEastAsia" w:hAnsiTheme="minorHAnsi" w:cstheme="minorBidi"/>
            <w:sz w:val="22"/>
            <w:szCs w:val="22"/>
            <w:lang w:eastAsia="en-AU"/>
          </w:rPr>
          <w:tab/>
        </w:r>
        <w:r w:rsidRPr="00D801A9">
          <w:t>Included provisions</w:t>
        </w:r>
        <w:r>
          <w:tab/>
        </w:r>
        <w:r>
          <w:fldChar w:fldCharType="begin"/>
        </w:r>
        <w:r>
          <w:instrText xml:space="preserve"> PAGEREF _Toc40179184 \h </w:instrText>
        </w:r>
        <w:r>
          <w:fldChar w:fldCharType="separate"/>
        </w:r>
        <w:r w:rsidR="009A681D">
          <w:t>15</w:t>
        </w:r>
        <w:r>
          <w:fldChar w:fldCharType="end"/>
        </w:r>
      </w:hyperlink>
    </w:p>
    <w:p w14:paraId="560A103B" w14:textId="673A5501" w:rsidR="004256FE" w:rsidRDefault="004256FE">
      <w:pPr>
        <w:pStyle w:val="TOC5"/>
        <w:rPr>
          <w:rFonts w:asciiTheme="minorHAnsi" w:eastAsiaTheme="minorEastAsia" w:hAnsiTheme="minorHAnsi" w:cstheme="minorBidi"/>
          <w:sz w:val="22"/>
          <w:szCs w:val="22"/>
          <w:lang w:eastAsia="en-AU"/>
        </w:rPr>
      </w:pPr>
      <w:r>
        <w:tab/>
      </w:r>
      <w:hyperlink w:anchor="_Toc40179185" w:history="1">
        <w:r w:rsidRPr="00D801A9">
          <w:t>21</w:t>
        </w:r>
        <w:r>
          <w:rPr>
            <w:rFonts w:asciiTheme="minorHAnsi" w:eastAsiaTheme="minorEastAsia" w:hAnsiTheme="minorHAnsi" w:cstheme="minorBidi"/>
            <w:sz w:val="22"/>
            <w:szCs w:val="22"/>
            <w:lang w:eastAsia="en-AU"/>
          </w:rPr>
          <w:tab/>
        </w:r>
        <w:r w:rsidRPr="00D801A9">
          <w:t>Recovery of GST</w:t>
        </w:r>
        <w:r>
          <w:tab/>
        </w:r>
        <w:r>
          <w:fldChar w:fldCharType="begin"/>
        </w:r>
        <w:r>
          <w:instrText xml:space="preserve"> PAGEREF _Toc40179185 \h </w:instrText>
        </w:r>
        <w:r>
          <w:fldChar w:fldCharType="separate"/>
        </w:r>
        <w:r w:rsidR="009A681D">
          <w:t>15</w:t>
        </w:r>
        <w:r>
          <w:fldChar w:fldCharType="end"/>
        </w:r>
      </w:hyperlink>
    </w:p>
    <w:p w14:paraId="5B1D79B4" w14:textId="72A7F70F" w:rsidR="004256FE" w:rsidRDefault="000C5341">
      <w:pPr>
        <w:pStyle w:val="TOC2"/>
        <w:rPr>
          <w:rFonts w:asciiTheme="minorHAnsi" w:eastAsiaTheme="minorEastAsia" w:hAnsiTheme="minorHAnsi" w:cstheme="minorBidi"/>
          <w:b w:val="0"/>
          <w:sz w:val="22"/>
          <w:szCs w:val="22"/>
          <w:lang w:eastAsia="en-AU"/>
        </w:rPr>
      </w:pPr>
      <w:hyperlink w:anchor="_Toc40179186" w:history="1">
        <w:r w:rsidR="004256FE" w:rsidRPr="00D801A9">
          <w:t>Part 5</w:t>
        </w:r>
        <w:r w:rsidR="004256FE">
          <w:rPr>
            <w:rFonts w:asciiTheme="minorHAnsi" w:eastAsiaTheme="minorEastAsia" w:hAnsiTheme="minorHAnsi" w:cstheme="minorBidi"/>
            <w:b w:val="0"/>
            <w:sz w:val="22"/>
            <w:szCs w:val="22"/>
            <w:lang w:eastAsia="en-AU"/>
          </w:rPr>
          <w:tab/>
        </w:r>
        <w:r w:rsidR="004256FE" w:rsidRPr="00D801A9">
          <w:t>Conduct of parties</w:t>
        </w:r>
        <w:r w:rsidR="004256FE" w:rsidRPr="004256FE">
          <w:rPr>
            <w:vanish/>
          </w:rPr>
          <w:tab/>
        </w:r>
        <w:r w:rsidR="004256FE" w:rsidRPr="004256FE">
          <w:rPr>
            <w:vanish/>
          </w:rPr>
          <w:fldChar w:fldCharType="begin"/>
        </w:r>
        <w:r w:rsidR="004256FE" w:rsidRPr="004256FE">
          <w:rPr>
            <w:vanish/>
          </w:rPr>
          <w:instrText xml:space="preserve"> PAGEREF _Toc40179186 \h </w:instrText>
        </w:r>
        <w:r w:rsidR="004256FE" w:rsidRPr="004256FE">
          <w:rPr>
            <w:vanish/>
          </w:rPr>
        </w:r>
        <w:r w:rsidR="004256FE" w:rsidRPr="004256FE">
          <w:rPr>
            <w:vanish/>
          </w:rPr>
          <w:fldChar w:fldCharType="separate"/>
        </w:r>
        <w:r w:rsidR="009A681D">
          <w:rPr>
            <w:vanish/>
          </w:rPr>
          <w:t>17</w:t>
        </w:r>
        <w:r w:rsidR="004256FE" w:rsidRPr="004256FE">
          <w:rPr>
            <w:vanish/>
          </w:rPr>
          <w:fldChar w:fldCharType="end"/>
        </w:r>
      </w:hyperlink>
    </w:p>
    <w:p w14:paraId="14D2D92B" w14:textId="2CA66D9D" w:rsidR="004256FE" w:rsidRDefault="004256FE">
      <w:pPr>
        <w:pStyle w:val="TOC5"/>
        <w:rPr>
          <w:rFonts w:asciiTheme="minorHAnsi" w:eastAsiaTheme="minorEastAsia" w:hAnsiTheme="minorHAnsi" w:cstheme="minorBidi"/>
          <w:sz w:val="22"/>
          <w:szCs w:val="22"/>
          <w:lang w:eastAsia="en-AU"/>
        </w:rPr>
      </w:pPr>
      <w:r>
        <w:tab/>
      </w:r>
      <w:hyperlink w:anchor="_Toc40179187" w:history="1">
        <w:r w:rsidRPr="00D801A9">
          <w:t>22</w:t>
        </w:r>
        <w:r>
          <w:rPr>
            <w:rFonts w:asciiTheme="minorHAnsi" w:eastAsiaTheme="minorEastAsia" w:hAnsiTheme="minorHAnsi" w:cstheme="minorBidi"/>
            <w:sz w:val="22"/>
            <w:szCs w:val="22"/>
            <w:lang w:eastAsia="en-AU"/>
          </w:rPr>
          <w:tab/>
        </w:r>
        <w:r w:rsidRPr="00D801A9">
          <w:t>Prohibited conduct in dealings</w:t>
        </w:r>
        <w:r>
          <w:tab/>
        </w:r>
        <w:r>
          <w:fldChar w:fldCharType="begin"/>
        </w:r>
        <w:r>
          <w:instrText xml:space="preserve"> PAGEREF _Toc40179187 \h </w:instrText>
        </w:r>
        <w:r>
          <w:fldChar w:fldCharType="separate"/>
        </w:r>
        <w:r w:rsidR="009A681D">
          <w:t>17</w:t>
        </w:r>
        <w:r>
          <w:fldChar w:fldCharType="end"/>
        </w:r>
      </w:hyperlink>
    </w:p>
    <w:p w14:paraId="77E1F3E0" w14:textId="2FF00CC3" w:rsidR="004256FE" w:rsidRDefault="004256FE">
      <w:pPr>
        <w:pStyle w:val="TOC5"/>
        <w:rPr>
          <w:rFonts w:asciiTheme="minorHAnsi" w:eastAsiaTheme="minorEastAsia" w:hAnsiTheme="minorHAnsi" w:cstheme="minorBidi"/>
          <w:sz w:val="22"/>
          <w:szCs w:val="22"/>
          <w:lang w:eastAsia="en-AU"/>
        </w:rPr>
      </w:pPr>
      <w:r>
        <w:tab/>
      </w:r>
      <w:hyperlink w:anchor="_Toc40179188" w:history="1">
        <w:r w:rsidRPr="00D801A9">
          <w:t>23</w:t>
        </w:r>
        <w:r>
          <w:rPr>
            <w:rFonts w:asciiTheme="minorHAnsi" w:eastAsiaTheme="minorEastAsia" w:hAnsiTheme="minorHAnsi" w:cstheme="minorBidi"/>
            <w:sz w:val="22"/>
            <w:szCs w:val="22"/>
            <w:lang w:eastAsia="en-AU"/>
          </w:rPr>
          <w:tab/>
        </w:r>
        <w:r w:rsidRPr="00D801A9">
          <w:t>Lease costs</w:t>
        </w:r>
        <w:r>
          <w:tab/>
        </w:r>
        <w:r>
          <w:fldChar w:fldCharType="begin"/>
        </w:r>
        <w:r>
          <w:instrText xml:space="preserve"> PAGEREF _Toc40179188 \h </w:instrText>
        </w:r>
        <w:r>
          <w:fldChar w:fldCharType="separate"/>
        </w:r>
        <w:r w:rsidR="009A681D">
          <w:t>18</w:t>
        </w:r>
        <w:r>
          <w:fldChar w:fldCharType="end"/>
        </w:r>
      </w:hyperlink>
    </w:p>
    <w:p w14:paraId="3255CD7D" w14:textId="5EFB72D4" w:rsidR="004256FE" w:rsidRDefault="004256FE">
      <w:pPr>
        <w:pStyle w:val="TOC5"/>
        <w:rPr>
          <w:rFonts w:asciiTheme="minorHAnsi" w:eastAsiaTheme="minorEastAsia" w:hAnsiTheme="minorHAnsi" w:cstheme="minorBidi"/>
          <w:sz w:val="22"/>
          <w:szCs w:val="22"/>
          <w:lang w:eastAsia="en-AU"/>
        </w:rPr>
      </w:pPr>
      <w:r>
        <w:tab/>
      </w:r>
      <w:hyperlink w:anchor="_Toc40179189" w:history="1">
        <w:r w:rsidRPr="00D801A9">
          <w:t>24</w:t>
        </w:r>
        <w:r>
          <w:rPr>
            <w:rFonts w:asciiTheme="minorHAnsi" w:eastAsiaTheme="minorEastAsia" w:hAnsiTheme="minorHAnsi" w:cstheme="minorBidi"/>
            <w:sz w:val="22"/>
            <w:szCs w:val="22"/>
            <w:lang w:eastAsia="en-AU"/>
          </w:rPr>
          <w:tab/>
        </w:r>
        <w:r w:rsidRPr="00D801A9">
          <w:t>Notice of acceptance of lease offer</w:t>
        </w:r>
        <w:r>
          <w:tab/>
        </w:r>
        <w:r>
          <w:fldChar w:fldCharType="begin"/>
        </w:r>
        <w:r>
          <w:instrText xml:space="preserve"> PAGEREF _Toc40179189 \h </w:instrText>
        </w:r>
        <w:r>
          <w:fldChar w:fldCharType="separate"/>
        </w:r>
        <w:r w:rsidR="009A681D">
          <w:t>19</w:t>
        </w:r>
        <w:r>
          <w:fldChar w:fldCharType="end"/>
        </w:r>
      </w:hyperlink>
    </w:p>
    <w:p w14:paraId="20B90AA8" w14:textId="3CC05195" w:rsidR="004256FE" w:rsidRDefault="004256FE">
      <w:pPr>
        <w:pStyle w:val="TOC5"/>
        <w:rPr>
          <w:rFonts w:asciiTheme="minorHAnsi" w:eastAsiaTheme="minorEastAsia" w:hAnsiTheme="minorHAnsi" w:cstheme="minorBidi"/>
          <w:sz w:val="22"/>
          <w:szCs w:val="22"/>
          <w:lang w:eastAsia="en-AU"/>
        </w:rPr>
      </w:pPr>
      <w:r>
        <w:tab/>
      </w:r>
      <w:hyperlink w:anchor="_Toc40179190" w:history="1">
        <w:r w:rsidRPr="00D801A9">
          <w:t>25</w:t>
        </w:r>
        <w:r>
          <w:rPr>
            <w:rFonts w:asciiTheme="minorHAnsi" w:eastAsiaTheme="minorEastAsia" w:hAnsiTheme="minorHAnsi" w:cstheme="minorBidi"/>
            <w:sz w:val="22"/>
            <w:szCs w:val="22"/>
            <w:lang w:eastAsia="en-AU"/>
          </w:rPr>
          <w:tab/>
        </w:r>
        <w:r w:rsidRPr="00D801A9">
          <w:t>Provision of copy of lease to tenant</w:t>
        </w:r>
        <w:r>
          <w:tab/>
        </w:r>
        <w:r>
          <w:fldChar w:fldCharType="begin"/>
        </w:r>
        <w:r>
          <w:instrText xml:space="preserve"> PAGEREF _Toc40179190 \h </w:instrText>
        </w:r>
        <w:r>
          <w:fldChar w:fldCharType="separate"/>
        </w:r>
        <w:r w:rsidR="009A681D">
          <w:t>19</w:t>
        </w:r>
        <w:r>
          <w:fldChar w:fldCharType="end"/>
        </w:r>
      </w:hyperlink>
    </w:p>
    <w:p w14:paraId="75DA8520" w14:textId="6E1DFCB8" w:rsidR="004256FE" w:rsidRDefault="004256FE">
      <w:pPr>
        <w:pStyle w:val="TOC5"/>
        <w:rPr>
          <w:rFonts w:asciiTheme="minorHAnsi" w:eastAsiaTheme="minorEastAsia" w:hAnsiTheme="minorHAnsi" w:cstheme="minorBidi"/>
          <w:sz w:val="22"/>
          <w:szCs w:val="22"/>
          <w:lang w:eastAsia="en-AU"/>
        </w:rPr>
      </w:pPr>
      <w:r>
        <w:tab/>
      </w:r>
      <w:hyperlink w:anchor="_Toc40179191" w:history="1">
        <w:r w:rsidRPr="00D801A9">
          <w:t>26</w:t>
        </w:r>
        <w:r>
          <w:rPr>
            <w:rFonts w:asciiTheme="minorHAnsi" w:eastAsiaTheme="minorEastAsia" w:hAnsiTheme="minorHAnsi" w:cstheme="minorBidi"/>
            <w:sz w:val="22"/>
            <w:szCs w:val="22"/>
            <w:lang w:eastAsia="en-AU"/>
          </w:rPr>
          <w:tab/>
        </w:r>
        <w:r w:rsidRPr="00D801A9">
          <w:t>Independent legal advice</w:t>
        </w:r>
        <w:r>
          <w:tab/>
        </w:r>
        <w:r>
          <w:fldChar w:fldCharType="begin"/>
        </w:r>
        <w:r>
          <w:instrText xml:space="preserve"> PAGEREF _Toc40179191 \h </w:instrText>
        </w:r>
        <w:r>
          <w:fldChar w:fldCharType="separate"/>
        </w:r>
        <w:r w:rsidR="009A681D">
          <w:t>20</w:t>
        </w:r>
        <w:r>
          <w:fldChar w:fldCharType="end"/>
        </w:r>
      </w:hyperlink>
    </w:p>
    <w:p w14:paraId="5B32225F" w14:textId="1DD13BD2" w:rsidR="004256FE" w:rsidRDefault="004256FE">
      <w:pPr>
        <w:pStyle w:val="TOC5"/>
        <w:rPr>
          <w:rFonts w:asciiTheme="minorHAnsi" w:eastAsiaTheme="minorEastAsia" w:hAnsiTheme="minorHAnsi" w:cstheme="minorBidi"/>
          <w:sz w:val="22"/>
          <w:szCs w:val="22"/>
          <w:lang w:eastAsia="en-AU"/>
        </w:rPr>
      </w:pPr>
      <w:r>
        <w:tab/>
      </w:r>
      <w:hyperlink w:anchor="_Toc40179192" w:history="1">
        <w:r w:rsidRPr="00D801A9">
          <w:t>27</w:t>
        </w:r>
        <w:r>
          <w:rPr>
            <w:rFonts w:asciiTheme="minorHAnsi" w:eastAsiaTheme="minorEastAsia" w:hAnsiTheme="minorHAnsi" w:cstheme="minorBidi"/>
            <w:sz w:val="22"/>
            <w:szCs w:val="22"/>
            <w:lang w:eastAsia="en-AU"/>
          </w:rPr>
          <w:tab/>
        </w:r>
        <w:r w:rsidRPr="00D801A9">
          <w:t>Tenant not required to pay fees</w:t>
        </w:r>
        <w:r>
          <w:tab/>
        </w:r>
        <w:r>
          <w:fldChar w:fldCharType="begin"/>
        </w:r>
        <w:r>
          <w:instrText xml:space="preserve"> PAGEREF _Toc40179192 \h </w:instrText>
        </w:r>
        <w:r>
          <w:fldChar w:fldCharType="separate"/>
        </w:r>
        <w:r w:rsidR="009A681D">
          <w:t>20</w:t>
        </w:r>
        <w:r>
          <w:fldChar w:fldCharType="end"/>
        </w:r>
      </w:hyperlink>
    </w:p>
    <w:p w14:paraId="2D5D7932" w14:textId="76D8552B" w:rsidR="004256FE" w:rsidRDefault="000C5341">
      <w:pPr>
        <w:pStyle w:val="TOC2"/>
        <w:rPr>
          <w:rFonts w:asciiTheme="minorHAnsi" w:eastAsiaTheme="minorEastAsia" w:hAnsiTheme="minorHAnsi" w:cstheme="minorBidi"/>
          <w:b w:val="0"/>
          <w:sz w:val="22"/>
          <w:szCs w:val="22"/>
          <w:lang w:eastAsia="en-AU"/>
        </w:rPr>
      </w:pPr>
      <w:hyperlink w:anchor="_Toc40179193" w:history="1">
        <w:r w:rsidR="004256FE" w:rsidRPr="00D801A9">
          <w:t>Part 6</w:t>
        </w:r>
        <w:r w:rsidR="004256FE">
          <w:rPr>
            <w:rFonts w:asciiTheme="minorHAnsi" w:eastAsiaTheme="minorEastAsia" w:hAnsiTheme="minorHAnsi" w:cstheme="minorBidi"/>
            <w:b w:val="0"/>
            <w:sz w:val="22"/>
            <w:szCs w:val="22"/>
            <w:lang w:eastAsia="en-AU"/>
          </w:rPr>
          <w:tab/>
        </w:r>
        <w:r w:rsidR="004256FE" w:rsidRPr="00D801A9">
          <w:t>Negotiations</w:t>
        </w:r>
        <w:r w:rsidR="004256FE" w:rsidRPr="004256FE">
          <w:rPr>
            <w:vanish/>
          </w:rPr>
          <w:tab/>
        </w:r>
        <w:r w:rsidR="004256FE" w:rsidRPr="004256FE">
          <w:rPr>
            <w:vanish/>
          </w:rPr>
          <w:fldChar w:fldCharType="begin"/>
        </w:r>
        <w:r w:rsidR="004256FE" w:rsidRPr="004256FE">
          <w:rPr>
            <w:vanish/>
          </w:rPr>
          <w:instrText xml:space="preserve"> PAGEREF _Toc40179193 \h </w:instrText>
        </w:r>
        <w:r w:rsidR="004256FE" w:rsidRPr="004256FE">
          <w:rPr>
            <w:vanish/>
          </w:rPr>
        </w:r>
        <w:r w:rsidR="004256FE" w:rsidRPr="004256FE">
          <w:rPr>
            <w:vanish/>
          </w:rPr>
          <w:fldChar w:fldCharType="separate"/>
        </w:r>
        <w:r w:rsidR="009A681D">
          <w:rPr>
            <w:vanish/>
          </w:rPr>
          <w:t>21</w:t>
        </w:r>
        <w:r w:rsidR="004256FE" w:rsidRPr="004256FE">
          <w:rPr>
            <w:vanish/>
          </w:rPr>
          <w:fldChar w:fldCharType="end"/>
        </w:r>
      </w:hyperlink>
    </w:p>
    <w:p w14:paraId="75FF2F1B" w14:textId="3762B927" w:rsidR="004256FE" w:rsidRDefault="004256FE">
      <w:pPr>
        <w:pStyle w:val="TOC5"/>
        <w:rPr>
          <w:rFonts w:asciiTheme="minorHAnsi" w:eastAsiaTheme="minorEastAsia" w:hAnsiTheme="minorHAnsi" w:cstheme="minorBidi"/>
          <w:sz w:val="22"/>
          <w:szCs w:val="22"/>
          <w:lang w:eastAsia="en-AU"/>
        </w:rPr>
      </w:pPr>
      <w:r>
        <w:tab/>
      </w:r>
      <w:hyperlink w:anchor="_Toc40179194" w:history="1">
        <w:r w:rsidRPr="00D801A9">
          <w:t>28</w:t>
        </w:r>
        <w:r>
          <w:rPr>
            <w:rFonts w:asciiTheme="minorHAnsi" w:eastAsiaTheme="minorEastAsia" w:hAnsiTheme="minorHAnsi" w:cstheme="minorBidi"/>
            <w:sz w:val="22"/>
            <w:szCs w:val="22"/>
            <w:lang w:eastAsia="en-AU"/>
          </w:rPr>
          <w:tab/>
        </w:r>
        <w:r w:rsidRPr="00D801A9">
          <w:t>Copy of proposed lease to be provided</w:t>
        </w:r>
        <w:r>
          <w:tab/>
        </w:r>
        <w:r>
          <w:fldChar w:fldCharType="begin"/>
        </w:r>
        <w:r>
          <w:instrText xml:space="preserve"> PAGEREF _Toc40179194 \h </w:instrText>
        </w:r>
        <w:r>
          <w:fldChar w:fldCharType="separate"/>
        </w:r>
        <w:r w:rsidR="009A681D">
          <w:t>21</w:t>
        </w:r>
        <w:r>
          <w:fldChar w:fldCharType="end"/>
        </w:r>
      </w:hyperlink>
    </w:p>
    <w:p w14:paraId="59BF04A3" w14:textId="49875729" w:rsidR="004256FE" w:rsidRDefault="004256FE">
      <w:pPr>
        <w:pStyle w:val="TOC5"/>
        <w:rPr>
          <w:rFonts w:asciiTheme="minorHAnsi" w:eastAsiaTheme="minorEastAsia" w:hAnsiTheme="minorHAnsi" w:cstheme="minorBidi"/>
          <w:sz w:val="22"/>
          <w:szCs w:val="22"/>
          <w:lang w:eastAsia="en-AU"/>
        </w:rPr>
      </w:pPr>
      <w:r>
        <w:tab/>
      </w:r>
      <w:hyperlink w:anchor="_Toc40179195" w:history="1">
        <w:r w:rsidRPr="00D801A9">
          <w:t>29</w:t>
        </w:r>
        <w:r>
          <w:rPr>
            <w:rFonts w:asciiTheme="minorHAnsi" w:eastAsiaTheme="minorEastAsia" w:hAnsiTheme="minorHAnsi" w:cstheme="minorBidi"/>
            <w:sz w:val="22"/>
            <w:szCs w:val="22"/>
            <w:lang w:eastAsia="en-AU"/>
          </w:rPr>
          <w:tab/>
        </w:r>
        <w:r w:rsidRPr="00D801A9">
          <w:t>Notice—short minimum term</w:t>
        </w:r>
        <w:r>
          <w:tab/>
        </w:r>
        <w:r>
          <w:fldChar w:fldCharType="begin"/>
        </w:r>
        <w:r>
          <w:instrText xml:space="preserve"> PAGEREF _Toc40179195 \h </w:instrText>
        </w:r>
        <w:r>
          <w:fldChar w:fldCharType="separate"/>
        </w:r>
        <w:r w:rsidR="009A681D">
          <w:t>21</w:t>
        </w:r>
        <w:r>
          <w:fldChar w:fldCharType="end"/>
        </w:r>
      </w:hyperlink>
    </w:p>
    <w:p w14:paraId="1021B55D" w14:textId="461F670A" w:rsidR="004256FE" w:rsidRDefault="004256FE">
      <w:pPr>
        <w:pStyle w:val="TOC5"/>
        <w:rPr>
          <w:rFonts w:asciiTheme="minorHAnsi" w:eastAsiaTheme="minorEastAsia" w:hAnsiTheme="minorHAnsi" w:cstheme="minorBidi"/>
          <w:sz w:val="22"/>
          <w:szCs w:val="22"/>
          <w:lang w:eastAsia="en-AU"/>
        </w:rPr>
      </w:pPr>
      <w:r>
        <w:tab/>
      </w:r>
      <w:hyperlink w:anchor="_Toc40179196" w:history="1">
        <w:r w:rsidRPr="00D801A9">
          <w:t>30</w:t>
        </w:r>
        <w:r>
          <w:rPr>
            <w:rFonts w:asciiTheme="minorHAnsi" w:eastAsiaTheme="minorEastAsia" w:hAnsiTheme="minorHAnsi" w:cstheme="minorBidi"/>
            <w:sz w:val="22"/>
            <w:szCs w:val="22"/>
            <w:lang w:eastAsia="en-AU"/>
          </w:rPr>
          <w:tab/>
        </w:r>
        <w:r w:rsidRPr="00D801A9">
          <w:t>Disclosure statements</w:t>
        </w:r>
        <w:r>
          <w:tab/>
        </w:r>
        <w:r>
          <w:fldChar w:fldCharType="begin"/>
        </w:r>
        <w:r>
          <w:instrText xml:space="preserve"> PAGEREF _Toc40179196 \h </w:instrText>
        </w:r>
        <w:r>
          <w:fldChar w:fldCharType="separate"/>
        </w:r>
        <w:r w:rsidR="009A681D">
          <w:t>21</w:t>
        </w:r>
        <w:r>
          <w:fldChar w:fldCharType="end"/>
        </w:r>
      </w:hyperlink>
    </w:p>
    <w:p w14:paraId="78376395" w14:textId="7B66378D" w:rsidR="004256FE" w:rsidRDefault="004256FE">
      <w:pPr>
        <w:pStyle w:val="TOC5"/>
        <w:rPr>
          <w:rFonts w:asciiTheme="minorHAnsi" w:eastAsiaTheme="minorEastAsia" w:hAnsiTheme="minorHAnsi" w:cstheme="minorBidi"/>
          <w:sz w:val="22"/>
          <w:szCs w:val="22"/>
          <w:lang w:eastAsia="en-AU"/>
        </w:rPr>
      </w:pPr>
      <w:r>
        <w:tab/>
      </w:r>
      <w:hyperlink w:anchor="_Toc40179197" w:history="1">
        <w:r w:rsidRPr="00D801A9">
          <w:t>31</w:t>
        </w:r>
        <w:r>
          <w:rPr>
            <w:rFonts w:asciiTheme="minorHAnsi" w:eastAsiaTheme="minorEastAsia" w:hAnsiTheme="minorHAnsi" w:cstheme="minorBidi"/>
            <w:sz w:val="22"/>
            <w:szCs w:val="22"/>
            <w:lang w:eastAsia="en-AU"/>
          </w:rPr>
          <w:tab/>
        </w:r>
        <w:r w:rsidRPr="00D801A9">
          <w:t>Form of disclosure statements</w:t>
        </w:r>
        <w:r>
          <w:tab/>
        </w:r>
        <w:r>
          <w:fldChar w:fldCharType="begin"/>
        </w:r>
        <w:r>
          <w:instrText xml:space="preserve"> PAGEREF _Toc40179197 \h </w:instrText>
        </w:r>
        <w:r>
          <w:fldChar w:fldCharType="separate"/>
        </w:r>
        <w:r w:rsidR="009A681D">
          <w:t>22</w:t>
        </w:r>
        <w:r>
          <w:fldChar w:fldCharType="end"/>
        </w:r>
      </w:hyperlink>
    </w:p>
    <w:p w14:paraId="7FF4512C" w14:textId="5AE0EFDA" w:rsidR="004256FE" w:rsidRDefault="004256FE">
      <w:pPr>
        <w:pStyle w:val="TOC5"/>
        <w:rPr>
          <w:rFonts w:asciiTheme="minorHAnsi" w:eastAsiaTheme="minorEastAsia" w:hAnsiTheme="minorHAnsi" w:cstheme="minorBidi"/>
          <w:sz w:val="22"/>
          <w:szCs w:val="22"/>
          <w:lang w:eastAsia="en-AU"/>
        </w:rPr>
      </w:pPr>
      <w:r>
        <w:tab/>
      </w:r>
      <w:hyperlink w:anchor="_Toc40179198" w:history="1">
        <w:r w:rsidRPr="00D801A9">
          <w:t>32</w:t>
        </w:r>
        <w:r>
          <w:rPr>
            <w:rFonts w:asciiTheme="minorHAnsi" w:eastAsiaTheme="minorEastAsia" w:hAnsiTheme="minorHAnsi" w:cstheme="minorBidi"/>
            <w:sz w:val="22"/>
            <w:szCs w:val="22"/>
            <w:lang w:eastAsia="en-AU"/>
          </w:rPr>
          <w:tab/>
        </w:r>
        <w:r w:rsidRPr="00D801A9">
          <w:t>Return of disclosure statement</w:t>
        </w:r>
        <w:r>
          <w:tab/>
        </w:r>
        <w:r>
          <w:fldChar w:fldCharType="begin"/>
        </w:r>
        <w:r>
          <w:instrText xml:space="preserve"> PAGEREF _Toc40179198 \h </w:instrText>
        </w:r>
        <w:r>
          <w:fldChar w:fldCharType="separate"/>
        </w:r>
        <w:r w:rsidR="009A681D">
          <w:t>22</w:t>
        </w:r>
        <w:r>
          <w:fldChar w:fldCharType="end"/>
        </w:r>
      </w:hyperlink>
    </w:p>
    <w:p w14:paraId="5ADB0389" w14:textId="031F39A4" w:rsidR="004256FE" w:rsidRDefault="004256FE">
      <w:pPr>
        <w:pStyle w:val="TOC5"/>
        <w:rPr>
          <w:rFonts w:asciiTheme="minorHAnsi" w:eastAsiaTheme="minorEastAsia" w:hAnsiTheme="minorHAnsi" w:cstheme="minorBidi"/>
          <w:sz w:val="22"/>
          <w:szCs w:val="22"/>
          <w:lang w:eastAsia="en-AU"/>
        </w:rPr>
      </w:pPr>
      <w:r>
        <w:tab/>
      </w:r>
      <w:hyperlink w:anchor="_Toc40179199" w:history="1">
        <w:r w:rsidRPr="00D801A9">
          <w:t>33</w:t>
        </w:r>
        <w:r>
          <w:rPr>
            <w:rFonts w:asciiTheme="minorHAnsi" w:eastAsiaTheme="minorEastAsia" w:hAnsiTheme="minorHAnsi" w:cstheme="minorBidi"/>
            <w:sz w:val="22"/>
            <w:szCs w:val="22"/>
            <w:lang w:eastAsia="en-AU"/>
          </w:rPr>
          <w:tab/>
        </w:r>
        <w:r w:rsidRPr="00D801A9">
          <w:t>Disclosure statement and acknowledgment not lease or offer</w:t>
        </w:r>
        <w:r>
          <w:tab/>
        </w:r>
        <w:r>
          <w:fldChar w:fldCharType="begin"/>
        </w:r>
        <w:r>
          <w:instrText xml:space="preserve"> PAGEREF _Toc40179199 \h </w:instrText>
        </w:r>
        <w:r>
          <w:fldChar w:fldCharType="separate"/>
        </w:r>
        <w:r w:rsidR="009A681D">
          <w:t>23</w:t>
        </w:r>
        <w:r>
          <w:fldChar w:fldCharType="end"/>
        </w:r>
      </w:hyperlink>
    </w:p>
    <w:p w14:paraId="1F239708" w14:textId="4CD5BBAD" w:rsidR="004256FE" w:rsidRDefault="004256FE">
      <w:pPr>
        <w:pStyle w:val="TOC5"/>
        <w:rPr>
          <w:rFonts w:asciiTheme="minorHAnsi" w:eastAsiaTheme="minorEastAsia" w:hAnsiTheme="minorHAnsi" w:cstheme="minorBidi"/>
          <w:sz w:val="22"/>
          <w:szCs w:val="22"/>
          <w:lang w:eastAsia="en-AU"/>
        </w:rPr>
      </w:pPr>
      <w:r>
        <w:tab/>
      </w:r>
      <w:hyperlink w:anchor="_Toc40179200" w:history="1">
        <w:r w:rsidRPr="00D801A9">
          <w:t>34</w:t>
        </w:r>
        <w:r>
          <w:rPr>
            <w:rFonts w:asciiTheme="minorHAnsi" w:eastAsiaTheme="minorEastAsia" w:hAnsiTheme="minorHAnsi" w:cstheme="minorBidi"/>
            <w:sz w:val="22"/>
            <w:szCs w:val="22"/>
            <w:lang w:eastAsia="en-AU"/>
          </w:rPr>
          <w:tab/>
        </w:r>
        <w:r w:rsidRPr="00D801A9">
          <w:t>Notice of material changes</w:t>
        </w:r>
        <w:r>
          <w:tab/>
        </w:r>
        <w:r>
          <w:fldChar w:fldCharType="begin"/>
        </w:r>
        <w:r>
          <w:instrText xml:space="preserve"> PAGEREF _Toc40179200 \h </w:instrText>
        </w:r>
        <w:r>
          <w:fldChar w:fldCharType="separate"/>
        </w:r>
        <w:r w:rsidR="009A681D">
          <w:t>23</w:t>
        </w:r>
        <w:r>
          <w:fldChar w:fldCharType="end"/>
        </w:r>
      </w:hyperlink>
    </w:p>
    <w:p w14:paraId="3365D5D7" w14:textId="51BCD04E" w:rsidR="004256FE" w:rsidRDefault="004256FE">
      <w:pPr>
        <w:pStyle w:val="TOC5"/>
        <w:rPr>
          <w:rFonts w:asciiTheme="minorHAnsi" w:eastAsiaTheme="minorEastAsia" w:hAnsiTheme="minorHAnsi" w:cstheme="minorBidi"/>
          <w:sz w:val="22"/>
          <w:szCs w:val="22"/>
          <w:lang w:eastAsia="en-AU"/>
        </w:rPr>
      </w:pPr>
      <w:r>
        <w:tab/>
      </w:r>
      <w:hyperlink w:anchor="_Toc40179201" w:history="1">
        <w:r w:rsidRPr="00D801A9">
          <w:t>35</w:t>
        </w:r>
        <w:r>
          <w:rPr>
            <w:rFonts w:asciiTheme="minorHAnsi" w:eastAsiaTheme="minorEastAsia" w:hAnsiTheme="minorHAnsi" w:cstheme="minorBidi"/>
            <w:sz w:val="22"/>
            <w:szCs w:val="22"/>
            <w:lang w:eastAsia="en-AU"/>
          </w:rPr>
          <w:tab/>
        </w:r>
        <w:r w:rsidRPr="00D801A9">
          <w:t>Notice about handbook</w:t>
        </w:r>
        <w:r>
          <w:tab/>
        </w:r>
        <w:r>
          <w:fldChar w:fldCharType="begin"/>
        </w:r>
        <w:r>
          <w:instrText xml:space="preserve"> PAGEREF _Toc40179201 \h </w:instrText>
        </w:r>
        <w:r>
          <w:fldChar w:fldCharType="separate"/>
        </w:r>
        <w:r w:rsidR="009A681D">
          <w:t>23</w:t>
        </w:r>
        <w:r>
          <w:fldChar w:fldCharType="end"/>
        </w:r>
      </w:hyperlink>
    </w:p>
    <w:p w14:paraId="64C95AF7" w14:textId="58DD236B" w:rsidR="004256FE" w:rsidRDefault="004256FE">
      <w:pPr>
        <w:pStyle w:val="TOC5"/>
        <w:rPr>
          <w:rFonts w:asciiTheme="minorHAnsi" w:eastAsiaTheme="minorEastAsia" w:hAnsiTheme="minorHAnsi" w:cstheme="minorBidi"/>
          <w:sz w:val="22"/>
          <w:szCs w:val="22"/>
          <w:lang w:eastAsia="en-AU"/>
        </w:rPr>
      </w:pPr>
      <w:r>
        <w:tab/>
      </w:r>
      <w:hyperlink w:anchor="_Toc40179202" w:history="1">
        <w:r w:rsidRPr="00D801A9">
          <w:t>36</w:t>
        </w:r>
        <w:r>
          <w:rPr>
            <w:rFonts w:asciiTheme="minorHAnsi" w:eastAsiaTheme="minorEastAsia" w:hAnsiTheme="minorHAnsi" w:cstheme="minorBidi"/>
            <w:sz w:val="22"/>
            <w:szCs w:val="22"/>
            <w:lang w:eastAsia="en-AU"/>
          </w:rPr>
          <w:tab/>
        </w:r>
        <w:r w:rsidRPr="00D801A9">
          <w:t>False or misleading representations</w:t>
        </w:r>
        <w:r>
          <w:tab/>
        </w:r>
        <w:r>
          <w:fldChar w:fldCharType="begin"/>
        </w:r>
        <w:r>
          <w:instrText xml:space="preserve"> PAGEREF _Toc40179202 \h </w:instrText>
        </w:r>
        <w:r>
          <w:fldChar w:fldCharType="separate"/>
        </w:r>
        <w:r w:rsidR="009A681D">
          <w:t>23</w:t>
        </w:r>
        <w:r>
          <w:fldChar w:fldCharType="end"/>
        </w:r>
      </w:hyperlink>
    </w:p>
    <w:p w14:paraId="1BB3A8F9" w14:textId="2801FEC2" w:rsidR="004256FE" w:rsidRDefault="004256FE">
      <w:pPr>
        <w:pStyle w:val="TOC5"/>
        <w:rPr>
          <w:rFonts w:asciiTheme="minorHAnsi" w:eastAsiaTheme="minorEastAsia" w:hAnsiTheme="minorHAnsi" w:cstheme="minorBidi"/>
          <w:sz w:val="22"/>
          <w:szCs w:val="22"/>
          <w:lang w:eastAsia="en-AU"/>
        </w:rPr>
      </w:pPr>
      <w:r>
        <w:tab/>
      </w:r>
      <w:hyperlink w:anchor="_Toc40179203" w:history="1">
        <w:r w:rsidRPr="00D801A9">
          <w:t>37</w:t>
        </w:r>
        <w:r>
          <w:rPr>
            <w:rFonts w:asciiTheme="minorHAnsi" w:eastAsiaTheme="minorEastAsia" w:hAnsiTheme="minorHAnsi" w:cstheme="minorBidi"/>
            <w:sz w:val="22"/>
            <w:szCs w:val="22"/>
            <w:lang w:eastAsia="en-AU"/>
          </w:rPr>
          <w:tab/>
        </w:r>
        <w:r w:rsidRPr="00D801A9">
          <w:t>Compensation for negotiation misrepresentations</w:t>
        </w:r>
        <w:r>
          <w:tab/>
        </w:r>
        <w:r>
          <w:fldChar w:fldCharType="begin"/>
        </w:r>
        <w:r>
          <w:instrText xml:space="preserve"> PAGEREF _Toc40179203 \h </w:instrText>
        </w:r>
        <w:r>
          <w:fldChar w:fldCharType="separate"/>
        </w:r>
        <w:r w:rsidR="009A681D">
          <w:t>24</w:t>
        </w:r>
        <w:r>
          <w:fldChar w:fldCharType="end"/>
        </w:r>
      </w:hyperlink>
    </w:p>
    <w:p w14:paraId="566619DE" w14:textId="06879255" w:rsidR="004256FE" w:rsidRDefault="004256FE">
      <w:pPr>
        <w:pStyle w:val="TOC5"/>
        <w:rPr>
          <w:rFonts w:asciiTheme="minorHAnsi" w:eastAsiaTheme="minorEastAsia" w:hAnsiTheme="minorHAnsi" w:cstheme="minorBidi"/>
          <w:sz w:val="22"/>
          <w:szCs w:val="22"/>
          <w:lang w:eastAsia="en-AU"/>
        </w:rPr>
      </w:pPr>
      <w:r>
        <w:lastRenderedPageBreak/>
        <w:tab/>
      </w:r>
      <w:hyperlink w:anchor="_Toc40179204" w:history="1">
        <w:r w:rsidRPr="00D801A9">
          <w:t>38</w:t>
        </w:r>
        <w:r>
          <w:rPr>
            <w:rFonts w:asciiTheme="minorHAnsi" w:eastAsiaTheme="minorEastAsia" w:hAnsiTheme="minorHAnsi" w:cstheme="minorBidi"/>
            <w:sz w:val="22"/>
            <w:szCs w:val="22"/>
            <w:lang w:eastAsia="en-AU"/>
          </w:rPr>
          <w:tab/>
        </w:r>
        <w:r w:rsidRPr="00D801A9">
          <w:t>Key money prohibited</w:t>
        </w:r>
        <w:r>
          <w:tab/>
        </w:r>
        <w:r>
          <w:fldChar w:fldCharType="begin"/>
        </w:r>
        <w:r>
          <w:instrText xml:space="preserve"> PAGEREF _Toc40179204 \h </w:instrText>
        </w:r>
        <w:r>
          <w:fldChar w:fldCharType="separate"/>
        </w:r>
        <w:r w:rsidR="009A681D">
          <w:t>24</w:t>
        </w:r>
        <w:r>
          <w:fldChar w:fldCharType="end"/>
        </w:r>
      </w:hyperlink>
    </w:p>
    <w:p w14:paraId="25FB4972" w14:textId="7FA3DA17" w:rsidR="004256FE" w:rsidRDefault="000C5341">
      <w:pPr>
        <w:pStyle w:val="TOC2"/>
        <w:rPr>
          <w:rFonts w:asciiTheme="minorHAnsi" w:eastAsiaTheme="minorEastAsia" w:hAnsiTheme="minorHAnsi" w:cstheme="minorBidi"/>
          <w:b w:val="0"/>
          <w:sz w:val="22"/>
          <w:szCs w:val="22"/>
          <w:lang w:eastAsia="en-AU"/>
        </w:rPr>
      </w:pPr>
      <w:hyperlink w:anchor="_Toc40179205" w:history="1">
        <w:r w:rsidR="004256FE" w:rsidRPr="00D801A9">
          <w:t>Part 7</w:t>
        </w:r>
        <w:r w:rsidR="004256FE">
          <w:rPr>
            <w:rFonts w:asciiTheme="minorHAnsi" w:eastAsiaTheme="minorEastAsia" w:hAnsiTheme="minorHAnsi" w:cstheme="minorBidi"/>
            <w:b w:val="0"/>
            <w:sz w:val="22"/>
            <w:szCs w:val="22"/>
            <w:lang w:eastAsia="en-AU"/>
          </w:rPr>
          <w:tab/>
        </w:r>
        <w:r w:rsidR="004256FE" w:rsidRPr="00D801A9">
          <w:t>Bonds and guarantees</w:t>
        </w:r>
        <w:r w:rsidR="004256FE" w:rsidRPr="004256FE">
          <w:rPr>
            <w:vanish/>
          </w:rPr>
          <w:tab/>
        </w:r>
        <w:r w:rsidR="004256FE" w:rsidRPr="004256FE">
          <w:rPr>
            <w:vanish/>
          </w:rPr>
          <w:fldChar w:fldCharType="begin"/>
        </w:r>
        <w:r w:rsidR="004256FE" w:rsidRPr="004256FE">
          <w:rPr>
            <w:vanish/>
          </w:rPr>
          <w:instrText xml:space="preserve"> PAGEREF _Toc40179205 \h </w:instrText>
        </w:r>
        <w:r w:rsidR="004256FE" w:rsidRPr="004256FE">
          <w:rPr>
            <w:vanish/>
          </w:rPr>
        </w:r>
        <w:r w:rsidR="004256FE" w:rsidRPr="004256FE">
          <w:rPr>
            <w:vanish/>
          </w:rPr>
          <w:fldChar w:fldCharType="separate"/>
        </w:r>
        <w:r w:rsidR="009A681D">
          <w:rPr>
            <w:vanish/>
          </w:rPr>
          <w:t>25</w:t>
        </w:r>
        <w:r w:rsidR="004256FE" w:rsidRPr="004256FE">
          <w:rPr>
            <w:vanish/>
          </w:rPr>
          <w:fldChar w:fldCharType="end"/>
        </w:r>
      </w:hyperlink>
    </w:p>
    <w:p w14:paraId="343D4E31" w14:textId="777B8ECC" w:rsidR="004256FE" w:rsidRDefault="004256FE">
      <w:pPr>
        <w:pStyle w:val="TOC5"/>
        <w:rPr>
          <w:rFonts w:asciiTheme="minorHAnsi" w:eastAsiaTheme="minorEastAsia" w:hAnsiTheme="minorHAnsi" w:cstheme="minorBidi"/>
          <w:sz w:val="22"/>
          <w:szCs w:val="22"/>
          <w:lang w:eastAsia="en-AU"/>
        </w:rPr>
      </w:pPr>
      <w:r>
        <w:tab/>
      </w:r>
      <w:hyperlink w:anchor="_Toc40179206" w:history="1">
        <w:r w:rsidRPr="00D801A9">
          <w:t>39</w:t>
        </w:r>
        <w:r>
          <w:rPr>
            <w:rFonts w:asciiTheme="minorHAnsi" w:eastAsiaTheme="minorEastAsia" w:hAnsiTheme="minorHAnsi" w:cstheme="minorBidi"/>
            <w:sz w:val="22"/>
            <w:szCs w:val="22"/>
            <w:lang w:eastAsia="en-AU"/>
          </w:rPr>
          <w:tab/>
        </w:r>
        <w:r w:rsidRPr="00D801A9">
          <w:t>Maximum level of bond</w:t>
        </w:r>
        <w:r>
          <w:tab/>
        </w:r>
        <w:r>
          <w:fldChar w:fldCharType="begin"/>
        </w:r>
        <w:r>
          <w:instrText xml:space="preserve"> PAGEREF _Toc40179206 \h </w:instrText>
        </w:r>
        <w:r>
          <w:fldChar w:fldCharType="separate"/>
        </w:r>
        <w:r w:rsidR="009A681D">
          <w:t>25</w:t>
        </w:r>
        <w:r>
          <w:fldChar w:fldCharType="end"/>
        </w:r>
      </w:hyperlink>
    </w:p>
    <w:p w14:paraId="2EED74FC" w14:textId="03E8D470" w:rsidR="004256FE" w:rsidRDefault="004256FE">
      <w:pPr>
        <w:pStyle w:val="TOC5"/>
        <w:rPr>
          <w:rFonts w:asciiTheme="minorHAnsi" w:eastAsiaTheme="minorEastAsia" w:hAnsiTheme="minorHAnsi" w:cstheme="minorBidi"/>
          <w:sz w:val="22"/>
          <w:szCs w:val="22"/>
          <w:lang w:eastAsia="en-AU"/>
        </w:rPr>
      </w:pPr>
      <w:r>
        <w:tab/>
      </w:r>
      <w:hyperlink w:anchor="_Toc40179207" w:history="1">
        <w:r w:rsidRPr="00D801A9">
          <w:t>40</w:t>
        </w:r>
        <w:r>
          <w:rPr>
            <w:rFonts w:asciiTheme="minorHAnsi" w:eastAsiaTheme="minorEastAsia" w:hAnsiTheme="minorHAnsi" w:cstheme="minorBidi"/>
            <w:sz w:val="22"/>
            <w:szCs w:val="22"/>
            <w:lang w:eastAsia="en-AU"/>
          </w:rPr>
          <w:tab/>
        </w:r>
        <w:r w:rsidRPr="00D801A9">
          <w:t>Guarantees and indemnities</w:t>
        </w:r>
        <w:r>
          <w:tab/>
        </w:r>
        <w:r>
          <w:fldChar w:fldCharType="begin"/>
        </w:r>
        <w:r>
          <w:instrText xml:space="preserve"> PAGEREF _Toc40179207 \h </w:instrText>
        </w:r>
        <w:r>
          <w:fldChar w:fldCharType="separate"/>
        </w:r>
        <w:r w:rsidR="009A681D">
          <w:t>25</w:t>
        </w:r>
        <w:r>
          <w:fldChar w:fldCharType="end"/>
        </w:r>
      </w:hyperlink>
    </w:p>
    <w:p w14:paraId="66ADB073" w14:textId="3AF19AF7" w:rsidR="004256FE" w:rsidRDefault="004256FE">
      <w:pPr>
        <w:pStyle w:val="TOC5"/>
        <w:rPr>
          <w:rFonts w:asciiTheme="minorHAnsi" w:eastAsiaTheme="minorEastAsia" w:hAnsiTheme="minorHAnsi" w:cstheme="minorBidi"/>
          <w:sz w:val="22"/>
          <w:szCs w:val="22"/>
          <w:lang w:eastAsia="en-AU"/>
        </w:rPr>
      </w:pPr>
      <w:r>
        <w:tab/>
      </w:r>
      <w:hyperlink w:anchor="_Toc40179208" w:history="1">
        <w:r w:rsidRPr="00D801A9">
          <w:t>41</w:t>
        </w:r>
        <w:r>
          <w:rPr>
            <w:rFonts w:asciiTheme="minorHAnsi" w:eastAsiaTheme="minorEastAsia" w:hAnsiTheme="minorHAnsi" w:cstheme="minorBidi"/>
            <w:sz w:val="22"/>
            <w:szCs w:val="22"/>
            <w:lang w:eastAsia="en-AU"/>
          </w:rPr>
          <w:tab/>
        </w:r>
        <w:r w:rsidRPr="00D801A9">
          <w:t>Bank guarantee as bond</w:t>
        </w:r>
        <w:r>
          <w:tab/>
        </w:r>
        <w:r>
          <w:fldChar w:fldCharType="begin"/>
        </w:r>
        <w:r>
          <w:instrText xml:space="preserve"> PAGEREF _Toc40179208 \h </w:instrText>
        </w:r>
        <w:r>
          <w:fldChar w:fldCharType="separate"/>
        </w:r>
        <w:r w:rsidR="009A681D">
          <w:t>25</w:t>
        </w:r>
        <w:r>
          <w:fldChar w:fldCharType="end"/>
        </w:r>
      </w:hyperlink>
    </w:p>
    <w:p w14:paraId="305721DE" w14:textId="2A950CFC" w:rsidR="004256FE" w:rsidRDefault="004256FE">
      <w:pPr>
        <w:pStyle w:val="TOC5"/>
        <w:rPr>
          <w:rFonts w:asciiTheme="minorHAnsi" w:eastAsiaTheme="minorEastAsia" w:hAnsiTheme="minorHAnsi" w:cstheme="minorBidi"/>
          <w:sz w:val="22"/>
          <w:szCs w:val="22"/>
          <w:lang w:eastAsia="en-AU"/>
        </w:rPr>
      </w:pPr>
      <w:r>
        <w:tab/>
      </w:r>
      <w:hyperlink w:anchor="_Toc40179209" w:history="1">
        <w:r w:rsidRPr="00D801A9">
          <w:t>42</w:t>
        </w:r>
        <w:r>
          <w:rPr>
            <w:rFonts w:asciiTheme="minorHAnsi" w:eastAsiaTheme="minorEastAsia" w:hAnsiTheme="minorHAnsi" w:cstheme="minorBidi"/>
            <w:sz w:val="22"/>
            <w:szCs w:val="22"/>
            <w:lang w:eastAsia="en-AU"/>
          </w:rPr>
          <w:tab/>
        </w:r>
        <w:r w:rsidRPr="00D801A9">
          <w:t>Dealings with bonds</w:t>
        </w:r>
        <w:r>
          <w:tab/>
        </w:r>
        <w:r>
          <w:fldChar w:fldCharType="begin"/>
        </w:r>
        <w:r>
          <w:instrText xml:space="preserve"> PAGEREF _Toc40179209 \h </w:instrText>
        </w:r>
        <w:r>
          <w:fldChar w:fldCharType="separate"/>
        </w:r>
        <w:r w:rsidR="009A681D">
          <w:t>25</w:t>
        </w:r>
        <w:r>
          <w:fldChar w:fldCharType="end"/>
        </w:r>
      </w:hyperlink>
    </w:p>
    <w:p w14:paraId="19BAFF51" w14:textId="7C30DDC5" w:rsidR="004256FE" w:rsidRDefault="004256FE">
      <w:pPr>
        <w:pStyle w:val="TOC5"/>
        <w:rPr>
          <w:rFonts w:asciiTheme="minorHAnsi" w:eastAsiaTheme="minorEastAsia" w:hAnsiTheme="minorHAnsi" w:cstheme="minorBidi"/>
          <w:sz w:val="22"/>
          <w:szCs w:val="22"/>
          <w:lang w:eastAsia="en-AU"/>
        </w:rPr>
      </w:pPr>
      <w:r>
        <w:tab/>
      </w:r>
      <w:hyperlink w:anchor="_Toc40179210" w:history="1">
        <w:r w:rsidRPr="00D801A9">
          <w:t>43</w:t>
        </w:r>
        <w:r>
          <w:rPr>
            <w:rFonts w:asciiTheme="minorHAnsi" w:eastAsiaTheme="minorEastAsia" w:hAnsiTheme="minorHAnsi" w:cstheme="minorBidi"/>
            <w:sz w:val="22"/>
            <w:szCs w:val="22"/>
            <w:lang w:eastAsia="en-AU"/>
          </w:rPr>
          <w:tab/>
        </w:r>
        <w:r w:rsidRPr="00D801A9">
          <w:t>Deductions from bonds</w:t>
        </w:r>
        <w:r>
          <w:tab/>
        </w:r>
        <w:r>
          <w:fldChar w:fldCharType="begin"/>
        </w:r>
        <w:r>
          <w:instrText xml:space="preserve"> PAGEREF _Toc40179210 \h </w:instrText>
        </w:r>
        <w:r>
          <w:fldChar w:fldCharType="separate"/>
        </w:r>
        <w:r w:rsidR="009A681D">
          <w:t>26</w:t>
        </w:r>
        <w:r>
          <w:fldChar w:fldCharType="end"/>
        </w:r>
      </w:hyperlink>
    </w:p>
    <w:p w14:paraId="35E18CB6" w14:textId="76723984" w:rsidR="004256FE" w:rsidRDefault="004256FE">
      <w:pPr>
        <w:pStyle w:val="TOC5"/>
        <w:rPr>
          <w:rFonts w:asciiTheme="minorHAnsi" w:eastAsiaTheme="minorEastAsia" w:hAnsiTheme="minorHAnsi" w:cstheme="minorBidi"/>
          <w:sz w:val="22"/>
          <w:szCs w:val="22"/>
          <w:lang w:eastAsia="en-AU"/>
        </w:rPr>
      </w:pPr>
      <w:r>
        <w:tab/>
      </w:r>
      <w:hyperlink w:anchor="_Toc40179211" w:history="1">
        <w:r w:rsidRPr="00D801A9">
          <w:t>44</w:t>
        </w:r>
        <w:r>
          <w:rPr>
            <w:rFonts w:asciiTheme="minorHAnsi" w:eastAsiaTheme="minorEastAsia" w:hAnsiTheme="minorHAnsi" w:cstheme="minorBidi"/>
            <w:sz w:val="22"/>
            <w:szCs w:val="22"/>
            <w:lang w:eastAsia="en-AU"/>
          </w:rPr>
          <w:tab/>
        </w:r>
        <w:r w:rsidRPr="00D801A9">
          <w:t>Repayment of bonds</w:t>
        </w:r>
        <w:r>
          <w:tab/>
        </w:r>
        <w:r>
          <w:fldChar w:fldCharType="begin"/>
        </w:r>
        <w:r>
          <w:instrText xml:space="preserve"> PAGEREF _Toc40179211 \h </w:instrText>
        </w:r>
        <w:r>
          <w:fldChar w:fldCharType="separate"/>
        </w:r>
        <w:r w:rsidR="009A681D">
          <w:t>26</w:t>
        </w:r>
        <w:r>
          <w:fldChar w:fldCharType="end"/>
        </w:r>
      </w:hyperlink>
    </w:p>
    <w:p w14:paraId="28DFE421" w14:textId="397B1A3F" w:rsidR="004256FE" w:rsidRDefault="004256FE">
      <w:pPr>
        <w:pStyle w:val="TOC5"/>
        <w:rPr>
          <w:rFonts w:asciiTheme="minorHAnsi" w:eastAsiaTheme="minorEastAsia" w:hAnsiTheme="minorHAnsi" w:cstheme="minorBidi"/>
          <w:sz w:val="22"/>
          <w:szCs w:val="22"/>
          <w:lang w:eastAsia="en-AU"/>
        </w:rPr>
      </w:pPr>
      <w:r>
        <w:tab/>
      </w:r>
      <w:hyperlink w:anchor="_Toc40179212" w:history="1">
        <w:r w:rsidRPr="00D801A9">
          <w:t>45</w:t>
        </w:r>
        <w:r>
          <w:rPr>
            <w:rFonts w:asciiTheme="minorHAnsi" w:eastAsiaTheme="minorEastAsia" w:hAnsiTheme="minorHAnsi" w:cstheme="minorBidi"/>
            <w:sz w:val="22"/>
            <w:szCs w:val="22"/>
            <w:lang w:eastAsia="en-AU"/>
          </w:rPr>
          <w:tab/>
        </w:r>
        <w:r w:rsidRPr="00D801A9">
          <w:t>Return of guarantees</w:t>
        </w:r>
        <w:r>
          <w:tab/>
        </w:r>
        <w:r>
          <w:fldChar w:fldCharType="begin"/>
        </w:r>
        <w:r>
          <w:instrText xml:space="preserve"> PAGEREF _Toc40179212 \h </w:instrText>
        </w:r>
        <w:r>
          <w:fldChar w:fldCharType="separate"/>
        </w:r>
        <w:r w:rsidR="009A681D">
          <w:t>27</w:t>
        </w:r>
        <w:r>
          <w:fldChar w:fldCharType="end"/>
        </w:r>
      </w:hyperlink>
    </w:p>
    <w:p w14:paraId="303FA0CD" w14:textId="5F24CE12" w:rsidR="004256FE" w:rsidRDefault="000C5341">
      <w:pPr>
        <w:pStyle w:val="TOC2"/>
        <w:rPr>
          <w:rFonts w:asciiTheme="minorHAnsi" w:eastAsiaTheme="minorEastAsia" w:hAnsiTheme="minorHAnsi" w:cstheme="minorBidi"/>
          <w:b w:val="0"/>
          <w:sz w:val="22"/>
          <w:szCs w:val="22"/>
          <w:lang w:eastAsia="en-AU"/>
        </w:rPr>
      </w:pPr>
      <w:hyperlink w:anchor="_Toc40179213" w:history="1">
        <w:r w:rsidR="004256FE" w:rsidRPr="00D801A9">
          <w:t>Part 8</w:t>
        </w:r>
        <w:r w:rsidR="004256FE">
          <w:rPr>
            <w:rFonts w:asciiTheme="minorHAnsi" w:eastAsiaTheme="minorEastAsia" w:hAnsiTheme="minorHAnsi" w:cstheme="minorBidi"/>
            <w:b w:val="0"/>
            <w:sz w:val="22"/>
            <w:szCs w:val="22"/>
            <w:lang w:eastAsia="en-AU"/>
          </w:rPr>
          <w:tab/>
        </w:r>
        <w:r w:rsidR="004256FE" w:rsidRPr="00D801A9">
          <w:t>Rent</w:t>
        </w:r>
        <w:r w:rsidR="004256FE" w:rsidRPr="004256FE">
          <w:rPr>
            <w:vanish/>
          </w:rPr>
          <w:tab/>
        </w:r>
        <w:r w:rsidR="004256FE" w:rsidRPr="004256FE">
          <w:rPr>
            <w:vanish/>
          </w:rPr>
          <w:fldChar w:fldCharType="begin"/>
        </w:r>
        <w:r w:rsidR="004256FE" w:rsidRPr="004256FE">
          <w:rPr>
            <w:vanish/>
          </w:rPr>
          <w:instrText xml:space="preserve"> PAGEREF _Toc40179213 \h </w:instrText>
        </w:r>
        <w:r w:rsidR="004256FE" w:rsidRPr="004256FE">
          <w:rPr>
            <w:vanish/>
          </w:rPr>
        </w:r>
        <w:r w:rsidR="004256FE" w:rsidRPr="004256FE">
          <w:rPr>
            <w:vanish/>
          </w:rPr>
          <w:fldChar w:fldCharType="separate"/>
        </w:r>
        <w:r w:rsidR="009A681D">
          <w:rPr>
            <w:vanish/>
          </w:rPr>
          <w:t>28</w:t>
        </w:r>
        <w:r w:rsidR="004256FE" w:rsidRPr="004256FE">
          <w:rPr>
            <w:vanish/>
          </w:rPr>
          <w:fldChar w:fldCharType="end"/>
        </w:r>
      </w:hyperlink>
    </w:p>
    <w:p w14:paraId="1408B802" w14:textId="52D410C4" w:rsidR="004256FE" w:rsidRDefault="000C5341">
      <w:pPr>
        <w:pStyle w:val="TOC3"/>
        <w:rPr>
          <w:rFonts w:asciiTheme="minorHAnsi" w:eastAsiaTheme="minorEastAsia" w:hAnsiTheme="minorHAnsi" w:cstheme="minorBidi"/>
          <w:b w:val="0"/>
          <w:sz w:val="22"/>
          <w:szCs w:val="22"/>
          <w:lang w:eastAsia="en-AU"/>
        </w:rPr>
      </w:pPr>
      <w:hyperlink w:anchor="_Toc40179214" w:history="1">
        <w:r w:rsidR="004256FE" w:rsidRPr="00D801A9">
          <w:t>Division 8.1</w:t>
        </w:r>
        <w:r w:rsidR="004256FE">
          <w:rPr>
            <w:rFonts w:asciiTheme="minorHAnsi" w:eastAsiaTheme="minorEastAsia" w:hAnsiTheme="minorHAnsi" w:cstheme="minorBidi"/>
            <w:b w:val="0"/>
            <w:sz w:val="22"/>
            <w:szCs w:val="22"/>
            <w:lang w:eastAsia="en-AU"/>
          </w:rPr>
          <w:tab/>
        </w:r>
        <w:r w:rsidR="004256FE" w:rsidRPr="00D801A9">
          <w:t>General</w:t>
        </w:r>
        <w:r w:rsidR="004256FE" w:rsidRPr="004256FE">
          <w:rPr>
            <w:vanish/>
          </w:rPr>
          <w:tab/>
        </w:r>
        <w:r w:rsidR="004256FE" w:rsidRPr="004256FE">
          <w:rPr>
            <w:vanish/>
          </w:rPr>
          <w:fldChar w:fldCharType="begin"/>
        </w:r>
        <w:r w:rsidR="004256FE" w:rsidRPr="004256FE">
          <w:rPr>
            <w:vanish/>
          </w:rPr>
          <w:instrText xml:space="preserve"> PAGEREF _Toc40179214 \h </w:instrText>
        </w:r>
        <w:r w:rsidR="004256FE" w:rsidRPr="004256FE">
          <w:rPr>
            <w:vanish/>
          </w:rPr>
        </w:r>
        <w:r w:rsidR="004256FE" w:rsidRPr="004256FE">
          <w:rPr>
            <w:vanish/>
          </w:rPr>
          <w:fldChar w:fldCharType="separate"/>
        </w:r>
        <w:r w:rsidR="009A681D">
          <w:rPr>
            <w:vanish/>
          </w:rPr>
          <w:t>28</w:t>
        </w:r>
        <w:r w:rsidR="004256FE" w:rsidRPr="004256FE">
          <w:rPr>
            <w:vanish/>
          </w:rPr>
          <w:fldChar w:fldCharType="end"/>
        </w:r>
      </w:hyperlink>
    </w:p>
    <w:p w14:paraId="2D87EEE8" w14:textId="06C1BC26" w:rsidR="004256FE" w:rsidRDefault="004256FE">
      <w:pPr>
        <w:pStyle w:val="TOC5"/>
        <w:rPr>
          <w:rFonts w:asciiTheme="minorHAnsi" w:eastAsiaTheme="minorEastAsia" w:hAnsiTheme="minorHAnsi" w:cstheme="minorBidi"/>
          <w:sz w:val="22"/>
          <w:szCs w:val="22"/>
          <w:lang w:eastAsia="en-AU"/>
        </w:rPr>
      </w:pPr>
      <w:r>
        <w:tab/>
      </w:r>
      <w:hyperlink w:anchor="_Toc40179215" w:history="1">
        <w:r w:rsidRPr="00D801A9">
          <w:t>46</w:t>
        </w:r>
        <w:r>
          <w:rPr>
            <w:rFonts w:asciiTheme="minorHAnsi" w:eastAsiaTheme="minorEastAsia" w:hAnsiTheme="minorHAnsi" w:cstheme="minorBidi"/>
            <w:sz w:val="22"/>
            <w:szCs w:val="22"/>
            <w:lang w:eastAsia="en-AU"/>
          </w:rPr>
          <w:tab/>
        </w:r>
        <w:r w:rsidRPr="00D801A9">
          <w:t>Discretionary rent review</w:t>
        </w:r>
        <w:r>
          <w:tab/>
        </w:r>
        <w:r>
          <w:fldChar w:fldCharType="begin"/>
        </w:r>
        <w:r>
          <w:instrText xml:space="preserve"> PAGEREF _Toc40179215 \h </w:instrText>
        </w:r>
        <w:r>
          <w:fldChar w:fldCharType="separate"/>
        </w:r>
        <w:r w:rsidR="009A681D">
          <w:t>28</w:t>
        </w:r>
        <w:r>
          <w:fldChar w:fldCharType="end"/>
        </w:r>
      </w:hyperlink>
    </w:p>
    <w:p w14:paraId="52E50D60" w14:textId="66330A7B" w:rsidR="004256FE" w:rsidRDefault="004256FE">
      <w:pPr>
        <w:pStyle w:val="TOC5"/>
        <w:rPr>
          <w:rFonts w:asciiTheme="minorHAnsi" w:eastAsiaTheme="minorEastAsia" w:hAnsiTheme="minorHAnsi" w:cstheme="minorBidi"/>
          <w:sz w:val="22"/>
          <w:szCs w:val="22"/>
          <w:lang w:eastAsia="en-AU"/>
        </w:rPr>
      </w:pPr>
      <w:r>
        <w:tab/>
      </w:r>
      <w:hyperlink w:anchor="_Toc40179216" w:history="1">
        <w:r w:rsidRPr="00D801A9">
          <w:t>47</w:t>
        </w:r>
        <w:r>
          <w:rPr>
            <w:rFonts w:asciiTheme="minorHAnsi" w:eastAsiaTheme="minorEastAsia" w:hAnsiTheme="minorHAnsi" w:cstheme="minorBidi"/>
            <w:sz w:val="22"/>
            <w:szCs w:val="22"/>
            <w:lang w:eastAsia="en-AU"/>
          </w:rPr>
          <w:tab/>
        </w:r>
        <w:r w:rsidRPr="00D801A9">
          <w:t>Frequency of rent reviews</w:t>
        </w:r>
        <w:r>
          <w:tab/>
        </w:r>
        <w:r>
          <w:fldChar w:fldCharType="begin"/>
        </w:r>
        <w:r>
          <w:instrText xml:space="preserve"> PAGEREF _Toc40179216 \h </w:instrText>
        </w:r>
        <w:r>
          <w:fldChar w:fldCharType="separate"/>
        </w:r>
        <w:r w:rsidR="009A681D">
          <w:t>28</w:t>
        </w:r>
        <w:r>
          <w:fldChar w:fldCharType="end"/>
        </w:r>
      </w:hyperlink>
    </w:p>
    <w:p w14:paraId="383F0693" w14:textId="6CC8FD70" w:rsidR="004256FE" w:rsidRDefault="004256FE">
      <w:pPr>
        <w:pStyle w:val="TOC5"/>
        <w:rPr>
          <w:rFonts w:asciiTheme="minorHAnsi" w:eastAsiaTheme="minorEastAsia" w:hAnsiTheme="minorHAnsi" w:cstheme="minorBidi"/>
          <w:sz w:val="22"/>
          <w:szCs w:val="22"/>
          <w:lang w:eastAsia="en-AU"/>
        </w:rPr>
      </w:pPr>
      <w:r>
        <w:tab/>
      </w:r>
      <w:hyperlink w:anchor="_Toc40179217" w:history="1">
        <w:r w:rsidRPr="00D801A9">
          <w:t>48</w:t>
        </w:r>
        <w:r>
          <w:rPr>
            <w:rFonts w:asciiTheme="minorHAnsi" w:eastAsiaTheme="minorEastAsia" w:hAnsiTheme="minorHAnsi" w:cstheme="minorBidi"/>
            <w:sz w:val="22"/>
            <w:szCs w:val="22"/>
            <w:lang w:eastAsia="en-AU"/>
          </w:rPr>
          <w:tab/>
        </w:r>
        <w:r w:rsidRPr="00D801A9">
          <w:t>Commencement of payment for rent</w:t>
        </w:r>
        <w:r>
          <w:tab/>
        </w:r>
        <w:r>
          <w:fldChar w:fldCharType="begin"/>
        </w:r>
        <w:r>
          <w:instrText xml:space="preserve"> PAGEREF _Toc40179217 \h </w:instrText>
        </w:r>
        <w:r>
          <w:fldChar w:fldCharType="separate"/>
        </w:r>
        <w:r w:rsidR="009A681D">
          <w:t>28</w:t>
        </w:r>
        <w:r>
          <w:fldChar w:fldCharType="end"/>
        </w:r>
      </w:hyperlink>
    </w:p>
    <w:p w14:paraId="64EC020D" w14:textId="6FB63E61" w:rsidR="004256FE" w:rsidRDefault="004256FE">
      <w:pPr>
        <w:pStyle w:val="TOC5"/>
        <w:rPr>
          <w:rFonts w:asciiTheme="minorHAnsi" w:eastAsiaTheme="minorEastAsia" w:hAnsiTheme="minorHAnsi" w:cstheme="minorBidi"/>
          <w:sz w:val="22"/>
          <w:szCs w:val="22"/>
          <w:lang w:eastAsia="en-AU"/>
        </w:rPr>
      </w:pPr>
      <w:r>
        <w:tab/>
      </w:r>
      <w:hyperlink w:anchor="_Toc40179218" w:history="1">
        <w:r w:rsidRPr="00D801A9">
          <w:t>49</w:t>
        </w:r>
        <w:r>
          <w:rPr>
            <w:rFonts w:asciiTheme="minorHAnsi" w:eastAsiaTheme="minorEastAsia" w:hAnsiTheme="minorHAnsi" w:cstheme="minorBidi"/>
            <w:sz w:val="22"/>
            <w:szCs w:val="22"/>
            <w:lang w:eastAsia="en-AU"/>
          </w:rPr>
          <w:tab/>
        </w:r>
        <w:r w:rsidRPr="00D801A9">
          <w:t>Rent setting or review if lease method void</w:t>
        </w:r>
        <w:r>
          <w:tab/>
        </w:r>
        <w:r>
          <w:fldChar w:fldCharType="begin"/>
        </w:r>
        <w:r>
          <w:instrText xml:space="preserve"> PAGEREF _Toc40179218 \h </w:instrText>
        </w:r>
        <w:r>
          <w:fldChar w:fldCharType="separate"/>
        </w:r>
        <w:r w:rsidR="009A681D">
          <w:t>29</w:t>
        </w:r>
        <w:r>
          <w:fldChar w:fldCharType="end"/>
        </w:r>
      </w:hyperlink>
    </w:p>
    <w:p w14:paraId="4D17A5F5" w14:textId="250A35F8" w:rsidR="004256FE" w:rsidRDefault="004256FE">
      <w:pPr>
        <w:pStyle w:val="TOC5"/>
        <w:rPr>
          <w:rFonts w:asciiTheme="minorHAnsi" w:eastAsiaTheme="minorEastAsia" w:hAnsiTheme="minorHAnsi" w:cstheme="minorBidi"/>
          <w:sz w:val="22"/>
          <w:szCs w:val="22"/>
          <w:lang w:eastAsia="en-AU"/>
        </w:rPr>
      </w:pPr>
      <w:r>
        <w:tab/>
      </w:r>
      <w:hyperlink w:anchor="_Toc40179219" w:history="1">
        <w:r w:rsidRPr="00D801A9">
          <w:t>50</w:t>
        </w:r>
        <w:r>
          <w:rPr>
            <w:rFonts w:asciiTheme="minorHAnsi" w:eastAsiaTheme="minorEastAsia" w:hAnsiTheme="minorHAnsi" w:cstheme="minorBidi"/>
            <w:sz w:val="22"/>
            <w:szCs w:val="22"/>
            <w:lang w:eastAsia="en-AU"/>
          </w:rPr>
          <w:tab/>
        </w:r>
        <w:r w:rsidRPr="00D801A9">
          <w:t>Lease to state date rent review due</w:t>
        </w:r>
        <w:r>
          <w:tab/>
        </w:r>
        <w:r>
          <w:fldChar w:fldCharType="begin"/>
        </w:r>
        <w:r>
          <w:instrText xml:space="preserve"> PAGEREF _Toc40179219 \h </w:instrText>
        </w:r>
        <w:r>
          <w:fldChar w:fldCharType="separate"/>
        </w:r>
        <w:r w:rsidR="009A681D">
          <w:t>29</w:t>
        </w:r>
        <w:r>
          <w:fldChar w:fldCharType="end"/>
        </w:r>
      </w:hyperlink>
    </w:p>
    <w:p w14:paraId="1F467DCD" w14:textId="0F2C70FF" w:rsidR="004256FE" w:rsidRDefault="004256FE">
      <w:pPr>
        <w:pStyle w:val="TOC5"/>
        <w:rPr>
          <w:rFonts w:asciiTheme="minorHAnsi" w:eastAsiaTheme="minorEastAsia" w:hAnsiTheme="minorHAnsi" w:cstheme="minorBidi"/>
          <w:sz w:val="22"/>
          <w:szCs w:val="22"/>
          <w:lang w:eastAsia="en-AU"/>
        </w:rPr>
      </w:pPr>
      <w:r>
        <w:tab/>
      </w:r>
      <w:hyperlink w:anchor="_Toc40179220" w:history="1">
        <w:r w:rsidRPr="00D801A9">
          <w:t>51</w:t>
        </w:r>
        <w:r>
          <w:rPr>
            <w:rFonts w:asciiTheme="minorHAnsi" w:eastAsiaTheme="minorEastAsia" w:hAnsiTheme="minorHAnsi" w:cstheme="minorBidi"/>
            <w:sz w:val="22"/>
            <w:szCs w:val="22"/>
            <w:lang w:eastAsia="en-AU"/>
          </w:rPr>
          <w:tab/>
        </w:r>
        <w:r w:rsidRPr="00D801A9">
          <w:t>Rent on renewal</w:t>
        </w:r>
        <w:r>
          <w:tab/>
        </w:r>
        <w:r>
          <w:fldChar w:fldCharType="begin"/>
        </w:r>
        <w:r>
          <w:instrText xml:space="preserve"> PAGEREF _Toc40179220 \h </w:instrText>
        </w:r>
        <w:r>
          <w:fldChar w:fldCharType="separate"/>
        </w:r>
        <w:r w:rsidR="009A681D">
          <w:t>30</w:t>
        </w:r>
        <w:r>
          <w:fldChar w:fldCharType="end"/>
        </w:r>
      </w:hyperlink>
    </w:p>
    <w:p w14:paraId="6E54D41F" w14:textId="6F1538F1" w:rsidR="004256FE" w:rsidRDefault="004256FE">
      <w:pPr>
        <w:pStyle w:val="TOC5"/>
        <w:rPr>
          <w:rFonts w:asciiTheme="minorHAnsi" w:eastAsiaTheme="minorEastAsia" w:hAnsiTheme="minorHAnsi" w:cstheme="minorBidi"/>
          <w:sz w:val="22"/>
          <w:szCs w:val="22"/>
          <w:lang w:eastAsia="en-AU"/>
        </w:rPr>
      </w:pPr>
      <w:r>
        <w:tab/>
      </w:r>
      <w:hyperlink w:anchor="_Toc40179221" w:history="1">
        <w:r w:rsidRPr="00D801A9">
          <w:t>52</w:t>
        </w:r>
        <w:r>
          <w:rPr>
            <w:rFonts w:asciiTheme="minorHAnsi" w:eastAsiaTheme="minorEastAsia" w:hAnsiTheme="minorHAnsi" w:cstheme="minorBidi"/>
            <w:sz w:val="22"/>
            <w:szCs w:val="22"/>
            <w:lang w:eastAsia="en-AU"/>
          </w:rPr>
          <w:tab/>
        </w:r>
        <w:r w:rsidRPr="00D801A9">
          <w:t>Market rent—rent reviews, options and renewals</w:t>
        </w:r>
        <w:r>
          <w:tab/>
        </w:r>
        <w:r>
          <w:fldChar w:fldCharType="begin"/>
        </w:r>
        <w:r>
          <w:instrText xml:space="preserve"> PAGEREF _Toc40179221 \h </w:instrText>
        </w:r>
        <w:r>
          <w:fldChar w:fldCharType="separate"/>
        </w:r>
        <w:r w:rsidR="009A681D">
          <w:t>30</w:t>
        </w:r>
        <w:r>
          <w:fldChar w:fldCharType="end"/>
        </w:r>
      </w:hyperlink>
    </w:p>
    <w:p w14:paraId="475AA15F" w14:textId="7539C4B6" w:rsidR="004256FE" w:rsidRDefault="004256FE">
      <w:pPr>
        <w:pStyle w:val="TOC5"/>
        <w:rPr>
          <w:rFonts w:asciiTheme="minorHAnsi" w:eastAsiaTheme="minorEastAsia" w:hAnsiTheme="minorHAnsi" w:cstheme="minorBidi"/>
          <w:sz w:val="22"/>
          <w:szCs w:val="22"/>
          <w:lang w:eastAsia="en-AU"/>
        </w:rPr>
      </w:pPr>
      <w:r>
        <w:tab/>
      </w:r>
      <w:hyperlink w:anchor="_Toc40179222" w:history="1">
        <w:r w:rsidRPr="00D801A9">
          <w:t>53</w:t>
        </w:r>
        <w:r>
          <w:rPr>
            <w:rFonts w:asciiTheme="minorHAnsi" w:eastAsiaTheme="minorEastAsia" w:hAnsiTheme="minorHAnsi" w:cstheme="minorBidi"/>
            <w:sz w:val="22"/>
            <w:szCs w:val="22"/>
            <w:lang w:eastAsia="en-AU"/>
          </w:rPr>
          <w:tab/>
        </w:r>
        <w:r w:rsidRPr="00D801A9">
          <w:t>Valuation to work out market rent</w:t>
        </w:r>
        <w:r>
          <w:tab/>
        </w:r>
        <w:r>
          <w:fldChar w:fldCharType="begin"/>
        </w:r>
        <w:r>
          <w:instrText xml:space="preserve"> PAGEREF _Toc40179222 \h </w:instrText>
        </w:r>
        <w:r>
          <w:fldChar w:fldCharType="separate"/>
        </w:r>
        <w:r w:rsidR="009A681D">
          <w:t>32</w:t>
        </w:r>
        <w:r>
          <w:fldChar w:fldCharType="end"/>
        </w:r>
      </w:hyperlink>
    </w:p>
    <w:p w14:paraId="7AED99F1" w14:textId="12E4C00E" w:rsidR="004256FE" w:rsidRDefault="004256FE">
      <w:pPr>
        <w:pStyle w:val="TOC5"/>
        <w:rPr>
          <w:rFonts w:asciiTheme="minorHAnsi" w:eastAsiaTheme="minorEastAsia" w:hAnsiTheme="minorHAnsi" w:cstheme="minorBidi"/>
          <w:sz w:val="22"/>
          <w:szCs w:val="22"/>
          <w:lang w:eastAsia="en-AU"/>
        </w:rPr>
      </w:pPr>
      <w:r>
        <w:tab/>
      </w:r>
      <w:hyperlink w:anchor="_Toc40179223" w:history="1">
        <w:r w:rsidRPr="00D801A9">
          <w:t>54</w:t>
        </w:r>
        <w:r>
          <w:rPr>
            <w:rFonts w:asciiTheme="minorHAnsi" w:eastAsiaTheme="minorEastAsia" w:hAnsiTheme="minorHAnsi" w:cstheme="minorBidi"/>
            <w:sz w:val="22"/>
            <w:szCs w:val="22"/>
            <w:lang w:eastAsia="en-AU"/>
          </w:rPr>
          <w:tab/>
        </w:r>
        <w:r w:rsidRPr="00D801A9">
          <w:t>Working out market rent</w:t>
        </w:r>
        <w:r>
          <w:tab/>
        </w:r>
        <w:r>
          <w:fldChar w:fldCharType="begin"/>
        </w:r>
        <w:r>
          <w:instrText xml:space="preserve"> PAGEREF _Toc40179223 \h </w:instrText>
        </w:r>
        <w:r>
          <w:fldChar w:fldCharType="separate"/>
        </w:r>
        <w:r w:rsidR="009A681D">
          <w:t>32</w:t>
        </w:r>
        <w:r>
          <w:fldChar w:fldCharType="end"/>
        </w:r>
      </w:hyperlink>
    </w:p>
    <w:p w14:paraId="0837A9FD" w14:textId="41553798" w:rsidR="004256FE" w:rsidRDefault="004256FE">
      <w:pPr>
        <w:pStyle w:val="TOC5"/>
        <w:rPr>
          <w:rFonts w:asciiTheme="minorHAnsi" w:eastAsiaTheme="minorEastAsia" w:hAnsiTheme="minorHAnsi" w:cstheme="minorBidi"/>
          <w:sz w:val="22"/>
          <w:szCs w:val="22"/>
          <w:lang w:eastAsia="en-AU"/>
        </w:rPr>
      </w:pPr>
      <w:r>
        <w:tab/>
      </w:r>
      <w:hyperlink w:anchor="_Toc40179224" w:history="1">
        <w:r w:rsidRPr="00D801A9">
          <w:t>55</w:t>
        </w:r>
        <w:r>
          <w:rPr>
            <w:rFonts w:asciiTheme="minorHAnsi" w:eastAsiaTheme="minorEastAsia" w:hAnsiTheme="minorHAnsi" w:cstheme="minorBidi"/>
            <w:sz w:val="22"/>
            <w:szCs w:val="22"/>
            <w:lang w:eastAsia="en-AU"/>
          </w:rPr>
          <w:tab/>
        </w:r>
        <w:r w:rsidRPr="00D801A9">
          <w:t>Rent pending valuation—rent reviews and options to extend</w:t>
        </w:r>
        <w:r>
          <w:tab/>
        </w:r>
        <w:r>
          <w:fldChar w:fldCharType="begin"/>
        </w:r>
        <w:r>
          <w:instrText xml:space="preserve"> PAGEREF _Toc40179224 \h </w:instrText>
        </w:r>
        <w:r>
          <w:fldChar w:fldCharType="separate"/>
        </w:r>
        <w:r w:rsidR="009A681D">
          <w:t>33</w:t>
        </w:r>
        <w:r>
          <w:fldChar w:fldCharType="end"/>
        </w:r>
      </w:hyperlink>
    </w:p>
    <w:p w14:paraId="5A811711" w14:textId="3DAAFEF7" w:rsidR="004256FE" w:rsidRDefault="004256FE">
      <w:pPr>
        <w:pStyle w:val="TOC5"/>
        <w:rPr>
          <w:rFonts w:asciiTheme="minorHAnsi" w:eastAsiaTheme="minorEastAsia" w:hAnsiTheme="minorHAnsi" w:cstheme="minorBidi"/>
          <w:sz w:val="22"/>
          <w:szCs w:val="22"/>
          <w:lang w:eastAsia="en-AU"/>
        </w:rPr>
      </w:pPr>
      <w:r>
        <w:tab/>
      </w:r>
      <w:hyperlink w:anchor="_Toc40179225" w:history="1">
        <w:r w:rsidRPr="00D801A9">
          <w:t>56</w:t>
        </w:r>
        <w:r>
          <w:rPr>
            <w:rFonts w:asciiTheme="minorHAnsi" w:eastAsiaTheme="minorEastAsia" w:hAnsiTheme="minorHAnsi" w:cstheme="minorBidi"/>
            <w:sz w:val="22"/>
            <w:szCs w:val="22"/>
            <w:lang w:eastAsia="en-AU"/>
          </w:rPr>
          <w:tab/>
        </w:r>
        <w:r w:rsidRPr="00D801A9">
          <w:t>Extension if rent on renewal to be worked out</w:t>
        </w:r>
        <w:r>
          <w:tab/>
        </w:r>
        <w:r>
          <w:fldChar w:fldCharType="begin"/>
        </w:r>
        <w:r>
          <w:instrText xml:space="preserve"> PAGEREF _Toc40179225 \h </w:instrText>
        </w:r>
        <w:r>
          <w:fldChar w:fldCharType="separate"/>
        </w:r>
        <w:r w:rsidR="009A681D">
          <w:t>33</w:t>
        </w:r>
        <w:r>
          <w:fldChar w:fldCharType="end"/>
        </w:r>
      </w:hyperlink>
    </w:p>
    <w:p w14:paraId="255EBDF2" w14:textId="52C4D7AD" w:rsidR="004256FE" w:rsidRDefault="004256FE">
      <w:pPr>
        <w:pStyle w:val="TOC5"/>
        <w:rPr>
          <w:rFonts w:asciiTheme="minorHAnsi" w:eastAsiaTheme="minorEastAsia" w:hAnsiTheme="minorHAnsi" w:cstheme="minorBidi"/>
          <w:sz w:val="22"/>
          <w:szCs w:val="22"/>
          <w:lang w:eastAsia="en-AU"/>
        </w:rPr>
      </w:pPr>
      <w:r>
        <w:tab/>
      </w:r>
      <w:hyperlink w:anchor="_Toc40179226" w:history="1">
        <w:r w:rsidRPr="00D801A9">
          <w:t>57</w:t>
        </w:r>
        <w:r>
          <w:rPr>
            <w:rFonts w:asciiTheme="minorHAnsi" w:eastAsiaTheme="minorEastAsia" w:hAnsiTheme="minorHAnsi" w:cstheme="minorBidi"/>
            <w:sz w:val="22"/>
            <w:szCs w:val="22"/>
            <w:lang w:eastAsia="en-AU"/>
          </w:rPr>
          <w:tab/>
        </w:r>
        <w:r w:rsidRPr="00D801A9">
          <w:t>Appointment of new valuer if conflict of interest disclosed</w:t>
        </w:r>
        <w:r>
          <w:tab/>
        </w:r>
        <w:r>
          <w:fldChar w:fldCharType="begin"/>
        </w:r>
        <w:r>
          <w:instrText xml:space="preserve"> PAGEREF _Toc40179226 \h </w:instrText>
        </w:r>
        <w:r>
          <w:fldChar w:fldCharType="separate"/>
        </w:r>
        <w:r w:rsidR="009A681D">
          <w:t>33</w:t>
        </w:r>
        <w:r>
          <w:fldChar w:fldCharType="end"/>
        </w:r>
      </w:hyperlink>
    </w:p>
    <w:p w14:paraId="3EA9AD6D" w14:textId="4505382D" w:rsidR="004256FE" w:rsidRDefault="004256FE">
      <w:pPr>
        <w:pStyle w:val="TOC5"/>
        <w:rPr>
          <w:rFonts w:asciiTheme="minorHAnsi" w:eastAsiaTheme="minorEastAsia" w:hAnsiTheme="minorHAnsi" w:cstheme="minorBidi"/>
          <w:sz w:val="22"/>
          <w:szCs w:val="22"/>
          <w:lang w:eastAsia="en-AU"/>
        </w:rPr>
      </w:pPr>
      <w:r>
        <w:tab/>
      </w:r>
      <w:hyperlink w:anchor="_Toc40179227" w:history="1">
        <w:r w:rsidRPr="00D801A9">
          <w:t>58</w:t>
        </w:r>
        <w:r>
          <w:rPr>
            <w:rFonts w:asciiTheme="minorHAnsi" w:eastAsiaTheme="minorEastAsia" w:hAnsiTheme="minorHAnsi" w:cstheme="minorBidi"/>
            <w:sz w:val="22"/>
            <w:szCs w:val="22"/>
            <w:lang w:eastAsia="en-AU"/>
          </w:rPr>
          <w:tab/>
        </w:r>
        <w:r w:rsidRPr="00D801A9">
          <w:t>Appointment of new valuer in other cases</w:t>
        </w:r>
        <w:r>
          <w:tab/>
        </w:r>
        <w:r>
          <w:fldChar w:fldCharType="begin"/>
        </w:r>
        <w:r>
          <w:instrText xml:space="preserve"> PAGEREF _Toc40179227 \h </w:instrText>
        </w:r>
        <w:r>
          <w:fldChar w:fldCharType="separate"/>
        </w:r>
        <w:r w:rsidR="009A681D">
          <w:t>34</w:t>
        </w:r>
        <w:r>
          <w:fldChar w:fldCharType="end"/>
        </w:r>
      </w:hyperlink>
    </w:p>
    <w:p w14:paraId="0E6F1780" w14:textId="576F5635" w:rsidR="004256FE" w:rsidRDefault="004256FE">
      <w:pPr>
        <w:pStyle w:val="TOC5"/>
        <w:rPr>
          <w:rFonts w:asciiTheme="minorHAnsi" w:eastAsiaTheme="minorEastAsia" w:hAnsiTheme="minorHAnsi" w:cstheme="minorBidi"/>
          <w:sz w:val="22"/>
          <w:szCs w:val="22"/>
          <w:lang w:eastAsia="en-AU"/>
        </w:rPr>
      </w:pPr>
      <w:r>
        <w:tab/>
      </w:r>
      <w:hyperlink w:anchor="_Toc40179228" w:history="1">
        <w:r w:rsidRPr="00D801A9">
          <w:t>59</w:t>
        </w:r>
        <w:r>
          <w:rPr>
            <w:rFonts w:asciiTheme="minorHAnsi" w:eastAsiaTheme="minorEastAsia" w:hAnsiTheme="minorHAnsi" w:cstheme="minorBidi"/>
            <w:sz w:val="22"/>
            <w:szCs w:val="22"/>
            <w:lang w:eastAsia="en-AU"/>
          </w:rPr>
          <w:tab/>
        </w:r>
        <w:r w:rsidRPr="00D801A9">
          <w:t>Disclosure of concessions</w:t>
        </w:r>
        <w:r>
          <w:tab/>
        </w:r>
        <w:r>
          <w:fldChar w:fldCharType="begin"/>
        </w:r>
        <w:r>
          <w:instrText xml:space="preserve"> PAGEREF _Toc40179228 \h </w:instrText>
        </w:r>
        <w:r>
          <w:fldChar w:fldCharType="separate"/>
        </w:r>
        <w:r w:rsidR="009A681D">
          <w:t>35</w:t>
        </w:r>
        <w:r>
          <w:fldChar w:fldCharType="end"/>
        </w:r>
      </w:hyperlink>
    </w:p>
    <w:p w14:paraId="56E5485D" w14:textId="7FB5D4D7" w:rsidR="004256FE" w:rsidRDefault="004256FE">
      <w:pPr>
        <w:pStyle w:val="TOC5"/>
        <w:rPr>
          <w:rFonts w:asciiTheme="minorHAnsi" w:eastAsiaTheme="minorEastAsia" w:hAnsiTheme="minorHAnsi" w:cstheme="minorBidi"/>
          <w:sz w:val="22"/>
          <w:szCs w:val="22"/>
          <w:lang w:eastAsia="en-AU"/>
        </w:rPr>
      </w:pPr>
      <w:r>
        <w:tab/>
      </w:r>
      <w:hyperlink w:anchor="_Toc40179229" w:history="1">
        <w:r w:rsidRPr="00D801A9">
          <w:t>60</w:t>
        </w:r>
        <w:r>
          <w:rPr>
            <w:rFonts w:asciiTheme="minorHAnsi" w:eastAsiaTheme="minorEastAsia" w:hAnsiTheme="minorHAnsi" w:cstheme="minorBidi"/>
            <w:sz w:val="22"/>
            <w:szCs w:val="22"/>
            <w:lang w:eastAsia="en-AU"/>
          </w:rPr>
          <w:tab/>
        </w:r>
        <w:r w:rsidRPr="00D801A9">
          <w:t>Costs of valuations</w:t>
        </w:r>
        <w:r>
          <w:tab/>
        </w:r>
        <w:r>
          <w:fldChar w:fldCharType="begin"/>
        </w:r>
        <w:r>
          <w:instrText xml:space="preserve"> PAGEREF _Toc40179229 \h </w:instrText>
        </w:r>
        <w:r>
          <w:fldChar w:fldCharType="separate"/>
        </w:r>
        <w:r w:rsidR="009A681D">
          <w:t>35</w:t>
        </w:r>
        <w:r>
          <w:fldChar w:fldCharType="end"/>
        </w:r>
      </w:hyperlink>
    </w:p>
    <w:p w14:paraId="351600D6" w14:textId="55D1F956" w:rsidR="004256FE" w:rsidRDefault="000C5341">
      <w:pPr>
        <w:pStyle w:val="TOC3"/>
        <w:rPr>
          <w:rFonts w:asciiTheme="minorHAnsi" w:eastAsiaTheme="minorEastAsia" w:hAnsiTheme="minorHAnsi" w:cstheme="minorBidi"/>
          <w:b w:val="0"/>
          <w:sz w:val="22"/>
          <w:szCs w:val="22"/>
          <w:lang w:eastAsia="en-AU"/>
        </w:rPr>
      </w:pPr>
      <w:hyperlink w:anchor="_Toc40179230" w:history="1">
        <w:r w:rsidR="004256FE" w:rsidRPr="00D801A9">
          <w:t>Division 8.2</w:t>
        </w:r>
        <w:r w:rsidR="004256FE">
          <w:rPr>
            <w:rFonts w:asciiTheme="minorHAnsi" w:eastAsiaTheme="minorEastAsia" w:hAnsiTheme="minorHAnsi" w:cstheme="minorBidi"/>
            <w:b w:val="0"/>
            <w:sz w:val="22"/>
            <w:szCs w:val="22"/>
            <w:lang w:eastAsia="en-AU"/>
          </w:rPr>
          <w:tab/>
        </w:r>
        <w:r w:rsidR="004256FE" w:rsidRPr="00D801A9">
          <w:t>Turnover rent</w:t>
        </w:r>
        <w:r w:rsidR="004256FE" w:rsidRPr="004256FE">
          <w:rPr>
            <w:vanish/>
          </w:rPr>
          <w:tab/>
        </w:r>
        <w:r w:rsidR="004256FE" w:rsidRPr="004256FE">
          <w:rPr>
            <w:vanish/>
          </w:rPr>
          <w:fldChar w:fldCharType="begin"/>
        </w:r>
        <w:r w:rsidR="004256FE" w:rsidRPr="004256FE">
          <w:rPr>
            <w:vanish/>
          </w:rPr>
          <w:instrText xml:space="preserve"> PAGEREF _Toc40179230 \h </w:instrText>
        </w:r>
        <w:r w:rsidR="004256FE" w:rsidRPr="004256FE">
          <w:rPr>
            <w:vanish/>
          </w:rPr>
        </w:r>
        <w:r w:rsidR="004256FE" w:rsidRPr="004256FE">
          <w:rPr>
            <w:vanish/>
          </w:rPr>
          <w:fldChar w:fldCharType="separate"/>
        </w:r>
        <w:r w:rsidR="009A681D">
          <w:rPr>
            <w:vanish/>
          </w:rPr>
          <w:t>35</w:t>
        </w:r>
        <w:r w:rsidR="004256FE" w:rsidRPr="004256FE">
          <w:rPr>
            <w:vanish/>
          </w:rPr>
          <w:fldChar w:fldCharType="end"/>
        </w:r>
      </w:hyperlink>
    </w:p>
    <w:p w14:paraId="282ADE8C" w14:textId="0028B0BD" w:rsidR="004256FE" w:rsidRDefault="004256FE">
      <w:pPr>
        <w:pStyle w:val="TOC5"/>
        <w:rPr>
          <w:rFonts w:asciiTheme="minorHAnsi" w:eastAsiaTheme="minorEastAsia" w:hAnsiTheme="minorHAnsi" w:cstheme="minorBidi"/>
          <w:sz w:val="22"/>
          <w:szCs w:val="22"/>
          <w:lang w:eastAsia="en-AU"/>
        </w:rPr>
      </w:pPr>
      <w:r>
        <w:tab/>
      </w:r>
      <w:hyperlink w:anchor="_Toc40179231" w:history="1">
        <w:r w:rsidRPr="00D801A9">
          <w:t>61</w:t>
        </w:r>
        <w:r>
          <w:rPr>
            <w:rFonts w:asciiTheme="minorHAnsi" w:eastAsiaTheme="minorEastAsia" w:hAnsiTheme="minorHAnsi" w:cstheme="minorBidi"/>
            <w:sz w:val="22"/>
            <w:szCs w:val="22"/>
            <w:lang w:eastAsia="en-AU"/>
          </w:rPr>
          <w:tab/>
        </w:r>
        <w:r w:rsidRPr="00D801A9">
          <w:t>Combination of base and turnover rent acceptable</w:t>
        </w:r>
        <w:r>
          <w:tab/>
        </w:r>
        <w:r>
          <w:fldChar w:fldCharType="begin"/>
        </w:r>
        <w:r>
          <w:instrText xml:space="preserve"> PAGEREF _Toc40179231 \h </w:instrText>
        </w:r>
        <w:r>
          <w:fldChar w:fldCharType="separate"/>
        </w:r>
        <w:r w:rsidR="009A681D">
          <w:t>35</w:t>
        </w:r>
        <w:r>
          <w:fldChar w:fldCharType="end"/>
        </w:r>
      </w:hyperlink>
    </w:p>
    <w:p w14:paraId="0FA85B4F" w14:textId="0E5209E5" w:rsidR="004256FE" w:rsidRDefault="004256FE">
      <w:pPr>
        <w:pStyle w:val="TOC5"/>
        <w:rPr>
          <w:rFonts w:asciiTheme="minorHAnsi" w:eastAsiaTheme="minorEastAsia" w:hAnsiTheme="minorHAnsi" w:cstheme="minorBidi"/>
          <w:sz w:val="22"/>
          <w:szCs w:val="22"/>
          <w:lang w:eastAsia="en-AU"/>
        </w:rPr>
      </w:pPr>
      <w:r>
        <w:tab/>
      </w:r>
      <w:hyperlink w:anchor="_Toc40179232" w:history="1">
        <w:r w:rsidRPr="00D801A9">
          <w:t>62</w:t>
        </w:r>
        <w:r>
          <w:rPr>
            <w:rFonts w:asciiTheme="minorHAnsi" w:eastAsiaTheme="minorEastAsia" w:hAnsiTheme="minorHAnsi" w:cstheme="minorBidi"/>
            <w:sz w:val="22"/>
            <w:szCs w:val="22"/>
            <w:lang w:eastAsia="en-AU"/>
          </w:rPr>
          <w:tab/>
        </w:r>
        <w:r w:rsidRPr="00D801A9">
          <w:t>Adjustments to turnover rent</w:t>
        </w:r>
        <w:r>
          <w:tab/>
        </w:r>
        <w:r>
          <w:fldChar w:fldCharType="begin"/>
        </w:r>
        <w:r>
          <w:instrText xml:space="preserve"> PAGEREF _Toc40179232 \h </w:instrText>
        </w:r>
        <w:r>
          <w:fldChar w:fldCharType="separate"/>
        </w:r>
        <w:r w:rsidR="009A681D">
          <w:t>36</w:t>
        </w:r>
        <w:r>
          <w:fldChar w:fldCharType="end"/>
        </w:r>
      </w:hyperlink>
    </w:p>
    <w:p w14:paraId="48C38CE3" w14:textId="3B884BF2" w:rsidR="004256FE" w:rsidRDefault="004256FE">
      <w:pPr>
        <w:pStyle w:val="TOC5"/>
        <w:rPr>
          <w:rFonts w:asciiTheme="minorHAnsi" w:eastAsiaTheme="minorEastAsia" w:hAnsiTheme="minorHAnsi" w:cstheme="minorBidi"/>
          <w:sz w:val="22"/>
          <w:szCs w:val="22"/>
          <w:lang w:eastAsia="en-AU"/>
        </w:rPr>
      </w:pPr>
      <w:r>
        <w:tab/>
      </w:r>
      <w:hyperlink w:anchor="_Toc40179233" w:history="1">
        <w:r w:rsidRPr="00D801A9">
          <w:t>63</w:t>
        </w:r>
        <w:r>
          <w:rPr>
            <w:rFonts w:asciiTheme="minorHAnsi" w:eastAsiaTheme="minorEastAsia" w:hAnsiTheme="minorHAnsi" w:cstheme="minorBidi"/>
            <w:sz w:val="22"/>
            <w:szCs w:val="22"/>
            <w:lang w:eastAsia="en-AU"/>
          </w:rPr>
          <w:tab/>
        </w:r>
        <w:r w:rsidRPr="00D801A9">
          <w:t>Frequency of adjustments to turnover rent</w:t>
        </w:r>
        <w:r>
          <w:tab/>
        </w:r>
        <w:r>
          <w:fldChar w:fldCharType="begin"/>
        </w:r>
        <w:r>
          <w:instrText xml:space="preserve"> PAGEREF _Toc40179233 \h </w:instrText>
        </w:r>
        <w:r>
          <w:fldChar w:fldCharType="separate"/>
        </w:r>
        <w:r w:rsidR="009A681D">
          <w:t>36</w:t>
        </w:r>
        <w:r>
          <w:fldChar w:fldCharType="end"/>
        </w:r>
      </w:hyperlink>
    </w:p>
    <w:p w14:paraId="1100BA3B" w14:textId="4073EDBF" w:rsidR="004256FE" w:rsidRDefault="004256FE">
      <w:pPr>
        <w:pStyle w:val="TOC5"/>
        <w:rPr>
          <w:rFonts w:asciiTheme="minorHAnsi" w:eastAsiaTheme="minorEastAsia" w:hAnsiTheme="minorHAnsi" w:cstheme="minorBidi"/>
          <w:sz w:val="22"/>
          <w:szCs w:val="22"/>
          <w:lang w:eastAsia="en-AU"/>
        </w:rPr>
      </w:pPr>
      <w:r>
        <w:tab/>
      </w:r>
      <w:hyperlink w:anchor="_Toc40179234" w:history="1">
        <w:r w:rsidRPr="00D801A9">
          <w:t>64</w:t>
        </w:r>
        <w:r>
          <w:rPr>
            <w:rFonts w:asciiTheme="minorHAnsi" w:eastAsiaTheme="minorEastAsia" w:hAnsiTheme="minorHAnsi" w:cstheme="minorBidi"/>
            <w:sz w:val="22"/>
            <w:szCs w:val="22"/>
            <w:lang w:eastAsia="en-AU"/>
          </w:rPr>
          <w:tab/>
        </w:r>
        <w:r w:rsidRPr="00D801A9">
          <w:t>Working out turnover rent</w:t>
        </w:r>
        <w:r>
          <w:tab/>
        </w:r>
        <w:r>
          <w:fldChar w:fldCharType="begin"/>
        </w:r>
        <w:r>
          <w:instrText xml:space="preserve"> PAGEREF _Toc40179234 \h </w:instrText>
        </w:r>
        <w:r>
          <w:fldChar w:fldCharType="separate"/>
        </w:r>
        <w:r w:rsidR="009A681D">
          <w:t>36</w:t>
        </w:r>
        <w:r>
          <w:fldChar w:fldCharType="end"/>
        </w:r>
      </w:hyperlink>
    </w:p>
    <w:p w14:paraId="63F53423" w14:textId="3FCEF315" w:rsidR="004256FE" w:rsidRDefault="000C5341">
      <w:pPr>
        <w:pStyle w:val="TOC2"/>
        <w:rPr>
          <w:rFonts w:asciiTheme="minorHAnsi" w:eastAsiaTheme="minorEastAsia" w:hAnsiTheme="minorHAnsi" w:cstheme="minorBidi"/>
          <w:b w:val="0"/>
          <w:sz w:val="22"/>
          <w:szCs w:val="22"/>
          <w:lang w:eastAsia="en-AU"/>
        </w:rPr>
      </w:pPr>
      <w:hyperlink w:anchor="_Toc40179235" w:history="1">
        <w:r w:rsidR="004256FE" w:rsidRPr="00D801A9">
          <w:t>Part 9</w:t>
        </w:r>
        <w:r w:rsidR="004256FE">
          <w:rPr>
            <w:rFonts w:asciiTheme="minorHAnsi" w:eastAsiaTheme="minorEastAsia" w:hAnsiTheme="minorHAnsi" w:cstheme="minorBidi"/>
            <w:b w:val="0"/>
            <w:sz w:val="22"/>
            <w:szCs w:val="22"/>
            <w:lang w:eastAsia="en-AU"/>
          </w:rPr>
          <w:tab/>
        </w:r>
        <w:r w:rsidR="004256FE" w:rsidRPr="00D801A9">
          <w:t>Outgoings</w:t>
        </w:r>
        <w:r w:rsidR="004256FE" w:rsidRPr="004256FE">
          <w:rPr>
            <w:vanish/>
          </w:rPr>
          <w:tab/>
        </w:r>
        <w:r w:rsidR="004256FE" w:rsidRPr="004256FE">
          <w:rPr>
            <w:vanish/>
          </w:rPr>
          <w:fldChar w:fldCharType="begin"/>
        </w:r>
        <w:r w:rsidR="004256FE" w:rsidRPr="004256FE">
          <w:rPr>
            <w:vanish/>
          </w:rPr>
          <w:instrText xml:space="preserve"> PAGEREF _Toc40179235 \h </w:instrText>
        </w:r>
        <w:r w:rsidR="004256FE" w:rsidRPr="004256FE">
          <w:rPr>
            <w:vanish/>
          </w:rPr>
        </w:r>
        <w:r w:rsidR="004256FE" w:rsidRPr="004256FE">
          <w:rPr>
            <w:vanish/>
          </w:rPr>
          <w:fldChar w:fldCharType="separate"/>
        </w:r>
        <w:r w:rsidR="009A681D">
          <w:rPr>
            <w:vanish/>
          </w:rPr>
          <w:t>38</w:t>
        </w:r>
        <w:r w:rsidR="004256FE" w:rsidRPr="004256FE">
          <w:rPr>
            <w:vanish/>
          </w:rPr>
          <w:fldChar w:fldCharType="end"/>
        </w:r>
      </w:hyperlink>
    </w:p>
    <w:p w14:paraId="50DE003A" w14:textId="73B7FB68" w:rsidR="004256FE" w:rsidRDefault="004256FE">
      <w:pPr>
        <w:pStyle w:val="TOC5"/>
        <w:rPr>
          <w:rFonts w:asciiTheme="minorHAnsi" w:eastAsiaTheme="minorEastAsia" w:hAnsiTheme="minorHAnsi" w:cstheme="minorBidi"/>
          <w:sz w:val="22"/>
          <w:szCs w:val="22"/>
          <w:lang w:eastAsia="en-AU"/>
        </w:rPr>
      </w:pPr>
      <w:r>
        <w:tab/>
      </w:r>
      <w:hyperlink w:anchor="_Toc40179236" w:history="1">
        <w:r w:rsidRPr="00D801A9">
          <w:t>65</w:t>
        </w:r>
        <w:r>
          <w:rPr>
            <w:rFonts w:asciiTheme="minorHAnsi" w:eastAsiaTheme="minorEastAsia" w:hAnsiTheme="minorHAnsi" w:cstheme="minorBidi"/>
            <w:sz w:val="22"/>
            <w:szCs w:val="22"/>
            <w:lang w:eastAsia="en-AU"/>
          </w:rPr>
          <w:tab/>
        </w:r>
        <w:r w:rsidRPr="00D801A9">
          <w:t>Outgoings—estimates and expenditure statements</w:t>
        </w:r>
        <w:r>
          <w:tab/>
        </w:r>
        <w:r>
          <w:fldChar w:fldCharType="begin"/>
        </w:r>
        <w:r>
          <w:instrText xml:space="preserve"> PAGEREF _Toc40179236 \h </w:instrText>
        </w:r>
        <w:r>
          <w:fldChar w:fldCharType="separate"/>
        </w:r>
        <w:r w:rsidR="009A681D">
          <w:t>38</w:t>
        </w:r>
        <w:r>
          <w:fldChar w:fldCharType="end"/>
        </w:r>
      </w:hyperlink>
    </w:p>
    <w:p w14:paraId="6FBB7EEB" w14:textId="36FA7A1F" w:rsidR="004256FE" w:rsidRDefault="004256FE">
      <w:pPr>
        <w:pStyle w:val="TOC5"/>
        <w:rPr>
          <w:rFonts w:asciiTheme="minorHAnsi" w:eastAsiaTheme="minorEastAsia" w:hAnsiTheme="minorHAnsi" w:cstheme="minorBidi"/>
          <w:sz w:val="22"/>
          <w:szCs w:val="22"/>
          <w:lang w:eastAsia="en-AU"/>
        </w:rPr>
      </w:pPr>
      <w:r>
        <w:tab/>
      </w:r>
      <w:hyperlink w:anchor="_Toc40179237" w:history="1">
        <w:r w:rsidRPr="00D801A9">
          <w:t>66</w:t>
        </w:r>
        <w:r>
          <w:rPr>
            <w:rFonts w:asciiTheme="minorHAnsi" w:eastAsiaTheme="minorEastAsia" w:hAnsiTheme="minorHAnsi" w:cstheme="minorBidi"/>
            <w:sz w:val="22"/>
            <w:szCs w:val="22"/>
            <w:lang w:eastAsia="en-AU"/>
          </w:rPr>
          <w:tab/>
        </w:r>
        <w:r w:rsidRPr="00D801A9">
          <w:t>Outgoings—reports</w:t>
        </w:r>
        <w:r>
          <w:tab/>
        </w:r>
        <w:r>
          <w:fldChar w:fldCharType="begin"/>
        </w:r>
        <w:r>
          <w:instrText xml:space="preserve"> PAGEREF _Toc40179237 \h </w:instrText>
        </w:r>
        <w:r>
          <w:fldChar w:fldCharType="separate"/>
        </w:r>
        <w:r w:rsidR="009A681D">
          <w:t>38</w:t>
        </w:r>
        <w:r>
          <w:fldChar w:fldCharType="end"/>
        </w:r>
      </w:hyperlink>
    </w:p>
    <w:p w14:paraId="0700F303" w14:textId="771F6683" w:rsidR="004256FE" w:rsidRDefault="004256FE">
      <w:pPr>
        <w:pStyle w:val="TOC5"/>
        <w:rPr>
          <w:rFonts w:asciiTheme="minorHAnsi" w:eastAsiaTheme="minorEastAsia" w:hAnsiTheme="minorHAnsi" w:cstheme="minorBidi"/>
          <w:sz w:val="22"/>
          <w:szCs w:val="22"/>
          <w:lang w:eastAsia="en-AU"/>
        </w:rPr>
      </w:pPr>
      <w:r>
        <w:tab/>
      </w:r>
      <w:hyperlink w:anchor="_Toc40179238" w:history="1">
        <w:r w:rsidRPr="00D801A9">
          <w:t>67</w:t>
        </w:r>
        <w:r>
          <w:rPr>
            <w:rFonts w:asciiTheme="minorHAnsi" w:eastAsiaTheme="minorEastAsia" w:hAnsiTheme="minorHAnsi" w:cstheme="minorBidi"/>
            <w:sz w:val="22"/>
            <w:szCs w:val="22"/>
            <w:lang w:eastAsia="en-AU"/>
          </w:rPr>
          <w:tab/>
        </w:r>
        <w:r w:rsidRPr="00D801A9">
          <w:t>Adjustment of contributions to outgoings</w:t>
        </w:r>
        <w:r>
          <w:tab/>
        </w:r>
        <w:r>
          <w:fldChar w:fldCharType="begin"/>
        </w:r>
        <w:r>
          <w:instrText xml:space="preserve"> PAGEREF _Toc40179238 \h </w:instrText>
        </w:r>
        <w:r>
          <w:fldChar w:fldCharType="separate"/>
        </w:r>
        <w:r w:rsidR="009A681D">
          <w:t>40</w:t>
        </w:r>
        <w:r>
          <w:fldChar w:fldCharType="end"/>
        </w:r>
      </w:hyperlink>
    </w:p>
    <w:p w14:paraId="4A777475" w14:textId="35442841" w:rsidR="004256FE" w:rsidRDefault="004256FE">
      <w:pPr>
        <w:pStyle w:val="TOC5"/>
        <w:rPr>
          <w:rFonts w:asciiTheme="minorHAnsi" w:eastAsiaTheme="minorEastAsia" w:hAnsiTheme="minorHAnsi" w:cstheme="minorBidi"/>
          <w:sz w:val="22"/>
          <w:szCs w:val="22"/>
          <w:lang w:eastAsia="en-AU"/>
        </w:rPr>
      </w:pPr>
      <w:r>
        <w:tab/>
      </w:r>
      <w:hyperlink w:anchor="_Toc40179239" w:history="1">
        <w:r w:rsidRPr="00D801A9">
          <w:t>68</w:t>
        </w:r>
        <w:r>
          <w:rPr>
            <w:rFonts w:asciiTheme="minorHAnsi" w:eastAsiaTheme="minorEastAsia" w:hAnsiTheme="minorHAnsi" w:cstheme="minorBidi"/>
            <w:sz w:val="22"/>
            <w:szCs w:val="22"/>
            <w:lang w:eastAsia="en-AU"/>
          </w:rPr>
          <w:tab/>
        </w:r>
        <w:r w:rsidRPr="00D801A9">
          <w:t>Methods of accounting</w:t>
        </w:r>
        <w:r>
          <w:tab/>
        </w:r>
        <w:r>
          <w:fldChar w:fldCharType="begin"/>
        </w:r>
        <w:r>
          <w:instrText xml:space="preserve"> PAGEREF _Toc40179239 \h </w:instrText>
        </w:r>
        <w:r>
          <w:fldChar w:fldCharType="separate"/>
        </w:r>
        <w:r w:rsidR="009A681D">
          <w:t>41</w:t>
        </w:r>
        <w:r>
          <w:fldChar w:fldCharType="end"/>
        </w:r>
      </w:hyperlink>
    </w:p>
    <w:p w14:paraId="63BB9973" w14:textId="478FFC8C" w:rsidR="004256FE" w:rsidRDefault="004256FE">
      <w:pPr>
        <w:pStyle w:val="TOC5"/>
        <w:rPr>
          <w:rFonts w:asciiTheme="minorHAnsi" w:eastAsiaTheme="minorEastAsia" w:hAnsiTheme="minorHAnsi" w:cstheme="minorBidi"/>
          <w:sz w:val="22"/>
          <w:szCs w:val="22"/>
          <w:lang w:eastAsia="en-AU"/>
        </w:rPr>
      </w:pPr>
      <w:r>
        <w:tab/>
      </w:r>
      <w:hyperlink w:anchor="_Toc40179240" w:history="1">
        <w:r w:rsidRPr="00D801A9">
          <w:t>69</w:t>
        </w:r>
        <w:r>
          <w:rPr>
            <w:rFonts w:asciiTheme="minorHAnsi" w:eastAsiaTheme="minorEastAsia" w:hAnsiTheme="minorHAnsi" w:cstheme="minorBidi"/>
            <w:sz w:val="22"/>
            <w:szCs w:val="22"/>
            <w:lang w:eastAsia="en-AU"/>
          </w:rPr>
          <w:tab/>
        </w:r>
        <w:r w:rsidRPr="00D801A9">
          <w:t>Commencement of payment for outgoings</w:t>
        </w:r>
        <w:r>
          <w:tab/>
        </w:r>
        <w:r>
          <w:fldChar w:fldCharType="begin"/>
        </w:r>
        <w:r>
          <w:instrText xml:space="preserve"> PAGEREF _Toc40179240 \h </w:instrText>
        </w:r>
        <w:r>
          <w:fldChar w:fldCharType="separate"/>
        </w:r>
        <w:r w:rsidR="009A681D">
          <w:t>41</w:t>
        </w:r>
        <w:r>
          <w:fldChar w:fldCharType="end"/>
        </w:r>
      </w:hyperlink>
    </w:p>
    <w:p w14:paraId="2EFAAEAA" w14:textId="0249036A" w:rsidR="004256FE" w:rsidRDefault="004256FE">
      <w:pPr>
        <w:pStyle w:val="TOC5"/>
        <w:rPr>
          <w:rFonts w:asciiTheme="minorHAnsi" w:eastAsiaTheme="minorEastAsia" w:hAnsiTheme="minorHAnsi" w:cstheme="minorBidi"/>
          <w:sz w:val="22"/>
          <w:szCs w:val="22"/>
          <w:lang w:eastAsia="en-AU"/>
        </w:rPr>
      </w:pPr>
      <w:r>
        <w:tab/>
      </w:r>
      <w:hyperlink w:anchor="_Toc40179241" w:history="1">
        <w:r w:rsidRPr="00D801A9">
          <w:t>70</w:t>
        </w:r>
        <w:r>
          <w:rPr>
            <w:rFonts w:asciiTheme="minorHAnsi" w:eastAsiaTheme="minorEastAsia" w:hAnsiTheme="minorHAnsi" w:cstheme="minorBidi"/>
            <w:sz w:val="22"/>
            <w:szCs w:val="22"/>
            <w:lang w:eastAsia="en-AU"/>
          </w:rPr>
          <w:tab/>
        </w:r>
        <w:r w:rsidRPr="00D801A9">
          <w:t>Recoverable outgoings</w:t>
        </w:r>
        <w:r>
          <w:tab/>
        </w:r>
        <w:r>
          <w:fldChar w:fldCharType="begin"/>
        </w:r>
        <w:r>
          <w:instrText xml:space="preserve"> PAGEREF _Toc40179241 \h </w:instrText>
        </w:r>
        <w:r>
          <w:fldChar w:fldCharType="separate"/>
        </w:r>
        <w:r w:rsidR="009A681D">
          <w:t>41</w:t>
        </w:r>
        <w:r>
          <w:fldChar w:fldCharType="end"/>
        </w:r>
      </w:hyperlink>
    </w:p>
    <w:p w14:paraId="620B7A16" w14:textId="75F3FD06" w:rsidR="004256FE" w:rsidRDefault="004256FE">
      <w:pPr>
        <w:pStyle w:val="TOC5"/>
        <w:rPr>
          <w:rFonts w:asciiTheme="minorHAnsi" w:eastAsiaTheme="minorEastAsia" w:hAnsiTheme="minorHAnsi" w:cstheme="minorBidi"/>
          <w:sz w:val="22"/>
          <w:szCs w:val="22"/>
          <w:lang w:eastAsia="en-AU"/>
        </w:rPr>
      </w:pPr>
      <w:r>
        <w:tab/>
      </w:r>
      <w:hyperlink w:anchor="_Toc40179242" w:history="1">
        <w:r w:rsidRPr="00D801A9">
          <w:t>71</w:t>
        </w:r>
        <w:r>
          <w:rPr>
            <w:rFonts w:asciiTheme="minorHAnsi" w:eastAsiaTheme="minorEastAsia" w:hAnsiTheme="minorHAnsi" w:cstheme="minorBidi"/>
            <w:sz w:val="22"/>
            <w:szCs w:val="22"/>
            <w:lang w:eastAsia="en-AU"/>
          </w:rPr>
          <w:tab/>
        </w:r>
        <w:r w:rsidRPr="00D801A9">
          <w:t>Recovery of outgoings</w:t>
        </w:r>
        <w:r>
          <w:tab/>
        </w:r>
        <w:r>
          <w:fldChar w:fldCharType="begin"/>
        </w:r>
        <w:r>
          <w:instrText xml:space="preserve"> PAGEREF _Toc40179242 \h </w:instrText>
        </w:r>
        <w:r>
          <w:fldChar w:fldCharType="separate"/>
        </w:r>
        <w:r w:rsidR="009A681D">
          <w:t>42</w:t>
        </w:r>
        <w:r>
          <w:fldChar w:fldCharType="end"/>
        </w:r>
      </w:hyperlink>
    </w:p>
    <w:p w14:paraId="6D577F06" w14:textId="5B9F4947" w:rsidR="004256FE" w:rsidRDefault="004256FE">
      <w:pPr>
        <w:pStyle w:val="TOC5"/>
        <w:rPr>
          <w:rFonts w:asciiTheme="minorHAnsi" w:eastAsiaTheme="minorEastAsia" w:hAnsiTheme="minorHAnsi" w:cstheme="minorBidi"/>
          <w:sz w:val="22"/>
          <w:szCs w:val="22"/>
          <w:lang w:eastAsia="en-AU"/>
        </w:rPr>
      </w:pPr>
      <w:r>
        <w:tab/>
      </w:r>
      <w:hyperlink w:anchor="_Toc40179243" w:history="1">
        <w:r w:rsidRPr="00D801A9">
          <w:t>72</w:t>
        </w:r>
        <w:r>
          <w:rPr>
            <w:rFonts w:asciiTheme="minorHAnsi" w:eastAsiaTheme="minorEastAsia" w:hAnsiTheme="minorHAnsi" w:cstheme="minorBidi"/>
            <w:sz w:val="22"/>
            <w:szCs w:val="22"/>
            <w:lang w:eastAsia="en-AU"/>
          </w:rPr>
          <w:tab/>
        </w:r>
        <w:r w:rsidRPr="00D801A9">
          <w:t>Retail areas of shopping centres—waiving auditor’s report</w:t>
        </w:r>
        <w:r>
          <w:tab/>
        </w:r>
        <w:r>
          <w:fldChar w:fldCharType="begin"/>
        </w:r>
        <w:r>
          <w:instrText xml:space="preserve"> PAGEREF _Toc40179243 \h </w:instrText>
        </w:r>
        <w:r>
          <w:fldChar w:fldCharType="separate"/>
        </w:r>
        <w:r w:rsidR="009A681D">
          <w:t>43</w:t>
        </w:r>
        <w:r>
          <w:fldChar w:fldCharType="end"/>
        </w:r>
      </w:hyperlink>
    </w:p>
    <w:p w14:paraId="50B0EBA3" w14:textId="3D225401" w:rsidR="004256FE" w:rsidRDefault="000C5341">
      <w:pPr>
        <w:pStyle w:val="TOC2"/>
        <w:rPr>
          <w:rFonts w:asciiTheme="minorHAnsi" w:eastAsiaTheme="minorEastAsia" w:hAnsiTheme="minorHAnsi" w:cstheme="minorBidi"/>
          <w:b w:val="0"/>
          <w:sz w:val="22"/>
          <w:szCs w:val="22"/>
          <w:lang w:eastAsia="en-AU"/>
        </w:rPr>
      </w:pPr>
      <w:hyperlink w:anchor="_Toc40179244" w:history="1">
        <w:r w:rsidR="004256FE" w:rsidRPr="00D801A9">
          <w:t>Part 10</w:t>
        </w:r>
        <w:r w:rsidR="004256FE">
          <w:rPr>
            <w:rFonts w:asciiTheme="minorHAnsi" w:eastAsiaTheme="minorEastAsia" w:hAnsiTheme="minorHAnsi" w:cstheme="minorBidi"/>
            <w:b w:val="0"/>
            <w:sz w:val="22"/>
            <w:szCs w:val="22"/>
            <w:lang w:eastAsia="en-AU"/>
          </w:rPr>
          <w:tab/>
        </w:r>
        <w:r w:rsidR="004256FE" w:rsidRPr="00D801A9">
          <w:t>Building alterations and related matters</w:t>
        </w:r>
        <w:r w:rsidR="004256FE" w:rsidRPr="004256FE">
          <w:rPr>
            <w:vanish/>
          </w:rPr>
          <w:tab/>
        </w:r>
        <w:r w:rsidR="004256FE" w:rsidRPr="004256FE">
          <w:rPr>
            <w:vanish/>
          </w:rPr>
          <w:fldChar w:fldCharType="begin"/>
        </w:r>
        <w:r w:rsidR="004256FE" w:rsidRPr="004256FE">
          <w:rPr>
            <w:vanish/>
          </w:rPr>
          <w:instrText xml:space="preserve"> PAGEREF _Toc40179244 \h </w:instrText>
        </w:r>
        <w:r w:rsidR="004256FE" w:rsidRPr="004256FE">
          <w:rPr>
            <w:vanish/>
          </w:rPr>
        </w:r>
        <w:r w:rsidR="004256FE" w:rsidRPr="004256FE">
          <w:rPr>
            <w:vanish/>
          </w:rPr>
          <w:fldChar w:fldCharType="separate"/>
        </w:r>
        <w:r w:rsidR="009A681D">
          <w:rPr>
            <w:vanish/>
          </w:rPr>
          <w:t>44</w:t>
        </w:r>
        <w:r w:rsidR="004256FE" w:rsidRPr="004256FE">
          <w:rPr>
            <w:vanish/>
          </w:rPr>
          <w:fldChar w:fldCharType="end"/>
        </w:r>
      </w:hyperlink>
    </w:p>
    <w:p w14:paraId="2E4C99C4" w14:textId="433D5E3D" w:rsidR="004256FE" w:rsidRDefault="004256FE">
      <w:pPr>
        <w:pStyle w:val="TOC5"/>
        <w:rPr>
          <w:rFonts w:asciiTheme="minorHAnsi" w:eastAsiaTheme="minorEastAsia" w:hAnsiTheme="minorHAnsi" w:cstheme="minorBidi"/>
          <w:sz w:val="22"/>
          <w:szCs w:val="22"/>
          <w:lang w:eastAsia="en-AU"/>
        </w:rPr>
      </w:pPr>
      <w:r>
        <w:tab/>
      </w:r>
      <w:hyperlink w:anchor="_Toc40179245" w:history="1">
        <w:r w:rsidRPr="00D801A9">
          <w:t>73</w:t>
        </w:r>
        <w:r>
          <w:rPr>
            <w:rFonts w:asciiTheme="minorHAnsi" w:eastAsiaTheme="minorEastAsia" w:hAnsiTheme="minorHAnsi" w:cstheme="minorBidi"/>
            <w:sz w:val="22"/>
            <w:szCs w:val="22"/>
            <w:lang w:eastAsia="en-AU"/>
          </w:rPr>
          <w:tab/>
        </w:r>
        <w:r w:rsidRPr="00D801A9">
          <w:t>Employment restriction</w:t>
        </w:r>
        <w:r>
          <w:tab/>
        </w:r>
        <w:r>
          <w:fldChar w:fldCharType="begin"/>
        </w:r>
        <w:r>
          <w:instrText xml:space="preserve"> PAGEREF _Toc40179245 \h </w:instrText>
        </w:r>
        <w:r>
          <w:fldChar w:fldCharType="separate"/>
        </w:r>
        <w:r w:rsidR="009A681D">
          <w:t>44</w:t>
        </w:r>
        <w:r>
          <w:fldChar w:fldCharType="end"/>
        </w:r>
      </w:hyperlink>
    </w:p>
    <w:p w14:paraId="4BB3CDF8" w14:textId="23980E7E" w:rsidR="004256FE" w:rsidRDefault="004256FE">
      <w:pPr>
        <w:pStyle w:val="TOC5"/>
        <w:rPr>
          <w:rFonts w:asciiTheme="minorHAnsi" w:eastAsiaTheme="minorEastAsia" w:hAnsiTheme="minorHAnsi" w:cstheme="minorBidi"/>
          <w:sz w:val="22"/>
          <w:szCs w:val="22"/>
          <w:lang w:eastAsia="en-AU"/>
        </w:rPr>
      </w:pPr>
      <w:r>
        <w:tab/>
      </w:r>
      <w:hyperlink w:anchor="_Toc40179246" w:history="1">
        <w:r w:rsidRPr="00D801A9">
          <w:t>74</w:t>
        </w:r>
        <w:r>
          <w:rPr>
            <w:rFonts w:asciiTheme="minorHAnsi" w:eastAsiaTheme="minorEastAsia" w:hAnsiTheme="minorHAnsi" w:cstheme="minorBidi"/>
            <w:sz w:val="22"/>
            <w:szCs w:val="22"/>
            <w:lang w:eastAsia="en-AU"/>
          </w:rPr>
          <w:tab/>
        </w:r>
        <w:r w:rsidRPr="00D801A9">
          <w:t>Refurbishment of premises</w:t>
        </w:r>
        <w:r>
          <w:tab/>
        </w:r>
        <w:r>
          <w:fldChar w:fldCharType="begin"/>
        </w:r>
        <w:r>
          <w:instrText xml:space="preserve"> PAGEREF _Toc40179246 \h </w:instrText>
        </w:r>
        <w:r>
          <w:fldChar w:fldCharType="separate"/>
        </w:r>
        <w:r w:rsidR="009A681D">
          <w:t>44</w:t>
        </w:r>
        <w:r>
          <w:fldChar w:fldCharType="end"/>
        </w:r>
      </w:hyperlink>
    </w:p>
    <w:p w14:paraId="4BF16DCC" w14:textId="0FB29125" w:rsidR="004256FE" w:rsidRDefault="004256FE">
      <w:pPr>
        <w:pStyle w:val="TOC5"/>
        <w:rPr>
          <w:rFonts w:asciiTheme="minorHAnsi" w:eastAsiaTheme="minorEastAsia" w:hAnsiTheme="minorHAnsi" w:cstheme="minorBidi"/>
          <w:sz w:val="22"/>
          <w:szCs w:val="22"/>
          <w:lang w:eastAsia="en-AU"/>
        </w:rPr>
      </w:pPr>
      <w:r>
        <w:tab/>
      </w:r>
      <w:hyperlink w:anchor="_Toc40179247" w:history="1">
        <w:r w:rsidRPr="00D801A9">
          <w:t>75</w:t>
        </w:r>
        <w:r>
          <w:rPr>
            <w:rFonts w:asciiTheme="minorHAnsi" w:eastAsiaTheme="minorEastAsia" w:hAnsiTheme="minorHAnsi" w:cstheme="minorBidi"/>
            <w:sz w:val="22"/>
            <w:szCs w:val="22"/>
            <w:lang w:eastAsia="en-AU"/>
          </w:rPr>
          <w:tab/>
        </w:r>
        <w:r w:rsidRPr="00D801A9">
          <w:t>Undisclosed contributions</w:t>
        </w:r>
        <w:r>
          <w:tab/>
        </w:r>
        <w:r>
          <w:fldChar w:fldCharType="begin"/>
        </w:r>
        <w:r>
          <w:instrText xml:space="preserve"> PAGEREF _Toc40179247 \h </w:instrText>
        </w:r>
        <w:r>
          <w:fldChar w:fldCharType="separate"/>
        </w:r>
        <w:r w:rsidR="009A681D">
          <w:t>45</w:t>
        </w:r>
        <w:r>
          <w:fldChar w:fldCharType="end"/>
        </w:r>
      </w:hyperlink>
    </w:p>
    <w:p w14:paraId="080E08A0" w14:textId="5AE29557" w:rsidR="004256FE" w:rsidRDefault="004256FE">
      <w:pPr>
        <w:pStyle w:val="TOC5"/>
        <w:rPr>
          <w:rFonts w:asciiTheme="minorHAnsi" w:eastAsiaTheme="minorEastAsia" w:hAnsiTheme="minorHAnsi" w:cstheme="minorBidi"/>
          <w:sz w:val="22"/>
          <w:szCs w:val="22"/>
          <w:lang w:eastAsia="en-AU"/>
        </w:rPr>
      </w:pPr>
      <w:r>
        <w:tab/>
      </w:r>
      <w:hyperlink w:anchor="_Toc40179248" w:history="1">
        <w:r w:rsidRPr="00D801A9">
          <w:t>76</w:t>
        </w:r>
        <w:r>
          <w:rPr>
            <w:rFonts w:asciiTheme="minorHAnsi" w:eastAsiaTheme="minorEastAsia" w:hAnsiTheme="minorHAnsi" w:cstheme="minorBidi"/>
            <w:sz w:val="22"/>
            <w:szCs w:val="22"/>
            <w:lang w:eastAsia="en-AU"/>
          </w:rPr>
          <w:tab/>
        </w:r>
        <w:r w:rsidRPr="00D801A9">
          <w:t>Capital costs</w:t>
        </w:r>
        <w:r>
          <w:tab/>
        </w:r>
        <w:r>
          <w:fldChar w:fldCharType="begin"/>
        </w:r>
        <w:r>
          <w:instrText xml:space="preserve"> PAGEREF _Toc40179248 \h </w:instrText>
        </w:r>
        <w:r>
          <w:fldChar w:fldCharType="separate"/>
        </w:r>
        <w:r w:rsidR="009A681D">
          <w:t>45</w:t>
        </w:r>
        <w:r>
          <w:fldChar w:fldCharType="end"/>
        </w:r>
      </w:hyperlink>
    </w:p>
    <w:p w14:paraId="1D6D899D" w14:textId="08C370E3" w:rsidR="004256FE" w:rsidRDefault="004256FE">
      <w:pPr>
        <w:pStyle w:val="TOC5"/>
        <w:rPr>
          <w:rFonts w:asciiTheme="minorHAnsi" w:eastAsiaTheme="minorEastAsia" w:hAnsiTheme="minorHAnsi" w:cstheme="minorBidi"/>
          <w:sz w:val="22"/>
          <w:szCs w:val="22"/>
          <w:lang w:eastAsia="en-AU"/>
        </w:rPr>
      </w:pPr>
      <w:r>
        <w:tab/>
      </w:r>
      <w:hyperlink w:anchor="_Toc40179249" w:history="1">
        <w:r w:rsidRPr="00D801A9">
          <w:t>77</w:t>
        </w:r>
        <w:r>
          <w:rPr>
            <w:rFonts w:asciiTheme="minorHAnsi" w:eastAsiaTheme="minorEastAsia" w:hAnsiTheme="minorHAnsi" w:cstheme="minorBidi"/>
            <w:sz w:val="22"/>
            <w:szCs w:val="22"/>
            <w:lang w:eastAsia="en-AU"/>
          </w:rPr>
          <w:tab/>
        </w:r>
        <w:r w:rsidRPr="00D801A9">
          <w:t>Depreciation</w:t>
        </w:r>
        <w:r>
          <w:tab/>
        </w:r>
        <w:r>
          <w:fldChar w:fldCharType="begin"/>
        </w:r>
        <w:r>
          <w:instrText xml:space="preserve"> PAGEREF _Toc40179249 \h </w:instrText>
        </w:r>
        <w:r>
          <w:fldChar w:fldCharType="separate"/>
        </w:r>
        <w:r w:rsidR="009A681D">
          <w:t>45</w:t>
        </w:r>
        <w:r>
          <w:fldChar w:fldCharType="end"/>
        </w:r>
      </w:hyperlink>
    </w:p>
    <w:p w14:paraId="0E451B50" w14:textId="6FD0278C" w:rsidR="004256FE" w:rsidRDefault="004256FE">
      <w:pPr>
        <w:pStyle w:val="TOC5"/>
        <w:rPr>
          <w:rFonts w:asciiTheme="minorHAnsi" w:eastAsiaTheme="minorEastAsia" w:hAnsiTheme="minorHAnsi" w:cstheme="minorBidi"/>
          <w:sz w:val="22"/>
          <w:szCs w:val="22"/>
          <w:lang w:eastAsia="en-AU"/>
        </w:rPr>
      </w:pPr>
      <w:r>
        <w:tab/>
      </w:r>
      <w:hyperlink w:anchor="_Toc40179250" w:history="1">
        <w:r w:rsidRPr="00D801A9">
          <w:t>78</w:t>
        </w:r>
        <w:r>
          <w:rPr>
            <w:rFonts w:asciiTheme="minorHAnsi" w:eastAsiaTheme="minorEastAsia" w:hAnsiTheme="minorHAnsi" w:cstheme="minorBidi"/>
            <w:sz w:val="22"/>
            <w:szCs w:val="22"/>
            <w:lang w:eastAsia="en-AU"/>
          </w:rPr>
          <w:tab/>
        </w:r>
        <w:r w:rsidRPr="00D801A9">
          <w:t>Demolition</w:t>
        </w:r>
        <w:r>
          <w:tab/>
        </w:r>
        <w:r>
          <w:fldChar w:fldCharType="begin"/>
        </w:r>
        <w:r>
          <w:instrText xml:space="preserve"> PAGEREF _Toc40179250 \h </w:instrText>
        </w:r>
        <w:r>
          <w:fldChar w:fldCharType="separate"/>
        </w:r>
        <w:r w:rsidR="009A681D">
          <w:t>45</w:t>
        </w:r>
        <w:r>
          <w:fldChar w:fldCharType="end"/>
        </w:r>
      </w:hyperlink>
    </w:p>
    <w:p w14:paraId="0C358649" w14:textId="4D975985" w:rsidR="004256FE" w:rsidRDefault="004256FE">
      <w:pPr>
        <w:pStyle w:val="TOC5"/>
        <w:rPr>
          <w:rFonts w:asciiTheme="minorHAnsi" w:eastAsiaTheme="minorEastAsia" w:hAnsiTheme="minorHAnsi" w:cstheme="minorBidi"/>
          <w:sz w:val="22"/>
          <w:szCs w:val="22"/>
          <w:lang w:eastAsia="en-AU"/>
        </w:rPr>
      </w:pPr>
      <w:r>
        <w:tab/>
      </w:r>
      <w:hyperlink w:anchor="_Toc40179251" w:history="1">
        <w:r w:rsidRPr="00D801A9">
          <w:t>79</w:t>
        </w:r>
        <w:r>
          <w:rPr>
            <w:rFonts w:asciiTheme="minorHAnsi" w:eastAsiaTheme="minorEastAsia" w:hAnsiTheme="minorHAnsi" w:cstheme="minorBidi"/>
            <w:sz w:val="22"/>
            <w:szCs w:val="22"/>
            <w:lang w:eastAsia="en-AU"/>
          </w:rPr>
          <w:tab/>
        </w:r>
        <w:r w:rsidRPr="00D801A9">
          <w:t>Alterations and refurbishments to or affecting premises</w:t>
        </w:r>
        <w:r>
          <w:tab/>
        </w:r>
        <w:r>
          <w:fldChar w:fldCharType="begin"/>
        </w:r>
        <w:r>
          <w:instrText xml:space="preserve"> PAGEREF _Toc40179251 \h </w:instrText>
        </w:r>
        <w:r>
          <w:fldChar w:fldCharType="separate"/>
        </w:r>
        <w:r w:rsidR="009A681D">
          <w:t>46</w:t>
        </w:r>
        <w:r>
          <w:fldChar w:fldCharType="end"/>
        </w:r>
      </w:hyperlink>
    </w:p>
    <w:p w14:paraId="7C6D5729" w14:textId="35C7CF5A" w:rsidR="004256FE" w:rsidRDefault="004256FE">
      <w:pPr>
        <w:pStyle w:val="TOC5"/>
        <w:rPr>
          <w:rFonts w:asciiTheme="minorHAnsi" w:eastAsiaTheme="minorEastAsia" w:hAnsiTheme="minorHAnsi" w:cstheme="minorBidi"/>
          <w:sz w:val="22"/>
          <w:szCs w:val="22"/>
          <w:lang w:eastAsia="en-AU"/>
        </w:rPr>
      </w:pPr>
      <w:r>
        <w:tab/>
      </w:r>
      <w:hyperlink w:anchor="_Toc40179252" w:history="1">
        <w:r w:rsidRPr="00D801A9">
          <w:t>80</w:t>
        </w:r>
        <w:r>
          <w:rPr>
            <w:rFonts w:asciiTheme="minorHAnsi" w:eastAsiaTheme="minorEastAsia" w:hAnsiTheme="minorHAnsi" w:cstheme="minorBidi"/>
            <w:sz w:val="22"/>
            <w:szCs w:val="22"/>
            <w:lang w:eastAsia="en-AU"/>
          </w:rPr>
          <w:tab/>
        </w:r>
        <w:r w:rsidRPr="00D801A9">
          <w:t>Emergency alterations</w:t>
        </w:r>
        <w:r>
          <w:tab/>
        </w:r>
        <w:r>
          <w:fldChar w:fldCharType="begin"/>
        </w:r>
        <w:r>
          <w:instrText xml:space="preserve"> PAGEREF _Toc40179252 \h </w:instrText>
        </w:r>
        <w:r>
          <w:fldChar w:fldCharType="separate"/>
        </w:r>
        <w:r w:rsidR="009A681D">
          <w:t>47</w:t>
        </w:r>
        <w:r>
          <w:fldChar w:fldCharType="end"/>
        </w:r>
      </w:hyperlink>
    </w:p>
    <w:p w14:paraId="09B5CC64" w14:textId="6B7D2FB1" w:rsidR="004256FE" w:rsidRDefault="004256FE">
      <w:pPr>
        <w:pStyle w:val="TOC5"/>
        <w:rPr>
          <w:rFonts w:asciiTheme="minorHAnsi" w:eastAsiaTheme="minorEastAsia" w:hAnsiTheme="minorHAnsi" w:cstheme="minorBidi"/>
          <w:sz w:val="22"/>
          <w:szCs w:val="22"/>
          <w:lang w:eastAsia="en-AU"/>
        </w:rPr>
      </w:pPr>
      <w:r>
        <w:tab/>
      </w:r>
      <w:hyperlink w:anchor="_Toc40179253" w:history="1">
        <w:r w:rsidRPr="00D801A9">
          <w:t>81</w:t>
        </w:r>
        <w:r>
          <w:rPr>
            <w:rFonts w:asciiTheme="minorHAnsi" w:eastAsiaTheme="minorEastAsia" w:hAnsiTheme="minorHAnsi" w:cstheme="minorBidi"/>
            <w:sz w:val="22"/>
            <w:szCs w:val="22"/>
            <w:lang w:eastAsia="en-AU"/>
          </w:rPr>
          <w:tab/>
        </w:r>
        <w:r w:rsidRPr="00D801A9">
          <w:t>Compensation for disturbance</w:t>
        </w:r>
        <w:r>
          <w:tab/>
        </w:r>
        <w:r>
          <w:fldChar w:fldCharType="begin"/>
        </w:r>
        <w:r>
          <w:instrText xml:space="preserve"> PAGEREF _Toc40179253 \h </w:instrText>
        </w:r>
        <w:r>
          <w:fldChar w:fldCharType="separate"/>
        </w:r>
        <w:r w:rsidR="009A681D">
          <w:t>47</w:t>
        </w:r>
        <w:r>
          <w:fldChar w:fldCharType="end"/>
        </w:r>
      </w:hyperlink>
    </w:p>
    <w:p w14:paraId="1E6EBB9F" w14:textId="02B6F14D" w:rsidR="004256FE" w:rsidRDefault="004256FE">
      <w:pPr>
        <w:pStyle w:val="TOC5"/>
        <w:rPr>
          <w:rFonts w:asciiTheme="minorHAnsi" w:eastAsiaTheme="minorEastAsia" w:hAnsiTheme="minorHAnsi" w:cstheme="minorBidi"/>
          <w:sz w:val="22"/>
          <w:szCs w:val="22"/>
          <w:lang w:eastAsia="en-AU"/>
        </w:rPr>
      </w:pPr>
      <w:r>
        <w:tab/>
      </w:r>
      <w:hyperlink w:anchor="_Toc40179254" w:history="1">
        <w:r w:rsidRPr="00D801A9">
          <w:t>82</w:t>
        </w:r>
        <w:r>
          <w:rPr>
            <w:rFonts w:asciiTheme="minorHAnsi" w:eastAsiaTheme="minorEastAsia" w:hAnsiTheme="minorHAnsi" w:cstheme="minorBidi"/>
            <w:sz w:val="22"/>
            <w:szCs w:val="22"/>
            <w:lang w:eastAsia="en-AU"/>
          </w:rPr>
          <w:tab/>
        </w:r>
        <w:r w:rsidRPr="00D801A9">
          <w:t>Compensation to reflect any concessions</w:t>
        </w:r>
        <w:r>
          <w:tab/>
        </w:r>
        <w:r>
          <w:fldChar w:fldCharType="begin"/>
        </w:r>
        <w:r>
          <w:instrText xml:space="preserve"> PAGEREF _Toc40179254 \h </w:instrText>
        </w:r>
        <w:r>
          <w:fldChar w:fldCharType="separate"/>
        </w:r>
        <w:r w:rsidR="009A681D">
          <w:t>48</w:t>
        </w:r>
        <w:r>
          <w:fldChar w:fldCharType="end"/>
        </w:r>
      </w:hyperlink>
    </w:p>
    <w:p w14:paraId="19208B72" w14:textId="46128889" w:rsidR="004256FE" w:rsidRDefault="004256FE">
      <w:pPr>
        <w:pStyle w:val="TOC5"/>
        <w:rPr>
          <w:rFonts w:asciiTheme="minorHAnsi" w:eastAsiaTheme="minorEastAsia" w:hAnsiTheme="minorHAnsi" w:cstheme="minorBidi"/>
          <w:sz w:val="22"/>
          <w:szCs w:val="22"/>
          <w:lang w:eastAsia="en-AU"/>
        </w:rPr>
      </w:pPr>
      <w:r>
        <w:tab/>
      </w:r>
      <w:hyperlink w:anchor="_Toc40179255" w:history="1">
        <w:r w:rsidRPr="00D801A9">
          <w:t>83</w:t>
        </w:r>
        <w:r>
          <w:rPr>
            <w:rFonts w:asciiTheme="minorHAnsi" w:eastAsiaTheme="minorEastAsia" w:hAnsiTheme="minorHAnsi" w:cstheme="minorBidi"/>
            <w:sz w:val="22"/>
            <w:szCs w:val="22"/>
            <w:lang w:eastAsia="en-AU"/>
          </w:rPr>
          <w:tab/>
        </w:r>
        <w:r w:rsidRPr="00D801A9">
          <w:t>Shopping centre enlargement not grounds for compensation</w:t>
        </w:r>
        <w:r>
          <w:tab/>
        </w:r>
        <w:r>
          <w:fldChar w:fldCharType="begin"/>
        </w:r>
        <w:r>
          <w:instrText xml:space="preserve"> PAGEREF _Toc40179255 \h </w:instrText>
        </w:r>
        <w:r>
          <w:fldChar w:fldCharType="separate"/>
        </w:r>
        <w:r w:rsidR="009A681D">
          <w:t>48</w:t>
        </w:r>
        <w:r>
          <w:fldChar w:fldCharType="end"/>
        </w:r>
      </w:hyperlink>
    </w:p>
    <w:p w14:paraId="10924F3C" w14:textId="2B9C616D" w:rsidR="004256FE" w:rsidRDefault="004256FE">
      <w:pPr>
        <w:pStyle w:val="TOC5"/>
        <w:rPr>
          <w:rFonts w:asciiTheme="minorHAnsi" w:eastAsiaTheme="minorEastAsia" w:hAnsiTheme="minorHAnsi" w:cstheme="minorBidi"/>
          <w:sz w:val="22"/>
          <w:szCs w:val="22"/>
          <w:lang w:eastAsia="en-AU"/>
        </w:rPr>
      </w:pPr>
      <w:r>
        <w:tab/>
      </w:r>
      <w:hyperlink w:anchor="_Toc40179256" w:history="1">
        <w:r w:rsidRPr="00D801A9">
          <w:t>84</w:t>
        </w:r>
        <w:r>
          <w:rPr>
            <w:rFonts w:asciiTheme="minorHAnsi" w:eastAsiaTheme="minorEastAsia" w:hAnsiTheme="minorHAnsi" w:cstheme="minorBidi"/>
            <w:sz w:val="22"/>
            <w:szCs w:val="22"/>
            <w:lang w:eastAsia="en-AU"/>
          </w:rPr>
          <w:tab/>
        </w:r>
        <w:r w:rsidRPr="00D801A9">
          <w:t>Damaged premises unable to be used</w:t>
        </w:r>
        <w:r>
          <w:tab/>
        </w:r>
        <w:r>
          <w:fldChar w:fldCharType="begin"/>
        </w:r>
        <w:r>
          <w:instrText xml:space="preserve"> PAGEREF _Toc40179256 \h </w:instrText>
        </w:r>
        <w:r>
          <w:fldChar w:fldCharType="separate"/>
        </w:r>
        <w:r w:rsidR="009A681D">
          <w:t>48</w:t>
        </w:r>
        <w:r>
          <w:fldChar w:fldCharType="end"/>
        </w:r>
      </w:hyperlink>
    </w:p>
    <w:p w14:paraId="57F67AD3" w14:textId="493B4D12" w:rsidR="004256FE" w:rsidRDefault="004256FE">
      <w:pPr>
        <w:pStyle w:val="TOC5"/>
        <w:rPr>
          <w:rFonts w:asciiTheme="minorHAnsi" w:eastAsiaTheme="minorEastAsia" w:hAnsiTheme="minorHAnsi" w:cstheme="minorBidi"/>
          <w:sz w:val="22"/>
          <w:szCs w:val="22"/>
          <w:lang w:eastAsia="en-AU"/>
        </w:rPr>
      </w:pPr>
      <w:r>
        <w:tab/>
      </w:r>
      <w:hyperlink w:anchor="_Toc40179257" w:history="1">
        <w:r w:rsidRPr="00D801A9">
          <w:t>85</w:t>
        </w:r>
        <w:r>
          <w:rPr>
            <w:rFonts w:asciiTheme="minorHAnsi" w:eastAsiaTheme="minorEastAsia" w:hAnsiTheme="minorHAnsi" w:cstheme="minorBidi"/>
            <w:sz w:val="22"/>
            <w:szCs w:val="22"/>
            <w:lang w:eastAsia="en-AU"/>
          </w:rPr>
          <w:tab/>
        </w:r>
        <w:r w:rsidRPr="00D801A9">
          <w:t>Damaged premises able to be used</w:t>
        </w:r>
        <w:r>
          <w:tab/>
        </w:r>
        <w:r>
          <w:fldChar w:fldCharType="begin"/>
        </w:r>
        <w:r>
          <w:instrText xml:space="preserve"> PAGEREF _Toc40179257 \h </w:instrText>
        </w:r>
        <w:r>
          <w:fldChar w:fldCharType="separate"/>
        </w:r>
        <w:r w:rsidR="009A681D">
          <w:t>49</w:t>
        </w:r>
        <w:r>
          <w:fldChar w:fldCharType="end"/>
        </w:r>
      </w:hyperlink>
    </w:p>
    <w:p w14:paraId="25D2DC2D" w14:textId="0FB6F352" w:rsidR="004256FE" w:rsidRDefault="004256FE">
      <w:pPr>
        <w:pStyle w:val="TOC5"/>
        <w:rPr>
          <w:rFonts w:asciiTheme="minorHAnsi" w:eastAsiaTheme="minorEastAsia" w:hAnsiTheme="minorHAnsi" w:cstheme="minorBidi"/>
          <w:sz w:val="22"/>
          <w:szCs w:val="22"/>
          <w:lang w:eastAsia="en-AU"/>
        </w:rPr>
      </w:pPr>
      <w:r>
        <w:tab/>
      </w:r>
      <w:hyperlink w:anchor="_Toc40179258" w:history="1">
        <w:r w:rsidRPr="00D801A9">
          <w:t>86</w:t>
        </w:r>
        <w:r>
          <w:rPr>
            <w:rFonts w:asciiTheme="minorHAnsi" w:eastAsiaTheme="minorEastAsia" w:hAnsiTheme="minorHAnsi" w:cstheme="minorBidi"/>
            <w:sz w:val="22"/>
            <w:szCs w:val="22"/>
            <w:lang w:eastAsia="en-AU"/>
          </w:rPr>
          <w:tab/>
        </w:r>
        <w:r w:rsidRPr="00D801A9">
          <w:t>Dispute about payment or nonpayment of rent and outgoings</w:t>
        </w:r>
        <w:r>
          <w:tab/>
        </w:r>
        <w:r>
          <w:fldChar w:fldCharType="begin"/>
        </w:r>
        <w:r>
          <w:instrText xml:space="preserve"> PAGEREF _Toc40179258 \h </w:instrText>
        </w:r>
        <w:r>
          <w:fldChar w:fldCharType="separate"/>
        </w:r>
        <w:r w:rsidR="009A681D">
          <w:t>50</w:t>
        </w:r>
        <w:r>
          <w:fldChar w:fldCharType="end"/>
        </w:r>
      </w:hyperlink>
    </w:p>
    <w:p w14:paraId="255576ED" w14:textId="13268B10" w:rsidR="004256FE" w:rsidRDefault="004256FE">
      <w:pPr>
        <w:pStyle w:val="TOC5"/>
        <w:rPr>
          <w:rFonts w:asciiTheme="minorHAnsi" w:eastAsiaTheme="minorEastAsia" w:hAnsiTheme="minorHAnsi" w:cstheme="minorBidi"/>
          <w:sz w:val="22"/>
          <w:szCs w:val="22"/>
          <w:lang w:eastAsia="en-AU"/>
        </w:rPr>
      </w:pPr>
      <w:r>
        <w:tab/>
      </w:r>
      <w:hyperlink w:anchor="_Toc40179259" w:history="1">
        <w:r w:rsidRPr="00D801A9">
          <w:t>87</w:t>
        </w:r>
        <w:r>
          <w:rPr>
            <w:rFonts w:asciiTheme="minorHAnsi" w:eastAsiaTheme="minorEastAsia" w:hAnsiTheme="minorHAnsi" w:cstheme="minorBidi"/>
            <w:sz w:val="22"/>
            <w:szCs w:val="22"/>
            <w:lang w:eastAsia="en-AU"/>
          </w:rPr>
          <w:tab/>
        </w:r>
        <w:r w:rsidRPr="00D801A9">
          <w:t>Dispute about useability of damaged premises</w:t>
        </w:r>
        <w:r>
          <w:tab/>
        </w:r>
        <w:r>
          <w:fldChar w:fldCharType="begin"/>
        </w:r>
        <w:r>
          <w:instrText xml:space="preserve"> PAGEREF _Toc40179259 \h </w:instrText>
        </w:r>
        <w:r>
          <w:fldChar w:fldCharType="separate"/>
        </w:r>
        <w:r w:rsidR="009A681D">
          <w:t>50</w:t>
        </w:r>
        <w:r>
          <w:fldChar w:fldCharType="end"/>
        </w:r>
      </w:hyperlink>
    </w:p>
    <w:p w14:paraId="5AC02E00" w14:textId="33A23FD5" w:rsidR="004256FE" w:rsidRDefault="004256FE">
      <w:pPr>
        <w:pStyle w:val="TOC5"/>
        <w:rPr>
          <w:rFonts w:asciiTheme="minorHAnsi" w:eastAsiaTheme="minorEastAsia" w:hAnsiTheme="minorHAnsi" w:cstheme="minorBidi"/>
          <w:sz w:val="22"/>
          <w:szCs w:val="22"/>
          <w:lang w:eastAsia="en-AU"/>
        </w:rPr>
      </w:pPr>
      <w:r>
        <w:tab/>
      </w:r>
      <w:hyperlink w:anchor="_Toc40179260" w:history="1">
        <w:r w:rsidRPr="00D801A9">
          <w:t>88</w:t>
        </w:r>
        <w:r>
          <w:rPr>
            <w:rFonts w:asciiTheme="minorHAnsi" w:eastAsiaTheme="minorEastAsia" w:hAnsiTheme="minorHAnsi" w:cstheme="minorBidi"/>
            <w:sz w:val="22"/>
            <w:szCs w:val="22"/>
            <w:lang w:eastAsia="en-AU"/>
          </w:rPr>
          <w:tab/>
        </w:r>
        <w:r w:rsidRPr="00D801A9">
          <w:t>Notice of lessor’s intentions regarding repair</w:t>
        </w:r>
        <w:r>
          <w:tab/>
        </w:r>
        <w:r>
          <w:fldChar w:fldCharType="begin"/>
        </w:r>
        <w:r>
          <w:instrText xml:space="preserve"> PAGEREF _Toc40179260 \h </w:instrText>
        </w:r>
        <w:r>
          <w:fldChar w:fldCharType="separate"/>
        </w:r>
        <w:r w:rsidR="009A681D">
          <w:t>50</w:t>
        </w:r>
        <w:r>
          <w:fldChar w:fldCharType="end"/>
        </w:r>
      </w:hyperlink>
    </w:p>
    <w:p w14:paraId="19B18FEB" w14:textId="798D1E3D" w:rsidR="004256FE" w:rsidRDefault="004256FE">
      <w:pPr>
        <w:pStyle w:val="TOC5"/>
        <w:rPr>
          <w:rFonts w:asciiTheme="minorHAnsi" w:eastAsiaTheme="minorEastAsia" w:hAnsiTheme="minorHAnsi" w:cstheme="minorBidi"/>
          <w:sz w:val="22"/>
          <w:szCs w:val="22"/>
          <w:lang w:eastAsia="en-AU"/>
        </w:rPr>
      </w:pPr>
      <w:r>
        <w:tab/>
      </w:r>
      <w:hyperlink w:anchor="_Toc40179261" w:history="1">
        <w:r w:rsidRPr="00D801A9">
          <w:t>89</w:t>
        </w:r>
        <w:r>
          <w:rPr>
            <w:rFonts w:asciiTheme="minorHAnsi" w:eastAsiaTheme="minorEastAsia" w:hAnsiTheme="minorHAnsi" w:cstheme="minorBidi"/>
            <w:sz w:val="22"/>
            <w:szCs w:val="22"/>
            <w:lang w:eastAsia="en-AU"/>
          </w:rPr>
          <w:tab/>
        </w:r>
        <w:r w:rsidRPr="00D801A9">
          <w:t>Termination by lessor because of damage</w:t>
        </w:r>
        <w:r>
          <w:tab/>
        </w:r>
        <w:r>
          <w:fldChar w:fldCharType="begin"/>
        </w:r>
        <w:r>
          <w:instrText xml:space="preserve"> PAGEREF _Toc40179261 \h </w:instrText>
        </w:r>
        <w:r>
          <w:fldChar w:fldCharType="separate"/>
        </w:r>
        <w:r w:rsidR="009A681D">
          <w:t>51</w:t>
        </w:r>
        <w:r>
          <w:fldChar w:fldCharType="end"/>
        </w:r>
      </w:hyperlink>
    </w:p>
    <w:p w14:paraId="4BEADCA6" w14:textId="25712F82" w:rsidR="004256FE" w:rsidRDefault="004256FE">
      <w:pPr>
        <w:pStyle w:val="TOC5"/>
        <w:rPr>
          <w:rFonts w:asciiTheme="minorHAnsi" w:eastAsiaTheme="minorEastAsia" w:hAnsiTheme="minorHAnsi" w:cstheme="minorBidi"/>
          <w:sz w:val="22"/>
          <w:szCs w:val="22"/>
          <w:lang w:eastAsia="en-AU"/>
        </w:rPr>
      </w:pPr>
      <w:r>
        <w:tab/>
      </w:r>
      <w:hyperlink w:anchor="_Toc40179262" w:history="1">
        <w:r w:rsidRPr="00D801A9">
          <w:t>90</w:t>
        </w:r>
        <w:r>
          <w:rPr>
            <w:rFonts w:asciiTheme="minorHAnsi" w:eastAsiaTheme="minorEastAsia" w:hAnsiTheme="minorHAnsi" w:cstheme="minorBidi"/>
            <w:sz w:val="22"/>
            <w:szCs w:val="22"/>
            <w:lang w:eastAsia="en-AU"/>
          </w:rPr>
          <w:tab/>
        </w:r>
        <w:r w:rsidRPr="00D801A9">
          <w:t>Termination by tenant because of damage</w:t>
        </w:r>
        <w:r>
          <w:tab/>
        </w:r>
        <w:r>
          <w:fldChar w:fldCharType="begin"/>
        </w:r>
        <w:r>
          <w:instrText xml:space="preserve"> PAGEREF _Toc40179262 \h </w:instrText>
        </w:r>
        <w:r>
          <w:fldChar w:fldCharType="separate"/>
        </w:r>
        <w:r w:rsidR="009A681D">
          <w:t>52</w:t>
        </w:r>
        <w:r>
          <w:fldChar w:fldCharType="end"/>
        </w:r>
      </w:hyperlink>
    </w:p>
    <w:p w14:paraId="0C1FA194" w14:textId="587853EF" w:rsidR="004256FE" w:rsidRDefault="004256FE">
      <w:pPr>
        <w:pStyle w:val="TOC5"/>
        <w:rPr>
          <w:rFonts w:asciiTheme="minorHAnsi" w:eastAsiaTheme="minorEastAsia" w:hAnsiTheme="minorHAnsi" w:cstheme="minorBidi"/>
          <w:sz w:val="22"/>
          <w:szCs w:val="22"/>
          <w:lang w:eastAsia="en-AU"/>
        </w:rPr>
      </w:pPr>
      <w:r>
        <w:tab/>
      </w:r>
      <w:hyperlink w:anchor="_Toc40179263" w:history="1">
        <w:r w:rsidRPr="00D801A9">
          <w:t>91</w:t>
        </w:r>
        <w:r>
          <w:rPr>
            <w:rFonts w:asciiTheme="minorHAnsi" w:eastAsiaTheme="minorEastAsia" w:hAnsiTheme="minorHAnsi" w:cstheme="minorBidi"/>
            <w:sz w:val="22"/>
            <w:szCs w:val="22"/>
            <w:lang w:eastAsia="en-AU"/>
          </w:rPr>
          <w:tab/>
        </w:r>
        <w:r w:rsidRPr="00D801A9">
          <w:t>Compensation for incomplete repair</w:t>
        </w:r>
        <w:r>
          <w:tab/>
        </w:r>
        <w:r>
          <w:fldChar w:fldCharType="begin"/>
        </w:r>
        <w:r>
          <w:instrText xml:space="preserve"> PAGEREF _Toc40179263 \h </w:instrText>
        </w:r>
        <w:r>
          <w:fldChar w:fldCharType="separate"/>
        </w:r>
        <w:r w:rsidR="009A681D">
          <w:t>52</w:t>
        </w:r>
        <w:r>
          <w:fldChar w:fldCharType="end"/>
        </w:r>
      </w:hyperlink>
    </w:p>
    <w:p w14:paraId="34865301" w14:textId="38B8B452" w:rsidR="004256FE" w:rsidRDefault="004256FE">
      <w:pPr>
        <w:pStyle w:val="TOC5"/>
        <w:rPr>
          <w:rFonts w:asciiTheme="minorHAnsi" w:eastAsiaTheme="minorEastAsia" w:hAnsiTheme="minorHAnsi" w:cstheme="minorBidi"/>
          <w:sz w:val="22"/>
          <w:szCs w:val="22"/>
          <w:lang w:eastAsia="en-AU"/>
        </w:rPr>
      </w:pPr>
      <w:r>
        <w:tab/>
      </w:r>
      <w:hyperlink w:anchor="_Toc40179264" w:history="1">
        <w:r w:rsidRPr="00D801A9">
          <w:t>92</w:t>
        </w:r>
        <w:r>
          <w:rPr>
            <w:rFonts w:asciiTheme="minorHAnsi" w:eastAsiaTheme="minorEastAsia" w:hAnsiTheme="minorHAnsi" w:cstheme="minorBidi"/>
            <w:sz w:val="22"/>
            <w:szCs w:val="22"/>
            <w:lang w:eastAsia="en-AU"/>
          </w:rPr>
          <w:tab/>
        </w:r>
        <w:r w:rsidRPr="00D801A9">
          <w:t>Agreement to terminate</w:t>
        </w:r>
        <w:r>
          <w:tab/>
        </w:r>
        <w:r>
          <w:fldChar w:fldCharType="begin"/>
        </w:r>
        <w:r>
          <w:instrText xml:space="preserve"> PAGEREF _Toc40179264 \h </w:instrText>
        </w:r>
        <w:r>
          <w:fldChar w:fldCharType="separate"/>
        </w:r>
        <w:r w:rsidR="009A681D">
          <w:t>53</w:t>
        </w:r>
        <w:r>
          <w:fldChar w:fldCharType="end"/>
        </w:r>
      </w:hyperlink>
    </w:p>
    <w:p w14:paraId="202B1599" w14:textId="672156F9" w:rsidR="004256FE" w:rsidRDefault="000C5341">
      <w:pPr>
        <w:pStyle w:val="TOC2"/>
        <w:rPr>
          <w:rFonts w:asciiTheme="minorHAnsi" w:eastAsiaTheme="minorEastAsia" w:hAnsiTheme="minorHAnsi" w:cstheme="minorBidi"/>
          <w:b w:val="0"/>
          <w:sz w:val="22"/>
          <w:szCs w:val="22"/>
          <w:lang w:eastAsia="en-AU"/>
        </w:rPr>
      </w:pPr>
      <w:hyperlink w:anchor="_Toc40179265" w:history="1">
        <w:r w:rsidR="004256FE" w:rsidRPr="00D801A9">
          <w:t>Part 11</w:t>
        </w:r>
        <w:r w:rsidR="004256FE">
          <w:rPr>
            <w:rFonts w:asciiTheme="minorHAnsi" w:eastAsiaTheme="minorEastAsia" w:hAnsiTheme="minorHAnsi" w:cstheme="minorBidi"/>
            <w:b w:val="0"/>
            <w:sz w:val="22"/>
            <w:szCs w:val="22"/>
            <w:lang w:eastAsia="en-AU"/>
          </w:rPr>
          <w:tab/>
        </w:r>
        <w:r w:rsidR="004256FE" w:rsidRPr="00D801A9">
          <w:t>Assignments, subleases and mortgages</w:t>
        </w:r>
        <w:r w:rsidR="004256FE" w:rsidRPr="004256FE">
          <w:rPr>
            <w:vanish/>
          </w:rPr>
          <w:tab/>
        </w:r>
        <w:r w:rsidR="004256FE" w:rsidRPr="004256FE">
          <w:rPr>
            <w:vanish/>
          </w:rPr>
          <w:fldChar w:fldCharType="begin"/>
        </w:r>
        <w:r w:rsidR="004256FE" w:rsidRPr="004256FE">
          <w:rPr>
            <w:vanish/>
          </w:rPr>
          <w:instrText xml:space="preserve"> PAGEREF _Toc40179265 \h </w:instrText>
        </w:r>
        <w:r w:rsidR="004256FE" w:rsidRPr="004256FE">
          <w:rPr>
            <w:vanish/>
          </w:rPr>
        </w:r>
        <w:r w:rsidR="004256FE" w:rsidRPr="004256FE">
          <w:rPr>
            <w:vanish/>
          </w:rPr>
          <w:fldChar w:fldCharType="separate"/>
        </w:r>
        <w:r w:rsidR="009A681D">
          <w:rPr>
            <w:vanish/>
          </w:rPr>
          <w:t>54</w:t>
        </w:r>
        <w:r w:rsidR="004256FE" w:rsidRPr="004256FE">
          <w:rPr>
            <w:vanish/>
          </w:rPr>
          <w:fldChar w:fldCharType="end"/>
        </w:r>
      </w:hyperlink>
    </w:p>
    <w:p w14:paraId="2FE845F5" w14:textId="20DF9DF2" w:rsidR="004256FE" w:rsidRDefault="004256FE">
      <w:pPr>
        <w:pStyle w:val="TOC5"/>
        <w:rPr>
          <w:rFonts w:asciiTheme="minorHAnsi" w:eastAsiaTheme="minorEastAsia" w:hAnsiTheme="minorHAnsi" w:cstheme="minorBidi"/>
          <w:sz w:val="22"/>
          <w:szCs w:val="22"/>
          <w:lang w:eastAsia="en-AU"/>
        </w:rPr>
      </w:pPr>
      <w:r>
        <w:tab/>
      </w:r>
      <w:hyperlink w:anchor="_Toc40179266" w:history="1">
        <w:r w:rsidRPr="00D801A9">
          <w:t>93</w:t>
        </w:r>
        <w:r>
          <w:rPr>
            <w:rFonts w:asciiTheme="minorHAnsi" w:eastAsiaTheme="minorEastAsia" w:hAnsiTheme="minorHAnsi" w:cstheme="minorBidi"/>
            <w:sz w:val="22"/>
            <w:szCs w:val="22"/>
            <w:lang w:eastAsia="en-AU"/>
          </w:rPr>
          <w:tab/>
        </w:r>
        <w:r w:rsidRPr="00D801A9">
          <w:t>Provision of disclosure statement by tenant</w:t>
        </w:r>
        <w:r>
          <w:tab/>
        </w:r>
        <w:r>
          <w:fldChar w:fldCharType="begin"/>
        </w:r>
        <w:r>
          <w:instrText xml:space="preserve"> PAGEREF _Toc40179266 \h </w:instrText>
        </w:r>
        <w:r>
          <w:fldChar w:fldCharType="separate"/>
        </w:r>
        <w:r w:rsidR="009A681D">
          <w:t>54</w:t>
        </w:r>
        <w:r>
          <w:fldChar w:fldCharType="end"/>
        </w:r>
      </w:hyperlink>
    </w:p>
    <w:p w14:paraId="7CD08465" w14:textId="65872150" w:rsidR="004256FE" w:rsidRDefault="004256FE">
      <w:pPr>
        <w:pStyle w:val="TOC5"/>
        <w:rPr>
          <w:rFonts w:asciiTheme="minorHAnsi" w:eastAsiaTheme="minorEastAsia" w:hAnsiTheme="minorHAnsi" w:cstheme="minorBidi"/>
          <w:sz w:val="22"/>
          <w:szCs w:val="22"/>
          <w:lang w:eastAsia="en-AU"/>
        </w:rPr>
      </w:pPr>
      <w:r>
        <w:tab/>
      </w:r>
      <w:hyperlink w:anchor="_Toc40179267" w:history="1">
        <w:r w:rsidRPr="00D801A9">
          <w:t>94</w:t>
        </w:r>
        <w:r>
          <w:rPr>
            <w:rFonts w:asciiTheme="minorHAnsi" w:eastAsiaTheme="minorEastAsia" w:hAnsiTheme="minorHAnsi" w:cstheme="minorBidi"/>
            <w:sz w:val="22"/>
            <w:szCs w:val="22"/>
            <w:lang w:eastAsia="en-AU"/>
          </w:rPr>
          <w:tab/>
        </w:r>
        <w:r w:rsidRPr="00D801A9">
          <w:t>Lessor to provide disclosure statement</w:t>
        </w:r>
        <w:r>
          <w:tab/>
        </w:r>
        <w:r>
          <w:fldChar w:fldCharType="begin"/>
        </w:r>
        <w:r>
          <w:instrText xml:space="preserve"> PAGEREF _Toc40179267 \h </w:instrText>
        </w:r>
        <w:r>
          <w:fldChar w:fldCharType="separate"/>
        </w:r>
        <w:r w:rsidR="009A681D">
          <w:t>54</w:t>
        </w:r>
        <w:r>
          <w:fldChar w:fldCharType="end"/>
        </w:r>
      </w:hyperlink>
    </w:p>
    <w:p w14:paraId="6673FFF7" w14:textId="06B074BD" w:rsidR="004256FE" w:rsidRDefault="004256FE">
      <w:pPr>
        <w:pStyle w:val="TOC5"/>
        <w:rPr>
          <w:rFonts w:asciiTheme="minorHAnsi" w:eastAsiaTheme="minorEastAsia" w:hAnsiTheme="minorHAnsi" w:cstheme="minorBidi"/>
          <w:sz w:val="22"/>
          <w:szCs w:val="22"/>
          <w:lang w:eastAsia="en-AU"/>
        </w:rPr>
      </w:pPr>
      <w:r>
        <w:lastRenderedPageBreak/>
        <w:tab/>
      </w:r>
      <w:hyperlink w:anchor="_Toc40179268" w:history="1">
        <w:r w:rsidRPr="00D801A9">
          <w:t>95</w:t>
        </w:r>
        <w:r>
          <w:rPr>
            <w:rFonts w:asciiTheme="minorHAnsi" w:eastAsiaTheme="minorEastAsia" w:hAnsiTheme="minorHAnsi" w:cstheme="minorBidi"/>
            <w:sz w:val="22"/>
            <w:szCs w:val="22"/>
            <w:lang w:eastAsia="en-AU"/>
          </w:rPr>
          <w:tab/>
        </w:r>
        <w:r w:rsidRPr="00D801A9">
          <w:t>Request for consent to assignment, sublease or mortgage</w:t>
        </w:r>
        <w:r>
          <w:tab/>
        </w:r>
        <w:r>
          <w:fldChar w:fldCharType="begin"/>
        </w:r>
        <w:r>
          <w:instrText xml:space="preserve"> PAGEREF _Toc40179268 \h </w:instrText>
        </w:r>
        <w:r>
          <w:fldChar w:fldCharType="separate"/>
        </w:r>
        <w:r w:rsidR="009A681D">
          <w:t>55</w:t>
        </w:r>
        <w:r>
          <w:fldChar w:fldCharType="end"/>
        </w:r>
      </w:hyperlink>
    </w:p>
    <w:p w14:paraId="0B2F8884" w14:textId="5DF182B8" w:rsidR="004256FE" w:rsidRDefault="004256FE">
      <w:pPr>
        <w:pStyle w:val="TOC5"/>
        <w:rPr>
          <w:rFonts w:asciiTheme="minorHAnsi" w:eastAsiaTheme="minorEastAsia" w:hAnsiTheme="minorHAnsi" w:cstheme="minorBidi"/>
          <w:sz w:val="22"/>
          <w:szCs w:val="22"/>
          <w:lang w:eastAsia="en-AU"/>
        </w:rPr>
      </w:pPr>
      <w:r>
        <w:tab/>
      </w:r>
      <w:hyperlink w:anchor="_Toc40179269" w:history="1">
        <w:r w:rsidRPr="00D801A9">
          <w:t>96</w:t>
        </w:r>
        <w:r>
          <w:rPr>
            <w:rFonts w:asciiTheme="minorHAnsi" w:eastAsiaTheme="minorEastAsia" w:hAnsiTheme="minorHAnsi" w:cstheme="minorBidi"/>
            <w:sz w:val="22"/>
            <w:szCs w:val="22"/>
            <w:lang w:eastAsia="en-AU"/>
          </w:rPr>
          <w:tab/>
        </w:r>
        <w:r w:rsidRPr="00D801A9">
          <w:t>Lessor may require relevant information and documents</w:t>
        </w:r>
        <w:r>
          <w:tab/>
        </w:r>
        <w:r>
          <w:fldChar w:fldCharType="begin"/>
        </w:r>
        <w:r>
          <w:instrText xml:space="preserve"> PAGEREF _Toc40179269 \h </w:instrText>
        </w:r>
        <w:r>
          <w:fldChar w:fldCharType="separate"/>
        </w:r>
        <w:r w:rsidR="009A681D">
          <w:t>55</w:t>
        </w:r>
        <w:r>
          <w:fldChar w:fldCharType="end"/>
        </w:r>
      </w:hyperlink>
    </w:p>
    <w:p w14:paraId="3994E501" w14:textId="5E71091C" w:rsidR="004256FE" w:rsidRDefault="004256FE">
      <w:pPr>
        <w:pStyle w:val="TOC5"/>
        <w:rPr>
          <w:rFonts w:asciiTheme="minorHAnsi" w:eastAsiaTheme="minorEastAsia" w:hAnsiTheme="minorHAnsi" w:cstheme="minorBidi"/>
          <w:sz w:val="22"/>
          <w:szCs w:val="22"/>
          <w:lang w:eastAsia="en-AU"/>
        </w:rPr>
      </w:pPr>
      <w:r>
        <w:tab/>
      </w:r>
      <w:hyperlink w:anchor="_Toc40179270" w:history="1">
        <w:r w:rsidRPr="00D801A9">
          <w:t>97</w:t>
        </w:r>
        <w:r>
          <w:rPr>
            <w:rFonts w:asciiTheme="minorHAnsi" w:eastAsiaTheme="minorEastAsia" w:hAnsiTheme="minorHAnsi" w:cstheme="minorBidi"/>
            <w:sz w:val="22"/>
            <w:szCs w:val="22"/>
            <w:lang w:eastAsia="en-AU"/>
          </w:rPr>
          <w:tab/>
        </w:r>
        <w:r w:rsidRPr="00D801A9">
          <w:t>Mortgagees and head lessors</w:t>
        </w:r>
        <w:r>
          <w:tab/>
        </w:r>
        <w:r>
          <w:fldChar w:fldCharType="begin"/>
        </w:r>
        <w:r>
          <w:instrText xml:space="preserve"> PAGEREF _Toc40179270 \h </w:instrText>
        </w:r>
        <w:r>
          <w:fldChar w:fldCharType="separate"/>
        </w:r>
        <w:r w:rsidR="009A681D">
          <w:t>56</w:t>
        </w:r>
        <w:r>
          <w:fldChar w:fldCharType="end"/>
        </w:r>
      </w:hyperlink>
    </w:p>
    <w:p w14:paraId="202221EB" w14:textId="70088B56" w:rsidR="004256FE" w:rsidRDefault="004256FE">
      <w:pPr>
        <w:pStyle w:val="TOC5"/>
        <w:rPr>
          <w:rFonts w:asciiTheme="minorHAnsi" w:eastAsiaTheme="minorEastAsia" w:hAnsiTheme="minorHAnsi" w:cstheme="minorBidi"/>
          <w:sz w:val="22"/>
          <w:szCs w:val="22"/>
          <w:lang w:eastAsia="en-AU"/>
        </w:rPr>
      </w:pPr>
      <w:r>
        <w:tab/>
      </w:r>
      <w:hyperlink w:anchor="_Toc40179271" w:history="1">
        <w:r w:rsidRPr="00D801A9">
          <w:t>98</w:t>
        </w:r>
        <w:r>
          <w:rPr>
            <w:rFonts w:asciiTheme="minorHAnsi" w:eastAsiaTheme="minorEastAsia" w:hAnsiTheme="minorHAnsi" w:cstheme="minorBidi"/>
            <w:sz w:val="22"/>
            <w:szCs w:val="22"/>
            <w:lang w:eastAsia="en-AU"/>
          </w:rPr>
          <w:tab/>
        </w:r>
        <w:r w:rsidRPr="00D801A9">
          <w:t>Unreasonable refusal by mortgagee or head lessor</w:t>
        </w:r>
        <w:r>
          <w:tab/>
        </w:r>
        <w:r>
          <w:fldChar w:fldCharType="begin"/>
        </w:r>
        <w:r>
          <w:instrText xml:space="preserve"> PAGEREF _Toc40179271 \h </w:instrText>
        </w:r>
        <w:r>
          <w:fldChar w:fldCharType="separate"/>
        </w:r>
        <w:r w:rsidR="009A681D">
          <w:t>57</w:t>
        </w:r>
        <w:r>
          <w:fldChar w:fldCharType="end"/>
        </w:r>
      </w:hyperlink>
    </w:p>
    <w:p w14:paraId="587C03F2" w14:textId="7A56618B" w:rsidR="004256FE" w:rsidRDefault="004256FE">
      <w:pPr>
        <w:pStyle w:val="TOC5"/>
        <w:rPr>
          <w:rFonts w:asciiTheme="minorHAnsi" w:eastAsiaTheme="minorEastAsia" w:hAnsiTheme="minorHAnsi" w:cstheme="minorBidi"/>
          <w:sz w:val="22"/>
          <w:szCs w:val="22"/>
          <w:lang w:eastAsia="en-AU"/>
        </w:rPr>
      </w:pPr>
      <w:r>
        <w:tab/>
      </w:r>
      <w:hyperlink w:anchor="_Toc40179272" w:history="1">
        <w:r w:rsidRPr="00D801A9">
          <w:t>99</w:t>
        </w:r>
        <w:r>
          <w:rPr>
            <w:rFonts w:asciiTheme="minorHAnsi" w:eastAsiaTheme="minorEastAsia" w:hAnsiTheme="minorHAnsi" w:cstheme="minorBidi"/>
            <w:sz w:val="22"/>
            <w:szCs w:val="22"/>
            <w:lang w:eastAsia="en-AU"/>
          </w:rPr>
          <w:tab/>
        </w:r>
        <w:r w:rsidRPr="00D801A9">
          <w:t>Lessor’s consent or refusal</w:t>
        </w:r>
        <w:r>
          <w:tab/>
        </w:r>
        <w:r>
          <w:fldChar w:fldCharType="begin"/>
        </w:r>
        <w:r>
          <w:instrText xml:space="preserve"> PAGEREF _Toc40179272 \h </w:instrText>
        </w:r>
        <w:r>
          <w:fldChar w:fldCharType="separate"/>
        </w:r>
        <w:r w:rsidR="009A681D">
          <w:t>57</w:t>
        </w:r>
        <w:r>
          <w:fldChar w:fldCharType="end"/>
        </w:r>
      </w:hyperlink>
    </w:p>
    <w:p w14:paraId="28B03102" w14:textId="79AFF95E" w:rsidR="004256FE" w:rsidRDefault="004256FE">
      <w:pPr>
        <w:pStyle w:val="TOC5"/>
        <w:rPr>
          <w:rFonts w:asciiTheme="minorHAnsi" w:eastAsiaTheme="minorEastAsia" w:hAnsiTheme="minorHAnsi" w:cstheme="minorBidi"/>
          <w:sz w:val="22"/>
          <w:szCs w:val="22"/>
          <w:lang w:eastAsia="en-AU"/>
        </w:rPr>
      </w:pPr>
      <w:r>
        <w:tab/>
      </w:r>
      <w:hyperlink w:anchor="_Toc40179273" w:history="1">
        <w:r w:rsidRPr="00D801A9">
          <w:t>100</w:t>
        </w:r>
        <w:r>
          <w:rPr>
            <w:rFonts w:asciiTheme="minorHAnsi" w:eastAsiaTheme="minorEastAsia" w:hAnsiTheme="minorHAnsi" w:cstheme="minorBidi"/>
            <w:sz w:val="22"/>
            <w:szCs w:val="22"/>
            <w:lang w:eastAsia="en-AU"/>
          </w:rPr>
          <w:tab/>
        </w:r>
        <w:r w:rsidRPr="00D801A9">
          <w:t>Refusal to consent to assignment or sublease</w:t>
        </w:r>
        <w:r>
          <w:tab/>
        </w:r>
        <w:r>
          <w:fldChar w:fldCharType="begin"/>
        </w:r>
        <w:r>
          <w:instrText xml:space="preserve"> PAGEREF _Toc40179273 \h </w:instrText>
        </w:r>
        <w:r>
          <w:fldChar w:fldCharType="separate"/>
        </w:r>
        <w:r w:rsidR="009A681D">
          <w:t>58</w:t>
        </w:r>
        <w:r>
          <w:fldChar w:fldCharType="end"/>
        </w:r>
      </w:hyperlink>
    </w:p>
    <w:p w14:paraId="0A54E841" w14:textId="119C43E9" w:rsidR="004256FE" w:rsidRDefault="004256FE">
      <w:pPr>
        <w:pStyle w:val="TOC5"/>
        <w:rPr>
          <w:rFonts w:asciiTheme="minorHAnsi" w:eastAsiaTheme="minorEastAsia" w:hAnsiTheme="minorHAnsi" w:cstheme="minorBidi"/>
          <w:sz w:val="22"/>
          <w:szCs w:val="22"/>
          <w:lang w:eastAsia="en-AU"/>
        </w:rPr>
      </w:pPr>
      <w:r>
        <w:tab/>
      </w:r>
      <w:hyperlink w:anchor="_Toc40179274" w:history="1">
        <w:r w:rsidRPr="00D801A9">
          <w:t>101</w:t>
        </w:r>
        <w:r>
          <w:rPr>
            <w:rFonts w:asciiTheme="minorHAnsi" w:eastAsiaTheme="minorEastAsia" w:hAnsiTheme="minorHAnsi" w:cstheme="minorBidi"/>
            <w:sz w:val="22"/>
            <w:szCs w:val="22"/>
            <w:lang w:eastAsia="en-AU"/>
          </w:rPr>
          <w:tab/>
        </w:r>
        <w:r w:rsidRPr="00D801A9">
          <w:t>Refusal to consent to mortgage of lease</w:t>
        </w:r>
        <w:r>
          <w:tab/>
        </w:r>
        <w:r>
          <w:fldChar w:fldCharType="begin"/>
        </w:r>
        <w:r>
          <w:instrText xml:space="preserve"> PAGEREF _Toc40179274 \h </w:instrText>
        </w:r>
        <w:r>
          <w:fldChar w:fldCharType="separate"/>
        </w:r>
        <w:r w:rsidR="009A681D">
          <w:t>60</w:t>
        </w:r>
        <w:r>
          <w:fldChar w:fldCharType="end"/>
        </w:r>
      </w:hyperlink>
    </w:p>
    <w:p w14:paraId="765EC6DF" w14:textId="07058937" w:rsidR="004256FE" w:rsidRDefault="004256FE">
      <w:pPr>
        <w:pStyle w:val="TOC5"/>
        <w:rPr>
          <w:rFonts w:asciiTheme="minorHAnsi" w:eastAsiaTheme="minorEastAsia" w:hAnsiTheme="minorHAnsi" w:cstheme="minorBidi"/>
          <w:sz w:val="22"/>
          <w:szCs w:val="22"/>
          <w:lang w:eastAsia="en-AU"/>
        </w:rPr>
      </w:pPr>
      <w:r>
        <w:tab/>
      </w:r>
      <w:hyperlink w:anchor="_Toc40179275" w:history="1">
        <w:r w:rsidRPr="00D801A9">
          <w:t>102</w:t>
        </w:r>
        <w:r>
          <w:rPr>
            <w:rFonts w:asciiTheme="minorHAnsi" w:eastAsiaTheme="minorEastAsia" w:hAnsiTheme="minorHAnsi" w:cstheme="minorBidi"/>
            <w:sz w:val="22"/>
            <w:szCs w:val="22"/>
            <w:lang w:eastAsia="en-AU"/>
          </w:rPr>
          <w:tab/>
        </w:r>
        <w:r w:rsidRPr="00D801A9">
          <w:t>Lessor may recover costs</w:t>
        </w:r>
        <w:r>
          <w:tab/>
        </w:r>
        <w:r>
          <w:fldChar w:fldCharType="begin"/>
        </w:r>
        <w:r>
          <w:instrText xml:space="preserve"> PAGEREF _Toc40179275 \h </w:instrText>
        </w:r>
        <w:r>
          <w:fldChar w:fldCharType="separate"/>
        </w:r>
        <w:r w:rsidR="009A681D">
          <w:t>60</w:t>
        </w:r>
        <w:r>
          <w:fldChar w:fldCharType="end"/>
        </w:r>
      </w:hyperlink>
    </w:p>
    <w:p w14:paraId="2D00613C" w14:textId="4A8FEEC2" w:rsidR="004256FE" w:rsidRDefault="004256FE">
      <w:pPr>
        <w:pStyle w:val="TOC5"/>
        <w:rPr>
          <w:rFonts w:asciiTheme="minorHAnsi" w:eastAsiaTheme="minorEastAsia" w:hAnsiTheme="minorHAnsi" w:cstheme="minorBidi"/>
          <w:sz w:val="22"/>
          <w:szCs w:val="22"/>
          <w:lang w:eastAsia="en-AU"/>
        </w:rPr>
      </w:pPr>
      <w:r>
        <w:tab/>
      </w:r>
      <w:hyperlink w:anchor="_Toc40179276" w:history="1">
        <w:r w:rsidRPr="00D801A9">
          <w:t>103</w:t>
        </w:r>
        <w:r>
          <w:rPr>
            <w:rFonts w:asciiTheme="minorHAnsi" w:eastAsiaTheme="minorEastAsia" w:hAnsiTheme="minorHAnsi" w:cstheme="minorBidi"/>
            <w:sz w:val="22"/>
            <w:szCs w:val="22"/>
            <w:lang w:eastAsia="en-AU"/>
          </w:rPr>
          <w:tab/>
        </w:r>
        <w:r w:rsidRPr="00D801A9">
          <w:t>Tenant and guarantor released from liability</w:t>
        </w:r>
        <w:r>
          <w:tab/>
        </w:r>
        <w:r>
          <w:fldChar w:fldCharType="begin"/>
        </w:r>
        <w:r>
          <w:instrText xml:space="preserve"> PAGEREF _Toc40179276 \h </w:instrText>
        </w:r>
        <w:r>
          <w:fldChar w:fldCharType="separate"/>
        </w:r>
        <w:r w:rsidR="009A681D">
          <w:t>60</w:t>
        </w:r>
        <w:r>
          <w:fldChar w:fldCharType="end"/>
        </w:r>
      </w:hyperlink>
    </w:p>
    <w:p w14:paraId="029EF6F8" w14:textId="0FB6E074" w:rsidR="004256FE" w:rsidRDefault="000C5341">
      <w:pPr>
        <w:pStyle w:val="TOC2"/>
        <w:rPr>
          <w:rFonts w:asciiTheme="minorHAnsi" w:eastAsiaTheme="minorEastAsia" w:hAnsiTheme="minorHAnsi" w:cstheme="minorBidi"/>
          <w:b w:val="0"/>
          <w:sz w:val="22"/>
          <w:szCs w:val="22"/>
          <w:lang w:eastAsia="en-AU"/>
        </w:rPr>
      </w:pPr>
      <w:hyperlink w:anchor="_Toc40179277" w:history="1">
        <w:r w:rsidR="004256FE" w:rsidRPr="00D801A9">
          <w:t>Part 12</w:t>
        </w:r>
        <w:r w:rsidR="004256FE">
          <w:rPr>
            <w:rFonts w:asciiTheme="minorHAnsi" w:eastAsiaTheme="minorEastAsia" w:hAnsiTheme="minorHAnsi" w:cstheme="minorBidi"/>
            <w:b w:val="0"/>
            <w:sz w:val="22"/>
            <w:szCs w:val="22"/>
            <w:lang w:eastAsia="en-AU"/>
          </w:rPr>
          <w:tab/>
        </w:r>
        <w:r w:rsidR="004256FE" w:rsidRPr="00D801A9">
          <w:t>Extension, renewal and termination of leases</w:t>
        </w:r>
        <w:r w:rsidR="004256FE" w:rsidRPr="004256FE">
          <w:rPr>
            <w:vanish/>
          </w:rPr>
          <w:tab/>
        </w:r>
        <w:r w:rsidR="004256FE" w:rsidRPr="004256FE">
          <w:rPr>
            <w:vanish/>
          </w:rPr>
          <w:fldChar w:fldCharType="begin"/>
        </w:r>
        <w:r w:rsidR="004256FE" w:rsidRPr="004256FE">
          <w:rPr>
            <w:vanish/>
          </w:rPr>
          <w:instrText xml:space="preserve"> PAGEREF _Toc40179277 \h </w:instrText>
        </w:r>
        <w:r w:rsidR="004256FE" w:rsidRPr="004256FE">
          <w:rPr>
            <w:vanish/>
          </w:rPr>
        </w:r>
        <w:r w:rsidR="004256FE" w:rsidRPr="004256FE">
          <w:rPr>
            <w:vanish/>
          </w:rPr>
          <w:fldChar w:fldCharType="separate"/>
        </w:r>
        <w:r w:rsidR="009A681D">
          <w:rPr>
            <w:vanish/>
          </w:rPr>
          <w:t>61</w:t>
        </w:r>
        <w:r w:rsidR="004256FE" w:rsidRPr="004256FE">
          <w:rPr>
            <w:vanish/>
          </w:rPr>
          <w:fldChar w:fldCharType="end"/>
        </w:r>
      </w:hyperlink>
    </w:p>
    <w:p w14:paraId="2775361A" w14:textId="1D79A7F6" w:rsidR="004256FE" w:rsidRDefault="000C5341">
      <w:pPr>
        <w:pStyle w:val="TOC3"/>
        <w:rPr>
          <w:rFonts w:asciiTheme="minorHAnsi" w:eastAsiaTheme="minorEastAsia" w:hAnsiTheme="minorHAnsi" w:cstheme="minorBidi"/>
          <w:b w:val="0"/>
          <w:sz w:val="22"/>
          <w:szCs w:val="22"/>
          <w:lang w:eastAsia="en-AU"/>
        </w:rPr>
      </w:pPr>
      <w:hyperlink w:anchor="_Toc40179278" w:history="1">
        <w:r w:rsidR="004256FE" w:rsidRPr="00D801A9">
          <w:t>Division 12.1</w:t>
        </w:r>
        <w:r w:rsidR="004256FE">
          <w:rPr>
            <w:rFonts w:asciiTheme="minorHAnsi" w:eastAsiaTheme="minorEastAsia" w:hAnsiTheme="minorHAnsi" w:cstheme="minorBidi"/>
            <w:b w:val="0"/>
            <w:sz w:val="22"/>
            <w:szCs w:val="22"/>
            <w:lang w:eastAsia="en-AU"/>
          </w:rPr>
          <w:tab/>
        </w:r>
        <w:r w:rsidR="004256FE" w:rsidRPr="00D801A9">
          <w:t>Extension</w:t>
        </w:r>
        <w:r w:rsidR="004256FE" w:rsidRPr="004256FE">
          <w:rPr>
            <w:vanish/>
          </w:rPr>
          <w:tab/>
        </w:r>
        <w:r w:rsidR="004256FE" w:rsidRPr="004256FE">
          <w:rPr>
            <w:vanish/>
          </w:rPr>
          <w:fldChar w:fldCharType="begin"/>
        </w:r>
        <w:r w:rsidR="004256FE" w:rsidRPr="004256FE">
          <w:rPr>
            <w:vanish/>
          </w:rPr>
          <w:instrText xml:space="preserve"> PAGEREF _Toc40179278 \h </w:instrText>
        </w:r>
        <w:r w:rsidR="004256FE" w:rsidRPr="004256FE">
          <w:rPr>
            <w:vanish/>
          </w:rPr>
        </w:r>
        <w:r w:rsidR="004256FE" w:rsidRPr="004256FE">
          <w:rPr>
            <w:vanish/>
          </w:rPr>
          <w:fldChar w:fldCharType="separate"/>
        </w:r>
        <w:r w:rsidR="009A681D">
          <w:rPr>
            <w:vanish/>
          </w:rPr>
          <w:t>61</w:t>
        </w:r>
        <w:r w:rsidR="004256FE" w:rsidRPr="004256FE">
          <w:rPr>
            <w:vanish/>
          </w:rPr>
          <w:fldChar w:fldCharType="end"/>
        </w:r>
      </w:hyperlink>
    </w:p>
    <w:p w14:paraId="56A94B27" w14:textId="6E6E9777" w:rsidR="004256FE" w:rsidRDefault="004256FE">
      <w:pPr>
        <w:pStyle w:val="TOC5"/>
        <w:rPr>
          <w:rFonts w:asciiTheme="minorHAnsi" w:eastAsiaTheme="minorEastAsia" w:hAnsiTheme="minorHAnsi" w:cstheme="minorBidi"/>
          <w:sz w:val="22"/>
          <w:szCs w:val="22"/>
          <w:lang w:eastAsia="en-AU"/>
        </w:rPr>
      </w:pPr>
      <w:r>
        <w:tab/>
      </w:r>
      <w:hyperlink w:anchor="_Toc40179279" w:history="1">
        <w:r w:rsidRPr="00D801A9">
          <w:t>104</w:t>
        </w:r>
        <w:r>
          <w:rPr>
            <w:rFonts w:asciiTheme="minorHAnsi" w:eastAsiaTheme="minorEastAsia" w:hAnsiTheme="minorHAnsi" w:cstheme="minorBidi"/>
            <w:sz w:val="22"/>
            <w:szCs w:val="22"/>
            <w:lang w:eastAsia="en-AU"/>
          </w:rPr>
          <w:tab/>
        </w:r>
        <w:r w:rsidRPr="00D801A9">
          <w:t>Minimum 5 year lease</w:t>
        </w:r>
        <w:r>
          <w:tab/>
        </w:r>
        <w:r>
          <w:fldChar w:fldCharType="begin"/>
        </w:r>
        <w:r>
          <w:instrText xml:space="preserve"> PAGEREF _Toc40179279 \h </w:instrText>
        </w:r>
        <w:r>
          <w:fldChar w:fldCharType="separate"/>
        </w:r>
        <w:r w:rsidR="009A681D">
          <w:t>61</w:t>
        </w:r>
        <w:r>
          <w:fldChar w:fldCharType="end"/>
        </w:r>
      </w:hyperlink>
    </w:p>
    <w:p w14:paraId="37B5017E" w14:textId="5E5E97C5" w:rsidR="004256FE" w:rsidRDefault="004256FE">
      <w:pPr>
        <w:pStyle w:val="TOC5"/>
        <w:rPr>
          <w:rFonts w:asciiTheme="minorHAnsi" w:eastAsiaTheme="minorEastAsia" w:hAnsiTheme="minorHAnsi" w:cstheme="minorBidi"/>
          <w:sz w:val="22"/>
          <w:szCs w:val="22"/>
          <w:lang w:eastAsia="en-AU"/>
        </w:rPr>
      </w:pPr>
      <w:r>
        <w:tab/>
      </w:r>
      <w:hyperlink w:anchor="_Toc40179280" w:history="1">
        <w:r w:rsidRPr="00D801A9">
          <w:t>105</w:t>
        </w:r>
        <w:r>
          <w:rPr>
            <w:rFonts w:asciiTheme="minorHAnsi" w:eastAsiaTheme="minorEastAsia" w:hAnsiTheme="minorHAnsi" w:cstheme="minorBidi"/>
            <w:sz w:val="22"/>
            <w:szCs w:val="22"/>
            <w:lang w:eastAsia="en-AU"/>
          </w:rPr>
          <w:tab/>
        </w:r>
        <w:r w:rsidRPr="00D801A9">
          <w:t>Terms of extended leases</w:t>
        </w:r>
        <w:r>
          <w:tab/>
        </w:r>
        <w:r>
          <w:fldChar w:fldCharType="begin"/>
        </w:r>
        <w:r>
          <w:instrText xml:space="preserve"> PAGEREF _Toc40179280 \h </w:instrText>
        </w:r>
        <w:r>
          <w:fldChar w:fldCharType="separate"/>
        </w:r>
        <w:r w:rsidR="009A681D">
          <w:t>63</w:t>
        </w:r>
        <w:r>
          <w:fldChar w:fldCharType="end"/>
        </w:r>
      </w:hyperlink>
    </w:p>
    <w:p w14:paraId="36070EF3" w14:textId="38028FE2" w:rsidR="004256FE" w:rsidRDefault="000C5341">
      <w:pPr>
        <w:pStyle w:val="TOC3"/>
        <w:rPr>
          <w:rFonts w:asciiTheme="minorHAnsi" w:eastAsiaTheme="minorEastAsia" w:hAnsiTheme="minorHAnsi" w:cstheme="minorBidi"/>
          <w:b w:val="0"/>
          <w:sz w:val="22"/>
          <w:szCs w:val="22"/>
          <w:lang w:eastAsia="en-AU"/>
        </w:rPr>
      </w:pPr>
      <w:hyperlink w:anchor="_Toc40179281" w:history="1">
        <w:r w:rsidR="004256FE" w:rsidRPr="00D801A9">
          <w:t>Division 12.2</w:t>
        </w:r>
        <w:r w:rsidR="004256FE">
          <w:rPr>
            <w:rFonts w:asciiTheme="minorHAnsi" w:eastAsiaTheme="minorEastAsia" w:hAnsiTheme="minorHAnsi" w:cstheme="minorBidi"/>
            <w:b w:val="0"/>
            <w:sz w:val="22"/>
            <w:szCs w:val="22"/>
            <w:lang w:eastAsia="en-AU"/>
          </w:rPr>
          <w:tab/>
        </w:r>
        <w:r w:rsidR="004256FE" w:rsidRPr="00D801A9">
          <w:t>Renewal</w:t>
        </w:r>
        <w:r w:rsidR="004256FE" w:rsidRPr="004256FE">
          <w:rPr>
            <w:vanish/>
          </w:rPr>
          <w:tab/>
        </w:r>
        <w:r w:rsidR="004256FE" w:rsidRPr="004256FE">
          <w:rPr>
            <w:vanish/>
          </w:rPr>
          <w:fldChar w:fldCharType="begin"/>
        </w:r>
        <w:r w:rsidR="004256FE" w:rsidRPr="004256FE">
          <w:rPr>
            <w:vanish/>
          </w:rPr>
          <w:instrText xml:space="preserve"> PAGEREF _Toc40179281 \h </w:instrText>
        </w:r>
        <w:r w:rsidR="004256FE" w:rsidRPr="004256FE">
          <w:rPr>
            <w:vanish/>
          </w:rPr>
        </w:r>
        <w:r w:rsidR="004256FE" w:rsidRPr="004256FE">
          <w:rPr>
            <w:vanish/>
          </w:rPr>
          <w:fldChar w:fldCharType="separate"/>
        </w:r>
        <w:r w:rsidR="009A681D">
          <w:rPr>
            <w:vanish/>
          </w:rPr>
          <w:t>64</w:t>
        </w:r>
        <w:r w:rsidR="004256FE" w:rsidRPr="004256FE">
          <w:rPr>
            <w:vanish/>
          </w:rPr>
          <w:fldChar w:fldCharType="end"/>
        </w:r>
      </w:hyperlink>
    </w:p>
    <w:p w14:paraId="47D54164" w14:textId="7FEBE0C5" w:rsidR="004256FE" w:rsidRDefault="004256FE">
      <w:pPr>
        <w:pStyle w:val="TOC5"/>
        <w:rPr>
          <w:rFonts w:asciiTheme="minorHAnsi" w:eastAsiaTheme="minorEastAsia" w:hAnsiTheme="minorHAnsi" w:cstheme="minorBidi"/>
          <w:sz w:val="22"/>
          <w:szCs w:val="22"/>
          <w:lang w:eastAsia="en-AU"/>
        </w:rPr>
      </w:pPr>
      <w:r>
        <w:tab/>
      </w:r>
      <w:hyperlink w:anchor="_Toc40179282" w:history="1">
        <w:r w:rsidRPr="00D801A9">
          <w:t>106</w:t>
        </w:r>
        <w:r>
          <w:rPr>
            <w:rFonts w:asciiTheme="minorHAnsi" w:eastAsiaTheme="minorEastAsia" w:hAnsiTheme="minorHAnsi" w:cstheme="minorBidi"/>
            <w:sz w:val="22"/>
            <w:szCs w:val="22"/>
            <w:lang w:eastAsia="en-AU"/>
          </w:rPr>
          <w:tab/>
        </w:r>
        <w:r w:rsidRPr="00D801A9">
          <w:t>Objects of div 12.2</w:t>
        </w:r>
        <w:r>
          <w:tab/>
        </w:r>
        <w:r>
          <w:fldChar w:fldCharType="begin"/>
        </w:r>
        <w:r>
          <w:instrText xml:space="preserve"> PAGEREF _Toc40179282 \h </w:instrText>
        </w:r>
        <w:r>
          <w:fldChar w:fldCharType="separate"/>
        </w:r>
        <w:r w:rsidR="009A681D">
          <w:t>64</w:t>
        </w:r>
        <w:r>
          <w:fldChar w:fldCharType="end"/>
        </w:r>
      </w:hyperlink>
    </w:p>
    <w:p w14:paraId="5B3A6D3F" w14:textId="71464EBB" w:rsidR="004256FE" w:rsidRDefault="004256FE">
      <w:pPr>
        <w:pStyle w:val="TOC5"/>
        <w:rPr>
          <w:rFonts w:asciiTheme="minorHAnsi" w:eastAsiaTheme="minorEastAsia" w:hAnsiTheme="minorHAnsi" w:cstheme="minorBidi"/>
          <w:sz w:val="22"/>
          <w:szCs w:val="22"/>
          <w:lang w:eastAsia="en-AU"/>
        </w:rPr>
      </w:pPr>
      <w:r>
        <w:tab/>
      </w:r>
      <w:hyperlink w:anchor="_Toc40179283" w:history="1">
        <w:r w:rsidRPr="00D801A9">
          <w:t>107</w:t>
        </w:r>
        <w:r>
          <w:rPr>
            <w:rFonts w:asciiTheme="minorHAnsi" w:eastAsiaTheme="minorEastAsia" w:hAnsiTheme="minorHAnsi" w:cstheme="minorBidi"/>
            <w:sz w:val="22"/>
            <w:szCs w:val="22"/>
            <w:lang w:eastAsia="en-AU"/>
          </w:rPr>
          <w:tab/>
        </w:r>
        <w:r w:rsidRPr="00D801A9">
          <w:t>Lessor’s intentions about renewal</w:t>
        </w:r>
        <w:r>
          <w:tab/>
        </w:r>
        <w:r>
          <w:fldChar w:fldCharType="begin"/>
        </w:r>
        <w:r>
          <w:instrText xml:space="preserve"> PAGEREF _Toc40179283 \h </w:instrText>
        </w:r>
        <w:r>
          <w:fldChar w:fldCharType="separate"/>
        </w:r>
        <w:r w:rsidR="009A681D">
          <w:t>64</w:t>
        </w:r>
        <w:r>
          <w:fldChar w:fldCharType="end"/>
        </w:r>
      </w:hyperlink>
    </w:p>
    <w:p w14:paraId="6B7DF482" w14:textId="314AC087" w:rsidR="004256FE" w:rsidRDefault="004256FE">
      <w:pPr>
        <w:pStyle w:val="TOC5"/>
        <w:rPr>
          <w:rFonts w:asciiTheme="minorHAnsi" w:eastAsiaTheme="minorEastAsia" w:hAnsiTheme="minorHAnsi" w:cstheme="minorBidi"/>
          <w:sz w:val="22"/>
          <w:szCs w:val="22"/>
          <w:lang w:eastAsia="en-AU"/>
        </w:rPr>
      </w:pPr>
      <w:r>
        <w:tab/>
      </w:r>
      <w:hyperlink w:anchor="_Toc40179284" w:history="1">
        <w:r w:rsidRPr="00D801A9">
          <w:t>108</w:t>
        </w:r>
        <w:r>
          <w:rPr>
            <w:rFonts w:asciiTheme="minorHAnsi" w:eastAsiaTheme="minorEastAsia" w:hAnsiTheme="minorHAnsi" w:cstheme="minorBidi"/>
            <w:sz w:val="22"/>
            <w:szCs w:val="22"/>
            <w:lang w:eastAsia="en-AU"/>
          </w:rPr>
          <w:tab/>
        </w:r>
        <w:r w:rsidRPr="00D801A9">
          <w:t>Rules of conduct at end of lease term for shopping centre leases</w:t>
        </w:r>
        <w:r>
          <w:tab/>
        </w:r>
        <w:r>
          <w:fldChar w:fldCharType="begin"/>
        </w:r>
        <w:r>
          <w:instrText xml:space="preserve"> PAGEREF _Toc40179284 \h </w:instrText>
        </w:r>
        <w:r>
          <w:fldChar w:fldCharType="separate"/>
        </w:r>
        <w:r w:rsidR="009A681D">
          <w:t>65</w:t>
        </w:r>
        <w:r>
          <w:fldChar w:fldCharType="end"/>
        </w:r>
      </w:hyperlink>
    </w:p>
    <w:p w14:paraId="5A1A0B46" w14:textId="2272C1DA" w:rsidR="004256FE" w:rsidRDefault="004256FE">
      <w:pPr>
        <w:pStyle w:val="TOC5"/>
        <w:rPr>
          <w:rFonts w:asciiTheme="minorHAnsi" w:eastAsiaTheme="minorEastAsia" w:hAnsiTheme="minorHAnsi" w:cstheme="minorBidi"/>
          <w:sz w:val="22"/>
          <w:szCs w:val="22"/>
          <w:lang w:eastAsia="en-AU"/>
        </w:rPr>
      </w:pPr>
      <w:r>
        <w:tab/>
      </w:r>
      <w:hyperlink w:anchor="_Toc40179285" w:history="1">
        <w:r w:rsidRPr="00D801A9">
          <w:t>109</w:t>
        </w:r>
        <w:r>
          <w:rPr>
            <w:rFonts w:asciiTheme="minorHAnsi" w:eastAsiaTheme="minorEastAsia" w:hAnsiTheme="minorHAnsi" w:cstheme="minorBidi"/>
            <w:sz w:val="22"/>
            <w:szCs w:val="22"/>
            <w:lang w:eastAsia="en-AU"/>
          </w:rPr>
          <w:tab/>
        </w:r>
        <w:r w:rsidRPr="00D801A9">
          <w:t>Implementation of preferential right</w:t>
        </w:r>
        <w:r>
          <w:tab/>
        </w:r>
        <w:r>
          <w:fldChar w:fldCharType="begin"/>
        </w:r>
        <w:r>
          <w:instrText xml:space="preserve"> PAGEREF _Toc40179285 \h </w:instrText>
        </w:r>
        <w:r>
          <w:fldChar w:fldCharType="separate"/>
        </w:r>
        <w:r w:rsidR="009A681D">
          <w:t>66</w:t>
        </w:r>
        <w:r>
          <w:fldChar w:fldCharType="end"/>
        </w:r>
      </w:hyperlink>
    </w:p>
    <w:p w14:paraId="342F5393" w14:textId="3415D1D7" w:rsidR="004256FE" w:rsidRDefault="004256FE">
      <w:pPr>
        <w:pStyle w:val="TOC5"/>
        <w:rPr>
          <w:rFonts w:asciiTheme="minorHAnsi" w:eastAsiaTheme="minorEastAsia" w:hAnsiTheme="minorHAnsi" w:cstheme="minorBidi"/>
          <w:sz w:val="22"/>
          <w:szCs w:val="22"/>
          <w:lang w:eastAsia="en-AU"/>
        </w:rPr>
      </w:pPr>
      <w:r>
        <w:tab/>
      </w:r>
      <w:hyperlink w:anchor="_Toc40179286" w:history="1">
        <w:r w:rsidRPr="00D801A9">
          <w:t>110</w:t>
        </w:r>
        <w:r>
          <w:rPr>
            <w:rFonts w:asciiTheme="minorHAnsi" w:eastAsiaTheme="minorEastAsia" w:hAnsiTheme="minorHAnsi" w:cstheme="minorBidi"/>
            <w:sz w:val="22"/>
            <w:szCs w:val="22"/>
            <w:lang w:eastAsia="en-AU"/>
          </w:rPr>
          <w:tab/>
        </w:r>
        <w:r w:rsidRPr="00D801A9">
          <w:t>Notice of absence of right of preference</w:t>
        </w:r>
        <w:r>
          <w:tab/>
        </w:r>
        <w:r>
          <w:fldChar w:fldCharType="begin"/>
        </w:r>
        <w:r>
          <w:instrText xml:space="preserve"> PAGEREF _Toc40179286 \h </w:instrText>
        </w:r>
        <w:r>
          <w:fldChar w:fldCharType="separate"/>
        </w:r>
        <w:r w:rsidR="009A681D">
          <w:t>67</w:t>
        </w:r>
        <w:r>
          <w:fldChar w:fldCharType="end"/>
        </w:r>
      </w:hyperlink>
    </w:p>
    <w:p w14:paraId="16A5EB66" w14:textId="479D758F" w:rsidR="004256FE" w:rsidRDefault="004256FE">
      <w:pPr>
        <w:pStyle w:val="TOC5"/>
        <w:rPr>
          <w:rFonts w:asciiTheme="minorHAnsi" w:eastAsiaTheme="minorEastAsia" w:hAnsiTheme="minorHAnsi" w:cstheme="minorBidi"/>
          <w:sz w:val="22"/>
          <w:szCs w:val="22"/>
          <w:lang w:eastAsia="en-AU"/>
        </w:rPr>
      </w:pPr>
      <w:r>
        <w:tab/>
      </w:r>
      <w:hyperlink w:anchor="_Toc40179287" w:history="1">
        <w:r w:rsidRPr="00D801A9">
          <w:t>111</w:t>
        </w:r>
        <w:r>
          <w:rPr>
            <w:rFonts w:asciiTheme="minorHAnsi" w:eastAsiaTheme="minorEastAsia" w:hAnsiTheme="minorHAnsi" w:cstheme="minorBidi"/>
            <w:sz w:val="22"/>
            <w:szCs w:val="22"/>
            <w:lang w:eastAsia="en-AU"/>
          </w:rPr>
          <w:tab/>
        </w:r>
        <w:r w:rsidRPr="00D801A9">
          <w:rPr>
            <w:snapToGrid w:val="0"/>
          </w:rPr>
          <w:t>Certified exclusionary clauses</w:t>
        </w:r>
        <w:r>
          <w:tab/>
        </w:r>
        <w:r>
          <w:fldChar w:fldCharType="begin"/>
        </w:r>
        <w:r>
          <w:instrText xml:space="preserve"> PAGEREF _Toc40179287 \h </w:instrText>
        </w:r>
        <w:r>
          <w:fldChar w:fldCharType="separate"/>
        </w:r>
        <w:r w:rsidR="009A681D">
          <w:t>68</w:t>
        </w:r>
        <w:r>
          <w:fldChar w:fldCharType="end"/>
        </w:r>
      </w:hyperlink>
    </w:p>
    <w:p w14:paraId="764455FC" w14:textId="2738EDF3" w:rsidR="004256FE" w:rsidRDefault="004256FE">
      <w:pPr>
        <w:pStyle w:val="TOC5"/>
        <w:rPr>
          <w:rFonts w:asciiTheme="minorHAnsi" w:eastAsiaTheme="minorEastAsia" w:hAnsiTheme="minorHAnsi" w:cstheme="minorBidi"/>
          <w:sz w:val="22"/>
          <w:szCs w:val="22"/>
          <w:lang w:eastAsia="en-AU"/>
        </w:rPr>
      </w:pPr>
      <w:r>
        <w:tab/>
      </w:r>
      <w:hyperlink w:anchor="_Toc40179288" w:history="1">
        <w:r w:rsidRPr="00D801A9">
          <w:t>112</w:t>
        </w:r>
        <w:r>
          <w:rPr>
            <w:rFonts w:asciiTheme="minorHAnsi" w:eastAsiaTheme="minorEastAsia" w:hAnsiTheme="minorHAnsi" w:cstheme="minorBidi"/>
            <w:sz w:val="22"/>
            <w:szCs w:val="22"/>
            <w:lang w:eastAsia="en-AU"/>
          </w:rPr>
          <w:tab/>
        </w:r>
        <w:r w:rsidRPr="00D801A9">
          <w:t>Fair dealing between lessor and tenant about renewal of shopping centre lease</w:t>
        </w:r>
        <w:r>
          <w:tab/>
        </w:r>
        <w:r>
          <w:fldChar w:fldCharType="begin"/>
        </w:r>
        <w:r>
          <w:instrText xml:space="preserve"> PAGEREF _Toc40179288 \h </w:instrText>
        </w:r>
        <w:r>
          <w:fldChar w:fldCharType="separate"/>
        </w:r>
        <w:r w:rsidR="009A681D">
          <w:t>68</w:t>
        </w:r>
        <w:r>
          <w:fldChar w:fldCharType="end"/>
        </w:r>
      </w:hyperlink>
    </w:p>
    <w:p w14:paraId="36A38BA6" w14:textId="00299428" w:rsidR="004256FE" w:rsidRDefault="000C5341">
      <w:pPr>
        <w:pStyle w:val="TOC3"/>
        <w:rPr>
          <w:rFonts w:asciiTheme="minorHAnsi" w:eastAsiaTheme="minorEastAsia" w:hAnsiTheme="minorHAnsi" w:cstheme="minorBidi"/>
          <w:b w:val="0"/>
          <w:sz w:val="22"/>
          <w:szCs w:val="22"/>
          <w:lang w:eastAsia="en-AU"/>
        </w:rPr>
      </w:pPr>
      <w:hyperlink w:anchor="_Toc40179289" w:history="1">
        <w:r w:rsidR="004256FE" w:rsidRPr="00D801A9">
          <w:t>Division 12.3</w:t>
        </w:r>
        <w:r w:rsidR="004256FE">
          <w:rPr>
            <w:rFonts w:asciiTheme="minorHAnsi" w:eastAsiaTheme="minorEastAsia" w:hAnsiTheme="minorHAnsi" w:cstheme="minorBidi"/>
            <w:b w:val="0"/>
            <w:sz w:val="22"/>
            <w:szCs w:val="22"/>
            <w:lang w:eastAsia="en-AU"/>
          </w:rPr>
          <w:tab/>
        </w:r>
        <w:r w:rsidR="004256FE" w:rsidRPr="00D801A9">
          <w:t>Termination generally</w:t>
        </w:r>
        <w:r w:rsidR="004256FE" w:rsidRPr="004256FE">
          <w:rPr>
            <w:vanish/>
          </w:rPr>
          <w:tab/>
        </w:r>
        <w:r w:rsidR="004256FE" w:rsidRPr="004256FE">
          <w:rPr>
            <w:vanish/>
          </w:rPr>
          <w:fldChar w:fldCharType="begin"/>
        </w:r>
        <w:r w:rsidR="004256FE" w:rsidRPr="004256FE">
          <w:rPr>
            <w:vanish/>
          </w:rPr>
          <w:instrText xml:space="preserve"> PAGEREF _Toc40179289 \h </w:instrText>
        </w:r>
        <w:r w:rsidR="004256FE" w:rsidRPr="004256FE">
          <w:rPr>
            <w:vanish/>
          </w:rPr>
        </w:r>
        <w:r w:rsidR="004256FE" w:rsidRPr="004256FE">
          <w:rPr>
            <w:vanish/>
          </w:rPr>
          <w:fldChar w:fldCharType="separate"/>
        </w:r>
        <w:r w:rsidR="009A681D">
          <w:rPr>
            <w:vanish/>
          </w:rPr>
          <w:t>69</w:t>
        </w:r>
        <w:r w:rsidR="004256FE" w:rsidRPr="004256FE">
          <w:rPr>
            <w:vanish/>
          </w:rPr>
          <w:fldChar w:fldCharType="end"/>
        </w:r>
      </w:hyperlink>
    </w:p>
    <w:p w14:paraId="3B3136BF" w14:textId="6041CF74" w:rsidR="004256FE" w:rsidRDefault="004256FE">
      <w:pPr>
        <w:pStyle w:val="TOC5"/>
        <w:rPr>
          <w:rFonts w:asciiTheme="minorHAnsi" w:eastAsiaTheme="minorEastAsia" w:hAnsiTheme="minorHAnsi" w:cstheme="minorBidi"/>
          <w:sz w:val="22"/>
          <w:szCs w:val="22"/>
          <w:lang w:eastAsia="en-AU"/>
        </w:rPr>
      </w:pPr>
      <w:r>
        <w:tab/>
      </w:r>
      <w:hyperlink w:anchor="_Toc40179290" w:history="1">
        <w:r w:rsidRPr="00D801A9">
          <w:t>113</w:t>
        </w:r>
        <w:r>
          <w:rPr>
            <w:rFonts w:asciiTheme="minorHAnsi" w:eastAsiaTheme="minorEastAsia" w:hAnsiTheme="minorHAnsi" w:cstheme="minorBidi"/>
            <w:sz w:val="22"/>
            <w:szCs w:val="22"/>
            <w:lang w:eastAsia="en-AU"/>
          </w:rPr>
          <w:tab/>
        </w:r>
        <w:r w:rsidRPr="00D801A9">
          <w:t>Other rights etc unaffected by termination</w:t>
        </w:r>
        <w:r>
          <w:tab/>
        </w:r>
        <w:r>
          <w:fldChar w:fldCharType="begin"/>
        </w:r>
        <w:r>
          <w:instrText xml:space="preserve"> PAGEREF _Toc40179290 \h </w:instrText>
        </w:r>
        <w:r>
          <w:fldChar w:fldCharType="separate"/>
        </w:r>
        <w:r w:rsidR="009A681D">
          <w:t>69</w:t>
        </w:r>
        <w:r>
          <w:fldChar w:fldCharType="end"/>
        </w:r>
      </w:hyperlink>
    </w:p>
    <w:p w14:paraId="6A0E1640" w14:textId="75FBF7EC" w:rsidR="004256FE" w:rsidRDefault="004256FE">
      <w:pPr>
        <w:pStyle w:val="TOC5"/>
        <w:rPr>
          <w:rFonts w:asciiTheme="minorHAnsi" w:eastAsiaTheme="minorEastAsia" w:hAnsiTheme="minorHAnsi" w:cstheme="minorBidi"/>
          <w:sz w:val="22"/>
          <w:szCs w:val="22"/>
          <w:lang w:eastAsia="en-AU"/>
        </w:rPr>
      </w:pPr>
      <w:r>
        <w:tab/>
      </w:r>
      <w:hyperlink w:anchor="_Toc40179291" w:history="1">
        <w:r w:rsidRPr="00D801A9">
          <w:t>114</w:t>
        </w:r>
        <w:r>
          <w:rPr>
            <w:rFonts w:asciiTheme="minorHAnsi" w:eastAsiaTheme="minorEastAsia" w:hAnsiTheme="minorHAnsi" w:cstheme="minorBidi"/>
            <w:sz w:val="22"/>
            <w:szCs w:val="22"/>
            <w:lang w:eastAsia="en-AU"/>
          </w:rPr>
          <w:tab/>
        </w:r>
        <w:r w:rsidRPr="00D801A9">
          <w:t>Termination by agreement</w:t>
        </w:r>
        <w:r>
          <w:tab/>
        </w:r>
        <w:r>
          <w:fldChar w:fldCharType="begin"/>
        </w:r>
        <w:r>
          <w:instrText xml:space="preserve"> PAGEREF _Toc40179291 \h </w:instrText>
        </w:r>
        <w:r>
          <w:fldChar w:fldCharType="separate"/>
        </w:r>
        <w:r w:rsidR="009A681D">
          <w:t>69</w:t>
        </w:r>
        <w:r>
          <w:fldChar w:fldCharType="end"/>
        </w:r>
      </w:hyperlink>
    </w:p>
    <w:p w14:paraId="39787F6D" w14:textId="4B2440D6" w:rsidR="004256FE" w:rsidRDefault="004256FE">
      <w:pPr>
        <w:pStyle w:val="TOC5"/>
        <w:rPr>
          <w:rFonts w:asciiTheme="minorHAnsi" w:eastAsiaTheme="minorEastAsia" w:hAnsiTheme="minorHAnsi" w:cstheme="minorBidi"/>
          <w:sz w:val="22"/>
          <w:szCs w:val="22"/>
          <w:lang w:eastAsia="en-AU"/>
        </w:rPr>
      </w:pPr>
      <w:r>
        <w:tab/>
      </w:r>
      <w:hyperlink w:anchor="_Toc40179292" w:history="1">
        <w:r w:rsidRPr="00D801A9">
          <w:t>115</w:t>
        </w:r>
        <w:r>
          <w:rPr>
            <w:rFonts w:asciiTheme="minorHAnsi" w:eastAsiaTheme="minorEastAsia" w:hAnsiTheme="minorHAnsi" w:cstheme="minorBidi"/>
            <w:sz w:val="22"/>
            <w:szCs w:val="22"/>
            <w:lang w:eastAsia="en-AU"/>
          </w:rPr>
          <w:tab/>
        </w:r>
        <w:r w:rsidRPr="00D801A9">
          <w:t>Abandonment</w:t>
        </w:r>
        <w:r>
          <w:tab/>
        </w:r>
        <w:r>
          <w:fldChar w:fldCharType="begin"/>
        </w:r>
        <w:r>
          <w:instrText xml:space="preserve"> PAGEREF _Toc40179292 \h </w:instrText>
        </w:r>
        <w:r>
          <w:fldChar w:fldCharType="separate"/>
        </w:r>
        <w:r w:rsidR="009A681D">
          <w:t>70</w:t>
        </w:r>
        <w:r>
          <w:fldChar w:fldCharType="end"/>
        </w:r>
      </w:hyperlink>
    </w:p>
    <w:p w14:paraId="5EBD3AD5" w14:textId="125D37D8" w:rsidR="004256FE" w:rsidRDefault="000C5341">
      <w:pPr>
        <w:pStyle w:val="TOC3"/>
        <w:rPr>
          <w:rFonts w:asciiTheme="minorHAnsi" w:eastAsiaTheme="minorEastAsia" w:hAnsiTheme="minorHAnsi" w:cstheme="minorBidi"/>
          <w:b w:val="0"/>
          <w:sz w:val="22"/>
          <w:szCs w:val="22"/>
          <w:lang w:eastAsia="en-AU"/>
        </w:rPr>
      </w:pPr>
      <w:hyperlink w:anchor="_Toc40179293" w:history="1">
        <w:r w:rsidR="004256FE" w:rsidRPr="00D801A9">
          <w:t>Division 12.4</w:t>
        </w:r>
        <w:r w:rsidR="004256FE">
          <w:rPr>
            <w:rFonts w:asciiTheme="minorHAnsi" w:eastAsiaTheme="minorEastAsia" w:hAnsiTheme="minorHAnsi" w:cstheme="minorBidi"/>
            <w:b w:val="0"/>
            <w:sz w:val="22"/>
            <w:szCs w:val="22"/>
            <w:lang w:eastAsia="en-AU"/>
          </w:rPr>
          <w:tab/>
        </w:r>
        <w:r w:rsidR="004256FE" w:rsidRPr="00D801A9">
          <w:t>Termination by tenant</w:t>
        </w:r>
        <w:r w:rsidR="004256FE" w:rsidRPr="004256FE">
          <w:rPr>
            <w:vanish/>
          </w:rPr>
          <w:tab/>
        </w:r>
        <w:r w:rsidR="004256FE" w:rsidRPr="004256FE">
          <w:rPr>
            <w:vanish/>
          </w:rPr>
          <w:fldChar w:fldCharType="begin"/>
        </w:r>
        <w:r w:rsidR="004256FE" w:rsidRPr="004256FE">
          <w:rPr>
            <w:vanish/>
          </w:rPr>
          <w:instrText xml:space="preserve"> PAGEREF _Toc40179293 \h </w:instrText>
        </w:r>
        <w:r w:rsidR="004256FE" w:rsidRPr="004256FE">
          <w:rPr>
            <w:vanish/>
          </w:rPr>
        </w:r>
        <w:r w:rsidR="004256FE" w:rsidRPr="004256FE">
          <w:rPr>
            <w:vanish/>
          </w:rPr>
          <w:fldChar w:fldCharType="separate"/>
        </w:r>
        <w:r w:rsidR="009A681D">
          <w:rPr>
            <w:vanish/>
          </w:rPr>
          <w:t>71</w:t>
        </w:r>
        <w:r w:rsidR="004256FE" w:rsidRPr="004256FE">
          <w:rPr>
            <w:vanish/>
          </w:rPr>
          <w:fldChar w:fldCharType="end"/>
        </w:r>
      </w:hyperlink>
    </w:p>
    <w:p w14:paraId="1C86ED19" w14:textId="50D5EDAE" w:rsidR="004256FE" w:rsidRDefault="004256FE">
      <w:pPr>
        <w:pStyle w:val="TOC5"/>
        <w:rPr>
          <w:rFonts w:asciiTheme="minorHAnsi" w:eastAsiaTheme="minorEastAsia" w:hAnsiTheme="minorHAnsi" w:cstheme="minorBidi"/>
          <w:sz w:val="22"/>
          <w:szCs w:val="22"/>
          <w:lang w:eastAsia="en-AU"/>
        </w:rPr>
      </w:pPr>
      <w:r>
        <w:tab/>
      </w:r>
      <w:hyperlink w:anchor="_Toc40179294" w:history="1">
        <w:r w:rsidRPr="00D801A9">
          <w:t>116</w:t>
        </w:r>
        <w:r>
          <w:rPr>
            <w:rFonts w:asciiTheme="minorHAnsi" w:eastAsiaTheme="minorEastAsia" w:hAnsiTheme="minorHAnsi" w:cstheme="minorBidi"/>
            <w:sz w:val="22"/>
            <w:szCs w:val="22"/>
            <w:lang w:eastAsia="en-AU"/>
          </w:rPr>
          <w:tab/>
        </w:r>
        <w:r w:rsidRPr="00D801A9">
          <w:t>Tenant’s right to terminate extended lease</w:t>
        </w:r>
        <w:r>
          <w:tab/>
        </w:r>
        <w:r>
          <w:fldChar w:fldCharType="begin"/>
        </w:r>
        <w:r>
          <w:instrText xml:space="preserve"> PAGEREF _Toc40179294 \h </w:instrText>
        </w:r>
        <w:r>
          <w:fldChar w:fldCharType="separate"/>
        </w:r>
        <w:r w:rsidR="009A681D">
          <w:t>71</w:t>
        </w:r>
        <w:r>
          <w:fldChar w:fldCharType="end"/>
        </w:r>
      </w:hyperlink>
    </w:p>
    <w:p w14:paraId="7F42AB40" w14:textId="7AEE8903" w:rsidR="004256FE" w:rsidRDefault="004256FE">
      <w:pPr>
        <w:pStyle w:val="TOC5"/>
        <w:rPr>
          <w:rFonts w:asciiTheme="minorHAnsi" w:eastAsiaTheme="minorEastAsia" w:hAnsiTheme="minorHAnsi" w:cstheme="minorBidi"/>
          <w:sz w:val="22"/>
          <w:szCs w:val="22"/>
          <w:lang w:eastAsia="en-AU"/>
        </w:rPr>
      </w:pPr>
      <w:r>
        <w:tab/>
      </w:r>
      <w:hyperlink w:anchor="_Toc40179295" w:history="1">
        <w:r w:rsidRPr="00D801A9">
          <w:t>117</w:t>
        </w:r>
        <w:r>
          <w:rPr>
            <w:rFonts w:asciiTheme="minorHAnsi" w:eastAsiaTheme="minorEastAsia" w:hAnsiTheme="minorHAnsi" w:cstheme="minorBidi"/>
            <w:sz w:val="22"/>
            <w:szCs w:val="22"/>
            <w:lang w:eastAsia="en-AU"/>
          </w:rPr>
          <w:tab/>
        </w:r>
        <w:r w:rsidRPr="00D801A9">
          <w:t>Right to terminate—no disclosure statement etc</w:t>
        </w:r>
        <w:r>
          <w:tab/>
        </w:r>
        <w:r>
          <w:fldChar w:fldCharType="begin"/>
        </w:r>
        <w:r>
          <w:instrText xml:space="preserve"> PAGEREF _Toc40179295 \h </w:instrText>
        </w:r>
        <w:r>
          <w:fldChar w:fldCharType="separate"/>
        </w:r>
        <w:r w:rsidR="009A681D">
          <w:t>71</w:t>
        </w:r>
        <w:r>
          <w:fldChar w:fldCharType="end"/>
        </w:r>
      </w:hyperlink>
    </w:p>
    <w:p w14:paraId="3BB0A7EB" w14:textId="7F1C4227" w:rsidR="004256FE" w:rsidRDefault="004256FE">
      <w:pPr>
        <w:pStyle w:val="TOC5"/>
        <w:rPr>
          <w:rFonts w:asciiTheme="minorHAnsi" w:eastAsiaTheme="minorEastAsia" w:hAnsiTheme="minorHAnsi" w:cstheme="minorBidi"/>
          <w:sz w:val="22"/>
          <w:szCs w:val="22"/>
          <w:lang w:eastAsia="en-AU"/>
        </w:rPr>
      </w:pPr>
      <w:r>
        <w:tab/>
      </w:r>
      <w:hyperlink w:anchor="_Toc40179296" w:history="1">
        <w:r w:rsidRPr="00D801A9">
          <w:t>118</w:t>
        </w:r>
        <w:r>
          <w:rPr>
            <w:rFonts w:asciiTheme="minorHAnsi" w:eastAsiaTheme="minorEastAsia" w:hAnsiTheme="minorHAnsi" w:cstheme="minorBidi"/>
            <w:sz w:val="22"/>
            <w:szCs w:val="22"/>
            <w:lang w:eastAsia="en-AU"/>
          </w:rPr>
          <w:tab/>
        </w:r>
        <w:r w:rsidRPr="00D801A9">
          <w:t>Failure to notify material change in disclosure statement</w:t>
        </w:r>
        <w:r>
          <w:tab/>
        </w:r>
        <w:r>
          <w:fldChar w:fldCharType="begin"/>
        </w:r>
        <w:r>
          <w:instrText xml:space="preserve"> PAGEREF _Toc40179296 \h </w:instrText>
        </w:r>
        <w:r>
          <w:fldChar w:fldCharType="separate"/>
        </w:r>
        <w:r w:rsidR="009A681D">
          <w:t>71</w:t>
        </w:r>
        <w:r>
          <w:fldChar w:fldCharType="end"/>
        </w:r>
      </w:hyperlink>
    </w:p>
    <w:p w14:paraId="0326AAFB" w14:textId="0CFAC10B" w:rsidR="004256FE" w:rsidRDefault="004256FE">
      <w:pPr>
        <w:pStyle w:val="TOC5"/>
        <w:rPr>
          <w:rFonts w:asciiTheme="minorHAnsi" w:eastAsiaTheme="minorEastAsia" w:hAnsiTheme="minorHAnsi" w:cstheme="minorBidi"/>
          <w:sz w:val="22"/>
          <w:szCs w:val="22"/>
          <w:lang w:eastAsia="en-AU"/>
        </w:rPr>
      </w:pPr>
      <w:r>
        <w:tab/>
      </w:r>
      <w:hyperlink w:anchor="_Toc40179297" w:history="1">
        <w:r w:rsidRPr="00D801A9">
          <w:t>119</w:t>
        </w:r>
        <w:r>
          <w:rPr>
            <w:rFonts w:asciiTheme="minorHAnsi" w:eastAsiaTheme="minorEastAsia" w:hAnsiTheme="minorHAnsi" w:cstheme="minorBidi"/>
            <w:sz w:val="22"/>
            <w:szCs w:val="22"/>
            <w:lang w:eastAsia="en-AU"/>
          </w:rPr>
          <w:tab/>
        </w:r>
        <w:r w:rsidRPr="00D801A9">
          <w:t>Lessor may contest termination</w:t>
        </w:r>
        <w:r>
          <w:tab/>
        </w:r>
        <w:r>
          <w:fldChar w:fldCharType="begin"/>
        </w:r>
        <w:r>
          <w:instrText xml:space="preserve"> PAGEREF _Toc40179297 \h </w:instrText>
        </w:r>
        <w:r>
          <w:fldChar w:fldCharType="separate"/>
        </w:r>
        <w:r w:rsidR="009A681D">
          <w:t>72</w:t>
        </w:r>
        <w:r>
          <w:fldChar w:fldCharType="end"/>
        </w:r>
      </w:hyperlink>
    </w:p>
    <w:p w14:paraId="7D7A1308" w14:textId="1120D0CC" w:rsidR="004256FE" w:rsidRDefault="004256FE">
      <w:pPr>
        <w:pStyle w:val="TOC5"/>
        <w:rPr>
          <w:rFonts w:asciiTheme="minorHAnsi" w:eastAsiaTheme="minorEastAsia" w:hAnsiTheme="minorHAnsi" w:cstheme="minorBidi"/>
          <w:sz w:val="22"/>
          <w:szCs w:val="22"/>
          <w:lang w:eastAsia="en-AU"/>
        </w:rPr>
      </w:pPr>
      <w:r>
        <w:tab/>
      </w:r>
      <w:hyperlink w:anchor="_Toc40179298" w:history="1">
        <w:r w:rsidRPr="00D801A9">
          <w:t>120</w:t>
        </w:r>
        <w:r>
          <w:rPr>
            <w:rFonts w:asciiTheme="minorHAnsi" w:eastAsiaTheme="minorEastAsia" w:hAnsiTheme="minorHAnsi" w:cstheme="minorBidi"/>
            <w:sz w:val="22"/>
            <w:szCs w:val="22"/>
            <w:lang w:eastAsia="en-AU"/>
          </w:rPr>
          <w:tab/>
        </w:r>
        <w:r w:rsidRPr="00D801A9">
          <w:t>Effect of uncontested termination notice</w:t>
        </w:r>
        <w:r>
          <w:tab/>
        </w:r>
        <w:r>
          <w:fldChar w:fldCharType="begin"/>
        </w:r>
        <w:r>
          <w:instrText xml:space="preserve"> PAGEREF _Toc40179298 \h </w:instrText>
        </w:r>
        <w:r>
          <w:fldChar w:fldCharType="separate"/>
        </w:r>
        <w:r w:rsidR="009A681D">
          <w:t>72</w:t>
        </w:r>
        <w:r>
          <w:fldChar w:fldCharType="end"/>
        </w:r>
      </w:hyperlink>
    </w:p>
    <w:p w14:paraId="4F390E6C" w14:textId="6F5A0238" w:rsidR="004256FE" w:rsidRDefault="004256FE">
      <w:pPr>
        <w:pStyle w:val="TOC5"/>
        <w:rPr>
          <w:rFonts w:asciiTheme="minorHAnsi" w:eastAsiaTheme="minorEastAsia" w:hAnsiTheme="minorHAnsi" w:cstheme="minorBidi"/>
          <w:sz w:val="22"/>
          <w:szCs w:val="22"/>
          <w:lang w:eastAsia="en-AU"/>
        </w:rPr>
      </w:pPr>
      <w:r>
        <w:tab/>
      </w:r>
      <w:hyperlink w:anchor="_Toc40179299" w:history="1">
        <w:r w:rsidRPr="00D801A9">
          <w:t>121</w:t>
        </w:r>
        <w:r>
          <w:rPr>
            <w:rFonts w:asciiTheme="minorHAnsi" w:eastAsiaTheme="minorEastAsia" w:hAnsiTheme="minorHAnsi" w:cstheme="minorBidi"/>
            <w:sz w:val="22"/>
            <w:szCs w:val="22"/>
            <w:lang w:eastAsia="en-AU"/>
          </w:rPr>
          <w:tab/>
        </w:r>
        <w:r w:rsidRPr="00D801A9">
          <w:t>Effect of contested termination notice</w:t>
        </w:r>
        <w:r>
          <w:tab/>
        </w:r>
        <w:r>
          <w:fldChar w:fldCharType="begin"/>
        </w:r>
        <w:r>
          <w:instrText xml:space="preserve"> PAGEREF _Toc40179299 \h </w:instrText>
        </w:r>
        <w:r>
          <w:fldChar w:fldCharType="separate"/>
        </w:r>
        <w:r w:rsidR="009A681D">
          <w:t>72</w:t>
        </w:r>
        <w:r>
          <w:fldChar w:fldCharType="end"/>
        </w:r>
      </w:hyperlink>
    </w:p>
    <w:p w14:paraId="5AEB2105" w14:textId="341A86A2" w:rsidR="004256FE" w:rsidRDefault="000C5341">
      <w:pPr>
        <w:pStyle w:val="TOC3"/>
        <w:rPr>
          <w:rFonts w:asciiTheme="minorHAnsi" w:eastAsiaTheme="minorEastAsia" w:hAnsiTheme="minorHAnsi" w:cstheme="minorBidi"/>
          <w:b w:val="0"/>
          <w:sz w:val="22"/>
          <w:szCs w:val="22"/>
          <w:lang w:eastAsia="en-AU"/>
        </w:rPr>
      </w:pPr>
      <w:hyperlink w:anchor="_Toc40179300" w:history="1">
        <w:r w:rsidR="004256FE" w:rsidRPr="00D801A9">
          <w:t>Division 12.5</w:t>
        </w:r>
        <w:r w:rsidR="004256FE">
          <w:rPr>
            <w:rFonts w:asciiTheme="minorHAnsi" w:eastAsiaTheme="minorEastAsia" w:hAnsiTheme="minorHAnsi" w:cstheme="minorBidi"/>
            <w:b w:val="0"/>
            <w:sz w:val="22"/>
            <w:szCs w:val="22"/>
            <w:lang w:eastAsia="en-AU"/>
          </w:rPr>
          <w:tab/>
        </w:r>
        <w:r w:rsidR="004256FE" w:rsidRPr="00D801A9">
          <w:t>Termination by lessor</w:t>
        </w:r>
        <w:r w:rsidR="004256FE" w:rsidRPr="004256FE">
          <w:rPr>
            <w:vanish/>
          </w:rPr>
          <w:tab/>
        </w:r>
        <w:r w:rsidR="004256FE" w:rsidRPr="004256FE">
          <w:rPr>
            <w:vanish/>
          </w:rPr>
          <w:fldChar w:fldCharType="begin"/>
        </w:r>
        <w:r w:rsidR="004256FE" w:rsidRPr="004256FE">
          <w:rPr>
            <w:vanish/>
          </w:rPr>
          <w:instrText xml:space="preserve"> PAGEREF _Toc40179300 \h </w:instrText>
        </w:r>
        <w:r w:rsidR="004256FE" w:rsidRPr="004256FE">
          <w:rPr>
            <w:vanish/>
          </w:rPr>
        </w:r>
        <w:r w:rsidR="004256FE" w:rsidRPr="004256FE">
          <w:rPr>
            <w:vanish/>
          </w:rPr>
          <w:fldChar w:fldCharType="separate"/>
        </w:r>
        <w:r w:rsidR="009A681D">
          <w:rPr>
            <w:vanish/>
          </w:rPr>
          <w:t>73</w:t>
        </w:r>
        <w:r w:rsidR="004256FE" w:rsidRPr="004256FE">
          <w:rPr>
            <w:vanish/>
          </w:rPr>
          <w:fldChar w:fldCharType="end"/>
        </w:r>
      </w:hyperlink>
    </w:p>
    <w:p w14:paraId="095EAA37" w14:textId="71C9387F" w:rsidR="004256FE" w:rsidRDefault="004256FE">
      <w:pPr>
        <w:pStyle w:val="TOC5"/>
        <w:rPr>
          <w:rFonts w:asciiTheme="minorHAnsi" w:eastAsiaTheme="minorEastAsia" w:hAnsiTheme="minorHAnsi" w:cstheme="minorBidi"/>
          <w:sz w:val="22"/>
          <w:szCs w:val="22"/>
          <w:lang w:eastAsia="en-AU"/>
        </w:rPr>
      </w:pPr>
      <w:r>
        <w:tab/>
      </w:r>
      <w:hyperlink w:anchor="_Toc40179301" w:history="1">
        <w:r w:rsidRPr="00D801A9">
          <w:t>122</w:t>
        </w:r>
        <w:r>
          <w:rPr>
            <w:rFonts w:asciiTheme="minorHAnsi" w:eastAsiaTheme="minorEastAsia" w:hAnsiTheme="minorHAnsi" w:cstheme="minorBidi"/>
            <w:sz w:val="22"/>
            <w:szCs w:val="22"/>
            <w:lang w:eastAsia="en-AU"/>
          </w:rPr>
          <w:tab/>
        </w:r>
        <w:r w:rsidRPr="00D801A9">
          <w:t>Procedure for termination of lease by lessor etc</w:t>
        </w:r>
        <w:r>
          <w:tab/>
        </w:r>
        <w:r>
          <w:fldChar w:fldCharType="begin"/>
        </w:r>
        <w:r>
          <w:instrText xml:space="preserve"> PAGEREF _Toc40179301 \h </w:instrText>
        </w:r>
        <w:r>
          <w:fldChar w:fldCharType="separate"/>
        </w:r>
        <w:r w:rsidR="009A681D">
          <w:t>73</w:t>
        </w:r>
        <w:r>
          <w:fldChar w:fldCharType="end"/>
        </w:r>
      </w:hyperlink>
    </w:p>
    <w:p w14:paraId="0FB4BAF4" w14:textId="48BD4C0E" w:rsidR="004256FE" w:rsidRDefault="004256FE">
      <w:pPr>
        <w:pStyle w:val="TOC5"/>
        <w:rPr>
          <w:rFonts w:asciiTheme="minorHAnsi" w:eastAsiaTheme="minorEastAsia" w:hAnsiTheme="minorHAnsi" w:cstheme="minorBidi"/>
          <w:sz w:val="22"/>
          <w:szCs w:val="22"/>
          <w:lang w:eastAsia="en-AU"/>
        </w:rPr>
      </w:pPr>
      <w:r>
        <w:tab/>
      </w:r>
      <w:hyperlink w:anchor="_Toc40179302" w:history="1">
        <w:r w:rsidRPr="00D801A9">
          <w:t>123</w:t>
        </w:r>
        <w:r>
          <w:rPr>
            <w:rFonts w:asciiTheme="minorHAnsi" w:eastAsiaTheme="minorEastAsia" w:hAnsiTheme="minorHAnsi" w:cstheme="minorBidi"/>
            <w:sz w:val="22"/>
            <w:szCs w:val="22"/>
            <w:lang w:eastAsia="en-AU"/>
          </w:rPr>
          <w:tab/>
        </w:r>
        <w:r w:rsidRPr="00D801A9">
          <w:t>Confirmation of contested termination</w:t>
        </w:r>
        <w:r>
          <w:tab/>
        </w:r>
        <w:r>
          <w:fldChar w:fldCharType="begin"/>
        </w:r>
        <w:r>
          <w:instrText xml:space="preserve"> PAGEREF _Toc40179302 \h </w:instrText>
        </w:r>
        <w:r>
          <w:fldChar w:fldCharType="separate"/>
        </w:r>
        <w:r w:rsidR="009A681D">
          <w:t>74</w:t>
        </w:r>
        <w:r>
          <w:fldChar w:fldCharType="end"/>
        </w:r>
      </w:hyperlink>
    </w:p>
    <w:p w14:paraId="2374D43F" w14:textId="7B0CE0EA" w:rsidR="004256FE" w:rsidRDefault="004256FE">
      <w:pPr>
        <w:pStyle w:val="TOC5"/>
        <w:rPr>
          <w:rFonts w:asciiTheme="minorHAnsi" w:eastAsiaTheme="minorEastAsia" w:hAnsiTheme="minorHAnsi" w:cstheme="minorBidi"/>
          <w:sz w:val="22"/>
          <w:szCs w:val="22"/>
          <w:lang w:eastAsia="en-AU"/>
        </w:rPr>
      </w:pPr>
      <w:r>
        <w:tab/>
      </w:r>
      <w:hyperlink w:anchor="_Toc40179303" w:history="1">
        <w:r w:rsidRPr="00D801A9">
          <w:t>124</w:t>
        </w:r>
        <w:r>
          <w:rPr>
            <w:rFonts w:asciiTheme="minorHAnsi" w:eastAsiaTheme="minorEastAsia" w:hAnsiTheme="minorHAnsi" w:cstheme="minorBidi"/>
            <w:sz w:val="22"/>
            <w:szCs w:val="22"/>
            <w:lang w:eastAsia="en-AU"/>
          </w:rPr>
          <w:tab/>
        </w:r>
        <w:r w:rsidRPr="00D801A9">
          <w:t>Confirmation of uncontested termination</w:t>
        </w:r>
        <w:r>
          <w:tab/>
        </w:r>
        <w:r>
          <w:fldChar w:fldCharType="begin"/>
        </w:r>
        <w:r>
          <w:instrText xml:space="preserve"> PAGEREF _Toc40179303 \h </w:instrText>
        </w:r>
        <w:r>
          <w:fldChar w:fldCharType="separate"/>
        </w:r>
        <w:r w:rsidR="009A681D">
          <w:t>75</w:t>
        </w:r>
        <w:r>
          <w:fldChar w:fldCharType="end"/>
        </w:r>
      </w:hyperlink>
    </w:p>
    <w:p w14:paraId="53FF31CD" w14:textId="2F0E2FCE" w:rsidR="004256FE" w:rsidRDefault="004256FE">
      <w:pPr>
        <w:pStyle w:val="TOC5"/>
        <w:rPr>
          <w:rFonts w:asciiTheme="minorHAnsi" w:eastAsiaTheme="minorEastAsia" w:hAnsiTheme="minorHAnsi" w:cstheme="minorBidi"/>
          <w:sz w:val="22"/>
          <w:szCs w:val="22"/>
          <w:lang w:eastAsia="en-AU"/>
        </w:rPr>
      </w:pPr>
      <w:r>
        <w:tab/>
      </w:r>
      <w:hyperlink w:anchor="_Toc40179304" w:history="1">
        <w:r w:rsidRPr="00D801A9">
          <w:t>125</w:t>
        </w:r>
        <w:r>
          <w:rPr>
            <w:rFonts w:asciiTheme="minorHAnsi" w:eastAsiaTheme="minorEastAsia" w:hAnsiTheme="minorHAnsi" w:cstheme="minorBidi"/>
            <w:sz w:val="22"/>
            <w:szCs w:val="22"/>
            <w:lang w:eastAsia="en-AU"/>
          </w:rPr>
          <w:tab/>
        </w:r>
        <w:r w:rsidRPr="00D801A9">
          <w:t>Content of termination orders</w:t>
        </w:r>
        <w:r>
          <w:tab/>
        </w:r>
        <w:r>
          <w:fldChar w:fldCharType="begin"/>
        </w:r>
        <w:r>
          <w:instrText xml:space="preserve"> PAGEREF _Toc40179304 \h </w:instrText>
        </w:r>
        <w:r>
          <w:fldChar w:fldCharType="separate"/>
        </w:r>
        <w:r w:rsidR="009A681D">
          <w:t>75</w:t>
        </w:r>
        <w:r>
          <w:fldChar w:fldCharType="end"/>
        </w:r>
      </w:hyperlink>
    </w:p>
    <w:p w14:paraId="0026792B" w14:textId="7569CCAB" w:rsidR="004256FE" w:rsidRDefault="004256FE">
      <w:pPr>
        <w:pStyle w:val="TOC5"/>
        <w:rPr>
          <w:rFonts w:asciiTheme="minorHAnsi" w:eastAsiaTheme="minorEastAsia" w:hAnsiTheme="minorHAnsi" w:cstheme="minorBidi"/>
          <w:sz w:val="22"/>
          <w:szCs w:val="22"/>
          <w:lang w:eastAsia="en-AU"/>
        </w:rPr>
      </w:pPr>
      <w:r>
        <w:tab/>
      </w:r>
      <w:hyperlink w:anchor="_Toc40179305" w:history="1">
        <w:r w:rsidRPr="00D801A9">
          <w:t>126</w:t>
        </w:r>
        <w:r>
          <w:rPr>
            <w:rFonts w:asciiTheme="minorHAnsi" w:eastAsiaTheme="minorEastAsia" w:hAnsiTheme="minorHAnsi" w:cstheme="minorBidi"/>
            <w:sz w:val="22"/>
            <w:szCs w:val="22"/>
            <w:lang w:eastAsia="en-AU"/>
          </w:rPr>
          <w:tab/>
        </w:r>
        <w:r w:rsidRPr="00D801A9">
          <w:t>Content of warrants for eviction</w:t>
        </w:r>
        <w:r>
          <w:tab/>
        </w:r>
        <w:r>
          <w:fldChar w:fldCharType="begin"/>
        </w:r>
        <w:r>
          <w:instrText xml:space="preserve"> PAGEREF _Toc40179305 \h </w:instrText>
        </w:r>
        <w:r>
          <w:fldChar w:fldCharType="separate"/>
        </w:r>
        <w:r w:rsidR="009A681D">
          <w:t>76</w:t>
        </w:r>
        <w:r>
          <w:fldChar w:fldCharType="end"/>
        </w:r>
      </w:hyperlink>
    </w:p>
    <w:p w14:paraId="5F03051E" w14:textId="4094B1A9" w:rsidR="004256FE" w:rsidRDefault="004256FE">
      <w:pPr>
        <w:pStyle w:val="TOC5"/>
        <w:rPr>
          <w:rFonts w:asciiTheme="minorHAnsi" w:eastAsiaTheme="minorEastAsia" w:hAnsiTheme="minorHAnsi" w:cstheme="minorBidi"/>
          <w:sz w:val="22"/>
          <w:szCs w:val="22"/>
          <w:lang w:eastAsia="en-AU"/>
        </w:rPr>
      </w:pPr>
      <w:r>
        <w:tab/>
      </w:r>
      <w:hyperlink w:anchor="_Toc40179306" w:history="1">
        <w:r w:rsidRPr="00D801A9">
          <w:t>127</w:t>
        </w:r>
        <w:r>
          <w:rPr>
            <w:rFonts w:asciiTheme="minorHAnsi" w:eastAsiaTheme="minorEastAsia" w:hAnsiTheme="minorHAnsi" w:cstheme="minorBidi"/>
            <w:sz w:val="22"/>
            <w:szCs w:val="22"/>
            <w:lang w:eastAsia="en-AU"/>
          </w:rPr>
          <w:tab/>
        </w:r>
        <w:r w:rsidRPr="00D801A9">
          <w:t>Issue of warrants for eviction</w:t>
        </w:r>
        <w:r>
          <w:tab/>
        </w:r>
        <w:r>
          <w:fldChar w:fldCharType="begin"/>
        </w:r>
        <w:r>
          <w:instrText xml:space="preserve"> PAGEREF _Toc40179306 \h </w:instrText>
        </w:r>
        <w:r>
          <w:fldChar w:fldCharType="separate"/>
        </w:r>
        <w:r w:rsidR="009A681D">
          <w:t>77</w:t>
        </w:r>
        <w:r>
          <w:fldChar w:fldCharType="end"/>
        </w:r>
      </w:hyperlink>
    </w:p>
    <w:p w14:paraId="11E826F8" w14:textId="27AE3039" w:rsidR="004256FE" w:rsidRDefault="000C5341">
      <w:pPr>
        <w:pStyle w:val="TOC2"/>
        <w:rPr>
          <w:rFonts w:asciiTheme="minorHAnsi" w:eastAsiaTheme="minorEastAsia" w:hAnsiTheme="minorHAnsi" w:cstheme="minorBidi"/>
          <w:b w:val="0"/>
          <w:sz w:val="22"/>
          <w:szCs w:val="22"/>
          <w:lang w:eastAsia="en-AU"/>
        </w:rPr>
      </w:pPr>
      <w:hyperlink w:anchor="_Toc40179307" w:history="1">
        <w:r w:rsidR="004256FE" w:rsidRPr="00D801A9">
          <w:t>Part 13</w:t>
        </w:r>
        <w:r w:rsidR="004256FE">
          <w:rPr>
            <w:rFonts w:asciiTheme="minorHAnsi" w:eastAsiaTheme="minorEastAsia" w:hAnsiTheme="minorHAnsi" w:cstheme="minorBidi"/>
            <w:b w:val="0"/>
            <w:sz w:val="22"/>
            <w:szCs w:val="22"/>
            <w:lang w:eastAsia="en-AU"/>
          </w:rPr>
          <w:tab/>
        </w:r>
        <w:r w:rsidR="004256FE" w:rsidRPr="00D801A9">
          <w:t>Retail areas of shopping centres</w:t>
        </w:r>
        <w:r w:rsidR="004256FE" w:rsidRPr="004256FE">
          <w:rPr>
            <w:vanish/>
          </w:rPr>
          <w:tab/>
        </w:r>
        <w:r w:rsidR="004256FE" w:rsidRPr="004256FE">
          <w:rPr>
            <w:vanish/>
          </w:rPr>
          <w:fldChar w:fldCharType="begin"/>
        </w:r>
        <w:r w:rsidR="004256FE" w:rsidRPr="004256FE">
          <w:rPr>
            <w:vanish/>
          </w:rPr>
          <w:instrText xml:space="preserve"> PAGEREF _Toc40179307 \h </w:instrText>
        </w:r>
        <w:r w:rsidR="004256FE" w:rsidRPr="004256FE">
          <w:rPr>
            <w:vanish/>
          </w:rPr>
        </w:r>
        <w:r w:rsidR="004256FE" w:rsidRPr="004256FE">
          <w:rPr>
            <w:vanish/>
          </w:rPr>
          <w:fldChar w:fldCharType="separate"/>
        </w:r>
        <w:r w:rsidR="009A681D">
          <w:rPr>
            <w:vanish/>
          </w:rPr>
          <w:t>78</w:t>
        </w:r>
        <w:r w:rsidR="004256FE" w:rsidRPr="004256FE">
          <w:rPr>
            <w:vanish/>
          </w:rPr>
          <w:fldChar w:fldCharType="end"/>
        </w:r>
      </w:hyperlink>
    </w:p>
    <w:p w14:paraId="122BBC82" w14:textId="2B65BCE9" w:rsidR="004256FE" w:rsidRDefault="004256FE">
      <w:pPr>
        <w:pStyle w:val="TOC5"/>
        <w:rPr>
          <w:rFonts w:asciiTheme="minorHAnsi" w:eastAsiaTheme="minorEastAsia" w:hAnsiTheme="minorHAnsi" w:cstheme="minorBidi"/>
          <w:sz w:val="22"/>
          <w:szCs w:val="22"/>
          <w:lang w:eastAsia="en-AU"/>
        </w:rPr>
      </w:pPr>
      <w:r>
        <w:tab/>
      </w:r>
      <w:hyperlink w:anchor="_Toc40179308" w:history="1">
        <w:r w:rsidRPr="00D801A9">
          <w:t>128</w:t>
        </w:r>
        <w:r>
          <w:rPr>
            <w:rFonts w:asciiTheme="minorHAnsi" w:eastAsiaTheme="minorEastAsia" w:hAnsiTheme="minorHAnsi" w:cstheme="minorBidi"/>
            <w:sz w:val="22"/>
            <w:szCs w:val="22"/>
            <w:lang w:eastAsia="en-AU"/>
          </w:rPr>
          <w:tab/>
        </w:r>
        <w:r w:rsidRPr="00D801A9">
          <w:t>Application of pt 13</w:t>
        </w:r>
        <w:r>
          <w:tab/>
        </w:r>
        <w:r>
          <w:fldChar w:fldCharType="begin"/>
        </w:r>
        <w:r>
          <w:instrText xml:space="preserve"> PAGEREF _Toc40179308 \h </w:instrText>
        </w:r>
        <w:r>
          <w:fldChar w:fldCharType="separate"/>
        </w:r>
        <w:r w:rsidR="009A681D">
          <w:t>78</w:t>
        </w:r>
        <w:r>
          <w:fldChar w:fldCharType="end"/>
        </w:r>
      </w:hyperlink>
    </w:p>
    <w:p w14:paraId="32EB747C" w14:textId="2389FFE2" w:rsidR="004256FE" w:rsidRDefault="004256FE">
      <w:pPr>
        <w:pStyle w:val="TOC5"/>
        <w:rPr>
          <w:rFonts w:asciiTheme="minorHAnsi" w:eastAsiaTheme="minorEastAsia" w:hAnsiTheme="minorHAnsi" w:cstheme="minorBidi"/>
          <w:sz w:val="22"/>
          <w:szCs w:val="22"/>
          <w:lang w:eastAsia="en-AU"/>
        </w:rPr>
      </w:pPr>
      <w:r>
        <w:tab/>
      </w:r>
      <w:hyperlink w:anchor="_Toc40179309" w:history="1">
        <w:r w:rsidRPr="00D801A9">
          <w:t>129</w:t>
        </w:r>
        <w:r>
          <w:rPr>
            <w:rFonts w:asciiTheme="minorHAnsi" w:eastAsiaTheme="minorEastAsia" w:hAnsiTheme="minorHAnsi" w:cstheme="minorBidi"/>
            <w:sz w:val="22"/>
            <w:szCs w:val="22"/>
            <w:lang w:eastAsia="en-AU"/>
          </w:rPr>
          <w:tab/>
        </w:r>
        <w:r w:rsidRPr="00D801A9">
          <w:t>Provision and use of turnover figures</w:t>
        </w:r>
        <w:r>
          <w:tab/>
        </w:r>
        <w:r>
          <w:fldChar w:fldCharType="begin"/>
        </w:r>
        <w:r>
          <w:instrText xml:space="preserve"> PAGEREF _Toc40179309 \h </w:instrText>
        </w:r>
        <w:r>
          <w:fldChar w:fldCharType="separate"/>
        </w:r>
        <w:r w:rsidR="009A681D">
          <w:t>78</w:t>
        </w:r>
        <w:r>
          <w:fldChar w:fldCharType="end"/>
        </w:r>
      </w:hyperlink>
    </w:p>
    <w:p w14:paraId="0DE087CD" w14:textId="1E15480D" w:rsidR="004256FE" w:rsidRDefault="004256FE">
      <w:pPr>
        <w:pStyle w:val="TOC5"/>
        <w:rPr>
          <w:rFonts w:asciiTheme="minorHAnsi" w:eastAsiaTheme="minorEastAsia" w:hAnsiTheme="minorHAnsi" w:cstheme="minorBidi"/>
          <w:sz w:val="22"/>
          <w:szCs w:val="22"/>
          <w:lang w:eastAsia="en-AU"/>
        </w:rPr>
      </w:pPr>
      <w:r>
        <w:tab/>
      </w:r>
      <w:hyperlink w:anchor="_Toc40179310" w:history="1">
        <w:r w:rsidRPr="00D801A9">
          <w:t>130</w:t>
        </w:r>
        <w:r>
          <w:rPr>
            <w:rFonts w:asciiTheme="minorHAnsi" w:eastAsiaTheme="minorEastAsia" w:hAnsiTheme="minorHAnsi" w:cstheme="minorBidi"/>
            <w:sz w:val="22"/>
            <w:szCs w:val="22"/>
            <w:lang w:eastAsia="en-AU"/>
          </w:rPr>
          <w:tab/>
        </w:r>
        <w:r w:rsidRPr="00D801A9">
          <w:t>Statistical information to be available to tenant</w:t>
        </w:r>
        <w:r>
          <w:tab/>
        </w:r>
        <w:r>
          <w:fldChar w:fldCharType="begin"/>
        </w:r>
        <w:r>
          <w:instrText xml:space="preserve"> PAGEREF _Toc40179310 \h </w:instrText>
        </w:r>
        <w:r>
          <w:fldChar w:fldCharType="separate"/>
        </w:r>
        <w:r w:rsidR="009A681D">
          <w:t>79</w:t>
        </w:r>
        <w:r>
          <w:fldChar w:fldCharType="end"/>
        </w:r>
      </w:hyperlink>
    </w:p>
    <w:p w14:paraId="79C67346" w14:textId="5C5EEFEE" w:rsidR="004256FE" w:rsidRDefault="004256FE">
      <w:pPr>
        <w:pStyle w:val="TOC5"/>
        <w:rPr>
          <w:rFonts w:asciiTheme="minorHAnsi" w:eastAsiaTheme="minorEastAsia" w:hAnsiTheme="minorHAnsi" w:cstheme="minorBidi"/>
          <w:sz w:val="22"/>
          <w:szCs w:val="22"/>
          <w:lang w:eastAsia="en-AU"/>
        </w:rPr>
      </w:pPr>
      <w:r>
        <w:tab/>
      </w:r>
      <w:hyperlink w:anchor="_Toc40179311" w:history="1">
        <w:r w:rsidRPr="00D801A9">
          <w:t>131</w:t>
        </w:r>
        <w:r>
          <w:rPr>
            <w:rFonts w:asciiTheme="minorHAnsi" w:eastAsiaTheme="minorEastAsia" w:hAnsiTheme="minorHAnsi" w:cstheme="minorBidi"/>
            <w:sz w:val="22"/>
            <w:szCs w:val="22"/>
            <w:lang w:eastAsia="en-AU"/>
          </w:rPr>
          <w:tab/>
        </w:r>
        <w:r w:rsidRPr="00D801A9">
          <w:t>Advertising and promotion levy—new leases</w:t>
        </w:r>
        <w:r>
          <w:tab/>
        </w:r>
        <w:r>
          <w:fldChar w:fldCharType="begin"/>
        </w:r>
        <w:r>
          <w:instrText xml:space="preserve"> PAGEREF _Toc40179311 \h </w:instrText>
        </w:r>
        <w:r>
          <w:fldChar w:fldCharType="separate"/>
        </w:r>
        <w:r w:rsidR="009A681D">
          <w:t>79</w:t>
        </w:r>
        <w:r>
          <w:fldChar w:fldCharType="end"/>
        </w:r>
      </w:hyperlink>
    </w:p>
    <w:p w14:paraId="4D414049" w14:textId="519BAA4B" w:rsidR="004256FE" w:rsidRDefault="004256FE">
      <w:pPr>
        <w:pStyle w:val="TOC5"/>
        <w:rPr>
          <w:rFonts w:asciiTheme="minorHAnsi" w:eastAsiaTheme="minorEastAsia" w:hAnsiTheme="minorHAnsi" w:cstheme="minorBidi"/>
          <w:sz w:val="22"/>
          <w:szCs w:val="22"/>
          <w:lang w:eastAsia="en-AU"/>
        </w:rPr>
      </w:pPr>
      <w:r>
        <w:tab/>
      </w:r>
      <w:hyperlink w:anchor="_Toc40179312" w:history="1">
        <w:r w:rsidRPr="00D801A9">
          <w:t>132</w:t>
        </w:r>
        <w:r>
          <w:rPr>
            <w:rFonts w:asciiTheme="minorHAnsi" w:eastAsiaTheme="minorEastAsia" w:hAnsiTheme="minorHAnsi" w:cstheme="minorBidi"/>
            <w:sz w:val="22"/>
            <w:szCs w:val="22"/>
            <w:lang w:eastAsia="en-AU"/>
          </w:rPr>
          <w:tab/>
        </w:r>
        <w:r w:rsidRPr="00D801A9">
          <w:t>Advertising and promotion levy—other leases</w:t>
        </w:r>
        <w:r>
          <w:tab/>
        </w:r>
        <w:r>
          <w:fldChar w:fldCharType="begin"/>
        </w:r>
        <w:r>
          <w:instrText xml:space="preserve"> PAGEREF _Toc40179312 \h </w:instrText>
        </w:r>
        <w:r>
          <w:fldChar w:fldCharType="separate"/>
        </w:r>
        <w:r w:rsidR="009A681D">
          <w:t>80</w:t>
        </w:r>
        <w:r>
          <w:fldChar w:fldCharType="end"/>
        </w:r>
      </w:hyperlink>
    </w:p>
    <w:p w14:paraId="5B4C1419" w14:textId="39B42CDE" w:rsidR="004256FE" w:rsidRDefault="004256FE">
      <w:pPr>
        <w:pStyle w:val="TOC5"/>
        <w:rPr>
          <w:rFonts w:asciiTheme="minorHAnsi" w:eastAsiaTheme="minorEastAsia" w:hAnsiTheme="minorHAnsi" w:cstheme="minorBidi"/>
          <w:sz w:val="22"/>
          <w:szCs w:val="22"/>
          <w:lang w:eastAsia="en-AU"/>
        </w:rPr>
      </w:pPr>
      <w:r>
        <w:tab/>
      </w:r>
      <w:hyperlink w:anchor="_Toc40179313" w:history="1">
        <w:r w:rsidRPr="00D801A9">
          <w:t>133</w:t>
        </w:r>
        <w:r>
          <w:rPr>
            <w:rFonts w:asciiTheme="minorHAnsi" w:eastAsiaTheme="minorEastAsia" w:hAnsiTheme="minorHAnsi" w:cstheme="minorBidi"/>
            <w:sz w:val="22"/>
            <w:szCs w:val="22"/>
            <w:lang w:eastAsia="en-AU"/>
          </w:rPr>
          <w:tab/>
        </w:r>
        <w:r w:rsidRPr="00D801A9">
          <w:t>Amount not spent to be kept for benefit of tenants</w:t>
        </w:r>
        <w:r>
          <w:tab/>
        </w:r>
        <w:r>
          <w:fldChar w:fldCharType="begin"/>
        </w:r>
        <w:r>
          <w:instrText xml:space="preserve"> PAGEREF _Toc40179313 \h </w:instrText>
        </w:r>
        <w:r>
          <w:fldChar w:fldCharType="separate"/>
        </w:r>
        <w:r w:rsidR="009A681D">
          <w:t>80</w:t>
        </w:r>
        <w:r>
          <w:fldChar w:fldCharType="end"/>
        </w:r>
      </w:hyperlink>
    </w:p>
    <w:p w14:paraId="10ABEC49" w14:textId="1150338E" w:rsidR="004256FE" w:rsidRDefault="004256FE">
      <w:pPr>
        <w:pStyle w:val="TOC5"/>
        <w:rPr>
          <w:rFonts w:asciiTheme="minorHAnsi" w:eastAsiaTheme="minorEastAsia" w:hAnsiTheme="minorHAnsi" w:cstheme="minorBidi"/>
          <w:sz w:val="22"/>
          <w:szCs w:val="22"/>
          <w:lang w:eastAsia="en-AU"/>
        </w:rPr>
      </w:pPr>
      <w:r>
        <w:tab/>
      </w:r>
      <w:hyperlink w:anchor="_Toc40179314" w:history="1">
        <w:r w:rsidRPr="00D801A9">
          <w:t>134</w:t>
        </w:r>
        <w:r>
          <w:rPr>
            <w:rFonts w:asciiTheme="minorHAnsi" w:eastAsiaTheme="minorEastAsia" w:hAnsiTheme="minorHAnsi" w:cstheme="minorBidi"/>
            <w:sz w:val="22"/>
            <w:szCs w:val="22"/>
            <w:lang w:eastAsia="en-AU"/>
          </w:rPr>
          <w:tab/>
        </w:r>
        <w:r w:rsidRPr="00D801A9">
          <w:t>Non-specific outgoings contribution</w:t>
        </w:r>
        <w:r>
          <w:tab/>
        </w:r>
        <w:r>
          <w:fldChar w:fldCharType="begin"/>
        </w:r>
        <w:r>
          <w:instrText xml:space="preserve"> PAGEREF _Toc40179314 \h </w:instrText>
        </w:r>
        <w:r>
          <w:fldChar w:fldCharType="separate"/>
        </w:r>
        <w:r w:rsidR="009A681D">
          <w:t>81</w:t>
        </w:r>
        <w:r>
          <w:fldChar w:fldCharType="end"/>
        </w:r>
      </w:hyperlink>
    </w:p>
    <w:p w14:paraId="2E9460E5" w14:textId="53ED5622" w:rsidR="004256FE" w:rsidRDefault="004256FE">
      <w:pPr>
        <w:pStyle w:val="TOC5"/>
        <w:rPr>
          <w:rFonts w:asciiTheme="minorHAnsi" w:eastAsiaTheme="minorEastAsia" w:hAnsiTheme="minorHAnsi" w:cstheme="minorBidi"/>
          <w:sz w:val="22"/>
          <w:szCs w:val="22"/>
          <w:lang w:eastAsia="en-AU"/>
        </w:rPr>
      </w:pPr>
      <w:r>
        <w:tab/>
      </w:r>
      <w:hyperlink w:anchor="_Toc40179315" w:history="1">
        <w:r w:rsidRPr="00D801A9">
          <w:t>135</w:t>
        </w:r>
        <w:r>
          <w:rPr>
            <w:rFonts w:asciiTheme="minorHAnsi" w:eastAsiaTheme="minorEastAsia" w:hAnsiTheme="minorHAnsi" w:cstheme="minorBidi"/>
            <w:sz w:val="22"/>
            <w:szCs w:val="22"/>
            <w:lang w:eastAsia="en-AU"/>
          </w:rPr>
          <w:tab/>
        </w:r>
        <w:r w:rsidRPr="00D801A9">
          <w:t>Consultation before redevelopment</w:t>
        </w:r>
        <w:r>
          <w:tab/>
        </w:r>
        <w:r>
          <w:fldChar w:fldCharType="begin"/>
        </w:r>
        <w:r>
          <w:instrText xml:space="preserve"> PAGEREF _Toc40179315 \h </w:instrText>
        </w:r>
        <w:r>
          <w:fldChar w:fldCharType="separate"/>
        </w:r>
        <w:r w:rsidR="009A681D">
          <w:t>81</w:t>
        </w:r>
        <w:r>
          <w:fldChar w:fldCharType="end"/>
        </w:r>
      </w:hyperlink>
    </w:p>
    <w:p w14:paraId="0D5609C3" w14:textId="496428BE" w:rsidR="004256FE" w:rsidRDefault="004256FE">
      <w:pPr>
        <w:pStyle w:val="TOC5"/>
        <w:rPr>
          <w:rFonts w:asciiTheme="minorHAnsi" w:eastAsiaTheme="minorEastAsia" w:hAnsiTheme="minorHAnsi" w:cstheme="minorBidi"/>
          <w:sz w:val="22"/>
          <w:szCs w:val="22"/>
          <w:lang w:eastAsia="en-AU"/>
        </w:rPr>
      </w:pPr>
      <w:r>
        <w:tab/>
      </w:r>
      <w:hyperlink w:anchor="_Toc40179316" w:history="1">
        <w:r w:rsidRPr="00D801A9">
          <w:t>136</w:t>
        </w:r>
        <w:r>
          <w:rPr>
            <w:rFonts w:asciiTheme="minorHAnsi" w:eastAsiaTheme="minorEastAsia" w:hAnsiTheme="minorHAnsi" w:cstheme="minorBidi"/>
            <w:sz w:val="22"/>
            <w:szCs w:val="22"/>
            <w:lang w:eastAsia="en-AU"/>
          </w:rPr>
          <w:tab/>
        </w:r>
        <w:r w:rsidRPr="00D801A9">
          <w:t>Relocation clauses</w:t>
        </w:r>
        <w:r>
          <w:tab/>
        </w:r>
        <w:r>
          <w:fldChar w:fldCharType="begin"/>
        </w:r>
        <w:r>
          <w:instrText xml:space="preserve"> PAGEREF _Toc40179316 \h </w:instrText>
        </w:r>
        <w:r>
          <w:fldChar w:fldCharType="separate"/>
        </w:r>
        <w:r w:rsidR="009A681D">
          <w:t>82</w:t>
        </w:r>
        <w:r>
          <w:fldChar w:fldCharType="end"/>
        </w:r>
      </w:hyperlink>
    </w:p>
    <w:p w14:paraId="38C125C7" w14:textId="6780A24E" w:rsidR="004256FE" w:rsidRDefault="004256FE">
      <w:pPr>
        <w:pStyle w:val="TOC5"/>
        <w:rPr>
          <w:rFonts w:asciiTheme="minorHAnsi" w:eastAsiaTheme="minorEastAsia" w:hAnsiTheme="minorHAnsi" w:cstheme="minorBidi"/>
          <w:sz w:val="22"/>
          <w:szCs w:val="22"/>
          <w:lang w:eastAsia="en-AU"/>
        </w:rPr>
      </w:pPr>
      <w:r>
        <w:tab/>
      </w:r>
      <w:hyperlink w:anchor="_Toc40179317" w:history="1">
        <w:r w:rsidRPr="00D801A9">
          <w:t>137</w:t>
        </w:r>
        <w:r>
          <w:rPr>
            <w:rFonts w:asciiTheme="minorHAnsi" w:eastAsiaTheme="minorEastAsia" w:hAnsiTheme="minorHAnsi" w:cstheme="minorBidi"/>
            <w:sz w:val="22"/>
            <w:szCs w:val="22"/>
            <w:lang w:eastAsia="en-AU"/>
          </w:rPr>
          <w:tab/>
        </w:r>
        <w:r w:rsidRPr="00D801A9">
          <w:t>No relocation other than for repairs, refurbishment, redevelopment or extension</w:t>
        </w:r>
        <w:r>
          <w:tab/>
        </w:r>
        <w:r>
          <w:fldChar w:fldCharType="begin"/>
        </w:r>
        <w:r>
          <w:instrText xml:space="preserve"> PAGEREF _Toc40179317 \h </w:instrText>
        </w:r>
        <w:r>
          <w:fldChar w:fldCharType="separate"/>
        </w:r>
        <w:r w:rsidR="009A681D">
          <w:t>83</w:t>
        </w:r>
        <w:r>
          <w:fldChar w:fldCharType="end"/>
        </w:r>
      </w:hyperlink>
    </w:p>
    <w:p w14:paraId="64D31603" w14:textId="2515F0B1" w:rsidR="004256FE" w:rsidRDefault="004256FE">
      <w:pPr>
        <w:pStyle w:val="TOC5"/>
        <w:rPr>
          <w:rFonts w:asciiTheme="minorHAnsi" w:eastAsiaTheme="minorEastAsia" w:hAnsiTheme="minorHAnsi" w:cstheme="minorBidi"/>
          <w:sz w:val="22"/>
          <w:szCs w:val="22"/>
          <w:lang w:eastAsia="en-AU"/>
        </w:rPr>
      </w:pPr>
      <w:r>
        <w:tab/>
      </w:r>
      <w:hyperlink w:anchor="_Toc40179318" w:history="1">
        <w:r w:rsidRPr="00D801A9">
          <w:t>138</w:t>
        </w:r>
        <w:r>
          <w:rPr>
            <w:rFonts w:asciiTheme="minorHAnsi" w:eastAsiaTheme="minorEastAsia" w:hAnsiTheme="minorHAnsi" w:cstheme="minorBidi"/>
            <w:sz w:val="22"/>
            <w:szCs w:val="22"/>
            <w:lang w:eastAsia="en-AU"/>
          </w:rPr>
          <w:tab/>
        </w:r>
        <w:r w:rsidRPr="00D801A9">
          <w:t>Relocation for repairs, refurbishment, redevelopment or extension</w:t>
        </w:r>
        <w:r>
          <w:tab/>
        </w:r>
        <w:r>
          <w:fldChar w:fldCharType="begin"/>
        </w:r>
        <w:r>
          <w:instrText xml:space="preserve"> PAGEREF _Toc40179318 \h </w:instrText>
        </w:r>
        <w:r>
          <w:fldChar w:fldCharType="separate"/>
        </w:r>
        <w:r w:rsidR="009A681D">
          <w:t>84</w:t>
        </w:r>
        <w:r>
          <w:fldChar w:fldCharType="end"/>
        </w:r>
      </w:hyperlink>
    </w:p>
    <w:p w14:paraId="11005F50" w14:textId="1A82C184" w:rsidR="004256FE" w:rsidRDefault="004256FE">
      <w:pPr>
        <w:pStyle w:val="TOC5"/>
        <w:rPr>
          <w:rFonts w:asciiTheme="minorHAnsi" w:eastAsiaTheme="minorEastAsia" w:hAnsiTheme="minorHAnsi" w:cstheme="minorBidi"/>
          <w:sz w:val="22"/>
          <w:szCs w:val="22"/>
          <w:lang w:eastAsia="en-AU"/>
        </w:rPr>
      </w:pPr>
      <w:r>
        <w:tab/>
      </w:r>
      <w:hyperlink w:anchor="_Toc40179319" w:history="1">
        <w:r w:rsidRPr="00D801A9">
          <w:t>139</w:t>
        </w:r>
        <w:r>
          <w:rPr>
            <w:rFonts w:asciiTheme="minorHAnsi" w:eastAsiaTheme="minorEastAsia" w:hAnsiTheme="minorHAnsi" w:cstheme="minorBidi"/>
            <w:sz w:val="22"/>
            <w:szCs w:val="22"/>
            <w:lang w:eastAsia="en-AU"/>
          </w:rPr>
          <w:tab/>
        </w:r>
        <w:r w:rsidRPr="00D801A9">
          <w:t>Changing core trading hours</w:t>
        </w:r>
        <w:r>
          <w:tab/>
        </w:r>
        <w:r>
          <w:fldChar w:fldCharType="begin"/>
        </w:r>
        <w:r>
          <w:instrText xml:space="preserve"> PAGEREF _Toc40179319 \h </w:instrText>
        </w:r>
        <w:r>
          <w:fldChar w:fldCharType="separate"/>
        </w:r>
        <w:r w:rsidR="009A681D">
          <w:t>84</w:t>
        </w:r>
        <w:r>
          <w:fldChar w:fldCharType="end"/>
        </w:r>
      </w:hyperlink>
    </w:p>
    <w:p w14:paraId="56553AF5" w14:textId="3A0C6213" w:rsidR="004256FE" w:rsidRDefault="004256FE">
      <w:pPr>
        <w:pStyle w:val="TOC5"/>
        <w:rPr>
          <w:rFonts w:asciiTheme="minorHAnsi" w:eastAsiaTheme="minorEastAsia" w:hAnsiTheme="minorHAnsi" w:cstheme="minorBidi"/>
          <w:sz w:val="22"/>
          <w:szCs w:val="22"/>
          <w:lang w:eastAsia="en-AU"/>
        </w:rPr>
      </w:pPr>
      <w:r>
        <w:tab/>
      </w:r>
      <w:hyperlink w:anchor="_Toc40179320" w:history="1">
        <w:r w:rsidRPr="00D801A9">
          <w:t>140</w:t>
        </w:r>
        <w:r>
          <w:rPr>
            <w:rFonts w:asciiTheme="minorHAnsi" w:eastAsiaTheme="minorEastAsia" w:hAnsiTheme="minorHAnsi" w:cstheme="minorBidi"/>
            <w:sz w:val="22"/>
            <w:szCs w:val="22"/>
            <w:lang w:eastAsia="en-AU"/>
          </w:rPr>
          <w:tab/>
        </w:r>
        <w:r w:rsidRPr="00D801A9">
          <w:t>Tenants trading outside core trading hours</w:t>
        </w:r>
        <w:r>
          <w:tab/>
        </w:r>
        <w:r>
          <w:fldChar w:fldCharType="begin"/>
        </w:r>
        <w:r>
          <w:instrText xml:space="preserve"> PAGEREF _Toc40179320 \h </w:instrText>
        </w:r>
        <w:r>
          <w:fldChar w:fldCharType="separate"/>
        </w:r>
        <w:r w:rsidR="009A681D">
          <w:t>84</w:t>
        </w:r>
        <w:r>
          <w:fldChar w:fldCharType="end"/>
        </w:r>
      </w:hyperlink>
    </w:p>
    <w:p w14:paraId="1EC39A01" w14:textId="2722E327" w:rsidR="004256FE" w:rsidRDefault="004256FE">
      <w:pPr>
        <w:pStyle w:val="TOC5"/>
        <w:rPr>
          <w:rFonts w:asciiTheme="minorHAnsi" w:eastAsiaTheme="minorEastAsia" w:hAnsiTheme="minorHAnsi" w:cstheme="minorBidi"/>
          <w:sz w:val="22"/>
          <w:szCs w:val="22"/>
          <w:lang w:eastAsia="en-AU"/>
        </w:rPr>
      </w:pPr>
      <w:r>
        <w:tab/>
      </w:r>
      <w:hyperlink w:anchor="_Toc40179321" w:history="1">
        <w:r w:rsidRPr="00D801A9">
          <w:t>141</w:t>
        </w:r>
        <w:r>
          <w:rPr>
            <w:rFonts w:asciiTheme="minorHAnsi" w:eastAsiaTheme="minorEastAsia" w:hAnsiTheme="minorHAnsi" w:cstheme="minorBidi"/>
            <w:sz w:val="22"/>
            <w:szCs w:val="22"/>
            <w:lang w:eastAsia="en-AU"/>
          </w:rPr>
          <w:tab/>
        </w:r>
        <w:r w:rsidRPr="00D801A9">
          <w:t>Geographical restrictions void</w:t>
        </w:r>
        <w:r>
          <w:tab/>
        </w:r>
        <w:r>
          <w:fldChar w:fldCharType="begin"/>
        </w:r>
        <w:r>
          <w:instrText xml:space="preserve"> PAGEREF _Toc40179321 \h </w:instrText>
        </w:r>
        <w:r>
          <w:fldChar w:fldCharType="separate"/>
        </w:r>
        <w:r w:rsidR="009A681D">
          <w:t>85</w:t>
        </w:r>
        <w:r>
          <w:fldChar w:fldCharType="end"/>
        </w:r>
      </w:hyperlink>
    </w:p>
    <w:p w14:paraId="50F7D966" w14:textId="31445FDE" w:rsidR="004256FE" w:rsidRDefault="004256FE">
      <w:pPr>
        <w:pStyle w:val="TOC5"/>
        <w:rPr>
          <w:rFonts w:asciiTheme="minorHAnsi" w:eastAsiaTheme="minorEastAsia" w:hAnsiTheme="minorHAnsi" w:cstheme="minorBidi"/>
          <w:sz w:val="22"/>
          <w:szCs w:val="22"/>
          <w:lang w:eastAsia="en-AU"/>
        </w:rPr>
      </w:pPr>
      <w:r>
        <w:tab/>
      </w:r>
      <w:hyperlink w:anchor="_Toc40179322" w:history="1">
        <w:r w:rsidRPr="00D801A9">
          <w:t>142</w:t>
        </w:r>
        <w:r>
          <w:rPr>
            <w:rFonts w:asciiTheme="minorHAnsi" w:eastAsiaTheme="minorEastAsia" w:hAnsiTheme="minorHAnsi" w:cstheme="minorBidi"/>
            <w:sz w:val="22"/>
            <w:szCs w:val="22"/>
            <w:lang w:eastAsia="en-AU"/>
          </w:rPr>
          <w:tab/>
        </w:r>
        <w:r w:rsidRPr="00D801A9">
          <w:t>No termination for inadequate sales</w:t>
        </w:r>
        <w:r>
          <w:tab/>
        </w:r>
        <w:r>
          <w:fldChar w:fldCharType="begin"/>
        </w:r>
        <w:r>
          <w:instrText xml:space="preserve"> PAGEREF _Toc40179322 \h </w:instrText>
        </w:r>
        <w:r>
          <w:fldChar w:fldCharType="separate"/>
        </w:r>
        <w:r w:rsidR="009A681D">
          <w:t>85</w:t>
        </w:r>
        <w:r>
          <w:fldChar w:fldCharType="end"/>
        </w:r>
      </w:hyperlink>
    </w:p>
    <w:p w14:paraId="4F5C115E" w14:textId="1A0EC248" w:rsidR="004256FE" w:rsidRDefault="000C5341">
      <w:pPr>
        <w:pStyle w:val="TOC2"/>
        <w:rPr>
          <w:rFonts w:asciiTheme="minorHAnsi" w:eastAsiaTheme="minorEastAsia" w:hAnsiTheme="minorHAnsi" w:cstheme="minorBidi"/>
          <w:b w:val="0"/>
          <w:sz w:val="22"/>
          <w:szCs w:val="22"/>
          <w:lang w:eastAsia="en-AU"/>
        </w:rPr>
      </w:pPr>
      <w:hyperlink w:anchor="_Toc40179323" w:history="1">
        <w:r w:rsidR="004256FE" w:rsidRPr="00D801A9">
          <w:t>Part 14</w:t>
        </w:r>
        <w:r w:rsidR="004256FE">
          <w:rPr>
            <w:rFonts w:asciiTheme="minorHAnsi" w:eastAsiaTheme="minorEastAsia" w:hAnsiTheme="minorHAnsi" w:cstheme="minorBidi"/>
            <w:b w:val="0"/>
            <w:sz w:val="22"/>
            <w:szCs w:val="22"/>
            <w:lang w:eastAsia="en-AU"/>
          </w:rPr>
          <w:tab/>
        </w:r>
        <w:r w:rsidR="004256FE" w:rsidRPr="00D801A9">
          <w:t>Dispute resolution</w:t>
        </w:r>
        <w:r w:rsidR="004256FE" w:rsidRPr="004256FE">
          <w:rPr>
            <w:vanish/>
          </w:rPr>
          <w:tab/>
        </w:r>
        <w:r w:rsidR="004256FE" w:rsidRPr="004256FE">
          <w:rPr>
            <w:vanish/>
          </w:rPr>
          <w:fldChar w:fldCharType="begin"/>
        </w:r>
        <w:r w:rsidR="004256FE" w:rsidRPr="004256FE">
          <w:rPr>
            <w:vanish/>
          </w:rPr>
          <w:instrText xml:space="preserve"> PAGEREF _Toc40179323 \h </w:instrText>
        </w:r>
        <w:r w:rsidR="004256FE" w:rsidRPr="004256FE">
          <w:rPr>
            <w:vanish/>
          </w:rPr>
        </w:r>
        <w:r w:rsidR="004256FE" w:rsidRPr="004256FE">
          <w:rPr>
            <w:vanish/>
          </w:rPr>
          <w:fldChar w:fldCharType="separate"/>
        </w:r>
        <w:r w:rsidR="009A681D">
          <w:rPr>
            <w:vanish/>
          </w:rPr>
          <w:t>86</w:t>
        </w:r>
        <w:r w:rsidR="004256FE" w:rsidRPr="004256FE">
          <w:rPr>
            <w:vanish/>
          </w:rPr>
          <w:fldChar w:fldCharType="end"/>
        </w:r>
      </w:hyperlink>
    </w:p>
    <w:p w14:paraId="1A1331E5" w14:textId="7C047354" w:rsidR="004256FE" w:rsidRDefault="004256FE">
      <w:pPr>
        <w:pStyle w:val="TOC5"/>
        <w:rPr>
          <w:rFonts w:asciiTheme="minorHAnsi" w:eastAsiaTheme="minorEastAsia" w:hAnsiTheme="minorHAnsi" w:cstheme="minorBidi"/>
          <w:sz w:val="22"/>
          <w:szCs w:val="22"/>
          <w:lang w:eastAsia="en-AU"/>
        </w:rPr>
      </w:pPr>
      <w:r>
        <w:tab/>
      </w:r>
      <w:hyperlink w:anchor="_Toc40179324" w:history="1">
        <w:r w:rsidRPr="00D801A9">
          <w:t>143</w:t>
        </w:r>
        <w:r>
          <w:rPr>
            <w:rFonts w:asciiTheme="minorHAnsi" w:eastAsiaTheme="minorEastAsia" w:hAnsiTheme="minorHAnsi" w:cstheme="minorBidi"/>
            <w:sz w:val="22"/>
            <w:szCs w:val="22"/>
            <w:lang w:eastAsia="en-AU"/>
          </w:rPr>
          <w:tab/>
        </w:r>
        <w:r w:rsidRPr="00D801A9">
          <w:t>Definitions for pt 14</w:t>
        </w:r>
        <w:r>
          <w:tab/>
        </w:r>
        <w:r>
          <w:fldChar w:fldCharType="begin"/>
        </w:r>
        <w:r>
          <w:instrText xml:space="preserve"> PAGEREF _Toc40179324 \h </w:instrText>
        </w:r>
        <w:r>
          <w:fldChar w:fldCharType="separate"/>
        </w:r>
        <w:r w:rsidR="009A681D">
          <w:t>86</w:t>
        </w:r>
        <w:r>
          <w:fldChar w:fldCharType="end"/>
        </w:r>
      </w:hyperlink>
    </w:p>
    <w:p w14:paraId="6D6DE37F" w14:textId="03F9DC81" w:rsidR="004256FE" w:rsidRDefault="004256FE">
      <w:pPr>
        <w:pStyle w:val="TOC5"/>
        <w:rPr>
          <w:rFonts w:asciiTheme="minorHAnsi" w:eastAsiaTheme="minorEastAsia" w:hAnsiTheme="minorHAnsi" w:cstheme="minorBidi"/>
          <w:sz w:val="22"/>
          <w:szCs w:val="22"/>
          <w:lang w:eastAsia="en-AU"/>
        </w:rPr>
      </w:pPr>
      <w:r>
        <w:tab/>
      </w:r>
      <w:hyperlink w:anchor="_Toc40179325" w:history="1">
        <w:r w:rsidRPr="00D801A9">
          <w:t>144</w:t>
        </w:r>
        <w:r>
          <w:rPr>
            <w:rFonts w:asciiTheme="minorHAnsi" w:eastAsiaTheme="minorEastAsia" w:hAnsiTheme="minorHAnsi" w:cstheme="minorBidi"/>
            <w:sz w:val="22"/>
            <w:szCs w:val="22"/>
            <w:lang w:eastAsia="en-AU"/>
          </w:rPr>
          <w:tab/>
        </w:r>
        <w:r w:rsidRPr="00D801A9">
          <w:t>Jurisdiction</w:t>
        </w:r>
        <w:r>
          <w:tab/>
        </w:r>
        <w:r>
          <w:fldChar w:fldCharType="begin"/>
        </w:r>
        <w:r>
          <w:instrText xml:space="preserve"> PAGEREF _Toc40179325 \h </w:instrText>
        </w:r>
        <w:r>
          <w:fldChar w:fldCharType="separate"/>
        </w:r>
        <w:r w:rsidR="009A681D">
          <w:t>86</w:t>
        </w:r>
        <w:r>
          <w:fldChar w:fldCharType="end"/>
        </w:r>
      </w:hyperlink>
    </w:p>
    <w:p w14:paraId="2BBD8004" w14:textId="38020690" w:rsidR="004256FE" w:rsidRDefault="004256FE">
      <w:pPr>
        <w:pStyle w:val="TOC5"/>
        <w:rPr>
          <w:rFonts w:asciiTheme="minorHAnsi" w:eastAsiaTheme="minorEastAsia" w:hAnsiTheme="minorHAnsi" w:cstheme="minorBidi"/>
          <w:sz w:val="22"/>
          <w:szCs w:val="22"/>
          <w:lang w:eastAsia="en-AU"/>
        </w:rPr>
      </w:pPr>
      <w:r>
        <w:tab/>
      </w:r>
      <w:hyperlink w:anchor="_Toc40179326" w:history="1">
        <w:r w:rsidRPr="00D801A9">
          <w:t>145</w:t>
        </w:r>
        <w:r>
          <w:rPr>
            <w:rFonts w:asciiTheme="minorHAnsi" w:eastAsiaTheme="minorEastAsia" w:hAnsiTheme="minorHAnsi" w:cstheme="minorBidi"/>
            <w:sz w:val="22"/>
            <w:szCs w:val="22"/>
            <w:lang w:eastAsia="en-AU"/>
          </w:rPr>
          <w:tab/>
        </w:r>
        <w:r w:rsidRPr="00D801A9">
          <w:t>Applications that may be made</w:t>
        </w:r>
        <w:r>
          <w:tab/>
        </w:r>
        <w:r>
          <w:fldChar w:fldCharType="begin"/>
        </w:r>
        <w:r>
          <w:instrText xml:space="preserve"> PAGEREF _Toc40179326 \h </w:instrText>
        </w:r>
        <w:r>
          <w:fldChar w:fldCharType="separate"/>
        </w:r>
        <w:r w:rsidR="009A681D">
          <w:t>87</w:t>
        </w:r>
        <w:r>
          <w:fldChar w:fldCharType="end"/>
        </w:r>
      </w:hyperlink>
    </w:p>
    <w:p w14:paraId="1FE4DD1E" w14:textId="45D97734" w:rsidR="004256FE" w:rsidRDefault="004256FE">
      <w:pPr>
        <w:pStyle w:val="TOC5"/>
        <w:rPr>
          <w:rFonts w:asciiTheme="minorHAnsi" w:eastAsiaTheme="minorEastAsia" w:hAnsiTheme="minorHAnsi" w:cstheme="minorBidi"/>
          <w:sz w:val="22"/>
          <w:szCs w:val="22"/>
          <w:lang w:eastAsia="en-AU"/>
        </w:rPr>
      </w:pPr>
      <w:r>
        <w:tab/>
      </w:r>
      <w:hyperlink w:anchor="_Toc40179327" w:history="1">
        <w:r w:rsidRPr="00D801A9">
          <w:t>146</w:t>
        </w:r>
        <w:r>
          <w:rPr>
            <w:rFonts w:asciiTheme="minorHAnsi" w:eastAsiaTheme="minorEastAsia" w:hAnsiTheme="minorHAnsi" w:cstheme="minorBidi"/>
            <w:sz w:val="22"/>
            <w:szCs w:val="22"/>
            <w:lang w:eastAsia="en-AU"/>
          </w:rPr>
          <w:tab/>
        </w:r>
        <w:r w:rsidRPr="00D801A9">
          <w:t>Timing of rental applications</w:t>
        </w:r>
        <w:r>
          <w:tab/>
        </w:r>
        <w:r>
          <w:fldChar w:fldCharType="begin"/>
        </w:r>
        <w:r>
          <w:instrText xml:space="preserve"> PAGEREF _Toc40179327 \h </w:instrText>
        </w:r>
        <w:r>
          <w:fldChar w:fldCharType="separate"/>
        </w:r>
        <w:r w:rsidR="009A681D">
          <w:t>87</w:t>
        </w:r>
        <w:r>
          <w:fldChar w:fldCharType="end"/>
        </w:r>
      </w:hyperlink>
    </w:p>
    <w:p w14:paraId="2A037C33" w14:textId="5EE0908D" w:rsidR="004256FE" w:rsidRDefault="004256FE">
      <w:pPr>
        <w:pStyle w:val="TOC5"/>
        <w:rPr>
          <w:rFonts w:asciiTheme="minorHAnsi" w:eastAsiaTheme="minorEastAsia" w:hAnsiTheme="minorHAnsi" w:cstheme="minorBidi"/>
          <w:sz w:val="22"/>
          <w:szCs w:val="22"/>
          <w:lang w:eastAsia="en-AU"/>
        </w:rPr>
      </w:pPr>
      <w:r>
        <w:tab/>
      </w:r>
      <w:hyperlink w:anchor="_Toc40179328" w:history="1">
        <w:r w:rsidRPr="00D801A9">
          <w:t>147</w:t>
        </w:r>
        <w:r>
          <w:rPr>
            <w:rFonts w:asciiTheme="minorHAnsi" w:eastAsiaTheme="minorEastAsia" w:hAnsiTheme="minorHAnsi" w:cstheme="minorBidi"/>
            <w:sz w:val="22"/>
            <w:szCs w:val="22"/>
            <w:lang w:eastAsia="en-AU"/>
          </w:rPr>
          <w:tab/>
        </w:r>
        <w:r w:rsidRPr="00D801A9">
          <w:t>Action on receiving application</w:t>
        </w:r>
        <w:r>
          <w:tab/>
        </w:r>
        <w:r>
          <w:fldChar w:fldCharType="begin"/>
        </w:r>
        <w:r>
          <w:instrText xml:space="preserve"> PAGEREF _Toc40179328 \h </w:instrText>
        </w:r>
        <w:r>
          <w:fldChar w:fldCharType="separate"/>
        </w:r>
        <w:r w:rsidR="009A681D">
          <w:t>87</w:t>
        </w:r>
        <w:r>
          <w:fldChar w:fldCharType="end"/>
        </w:r>
      </w:hyperlink>
    </w:p>
    <w:p w14:paraId="62C0821F" w14:textId="4F9E48EC" w:rsidR="004256FE" w:rsidRDefault="004256FE">
      <w:pPr>
        <w:pStyle w:val="TOC5"/>
        <w:rPr>
          <w:rFonts w:asciiTheme="minorHAnsi" w:eastAsiaTheme="minorEastAsia" w:hAnsiTheme="minorHAnsi" w:cstheme="minorBidi"/>
          <w:sz w:val="22"/>
          <w:szCs w:val="22"/>
          <w:lang w:eastAsia="en-AU"/>
        </w:rPr>
      </w:pPr>
      <w:r>
        <w:tab/>
      </w:r>
      <w:hyperlink w:anchor="_Toc40179329" w:history="1">
        <w:r w:rsidRPr="00D801A9">
          <w:t>148</w:t>
        </w:r>
        <w:r>
          <w:rPr>
            <w:rFonts w:asciiTheme="minorHAnsi" w:eastAsiaTheme="minorEastAsia" w:hAnsiTheme="minorHAnsi" w:cstheme="minorBidi"/>
            <w:sz w:val="22"/>
            <w:szCs w:val="22"/>
            <w:lang w:eastAsia="en-AU"/>
          </w:rPr>
          <w:tab/>
        </w:r>
        <w:r w:rsidRPr="00D801A9">
          <w:t>Resolution of dispute likely</w:t>
        </w:r>
        <w:r>
          <w:tab/>
        </w:r>
        <w:r>
          <w:fldChar w:fldCharType="begin"/>
        </w:r>
        <w:r>
          <w:instrText xml:space="preserve"> PAGEREF _Toc40179329 \h </w:instrText>
        </w:r>
        <w:r>
          <w:fldChar w:fldCharType="separate"/>
        </w:r>
        <w:r w:rsidR="009A681D">
          <w:t>88</w:t>
        </w:r>
        <w:r>
          <w:fldChar w:fldCharType="end"/>
        </w:r>
      </w:hyperlink>
    </w:p>
    <w:p w14:paraId="0E4CD80D" w14:textId="48BFEFAD" w:rsidR="004256FE" w:rsidRDefault="004256FE">
      <w:pPr>
        <w:pStyle w:val="TOC5"/>
        <w:rPr>
          <w:rFonts w:asciiTheme="minorHAnsi" w:eastAsiaTheme="minorEastAsia" w:hAnsiTheme="minorHAnsi" w:cstheme="minorBidi"/>
          <w:sz w:val="22"/>
          <w:szCs w:val="22"/>
          <w:lang w:eastAsia="en-AU"/>
        </w:rPr>
      </w:pPr>
      <w:r>
        <w:tab/>
      </w:r>
      <w:hyperlink w:anchor="_Toc40179330" w:history="1">
        <w:r w:rsidRPr="00D801A9">
          <w:t>149</w:t>
        </w:r>
        <w:r>
          <w:rPr>
            <w:rFonts w:asciiTheme="minorHAnsi" w:eastAsiaTheme="minorEastAsia" w:hAnsiTheme="minorHAnsi" w:cstheme="minorBidi"/>
            <w:sz w:val="22"/>
            <w:szCs w:val="22"/>
            <w:lang w:eastAsia="en-AU"/>
          </w:rPr>
          <w:tab/>
        </w:r>
        <w:r w:rsidRPr="00D801A9">
          <w:t>Resolution of dispute unlikely</w:t>
        </w:r>
        <w:r>
          <w:tab/>
        </w:r>
        <w:r>
          <w:fldChar w:fldCharType="begin"/>
        </w:r>
        <w:r>
          <w:instrText xml:space="preserve"> PAGEREF _Toc40179330 \h </w:instrText>
        </w:r>
        <w:r>
          <w:fldChar w:fldCharType="separate"/>
        </w:r>
        <w:r w:rsidR="009A681D">
          <w:t>88</w:t>
        </w:r>
        <w:r>
          <w:fldChar w:fldCharType="end"/>
        </w:r>
      </w:hyperlink>
    </w:p>
    <w:p w14:paraId="350916B5" w14:textId="038791E7" w:rsidR="004256FE" w:rsidRDefault="004256FE">
      <w:pPr>
        <w:pStyle w:val="TOC5"/>
        <w:rPr>
          <w:rFonts w:asciiTheme="minorHAnsi" w:eastAsiaTheme="minorEastAsia" w:hAnsiTheme="minorHAnsi" w:cstheme="minorBidi"/>
          <w:sz w:val="22"/>
          <w:szCs w:val="22"/>
          <w:lang w:eastAsia="en-AU"/>
        </w:rPr>
      </w:pPr>
      <w:r>
        <w:tab/>
      </w:r>
      <w:hyperlink w:anchor="_Toc40179331" w:history="1">
        <w:r w:rsidRPr="00D801A9">
          <w:t>150</w:t>
        </w:r>
        <w:r>
          <w:rPr>
            <w:rFonts w:asciiTheme="minorHAnsi" w:eastAsiaTheme="minorEastAsia" w:hAnsiTheme="minorHAnsi" w:cstheme="minorBidi"/>
            <w:sz w:val="22"/>
            <w:szCs w:val="22"/>
            <w:lang w:eastAsia="en-AU"/>
          </w:rPr>
          <w:tab/>
        </w:r>
        <w:r w:rsidRPr="00D801A9">
          <w:t>Hearings</w:t>
        </w:r>
        <w:r>
          <w:tab/>
        </w:r>
        <w:r>
          <w:fldChar w:fldCharType="begin"/>
        </w:r>
        <w:r>
          <w:instrText xml:space="preserve"> PAGEREF _Toc40179331 \h </w:instrText>
        </w:r>
        <w:r>
          <w:fldChar w:fldCharType="separate"/>
        </w:r>
        <w:r w:rsidR="009A681D">
          <w:t>89</w:t>
        </w:r>
        <w:r>
          <w:fldChar w:fldCharType="end"/>
        </w:r>
      </w:hyperlink>
    </w:p>
    <w:p w14:paraId="38B8E922" w14:textId="6E013F44" w:rsidR="004256FE" w:rsidRDefault="004256FE">
      <w:pPr>
        <w:pStyle w:val="TOC5"/>
        <w:rPr>
          <w:rFonts w:asciiTheme="minorHAnsi" w:eastAsiaTheme="minorEastAsia" w:hAnsiTheme="minorHAnsi" w:cstheme="minorBidi"/>
          <w:sz w:val="22"/>
          <w:szCs w:val="22"/>
          <w:lang w:eastAsia="en-AU"/>
        </w:rPr>
      </w:pPr>
      <w:r>
        <w:lastRenderedPageBreak/>
        <w:tab/>
      </w:r>
      <w:hyperlink w:anchor="_Toc40179332" w:history="1">
        <w:r w:rsidRPr="00D801A9">
          <w:t>151</w:t>
        </w:r>
        <w:r>
          <w:rPr>
            <w:rFonts w:asciiTheme="minorHAnsi" w:eastAsiaTheme="minorEastAsia" w:hAnsiTheme="minorHAnsi" w:cstheme="minorBidi"/>
            <w:sz w:val="22"/>
            <w:szCs w:val="22"/>
            <w:lang w:eastAsia="en-AU"/>
          </w:rPr>
          <w:tab/>
        </w:r>
        <w:r w:rsidRPr="00D801A9">
          <w:t>Procedures</w:t>
        </w:r>
        <w:r>
          <w:tab/>
        </w:r>
        <w:r>
          <w:fldChar w:fldCharType="begin"/>
        </w:r>
        <w:r>
          <w:instrText xml:space="preserve"> PAGEREF _Toc40179332 \h </w:instrText>
        </w:r>
        <w:r>
          <w:fldChar w:fldCharType="separate"/>
        </w:r>
        <w:r w:rsidR="009A681D">
          <w:t>89</w:t>
        </w:r>
        <w:r>
          <w:fldChar w:fldCharType="end"/>
        </w:r>
      </w:hyperlink>
    </w:p>
    <w:p w14:paraId="28D48CDA" w14:textId="55BE488C" w:rsidR="004256FE" w:rsidRDefault="004256FE">
      <w:pPr>
        <w:pStyle w:val="TOC5"/>
        <w:rPr>
          <w:rFonts w:asciiTheme="minorHAnsi" w:eastAsiaTheme="minorEastAsia" w:hAnsiTheme="minorHAnsi" w:cstheme="minorBidi"/>
          <w:sz w:val="22"/>
          <w:szCs w:val="22"/>
          <w:lang w:eastAsia="en-AU"/>
        </w:rPr>
      </w:pPr>
      <w:r>
        <w:tab/>
      </w:r>
      <w:hyperlink w:anchor="_Toc40179333" w:history="1">
        <w:r w:rsidRPr="00D801A9">
          <w:t>152</w:t>
        </w:r>
        <w:r>
          <w:rPr>
            <w:rFonts w:asciiTheme="minorHAnsi" w:eastAsiaTheme="minorEastAsia" w:hAnsiTheme="minorHAnsi" w:cstheme="minorBidi"/>
            <w:sz w:val="22"/>
            <w:szCs w:val="22"/>
            <w:lang w:eastAsia="en-AU"/>
          </w:rPr>
          <w:tab/>
        </w:r>
        <w:r w:rsidRPr="00D801A9">
          <w:t>Transfer to Supreme Court</w:t>
        </w:r>
        <w:r>
          <w:tab/>
        </w:r>
        <w:r>
          <w:fldChar w:fldCharType="begin"/>
        </w:r>
        <w:r>
          <w:instrText xml:space="preserve"> PAGEREF _Toc40179333 \h </w:instrText>
        </w:r>
        <w:r>
          <w:fldChar w:fldCharType="separate"/>
        </w:r>
        <w:r w:rsidR="009A681D">
          <w:t>89</w:t>
        </w:r>
        <w:r>
          <w:fldChar w:fldCharType="end"/>
        </w:r>
      </w:hyperlink>
    </w:p>
    <w:p w14:paraId="7D2C5651" w14:textId="2FC08793" w:rsidR="004256FE" w:rsidRDefault="004256FE">
      <w:pPr>
        <w:pStyle w:val="TOC5"/>
        <w:rPr>
          <w:rFonts w:asciiTheme="minorHAnsi" w:eastAsiaTheme="minorEastAsia" w:hAnsiTheme="minorHAnsi" w:cstheme="minorBidi"/>
          <w:sz w:val="22"/>
          <w:szCs w:val="22"/>
          <w:lang w:eastAsia="en-AU"/>
        </w:rPr>
      </w:pPr>
      <w:r>
        <w:tab/>
      </w:r>
      <w:hyperlink w:anchor="_Toc40179334" w:history="1">
        <w:r w:rsidRPr="00D801A9">
          <w:t>153</w:t>
        </w:r>
        <w:r>
          <w:rPr>
            <w:rFonts w:asciiTheme="minorHAnsi" w:eastAsiaTheme="minorEastAsia" w:hAnsiTheme="minorHAnsi" w:cstheme="minorBidi"/>
            <w:sz w:val="22"/>
            <w:szCs w:val="22"/>
            <w:lang w:eastAsia="en-AU"/>
          </w:rPr>
          <w:tab/>
        </w:r>
        <w:r w:rsidRPr="00D801A9">
          <w:t>Notice of orders</w:t>
        </w:r>
        <w:r>
          <w:tab/>
        </w:r>
        <w:r>
          <w:fldChar w:fldCharType="begin"/>
        </w:r>
        <w:r>
          <w:instrText xml:space="preserve"> PAGEREF _Toc40179334 \h </w:instrText>
        </w:r>
        <w:r>
          <w:fldChar w:fldCharType="separate"/>
        </w:r>
        <w:r w:rsidR="009A681D">
          <w:t>89</w:t>
        </w:r>
        <w:r>
          <w:fldChar w:fldCharType="end"/>
        </w:r>
      </w:hyperlink>
    </w:p>
    <w:p w14:paraId="28F85A70" w14:textId="0DEB292A" w:rsidR="004256FE" w:rsidRDefault="004256FE">
      <w:pPr>
        <w:pStyle w:val="TOC5"/>
        <w:rPr>
          <w:rFonts w:asciiTheme="minorHAnsi" w:eastAsiaTheme="minorEastAsia" w:hAnsiTheme="minorHAnsi" w:cstheme="minorBidi"/>
          <w:sz w:val="22"/>
          <w:szCs w:val="22"/>
          <w:lang w:eastAsia="en-AU"/>
        </w:rPr>
      </w:pPr>
      <w:r>
        <w:tab/>
      </w:r>
      <w:hyperlink w:anchor="_Toc40179335" w:history="1">
        <w:r w:rsidRPr="00D801A9">
          <w:t>154</w:t>
        </w:r>
        <w:r>
          <w:rPr>
            <w:rFonts w:asciiTheme="minorHAnsi" w:eastAsiaTheme="minorEastAsia" w:hAnsiTheme="minorHAnsi" w:cstheme="minorBidi"/>
            <w:sz w:val="22"/>
            <w:szCs w:val="22"/>
            <w:lang w:eastAsia="en-AU"/>
          </w:rPr>
          <w:tab/>
        </w:r>
        <w:r w:rsidRPr="00D801A9">
          <w:t>Costs</w:t>
        </w:r>
        <w:r>
          <w:tab/>
        </w:r>
        <w:r>
          <w:fldChar w:fldCharType="begin"/>
        </w:r>
        <w:r>
          <w:instrText xml:space="preserve"> PAGEREF _Toc40179335 \h </w:instrText>
        </w:r>
        <w:r>
          <w:fldChar w:fldCharType="separate"/>
        </w:r>
        <w:r w:rsidR="009A681D">
          <w:t>89</w:t>
        </w:r>
        <w:r>
          <w:fldChar w:fldCharType="end"/>
        </w:r>
      </w:hyperlink>
    </w:p>
    <w:p w14:paraId="5AB23BA6" w14:textId="5582927D" w:rsidR="004256FE" w:rsidRDefault="004256FE">
      <w:pPr>
        <w:pStyle w:val="TOC5"/>
        <w:rPr>
          <w:rFonts w:asciiTheme="minorHAnsi" w:eastAsiaTheme="minorEastAsia" w:hAnsiTheme="minorHAnsi" w:cstheme="minorBidi"/>
          <w:sz w:val="22"/>
          <w:szCs w:val="22"/>
          <w:lang w:eastAsia="en-AU"/>
        </w:rPr>
      </w:pPr>
      <w:r>
        <w:tab/>
      </w:r>
      <w:hyperlink w:anchor="_Toc40179336" w:history="1">
        <w:r w:rsidRPr="00D801A9">
          <w:t>155</w:t>
        </w:r>
        <w:r>
          <w:rPr>
            <w:rFonts w:asciiTheme="minorHAnsi" w:eastAsiaTheme="minorEastAsia" w:hAnsiTheme="minorHAnsi" w:cstheme="minorBidi"/>
            <w:sz w:val="22"/>
            <w:szCs w:val="22"/>
            <w:lang w:eastAsia="en-AU"/>
          </w:rPr>
          <w:tab/>
        </w:r>
        <w:r w:rsidRPr="00D801A9">
          <w:t>Appeals to Supreme Court</w:t>
        </w:r>
        <w:r>
          <w:tab/>
        </w:r>
        <w:r>
          <w:fldChar w:fldCharType="begin"/>
        </w:r>
        <w:r>
          <w:instrText xml:space="preserve"> PAGEREF _Toc40179336 \h </w:instrText>
        </w:r>
        <w:r>
          <w:fldChar w:fldCharType="separate"/>
        </w:r>
        <w:r w:rsidR="009A681D">
          <w:t>90</w:t>
        </w:r>
        <w:r>
          <w:fldChar w:fldCharType="end"/>
        </w:r>
      </w:hyperlink>
    </w:p>
    <w:p w14:paraId="02A73BA8" w14:textId="47C50817" w:rsidR="004256FE" w:rsidRDefault="000C5341">
      <w:pPr>
        <w:pStyle w:val="TOC2"/>
        <w:rPr>
          <w:rFonts w:asciiTheme="minorHAnsi" w:eastAsiaTheme="minorEastAsia" w:hAnsiTheme="minorHAnsi" w:cstheme="minorBidi"/>
          <w:b w:val="0"/>
          <w:sz w:val="22"/>
          <w:szCs w:val="22"/>
          <w:lang w:eastAsia="en-AU"/>
        </w:rPr>
      </w:pPr>
      <w:hyperlink w:anchor="_Toc40179337" w:history="1">
        <w:r w:rsidR="004256FE" w:rsidRPr="00D801A9">
          <w:t>Part 15</w:t>
        </w:r>
        <w:r w:rsidR="004256FE">
          <w:rPr>
            <w:rFonts w:asciiTheme="minorHAnsi" w:eastAsiaTheme="minorEastAsia" w:hAnsiTheme="minorHAnsi" w:cstheme="minorBidi"/>
            <w:b w:val="0"/>
            <w:sz w:val="22"/>
            <w:szCs w:val="22"/>
            <w:lang w:eastAsia="en-AU"/>
          </w:rPr>
          <w:tab/>
        </w:r>
        <w:r w:rsidR="004256FE" w:rsidRPr="00D801A9">
          <w:t>Miscellaneous</w:t>
        </w:r>
        <w:r w:rsidR="004256FE" w:rsidRPr="004256FE">
          <w:rPr>
            <w:vanish/>
          </w:rPr>
          <w:tab/>
        </w:r>
        <w:r w:rsidR="004256FE" w:rsidRPr="004256FE">
          <w:rPr>
            <w:vanish/>
          </w:rPr>
          <w:fldChar w:fldCharType="begin"/>
        </w:r>
        <w:r w:rsidR="004256FE" w:rsidRPr="004256FE">
          <w:rPr>
            <w:vanish/>
          </w:rPr>
          <w:instrText xml:space="preserve"> PAGEREF _Toc40179337 \h </w:instrText>
        </w:r>
        <w:r w:rsidR="004256FE" w:rsidRPr="004256FE">
          <w:rPr>
            <w:vanish/>
          </w:rPr>
        </w:r>
        <w:r w:rsidR="004256FE" w:rsidRPr="004256FE">
          <w:rPr>
            <w:vanish/>
          </w:rPr>
          <w:fldChar w:fldCharType="separate"/>
        </w:r>
        <w:r w:rsidR="009A681D">
          <w:rPr>
            <w:vanish/>
          </w:rPr>
          <w:t>91</w:t>
        </w:r>
        <w:r w:rsidR="004256FE" w:rsidRPr="004256FE">
          <w:rPr>
            <w:vanish/>
          </w:rPr>
          <w:fldChar w:fldCharType="end"/>
        </w:r>
      </w:hyperlink>
    </w:p>
    <w:p w14:paraId="64A8422B" w14:textId="041EF6D9" w:rsidR="004256FE" w:rsidRDefault="004256FE">
      <w:pPr>
        <w:pStyle w:val="TOC5"/>
        <w:rPr>
          <w:rFonts w:asciiTheme="minorHAnsi" w:eastAsiaTheme="minorEastAsia" w:hAnsiTheme="minorHAnsi" w:cstheme="minorBidi"/>
          <w:sz w:val="22"/>
          <w:szCs w:val="22"/>
          <w:lang w:eastAsia="en-AU"/>
        </w:rPr>
      </w:pPr>
      <w:r>
        <w:tab/>
      </w:r>
      <w:hyperlink w:anchor="_Toc40179338" w:history="1">
        <w:r w:rsidRPr="00D801A9">
          <w:t>157</w:t>
        </w:r>
        <w:r>
          <w:rPr>
            <w:rFonts w:asciiTheme="minorHAnsi" w:eastAsiaTheme="minorEastAsia" w:hAnsiTheme="minorHAnsi" w:cstheme="minorBidi"/>
            <w:sz w:val="22"/>
            <w:szCs w:val="22"/>
            <w:lang w:eastAsia="en-AU"/>
          </w:rPr>
          <w:tab/>
        </w:r>
        <w:r w:rsidRPr="00D801A9">
          <w:t>References to repealed Act or code</w:t>
        </w:r>
        <w:r>
          <w:tab/>
        </w:r>
        <w:r>
          <w:fldChar w:fldCharType="begin"/>
        </w:r>
        <w:r>
          <w:instrText xml:space="preserve"> PAGEREF _Toc40179338 \h </w:instrText>
        </w:r>
        <w:r>
          <w:fldChar w:fldCharType="separate"/>
        </w:r>
        <w:r w:rsidR="009A681D">
          <w:t>91</w:t>
        </w:r>
        <w:r>
          <w:fldChar w:fldCharType="end"/>
        </w:r>
      </w:hyperlink>
    </w:p>
    <w:p w14:paraId="25FF56EC" w14:textId="35D9EE70" w:rsidR="004256FE" w:rsidRDefault="004256FE">
      <w:pPr>
        <w:pStyle w:val="TOC5"/>
        <w:rPr>
          <w:rFonts w:asciiTheme="minorHAnsi" w:eastAsiaTheme="minorEastAsia" w:hAnsiTheme="minorHAnsi" w:cstheme="minorBidi"/>
          <w:sz w:val="22"/>
          <w:szCs w:val="22"/>
          <w:lang w:eastAsia="en-AU"/>
        </w:rPr>
      </w:pPr>
      <w:r>
        <w:tab/>
      </w:r>
      <w:hyperlink w:anchor="_Toc40179339" w:history="1">
        <w:r w:rsidRPr="00D801A9">
          <w:t>157A</w:t>
        </w:r>
        <w:r>
          <w:rPr>
            <w:rFonts w:asciiTheme="minorHAnsi" w:eastAsiaTheme="minorEastAsia" w:hAnsiTheme="minorHAnsi" w:cstheme="minorBidi"/>
            <w:sz w:val="22"/>
            <w:szCs w:val="22"/>
            <w:lang w:eastAsia="en-AU"/>
          </w:rPr>
          <w:tab/>
        </w:r>
        <w:r w:rsidRPr="00D801A9">
          <w:t>Approved forms</w:t>
        </w:r>
        <w:r>
          <w:tab/>
        </w:r>
        <w:r>
          <w:fldChar w:fldCharType="begin"/>
        </w:r>
        <w:r>
          <w:instrText xml:space="preserve"> PAGEREF _Toc40179339 \h </w:instrText>
        </w:r>
        <w:r>
          <w:fldChar w:fldCharType="separate"/>
        </w:r>
        <w:r w:rsidR="009A681D">
          <w:t>91</w:t>
        </w:r>
        <w:r>
          <w:fldChar w:fldCharType="end"/>
        </w:r>
      </w:hyperlink>
    </w:p>
    <w:p w14:paraId="4FB66A69" w14:textId="1CE8E990" w:rsidR="004256FE" w:rsidRDefault="004256FE">
      <w:pPr>
        <w:pStyle w:val="TOC5"/>
        <w:rPr>
          <w:rFonts w:asciiTheme="minorHAnsi" w:eastAsiaTheme="minorEastAsia" w:hAnsiTheme="minorHAnsi" w:cstheme="minorBidi"/>
          <w:sz w:val="22"/>
          <w:szCs w:val="22"/>
          <w:lang w:eastAsia="en-AU"/>
        </w:rPr>
      </w:pPr>
      <w:r>
        <w:tab/>
      </w:r>
      <w:hyperlink w:anchor="_Toc40179340" w:history="1">
        <w:r w:rsidRPr="00D801A9">
          <w:t>158</w:t>
        </w:r>
        <w:r>
          <w:rPr>
            <w:rFonts w:asciiTheme="minorHAnsi" w:eastAsiaTheme="minorEastAsia" w:hAnsiTheme="minorHAnsi" w:cstheme="minorBidi"/>
            <w:sz w:val="22"/>
            <w:szCs w:val="22"/>
            <w:lang w:eastAsia="en-AU"/>
          </w:rPr>
          <w:tab/>
        </w:r>
        <w:r w:rsidRPr="00D801A9">
          <w:t>Regulation-making power</w:t>
        </w:r>
        <w:r>
          <w:tab/>
        </w:r>
        <w:r>
          <w:fldChar w:fldCharType="begin"/>
        </w:r>
        <w:r>
          <w:instrText xml:space="preserve"> PAGEREF _Toc40179340 \h </w:instrText>
        </w:r>
        <w:r>
          <w:fldChar w:fldCharType="separate"/>
        </w:r>
        <w:r w:rsidR="009A681D">
          <w:t>92</w:t>
        </w:r>
        <w:r>
          <w:fldChar w:fldCharType="end"/>
        </w:r>
      </w:hyperlink>
    </w:p>
    <w:p w14:paraId="241D0D59" w14:textId="71ECAADF" w:rsidR="004256FE" w:rsidRDefault="000C5341">
      <w:pPr>
        <w:pStyle w:val="TOC2"/>
        <w:rPr>
          <w:rFonts w:asciiTheme="minorHAnsi" w:eastAsiaTheme="minorEastAsia" w:hAnsiTheme="minorHAnsi" w:cstheme="minorBidi"/>
          <w:b w:val="0"/>
          <w:sz w:val="22"/>
          <w:szCs w:val="22"/>
          <w:lang w:eastAsia="en-AU"/>
        </w:rPr>
      </w:pPr>
      <w:hyperlink w:anchor="_Toc40179341" w:history="1">
        <w:r w:rsidR="004256FE" w:rsidRPr="00D801A9">
          <w:t>Part 17</w:t>
        </w:r>
        <w:r w:rsidR="004256FE">
          <w:rPr>
            <w:rFonts w:asciiTheme="minorHAnsi" w:eastAsiaTheme="minorEastAsia" w:hAnsiTheme="minorHAnsi" w:cstheme="minorBidi"/>
            <w:b w:val="0"/>
            <w:sz w:val="22"/>
            <w:szCs w:val="22"/>
            <w:lang w:eastAsia="en-AU"/>
          </w:rPr>
          <w:tab/>
        </w:r>
        <w:r w:rsidR="004256FE" w:rsidRPr="00D801A9">
          <w:t>COVID-19 emergency response</w:t>
        </w:r>
        <w:r w:rsidR="004256FE" w:rsidRPr="004256FE">
          <w:rPr>
            <w:vanish/>
          </w:rPr>
          <w:tab/>
        </w:r>
        <w:r w:rsidR="004256FE" w:rsidRPr="004256FE">
          <w:rPr>
            <w:vanish/>
          </w:rPr>
          <w:fldChar w:fldCharType="begin"/>
        </w:r>
        <w:r w:rsidR="004256FE" w:rsidRPr="004256FE">
          <w:rPr>
            <w:vanish/>
          </w:rPr>
          <w:instrText xml:space="preserve"> PAGEREF _Toc40179341 \h </w:instrText>
        </w:r>
        <w:r w:rsidR="004256FE" w:rsidRPr="004256FE">
          <w:rPr>
            <w:vanish/>
          </w:rPr>
        </w:r>
        <w:r w:rsidR="004256FE" w:rsidRPr="004256FE">
          <w:rPr>
            <w:vanish/>
          </w:rPr>
          <w:fldChar w:fldCharType="separate"/>
        </w:r>
        <w:r w:rsidR="009A681D">
          <w:rPr>
            <w:vanish/>
          </w:rPr>
          <w:t>93</w:t>
        </w:r>
        <w:r w:rsidR="004256FE" w:rsidRPr="004256FE">
          <w:rPr>
            <w:vanish/>
          </w:rPr>
          <w:fldChar w:fldCharType="end"/>
        </w:r>
      </w:hyperlink>
    </w:p>
    <w:p w14:paraId="0995C296" w14:textId="7D0F31D4" w:rsidR="004256FE" w:rsidRDefault="004256FE">
      <w:pPr>
        <w:pStyle w:val="TOC5"/>
        <w:rPr>
          <w:rFonts w:asciiTheme="minorHAnsi" w:eastAsiaTheme="minorEastAsia" w:hAnsiTheme="minorHAnsi" w:cstheme="minorBidi"/>
          <w:sz w:val="22"/>
          <w:szCs w:val="22"/>
          <w:lang w:eastAsia="en-AU"/>
        </w:rPr>
      </w:pPr>
      <w:r>
        <w:tab/>
      </w:r>
      <w:hyperlink w:anchor="_Toc40179342" w:history="1">
        <w:r w:rsidRPr="00D801A9">
          <w:t>177</w:t>
        </w:r>
        <w:r>
          <w:rPr>
            <w:rFonts w:asciiTheme="minorHAnsi" w:eastAsiaTheme="minorEastAsia" w:hAnsiTheme="minorHAnsi" w:cstheme="minorBidi"/>
            <w:sz w:val="22"/>
            <w:szCs w:val="22"/>
            <w:lang w:eastAsia="en-AU"/>
          </w:rPr>
          <w:tab/>
        </w:r>
        <w:r w:rsidRPr="00D801A9">
          <w:t>Declaration—COVID-19 emergency response</w:t>
        </w:r>
        <w:r>
          <w:tab/>
        </w:r>
        <w:r>
          <w:fldChar w:fldCharType="begin"/>
        </w:r>
        <w:r>
          <w:instrText xml:space="preserve"> PAGEREF _Toc40179342 \h </w:instrText>
        </w:r>
        <w:r>
          <w:fldChar w:fldCharType="separate"/>
        </w:r>
        <w:r w:rsidR="009A681D">
          <w:t>93</w:t>
        </w:r>
        <w:r>
          <w:fldChar w:fldCharType="end"/>
        </w:r>
      </w:hyperlink>
    </w:p>
    <w:p w14:paraId="5156B142" w14:textId="71C1CF36" w:rsidR="004256FE" w:rsidRDefault="000C5341">
      <w:pPr>
        <w:pStyle w:val="TOC6"/>
        <w:rPr>
          <w:rFonts w:asciiTheme="minorHAnsi" w:eastAsiaTheme="minorEastAsia" w:hAnsiTheme="minorHAnsi" w:cstheme="minorBidi"/>
          <w:b w:val="0"/>
          <w:sz w:val="22"/>
          <w:szCs w:val="22"/>
          <w:lang w:eastAsia="en-AU"/>
        </w:rPr>
      </w:pPr>
      <w:hyperlink w:anchor="_Toc40179343" w:history="1">
        <w:r w:rsidR="004256FE" w:rsidRPr="00D801A9">
          <w:t>Schedule 1</w:t>
        </w:r>
        <w:r w:rsidR="004256FE">
          <w:rPr>
            <w:rFonts w:asciiTheme="minorHAnsi" w:eastAsiaTheme="minorEastAsia" w:hAnsiTheme="minorHAnsi" w:cstheme="minorBidi"/>
            <w:b w:val="0"/>
            <w:sz w:val="22"/>
            <w:szCs w:val="22"/>
            <w:lang w:eastAsia="en-AU"/>
          </w:rPr>
          <w:tab/>
        </w:r>
        <w:r w:rsidR="004256FE" w:rsidRPr="00D801A9">
          <w:t>Working out market rent</w:t>
        </w:r>
        <w:r w:rsidR="004256FE">
          <w:tab/>
        </w:r>
        <w:r w:rsidR="004256FE" w:rsidRPr="004256FE">
          <w:rPr>
            <w:b w:val="0"/>
            <w:sz w:val="20"/>
          </w:rPr>
          <w:fldChar w:fldCharType="begin"/>
        </w:r>
        <w:r w:rsidR="004256FE" w:rsidRPr="004256FE">
          <w:rPr>
            <w:b w:val="0"/>
            <w:sz w:val="20"/>
          </w:rPr>
          <w:instrText xml:space="preserve"> PAGEREF _Toc40179343 \h </w:instrText>
        </w:r>
        <w:r w:rsidR="004256FE" w:rsidRPr="004256FE">
          <w:rPr>
            <w:b w:val="0"/>
            <w:sz w:val="20"/>
          </w:rPr>
        </w:r>
        <w:r w:rsidR="004256FE" w:rsidRPr="004256FE">
          <w:rPr>
            <w:b w:val="0"/>
            <w:sz w:val="20"/>
          </w:rPr>
          <w:fldChar w:fldCharType="separate"/>
        </w:r>
        <w:r w:rsidR="009A681D">
          <w:rPr>
            <w:b w:val="0"/>
            <w:sz w:val="20"/>
          </w:rPr>
          <w:t>95</w:t>
        </w:r>
        <w:r w:rsidR="004256FE" w:rsidRPr="004256FE">
          <w:rPr>
            <w:b w:val="0"/>
            <w:sz w:val="20"/>
          </w:rPr>
          <w:fldChar w:fldCharType="end"/>
        </w:r>
      </w:hyperlink>
    </w:p>
    <w:p w14:paraId="05DB16BC" w14:textId="416B8718" w:rsidR="004256FE" w:rsidRDefault="000C5341">
      <w:pPr>
        <w:pStyle w:val="TOC6"/>
        <w:rPr>
          <w:rFonts w:asciiTheme="minorHAnsi" w:eastAsiaTheme="minorEastAsia" w:hAnsiTheme="minorHAnsi" w:cstheme="minorBidi"/>
          <w:b w:val="0"/>
          <w:sz w:val="22"/>
          <w:szCs w:val="22"/>
          <w:lang w:eastAsia="en-AU"/>
        </w:rPr>
      </w:pPr>
      <w:hyperlink w:anchor="_Toc40179344" w:history="1">
        <w:r w:rsidR="004256FE" w:rsidRPr="00D801A9">
          <w:t>Dictionary</w:t>
        </w:r>
        <w:r w:rsidR="004256FE">
          <w:tab/>
        </w:r>
        <w:r w:rsidR="004256FE">
          <w:tab/>
        </w:r>
        <w:r w:rsidR="004256FE" w:rsidRPr="004256FE">
          <w:rPr>
            <w:b w:val="0"/>
            <w:sz w:val="20"/>
          </w:rPr>
          <w:fldChar w:fldCharType="begin"/>
        </w:r>
        <w:r w:rsidR="004256FE" w:rsidRPr="004256FE">
          <w:rPr>
            <w:b w:val="0"/>
            <w:sz w:val="20"/>
          </w:rPr>
          <w:instrText xml:space="preserve"> PAGEREF _Toc40179344 \h </w:instrText>
        </w:r>
        <w:r w:rsidR="004256FE" w:rsidRPr="004256FE">
          <w:rPr>
            <w:b w:val="0"/>
            <w:sz w:val="20"/>
          </w:rPr>
        </w:r>
        <w:r w:rsidR="004256FE" w:rsidRPr="004256FE">
          <w:rPr>
            <w:b w:val="0"/>
            <w:sz w:val="20"/>
          </w:rPr>
          <w:fldChar w:fldCharType="separate"/>
        </w:r>
        <w:r w:rsidR="009A681D">
          <w:rPr>
            <w:b w:val="0"/>
            <w:sz w:val="20"/>
          </w:rPr>
          <w:t>98</w:t>
        </w:r>
        <w:r w:rsidR="004256FE" w:rsidRPr="004256FE">
          <w:rPr>
            <w:b w:val="0"/>
            <w:sz w:val="20"/>
          </w:rPr>
          <w:fldChar w:fldCharType="end"/>
        </w:r>
      </w:hyperlink>
    </w:p>
    <w:p w14:paraId="4103D109" w14:textId="71E23777" w:rsidR="004256FE" w:rsidRDefault="000C5341" w:rsidP="004256FE">
      <w:pPr>
        <w:pStyle w:val="TOC7"/>
        <w:spacing w:before="480"/>
        <w:rPr>
          <w:rFonts w:asciiTheme="minorHAnsi" w:eastAsiaTheme="minorEastAsia" w:hAnsiTheme="minorHAnsi" w:cstheme="minorBidi"/>
          <w:b w:val="0"/>
          <w:sz w:val="22"/>
          <w:szCs w:val="22"/>
          <w:lang w:eastAsia="en-AU"/>
        </w:rPr>
      </w:pPr>
      <w:hyperlink w:anchor="_Toc40179345" w:history="1">
        <w:r w:rsidR="004256FE">
          <w:t>Endnotes</w:t>
        </w:r>
        <w:r w:rsidR="004256FE" w:rsidRPr="004256FE">
          <w:rPr>
            <w:vanish/>
          </w:rPr>
          <w:tab/>
        </w:r>
        <w:r w:rsidR="004256FE">
          <w:rPr>
            <w:vanish/>
          </w:rPr>
          <w:tab/>
        </w:r>
        <w:r w:rsidR="004256FE" w:rsidRPr="004256FE">
          <w:rPr>
            <w:b w:val="0"/>
            <w:vanish/>
          </w:rPr>
          <w:fldChar w:fldCharType="begin"/>
        </w:r>
        <w:r w:rsidR="004256FE" w:rsidRPr="004256FE">
          <w:rPr>
            <w:b w:val="0"/>
            <w:vanish/>
          </w:rPr>
          <w:instrText xml:space="preserve"> PAGEREF _Toc40179345 \h </w:instrText>
        </w:r>
        <w:r w:rsidR="004256FE" w:rsidRPr="004256FE">
          <w:rPr>
            <w:b w:val="0"/>
            <w:vanish/>
          </w:rPr>
        </w:r>
        <w:r w:rsidR="004256FE" w:rsidRPr="004256FE">
          <w:rPr>
            <w:b w:val="0"/>
            <w:vanish/>
          </w:rPr>
          <w:fldChar w:fldCharType="separate"/>
        </w:r>
        <w:r w:rsidR="009A681D">
          <w:rPr>
            <w:b w:val="0"/>
            <w:vanish/>
          </w:rPr>
          <w:t>103</w:t>
        </w:r>
        <w:r w:rsidR="004256FE" w:rsidRPr="004256FE">
          <w:rPr>
            <w:b w:val="0"/>
            <w:vanish/>
          </w:rPr>
          <w:fldChar w:fldCharType="end"/>
        </w:r>
      </w:hyperlink>
    </w:p>
    <w:p w14:paraId="4A771C96" w14:textId="44DECD87" w:rsidR="004256FE" w:rsidRDefault="004256FE">
      <w:pPr>
        <w:pStyle w:val="TOC5"/>
        <w:rPr>
          <w:rFonts w:asciiTheme="minorHAnsi" w:eastAsiaTheme="minorEastAsia" w:hAnsiTheme="minorHAnsi" w:cstheme="minorBidi"/>
          <w:sz w:val="22"/>
          <w:szCs w:val="22"/>
          <w:lang w:eastAsia="en-AU"/>
        </w:rPr>
      </w:pPr>
      <w:r>
        <w:tab/>
      </w:r>
      <w:hyperlink w:anchor="_Toc40179346" w:history="1">
        <w:r w:rsidRPr="00D801A9">
          <w:t>1</w:t>
        </w:r>
        <w:r>
          <w:rPr>
            <w:rFonts w:asciiTheme="minorHAnsi" w:eastAsiaTheme="minorEastAsia" w:hAnsiTheme="minorHAnsi" w:cstheme="minorBidi"/>
            <w:sz w:val="22"/>
            <w:szCs w:val="22"/>
            <w:lang w:eastAsia="en-AU"/>
          </w:rPr>
          <w:tab/>
        </w:r>
        <w:r w:rsidRPr="00D801A9">
          <w:t>About the endnotes</w:t>
        </w:r>
        <w:r>
          <w:tab/>
        </w:r>
        <w:r>
          <w:fldChar w:fldCharType="begin"/>
        </w:r>
        <w:r>
          <w:instrText xml:space="preserve"> PAGEREF _Toc40179346 \h </w:instrText>
        </w:r>
        <w:r>
          <w:fldChar w:fldCharType="separate"/>
        </w:r>
        <w:r w:rsidR="009A681D">
          <w:t>103</w:t>
        </w:r>
        <w:r>
          <w:fldChar w:fldCharType="end"/>
        </w:r>
      </w:hyperlink>
    </w:p>
    <w:p w14:paraId="569089EC" w14:textId="1ED6E4A1" w:rsidR="004256FE" w:rsidRDefault="004256FE">
      <w:pPr>
        <w:pStyle w:val="TOC5"/>
        <w:rPr>
          <w:rFonts w:asciiTheme="minorHAnsi" w:eastAsiaTheme="minorEastAsia" w:hAnsiTheme="minorHAnsi" w:cstheme="minorBidi"/>
          <w:sz w:val="22"/>
          <w:szCs w:val="22"/>
          <w:lang w:eastAsia="en-AU"/>
        </w:rPr>
      </w:pPr>
      <w:r>
        <w:tab/>
      </w:r>
      <w:hyperlink w:anchor="_Toc40179347" w:history="1">
        <w:r w:rsidRPr="00D801A9">
          <w:t>2</w:t>
        </w:r>
        <w:r>
          <w:rPr>
            <w:rFonts w:asciiTheme="minorHAnsi" w:eastAsiaTheme="minorEastAsia" w:hAnsiTheme="minorHAnsi" w:cstheme="minorBidi"/>
            <w:sz w:val="22"/>
            <w:szCs w:val="22"/>
            <w:lang w:eastAsia="en-AU"/>
          </w:rPr>
          <w:tab/>
        </w:r>
        <w:r w:rsidRPr="00D801A9">
          <w:t>Abbreviation key</w:t>
        </w:r>
        <w:r>
          <w:tab/>
        </w:r>
        <w:r>
          <w:fldChar w:fldCharType="begin"/>
        </w:r>
        <w:r>
          <w:instrText xml:space="preserve"> PAGEREF _Toc40179347 \h </w:instrText>
        </w:r>
        <w:r>
          <w:fldChar w:fldCharType="separate"/>
        </w:r>
        <w:r w:rsidR="009A681D">
          <w:t>103</w:t>
        </w:r>
        <w:r>
          <w:fldChar w:fldCharType="end"/>
        </w:r>
      </w:hyperlink>
    </w:p>
    <w:p w14:paraId="0207FE00" w14:textId="0353B055" w:rsidR="004256FE" w:rsidRDefault="004256FE">
      <w:pPr>
        <w:pStyle w:val="TOC5"/>
        <w:rPr>
          <w:rFonts w:asciiTheme="minorHAnsi" w:eastAsiaTheme="minorEastAsia" w:hAnsiTheme="minorHAnsi" w:cstheme="minorBidi"/>
          <w:sz w:val="22"/>
          <w:szCs w:val="22"/>
          <w:lang w:eastAsia="en-AU"/>
        </w:rPr>
      </w:pPr>
      <w:r>
        <w:tab/>
      </w:r>
      <w:hyperlink w:anchor="_Toc40179348" w:history="1">
        <w:r w:rsidRPr="00D801A9">
          <w:t>3</w:t>
        </w:r>
        <w:r>
          <w:rPr>
            <w:rFonts w:asciiTheme="minorHAnsi" w:eastAsiaTheme="minorEastAsia" w:hAnsiTheme="minorHAnsi" w:cstheme="minorBidi"/>
            <w:sz w:val="22"/>
            <w:szCs w:val="22"/>
            <w:lang w:eastAsia="en-AU"/>
          </w:rPr>
          <w:tab/>
        </w:r>
        <w:r w:rsidRPr="00D801A9">
          <w:t>Legislation history</w:t>
        </w:r>
        <w:r>
          <w:tab/>
        </w:r>
        <w:r>
          <w:fldChar w:fldCharType="begin"/>
        </w:r>
        <w:r>
          <w:instrText xml:space="preserve"> PAGEREF _Toc40179348 \h </w:instrText>
        </w:r>
        <w:r>
          <w:fldChar w:fldCharType="separate"/>
        </w:r>
        <w:r w:rsidR="009A681D">
          <w:t>104</w:t>
        </w:r>
        <w:r>
          <w:fldChar w:fldCharType="end"/>
        </w:r>
      </w:hyperlink>
    </w:p>
    <w:p w14:paraId="07A8029F" w14:textId="2EBE1ADE" w:rsidR="004256FE" w:rsidRDefault="004256FE">
      <w:pPr>
        <w:pStyle w:val="TOC5"/>
        <w:rPr>
          <w:rFonts w:asciiTheme="minorHAnsi" w:eastAsiaTheme="minorEastAsia" w:hAnsiTheme="minorHAnsi" w:cstheme="minorBidi"/>
          <w:sz w:val="22"/>
          <w:szCs w:val="22"/>
          <w:lang w:eastAsia="en-AU"/>
        </w:rPr>
      </w:pPr>
      <w:r>
        <w:tab/>
      </w:r>
      <w:hyperlink w:anchor="_Toc40179349" w:history="1">
        <w:r w:rsidRPr="00D801A9">
          <w:t>4</w:t>
        </w:r>
        <w:r>
          <w:rPr>
            <w:rFonts w:asciiTheme="minorHAnsi" w:eastAsiaTheme="minorEastAsia" w:hAnsiTheme="minorHAnsi" w:cstheme="minorBidi"/>
            <w:sz w:val="22"/>
            <w:szCs w:val="22"/>
            <w:lang w:eastAsia="en-AU"/>
          </w:rPr>
          <w:tab/>
        </w:r>
        <w:r w:rsidRPr="00D801A9">
          <w:t>Amendment history</w:t>
        </w:r>
        <w:r>
          <w:tab/>
        </w:r>
        <w:r>
          <w:fldChar w:fldCharType="begin"/>
        </w:r>
        <w:r>
          <w:instrText xml:space="preserve"> PAGEREF _Toc40179349 \h </w:instrText>
        </w:r>
        <w:r>
          <w:fldChar w:fldCharType="separate"/>
        </w:r>
        <w:r w:rsidR="009A681D">
          <w:t>107</w:t>
        </w:r>
        <w:r>
          <w:fldChar w:fldCharType="end"/>
        </w:r>
      </w:hyperlink>
    </w:p>
    <w:p w14:paraId="53793F37" w14:textId="059D84A2" w:rsidR="004256FE" w:rsidRDefault="004256FE">
      <w:pPr>
        <w:pStyle w:val="TOC5"/>
        <w:rPr>
          <w:rFonts w:asciiTheme="minorHAnsi" w:eastAsiaTheme="minorEastAsia" w:hAnsiTheme="minorHAnsi" w:cstheme="minorBidi"/>
          <w:sz w:val="22"/>
          <w:szCs w:val="22"/>
          <w:lang w:eastAsia="en-AU"/>
        </w:rPr>
      </w:pPr>
      <w:r>
        <w:tab/>
      </w:r>
      <w:hyperlink w:anchor="_Toc40179350" w:history="1">
        <w:r w:rsidRPr="00D801A9">
          <w:t>5</w:t>
        </w:r>
        <w:r>
          <w:rPr>
            <w:rFonts w:asciiTheme="minorHAnsi" w:eastAsiaTheme="minorEastAsia" w:hAnsiTheme="minorHAnsi" w:cstheme="minorBidi"/>
            <w:sz w:val="22"/>
            <w:szCs w:val="22"/>
            <w:lang w:eastAsia="en-AU"/>
          </w:rPr>
          <w:tab/>
        </w:r>
        <w:r w:rsidRPr="00D801A9">
          <w:t>Earlier republications</w:t>
        </w:r>
        <w:r>
          <w:tab/>
        </w:r>
        <w:r>
          <w:fldChar w:fldCharType="begin"/>
        </w:r>
        <w:r>
          <w:instrText xml:space="preserve"> PAGEREF _Toc40179350 \h </w:instrText>
        </w:r>
        <w:r>
          <w:fldChar w:fldCharType="separate"/>
        </w:r>
        <w:r w:rsidR="009A681D">
          <w:t>112</w:t>
        </w:r>
        <w:r>
          <w:fldChar w:fldCharType="end"/>
        </w:r>
      </w:hyperlink>
    </w:p>
    <w:p w14:paraId="6D7B0D51" w14:textId="77777777" w:rsidR="00176137" w:rsidRDefault="004256FE" w:rsidP="00176137">
      <w:pPr>
        <w:pStyle w:val="BillBasic"/>
      </w:pPr>
      <w:r>
        <w:fldChar w:fldCharType="end"/>
      </w:r>
    </w:p>
    <w:p w14:paraId="24BAC002" w14:textId="77777777" w:rsidR="00176137" w:rsidRDefault="00176137" w:rsidP="00176137">
      <w:pPr>
        <w:pStyle w:val="01Contents"/>
        <w:sectPr w:rsidR="001761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B64CFA4" w14:textId="77777777" w:rsidR="00176137" w:rsidRDefault="00176137" w:rsidP="00176137">
      <w:pPr>
        <w:jc w:val="center"/>
      </w:pPr>
      <w:r>
        <w:rPr>
          <w:noProof/>
          <w:lang w:eastAsia="en-AU"/>
        </w:rPr>
        <w:lastRenderedPageBreak/>
        <w:drawing>
          <wp:inline distT="0" distB="0" distL="0" distR="0" wp14:anchorId="1EE87C6C" wp14:editId="57FA06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E81EC" w14:textId="77777777" w:rsidR="00176137" w:rsidRDefault="00176137" w:rsidP="00176137">
      <w:pPr>
        <w:jc w:val="center"/>
        <w:rPr>
          <w:rFonts w:ascii="Arial" w:hAnsi="Arial"/>
        </w:rPr>
      </w:pPr>
      <w:r>
        <w:rPr>
          <w:rFonts w:ascii="Arial" w:hAnsi="Arial"/>
        </w:rPr>
        <w:t>Australian Capital Territory</w:t>
      </w:r>
    </w:p>
    <w:p w14:paraId="714B0F2D" w14:textId="04CFF25A" w:rsidR="00176137" w:rsidRDefault="00991280" w:rsidP="00176137">
      <w:pPr>
        <w:pStyle w:val="Billname"/>
      </w:pPr>
      <w:bookmarkStart w:id="7" w:name="Citation"/>
      <w:r>
        <w:t>Leases (Commercial and Retail) Act 2001</w:t>
      </w:r>
      <w:bookmarkEnd w:id="7"/>
    </w:p>
    <w:p w14:paraId="67922662" w14:textId="77777777" w:rsidR="00176137" w:rsidRDefault="00176137" w:rsidP="00176137">
      <w:pPr>
        <w:pStyle w:val="ActNo"/>
      </w:pPr>
    </w:p>
    <w:p w14:paraId="6CD77350" w14:textId="77777777" w:rsidR="00176137" w:rsidRDefault="00176137" w:rsidP="00176137">
      <w:pPr>
        <w:pStyle w:val="N-line3"/>
      </w:pPr>
    </w:p>
    <w:p w14:paraId="206FAB9E" w14:textId="77777777" w:rsidR="00176137" w:rsidRDefault="00176137" w:rsidP="00176137">
      <w:pPr>
        <w:pStyle w:val="LongTitle"/>
      </w:pPr>
      <w:r>
        <w:t>An Act to regulate commercial and retail leases and tenancies, and for other purposes</w:t>
      </w:r>
    </w:p>
    <w:p w14:paraId="77178112" w14:textId="77777777" w:rsidR="00176137" w:rsidRDefault="00176137" w:rsidP="00176137">
      <w:pPr>
        <w:pStyle w:val="N-line3"/>
      </w:pPr>
    </w:p>
    <w:p w14:paraId="5BBF83FA" w14:textId="77777777" w:rsidR="00176137" w:rsidRDefault="00176137" w:rsidP="00176137">
      <w:pPr>
        <w:pStyle w:val="Placeholder"/>
      </w:pPr>
      <w:r>
        <w:rPr>
          <w:rStyle w:val="charContents"/>
          <w:sz w:val="16"/>
        </w:rPr>
        <w:t xml:space="preserve">  </w:t>
      </w:r>
      <w:r>
        <w:rPr>
          <w:rStyle w:val="charPage"/>
        </w:rPr>
        <w:t xml:space="preserve">  </w:t>
      </w:r>
    </w:p>
    <w:p w14:paraId="5D36F226" w14:textId="77777777" w:rsidR="00176137" w:rsidRDefault="00176137" w:rsidP="00176137">
      <w:pPr>
        <w:pStyle w:val="Placeholder"/>
      </w:pPr>
      <w:r>
        <w:rPr>
          <w:rStyle w:val="CharChapNo"/>
        </w:rPr>
        <w:t xml:space="preserve">  </w:t>
      </w:r>
      <w:r>
        <w:rPr>
          <w:rStyle w:val="CharChapText"/>
        </w:rPr>
        <w:t xml:space="preserve">  </w:t>
      </w:r>
    </w:p>
    <w:p w14:paraId="1FF47DF7" w14:textId="77777777" w:rsidR="00176137" w:rsidRDefault="00176137" w:rsidP="00176137">
      <w:pPr>
        <w:pStyle w:val="Placeholder"/>
      </w:pPr>
      <w:r>
        <w:rPr>
          <w:rStyle w:val="CharPartNo"/>
        </w:rPr>
        <w:t xml:space="preserve">  </w:t>
      </w:r>
      <w:r>
        <w:rPr>
          <w:rStyle w:val="CharPartText"/>
        </w:rPr>
        <w:t xml:space="preserve">  </w:t>
      </w:r>
    </w:p>
    <w:p w14:paraId="01911E43" w14:textId="77777777" w:rsidR="00176137" w:rsidRDefault="00176137" w:rsidP="00176137">
      <w:pPr>
        <w:pStyle w:val="Placeholder"/>
      </w:pPr>
      <w:r>
        <w:rPr>
          <w:rStyle w:val="CharDivNo"/>
        </w:rPr>
        <w:t xml:space="preserve">  </w:t>
      </w:r>
      <w:r>
        <w:rPr>
          <w:rStyle w:val="CharDivText"/>
        </w:rPr>
        <w:t xml:space="preserve">  </w:t>
      </w:r>
    </w:p>
    <w:p w14:paraId="3742A64A" w14:textId="77777777" w:rsidR="00176137" w:rsidRPr="00CA74E4" w:rsidRDefault="00176137" w:rsidP="00176137">
      <w:pPr>
        <w:pStyle w:val="PageBreak"/>
      </w:pPr>
      <w:r w:rsidRPr="00CA74E4">
        <w:br w:type="page"/>
      </w:r>
    </w:p>
    <w:p w14:paraId="12F23656" w14:textId="77777777" w:rsidR="008259A1" w:rsidRPr="004256FE" w:rsidRDefault="008259A1" w:rsidP="008259A1">
      <w:pPr>
        <w:pStyle w:val="AH2Part"/>
      </w:pPr>
      <w:bookmarkStart w:id="8" w:name="_Toc40179162"/>
      <w:r w:rsidRPr="004256FE">
        <w:rPr>
          <w:rStyle w:val="CharPartNo"/>
        </w:rPr>
        <w:lastRenderedPageBreak/>
        <w:t>Part 1</w:t>
      </w:r>
      <w:r>
        <w:tab/>
      </w:r>
      <w:r w:rsidRPr="004256FE">
        <w:rPr>
          <w:rStyle w:val="CharPartText"/>
        </w:rPr>
        <w:t>Preliminary</w:t>
      </w:r>
      <w:bookmarkEnd w:id="8"/>
    </w:p>
    <w:p w14:paraId="711B2AD3" w14:textId="77777777" w:rsidR="008259A1" w:rsidRDefault="008259A1" w:rsidP="008259A1">
      <w:pPr>
        <w:pStyle w:val="Placeholder"/>
      </w:pPr>
      <w:r>
        <w:rPr>
          <w:rStyle w:val="CharDivNo"/>
        </w:rPr>
        <w:t xml:space="preserve">  </w:t>
      </w:r>
      <w:r>
        <w:rPr>
          <w:rStyle w:val="CharDivText"/>
        </w:rPr>
        <w:t xml:space="preserve">  </w:t>
      </w:r>
    </w:p>
    <w:p w14:paraId="3A46D996" w14:textId="77777777" w:rsidR="008259A1" w:rsidRDefault="008259A1" w:rsidP="008259A1">
      <w:pPr>
        <w:pStyle w:val="AH5Sec"/>
        <w:rPr>
          <w:rStyle w:val="charItals"/>
        </w:rPr>
      </w:pPr>
      <w:bookmarkStart w:id="9" w:name="_Toc40179163"/>
      <w:r w:rsidRPr="004256FE">
        <w:rPr>
          <w:rStyle w:val="CharSectNo"/>
        </w:rPr>
        <w:t>1</w:t>
      </w:r>
      <w:r>
        <w:tab/>
        <w:t>Name of Act</w:t>
      </w:r>
      <w:bookmarkEnd w:id="9"/>
    </w:p>
    <w:p w14:paraId="4B162FED" w14:textId="77777777" w:rsidR="008259A1" w:rsidRDefault="008259A1" w:rsidP="008259A1">
      <w:pPr>
        <w:pStyle w:val="Amainreturn"/>
      </w:pPr>
      <w:r>
        <w:t xml:space="preserve">This Act is the </w:t>
      </w:r>
      <w:r>
        <w:rPr>
          <w:rStyle w:val="charItals"/>
        </w:rPr>
        <w:t>Leases (Commercial and Retail) Act 2001</w:t>
      </w:r>
      <w:r>
        <w:t>.</w:t>
      </w:r>
    </w:p>
    <w:p w14:paraId="2D39682C" w14:textId="77777777" w:rsidR="008259A1" w:rsidRDefault="008259A1" w:rsidP="008259A1">
      <w:pPr>
        <w:pStyle w:val="AH5Sec"/>
      </w:pPr>
      <w:bookmarkStart w:id="10" w:name="_Toc40179164"/>
      <w:r w:rsidRPr="004256FE">
        <w:rPr>
          <w:rStyle w:val="CharSectNo"/>
        </w:rPr>
        <w:t>3</w:t>
      </w:r>
      <w:r>
        <w:tab/>
        <w:t>Notes</w:t>
      </w:r>
      <w:bookmarkEnd w:id="10"/>
    </w:p>
    <w:p w14:paraId="0E5E27FE" w14:textId="77777777" w:rsidR="008259A1" w:rsidRDefault="008259A1" w:rsidP="008259A1">
      <w:pPr>
        <w:pStyle w:val="Amainreturn"/>
        <w:keepNext/>
      </w:pPr>
      <w:r>
        <w:t>A note included in this Act is explanatory and is not part of this Act.</w:t>
      </w:r>
    </w:p>
    <w:p w14:paraId="4D31041A" w14:textId="06F5E351" w:rsidR="008259A1" w:rsidRDefault="008259A1" w:rsidP="008259A1">
      <w:pPr>
        <w:pStyle w:val="aNote"/>
      </w:pPr>
      <w:r>
        <w:rPr>
          <w:rStyle w:val="charItals"/>
        </w:rPr>
        <w:t>Note</w:t>
      </w:r>
      <w:r>
        <w:rPr>
          <w:rStyle w:val="charItals"/>
        </w:rPr>
        <w:tab/>
      </w:r>
      <w:r>
        <w:t xml:space="preserve">See the </w:t>
      </w:r>
      <w:hyperlink r:id="rId27" w:tooltip="A2001-14" w:history="1">
        <w:r w:rsidR="00CD5BE5" w:rsidRPr="00CD5BE5">
          <w:rPr>
            <w:rStyle w:val="charCitHyperlinkAbbrev"/>
          </w:rPr>
          <w:t>Legislation Act</w:t>
        </w:r>
      </w:hyperlink>
      <w:r>
        <w:t>, s 127 (1), (4) and (5) for the legal status of notes.</w:t>
      </w:r>
    </w:p>
    <w:p w14:paraId="6C774890" w14:textId="77777777" w:rsidR="008259A1" w:rsidRDefault="008259A1" w:rsidP="008259A1">
      <w:pPr>
        <w:pStyle w:val="PageBreak"/>
      </w:pPr>
      <w:r>
        <w:br w:type="page"/>
      </w:r>
    </w:p>
    <w:p w14:paraId="3727A477" w14:textId="77777777" w:rsidR="008259A1" w:rsidRPr="004256FE" w:rsidRDefault="008259A1" w:rsidP="008259A1">
      <w:pPr>
        <w:pStyle w:val="AH2Part"/>
      </w:pPr>
      <w:bookmarkStart w:id="11" w:name="_Toc40179165"/>
      <w:r w:rsidRPr="004256FE">
        <w:rPr>
          <w:rStyle w:val="CharPartNo"/>
        </w:rPr>
        <w:lastRenderedPageBreak/>
        <w:t>Part 2</w:t>
      </w:r>
      <w:r>
        <w:tab/>
      </w:r>
      <w:r w:rsidRPr="004256FE">
        <w:rPr>
          <w:rStyle w:val="CharPartText"/>
        </w:rPr>
        <w:t>Interpretation</w:t>
      </w:r>
      <w:bookmarkEnd w:id="11"/>
    </w:p>
    <w:p w14:paraId="06DD2F4B" w14:textId="77777777" w:rsidR="008259A1" w:rsidRDefault="008259A1" w:rsidP="008259A1">
      <w:pPr>
        <w:pStyle w:val="Placeholder"/>
      </w:pPr>
      <w:r>
        <w:rPr>
          <w:rStyle w:val="CharDivNo"/>
        </w:rPr>
        <w:t xml:space="preserve">  </w:t>
      </w:r>
      <w:r>
        <w:rPr>
          <w:rStyle w:val="CharDivText"/>
        </w:rPr>
        <w:t xml:space="preserve">  </w:t>
      </w:r>
    </w:p>
    <w:p w14:paraId="6E6BFD5A" w14:textId="77777777" w:rsidR="008259A1" w:rsidRDefault="008259A1" w:rsidP="008259A1">
      <w:pPr>
        <w:pStyle w:val="AH5Sec"/>
      </w:pPr>
      <w:bookmarkStart w:id="12" w:name="_Toc40179166"/>
      <w:r w:rsidRPr="004256FE">
        <w:rPr>
          <w:rStyle w:val="CharSectNo"/>
        </w:rPr>
        <w:t>4</w:t>
      </w:r>
      <w:r>
        <w:tab/>
        <w:t>Dictionary</w:t>
      </w:r>
      <w:bookmarkEnd w:id="12"/>
    </w:p>
    <w:p w14:paraId="3FE34CDF" w14:textId="77777777" w:rsidR="008259A1" w:rsidRDefault="008259A1" w:rsidP="008259A1">
      <w:pPr>
        <w:pStyle w:val="Amainreturn"/>
        <w:keepNext/>
      </w:pPr>
      <w:r>
        <w:t>The dictionary at the end of this Act is part of this Act.</w:t>
      </w:r>
    </w:p>
    <w:p w14:paraId="0E08E580" w14:textId="77777777" w:rsidR="008259A1" w:rsidRDefault="008259A1" w:rsidP="008259A1">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14:paraId="065914DA" w14:textId="221E5133" w:rsidR="008259A1" w:rsidRDefault="008259A1" w:rsidP="0049585D">
      <w:pPr>
        <w:pStyle w:val="aNoteTextss"/>
      </w:pPr>
      <w:r>
        <w:t>For example, the signpost definition ‘</w:t>
      </w:r>
      <w:r>
        <w:rPr>
          <w:rStyle w:val="charBoldItals"/>
        </w:rPr>
        <w:t>certificate of occupancy</w:t>
      </w:r>
      <w:r>
        <w:t xml:space="preserve">—see the </w:t>
      </w:r>
      <w:hyperlink r:id="rId28" w:tooltip="A2004-11" w:history="1">
        <w:r w:rsidR="00CD5BE5" w:rsidRPr="00CD5BE5">
          <w:rPr>
            <w:rStyle w:val="charCitHyperlinkItal"/>
          </w:rPr>
          <w:t>Building Act 2004</w:t>
        </w:r>
      </w:hyperlink>
      <w:r>
        <w:t>, dictionary.’ means that the term ‘certificate of occupancy’ is defined in that dictionary and the definition applies to this Act.</w:t>
      </w:r>
    </w:p>
    <w:p w14:paraId="2281AF43" w14:textId="001DE2E7" w:rsidR="008259A1" w:rsidRDefault="008259A1" w:rsidP="008259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D5BE5" w:rsidRPr="00CD5BE5">
          <w:rPr>
            <w:rStyle w:val="charCitHyperlinkAbbrev"/>
          </w:rPr>
          <w:t>Legislation Act</w:t>
        </w:r>
      </w:hyperlink>
      <w:r>
        <w:t>, s 155 and s 156 (1)).</w:t>
      </w:r>
    </w:p>
    <w:p w14:paraId="642D5C6D" w14:textId="77777777" w:rsidR="008259A1" w:rsidRDefault="008259A1" w:rsidP="008259A1">
      <w:pPr>
        <w:pStyle w:val="AH5Sec"/>
      </w:pPr>
      <w:bookmarkStart w:id="13" w:name="_Toc40179167"/>
      <w:r w:rsidRPr="004256FE">
        <w:rPr>
          <w:rStyle w:val="CharSectNo"/>
        </w:rPr>
        <w:t>5</w:t>
      </w:r>
      <w:r>
        <w:tab/>
        <w:t xml:space="preserve">When is a lease </w:t>
      </w:r>
      <w:r>
        <w:rPr>
          <w:rStyle w:val="charItals"/>
        </w:rPr>
        <w:t xml:space="preserve">entered into </w:t>
      </w:r>
      <w:r>
        <w:t>to work out timing for obligations under this Act?</w:t>
      </w:r>
      <w:bookmarkEnd w:id="13"/>
    </w:p>
    <w:p w14:paraId="3B3FBF8D" w14:textId="77777777" w:rsidR="008259A1" w:rsidRDefault="008259A1" w:rsidP="008259A1">
      <w:pPr>
        <w:pStyle w:val="Amainreturn"/>
        <w:keepNext/>
      </w:pPr>
      <w:r>
        <w:t xml:space="preserve">If something is required to be done under this Act within a stated time before or after someone enters into a lease, the lease is taken to have been </w:t>
      </w:r>
      <w:r>
        <w:rPr>
          <w:rStyle w:val="charBoldItals"/>
        </w:rPr>
        <w:t xml:space="preserve">entered into </w:t>
      </w:r>
      <w:r>
        <w:t>when the earliest of the following happens:</w:t>
      </w:r>
    </w:p>
    <w:p w14:paraId="17A46B07" w14:textId="77777777" w:rsidR="008259A1" w:rsidRDefault="008259A1" w:rsidP="008259A1">
      <w:pPr>
        <w:pStyle w:val="Apara"/>
      </w:pPr>
      <w:r>
        <w:tab/>
        <w:t>(a)</w:t>
      </w:r>
      <w:r>
        <w:tab/>
        <w:t>the execution of the lease by the parties to it;</w:t>
      </w:r>
    </w:p>
    <w:p w14:paraId="19AAA71D" w14:textId="77777777" w:rsidR="008259A1" w:rsidRDefault="008259A1" w:rsidP="008259A1">
      <w:pPr>
        <w:pStyle w:val="Apara"/>
      </w:pPr>
      <w:r>
        <w:tab/>
        <w:t>(b)</w:t>
      </w:r>
      <w:r>
        <w:tab/>
        <w:t>the entering into possession of the premises by the tenant under the lease.</w:t>
      </w:r>
    </w:p>
    <w:p w14:paraId="42D9C685" w14:textId="77777777" w:rsidR="008259A1" w:rsidRDefault="008259A1" w:rsidP="008259A1">
      <w:pPr>
        <w:pStyle w:val="AH5Sec"/>
      </w:pPr>
      <w:bookmarkStart w:id="14" w:name="_Toc40179168"/>
      <w:r w:rsidRPr="004256FE">
        <w:rPr>
          <w:rStyle w:val="CharSectNo"/>
        </w:rPr>
        <w:lastRenderedPageBreak/>
        <w:t>6</w:t>
      </w:r>
      <w:r>
        <w:tab/>
        <w:t>When is a lease taken to be renewed for this Act?</w:t>
      </w:r>
      <w:bookmarkEnd w:id="14"/>
    </w:p>
    <w:p w14:paraId="37A1C4FE" w14:textId="77777777" w:rsidR="008259A1" w:rsidRDefault="008259A1" w:rsidP="00A61BA4">
      <w:pPr>
        <w:pStyle w:val="Amain"/>
        <w:keepNext/>
        <w:keepLines/>
      </w:pPr>
      <w:r>
        <w:tab/>
        <w:t>(1)</w:t>
      </w:r>
      <w:r>
        <w:tab/>
        <w:t xml:space="preserve">A new lease is taken to be a </w:t>
      </w:r>
      <w:r>
        <w:rPr>
          <w:rStyle w:val="charBoldItals"/>
          <w:bCs/>
          <w:iCs/>
        </w:rPr>
        <w:t>renewal</w:t>
      </w:r>
      <w:r>
        <w:t xml:space="preserve"> of another lease (the </w:t>
      </w:r>
      <w:r>
        <w:rPr>
          <w:rStyle w:val="charBoldItals"/>
          <w:bCs/>
          <w:iCs/>
        </w:rPr>
        <w:t>existing</w:t>
      </w:r>
      <w:r>
        <w:rPr>
          <w:bCs/>
          <w:iCs/>
        </w:rPr>
        <w:t xml:space="preserve"> </w:t>
      </w:r>
      <w:r>
        <w:rPr>
          <w:rStyle w:val="charBoldItals"/>
          <w:bCs/>
          <w:iCs/>
        </w:rPr>
        <w:t>lease</w:t>
      </w:r>
      <w:r>
        <w:t>) for this Act if the new lease is between the same parties as the existing lease and relates to the same premises and the premises are to be put to the same or similar use.</w:t>
      </w:r>
    </w:p>
    <w:p w14:paraId="540F1498" w14:textId="77777777" w:rsidR="008259A1" w:rsidRDefault="008259A1" w:rsidP="008259A1">
      <w:pPr>
        <w:pStyle w:val="Amain"/>
      </w:pPr>
      <w:r>
        <w:tab/>
        <w:t>(2)</w:t>
      </w:r>
      <w:r>
        <w:tab/>
        <w:t>This section does not apply to a renewal mentioned in section 16 (Application of Act to pre-existing leases on registration of units plans).</w:t>
      </w:r>
    </w:p>
    <w:p w14:paraId="619600A1" w14:textId="77777777" w:rsidR="008259A1" w:rsidRDefault="008259A1" w:rsidP="008259A1">
      <w:pPr>
        <w:pStyle w:val="AH5Sec"/>
      </w:pPr>
      <w:bookmarkStart w:id="15" w:name="_Toc40179169"/>
      <w:r w:rsidRPr="004256FE">
        <w:rPr>
          <w:rStyle w:val="CharSectNo"/>
        </w:rPr>
        <w:t>7</w:t>
      </w:r>
      <w:r>
        <w:tab/>
        <w:t>When are premises commercial or retail premises?</w:t>
      </w:r>
      <w:bookmarkEnd w:id="15"/>
    </w:p>
    <w:p w14:paraId="52A31287" w14:textId="77777777" w:rsidR="008259A1" w:rsidRDefault="008259A1" w:rsidP="008259A1">
      <w:pPr>
        <w:pStyle w:val="Amain"/>
      </w:pPr>
      <w:r>
        <w:tab/>
        <w:t>(1)</w:t>
      </w:r>
      <w:r>
        <w:tab/>
        <w:t xml:space="preserve">Premises under a lease or proposed lease are </w:t>
      </w:r>
      <w:r>
        <w:rPr>
          <w:rStyle w:val="charBoldItals"/>
          <w:bCs/>
          <w:iCs/>
        </w:rPr>
        <w:t>commercial premises</w:t>
      </w:r>
      <w:r>
        <w:t xml:space="preserve"> if—</w:t>
      </w:r>
    </w:p>
    <w:p w14:paraId="550AB06A" w14:textId="77777777" w:rsidR="008259A1" w:rsidRDefault="008259A1" w:rsidP="008259A1">
      <w:pPr>
        <w:pStyle w:val="Apara"/>
      </w:pPr>
      <w:r>
        <w:tab/>
        <w:t>(a)</w:t>
      </w:r>
      <w:r>
        <w:tab/>
        <w:t>the permitted use of the premises under the lease or proposed lease is for commercial business; or</w:t>
      </w:r>
    </w:p>
    <w:p w14:paraId="161EB784" w14:textId="77777777" w:rsidR="008259A1" w:rsidRDefault="008259A1" w:rsidP="008259A1">
      <w:pPr>
        <w:pStyle w:val="Apara"/>
      </w:pPr>
      <w:r>
        <w:tab/>
        <w:t>(b)</w:t>
      </w:r>
      <w:r>
        <w:tab/>
        <w:t>if there is nothing in the lease about the use the premises are to be put to—a commercial business may be carried on on the premises under the territory lease for land that includes the premises.</w:t>
      </w:r>
    </w:p>
    <w:p w14:paraId="3372F0BC" w14:textId="77777777" w:rsidR="008259A1" w:rsidRDefault="008259A1" w:rsidP="008259A1">
      <w:pPr>
        <w:pStyle w:val="Amain"/>
      </w:pPr>
      <w:r>
        <w:tab/>
        <w:t>(2)</w:t>
      </w:r>
      <w:r>
        <w:tab/>
        <w:t xml:space="preserve">Premises under a lease or proposed lease are </w:t>
      </w:r>
      <w:r>
        <w:rPr>
          <w:rStyle w:val="charBoldItals"/>
          <w:bCs/>
          <w:iCs/>
        </w:rPr>
        <w:t>retail premises</w:t>
      </w:r>
      <w:r>
        <w:rPr>
          <w:rStyle w:val="charBoldItals"/>
        </w:rPr>
        <w:t xml:space="preserve"> </w:t>
      </w:r>
      <w:r>
        <w:t>if—</w:t>
      </w:r>
    </w:p>
    <w:p w14:paraId="5B8A3576" w14:textId="77777777" w:rsidR="008259A1" w:rsidRDefault="008259A1" w:rsidP="008259A1">
      <w:pPr>
        <w:pStyle w:val="Apara"/>
      </w:pPr>
      <w:r>
        <w:tab/>
        <w:t>(a)</w:t>
      </w:r>
      <w:r>
        <w:tab/>
        <w:t>the permitted use of the premises under the lease or proposed lease is for retail business; or</w:t>
      </w:r>
    </w:p>
    <w:p w14:paraId="6031CF8D" w14:textId="77777777" w:rsidR="008259A1" w:rsidRDefault="008259A1" w:rsidP="008259A1">
      <w:pPr>
        <w:pStyle w:val="Apara"/>
      </w:pPr>
      <w:r>
        <w:tab/>
        <w:t>(b)</w:t>
      </w:r>
      <w:r>
        <w:tab/>
        <w:t>if there is nothing in the lease about the use the premises are to be put to—a retail business may be carried on on the premises under the lease granted under the territory lease for land that includes the premises.</w:t>
      </w:r>
    </w:p>
    <w:p w14:paraId="71F42C56" w14:textId="77777777" w:rsidR="008259A1" w:rsidRDefault="008259A1" w:rsidP="008259A1">
      <w:pPr>
        <w:pStyle w:val="Amain"/>
        <w:keepNext/>
      </w:pPr>
      <w:r>
        <w:tab/>
        <w:t>(3)</w:t>
      </w:r>
      <w:r>
        <w:tab/>
        <w:t>In this section:</w:t>
      </w:r>
    </w:p>
    <w:p w14:paraId="3F55D076" w14:textId="77777777" w:rsidR="008259A1" w:rsidRDefault="008259A1" w:rsidP="008259A1">
      <w:pPr>
        <w:pStyle w:val="aDef"/>
        <w:keepNext/>
      </w:pPr>
      <w:r>
        <w:rPr>
          <w:rStyle w:val="charBoldItals"/>
        </w:rPr>
        <w:t xml:space="preserve">commercial business </w:t>
      </w:r>
      <w:r>
        <w:t>means a business not involving—</w:t>
      </w:r>
    </w:p>
    <w:p w14:paraId="5A2B0406" w14:textId="77777777" w:rsidR="008259A1" w:rsidRDefault="008259A1" w:rsidP="008259A1">
      <w:pPr>
        <w:pStyle w:val="aDefpara"/>
      </w:pPr>
      <w:r>
        <w:tab/>
        <w:t>(a)</w:t>
      </w:r>
      <w:r>
        <w:tab/>
        <w:t>the sale or hire of goods by retail; or</w:t>
      </w:r>
    </w:p>
    <w:p w14:paraId="3F464D1F" w14:textId="77777777" w:rsidR="008259A1" w:rsidRDefault="008259A1" w:rsidP="008259A1">
      <w:pPr>
        <w:pStyle w:val="aDefpara"/>
      </w:pPr>
      <w:r>
        <w:tab/>
        <w:t>(b)</w:t>
      </w:r>
      <w:r>
        <w:tab/>
        <w:t>the supply of services by retail.</w:t>
      </w:r>
    </w:p>
    <w:p w14:paraId="07096A2B" w14:textId="77777777" w:rsidR="008259A1" w:rsidRDefault="008259A1" w:rsidP="008259A1">
      <w:pPr>
        <w:pStyle w:val="aDef"/>
        <w:keepNext/>
      </w:pPr>
      <w:r>
        <w:rPr>
          <w:rStyle w:val="charBoldItals"/>
        </w:rPr>
        <w:lastRenderedPageBreak/>
        <w:t xml:space="preserve">retail business </w:t>
      </w:r>
      <w:r>
        <w:t>means a business involving—</w:t>
      </w:r>
    </w:p>
    <w:p w14:paraId="0F3AA72D" w14:textId="77777777" w:rsidR="008259A1" w:rsidRDefault="008259A1" w:rsidP="008259A1">
      <w:pPr>
        <w:pStyle w:val="aDefpara"/>
      </w:pPr>
      <w:r>
        <w:tab/>
        <w:t>(</w:t>
      </w:r>
      <w:r>
        <w:rPr>
          <w:noProof/>
        </w:rPr>
        <w:t>a</w:t>
      </w:r>
      <w:r>
        <w:t>)</w:t>
      </w:r>
      <w:r>
        <w:tab/>
        <w:t>the sale or hire of goods by retail; or</w:t>
      </w:r>
    </w:p>
    <w:p w14:paraId="582C1BA0" w14:textId="77777777" w:rsidR="008259A1" w:rsidRDefault="008259A1" w:rsidP="008259A1">
      <w:pPr>
        <w:pStyle w:val="aDefpara"/>
      </w:pPr>
      <w:r>
        <w:tab/>
        <w:t>(</w:t>
      </w:r>
      <w:r>
        <w:rPr>
          <w:noProof/>
        </w:rPr>
        <w:t>b</w:t>
      </w:r>
      <w:r>
        <w:t>)</w:t>
      </w:r>
      <w:r>
        <w:tab/>
        <w:t>the supply of services by retail.</w:t>
      </w:r>
    </w:p>
    <w:p w14:paraId="2F2C9E65" w14:textId="77777777" w:rsidR="008259A1" w:rsidRDefault="008259A1" w:rsidP="008259A1">
      <w:pPr>
        <w:pStyle w:val="AH5Sec"/>
      </w:pPr>
      <w:bookmarkStart w:id="16" w:name="_Toc40179170"/>
      <w:r w:rsidRPr="004256FE">
        <w:rPr>
          <w:rStyle w:val="CharSectNo"/>
        </w:rPr>
        <w:t>8</w:t>
      </w:r>
      <w:r>
        <w:tab/>
        <w:t xml:space="preserve">What are </w:t>
      </w:r>
      <w:r>
        <w:rPr>
          <w:rStyle w:val="charItals"/>
        </w:rPr>
        <w:t>shopping centres</w:t>
      </w:r>
      <w:r>
        <w:t>?</w:t>
      </w:r>
      <w:bookmarkEnd w:id="16"/>
    </w:p>
    <w:p w14:paraId="5DC5574A" w14:textId="77777777" w:rsidR="008259A1" w:rsidRDefault="008259A1" w:rsidP="008259A1">
      <w:pPr>
        <w:pStyle w:val="Amain"/>
      </w:pPr>
      <w:r>
        <w:tab/>
        <w:t>(1)</w:t>
      </w:r>
      <w:r>
        <w:tab/>
        <w:t xml:space="preserve">A </w:t>
      </w:r>
      <w:r>
        <w:rPr>
          <w:rStyle w:val="charBoldItals"/>
          <w:bCs/>
          <w:iCs/>
        </w:rPr>
        <w:t>shopping centre</w:t>
      </w:r>
      <w:r>
        <w:t xml:space="preserve"> is a group of premises where—</w:t>
      </w:r>
    </w:p>
    <w:p w14:paraId="76B2A079" w14:textId="77777777" w:rsidR="008259A1" w:rsidRDefault="008259A1" w:rsidP="008259A1">
      <w:pPr>
        <w:pStyle w:val="Apara"/>
      </w:pPr>
      <w:r>
        <w:tab/>
        <w:t>(a)</w:t>
      </w:r>
      <w:r>
        <w:tab/>
        <w:t>at least 5 of the premises are—</w:t>
      </w:r>
    </w:p>
    <w:p w14:paraId="3DC3460E" w14:textId="77777777" w:rsidR="008259A1" w:rsidRDefault="008259A1" w:rsidP="008259A1">
      <w:pPr>
        <w:pStyle w:val="Asubpara"/>
      </w:pPr>
      <w:r>
        <w:tab/>
        <w:t>(i)</w:t>
      </w:r>
      <w:r>
        <w:tab/>
        <w:t>retail premises; or</w:t>
      </w:r>
    </w:p>
    <w:p w14:paraId="076369EC" w14:textId="77777777" w:rsidR="008259A1" w:rsidRDefault="008259A1" w:rsidP="008259A1">
      <w:pPr>
        <w:pStyle w:val="Asubpara"/>
      </w:pPr>
      <w:r>
        <w:tab/>
        <w:t>(ii)</w:t>
      </w:r>
      <w:r>
        <w:tab/>
        <w:t>small commercial premises; or</w:t>
      </w:r>
    </w:p>
    <w:p w14:paraId="0BE32641" w14:textId="77777777" w:rsidR="008259A1" w:rsidRDefault="008259A1" w:rsidP="008259A1">
      <w:pPr>
        <w:pStyle w:val="Asubpara"/>
      </w:pPr>
      <w:r>
        <w:tab/>
        <w:t>(iii)</w:t>
      </w:r>
      <w:r>
        <w:tab/>
        <w:t>premises prescribed by regulation for section 12 (1) (k); or</w:t>
      </w:r>
    </w:p>
    <w:p w14:paraId="243F42D6" w14:textId="77777777" w:rsidR="008259A1" w:rsidRDefault="008259A1" w:rsidP="008259A1">
      <w:pPr>
        <w:pStyle w:val="Asubpara"/>
      </w:pPr>
      <w:r>
        <w:tab/>
        <w:t>(iv)</w:t>
      </w:r>
      <w:r>
        <w:tab/>
        <w:t>a mixture of the premises mentioned in subparagraphs (i) to (iii); and</w:t>
      </w:r>
    </w:p>
    <w:p w14:paraId="29F3E090" w14:textId="77777777" w:rsidR="008259A1" w:rsidRDefault="008259A1" w:rsidP="008259A1">
      <w:pPr>
        <w:pStyle w:val="Apara"/>
      </w:pPr>
      <w:r>
        <w:tab/>
        <w:t>(b)</w:t>
      </w:r>
      <w:r>
        <w:tab/>
        <w:t>the premises—</w:t>
      </w:r>
    </w:p>
    <w:p w14:paraId="0BFABF78" w14:textId="77777777" w:rsidR="008259A1" w:rsidRDefault="008259A1" w:rsidP="008259A1">
      <w:pPr>
        <w:pStyle w:val="Asubpara"/>
      </w:pPr>
      <w:r>
        <w:tab/>
        <w:t>(i)</w:t>
      </w:r>
      <w:r>
        <w:tab/>
        <w:t>have, or would have if leased, the same lessor or same head lessor; or</w:t>
      </w:r>
    </w:p>
    <w:p w14:paraId="2D901930" w14:textId="15967570" w:rsidR="008259A1" w:rsidRDefault="008259A1" w:rsidP="008259A1">
      <w:pPr>
        <w:pStyle w:val="Asubpara"/>
      </w:pPr>
      <w:r>
        <w:tab/>
        <w:t>(ii)</w:t>
      </w:r>
      <w:r>
        <w:tab/>
        <w:t xml:space="preserve">are units in a single unit plan under the </w:t>
      </w:r>
      <w:hyperlink r:id="rId30" w:tooltip="A2001-16" w:history="1">
        <w:r w:rsidR="00110888">
          <w:rPr>
            <w:rStyle w:val="charCitHyperlinkItal"/>
          </w:rPr>
          <w:t>Unit Titles Act </w:t>
        </w:r>
        <w:r w:rsidR="00CD5BE5" w:rsidRPr="00CD5BE5">
          <w:rPr>
            <w:rStyle w:val="charCitHyperlinkItal"/>
          </w:rPr>
          <w:t>2001</w:t>
        </w:r>
      </w:hyperlink>
      <w:r>
        <w:rPr>
          <w:rStyle w:val="charItals"/>
        </w:rPr>
        <w:t xml:space="preserve"> </w:t>
      </w:r>
      <w:r>
        <w:t>and are managed by a single person; and</w:t>
      </w:r>
    </w:p>
    <w:p w14:paraId="0C2321EE" w14:textId="77777777" w:rsidR="008259A1" w:rsidRDefault="008259A1" w:rsidP="008259A1">
      <w:pPr>
        <w:pStyle w:val="Apara"/>
      </w:pPr>
      <w:r>
        <w:tab/>
        <w:t>(c)</w:t>
      </w:r>
      <w:r>
        <w:tab/>
        <w:t>the premises are—</w:t>
      </w:r>
    </w:p>
    <w:p w14:paraId="3AD9529F" w14:textId="77777777" w:rsidR="008259A1" w:rsidRDefault="008259A1" w:rsidP="008259A1">
      <w:pPr>
        <w:pStyle w:val="Asubpara"/>
      </w:pPr>
      <w:r>
        <w:tab/>
        <w:t>(i)</w:t>
      </w:r>
      <w:r>
        <w:tab/>
        <w:t>in a single building; or</w:t>
      </w:r>
    </w:p>
    <w:p w14:paraId="3E436937" w14:textId="77777777" w:rsidR="008259A1" w:rsidRDefault="008259A1" w:rsidP="008259A1">
      <w:pPr>
        <w:pStyle w:val="Asubpara"/>
      </w:pPr>
      <w:r>
        <w:tab/>
        <w:t>(ii)</w:t>
      </w:r>
      <w:r>
        <w:tab/>
        <w:t>in buildings that adjoin, or are separated only by areas owned by the lessor of the premises; and</w:t>
      </w:r>
    </w:p>
    <w:p w14:paraId="3B283973" w14:textId="77777777" w:rsidR="008259A1" w:rsidRDefault="008259A1" w:rsidP="008259A1">
      <w:pPr>
        <w:pStyle w:val="Apara"/>
      </w:pPr>
      <w:r>
        <w:tab/>
        <w:t>(d)</w:t>
      </w:r>
      <w:r>
        <w:tab/>
        <w:t>the group of premises is promoted as, or generally regarded as making up, a shopping centre, shopping mall, shopping court or shopping arcade.</w:t>
      </w:r>
    </w:p>
    <w:p w14:paraId="1130BBC9" w14:textId="77777777" w:rsidR="008259A1" w:rsidRDefault="008259A1" w:rsidP="008259A1">
      <w:pPr>
        <w:pStyle w:val="Amain"/>
      </w:pPr>
      <w:r>
        <w:tab/>
        <w:t>(2)</w:t>
      </w:r>
      <w:r>
        <w:tab/>
        <w:t xml:space="preserve">In addition, a </w:t>
      </w:r>
      <w:r>
        <w:rPr>
          <w:rStyle w:val="charBoldItals"/>
          <w:bCs/>
          <w:iCs/>
        </w:rPr>
        <w:t>shopping centre</w:t>
      </w:r>
      <w:r>
        <w:t xml:space="preserve"> is a group of premises prescribed by regulation for this subsection.</w:t>
      </w:r>
    </w:p>
    <w:p w14:paraId="15A0BAAE" w14:textId="77777777" w:rsidR="008259A1" w:rsidRDefault="008259A1" w:rsidP="008259A1">
      <w:pPr>
        <w:pStyle w:val="AH5Sec"/>
      </w:pPr>
      <w:bookmarkStart w:id="17" w:name="_Toc40179171"/>
      <w:r w:rsidRPr="004256FE">
        <w:rPr>
          <w:rStyle w:val="CharSectNo"/>
        </w:rPr>
        <w:lastRenderedPageBreak/>
        <w:t>9</w:t>
      </w:r>
      <w:r>
        <w:tab/>
        <w:t xml:space="preserve">What is a </w:t>
      </w:r>
      <w:r>
        <w:rPr>
          <w:rStyle w:val="charItals"/>
        </w:rPr>
        <w:t>change of use lease</w:t>
      </w:r>
      <w:r>
        <w:t>?</w:t>
      </w:r>
      <w:bookmarkEnd w:id="17"/>
    </w:p>
    <w:p w14:paraId="52266294" w14:textId="77777777" w:rsidR="008259A1" w:rsidRDefault="008259A1" w:rsidP="008259A1">
      <w:pPr>
        <w:pStyle w:val="Amainreturn"/>
        <w:keepNext/>
      </w:pPr>
      <w:r>
        <w:t>A lease for premises is a</w:t>
      </w:r>
      <w:r>
        <w:rPr>
          <w:rStyle w:val="charBoldItals"/>
        </w:rPr>
        <w:t xml:space="preserve"> change of use lease</w:t>
      </w:r>
      <w:r>
        <w:t xml:space="preserve"> if—</w:t>
      </w:r>
    </w:p>
    <w:p w14:paraId="25A0988A" w14:textId="77777777" w:rsidR="008259A1" w:rsidRDefault="008259A1" w:rsidP="008259A1">
      <w:pPr>
        <w:pStyle w:val="Apara"/>
      </w:pPr>
      <w:r>
        <w:tab/>
        <w:t>(a)</w:t>
      </w:r>
      <w:r>
        <w:tab/>
        <w:t>this Act did not apply to the lease when the lease was entered into; and</w:t>
      </w:r>
    </w:p>
    <w:p w14:paraId="1D08B8A2" w14:textId="77777777" w:rsidR="008259A1" w:rsidRDefault="008259A1" w:rsidP="008259A1">
      <w:pPr>
        <w:pStyle w:val="Apara"/>
      </w:pPr>
      <w:r>
        <w:tab/>
        <w:t>(b)</w:t>
      </w:r>
      <w:r>
        <w:tab/>
        <w:t>the permitted use of the premises changes during the lease term by agreement between the parties; and</w:t>
      </w:r>
    </w:p>
    <w:p w14:paraId="729FD1CD" w14:textId="77777777" w:rsidR="008259A1" w:rsidRDefault="008259A1" w:rsidP="008259A1">
      <w:pPr>
        <w:pStyle w:val="Apara"/>
      </w:pPr>
      <w:r>
        <w:tab/>
        <w:t>(c)</w:t>
      </w:r>
      <w:r>
        <w:tab/>
        <w:t>this Act would have applied to the lease if the lease had had the changed use when it was entered into.</w:t>
      </w:r>
    </w:p>
    <w:p w14:paraId="78409317" w14:textId="77777777" w:rsidR="008259A1" w:rsidRDefault="008259A1" w:rsidP="008259A1">
      <w:pPr>
        <w:pStyle w:val="AH5Sec"/>
      </w:pPr>
      <w:bookmarkStart w:id="18" w:name="_Toc40179172"/>
      <w:r w:rsidRPr="004256FE">
        <w:rPr>
          <w:rStyle w:val="CharSectNo"/>
        </w:rPr>
        <w:t>10</w:t>
      </w:r>
      <w:r>
        <w:tab/>
        <w:t xml:space="preserve">What is a </w:t>
      </w:r>
      <w:r>
        <w:rPr>
          <w:rStyle w:val="charItals"/>
        </w:rPr>
        <w:t>continuous occupation lease</w:t>
      </w:r>
      <w:r>
        <w:t>?</w:t>
      </w:r>
      <w:bookmarkEnd w:id="18"/>
    </w:p>
    <w:p w14:paraId="6057CFAA" w14:textId="77777777" w:rsidR="008259A1" w:rsidRDefault="008259A1" w:rsidP="008259A1">
      <w:pPr>
        <w:pStyle w:val="Amain"/>
      </w:pPr>
      <w:r>
        <w:tab/>
        <w:t>(1)</w:t>
      </w:r>
      <w:r>
        <w:tab/>
        <w:t xml:space="preserve">A </w:t>
      </w:r>
      <w:r>
        <w:rPr>
          <w:rStyle w:val="charBoldItals"/>
          <w:bCs/>
          <w:iCs/>
        </w:rPr>
        <w:t>continuous occupation</w:t>
      </w:r>
      <w:r>
        <w:rPr>
          <w:rStyle w:val="charBoldItals"/>
        </w:rPr>
        <w:t xml:space="preserve"> </w:t>
      </w:r>
      <w:r>
        <w:rPr>
          <w:rStyle w:val="charBoldItals"/>
          <w:bCs/>
          <w:iCs/>
        </w:rPr>
        <w:t>lease</w:t>
      </w:r>
      <w:r>
        <w:rPr>
          <w:rStyle w:val="charBoldItals"/>
        </w:rPr>
        <w:t xml:space="preserve"> </w:t>
      </w:r>
      <w:r>
        <w:t>is a lease for premises for a term of less than 6 months if—</w:t>
      </w:r>
    </w:p>
    <w:p w14:paraId="23C6A5C5" w14:textId="77777777" w:rsidR="008259A1" w:rsidRDefault="008259A1" w:rsidP="008259A1">
      <w:pPr>
        <w:pStyle w:val="Apara"/>
      </w:pPr>
      <w:r>
        <w:tab/>
        <w:t>(a)</w:t>
      </w:r>
      <w:r>
        <w:tab/>
        <w:t>the tenant was in occupation of the premises with the owner’s consent when the lease was entered into; and</w:t>
      </w:r>
    </w:p>
    <w:p w14:paraId="16D23775" w14:textId="77777777" w:rsidR="008259A1" w:rsidRDefault="008259A1" w:rsidP="008259A1">
      <w:pPr>
        <w:pStyle w:val="Apara"/>
      </w:pPr>
      <w:r>
        <w:tab/>
        <w:t>(b)</w:t>
      </w:r>
      <w:r>
        <w:tab/>
        <w:t>the tenant has been in continuous occupation of the premises with the owner’s consent for at least 6 months.</w:t>
      </w:r>
    </w:p>
    <w:p w14:paraId="19A64285" w14:textId="77777777" w:rsidR="008259A1" w:rsidRDefault="008259A1" w:rsidP="008259A1">
      <w:pPr>
        <w:pStyle w:val="Amain"/>
      </w:pPr>
      <w:r>
        <w:tab/>
        <w:t>(2)</w:t>
      </w:r>
      <w:r>
        <w:tab/>
        <w:t xml:space="preserve">However, a proposed lease is not a </w:t>
      </w:r>
      <w:r>
        <w:rPr>
          <w:rStyle w:val="charBoldItals"/>
          <w:bCs/>
          <w:iCs/>
        </w:rPr>
        <w:t>continuous occupation</w:t>
      </w:r>
      <w:r>
        <w:rPr>
          <w:rStyle w:val="charBoldItals"/>
        </w:rPr>
        <w:t xml:space="preserve"> </w:t>
      </w:r>
      <w:r>
        <w:rPr>
          <w:rStyle w:val="charBoldItals"/>
          <w:bCs/>
          <w:iCs/>
        </w:rPr>
        <w:t>lease</w:t>
      </w:r>
      <w:r>
        <w:t>.</w:t>
      </w:r>
    </w:p>
    <w:p w14:paraId="1A52B8F1" w14:textId="77777777" w:rsidR="008259A1" w:rsidRDefault="008259A1" w:rsidP="008259A1">
      <w:pPr>
        <w:pStyle w:val="AH5Sec"/>
      </w:pPr>
      <w:bookmarkStart w:id="19" w:name="_Toc40179173"/>
      <w:r w:rsidRPr="004256FE">
        <w:rPr>
          <w:rStyle w:val="CharSectNo"/>
        </w:rPr>
        <w:t>11</w:t>
      </w:r>
      <w:r>
        <w:tab/>
        <w:t xml:space="preserve">What is an </w:t>
      </w:r>
      <w:r>
        <w:rPr>
          <w:rStyle w:val="charItals"/>
        </w:rPr>
        <w:t>excluded area</w:t>
      </w:r>
      <w:r>
        <w:t>?</w:t>
      </w:r>
      <w:bookmarkEnd w:id="19"/>
    </w:p>
    <w:p w14:paraId="728DBA1B" w14:textId="77777777" w:rsidR="008259A1" w:rsidRDefault="008259A1" w:rsidP="008259A1">
      <w:pPr>
        <w:pStyle w:val="Amain"/>
      </w:pPr>
      <w:r>
        <w:tab/>
        <w:t>(1)</w:t>
      </w:r>
      <w:r>
        <w:tab/>
        <w:t>An</w:t>
      </w:r>
      <w:r>
        <w:rPr>
          <w:rStyle w:val="charBoldItals"/>
        </w:rPr>
        <w:t xml:space="preserve"> </w:t>
      </w:r>
      <w:r>
        <w:rPr>
          <w:rStyle w:val="charBoldItals"/>
          <w:bCs/>
          <w:iCs/>
        </w:rPr>
        <w:t>excluded area</w:t>
      </w:r>
      <w:r>
        <w:t xml:space="preserve"> is an area of a shopping centre—</w:t>
      </w:r>
    </w:p>
    <w:p w14:paraId="4229A5BB" w14:textId="77777777" w:rsidR="008259A1" w:rsidRDefault="008259A1" w:rsidP="008259A1">
      <w:pPr>
        <w:pStyle w:val="Apara"/>
      </w:pPr>
      <w:r>
        <w:tab/>
        <w:t>(a)</w:t>
      </w:r>
      <w:r>
        <w:tab/>
        <w:t>without retail premises, small commercial premises and premises prescribed by regulation for section 12 (1) (k); and</w:t>
      </w:r>
    </w:p>
    <w:p w14:paraId="52C7BD97" w14:textId="77777777" w:rsidR="008259A1" w:rsidRDefault="008259A1" w:rsidP="008259A1">
      <w:pPr>
        <w:pStyle w:val="Apara"/>
      </w:pPr>
      <w:r>
        <w:tab/>
        <w:t>(b)</w:t>
      </w:r>
      <w:r>
        <w:tab/>
        <w:t>that is geographically distinct (even if it is in the same building) from the areas in the shopping centre containing premises mentioned in paragraph (a).</w:t>
      </w:r>
    </w:p>
    <w:p w14:paraId="53C12EB5" w14:textId="77777777" w:rsidR="008259A1" w:rsidRDefault="008259A1" w:rsidP="008259A1">
      <w:pPr>
        <w:pStyle w:val="Amain"/>
      </w:pPr>
      <w:r>
        <w:tab/>
        <w:t>(2)</w:t>
      </w:r>
      <w:r>
        <w:tab/>
        <w:t xml:space="preserve">However, an </w:t>
      </w:r>
      <w:r>
        <w:rPr>
          <w:rStyle w:val="charBoldItals"/>
          <w:bCs/>
          <w:iCs/>
        </w:rPr>
        <w:t xml:space="preserve">excluded area </w:t>
      </w:r>
      <w:r>
        <w:t>does not include a common area within the shopping centre adjacent to premises mentioned in subsection (1)</w:t>
      </w:r>
      <w:r w:rsidR="00FD1841">
        <w:t> </w:t>
      </w:r>
      <w:r>
        <w:t>(a).</w:t>
      </w:r>
    </w:p>
    <w:p w14:paraId="3529C253" w14:textId="77777777" w:rsidR="008259A1" w:rsidRDefault="008259A1" w:rsidP="008259A1">
      <w:pPr>
        <w:pStyle w:val="PageBreak"/>
      </w:pPr>
      <w:r>
        <w:br w:type="page"/>
      </w:r>
    </w:p>
    <w:p w14:paraId="1E10CB90" w14:textId="77777777" w:rsidR="008259A1" w:rsidRPr="004256FE" w:rsidRDefault="008259A1" w:rsidP="008259A1">
      <w:pPr>
        <w:pStyle w:val="AH2Part"/>
      </w:pPr>
      <w:bookmarkStart w:id="20" w:name="_Toc40179174"/>
      <w:r w:rsidRPr="004256FE">
        <w:rPr>
          <w:rStyle w:val="CharPartNo"/>
        </w:rPr>
        <w:lastRenderedPageBreak/>
        <w:t>Part 3</w:t>
      </w:r>
      <w:r>
        <w:tab/>
      </w:r>
      <w:r w:rsidRPr="004256FE">
        <w:rPr>
          <w:rStyle w:val="CharPartText"/>
        </w:rPr>
        <w:t>Application</w:t>
      </w:r>
      <w:bookmarkEnd w:id="20"/>
    </w:p>
    <w:p w14:paraId="055E0BE3" w14:textId="77777777" w:rsidR="008259A1" w:rsidRDefault="008259A1" w:rsidP="008259A1">
      <w:pPr>
        <w:pStyle w:val="Placeholder"/>
      </w:pPr>
      <w:r>
        <w:rPr>
          <w:rStyle w:val="CharDivNo"/>
        </w:rPr>
        <w:t xml:space="preserve">  </w:t>
      </w:r>
      <w:r>
        <w:rPr>
          <w:rStyle w:val="CharDivText"/>
        </w:rPr>
        <w:t xml:space="preserve">  </w:t>
      </w:r>
    </w:p>
    <w:p w14:paraId="03FABC44" w14:textId="77777777" w:rsidR="008259A1" w:rsidRDefault="008259A1" w:rsidP="008259A1">
      <w:pPr>
        <w:pStyle w:val="AH5Sec"/>
      </w:pPr>
      <w:bookmarkStart w:id="21" w:name="_Toc40179175"/>
      <w:r w:rsidRPr="004256FE">
        <w:rPr>
          <w:rStyle w:val="CharSectNo"/>
        </w:rPr>
        <w:t>12</w:t>
      </w:r>
      <w:r>
        <w:tab/>
        <w:t>What leases does this Act apply to?</w:t>
      </w:r>
      <w:bookmarkEnd w:id="21"/>
    </w:p>
    <w:p w14:paraId="4515240A" w14:textId="77777777" w:rsidR="008259A1" w:rsidRDefault="008259A1" w:rsidP="008259A1">
      <w:pPr>
        <w:pStyle w:val="Amain"/>
        <w:keepNext/>
      </w:pPr>
      <w:r>
        <w:tab/>
        <w:t>(1)</w:t>
      </w:r>
      <w:r>
        <w:tab/>
        <w:t>This Act applies to a lease for premises, in the ACT, of the following kinds:</w:t>
      </w:r>
    </w:p>
    <w:p w14:paraId="57147B55" w14:textId="77777777" w:rsidR="008259A1" w:rsidRDefault="008259A1" w:rsidP="008259A1">
      <w:pPr>
        <w:pStyle w:val="Apara"/>
      </w:pPr>
      <w:r>
        <w:tab/>
        <w:t>(a)</w:t>
      </w:r>
      <w:r>
        <w:tab/>
        <w:t>retail premises other than large excluded premises;</w:t>
      </w:r>
    </w:p>
    <w:p w14:paraId="47CC54B4" w14:textId="77777777" w:rsidR="008259A1" w:rsidRDefault="008259A1" w:rsidP="008259A1">
      <w:pPr>
        <w:pStyle w:val="Apara"/>
      </w:pPr>
      <w:r>
        <w:tab/>
        <w:t>(b)</w:t>
      </w:r>
      <w:r>
        <w:tab/>
        <w:t>premises located in the retail area of a shopping centre other than large excluded premises;</w:t>
      </w:r>
    </w:p>
    <w:p w14:paraId="04DA5BA8" w14:textId="77777777" w:rsidR="008259A1" w:rsidRDefault="008259A1" w:rsidP="008259A1">
      <w:pPr>
        <w:pStyle w:val="Apara"/>
      </w:pPr>
      <w:r>
        <w:tab/>
        <w:t>(c)</w:t>
      </w:r>
      <w:r>
        <w:tab/>
        <w:t>small commercial premises;</w:t>
      </w:r>
    </w:p>
    <w:p w14:paraId="47FADC7A" w14:textId="48240209" w:rsidR="008259A1" w:rsidRDefault="008259A1" w:rsidP="008259A1">
      <w:pPr>
        <w:pStyle w:val="Apara"/>
      </w:pPr>
      <w:r>
        <w:tab/>
        <w:t>(d)</w:t>
      </w:r>
      <w:r>
        <w:tab/>
        <w:t xml:space="preserve">premises under a lease to an association incorporated under the </w:t>
      </w:r>
      <w:hyperlink r:id="rId31" w:tooltip="A1991-46" w:history="1">
        <w:r w:rsidR="00CD5BE5" w:rsidRPr="00CD5BE5">
          <w:rPr>
            <w:rStyle w:val="charCitHyperlinkItal"/>
          </w:rPr>
          <w:t>Associations Incorporation Act 1991</w:t>
        </w:r>
      </w:hyperlink>
      <w:r>
        <w:t>, or an entity eligible to be incorporated under that Act, other than premises used for residential purposes;</w:t>
      </w:r>
    </w:p>
    <w:p w14:paraId="7DE900BE" w14:textId="77777777" w:rsidR="008259A1" w:rsidRDefault="008259A1" w:rsidP="008259A1">
      <w:pPr>
        <w:pStyle w:val="Apara"/>
      </w:pPr>
      <w:r>
        <w:tab/>
        <w:t>(e)</w:t>
      </w:r>
      <w:r>
        <w:tab/>
        <w:t>premises under a lease to an unincorporated charitable entity, other than premises used for residential purposes;</w:t>
      </w:r>
    </w:p>
    <w:p w14:paraId="6ECE83B7" w14:textId="77777777" w:rsidR="008259A1" w:rsidRDefault="008259A1" w:rsidP="008259A1">
      <w:pPr>
        <w:pStyle w:val="Apara"/>
      </w:pPr>
      <w:r>
        <w:tab/>
        <w:t>(f)</w:t>
      </w:r>
      <w:r>
        <w:tab/>
        <w:t>premises under a lease that are used to provide a combination of business accommodation and secretarial services;</w:t>
      </w:r>
    </w:p>
    <w:p w14:paraId="039FE5B7" w14:textId="77777777" w:rsidR="008259A1" w:rsidRDefault="008259A1" w:rsidP="008259A1">
      <w:pPr>
        <w:pStyle w:val="Apara"/>
      </w:pPr>
      <w:r>
        <w:tab/>
        <w:t>(g)</w:t>
      </w:r>
      <w:r>
        <w:tab/>
        <w:t>premises under a lease that are used as a child care centre;</w:t>
      </w:r>
    </w:p>
    <w:p w14:paraId="283C560E" w14:textId="77777777" w:rsidR="008259A1" w:rsidRDefault="008259A1" w:rsidP="008259A1">
      <w:pPr>
        <w:pStyle w:val="Apara"/>
      </w:pPr>
      <w:r>
        <w:tab/>
        <w:t>(h)</w:t>
      </w:r>
      <w:r>
        <w:tab/>
        <w:t>premises under a lease that are used as a sports centre (other than premises covered by another paragraph);</w:t>
      </w:r>
    </w:p>
    <w:p w14:paraId="2DBE0FE2" w14:textId="77777777" w:rsidR="008259A1" w:rsidRDefault="008259A1" w:rsidP="008259A1">
      <w:pPr>
        <w:pStyle w:val="Apara"/>
      </w:pPr>
      <w:r>
        <w:tab/>
        <w:t>(i)</w:t>
      </w:r>
      <w:r>
        <w:tab/>
        <w:t>premises under a lease that are used as an art gallery;</w:t>
      </w:r>
    </w:p>
    <w:p w14:paraId="6F741ECD" w14:textId="77777777" w:rsidR="008259A1" w:rsidRDefault="008259A1" w:rsidP="008259A1">
      <w:pPr>
        <w:pStyle w:val="Apara"/>
      </w:pPr>
      <w:r>
        <w:tab/>
        <w:t>(j)</w:t>
      </w:r>
      <w:r>
        <w:tab/>
        <w:t>premises under a lease that are used as a gardening supply centre;</w:t>
      </w:r>
    </w:p>
    <w:p w14:paraId="54CE862C" w14:textId="77777777" w:rsidR="008259A1" w:rsidRDefault="008259A1" w:rsidP="008259A1">
      <w:pPr>
        <w:pStyle w:val="Apara"/>
        <w:keepNext/>
      </w:pPr>
      <w:r>
        <w:tab/>
        <w:t>(k)</w:t>
      </w:r>
      <w:r>
        <w:tab/>
        <w:t>premises prescribed by regulation for this subsection.</w:t>
      </w:r>
    </w:p>
    <w:p w14:paraId="11FE2ED0" w14:textId="77777777" w:rsidR="008259A1" w:rsidRDefault="008259A1" w:rsidP="008259A1">
      <w:pPr>
        <w:pStyle w:val="aNote"/>
      </w:pPr>
      <w:r>
        <w:rPr>
          <w:rStyle w:val="charItals"/>
        </w:rPr>
        <w:t>Note</w:t>
      </w:r>
      <w:r>
        <w:rPr>
          <w:rStyle w:val="charItals"/>
        </w:rPr>
        <w:tab/>
      </w:r>
      <w:r>
        <w:rPr>
          <w:rStyle w:val="charBoldItals"/>
        </w:rPr>
        <w:t xml:space="preserve">Large excluded premises </w:t>
      </w:r>
      <w:r>
        <w:t xml:space="preserve">is defined at the end of the section, and </w:t>
      </w:r>
      <w:r>
        <w:rPr>
          <w:rStyle w:val="charBoldItals"/>
        </w:rPr>
        <w:t xml:space="preserve">small commercial premises </w:t>
      </w:r>
      <w:r>
        <w:t>is defined in the dictionary.</w:t>
      </w:r>
    </w:p>
    <w:p w14:paraId="5F569975" w14:textId="77777777" w:rsidR="008259A1" w:rsidRDefault="008259A1" w:rsidP="008259A1">
      <w:pPr>
        <w:pStyle w:val="Amain"/>
        <w:keepNext/>
      </w:pPr>
      <w:r>
        <w:lastRenderedPageBreak/>
        <w:tab/>
        <w:t>(2)</w:t>
      </w:r>
      <w:r>
        <w:tab/>
        <w:t>However, this Act does not apply to a lease if—</w:t>
      </w:r>
    </w:p>
    <w:p w14:paraId="184A0AAD" w14:textId="77777777" w:rsidR="008259A1" w:rsidRDefault="008259A1" w:rsidP="008259A1">
      <w:pPr>
        <w:pStyle w:val="Apara"/>
      </w:pPr>
      <w:r>
        <w:tab/>
        <w:t>(a)</w:t>
      </w:r>
      <w:r>
        <w:tab/>
        <w:t>the lease is for premises prescribed by regulation for this paragraph; or</w:t>
      </w:r>
    </w:p>
    <w:p w14:paraId="6B885B46" w14:textId="77777777" w:rsidR="008259A1" w:rsidRDefault="008259A1" w:rsidP="008259A1">
      <w:pPr>
        <w:pStyle w:val="Apara"/>
      </w:pPr>
      <w:r>
        <w:tab/>
        <w:t>(b)</w:t>
      </w:r>
      <w:r>
        <w:tab/>
        <w:t>the lease is prescribed by regulation for this paragraph; or</w:t>
      </w:r>
    </w:p>
    <w:p w14:paraId="692270C2" w14:textId="77777777" w:rsidR="008259A1" w:rsidRDefault="008259A1" w:rsidP="008259A1">
      <w:pPr>
        <w:pStyle w:val="Apara"/>
      </w:pPr>
      <w:r>
        <w:tab/>
        <w:t>(c)</w:t>
      </w:r>
      <w:r>
        <w:tab/>
        <w:t>the lease is for less than 6 months, unless the lease is a continuous occupation lease.</w:t>
      </w:r>
    </w:p>
    <w:p w14:paraId="694CA4B5" w14:textId="77777777" w:rsidR="008259A1" w:rsidRDefault="008259A1" w:rsidP="008259A1">
      <w:pPr>
        <w:pStyle w:val="Amain"/>
      </w:pPr>
      <w:r>
        <w:tab/>
        <w:t>(3)</w:t>
      </w:r>
      <w:r>
        <w:tab/>
        <w:t>Also, section 139 (Changing core trading hours) applies in relation to each lease for premises in the retail area of a shopping centre.</w:t>
      </w:r>
    </w:p>
    <w:p w14:paraId="3C57929D" w14:textId="77777777" w:rsidR="008259A1" w:rsidRDefault="008259A1" w:rsidP="008259A1">
      <w:pPr>
        <w:pStyle w:val="Amain"/>
      </w:pPr>
      <w:r>
        <w:tab/>
        <w:t>(4)</w:t>
      </w:r>
      <w:r>
        <w:tab/>
        <w:t>For this section, it does not matter whether the lease was entered into outside the ACT or purports to be governed by the law of a jurisdiction other than the ACT.</w:t>
      </w:r>
    </w:p>
    <w:p w14:paraId="06A0693B" w14:textId="77777777" w:rsidR="008259A1" w:rsidRDefault="008259A1" w:rsidP="008259A1">
      <w:pPr>
        <w:pStyle w:val="Amain"/>
      </w:pPr>
      <w:r>
        <w:tab/>
        <w:t>(5)</w:t>
      </w:r>
      <w:r w:rsidRPr="00CD5BE5">
        <w:tab/>
      </w:r>
      <w:r>
        <w:t>For this section, a</w:t>
      </w:r>
      <w:r w:rsidRPr="00CD5BE5">
        <w:t xml:space="preserve"> </w:t>
      </w:r>
      <w:r>
        <w:rPr>
          <w:rStyle w:val="charBoldItals"/>
        </w:rPr>
        <w:t>lease</w:t>
      </w:r>
      <w:r>
        <w:t xml:space="preserve"> includes—</w:t>
      </w:r>
    </w:p>
    <w:p w14:paraId="52F1A7E4" w14:textId="77777777" w:rsidR="008259A1" w:rsidRDefault="008259A1" w:rsidP="008259A1">
      <w:pPr>
        <w:pStyle w:val="Apara"/>
      </w:pPr>
      <w:r>
        <w:tab/>
        <w:t>(</w:t>
      </w:r>
      <w:r>
        <w:rPr>
          <w:noProof/>
        </w:rPr>
        <w:t>a</w:t>
      </w:r>
      <w:r>
        <w:t>)</w:t>
      </w:r>
      <w:r>
        <w:tab/>
        <w:t>an agreement, whether in writing or not, that provides for the occupation of premises exclusively or otherwise, whether for a fixed term, periodically or at will; and</w:t>
      </w:r>
    </w:p>
    <w:p w14:paraId="1BC2BD28" w14:textId="77777777" w:rsidR="008259A1" w:rsidRDefault="008259A1" w:rsidP="008259A1">
      <w:pPr>
        <w:pStyle w:val="Apara"/>
      </w:pPr>
      <w:r>
        <w:tab/>
        <w:t>(</w:t>
      </w:r>
      <w:r>
        <w:rPr>
          <w:noProof/>
        </w:rPr>
        <w:t>b</w:t>
      </w:r>
      <w:r>
        <w:t>)</w:t>
      </w:r>
      <w:r>
        <w:tab/>
        <w:t>a sublease or licence.</w:t>
      </w:r>
    </w:p>
    <w:p w14:paraId="18DF6D84" w14:textId="77777777" w:rsidR="008259A1" w:rsidRDefault="008259A1" w:rsidP="008259A1">
      <w:pPr>
        <w:pStyle w:val="Amain"/>
      </w:pPr>
      <w:r>
        <w:tab/>
        <w:t>(6)</w:t>
      </w:r>
      <w:r>
        <w:tab/>
        <w:t xml:space="preserve">However, a </w:t>
      </w:r>
      <w:r>
        <w:rPr>
          <w:rStyle w:val="charBoldItals"/>
        </w:rPr>
        <w:t>lease</w:t>
      </w:r>
      <w:r>
        <w:t xml:space="preserve"> does not include—</w:t>
      </w:r>
    </w:p>
    <w:p w14:paraId="4E792D74" w14:textId="77777777" w:rsidR="008259A1" w:rsidRDefault="008259A1" w:rsidP="008259A1">
      <w:pPr>
        <w:pStyle w:val="Apara"/>
      </w:pPr>
      <w:r>
        <w:tab/>
        <w:t>(a)</w:t>
      </w:r>
      <w:r>
        <w:tab/>
        <w:t>an agreement relating to the common area of a shopping centre that would be included only because it provides for someone to use a part of the area; or</w:t>
      </w:r>
    </w:p>
    <w:p w14:paraId="19D1A671" w14:textId="77777777" w:rsidR="008259A1" w:rsidRDefault="008259A1" w:rsidP="008259A1">
      <w:pPr>
        <w:pStyle w:val="Apara"/>
      </w:pPr>
      <w:r>
        <w:tab/>
        <w:t>(b)</w:t>
      </w:r>
      <w:r>
        <w:tab/>
        <w:t>a territory lease; or</w:t>
      </w:r>
    </w:p>
    <w:p w14:paraId="1AEAF4BA" w14:textId="77777777" w:rsidR="00FD4F50" w:rsidRPr="00875704" w:rsidRDefault="00FD4F50" w:rsidP="00FD4F50">
      <w:pPr>
        <w:pStyle w:val="Apara"/>
      </w:pPr>
      <w:r w:rsidRPr="00875704">
        <w:tab/>
        <w:t>(</w:t>
      </w:r>
      <w:r>
        <w:t>c</w:t>
      </w:r>
      <w:r w:rsidRPr="00875704">
        <w:t>)</w:t>
      </w:r>
      <w:r w:rsidRPr="00875704">
        <w:tab/>
        <w:t>a land sublease; or</w:t>
      </w:r>
    </w:p>
    <w:p w14:paraId="42BB3579" w14:textId="77777777" w:rsidR="008259A1" w:rsidRDefault="008259A1" w:rsidP="008259A1">
      <w:pPr>
        <w:pStyle w:val="Apara"/>
      </w:pPr>
      <w:r>
        <w:tab/>
        <w:t>(</w:t>
      </w:r>
      <w:r w:rsidR="00FD4F50">
        <w:t>d</w:t>
      </w:r>
      <w:r>
        <w:t>)</w:t>
      </w:r>
      <w:r>
        <w:tab/>
        <w:t>a lease of vacant land; or</w:t>
      </w:r>
    </w:p>
    <w:p w14:paraId="22FF3BC0" w14:textId="77777777" w:rsidR="008259A1" w:rsidRDefault="008259A1" w:rsidP="008259A1">
      <w:pPr>
        <w:pStyle w:val="Apara"/>
      </w:pPr>
      <w:r>
        <w:tab/>
        <w:t>(</w:t>
      </w:r>
      <w:r w:rsidR="00FD4F50">
        <w:t>e</w:t>
      </w:r>
      <w:r>
        <w:t>)</w:t>
      </w:r>
      <w:r>
        <w:tab/>
        <w:t>a right to occupy land to build on the land.</w:t>
      </w:r>
    </w:p>
    <w:p w14:paraId="34A3F198" w14:textId="77777777" w:rsidR="008259A1" w:rsidRDefault="008259A1" w:rsidP="008259A1">
      <w:pPr>
        <w:pStyle w:val="Amain"/>
        <w:keepNext/>
      </w:pPr>
      <w:r>
        <w:tab/>
        <w:t>(7)</w:t>
      </w:r>
      <w:r>
        <w:tab/>
        <w:t>For this section:</w:t>
      </w:r>
    </w:p>
    <w:p w14:paraId="10781A94" w14:textId="286EEBE5" w:rsidR="00FD4F50" w:rsidRPr="00875704" w:rsidRDefault="00FD4F50" w:rsidP="00FD4F50">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14:paraId="6AA068BE" w14:textId="77777777" w:rsidR="008259A1" w:rsidRDefault="008259A1" w:rsidP="008259A1">
      <w:pPr>
        <w:pStyle w:val="aDef"/>
      </w:pPr>
      <w:r>
        <w:rPr>
          <w:rStyle w:val="charBoldItals"/>
        </w:rPr>
        <w:lastRenderedPageBreak/>
        <w:t xml:space="preserve">large excluded premises </w:t>
      </w:r>
      <w:r>
        <w:t>means</w:t>
      </w:r>
      <w:r w:rsidRPr="00CD5BE5">
        <w:t xml:space="preserve"> </w:t>
      </w:r>
      <w:r>
        <w:t>premises with a lettable area larger than 1000m</w:t>
      </w:r>
      <w:r>
        <w:rPr>
          <w:position w:val="8"/>
          <w:sz w:val="16"/>
        </w:rPr>
        <w:t>2</w:t>
      </w:r>
      <w:r>
        <w:t xml:space="preserve"> that are leased to a listed public company or a subsidiary of a listed public company.</w:t>
      </w:r>
    </w:p>
    <w:p w14:paraId="26DF3E15" w14:textId="77777777" w:rsidR="008259A1" w:rsidRDefault="008259A1" w:rsidP="008259A1">
      <w:pPr>
        <w:pStyle w:val="AH5Sec"/>
      </w:pPr>
      <w:bookmarkStart w:id="22" w:name="_Toc40179176"/>
      <w:r w:rsidRPr="004256FE">
        <w:rPr>
          <w:rStyle w:val="CharSectNo"/>
        </w:rPr>
        <w:t>13</w:t>
      </w:r>
      <w:r>
        <w:tab/>
        <w:t>How to work out the lettable area of premises</w:t>
      </w:r>
      <w:bookmarkEnd w:id="22"/>
    </w:p>
    <w:p w14:paraId="5D5D652C" w14:textId="77777777" w:rsidR="008259A1" w:rsidRDefault="008259A1" w:rsidP="008259A1">
      <w:pPr>
        <w:pStyle w:val="Amain"/>
      </w:pPr>
      <w:r>
        <w:tab/>
        <w:t>(1)</w:t>
      </w:r>
      <w:r>
        <w:tab/>
        <w:t>If it is necessary to work out the lettable area of premises for this Act, the premises must be measured in a way, and by someone, agreed between the parties.</w:t>
      </w:r>
    </w:p>
    <w:p w14:paraId="62FF3601" w14:textId="77777777" w:rsidR="008259A1" w:rsidRDefault="008259A1" w:rsidP="008259A1">
      <w:pPr>
        <w:pStyle w:val="Amain"/>
      </w:pPr>
      <w:r>
        <w:tab/>
        <w:t>(2)</w:t>
      </w:r>
      <w:r>
        <w:tab/>
        <w:t xml:space="preserve">However, if the parties cannot agree how the premises are to be measured, the </w:t>
      </w:r>
      <w:smartTag w:uri="urn:schemas-microsoft-com:office:smarttags" w:element="address">
        <w:smartTag w:uri="urn:schemas-microsoft-com:office:smarttags" w:element="Street">
          <w:r>
            <w:t>Magistrates Court</w:t>
          </w:r>
        </w:smartTag>
      </w:smartTag>
      <w:r>
        <w:t xml:space="preserve"> may, on application by a party, decide the way in which the premises are to be measured or appoint someone to measure the premises.</w:t>
      </w:r>
    </w:p>
    <w:p w14:paraId="73C7A937" w14:textId="77777777" w:rsidR="008259A1" w:rsidRDefault="008259A1" w:rsidP="008259A1">
      <w:pPr>
        <w:pStyle w:val="Amain"/>
      </w:pPr>
      <w:r>
        <w:tab/>
        <w:t>(3)</w:t>
      </w:r>
      <w:r>
        <w:tab/>
        <w:t>Unless the Magistrates Court decides otherwise—</w:t>
      </w:r>
    </w:p>
    <w:p w14:paraId="4DB38F8D" w14:textId="77777777" w:rsidR="008259A1" w:rsidRDefault="008259A1" w:rsidP="008259A1">
      <w:pPr>
        <w:pStyle w:val="Apara"/>
      </w:pPr>
      <w:r>
        <w:tab/>
        <w:t>(a)</w:t>
      </w:r>
      <w:r>
        <w:tab/>
        <w:t>the lessor must pay for the first measurement of premises; and</w:t>
      </w:r>
    </w:p>
    <w:p w14:paraId="7C96F5B3" w14:textId="77777777" w:rsidR="008259A1" w:rsidRDefault="008259A1" w:rsidP="008259A1">
      <w:pPr>
        <w:pStyle w:val="Apara"/>
      </w:pPr>
      <w:r>
        <w:tab/>
        <w:t>(b)</w:t>
      </w:r>
      <w:r>
        <w:tab/>
        <w:t>the lessor and tenant must pay equal shares for any further measurement.</w:t>
      </w:r>
    </w:p>
    <w:p w14:paraId="465CE04B" w14:textId="77777777" w:rsidR="008259A1" w:rsidRDefault="008259A1" w:rsidP="008259A1">
      <w:pPr>
        <w:pStyle w:val="AH5Sec"/>
      </w:pPr>
      <w:bookmarkStart w:id="23" w:name="_Toc40179177"/>
      <w:r w:rsidRPr="004256FE">
        <w:rPr>
          <w:rStyle w:val="CharSectNo"/>
        </w:rPr>
        <w:t>14</w:t>
      </w:r>
      <w:r>
        <w:tab/>
        <w:t>Application to change of use leases</w:t>
      </w:r>
      <w:bookmarkEnd w:id="23"/>
    </w:p>
    <w:p w14:paraId="74157848" w14:textId="77777777" w:rsidR="008259A1" w:rsidRDefault="008259A1" w:rsidP="008259A1">
      <w:pPr>
        <w:pStyle w:val="Amainreturn"/>
      </w:pPr>
      <w:r>
        <w:t>This Act applies to a change of use lease from the time of the change of use.</w:t>
      </w:r>
    </w:p>
    <w:p w14:paraId="76B45698" w14:textId="77777777" w:rsidR="008259A1" w:rsidRDefault="008259A1" w:rsidP="008259A1">
      <w:pPr>
        <w:pStyle w:val="AH5Sec"/>
      </w:pPr>
      <w:bookmarkStart w:id="24" w:name="_Toc40179178"/>
      <w:r w:rsidRPr="004256FE">
        <w:rPr>
          <w:rStyle w:val="CharSectNo"/>
        </w:rPr>
        <w:t>15</w:t>
      </w:r>
      <w:r>
        <w:tab/>
        <w:t>Is assignment the same as entering into lease for working out application of Act?</w:t>
      </w:r>
      <w:bookmarkEnd w:id="24"/>
    </w:p>
    <w:p w14:paraId="7F6AE98B" w14:textId="77777777" w:rsidR="008259A1" w:rsidRDefault="008259A1" w:rsidP="008259A1">
      <w:pPr>
        <w:pStyle w:val="Amain"/>
      </w:pPr>
      <w:r>
        <w:tab/>
        <w:t>(1)</w:t>
      </w:r>
      <w:r>
        <w:tab/>
        <w:t xml:space="preserve">In working out whether this Act applies to a lease, a person (the </w:t>
      </w:r>
      <w:r>
        <w:rPr>
          <w:rStyle w:val="charBoldItals"/>
        </w:rPr>
        <w:t>assignee</w:t>
      </w:r>
      <w:r>
        <w:t>) is not taken to have entered into the lease only because the lease was assigned to the person.</w:t>
      </w:r>
    </w:p>
    <w:p w14:paraId="438E8217" w14:textId="77777777" w:rsidR="008259A1" w:rsidRDefault="008259A1" w:rsidP="008259A1">
      <w:pPr>
        <w:pStyle w:val="Amain"/>
      </w:pPr>
      <w:r>
        <w:tab/>
        <w:t>(2)</w:t>
      </w:r>
      <w:r>
        <w:tab/>
        <w:t>However, if this Act applied to the lease immediately before the lease was assigned, subsection (1) has the effect of ceasing the application of this Act to the lease, or to a dispute in relation to the lease, only—</w:t>
      </w:r>
    </w:p>
    <w:p w14:paraId="4D218B4A" w14:textId="77777777" w:rsidR="008259A1" w:rsidRDefault="008259A1" w:rsidP="008259A1">
      <w:pPr>
        <w:pStyle w:val="Apara"/>
      </w:pPr>
      <w:r>
        <w:tab/>
        <w:t>(a)</w:t>
      </w:r>
      <w:r>
        <w:tab/>
        <w:t>if this Act would not have applied to the lease if the assignee had been the original tenant; and</w:t>
      </w:r>
    </w:p>
    <w:p w14:paraId="1AE9750B" w14:textId="77777777" w:rsidR="008259A1" w:rsidRDefault="008259A1" w:rsidP="008259A1">
      <w:pPr>
        <w:pStyle w:val="Apara"/>
      </w:pPr>
      <w:r>
        <w:lastRenderedPageBreak/>
        <w:tab/>
        <w:t>(b)</w:t>
      </w:r>
      <w:r>
        <w:tab/>
        <w:t>while that assignee is the tenant.</w:t>
      </w:r>
    </w:p>
    <w:p w14:paraId="093BF4B3" w14:textId="77777777" w:rsidR="008259A1" w:rsidRDefault="008259A1" w:rsidP="008259A1">
      <w:pPr>
        <w:pStyle w:val="AH5Sec"/>
      </w:pPr>
      <w:bookmarkStart w:id="25" w:name="_Toc40179179"/>
      <w:r w:rsidRPr="004256FE">
        <w:rPr>
          <w:rStyle w:val="CharSectNo"/>
        </w:rPr>
        <w:t>16</w:t>
      </w:r>
      <w:r>
        <w:tab/>
        <w:t>Application of Act to pre-existing leases on registration of units plans</w:t>
      </w:r>
      <w:bookmarkEnd w:id="25"/>
    </w:p>
    <w:p w14:paraId="5C27385D" w14:textId="77777777" w:rsidR="008259A1" w:rsidRDefault="008259A1" w:rsidP="008259A1">
      <w:pPr>
        <w:pStyle w:val="Amain"/>
      </w:pPr>
      <w:r>
        <w:tab/>
        <w:t>(1)</w:t>
      </w:r>
      <w:r>
        <w:tab/>
        <w:t>This section applies if—</w:t>
      </w:r>
    </w:p>
    <w:p w14:paraId="67AA309C" w14:textId="425C66F7" w:rsidR="008259A1" w:rsidRDefault="008259A1" w:rsidP="008259A1">
      <w:pPr>
        <w:pStyle w:val="Apara"/>
      </w:pPr>
      <w:r>
        <w:tab/>
        <w:t>(a)</w:t>
      </w:r>
      <w:r>
        <w:tab/>
        <w:t xml:space="preserve">a person leases premises (the </w:t>
      </w:r>
      <w:r>
        <w:rPr>
          <w:rStyle w:val="charBoldItals"/>
        </w:rPr>
        <w:t>original lease</w:t>
      </w:r>
      <w:r>
        <w:t xml:space="preserve">) that are subsequently registered as part of a units plan under the </w:t>
      </w:r>
      <w:hyperlink r:id="rId33" w:tooltip="A2001-16" w:history="1">
        <w:r w:rsidR="00CD5BE5" w:rsidRPr="00CD5BE5">
          <w:rPr>
            <w:rStyle w:val="charCitHyperlinkItal"/>
          </w:rPr>
          <w:t>Unit Titles Act 2001</w:t>
        </w:r>
      </w:hyperlink>
      <w:r>
        <w:t>; and</w:t>
      </w:r>
    </w:p>
    <w:p w14:paraId="0717AEEF" w14:textId="77777777" w:rsidR="008259A1" w:rsidRDefault="008259A1" w:rsidP="008259A1">
      <w:pPr>
        <w:pStyle w:val="Apara"/>
      </w:pPr>
      <w:r>
        <w:tab/>
        <w:t>(b)</w:t>
      </w:r>
      <w:r>
        <w:tab/>
        <w:t>because of the registration, the person enters a new lease (the </w:t>
      </w:r>
      <w:r>
        <w:rPr>
          <w:rStyle w:val="charBoldItals"/>
        </w:rPr>
        <w:t>new lease</w:t>
      </w:r>
      <w:r>
        <w:t>) that contains essentially the same terms as the original lease apart from any changes made because of the registration.</w:t>
      </w:r>
    </w:p>
    <w:p w14:paraId="329ECDA2" w14:textId="77777777" w:rsidR="008259A1" w:rsidRDefault="008259A1" w:rsidP="008259A1">
      <w:pPr>
        <w:pStyle w:val="Amain"/>
      </w:pPr>
      <w:r>
        <w:tab/>
        <w:t>(2)</w:t>
      </w:r>
      <w:r>
        <w:tab/>
        <w:t>In working out whether this Act applies to the new lease, the new lease is taken to have been entered into when the original lease was entered into.</w:t>
      </w:r>
    </w:p>
    <w:p w14:paraId="11438C48" w14:textId="77777777" w:rsidR="008259A1" w:rsidRDefault="008259A1" w:rsidP="008259A1">
      <w:pPr>
        <w:pStyle w:val="AH5Sec"/>
      </w:pPr>
      <w:bookmarkStart w:id="26" w:name="_Toc40179180"/>
      <w:r w:rsidRPr="004256FE">
        <w:rPr>
          <w:rStyle w:val="CharSectNo"/>
        </w:rPr>
        <w:t>17</w:t>
      </w:r>
      <w:r>
        <w:tab/>
        <w:t>Disputes</w:t>
      </w:r>
      <w:bookmarkEnd w:id="26"/>
    </w:p>
    <w:p w14:paraId="6769641F" w14:textId="77777777" w:rsidR="008259A1" w:rsidRDefault="008259A1" w:rsidP="008259A1">
      <w:pPr>
        <w:pStyle w:val="Amainreturn"/>
      </w:pPr>
      <w:r>
        <w:t>This Act applies to a dispute about a matter mentioned in table 17, column 1—</w:t>
      </w:r>
    </w:p>
    <w:p w14:paraId="5132DB6B" w14:textId="77777777" w:rsidR="008259A1" w:rsidRDefault="008259A1" w:rsidP="008259A1">
      <w:pPr>
        <w:pStyle w:val="Apara"/>
      </w:pPr>
      <w:r>
        <w:tab/>
        <w:t>(a)</w:t>
      </w:r>
      <w:r>
        <w:tab/>
        <w:t>the lease or proposed lease, or a provision of the lease or proposed lease, to which the dispute relates, was entered into, extended under an option, renewed or, for a provision only, varied, at or after the corresponding time mentioned in column 2 (if applicable); and</w:t>
      </w:r>
    </w:p>
    <w:p w14:paraId="27186FC4" w14:textId="77777777" w:rsidR="008259A1" w:rsidRDefault="008259A1" w:rsidP="008259A1">
      <w:pPr>
        <w:pStyle w:val="Apara"/>
      </w:pPr>
      <w:r>
        <w:tab/>
        <w:t>(b)</w:t>
      </w:r>
      <w:r>
        <w:tab/>
        <w:t>the conduct that caused the dispute complained of happened at or after the corresponding time mentioned in column 3.</w:t>
      </w:r>
    </w:p>
    <w:p w14:paraId="6F846826" w14:textId="77777777" w:rsidR="008259A1" w:rsidRDefault="008259A1" w:rsidP="008259A1">
      <w:pPr>
        <w:pStyle w:val="TableHd"/>
      </w:pPr>
      <w:r>
        <w:lastRenderedPageBreak/>
        <w:t>Table 17</w:t>
      </w:r>
      <w:r>
        <w:tab/>
        <w:t>Table of disputes to which Act applies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2579"/>
        <w:gridCol w:w="1683"/>
        <w:gridCol w:w="2458"/>
      </w:tblGrid>
      <w:tr w:rsidR="008259A1" w14:paraId="7858CF34" w14:textId="77777777" w:rsidTr="00D02B56">
        <w:trPr>
          <w:tblHeader/>
        </w:trPr>
        <w:tc>
          <w:tcPr>
            <w:tcW w:w="708" w:type="dxa"/>
            <w:tcBorders>
              <w:bottom w:val="single" w:sz="4" w:space="0" w:color="auto"/>
            </w:tcBorders>
          </w:tcPr>
          <w:p w14:paraId="459C719D" w14:textId="77777777" w:rsidR="008259A1" w:rsidRDefault="008259A1" w:rsidP="00D02B56">
            <w:pPr>
              <w:pStyle w:val="TableColHd"/>
            </w:pPr>
            <w:r>
              <w:t>item</w:t>
            </w:r>
          </w:p>
        </w:tc>
        <w:tc>
          <w:tcPr>
            <w:tcW w:w="2579" w:type="dxa"/>
            <w:tcBorders>
              <w:bottom w:val="single" w:sz="4" w:space="0" w:color="auto"/>
            </w:tcBorders>
          </w:tcPr>
          <w:p w14:paraId="1DBF7EF6" w14:textId="77777777" w:rsidR="008259A1" w:rsidRDefault="008259A1" w:rsidP="00D02B56">
            <w:pPr>
              <w:pStyle w:val="TableColHd"/>
            </w:pPr>
            <w:r>
              <w:t>column 1</w:t>
            </w:r>
            <w:r>
              <w:br/>
              <w:t>type of disputed matter</w:t>
            </w:r>
          </w:p>
        </w:tc>
        <w:tc>
          <w:tcPr>
            <w:tcW w:w="1683" w:type="dxa"/>
            <w:tcBorders>
              <w:bottom w:val="single" w:sz="4" w:space="0" w:color="auto"/>
            </w:tcBorders>
          </w:tcPr>
          <w:p w14:paraId="56765E8F" w14:textId="77777777" w:rsidR="008259A1" w:rsidRDefault="008259A1" w:rsidP="00D02B56">
            <w:pPr>
              <w:pStyle w:val="TableColHd"/>
            </w:pPr>
            <w:r>
              <w:t>column 2</w:t>
            </w:r>
            <w:r>
              <w:br/>
              <w:t>time lease entered etc</w:t>
            </w:r>
          </w:p>
        </w:tc>
        <w:tc>
          <w:tcPr>
            <w:tcW w:w="2458" w:type="dxa"/>
            <w:tcBorders>
              <w:bottom w:val="single" w:sz="4" w:space="0" w:color="auto"/>
            </w:tcBorders>
          </w:tcPr>
          <w:p w14:paraId="161680D3" w14:textId="77777777" w:rsidR="008259A1" w:rsidRDefault="008259A1" w:rsidP="00D02B56">
            <w:pPr>
              <w:pStyle w:val="TableColHd"/>
            </w:pPr>
            <w:r>
              <w:t>column 3</w:t>
            </w:r>
            <w:r>
              <w:br/>
              <w:t>time of conduct</w:t>
            </w:r>
          </w:p>
        </w:tc>
      </w:tr>
      <w:tr w:rsidR="008259A1" w14:paraId="347EF4B1" w14:textId="77777777" w:rsidTr="00D02B56">
        <w:tc>
          <w:tcPr>
            <w:tcW w:w="708" w:type="dxa"/>
            <w:tcBorders>
              <w:top w:val="single" w:sz="4" w:space="0" w:color="auto"/>
            </w:tcBorders>
          </w:tcPr>
          <w:p w14:paraId="0211F2B5" w14:textId="77777777" w:rsidR="008259A1" w:rsidRDefault="008259A1" w:rsidP="00D02B56">
            <w:pPr>
              <w:pStyle w:val="TableText10"/>
            </w:pPr>
            <w:r>
              <w:t>1</w:t>
            </w:r>
          </w:p>
        </w:tc>
        <w:tc>
          <w:tcPr>
            <w:tcW w:w="2579" w:type="dxa"/>
            <w:tcBorders>
              <w:top w:val="single" w:sz="4" w:space="0" w:color="auto"/>
            </w:tcBorders>
          </w:tcPr>
          <w:p w14:paraId="0598C420" w14:textId="77777777" w:rsidR="008259A1" w:rsidRDefault="008259A1" w:rsidP="00D02B56">
            <w:pPr>
              <w:pStyle w:val="TableText10"/>
            </w:pPr>
            <w:r>
              <w:t>key money in relation to a lease or to negotiations for entering into a lease</w:t>
            </w:r>
          </w:p>
        </w:tc>
        <w:tc>
          <w:tcPr>
            <w:tcW w:w="1683" w:type="dxa"/>
            <w:tcBorders>
              <w:top w:val="single" w:sz="4" w:space="0" w:color="auto"/>
            </w:tcBorders>
          </w:tcPr>
          <w:p w14:paraId="50A8C636" w14:textId="77777777" w:rsidR="008259A1" w:rsidRDefault="008259A1" w:rsidP="00D02B56">
            <w:pPr>
              <w:pStyle w:val="TableText10"/>
            </w:pPr>
            <w:r>
              <w:t>any time</w:t>
            </w:r>
          </w:p>
        </w:tc>
        <w:tc>
          <w:tcPr>
            <w:tcW w:w="2458" w:type="dxa"/>
            <w:tcBorders>
              <w:top w:val="single" w:sz="4" w:space="0" w:color="auto"/>
            </w:tcBorders>
          </w:tcPr>
          <w:p w14:paraId="75C8D421" w14:textId="77777777" w:rsidR="008259A1" w:rsidRDefault="008259A1" w:rsidP="00D02B56">
            <w:pPr>
              <w:pStyle w:val="TableText10"/>
            </w:pPr>
            <w:r>
              <w:t>1 January 1995</w:t>
            </w:r>
          </w:p>
        </w:tc>
      </w:tr>
      <w:tr w:rsidR="008259A1" w14:paraId="127D22DA" w14:textId="77777777" w:rsidTr="00D02B56">
        <w:tc>
          <w:tcPr>
            <w:tcW w:w="708" w:type="dxa"/>
          </w:tcPr>
          <w:p w14:paraId="057E0A23" w14:textId="77777777" w:rsidR="008259A1" w:rsidRDefault="008259A1" w:rsidP="00D02B56">
            <w:pPr>
              <w:pStyle w:val="TableText10"/>
            </w:pPr>
            <w:r>
              <w:t>2</w:t>
            </w:r>
          </w:p>
        </w:tc>
        <w:tc>
          <w:tcPr>
            <w:tcW w:w="2579" w:type="dxa"/>
          </w:tcPr>
          <w:p w14:paraId="4F57A067" w14:textId="77777777" w:rsidR="008259A1" w:rsidRDefault="008259A1" w:rsidP="00D02B56">
            <w:pPr>
              <w:pStyle w:val="TableText10"/>
            </w:pPr>
            <w:r>
              <w:t>a discretionary rent review clause of a lease</w:t>
            </w:r>
          </w:p>
        </w:tc>
        <w:tc>
          <w:tcPr>
            <w:tcW w:w="1683" w:type="dxa"/>
          </w:tcPr>
          <w:p w14:paraId="6FB17864" w14:textId="77777777" w:rsidR="008259A1" w:rsidRDefault="008259A1" w:rsidP="00D02B56">
            <w:pPr>
              <w:pStyle w:val="TableText10"/>
            </w:pPr>
            <w:r>
              <w:t>1 January 1994</w:t>
            </w:r>
          </w:p>
        </w:tc>
        <w:tc>
          <w:tcPr>
            <w:tcW w:w="2458" w:type="dxa"/>
          </w:tcPr>
          <w:p w14:paraId="06648087" w14:textId="77777777" w:rsidR="008259A1" w:rsidRDefault="008259A1" w:rsidP="00D02B56">
            <w:pPr>
              <w:pStyle w:val="TablePara10"/>
            </w:pPr>
            <w:r>
              <w:tab/>
              <w:t>(a)</w:t>
            </w:r>
            <w:r>
              <w:tab/>
              <w:t>for a dispute about a discretionary rent review clause that has the effect of reserving to a party to the lease complete discretion about the rate of rent to apply—commencement day; or</w:t>
            </w:r>
          </w:p>
          <w:p w14:paraId="58A3799B" w14:textId="77777777" w:rsidR="008259A1" w:rsidRDefault="008259A1" w:rsidP="00D02B56">
            <w:pPr>
              <w:pStyle w:val="TablePara10"/>
            </w:pPr>
            <w:r>
              <w:tab/>
              <w:t>(b)</w:t>
            </w:r>
            <w:r>
              <w:tab/>
              <w:t>in any other case—1 January 1995</w:t>
            </w:r>
          </w:p>
        </w:tc>
      </w:tr>
      <w:tr w:rsidR="008259A1" w14:paraId="01B4515A" w14:textId="77777777" w:rsidTr="00D02B56">
        <w:trPr>
          <w:cantSplit/>
        </w:trPr>
        <w:tc>
          <w:tcPr>
            <w:tcW w:w="708" w:type="dxa"/>
          </w:tcPr>
          <w:p w14:paraId="65AEBC1E" w14:textId="77777777" w:rsidR="008259A1" w:rsidRDefault="008259A1" w:rsidP="00D02B56">
            <w:pPr>
              <w:pStyle w:val="TableText10"/>
            </w:pPr>
            <w:r>
              <w:t>3</w:t>
            </w:r>
          </w:p>
        </w:tc>
        <w:tc>
          <w:tcPr>
            <w:tcW w:w="2579" w:type="dxa"/>
          </w:tcPr>
          <w:p w14:paraId="7B73AA34" w14:textId="77777777" w:rsidR="008259A1" w:rsidRDefault="008259A1" w:rsidP="00D02B56">
            <w:pPr>
              <w:pStyle w:val="TableText10"/>
            </w:pPr>
            <w:r>
              <w:t>a provision of a lease if—</w:t>
            </w:r>
          </w:p>
          <w:p w14:paraId="1F558EE5" w14:textId="77777777" w:rsidR="008259A1" w:rsidRDefault="008259A1" w:rsidP="00D02B56">
            <w:pPr>
              <w:pStyle w:val="TablePara10"/>
            </w:pPr>
            <w:r>
              <w:tab/>
              <w:t>(a)</w:t>
            </w:r>
            <w:r>
              <w:tab/>
              <w:t>the provision was varied or inserted as part of a variation; and</w:t>
            </w:r>
          </w:p>
          <w:p w14:paraId="3057A05D" w14:textId="77777777" w:rsidR="008259A1" w:rsidRDefault="008259A1" w:rsidP="00D02B56">
            <w:pPr>
              <w:pStyle w:val="TablePara10"/>
            </w:pPr>
            <w:r>
              <w:tab/>
              <w:t>(b)</w:t>
            </w:r>
            <w:r>
              <w:tab/>
              <w:t>the variation happens on or after 1 January 1995; and</w:t>
            </w:r>
          </w:p>
          <w:p w14:paraId="2CAFD9F7" w14:textId="77777777" w:rsidR="008259A1" w:rsidRDefault="008259A1" w:rsidP="00D02B56">
            <w:pPr>
              <w:pStyle w:val="TablePara10"/>
            </w:pPr>
            <w:r>
              <w:tab/>
              <w:t>(c)</w:t>
            </w:r>
            <w:r>
              <w:tab/>
              <w:t>this Act would apply to the dispute if the lease had been entered into or extended under an option on or after commencement day</w:t>
            </w:r>
          </w:p>
        </w:tc>
        <w:tc>
          <w:tcPr>
            <w:tcW w:w="1683" w:type="dxa"/>
          </w:tcPr>
          <w:p w14:paraId="7149ABD3" w14:textId="77777777" w:rsidR="008259A1" w:rsidRDefault="008259A1" w:rsidP="00D02B56">
            <w:pPr>
              <w:pStyle w:val="TableText10"/>
            </w:pPr>
            <w:r>
              <w:t>any time</w:t>
            </w:r>
          </w:p>
        </w:tc>
        <w:tc>
          <w:tcPr>
            <w:tcW w:w="2458" w:type="dxa"/>
          </w:tcPr>
          <w:p w14:paraId="3251A85A" w14:textId="77777777" w:rsidR="008259A1" w:rsidRDefault="008259A1" w:rsidP="00D02B56">
            <w:pPr>
              <w:pStyle w:val="TableText10"/>
            </w:pPr>
            <w:r>
              <w:t>1 January 1995</w:t>
            </w:r>
          </w:p>
        </w:tc>
      </w:tr>
      <w:tr w:rsidR="008259A1" w14:paraId="690512BC" w14:textId="77777777" w:rsidTr="00D02B56">
        <w:trPr>
          <w:cantSplit/>
        </w:trPr>
        <w:tc>
          <w:tcPr>
            <w:tcW w:w="708" w:type="dxa"/>
          </w:tcPr>
          <w:p w14:paraId="7DA19633" w14:textId="77777777" w:rsidR="008259A1" w:rsidRDefault="008259A1" w:rsidP="00D02B56">
            <w:pPr>
              <w:pStyle w:val="TableText10"/>
            </w:pPr>
            <w:r>
              <w:lastRenderedPageBreak/>
              <w:t>4</w:t>
            </w:r>
          </w:p>
        </w:tc>
        <w:tc>
          <w:tcPr>
            <w:tcW w:w="2579" w:type="dxa"/>
          </w:tcPr>
          <w:p w14:paraId="3B0C1EB0" w14:textId="77777777" w:rsidR="008259A1" w:rsidRDefault="008259A1" w:rsidP="00D02B56">
            <w:pPr>
              <w:pStyle w:val="TableText10"/>
            </w:pPr>
            <w:r>
              <w:t xml:space="preserve">a claim by a party to a lease (the </w:t>
            </w:r>
            <w:r>
              <w:rPr>
                <w:rStyle w:val="charBoldItals"/>
              </w:rPr>
              <w:t>first party</w:t>
            </w:r>
            <w:r>
              <w:t>) that another party to the lease has engaged in unconscionable or harsh and oppressive conduct towards the first party, if the conduct would be a contravention of section 22 (1)</w:t>
            </w:r>
          </w:p>
        </w:tc>
        <w:tc>
          <w:tcPr>
            <w:tcW w:w="1683" w:type="dxa"/>
          </w:tcPr>
          <w:p w14:paraId="5B020F97" w14:textId="77777777" w:rsidR="008259A1" w:rsidRDefault="008259A1" w:rsidP="00D02B56">
            <w:pPr>
              <w:pStyle w:val="TableText10"/>
            </w:pPr>
            <w:r>
              <w:t>any time</w:t>
            </w:r>
          </w:p>
        </w:tc>
        <w:tc>
          <w:tcPr>
            <w:tcW w:w="2458" w:type="dxa"/>
          </w:tcPr>
          <w:p w14:paraId="791D02E5" w14:textId="77777777" w:rsidR="008259A1" w:rsidRDefault="008259A1" w:rsidP="00D02B56">
            <w:pPr>
              <w:pStyle w:val="TableText10"/>
            </w:pPr>
            <w:r>
              <w:t>1 January 1995</w:t>
            </w:r>
          </w:p>
        </w:tc>
      </w:tr>
      <w:tr w:rsidR="008259A1" w14:paraId="70449A01" w14:textId="77777777" w:rsidTr="00D02B56">
        <w:trPr>
          <w:cantSplit/>
        </w:trPr>
        <w:tc>
          <w:tcPr>
            <w:tcW w:w="708" w:type="dxa"/>
          </w:tcPr>
          <w:p w14:paraId="02ACA6C5" w14:textId="77777777" w:rsidR="008259A1" w:rsidRDefault="008259A1" w:rsidP="00D02B56">
            <w:pPr>
              <w:pStyle w:val="TableText10"/>
            </w:pPr>
            <w:r>
              <w:t>5</w:t>
            </w:r>
          </w:p>
        </w:tc>
        <w:tc>
          <w:tcPr>
            <w:tcW w:w="2579" w:type="dxa"/>
          </w:tcPr>
          <w:p w14:paraId="34867955" w14:textId="77777777" w:rsidR="008259A1" w:rsidRDefault="008259A1" w:rsidP="00D02B56">
            <w:pPr>
              <w:pStyle w:val="TableText10"/>
            </w:pPr>
            <w:r>
              <w:t>a claim by a party to a lease for recovery of possession, relief against forfeiture or recovery of rent</w:t>
            </w:r>
          </w:p>
        </w:tc>
        <w:tc>
          <w:tcPr>
            <w:tcW w:w="1683" w:type="dxa"/>
          </w:tcPr>
          <w:p w14:paraId="25E97A57" w14:textId="77777777" w:rsidR="008259A1" w:rsidRDefault="008259A1" w:rsidP="00D02B56">
            <w:pPr>
              <w:pStyle w:val="TableText10"/>
            </w:pPr>
            <w:r>
              <w:t>any time</w:t>
            </w:r>
          </w:p>
        </w:tc>
        <w:tc>
          <w:tcPr>
            <w:tcW w:w="2458" w:type="dxa"/>
          </w:tcPr>
          <w:p w14:paraId="09071887" w14:textId="77777777" w:rsidR="008259A1" w:rsidRDefault="008259A1" w:rsidP="00D02B56">
            <w:pPr>
              <w:pStyle w:val="TableText10"/>
            </w:pPr>
            <w:r>
              <w:t>any time</w:t>
            </w:r>
          </w:p>
        </w:tc>
      </w:tr>
      <w:tr w:rsidR="008259A1" w14:paraId="73307508" w14:textId="77777777" w:rsidTr="00D02B56">
        <w:trPr>
          <w:cantSplit/>
        </w:trPr>
        <w:tc>
          <w:tcPr>
            <w:tcW w:w="708" w:type="dxa"/>
          </w:tcPr>
          <w:p w14:paraId="12D50397" w14:textId="77777777" w:rsidR="008259A1" w:rsidRDefault="008259A1" w:rsidP="00D02B56">
            <w:pPr>
              <w:pStyle w:val="TableText10"/>
            </w:pPr>
            <w:r>
              <w:t>6</w:t>
            </w:r>
          </w:p>
        </w:tc>
        <w:tc>
          <w:tcPr>
            <w:tcW w:w="2579" w:type="dxa"/>
          </w:tcPr>
          <w:p w14:paraId="10F768A3" w14:textId="77777777" w:rsidR="008259A1" w:rsidRDefault="008259A1" w:rsidP="00D02B56">
            <w:pPr>
              <w:pStyle w:val="TableText10"/>
            </w:pPr>
            <w:r>
              <w:t>a claim by a party to a lease that the party is entitled to compensation under section 37, 78, 81, 91 or 136</w:t>
            </w:r>
          </w:p>
        </w:tc>
        <w:tc>
          <w:tcPr>
            <w:tcW w:w="1683" w:type="dxa"/>
          </w:tcPr>
          <w:p w14:paraId="7E75F234" w14:textId="77777777" w:rsidR="008259A1" w:rsidRDefault="008259A1" w:rsidP="00D02B56">
            <w:pPr>
              <w:pStyle w:val="TableText10"/>
            </w:pPr>
            <w:r>
              <w:t>any time</w:t>
            </w:r>
          </w:p>
        </w:tc>
        <w:tc>
          <w:tcPr>
            <w:tcW w:w="2458" w:type="dxa"/>
          </w:tcPr>
          <w:p w14:paraId="0DD9AF8D" w14:textId="77777777" w:rsidR="008259A1" w:rsidRDefault="008259A1" w:rsidP="00D02B56">
            <w:pPr>
              <w:pStyle w:val="TableText10"/>
            </w:pPr>
            <w:r>
              <w:t>commencement day</w:t>
            </w:r>
          </w:p>
        </w:tc>
      </w:tr>
      <w:tr w:rsidR="008259A1" w14:paraId="5317EF11" w14:textId="77777777" w:rsidTr="00D02B56">
        <w:trPr>
          <w:cantSplit/>
        </w:trPr>
        <w:tc>
          <w:tcPr>
            <w:tcW w:w="708" w:type="dxa"/>
          </w:tcPr>
          <w:p w14:paraId="2506B8AE" w14:textId="77777777" w:rsidR="008259A1" w:rsidRDefault="008259A1" w:rsidP="00D02B56">
            <w:pPr>
              <w:pStyle w:val="TableText10"/>
            </w:pPr>
            <w:r>
              <w:t>7</w:t>
            </w:r>
          </w:p>
        </w:tc>
        <w:tc>
          <w:tcPr>
            <w:tcW w:w="2579" w:type="dxa"/>
          </w:tcPr>
          <w:p w14:paraId="0DE7BFF5" w14:textId="77777777" w:rsidR="008259A1" w:rsidRDefault="008259A1" w:rsidP="00D02B56">
            <w:pPr>
              <w:pStyle w:val="TableText10"/>
            </w:pPr>
            <w:r>
              <w:t>a matter in relation to which an application may be made under section 57, 58, 84, 85, 87, 98, 99, 105, 123 or 126</w:t>
            </w:r>
          </w:p>
        </w:tc>
        <w:tc>
          <w:tcPr>
            <w:tcW w:w="1683" w:type="dxa"/>
          </w:tcPr>
          <w:p w14:paraId="0EBBDE31" w14:textId="77777777" w:rsidR="008259A1" w:rsidRDefault="008259A1" w:rsidP="00D02B56">
            <w:pPr>
              <w:pStyle w:val="TableText10"/>
            </w:pPr>
            <w:r>
              <w:t>unless this Act states otherwise, any time</w:t>
            </w:r>
          </w:p>
        </w:tc>
        <w:tc>
          <w:tcPr>
            <w:tcW w:w="2458" w:type="dxa"/>
          </w:tcPr>
          <w:p w14:paraId="5847BC84" w14:textId="77777777" w:rsidR="008259A1" w:rsidRDefault="008259A1" w:rsidP="00D02B56">
            <w:pPr>
              <w:pStyle w:val="TableText10"/>
            </w:pPr>
            <w:r>
              <w:t>unless this Act states otherwise, any time</w:t>
            </w:r>
          </w:p>
        </w:tc>
      </w:tr>
      <w:tr w:rsidR="008259A1" w14:paraId="56EB7F38" w14:textId="77777777" w:rsidTr="00D02B56">
        <w:trPr>
          <w:cantSplit/>
        </w:trPr>
        <w:tc>
          <w:tcPr>
            <w:tcW w:w="708" w:type="dxa"/>
          </w:tcPr>
          <w:p w14:paraId="583B3438" w14:textId="77777777" w:rsidR="008259A1" w:rsidRDefault="008259A1" w:rsidP="00D02B56">
            <w:pPr>
              <w:pStyle w:val="TableText10"/>
            </w:pPr>
            <w:r>
              <w:t>8</w:t>
            </w:r>
          </w:p>
        </w:tc>
        <w:tc>
          <w:tcPr>
            <w:tcW w:w="2579" w:type="dxa"/>
          </w:tcPr>
          <w:p w14:paraId="724F2866" w14:textId="77777777" w:rsidR="008259A1" w:rsidRDefault="008259A1" w:rsidP="00D02B56">
            <w:pPr>
              <w:pStyle w:val="TableText10"/>
            </w:pPr>
            <w:r>
              <w:t>any other dispute about a lease if the disputed matter is of a kind prescribed by regulation as suitable for resolution under this Act</w:t>
            </w:r>
          </w:p>
        </w:tc>
        <w:tc>
          <w:tcPr>
            <w:tcW w:w="1683" w:type="dxa"/>
          </w:tcPr>
          <w:p w14:paraId="61CDCC03" w14:textId="77777777" w:rsidR="008259A1" w:rsidRDefault="008259A1" w:rsidP="00D02B56">
            <w:pPr>
              <w:pStyle w:val="TableText10"/>
            </w:pPr>
            <w:r>
              <w:t>the date prescribed by regulation in relation to the kind of dispute or, if prescribed by regulation, any time</w:t>
            </w:r>
          </w:p>
        </w:tc>
        <w:tc>
          <w:tcPr>
            <w:tcW w:w="2458" w:type="dxa"/>
          </w:tcPr>
          <w:p w14:paraId="2F186BC7" w14:textId="77777777" w:rsidR="008259A1" w:rsidRDefault="008259A1" w:rsidP="00D02B56">
            <w:pPr>
              <w:pStyle w:val="TableText10"/>
            </w:pPr>
            <w:r>
              <w:t>the date prescribed by regulation in relation to the kind of dispute or, if prescribed by regulation, any time</w:t>
            </w:r>
          </w:p>
        </w:tc>
      </w:tr>
      <w:tr w:rsidR="008259A1" w14:paraId="0B340D3B" w14:textId="77777777" w:rsidTr="00D02B56">
        <w:trPr>
          <w:cantSplit/>
        </w:trPr>
        <w:tc>
          <w:tcPr>
            <w:tcW w:w="708" w:type="dxa"/>
          </w:tcPr>
          <w:p w14:paraId="237C5D97" w14:textId="77777777" w:rsidR="008259A1" w:rsidRDefault="008259A1" w:rsidP="00D02B56">
            <w:pPr>
              <w:pStyle w:val="TableText10"/>
            </w:pPr>
            <w:r>
              <w:t>9</w:t>
            </w:r>
          </w:p>
        </w:tc>
        <w:tc>
          <w:tcPr>
            <w:tcW w:w="2579" w:type="dxa"/>
          </w:tcPr>
          <w:p w14:paraId="751F1FF3" w14:textId="77777777" w:rsidR="008259A1" w:rsidRDefault="008259A1" w:rsidP="00D02B56">
            <w:pPr>
              <w:pStyle w:val="TableText10"/>
            </w:pPr>
            <w:r>
              <w:t>a claim by a party to a lease that another party to the lease has breached or is breaching this Act if the breach does not give rise to a dispute or claim under another item (other than item 10)</w:t>
            </w:r>
          </w:p>
        </w:tc>
        <w:tc>
          <w:tcPr>
            <w:tcW w:w="1683" w:type="dxa"/>
          </w:tcPr>
          <w:p w14:paraId="4619B306" w14:textId="77777777" w:rsidR="008259A1" w:rsidRDefault="008259A1" w:rsidP="00D02B56">
            <w:pPr>
              <w:pStyle w:val="TableText10"/>
            </w:pPr>
            <w:r>
              <w:t>1 January 1995</w:t>
            </w:r>
          </w:p>
        </w:tc>
        <w:tc>
          <w:tcPr>
            <w:tcW w:w="2458" w:type="dxa"/>
          </w:tcPr>
          <w:p w14:paraId="62F5CFDC" w14:textId="77777777" w:rsidR="008259A1" w:rsidRDefault="008259A1" w:rsidP="00D02B56">
            <w:pPr>
              <w:pStyle w:val="TableText10"/>
            </w:pPr>
            <w:r>
              <w:t>commencement day</w:t>
            </w:r>
          </w:p>
        </w:tc>
      </w:tr>
      <w:tr w:rsidR="008259A1" w14:paraId="24B119F6" w14:textId="77777777" w:rsidTr="00D02B56">
        <w:trPr>
          <w:cantSplit/>
        </w:trPr>
        <w:tc>
          <w:tcPr>
            <w:tcW w:w="708" w:type="dxa"/>
          </w:tcPr>
          <w:p w14:paraId="66EC4FE5" w14:textId="77777777" w:rsidR="008259A1" w:rsidRDefault="008259A1" w:rsidP="00D02B56">
            <w:pPr>
              <w:pStyle w:val="TableText10"/>
            </w:pPr>
            <w:r>
              <w:lastRenderedPageBreak/>
              <w:t>10</w:t>
            </w:r>
          </w:p>
        </w:tc>
        <w:tc>
          <w:tcPr>
            <w:tcW w:w="2579" w:type="dxa"/>
          </w:tcPr>
          <w:p w14:paraId="12C1FEA1" w14:textId="77777777" w:rsidR="008259A1" w:rsidRDefault="008259A1" w:rsidP="00D02B56">
            <w:pPr>
              <w:pStyle w:val="TableText10"/>
            </w:pPr>
            <w:r>
              <w:t>any other matter not covered in column 1 of items 1 to 9 in relation to a lease or negotiations for entering into a lease or in relation to the use or occupation of premises to which the lease relates</w:t>
            </w:r>
          </w:p>
        </w:tc>
        <w:tc>
          <w:tcPr>
            <w:tcW w:w="1683" w:type="dxa"/>
          </w:tcPr>
          <w:p w14:paraId="37521252" w14:textId="77777777" w:rsidR="008259A1" w:rsidRDefault="008259A1" w:rsidP="00D02B56">
            <w:pPr>
              <w:pStyle w:val="TableText10"/>
            </w:pPr>
            <w:r>
              <w:t>any time</w:t>
            </w:r>
          </w:p>
        </w:tc>
        <w:tc>
          <w:tcPr>
            <w:tcW w:w="2458" w:type="dxa"/>
          </w:tcPr>
          <w:p w14:paraId="6295B797" w14:textId="77777777" w:rsidR="008259A1" w:rsidRDefault="008259A1" w:rsidP="00D02B56">
            <w:pPr>
              <w:pStyle w:val="TableText10"/>
            </w:pPr>
            <w:r>
              <w:t>any time</w:t>
            </w:r>
          </w:p>
        </w:tc>
      </w:tr>
    </w:tbl>
    <w:p w14:paraId="393DC0BE" w14:textId="77777777" w:rsidR="008259A1" w:rsidRPr="00CD5BE5" w:rsidRDefault="008259A1" w:rsidP="008259A1">
      <w:pPr>
        <w:spacing w:before="80" w:after="60"/>
        <w:rPr>
          <w:rFonts w:eastAsia="Arial Unicode MS"/>
        </w:rPr>
      </w:pPr>
      <w:r w:rsidRPr="000C4FE6">
        <w:rPr>
          <w:rStyle w:val="charItals"/>
          <w:sz w:val="20"/>
        </w:rPr>
        <w:t>Note for item 6</w:t>
      </w:r>
    </w:p>
    <w:p w14:paraId="111812B7" w14:textId="77777777" w:rsidR="008259A1" w:rsidRPr="00CD5BE5" w:rsidRDefault="008259A1" w:rsidP="008259A1">
      <w:pPr>
        <w:spacing w:after="60"/>
      </w:pPr>
      <w:r w:rsidRPr="000C4FE6">
        <w:rPr>
          <w:sz w:val="20"/>
        </w:rPr>
        <w:t>The sections mentioned in the item deal with the following:</w:t>
      </w:r>
    </w:p>
    <w:p w14:paraId="6392BA37"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37—compensation for negotiation misrepresentations</w:t>
      </w:r>
    </w:p>
    <w:p w14:paraId="0EFEB19E"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78—demolition</w:t>
      </w:r>
    </w:p>
    <w:p w14:paraId="5BF0A182" w14:textId="77777777" w:rsidR="008259A1" w:rsidRPr="000C4FE6" w:rsidRDefault="008259A1" w:rsidP="008259A1">
      <w:pPr>
        <w:spacing w:after="60"/>
        <w:ind w:left="374" w:hanging="374"/>
        <w:rPr>
          <w:sz w:val="20"/>
        </w:rPr>
      </w:pPr>
      <w:r w:rsidRPr="000C4FE6">
        <w:rPr>
          <w:sz w:val="20"/>
        </w:rPr>
        <w:sym w:font="Symbol" w:char="F0B7"/>
      </w:r>
      <w:r w:rsidRPr="000C4FE6">
        <w:rPr>
          <w:sz w:val="20"/>
        </w:rPr>
        <w:tab/>
        <w:t>s 81—compensation for disturbance</w:t>
      </w:r>
    </w:p>
    <w:p w14:paraId="3970F163"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91—compensation for incomplete repair</w:t>
      </w:r>
    </w:p>
    <w:p w14:paraId="3CE931CA"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136—relocation clauses.</w:t>
      </w:r>
    </w:p>
    <w:p w14:paraId="5927EF84" w14:textId="77777777" w:rsidR="008259A1" w:rsidRPr="00CD5BE5" w:rsidRDefault="008259A1" w:rsidP="008259A1">
      <w:pPr>
        <w:spacing w:before="240" w:after="60"/>
      </w:pPr>
      <w:r w:rsidRPr="000C4FE6">
        <w:rPr>
          <w:rStyle w:val="charItals"/>
          <w:sz w:val="20"/>
        </w:rPr>
        <w:t>Note for item 7</w:t>
      </w:r>
    </w:p>
    <w:p w14:paraId="6C1C92B0" w14:textId="77777777" w:rsidR="008259A1" w:rsidRPr="000C4FE6" w:rsidRDefault="008259A1" w:rsidP="008259A1">
      <w:pPr>
        <w:spacing w:after="60"/>
        <w:rPr>
          <w:sz w:val="20"/>
        </w:rPr>
      </w:pPr>
      <w:r w:rsidRPr="000C4FE6">
        <w:rPr>
          <w:sz w:val="20"/>
        </w:rPr>
        <w:t>The sections mentioned in the item deal with the following:</w:t>
      </w:r>
    </w:p>
    <w:p w14:paraId="1F344DD2"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57—an application to appoint a new valuer if conflict of interest disclosed</w:t>
      </w:r>
    </w:p>
    <w:p w14:paraId="349A29B6"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58—an application to appoint a new valuer in other cases</w:t>
      </w:r>
    </w:p>
    <w:p w14:paraId="193EFC58"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84—an application about nonpayment of rent or outgoings</w:t>
      </w:r>
    </w:p>
    <w:p w14:paraId="20636B8D"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85—an application about payment of rent or outgoings</w:t>
      </w:r>
    </w:p>
    <w:p w14:paraId="2121C0D0"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87—an application for a declaration about useability of premises</w:t>
      </w:r>
    </w:p>
    <w:p w14:paraId="26EEB512"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98—an application about an unreasonable refusal of consent</w:t>
      </w:r>
    </w:p>
    <w:p w14:paraId="2EA52E49"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99—an application about the lessor presenting the territory lease to allow endorsement of an assignment or sublease</w:t>
      </w:r>
    </w:p>
    <w:p w14:paraId="11ED6995"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105—an application to vary the terms of a lease extended because it was less than 5 years</w:t>
      </w:r>
    </w:p>
    <w:p w14:paraId="5BF84268"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123—an application for a termination order</w:t>
      </w:r>
    </w:p>
    <w:p w14:paraId="5E188258"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126—an application for a warrant for eviction.</w:t>
      </w:r>
    </w:p>
    <w:p w14:paraId="6D4D5FC1" w14:textId="77777777" w:rsidR="008259A1" w:rsidRDefault="008259A1" w:rsidP="008259A1">
      <w:pPr>
        <w:pStyle w:val="AH5Sec"/>
      </w:pPr>
      <w:bookmarkStart w:id="27" w:name="_Toc40179181"/>
      <w:r w:rsidRPr="004256FE">
        <w:rPr>
          <w:rStyle w:val="CharSectNo"/>
        </w:rPr>
        <w:lastRenderedPageBreak/>
        <w:t>18</w:t>
      </w:r>
      <w:r>
        <w:tab/>
        <w:t>Disputes about leases no longer in force</w:t>
      </w:r>
      <w:bookmarkEnd w:id="27"/>
    </w:p>
    <w:p w14:paraId="4C5F5DA2" w14:textId="77777777" w:rsidR="008259A1" w:rsidRDefault="008259A1" w:rsidP="008259A1">
      <w:pPr>
        <w:pStyle w:val="Amainreturn"/>
      </w:pPr>
      <w:r>
        <w:t>A dispute in relation to a lease that is no longer in force may be decided under this Act only if—</w:t>
      </w:r>
    </w:p>
    <w:p w14:paraId="0197E6B3" w14:textId="77777777" w:rsidR="008259A1" w:rsidRDefault="008259A1" w:rsidP="008259A1">
      <w:pPr>
        <w:pStyle w:val="Apara"/>
      </w:pPr>
      <w:r>
        <w:tab/>
        <w:t>(a)</w:t>
      </w:r>
      <w:r>
        <w:tab/>
        <w:t>the lease was a lease to which this Act applies; and</w:t>
      </w:r>
    </w:p>
    <w:p w14:paraId="3B7A0225" w14:textId="77777777" w:rsidR="008259A1" w:rsidRDefault="008259A1" w:rsidP="008259A1">
      <w:pPr>
        <w:pStyle w:val="Apara"/>
      </w:pPr>
      <w:r>
        <w:tab/>
        <w:t>(b)</w:t>
      </w:r>
      <w:r>
        <w:tab/>
        <w:t>an application in relation to the dispute is made within 6 years after the day, or the last day, the conduct giving rise to the dispute happened.</w:t>
      </w:r>
    </w:p>
    <w:p w14:paraId="52B12A38" w14:textId="77777777" w:rsidR="008259A1" w:rsidRDefault="008259A1" w:rsidP="008259A1">
      <w:pPr>
        <w:pStyle w:val="PageBreak"/>
      </w:pPr>
      <w:r>
        <w:br w:type="page"/>
      </w:r>
    </w:p>
    <w:p w14:paraId="71AD9768" w14:textId="77777777" w:rsidR="008259A1" w:rsidRPr="004256FE" w:rsidRDefault="008259A1" w:rsidP="008259A1">
      <w:pPr>
        <w:pStyle w:val="AH2Part"/>
      </w:pPr>
      <w:bookmarkStart w:id="28" w:name="_Toc40179182"/>
      <w:r w:rsidRPr="004256FE">
        <w:rPr>
          <w:rStyle w:val="CharPartNo"/>
        </w:rPr>
        <w:lastRenderedPageBreak/>
        <w:t>Part 4</w:t>
      </w:r>
      <w:r>
        <w:tab/>
      </w:r>
      <w:r w:rsidRPr="004256FE">
        <w:rPr>
          <w:rStyle w:val="CharPartText"/>
        </w:rPr>
        <w:t>Relationship between act and leases</w:t>
      </w:r>
      <w:bookmarkEnd w:id="28"/>
    </w:p>
    <w:p w14:paraId="2B9674A8" w14:textId="77777777" w:rsidR="008259A1" w:rsidRDefault="008259A1" w:rsidP="008259A1">
      <w:pPr>
        <w:pStyle w:val="Placeholder"/>
      </w:pPr>
      <w:r>
        <w:rPr>
          <w:rStyle w:val="CharDivNo"/>
        </w:rPr>
        <w:t xml:space="preserve">  </w:t>
      </w:r>
      <w:r>
        <w:rPr>
          <w:rStyle w:val="CharDivText"/>
        </w:rPr>
        <w:t xml:space="preserve">  </w:t>
      </w:r>
    </w:p>
    <w:p w14:paraId="46061EE2" w14:textId="77777777" w:rsidR="008259A1" w:rsidRDefault="008259A1" w:rsidP="008259A1">
      <w:pPr>
        <w:pStyle w:val="AH5Sec"/>
      </w:pPr>
      <w:bookmarkStart w:id="29" w:name="_Toc40179183"/>
      <w:r w:rsidRPr="004256FE">
        <w:rPr>
          <w:rStyle w:val="CharSectNo"/>
        </w:rPr>
        <w:t>19</w:t>
      </w:r>
      <w:r>
        <w:tab/>
        <w:t>Void provisions</w:t>
      </w:r>
      <w:bookmarkEnd w:id="29"/>
    </w:p>
    <w:p w14:paraId="73DB935F" w14:textId="77777777" w:rsidR="008259A1" w:rsidRDefault="008259A1" w:rsidP="008259A1">
      <w:pPr>
        <w:pStyle w:val="Amainreturn"/>
      </w:pPr>
      <w:r>
        <w:t>If a provision in a lease is inconsistent with this Act, the provision is void to the extent of the inconsistency.</w:t>
      </w:r>
    </w:p>
    <w:p w14:paraId="49B1AA75" w14:textId="77777777" w:rsidR="008259A1" w:rsidRDefault="008259A1" w:rsidP="008259A1">
      <w:pPr>
        <w:pStyle w:val="AH5Sec"/>
      </w:pPr>
      <w:bookmarkStart w:id="30" w:name="_Toc40179184"/>
      <w:r w:rsidRPr="004256FE">
        <w:rPr>
          <w:rStyle w:val="CharSectNo"/>
        </w:rPr>
        <w:t>20</w:t>
      </w:r>
      <w:r>
        <w:tab/>
        <w:t>Included provisions</w:t>
      </w:r>
      <w:bookmarkEnd w:id="30"/>
    </w:p>
    <w:p w14:paraId="3FE52997" w14:textId="77777777" w:rsidR="008259A1" w:rsidRDefault="008259A1" w:rsidP="008259A1">
      <w:pPr>
        <w:pStyle w:val="Amain"/>
        <w:keepNext/>
      </w:pPr>
      <w:r>
        <w:tab/>
        <w:t>(1)</w:t>
      </w:r>
      <w:r>
        <w:tab/>
        <w:t>If a provision of this Act, other than this section, requires a provision to be included in a lease, the lease is taken for all purposes to contain the provision required to be included.</w:t>
      </w:r>
    </w:p>
    <w:p w14:paraId="55794C96" w14:textId="77777777" w:rsidR="008259A1" w:rsidRDefault="008259A1" w:rsidP="008259A1">
      <w:pPr>
        <w:pStyle w:val="aNote"/>
      </w:pPr>
      <w:r>
        <w:rPr>
          <w:rStyle w:val="charItals"/>
        </w:rPr>
        <w:t>Note</w:t>
      </w:r>
      <w:r>
        <w:rPr>
          <w:rStyle w:val="charItals"/>
        </w:rPr>
        <w:tab/>
      </w:r>
      <w:r>
        <w:t>Under s 14 (Application to change of use leases), s (1) applies to a change of use lease from the time of the change of use of the lease.</w:t>
      </w:r>
    </w:p>
    <w:p w14:paraId="297C0251" w14:textId="77777777" w:rsidR="008259A1" w:rsidRDefault="008259A1" w:rsidP="008259A1">
      <w:pPr>
        <w:pStyle w:val="Amain"/>
        <w:keepNext/>
      </w:pPr>
      <w:r>
        <w:tab/>
        <w:t>(2)</w:t>
      </w:r>
      <w:r>
        <w:tab/>
        <w:t>An obligation imposed on a party to a change of use lease that, because of the application of subsection (1), requires the party to take action before the lease is entered into, is taken to be satisfied if the party complies with the obligation to the extent possible within 14 days after this Act starts to apply to the lease.</w:t>
      </w:r>
    </w:p>
    <w:p w14:paraId="15719F84" w14:textId="77777777" w:rsidR="008259A1" w:rsidRDefault="008259A1" w:rsidP="008259A1">
      <w:pPr>
        <w:pStyle w:val="aNote"/>
      </w:pPr>
      <w:r>
        <w:rPr>
          <w:rStyle w:val="charItals"/>
        </w:rPr>
        <w:t>Note</w:t>
      </w:r>
      <w:r>
        <w:rPr>
          <w:rStyle w:val="charItals"/>
        </w:rPr>
        <w:tab/>
      </w:r>
      <w:r>
        <w:t>A disclosure statement is required to be provided under this Act (see s 30), not under a provision taken to be included in the lease under s (1).  Accordingly, s (2) does not apply to the provision of disclosure statements.</w:t>
      </w:r>
    </w:p>
    <w:p w14:paraId="4301465F" w14:textId="77777777" w:rsidR="008259A1" w:rsidRDefault="008259A1" w:rsidP="008259A1">
      <w:pPr>
        <w:pStyle w:val="Amain"/>
      </w:pPr>
      <w:r>
        <w:tab/>
        <w:t>(3)</w:t>
      </w:r>
      <w:r>
        <w:tab/>
        <w:t>A lease entered into or renewed, or to which this Act begins to apply, on or after commencement day is taken for all purposes to include the standard provisions prescribed by regulation for this subsection except to the extent that the parties are bound by contrary provisions in the lease, or a contrary agreement (whether written or unwritten).</w:t>
      </w:r>
    </w:p>
    <w:p w14:paraId="22F585ED" w14:textId="77777777" w:rsidR="008259A1" w:rsidRDefault="008259A1" w:rsidP="008259A1">
      <w:pPr>
        <w:pStyle w:val="AH5Sec"/>
      </w:pPr>
      <w:bookmarkStart w:id="31" w:name="_Toc40179185"/>
      <w:r w:rsidRPr="004256FE">
        <w:rPr>
          <w:rStyle w:val="CharSectNo"/>
        </w:rPr>
        <w:t>21</w:t>
      </w:r>
      <w:r>
        <w:tab/>
        <w:t>Recovery of GST</w:t>
      </w:r>
      <w:bookmarkEnd w:id="31"/>
    </w:p>
    <w:p w14:paraId="401F9FA7" w14:textId="77777777" w:rsidR="008259A1" w:rsidRDefault="008259A1" w:rsidP="003803A2">
      <w:pPr>
        <w:pStyle w:val="Amain"/>
        <w:keepLines/>
      </w:pPr>
      <w:r>
        <w:tab/>
        <w:t>(1)</w:t>
      </w:r>
      <w:r>
        <w:tab/>
        <w:t>This Act does not prevent a party to a lease requiring another party to pay an amount directly or indirectly attributable to GST payable for a taxable supply made by the party to the other party under the lease.</w:t>
      </w:r>
    </w:p>
    <w:p w14:paraId="183C993F" w14:textId="77777777" w:rsidR="008259A1" w:rsidRDefault="008259A1" w:rsidP="008259A1">
      <w:pPr>
        <w:pStyle w:val="Amain"/>
      </w:pPr>
      <w:r>
        <w:lastRenderedPageBreak/>
        <w:tab/>
        <w:t>(2)</w:t>
      </w:r>
      <w:r>
        <w:tab/>
        <w:t>For this section, it does not matter when the lease was entered into.</w:t>
      </w:r>
    </w:p>
    <w:p w14:paraId="67CFB59D" w14:textId="77777777" w:rsidR="000C2D58" w:rsidRPr="00D87986" w:rsidRDefault="000C2D58" w:rsidP="000C2D58">
      <w:pPr>
        <w:pStyle w:val="Amain"/>
      </w:pPr>
      <w:r w:rsidRPr="00D87986">
        <w:tab/>
        <w:t>(3)</w:t>
      </w:r>
      <w:r w:rsidRPr="00D87986">
        <w:tab/>
        <w:t>In this section:</w:t>
      </w:r>
    </w:p>
    <w:p w14:paraId="26773CED" w14:textId="6DE6E31A" w:rsidR="000C2D58" w:rsidRPr="00D87986" w:rsidRDefault="000C2D58" w:rsidP="000C2D58">
      <w:pPr>
        <w:pStyle w:val="aDef"/>
      </w:pPr>
      <w:r w:rsidRPr="00D87986">
        <w:rPr>
          <w:rStyle w:val="charBoldItals"/>
        </w:rPr>
        <w:t>taxable supply</w:t>
      </w:r>
      <w:r w:rsidRPr="00D87986">
        <w:t xml:space="preserve">—see the </w:t>
      </w:r>
      <w:hyperlink r:id="rId34" w:tooltip="Act 1999 No 55 (Cwlth)" w:history="1">
        <w:r w:rsidRPr="00D87986">
          <w:rPr>
            <w:rStyle w:val="charCitHyperlinkItal"/>
          </w:rPr>
          <w:t>A New Tax System (Goods and Services Tax) Act 1999</w:t>
        </w:r>
      </w:hyperlink>
      <w:r w:rsidRPr="00D87986">
        <w:t xml:space="preserve"> (Cwlth), dictionary. </w:t>
      </w:r>
    </w:p>
    <w:p w14:paraId="4769115C" w14:textId="77777777" w:rsidR="008259A1" w:rsidRDefault="008259A1" w:rsidP="008259A1">
      <w:pPr>
        <w:pStyle w:val="PageBreak"/>
      </w:pPr>
      <w:r>
        <w:br w:type="page"/>
      </w:r>
    </w:p>
    <w:p w14:paraId="24CBD848" w14:textId="77777777" w:rsidR="008259A1" w:rsidRPr="004256FE" w:rsidRDefault="008259A1" w:rsidP="008259A1">
      <w:pPr>
        <w:pStyle w:val="AH2Part"/>
      </w:pPr>
      <w:bookmarkStart w:id="32" w:name="_Toc40179186"/>
      <w:r w:rsidRPr="004256FE">
        <w:rPr>
          <w:rStyle w:val="CharPartNo"/>
        </w:rPr>
        <w:lastRenderedPageBreak/>
        <w:t>Part 5</w:t>
      </w:r>
      <w:r>
        <w:tab/>
      </w:r>
      <w:r w:rsidRPr="004256FE">
        <w:rPr>
          <w:rStyle w:val="CharPartText"/>
        </w:rPr>
        <w:t>Conduct of parties</w:t>
      </w:r>
      <w:bookmarkEnd w:id="32"/>
    </w:p>
    <w:p w14:paraId="3B34FE2D" w14:textId="77777777" w:rsidR="008259A1" w:rsidRDefault="008259A1" w:rsidP="008259A1">
      <w:pPr>
        <w:pStyle w:val="Placeholder"/>
      </w:pPr>
      <w:r>
        <w:rPr>
          <w:rStyle w:val="CharDivNo"/>
        </w:rPr>
        <w:t xml:space="preserve">  </w:t>
      </w:r>
      <w:r>
        <w:rPr>
          <w:rStyle w:val="CharDivText"/>
        </w:rPr>
        <w:t xml:space="preserve">  </w:t>
      </w:r>
    </w:p>
    <w:p w14:paraId="7B07CAC7" w14:textId="77777777" w:rsidR="008259A1" w:rsidRDefault="008259A1" w:rsidP="008259A1">
      <w:pPr>
        <w:pStyle w:val="AH5Sec"/>
      </w:pPr>
      <w:bookmarkStart w:id="33" w:name="_Toc40179187"/>
      <w:r w:rsidRPr="004256FE">
        <w:rPr>
          <w:rStyle w:val="CharSectNo"/>
        </w:rPr>
        <w:t>22</w:t>
      </w:r>
      <w:r>
        <w:tab/>
        <w:t>Prohibited conduct in dealings</w:t>
      </w:r>
      <w:bookmarkEnd w:id="33"/>
    </w:p>
    <w:p w14:paraId="74FB2A9A" w14:textId="77777777" w:rsidR="008259A1" w:rsidRDefault="008259A1" w:rsidP="008259A1">
      <w:pPr>
        <w:pStyle w:val="Amain"/>
      </w:pPr>
      <w:r>
        <w:tab/>
        <w:t>(1)</w:t>
      </w:r>
      <w:r>
        <w:tab/>
        <w:t>A party to a lease, or a party to negotiations for a proposed lease, must not, in dealings with another party to the lease or negotiations, engage in conduct that is unconscionable or harsh and oppressive.</w:t>
      </w:r>
    </w:p>
    <w:p w14:paraId="629E4EF4" w14:textId="77777777" w:rsidR="008259A1" w:rsidRDefault="008259A1" w:rsidP="008259A1">
      <w:pPr>
        <w:pStyle w:val="Amain"/>
        <w:keepNext/>
      </w:pPr>
      <w:r>
        <w:tab/>
        <w:t>(2)</w:t>
      </w:r>
      <w:r>
        <w:tab/>
        <w:t xml:space="preserve">Without limiting the matters the </w:t>
      </w:r>
      <w:smartTag w:uri="urn:schemas-microsoft-com:office:smarttags" w:element="address">
        <w:smartTag w:uri="urn:schemas-microsoft-com:office:smarttags" w:element="Street">
          <w:r>
            <w:t>Magistrates Court</w:t>
          </w:r>
        </w:smartTag>
      </w:smartTag>
      <w:r>
        <w:t xml:space="preserve"> may consider when making an order in relation to a dispute arising from an alleged contravention of subsection (1) in relation to unconscionable conduct, the court may consider any of the following matters:</w:t>
      </w:r>
    </w:p>
    <w:p w14:paraId="6E47CDF7" w14:textId="77777777" w:rsidR="008259A1" w:rsidRDefault="008259A1" w:rsidP="008259A1">
      <w:pPr>
        <w:pStyle w:val="Apara"/>
      </w:pPr>
      <w:r>
        <w:tab/>
        <w:t>(a)</w:t>
      </w:r>
      <w:r>
        <w:tab/>
        <w:t>the relative strengths of the bargaining positions of the lessor and tenant;</w:t>
      </w:r>
    </w:p>
    <w:p w14:paraId="53B56913" w14:textId="77777777" w:rsidR="008259A1" w:rsidRDefault="008259A1" w:rsidP="008259A1">
      <w:pPr>
        <w:pStyle w:val="Apara"/>
      </w:pPr>
      <w:r>
        <w:tab/>
        <w:t>(b)</w:t>
      </w:r>
      <w:r>
        <w:tab/>
        <w:t>whether, because of conduct engaged in by a party to the lease or negotiations, the other party was required to comply with conditions that were not reasonably necessary for the protection of the legitimate interests of the party who engaged in the conduct;</w:t>
      </w:r>
    </w:p>
    <w:p w14:paraId="718CF0EA" w14:textId="77777777" w:rsidR="008259A1" w:rsidRDefault="008259A1" w:rsidP="008259A1">
      <w:pPr>
        <w:pStyle w:val="Apara"/>
      </w:pPr>
      <w:r>
        <w:tab/>
        <w:t>(c)</w:t>
      </w:r>
      <w:r>
        <w:tab/>
        <w:t>whether the party to the lease or negotiations who did not prepare the lease or another document relating to the lease could understand the lease or other document;</w:t>
      </w:r>
    </w:p>
    <w:p w14:paraId="47033A3E" w14:textId="77777777" w:rsidR="008259A1" w:rsidRDefault="008259A1" w:rsidP="008259A1">
      <w:pPr>
        <w:pStyle w:val="Apara"/>
      </w:pPr>
      <w:r>
        <w:tab/>
        <w:t>(d)</w:t>
      </w:r>
      <w:r>
        <w:tab/>
        <w:t>whether undue influence or pressure was exerted on, or unfair tactics were used against, a party to the lease or negotiations (or an agent) by the other party to the lease or negotiations (or an agent) in relation to the lease or negotiations;</w:t>
      </w:r>
    </w:p>
    <w:p w14:paraId="61DE3277" w14:textId="77777777" w:rsidR="008259A1" w:rsidRDefault="008259A1" w:rsidP="008259A1">
      <w:pPr>
        <w:pStyle w:val="Apara"/>
      </w:pPr>
      <w:r>
        <w:tab/>
        <w:t>(e)</w:t>
      </w:r>
      <w:r>
        <w:tab/>
        <w:t>the circumstances under which the tenant could have acquired a lease on similar terms over similar premises from someone other than the lessor;</w:t>
      </w:r>
    </w:p>
    <w:p w14:paraId="2442E62F" w14:textId="77777777" w:rsidR="008259A1" w:rsidRDefault="008259A1" w:rsidP="008259A1">
      <w:pPr>
        <w:pStyle w:val="Apara"/>
      </w:pPr>
      <w:r>
        <w:tab/>
        <w:t>(f)</w:t>
      </w:r>
      <w:r>
        <w:tab/>
        <w:t>the extent to which the lessor’s conduct towards the tenant was consistent with the lessor’s conduct in similar lease transactions between the lessor and similar tenants;</w:t>
      </w:r>
    </w:p>
    <w:p w14:paraId="35856294" w14:textId="77777777" w:rsidR="008259A1" w:rsidRDefault="008259A1" w:rsidP="008259A1">
      <w:pPr>
        <w:pStyle w:val="Apara"/>
      </w:pPr>
      <w:r>
        <w:lastRenderedPageBreak/>
        <w:tab/>
        <w:t>(g)</w:t>
      </w:r>
      <w:r>
        <w:tab/>
        <w:t>the requirements of this Act;</w:t>
      </w:r>
    </w:p>
    <w:p w14:paraId="5923A8DF" w14:textId="77777777" w:rsidR="008259A1" w:rsidRDefault="008259A1" w:rsidP="008259A1">
      <w:pPr>
        <w:pStyle w:val="Apara"/>
      </w:pPr>
      <w:r>
        <w:tab/>
        <w:t>(h)</w:t>
      </w:r>
      <w:r>
        <w:tab/>
        <w:t>the extent to which a party to the lease or negotiations (the </w:t>
      </w:r>
      <w:r>
        <w:rPr>
          <w:rStyle w:val="charBoldItals"/>
        </w:rPr>
        <w:t>failing party</w:t>
      </w:r>
      <w:r>
        <w:t xml:space="preserve">) unreasonably failed to disclose to the other party (the </w:t>
      </w:r>
      <w:r>
        <w:rPr>
          <w:rStyle w:val="charBoldItals"/>
        </w:rPr>
        <w:t>uninformed party</w:t>
      </w:r>
      <w:r>
        <w:t>)—</w:t>
      </w:r>
    </w:p>
    <w:p w14:paraId="48125C70" w14:textId="77777777" w:rsidR="008259A1" w:rsidRDefault="008259A1" w:rsidP="008259A1">
      <w:pPr>
        <w:pStyle w:val="Asubpara"/>
      </w:pPr>
      <w:r>
        <w:tab/>
        <w:t>(i)</w:t>
      </w:r>
      <w:r>
        <w:tab/>
        <w:t>any intended conduct of the failing party that might affect the interests of the uninformed party; or</w:t>
      </w:r>
    </w:p>
    <w:p w14:paraId="0370FDF9" w14:textId="77777777" w:rsidR="008259A1" w:rsidRDefault="008259A1" w:rsidP="008259A1">
      <w:pPr>
        <w:pStyle w:val="Asubpara"/>
      </w:pPr>
      <w:r>
        <w:tab/>
        <w:t>(ii)</w:t>
      </w:r>
      <w:r>
        <w:tab/>
        <w:t>any risk to the uninformed party arising from the failing party’s intended conduct that the failing party should have foreseen would not be apparent to the uninformed party;</w:t>
      </w:r>
    </w:p>
    <w:p w14:paraId="20CBDF4C" w14:textId="77777777" w:rsidR="008259A1" w:rsidRDefault="008259A1" w:rsidP="008259A1">
      <w:pPr>
        <w:pStyle w:val="Apara"/>
      </w:pPr>
      <w:r>
        <w:tab/>
        <w:t>(i)</w:t>
      </w:r>
      <w:r>
        <w:tab/>
        <w:t>the extent to which the lessor and the tenant acted honestly.</w:t>
      </w:r>
    </w:p>
    <w:p w14:paraId="48423608" w14:textId="77777777" w:rsidR="008259A1" w:rsidRDefault="008259A1" w:rsidP="008259A1">
      <w:pPr>
        <w:pStyle w:val="Amain"/>
      </w:pPr>
      <w:r>
        <w:tab/>
        <w:t>(3)</w:t>
      </w:r>
      <w:r>
        <w:tab/>
        <w:t>Without limiting subsection (1), a lessor is taken to have engaged in harsh and oppressive conduct if—</w:t>
      </w:r>
    </w:p>
    <w:p w14:paraId="2F1FBF6D" w14:textId="77777777" w:rsidR="008259A1" w:rsidRDefault="008259A1" w:rsidP="008259A1">
      <w:pPr>
        <w:pStyle w:val="Apara"/>
      </w:pPr>
      <w:r>
        <w:tab/>
        <w:t>(a)</w:t>
      </w:r>
      <w:r>
        <w:tab/>
        <w:t>the lessor discriminates against a tenant because the tenant is a member of, or intends to become a member of, an association to represent or protect the interests of tenants, or intends to form such an association; or</w:t>
      </w:r>
    </w:p>
    <w:p w14:paraId="6FFF8F5D" w14:textId="77777777" w:rsidR="008259A1" w:rsidRDefault="008259A1" w:rsidP="008259A1">
      <w:pPr>
        <w:pStyle w:val="Apara"/>
      </w:pPr>
      <w:r>
        <w:tab/>
        <w:t>(b)</w:t>
      </w:r>
      <w:r>
        <w:tab/>
        <w:t>the lessor’s conduct has the effect of preventing a tenant from forming or joining, or compelling a tenant to form or join, an association to represent or protect the interests of tenants.</w:t>
      </w:r>
    </w:p>
    <w:p w14:paraId="3A2BC9AA" w14:textId="77777777" w:rsidR="008259A1" w:rsidRDefault="008259A1" w:rsidP="008259A1">
      <w:pPr>
        <w:pStyle w:val="Amain"/>
      </w:pPr>
      <w:r>
        <w:tab/>
        <w:t>(4)</w:t>
      </w:r>
      <w:r>
        <w:tab/>
        <w:t xml:space="preserve">Without limiting subsection (1), someone is not taken to have engaged in unconscionable or harsh and oppressive conduct only because the person applied to the </w:t>
      </w:r>
      <w:smartTag w:uri="urn:schemas-microsoft-com:office:smarttags" w:element="address">
        <w:smartTag w:uri="urn:schemas-microsoft-com:office:smarttags" w:element="Street">
          <w:r>
            <w:t>Magistrates Court</w:t>
          </w:r>
        </w:smartTag>
      </w:smartTag>
      <w:r>
        <w:t xml:space="preserve"> under this Act.</w:t>
      </w:r>
    </w:p>
    <w:p w14:paraId="3CE4415F" w14:textId="77777777" w:rsidR="008259A1" w:rsidRDefault="008259A1" w:rsidP="008259A1">
      <w:pPr>
        <w:pStyle w:val="Amain"/>
      </w:pPr>
      <w:r>
        <w:tab/>
        <w:t>(5)</w:t>
      </w:r>
      <w:r>
        <w:tab/>
        <w:t xml:space="preserve">When applying subsection (2), the </w:t>
      </w:r>
      <w:smartTag w:uri="urn:schemas-microsoft-com:office:smarttags" w:element="address">
        <w:smartTag w:uri="urn:schemas-microsoft-com:office:smarttags" w:element="Street">
          <w:r>
            <w:t>Magistrates Court</w:t>
          </w:r>
        </w:smartTag>
      </w:smartTag>
      <w:r>
        <w:t xml:space="preserve"> must not have regard to circumstances that were not reasonably foreseeable at the time of the alleged contravention.</w:t>
      </w:r>
    </w:p>
    <w:p w14:paraId="1BAC9F59" w14:textId="77777777" w:rsidR="008259A1" w:rsidRDefault="008259A1" w:rsidP="008259A1">
      <w:pPr>
        <w:pStyle w:val="AH5Sec"/>
      </w:pPr>
      <w:bookmarkStart w:id="34" w:name="_Toc40179188"/>
      <w:r w:rsidRPr="004256FE">
        <w:rPr>
          <w:rStyle w:val="CharSectNo"/>
        </w:rPr>
        <w:t>23</w:t>
      </w:r>
      <w:r>
        <w:tab/>
        <w:t>Lease costs</w:t>
      </w:r>
      <w:bookmarkEnd w:id="34"/>
    </w:p>
    <w:p w14:paraId="4869D7E6" w14:textId="77777777" w:rsidR="008259A1" w:rsidRDefault="008259A1" w:rsidP="008259A1">
      <w:pPr>
        <w:pStyle w:val="Amain"/>
      </w:pPr>
      <w:r>
        <w:tab/>
        <w:t>(1)</w:t>
      </w:r>
      <w:r>
        <w:tab/>
        <w:t>Each party to a lease, or negotiations for a lease, must bear the party’s own costs in relation to the preparation of the lease.</w:t>
      </w:r>
    </w:p>
    <w:p w14:paraId="1F8C5FBC" w14:textId="4DA34053" w:rsidR="008259A1" w:rsidRDefault="0042354C" w:rsidP="008259A1">
      <w:pPr>
        <w:pStyle w:val="Amain"/>
      </w:pPr>
      <w:r>
        <w:lastRenderedPageBreak/>
        <w:tab/>
        <w:t>(2)</w:t>
      </w:r>
      <w:r>
        <w:tab/>
      </w:r>
      <w:r w:rsidR="008259A1">
        <w:t xml:space="preserve">However, if a party requires the lease to be registered under the </w:t>
      </w:r>
      <w:hyperlink r:id="rId35" w:tooltip="A1925-1" w:history="1">
        <w:r w:rsidR="00CD5BE5" w:rsidRPr="00CD5BE5">
          <w:rPr>
            <w:rStyle w:val="charCitHyperlinkItal"/>
          </w:rPr>
          <w:t>Land Titles Act 1925</w:t>
        </w:r>
      </w:hyperlink>
      <w:r w:rsidR="008259A1">
        <w:t>, the party must pay any fee for registration of the lease.</w:t>
      </w:r>
    </w:p>
    <w:p w14:paraId="67416638" w14:textId="77777777" w:rsidR="008259A1" w:rsidRDefault="008259A1" w:rsidP="008259A1">
      <w:pPr>
        <w:pStyle w:val="Amain"/>
      </w:pPr>
      <w:r>
        <w:tab/>
        <w:t>(3)</w:t>
      </w:r>
      <w:r>
        <w:tab/>
        <w:t>For this section,</w:t>
      </w:r>
      <w:r w:rsidRPr="00C81A66">
        <w:t xml:space="preserve"> </w:t>
      </w:r>
      <w:r>
        <w:t>if the lessor has a mortgagee, lessor’s costs include</w:t>
      </w:r>
      <w:r w:rsidRPr="00C81A66">
        <w:t xml:space="preserve"> </w:t>
      </w:r>
      <w:r>
        <w:t>any fee for, or incidental to obtaining, the mortgagee’s consent to the lease.</w:t>
      </w:r>
    </w:p>
    <w:p w14:paraId="52FB51A7" w14:textId="77777777" w:rsidR="008259A1" w:rsidRDefault="008259A1" w:rsidP="008259A1">
      <w:pPr>
        <w:pStyle w:val="aNote"/>
        <w:keepNext/>
      </w:pPr>
      <w:r w:rsidRPr="009E15CA">
        <w:rPr>
          <w:rStyle w:val="charItals"/>
        </w:rPr>
        <w:t>Note</w:t>
      </w:r>
      <w:r w:rsidRPr="009E15CA">
        <w:rPr>
          <w:rStyle w:val="charItals"/>
        </w:rPr>
        <w:tab/>
      </w:r>
      <w:r>
        <w:t>If the lessor requires the lease to be registered, the lessor must pay the costs under s (2) also.</w:t>
      </w:r>
    </w:p>
    <w:p w14:paraId="0E784F4F" w14:textId="77777777" w:rsidR="008259A1" w:rsidRDefault="008259A1" w:rsidP="008259A1">
      <w:pPr>
        <w:pStyle w:val="AH5Sec"/>
      </w:pPr>
      <w:bookmarkStart w:id="35" w:name="_Toc40179189"/>
      <w:r w:rsidRPr="004256FE">
        <w:rPr>
          <w:rStyle w:val="CharSectNo"/>
        </w:rPr>
        <w:t>24</w:t>
      </w:r>
      <w:r>
        <w:tab/>
        <w:t>Notice of acceptance of lease offer</w:t>
      </w:r>
      <w:bookmarkEnd w:id="35"/>
    </w:p>
    <w:p w14:paraId="388742CC" w14:textId="77777777" w:rsidR="008259A1" w:rsidRDefault="008259A1" w:rsidP="008259A1">
      <w:pPr>
        <w:pStyle w:val="Amain"/>
      </w:pPr>
      <w:r>
        <w:tab/>
        <w:t>(1)</w:t>
      </w:r>
      <w:r>
        <w:tab/>
        <w:t>If a person accepts a lease offer, the person must tell the other party to the lease of the person’s acceptance in writing as soon as practicable after acceptance but, in any case, not later than 7 days after acceptance.</w:t>
      </w:r>
    </w:p>
    <w:p w14:paraId="381A4F52" w14:textId="0AE78EF1"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6461D401" w14:textId="70635E68" w:rsidR="008259A1" w:rsidRDefault="008259A1" w:rsidP="008259A1">
      <w:pPr>
        <w:pStyle w:val="Amain"/>
      </w:pPr>
      <w:r>
        <w:tab/>
        <w:t>(2)</w:t>
      </w:r>
      <w:r>
        <w:tab/>
        <w:t xml:space="preserve">The lessor must take all reasonable steps to hasten registration of a lease under the </w:t>
      </w:r>
      <w:hyperlink r:id="rId37" w:tooltip="A1925-1" w:history="1">
        <w:r w:rsidR="00CD5BE5" w:rsidRPr="00CD5BE5">
          <w:rPr>
            <w:rStyle w:val="charCitHyperlinkItal"/>
          </w:rPr>
          <w:t>Land Titles Act 1925</w:t>
        </w:r>
      </w:hyperlink>
      <w:r>
        <w:t xml:space="preserve"> if—</w:t>
      </w:r>
    </w:p>
    <w:p w14:paraId="180F14B0" w14:textId="77777777" w:rsidR="008259A1" w:rsidRDefault="008259A1" w:rsidP="008259A1">
      <w:pPr>
        <w:pStyle w:val="Apara"/>
      </w:pPr>
      <w:r>
        <w:tab/>
        <w:t>(a)</w:t>
      </w:r>
      <w:r>
        <w:tab/>
        <w:t>the lease offer is accepted; and</w:t>
      </w:r>
    </w:p>
    <w:p w14:paraId="1599741D" w14:textId="77777777" w:rsidR="008259A1" w:rsidRDefault="008259A1" w:rsidP="008259A1">
      <w:pPr>
        <w:pStyle w:val="Apara"/>
      </w:pPr>
      <w:r>
        <w:tab/>
        <w:t>(b)</w:t>
      </w:r>
      <w:r>
        <w:tab/>
        <w:t>the tenant requires the lease to be registered.</w:t>
      </w:r>
    </w:p>
    <w:p w14:paraId="3B083DA6" w14:textId="77777777" w:rsidR="008259A1" w:rsidRDefault="008259A1" w:rsidP="008259A1">
      <w:pPr>
        <w:pStyle w:val="AH5Sec"/>
      </w:pPr>
      <w:bookmarkStart w:id="36" w:name="_Toc40179190"/>
      <w:r w:rsidRPr="004256FE">
        <w:rPr>
          <w:rStyle w:val="CharSectNo"/>
        </w:rPr>
        <w:t>25</w:t>
      </w:r>
      <w:r>
        <w:tab/>
        <w:t>Provision of copy of lease to tenant</w:t>
      </w:r>
      <w:bookmarkEnd w:id="36"/>
    </w:p>
    <w:p w14:paraId="4631DD39" w14:textId="77777777" w:rsidR="008259A1" w:rsidRDefault="008259A1" w:rsidP="008259A1">
      <w:pPr>
        <w:pStyle w:val="Amainreturn"/>
      </w:pPr>
      <w:r>
        <w:t>If a lease, or a provision of a lease, is in writing signed by the tenant, the lessor must give the tenant a copy of the lease or provision signed by the lessor and tenant—</w:t>
      </w:r>
    </w:p>
    <w:p w14:paraId="0200BE56" w14:textId="77777777" w:rsidR="008259A1" w:rsidRDefault="008259A1" w:rsidP="008259A1">
      <w:pPr>
        <w:pStyle w:val="Apara"/>
      </w:pPr>
      <w:r>
        <w:tab/>
        <w:t>(a)</w:t>
      </w:r>
      <w:r>
        <w:tab/>
        <w:t>if the lease is not to be registered—within 21 days after the lease is signed by the lessor and tenant; or</w:t>
      </w:r>
    </w:p>
    <w:p w14:paraId="7192888F" w14:textId="77777777" w:rsidR="008259A1" w:rsidRDefault="008259A1" w:rsidP="008259A1">
      <w:pPr>
        <w:pStyle w:val="Apara"/>
        <w:keepNext/>
      </w:pPr>
      <w:r>
        <w:tab/>
        <w:t>(b)</w:t>
      </w:r>
      <w:r>
        <w:tab/>
        <w:t>if the lease is to be registered—within 21 days after the lease is registered by the registrar-general.</w:t>
      </w:r>
    </w:p>
    <w:p w14:paraId="1D8DD34F" w14:textId="2F29B817" w:rsidR="008259A1" w:rsidRDefault="008259A1" w:rsidP="008259A1">
      <w:pPr>
        <w:pStyle w:val="aNote"/>
      </w:pPr>
      <w:r>
        <w:rPr>
          <w:rStyle w:val="charItals"/>
        </w:rPr>
        <w:t>Note</w:t>
      </w:r>
      <w:r>
        <w:rPr>
          <w:rStyle w:val="charItals"/>
        </w:rPr>
        <w:tab/>
      </w:r>
      <w:r>
        <w:t xml:space="preserve">For how documents may be given, see the </w:t>
      </w:r>
      <w:hyperlink r:id="rId38" w:tooltip="A2001-14" w:history="1">
        <w:r w:rsidR="00CD5BE5" w:rsidRPr="00CD5BE5">
          <w:rPr>
            <w:rStyle w:val="charCitHyperlinkAbbrev"/>
          </w:rPr>
          <w:t>Legislation Act</w:t>
        </w:r>
      </w:hyperlink>
      <w:r>
        <w:t>, pt 19.5.</w:t>
      </w:r>
    </w:p>
    <w:p w14:paraId="64F043C1" w14:textId="77777777" w:rsidR="008259A1" w:rsidRDefault="008259A1" w:rsidP="008259A1">
      <w:pPr>
        <w:pStyle w:val="AH5Sec"/>
      </w:pPr>
      <w:bookmarkStart w:id="37" w:name="_Toc40179191"/>
      <w:r w:rsidRPr="004256FE">
        <w:rPr>
          <w:rStyle w:val="CharSectNo"/>
        </w:rPr>
        <w:lastRenderedPageBreak/>
        <w:t>26</w:t>
      </w:r>
      <w:r>
        <w:tab/>
        <w:t>Independent legal advice</w:t>
      </w:r>
      <w:bookmarkEnd w:id="37"/>
    </w:p>
    <w:p w14:paraId="70643CF2" w14:textId="77777777" w:rsidR="008259A1" w:rsidRDefault="008259A1" w:rsidP="008259A1">
      <w:pPr>
        <w:pStyle w:val="Amainreturn"/>
      </w:pPr>
      <w:r>
        <w:t>The lessor must not require the tenant to use the services of a lawyer nominated by the lessor.</w:t>
      </w:r>
    </w:p>
    <w:p w14:paraId="5082F717" w14:textId="77777777" w:rsidR="008259A1" w:rsidRDefault="008259A1" w:rsidP="008259A1">
      <w:pPr>
        <w:pStyle w:val="AH5Sec"/>
      </w:pPr>
      <w:bookmarkStart w:id="38" w:name="_Toc40179192"/>
      <w:r w:rsidRPr="004256FE">
        <w:rPr>
          <w:rStyle w:val="CharSectNo"/>
        </w:rPr>
        <w:t>27</w:t>
      </w:r>
      <w:r>
        <w:tab/>
        <w:t>Tenant not required to pay fees</w:t>
      </w:r>
      <w:bookmarkEnd w:id="38"/>
    </w:p>
    <w:p w14:paraId="4B4E0BD7" w14:textId="77777777" w:rsidR="008259A1" w:rsidRDefault="008259A1" w:rsidP="008259A1">
      <w:pPr>
        <w:pStyle w:val="Amainreturn"/>
      </w:pPr>
      <w:r>
        <w:t>If the tenant is required, in contravention of section 26, to use the services of a lawyer nominated by the lessor—</w:t>
      </w:r>
    </w:p>
    <w:p w14:paraId="0C2912D2" w14:textId="77777777" w:rsidR="008259A1" w:rsidRDefault="008259A1" w:rsidP="008259A1">
      <w:pPr>
        <w:pStyle w:val="Apara"/>
      </w:pPr>
      <w:r>
        <w:tab/>
        <w:t>(a)</w:t>
      </w:r>
      <w:r>
        <w:tab/>
        <w:t>the tenant is not liable to pay fees for the lawyer’s services in relation to the lease; and</w:t>
      </w:r>
    </w:p>
    <w:p w14:paraId="1EC3C25B" w14:textId="77777777" w:rsidR="008259A1" w:rsidRDefault="008259A1" w:rsidP="008259A1">
      <w:pPr>
        <w:pStyle w:val="Apara"/>
      </w:pPr>
      <w:r>
        <w:tab/>
        <w:t>(b)</w:t>
      </w:r>
      <w:r>
        <w:tab/>
        <w:t>the lessor is liable to pay the tenant the amount of any fee paid by the tenant to the lawyer for the services; and</w:t>
      </w:r>
    </w:p>
    <w:p w14:paraId="5703DC26" w14:textId="77777777" w:rsidR="008259A1" w:rsidRDefault="008259A1" w:rsidP="008259A1">
      <w:pPr>
        <w:pStyle w:val="Apara"/>
      </w:pPr>
      <w:r>
        <w:tab/>
        <w:t>(c)</w:t>
      </w:r>
      <w:r>
        <w:tab/>
        <w:t>the lessor is liable to pay any unpaid fee for the lawyer’s services that the tenant is not liable to pay because of paragraph (a).</w:t>
      </w:r>
    </w:p>
    <w:p w14:paraId="4A217565" w14:textId="77777777" w:rsidR="008259A1" w:rsidRDefault="008259A1" w:rsidP="008259A1">
      <w:pPr>
        <w:pStyle w:val="PageBreak"/>
      </w:pPr>
      <w:r>
        <w:br w:type="page"/>
      </w:r>
    </w:p>
    <w:p w14:paraId="00A18A7F" w14:textId="77777777" w:rsidR="008259A1" w:rsidRPr="004256FE" w:rsidRDefault="008259A1" w:rsidP="008259A1">
      <w:pPr>
        <w:pStyle w:val="AH2Part"/>
      </w:pPr>
      <w:bookmarkStart w:id="39" w:name="_Toc40179193"/>
      <w:r w:rsidRPr="004256FE">
        <w:rPr>
          <w:rStyle w:val="CharPartNo"/>
        </w:rPr>
        <w:lastRenderedPageBreak/>
        <w:t>Part 6</w:t>
      </w:r>
      <w:r>
        <w:tab/>
      </w:r>
      <w:r w:rsidRPr="004256FE">
        <w:rPr>
          <w:rStyle w:val="CharPartText"/>
        </w:rPr>
        <w:t>Negotiations</w:t>
      </w:r>
      <w:bookmarkEnd w:id="39"/>
    </w:p>
    <w:p w14:paraId="504AE5B4" w14:textId="77777777" w:rsidR="008259A1" w:rsidRDefault="008259A1" w:rsidP="008259A1">
      <w:pPr>
        <w:pStyle w:val="Placeholder"/>
      </w:pPr>
      <w:r>
        <w:rPr>
          <w:rStyle w:val="CharDivNo"/>
        </w:rPr>
        <w:t xml:space="preserve">  </w:t>
      </w:r>
      <w:r>
        <w:rPr>
          <w:rStyle w:val="CharDivText"/>
        </w:rPr>
        <w:t xml:space="preserve">  </w:t>
      </w:r>
    </w:p>
    <w:p w14:paraId="645B13BD" w14:textId="77777777" w:rsidR="008259A1" w:rsidRDefault="008259A1" w:rsidP="008259A1">
      <w:pPr>
        <w:pStyle w:val="AH5Sec"/>
      </w:pPr>
      <w:bookmarkStart w:id="40" w:name="_Toc40179194"/>
      <w:r w:rsidRPr="004256FE">
        <w:rPr>
          <w:rStyle w:val="CharSectNo"/>
        </w:rPr>
        <w:t>28</w:t>
      </w:r>
      <w:r>
        <w:tab/>
        <w:t>Copy of proposed lease to be provided</w:t>
      </w:r>
      <w:bookmarkEnd w:id="40"/>
    </w:p>
    <w:p w14:paraId="15112DCD" w14:textId="77777777" w:rsidR="008259A1" w:rsidRDefault="008259A1" w:rsidP="008259A1">
      <w:pPr>
        <w:pStyle w:val="Amain"/>
        <w:keepNext/>
      </w:pPr>
      <w:r>
        <w:tab/>
        <w:t>(1)</w:t>
      </w:r>
      <w:r>
        <w:tab/>
        <w:t>The lessor must give the tenant a copy of the proposed lease as early as practicable in negotiations for the lease.</w:t>
      </w:r>
    </w:p>
    <w:p w14:paraId="4F16D9C7" w14:textId="6E880B04" w:rsidR="008259A1" w:rsidRDefault="008259A1" w:rsidP="008259A1">
      <w:pPr>
        <w:pStyle w:val="aNote"/>
      </w:pPr>
      <w:r>
        <w:rPr>
          <w:rStyle w:val="charItals"/>
        </w:rPr>
        <w:t>Note</w:t>
      </w:r>
      <w:r>
        <w:rPr>
          <w:rStyle w:val="charItals"/>
        </w:rPr>
        <w:tab/>
      </w:r>
      <w:r>
        <w:t xml:space="preserve">For how documents may be given, see the </w:t>
      </w:r>
      <w:hyperlink r:id="rId39" w:tooltip="A2001-14" w:history="1">
        <w:r w:rsidR="00CD5BE5" w:rsidRPr="00CD5BE5">
          <w:rPr>
            <w:rStyle w:val="charCitHyperlinkAbbrev"/>
          </w:rPr>
          <w:t>Legislation Act</w:t>
        </w:r>
      </w:hyperlink>
      <w:r>
        <w:t>, pt 19.5.</w:t>
      </w:r>
    </w:p>
    <w:p w14:paraId="3AAD8BFF" w14:textId="77777777" w:rsidR="008259A1" w:rsidRDefault="008259A1" w:rsidP="008259A1">
      <w:pPr>
        <w:pStyle w:val="Amain"/>
      </w:pPr>
      <w:r>
        <w:tab/>
        <w:t>(2)</w:t>
      </w:r>
      <w:r>
        <w:tab/>
        <w:t>Subsection (1) does not require the lessor to give a copy of the proposed lease to a tenant if the tenant has given, or indicated an intention to give, a copy of the proposed lease to the lessor.</w:t>
      </w:r>
    </w:p>
    <w:p w14:paraId="2EE09446" w14:textId="77777777" w:rsidR="008259A1" w:rsidRDefault="008259A1" w:rsidP="008259A1">
      <w:pPr>
        <w:pStyle w:val="AH5Sec"/>
      </w:pPr>
      <w:bookmarkStart w:id="41" w:name="_Toc40179195"/>
      <w:r w:rsidRPr="004256FE">
        <w:rPr>
          <w:rStyle w:val="CharSectNo"/>
        </w:rPr>
        <w:t>29</w:t>
      </w:r>
      <w:r>
        <w:tab/>
        <w:t>Notice—short minimum term</w:t>
      </w:r>
      <w:bookmarkEnd w:id="41"/>
    </w:p>
    <w:p w14:paraId="78A504B6" w14:textId="77777777" w:rsidR="008259A1" w:rsidRDefault="008259A1" w:rsidP="008259A1">
      <w:pPr>
        <w:pStyle w:val="Amainreturn"/>
      </w:pPr>
      <w:r>
        <w:t>The lessor must tell the tenant in writing as early as practicable in negotiations for a proposed lease that the lease cannot be extended under section 104 (Minimum 5 year lease) if—</w:t>
      </w:r>
    </w:p>
    <w:p w14:paraId="6DB2BEAA" w14:textId="77777777" w:rsidR="008259A1" w:rsidRDefault="008259A1" w:rsidP="008259A1">
      <w:pPr>
        <w:pStyle w:val="Apara"/>
      </w:pPr>
      <w:r>
        <w:tab/>
        <w:t>(a)</w:t>
      </w:r>
      <w:r>
        <w:tab/>
        <w:t>the proposed term of the lease is less than 5 years; and</w:t>
      </w:r>
    </w:p>
    <w:p w14:paraId="7D496608" w14:textId="77777777" w:rsidR="008259A1" w:rsidRDefault="008259A1" w:rsidP="008259A1">
      <w:pPr>
        <w:pStyle w:val="Apara"/>
      </w:pPr>
      <w:r>
        <w:tab/>
        <w:t>(b)</w:t>
      </w:r>
      <w:r>
        <w:tab/>
        <w:t>it would be inconsistent with the head lease under which the lessor holds the lease to extend the term.</w:t>
      </w:r>
    </w:p>
    <w:p w14:paraId="03DC3EDD" w14:textId="77777777" w:rsidR="008259A1" w:rsidRDefault="008259A1" w:rsidP="008259A1">
      <w:pPr>
        <w:pStyle w:val="AH5Sec"/>
      </w:pPr>
      <w:bookmarkStart w:id="42" w:name="_Toc40179196"/>
      <w:r w:rsidRPr="004256FE">
        <w:rPr>
          <w:rStyle w:val="CharSectNo"/>
        </w:rPr>
        <w:t>30</w:t>
      </w:r>
      <w:r>
        <w:tab/>
        <w:t>Disclosure statements</w:t>
      </w:r>
      <w:bookmarkEnd w:id="42"/>
    </w:p>
    <w:p w14:paraId="336464CD" w14:textId="77777777" w:rsidR="008259A1" w:rsidRDefault="008259A1" w:rsidP="008259A1">
      <w:pPr>
        <w:pStyle w:val="Amain"/>
      </w:pPr>
      <w:r>
        <w:tab/>
        <w:t>(1)</w:t>
      </w:r>
      <w:r>
        <w:tab/>
        <w:t>This section applies to proposed leases and options to extend a lease.</w:t>
      </w:r>
    </w:p>
    <w:p w14:paraId="2D7BCF03" w14:textId="77777777" w:rsidR="008259A1" w:rsidRDefault="008259A1" w:rsidP="008259A1">
      <w:pPr>
        <w:pStyle w:val="Amain"/>
        <w:keepNext/>
      </w:pPr>
      <w:r>
        <w:tab/>
        <w:t>(2)</w:t>
      </w:r>
      <w:r>
        <w:tab/>
        <w:t>The lessor must give the tenant a disclosure statement for the proposed lease at least 14 days before the lease is entered into.</w:t>
      </w:r>
    </w:p>
    <w:p w14:paraId="01C164F5" w14:textId="741B8F49" w:rsidR="008259A1" w:rsidRDefault="008259A1" w:rsidP="008259A1">
      <w:pPr>
        <w:pStyle w:val="aNote"/>
      </w:pPr>
      <w:r>
        <w:rPr>
          <w:rStyle w:val="charItals"/>
        </w:rPr>
        <w:t>Note</w:t>
      </w:r>
      <w:r>
        <w:rPr>
          <w:rStyle w:val="charItals"/>
        </w:rPr>
        <w:tab/>
      </w:r>
      <w:r>
        <w:t xml:space="preserve">For how documents may be given, see the </w:t>
      </w:r>
      <w:hyperlink r:id="rId40" w:tooltip="A2001-14" w:history="1">
        <w:r w:rsidR="00CD5BE5" w:rsidRPr="00CD5BE5">
          <w:rPr>
            <w:rStyle w:val="charCitHyperlinkAbbrev"/>
          </w:rPr>
          <w:t>Legislation Act</w:t>
        </w:r>
      </w:hyperlink>
      <w:r>
        <w:t>, pt 19.5.</w:t>
      </w:r>
    </w:p>
    <w:p w14:paraId="734ACDB0" w14:textId="77777777" w:rsidR="008259A1" w:rsidRDefault="008259A1" w:rsidP="008259A1">
      <w:pPr>
        <w:pStyle w:val="Amain"/>
      </w:pPr>
      <w:r>
        <w:tab/>
        <w:t>(3)</w:t>
      </w:r>
      <w:r>
        <w:tab/>
        <w:t>If the lease contains an option to extend the lease, the tenant may, not earlier than 3 months before the tenant may exercise the option, require the lessor to give the tenant a disclosure statement.</w:t>
      </w:r>
    </w:p>
    <w:p w14:paraId="17C1CC1B" w14:textId="77777777" w:rsidR="008259A1" w:rsidRDefault="008259A1" w:rsidP="008259A1">
      <w:pPr>
        <w:pStyle w:val="Amain"/>
      </w:pPr>
      <w:r>
        <w:tab/>
        <w:t>(4)</w:t>
      </w:r>
      <w:r>
        <w:tab/>
        <w:t>If the tenant requires the lessor to give the tenant a disclosure statement under subsection (3), the lessor must give the statement to the tenant within 14 days.</w:t>
      </w:r>
    </w:p>
    <w:p w14:paraId="00BFF943" w14:textId="77777777" w:rsidR="008259A1" w:rsidRDefault="008259A1" w:rsidP="008259A1">
      <w:pPr>
        <w:pStyle w:val="Amain"/>
      </w:pPr>
      <w:r>
        <w:lastRenderedPageBreak/>
        <w:tab/>
        <w:t>(5)</w:t>
      </w:r>
      <w:r>
        <w:tab/>
        <w:t>The time limits mentioned in this section do not apply, or apply as varied, if the tenant provides the lessor with a certificate signed by a lawyer stating that the tenant is aware of the time limits under this section and has chosen to waive the time limits, or to vary them as set out in the certificate.</w:t>
      </w:r>
    </w:p>
    <w:p w14:paraId="5FCA1D76" w14:textId="77777777" w:rsidR="008259A1" w:rsidRDefault="008259A1" w:rsidP="008259A1">
      <w:pPr>
        <w:pStyle w:val="Amain"/>
      </w:pPr>
      <w:r>
        <w:tab/>
        <w:t>(6)</w:t>
      </w:r>
      <w:r>
        <w:tab/>
        <w:t>Subsection (5) does not allow a tenant to require more notice from a lessor than would otherwise be required under this section.</w:t>
      </w:r>
    </w:p>
    <w:p w14:paraId="67D91274" w14:textId="77777777" w:rsidR="008259A1" w:rsidRDefault="008259A1" w:rsidP="008259A1">
      <w:pPr>
        <w:pStyle w:val="AH5Sec"/>
      </w:pPr>
      <w:bookmarkStart w:id="43" w:name="_Toc40179197"/>
      <w:r w:rsidRPr="004256FE">
        <w:rPr>
          <w:rStyle w:val="CharSectNo"/>
        </w:rPr>
        <w:t>31</w:t>
      </w:r>
      <w:r>
        <w:tab/>
        <w:t>Form of disclosure statements</w:t>
      </w:r>
      <w:bookmarkEnd w:id="43"/>
    </w:p>
    <w:p w14:paraId="0DA5E89A" w14:textId="77777777" w:rsidR="008259A1" w:rsidRDefault="008259A1" w:rsidP="008259A1">
      <w:pPr>
        <w:pStyle w:val="Amainreturn"/>
      </w:pPr>
      <w:r>
        <w:t>A disclosure statement must—</w:t>
      </w:r>
    </w:p>
    <w:p w14:paraId="30D9041C" w14:textId="77777777" w:rsidR="008259A1" w:rsidRDefault="008259A1" w:rsidP="008259A1">
      <w:pPr>
        <w:pStyle w:val="Apara"/>
      </w:pPr>
      <w:r>
        <w:tab/>
        <w:t>(a)</w:t>
      </w:r>
      <w:r>
        <w:tab/>
        <w:t>if the lessor’s accounting period is not a financial year—state the accounting period; and</w:t>
      </w:r>
    </w:p>
    <w:p w14:paraId="107F6770" w14:textId="77777777" w:rsidR="008259A1" w:rsidRDefault="008259A1" w:rsidP="008259A1">
      <w:pPr>
        <w:pStyle w:val="Apara"/>
        <w:keepNext/>
      </w:pPr>
      <w:r>
        <w:tab/>
        <w:t>(b)</w:t>
      </w:r>
      <w:r>
        <w:tab/>
        <w:t>contain a written estimate of the outgoings the tenant is required to contribute to under the lease that itemises the outgoings for the first accounting period of the lessor under the lease.</w:t>
      </w:r>
    </w:p>
    <w:p w14:paraId="02AFEF2F" w14:textId="77777777" w:rsidR="008259A1" w:rsidRDefault="008259A1" w:rsidP="008259A1">
      <w:pPr>
        <w:pStyle w:val="aNote"/>
      </w:pPr>
      <w:r>
        <w:rPr>
          <w:rStyle w:val="charItals"/>
        </w:rPr>
        <w:t>Note</w:t>
      </w:r>
      <w:r>
        <w:rPr>
          <w:rStyle w:val="charItals"/>
        </w:rPr>
        <w:tab/>
      </w:r>
      <w:r>
        <w:t>If a form is approved under section 157A for a disclosure statement, the form must be used.</w:t>
      </w:r>
    </w:p>
    <w:p w14:paraId="32779A18" w14:textId="77777777" w:rsidR="008259A1" w:rsidRDefault="008259A1" w:rsidP="008259A1">
      <w:pPr>
        <w:pStyle w:val="AH5Sec"/>
      </w:pPr>
      <w:bookmarkStart w:id="44" w:name="_Toc40179198"/>
      <w:r w:rsidRPr="004256FE">
        <w:rPr>
          <w:rStyle w:val="CharSectNo"/>
        </w:rPr>
        <w:t>32</w:t>
      </w:r>
      <w:r>
        <w:tab/>
        <w:t>Return of disclosure statement</w:t>
      </w:r>
      <w:bookmarkEnd w:id="44"/>
    </w:p>
    <w:p w14:paraId="315F5128" w14:textId="77777777" w:rsidR="008259A1" w:rsidRDefault="008259A1" w:rsidP="008259A1">
      <w:pPr>
        <w:pStyle w:val="Amainreturn"/>
      </w:pPr>
      <w:r>
        <w:t>If the tenant is given a disclosure statement by the lessor, the tenant must—</w:t>
      </w:r>
    </w:p>
    <w:p w14:paraId="30B92C1F" w14:textId="77777777" w:rsidR="008259A1" w:rsidRDefault="008259A1" w:rsidP="008259A1">
      <w:pPr>
        <w:pStyle w:val="Apara"/>
      </w:pPr>
      <w:r>
        <w:tab/>
        <w:t>(a)</w:t>
      </w:r>
      <w:r>
        <w:tab/>
        <w:t>note on the statement the date the tenant receives the statement; and</w:t>
      </w:r>
    </w:p>
    <w:p w14:paraId="4ADE6AC4" w14:textId="77777777" w:rsidR="008259A1" w:rsidRDefault="008259A1" w:rsidP="008259A1">
      <w:pPr>
        <w:pStyle w:val="Apara"/>
      </w:pPr>
      <w:r>
        <w:tab/>
        <w:t>(b)</w:t>
      </w:r>
      <w:r>
        <w:tab/>
        <w:t>sign the statement; and</w:t>
      </w:r>
    </w:p>
    <w:p w14:paraId="51B2C24F" w14:textId="77777777" w:rsidR="008259A1" w:rsidRDefault="008259A1" w:rsidP="008259A1">
      <w:pPr>
        <w:pStyle w:val="Apara"/>
        <w:keepNext/>
      </w:pPr>
      <w:r>
        <w:tab/>
        <w:t>(c)</w:t>
      </w:r>
      <w:r>
        <w:tab/>
        <w:t>return it to the lessor on or before the earlier of—</w:t>
      </w:r>
    </w:p>
    <w:p w14:paraId="51D53A1F" w14:textId="77777777" w:rsidR="008259A1" w:rsidRDefault="008259A1" w:rsidP="008259A1">
      <w:pPr>
        <w:pStyle w:val="Asubpara"/>
      </w:pPr>
      <w:r>
        <w:tab/>
        <w:t>(i)</w:t>
      </w:r>
      <w:r>
        <w:tab/>
        <w:t>the time the tenant returns the signed copies of the lease to the lessor; or</w:t>
      </w:r>
    </w:p>
    <w:p w14:paraId="7C23A6E7" w14:textId="77777777" w:rsidR="008259A1" w:rsidRDefault="008259A1" w:rsidP="008259A1">
      <w:pPr>
        <w:pStyle w:val="Asubpara"/>
      </w:pPr>
      <w:r>
        <w:tab/>
        <w:t>(ii)</w:t>
      </w:r>
      <w:r>
        <w:tab/>
        <w:t>3 months after the lease has been entered into.</w:t>
      </w:r>
    </w:p>
    <w:p w14:paraId="7EC6DE7B" w14:textId="77777777" w:rsidR="008259A1" w:rsidRDefault="008259A1" w:rsidP="008259A1">
      <w:pPr>
        <w:pStyle w:val="AH5Sec"/>
      </w:pPr>
      <w:bookmarkStart w:id="45" w:name="_Toc40179199"/>
      <w:r w:rsidRPr="004256FE">
        <w:rPr>
          <w:rStyle w:val="CharSectNo"/>
        </w:rPr>
        <w:lastRenderedPageBreak/>
        <w:t>33</w:t>
      </w:r>
      <w:r>
        <w:tab/>
        <w:t>Disclosure statement and acknowledgment not lease or offer</w:t>
      </w:r>
      <w:bookmarkEnd w:id="45"/>
    </w:p>
    <w:p w14:paraId="2E520A8C" w14:textId="77777777" w:rsidR="008259A1" w:rsidRDefault="008259A1" w:rsidP="008259A1">
      <w:pPr>
        <w:pStyle w:val="Amainreturn"/>
      </w:pPr>
      <w:r>
        <w:t>Neither the provision of a disclosure statement nor an acknowledgment of receipt of a disclosure statement constitutes a lease or an offer to lease.</w:t>
      </w:r>
    </w:p>
    <w:p w14:paraId="1C6B6C10" w14:textId="77777777" w:rsidR="008259A1" w:rsidRDefault="008259A1" w:rsidP="008259A1">
      <w:pPr>
        <w:pStyle w:val="AH5Sec"/>
      </w:pPr>
      <w:bookmarkStart w:id="46" w:name="_Toc40179200"/>
      <w:r w:rsidRPr="004256FE">
        <w:rPr>
          <w:rStyle w:val="CharSectNo"/>
        </w:rPr>
        <w:t>34</w:t>
      </w:r>
      <w:r>
        <w:tab/>
        <w:t>Notice of material changes</w:t>
      </w:r>
      <w:bookmarkEnd w:id="46"/>
    </w:p>
    <w:p w14:paraId="601D5510" w14:textId="77777777" w:rsidR="008259A1" w:rsidRDefault="008259A1" w:rsidP="008259A1">
      <w:pPr>
        <w:pStyle w:val="Amainreturn"/>
      </w:pPr>
      <w:r>
        <w:t>If the lessor has given the tenant a disclosure statement for a lease and becomes aware of a significant change in the information in the statement before the tenant has signed or extended the lease or entered into possession of the premises, the lessor must quickly tell the tenant of the change in writing.</w:t>
      </w:r>
    </w:p>
    <w:p w14:paraId="605529F1" w14:textId="6054E704"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1" w:tooltip="A2001-14" w:history="1">
        <w:r w:rsidRPr="00591A0F">
          <w:rPr>
            <w:rStyle w:val="charCitHyperlinkAbbrev"/>
          </w:rPr>
          <w:t>Legislation Act</w:t>
        </w:r>
      </w:hyperlink>
      <w:r w:rsidRPr="00591A0F">
        <w:t>, pt 19.5.</w:t>
      </w:r>
    </w:p>
    <w:p w14:paraId="3E36E84E" w14:textId="77777777" w:rsidR="008259A1" w:rsidRDefault="008259A1" w:rsidP="008259A1">
      <w:pPr>
        <w:pStyle w:val="AH5Sec"/>
      </w:pPr>
      <w:bookmarkStart w:id="47" w:name="_Toc40179201"/>
      <w:r w:rsidRPr="004256FE">
        <w:rPr>
          <w:rStyle w:val="CharSectNo"/>
        </w:rPr>
        <w:t>35</w:t>
      </w:r>
      <w:r>
        <w:tab/>
        <w:t>Notice about handbook</w:t>
      </w:r>
      <w:bookmarkEnd w:id="47"/>
    </w:p>
    <w:p w14:paraId="5B7AC570" w14:textId="77777777" w:rsidR="008259A1" w:rsidRDefault="008259A1" w:rsidP="008259A1">
      <w:pPr>
        <w:pStyle w:val="Amain"/>
      </w:pPr>
      <w:r>
        <w:tab/>
        <w:t>(1)</w:t>
      </w:r>
      <w:r>
        <w:tab/>
        <w:t>The lessor must tell the tenant about the approved handbook—</w:t>
      </w:r>
    </w:p>
    <w:p w14:paraId="0FF53002" w14:textId="77777777" w:rsidR="008259A1" w:rsidRDefault="008259A1" w:rsidP="008259A1">
      <w:pPr>
        <w:pStyle w:val="Apara"/>
      </w:pPr>
      <w:r>
        <w:tab/>
        <w:t>(a)</w:t>
      </w:r>
      <w:r>
        <w:tab/>
        <w:t>if the lease is a change of use lease—as soon as practicable after the change of use; or</w:t>
      </w:r>
    </w:p>
    <w:p w14:paraId="4C3F79CB" w14:textId="77777777" w:rsidR="008259A1" w:rsidRDefault="008259A1" w:rsidP="008259A1">
      <w:pPr>
        <w:pStyle w:val="Apara"/>
      </w:pPr>
      <w:r>
        <w:tab/>
        <w:t>(b)</w:t>
      </w:r>
      <w:r>
        <w:tab/>
        <w:t>in any other case—as early as practicable in negotiations for the lease (but in any case not later than when the lease is entered into).</w:t>
      </w:r>
    </w:p>
    <w:p w14:paraId="3A303C02" w14:textId="77777777" w:rsidR="008259A1" w:rsidRDefault="008259A1" w:rsidP="008259A1">
      <w:pPr>
        <w:pStyle w:val="Amain"/>
      </w:pPr>
      <w:r>
        <w:tab/>
        <w:t>(2)</w:t>
      </w:r>
      <w:r>
        <w:tab/>
        <w:t xml:space="preserve">For subsection (1), the commissioner for fair trading may approve a handbook (the </w:t>
      </w:r>
      <w:r>
        <w:rPr>
          <w:rStyle w:val="charBoldItals"/>
        </w:rPr>
        <w:t>approved handbook</w:t>
      </w:r>
      <w:r>
        <w:t>) that helps lessors and tenants to understand this Act.</w:t>
      </w:r>
    </w:p>
    <w:p w14:paraId="677AFBB4" w14:textId="77777777" w:rsidR="008259A1" w:rsidRDefault="008259A1" w:rsidP="008259A1">
      <w:pPr>
        <w:pStyle w:val="AH5Sec"/>
      </w:pPr>
      <w:bookmarkStart w:id="48" w:name="_Toc40179202"/>
      <w:r w:rsidRPr="004256FE">
        <w:rPr>
          <w:rStyle w:val="CharSectNo"/>
        </w:rPr>
        <w:t>36</w:t>
      </w:r>
      <w:r>
        <w:tab/>
        <w:t>False or misleading representations</w:t>
      </w:r>
      <w:bookmarkEnd w:id="48"/>
    </w:p>
    <w:p w14:paraId="74172691" w14:textId="77777777" w:rsidR="008259A1" w:rsidRDefault="008259A1" w:rsidP="008259A1">
      <w:pPr>
        <w:pStyle w:val="Amainreturn"/>
        <w:keepLines/>
      </w:pPr>
      <w:r>
        <w:t xml:space="preserve">A party to negotiations for a lease (the </w:t>
      </w:r>
      <w:r>
        <w:rPr>
          <w:rStyle w:val="charBoldItals"/>
        </w:rPr>
        <w:t>representer</w:t>
      </w:r>
      <w:r>
        <w:t>) must not make a representation to another party to the negotiations in the course of the negotiations (including a representation made in a disclosure statement) that the representer knows, or should reasonably know, is false or misleading in a material particular.</w:t>
      </w:r>
    </w:p>
    <w:p w14:paraId="372F8462" w14:textId="77777777" w:rsidR="008259A1" w:rsidRDefault="008259A1" w:rsidP="008259A1">
      <w:pPr>
        <w:pStyle w:val="AH5Sec"/>
      </w:pPr>
      <w:bookmarkStart w:id="49" w:name="_Toc40179203"/>
      <w:r w:rsidRPr="004256FE">
        <w:rPr>
          <w:rStyle w:val="CharSectNo"/>
        </w:rPr>
        <w:lastRenderedPageBreak/>
        <w:t>37</w:t>
      </w:r>
      <w:r>
        <w:tab/>
        <w:t>Compensation for negotiation misrepresentations</w:t>
      </w:r>
      <w:bookmarkEnd w:id="49"/>
    </w:p>
    <w:p w14:paraId="34F6793F" w14:textId="77777777" w:rsidR="008259A1" w:rsidRDefault="008259A1" w:rsidP="008259A1">
      <w:pPr>
        <w:pStyle w:val="Amain"/>
        <w:keepNext/>
      </w:pPr>
      <w:r>
        <w:tab/>
        <w:t>(1)</w:t>
      </w:r>
      <w:r>
        <w:tab/>
        <w:t>This section applies if—</w:t>
      </w:r>
    </w:p>
    <w:p w14:paraId="6E9630F6" w14:textId="77777777" w:rsidR="008259A1" w:rsidRDefault="008259A1" w:rsidP="008259A1">
      <w:pPr>
        <w:pStyle w:val="Apara"/>
      </w:pPr>
      <w:r>
        <w:tab/>
        <w:t>(a)</w:t>
      </w:r>
      <w:r>
        <w:tab/>
        <w:t xml:space="preserve">a party to negotiations for a lease (the </w:t>
      </w:r>
      <w:r>
        <w:rPr>
          <w:rStyle w:val="charBoldItals"/>
        </w:rPr>
        <w:t>representer</w:t>
      </w:r>
      <w:r>
        <w:t xml:space="preserve">) makes a representation to another party to the negotiations (the </w:t>
      </w:r>
      <w:r>
        <w:rPr>
          <w:rStyle w:val="charBoldItals"/>
        </w:rPr>
        <w:t>injured party</w:t>
      </w:r>
      <w:r>
        <w:t>) during the negotiations (including a representation made in a disclosure statement) that the representer knows or should reasonably know is false or misleading in a material particular; and</w:t>
      </w:r>
    </w:p>
    <w:p w14:paraId="12E14DB9" w14:textId="77777777" w:rsidR="008259A1" w:rsidRDefault="008259A1" w:rsidP="008259A1">
      <w:pPr>
        <w:pStyle w:val="Apara"/>
      </w:pPr>
      <w:r>
        <w:tab/>
        <w:t>(b)</w:t>
      </w:r>
      <w:r>
        <w:tab/>
        <w:t>a lease is entered into because of the negotiations; and</w:t>
      </w:r>
    </w:p>
    <w:p w14:paraId="686F6B86" w14:textId="77777777" w:rsidR="008259A1" w:rsidRDefault="008259A1" w:rsidP="008259A1">
      <w:pPr>
        <w:pStyle w:val="Apara"/>
      </w:pPr>
      <w:r>
        <w:tab/>
        <w:t>(c)</w:t>
      </w:r>
      <w:r>
        <w:tab/>
        <w:t>the injured party suffers damage because of the representation.</w:t>
      </w:r>
    </w:p>
    <w:p w14:paraId="157CF229" w14:textId="77777777" w:rsidR="008259A1" w:rsidRDefault="008259A1" w:rsidP="008259A1">
      <w:pPr>
        <w:pStyle w:val="Amain"/>
      </w:pPr>
      <w:r>
        <w:tab/>
        <w:t>(2)</w:t>
      </w:r>
      <w:r>
        <w:tab/>
        <w:t>In addition to any other right the injured party may have, the representer is liable to pay reasonable compensation to the injured party for damage suffered because of the representation.</w:t>
      </w:r>
    </w:p>
    <w:p w14:paraId="7562D9BF" w14:textId="77777777" w:rsidR="008259A1" w:rsidRDefault="008259A1" w:rsidP="008259A1">
      <w:pPr>
        <w:pStyle w:val="AH5Sec"/>
      </w:pPr>
      <w:bookmarkStart w:id="50" w:name="_Toc40179204"/>
      <w:r w:rsidRPr="004256FE">
        <w:rPr>
          <w:rStyle w:val="CharSectNo"/>
        </w:rPr>
        <w:t>38</w:t>
      </w:r>
      <w:r>
        <w:tab/>
        <w:t>Key money prohibited</w:t>
      </w:r>
      <w:bookmarkEnd w:id="50"/>
    </w:p>
    <w:p w14:paraId="6C485FD5" w14:textId="77777777" w:rsidR="008259A1" w:rsidRDefault="008259A1" w:rsidP="008259A1">
      <w:pPr>
        <w:pStyle w:val="Amain"/>
      </w:pPr>
      <w:r>
        <w:tab/>
        <w:t>(1)</w:t>
      </w:r>
      <w:r>
        <w:tab/>
        <w:t>The lessor must not ask for or accept key money for—</w:t>
      </w:r>
    </w:p>
    <w:p w14:paraId="2F915A80" w14:textId="77777777" w:rsidR="008259A1" w:rsidRDefault="008259A1" w:rsidP="008259A1">
      <w:pPr>
        <w:pStyle w:val="Apara"/>
      </w:pPr>
      <w:r>
        <w:tab/>
        <w:t>(a)</w:t>
      </w:r>
      <w:r>
        <w:tab/>
        <w:t>the grant of a lease; or</w:t>
      </w:r>
    </w:p>
    <w:p w14:paraId="7649BE88" w14:textId="77777777" w:rsidR="008259A1" w:rsidRDefault="008259A1" w:rsidP="008259A1">
      <w:pPr>
        <w:pStyle w:val="Apara"/>
      </w:pPr>
      <w:r>
        <w:tab/>
        <w:t>(b)</w:t>
      </w:r>
      <w:r>
        <w:tab/>
        <w:t>the extension of a lease under an option; or</w:t>
      </w:r>
    </w:p>
    <w:p w14:paraId="061F660A" w14:textId="77777777" w:rsidR="008259A1" w:rsidRDefault="008259A1" w:rsidP="008259A1">
      <w:pPr>
        <w:pStyle w:val="Apara"/>
      </w:pPr>
      <w:r>
        <w:tab/>
        <w:t>(c)</w:t>
      </w:r>
      <w:r>
        <w:tab/>
        <w:t>the renewal of a lease; or</w:t>
      </w:r>
    </w:p>
    <w:p w14:paraId="7D9A4035" w14:textId="77777777" w:rsidR="008259A1" w:rsidRDefault="008259A1" w:rsidP="008259A1">
      <w:pPr>
        <w:pStyle w:val="Apara"/>
      </w:pPr>
      <w:r>
        <w:tab/>
        <w:t>(d)</w:t>
      </w:r>
      <w:r>
        <w:tab/>
        <w:t>the consent to an assignment, sublease or mortgage of a lease; or</w:t>
      </w:r>
    </w:p>
    <w:p w14:paraId="219E2266" w14:textId="77777777" w:rsidR="008259A1" w:rsidRDefault="008259A1" w:rsidP="008259A1">
      <w:pPr>
        <w:pStyle w:val="Apara"/>
      </w:pPr>
      <w:r>
        <w:tab/>
        <w:t>(e)</w:t>
      </w:r>
      <w:r>
        <w:tab/>
        <w:t>the assignment, sublease or mortgage of a lease.</w:t>
      </w:r>
    </w:p>
    <w:p w14:paraId="4A9A6152" w14:textId="77777777" w:rsidR="008259A1" w:rsidRDefault="008259A1" w:rsidP="008259A1">
      <w:pPr>
        <w:pStyle w:val="Amain"/>
      </w:pPr>
      <w:r>
        <w:tab/>
        <w:t>(2)</w:t>
      </w:r>
      <w:r>
        <w:tab/>
        <w:t>If key money is accepted by the lessor in contravention of this section, the amount paid, or the value of the benefit given, to or at the direction of the lessor is recoverable as a debt owing by the lessor to the tenant.</w:t>
      </w:r>
    </w:p>
    <w:p w14:paraId="1F945E75" w14:textId="77777777" w:rsidR="008259A1" w:rsidRDefault="008259A1" w:rsidP="008259A1">
      <w:pPr>
        <w:pStyle w:val="Amain"/>
      </w:pPr>
      <w:r>
        <w:tab/>
        <w:t>(3)</w:t>
      </w:r>
      <w:r>
        <w:tab/>
        <w:t>Subsection (2) does not limit any other remedy of the tenant for the contravention.</w:t>
      </w:r>
    </w:p>
    <w:p w14:paraId="19F875EA" w14:textId="77777777" w:rsidR="008259A1" w:rsidRDefault="008259A1" w:rsidP="008259A1">
      <w:pPr>
        <w:pStyle w:val="PageBreak"/>
      </w:pPr>
      <w:r>
        <w:br w:type="page"/>
      </w:r>
    </w:p>
    <w:p w14:paraId="6BD04974" w14:textId="77777777" w:rsidR="008259A1" w:rsidRPr="004256FE" w:rsidRDefault="008259A1" w:rsidP="008259A1">
      <w:pPr>
        <w:pStyle w:val="AH2Part"/>
      </w:pPr>
      <w:bookmarkStart w:id="51" w:name="_Toc40179205"/>
      <w:r w:rsidRPr="004256FE">
        <w:rPr>
          <w:rStyle w:val="CharPartNo"/>
        </w:rPr>
        <w:lastRenderedPageBreak/>
        <w:t>Part 7</w:t>
      </w:r>
      <w:r>
        <w:tab/>
      </w:r>
      <w:r w:rsidRPr="004256FE">
        <w:rPr>
          <w:rStyle w:val="CharPartText"/>
        </w:rPr>
        <w:t>Bonds and guarantees</w:t>
      </w:r>
      <w:bookmarkEnd w:id="51"/>
    </w:p>
    <w:p w14:paraId="309ED0DE" w14:textId="77777777" w:rsidR="008259A1" w:rsidRDefault="008259A1" w:rsidP="008259A1">
      <w:pPr>
        <w:pStyle w:val="Placeholder"/>
      </w:pPr>
      <w:r>
        <w:rPr>
          <w:rStyle w:val="CharDivNo"/>
        </w:rPr>
        <w:t xml:space="preserve">  </w:t>
      </w:r>
      <w:r>
        <w:rPr>
          <w:rStyle w:val="CharDivText"/>
        </w:rPr>
        <w:t xml:space="preserve">  </w:t>
      </w:r>
    </w:p>
    <w:p w14:paraId="57BF9383" w14:textId="77777777" w:rsidR="008259A1" w:rsidRDefault="008259A1" w:rsidP="008259A1">
      <w:pPr>
        <w:pStyle w:val="AH5Sec"/>
      </w:pPr>
      <w:bookmarkStart w:id="52" w:name="_Toc40179206"/>
      <w:r w:rsidRPr="004256FE">
        <w:rPr>
          <w:rStyle w:val="CharSectNo"/>
        </w:rPr>
        <w:t>39</w:t>
      </w:r>
      <w:r>
        <w:tab/>
        <w:t>Maximum level of bond</w:t>
      </w:r>
      <w:bookmarkEnd w:id="52"/>
    </w:p>
    <w:p w14:paraId="6B8AF1A3" w14:textId="77777777" w:rsidR="008259A1" w:rsidRDefault="008259A1" w:rsidP="008259A1">
      <w:pPr>
        <w:pStyle w:val="Amain"/>
      </w:pPr>
      <w:r>
        <w:tab/>
        <w:t>(1)</w:t>
      </w:r>
      <w:r>
        <w:tab/>
        <w:t>The lessor must not require or accept as a bond an amount more than rent payable under the lease for any 3 month period nominated by the lessor.</w:t>
      </w:r>
    </w:p>
    <w:p w14:paraId="4C64ED61" w14:textId="77777777" w:rsidR="008259A1" w:rsidRDefault="008259A1" w:rsidP="008259A1">
      <w:pPr>
        <w:pStyle w:val="Amain"/>
      </w:pPr>
      <w:r>
        <w:tab/>
        <w:t>(2)</w:t>
      </w:r>
      <w:r>
        <w:tab/>
        <w:t>If the lessor requires payment of more than 3 months rent in advance, any advance payment over 3 months rent is taken, for this section, to be bond.</w:t>
      </w:r>
    </w:p>
    <w:p w14:paraId="56F3831F" w14:textId="77777777" w:rsidR="008259A1" w:rsidRDefault="008259A1" w:rsidP="008259A1">
      <w:pPr>
        <w:pStyle w:val="AH5Sec"/>
      </w:pPr>
      <w:bookmarkStart w:id="53" w:name="_Toc40179207"/>
      <w:r w:rsidRPr="004256FE">
        <w:rPr>
          <w:rStyle w:val="CharSectNo"/>
        </w:rPr>
        <w:t>40</w:t>
      </w:r>
      <w:r>
        <w:tab/>
        <w:t>Guarantees and indemnities</w:t>
      </w:r>
      <w:bookmarkEnd w:id="53"/>
    </w:p>
    <w:p w14:paraId="56FA10C8" w14:textId="77777777" w:rsidR="008259A1" w:rsidRDefault="008259A1" w:rsidP="008259A1">
      <w:pPr>
        <w:pStyle w:val="Amainreturn"/>
      </w:pPr>
      <w:r>
        <w:t>The lessor may accept a guarantee, indemnity or both for the performance of the tenant’s obligations under the lease as well as, or instead of, a bond.</w:t>
      </w:r>
    </w:p>
    <w:p w14:paraId="52629E4C" w14:textId="77777777" w:rsidR="008259A1" w:rsidRDefault="008259A1" w:rsidP="008259A1">
      <w:pPr>
        <w:pStyle w:val="AH5Sec"/>
      </w:pPr>
      <w:bookmarkStart w:id="54" w:name="_Toc40179208"/>
      <w:r w:rsidRPr="004256FE">
        <w:rPr>
          <w:rStyle w:val="CharSectNo"/>
        </w:rPr>
        <w:t>41</w:t>
      </w:r>
      <w:r>
        <w:tab/>
        <w:t>Bank guarantee as bond</w:t>
      </w:r>
      <w:bookmarkEnd w:id="54"/>
    </w:p>
    <w:p w14:paraId="2C5FBB0D" w14:textId="77777777" w:rsidR="008259A1" w:rsidRDefault="008259A1" w:rsidP="008259A1">
      <w:pPr>
        <w:pStyle w:val="Amainreturn"/>
      </w:pPr>
      <w:r>
        <w:t>The lessor must not unreasonably refuse to accept a bank guarantee in satisfaction of a requirement to provide a bond.</w:t>
      </w:r>
    </w:p>
    <w:p w14:paraId="6F97BBB5" w14:textId="77777777" w:rsidR="008259A1" w:rsidRDefault="008259A1" w:rsidP="008259A1">
      <w:pPr>
        <w:pStyle w:val="AH5Sec"/>
      </w:pPr>
      <w:bookmarkStart w:id="55" w:name="_Toc40179209"/>
      <w:r w:rsidRPr="004256FE">
        <w:rPr>
          <w:rStyle w:val="CharSectNo"/>
        </w:rPr>
        <w:t>42</w:t>
      </w:r>
      <w:r>
        <w:tab/>
        <w:t>Dealings with bonds</w:t>
      </w:r>
      <w:bookmarkEnd w:id="55"/>
    </w:p>
    <w:p w14:paraId="2B0914BA" w14:textId="77777777" w:rsidR="008259A1" w:rsidRDefault="008259A1" w:rsidP="008259A1">
      <w:pPr>
        <w:pStyle w:val="Amainreturn"/>
      </w:pPr>
      <w:r>
        <w:t>If the lessor requires the tenant to pay a bond—</w:t>
      </w:r>
    </w:p>
    <w:p w14:paraId="166CF4B8" w14:textId="77777777" w:rsidR="008259A1" w:rsidRDefault="008259A1" w:rsidP="008259A1">
      <w:pPr>
        <w:pStyle w:val="Apara"/>
      </w:pPr>
      <w:r>
        <w:tab/>
        <w:t>(a)</w:t>
      </w:r>
      <w:r>
        <w:tab/>
        <w:t>the bond must be held by the lessor in trust for the tenant in an account that attracts interest; and</w:t>
      </w:r>
    </w:p>
    <w:p w14:paraId="6CF505D1" w14:textId="77777777" w:rsidR="008259A1" w:rsidRDefault="008259A1" w:rsidP="008259A1">
      <w:pPr>
        <w:pStyle w:val="Apara"/>
      </w:pPr>
      <w:r>
        <w:tab/>
        <w:t>(b)</w:t>
      </w:r>
      <w:r>
        <w:tab/>
        <w:t>the lessor must account to the tenant for interest earned on the bond, but the lessor is entitled to keep the interest and deal with it as an amount paid by the tenant to the lessor as part of the bond; and</w:t>
      </w:r>
    </w:p>
    <w:p w14:paraId="0EED0E00" w14:textId="77777777" w:rsidR="008259A1" w:rsidRDefault="008259A1" w:rsidP="008259A1">
      <w:pPr>
        <w:pStyle w:val="Apara"/>
      </w:pPr>
      <w:r>
        <w:tab/>
        <w:t>(c)</w:t>
      </w:r>
      <w:r>
        <w:tab/>
        <w:t>the lessor may only use the bond money in accordance with section 43.</w:t>
      </w:r>
    </w:p>
    <w:p w14:paraId="373EDF35" w14:textId="77777777" w:rsidR="008259A1" w:rsidRDefault="008259A1" w:rsidP="008259A1">
      <w:pPr>
        <w:pStyle w:val="AH5Sec"/>
      </w:pPr>
      <w:bookmarkStart w:id="56" w:name="_Toc40179210"/>
      <w:r w:rsidRPr="004256FE">
        <w:rPr>
          <w:rStyle w:val="CharSectNo"/>
        </w:rPr>
        <w:lastRenderedPageBreak/>
        <w:t>43</w:t>
      </w:r>
      <w:r>
        <w:tab/>
        <w:t>Deductions from bonds</w:t>
      </w:r>
      <w:bookmarkEnd w:id="56"/>
    </w:p>
    <w:p w14:paraId="0205B97E" w14:textId="77777777" w:rsidR="008259A1" w:rsidRDefault="008259A1" w:rsidP="008259A1">
      <w:pPr>
        <w:pStyle w:val="Amainreturn"/>
        <w:keepNext/>
      </w:pPr>
      <w:r>
        <w:t>The lessor may deduct an amount from a bond paid for a lease only if the amount is owed to the lessor under the lease and deduction of the amount is not contrary to this Act.</w:t>
      </w:r>
    </w:p>
    <w:p w14:paraId="30A9C3F5" w14:textId="77777777" w:rsidR="008259A1" w:rsidRDefault="008259A1" w:rsidP="008259A1">
      <w:pPr>
        <w:pStyle w:val="aExamHead"/>
      </w:pPr>
      <w:r>
        <w:t>Examples of deductions from the lease that are not contrary to this Act</w:t>
      </w:r>
    </w:p>
    <w:p w14:paraId="7BCF55C9" w14:textId="77777777" w:rsidR="008259A1" w:rsidRDefault="008259A1" w:rsidP="008259A1">
      <w:pPr>
        <w:pStyle w:val="aExamNum"/>
      </w:pPr>
      <w:r>
        <w:t>1</w:t>
      </w:r>
      <w:r>
        <w:tab/>
        <w:t>the cost of repairs to, or the restoration of, the premises, or goods leased with the premises, necessary because of damage (other than fair wear and tear) caused by the tenant</w:t>
      </w:r>
    </w:p>
    <w:p w14:paraId="5C1AF14F" w14:textId="77777777" w:rsidR="008259A1" w:rsidRDefault="008259A1" w:rsidP="008259A1">
      <w:pPr>
        <w:pStyle w:val="aExamNum"/>
      </w:pPr>
      <w:r>
        <w:t>2</w:t>
      </w:r>
      <w:r>
        <w:tab/>
        <w:t>rent in accordance with the lease and recoverable outgoings</w:t>
      </w:r>
    </w:p>
    <w:p w14:paraId="10A8561E" w14:textId="77777777" w:rsidR="008259A1" w:rsidRDefault="008259A1" w:rsidP="008259A1">
      <w:pPr>
        <w:pStyle w:val="aExamNum"/>
      </w:pPr>
      <w:r>
        <w:t>3</w:t>
      </w:r>
      <w:r>
        <w:tab/>
        <w:t>interest, at a reasonable rate, on an amount payable by the tenant but not paid</w:t>
      </w:r>
    </w:p>
    <w:p w14:paraId="24FC7E63" w14:textId="77777777" w:rsidR="008259A1" w:rsidRDefault="008259A1" w:rsidP="008259A1">
      <w:pPr>
        <w:pStyle w:val="aExamNum"/>
      </w:pPr>
      <w:r>
        <w:t>4</w:t>
      </w:r>
      <w:r>
        <w:tab/>
        <w:t xml:space="preserve">a reasonable amount (that is not more than the costs incurred) for the cost of any legal fees incurred by the lessor in assigning or transferring the tenant’s rights under a lease </w:t>
      </w:r>
    </w:p>
    <w:p w14:paraId="05896C5E" w14:textId="77777777" w:rsidR="008259A1" w:rsidRDefault="008259A1" w:rsidP="008259A1">
      <w:pPr>
        <w:pStyle w:val="aExamNum"/>
        <w:keepNext/>
      </w:pPr>
      <w:r>
        <w:t>5</w:t>
      </w:r>
      <w:r>
        <w:tab/>
        <w:t>the amount of insurance premiums payable by the tenant but not paid.</w:t>
      </w:r>
    </w:p>
    <w:p w14:paraId="040F01CF" w14:textId="77777777" w:rsidR="008259A1" w:rsidRDefault="008259A1" w:rsidP="008259A1">
      <w:pPr>
        <w:pStyle w:val="aNote"/>
      </w:pPr>
      <w:r w:rsidRPr="00CD5BE5">
        <w:rPr>
          <w:rStyle w:val="charItals"/>
        </w:rPr>
        <w:t>Note</w:t>
      </w:r>
      <w:r>
        <w:tab/>
      </w:r>
      <w:r>
        <w:rPr>
          <w:rStyle w:val="charBoldItals"/>
        </w:rPr>
        <w:t>Recoverable outgoings</w:t>
      </w:r>
      <w:r>
        <w:t xml:space="preserve"> are outgoings recoverable under s 70 (see dict).</w:t>
      </w:r>
    </w:p>
    <w:p w14:paraId="4EC50364" w14:textId="77777777" w:rsidR="008259A1" w:rsidRDefault="008259A1" w:rsidP="008259A1">
      <w:pPr>
        <w:pStyle w:val="AH5Sec"/>
      </w:pPr>
      <w:bookmarkStart w:id="57" w:name="_Toc40179211"/>
      <w:r w:rsidRPr="004256FE">
        <w:rPr>
          <w:rStyle w:val="CharSectNo"/>
        </w:rPr>
        <w:t>44</w:t>
      </w:r>
      <w:r>
        <w:tab/>
        <w:t>Repayment of bonds</w:t>
      </w:r>
      <w:bookmarkEnd w:id="57"/>
    </w:p>
    <w:p w14:paraId="771FFF12" w14:textId="77777777" w:rsidR="008259A1" w:rsidRDefault="008259A1" w:rsidP="008259A1">
      <w:pPr>
        <w:pStyle w:val="Amain"/>
      </w:pPr>
      <w:r>
        <w:tab/>
        <w:t>(1)</w:t>
      </w:r>
      <w:r>
        <w:tab/>
        <w:t>This section applies if—</w:t>
      </w:r>
    </w:p>
    <w:p w14:paraId="21895D63" w14:textId="77777777" w:rsidR="008259A1" w:rsidRDefault="008259A1" w:rsidP="008259A1">
      <w:pPr>
        <w:pStyle w:val="Apara"/>
      </w:pPr>
      <w:r>
        <w:tab/>
        <w:t>(a)</w:t>
      </w:r>
      <w:r>
        <w:tab/>
        <w:t>the lessor has required a bond from the tenant; and</w:t>
      </w:r>
    </w:p>
    <w:p w14:paraId="2DD05E95" w14:textId="77777777" w:rsidR="008259A1" w:rsidRDefault="008259A1" w:rsidP="008259A1">
      <w:pPr>
        <w:pStyle w:val="Apara"/>
      </w:pPr>
      <w:r>
        <w:tab/>
        <w:t>(b)</w:t>
      </w:r>
      <w:r>
        <w:tab/>
        <w:t>the tenant has provided the bond; and</w:t>
      </w:r>
    </w:p>
    <w:p w14:paraId="2DC935C6" w14:textId="77777777" w:rsidR="008259A1" w:rsidRDefault="008259A1" w:rsidP="008259A1">
      <w:pPr>
        <w:pStyle w:val="Apara"/>
      </w:pPr>
      <w:r>
        <w:tab/>
        <w:t>(c)</w:t>
      </w:r>
      <w:r>
        <w:tab/>
        <w:t>the lease is not being extended under an option.</w:t>
      </w:r>
    </w:p>
    <w:p w14:paraId="1B20B6E3" w14:textId="77777777" w:rsidR="008259A1" w:rsidRDefault="008259A1" w:rsidP="008259A1">
      <w:pPr>
        <w:pStyle w:val="Amain"/>
        <w:keepNext/>
      </w:pPr>
      <w:r>
        <w:tab/>
        <w:t>(2)</w:t>
      </w:r>
      <w:r>
        <w:tab/>
        <w:t>The lessor must give the tenant the bond and the interest earned on it, less any amount deducted by the lessor in accordance with this Act, not later than 30 days after the later of the following:</w:t>
      </w:r>
    </w:p>
    <w:p w14:paraId="5114E0A8" w14:textId="77777777" w:rsidR="008259A1" w:rsidRDefault="008259A1" w:rsidP="008259A1">
      <w:pPr>
        <w:pStyle w:val="Apara"/>
      </w:pPr>
      <w:r>
        <w:tab/>
        <w:t>(a)</w:t>
      </w:r>
      <w:r>
        <w:tab/>
        <w:t>the end of the lease;</w:t>
      </w:r>
    </w:p>
    <w:p w14:paraId="28FB5DBB" w14:textId="77777777" w:rsidR="008259A1" w:rsidRDefault="008259A1" w:rsidP="008259A1">
      <w:pPr>
        <w:pStyle w:val="Apara"/>
      </w:pPr>
      <w:r>
        <w:tab/>
        <w:t>(b)</w:t>
      </w:r>
      <w:r>
        <w:tab/>
        <w:t>the tenant vacating the premises.</w:t>
      </w:r>
    </w:p>
    <w:p w14:paraId="4E479A76" w14:textId="77777777" w:rsidR="008259A1" w:rsidRDefault="008259A1" w:rsidP="008259A1">
      <w:pPr>
        <w:pStyle w:val="AH5Sec"/>
      </w:pPr>
      <w:bookmarkStart w:id="58" w:name="_Toc40179212"/>
      <w:r w:rsidRPr="004256FE">
        <w:rPr>
          <w:rStyle w:val="CharSectNo"/>
        </w:rPr>
        <w:lastRenderedPageBreak/>
        <w:t>45</w:t>
      </w:r>
      <w:r>
        <w:tab/>
        <w:t>Return of guarantees</w:t>
      </w:r>
      <w:bookmarkEnd w:id="58"/>
    </w:p>
    <w:p w14:paraId="2BFD7E4E" w14:textId="77777777" w:rsidR="008259A1" w:rsidRDefault="008259A1" w:rsidP="008259A1">
      <w:pPr>
        <w:pStyle w:val="Amain"/>
        <w:keepNext/>
      </w:pPr>
      <w:r>
        <w:tab/>
        <w:t>(1)</w:t>
      </w:r>
      <w:r>
        <w:tab/>
        <w:t>This section applies if—</w:t>
      </w:r>
    </w:p>
    <w:p w14:paraId="36E33D38" w14:textId="77777777" w:rsidR="008259A1" w:rsidRDefault="008259A1" w:rsidP="008259A1">
      <w:pPr>
        <w:pStyle w:val="Apara"/>
      </w:pPr>
      <w:r>
        <w:tab/>
        <w:t>(a)</w:t>
      </w:r>
      <w:r>
        <w:tab/>
        <w:t>the lessor has required a guarantee to secure the tenant’s obligations under the lease; and</w:t>
      </w:r>
    </w:p>
    <w:p w14:paraId="46B060BD" w14:textId="77777777" w:rsidR="008259A1" w:rsidRDefault="008259A1" w:rsidP="008259A1">
      <w:pPr>
        <w:pStyle w:val="Apara"/>
      </w:pPr>
      <w:r>
        <w:tab/>
        <w:t>(b)</w:t>
      </w:r>
      <w:r>
        <w:tab/>
        <w:t>the guarantee is not part of the lease; and</w:t>
      </w:r>
    </w:p>
    <w:p w14:paraId="777C12DD" w14:textId="77777777" w:rsidR="008259A1" w:rsidRDefault="008259A1" w:rsidP="008259A1">
      <w:pPr>
        <w:pStyle w:val="Apara"/>
      </w:pPr>
      <w:r>
        <w:tab/>
        <w:t>(c)</w:t>
      </w:r>
      <w:r>
        <w:tab/>
        <w:t>the lease is not being extended under an option; and</w:t>
      </w:r>
    </w:p>
    <w:p w14:paraId="6DECB12D" w14:textId="77777777" w:rsidR="008259A1" w:rsidRDefault="008259A1" w:rsidP="008259A1">
      <w:pPr>
        <w:pStyle w:val="Apara"/>
      </w:pPr>
      <w:r>
        <w:tab/>
        <w:t>(d)</w:t>
      </w:r>
      <w:r>
        <w:tab/>
        <w:t>the tenant has performed the obligations secured by the guarantee.</w:t>
      </w:r>
    </w:p>
    <w:p w14:paraId="2C560628" w14:textId="77777777" w:rsidR="008259A1" w:rsidRDefault="008259A1" w:rsidP="008259A1">
      <w:pPr>
        <w:pStyle w:val="Amain"/>
        <w:keepNext/>
      </w:pPr>
      <w:r>
        <w:tab/>
        <w:t>(2)</w:t>
      </w:r>
      <w:r>
        <w:tab/>
        <w:t>The lessor must return the guarantee document to the tenant not later than 30 days after the later of the following:</w:t>
      </w:r>
    </w:p>
    <w:p w14:paraId="7B36FB47" w14:textId="77777777" w:rsidR="008259A1" w:rsidRDefault="008259A1" w:rsidP="008259A1">
      <w:pPr>
        <w:pStyle w:val="Apara"/>
      </w:pPr>
      <w:r>
        <w:tab/>
        <w:t>(a)</w:t>
      </w:r>
      <w:r>
        <w:tab/>
        <w:t>the end of the lease;</w:t>
      </w:r>
    </w:p>
    <w:p w14:paraId="0752CF54" w14:textId="77777777" w:rsidR="008259A1" w:rsidRDefault="008259A1" w:rsidP="008259A1">
      <w:pPr>
        <w:pStyle w:val="Apara"/>
      </w:pPr>
      <w:r>
        <w:tab/>
        <w:t>(b)</w:t>
      </w:r>
      <w:r>
        <w:tab/>
        <w:t>the tenant vacating the premises.</w:t>
      </w:r>
    </w:p>
    <w:p w14:paraId="0EE878CC" w14:textId="77777777" w:rsidR="008259A1" w:rsidRDefault="008259A1" w:rsidP="008259A1">
      <w:pPr>
        <w:pStyle w:val="PageBreak"/>
      </w:pPr>
      <w:r>
        <w:br w:type="page"/>
      </w:r>
    </w:p>
    <w:p w14:paraId="076EF531" w14:textId="77777777" w:rsidR="008259A1" w:rsidRPr="004256FE" w:rsidRDefault="008259A1" w:rsidP="008259A1">
      <w:pPr>
        <w:pStyle w:val="AH2Part"/>
      </w:pPr>
      <w:bookmarkStart w:id="59" w:name="_Toc40179213"/>
      <w:r w:rsidRPr="004256FE">
        <w:rPr>
          <w:rStyle w:val="CharPartNo"/>
        </w:rPr>
        <w:lastRenderedPageBreak/>
        <w:t>Part 8</w:t>
      </w:r>
      <w:r>
        <w:tab/>
      </w:r>
      <w:r w:rsidRPr="004256FE">
        <w:rPr>
          <w:rStyle w:val="CharPartText"/>
        </w:rPr>
        <w:t>Rent</w:t>
      </w:r>
      <w:bookmarkEnd w:id="59"/>
    </w:p>
    <w:p w14:paraId="46C10C6D" w14:textId="77777777" w:rsidR="008259A1" w:rsidRPr="004256FE" w:rsidRDefault="008259A1" w:rsidP="008259A1">
      <w:pPr>
        <w:pStyle w:val="AH3Div"/>
      </w:pPr>
      <w:bookmarkStart w:id="60" w:name="_Toc40179214"/>
      <w:r w:rsidRPr="004256FE">
        <w:rPr>
          <w:rStyle w:val="CharDivNo"/>
        </w:rPr>
        <w:t>Division 8.1</w:t>
      </w:r>
      <w:r>
        <w:tab/>
      </w:r>
      <w:r w:rsidRPr="004256FE">
        <w:rPr>
          <w:rStyle w:val="CharDivText"/>
        </w:rPr>
        <w:t>General</w:t>
      </w:r>
      <w:bookmarkEnd w:id="60"/>
    </w:p>
    <w:p w14:paraId="77069134" w14:textId="77777777" w:rsidR="008259A1" w:rsidRDefault="008259A1" w:rsidP="008259A1">
      <w:pPr>
        <w:pStyle w:val="AH5Sec"/>
      </w:pPr>
      <w:bookmarkStart w:id="61" w:name="_Toc40179215"/>
      <w:r w:rsidRPr="004256FE">
        <w:rPr>
          <w:rStyle w:val="CharSectNo"/>
        </w:rPr>
        <w:t>46</w:t>
      </w:r>
      <w:r>
        <w:tab/>
        <w:t>Discretionary rent review</w:t>
      </w:r>
      <w:bookmarkEnd w:id="61"/>
    </w:p>
    <w:p w14:paraId="51FD6F67" w14:textId="77777777" w:rsidR="008259A1" w:rsidRDefault="008259A1" w:rsidP="008259A1">
      <w:pPr>
        <w:pStyle w:val="Amainreturn"/>
      </w:pPr>
      <w:r>
        <w:t>A discretionary rent review clause in a lease is void.</w:t>
      </w:r>
    </w:p>
    <w:p w14:paraId="02A79179" w14:textId="77777777" w:rsidR="008259A1" w:rsidRDefault="008259A1" w:rsidP="008259A1">
      <w:pPr>
        <w:pStyle w:val="AH5Sec"/>
      </w:pPr>
      <w:bookmarkStart w:id="62" w:name="_Toc40179216"/>
      <w:r w:rsidRPr="004256FE">
        <w:rPr>
          <w:rStyle w:val="CharSectNo"/>
        </w:rPr>
        <w:t>47</w:t>
      </w:r>
      <w:r>
        <w:tab/>
        <w:t>Frequency of rent reviews</w:t>
      </w:r>
      <w:bookmarkEnd w:id="62"/>
    </w:p>
    <w:p w14:paraId="71847445" w14:textId="77777777" w:rsidR="008259A1" w:rsidRDefault="008259A1" w:rsidP="008259A1">
      <w:pPr>
        <w:pStyle w:val="Amain"/>
      </w:pPr>
      <w:r>
        <w:tab/>
        <w:t>(1)</w:t>
      </w:r>
      <w:r>
        <w:tab/>
        <w:t>A lease provision is void if it allows a change to be made to rent more than once in each 12 month period after the first anniversary of the commencement of the lease.</w:t>
      </w:r>
    </w:p>
    <w:p w14:paraId="016D6672" w14:textId="77777777" w:rsidR="008259A1" w:rsidRDefault="008259A1" w:rsidP="008259A1">
      <w:pPr>
        <w:pStyle w:val="Amain"/>
      </w:pPr>
      <w:r>
        <w:tab/>
        <w:t>(2)</w:t>
      </w:r>
      <w:r>
        <w:tab/>
        <w:t>However, subsection (1) does not affect—</w:t>
      </w:r>
    </w:p>
    <w:p w14:paraId="5CFFD2B1" w14:textId="77777777" w:rsidR="008259A1" w:rsidRDefault="008259A1" w:rsidP="008259A1">
      <w:pPr>
        <w:pStyle w:val="Apara"/>
      </w:pPr>
      <w:r>
        <w:tab/>
        <w:t>(a)</w:t>
      </w:r>
      <w:r>
        <w:tab/>
        <w:t>a sublease provision that allows the sublessor to pass on to the subtenant an increase in the rent of the head lease; or</w:t>
      </w:r>
    </w:p>
    <w:p w14:paraId="5D42C1BE" w14:textId="77777777" w:rsidR="008259A1" w:rsidRDefault="008259A1" w:rsidP="008259A1">
      <w:pPr>
        <w:pStyle w:val="Apara"/>
      </w:pPr>
      <w:r>
        <w:tab/>
        <w:t>(b)</w:t>
      </w:r>
      <w:r>
        <w:tab/>
        <w:t>a provision that sets out the steps (whether by amount or percentage) that rent will increase by at predetermined times during the lease; or</w:t>
      </w:r>
    </w:p>
    <w:p w14:paraId="650F7B79" w14:textId="77777777" w:rsidR="008259A1" w:rsidRDefault="008259A1" w:rsidP="008259A1">
      <w:pPr>
        <w:pStyle w:val="Apara"/>
      </w:pPr>
      <w:r>
        <w:tab/>
        <w:t>(c)</w:t>
      </w:r>
      <w:r>
        <w:tab/>
        <w:t>a provision that allows a change to be made to rent directly or indirectly attributable to GST; or</w:t>
      </w:r>
    </w:p>
    <w:p w14:paraId="1E00CEEA" w14:textId="77777777" w:rsidR="008259A1" w:rsidRDefault="008259A1" w:rsidP="008259A1">
      <w:pPr>
        <w:pStyle w:val="Apara"/>
      </w:pPr>
      <w:r>
        <w:tab/>
        <w:t>(d)</w:t>
      </w:r>
      <w:r>
        <w:tab/>
        <w:t>a provision that allows abatement of rent; or</w:t>
      </w:r>
    </w:p>
    <w:p w14:paraId="200EA773" w14:textId="77777777" w:rsidR="008259A1" w:rsidRDefault="008259A1" w:rsidP="008259A1">
      <w:pPr>
        <w:pStyle w:val="Apara"/>
      </w:pPr>
      <w:r>
        <w:tab/>
        <w:t>(e)</w:t>
      </w:r>
      <w:r>
        <w:tab/>
        <w:t>a provision that allows review of rent on the exercise of an option to extend the lease; or</w:t>
      </w:r>
    </w:p>
    <w:p w14:paraId="6D3AA258" w14:textId="77777777" w:rsidR="008259A1" w:rsidRDefault="008259A1" w:rsidP="008259A1">
      <w:pPr>
        <w:pStyle w:val="Apara"/>
      </w:pPr>
      <w:r>
        <w:tab/>
        <w:t>(f)</w:t>
      </w:r>
      <w:r>
        <w:tab/>
        <w:t>an adjustment to turnover rent allowed under section 63 (Frequency of adjustments to turnover rent).</w:t>
      </w:r>
    </w:p>
    <w:p w14:paraId="7D72F351" w14:textId="77777777" w:rsidR="008259A1" w:rsidRDefault="008259A1" w:rsidP="008259A1">
      <w:pPr>
        <w:pStyle w:val="AH5Sec"/>
      </w:pPr>
      <w:bookmarkStart w:id="63" w:name="_Toc40179217"/>
      <w:r w:rsidRPr="004256FE">
        <w:rPr>
          <w:rStyle w:val="CharSectNo"/>
        </w:rPr>
        <w:t>48</w:t>
      </w:r>
      <w:r>
        <w:tab/>
        <w:t>Commencement of payment for rent</w:t>
      </w:r>
      <w:bookmarkEnd w:id="63"/>
    </w:p>
    <w:p w14:paraId="3DED5340" w14:textId="77777777" w:rsidR="008259A1" w:rsidRDefault="008259A1" w:rsidP="008259A1">
      <w:pPr>
        <w:pStyle w:val="Amainreturn"/>
        <w:keepNext/>
      </w:pPr>
      <w:r>
        <w:t>The tenant may pay or provide, and the lessor may request or accept payment for, rent only if—</w:t>
      </w:r>
    </w:p>
    <w:p w14:paraId="549F9C95" w14:textId="77777777" w:rsidR="008259A1" w:rsidRDefault="008259A1" w:rsidP="008259A1">
      <w:pPr>
        <w:pStyle w:val="Apara"/>
      </w:pPr>
      <w:r>
        <w:tab/>
        <w:t>(a)</w:t>
      </w:r>
      <w:r>
        <w:tab/>
        <w:t>the rent relates to a period from or after the handing over of possession of the premises; and</w:t>
      </w:r>
    </w:p>
    <w:p w14:paraId="0A46F445" w14:textId="77777777" w:rsidR="008259A1" w:rsidRDefault="008259A1" w:rsidP="008259A1">
      <w:pPr>
        <w:pStyle w:val="Apara"/>
      </w:pPr>
      <w:r>
        <w:lastRenderedPageBreak/>
        <w:tab/>
        <w:t>(b)</w:t>
      </w:r>
      <w:r>
        <w:tab/>
        <w:t>unless otherwise agreed, any finish required under the lease to be provided by the lessor has been substantially provided.</w:t>
      </w:r>
    </w:p>
    <w:p w14:paraId="5F15C35F" w14:textId="77777777" w:rsidR="008259A1" w:rsidRDefault="008259A1" w:rsidP="008259A1">
      <w:pPr>
        <w:pStyle w:val="AH5Sec"/>
      </w:pPr>
      <w:bookmarkStart w:id="64" w:name="_Toc40179218"/>
      <w:r w:rsidRPr="004256FE">
        <w:rPr>
          <w:rStyle w:val="CharSectNo"/>
        </w:rPr>
        <w:t>49</w:t>
      </w:r>
      <w:r>
        <w:tab/>
        <w:t>Rent setting or review if lease method void</w:t>
      </w:r>
      <w:bookmarkEnd w:id="64"/>
    </w:p>
    <w:p w14:paraId="60F4F837" w14:textId="77777777" w:rsidR="008259A1" w:rsidRDefault="008259A1" w:rsidP="008259A1">
      <w:pPr>
        <w:pStyle w:val="Amain"/>
      </w:pPr>
      <w:r>
        <w:tab/>
        <w:t>(1)</w:t>
      </w:r>
      <w:r>
        <w:tab/>
        <w:t>The rent under a lease is market rent if—</w:t>
      </w:r>
    </w:p>
    <w:p w14:paraId="30E3349E" w14:textId="77777777" w:rsidR="008259A1" w:rsidRDefault="008259A1" w:rsidP="008259A1">
      <w:pPr>
        <w:pStyle w:val="Apara"/>
      </w:pPr>
      <w:r>
        <w:tab/>
        <w:t>(a)</w:t>
      </w:r>
      <w:r>
        <w:tab/>
        <w:t>the provision of the lease that provides the method of setting or reviewing rent under the lease is void because of section 46 (Discretionary rent review); and</w:t>
      </w:r>
    </w:p>
    <w:p w14:paraId="176654B0" w14:textId="77777777" w:rsidR="008259A1" w:rsidRDefault="008259A1" w:rsidP="008259A1">
      <w:pPr>
        <w:pStyle w:val="Apara"/>
      </w:pPr>
      <w:r>
        <w:tab/>
        <w:t>(b)</w:t>
      </w:r>
      <w:r>
        <w:tab/>
        <w:t>the lessor or tenant has given the other party to the dispute written notice that the method is void; and</w:t>
      </w:r>
    </w:p>
    <w:p w14:paraId="4BCB9BC2" w14:textId="77777777" w:rsidR="008259A1" w:rsidRDefault="008259A1" w:rsidP="008259A1">
      <w:pPr>
        <w:pStyle w:val="Apara"/>
        <w:keepNext/>
      </w:pPr>
      <w:r>
        <w:tab/>
        <w:t>(c)</w:t>
      </w:r>
      <w:r>
        <w:tab/>
        <w:t>the parties cannot, within 14 days after the notice is served, agree on an alternative basis for setting or reviewing the rent that would not be void if it were a provision in the lease.</w:t>
      </w:r>
    </w:p>
    <w:p w14:paraId="5D2347AD" w14:textId="342F7C44" w:rsidR="008259A1" w:rsidRDefault="008259A1" w:rsidP="008259A1">
      <w:pPr>
        <w:pStyle w:val="aNote"/>
      </w:pPr>
      <w:r>
        <w:rPr>
          <w:rStyle w:val="charItals"/>
        </w:rPr>
        <w:t>Note</w:t>
      </w:r>
      <w:r>
        <w:rPr>
          <w:rStyle w:val="charItals"/>
        </w:rPr>
        <w:tab/>
      </w:r>
      <w:r>
        <w:t xml:space="preserve">For how documents may be served, see the </w:t>
      </w:r>
      <w:hyperlink r:id="rId42" w:tooltip="A2001-14" w:history="1">
        <w:r w:rsidR="00CD5BE5" w:rsidRPr="00CD5BE5">
          <w:rPr>
            <w:rStyle w:val="charCitHyperlinkAbbrev"/>
          </w:rPr>
          <w:t>Legislation Act</w:t>
        </w:r>
      </w:hyperlink>
      <w:r>
        <w:t>, pt 19.5.</w:t>
      </w:r>
    </w:p>
    <w:p w14:paraId="2D81AEC3" w14:textId="77777777" w:rsidR="008259A1" w:rsidRDefault="008259A1" w:rsidP="008259A1">
      <w:pPr>
        <w:pStyle w:val="Amain"/>
      </w:pPr>
      <w:r>
        <w:tab/>
        <w:t>(2)</w:t>
      </w:r>
      <w:r>
        <w:tab/>
        <w:t>For subsection (1), the parties may use mediation to try to agree on an alternative basis of setting or reviewing the rent.</w:t>
      </w:r>
    </w:p>
    <w:p w14:paraId="631A2C6E" w14:textId="77777777" w:rsidR="008259A1" w:rsidRDefault="008259A1" w:rsidP="008259A1">
      <w:pPr>
        <w:pStyle w:val="Amain"/>
      </w:pPr>
      <w:r>
        <w:tab/>
        <w:t>(3)</w:t>
      </w:r>
      <w:r>
        <w:tab/>
        <w:t>Subsection (2) does not prevent the parties from using any other method to try to reach agreement.</w:t>
      </w:r>
    </w:p>
    <w:p w14:paraId="7E275DA3" w14:textId="77777777" w:rsidR="008259A1" w:rsidRDefault="008259A1" w:rsidP="008259A1">
      <w:pPr>
        <w:pStyle w:val="AH5Sec"/>
      </w:pPr>
      <w:bookmarkStart w:id="65" w:name="_Toc40179219"/>
      <w:r w:rsidRPr="004256FE">
        <w:rPr>
          <w:rStyle w:val="CharSectNo"/>
        </w:rPr>
        <w:t>50</w:t>
      </w:r>
      <w:r>
        <w:tab/>
        <w:t>Lease to state date rent review due</w:t>
      </w:r>
      <w:bookmarkEnd w:id="65"/>
    </w:p>
    <w:p w14:paraId="474022B6" w14:textId="77777777" w:rsidR="008259A1" w:rsidRDefault="008259A1" w:rsidP="008259A1">
      <w:pPr>
        <w:pStyle w:val="Amainreturn"/>
        <w:keepNext/>
      </w:pPr>
      <w:r>
        <w:t>No change may be made to rent, and any purported rent change is void, if the lease does not—</w:t>
      </w:r>
    </w:p>
    <w:p w14:paraId="02807A8F" w14:textId="77777777" w:rsidR="008259A1" w:rsidRDefault="008259A1" w:rsidP="008259A1">
      <w:pPr>
        <w:pStyle w:val="Apara"/>
        <w:keepNext/>
      </w:pPr>
      <w:r>
        <w:tab/>
        <w:t>(a)</w:t>
      </w:r>
      <w:r>
        <w:tab/>
        <w:t>state the date each rent review is due; or</w:t>
      </w:r>
    </w:p>
    <w:p w14:paraId="15EA7CA5" w14:textId="77777777" w:rsidR="008259A1" w:rsidRDefault="008259A1" w:rsidP="008259A1">
      <w:pPr>
        <w:pStyle w:val="Apara"/>
      </w:pPr>
      <w:r>
        <w:tab/>
        <w:t>(b)</w:t>
      </w:r>
      <w:r>
        <w:tab/>
        <w:t>provide a mechanism so the date of each rent review can be easily worked out.</w:t>
      </w:r>
    </w:p>
    <w:p w14:paraId="5FBC7E5D" w14:textId="77777777" w:rsidR="008259A1" w:rsidRDefault="008259A1" w:rsidP="008259A1">
      <w:pPr>
        <w:pStyle w:val="AH5Sec"/>
      </w:pPr>
      <w:bookmarkStart w:id="66" w:name="_Toc40179220"/>
      <w:r w:rsidRPr="004256FE">
        <w:rPr>
          <w:rStyle w:val="CharSectNo"/>
        </w:rPr>
        <w:lastRenderedPageBreak/>
        <w:t>51</w:t>
      </w:r>
      <w:r>
        <w:tab/>
        <w:t>Rent on renewal</w:t>
      </w:r>
      <w:bookmarkEnd w:id="66"/>
    </w:p>
    <w:p w14:paraId="5D489E02" w14:textId="77777777" w:rsidR="008259A1" w:rsidRDefault="008259A1" w:rsidP="008259A1">
      <w:pPr>
        <w:pStyle w:val="Amain"/>
        <w:keepNext/>
      </w:pPr>
      <w:r>
        <w:tab/>
        <w:t>(1)</w:t>
      </w:r>
      <w:r>
        <w:tab/>
        <w:t>This section applies if—</w:t>
      </w:r>
    </w:p>
    <w:p w14:paraId="45E2A5F7" w14:textId="77777777" w:rsidR="008259A1" w:rsidRDefault="008259A1" w:rsidP="00EB1DD6">
      <w:pPr>
        <w:pStyle w:val="Apara"/>
        <w:keepNext/>
      </w:pPr>
      <w:r>
        <w:tab/>
        <w:t>(a)</w:t>
      </w:r>
      <w:r>
        <w:tab/>
        <w:t>either—</w:t>
      </w:r>
    </w:p>
    <w:p w14:paraId="2305DC82" w14:textId="77777777" w:rsidR="008259A1" w:rsidRDefault="008259A1" w:rsidP="008259A1">
      <w:pPr>
        <w:pStyle w:val="Asubpara"/>
      </w:pPr>
      <w:r>
        <w:tab/>
        <w:t>(i)</w:t>
      </w:r>
      <w:r>
        <w:tab/>
        <w:t>the lessor proposes to renew the lease and makes an offer to the tenant to renew the lease in response to a request under section 107 (Lessor’s intentions about renewal); or</w:t>
      </w:r>
    </w:p>
    <w:p w14:paraId="32E930A8" w14:textId="77777777" w:rsidR="008259A1" w:rsidRDefault="008259A1" w:rsidP="008259A1">
      <w:pPr>
        <w:pStyle w:val="Asubpara"/>
      </w:pPr>
      <w:r>
        <w:tab/>
        <w:t>(ii)</w:t>
      </w:r>
      <w:r>
        <w:tab/>
        <w:t>the lessor gives the tenant preference under section 108 (Rules of conduct at end of lease term for shopping centre leases) by making an offer to the tenant to renew the lease; or</w:t>
      </w:r>
    </w:p>
    <w:p w14:paraId="36FC772C" w14:textId="77777777" w:rsidR="008259A1" w:rsidRDefault="008259A1" w:rsidP="008259A1">
      <w:pPr>
        <w:pStyle w:val="Apara"/>
      </w:pPr>
      <w:r>
        <w:tab/>
        <w:t>(b)</w:t>
      </w:r>
      <w:r>
        <w:tab/>
        <w:t>the lessor otherwise makes a renewal offer to the tenant within 12 months after the end of the existing lease.</w:t>
      </w:r>
    </w:p>
    <w:p w14:paraId="0E749A2B" w14:textId="77777777" w:rsidR="008259A1" w:rsidRDefault="008259A1" w:rsidP="008259A1">
      <w:pPr>
        <w:pStyle w:val="Amain"/>
      </w:pPr>
      <w:r>
        <w:tab/>
        <w:t>(2)</w:t>
      </w:r>
      <w:r>
        <w:tab/>
        <w:t>The lessor must not propose that the rent to be charged initially under the renewed lease exceed the market rent for the premises (other than under an option to renew contained in the lease).</w:t>
      </w:r>
    </w:p>
    <w:p w14:paraId="2A4B2C87" w14:textId="77777777" w:rsidR="008259A1" w:rsidRDefault="008259A1" w:rsidP="008259A1">
      <w:pPr>
        <w:pStyle w:val="Amain"/>
      </w:pPr>
      <w:r>
        <w:tab/>
        <w:t>(3)</w:t>
      </w:r>
      <w:r>
        <w:tab/>
        <w:t>In this section, a proposal or offer to renew the lease does not include an option to renew contained in the lease.</w:t>
      </w:r>
    </w:p>
    <w:p w14:paraId="20F806C5" w14:textId="77777777" w:rsidR="008259A1" w:rsidRDefault="008259A1" w:rsidP="008259A1">
      <w:pPr>
        <w:pStyle w:val="AH5Sec"/>
      </w:pPr>
      <w:bookmarkStart w:id="67" w:name="_Toc40179221"/>
      <w:r w:rsidRPr="004256FE">
        <w:rPr>
          <w:rStyle w:val="CharSectNo"/>
        </w:rPr>
        <w:t>52</w:t>
      </w:r>
      <w:r>
        <w:tab/>
        <w:t>Market rent—rent reviews, options and renewals</w:t>
      </w:r>
      <w:bookmarkEnd w:id="67"/>
    </w:p>
    <w:p w14:paraId="6628713B" w14:textId="77777777" w:rsidR="008259A1" w:rsidRDefault="008259A1" w:rsidP="008259A1">
      <w:pPr>
        <w:pStyle w:val="Amain"/>
        <w:keepNext/>
      </w:pPr>
      <w:r>
        <w:tab/>
        <w:t>(1)</w:t>
      </w:r>
      <w:r>
        <w:tab/>
        <w:t>Subsection (2) applies in relation to a lease if—</w:t>
      </w:r>
    </w:p>
    <w:p w14:paraId="388CD115" w14:textId="77777777" w:rsidR="008259A1" w:rsidRDefault="008259A1" w:rsidP="008259A1">
      <w:pPr>
        <w:pStyle w:val="Apara"/>
        <w:keepNext/>
      </w:pPr>
      <w:r>
        <w:tab/>
        <w:t>(a)</w:t>
      </w:r>
      <w:r>
        <w:tab/>
        <w:t>the lease states that market rent is to be charged for premises; or</w:t>
      </w:r>
    </w:p>
    <w:p w14:paraId="0D3DD4A5" w14:textId="77777777" w:rsidR="008259A1" w:rsidRDefault="008259A1" w:rsidP="008259A1">
      <w:pPr>
        <w:pStyle w:val="Apara"/>
      </w:pPr>
      <w:r>
        <w:tab/>
        <w:t>(b)</w:t>
      </w:r>
      <w:r>
        <w:tab/>
        <w:t>market rent is to be charged for the premises because of section 49 (Rent setting or review if lease method void).</w:t>
      </w:r>
    </w:p>
    <w:p w14:paraId="18137265" w14:textId="77777777" w:rsidR="008259A1" w:rsidRDefault="008259A1" w:rsidP="008259A1">
      <w:pPr>
        <w:pStyle w:val="Amain"/>
      </w:pPr>
      <w:r>
        <w:tab/>
        <w:t>(2)</w:t>
      </w:r>
      <w:r>
        <w:tab/>
        <w:t>The lessor or tenant may ask the Magistrates Court to refer a dispute about market rent for the lease for mediation if the lessor and tenant cannot agree on the market rent for the premises within 14 days after either tells the other that it disputes the proposed rent.</w:t>
      </w:r>
    </w:p>
    <w:p w14:paraId="3D1845DD" w14:textId="77777777" w:rsidR="008259A1" w:rsidRDefault="008259A1" w:rsidP="008259A1">
      <w:pPr>
        <w:pStyle w:val="Amain"/>
        <w:keepNext/>
      </w:pPr>
      <w:r>
        <w:lastRenderedPageBreak/>
        <w:tab/>
        <w:t>(3)</w:t>
      </w:r>
      <w:r>
        <w:tab/>
        <w:t>The lessor or tenant may also ask the Magistrates Court to refer a dispute about the rent to be paid under a renewal to mediation if—</w:t>
      </w:r>
    </w:p>
    <w:p w14:paraId="673CF976" w14:textId="77777777" w:rsidR="008259A1" w:rsidRDefault="008259A1" w:rsidP="008259A1">
      <w:pPr>
        <w:pStyle w:val="Apara"/>
      </w:pPr>
      <w:r>
        <w:tab/>
        <w:t>(a)</w:t>
      </w:r>
      <w:r>
        <w:tab/>
        <w:t>the lessor—</w:t>
      </w:r>
    </w:p>
    <w:p w14:paraId="293B1D54" w14:textId="77777777" w:rsidR="008259A1" w:rsidRDefault="008259A1" w:rsidP="008259A1">
      <w:pPr>
        <w:pStyle w:val="Asubpara"/>
      </w:pPr>
      <w:r>
        <w:tab/>
        <w:t>(i)</w:t>
      </w:r>
      <w:r>
        <w:tab/>
        <w:t>proposes to renew the lease and makes an offer to renew the lease in response to a request under section 107 (Lessor’s intentions about renewal); or</w:t>
      </w:r>
    </w:p>
    <w:p w14:paraId="5BE0E3D9" w14:textId="77777777" w:rsidR="008259A1" w:rsidRDefault="008259A1" w:rsidP="008259A1">
      <w:pPr>
        <w:pStyle w:val="Asubpara"/>
      </w:pPr>
      <w:r>
        <w:tab/>
        <w:t>(ii)</w:t>
      </w:r>
      <w:r>
        <w:tab/>
        <w:t>gives the tenant preference under section 108 (Rules of conduct at end of lease term for shopping centre leases) by making an offer to the tenant to renew the lease; or</w:t>
      </w:r>
    </w:p>
    <w:p w14:paraId="5D91EED8" w14:textId="77777777" w:rsidR="008259A1" w:rsidRDefault="008259A1" w:rsidP="008259A1">
      <w:pPr>
        <w:pStyle w:val="Asubpara"/>
      </w:pPr>
      <w:r>
        <w:tab/>
        <w:t>(iii)</w:t>
      </w:r>
      <w:r>
        <w:tab/>
        <w:t>otherwise makes a renewal offer to the tenant before the end of 12 months after the end of the existing lease; and</w:t>
      </w:r>
    </w:p>
    <w:p w14:paraId="4284CDB4" w14:textId="77777777" w:rsidR="008259A1" w:rsidRDefault="008259A1" w:rsidP="008259A1">
      <w:pPr>
        <w:pStyle w:val="Apara"/>
      </w:pPr>
      <w:r>
        <w:tab/>
        <w:t>(b)</w:t>
      </w:r>
      <w:r>
        <w:tab/>
        <w:t>the tenant accepts the lessor’s offer to renew the lease subject to the rent for the lease being market rent.</w:t>
      </w:r>
    </w:p>
    <w:p w14:paraId="7BD4482E" w14:textId="77777777" w:rsidR="008259A1" w:rsidRDefault="008259A1" w:rsidP="008259A1">
      <w:pPr>
        <w:pStyle w:val="Amain"/>
      </w:pPr>
      <w:r>
        <w:tab/>
        <w:t>(4)</w:t>
      </w:r>
      <w:r>
        <w:tab/>
        <w:t>On request under subsection (2) or (3), the Magistrates Court must—</w:t>
      </w:r>
    </w:p>
    <w:p w14:paraId="19E20C17" w14:textId="77777777" w:rsidR="008259A1" w:rsidRDefault="008259A1" w:rsidP="008259A1">
      <w:pPr>
        <w:pStyle w:val="Apara"/>
      </w:pPr>
      <w:r>
        <w:tab/>
        <w:t>(a)</w:t>
      </w:r>
      <w:r>
        <w:tab/>
        <w:t>if the court considers that mediation would not be productive or if the parties agree—after consultation with the parties, appoint a valuer to work out the market rent; or</w:t>
      </w:r>
    </w:p>
    <w:p w14:paraId="0FF6A01B" w14:textId="77777777" w:rsidR="008259A1" w:rsidRDefault="008259A1" w:rsidP="008259A1">
      <w:pPr>
        <w:pStyle w:val="Apara"/>
        <w:keepNext/>
      </w:pPr>
      <w:r>
        <w:tab/>
        <w:t>(b)</w:t>
      </w:r>
      <w:r>
        <w:tab/>
        <w:t>refer the dispute to a mediator for mediation.</w:t>
      </w:r>
    </w:p>
    <w:p w14:paraId="0368E5CF" w14:textId="1CBF0131"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3" w:tooltip="A2001-14" w:history="1">
        <w:r w:rsidR="00CD5BE5" w:rsidRPr="00CD5BE5">
          <w:rPr>
            <w:rStyle w:val="charCitHyperlinkAbbrev"/>
          </w:rPr>
          <w:t>Legislation Act</w:t>
        </w:r>
      </w:hyperlink>
      <w:r>
        <w:t xml:space="preserve">, pt 19.3. </w:t>
      </w:r>
    </w:p>
    <w:p w14:paraId="6A44D9F0" w14:textId="669D6906"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4" w:tooltip="A2001-14" w:history="1">
        <w:r w:rsidR="00CD5BE5" w:rsidRPr="00CD5BE5">
          <w:rPr>
            <w:rStyle w:val="charCitHyperlinkAbbrev"/>
          </w:rPr>
          <w:t>Legislation Act</w:t>
        </w:r>
      </w:hyperlink>
      <w:r>
        <w:t>, s 7 (3)) and an appointment may be made by naming a person or nominating the occupant of a position (see s 207).</w:t>
      </w:r>
    </w:p>
    <w:p w14:paraId="6E69BEAD"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refers a dispute for mediation, the mediator must report the result of the mediation to the court not later than 28 days after the dispute was referred.</w:t>
      </w:r>
    </w:p>
    <w:p w14:paraId="69C4E1AA" w14:textId="77777777" w:rsidR="008259A1" w:rsidRDefault="008259A1" w:rsidP="00EB1DD6">
      <w:pPr>
        <w:pStyle w:val="Amain"/>
        <w:keepLines/>
      </w:pPr>
      <w:r>
        <w:tab/>
        <w:t>(6)</w:t>
      </w:r>
      <w:r>
        <w:tab/>
        <w:t>If the mediator reports to the Magistrates Court that the parties to the lease cannot agree on the market rent, the court must, after consultation with the parties, appoint a valuer to work out the market rent.</w:t>
      </w:r>
    </w:p>
    <w:p w14:paraId="41122979" w14:textId="77777777" w:rsidR="008259A1" w:rsidRDefault="008259A1" w:rsidP="008259A1">
      <w:pPr>
        <w:pStyle w:val="Amain"/>
      </w:pPr>
      <w:r>
        <w:lastRenderedPageBreak/>
        <w:tab/>
        <w:t>(7)</w:t>
      </w:r>
      <w:r>
        <w:tab/>
        <w:t>In this section, a proposal or offer to renew the lease does not include an option to renew contained in the lease.</w:t>
      </w:r>
    </w:p>
    <w:p w14:paraId="70CDE451" w14:textId="77777777" w:rsidR="008259A1" w:rsidRDefault="008259A1" w:rsidP="008259A1">
      <w:pPr>
        <w:pStyle w:val="AH5Sec"/>
      </w:pPr>
      <w:bookmarkStart w:id="68" w:name="_Toc40179222"/>
      <w:r w:rsidRPr="004256FE">
        <w:rPr>
          <w:rStyle w:val="CharSectNo"/>
        </w:rPr>
        <w:t>53</w:t>
      </w:r>
      <w:r>
        <w:tab/>
        <w:t>Valuation to work out market rent</w:t>
      </w:r>
      <w:bookmarkEnd w:id="68"/>
    </w:p>
    <w:p w14:paraId="25BCDDB4" w14:textId="77777777" w:rsidR="008259A1" w:rsidRDefault="008259A1" w:rsidP="008259A1">
      <w:pPr>
        <w:pStyle w:val="Amain"/>
      </w:pPr>
      <w:r>
        <w:tab/>
        <w:t>(1)</w:t>
      </w:r>
      <w:r>
        <w:tab/>
        <w:t>A valuer appointed under section 52 to work out market rent must report to the Magistrates Court within 28 days after the appointment.</w:t>
      </w:r>
    </w:p>
    <w:p w14:paraId="599219FB" w14:textId="77777777" w:rsidR="008259A1" w:rsidRDefault="008259A1" w:rsidP="008259A1">
      <w:pPr>
        <w:pStyle w:val="Amain"/>
      </w:pPr>
      <w:r>
        <w:tab/>
        <w:t>(2)</w:t>
      </w:r>
      <w:r>
        <w:tab/>
        <w:t>On receiving a report from the valuer, the Magistrates Court must give the parties to the lease a copy of the report.</w:t>
      </w:r>
    </w:p>
    <w:p w14:paraId="54FB98FC" w14:textId="77777777" w:rsidR="008259A1" w:rsidRDefault="008259A1" w:rsidP="008259A1">
      <w:pPr>
        <w:pStyle w:val="Amain"/>
      </w:pPr>
      <w:r>
        <w:tab/>
        <w:t>(3)</w:t>
      </w:r>
      <w:r>
        <w:tab/>
        <w:t>The market rent worked out by the valuer is the rent under the lease if the parties fail to agree on a different rent to be charged within 14 days after being given a copy of the valuer’s report.</w:t>
      </w:r>
    </w:p>
    <w:p w14:paraId="5328DD7A" w14:textId="77777777" w:rsidR="008259A1" w:rsidRDefault="008259A1" w:rsidP="008259A1">
      <w:pPr>
        <w:pStyle w:val="Amain"/>
      </w:pPr>
      <w:r>
        <w:tab/>
        <w:t>(4)</w:t>
      </w:r>
      <w:r>
        <w:tab/>
        <w:t>If the parties to a lease enter into an interim agreement about renewing or extending the lease—</w:t>
      </w:r>
    </w:p>
    <w:p w14:paraId="61C57AAB" w14:textId="77777777" w:rsidR="008259A1" w:rsidRDefault="008259A1" w:rsidP="008259A1">
      <w:pPr>
        <w:pStyle w:val="Apara"/>
      </w:pPr>
      <w:r>
        <w:tab/>
        <w:t>(a)</w:t>
      </w:r>
      <w:r>
        <w:tab/>
        <w:t>the lessor cannot withdraw the offer to renew or extend; and</w:t>
      </w:r>
    </w:p>
    <w:p w14:paraId="6FFFDACB" w14:textId="77777777" w:rsidR="008259A1" w:rsidRDefault="008259A1" w:rsidP="008259A1">
      <w:pPr>
        <w:pStyle w:val="Apara"/>
      </w:pPr>
      <w:r>
        <w:tab/>
        <w:t>(b)</w:t>
      </w:r>
      <w:r>
        <w:tab/>
        <w:t>the tenant cannot withdraw the acceptance of the offer.</w:t>
      </w:r>
    </w:p>
    <w:p w14:paraId="4579946F" w14:textId="77777777" w:rsidR="008259A1" w:rsidRDefault="008259A1" w:rsidP="008259A1">
      <w:pPr>
        <w:pStyle w:val="Amain"/>
      </w:pPr>
      <w:r>
        <w:tab/>
        <w:t>(5)</w:t>
      </w:r>
      <w:r>
        <w:tab/>
        <w:t>However, subsection (4) does not apply if the parties agree, after the interim agreement is entered into, that the offer or acceptance may be withdrawn.</w:t>
      </w:r>
    </w:p>
    <w:p w14:paraId="6440355F" w14:textId="77777777" w:rsidR="008259A1" w:rsidRDefault="008259A1" w:rsidP="008259A1">
      <w:pPr>
        <w:pStyle w:val="Amain"/>
      </w:pPr>
      <w:r>
        <w:tab/>
        <w:t>(6)</w:t>
      </w:r>
      <w:r>
        <w:tab/>
        <w:t>For subsections (4) and (5), an interim agreement is entered into if the tenant has accepted the lessor’s offer to renew or extend the lease subject to the rent being market rent and, under section 52 (3), requested the Magistrates Court to refer a dispute about the rent for mediation.</w:t>
      </w:r>
    </w:p>
    <w:p w14:paraId="0E4C6F8E" w14:textId="77777777" w:rsidR="008259A1" w:rsidRDefault="008259A1" w:rsidP="008259A1">
      <w:pPr>
        <w:pStyle w:val="AH5Sec"/>
      </w:pPr>
      <w:bookmarkStart w:id="69" w:name="_Toc40179223"/>
      <w:r w:rsidRPr="004256FE">
        <w:rPr>
          <w:rStyle w:val="CharSectNo"/>
        </w:rPr>
        <w:t>54</w:t>
      </w:r>
      <w:r>
        <w:tab/>
        <w:t>Working out market rent</w:t>
      </w:r>
      <w:bookmarkEnd w:id="69"/>
    </w:p>
    <w:p w14:paraId="25605F99" w14:textId="77777777" w:rsidR="008259A1" w:rsidRDefault="008259A1" w:rsidP="008259A1">
      <w:pPr>
        <w:pStyle w:val="Amainreturn"/>
      </w:pPr>
      <w:r>
        <w:t>A valuer working out the market rent for premises must work out the market rent in accordance with schedule 1.</w:t>
      </w:r>
    </w:p>
    <w:p w14:paraId="7D402F38" w14:textId="77777777" w:rsidR="008259A1" w:rsidRDefault="008259A1" w:rsidP="008259A1">
      <w:pPr>
        <w:pStyle w:val="AH5Sec"/>
      </w:pPr>
      <w:bookmarkStart w:id="70" w:name="_Toc40179224"/>
      <w:r w:rsidRPr="004256FE">
        <w:rPr>
          <w:rStyle w:val="CharSectNo"/>
        </w:rPr>
        <w:lastRenderedPageBreak/>
        <w:t>55</w:t>
      </w:r>
      <w:r>
        <w:tab/>
        <w:t>Rent pending valuation—rent reviews and options to extend</w:t>
      </w:r>
      <w:bookmarkEnd w:id="70"/>
    </w:p>
    <w:p w14:paraId="226071DB" w14:textId="77777777" w:rsidR="008259A1" w:rsidRDefault="008259A1" w:rsidP="003803A2">
      <w:pPr>
        <w:pStyle w:val="Amainreturn"/>
        <w:keepLines/>
      </w:pPr>
      <w:r>
        <w:t xml:space="preserve">If the rent for premises is not worked out under section 52 (Market rent—rent reviews, options and renewals) or 53 (Valuation to work out market rent) before the extension of the lease is to commence or a rent review is due (the </w:t>
      </w:r>
      <w:r>
        <w:rPr>
          <w:rStyle w:val="charBoldItals"/>
        </w:rPr>
        <w:t>relevant date</w:t>
      </w:r>
      <w:r>
        <w:t>)—</w:t>
      </w:r>
    </w:p>
    <w:p w14:paraId="68FC916F" w14:textId="77777777" w:rsidR="008259A1" w:rsidRDefault="008259A1" w:rsidP="008259A1">
      <w:pPr>
        <w:pStyle w:val="Apara"/>
      </w:pPr>
      <w:r>
        <w:tab/>
        <w:t>(a)</w:t>
      </w:r>
      <w:r>
        <w:tab/>
        <w:t>the rent continues at the rate charged immediately before the relevant date until the rent has been worked out; and</w:t>
      </w:r>
    </w:p>
    <w:p w14:paraId="3C6435FA" w14:textId="77777777" w:rsidR="008259A1" w:rsidRDefault="008259A1" w:rsidP="008259A1">
      <w:pPr>
        <w:pStyle w:val="Apara"/>
      </w:pPr>
      <w:r>
        <w:tab/>
        <w:t>(b)</w:t>
      </w:r>
      <w:r>
        <w:tab/>
        <w:t>once the rent has been worked out and set, the party who owes the other party the difference between the rent paid and the rent that should have been paid must pay the difference to the party owed within 30 days after the rent is set.</w:t>
      </w:r>
    </w:p>
    <w:p w14:paraId="6B778BD0" w14:textId="77777777" w:rsidR="008259A1" w:rsidRDefault="008259A1" w:rsidP="008259A1">
      <w:pPr>
        <w:pStyle w:val="AH5Sec"/>
      </w:pPr>
      <w:bookmarkStart w:id="71" w:name="_Toc40179225"/>
      <w:r w:rsidRPr="004256FE">
        <w:rPr>
          <w:rStyle w:val="CharSectNo"/>
        </w:rPr>
        <w:t>56</w:t>
      </w:r>
      <w:r>
        <w:tab/>
        <w:t>Extension if rent on renewal to be worked out</w:t>
      </w:r>
      <w:bookmarkEnd w:id="71"/>
    </w:p>
    <w:p w14:paraId="643B9C27" w14:textId="77777777" w:rsidR="008259A1" w:rsidRDefault="008259A1" w:rsidP="008259A1">
      <w:pPr>
        <w:pStyle w:val="Amain"/>
        <w:keepNext/>
      </w:pPr>
      <w:r>
        <w:tab/>
        <w:t>(1)</w:t>
      </w:r>
      <w:r>
        <w:tab/>
        <w:t>This section applies if—</w:t>
      </w:r>
    </w:p>
    <w:p w14:paraId="5DE26C18" w14:textId="77777777" w:rsidR="008259A1" w:rsidRDefault="008259A1" w:rsidP="008259A1">
      <w:pPr>
        <w:pStyle w:val="Apara"/>
        <w:keepNext/>
      </w:pPr>
      <w:r>
        <w:tab/>
        <w:t>(a)</w:t>
      </w:r>
      <w:r>
        <w:tab/>
        <w:t>the rent to be charged under a renewed lease is being worked out under section 52 (Market rent—rent reviews, options and renewals); and</w:t>
      </w:r>
    </w:p>
    <w:p w14:paraId="5259AC16" w14:textId="77777777" w:rsidR="008259A1" w:rsidRDefault="008259A1" w:rsidP="008259A1">
      <w:pPr>
        <w:pStyle w:val="Apara"/>
      </w:pPr>
      <w:r>
        <w:tab/>
        <w:t>(b)</w:t>
      </w:r>
      <w:r>
        <w:tab/>
        <w:t xml:space="preserve">the lease that is being renewed (the </w:t>
      </w:r>
      <w:r>
        <w:rPr>
          <w:rStyle w:val="charBoldItals"/>
        </w:rPr>
        <w:t>original lease</w:t>
      </w:r>
      <w:r>
        <w:t>) expires before the rent has been worked out.</w:t>
      </w:r>
    </w:p>
    <w:p w14:paraId="552B99E3" w14:textId="77777777" w:rsidR="008259A1" w:rsidRDefault="008259A1" w:rsidP="008259A1">
      <w:pPr>
        <w:pStyle w:val="Amain"/>
      </w:pPr>
      <w:r>
        <w:tab/>
        <w:t>(2)</w:t>
      </w:r>
      <w:r>
        <w:tab/>
        <w:t>The original lease is taken to continue on the same terms until 14 days after the rent for the renewed lease is worked out and the parties are told about it.</w:t>
      </w:r>
    </w:p>
    <w:p w14:paraId="04BB87C3" w14:textId="77777777" w:rsidR="008259A1" w:rsidRDefault="008259A1" w:rsidP="008259A1">
      <w:pPr>
        <w:pStyle w:val="AH5Sec"/>
      </w:pPr>
      <w:bookmarkStart w:id="72" w:name="_Toc40179226"/>
      <w:r w:rsidRPr="004256FE">
        <w:rPr>
          <w:rStyle w:val="CharSectNo"/>
        </w:rPr>
        <w:t>57</w:t>
      </w:r>
      <w:r>
        <w:tab/>
        <w:t>Appointment of new valuer if conflict of interest disclosed</w:t>
      </w:r>
      <w:bookmarkEnd w:id="72"/>
    </w:p>
    <w:p w14:paraId="295405B4" w14:textId="77777777" w:rsidR="008259A1" w:rsidRDefault="008259A1" w:rsidP="008259A1">
      <w:pPr>
        <w:pStyle w:val="Amain"/>
      </w:pPr>
      <w:r>
        <w:tab/>
        <w:t>(1)</w:t>
      </w:r>
      <w:r>
        <w:tab/>
        <w:t>If a valuer appointed to work out the market rent for a lease has an interest that could conflict with the proper working out of the market rent for the lease, the valuer must tell the parties to the lease and the Magistrates Court, in writing, about the conflict (including details of the conflict) within 5 days after being appointed to work out the rent.</w:t>
      </w:r>
    </w:p>
    <w:p w14:paraId="176B9745" w14:textId="77777777" w:rsidR="008259A1" w:rsidRDefault="008259A1" w:rsidP="008259A1">
      <w:pPr>
        <w:pStyle w:val="Amain"/>
      </w:pPr>
      <w:r>
        <w:lastRenderedPageBreak/>
        <w:tab/>
        <w:t>(2)</w:t>
      </w:r>
      <w:r>
        <w:tab/>
        <w:t>A party who has been told of a conflict may, within 14 days after being told, apply to the Magistrates Court for the appointment of a new valuer.</w:t>
      </w:r>
    </w:p>
    <w:p w14:paraId="1596F37B" w14:textId="77777777" w:rsidR="008259A1" w:rsidRDefault="008259A1" w:rsidP="008259A1">
      <w:pPr>
        <w:pStyle w:val="Amain"/>
        <w:keepNext/>
      </w:pPr>
      <w:r>
        <w:tab/>
        <w:t>(3)</w:t>
      </w:r>
      <w:r>
        <w:tab/>
        <w:t>On application under subsection (2), the Magistrates Court may disqualify the valuer and appoint a new valuer.</w:t>
      </w:r>
    </w:p>
    <w:p w14:paraId="5B077F1D" w14:textId="3FD2FC2C"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5" w:tooltip="A2001-14" w:history="1">
        <w:r w:rsidR="00CD5BE5" w:rsidRPr="00CD5BE5">
          <w:rPr>
            <w:rStyle w:val="charCitHyperlinkAbbrev"/>
          </w:rPr>
          <w:t>Legislation Act</w:t>
        </w:r>
      </w:hyperlink>
      <w:r>
        <w:t xml:space="preserve">, pt 19.3. </w:t>
      </w:r>
    </w:p>
    <w:p w14:paraId="49A455AC" w14:textId="1C20FA87"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6" w:tooltip="A2001-14" w:history="1">
        <w:r w:rsidR="00CD5BE5" w:rsidRPr="00CD5BE5">
          <w:rPr>
            <w:rStyle w:val="charCitHyperlinkAbbrev"/>
          </w:rPr>
          <w:t>Legislation Act</w:t>
        </w:r>
      </w:hyperlink>
      <w:r>
        <w:t>, s 7 (3)) and an appointment may be made by naming a person or nominating the occupant of a position (see s 207).</w:t>
      </w:r>
    </w:p>
    <w:p w14:paraId="40779508" w14:textId="77777777" w:rsidR="008259A1" w:rsidRDefault="008259A1" w:rsidP="008259A1">
      <w:pPr>
        <w:pStyle w:val="Amain"/>
        <w:keepLines/>
      </w:pPr>
      <w:r>
        <w:tab/>
        <w:t>(4)</w:t>
      </w:r>
      <w:r>
        <w:tab/>
        <w:t>For this section, the valuer is taken to have an interest that could conflict with the proper working out of the market rent for the lease if the valuer has or has recently had an interest, whether direct or indirect, in commercial property ownership or commercial property management.</w:t>
      </w:r>
    </w:p>
    <w:p w14:paraId="469D1CD0" w14:textId="77777777" w:rsidR="008259A1" w:rsidRDefault="008259A1" w:rsidP="008259A1">
      <w:pPr>
        <w:pStyle w:val="Amain"/>
      </w:pPr>
      <w:r>
        <w:tab/>
        <w:t>(5)</w:t>
      </w:r>
      <w:r>
        <w:tab/>
        <w:t>Subsection (4) does not limit the circumstances in which the valuer has an interest that could conflict with the proper working out of the market rent for the lease.</w:t>
      </w:r>
    </w:p>
    <w:p w14:paraId="1467274A" w14:textId="77777777" w:rsidR="008259A1" w:rsidRDefault="008259A1" w:rsidP="008259A1">
      <w:pPr>
        <w:pStyle w:val="AH5Sec"/>
      </w:pPr>
      <w:bookmarkStart w:id="73" w:name="_Toc40179227"/>
      <w:r w:rsidRPr="004256FE">
        <w:rPr>
          <w:rStyle w:val="CharSectNo"/>
        </w:rPr>
        <w:t>58</w:t>
      </w:r>
      <w:r>
        <w:tab/>
        <w:t>Appointment of new valuer in other cases</w:t>
      </w:r>
      <w:bookmarkEnd w:id="73"/>
    </w:p>
    <w:p w14:paraId="545AFF8C" w14:textId="77777777" w:rsidR="008259A1" w:rsidRDefault="008259A1" w:rsidP="00EB1DD6">
      <w:pPr>
        <w:pStyle w:val="Amain"/>
        <w:keepNext/>
      </w:pPr>
      <w:r>
        <w:tab/>
        <w:t>(1)</w:t>
      </w:r>
      <w:r>
        <w:tab/>
        <w:t>A party to a lease may apply to the Magistrates Court for the appointment of a new valuer if the party has reasonable grounds for believing that—</w:t>
      </w:r>
    </w:p>
    <w:p w14:paraId="420A8A81" w14:textId="77777777" w:rsidR="008259A1" w:rsidRDefault="008259A1" w:rsidP="008259A1">
      <w:pPr>
        <w:pStyle w:val="Apara"/>
      </w:pPr>
      <w:r>
        <w:tab/>
        <w:t>(a)</w:t>
      </w:r>
      <w:r>
        <w:tab/>
        <w:t>the valuer appointed to work out the market rent for the lease has failed to comply with section 57; or</w:t>
      </w:r>
    </w:p>
    <w:p w14:paraId="29705F3D" w14:textId="77777777" w:rsidR="008259A1" w:rsidRDefault="008259A1" w:rsidP="008259A1">
      <w:pPr>
        <w:pStyle w:val="Apara"/>
      </w:pPr>
      <w:r>
        <w:tab/>
        <w:t>(b)</w:t>
      </w:r>
      <w:r>
        <w:tab/>
        <w:t>the valuer has failed to conduct a valuation in accordance with this Act.</w:t>
      </w:r>
    </w:p>
    <w:p w14:paraId="570281F9" w14:textId="77777777" w:rsidR="008259A1" w:rsidRDefault="008259A1" w:rsidP="008259A1">
      <w:pPr>
        <w:pStyle w:val="Amain"/>
      </w:pPr>
      <w:r>
        <w:tab/>
        <w:t>(2)</w:t>
      </w:r>
      <w:r>
        <w:tab/>
        <w:t>On application under subsection (1), the Magistrates Court may disqualify the valuer and appoint a new valuer.</w:t>
      </w:r>
    </w:p>
    <w:p w14:paraId="16410CFE" w14:textId="77777777" w:rsidR="008259A1" w:rsidRDefault="008259A1" w:rsidP="008259A1">
      <w:pPr>
        <w:pStyle w:val="AH5Sec"/>
      </w:pPr>
      <w:bookmarkStart w:id="74" w:name="_Toc40179228"/>
      <w:r w:rsidRPr="004256FE">
        <w:rPr>
          <w:rStyle w:val="CharSectNo"/>
        </w:rPr>
        <w:lastRenderedPageBreak/>
        <w:t>59</w:t>
      </w:r>
      <w:r>
        <w:tab/>
        <w:t>Disclosure of concessions</w:t>
      </w:r>
      <w:bookmarkEnd w:id="74"/>
    </w:p>
    <w:p w14:paraId="589C3674" w14:textId="77777777" w:rsidR="008259A1" w:rsidRDefault="008259A1" w:rsidP="008259A1">
      <w:pPr>
        <w:pStyle w:val="Amain"/>
      </w:pPr>
      <w:r>
        <w:tab/>
        <w:t>(1)</w:t>
      </w:r>
      <w:r>
        <w:tab/>
        <w:t>If a valuer working out market rent under this Act asks the lessor for information about any relevant concession the lessor has given to another tenant, the lessor must give the valuer the information.</w:t>
      </w:r>
    </w:p>
    <w:p w14:paraId="7BE1D33C" w14:textId="77777777" w:rsidR="008259A1" w:rsidRDefault="008259A1" w:rsidP="008259A1">
      <w:pPr>
        <w:pStyle w:val="Amain"/>
      </w:pPr>
      <w:r>
        <w:tab/>
        <w:t>(2)</w:t>
      </w:r>
      <w:r>
        <w:tab/>
        <w:t>If the lessor complies with subsection (1), the lessor—</w:t>
      </w:r>
    </w:p>
    <w:p w14:paraId="21718F7F" w14:textId="77777777" w:rsidR="008259A1" w:rsidRDefault="008259A1" w:rsidP="008259A1">
      <w:pPr>
        <w:pStyle w:val="Apara"/>
      </w:pPr>
      <w:r>
        <w:tab/>
        <w:t>(a)</w:t>
      </w:r>
      <w:r>
        <w:tab/>
        <w:t>is not taken to have committed a breach of confidence or contract by complying with the subsection; and</w:t>
      </w:r>
    </w:p>
    <w:p w14:paraId="1C9AC7CA" w14:textId="77777777" w:rsidR="008259A1" w:rsidRDefault="008259A1" w:rsidP="008259A1">
      <w:pPr>
        <w:pStyle w:val="Apara"/>
      </w:pPr>
      <w:r>
        <w:tab/>
        <w:t>(b)</w:t>
      </w:r>
      <w:r>
        <w:tab/>
        <w:t>is not required to provide information that is otherwise readily available to the valuer.</w:t>
      </w:r>
    </w:p>
    <w:p w14:paraId="78EF6340" w14:textId="77777777" w:rsidR="008259A1" w:rsidRDefault="008259A1" w:rsidP="008259A1">
      <w:pPr>
        <w:pStyle w:val="AH5Sec"/>
      </w:pPr>
      <w:bookmarkStart w:id="75" w:name="_Toc40179229"/>
      <w:r w:rsidRPr="004256FE">
        <w:rPr>
          <w:rStyle w:val="CharSectNo"/>
        </w:rPr>
        <w:t>60</w:t>
      </w:r>
      <w:r>
        <w:tab/>
        <w:t>Costs of valuations</w:t>
      </w:r>
      <w:bookmarkEnd w:id="75"/>
    </w:p>
    <w:p w14:paraId="12BF8A69" w14:textId="77777777" w:rsidR="008259A1" w:rsidRDefault="008259A1" w:rsidP="008259A1">
      <w:pPr>
        <w:pStyle w:val="Amain"/>
      </w:pPr>
      <w:r>
        <w:tab/>
        <w:t>(1)</w:t>
      </w:r>
      <w:r>
        <w:tab/>
        <w:t>The costs of a valuation carried out for this part must—</w:t>
      </w:r>
    </w:p>
    <w:p w14:paraId="592D90DF" w14:textId="77777777" w:rsidR="008259A1" w:rsidRDefault="008259A1" w:rsidP="008259A1">
      <w:pPr>
        <w:pStyle w:val="Apara"/>
      </w:pPr>
      <w:r>
        <w:tab/>
        <w:t>(a)</w:t>
      </w:r>
      <w:r>
        <w:tab/>
        <w:t>be paid by or apportioned between the parties as the Magistrates Court directs; or</w:t>
      </w:r>
    </w:p>
    <w:p w14:paraId="441B93BA" w14:textId="77777777" w:rsidR="008259A1" w:rsidRDefault="008259A1" w:rsidP="008259A1">
      <w:pPr>
        <w:pStyle w:val="Apara"/>
      </w:pPr>
      <w:r>
        <w:tab/>
        <w:t>(b)</w:t>
      </w:r>
      <w:r>
        <w:tab/>
        <w:t>if the court does not give a direction—be shared equally between the parties.</w:t>
      </w:r>
    </w:p>
    <w:p w14:paraId="70FF22CE" w14:textId="77777777" w:rsidR="008259A1" w:rsidRDefault="008259A1" w:rsidP="008259A1">
      <w:pPr>
        <w:pStyle w:val="Amain"/>
        <w:keepNext/>
      </w:pPr>
      <w:r>
        <w:tab/>
        <w:t>(2)</w:t>
      </w:r>
      <w:r>
        <w:tab/>
        <w:t xml:space="preserve">In deciding whether it is appropriate to give a direction, the </w:t>
      </w:r>
      <w:smartTag w:uri="urn:schemas-microsoft-com:office:smarttags" w:element="address">
        <w:smartTag w:uri="urn:schemas-microsoft-com:office:smarttags" w:element="Street">
          <w:r>
            <w:t>Magistrates Court</w:t>
          </w:r>
        </w:smartTag>
      </w:smartTag>
      <w:r>
        <w:t xml:space="preserve"> must consider the following:</w:t>
      </w:r>
    </w:p>
    <w:p w14:paraId="06E729AF" w14:textId="77777777" w:rsidR="008259A1" w:rsidRDefault="008259A1" w:rsidP="008259A1">
      <w:pPr>
        <w:pStyle w:val="Apara"/>
      </w:pPr>
      <w:r>
        <w:tab/>
        <w:t>(a)</w:t>
      </w:r>
      <w:r>
        <w:tab/>
        <w:t>the reasonableness of the actions of each party;</w:t>
      </w:r>
    </w:p>
    <w:p w14:paraId="6D36C0F7" w14:textId="77777777" w:rsidR="008259A1" w:rsidRDefault="008259A1" w:rsidP="008259A1">
      <w:pPr>
        <w:pStyle w:val="Apara"/>
      </w:pPr>
      <w:r>
        <w:tab/>
        <w:t>(b)</w:t>
      </w:r>
      <w:r>
        <w:tab/>
        <w:t>if the valuer has been disqualified—whether the valuer should be paid in full, in part or not at all.</w:t>
      </w:r>
    </w:p>
    <w:p w14:paraId="6895ABE1" w14:textId="77777777" w:rsidR="008259A1" w:rsidRPr="004256FE" w:rsidRDefault="008259A1" w:rsidP="008259A1">
      <w:pPr>
        <w:pStyle w:val="AH3Div"/>
      </w:pPr>
      <w:bookmarkStart w:id="76" w:name="_Toc40179230"/>
      <w:r w:rsidRPr="004256FE">
        <w:rPr>
          <w:rStyle w:val="CharDivNo"/>
        </w:rPr>
        <w:t>Division 8.2</w:t>
      </w:r>
      <w:r>
        <w:tab/>
      </w:r>
      <w:r w:rsidRPr="004256FE">
        <w:rPr>
          <w:rStyle w:val="CharDivText"/>
        </w:rPr>
        <w:t>Turnover rent</w:t>
      </w:r>
      <w:bookmarkEnd w:id="76"/>
    </w:p>
    <w:p w14:paraId="50EFC329" w14:textId="77777777" w:rsidR="008259A1" w:rsidRDefault="008259A1" w:rsidP="008259A1">
      <w:pPr>
        <w:pStyle w:val="AH5Sec"/>
      </w:pPr>
      <w:bookmarkStart w:id="77" w:name="_Toc40179231"/>
      <w:r w:rsidRPr="004256FE">
        <w:rPr>
          <w:rStyle w:val="CharSectNo"/>
        </w:rPr>
        <w:t>61</w:t>
      </w:r>
      <w:r>
        <w:tab/>
        <w:t>Combination of base and turnover rent acceptable</w:t>
      </w:r>
      <w:bookmarkEnd w:id="77"/>
    </w:p>
    <w:p w14:paraId="191ECF5E" w14:textId="77777777" w:rsidR="008259A1" w:rsidRDefault="008259A1" w:rsidP="008259A1">
      <w:pPr>
        <w:pStyle w:val="Amainreturn"/>
      </w:pPr>
      <w:r>
        <w:t>The lessor may charge a combination of base rent and turnover rent.</w:t>
      </w:r>
    </w:p>
    <w:p w14:paraId="4E0609F6" w14:textId="77777777" w:rsidR="008259A1" w:rsidRDefault="008259A1" w:rsidP="008259A1">
      <w:pPr>
        <w:pStyle w:val="AH5Sec"/>
      </w:pPr>
      <w:bookmarkStart w:id="78" w:name="_Toc40179232"/>
      <w:r w:rsidRPr="004256FE">
        <w:rPr>
          <w:rStyle w:val="CharSectNo"/>
        </w:rPr>
        <w:lastRenderedPageBreak/>
        <w:t>62</w:t>
      </w:r>
      <w:r>
        <w:tab/>
        <w:t>Adjustments to turnover rent</w:t>
      </w:r>
      <w:bookmarkEnd w:id="78"/>
    </w:p>
    <w:p w14:paraId="58B900C7" w14:textId="77777777" w:rsidR="008259A1" w:rsidRDefault="008259A1" w:rsidP="008259A1">
      <w:pPr>
        <w:pStyle w:val="Amain"/>
        <w:keepLines/>
      </w:pPr>
      <w:r>
        <w:tab/>
        <w:t>(1)</w:t>
      </w:r>
      <w:r>
        <w:tab/>
        <w:t>A lease that provides for the payment of turnover rent must include a provision to the effect that, within 1 month after receiving a written request by the lessor or tenant for an adjustment, an underpayment or overpayment of turnover rent resulting from actual turnover differing from estimated turnover must be adjusted by the other party.</w:t>
      </w:r>
    </w:p>
    <w:p w14:paraId="4C5FA709" w14:textId="77777777" w:rsidR="008259A1" w:rsidRDefault="008259A1" w:rsidP="008259A1">
      <w:pPr>
        <w:pStyle w:val="Amain"/>
      </w:pPr>
      <w:r>
        <w:tab/>
        <w:t>(2)</w:t>
      </w:r>
      <w:r>
        <w:tab/>
        <w:t>If a party makes a request under subsection (1), the party must provide the party to whom the request was made with any information reasonably required to make the adjustment.</w:t>
      </w:r>
    </w:p>
    <w:p w14:paraId="0C97EED2" w14:textId="77777777" w:rsidR="008259A1" w:rsidRDefault="008259A1" w:rsidP="008259A1">
      <w:pPr>
        <w:pStyle w:val="AH5Sec"/>
      </w:pPr>
      <w:bookmarkStart w:id="79" w:name="_Toc40179233"/>
      <w:r w:rsidRPr="004256FE">
        <w:rPr>
          <w:rStyle w:val="CharSectNo"/>
        </w:rPr>
        <w:t>63</w:t>
      </w:r>
      <w:r>
        <w:tab/>
        <w:t>Frequency of adjustments to turnover rent</w:t>
      </w:r>
      <w:bookmarkEnd w:id="79"/>
    </w:p>
    <w:p w14:paraId="3BB1AD01" w14:textId="77777777" w:rsidR="008259A1" w:rsidRDefault="008259A1" w:rsidP="008259A1">
      <w:pPr>
        <w:pStyle w:val="Amainreturn"/>
      </w:pPr>
      <w:r>
        <w:t>Unless the parties to a lease otherwise agree, a party may make a request under a provision included in a lease because of section 62 for adjustment of turnover rent—</w:t>
      </w:r>
    </w:p>
    <w:p w14:paraId="2A46DA7A" w14:textId="77777777" w:rsidR="008259A1" w:rsidRDefault="008259A1" w:rsidP="008259A1">
      <w:pPr>
        <w:pStyle w:val="Apara"/>
      </w:pPr>
      <w:r>
        <w:tab/>
        <w:t>(a)</w:t>
      </w:r>
      <w:r>
        <w:tab/>
        <w:t>only once in the first year of the lease term; and</w:t>
      </w:r>
    </w:p>
    <w:p w14:paraId="7B384F5C" w14:textId="77777777" w:rsidR="008259A1" w:rsidRDefault="008259A1" w:rsidP="008259A1">
      <w:pPr>
        <w:pStyle w:val="Apara"/>
      </w:pPr>
      <w:r>
        <w:tab/>
        <w:t>(b)</w:t>
      </w:r>
      <w:r>
        <w:tab/>
        <w:t>at intervals of not less than 1 year after the first request for an adjustment under the lease.</w:t>
      </w:r>
    </w:p>
    <w:p w14:paraId="3A4982D8" w14:textId="77777777" w:rsidR="008259A1" w:rsidRDefault="008259A1" w:rsidP="008259A1">
      <w:pPr>
        <w:pStyle w:val="AH5Sec"/>
      </w:pPr>
      <w:bookmarkStart w:id="80" w:name="_Toc40179234"/>
      <w:r w:rsidRPr="004256FE">
        <w:rPr>
          <w:rStyle w:val="CharSectNo"/>
        </w:rPr>
        <w:t>64</w:t>
      </w:r>
      <w:r>
        <w:tab/>
        <w:t>Working out turnover rent</w:t>
      </w:r>
      <w:bookmarkEnd w:id="80"/>
    </w:p>
    <w:p w14:paraId="312D6D37" w14:textId="77777777" w:rsidR="008259A1" w:rsidRDefault="008259A1" w:rsidP="008259A1">
      <w:pPr>
        <w:pStyle w:val="Amainreturn"/>
        <w:keepNext/>
      </w:pPr>
      <w:r>
        <w:t>In working out turnover rent under a lease, the lessor or tenant must take into account the amount of the tenant’s turnover, less the following amounts:</w:t>
      </w:r>
    </w:p>
    <w:p w14:paraId="36C39B2B" w14:textId="77777777" w:rsidR="008259A1" w:rsidRDefault="008259A1" w:rsidP="008259A1">
      <w:pPr>
        <w:pStyle w:val="Apara"/>
      </w:pPr>
      <w:r>
        <w:tab/>
        <w:t>(a)</w:t>
      </w:r>
      <w:r>
        <w:tab/>
        <w:t>the amount of a loss incurred in the resale or disposal of goods reasonably purchased in the ordinary course of business from a customer as a trade-in;</w:t>
      </w:r>
    </w:p>
    <w:p w14:paraId="09247F57" w14:textId="77777777" w:rsidR="008259A1" w:rsidRDefault="008259A1" w:rsidP="008259A1">
      <w:pPr>
        <w:pStyle w:val="Apara"/>
      </w:pPr>
      <w:r>
        <w:tab/>
        <w:t>(b)</w:t>
      </w:r>
      <w:r>
        <w:tab/>
        <w:t>deposits and instalments received for a lay-by, hire-purchase or credit sale, that are refunded to a customer;</w:t>
      </w:r>
    </w:p>
    <w:p w14:paraId="5835E15B" w14:textId="77777777" w:rsidR="008259A1" w:rsidRDefault="008259A1" w:rsidP="008259A1">
      <w:pPr>
        <w:pStyle w:val="Apara"/>
      </w:pPr>
      <w:r>
        <w:tab/>
        <w:t>(c)</w:t>
      </w:r>
      <w:r>
        <w:tab/>
        <w:t>refunds on a transaction if the proceeds of the transaction have been included as part of turnover;</w:t>
      </w:r>
    </w:p>
    <w:p w14:paraId="2613351B" w14:textId="77777777" w:rsidR="008259A1" w:rsidRDefault="008259A1" w:rsidP="008259A1">
      <w:pPr>
        <w:pStyle w:val="Apara"/>
      </w:pPr>
      <w:r>
        <w:lastRenderedPageBreak/>
        <w:tab/>
        <w:t>(d)</w:t>
      </w:r>
      <w:r>
        <w:tab/>
        <w:t>service, finance or interest charges payable by the tenant to a financier in relation to the provision of credit to customers other than commissions on credit or store cards;</w:t>
      </w:r>
    </w:p>
    <w:p w14:paraId="49E90681" w14:textId="77777777" w:rsidR="008259A1" w:rsidRDefault="008259A1" w:rsidP="008259A1">
      <w:pPr>
        <w:pStyle w:val="Apara"/>
      </w:pPr>
      <w:r>
        <w:tab/>
        <w:t>(e)</w:t>
      </w:r>
      <w:r>
        <w:tab/>
        <w:t>the price of merchandise exchanged between premises of the tenant if the exchange is made only for the convenient operation of the tenant’s business and not to conclude a sale made at, in, from or on the leased premises;</w:t>
      </w:r>
    </w:p>
    <w:p w14:paraId="0BAB5776" w14:textId="77777777" w:rsidR="008259A1" w:rsidRDefault="008259A1" w:rsidP="008259A1">
      <w:pPr>
        <w:pStyle w:val="Apara"/>
      </w:pPr>
      <w:r>
        <w:tab/>
        <w:t>(f)</w:t>
      </w:r>
      <w:r>
        <w:tab/>
        <w:t>the price of merchandise returns to shippers, wholesalers or manufacturers;</w:t>
      </w:r>
    </w:p>
    <w:p w14:paraId="4747001D" w14:textId="77777777" w:rsidR="008259A1" w:rsidRDefault="008259A1" w:rsidP="008259A1">
      <w:pPr>
        <w:pStyle w:val="Apara"/>
      </w:pPr>
      <w:r>
        <w:tab/>
        <w:t>(g)</w:t>
      </w:r>
      <w:r>
        <w:tab/>
        <w:t>the proceeds of sale of the tenant’s fixtures and fittings after their use in the conduct of the business at or from the premises;</w:t>
      </w:r>
    </w:p>
    <w:p w14:paraId="09DC45DC" w14:textId="77777777" w:rsidR="008259A1" w:rsidRDefault="008259A1" w:rsidP="008259A1">
      <w:pPr>
        <w:pStyle w:val="Apara"/>
      </w:pPr>
      <w:r>
        <w:tab/>
        <w:t>(h)</w:t>
      </w:r>
      <w:r>
        <w:tab/>
        <w:t>a discount allowed to a customer in the course of business;</w:t>
      </w:r>
    </w:p>
    <w:p w14:paraId="6270BCEC" w14:textId="77777777" w:rsidR="008259A1" w:rsidRDefault="008259A1" w:rsidP="008259A1">
      <w:pPr>
        <w:pStyle w:val="Apara"/>
      </w:pPr>
      <w:r>
        <w:tab/>
        <w:t>(i)</w:t>
      </w:r>
      <w:r>
        <w:tab/>
        <w:t>written-off uncollected credit accounts;</w:t>
      </w:r>
    </w:p>
    <w:p w14:paraId="1A0C85D3" w14:textId="77777777" w:rsidR="008259A1" w:rsidRDefault="008259A1" w:rsidP="008259A1">
      <w:pPr>
        <w:pStyle w:val="Apara"/>
      </w:pPr>
      <w:r>
        <w:tab/>
        <w:t>(j)</w:t>
      </w:r>
      <w:r>
        <w:tab/>
        <w:t>an amount directly or indirectly attributable to GST;</w:t>
      </w:r>
    </w:p>
    <w:p w14:paraId="6D76AC31" w14:textId="77777777" w:rsidR="008259A1" w:rsidRDefault="008259A1" w:rsidP="008259A1">
      <w:pPr>
        <w:pStyle w:val="Apara"/>
      </w:pPr>
      <w:r>
        <w:tab/>
        <w:t>(k)</w:t>
      </w:r>
      <w:r>
        <w:tab/>
        <w:t>the net amount paid or payable by the tenant directly or indirectly attributable to a purchase tax, receipt tax or other similar tax imposed at the point of sale or hire of goods or services;</w:t>
      </w:r>
    </w:p>
    <w:p w14:paraId="7CB8CB02" w14:textId="77777777" w:rsidR="008259A1" w:rsidRDefault="008259A1" w:rsidP="008259A1">
      <w:pPr>
        <w:pStyle w:val="Apara"/>
      </w:pPr>
      <w:r>
        <w:tab/>
        <w:t>(l)</w:t>
      </w:r>
      <w:r>
        <w:tab/>
        <w:t>delivery charges;</w:t>
      </w:r>
    </w:p>
    <w:p w14:paraId="58510BA1" w14:textId="77777777" w:rsidR="008259A1" w:rsidRDefault="008259A1" w:rsidP="008259A1">
      <w:pPr>
        <w:pStyle w:val="Apara"/>
      </w:pPr>
      <w:r>
        <w:tab/>
        <w:t>(m)</w:t>
      </w:r>
      <w:r>
        <w:tab/>
        <w:t>proceeds of goods sold on consignment, other than a commission kept in relation to a sale;</w:t>
      </w:r>
    </w:p>
    <w:p w14:paraId="3837FBBA" w14:textId="77777777" w:rsidR="008259A1" w:rsidRDefault="008259A1" w:rsidP="008259A1">
      <w:pPr>
        <w:pStyle w:val="Apara"/>
      </w:pPr>
      <w:r>
        <w:tab/>
        <w:t>(n)</w:t>
      </w:r>
      <w:r>
        <w:tab/>
        <w:t>sales of lottery and similar tickets, other than commissions.</w:t>
      </w:r>
    </w:p>
    <w:p w14:paraId="56C0D90C" w14:textId="77777777" w:rsidR="008259A1" w:rsidRDefault="008259A1" w:rsidP="008259A1">
      <w:pPr>
        <w:pStyle w:val="PageBreak"/>
      </w:pPr>
      <w:r>
        <w:br w:type="page"/>
      </w:r>
    </w:p>
    <w:p w14:paraId="3F539054" w14:textId="77777777" w:rsidR="008259A1" w:rsidRPr="004256FE" w:rsidRDefault="008259A1" w:rsidP="008259A1">
      <w:pPr>
        <w:pStyle w:val="AH2Part"/>
      </w:pPr>
      <w:bookmarkStart w:id="81" w:name="_Toc40179235"/>
      <w:r w:rsidRPr="004256FE">
        <w:rPr>
          <w:rStyle w:val="CharPartNo"/>
        </w:rPr>
        <w:lastRenderedPageBreak/>
        <w:t>Part 9</w:t>
      </w:r>
      <w:r>
        <w:tab/>
      </w:r>
      <w:r w:rsidRPr="004256FE">
        <w:rPr>
          <w:rStyle w:val="CharPartText"/>
        </w:rPr>
        <w:t>Outgoings</w:t>
      </w:r>
      <w:bookmarkEnd w:id="81"/>
    </w:p>
    <w:p w14:paraId="03D4C0BC" w14:textId="77777777" w:rsidR="008259A1" w:rsidRDefault="008259A1" w:rsidP="008259A1">
      <w:pPr>
        <w:pStyle w:val="Placeholder"/>
      </w:pPr>
      <w:r>
        <w:rPr>
          <w:rStyle w:val="CharDivNo"/>
        </w:rPr>
        <w:t xml:space="preserve">  </w:t>
      </w:r>
      <w:r>
        <w:rPr>
          <w:rStyle w:val="CharDivText"/>
        </w:rPr>
        <w:t xml:space="preserve">  </w:t>
      </w:r>
    </w:p>
    <w:p w14:paraId="13F29416" w14:textId="77777777" w:rsidR="008259A1" w:rsidRDefault="008259A1" w:rsidP="008259A1">
      <w:pPr>
        <w:pStyle w:val="AH5Sec"/>
      </w:pPr>
      <w:bookmarkStart w:id="82" w:name="_Toc40179236"/>
      <w:r w:rsidRPr="004256FE">
        <w:rPr>
          <w:rStyle w:val="CharSectNo"/>
        </w:rPr>
        <w:t>65</w:t>
      </w:r>
      <w:r>
        <w:tab/>
        <w:t>Outgoings—estimates and expenditure statements</w:t>
      </w:r>
      <w:bookmarkEnd w:id="82"/>
    </w:p>
    <w:p w14:paraId="5C27D4C6" w14:textId="77777777" w:rsidR="008259A1" w:rsidRDefault="008259A1" w:rsidP="008259A1">
      <w:pPr>
        <w:pStyle w:val="Amain"/>
      </w:pPr>
      <w:r>
        <w:tab/>
        <w:t>(1)</w:t>
      </w:r>
      <w:r>
        <w:tab/>
        <w:t>A lease that provides for payment of outgoings by the tenant must include a provision requiring the lessor—</w:t>
      </w:r>
    </w:p>
    <w:p w14:paraId="7F1AA663" w14:textId="77777777" w:rsidR="008259A1" w:rsidRDefault="008259A1" w:rsidP="008259A1">
      <w:pPr>
        <w:pStyle w:val="Apara"/>
      </w:pPr>
      <w:r>
        <w:tab/>
        <w:t>(a)</w:t>
      </w:r>
      <w:r>
        <w:tab/>
        <w:t xml:space="preserve">to give the tenant a written estimate (an </w:t>
      </w:r>
      <w:r>
        <w:rPr>
          <w:rStyle w:val="charBoldItals"/>
        </w:rPr>
        <w:t>estimate</w:t>
      </w:r>
      <w:r>
        <w:t>) of the outgoings the tenant is required to contribute to under the lease at least 1 month before the start of each accounting period of the lessor during the term of the lease; and</w:t>
      </w:r>
    </w:p>
    <w:p w14:paraId="3C6E2AD6" w14:textId="77777777" w:rsidR="008259A1" w:rsidRDefault="008259A1" w:rsidP="008259A1">
      <w:pPr>
        <w:pStyle w:val="Apara"/>
      </w:pPr>
      <w:r>
        <w:tab/>
        <w:t>(b)</w:t>
      </w:r>
      <w:r>
        <w:tab/>
        <w:t xml:space="preserve">to make a written expenditure statement (a </w:t>
      </w:r>
      <w:r>
        <w:rPr>
          <w:rStyle w:val="charBoldItals"/>
        </w:rPr>
        <w:t>statement</w:t>
      </w:r>
      <w:r>
        <w:t>) available for examination by the tenant within 1 month after the end of the accounting period it relates to.</w:t>
      </w:r>
    </w:p>
    <w:p w14:paraId="696E2BC8" w14:textId="77777777" w:rsidR="008259A1" w:rsidRDefault="008259A1" w:rsidP="008259A1">
      <w:pPr>
        <w:pStyle w:val="Amain"/>
      </w:pPr>
      <w:r>
        <w:tab/>
        <w:t>(2)</w:t>
      </w:r>
      <w:r>
        <w:tab/>
        <w:t>The estimate must itemise the outgoings using the same item descriptions used in the list of outgoings in the disclosure statement.</w:t>
      </w:r>
    </w:p>
    <w:p w14:paraId="429281E8" w14:textId="77777777" w:rsidR="008259A1" w:rsidRDefault="008259A1" w:rsidP="008259A1">
      <w:pPr>
        <w:pStyle w:val="Amain"/>
      </w:pPr>
      <w:r>
        <w:tab/>
        <w:t>(3)</w:t>
      </w:r>
      <w:r>
        <w:tab/>
        <w:t>The statement must contain details of expenditure by the lessor for outgoings to which the tenant contributes and must itemise the outgoings using the same item descriptions used in the list of outgoings in the disclosure statement.</w:t>
      </w:r>
    </w:p>
    <w:p w14:paraId="098E6A7D" w14:textId="77777777" w:rsidR="008259A1" w:rsidRDefault="008259A1" w:rsidP="008259A1">
      <w:pPr>
        <w:pStyle w:val="AH5Sec"/>
      </w:pPr>
      <w:bookmarkStart w:id="83" w:name="_Toc40179237"/>
      <w:r w:rsidRPr="004256FE">
        <w:rPr>
          <w:rStyle w:val="CharSectNo"/>
        </w:rPr>
        <w:t>66</w:t>
      </w:r>
      <w:r>
        <w:tab/>
        <w:t>Outgoings—reports</w:t>
      </w:r>
      <w:bookmarkEnd w:id="83"/>
    </w:p>
    <w:p w14:paraId="379802A5" w14:textId="77777777" w:rsidR="008259A1" w:rsidRDefault="008259A1" w:rsidP="008259A1">
      <w:pPr>
        <w:pStyle w:val="Amain"/>
      </w:pPr>
      <w:r>
        <w:tab/>
        <w:t>(1)</w:t>
      </w:r>
      <w:r>
        <w:tab/>
        <w:t>A lease that provides for payment by the tenant for outgoings must include—</w:t>
      </w:r>
    </w:p>
    <w:p w14:paraId="5DAA477C" w14:textId="77777777" w:rsidR="008259A1" w:rsidRDefault="008259A1" w:rsidP="008259A1">
      <w:pPr>
        <w:pStyle w:val="Apara"/>
      </w:pPr>
      <w:r>
        <w:tab/>
        <w:t>(a)</w:t>
      </w:r>
      <w:r>
        <w:tab/>
        <w:t xml:space="preserve">a provision requiring the lessor to give the tenant a written report (a </w:t>
      </w:r>
      <w:r>
        <w:rPr>
          <w:rStyle w:val="charBoldItals"/>
        </w:rPr>
        <w:t>report</w:t>
      </w:r>
      <w:r>
        <w:t>) within 3 months after the end of the accounting period the report relates to; and</w:t>
      </w:r>
    </w:p>
    <w:p w14:paraId="68854E30" w14:textId="77777777" w:rsidR="008259A1" w:rsidRDefault="008259A1" w:rsidP="008259A1">
      <w:pPr>
        <w:pStyle w:val="Apara"/>
      </w:pPr>
      <w:r>
        <w:tab/>
        <w:t>(b)</w:t>
      </w:r>
      <w:r>
        <w:tab/>
        <w:t>provisions to the effect of subsections (2) to (4).</w:t>
      </w:r>
    </w:p>
    <w:p w14:paraId="5D158817" w14:textId="77777777" w:rsidR="008259A1" w:rsidRDefault="008259A1" w:rsidP="00CF421E">
      <w:pPr>
        <w:pStyle w:val="Amain"/>
        <w:keepNext/>
      </w:pPr>
      <w:r>
        <w:lastRenderedPageBreak/>
        <w:tab/>
        <w:t>(2)</w:t>
      </w:r>
      <w:r>
        <w:tab/>
        <w:t>A report must—</w:t>
      </w:r>
    </w:p>
    <w:p w14:paraId="1E12AF7A" w14:textId="77777777" w:rsidR="008259A1" w:rsidRDefault="008259A1" w:rsidP="00CF421E">
      <w:pPr>
        <w:pStyle w:val="Apara"/>
        <w:keepNext/>
      </w:pPr>
      <w:r>
        <w:tab/>
        <w:t>(a)</w:t>
      </w:r>
      <w:r>
        <w:tab/>
        <w:t>be prepared by an auditor on a cash accounting basis unless the disclosure statement or lease provide</w:t>
      </w:r>
      <w:r w:rsidR="00085939">
        <w:t>s for another accounting method</w:t>
      </w:r>
      <w:r>
        <w:t xml:space="preserve"> to be used; and</w:t>
      </w:r>
    </w:p>
    <w:p w14:paraId="4DE29BFC" w14:textId="77777777" w:rsidR="00CF421E" w:rsidRPr="00591A0F" w:rsidRDefault="00CF421E" w:rsidP="00CF421E">
      <w:pPr>
        <w:pStyle w:val="aExamHdgpar"/>
      </w:pPr>
      <w:r w:rsidRPr="00591A0F">
        <w:t>Example—accounting method</w:t>
      </w:r>
    </w:p>
    <w:p w14:paraId="0986E306" w14:textId="77777777" w:rsidR="00CF421E" w:rsidRPr="00591A0F" w:rsidRDefault="00CF421E" w:rsidP="00CF421E">
      <w:pPr>
        <w:pStyle w:val="aExampar"/>
        <w:rPr>
          <w:szCs w:val="24"/>
          <w:lang w:eastAsia="en-AU"/>
        </w:rPr>
      </w:pPr>
      <w:r w:rsidRPr="00591A0F">
        <w:rPr>
          <w:szCs w:val="24"/>
          <w:lang w:eastAsia="en-AU"/>
        </w:rPr>
        <w:t>accrual accounting</w:t>
      </w:r>
    </w:p>
    <w:p w14:paraId="16C013CE" w14:textId="77777777" w:rsidR="008259A1" w:rsidRDefault="008259A1" w:rsidP="008259A1">
      <w:pPr>
        <w:pStyle w:val="Apara"/>
      </w:pPr>
      <w:r>
        <w:tab/>
        <w:t>(b)</w:t>
      </w:r>
      <w:r>
        <w:tab/>
        <w:t>contain details of the lessor’s spending on outgoings that the tenant contributed to in the accounting period; and</w:t>
      </w:r>
    </w:p>
    <w:p w14:paraId="61C48945" w14:textId="77777777" w:rsidR="008259A1" w:rsidRDefault="008259A1" w:rsidP="008259A1">
      <w:pPr>
        <w:pStyle w:val="Apara"/>
      </w:pPr>
      <w:r>
        <w:tab/>
        <w:t>(c)</w:t>
      </w:r>
      <w:r>
        <w:tab/>
        <w:t>include a statement by the auditor about whether or not—</w:t>
      </w:r>
    </w:p>
    <w:p w14:paraId="4BD30830" w14:textId="77777777" w:rsidR="008259A1" w:rsidRDefault="008259A1" w:rsidP="008259A1">
      <w:pPr>
        <w:pStyle w:val="Asubpara"/>
      </w:pPr>
      <w:r>
        <w:tab/>
        <w:t>(i)</w:t>
      </w:r>
      <w:r>
        <w:tab/>
        <w:t>the outgoings the tenant contributed to were recoverable outgoings; and</w:t>
      </w:r>
    </w:p>
    <w:p w14:paraId="79EDF765" w14:textId="77777777" w:rsidR="008259A1" w:rsidRDefault="008259A1" w:rsidP="008259A1">
      <w:pPr>
        <w:pStyle w:val="Asubpara"/>
      </w:pPr>
      <w:r>
        <w:tab/>
        <w:t>(ii)</w:t>
      </w:r>
      <w:r>
        <w:tab/>
        <w:t>the outgoings the tenant contributed to (that is, the estimated spending by the lessor on outgoings for the lease) was more than the amount spent by the lessor on outgoings in the accounting period.</w:t>
      </w:r>
    </w:p>
    <w:p w14:paraId="3938D55A" w14:textId="77777777" w:rsidR="008259A1" w:rsidRDefault="008259A1" w:rsidP="008259A1">
      <w:pPr>
        <w:pStyle w:val="Amain"/>
      </w:pPr>
      <w:r>
        <w:tab/>
        <w:t>(3)</w:t>
      </w:r>
      <w:r>
        <w:tab/>
        <w:t>A report may relate to more than 1 tenant provided that each tenant it relates to can work out from the report whether or not the amounts paid by the tenant in relation to outgoings were recoverable outgoings.</w:t>
      </w:r>
    </w:p>
    <w:p w14:paraId="545DBAAE" w14:textId="77777777" w:rsidR="008259A1" w:rsidRDefault="008259A1" w:rsidP="008259A1">
      <w:pPr>
        <w:pStyle w:val="Amain"/>
      </w:pPr>
      <w:r>
        <w:tab/>
        <w:t>(4)</w:t>
      </w:r>
      <w:r>
        <w:tab/>
        <w:t>A report need not comply with subsection (2) (a) and (c) if—</w:t>
      </w:r>
    </w:p>
    <w:p w14:paraId="2ACF8F03" w14:textId="77777777" w:rsidR="008259A1" w:rsidRDefault="008259A1" w:rsidP="008259A1">
      <w:pPr>
        <w:pStyle w:val="Apara"/>
        <w:keepNext/>
      </w:pPr>
      <w:r>
        <w:tab/>
        <w:t>(a)</w:t>
      </w:r>
      <w:r>
        <w:tab/>
        <w:t xml:space="preserve">the report only relates to </w:t>
      </w:r>
      <w:r w:rsidR="000C2D58" w:rsidRPr="00D87986">
        <w:t>1 or more</w:t>
      </w:r>
      <w:r>
        <w:t xml:space="preserve"> of the following outgoings:</w:t>
      </w:r>
    </w:p>
    <w:p w14:paraId="77AE2BD8" w14:textId="77777777" w:rsidR="008259A1" w:rsidRDefault="008259A1" w:rsidP="008259A1">
      <w:pPr>
        <w:pStyle w:val="Asubpara"/>
      </w:pPr>
      <w:r>
        <w:tab/>
        <w:t>(i)</w:t>
      </w:r>
      <w:r>
        <w:tab/>
        <w:t>water, sewerage and drainage rates and charges;</w:t>
      </w:r>
    </w:p>
    <w:p w14:paraId="6FD501CA" w14:textId="77777777" w:rsidR="008259A1" w:rsidRDefault="008259A1" w:rsidP="008259A1">
      <w:pPr>
        <w:pStyle w:val="Asubpara"/>
      </w:pPr>
      <w:r>
        <w:tab/>
        <w:t>(ii)</w:t>
      </w:r>
      <w:r>
        <w:tab/>
        <w:t>other rates and statutory charges;</w:t>
      </w:r>
    </w:p>
    <w:p w14:paraId="59B29A31" w14:textId="77777777" w:rsidR="008259A1" w:rsidRDefault="008259A1" w:rsidP="008259A1">
      <w:pPr>
        <w:pStyle w:val="Asubpara"/>
      </w:pPr>
      <w:r>
        <w:tab/>
        <w:t>(iii)</w:t>
      </w:r>
      <w:r>
        <w:tab/>
        <w:t>insurance;</w:t>
      </w:r>
    </w:p>
    <w:p w14:paraId="33D234B9" w14:textId="3837DF04" w:rsidR="008259A1" w:rsidRDefault="008259A1" w:rsidP="008259A1">
      <w:pPr>
        <w:pStyle w:val="Asubpara"/>
        <w:keepLines/>
      </w:pPr>
      <w:r>
        <w:tab/>
        <w:t>(iv)</w:t>
      </w:r>
      <w:r>
        <w:tab/>
        <w:t xml:space="preserve">a contribution paid to a corporation in accordance with a determination under the </w:t>
      </w:r>
      <w:hyperlink r:id="rId47" w:tooltip="A2011-41" w:history="1">
        <w:r w:rsidR="00CD5BE5" w:rsidRPr="00CD5BE5">
          <w:rPr>
            <w:rStyle w:val="charCitHyperlinkItal"/>
          </w:rPr>
          <w:t>Unit Titles (Management) Act 2011</w:t>
        </w:r>
      </w:hyperlink>
      <w:r w:rsidR="003D375A" w:rsidRPr="003D375A">
        <w:t>, section 7</w:t>
      </w:r>
      <w:r w:rsidR="000C2D58">
        <w:t>8</w:t>
      </w:r>
      <w:r w:rsidR="003D375A" w:rsidRPr="003D375A">
        <w:t xml:space="preserve"> (General fund—contributions)</w:t>
      </w:r>
      <w:r>
        <w:t>, to the extent that the contribution is used, or is to be used, for an outgoing mentioned in subparagraphs (i) to (iii); and</w:t>
      </w:r>
    </w:p>
    <w:p w14:paraId="223D7EC4" w14:textId="77777777" w:rsidR="008259A1" w:rsidRDefault="008259A1" w:rsidP="008259A1">
      <w:pPr>
        <w:pStyle w:val="Apara"/>
        <w:keepNext/>
      </w:pPr>
      <w:r>
        <w:lastRenderedPageBreak/>
        <w:tab/>
        <w:t>(b)</w:t>
      </w:r>
      <w:r>
        <w:tab/>
        <w:t>the report is accompanied by—</w:t>
      </w:r>
    </w:p>
    <w:p w14:paraId="2C34EBB6" w14:textId="77777777" w:rsidR="008259A1" w:rsidRDefault="008259A1" w:rsidP="008259A1">
      <w:pPr>
        <w:pStyle w:val="Asubpara"/>
      </w:pPr>
      <w:r>
        <w:tab/>
        <w:t>(i)</w:t>
      </w:r>
      <w:r>
        <w:tab/>
        <w:t>copies of receipts for all expenditure by the lessor mentioned in paragraph (a) (i) to (iii); and</w:t>
      </w:r>
    </w:p>
    <w:p w14:paraId="05437C0A" w14:textId="77777777" w:rsidR="008259A1" w:rsidRDefault="008259A1" w:rsidP="008259A1">
      <w:pPr>
        <w:pStyle w:val="Asubpara"/>
      </w:pPr>
      <w:r>
        <w:tab/>
        <w:t>(ii)</w:t>
      </w:r>
      <w:r>
        <w:tab/>
        <w:t>if the report relates to an outgoing mentioned in paragraph</w:t>
      </w:r>
      <w:r w:rsidR="00A61BA4">
        <w:t> </w:t>
      </w:r>
      <w:r>
        <w:t>(a) (iv)—a copy of the minutes of the owners corporation that state the extent to which the contributions to the general fund are to be, or have been, used for an outgoing mentioned in paragraph (a) (i) to (iii), or equivalent evidence of the use of the contributions.</w:t>
      </w:r>
    </w:p>
    <w:p w14:paraId="08FA33B9" w14:textId="77777777" w:rsidR="008259A1" w:rsidRDefault="008259A1" w:rsidP="008259A1">
      <w:pPr>
        <w:pStyle w:val="AH5Sec"/>
      </w:pPr>
      <w:bookmarkStart w:id="84" w:name="_Toc40179238"/>
      <w:r w:rsidRPr="004256FE">
        <w:rPr>
          <w:rStyle w:val="CharSectNo"/>
        </w:rPr>
        <w:t>67</w:t>
      </w:r>
      <w:r>
        <w:tab/>
        <w:t>Adjustment of contributions to outgoings</w:t>
      </w:r>
      <w:bookmarkEnd w:id="84"/>
    </w:p>
    <w:p w14:paraId="019EFA81" w14:textId="77777777" w:rsidR="008259A1" w:rsidRDefault="008259A1" w:rsidP="008259A1">
      <w:pPr>
        <w:pStyle w:val="Amain"/>
      </w:pPr>
      <w:r>
        <w:tab/>
        <w:t>(1)</w:t>
      </w:r>
      <w:r>
        <w:tab/>
        <w:t xml:space="preserve">If a lease requires the tenant to contribute to outgoings, the lease must include a provision to the effect that, within 3 months after the end of each period for which the tenant contributes to outgoings under the lease (the </w:t>
      </w:r>
      <w:r>
        <w:rPr>
          <w:rStyle w:val="charBoldItals"/>
        </w:rPr>
        <w:t>payment period</w:t>
      </w:r>
      <w:r>
        <w:t>), there must be an adjustment between the lessor and the tenant to take account of an underpayment or overpayment (if any) by the tenant in relation to the outgoings.</w:t>
      </w:r>
    </w:p>
    <w:p w14:paraId="4AFCE67A" w14:textId="77777777" w:rsidR="008259A1" w:rsidRDefault="008259A1" w:rsidP="008259A1">
      <w:pPr>
        <w:pStyle w:val="Amain"/>
      </w:pPr>
      <w:r>
        <w:tab/>
        <w:t>(2)</w:t>
      </w:r>
      <w:r>
        <w:tab/>
        <w:t>The lease must also provide that the adjustment is the difference between—</w:t>
      </w:r>
    </w:p>
    <w:p w14:paraId="6322B853" w14:textId="77777777" w:rsidR="008259A1" w:rsidRDefault="008259A1" w:rsidP="008259A1">
      <w:pPr>
        <w:pStyle w:val="Apara"/>
      </w:pPr>
      <w:r>
        <w:tab/>
        <w:t>(a)</w:t>
      </w:r>
      <w:r>
        <w:tab/>
        <w:t>the amount paid by the tenant for the estimated expenditure by the lessor on outgoings during the payment period; and</w:t>
      </w:r>
    </w:p>
    <w:p w14:paraId="460643EF" w14:textId="77777777" w:rsidR="008259A1" w:rsidRDefault="008259A1" w:rsidP="008259A1">
      <w:pPr>
        <w:pStyle w:val="Apara"/>
      </w:pPr>
      <w:r>
        <w:tab/>
        <w:t>(b)</w:t>
      </w:r>
      <w:r>
        <w:tab/>
        <w:t>the amount spent by the lessor for recoverable outgoings during the payment period to the extent that the lessor properly and reasonably incurred the expenditure.</w:t>
      </w:r>
    </w:p>
    <w:p w14:paraId="7969045C" w14:textId="77777777" w:rsidR="008259A1" w:rsidRDefault="008259A1" w:rsidP="008259A1">
      <w:pPr>
        <w:pStyle w:val="Amain"/>
        <w:keepNext/>
      </w:pPr>
      <w:r>
        <w:tab/>
        <w:t>(3)</w:t>
      </w:r>
      <w:r>
        <w:tab/>
        <w:t>In subsection (2) (b):</w:t>
      </w:r>
    </w:p>
    <w:p w14:paraId="4CD923C6" w14:textId="77777777" w:rsidR="008259A1" w:rsidRDefault="008259A1" w:rsidP="008259A1">
      <w:pPr>
        <w:pStyle w:val="aDef"/>
      </w:pPr>
      <w:r>
        <w:rPr>
          <w:rStyle w:val="charBoldItals"/>
        </w:rPr>
        <w:t>amount spent</w:t>
      </w:r>
      <w:r>
        <w:t xml:space="preserve">—if a lessor is using an accrual method of accounting, the </w:t>
      </w:r>
      <w:r>
        <w:rPr>
          <w:rStyle w:val="charBoldItals"/>
        </w:rPr>
        <w:t>amount spent</w:t>
      </w:r>
      <w:r>
        <w:t xml:space="preserve"> by a lessor during a period includes a debt accrued by the lessor during the period.</w:t>
      </w:r>
    </w:p>
    <w:p w14:paraId="413E4190" w14:textId="77777777" w:rsidR="008259A1" w:rsidRDefault="008259A1" w:rsidP="008259A1">
      <w:pPr>
        <w:pStyle w:val="AH5Sec"/>
      </w:pPr>
      <w:bookmarkStart w:id="85" w:name="_Toc40179239"/>
      <w:r w:rsidRPr="004256FE">
        <w:rPr>
          <w:rStyle w:val="CharSectNo"/>
        </w:rPr>
        <w:lastRenderedPageBreak/>
        <w:t>68</w:t>
      </w:r>
      <w:r>
        <w:tab/>
        <w:t>Methods of accounting</w:t>
      </w:r>
      <w:bookmarkEnd w:id="85"/>
    </w:p>
    <w:p w14:paraId="0C661AF7" w14:textId="77777777" w:rsidR="008259A1" w:rsidRDefault="008259A1" w:rsidP="008259A1">
      <w:pPr>
        <w:pStyle w:val="Amain"/>
      </w:pPr>
      <w:r>
        <w:tab/>
        <w:t>(1)</w:t>
      </w:r>
      <w:r>
        <w:tab/>
        <w:t xml:space="preserve">If a lease requires accounts to be produced for outgoings, the lease may include a provision (a </w:t>
      </w:r>
      <w:r>
        <w:rPr>
          <w:rStyle w:val="charBoldItals"/>
        </w:rPr>
        <w:t>method provision</w:t>
      </w:r>
      <w:r>
        <w:t>) stating whether the accounts must be produced using a cash or accrual method of accounting.</w:t>
      </w:r>
    </w:p>
    <w:p w14:paraId="44252D8D" w14:textId="77777777" w:rsidR="008259A1" w:rsidRDefault="008259A1" w:rsidP="008259A1">
      <w:pPr>
        <w:pStyle w:val="Amain"/>
      </w:pPr>
      <w:r>
        <w:tab/>
        <w:t>(2)</w:t>
      </w:r>
      <w:r>
        <w:tab/>
        <w:t>If the lease does not include a method provision, accounts for outgoings under the lease must be produced using a cash method of accounting until the lessor tells the tenant otherwise in writing.</w:t>
      </w:r>
    </w:p>
    <w:p w14:paraId="6151606C" w14:textId="77777777" w:rsidR="008259A1" w:rsidRDefault="008259A1" w:rsidP="008259A1">
      <w:pPr>
        <w:pStyle w:val="AH5Sec"/>
      </w:pPr>
      <w:bookmarkStart w:id="86" w:name="_Toc40179240"/>
      <w:r w:rsidRPr="004256FE">
        <w:rPr>
          <w:rStyle w:val="CharSectNo"/>
        </w:rPr>
        <w:t>69</w:t>
      </w:r>
      <w:r>
        <w:tab/>
        <w:t>Commencement of payment for outgoings</w:t>
      </w:r>
      <w:bookmarkEnd w:id="86"/>
    </w:p>
    <w:p w14:paraId="09ED0626" w14:textId="77777777" w:rsidR="008259A1" w:rsidRDefault="008259A1" w:rsidP="008259A1">
      <w:pPr>
        <w:pStyle w:val="Amainreturn"/>
      </w:pPr>
      <w:r>
        <w:tab/>
        <w:t>The tenant may pay or provide, and the lessor may request or accept payment for, outgoings only if—</w:t>
      </w:r>
    </w:p>
    <w:p w14:paraId="65119D65" w14:textId="77777777" w:rsidR="008259A1" w:rsidRDefault="008259A1" w:rsidP="008259A1">
      <w:pPr>
        <w:pStyle w:val="Apara"/>
      </w:pPr>
      <w:r>
        <w:tab/>
        <w:t>(a)</w:t>
      </w:r>
      <w:r>
        <w:tab/>
        <w:t>the outgoings relate to a period from or after the handing over of possession of the premises; and</w:t>
      </w:r>
    </w:p>
    <w:p w14:paraId="6FD0115E" w14:textId="77777777" w:rsidR="008259A1" w:rsidRDefault="008259A1" w:rsidP="008259A1">
      <w:pPr>
        <w:pStyle w:val="Apara"/>
      </w:pPr>
      <w:r>
        <w:tab/>
        <w:t>(b)</w:t>
      </w:r>
      <w:r>
        <w:tab/>
        <w:t>unless otherwise agreed, any finish required under the lease to be provided by the lessor has been substantially provided.</w:t>
      </w:r>
    </w:p>
    <w:p w14:paraId="1C372FA6" w14:textId="77777777" w:rsidR="008259A1" w:rsidRDefault="008259A1" w:rsidP="008259A1">
      <w:pPr>
        <w:pStyle w:val="AH5Sec"/>
      </w:pPr>
      <w:bookmarkStart w:id="87" w:name="_Toc40179241"/>
      <w:r w:rsidRPr="004256FE">
        <w:rPr>
          <w:rStyle w:val="CharSectNo"/>
        </w:rPr>
        <w:t>70</w:t>
      </w:r>
      <w:r>
        <w:tab/>
        <w:t>Recoverable outgoings</w:t>
      </w:r>
      <w:bookmarkEnd w:id="87"/>
    </w:p>
    <w:p w14:paraId="0C2BA762" w14:textId="77777777" w:rsidR="008259A1" w:rsidRDefault="008259A1" w:rsidP="008259A1">
      <w:pPr>
        <w:pStyle w:val="Amain"/>
        <w:keepNext/>
      </w:pPr>
      <w:r>
        <w:tab/>
        <w:t>(1)</w:t>
      </w:r>
      <w:r>
        <w:tab/>
        <w:t>The lessor may only recover the following outgoings in relation to leased premises from the tenant:</w:t>
      </w:r>
    </w:p>
    <w:p w14:paraId="01C1174C" w14:textId="77777777" w:rsidR="008259A1" w:rsidRDefault="008259A1" w:rsidP="008259A1">
      <w:pPr>
        <w:pStyle w:val="Apara"/>
      </w:pPr>
      <w:r>
        <w:tab/>
        <w:t>(a)</w:t>
      </w:r>
      <w:r>
        <w:tab/>
        <w:t>an amount that is a reasonable expense directly related to the operation of, or a reasonable expense of repairing or maintaining—</w:t>
      </w:r>
    </w:p>
    <w:p w14:paraId="67A77707" w14:textId="77777777" w:rsidR="008259A1" w:rsidRDefault="008259A1" w:rsidP="008259A1">
      <w:pPr>
        <w:pStyle w:val="Asubpara"/>
      </w:pPr>
      <w:r>
        <w:tab/>
        <w:t>(i)</w:t>
      </w:r>
      <w:r>
        <w:tab/>
        <w:t>for premises located in the retail area of a shopping centre—an area used for or in connection with the retail area of the shopping centre that contains the premises; or</w:t>
      </w:r>
    </w:p>
    <w:p w14:paraId="1E8E3F22" w14:textId="77777777" w:rsidR="008259A1" w:rsidRDefault="008259A1" w:rsidP="008259A1">
      <w:pPr>
        <w:pStyle w:val="Asubpara"/>
      </w:pPr>
      <w:r>
        <w:tab/>
        <w:t>(ii)</w:t>
      </w:r>
      <w:r>
        <w:tab/>
        <w:t>in any other case—the building that contains the premises;</w:t>
      </w:r>
    </w:p>
    <w:p w14:paraId="5218C1EF" w14:textId="77777777" w:rsidR="008259A1" w:rsidRDefault="008259A1" w:rsidP="008259A1">
      <w:pPr>
        <w:pStyle w:val="Apara"/>
        <w:keepLines/>
      </w:pPr>
      <w:r>
        <w:lastRenderedPageBreak/>
        <w:tab/>
        <w:t>(b)</w:t>
      </w:r>
      <w:r>
        <w:tab/>
        <w:t>rates, taxes, levies or other statutory charges payable by the lessor because the lessor is the lessor or occupier of the building that contains the premises, or the lessor of the land on which the building is located;</w:t>
      </w:r>
    </w:p>
    <w:p w14:paraId="1AD4CBB6" w14:textId="77777777" w:rsidR="008259A1" w:rsidRDefault="008259A1" w:rsidP="008259A1">
      <w:pPr>
        <w:pStyle w:val="Apara"/>
      </w:pPr>
      <w:r>
        <w:tab/>
        <w:t>(c)</w:t>
      </w:r>
      <w:r>
        <w:tab/>
        <w:t>in relation to premises located in the retail area of a shopping centre—an amount that is a reasonable cost of promoting the premises or centre;</w:t>
      </w:r>
    </w:p>
    <w:p w14:paraId="7097CF72" w14:textId="77777777" w:rsidR="008259A1" w:rsidRDefault="008259A1" w:rsidP="008259A1">
      <w:pPr>
        <w:pStyle w:val="Apara"/>
      </w:pPr>
      <w:r>
        <w:tab/>
        <w:t>(d)</w:t>
      </w:r>
      <w:r>
        <w:tab/>
        <w:t>an outgoing for expenditure incurred in obtaining statistical information.</w:t>
      </w:r>
    </w:p>
    <w:p w14:paraId="0AFE2973" w14:textId="77777777" w:rsidR="008259A1" w:rsidRDefault="008259A1" w:rsidP="008259A1">
      <w:pPr>
        <w:pStyle w:val="Amain"/>
      </w:pPr>
      <w:r>
        <w:tab/>
        <w:t>(2)</w:t>
      </w:r>
      <w:r>
        <w:tab/>
        <w:t>However, if the accounting system used by the lessor is a cash accounting system, the lessor may only recover from a tenant an outgoing mentioned in subsection (1) (a) or (b) if the expenditure is made during the term of the lease.</w:t>
      </w:r>
    </w:p>
    <w:p w14:paraId="5388DCF2" w14:textId="77777777" w:rsidR="008259A1" w:rsidRDefault="008259A1" w:rsidP="008259A1">
      <w:pPr>
        <w:pStyle w:val="Amain"/>
      </w:pPr>
      <w:r>
        <w:tab/>
        <w:t>(3)</w:t>
      </w:r>
      <w:r>
        <w:tab/>
        <w:t>Also, a lessor may not recover an outgoing from a tenant in relation to premises if the lessor has already recovered the outgoing from a previous tenant of the premises under a different accounting system.</w:t>
      </w:r>
    </w:p>
    <w:p w14:paraId="44910449" w14:textId="77777777" w:rsidR="008259A1" w:rsidRDefault="008259A1" w:rsidP="008259A1">
      <w:pPr>
        <w:pStyle w:val="Amain"/>
      </w:pPr>
      <w:r>
        <w:tab/>
        <w:t>(4)</w:t>
      </w:r>
      <w:r>
        <w:tab/>
        <w:t>Further, subsection (1) (a) (ii) does not allow the lessor to recover from the tenant an outgoing in relation to premises that are usually leased but are currently unleased.</w:t>
      </w:r>
    </w:p>
    <w:p w14:paraId="0A5E2C3B" w14:textId="77777777" w:rsidR="008259A1" w:rsidRDefault="008259A1" w:rsidP="008259A1">
      <w:pPr>
        <w:pStyle w:val="AH5Sec"/>
      </w:pPr>
      <w:bookmarkStart w:id="88" w:name="_Toc40179242"/>
      <w:r w:rsidRPr="004256FE">
        <w:rPr>
          <w:rStyle w:val="CharSectNo"/>
        </w:rPr>
        <w:t>71</w:t>
      </w:r>
      <w:r>
        <w:tab/>
        <w:t>Recovery of outgoings</w:t>
      </w:r>
      <w:bookmarkEnd w:id="88"/>
    </w:p>
    <w:p w14:paraId="59D38064" w14:textId="77777777" w:rsidR="008259A1" w:rsidRDefault="008259A1" w:rsidP="008259A1">
      <w:pPr>
        <w:pStyle w:val="Amainreturn"/>
      </w:pPr>
      <w:r>
        <w:t>The tenant under a lease is liable to pay an amount to the lessor for outgoings only if—</w:t>
      </w:r>
    </w:p>
    <w:p w14:paraId="21F15592" w14:textId="77777777" w:rsidR="008259A1" w:rsidRDefault="008259A1" w:rsidP="008259A1">
      <w:pPr>
        <w:pStyle w:val="Apara"/>
      </w:pPr>
      <w:r>
        <w:tab/>
        <w:t>(a)</w:t>
      </w:r>
      <w:r>
        <w:tab/>
        <w:t>the nature of the outgoings was stated in the disclosure statement provided to the tenant; and</w:t>
      </w:r>
    </w:p>
    <w:p w14:paraId="426C8254" w14:textId="77777777" w:rsidR="008259A1" w:rsidRDefault="008259A1" w:rsidP="008259A1">
      <w:pPr>
        <w:pStyle w:val="Apara"/>
      </w:pPr>
      <w:r>
        <w:tab/>
        <w:t>(b)</w:t>
      </w:r>
      <w:r>
        <w:tab/>
        <w:t>the lease states—</w:t>
      </w:r>
    </w:p>
    <w:p w14:paraId="57D0A482" w14:textId="77777777" w:rsidR="008259A1" w:rsidRDefault="008259A1" w:rsidP="008259A1">
      <w:pPr>
        <w:pStyle w:val="Asubpara"/>
      </w:pPr>
      <w:r>
        <w:tab/>
        <w:t>(i)</w:t>
      </w:r>
      <w:r>
        <w:tab/>
        <w:t>the outgoings that may be recovered by the lessor; and</w:t>
      </w:r>
    </w:p>
    <w:p w14:paraId="7A4400D1" w14:textId="77777777" w:rsidR="008259A1" w:rsidRDefault="008259A1" w:rsidP="008259A1">
      <w:pPr>
        <w:pStyle w:val="Asubpara"/>
      </w:pPr>
      <w:r>
        <w:tab/>
        <w:t>(ii)</w:t>
      </w:r>
      <w:r>
        <w:tab/>
        <w:t>how the amount of the outgoings will be worked out and apportioned to the tenant; and</w:t>
      </w:r>
    </w:p>
    <w:p w14:paraId="1DE039DB" w14:textId="77777777" w:rsidR="008259A1" w:rsidRDefault="008259A1" w:rsidP="008259A1">
      <w:pPr>
        <w:pStyle w:val="Asubpara"/>
      </w:pPr>
      <w:r>
        <w:lastRenderedPageBreak/>
        <w:tab/>
        <w:t>(iii)</w:t>
      </w:r>
      <w:r>
        <w:tab/>
        <w:t>how the outgoings or part of them may be recovered by the lessor from the tenant; and</w:t>
      </w:r>
    </w:p>
    <w:p w14:paraId="3E1837A3" w14:textId="77777777" w:rsidR="008259A1" w:rsidRDefault="008259A1" w:rsidP="008259A1">
      <w:pPr>
        <w:pStyle w:val="Apara"/>
      </w:pPr>
      <w:r>
        <w:tab/>
        <w:t>(c)</w:t>
      </w:r>
      <w:r>
        <w:tab/>
        <w:t>the outgoings are recoverable outgoings.</w:t>
      </w:r>
    </w:p>
    <w:p w14:paraId="421B4114" w14:textId="77777777" w:rsidR="008259A1" w:rsidRDefault="008259A1" w:rsidP="008259A1">
      <w:pPr>
        <w:pStyle w:val="AH5Sec"/>
      </w:pPr>
      <w:bookmarkStart w:id="89" w:name="_Toc40179243"/>
      <w:r w:rsidRPr="004256FE">
        <w:rPr>
          <w:rStyle w:val="CharSectNo"/>
        </w:rPr>
        <w:t>72</w:t>
      </w:r>
      <w:r>
        <w:tab/>
        <w:t>Retail areas of shopping centres—waiving auditor’s report</w:t>
      </w:r>
      <w:bookmarkEnd w:id="89"/>
    </w:p>
    <w:p w14:paraId="2A9C8671" w14:textId="77777777" w:rsidR="008259A1" w:rsidRDefault="008259A1" w:rsidP="003803A2">
      <w:pPr>
        <w:pStyle w:val="Amain"/>
        <w:keepLines/>
      </w:pPr>
      <w:r>
        <w:tab/>
        <w:t>(1)</w:t>
      </w:r>
      <w:r>
        <w:tab/>
        <w:t>If a majority of the tenants in the retail area of a shopping centre agree to waive the requirement for the preparation of an auditor’s report dealing with outgoings for a provision included in a lease because of section 65 (Outgoings—estimates and expenditure statements), the lessor is not required to provide an auditor’s report under that provision for any tenant in the shopping centre—</w:t>
      </w:r>
    </w:p>
    <w:p w14:paraId="51DE5F49" w14:textId="77777777" w:rsidR="008259A1" w:rsidRDefault="008259A1" w:rsidP="008259A1">
      <w:pPr>
        <w:pStyle w:val="Apara"/>
      </w:pPr>
      <w:r>
        <w:tab/>
        <w:t>(a)</w:t>
      </w:r>
      <w:r>
        <w:tab/>
        <w:t>for the period agreed by the tenants; or</w:t>
      </w:r>
    </w:p>
    <w:p w14:paraId="5AFA633C" w14:textId="77777777" w:rsidR="008259A1" w:rsidRDefault="008259A1" w:rsidP="008259A1">
      <w:pPr>
        <w:pStyle w:val="Apara"/>
      </w:pPr>
      <w:r>
        <w:tab/>
        <w:t>(b)</w:t>
      </w:r>
      <w:r>
        <w:tab/>
        <w:t>if no period is agreed by the tenants—for the accounting period in which the agreement is reached and subsequent accounting periods, until a majority of the tenants agree otherwise.</w:t>
      </w:r>
    </w:p>
    <w:p w14:paraId="52BDEE54" w14:textId="77777777" w:rsidR="008259A1" w:rsidRDefault="008259A1" w:rsidP="008259A1">
      <w:pPr>
        <w:pStyle w:val="Amain"/>
      </w:pPr>
      <w:r>
        <w:tab/>
        <w:t>(2)</w:t>
      </w:r>
      <w:r>
        <w:tab/>
        <w:t>For subsection (1)—</w:t>
      </w:r>
    </w:p>
    <w:p w14:paraId="5B6CFE2E" w14:textId="77777777" w:rsidR="008259A1" w:rsidRDefault="008259A1" w:rsidP="008259A1">
      <w:pPr>
        <w:pStyle w:val="Apara"/>
      </w:pPr>
      <w:r>
        <w:tab/>
        <w:t>(a)</w:t>
      </w:r>
      <w:r>
        <w:tab/>
        <w:t>a tenant is not taken to have agreed to waive the requirement for the preparation of an auditor’s report only because the lease includes a term agreeing to the waiving of the requirement; and</w:t>
      </w:r>
    </w:p>
    <w:p w14:paraId="7F60199A" w14:textId="77777777" w:rsidR="008259A1" w:rsidRDefault="008259A1" w:rsidP="008259A1">
      <w:pPr>
        <w:pStyle w:val="Apara"/>
      </w:pPr>
      <w:r>
        <w:tab/>
        <w:t>(b)</w:t>
      </w:r>
      <w:r>
        <w:tab/>
        <w:t>to work out whether a majority of the tenants agree to waive the requirement for the preparation of an auditor’s report, 1 vote is counted for each lease for premises in the retail area of the shopping centre.</w:t>
      </w:r>
    </w:p>
    <w:p w14:paraId="24C3228E" w14:textId="77777777" w:rsidR="008259A1" w:rsidRDefault="008259A1" w:rsidP="008259A1">
      <w:pPr>
        <w:pStyle w:val="PageBreak"/>
      </w:pPr>
      <w:r>
        <w:br w:type="page"/>
      </w:r>
    </w:p>
    <w:p w14:paraId="6D1173EE" w14:textId="77777777" w:rsidR="008259A1" w:rsidRPr="004256FE" w:rsidRDefault="008259A1" w:rsidP="008259A1">
      <w:pPr>
        <w:pStyle w:val="AH2Part"/>
      </w:pPr>
      <w:bookmarkStart w:id="90" w:name="_Toc40179244"/>
      <w:r w:rsidRPr="004256FE">
        <w:rPr>
          <w:rStyle w:val="CharPartNo"/>
        </w:rPr>
        <w:lastRenderedPageBreak/>
        <w:t>Part 10</w:t>
      </w:r>
      <w:r>
        <w:tab/>
      </w:r>
      <w:r w:rsidRPr="004256FE">
        <w:rPr>
          <w:rStyle w:val="CharPartText"/>
        </w:rPr>
        <w:t>Building alterations and related matters</w:t>
      </w:r>
      <w:bookmarkEnd w:id="90"/>
    </w:p>
    <w:p w14:paraId="51996334" w14:textId="77777777" w:rsidR="008259A1" w:rsidRDefault="008259A1" w:rsidP="008259A1">
      <w:pPr>
        <w:pStyle w:val="Placeholder"/>
      </w:pPr>
      <w:r>
        <w:rPr>
          <w:rStyle w:val="CharDivNo"/>
        </w:rPr>
        <w:t xml:space="preserve">  </w:t>
      </w:r>
      <w:r>
        <w:rPr>
          <w:rStyle w:val="CharDivText"/>
        </w:rPr>
        <w:t xml:space="preserve">  </w:t>
      </w:r>
    </w:p>
    <w:p w14:paraId="047F918B" w14:textId="77777777" w:rsidR="008259A1" w:rsidRDefault="008259A1" w:rsidP="008259A1">
      <w:pPr>
        <w:pStyle w:val="AH5Sec"/>
      </w:pPr>
      <w:bookmarkStart w:id="91" w:name="_Toc40179245"/>
      <w:r w:rsidRPr="004256FE">
        <w:rPr>
          <w:rStyle w:val="CharSectNo"/>
        </w:rPr>
        <w:t>73</w:t>
      </w:r>
      <w:r>
        <w:tab/>
        <w:t>Employment restriction</w:t>
      </w:r>
      <w:bookmarkEnd w:id="91"/>
    </w:p>
    <w:p w14:paraId="2CFF3832" w14:textId="77777777" w:rsidR="008259A1" w:rsidRDefault="008259A1" w:rsidP="008259A1">
      <w:pPr>
        <w:pStyle w:val="Amain"/>
      </w:pPr>
      <w:r>
        <w:tab/>
        <w:t>(1)</w:t>
      </w:r>
      <w:r>
        <w:tab/>
        <w:t>A lease provision is void if it limits, or has the effect of limiting, a tenant’s right to employ people chosen by the tenant.</w:t>
      </w:r>
    </w:p>
    <w:p w14:paraId="561BA091" w14:textId="77777777" w:rsidR="008259A1" w:rsidRDefault="008259A1" w:rsidP="008259A1">
      <w:pPr>
        <w:pStyle w:val="Amain"/>
        <w:keepNext/>
      </w:pPr>
      <w:r>
        <w:tab/>
        <w:t>(2)</w:t>
      </w:r>
      <w:r>
        <w:tab/>
        <w:t>Subsection (1) does not prevent a lease containing provisions to the effect of any of the following:</w:t>
      </w:r>
    </w:p>
    <w:p w14:paraId="7CEBC2AC" w14:textId="77777777" w:rsidR="008259A1" w:rsidRDefault="008259A1" w:rsidP="008259A1">
      <w:pPr>
        <w:pStyle w:val="Apara"/>
      </w:pPr>
      <w:r>
        <w:tab/>
        <w:t>(a)</w:t>
      </w:r>
      <w:r>
        <w:tab/>
        <w:t>a provision specifying reasonable minimum standards of competence and behaviour for people emp</w:t>
      </w:r>
      <w:r w:rsidR="00A85AF9">
        <w:t>loyed on the premises or others</w:t>
      </w:r>
      <w:r>
        <w:t xml:space="preserve"> working on the premises;</w:t>
      </w:r>
    </w:p>
    <w:p w14:paraId="7B98452E" w14:textId="77777777" w:rsidR="00693234" w:rsidRPr="00591A0F" w:rsidRDefault="00693234" w:rsidP="00693234">
      <w:pPr>
        <w:pStyle w:val="aExamHdgpar"/>
      </w:pPr>
      <w:r w:rsidRPr="00591A0F">
        <w:t>Example—others</w:t>
      </w:r>
    </w:p>
    <w:p w14:paraId="1BA2E9ED" w14:textId="77777777" w:rsidR="00693234" w:rsidRPr="00591A0F" w:rsidRDefault="00693234" w:rsidP="00693234">
      <w:pPr>
        <w:pStyle w:val="aExampar"/>
        <w:keepNext/>
        <w:rPr>
          <w:szCs w:val="24"/>
          <w:lang w:eastAsia="en-AU"/>
        </w:rPr>
      </w:pPr>
      <w:r w:rsidRPr="00591A0F">
        <w:rPr>
          <w:szCs w:val="24"/>
          <w:lang w:eastAsia="en-AU"/>
        </w:rPr>
        <w:t>contractors</w:t>
      </w:r>
    </w:p>
    <w:p w14:paraId="53F4F872" w14:textId="77777777" w:rsidR="008259A1" w:rsidRDefault="008259A1" w:rsidP="008259A1">
      <w:pPr>
        <w:pStyle w:val="Apara"/>
      </w:pPr>
      <w:r>
        <w:tab/>
        <w:t>(b)</w:t>
      </w:r>
      <w:r>
        <w:tab/>
        <w:t>a provision prohibiting work being carried out on named property of the lessor;</w:t>
      </w:r>
    </w:p>
    <w:p w14:paraId="77EC14F6" w14:textId="77777777" w:rsidR="008259A1" w:rsidRDefault="008259A1" w:rsidP="008259A1">
      <w:pPr>
        <w:pStyle w:val="Apara"/>
      </w:pPr>
      <w:r>
        <w:tab/>
        <w:t>(c)</w:t>
      </w:r>
      <w:r>
        <w:tab/>
        <w:t>a provision requiring the tenant to comply with the requirements of an industrial award, industrial ag</w:t>
      </w:r>
      <w:r w:rsidR="00474CC7">
        <w:t>reement or enterprise agreement</w:t>
      </w:r>
      <w:r>
        <w:t xml:space="preserve"> affecting the shopping centre containing the premises.</w:t>
      </w:r>
    </w:p>
    <w:p w14:paraId="36ED229F" w14:textId="77777777" w:rsidR="00474CC7" w:rsidRPr="00591A0F" w:rsidRDefault="00474CC7" w:rsidP="00474CC7">
      <w:pPr>
        <w:pStyle w:val="aExamHdgpar"/>
      </w:pPr>
      <w:r w:rsidRPr="00591A0F">
        <w:t>Example—enterprise agreement</w:t>
      </w:r>
    </w:p>
    <w:p w14:paraId="4255EDFA" w14:textId="77777777" w:rsidR="00474CC7" w:rsidRPr="00474CC7" w:rsidRDefault="00474CC7" w:rsidP="00474CC7">
      <w:pPr>
        <w:pStyle w:val="aExampar"/>
        <w:rPr>
          <w:szCs w:val="24"/>
          <w:lang w:eastAsia="en-AU"/>
        </w:rPr>
      </w:pPr>
      <w:r w:rsidRPr="00591A0F">
        <w:rPr>
          <w:szCs w:val="24"/>
          <w:lang w:eastAsia="en-AU"/>
        </w:rPr>
        <w:t>a construction site agreement</w:t>
      </w:r>
    </w:p>
    <w:p w14:paraId="75975CD8" w14:textId="77777777" w:rsidR="008259A1" w:rsidRDefault="008259A1" w:rsidP="008259A1">
      <w:pPr>
        <w:pStyle w:val="AH5Sec"/>
      </w:pPr>
      <w:bookmarkStart w:id="92" w:name="_Toc40179246"/>
      <w:r w:rsidRPr="004256FE">
        <w:rPr>
          <w:rStyle w:val="CharSectNo"/>
        </w:rPr>
        <w:t>74</w:t>
      </w:r>
      <w:r>
        <w:tab/>
        <w:t>Refurbishment of premises</w:t>
      </w:r>
      <w:bookmarkEnd w:id="92"/>
    </w:p>
    <w:p w14:paraId="4AD1C02E" w14:textId="77777777" w:rsidR="008259A1" w:rsidRDefault="008259A1" w:rsidP="008259A1">
      <w:pPr>
        <w:pStyle w:val="Amainreturn"/>
      </w:pPr>
      <w:r>
        <w:t>A lease provision is void if it requires the tenant to refurbish or refit premises, but does not give the details necessary to generally indicate the nature, extent and timing of the refurbishment or refit.</w:t>
      </w:r>
    </w:p>
    <w:p w14:paraId="6BC68C56" w14:textId="77777777" w:rsidR="008259A1" w:rsidRDefault="008259A1" w:rsidP="008259A1">
      <w:pPr>
        <w:pStyle w:val="AH5Sec"/>
      </w:pPr>
      <w:bookmarkStart w:id="93" w:name="_Toc40179247"/>
      <w:r w:rsidRPr="004256FE">
        <w:rPr>
          <w:rStyle w:val="CharSectNo"/>
        </w:rPr>
        <w:lastRenderedPageBreak/>
        <w:t>75</w:t>
      </w:r>
      <w:r>
        <w:tab/>
        <w:t>Undisclosed contributions</w:t>
      </w:r>
      <w:bookmarkEnd w:id="93"/>
    </w:p>
    <w:p w14:paraId="3B02A119" w14:textId="77777777" w:rsidR="008259A1" w:rsidRDefault="008259A1" w:rsidP="003803A2">
      <w:pPr>
        <w:pStyle w:val="Amainreturn"/>
        <w:keepLines/>
      </w:pPr>
      <w:r>
        <w:t>A lease provision is void if it requires the tenant to pay for or contribute towards the cost of a finish, fixture, fittings, equipment or service, unless the requirement to make the payment or contribution was in the disclosure statement.</w:t>
      </w:r>
    </w:p>
    <w:p w14:paraId="6EEB1E9C" w14:textId="77777777" w:rsidR="008259A1" w:rsidRDefault="008259A1" w:rsidP="008259A1">
      <w:pPr>
        <w:pStyle w:val="AH5Sec"/>
      </w:pPr>
      <w:bookmarkStart w:id="94" w:name="_Toc40179248"/>
      <w:r w:rsidRPr="004256FE">
        <w:rPr>
          <w:rStyle w:val="CharSectNo"/>
        </w:rPr>
        <w:t>76</w:t>
      </w:r>
      <w:r>
        <w:tab/>
        <w:t>Capital costs</w:t>
      </w:r>
      <w:bookmarkEnd w:id="94"/>
    </w:p>
    <w:p w14:paraId="4D024167" w14:textId="77777777" w:rsidR="008259A1" w:rsidRDefault="008259A1" w:rsidP="008259A1">
      <w:pPr>
        <w:pStyle w:val="Amainreturn"/>
      </w:pPr>
      <w:r>
        <w:t>A lease provision is void if it requires the tenant to pay an amount for the capital costs—</w:t>
      </w:r>
    </w:p>
    <w:p w14:paraId="6A93FAA3" w14:textId="77777777" w:rsidR="008259A1" w:rsidRDefault="008259A1" w:rsidP="008259A1">
      <w:pPr>
        <w:pStyle w:val="Apara"/>
      </w:pPr>
      <w:r>
        <w:tab/>
        <w:t>(a)</w:t>
      </w:r>
      <w:r>
        <w:tab/>
        <w:t>of the building containing the leased premises; or</w:t>
      </w:r>
    </w:p>
    <w:p w14:paraId="4A032079" w14:textId="77777777" w:rsidR="008259A1" w:rsidRDefault="008259A1" w:rsidP="008259A1">
      <w:pPr>
        <w:pStyle w:val="Apara"/>
      </w:pPr>
      <w:r>
        <w:tab/>
        <w:t>(b)</w:t>
      </w:r>
      <w:r>
        <w:tab/>
        <w:t>for premises in the retail area of a shopping centre—of a building in the shopping centre or an area used in association with a building in a shopping centre.</w:t>
      </w:r>
    </w:p>
    <w:p w14:paraId="750192F4" w14:textId="77777777" w:rsidR="008259A1" w:rsidRDefault="008259A1" w:rsidP="008259A1">
      <w:pPr>
        <w:pStyle w:val="AH5Sec"/>
      </w:pPr>
      <w:bookmarkStart w:id="95" w:name="_Toc40179249"/>
      <w:r w:rsidRPr="004256FE">
        <w:rPr>
          <w:rStyle w:val="CharSectNo"/>
        </w:rPr>
        <w:t>77</w:t>
      </w:r>
      <w:r>
        <w:tab/>
        <w:t>Depreciation</w:t>
      </w:r>
      <w:bookmarkEnd w:id="95"/>
    </w:p>
    <w:p w14:paraId="586F820A" w14:textId="77777777" w:rsidR="008259A1" w:rsidRDefault="008259A1" w:rsidP="008259A1">
      <w:pPr>
        <w:pStyle w:val="Amainreturn"/>
      </w:pPr>
      <w:r>
        <w:t>A lease provision is void if it requires the tenant to pay an amount for depreciation.</w:t>
      </w:r>
    </w:p>
    <w:p w14:paraId="48DCACF2" w14:textId="77777777" w:rsidR="008259A1" w:rsidRDefault="008259A1" w:rsidP="008259A1">
      <w:pPr>
        <w:pStyle w:val="AH5Sec"/>
      </w:pPr>
      <w:bookmarkStart w:id="96" w:name="_Toc40179250"/>
      <w:r w:rsidRPr="004256FE">
        <w:rPr>
          <w:rStyle w:val="CharSectNo"/>
        </w:rPr>
        <w:t>78</w:t>
      </w:r>
      <w:r>
        <w:tab/>
        <w:t>Demolition</w:t>
      </w:r>
      <w:bookmarkEnd w:id="96"/>
    </w:p>
    <w:p w14:paraId="54E3AEA8" w14:textId="77777777" w:rsidR="008259A1" w:rsidRDefault="008259A1" w:rsidP="008259A1">
      <w:pPr>
        <w:pStyle w:val="Amainreturn"/>
        <w:keepNext/>
      </w:pPr>
      <w:r>
        <w:t>A lease that provides for termination of the lease because of the proposed demolition of the building containing the premises must include provisions to the effect of all of the following:</w:t>
      </w:r>
    </w:p>
    <w:p w14:paraId="3DB04EB4" w14:textId="77777777" w:rsidR="008259A1" w:rsidRDefault="008259A1" w:rsidP="008259A1">
      <w:pPr>
        <w:pStyle w:val="Apara"/>
      </w:pPr>
      <w:r>
        <w:tab/>
        <w:t>(a)</w:t>
      </w:r>
      <w:r>
        <w:tab/>
        <w:t>the lease cannot be terminated because of the proposed demolition unless the lessor has given the tenant sufficient details of the proposed demolition to indicate a genuine proposal to demolish the building within a reasonable time after the lease is to be terminated;</w:t>
      </w:r>
    </w:p>
    <w:p w14:paraId="2FC829E8" w14:textId="77777777" w:rsidR="008259A1" w:rsidRDefault="008259A1" w:rsidP="008259A1">
      <w:pPr>
        <w:pStyle w:val="Apara"/>
        <w:keepNext/>
      </w:pPr>
      <w:r>
        <w:lastRenderedPageBreak/>
        <w:tab/>
        <w:t>(b)</w:t>
      </w:r>
      <w:r>
        <w:tab/>
        <w:t>the lease cannot be terminated by the lessor because of the proposed demolition unless—</w:t>
      </w:r>
    </w:p>
    <w:p w14:paraId="2CFC6CF1" w14:textId="77777777" w:rsidR="008259A1" w:rsidRDefault="008259A1" w:rsidP="008259A1">
      <w:pPr>
        <w:pStyle w:val="Asubpara"/>
      </w:pPr>
      <w:r>
        <w:tab/>
        <w:t>(i)</w:t>
      </w:r>
      <w:r>
        <w:tab/>
        <w:t>if the lease is for a term of up to 1 year—the lessor has given the tenant at least 3 months written notice of the lessor’s intention to terminate; or</w:t>
      </w:r>
    </w:p>
    <w:p w14:paraId="6AEC3436" w14:textId="77777777" w:rsidR="008259A1" w:rsidRDefault="008259A1" w:rsidP="008259A1">
      <w:pPr>
        <w:pStyle w:val="Asubpara"/>
      </w:pPr>
      <w:r>
        <w:tab/>
        <w:t>(ii)</w:t>
      </w:r>
      <w:r>
        <w:tab/>
        <w:t>in any other case—the lessor has given the tenant at least 6 months written notice of the lessor’s intention to terminate;</w:t>
      </w:r>
    </w:p>
    <w:p w14:paraId="029BF395" w14:textId="77777777" w:rsidR="008259A1" w:rsidRDefault="008259A1" w:rsidP="008259A1">
      <w:pPr>
        <w:pStyle w:val="Apara"/>
      </w:pPr>
      <w:r>
        <w:tab/>
        <w:t>(c)</w:t>
      </w:r>
      <w:r>
        <w:tab/>
        <w:t>if the lease is terminated because of the proposed demolition before the end of the term of the lease—the lessor must pay the tenant reasonable compensation for any loss of the tenant arising from the termination of the lease whether or not the lessor goes ahead with the demolition of the building;</w:t>
      </w:r>
    </w:p>
    <w:p w14:paraId="33DC4743" w14:textId="77777777" w:rsidR="008259A1" w:rsidRDefault="008259A1" w:rsidP="008259A1">
      <w:pPr>
        <w:pStyle w:val="Apara"/>
      </w:pPr>
      <w:r>
        <w:tab/>
        <w:t>(d)</w:t>
      </w:r>
      <w:r>
        <w:tab/>
        <w:t>in working out reasonable compensation for paragraph (c), regard must be had to any concession given to the tenant because of the existence in the lease of the clause allowing for termination because of the proposed demolition.</w:t>
      </w:r>
    </w:p>
    <w:p w14:paraId="24A6AEA9" w14:textId="77777777" w:rsidR="00290C1A" w:rsidRPr="00591A0F" w:rsidRDefault="00290C1A" w:rsidP="00290C1A">
      <w:pPr>
        <w:pStyle w:val="aExamHdgpar"/>
      </w:pPr>
      <w:r w:rsidRPr="00591A0F">
        <w:t>Example—concession</w:t>
      </w:r>
    </w:p>
    <w:p w14:paraId="2987414B" w14:textId="77777777" w:rsidR="00290C1A" w:rsidRPr="00290C1A" w:rsidRDefault="00290C1A" w:rsidP="00290C1A">
      <w:pPr>
        <w:pStyle w:val="aExampar"/>
        <w:rPr>
          <w:szCs w:val="24"/>
          <w:lang w:eastAsia="en-AU"/>
        </w:rPr>
      </w:pPr>
      <w:r w:rsidRPr="00591A0F">
        <w:rPr>
          <w:szCs w:val="24"/>
          <w:lang w:eastAsia="en-AU"/>
        </w:rPr>
        <w:t>reduced rent</w:t>
      </w:r>
    </w:p>
    <w:p w14:paraId="44E0A10E" w14:textId="77777777" w:rsidR="008259A1" w:rsidRDefault="008259A1" w:rsidP="008259A1">
      <w:pPr>
        <w:pStyle w:val="AH5Sec"/>
      </w:pPr>
      <w:bookmarkStart w:id="97" w:name="_Toc40179251"/>
      <w:r w:rsidRPr="004256FE">
        <w:rPr>
          <w:rStyle w:val="CharSectNo"/>
        </w:rPr>
        <w:t>79</w:t>
      </w:r>
      <w:r>
        <w:tab/>
        <w:t>Alterations and refurbishments to or affecting premises</w:t>
      </w:r>
      <w:bookmarkEnd w:id="97"/>
    </w:p>
    <w:p w14:paraId="788F6282" w14:textId="77777777" w:rsidR="008259A1" w:rsidRDefault="008259A1" w:rsidP="008259A1">
      <w:pPr>
        <w:pStyle w:val="Amain"/>
      </w:pPr>
      <w:r>
        <w:tab/>
        <w:t>(1)</w:t>
      </w:r>
      <w:r>
        <w:tab/>
        <w:t>Subject to section 80, the lessor must tell the tenant about alterations to, or the refurbishment of, the shopping centre or building containing the tenant’s premises if the tenant is likely to be materially affected by the alterations or refurbishment.</w:t>
      </w:r>
    </w:p>
    <w:p w14:paraId="2FC31FEC" w14:textId="77777777" w:rsidR="008259A1" w:rsidRDefault="008259A1" w:rsidP="00325077">
      <w:pPr>
        <w:pStyle w:val="Amain"/>
      </w:pPr>
      <w:r>
        <w:tab/>
        <w:t>(2)</w:t>
      </w:r>
      <w:r>
        <w:tab/>
        <w:t>The lessor is taken to have told the tenant about an alteration or refurbishment if notice of the alteration or refurbishment—</w:t>
      </w:r>
    </w:p>
    <w:p w14:paraId="6BAC5C9A" w14:textId="77777777" w:rsidR="008259A1" w:rsidRDefault="008259A1" w:rsidP="00325077">
      <w:pPr>
        <w:pStyle w:val="Apara"/>
      </w:pPr>
      <w:r>
        <w:tab/>
        <w:t>(a)</w:t>
      </w:r>
      <w:r>
        <w:tab/>
        <w:t>is in writing; and</w:t>
      </w:r>
    </w:p>
    <w:p w14:paraId="4E695ECE" w14:textId="77777777" w:rsidR="008259A1" w:rsidRDefault="008259A1" w:rsidP="008259A1">
      <w:pPr>
        <w:pStyle w:val="Apara"/>
      </w:pPr>
      <w:r>
        <w:tab/>
        <w:t>(b)</w:t>
      </w:r>
      <w:r>
        <w:tab/>
        <w:t>includes details of the proposed alterations or refurbishment and the measures (if any) that will be taken by the lessor to minimise the effect of the alterations or refurbishment on the tenant’s premises; and</w:t>
      </w:r>
    </w:p>
    <w:p w14:paraId="3B66DD2D" w14:textId="77777777" w:rsidR="008259A1" w:rsidRDefault="008259A1" w:rsidP="008259A1">
      <w:pPr>
        <w:pStyle w:val="Apara"/>
      </w:pPr>
      <w:r>
        <w:lastRenderedPageBreak/>
        <w:tab/>
        <w:t>(c)</w:t>
      </w:r>
      <w:r>
        <w:tab/>
        <w:t>is given to the tenant at least 2 months before the alteration or refurbishment starts.</w:t>
      </w:r>
    </w:p>
    <w:p w14:paraId="743FE71A" w14:textId="52736B5A"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8" w:tooltip="A2001-14" w:history="1">
        <w:r w:rsidRPr="00591A0F">
          <w:rPr>
            <w:rStyle w:val="charCitHyperlinkAbbrev"/>
          </w:rPr>
          <w:t>Legislation Act</w:t>
        </w:r>
      </w:hyperlink>
      <w:r w:rsidRPr="00591A0F">
        <w:t>, pt 19.5.</w:t>
      </w:r>
    </w:p>
    <w:p w14:paraId="5291D5E4" w14:textId="77777777" w:rsidR="008259A1" w:rsidRDefault="008259A1" w:rsidP="008259A1">
      <w:pPr>
        <w:pStyle w:val="AH5Sec"/>
      </w:pPr>
      <w:bookmarkStart w:id="98" w:name="_Toc40179252"/>
      <w:r w:rsidRPr="004256FE">
        <w:rPr>
          <w:rStyle w:val="CharSectNo"/>
        </w:rPr>
        <w:t>80</w:t>
      </w:r>
      <w:r>
        <w:tab/>
        <w:t>Emergency alterations</w:t>
      </w:r>
      <w:bookmarkEnd w:id="98"/>
    </w:p>
    <w:p w14:paraId="3FC77900" w14:textId="77777777" w:rsidR="008259A1" w:rsidRDefault="008259A1" w:rsidP="008259A1">
      <w:pPr>
        <w:pStyle w:val="Amainreturn"/>
      </w:pPr>
      <w:r>
        <w:t>If an alteration or refurbishment results from an emergency, the lessor must give the affected tenant notice of the alteration or refurbishment that is reasonable in the circumstances.</w:t>
      </w:r>
    </w:p>
    <w:p w14:paraId="6279C16D" w14:textId="77777777" w:rsidR="008259A1" w:rsidRDefault="008259A1" w:rsidP="008259A1">
      <w:pPr>
        <w:pStyle w:val="AH5Sec"/>
      </w:pPr>
      <w:bookmarkStart w:id="99" w:name="_Toc40179253"/>
      <w:r w:rsidRPr="004256FE">
        <w:rPr>
          <w:rStyle w:val="CharSectNo"/>
        </w:rPr>
        <w:t>81</w:t>
      </w:r>
      <w:r>
        <w:tab/>
        <w:t>Compensation for disturbance</w:t>
      </w:r>
      <w:bookmarkEnd w:id="99"/>
    </w:p>
    <w:p w14:paraId="73FE56EC" w14:textId="77777777" w:rsidR="008259A1" w:rsidRDefault="008259A1" w:rsidP="008259A1">
      <w:pPr>
        <w:pStyle w:val="Amain"/>
      </w:pPr>
      <w:r>
        <w:tab/>
        <w:t>(1)</w:t>
      </w:r>
      <w:r>
        <w:tab/>
        <w:t>The lessor is liable to pay the tenant reasonable compensation for loss or damage (other than nominal loss or damage) suffered by the tenant if the lessor—</w:t>
      </w:r>
    </w:p>
    <w:p w14:paraId="7F59A440" w14:textId="77777777" w:rsidR="008259A1" w:rsidRDefault="008259A1" w:rsidP="008259A1">
      <w:pPr>
        <w:pStyle w:val="Apara"/>
      </w:pPr>
      <w:r>
        <w:tab/>
        <w:t>(a)</w:t>
      </w:r>
      <w:r>
        <w:tab/>
        <w:t>materially inhibits access by the tenant to the premises; or</w:t>
      </w:r>
    </w:p>
    <w:p w14:paraId="2CFF29A8" w14:textId="77777777" w:rsidR="008259A1" w:rsidRDefault="008259A1" w:rsidP="008259A1">
      <w:pPr>
        <w:pStyle w:val="Apara"/>
      </w:pPr>
      <w:r>
        <w:tab/>
        <w:t>(b)</w:t>
      </w:r>
      <w:r>
        <w:tab/>
        <w:t>takes action that would materially inhibit or alter the flow of customers to the premises; or</w:t>
      </w:r>
    </w:p>
    <w:p w14:paraId="53EDD5FE" w14:textId="77777777" w:rsidR="008259A1" w:rsidRDefault="008259A1" w:rsidP="008259A1">
      <w:pPr>
        <w:pStyle w:val="Apara"/>
      </w:pPr>
      <w:r>
        <w:tab/>
        <w:t>(c)</w:t>
      </w:r>
      <w:r>
        <w:tab/>
        <w:t>fails to fix a breakdown of plant or equipment under the lessor’s care and maintenance as soon as practicable; or</w:t>
      </w:r>
    </w:p>
    <w:p w14:paraId="66374172" w14:textId="77777777" w:rsidR="008259A1" w:rsidRDefault="008259A1" w:rsidP="008259A1">
      <w:pPr>
        <w:pStyle w:val="Apara"/>
      </w:pPr>
      <w:r>
        <w:tab/>
        <w:t>(d)</w:t>
      </w:r>
      <w:r>
        <w:tab/>
        <w:t>for premises located in the retail area of a shopping centre—does not adequately clean, maintain or repair the shopping centre (including common areas); or</w:t>
      </w:r>
    </w:p>
    <w:p w14:paraId="70D699E3" w14:textId="77777777" w:rsidR="008259A1" w:rsidRDefault="008259A1" w:rsidP="008259A1">
      <w:pPr>
        <w:pStyle w:val="Apara"/>
      </w:pPr>
      <w:r>
        <w:tab/>
        <w:t>(e)</w:t>
      </w:r>
      <w:r>
        <w:tab/>
        <w:t>otherwise adversely affects the trade of the tenant by the lessor’s conduct without reasonable cause, whether by act or omission.</w:t>
      </w:r>
    </w:p>
    <w:p w14:paraId="73DA93BF" w14:textId="77777777" w:rsidR="008259A1" w:rsidRDefault="008259A1" w:rsidP="00325077">
      <w:pPr>
        <w:pStyle w:val="Amain"/>
        <w:keepNext/>
      </w:pPr>
      <w:r>
        <w:tab/>
        <w:t>(2)</w:t>
      </w:r>
      <w:r>
        <w:tab/>
        <w:t>The lessor is not liable to pay the tenant compensation in relation to an action of the lessor mentioned in subsection (1) (a) or (b) if—</w:t>
      </w:r>
    </w:p>
    <w:p w14:paraId="2362F103" w14:textId="77777777" w:rsidR="008259A1" w:rsidRDefault="008259A1" w:rsidP="008259A1">
      <w:pPr>
        <w:pStyle w:val="Apara"/>
      </w:pPr>
      <w:r>
        <w:tab/>
        <w:t>(a)</w:t>
      </w:r>
      <w:r>
        <w:tab/>
        <w:t>the action was a reasonable response to an emergency or in compliance with a statutory requirement or a lawful direction of a government entity; and</w:t>
      </w:r>
    </w:p>
    <w:p w14:paraId="25C4C5DA" w14:textId="77777777" w:rsidR="008259A1" w:rsidRDefault="008259A1" w:rsidP="008259A1">
      <w:pPr>
        <w:pStyle w:val="Apara"/>
      </w:pPr>
      <w:r>
        <w:lastRenderedPageBreak/>
        <w:tab/>
        <w:t>(b)</w:t>
      </w:r>
      <w:r>
        <w:tab/>
        <w:t>the emergency was not caused by, or the requirement or lawful direction did not apply because of, any neglect or failure of the lessor.</w:t>
      </w:r>
    </w:p>
    <w:p w14:paraId="08E6F3CC" w14:textId="77777777" w:rsidR="008259A1" w:rsidRDefault="008259A1" w:rsidP="008259A1">
      <w:pPr>
        <w:pStyle w:val="AH5Sec"/>
      </w:pPr>
      <w:bookmarkStart w:id="100" w:name="_Toc40179254"/>
      <w:r w:rsidRPr="004256FE">
        <w:rPr>
          <w:rStyle w:val="CharSectNo"/>
        </w:rPr>
        <w:t>82</w:t>
      </w:r>
      <w:r>
        <w:tab/>
        <w:t>Compensation to reflect any concessions</w:t>
      </w:r>
      <w:bookmarkEnd w:id="100"/>
    </w:p>
    <w:p w14:paraId="1F23840C" w14:textId="77777777" w:rsidR="008259A1" w:rsidRDefault="008259A1" w:rsidP="008259A1">
      <w:pPr>
        <w:pStyle w:val="Amainreturn"/>
      </w:pPr>
      <w:r>
        <w:t>In working out reasonable compensation for section 81, any concession given to the tenant based on the disturbance, or likelihood of disturbance, of the tenant’s trade must be taken into account.</w:t>
      </w:r>
    </w:p>
    <w:p w14:paraId="308D76E9" w14:textId="77777777" w:rsidR="004C08F0" w:rsidRPr="00591A0F" w:rsidRDefault="004C08F0" w:rsidP="004C08F0">
      <w:pPr>
        <w:pStyle w:val="aExamHdgss"/>
      </w:pPr>
      <w:r w:rsidRPr="00591A0F">
        <w:t>Example—concession</w:t>
      </w:r>
    </w:p>
    <w:p w14:paraId="3E17851D" w14:textId="77777777" w:rsidR="004C08F0" w:rsidRDefault="004C08F0" w:rsidP="004C08F0">
      <w:pPr>
        <w:pStyle w:val="aExamss"/>
      </w:pPr>
      <w:r w:rsidRPr="00591A0F">
        <w:t>reduced rent</w:t>
      </w:r>
    </w:p>
    <w:p w14:paraId="275A736B" w14:textId="77777777" w:rsidR="008259A1" w:rsidRDefault="008259A1" w:rsidP="008259A1">
      <w:pPr>
        <w:pStyle w:val="AH5Sec"/>
      </w:pPr>
      <w:bookmarkStart w:id="101" w:name="_Toc40179255"/>
      <w:r w:rsidRPr="004256FE">
        <w:rPr>
          <w:rStyle w:val="CharSectNo"/>
        </w:rPr>
        <w:t>83</w:t>
      </w:r>
      <w:r>
        <w:tab/>
        <w:t>Shopping centre enlargement not grounds for compensation</w:t>
      </w:r>
      <w:bookmarkEnd w:id="101"/>
    </w:p>
    <w:p w14:paraId="540A8718" w14:textId="77777777" w:rsidR="008259A1" w:rsidRDefault="008259A1" w:rsidP="008259A1">
      <w:pPr>
        <w:pStyle w:val="Amainreturn"/>
      </w:pPr>
      <w:r>
        <w:t>A tenant of premises in the retail area of a shopping centre is not entitled to compensation under section 81 (Compensation for disturbance) only because—</w:t>
      </w:r>
    </w:p>
    <w:p w14:paraId="32ED788A" w14:textId="77777777" w:rsidR="008259A1" w:rsidRDefault="008259A1" w:rsidP="008259A1">
      <w:pPr>
        <w:pStyle w:val="Apara"/>
      </w:pPr>
      <w:r>
        <w:tab/>
        <w:t>(a)</w:t>
      </w:r>
      <w:r>
        <w:tab/>
        <w:t>the shopping centre is enlarged; or</w:t>
      </w:r>
    </w:p>
    <w:p w14:paraId="5B361149" w14:textId="77777777" w:rsidR="008259A1" w:rsidRDefault="008259A1" w:rsidP="008259A1">
      <w:pPr>
        <w:pStyle w:val="Apara"/>
      </w:pPr>
      <w:r>
        <w:tab/>
        <w:t>(b)</w:t>
      </w:r>
      <w:r>
        <w:tab/>
        <w:t>there is a change in the mix of tenants who hold leases in the shopping centre.</w:t>
      </w:r>
    </w:p>
    <w:p w14:paraId="4441FE7A" w14:textId="77777777" w:rsidR="008259A1" w:rsidRDefault="008259A1" w:rsidP="008259A1">
      <w:pPr>
        <w:pStyle w:val="AH5Sec"/>
      </w:pPr>
      <w:bookmarkStart w:id="102" w:name="_Toc40179256"/>
      <w:r w:rsidRPr="004256FE">
        <w:rPr>
          <w:rStyle w:val="CharSectNo"/>
        </w:rPr>
        <w:t>84</w:t>
      </w:r>
      <w:r>
        <w:tab/>
        <w:t>Damaged premises unable to be used</w:t>
      </w:r>
      <w:bookmarkEnd w:id="102"/>
    </w:p>
    <w:p w14:paraId="32CC69CF" w14:textId="77777777" w:rsidR="008259A1" w:rsidRDefault="008259A1" w:rsidP="008259A1">
      <w:pPr>
        <w:pStyle w:val="Amain"/>
        <w:keepNext/>
      </w:pPr>
      <w:r>
        <w:tab/>
        <w:t>(1)</w:t>
      </w:r>
      <w:r>
        <w:tab/>
        <w:t>This section applies if—</w:t>
      </w:r>
    </w:p>
    <w:p w14:paraId="6703FBB8" w14:textId="77777777" w:rsidR="008259A1" w:rsidRDefault="008259A1" w:rsidP="008259A1">
      <w:pPr>
        <w:pStyle w:val="Apara"/>
        <w:keepNext/>
      </w:pPr>
      <w:r>
        <w:tab/>
        <w:t>(a)</w:t>
      </w:r>
      <w:r>
        <w:tab/>
        <w:t>leased premises are, or the building containing the premises is, damaged; and</w:t>
      </w:r>
    </w:p>
    <w:p w14:paraId="1EDCB3AA" w14:textId="77777777" w:rsidR="008259A1" w:rsidRDefault="008259A1" w:rsidP="008259A1">
      <w:pPr>
        <w:pStyle w:val="Apara"/>
      </w:pPr>
      <w:r>
        <w:tab/>
        <w:t>(b)</w:t>
      </w:r>
      <w:r>
        <w:tab/>
        <w:t>the premises cannot be used for their normal purpose because of the damage.</w:t>
      </w:r>
    </w:p>
    <w:p w14:paraId="13E530DD" w14:textId="77777777" w:rsidR="008259A1" w:rsidRDefault="008259A1" w:rsidP="008259A1">
      <w:pPr>
        <w:pStyle w:val="Amain"/>
      </w:pPr>
      <w:r>
        <w:tab/>
        <w:t>(2)</w:t>
      </w:r>
      <w:r>
        <w:tab/>
        <w:t>The tenant is not required to pay rent or outgoings under the lease while the premises cannot be used unless the Magistrates Court decides otherwise.</w:t>
      </w:r>
    </w:p>
    <w:p w14:paraId="5A905949" w14:textId="77777777" w:rsidR="008259A1" w:rsidRDefault="008259A1" w:rsidP="00E01748">
      <w:pPr>
        <w:pStyle w:val="Amain"/>
        <w:keepNext/>
      </w:pPr>
      <w:r>
        <w:lastRenderedPageBreak/>
        <w:tab/>
        <w:t>(3)</w:t>
      </w:r>
      <w:r>
        <w:tab/>
        <w:t xml:space="preserve">The lessor may apply to the </w:t>
      </w:r>
      <w:smartTag w:uri="urn:schemas-microsoft-com:office:smarttags" w:element="address">
        <w:smartTag w:uri="urn:schemas-microsoft-com:office:smarttags" w:element="Street">
          <w:r>
            <w:t>Magistrates Court</w:t>
          </w:r>
        </w:smartTag>
      </w:smartTag>
      <w:r>
        <w:t xml:space="preserve"> for an order for payment (in full or in part) of rent or outgoings if—</w:t>
      </w:r>
    </w:p>
    <w:p w14:paraId="6EBE3EE7" w14:textId="77777777" w:rsidR="008259A1" w:rsidRDefault="008259A1" w:rsidP="008259A1">
      <w:pPr>
        <w:pStyle w:val="Apara"/>
      </w:pPr>
      <w:r>
        <w:tab/>
        <w:t>(a)</w:t>
      </w:r>
      <w:r>
        <w:tab/>
        <w:t>the damage to the premises or building was caused (fully or partly) by an act or omission of the tenant; or</w:t>
      </w:r>
    </w:p>
    <w:p w14:paraId="138007A7" w14:textId="77777777" w:rsidR="008259A1" w:rsidRDefault="008259A1" w:rsidP="008259A1">
      <w:pPr>
        <w:pStyle w:val="Apara"/>
      </w:pPr>
      <w:r>
        <w:tab/>
        <w:t>(b)</w:t>
      </w:r>
      <w:r>
        <w:tab/>
        <w:t>the lessor is unable to claim insurance for the damage because the tenant has invalidated the lessor’s insurance.</w:t>
      </w:r>
    </w:p>
    <w:p w14:paraId="31B23C27"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1DBA7DA3" w14:textId="77777777" w:rsidR="008259A1" w:rsidRDefault="008259A1" w:rsidP="008259A1">
      <w:pPr>
        <w:pStyle w:val="AH5Sec"/>
      </w:pPr>
      <w:bookmarkStart w:id="103" w:name="_Toc40179257"/>
      <w:r w:rsidRPr="004256FE">
        <w:rPr>
          <w:rStyle w:val="CharSectNo"/>
        </w:rPr>
        <w:t>85</w:t>
      </w:r>
      <w:r>
        <w:tab/>
        <w:t>Damaged premises able to be used</w:t>
      </w:r>
      <w:bookmarkEnd w:id="103"/>
    </w:p>
    <w:p w14:paraId="1672850C" w14:textId="77777777" w:rsidR="008259A1" w:rsidRDefault="008259A1" w:rsidP="008259A1">
      <w:pPr>
        <w:pStyle w:val="Amain"/>
        <w:keepNext/>
      </w:pPr>
      <w:r>
        <w:tab/>
        <w:t>(1)</w:t>
      </w:r>
      <w:r>
        <w:tab/>
        <w:t>This section applies if—</w:t>
      </w:r>
    </w:p>
    <w:p w14:paraId="4266E4FE" w14:textId="77777777" w:rsidR="008259A1" w:rsidRDefault="008259A1" w:rsidP="008259A1">
      <w:pPr>
        <w:pStyle w:val="Apara"/>
      </w:pPr>
      <w:r>
        <w:tab/>
        <w:t>(a)</w:t>
      </w:r>
      <w:r>
        <w:tab/>
        <w:t>leased premises are, or the building containing the premises is, damaged; and</w:t>
      </w:r>
    </w:p>
    <w:p w14:paraId="006BB0A1" w14:textId="77777777" w:rsidR="008259A1" w:rsidRDefault="008259A1" w:rsidP="008259A1">
      <w:pPr>
        <w:pStyle w:val="Apara"/>
      </w:pPr>
      <w:r>
        <w:tab/>
        <w:t>(b)</w:t>
      </w:r>
      <w:r>
        <w:tab/>
        <w:t>the tenant can use the premises (fully or in part) for their normal purpose despite the damage.</w:t>
      </w:r>
    </w:p>
    <w:p w14:paraId="3E63C77C" w14:textId="77777777" w:rsidR="008259A1" w:rsidRDefault="008259A1" w:rsidP="008259A1">
      <w:pPr>
        <w:pStyle w:val="Amain"/>
      </w:pPr>
      <w:r>
        <w:tab/>
        <w:t>(2)</w:t>
      </w:r>
      <w:r>
        <w:tab/>
        <w:t>The tenant must not refuse to pay rent or outgoings while the premises are, or the building is, damaged unless the Magistrates Court decides otherwise.</w:t>
      </w:r>
    </w:p>
    <w:p w14:paraId="14E8C654" w14:textId="77777777" w:rsidR="008259A1" w:rsidRDefault="008259A1" w:rsidP="008259A1">
      <w:pPr>
        <w:pStyle w:val="Amain"/>
      </w:pPr>
      <w:r>
        <w:tab/>
        <w:t>(3)</w:t>
      </w:r>
      <w:r>
        <w:tab/>
        <w:t xml:space="preserve">The tenant may apply to the </w:t>
      </w:r>
      <w:smartTag w:uri="urn:schemas-microsoft-com:office:smarttags" w:element="address">
        <w:smartTag w:uri="urn:schemas-microsoft-com:office:smarttags" w:element="Street">
          <w:r>
            <w:t>Magistrates Court</w:t>
          </w:r>
        </w:smartTag>
      </w:smartTag>
      <w:r>
        <w:t xml:space="preserve"> for an order for payment of a lower amount of rent or outgoings than is required by the lessor.</w:t>
      </w:r>
    </w:p>
    <w:p w14:paraId="410D4122"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34888D2B" w14:textId="77777777" w:rsidR="008259A1" w:rsidRDefault="008259A1" w:rsidP="008259A1">
      <w:pPr>
        <w:pStyle w:val="AH5Sec"/>
      </w:pPr>
      <w:bookmarkStart w:id="104" w:name="_Toc40179258"/>
      <w:r w:rsidRPr="004256FE">
        <w:rPr>
          <w:rStyle w:val="CharSectNo"/>
        </w:rPr>
        <w:lastRenderedPageBreak/>
        <w:t>86</w:t>
      </w:r>
      <w:r>
        <w:tab/>
        <w:t>Dispute about payment or nonpayment of rent and outgoings</w:t>
      </w:r>
      <w:bookmarkEnd w:id="104"/>
    </w:p>
    <w:p w14:paraId="759C7FF6" w14:textId="77777777" w:rsidR="008259A1" w:rsidRDefault="008259A1" w:rsidP="008259A1">
      <w:pPr>
        <w:pStyle w:val="Amain"/>
        <w:keepNext/>
      </w:pPr>
      <w:r>
        <w:tab/>
        <w:t>(1)</w:t>
      </w:r>
      <w:r>
        <w:tab/>
        <w:t>This section applies if—</w:t>
      </w:r>
    </w:p>
    <w:p w14:paraId="0FE5FC4D" w14:textId="77777777" w:rsidR="008259A1" w:rsidRDefault="008259A1" w:rsidP="008259A1">
      <w:pPr>
        <w:pStyle w:val="Apara"/>
      </w:pPr>
      <w:r>
        <w:tab/>
        <w:t>(a)</w:t>
      </w:r>
      <w:r>
        <w:tab/>
        <w:t xml:space="preserve">the lessor applies to the </w:t>
      </w:r>
      <w:smartTag w:uri="urn:schemas-microsoft-com:office:smarttags" w:element="address">
        <w:smartTag w:uri="urn:schemas-microsoft-com:office:smarttags" w:element="Street">
          <w:r>
            <w:t>Magistrates Court</w:t>
          </w:r>
        </w:smartTag>
      </w:smartTag>
      <w:r>
        <w:t xml:space="preserve"> about nonpayment under section 84 (Damaged premises unable to be used); or</w:t>
      </w:r>
    </w:p>
    <w:p w14:paraId="050CDA3C" w14:textId="77777777" w:rsidR="008259A1" w:rsidRDefault="008259A1" w:rsidP="008259A1">
      <w:pPr>
        <w:pStyle w:val="Apara"/>
      </w:pPr>
      <w:r>
        <w:tab/>
        <w:t>(b)</w:t>
      </w:r>
      <w:r>
        <w:tab/>
        <w:t>the tenant applies to the court about payment of rent under section 85.</w:t>
      </w:r>
    </w:p>
    <w:p w14:paraId="591CF57B" w14:textId="77777777" w:rsidR="008259A1" w:rsidRDefault="008259A1" w:rsidP="008259A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decide the application on its merits and is not bound by section 84 or section 85.</w:t>
      </w:r>
    </w:p>
    <w:p w14:paraId="470246AD" w14:textId="77777777" w:rsidR="008259A1" w:rsidRDefault="008259A1" w:rsidP="008259A1">
      <w:pPr>
        <w:pStyle w:val="AH5Sec"/>
      </w:pPr>
      <w:bookmarkStart w:id="105" w:name="_Toc40179259"/>
      <w:r w:rsidRPr="004256FE">
        <w:rPr>
          <w:rStyle w:val="CharSectNo"/>
        </w:rPr>
        <w:t>87</w:t>
      </w:r>
      <w:r>
        <w:tab/>
        <w:t>Dispute about useability of damaged premises</w:t>
      </w:r>
      <w:bookmarkEnd w:id="105"/>
    </w:p>
    <w:p w14:paraId="3D5E3044" w14:textId="77777777" w:rsidR="008259A1" w:rsidRDefault="008259A1" w:rsidP="008259A1">
      <w:pPr>
        <w:pStyle w:val="Amain"/>
        <w:keepLines/>
      </w:pPr>
      <w:r>
        <w:tab/>
        <w:t>(1)</w:t>
      </w:r>
      <w:r>
        <w:tab/>
        <w:t>If there is a dispute about whether leased premises have been damaged, or the building containing the premises has been damaged, so that the leased premises cannot be used for their normal purpose, a party to the lease may apply to the Magistrates Court for a declaration about whether the premises can or cannot be used for their normal purpose because of the damage.</w:t>
      </w:r>
    </w:p>
    <w:p w14:paraId="616E7D3D" w14:textId="77777777" w:rsidR="008259A1" w:rsidRDefault="008259A1" w:rsidP="008259A1">
      <w:pPr>
        <w:pStyle w:val="Amain"/>
      </w:pPr>
      <w:r>
        <w:tab/>
        <w:t>(2)</w:t>
      </w:r>
      <w:r>
        <w:tab/>
        <w:t>For this section, premises can be used for their normal purpose if they can be used fully or partly for their normal purpose.</w:t>
      </w:r>
    </w:p>
    <w:p w14:paraId="66C77383" w14:textId="77777777" w:rsidR="008259A1" w:rsidRDefault="008259A1" w:rsidP="008259A1">
      <w:pPr>
        <w:pStyle w:val="Amain"/>
      </w:pPr>
      <w:r>
        <w:tab/>
        <w:t>(3)</w:t>
      </w:r>
      <w:r>
        <w:tab/>
        <w:t>This section does not apply in relation to the use of premises during a period (if any) for which the lessor and tenant have agreed to the payment, or reduced payment, of rent or outgoings.</w:t>
      </w:r>
    </w:p>
    <w:p w14:paraId="0CA74714" w14:textId="77777777" w:rsidR="008259A1" w:rsidRDefault="008259A1" w:rsidP="008259A1">
      <w:pPr>
        <w:pStyle w:val="AH5Sec"/>
      </w:pPr>
      <w:bookmarkStart w:id="106" w:name="_Toc40179260"/>
      <w:r w:rsidRPr="004256FE">
        <w:rPr>
          <w:rStyle w:val="CharSectNo"/>
        </w:rPr>
        <w:t>88</w:t>
      </w:r>
      <w:r>
        <w:tab/>
        <w:t>Notice of lessor’s intentions regarding repair</w:t>
      </w:r>
      <w:bookmarkEnd w:id="106"/>
    </w:p>
    <w:p w14:paraId="085E7F9E" w14:textId="77777777" w:rsidR="008259A1" w:rsidRDefault="008259A1" w:rsidP="008259A1">
      <w:pPr>
        <w:pStyle w:val="Amainreturn"/>
      </w:pPr>
      <w:r>
        <w:t>If leased premises are, or a building that contains the premises is, damaged in a material way, the lessor must tell the tenant in writing, within 2 months after the day, or last day, the damage happened—</w:t>
      </w:r>
    </w:p>
    <w:p w14:paraId="2C529077" w14:textId="77777777" w:rsidR="008259A1" w:rsidRDefault="008259A1" w:rsidP="008259A1">
      <w:pPr>
        <w:pStyle w:val="Apara"/>
      </w:pPr>
      <w:r>
        <w:tab/>
        <w:t>(a)</w:t>
      </w:r>
      <w:r>
        <w:tab/>
        <w:t>that the lessor reasonably considers repair of the premises or building is impracticable, and intends not to repair the premises or building; or</w:t>
      </w:r>
    </w:p>
    <w:p w14:paraId="767CE451" w14:textId="77777777" w:rsidR="008259A1" w:rsidRDefault="008259A1" w:rsidP="008259A1">
      <w:pPr>
        <w:pStyle w:val="Apara"/>
        <w:keepNext/>
      </w:pPr>
      <w:r>
        <w:lastRenderedPageBreak/>
        <w:tab/>
        <w:t>(b)</w:t>
      </w:r>
      <w:r>
        <w:tab/>
        <w:t>that the lessor intends to repair or reinstate the premises or building between starting and finishing dates approximately stated in the notice.</w:t>
      </w:r>
    </w:p>
    <w:p w14:paraId="304FF562" w14:textId="30EA3FCD" w:rsidR="008259A1" w:rsidRDefault="008259A1" w:rsidP="008259A1">
      <w:pPr>
        <w:pStyle w:val="aNote"/>
      </w:pPr>
      <w:r>
        <w:rPr>
          <w:rStyle w:val="charItals"/>
        </w:rPr>
        <w:t>Note</w:t>
      </w:r>
      <w:r>
        <w:rPr>
          <w:rStyle w:val="charItals"/>
        </w:rPr>
        <w:tab/>
      </w:r>
      <w:r>
        <w:t xml:space="preserve">For how documents may be given, see the </w:t>
      </w:r>
      <w:hyperlink r:id="rId49" w:tooltip="A2001-14" w:history="1">
        <w:r w:rsidR="00CD5BE5" w:rsidRPr="00CD5BE5">
          <w:rPr>
            <w:rStyle w:val="charCitHyperlinkAbbrev"/>
          </w:rPr>
          <w:t>Legislation Act</w:t>
        </w:r>
      </w:hyperlink>
      <w:r>
        <w:t>, pt 19.5.</w:t>
      </w:r>
    </w:p>
    <w:p w14:paraId="0685711E" w14:textId="77777777" w:rsidR="008259A1" w:rsidRDefault="008259A1" w:rsidP="008259A1">
      <w:pPr>
        <w:pStyle w:val="AH5Sec"/>
      </w:pPr>
      <w:bookmarkStart w:id="107" w:name="_Toc40179261"/>
      <w:r w:rsidRPr="004256FE">
        <w:rPr>
          <w:rStyle w:val="CharSectNo"/>
        </w:rPr>
        <w:t>89</w:t>
      </w:r>
      <w:r>
        <w:tab/>
        <w:t>Termination by lessor because of damage</w:t>
      </w:r>
      <w:bookmarkEnd w:id="107"/>
    </w:p>
    <w:p w14:paraId="48514E6F" w14:textId="77777777" w:rsidR="008259A1" w:rsidRDefault="008259A1" w:rsidP="008259A1">
      <w:pPr>
        <w:pStyle w:val="Amain"/>
      </w:pPr>
      <w:r>
        <w:tab/>
        <w:t>(1)</w:t>
      </w:r>
      <w:r>
        <w:tab/>
        <w:t>The lessor may terminate a lease by giving at least 30 days notice of his or her intention to terminate if—</w:t>
      </w:r>
    </w:p>
    <w:p w14:paraId="723ADD8D" w14:textId="77777777" w:rsidR="008259A1" w:rsidRDefault="008259A1" w:rsidP="008259A1">
      <w:pPr>
        <w:pStyle w:val="Apara"/>
      </w:pPr>
      <w:r>
        <w:tab/>
        <w:t>(a)</w:t>
      </w:r>
      <w:r>
        <w:tab/>
        <w:t>the premises have, or a building containing the premises (the </w:t>
      </w:r>
      <w:r>
        <w:rPr>
          <w:rStyle w:val="charBoldItals"/>
        </w:rPr>
        <w:t>building</w:t>
      </w:r>
      <w:r>
        <w:t>) has, been damaged; and</w:t>
      </w:r>
    </w:p>
    <w:p w14:paraId="57525345" w14:textId="77777777" w:rsidR="008259A1" w:rsidRDefault="008259A1" w:rsidP="008259A1">
      <w:pPr>
        <w:pStyle w:val="Apara"/>
      </w:pPr>
      <w:r>
        <w:tab/>
        <w:t>(b)</w:t>
      </w:r>
      <w:r>
        <w:tab/>
        <w:t>the lessor has told the tenant under section 88 (a) that the lessor does not intend to repair the premises or building; and</w:t>
      </w:r>
    </w:p>
    <w:p w14:paraId="0C517162" w14:textId="77777777" w:rsidR="008259A1" w:rsidRDefault="008259A1" w:rsidP="008259A1">
      <w:pPr>
        <w:pStyle w:val="Apara"/>
      </w:pPr>
      <w:r>
        <w:tab/>
        <w:t>(c)</w:t>
      </w:r>
      <w:r>
        <w:tab/>
        <w:t>either—</w:t>
      </w:r>
    </w:p>
    <w:p w14:paraId="2B7784FC" w14:textId="77777777" w:rsidR="008259A1" w:rsidRDefault="008259A1" w:rsidP="008259A1">
      <w:pPr>
        <w:pStyle w:val="Asubpara"/>
      </w:pPr>
      <w:r>
        <w:tab/>
        <w:t>(i)</w:t>
      </w:r>
      <w:r>
        <w:tab/>
        <w:t>the premises or building has to be, or has been, demolished because of the damage; or</w:t>
      </w:r>
    </w:p>
    <w:p w14:paraId="23357CDC" w14:textId="77777777" w:rsidR="008259A1" w:rsidRDefault="008259A1" w:rsidP="008259A1">
      <w:pPr>
        <w:pStyle w:val="Asubpara"/>
      </w:pPr>
      <w:r>
        <w:tab/>
        <w:t>(ii)</w:t>
      </w:r>
      <w:r>
        <w:tab/>
        <w:t>the damage extends to more than 50% of the premises or building; or</w:t>
      </w:r>
    </w:p>
    <w:p w14:paraId="5603B812" w14:textId="77777777" w:rsidR="008259A1" w:rsidRDefault="008259A1" w:rsidP="008259A1">
      <w:pPr>
        <w:pStyle w:val="Asubpara"/>
      </w:pPr>
      <w:r>
        <w:tab/>
        <w:t>(iii)</w:t>
      </w:r>
      <w:r>
        <w:tab/>
        <w:t>it is impracticable for the lessor to repair or reinstate the premises or building, acting reasonably and promptly, within 1 year after the day, or last day, the damage happened; or</w:t>
      </w:r>
    </w:p>
    <w:p w14:paraId="67B9748F" w14:textId="77777777" w:rsidR="008259A1" w:rsidRDefault="008259A1" w:rsidP="008259A1">
      <w:pPr>
        <w:pStyle w:val="Asubpara"/>
      </w:pPr>
      <w:r>
        <w:tab/>
        <w:t>(iv)</w:t>
      </w:r>
      <w:r>
        <w:tab/>
        <w:t>the premises cannot be used because of the damage, the lease is due to expire within 2 years after the day, or last day, the damage happened and the lease contains no option for extension.</w:t>
      </w:r>
    </w:p>
    <w:p w14:paraId="50B992FA" w14:textId="77777777" w:rsidR="008259A1" w:rsidRDefault="008259A1" w:rsidP="008259A1">
      <w:pPr>
        <w:pStyle w:val="Amain"/>
      </w:pPr>
      <w:r>
        <w:tab/>
        <w:t>(2)</w:t>
      </w:r>
      <w:r>
        <w:tab/>
        <w:t>No compensation is payable for termination under this section.</w:t>
      </w:r>
    </w:p>
    <w:p w14:paraId="7A48526A" w14:textId="77777777" w:rsidR="008259A1" w:rsidRDefault="008259A1" w:rsidP="00E01748">
      <w:pPr>
        <w:pStyle w:val="AH5Sec"/>
      </w:pPr>
      <w:bookmarkStart w:id="108" w:name="_Toc40179262"/>
      <w:r w:rsidRPr="004256FE">
        <w:rPr>
          <w:rStyle w:val="CharSectNo"/>
        </w:rPr>
        <w:lastRenderedPageBreak/>
        <w:t>90</w:t>
      </w:r>
      <w:r>
        <w:tab/>
        <w:t>Termination by tenant because of damage</w:t>
      </w:r>
      <w:bookmarkEnd w:id="108"/>
    </w:p>
    <w:p w14:paraId="438EA54B" w14:textId="77777777" w:rsidR="008259A1" w:rsidRDefault="008259A1" w:rsidP="00E01748">
      <w:pPr>
        <w:pStyle w:val="Amain"/>
        <w:keepNext/>
      </w:pPr>
      <w:r>
        <w:tab/>
        <w:t>(1)</w:t>
      </w:r>
      <w:r>
        <w:tab/>
        <w:t>The tenant may terminate a lease by giving at least 30 days notice of the tenant’s intention to terminate if—</w:t>
      </w:r>
    </w:p>
    <w:p w14:paraId="52680097" w14:textId="77777777" w:rsidR="008259A1" w:rsidRDefault="008259A1" w:rsidP="008259A1">
      <w:pPr>
        <w:pStyle w:val="Apara"/>
      </w:pPr>
      <w:r>
        <w:tab/>
        <w:t>(a)</w:t>
      </w:r>
      <w:r>
        <w:tab/>
        <w:t>the premises have, or a building containing the premises (the </w:t>
      </w:r>
      <w:r>
        <w:rPr>
          <w:rStyle w:val="charBoldItals"/>
        </w:rPr>
        <w:t>building</w:t>
      </w:r>
      <w:r>
        <w:t>) has, been damaged in a material way; and</w:t>
      </w:r>
    </w:p>
    <w:p w14:paraId="7AEB9298" w14:textId="77777777" w:rsidR="008259A1" w:rsidRDefault="008259A1" w:rsidP="008259A1">
      <w:pPr>
        <w:pStyle w:val="Apara"/>
      </w:pPr>
      <w:r>
        <w:tab/>
        <w:t>(b)</w:t>
      </w:r>
      <w:r>
        <w:tab/>
        <w:t>either—</w:t>
      </w:r>
    </w:p>
    <w:p w14:paraId="3A63C715" w14:textId="77777777" w:rsidR="008259A1" w:rsidRDefault="008259A1" w:rsidP="008259A1">
      <w:pPr>
        <w:pStyle w:val="Asubpara"/>
      </w:pPr>
      <w:r>
        <w:tab/>
        <w:t>(i)</w:t>
      </w:r>
      <w:r>
        <w:tab/>
        <w:t>the lessor tells the tenant under section 88 (a) (Notice of lessor’s intentions regarding repair) that the lessor does not intend to repair the damage; or</w:t>
      </w:r>
    </w:p>
    <w:p w14:paraId="20D93FD5" w14:textId="77777777" w:rsidR="008259A1" w:rsidRDefault="008259A1" w:rsidP="008259A1">
      <w:pPr>
        <w:pStyle w:val="Asubpara"/>
      </w:pPr>
      <w:r>
        <w:tab/>
        <w:t>(ii)</w:t>
      </w:r>
      <w:r>
        <w:tab/>
        <w:t xml:space="preserve">the lessor tells the tenant under section 88 (b) that the lessor intends to repair or reinstate the premises or building (the </w:t>
      </w:r>
      <w:r>
        <w:rPr>
          <w:rStyle w:val="charBoldItals"/>
        </w:rPr>
        <w:t>plan</w:t>
      </w:r>
      <w:r>
        <w:t>) but unreasonably departs from, or takes no reasonable action in relation to, the plan; or</w:t>
      </w:r>
    </w:p>
    <w:p w14:paraId="497281A1" w14:textId="77777777" w:rsidR="008259A1" w:rsidRDefault="008259A1" w:rsidP="008259A1">
      <w:pPr>
        <w:pStyle w:val="Asubpara"/>
      </w:pPr>
      <w:r>
        <w:tab/>
        <w:t>(iii)</w:t>
      </w:r>
      <w:r>
        <w:tab/>
        <w:t>the premises will not be able to be used for their normal purpose within a reasonable period, or for more than 1 year, after the day, or last day, the damage happened.</w:t>
      </w:r>
    </w:p>
    <w:p w14:paraId="48E3E09E" w14:textId="259E68BA"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0" w:tooltip="A2001-14" w:history="1">
        <w:r w:rsidRPr="00591A0F">
          <w:rPr>
            <w:rStyle w:val="charCitHyperlinkAbbrev"/>
          </w:rPr>
          <w:t>Legislation Act</w:t>
        </w:r>
      </w:hyperlink>
      <w:r w:rsidRPr="00591A0F">
        <w:t>, pt 19.5.</w:t>
      </w:r>
    </w:p>
    <w:p w14:paraId="692CF326" w14:textId="77777777" w:rsidR="008259A1" w:rsidRDefault="008259A1" w:rsidP="008259A1">
      <w:pPr>
        <w:pStyle w:val="Amain"/>
      </w:pPr>
      <w:r>
        <w:tab/>
        <w:t>(2)</w:t>
      </w:r>
      <w:r>
        <w:tab/>
        <w:t>No compensation is payable for termination under this section.</w:t>
      </w:r>
    </w:p>
    <w:p w14:paraId="7C78EC44" w14:textId="77777777" w:rsidR="008259A1" w:rsidRDefault="008259A1" w:rsidP="008259A1">
      <w:pPr>
        <w:pStyle w:val="AH5Sec"/>
      </w:pPr>
      <w:bookmarkStart w:id="109" w:name="_Toc40179263"/>
      <w:r w:rsidRPr="004256FE">
        <w:rPr>
          <w:rStyle w:val="CharSectNo"/>
        </w:rPr>
        <w:t>91</w:t>
      </w:r>
      <w:r>
        <w:tab/>
        <w:t>Compensation for incomplete repair</w:t>
      </w:r>
      <w:bookmarkEnd w:id="109"/>
    </w:p>
    <w:p w14:paraId="460CE962" w14:textId="77777777" w:rsidR="008259A1" w:rsidRDefault="008259A1" w:rsidP="008259A1">
      <w:pPr>
        <w:pStyle w:val="Amain"/>
        <w:keepNext/>
      </w:pPr>
      <w:r>
        <w:tab/>
        <w:t>(1)</w:t>
      </w:r>
      <w:r>
        <w:tab/>
        <w:t>This section applies if—</w:t>
      </w:r>
    </w:p>
    <w:p w14:paraId="78623807" w14:textId="77777777" w:rsidR="008259A1" w:rsidRDefault="008259A1" w:rsidP="008259A1">
      <w:pPr>
        <w:pStyle w:val="Apara"/>
        <w:keepNext/>
      </w:pPr>
      <w:r>
        <w:tab/>
        <w:t>(a)</w:t>
      </w:r>
      <w:r>
        <w:tab/>
        <w:t>the lessor fails to comply with section 88 (Notice of lessor’s intentions regarding repair); or</w:t>
      </w:r>
    </w:p>
    <w:p w14:paraId="6B0C662B" w14:textId="77777777" w:rsidR="008259A1" w:rsidRDefault="008259A1" w:rsidP="008259A1">
      <w:pPr>
        <w:pStyle w:val="Apara"/>
      </w:pPr>
      <w:r>
        <w:tab/>
        <w:t>(b)</w:t>
      </w:r>
      <w:r>
        <w:tab/>
        <w:t>the tenant relies on the lessor’s advice under section 88 that the lessor intends to repair damage to premises or to a building containing the premises.</w:t>
      </w:r>
    </w:p>
    <w:p w14:paraId="55B862C0" w14:textId="77777777" w:rsidR="008259A1" w:rsidRDefault="008259A1" w:rsidP="00E01748">
      <w:pPr>
        <w:pStyle w:val="Amain"/>
        <w:keepNext/>
      </w:pPr>
      <w:r>
        <w:lastRenderedPageBreak/>
        <w:tab/>
        <w:t>(2)</w:t>
      </w:r>
      <w:r>
        <w:tab/>
        <w:t>The lessor is liable to pay the tenant compensation for loss or damage (other than nominal loss or damage) suffered because of the lessor’s failure—</w:t>
      </w:r>
    </w:p>
    <w:p w14:paraId="1DB14594" w14:textId="77777777" w:rsidR="008259A1" w:rsidRDefault="008259A1" w:rsidP="008259A1">
      <w:pPr>
        <w:pStyle w:val="Apara"/>
      </w:pPr>
      <w:r>
        <w:tab/>
        <w:t>(a)</w:t>
      </w:r>
      <w:r>
        <w:tab/>
        <w:t>to comply with section 88; or</w:t>
      </w:r>
    </w:p>
    <w:p w14:paraId="34C712D6" w14:textId="77777777" w:rsidR="008259A1" w:rsidRDefault="008259A1" w:rsidP="008259A1">
      <w:pPr>
        <w:pStyle w:val="Apara"/>
      </w:pPr>
      <w:r>
        <w:tab/>
        <w:t>(b)</w:t>
      </w:r>
      <w:r>
        <w:tab/>
        <w:t>to repair the premises within the period the lessor told the tenant the premises would be repaired, or within a reasonable time after the end of that period.</w:t>
      </w:r>
    </w:p>
    <w:p w14:paraId="542A6DF0" w14:textId="77777777" w:rsidR="008259A1" w:rsidRDefault="008259A1" w:rsidP="008259A1">
      <w:pPr>
        <w:pStyle w:val="AH5Sec"/>
      </w:pPr>
      <w:bookmarkStart w:id="110" w:name="_Toc40179264"/>
      <w:r w:rsidRPr="004256FE">
        <w:rPr>
          <w:rStyle w:val="CharSectNo"/>
        </w:rPr>
        <w:t>92</w:t>
      </w:r>
      <w:r>
        <w:tab/>
        <w:t>Agreement to terminate</w:t>
      </w:r>
      <w:bookmarkEnd w:id="110"/>
    </w:p>
    <w:p w14:paraId="7AC873FD" w14:textId="77777777" w:rsidR="008259A1" w:rsidRDefault="008259A1" w:rsidP="008259A1">
      <w:pPr>
        <w:pStyle w:val="Amainreturn"/>
      </w:pPr>
      <w:r>
        <w:t>Section 88 (Notice of lessor’s intentions regarding repair), section 89 (Termination by lessor because of damage) and section 91 do not prevent the parties to a lease terminating the lease by agreement if—</w:t>
      </w:r>
    </w:p>
    <w:p w14:paraId="7716AF03" w14:textId="77777777" w:rsidR="008259A1" w:rsidRDefault="008259A1" w:rsidP="008259A1">
      <w:pPr>
        <w:pStyle w:val="Apara"/>
      </w:pPr>
      <w:r>
        <w:tab/>
        <w:t>(a)</w:t>
      </w:r>
      <w:r>
        <w:tab/>
        <w:t>the premises are, or a building containing the premises is, damaged or destroyed; and</w:t>
      </w:r>
    </w:p>
    <w:p w14:paraId="3C44FAE7" w14:textId="77777777" w:rsidR="008259A1" w:rsidRDefault="008259A1" w:rsidP="008259A1">
      <w:pPr>
        <w:pStyle w:val="Apara"/>
      </w:pPr>
      <w:r>
        <w:tab/>
        <w:t>(b)</w:t>
      </w:r>
      <w:r>
        <w:tab/>
        <w:t>the agreement is reached after the premises or building are damaged or destroyed.</w:t>
      </w:r>
    </w:p>
    <w:p w14:paraId="3D5A50A7" w14:textId="77777777" w:rsidR="008259A1" w:rsidRDefault="008259A1" w:rsidP="008259A1">
      <w:pPr>
        <w:pStyle w:val="PageBreak"/>
      </w:pPr>
      <w:r>
        <w:br w:type="page"/>
      </w:r>
    </w:p>
    <w:p w14:paraId="4CD4DD40" w14:textId="77777777" w:rsidR="008259A1" w:rsidRPr="004256FE" w:rsidRDefault="008259A1" w:rsidP="008259A1">
      <w:pPr>
        <w:pStyle w:val="AH2Part"/>
      </w:pPr>
      <w:bookmarkStart w:id="111" w:name="_Toc40179265"/>
      <w:r w:rsidRPr="004256FE">
        <w:rPr>
          <w:rStyle w:val="CharPartNo"/>
        </w:rPr>
        <w:lastRenderedPageBreak/>
        <w:t>Part 11</w:t>
      </w:r>
      <w:r>
        <w:tab/>
      </w:r>
      <w:r w:rsidRPr="004256FE">
        <w:rPr>
          <w:rStyle w:val="CharPartText"/>
        </w:rPr>
        <w:t>Assignments, subleases and mortgages</w:t>
      </w:r>
      <w:bookmarkEnd w:id="111"/>
    </w:p>
    <w:p w14:paraId="1D38BE23" w14:textId="77777777" w:rsidR="008259A1" w:rsidRDefault="008259A1" w:rsidP="008259A1">
      <w:pPr>
        <w:pStyle w:val="Placeholder"/>
      </w:pPr>
      <w:r>
        <w:rPr>
          <w:rStyle w:val="CharDivNo"/>
        </w:rPr>
        <w:t xml:space="preserve">  </w:t>
      </w:r>
      <w:r>
        <w:rPr>
          <w:rStyle w:val="CharDivText"/>
        </w:rPr>
        <w:t xml:space="preserve">  </w:t>
      </w:r>
    </w:p>
    <w:p w14:paraId="24E30F0C" w14:textId="77777777" w:rsidR="008259A1" w:rsidRDefault="008259A1" w:rsidP="008259A1">
      <w:pPr>
        <w:pStyle w:val="AH5Sec"/>
      </w:pPr>
      <w:bookmarkStart w:id="112" w:name="_Toc40179266"/>
      <w:r w:rsidRPr="004256FE">
        <w:rPr>
          <w:rStyle w:val="CharSectNo"/>
        </w:rPr>
        <w:t>93</w:t>
      </w:r>
      <w:r>
        <w:tab/>
        <w:t>Provision of disclosure statement by tenant</w:t>
      </w:r>
      <w:bookmarkEnd w:id="112"/>
    </w:p>
    <w:p w14:paraId="35C4FA07" w14:textId="77777777" w:rsidR="008259A1" w:rsidRDefault="008259A1" w:rsidP="008259A1">
      <w:pPr>
        <w:pStyle w:val="Amain"/>
      </w:pPr>
      <w:r>
        <w:tab/>
        <w:t>(1)</w:t>
      </w:r>
      <w:r>
        <w:tab/>
        <w:t>Before asking for the lessor’s consent to assign or sublet a lease under section 95 (Request for consent to assignment, sublease or mortgage), the tenant must give a prospective assignee or subtenant a copy of the disclosure statement (if any) given to the tenant in relation to the lease, together with details of any material change that has happened in the information contained in the statement since it was given to the tenant.</w:t>
      </w:r>
    </w:p>
    <w:p w14:paraId="60B8C0FF" w14:textId="49246576"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1" w:tooltip="A2001-14" w:history="1">
        <w:r w:rsidRPr="00591A0F">
          <w:rPr>
            <w:rStyle w:val="charCitHyperlinkAbbrev"/>
          </w:rPr>
          <w:t>Legislation Act</w:t>
        </w:r>
      </w:hyperlink>
      <w:r w:rsidRPr="00591A0F">
        <w:t>, pt 19.5.</w:t>
      </w:r>
    </w:p>
    <w:p w14:paraId="2AD0EA67" w14:textId="77777777" w:rsidR="008259A1" w:rsidRDefault="008259A1" w:rsidP="008259A1">
      <w:pPr>
        <w:pStyle w:val="Amain"/>
      </w:pPr>
      <w:r>
        <w:tab/>
        <w:t>(2)</w:t>
      </w:r>
      <w:r>
        <w:tab/>
        <w:t>Subsection (1) only requires a tenant to give details of a material change of which the tenant is aware or could reasonably be expected to be aware.</w:t>
      </w:r>
    </w:p>
    <w:p w14:paraId="2BBD3D3F" w14:textId="77777777" w:rsidR="008259A1" w:rsidRDefault="008259A1" w:rsidP="008259A1">
      <w:pPr>
        <w:pStyle w:val="AH5Sec"/>
      </w:pPr>
      <w:bookmarkStart w:id="113" w:name="_Toc40179267"/>
      <w:r w:rsidRPr="004256FE">
        <w:rPr>
          <w:rStyle w:val="CharSectNo"/>
        </w:rPr>
        <w:t>94</w:t>
      </w:r>
      <w:r>
        <w:tab/>
        <w:t>Lessor to provide disclosure statement</w:t>
      </w:r>
      <w:bookmarkEnd w:id="113"/>
    </w:p>
    <w:p w14:paraId="15E36CD6" w14:textId="77777777" w:rsidR="008259A1" w:rsidRDefault="008259A1" w:rsidP="008259A1">
      <w:pPr>
        <w:pStyle w:val="Amainreturn"/>
      </w:pPr>
      <w:r>
        <w:t>If the tenant does not have, or have access to, a copy of a disclosure statement required to be given under section 93—</w:t>
      </w:r>
    </w:p>
    <w:p w14:paraId="50D30424" w14:textId="77777777" w:rsidR="008259A1" w:rsidRDefault="008259A1" w:rsidP="008259A1">
      <w:pPr>
        <w:pStyle w:val="Apara"/>
      </w:pPr>
      <w:r>
        <w:tab/>
        <w:t>(a)</w:t>
      </w:r>
      <w:r>
        <w:tab/>
        <w:t>the tenant may ask the lessor to give the tenant a copy of the disclosure statement for the lease to allow the tenant to provide a copy to a proposed assignee or subtenant; and</w:t>
      </w:r>
    </w:p>
    <w:p w14:paraId="4A52ADF9" w14:textId="77777777" w:rsidR="008259A1" w:rsidRDefault="008259A1" w:rsidP="008259A1">
      <w:pPr>
        <w:pStyle w:val="Apara"/>
      </w:pPr>
      <w:r>
        <w:tab/>
        <w:t>(b)</w:t>
      </w:r>
      <w:r>
        <w:tab/>
        <w:t>the lessor must not, without reasonable excuse, fail to comply with the request within 14 days after receiving it.</w:t>
      </w:r>
    </w:p>
    <w:p w14:paraId="60E8FB94" w14:textId="77777777" w:rsidR="008259A1" w:rsidRDefault="008259A1" w:rsidP="008259A1">
      <w:pPr>
        <w:pStyle w:val="AH5Sec"/>
      </w:pPr>
      <w:bookmarkStart w:id="114" w:name="_Toc40179268"/>
      <w:r w:rsidRPr="004256FE">
        <w:rPr>
          <w:rStyle w:val="CharSectNo"/>
        </w:rPr>
        <w:lastRenderedPageBreak/>
        <w:t>95</w:t>
      </w:r>
      <w:r>
        <w:tab/>
        <w:t>Request for consent to assignment, sublease or mortgage</w:t>
      </w:r>
      <w:bookmarkEnd w:id="114"/>
    </w:p>
    <w:p w14:paraId="6508399A" w14:textId="77777777" w:rsidR="008259A1" w:rsidRDefault="008259A1" w:rsidP="008259A1">
      <w:pPr>
        <w:pStyle w:val="Amainreturn"/>
        <w:keepNext/>
      </w:pPr>
      <w:r>
        <w:t>If the tenant complies with section 93 (Provision of disclosure statement by tenant), the tenant may, in writing, ask the lessor to agree to—</w:t>
      </w:r>
    </w:p>
    <w:p w14:paraId="0796A4D0" w14:textId="77777777" w:rsidR="008259A1" w:rsidRDefault="008259A1" w:rsidP="008259A1">
      <w:pPr>
        <w:pStyle w:val="Apara"/>
        <w:keepNext/>
      </w:pPr>
      <w:r>
        <w:tab/>
        <w:t>(a)</w:t>
      </w:r>
      <w:r>
        <w:tab/>
        <w:t>the assignment of the lease; or</w:t>
      </w:r>
    </w:p>
    <w:p w14:paraId="393D6733" w14:textId="77777777" w:rsidR="008259A1" w:rsidRDefault="008259A1" w:rsidP="008259A1">
      <w:pPr>
        <w:pStyle w:val="Apara"/>
      </w:pPr>
      <w:r>
        <w:tab/>
        <w:t>(b)</w:t>
      </w:r>
      <w:r>
        <w:tab/>
        <w:t>the grant by the tenant of a sublease for the premises; or</w:t>
      </w:r>
    </w:p>
    <w:p w14:paraId="03ACECBE" w14:textId="77777777" w:rsidR="008259A1" w:rsidRDefault="008259A1" w:rsidP="008259A1">
      <w:pPr>
        <w:pStyle w:val="Apara"/>
      </w:pPr>
      <w:r>
        <w:tab/>
        <w:t>(c)</w:t>
      </w:r>
      <w:r>
        <w:tab/>
        <w:t>the mortgage of the lease.</w:t>
      </w:r>
    </w:p>
    <w:p w14:paraId="1C02E701" w14:textId="77777777" w:rsidR="008259A1" w:rsidRDefault="008259A1" w:rsidP="008259A1">
      <w:pPr>
        <w:pStyle w:val="AH5Sec"/>
      </w:pPr>
      <w:bookmarkStart w:id="115" w:name="_Toc40179269"/>
      <w:r w:rsidRPr="004256FE">
        <w:rPr>
          <w:rStyle w:val="CharSectNo"/>
        </w:rPr>
        <w:t>96</w:t>
      </w:r>
      <w:r>
        <w:tab/>
        <w:t>Lessor may require relevant information and documents</w:t>
      </w:r>
      <w:bookmarkEnd w:id="115"/>
    </w:p>
    <w:p w14:paraId="3664CAC2" w14:textId="77777777" w:rsidR="008259A1" w:rsidRDefault="008259A1" w:rsidP="008259A1">
      <w:pPr>
        <w:pStyle w:val="Amain"/>
      </w:pPr>
      <w:r>
        <w:tab/>
        <w:t>(1)</w:t>
      </w:r>
      <w:r>
        <w:tab/>
        <w:t>Within 14 days after receiving a request under section 95, or after a further period agreed by the parties, the lessor may, in writing, ask the tenant to provide the lessor with further information or documents.</w:t>
      </w:r>
    </w:p>
    <w:p w14:paraId="53C3538F" w14:textId="77777777" w:rsidR="008259A1" w:rsidRDefault="008259A1" w:rsidP="008259A1">
      <w:pPr>
        <w:pStyle w:val="Amain"/>
        <w:keepNext/>
      </w:pPr>
      <w:r>
        <w:tab/>
        <w:t>(2)</w:t>
      </w:r>
      <w:r>
        <w:tab/>
        <w:t xml:space="preserve">If the tenant’s request is for consent to an assignment or sublease, the lessor may only request </w:t>
      </w:r>
      <w:r w:rsidR="00EE5490" w:rsidRPr="00D87986">
        <w:t>1 or more of the following</w:t>
      </w:r>
      <w:r>
        <w:t>:</w:t>
      </w:r>
    </w:p>
    <w:p w14:paraId="0769820C" w14:textId="77777777" w:rsidR="008259A1" w:rsidRDefault="008259A1" w:rsidP="008259A1">
      <w:pPr>
        <w:pStyle w:val="Apara"/>
      </w:pPr>
      <w:r>
        <w:tab/>
        <w:t>(a)</w:t>
      </w:r>
      <w:r>
        <w:tab/>
        <w:t>information about the financial standing of the prospective assignee or subtenant, including details of any approved finance of the prospective assignee or subtenant;</w:t>
      </w:r>
    </w:p>
    <w:p w14:paraId="75AECBD1" w14:textId="77777777" w:rsidR="008259A1" w:rsidRDefault="008259A1" w:rsidP="008259A1">
      <w:pPr>
        <w:pStyle w:val="Apara"/>
      </w:pPr>
      <w:r>
        <w:tab/>
        <w:t>(b)</w:t>
      </w:r>
      <w:r>
        <w:tab/>
        <w:t>information about the financial standing of any prospective guarantor for the prospective assignee or subtenant;</w:t>
      </w:r>
    </w:p>
    <w:p w14:paraId="4DCDF960" w14:textId="77777777" w:rsidR="008259A1" w:rsidRDefault="008259A1" w:rsidP="008259A1">
      <w:pPr>
        <w:pStyle w:val="Apara"/>
      </w:pPr>
      <w:r>
        <w:tab/>
        <w:t>(c)</w:t>
      </w:r>
      <w:r>
        <w:tab/>
        <w:t>a certificate of occupancy for the premises;</w:t>
      </w:r>
    </w:p>
    <w:p w14:paraId="71E4B9CE" w14:textId="77777777" w:rsidR="008259A1" w:rsidRDefault="008259A1" w:rsidP="008259A1">
      <w:pPr>
        <w:pStyle w:val="Apara"/>
      </w:pPr>
      <w:r>
        <w:tab/>
        <w:t>(d)</w:t>
      </w:r>
      <w:r>
        <w:tab/>
        <w:t>information about the business skills of the prospective assignee or subtenant;</w:t>
      </w:r>
    </w:p>
    <w:p w14:paraId="6EB8FD2F" w14:textId="77777777" w:rsidR="008259A1" w:rsidRDefault="008259A1" w:rsidP="008259A1">
      <w:pPr>
        <w:pStyle w:val="Apara"/>
      </w:pPr>
      <w:r>
        <w:tab/>
        <w:t>(e)</w:t>
      </w:r>
      <w:r>
        <w:tab/>
        <w:t>information about the proposed use of the premises by the prospective assignee or subtenant;</w:t>
      </w:r>
    </w:p>
    <w:p w14:paraId="49D5DCE6" w14:textId="77777777" w:rsidR="008259A1" w:rsidRDefault="008259A1" w:rsidP="008259A1">
      <w:pPr>
        <w:pStyle w:val="Apara"/>
      </w:pPr>
      <w:r>
        <w:tab/>
        <w:t>(f)</w:t>
      </w:r>
      <w:r>
        <w:tab/>
        <w:t>references relating to the ability of the prospective assignee or subtenant to operate the business, or proposed business, on the premises.</w:t>
      </w:r>
    </w:p>
    <w:p w14:paraId="2C8841E4" w14:textId="77777777" w:rsidR="008259A1" w:rsidRDefault="008259A1" w:rsidP="008259A1">
      <w:pPr>
        <w:pStyle w:val="Amain"/>
        <w:keepNext/>
      </w:pPr>
      <w:r>
        <w:lastRenderedPageBreak/>
        <w:tab/>
        <w:t>(3)</w:t>
      </w:r>
      <w:r>
        <w:tab/>
        <w:t xml:space="preserve">If the tenant’s request is for consent to the mortgage of the lease, the lessor may only request </w:t>
      </w:r>
      <w:r w:rsidR="00EE5490" w:rsidRPr="00D87986">
        <w:t>1 or more of the following</w:t>
      </w:r>
      <w:r>
        <w:t>:</w:t>
      </w:r>
    </w:p>
    <w:p w14:paraId="0254959C" w14:textId="77777777" w:rsidR="008259A1" w:rsidRDefault="008259A1" w:rsidP="008259A1">
      <w:pPr>
        <w:pStyle w:val="Apara"/>
      </w:pPr>
      <w:r>
        <w:tab/>
        <w:t>(a)</w:t>
      </w:r>
      <w:r>
        <w:tab/>
        <w:t>information about the identity and financial standing of the proposed mortgagee;</w:t>
      </w:r>
    </w:p>
    <w:p w14:paraId="01FC239E" w14:textId="77777777" w:rsidR="008259A1" w:rsidRDefault="008259A1" w:rsidP="008259A1">
      <w:pPr>
        <w:pStyle w:val="Apara"/>
      </w:pPr>
      <w:r>
        <w:tab/>
        <w:t>(b)</w:t>
      </w:r>
      <w:r>
        <w:tab/>
        <w:t>details of the loan or other obligation to be secured by the mortgage including, if applicable, the amount of the loan, the purpose to which it is proposed the loan amount be used, the term of the loan, the repayment schedule for the loan and the powers that may be exercised by the mortgagee under the mortgage.</w:t>
      </w:r>
    </w:p>
    <w:p w14:paraId="40EF22BE" w14:textId="77777777" w:rsidR="008259A1" w:rsidRDefault="008259A1" w:rsidP="008259A1">
      <w:pPr>
        <w:pStyle w:val="AH5Sec"/>
      </w:pPr>
      <w:bookmarkStart w:id="116" w:name="_Toc40179270"/>
      <w:r w:rsidRPr="004256FE">
        <w:rPr>
          <w:rStyle w:val="CharSectNo"/>
        </w:rPr>
        <w:t>97</w:t>
      </w:r>
      <w:r>
        <w:tab/>
        <w:t>Mortgagees and head lessors</w:t>
      </w:r>
      <w:bookmarkEnd w:id="116"/>
    </w:p>
    <w:p w14:paraId="3114A24B" w14:textId="77777777" w:rsidR="008259A1" w:rsidRDefault="008259A1" w:rsidP="008259A1">
      <w:pPr>
        <w:pStyle w:val="Amain"/>
      </w:pPr>
      <w:r>
        <w:tab/>
        <w:t>(1)</w:t>
      </w:r>
      <w:r>
        <w:tab/>
        <w:t>This section applies if the lessor—</w:t>
      </w:r>
    </w:p>
    <w:p w14:paraId="7FA2F02F" w14:textId="77777777" w:rsidR="008259A1" w:rsidRDefault="008259A1" w:rsidP="008259A1">
      <w:pPr>
        <w:pStyle w:val="Apara"/>
      </w:pPr>
      <w:r>
        <w:tab/>
        <w:t>(a)</w:t>
      </w:r>
      <w:r>
        <w:tab/>
        <w:t>receives a request from the tenant under section 95 (Request for consent to assignment, sublease or mortgage); and</w:t>
      </w:r>
    </w:p>
    <w:p w14:paraId="28E52C38" w14:textId="77777777" w:rsidR="008259A1" w:rsidRDefault="008259A1" w:rsidP="008259A1">
      <w:pPr>
        <w:pStyle w:val="Apara"/>
      </w:pPr>
      <w:r>
        <w:tab/>
        <w:t>(b)</w:t>
      </w:r>
      <w:r>
        <w:tab/>
        <w:t>has a mortgagee, head lessor or both; and</w:t>
      </w:r>
    </w:p>
    <w:p w14:paraId="7ADE1E9B" w14:textId="77777777" w:rsidR="008259A1" w:rsidRDefault="008259A1" w:rsidP="008259A1">
      <w:pPr>
        <w:pStyle w:val="Apara"/>
      </w:pPr>
      <w:r>
        <w:tab/>
        <w:t>(c)</w:t>
      </w:r>
      <w:r>
        <w:tab/>
        <w:t>is required under the mortgage or head lease to obtain the consent of the mortgagee or head lessor to the assignment, sublease or mortgage of the lease.</w:t>
      </w:r>
    </w:p>
    <w:p w14:paraId="36491E57" w14:textId="77777777" w:rsidR="008259A1" w:rsidRDefault="008259A1" w:rsidP="008259A1">
      <w:pPr>
        <w:pStyle w:val="Amain"/>
      </w:pPr>
      <w:r>
        <w:tab/>
        <w:t>(2)</w:t>
      </w:r>
      <w:r>
        <w:tab/>
        <w:t>The lessor must tell the lessor’s mortgagee, head lessor or both that the request has been made and of the terms of the request as soon as practicable after receiving the request.</w:t>
      </w:r>
    </w:p>
    <w:p w14:paraId="2E1DB72A" w14:textId="77777777" w:rsidR="008259A1" w:rsidRDefault="008259A1" w:rsidP="008259A1">
      <w:pPr>
        <w:pStyle w:val="Amain"/>
      </w:pPr>
      <w:r>
        <w:tab/>
        <w:t>(3)</w:t>
      </w:r>
      <w:r>
        <w:tab/>
        <w:t>If the lessor’s mortgagee or head lessor requires further information or documents that the lessor may request under section 96, the lessor must ask the tenant for the information or documents and give them to the person who required them.</w:t>
      </w:r>
    </w:p>
    <w:p w14:paraId="45088BA4" w14:textId="77777777" w:rsidR="008259A1" w:rsidRDefault="008259A1" w:rsidP="008259A1">
      <w:pPr>
        <w:pStyle w:val="Amain"/>
      </w:pPr>
      <w:r>
        <w:tab/>
        <w:t>(4)</w:t>
      </w:r>
      <w:r>
        <w:tab/>
        <w:t>If the lessor’s mortgagee or head lessor refuses to consent to the tenant’s request, the mortgagee or head lessor must tell the lessor and tenant in writing within 14 days after being told of the request, or after a further period agreed between the parties.</w:t>
      </w:r>
    </w:p>
    <w:p w14:paraId="73E1F40F" w14:textId="77777777" w:rsidR="008259A1" w:rsidRDefault="008259A1" w:rsidP="008259A1">
      <w:pPr>
        <w:pStyle w:val="Amain"/>
      </w:pPr>
      <w:r>
        <w:lastRenderedPageBreak/>
        <w:tab/>
        <w:t>(5)</w:t>
      </w:r>
      <w:r>
        <w:tab/>
        <w:t>A refusal under subsection (4) must include the reason for refusal.</w:t>
      </w:r>
    </w:p>
    <w:p w14:paraId="3E5CC95A" w14:textId="77777777" w:rsidR="008259A1" w:rsidRDefault="008259A1" w:rsidP="008259A1">
      <w:pPr>
        <w:pStyle w:val="Amain"/>
        <w:keepNext/>
      </w:pPr>
      <w:r>
        <w:tab/>
        <w:t>(6)</w:t>
      </w:r>
      <w:r>
        <w:tab/>
        <w:t>The lessor’s mortgagee or head lessor is taken to have consented to the tenant’s request if the mortgagee or head lessor fails to give the lessor and tenant written notice of consent or refusal to consent to the request by the latest of the following:</w:t>
      </w:r>
    </w:p>
    <w:p w14:paraId="08A55CBD" w14:textId="77777777" w:rsidR="008259A1" w:rsidRDefault="008259A1" w:rsidP="008259A1">
      <w:pPr>
        <w:pStyle w:val="Apara"/>
      </w:pPr>
      <w:r>
        <w:tab/>
        <w:t>(a)</w:t>
      </w:r>
      <w:r>
        <w:tab/>
        <w:t xml:space="preserve">14 days after being told of the request; </w:t>
      </w:r>
    </w:p>
    <w:p w14:paraId="4AE3665F" w14:textId="77777777" w:rsidR="008259A1" w:rsidRDefault="008259A1" w:rsidP="008259A1">
      <w:pPr>
        <w:pStyle w:val="Apara"/>
      </w:pPr>
      <w:r>
        <w:tab/>
        <w:t>(b)</w:t>
      </w:r>
      <w:r>
        <w:tab/>
        <w:t xml:space="preserve">if the mortgagee or head lessor asked for information or a document under section 96—14 days after receiving the information or document; </w:t>
      </w:r>
    </w:p>
    <w:p w14:paraId="10DB2EB2" w14:textId="77777777" w:rsidR="008259A1" w:rsidRDefault="008259A1" w:rsidP="008259A1">
      <w:pPr>
        <w:pStyle w:val="Apara"/>
      </w:pPr>
      <w:r>
        <w:tab/>
        <w:t>(c)</w:t>
      </w:r>
      <w:r>
        <w:tab/>
        <w:t>if a further period has been agreed under subsection (4)—the end of that further period.</w:t>
      </w:r>
    </w:p>
    <w:p w14:paraId="439B1085" w14:textId="14553B0F"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2" w:tooltip="A2001-14" w:history="1">
        <w:r w:rsidRPr="00591A0F">
          <w:rPr>
            <w:rStyle w:val="charCitHyperlinkAbbrev"/>
          </w:rPr>
          <w:t>Legislation Act</w:t>
        </w:r>
      </w:hyperlink>
      <w:r w:rsidRPr="00591A0F">
        <w:t>, pt 19.5.</w:t>
      </w:r>
    </w:p>
    <w:p w14:paraId="2ED59E73" w14:textId="77777777" w:rsidR="008259A1" w:rsidRDefault="008259A1" w:rsidP="008259A1">
      <w:pPr>
        <w:pStyle w:val="AH5Sec"/>
      </w:pPr>
      <w:bookmarkStart w:id="117" w:name="_Toc40179271"/>
      <w:r w:rsidRPr="004256FE">
        <w:rPr>
          <w:rStyle w:val="CharSectNo"/>
        </w:rPr>
        <w:t>98</w:t>
      </w:r>
      <w:r>
        <w:tab/>
        <w:t>Unreasonable refusal by mortgagee or head lessor</w:t>
      </w:r>
      <w:bookmarkEnd w:id="117"/>
    </w:p>
    <w:p w14:paraId="542C7D57" w14:textId="77777777" w:rsidR="008259A1" w:rsidRDefault="008259A1" w:rsidP="008259A1">
      <w:pPr>
        <w:pStyle w:val="Amain"/>
      </w:pPr>
      <w:r>
        <w:tab/>
        <w:t>(1)</w:t>
      </w:r>
      <w:r>
        <w:tab/>
        <w:t>If the lessor’s mortgagee or head lessor refuses to consent to the tenant’s request under section 95 (Request for consent to assignment, sublease or mortgage), the lessor or tenant may, within 14 days after being given the refusal, apply to the Magistrates Court to have the refusal overturned.</w:t>
      </w:r>
    </w:p>
    <w:p w14:paraId="49D14B18" w14:textId="77777777" w:rsidR="008259A1" w:rsidRDefault="008259A1" w:rsidP="008259A1">
      <w:pPr>
        <w:pStyle w:val="Amain"/>
      </w:pPr>
      <w:r>
        <w:tab/>
        <w:t>(2)</w:t>
      </w:r>
      <w:r>
        <w:tab/>
        <w:t>The only ground for overturning a refusal is that the refusal is unreasonable.</w:t>
      </w:r>
    </w:p>
    <w:p w14:paraId="7D3AC569" w14:textId="77777777" w:rsidR="008259A1" w:rsidRDefault="008259A1" w:rsidP="00325077">
      <w:pPr>
        <w:pStyle w:val="AH5Sec"/>
        <w:keepNext w:val="0"/>
      </w:pPr>
      <w:bookmarkStart w:id="118" w:name="_Toc40179272"/>
      <w:r w:rsidRPr="004256FE">
        <w:rPr>
          <w:rStyle w:val="CharSectNo"/>
        </w:rPr>
        <w:t>99</w:t>
      </w:r>
      <w:r>
        <w:tab/>
        <w:t>Lessor’s consent or refusal</w:t>
      </w:r>
      <w:bookmarkEnd w:id="118"/>
    </w:p>
    <w:p w14:paraId="52B44A59" w14:textId="77777777" w:rsidR="008259A1" w:rsidRDefault="008259A1" w:rsidP="00325077">
      <w:pPr>
        <w:pStyle w:val="Amain"/>
      </w:pPr>
      <w:r>
        <w:tab/>
        <w:t>(1)</w:t>
      </w:r>
      <w:r>
        <w:tab/>
        <w:t>This section applies if the tenant makes a request under section 95 (Request for consent to assignment, sublease or mortgage).</w:t>
      </w:r>
    </w:p>
    <w:p w14:paraId="69952640" w14:textId="77777777" w:rsidR="008259A1" w:rsidRDefault="008259A1" w:rsidP="00325077">
      <w:pPr>
        <w:pStyle w:val="Amain"/>
        <w:keepNext/>
        <w:keepLines/>
      </w:pPr>
      <w:r>
        <w:lastRenderedPageBreak/>
        <w:tab/>
        <w:t>(2)</w:t>
      </w:r>
      <w:r>
        <w:tab/>
        <w:t>The lessor must consent or refuse to consent to the request by written notice to the tenant within 28 days after receiving the request, or after a further period agreed between the parties, unless the lessor asks for further information or documents under section 96 (1) (Lessor may require relevant information and documents).</w:t>
      </w:r>
    </w:p>
    <w:p w14:paraId="19E95100" w14:textId="77777777" w:rsidR="008259A1" w:rsidRDefault="008259A1" w:rsidP="008259A1">
      <w:pPr>
        <w:pStyle w:val="aNote"/>
      </w:pPr>
      <w:r>
        <w:rPr>
          <w:rStyle w:val="charItals"/>
        </w:rPr>
        <w:t>Note</w:t>
      </w:r>
      <w:r w:rsidR="003153A7">
        <w:rPr>
          <w:rStyle w:val="charItals"/>
        </w:rPr>
        <w:t xml:space="preserve"> 1</w:t>
      </w:r>
      <w:r>
        <w:rPr>
          <w:rStyle w:val="charItals"/>
        </w:rPr>
        <w:tab/>
      </w:r>
      <w:r>
        <w:t>Section 100 (Refusal to consent to assignment or sublease) and s 101 (Refusal to consent to mortgage of lease) set out the criteria for refusal to consent.</w:t>
      </w:r>
    </w:p>
    <w:p w14:paraId="26D5281F" w14:textId="24C7641A" w:rsidR="003153A7" w:rsidRDefault="003153A7" w:rsidP="008259A1">
      <w:pPr>
        <w:pStyle w:val="aNote"/>
      </w:pPr>
      <w:r w:rsidRPr="00591A0F">
        <w:rPr>
          <w:rStyle w:val="charItals"/>
        </w:rPr>
        <w:t>Note 2</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A70ECCD" w14:textId="77777777" w:rsidR="008259A1" w:rsidRDefault="008259A1" w:rsidP="008259A1">
      <w:pPr>
        <w:pStyle w:val="Amain"/>
      </w:pPr>
      <w:r>
        <w:tab/>
        <w:t>(3)</w:t>
      </w:r>
      <w:r>
        <w:tab/>
        <w:t>If the lessor asks for further information or documents, the lessor must consent or refuse to consent by written notice to the tenant within 21 days after receiving the information requested, or after a further period agreed between the parties.</w:t>
      </w:r>
    </w:p>
    <w:p w14:paraId="39394F83" w14:textId="77777777" w:rsidR="008259A1" w:rsidRDefault="008259A1" w:rsidP="008259A1">
      <w:pPr>
        <w:pStyle w:val="Amain"/>
        <w:keepNext/>
      </w:pPr>
      <w:r>
        <w:tab/>
        <w:t>(4)</w:t>
      </w:r>
      <w:r>
        <w:tab/>
        <w:t>However, the lessor is taken to have consented to the request if—</w:t>
      </w:r>
    </w:p>
    <w:p w14:paraId="66AC22AA" w14:textId="77777777" w:rsidR="008259A1" w:rsidRDefault="008259A1" w:rsidP="008259A1">
      <w:pPr>
        <w:pStyle w:val="Apara"/>
      </w:pPr>
      <w:r>
        <w:tab/>
        <w:t>(a)</w:t>
      </w:r>
      <w:r>
        <w:tab/>
        <w:t>the lessor fails to give written notice of the lessor’s consent or refusal to consent under subsection (1) or (2); and</w:t>
      </w:r>
    </w:p>
    <w:p w14:paraId="74BAB7EF" w14:textId="77777777" w:rsidR="008259A1" w:rsidRDefault="008259A1" w:rsidP="008259A1">
      <w:pPr>
        <w:pStyle w:val="Apara"/>
      </w:pPr>
      <w:r>
        <w:tab/>
        <w:t>(b)</w:t>
      </w:r>
      <w:r>
        <w:tab/>
        <w:t>the head lessor or mortgagee (if any) has not given a refusal notice to the tenant under section 97 (Mortgagees and head lessors).</w:t>
      </w:r>
    </w:p>
    <w:p w14:paraId="3A2F4668"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on application by the tenant, order the person in possession of the territory lease for the land that includes the leased premises to present the lease to the registrar-general to allow endorsement of the assignment or sublease if—</w:t>
      </w:r>
    </w:p>
    <w:p w14:paraId="42ACE3EA" w14:textId="77777777" w:rsidR="008259A1" w:rsidRDefault="008259A1" w:rsidP="008259A1">
      <w:pPr>
        <w:pStyle w:val="Apara"/>
      </w:pPr>
      <w:r>
        <w:tab/>
        <w:t>(a)</w:t>
      </w:r>
      <w:r>
        <w:tab/>
        <w:t>the lessor is taken to consent to the request; and</w:t>
      </w:r>
    </w:p>
    <w:p w14:paraId="7DB06391" w14:textId="77777777" w:rsidR="008259A1" w:rsidRDefault="008259A1" w:rsidP="008259A1">
      <w:pPr>
        <w:pStyle w:val="Apara"/>
      </w:pPr>
      <w:r>
        <w:tab/>
        <w:t>(b)</w:t>
      </w:r>
      <w:r>
        <w:tab/>
        <w:t>the territory lease is necessary for registration.</w:t>
      </w:r>
    </w:p>
    <w:p w14:paraId="72E8B087" w14:textId="77777777" w:rsidR="008259A1" w:rsidRDefault="008259A1" w:rsidP="00325077">
      <w:pPr>
        <w:pStyle w:val="AH5Sec"/>
        <w:keepLines/>
      </w:pPr>
      <w:bookmarkStart w:id="119" w:name="_Toc40179273"/>
      <w:r w:rsidRPr="004256FE">
        <w:rPr>
          <w:rStyle w:val="CharSectNo"/>
        </w:rPr>
        <w:t>100</w:t>
      </w:r>
      <w:r>
        <w:tab/>
        <w:t>Refusal to consent to assignment or sublease</w:t>
      </w:r>
      <w:bookmarkEnd w:id="119"/>
    </w:p>
    <w:p w14:paraId="63C918D0" w14:textId="77777777" w:rsidR="008259A1" w:rsidRDefault="008259A1" w:rsidP="00325077">
      <w:pPr>
        <w:pStyle w:val="Amain"/>
        <w:keepLines/>
      </w:pPr>
      <w:r>
        <w:tab/>
        <w:t>(1)</w:t>
      </w:r>
      <w:r>
        <w:tab/>
        <w:t>The lessor may refuse consent to the assignment of a lease or granting of a sublease requested under section 95 (Request for consent to assignment, sublease or mortgage) only if it is reasonable in all the circumstances to do so.</w:t>
      </w:r>
    </w:p>
    <w:p w14:paraId="34C9C173" w14:textId="77777777" w:rsidR="008259A1" w:rsidRDefault="008259A1" w:rsidP="008259A1">
      <w:pPr>
        <w:pStyle w:val="Amain"/>
      </w:pPr>
      <w:r>
        <w:lastRenderedPageBreak/>
        <w:tab/>
        <w:t>(2)</w:t>
      </w:r>
      <w:r>
        <w:tab/>
        <w:t>For subsection (1), the lessor’s refusal is taken to be reasonable if the lessor has reasonable grounds for believing that—</w:t>
      </w:r>
    </w:p>
    <w:p w14:paraId="3B0F231B" w14:textId="77777777" w:rsidR="008259A1" w:rsidRDefault="008259A1" w:rsidP="008259A1">
      <w:pPr>
        <w:pStyle w:val="Apara"/>
      </w:pPr>
      <w:r>
        <w:tab/>
        <w:t>(a)</w:t>
      </w:r>
      <w:r>
        <w:tab/>
        <w:t>the prospective assignee or subtenant intends to use the premises for a purpose not allowed under the lease; or</w:t>
      </w:r>
    </w:p>
    <w:p w14:paraId="4EC2A3D7" w14:textId="77777777" w:rsidR="008259A1" w:rsidRDefault="008259A1" w:rsidP="008259A1">
      <w:pPr>
        <w:pStyle w:val="Apara"/>
      </w:pPr>
      <w:r>
        <w:tab/>
        <w:t>(b)</w:t>
      </w:r>
      <w:r>
        <w:tab/>
        <w:t>the prospective assignee or subtenant (taking into consideration information about any proposed guarantor for the assignee or subtenant) does not have the financial resources to run the business; or</w:t>
      </w:r>
    </w:p>
    <w:p w14:paraId="1C145190" w14:textId="77777777" w:rsidR="008259A1" w:rsidRDefault="008259A1" w:rsidP="008259A1">
      <w:pPr>
        <w:pStyle w:val="Apara"/>
      </w:pPr>
      <w:r>
        <w:tab/>
        <w:t>(c)</w:t>
      </w:r>
      <w:r>
        <w:tab/>
        <w:t>the tenant cannot produce a current certificate of occupancy for the premises; or</w:t>
      </w:r>
    </w:p>
    <w:p w14:paraId="5289CEB6" w14:textId="77777777" w:rsidR="008259A1" w:rsidRDefault="008259A1" w:rsidP="008259A1">
      <w:pPr>
        <w:pStyle w:val="Apara"/>
      </w:pPr>
      <w:r>
        <w:tab/>
        <w:t>(d)</w:t>
      </w:r>
      <w:r>
        <w:tab/>
        <w:t>the prospective assignee or subtenant does not have adequate skills to run the business; or</w:t>
      </w:r>
    </w:p>
    <w:p w14:paraId="0BCC0E50" w14:textId="77777777" w:rsidR="008259A1" w:rsidRDefault="008259A1" w:rsidP="008259A1">
      <w:pPr>
        <w:pStyle w:val="Apara"/>
      </w:pPr>
      <w:r>
        <w:tab/>
        <w:t>(e)</w:t>
      </w:r>
      <w:r>
        <w:tab/>
        <w:t>the prospective assignee or subtenant, or the business conducted by the prospective assignee or subtenant, will not be compatible with other tenants in the building containing the premises; or</w:t>
      </w:r>
    </w:p>
    <w:p w14:paraId="2E4DBFA5" w14:textId="77777777" w:rsidR="008259A1" w:rsidRDefault="008259A1" w:rsidP="008259A1">
      <w:pPr>
        <w:pStyle w:val="Apara"/>
      </w:pPr>
      <w:r>
        <w:tab/>
        <w:t>(f)</w:t>
      </w:r>
      <w:r>
        <w:tab/>
        <w:t>the tenant has failed to rectify a breach of the lease (other than a breach that has been waived by the lessor).</w:t>
      </w:r>
    </w:p>
    <w:p w14:paraId="77BDF9B3" w14:textId="77777777" w:rsidR="008259A1" w:rsidRDefault="008259A1" w:rsidP="008259A1">
      <w:pPr>
        <w:pStyle w:val="Amain"/>
      </w:pPr>
      <w:r>
        <w:tab/>
        <w:t>(3)</w:t>
      </w:r>
      <w:r>
        <w:tab/>
        <w:t>If the lessor withholds consent on a ground not mentioned in subsection (2), the lessor has the burden of establishing that refusal to consent is reasonable.</w:t>
      </w:r>
    </w:p>
    <w:p w14:paraId="4E214349" w14:textId="1057EF06" w:rsidR="008259A1" w:rsidRDefault="008259A1" w:rsidP="008259A1">
      <w:pPr>
        <w:pStyle w:val="Amain"/>
      </w:pPr>
      <w:r>
        <w:tab/>
        <w:t>(4)</w:t>
      </w:r>
      <w:r>
        <w:tab/>
        <w:t xml:space="preserve">This section does not authorise anything that would, if it were not authorised, contravene the </w:t>
      </w:r>
      <w:hyperlink r:id="rId54" w:tooltip="Act 1974 No 51 (Cwlth)" w:history="1">
        <w:r w:rsidR="00CD5BE5" w:rsidRPr="009C1BD7">
          <w:rPr>
            <w:rStyle w:val="charCitHyperlinkItal"/>
          </w:rPr>
          <w:t>Competition and Consumer Act 2010</w:t>
        </w:r>
      </w:hyperlink>
      <w:r w:rsidRPr="00E83334">
        <w:t xml:space="preserve"> (Cwlth)</w:t>
      </w:r>
      <w:r>
        <w:t>, part 4.</w:t>
      </w:r>
    </w:p>
    <w:p w14:paraId="6D1F19B7" w14:textId="77777777" w:rsidR="008259A1" w:rsidRDefault="008259A1" w:rsidP="008259A1">
      <w:pPr>
        <w:pStyle w:val="Amain"/>
        <w:keepNext/>
      </w:pPr>
      <w:r>
        <w:tab/>
        <w:t>(5)</w:t>
      </w:r>
      <w:r>
        <w:tab/>
        <w:t>In this section:</w:t>
      </w:r>
    </w:p>
    <w:p w14:paraId="5D2A6549" w14:textId="77777777" w:rsidR="008259A1" w:rsidRDefault="008259A1" w:rsidP="008259A1">
      <w:pPr>
        <w:pStyle w:val="aDef"/>
      </w:pPr>
      <w:r>
        <w:rPr>
          <w:rStyle w:val="charBoldItals"/>
        </w:rPr>
        <w:t>business</w:t>
      </w:r>
      <w:r>
        <w:t xml:space="preserve"> includes proposed business.</w:t>
      </w:r>
    </w:p>
    <w:p w14:paraId="3E7C7943" w14:textId="77777777" w:rsidR="008259A1" w:rsidRDefault="008259A1" w:rsidP="008259A1">
      <w:pPr>
        <w:pStyle w:val="AH5Sec"/>
      </w:pPr>
      <w:bookmarkStart w:id="120" w:name="_Toc40179274"/>
      <w:r w:rsidRPr="004256FE">
        <w:rPr>
          <w:rStyle w:val="CharSectNo"/>
        </w:rPr>
        <w:lastRenderedPageBreak/>
        <w:t>101</w:t>
      </w:r>
      <w:r>
        <w:tab/>
        <w:t>Refusal to consent to mortgage of lease</w:t>
      </w:r>
      <w:bookmarkEnd w:id="120"/>
    </w:p>
    <w:p w14:paraId="4844CDB7" w14:textId="77777777" w:rsidR="008259A1" w:rsidRDefault="008259A1" w:rsidP="00E01748">
      <w:pPr>
        <w:pStyle w:val="Amainreturn"/>
        <w:keepLines/>
      </w:pPr>
      <w:r>
        <w:t>The lessor may refuse to consent to the mortgage of a lease requested under section 95 (Request for consent to assignment, sublease or mortgage) only if the lessor has reasonable grounds for believing that the tenant—</w:t>
      </w:r>
    </w:p>
    <w:p w14:paraId="1294BF2C" w14:textId="77777777" w:rsidR="008259A1" w:rsidRDefault="008259A1" w:rsidP="008259A1">
      <w:pPr>
        <w:pStyle w:val="Apara"/>
      </w:pPr>
      <w:r>
        <w:tab/>
        <w:t>(a)</w:t>
      </w:r>
      <w:r>
        <w:tab/>
        <w:t>is not financially sound; or</w:t>
      </w:r>
    </w:p>
    <w:p w14:paraId="6F76BEB8" w14:textId="77777777" w:rsidR="008259A1" w:rsidRDefault="008259A1" w:rsidP="008259A1">
      <w:pPr>
        <w:pStyle w:val="Apara"/>
      </w:pPr>
      <w:r>
        <w:tab/>
        <w:t>(b)</w:t>
      </w:r>
      <w:r>
        <w:tab/>
        <w:t>does not have the capacity to service the proposed loan; or</w:t>
      </w:r>
    </w:p>
    <w:p w14:paraId="397F7A7A" w14:textId="77777777" w:rsidR="008259A1" w:rsidRDefault="008259A1" w:rsidP="008259A1">
      <w:pPr>
        <w:pStyle w:val="Apara"/>
      </w:pPr>
      <w:r>
        <w:tab/>
        <w:t>(c)</w:t>
      </w:r>
      <w:r>
        <w:tab/>
        <w:t>cannot otherwise meet the tenant’s obligations under the mortgage.</w:t>
      </w:r>
    </w:p>
    <w:p w14:paraId="6A8A67DE" w14:textId="77777777" w:rsidR="008259A1" w:rsidRDefault="008259A1" w:rsidP="008259A1">
      <w:pPr>
        <w:pStyle w:val="AH5Sec"/>
      </w:pPr>
      <w:bookmarkStart w:id="121" w:name="_Toc40179275"/>
      <w:r w:rsidRPr="004256FE">
        <w:rPr>
          <w:rStyle w:val="CharSectNo"/>
        </w:rPr>
        <w:t>102</w:t>
      </w:r>
      <w:r>
        <w:tab/>
        <w:t>Lessor may recover costs</w:t>
      </w:r>
      <w:bookmarkEnd w:id="121"/>
    </w:p>
    <w:p w14:paraId="5ABFAFC6" w14:textId="77777777" w:rsidR="008259A1" w:rsidRDefault="008259A1" w:rsidP="008259A1">
      <w:pPr>
        <w:pStyle w:val="Amain"/>
      </w:pPr>
      <w:r>
        <w:tab/>
        <w:t>(1)</w:t>
      </w:r>
      <w:r>
        <w:tab/>
        <w:t>The lessor may recover from the tenant the reasonable costs of legal or other expenses incurred in making a decision about whether to consent to an assignment, sublease or mortgage.</w:t>
      </w:r>
    </w:p>
    <w:p w14:paraId="06C73000" w14:textId="77777777" w:rsidR="008259A1" w:rsidRDefault="008259A1" w:rsidP="008259A1">
      <w:pPr>
        <w:pStyle w:val="Amain"/>
      </w:pPr>
      <w:r>
        <w:tab/>
        <w:t>(2)</w:t>
      </w:r>
      <w:r>
        <w:tab/>
        <w:t>A request for recovery under subsection (1) must be made in writing within 6 months after the giving, or refusing, of consent to the assignment, sublease or mortgage.</w:t>
      </w:r>
    </w:p>
    <w:p w14:paraId="22892726" w14:textId="77777777" w:rsidR="008259A1" w:rsidRDefault="008259A1" w:rsidP="008259A1">
      <w:pPr>
        <w:pStyle w:val="Amain"/>
      </w:pPr>
      <w:r>
        <w:tab/>
        <w:t>(3)</w:t>
      </w:r>
      <w:r>
        <w:tab/>
        <w:t>If the tenant asks the lessor in writing to substantiate costs sought to be recovered, the lessor may not recover the costs until they are substantiated.</w:t>
      </w:r>
    </w:p>
    <w:p w14:paraId="02AFAAA9" w14:textId="77777777" w:rsidR="008259A1" w:rsidRDefault="008259A1" w:rsidP="008259A1">
      <w:pPr>
        <w:pStyle w:val="AH5Sec"/>
      </w:pPr>
      <w:bookmarkStart w:id="122" w:name="_Toc40179276"/>
      <w:r w:rsidRPr="004256FE">
        <w:rPr>
          <w:rStyle w:val="CharSectNo"/>
        </w:rPr>
        <w:t>103</w:t>
      </w:r>
      <w:r>
        <w:tab/>
        <w:t>Tenant and guarantor released from liability</w:t>
      </w:r>
      <w:bookmarkEnd w:id="122"/>
    </w:p>
    <w:p w14:paraId="2832BE4F" w14:textId="77777777" w:rsidR="008259A1" w:rsidRDefault="008259A1" w:rsidP="008259A1">
      <w:pPr>
        <w:pStyle w:val="Amainreturn"/>
      </w:pPr>
      <w:r>
        <w:t>The tenant and any guarantor of the tenant are released from further obligations under the lease if the lease is assigned under this part.</w:t>
      </w:r>
    </w:p>
    <w:p w14:paraId="3DBB96EC" w14:textId="77777777" w:rsidR="008259A1" w:rsidRDefault="008259A1" w:rsidP="008259A1">
      <w:pPr>
        <w:pStyle w:val="PageBreak"/>
      </w:pPr>
      <w:r>
        <w:br w:type="page"/>
      </w:r>
    </w:p>
    <w:p w14:paraId="6099AB62" w14:textId="77777777" w:rsidR="008259A1" w:rsidRPr="004256FE" w:rsidRDefault="008259A1" w:rsidP="008259A1">
      <w:pPr>
        <w:pStyle w:val="AH2Part"/>
      </w:pPr>
      <w:bookmarkStart w:id="123" w:name="_Toc40179277"/>
      <w:r w:rsidRPr="004256FE">
        <w:rPr>
          <w:rStyle w:val="CharPartNo"/>
        </w:rPr>
        <w:lastRenderedPageBreak/>
        <w:t>Part 12</w:t>
      </w:r>
      <w:r>
        <w:tab/>
      </w:r>
      <w:r w:rsidRPr="004256FE">
        <w:rPr>
          <w:rStyle w:val="CharPartText"/>
        </w:rPr>
        <w:t>Extension, renewal and termination of leases</w:t>
      </w:r>
      <w:bookmarkEnd w:id="123"/>
    </w:p>
    <w:p w14:paraId="0250ABAB" w14:textId="77777777" w:rsidR="008259A1" w:rsidRPr="004256FE" w:rsidRDefault="008259A1" w:rsidP="008259A1">
      <w:pPr>
        <w:pStyle w:val="AH3Div"/>
      </w:pPr>
      <w:bookmarkStart w:id="124" w:name="_Toc40179278"/>
      <w:r w:rsidRPr="004256FE">
        <w:rPr>
          <w:rStyle w:val="CharDivNo"/>
        </w:rPr>
        <w:t>Division 12.1</w:t>
      </w:r>
      <w:r>
        <w:tab/>
      </w:r>
      <w:r w:rsidRPr="004256FE">
        <w:rPr>
          <w:rStyle w:val="CharDivText"/>
        </w:rPr>
        <w:t>Extension</w:t>
      </w:r>
      <w:bookmarkEnd w:id="124"/>
    </w:p>
    <w:p w14:paraId="6BD66329" w14:textId="77777777" w:rsidR="008259A1" w:rsidRDefault="008259A1" w:rsidP="008259A1">
      <w:pPr>
        <w:pStyle w:val="AH5Sec"/>
      </w:pPr>
      <w:bookmarkStart w:id="125" w:name="_Toc40179279"/>
      <w:r w:rsidRPr="004256FE">
        <w:rPr>
          <w:rStyle w:val="CharSectNo"/>
        </w:rPr>
        <w:t>104</w:t>
      </w:r>
      <w:r>
        <w:tab/>
        <w:t>Minimum 5 year lease</w:t>
      </w:r>
      <w:bookmarkEnd w:id="125"/>
    </w:p>
    <w:p w14:paraId="1AA703E6" w14:textId="77777777" w:rsidR="008259A1" w:rsidRDefault="008259A1" w:rsidP="008259A1">
      <w:pPr>
        <w:pStyle w:val="Amain"/>
      </w:pPr>
      <w:r>
        <w:tab/>
        <w:t>(1)</w:t>
      </w:r>
      <w:r>
        <w:tab/>
        <w:t>This section applies if—</w:t>
      </w:r>
    </w:p>
    <w:p w14:paraId="144D5D9B" w14:textId="77777777" w:rsidR="008259A1" w:rsidRDefault="008259A1" w:rsidP="008259A1">
      <w:pPr>
        <w:pStyle w:val="Apara"/>
      </w:pPr>
      <w:r>
        <w:tab/>
        <w:t>(a)</w:t>
      </w:r>
      <w:r>
        <w:tab/>
        <w:t>the total term for which a lease is entered into is less than 5 years; and</w:t>
      </w:r>
    </w:p>
    <w:p w14:paraId="770CCEFC" w14:textId="77777777" w:rsidR="008259A1" w:rsidRDefault="008259A1" w:rsidP="008259A1">
      <w:pPr>
        <w:pStyle w:val="Apara"/>
      </w:pPr>
      <w:r>
        <w:tab/>
        <w:t>(b)</w:t>
      </w:r>
      <w:r>
        <w:tab/>
        <w:t>the tenant was not, before entering into the lease, independently advised about the effect of this section; and</w:t>
      </w:r>
    </w:p>
    <w:p w14:paraId="416D84EB" w14:textId="77777777" w:rsidR="008259A1" w:rsidRDefault="008259A1" w:rsidP="008259A1">
      <w:pPr>
        <w:pStyle w:val="Apara"/>
      </w:pPr>
      <w:r>
        <w:tab/>
        <w:t>(c)</w:t>
      </w:r>
      <w:r>
        <w:tab/>
        <w:t>an extension of the term of the lease would not be—</w:t>
      </w:r>
    </w:p>
    <w:p w14:paraId="21911074" w14:textId="77777777" w:rsidR="008259A1" w:rsidRDefault="008259A1" w:rsidP="008259A1">
      <w:pPr>
        <w:pStyle w:val="Asubpara"/>
      </w:pPr>
      <w:r>
        <w:tab/>
        <w:t>(i)</w:t>
      </w:r>
      <w:r>
        <w:tab/>
        <w:t>inconsistent with the head lease under which the lessor holds the lease; or</w:t>
      </w:r>
    </w:p>
    <w:p w14:paraId="5530E6E4" w14:textId="77777777" w:rsidR="008259A1" w:rsidRDefault="008259A1" w:rsidP="008259A1">
      <w:pPr>
        <w:pStyle w:val="Asubpara"/>
      </w:pPr>
      <w:r>
        <w:tab/>
        <w:t>(ii)</w:t>
      </w:r>
      <w:r>
        <w:tab/>
        <w:t>unlawful.</w:t>
      </w:r>
    </w:p>
    <w:p w14:paraId="50168DDF" w14:textId="77777777" w:rsidR="008259A1" w:rsidRDefault="008259A1" w:rsidP="008259A1">
      <w:pPr>
        <w:pStyle w:val="Amain"/>
      </w:pPr>
      <w:r>
        <w:tab/>
        <w:t>(2)</w:t>
      </w:r>
      <w:r>
        <w:tab/>
        <w:t>The tenant has the right to the extension of the lease so that the total term of the lease is 5 years, subject to this section.</w:t>
      </w:r>
    </w:p>
    <w:p w14:paraId="0C4D8413" w14:textId="77777777" w:rsidR="008259A1" w:rsidRDefault="008259A1" w:rsidP="008259A1">
      <w:pPr>
        <w:pStyle w:val="Amain"/>
      </w:pPr>
      <w:r>
        <w:tab/>
        <w:t>(3)</w:t>
      </w:r>
      <w:r>
        <w:tab/>
        <w:t>The tenant may, not later than 90 days before the end of the term of the lease—</w:t>
      </w:r>
    </w:p>
    <w:p w14:paraId="14D07B23" w14:textId="77777777" w:rsidR="008259A1" w:rsidRDefault="008259A1" w:rsidP="008259A1">
      <w:pPr>
        <w:pStyle w:val="Apara"/>
      </w:pPr>
      <w:r>
        <w:tab/>
        <w:t>(a)</w:t>
      </w:r>
      <w:r>
        <w:tab/>
        <w:t>exercise the right of extension by written notice to the lessor; and</w:t>
      </w:r>
    </w:p>
    <w:p w14:paraId="1D10A3F7" w14:textId="77777777" w:rsidR="008259A1" w:rsidRDefault="008259A1" w:rsidP="008259A1">
      <w:pPr>
        <w:pStyle w:val="Apara"/>
      </w:pPr>
      <w:r>
        <w:tab/>
        <w:t>(b)</w:t>
      </w:r>
      <w:r>
        <w:tab/>
        <w:t>either—</w:t>
      </w:r>
    </w:p>
    <w:p w14:paraId="226F01B1" w14:textId="77777777" w:rsidR="008259A1" w:rsidRDefault="008259A1" w:rsidP="008259A1">
      <w:pPr>
        <w:pStyle w:val="Asubpara"/>
      </w:pPr>
      <w:r>
        <w:tab/>
        <w:t>(i)</w:t>
      </w:r>
      <w:r>
        <w:tab/>
        <w:t>ask the lessor to take reasonable steps to register the extended lease with the registrar-general; or</w:t>
      </w:r>
    </w:p>
    <w:p w14:paraId="17A0974E" w14:textId="187967CA" w:rsidR="008259A1" w:rsidRDefault="008259A1" w:rsidP="008259A1">
      <w:pPr>
        <w:pStyle w:val="Asubpara"/>
      </w:pPr>
      <w:r>
        <w:tab/>
        <w:t>(ii)</w:t>
      </w:r>
      <w:r>
        <w:tab/>
        <w:t xml:space="preserve">lodge a caveat on the title of the land that contains the premises under the </w:t>
      </w:r>
      <w:hyperlink r:id="rId55" w:tooltip="A1925-1" w:history="1">
        <w:r w:rsidR="000E1861" w:rsidRPr="00CD5BE5">
          <w:rPr>
            <w:rStyle w:val="charCitHyperlinkItal"/>
          </w:rPr>
          <w:t>Land Titles Act 1925</w:t>
        </w:r>
      </w:hyperlink>
      <w:r>
        <w:t>, section 104 (Lodging</w:t>
      </w:r>
      <w:r w:rsidR="00110888">
        <w:t xml:space="preserve"> of</w:t>
      </w:r>
      <w:r>
        <w:t xml:space="preserve"> caveats).</w:t>
      </w:r>
    </w:p>
    <w:p w14:paraId="06D94110" w14:textId="048F631D"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57A1BF5A" w14:textId="77777777" w:rsidR="008259A1" w:rsidRDefault="008259A1" w:rsidP="008259A1">
      <w:pPr>
        <w:pStyle w:val="Amain"/>
      </w:pPr>
      <w:r>
        <w:lastRenderedPageBreak/>
        <w:tab/>
        <w:t>(4)</w:t>
      </w:r>
      <w:r>
        <w:tab/>
        <w:t>The lessor must take all reasonable steps to register the extended lease if asked to under subsection (3).</w:t>
      </w:r>
    </w:p>
    <w:p w14:paraId="7336D6E7" w14:textId="77777777" w:rsidR="008259A1" w:rsidRDefault="008259A1" w:rsidP="008259A1">
      <w:pPr>
        <w:pStyle w:val="Amain"/>
      </w:pPr>
      <w:r>
        <w:tab/>
        <w:t>(5)</w:t>
      </w:r>
      <w:r>
        <w:tab/>
        <w:t>The extension of a lease under this section has no effect until the tenant has made a request or lodged a caveat under subsection (3).</w:t>
      </w:r>
    </w:p>
    <w:p w14:paraId="19DF5BC0" w14:textId="77777777" w:rsidR="008259A1" w:rsidRDefault="008259A1" w:rsidP="008259A1">
      <w:pPr>
        <w:pStyle w:val="Amain"/>
      </w:pPr>
      <w:r>
        <w:tab/>
        <w:t>(6)</w:t>
      </w:r>
      <w:r>
        <w:tab/>
        <w:t>For this section—</w:t>
      </w:r>
    </w:p>
    <w:p w14:paraId="28CF83BB" w14:textId="77777777" w:rsidR="008259A1" w:rsidRDefault="008259A1" w:rsidP="008259A1">
      <w:pPr>
        <w:pStyle w:val="Apara"/>
      </w:pPr>
      <w:r>
        <w:tab/>
        <w:t>(a)</w:t>
      </w:r>
      <w:r>
        <w:tab/>
        <w:t>a tenant is taken to have been independently advised about the effect of this section if, before entering into the lease, the tenant was so advised by a lawyer who was not acting for, or nominated by, the lessor; and</w:t>
      </w:r>
    </w:p>
    <w:p w14:paraId="3BFD7281" w14:textId="77777777" w:rsidR="008259A1" w:rsidRDefault="008259A1" w:rsidP="008259A1">
      <w:pPr>
        <w:pStyle w:val="Apara"/>
      </w:pPr>
      <w:r>
        <w:tab/>
        <w:t>(b)</w:t>
      </w:r>
      <w:r>
        <w:tab/>
        <w:t>in the absence of evidence to the contrary, a written statement by a lawyer certifying that the lawyer has, at the request of the tenant, explained the effect of this section to the tenant and, in particular, that the giving of the certificate will result in the tenant being unable to use this section to increase the total term of the lease to 5 years, is conclusive evidence of the facts in the statement.</w:t>
      </w:r>
    </w:p>
    <w:p w14:paraId="051E82FA" w14:textId="77777777" w:rsidR="008259A1" w:rsidRDefault="008259A1" w:rsidP="008259A1">
      <w:pPr>
        <w:pStyle w:val="Amain"/>
      </w:pPr>
      <w:r>
        <w:tab/>
        <w:t>(7)</w:t>
      </w:r>
      <w:r>
        <w:tab/>
        <w:t>This section does not apply to—</w:t>
      </w:r>
    </w:p>
    <w:p w14:paraId="7E936890" w14:textId="77777777" w:rsidR="008259A1" w:rsidRDefault="008259A1" w:rsidP="008259A1">
      <w:pPr>
        <w:pStyle w:val="Apara"/>
      </w:pPr>
      <w:r>
        <w:tab/>
        <w:t>(a)</w:t>
      </w:r>
      <w:r>
        <w:tab/>
        <w:t>a lease granted under an option to extend a previous lease if—</w:t>
      </w:r>
    </w:p>
    <w:p w14:paraId="781F61E8" w14:textId="77777777" w:rsidR="008259A1" w:rsidRDefault="008259A1" w:rsidP="008259A1">
      <w:pPr>
        <w:pStyle w:val="Asubpara"/>
      </w:pPr>
      <w:r>
        <w:tab/>
        <w:t>(i)</w:t>
      </w:r>
      <w:r>
        <w:tab/>
        <w:t>there was no break in the entitlement of the tenant to possession of the premises; and</w:t>
      </w:r>
    </w:p>
    <w:p w14:paraId="66FBFC63" w14:textId="77777777" w:rsidR="008259A1" w:rsidRDefault="008259A1" w:rsidP="008259A1">
      <w:pPr>
        <w:pStyle w:val="Asubpara"/>
      </w:pPr>
      <w:r>
        <w:tab/>
        <w:t>(ii)</w:t>
      </w:r>
      <w:r>
        <w:tab/>
        <w:t>the option was granted by the earlier lease or by an agreement entered into before or at the same time as the earlier lease was entered into; or</w:t>
      </w:r>
    </w:p>
    <w:p w14:paraId="6C0E4C96" w14:textId="77777777" w:rsidR="008259A1" w:rsidRDefault="008259A1" w:rsidP="008259A1">
      <w:pPr>
        <w:pStyle w:val="Apara"/>
      </w:pPr>
      <w:r>
        <w:tab/>
        <w:t>(b)</w:t>
      </w:r>
      <w:r>
        <w:tab/>
        <w:t>a change of use lease; or</w:t>
      </w:r>
    </w:p>
    <w:p w14:paraId="7B9D0289" w14:textId="77777777" w:rsidR="008259A1" w:rsidRDefault="008259A1" w:rsidP="008259A1">
      <w:pPr>
        <w:pStyle w:val="Apara"/>
      </w:pPr>
      <w:r>
        <w:tab/>
        <w:t>(c)</w:t>
      </w:r>
      <w:r>
        <w:tab/>
        <w:t>a continuous occupation lease.</w:t>
      </w:r>
    </w:p>
    <w:p w14:paraId="51773F46" w14:textId="77777777" w:rsidR="008259A1" w:rsidRDefault="008259A1" w:rsidP="008259A1">
      <w:pPr>
        <w:pStyle w:val="Amain"/>
        <w:keepNext/>
      </w:pPr>
      <w:r>
        <w:lastRenderedPageBreak/>
        <w:tab/>
        <w:t>(8)</w:t>
      </w:r>
      <w:r>
        <w:tab/>
        <w:t>In this section:</w:t>
      </w:r>
    </w:p>
    <w:p w14:paraId="66C343DC" w14:textId="77777777" w:rsidR="008259A1" w:rsidRDefault="008259A1" w:rsidP="008259A1">
      <w:pPr>
        <w:pStyle w:val="aDef"/>
        <w:keepNext/>
      </w:pPr>
      <w:r>
        <w:rPr>
          <w:rStyle w:val="charBoldItals"/>
        </w:rPr>
        <w:t>total term</w:t>
      </w:r>
      <w:r>
        <w:t>, for a lease, means the length of the term of the lease and—</w:t>
      </w:r>
    </w:p>
    <w:p w14:paraId="6C0F2A2F" w14:textId="77777777" w:rsidR="008259A1" w:rsidRDefault="008259A1" w:rsidP="008259A1">
      <w:pPr>
        <w:pStyle w:val="aDefpara"/>
      </w:pPr>
      <w:r>
        <w:tab/>
        <w:t>(</w:t>
      </w:r>
      <w:r>
        <w:rPr>
          <w:noProof/>
        </w:rPr>
        <w:t>a</w:t>
      </w:r>
      <w:r>
        <w:t>)</w:t>
      </w:r>
      <w:r>
        <w:tab/>
        <w:t>any further term provided for by an agreement if the agreement was entered into before or at the same time the lease was entered into; and</w:t>
      </w:r>
    </w:p>
    <w:p w14:paraId="1CD2300F" w14:textId="77777777" w:rsidR="008259A1" w:rsidRDefault="008259A1" w:rsidP="008259A1">
      <w:pPr>
        <w:pStyle w:val="aDefpara"/>
      </w:pPr>
      <w:r>
        <w:tab/>
        <w:t>(</w:t>
      </w:r>
      <w:r>
        <w:rPr>
          <w:noProof/>
        </w:rPr>
        <w:t>b</w:t>
      </w:r>
      <w:r>
        <w:t>)</w:t>
      </w:r>
      <w:r>
        <w:tab/>
        <w:t>any further term to which the tenant is entitled by an extension of the lease, if the option was given before or at the same time the lease was entered into.</w:t>
      </w:r>
    </w:p>
    <w:p w14:paraId="468A60FA" w14:textId="77777777" w:rsidR="008259A1" w:rsidRDefault="008259A1" w:rsidP="008259A1">
      <w:pPr>
        <w:pStyle w:val="AH5Sec"/>
      </w:pPr>
      <w:bookmarkStart w:id="126" w:name="_Toc40179280"/>
      <w:r w:rsidRPr="004256FE">
        <w:rPr>
          <w:rStyle w:val="CharSectNo"/>
        </w:rPr>
        <w:t>105</w:t>
      </w:r>
      <w:r>
        <w:tab/>
        <w:t>Terms of extended leases</w:t>
      </w:r>
      <w:bookmarkEnd w:id="126"/>
    </w:p>
    <w:p w14:paraId="45B73322" w14:textId="77777777" w:rsidR="008259A1" w:rsidRDefault="008259A1" w:rsidP="008259A1">
      <w:pPr>
        <w:pStyle w:val="Amain"/>
      </w:pPr>
      <w:r>
        <w:tab/>
        <w:t>(1)</w:t>
      </w:r>
      <w:r>
        <w:tab/>
        <w:t>This section applies if a lease is extended under section 104.</w:t>
      </w:r>
    </w:p>
    <w:p w14:paraId="203170CD" w14:textId="77777777" w:rsidR="008259A1" w:rsidRDefault="008259A1" w:rsidP="008259A1">
      <w:pPr>
        <w:pStyle w:val="Amain"/>
      </w:pPr>
      <w:r>
        <w:tab/>
        <w:t>(2)</w:t>
      </w:r>
      <w:r>
        <w:tab/>
        <w:t>The lease has the same provisions as it had before the extension, subject to any change necessary because the lease has been extended, unless—</w:t>
      </w:r>
    </w:p>
    <w:p w14:paraId="23C12CF6" w14:textId="77777777" w:rsidR="008259A1" w:rsidRDefault="008259A1" w:rsidP="008259A1">
      <w:pPr>
        <w:pStyle w:val="Apara"/>
      </w:pPr>
      <w:r>
        <w:tab/>
        <w:t>(a)</w:t>
      </w:r>
      <w:r>
        <w:tab/>
        <w:t>the lessor and tenant agree otherwise; or</w:t>
      </w:r>
    </w:p>
    <w:p w14:paraId="44E68D98" w14:textId="77777777" w:rsidR="008259A1" w:rsidRDefault="008259A1" w:rsidP="008259A1">
      <w:pPr>
        <w:pStyle w:val="Apara"/>
      </w:pPr>
      <w:r>
        <w:tab/>
        <w:t>(b)</w:t>
      </w:r>
      <w:r>
        <w:tab/>
        <w:t>the Magistrates Court orders otherwise.</w:t>
      </w:r>
    </w:p>
    <w:p w14:paraId="5BD2CAD9"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make an order varying the terms of the extension on application by a party to the lease made within 14 days after the tenant exercises the right to extend the lease.</w:t>
      </w:r>
    </w:p>
    <w:p w14:paraId="40BCBD60" w14:textId="77777777" w:rsidR="008259A1" w:rsidRDefault="008259A1" w:rsidP="008259A1">
      <w:pPr>
        <w:pStyle w:val="Amain"/>
      </w:pPr>
      <w:r>
        <w:tab/>
        <w:t>(4)</w:t>
      </w:r>
      <w:r>
        <w:tab/>
        <w:t>The applicant must tell the other party about the application.</w:t>
      </w:r>
    </w:p>
    <w:p w14:paraId="23B9DDD9"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makes an order varying the provisions of the extension, the variation takes effect on the day stated in the order or, if no day is stated, when the order is made.</w:t>
      </w:r>
    </w:p>
    <w:p w14:paraId="2C809CBC" w14:textId="77777777" w:rsidR="008259A1" w:rsidRPr="004256FE" w:rsidRDefault="008259A1" w:rsidP="008259A1">
      <w:pPr>
        <w:pStyle w:val="AH3Div"/>
      </w:pPr>
      <w:bookmarkStart w:id="127" w:name="_Toc40179281"/>
      <w:r w:rsidRPr="004256FE">
        <w:rPr>
          <w:rStyle w:val="CharDivNo"/>
        </w:rPr>
        <w:lastRenderedPageBreak/>
        <w:t>Division 12.2</w:t>
      </w:r>
      <w:r>
        <w:tab/>
      </w:r>
      <w:r w:rsidRPr="004256FE">
        <w:rPr>
          <w:rStyle w:val="CharDivText"/>
        </w:rPr>
        <w:t>Renewal</w:t>
      </w:r>
      <w:bookmarkEnd w:id="127"/>
    </w:p>
    <w:p w14:paraId="5D099609" w14:textId="77777777" w:rsidR="008259A1" w:rsidRDefault="008259A1" w:rsidP="008259A1">
      <w:pPr>
        <w:pStyle w:val="AH5Sec"/>
      </w:pPr>
      <w:bookmarkStart w:id="128" w:name="_Toc40179282"/>
      <w:r w:rsidRPr="004256FE">
        <w:rPr>
          <w:rStyle w:val="CharSectNo"/>
        </w:rPr>
        <w:t>106</w:t>
      </w:r>
      <w:r>
        <w:tab/>
        <w:t>Objects of div 12.2</w:t>
      </w:r>
      <w:bookmarkEnd w:id="128"/>
    </w:p>
    <w:p w14:paraId="53CDCAE2" w14:textId="77777777" w:rsidR="008259A1" w:rsidRDefault="008259A1" w:rsidP="008259A1">
      <w:pPr>
        <w:pStyle w:val="Amain"/>
        <w:keepLines/>
      </w:pPr>
      <w:r>
        <w:tab/>
        <w:t>(1)</w:t>
      </w:r>
      <w:r>
        <w:tab/>
        <w:t>The Legislative Assembly recognises that conflicts sometimes happen between a lessor’s expectation that the lessor will be able to deal with the leased premises subject only to the terms of the lease and a tenant’s expectations of reasonable security of tenure.</w:t>
      </w:r>
    </w:p>
    <w:p w14:paraId="18ED245C" w14:textId="77777777" w:rsidR="008259A1" w:rsidRDefault="008259A1" w:rsidP="008259A1">
      <w:pPr>
        <w:pStyle w:val="Amain"/>
      </w:pPr>
      <w:r>
        <w:tab/>
        <w:t>(2)</w:t>
      </w:r>
      <w:r>
        <w:tab/>
        <w:t>The objects of this division are to achieve an appropriate balance between reasonable but conflicting expectations and to ensure fair dealing, as far as practicable, between lessor and tenant in relation to the renewal or extension of premises.</w:t>
      </w:r>
    </w:p>
    <w:p w14:paraId="5C98923F" w14:textId="77777777" w:rsidR="008259A1" w:rsidRDefault="008259A1" w:rsidP="008259A1">
      <w:pPr>
        <w:pStyle w:val="AH5Sec"/>
      </w:pPr>
      <w:bookmarkStart w:id="129" w:name="_Toc40179283"/>
      <w:r w:rsidRPr="004256FE">
        <w:rPr>
          <w:rStyle w:val="CharSectNo"/>
        </w:rPr>
        <w:t>107</w:t>
      </w:r>
      <w:r>
        <w:tab/>
        <w:t>Lessor’s intentions about renewal</w:t>
      </w:r>
      <w:bookmarkEnd w:id="129"/>
    </w:p>
    <w:p w14:paraId="642F56E6" w14:textId="77777777" w:rsidR="008259A1" w:rsidRDefault="008259A1" w:rsidP="008259A1">
      <w:pPr>
        <w:pStyle w:val="Amain"/>
      </w:pPr>
      <w:r>
        <w:tab/>
        <w:t>(1)</w:t>
      </w:r>
      <w:r>
        <w:tab/>
        <w:t>This section applies to all leases.</w:t>
      </w:r>
    </w:p>
    <w:p w14:paraId="0725917F" w14:textId="77777777" w:rsidR="008259A1" w:rsidRDefault="008259A1" w:rsidP="008259A1">
      <w:pPr>
        <w:pStyle w:val="Amain"/>
      </w:pPr>
      <w:r>
        <w:tab/>
        <w:t>(2)</w:t>
      </w:r>
      <w:r>
        <w:tab/>
        <w:t>The tenant may, in writing, ask the lessor to tell the tenant whether the lessor intends to renew the lease if—</w:t>
      </w:r>
    </w:p>
    <w:p w14:paraId="474B63BE" w14:textId="77777777" w:rsidR="008259A1" w:rsidRDefault="008259A1" w:rsidP="008259A1">
      <w:pPr>
        <w:pStyle w:val="Apara"/>
      </w:pPr>
      <w:r>
        <w:tab/>
        <w:t>(a)</w:t>
      </w:r>
      <w:r>
        <w:tab/>
        <w:t>for a lease for longer than 1 year—the lease is due to end in not less than 6 months and not longer than 1 year; or</w:t>
      </w:r>
    </w:p>
    <w:p w14:paraId="323E491D" w14:textId="77777777" w:rsidR="008259A1" w:rsidRDefault="008259A1" w:rsidP="008259A1">
      <w:pPr>
        <w:pStyle w:val="Apara"/>
      </w:pPr>
      <w:r>
        <w:tab/>
        <w:t>(b)</w:t>
      </w:r>
      <w:r>
        <w:tab/>
        <w:t>in any other case—the lease is due to end in not less than 3 months and not longer than 6 months.</w:t>
      </w:r>
    </w:p>
    <w:p w14:paraId="1A87B641" w14:textId="77777777" w:rsidR="008259A1" w:rsidRDefault="008259A1" w:rsidP="008259A1">
      <w:pPr>
        <w:pStyle w:val="Amain"/>
      </w:pPr>
      <w:r>
        <w:tab/>
        <w:t>(3)</w:t>
      </w:r>
      <w:r>
        <w:tab/>
        <w:t>If the lessor receives a request under subsection (2) on a day (the </w:t>
      </w:r>
      <w:r>
        <w:rPr>
          <w:rStyle w:val="charBoldItals"/>
        </w:rPr>
        <w:t>request day</w:t>
      </w:r>
      <w:r>
        <w:t>), the lessor must tell the tenant, in writing within 1 month after the request day, either that—</w:t>
      </w:r>
    </w:p>
    <w:p w14:paraId="6367917C" w14:textId="77777777" w:rsidR="008259A1" w:rsidRDefault="008259A1" w:rsidP="008259A1">
      <w:pPr>
        <w:pStyle w:val="Apara"/>
      </w:pPr>
      <w:r>
        <w:tab/>
        <w:t>(a)</w:t>
      </w:r>
      <w:r>
        <w:tab/>
        <w:t>the lessor proposes to renew the lease; or</w:t>
      </w:r>
    </w:p>
    <w:p w14:paraId="174532E4" w14:textId="77777777" w:rsidR="008259A1" w:rsidRDefault="008259A1" w:rsidP="008259A1">
      <w:pPr>
        <w:pStyle w:val="Apara"/>
      </w:pPr>
      <w:r>
        <w:tab/>
        <w:t>(b)</w:t>
      </w:r>
      <w:r>
        <w:tab/>
        <w:t>the lessor does not propose to renew the lease.</w:t>
      </w:r>
    </w:p>
    <w:p w14:paraId="54BE1D6F" w14:textId="0BDA01E4"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14:paraId="1C7C058A" w14:textId="77777777" w:rsidR="008259A1" w:rsidRDefault="008259A1" w:rsidP="008259A1">
      <w:pPr>
        <w:pStyle w:val="Amain"/>
      </w:pPr>
      <w:r>
        <w:tab/>
        <w:t>(4)</w:t>
      </w:r>
      <w:r>
        <w:tab/>
        <w:t>If the lessor fails to notify the tenant under subsection (3), the lease is extended by a period equal to the period starting 1 month after the request day and ending when the lessor gives the tenant a notice that, apart from being late, complies with subsection (3).</w:t>
      </w:r>
    </w:p>
    <w:p w14:paraId="5CED4D48" w14:textId="77777777" w:rsidR="008259A1" w:rsidRDefault="008259A1" w:rsidP="008259A1">
      <w:pPr>
        <w:pStyle w:val="AH5Sec"/>
      </w:pPr>
      <w:bookmarkStart w:id="130" w:name="_Toc40179284"/>
      <w:r w:rsidRPr="004256FE">
        <w:rPr>
          <w:rStyle w:val="CharSectNo"/>
        </w:rPr>
        <w:lastRenderedPageBreak/>
        <w:t>108</w:t>
      </w:r>
      <w:r>
        <w:tab/>
        <w:t>Rules of conduct at end of lease term for shopping centre leases</w:t>
      </w:r>
      <w:bookmarkEnd w:id="130"/>
    </w:p>
    <w:p w14:paraId="16BAAE4E" w14:textId="77777777" w:rsidR="008259A1" w:rsidRDefault="008259A1" w:rsidP="008259A1">
      <w:pPr>
        <w:pStyle w:val="Amain"/>
      </w:pPr>
      <w:r>
        <w:tab/>
        <w:t>(1)</w:t>
      </w:r>
      <w:r>
        <w:tab/>
        <w:t>This section applies to a lease for premises in the retail area of a shopping centre if the lessor proposes to re-lease the premises and the tenant wants to renew or extend the lease.</w:t>
      </w:r>
    </w:p>
    <w:p w14:paraId="12BDB670" w14:textId="77777777" w:rsidR="008259A1" w:rsidRDefault="008259A1" w:rsidP="008259A1">
      <w:pPr>
        <w:pStyle w:val="Amain"/>
      </w:pPr>
      <w:r>
        <w:tab/>
        <w:t>(2)</w:t>
      </w:r>
      <w:r>
        <w:tab/>
        <w:t>The lessor must allow the tenant to renew or extend the lease in preference to allowing other possible tenants to lease the premises.</w:t>
      </w:r>
    </w:p>
    <w:p w14:paraId="130CA0D6" w14:textId="77777777" w:rsidR="008259A1" w:rsidRDefault="008259A1" w:rsidP="008259A1">
      <w:pPr>
        <w:pStyle w:val="Amain"/>
      </w:pPr>
      <w:r>
        <w:tab/>
        <w:t>(3)</w:t>
      </w:r>
      <w:r>
        <w:tab/>
        <w:t>The lessor must assume that the tenant wants to renew or extend the lease unless the tenant has told the lessor, in writing within 12 months before the end of the lease, that the tenant does not want to renew or extend the lease.</w:t>
      </w:r>
    </w:p>
    <w:p w14:paraId="6682E36B" w14:textId="77777777" w:rsidR="008259A1" w:rsidRDefault="008259A1" w:rsidP="008259A1">
      <w:pPr>
        <w:pStyle w:val="Amain"/>
      </w:pPr>
      <w:r>
        <w:tab/>
        <w:t>(4)</w:t>
      </w:r>
      <w:r>
        <w:tab/>
        <w:t>The lessor may offer to lease the premises to someone other than the tenant only if it would be substantially more advantageous to the lessor to lease the premises to the other person rather than renew or extend the term of the lease.</w:t>
      </w:r>
    </w:p>
    <w:p w14:paraId="465B6A1F" w14:textId="77777777" w:rsidR="008259A1" w:rsidRDefault="008259A1" w:rsidP="008259A1">
      <w:pPr>
        <w:pStyle w:val="Amain"/>
      </w:pPr>
      <w:r>
        <w:tab/>
        <w:t>(5)</w:t>
      </w:r>
      <w:r>
        <w:tab/>
        <w:t>However, the lessor is not obliged to prefer the tenant under this section if—</w:t>
      </w:r>
    </w:p>
    <w:p w14:paraId="3C02F078" w14:textId="77777777" w:rsidR="008259A1" w:rsidRDefault="008259A1" w:rsidP="008259A1">
      <w:pPr>
        <w:pStyle w:val="Apara"/>
      </w:pPr>
      <w:r>
        <w:tab/>
        <w:t>(a)</w:t>
      </w:r>
      <w:r>
        <w:tab/>
        <w:t>the lessor reasonably wants to change the tenancy mix within the shopping centre; or</w:t>
      </w:r>
    </w:p>
    <w:p w14:paraId="57CFF0D4" w14:textId="77777777" w:rsidR="008259A1" w:rsidRDefault="008259A1" w:rsidP="008259A1">
      <w:pPr>
        <w:pStyle w:val="Apara"/>
      </w:pPr>
      <w:r>
        <w:tab/>
        <w:t>(b)</w:t>
      </w:r>
      <w:r>
        <w:tab/>
        <w:t>the tenant has breached the lease substantially or persistently; or</w:t>
      </w:r>
    </w:p>
    <w:p w14:paraId="5F56C88F" w14:textId="77777777" w:rsidR="008259A1" w:rsidRDefault="008259A1" w:rsidP="008259A1">
      <w:pPr>
        <w:pStyle w:val="Apara"/>
      </w:pPr>
      <w:r>
        <w:tab/>
        <w:t>(c)</w:t>
      </w:r>
      <w:r>
        <w:tab/>
        <w:t>the lessor—</w:t>
      </w:r>
    </w:p>
    <w:p w14:paraId="1F590419" w14:textId="77777777" w:rsidR="008259A1" w:rsidRDefault="008259A1" w:rsidP="008259A1">
      <w:pPr>
        <w:pStyle w:val="Asubpara"/>
      </w:pPr>
      <w:r>
        <w:tab/>
        <w:t>(i)</w:t>
      </w:r>
      <w:r>
        <w:tab/>
        <w:t>does not propose to re-lease the premises within a period of at least 6 months after the end of the term of the lease; and</w:t>
      </w:r>
    </w:p>
    <w:p w14:paraId="34FEE702" w14:textId="77777777" w:rsidR="008259A1" w:rsidRDefault="008259A1" w:rsidP="008259A1">
      <w:pPr>
        <w:pStyle w:val="Asubpara"/>
      </w:pPr>
      <w:r>
        <w:tab/>
        <w:t>(ii)</w:t>
      </w:r>
      <w:r>
        <w:tab/>
        <w:t>needs vacant possession of the premises during that period for the lessor’s own purposes (but not to carry on a business of the same kind as the business carried on by the tenant at the premises).</w:t>
      </w:r>
    </w:p>
    <w:p w14:paraId="31F10CD9" w14:textId="77777777" w:rsidR="008259A1" w:rsidRDefault="008259A1" w:rsidP="008259A1">
      <w:pPr>
        <w:pStyle w:val="Amain"/>
        <w:keepNext/>
      </w:pPr>
      <w:r>
        <w:lastRenderedPageBreak/>
        <w:tab/>
        <w:t>(6)</w:t>
      </w:r>
      <w:r>
        <w:tab/>
        <w:t>Also, this section does not apply in relation to the lease if—</w:t>
      </w:r>
    </w:p>
    <w:p w14:paraId="0786A180" w14:textId="77777777" w:rsidR="008259A1" w:rsidRDefault="008259A1" w:rsidP="008259A1">
      <w:pPr>
        <w:pStyle w:val="Apara"/>
      </w:pPr>
      <w:r>
        <w:tab/>
        <w:t>(a)</w:t>
      </w:r>
      <w:r>
        <w:tab/>
        <w:t>section 111 applies in relation to the lease; or</w:t>
      </w:r>
    </w:p>
    <w:p w14:paraId="52EE559C" w14:textId="77777777" w:rsidR="008259A1" w:rsidRDefault="008259A1" w:rsidP="008259A1">
      <w:pPr>
        <w:pStyle w:val="Apara"/>
      </w:pPr>
      <w:r>
        <w:tab/>
        <w:t>(b)</w:t>
      </w:r>
      <w:r>
        <w:tab/>
        <w:t>if the lease is a sublease—the sublease is as long as the term of the head lease allows; or</w:t>
      </w:r>
    </w:p>
    <w:p w14:paraId="1C571EA9" w14:textId="77777777" w:rsidR="008259A1" w:rsidRDefault="008259A1" w:rsidP="008259A1">
      <w:pPr>
        <w:pStyle w:val="Apara"/>
      </w:pPr>
      <w:r>
        <w:tab/>
        <w:t>(c)</w:t>
      </w:r>
      <w:r>
        <w:tab/>
        <w:t>the lease arises when the tenant holds over after the end of an earlier lease with the consent of the lessor and the holding over is for 6 months or less; or</w:t>
      </w:r>
    </w:p>
    <w:p w14:paraId="553FFCD4" w14:textId="77777777" w:rsidR="008259A1" w:rsidRDefault="008259A1" w:rsidP="008259A1">
      <w:pPr>
        <w:pStyle w:val="Apara"/>
        <w:keepNext/>
      </w:pPr>
      <w:r>
        <w:tab/>
        <w:t>(d)</w:t>
      </w:r>
      <w:r>
        <w:tab/>
        <w:t>the lease is excluded from this section by regulation.</w:t>
      </w:r>
    </w:p>
    <w:p w14:paraId="12D33D24" w14:textId="77777777" w:rsidR="008259A1" w:rsidRDefault="008259A1" w:rsidP="008259A1">
      <w:pPr>
        <w:pStyle w:val="aNote"/>
      </w:pPr>
      <w:r>
        <w:rPr>
          <w:rStyle w:val="charItals"/>
        </w:rPr>
        <w:t>Note</w:t>
      </w:r>
      <w:r>
        <w:tab/>
        <w:t>This Act does not apply to leases with a term of less than 6 months unless they are continuous occupation leases (see s 12 (2) (c)).</w:t>
      </w:r>
    </w:p>
    <w:p w14:paraId="4CDD45AD" w14:textId="77777777" w:rsidR="008259A1" w:rsidRDefault="008259A1" w:rsidP="008259A1">
      <w:pPr>
        <w:pStyle w:val="AH5Sec"/>
      </w:pPr>
      <w:bookmarkStart w:id="131" w:name="_Toc40179285"/>
      <w:r w:rsidRPr="004256FE">
        <w:rPr>
          <w:rStyle w:val="CharSectNo"/>
        </w:rPr>
        <w:t>109</w:t>
      </w:r>
      <w:r>
        <w:tab/>
        <w:t>Implementation of preferential right</w:t>
      </w:r>
      <w:bookmarkEnd w:id="131"/>
    </w:p>
    <w:p w14:paraId="5FC6CF25" w14:textId="77777777" w:rsidR="008259A1" w:rsidRDefault="008259A1" w:rsidP="008259A1">
      <w:pPr>
        <w:pStyle w:val="Amain"/>
        <w:keepNext/>
      </w:pPr>
      <w:r>
        <w:tab/>
        <w:t>(1)</w:t>
      </w:r>
      <w:r>
        <w:tab/>
        <w:t>If the tenant has a right of preference, the lessor must, at least 6 months (but not more than 12 months) before the end of the term of the lease, begin negotiations with the tenant for a renewal of the lease.</w:t>
      </w:r>
    </w:p>
    <w:p w14:paraId="69059B5A" w14:textId="77777777" w:rsidR="008259A1" w:rsidRDefault="008259A1" w:rsidP="008259A1">
      <w:pPr>
        <w:pStyle w:val="aNote"/>
      </w:pPr>
      <w:r>
        <w:rPr>
          <w:rStyle w:val="charItals"/>
        </w:rPr>
        <w:t>Note</w:t>
      </w:r>
      <w:r>
        <w:tab/>
        <w:t>Renewal of a lease includes extension of the lease (see dict).</w:t>
      </w:r>
    </w:p>
    <w:p w14:paraId="1725AE87" w14:textId="77777777" w:rsidR="008259A1" w:rsidRDefault="008259A1" w:rsidP="008259A1">
      <w:pPr>
        <w:pStyle w:val="Amain"/>
      </w:pPr>
      <w:r>
        <w:tab/>
        <w:t>(2)</w:t>
      </w:r>
      <w:r>
        <w:tab/>
        <w:t>In particular, before agreeing to enter into a lease with someone else, the lessor must—</w:t>
      </w:r>
    </w:p>
    <w:p w14:paraId="1BA53AED" w14:textId="77777777" w:rsidR="008259A1" w:rsidRDefault="008259A1" w:rsidP="008259A1">
      <w:pPr>
        <w:pStyle w:val="Apara"/>
      </w:pPr>
      <w:r>
        <w:tab/>
        <w:t>(a)</w:t>
      </w:r>
      <w:r>
        <w:tab/>
        <w:t>make a written offer, expressed to be made under this section, to renew the lease with the tenant on terms no less favourable to the tenant than those of the lease proposed to be entered into with the other person; and</w:t>
      </w:r>
    </w:p>
    <w:p w14:paraId="2CD24D52" w14:textId="77777777" w:rsidR="008259A1" w:rsidRDefault="008259A1" w:rsidP="008259A1">
      <w:pPr>
        <w:pStyle w:val="Apara"/>
      </w:pPr>
      <w:r>
        <w:tab/>
        <w:t>(b)</w:t>
      </w:r>
      <w:r>
        <w:tab/>
        <w:t>provide the tenant with a copy of the proposed lease (as renewed or extended) and the disclosure statement or proposed disclosure statement required in relation to it.</w:t>
      </w:r>
    </w:p>
    <w:p w14:paraId="1AED179C" w14:textId="77777777" w:rsidR="008259A1" w:rsidRDefault="008259A1" w:rsidP="008259A1">
      <w:pPr>
        <w:pStyle w:val="Amain"/>
      </w:pPr>
      <w:r>
        <w:tab/>
        <w:t>(3)</w:t>
      </w:r>
      <w:r>
        <w:tab/>
        <w:t>If the lessor offers to renew the lease under this section—</w:t>
      </w:r>
    </w:p>
    <w:p w14:paraId="14AF86D4" w14:textId="77777777" w:rsidR="008259A1" w:rsidRDefault="008259A1" w:rsidP="008259A1">
      <w:pPr>
        <w:pStyle w:val="Apara"/>
      </w:pPr>
      <w:r>
        <w:tab/>
        <w:t>(a)</w:t>
      </w:r>
      <w:r>
        <w:tab/>
        <w:t>the offer remains open for the period stated in the offer (the </w:t>
      </w:r>
      <w:r>
        <w:rPr>
          <w:rStyle w:val="charBoldItals"/>
        </w:rPr>
        <w:t>acceptance period</w:t>
      </w:r>
      <w:r>
        <w:t>) or until its earlier acceptance; and</w:t>
      </w:r>
    </w:p>
    <w:p w14:paraId="2CD42D9C" w14:textId="77777777" w:rsidR="008259A1" w:rsidRDefault="008259A1" w:rsidP="008259A1">
      <w:pPr>
        <w:pStyle w:val="Apara"/>
      </w:pPr>
      <w:r>
        <w:lastRenderedPageBreak/>
        <w:tab/>
        <w:t>(b)</w:t>
      </w:r>
      <w:r>
        <w:tab/>
        <w:t>the tenant must tell the lessor in writing within the acceptance period whether the tenant accepts the offer; and</w:t>
      </w:r>
    </w:p>
    <w:p w14:paraId="62E69528" w14:textId="77777777" w:rsidR="008259A1" w:rsidRDefault="008259A1" w:rsidP="008259A1">
      <w:pPr>
        <w:pStyle w:val="Apara"/>
      </w:pPr>
      <w:r>
        <w:tab/>
        <w:t>(c)</w:t>
      </w:r>
      <w:r>
        <w:tab/>
        <w:t>if the tenant does not tell the lessor in writing within the acceptance period that the tenant accepts the offer—the offer lapses.</w:t>
      </w:r>
    </w:p>
    <w:p w14:paraId="42F5176B" w14:textId="45873DB4"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8" w:tooltip="A2001-14" w:history="1">
        <w:r w:rsidRPr="00591A0F">
          <w:rPr>
            <w:rStyle w:val="charCitHyperlinkAbbrev"/>
          </w:rPr>
          <w:t>Legislation Act</w:t>
        </w:r>
      </w:hyperlink>
      <w:r w:rsidRPr="00591A0F">
        <w:t>, pt 19.5.</w:t>
      </w:r>
    </w:p>
    <w:p w14:paraId="4F902F53" w14:textId="77777777" w:rsidR="008259A1" w:rsidRDefault="008259A1" w:rsidP="008259A1">
      <w:pPr>
        <w:pStyle w:val="Amain"/>
      </w:pPr>
      <w:r>
        <w:tab/>
        <w:t>(4)</w:t>
      </w:r>
      <w:r>
        <w:tab/>
        <w:t>The acceptance period must be a reasonable period (at least 10 business days) after the offer is made.</w:t>
      </w:r>
    </w:p>
    <w:p w14:paraId="6974599E" w14:textId="77777777" w:rsidR="008259A1" w:rsidRDefault="008259A1" w:rsidP="008259A1">
      <w:pPr>
        <w:pStyle w:val="Amain"/>
      </w:pPr>
      <w:r>
        <w:tab/>
        <w:t>(5)</w:t>
      </w:r>
      <w:r>
        <w:tab/>
        <w:t>The negotiations must continue until—</w:t>
      </w:r>
    </w:p>
    <w:p w14:paraId="2F9EF3C4" w14:textId="77777777" w:rsidR="008259A1" w:rsidRDefault="008259A1" w:rsidP="008259A1">
      <w:pPr>
        <w:pStyle w:val="Apara"/>
      </w:pPr>
      <w:r>
        <w:tab/>
        <w:t>(a)</w:t>
      </w:r>
      <w:r>
        <w:tab/>
        <w:t>the tenant rejects an offer under this section (or the offer lapses); or</w:t>
      </w:r>
    </w:p>
    <w:p w14:paraId="7FFA7938" w14:textId="77777777" w:rsidR="008259A1" w:rsidRDefault="008259A1" w:rsidP="008259A1">
      <w:pPr>
        <w:pStyle w:val="Apara"/>
      </w:pPr>
      <w:r>
        <w:tab/>
        <w:t>(b)</w:t>
      </w:r>
      <w:r>
        <w:tab/>
        <w:t>the tenant tells the lessor in writing that the tenant does not want to continue negotiations for a renewal of the lease.</w:t>
      </w:r>
    </w:p>
    <w:p w14:paraId="47096370" w14:textId="77777777" w:rsidR="008259A1" w:rsidRDefault="008259A1" w:rsidP="008259A1">
      <w:pPr>
        <w:pStyle w:val="Amain"/>
      </w:pPr>
      <w:r>
        <w:tab/>
        <w:t>(6)</w:t>
      </w:r>
      <w:r>
        <w:tab/>
        <w:t>The negotiations must be conducted honestly.</w:t>
      </w:r>
    </w:p>
    <w:p w14:paraId="4E389089" w14:textId="77777777" w:rsidR="008259A1" w:rsidRDefault="008259A1" w:rsidP="008259A1">
      <w:pPr>
        <w:pStyle w:val="AH5Sec"/>
      </w:pPr>
      <w:bookmarkStart w:id="132" w:name="_Toc40179286"/>
      <w:r w:rsidRPr="004256FE">
        <w:rPr>
          <w:rStyle w:val="CharSectNo"/>
        </w:rPr>
        <w:t>110</w:t>
      </w:r>
      <w:r>
        <w:tab/>
        <w:t>Notice of absence of right of preference</w:t>
      </w:r>
      <w:bookmarkEnd w:id="132"/>
    </w:p>
    <w:p w14:paraId="6B0DB13B" w14:textId="77777777" w:rsidR="008259A1" w:rsidRDefault="008259A1" w:rsidP="008259A1">
      <w:pPr>
        <w:pStyle w:val="Amain"/>
      </w:pPr>
      <w:r>
        <w:tab/>
        <w:t>(1)</w:t>
      </w:r>
      <w:r>
        <w:tab/>
        <w:t>If the tenant does not have a right of preference, the lessor must, by written notice—</w:t>
      </w:r>
    </w:p>
    <w:p w14:paraId="07551FFE" w14:textId="77777777" w:rsidR="008259A1" w:rsidRDefault="008259A1" w:rsidP="008259A1">
      <w:pPr>
        <w:pStyle w:val="Apara"/>
      </w:pPr>
      <w:r>
        <w:tab/>
        <w:t>(a)</w:t>
      </w:r>
      <w:r>
        <w:tab/>
        <w:t>tell the tenant that the tenant does not have a right of preference; and</w:t>
      </w:r>
    </w:p>
    <w:p w14:paraId="67B91AFA" w14:textId="77777777" w:rsidR="008259A1" w:rsidRDefault="008259A1" w:rsidP="008259A1">
      <w:pPr>
        <w:pStyle w:val="Apara"/>
        <w:keepNext/>
      </w:pPr>
      <w:r>
        <w:tab/>
        <w:t>(b)</w:t>
      </w:r>
      <w:r>
        <w:tab/>
        <w:t>explain why the tenant does not have a right of preference.</w:t>
      </w:r>
    </w:p>
    <w:p w14:paraId="434CE281" w14:textId="77777777" w:rsidR="008259A1" w:rsidRDefault="008259A1" w:rsidP="008259A1">
      <w:pPr>
        <w:pStyle w:val="aNote"/>
      </w:pPr>
      <w:r w:rsidRPr="00CD5BE5">
        <w:rPr>
          <w:rStyle w:val="charItals"/>
        </w:rPr>
        <w:t>Note</w:t>
      </w:r>
      <w:r w:rsidRPr="00CD5BE5">
        <w:rPr>
          <w:rStyle w:val="charItals"/>
        </w:rPr>
        <w:tab/>
      </w:r>
      <w:r>
        <w:t>Section 108 (5) and (6) sets out the circumstances in which the tenant does not have a right to a preference.</w:t>
      </w:r>
    </w:p>
    <w:p w14:paraId="779A481A" w14:textId="77777777" w:rsidR="008259A1" w:rsidRDefault="008259A1" w:rsidP="008259A1">
      <w:pPr>
        <w:pStyle w:val="Amain"/>
      </w:pPr>
      <w:r>
        <w:tab/>
        <w:t>(2)</w:t>
      </w:r>
      <w:r>
        <w:tab/>
        <w:t>The lessor must give the notice to the tenant—</w:t>
      </w:r>
    </w:p>
    <w:p w14:paraId="74CCF418" w14:textId="77777777" w:rsidR="008259A1" w:rsidRDefault="008259A1" w:rsidP="008259A1">
      <w:pPr>
        <w:pStyle w:val="Apara"/>
      </w:pPr>
      <w:r>
        <w:tab/>
        <w:t>(a)</w:t>
      </w:r>
      <w:r>
        <w:tab/>
        <w:t>at least 6 months, but not more than 12 months, before the end of the term of the lease; or</w:t>
      </w:r>
    </w:p>
    <w:p w14:paraId="75BD3739" w14:textId="77777777" w:rsidR="008259A1" w:rsidRDefault="008259A1" w:rsidP="005E09DE">
      <w:pPr>
        <w:pStyle w:val="Apara"/>
        <w:keepNext/>
      </w:pPr>
      <w:r>
        <w:lastRenderedPageBreak/>
        <w:tab/>
        <w:t>(b)</w:t>
      </w:r>
      <w:r>
        <w:tab/>
        <w:t>if the term of the lease is 12 months or less—at least 3 months, but not more than 6 months, before the end of the term.</w:t>
      </w:r>
    </w:p>
    <w:p w14:paraId="76FC854F" w14:textId="7056ECDE"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50930E6D" w14:textId="77777777" w:rsidR="008259A1" w:rsidRDefault="008259A1" w:rsidP="008259A1">
      <w:pPr>
        <w:pStyle w:val="AH5Sec"/>
        <w:rPr>
          <w:snapToGrid w:val="0"/>
        </w:rPr>
      </w:pPr>
      <w:bookmarkStart w:id="133" w:name="_Toc40179287"/>
      <w:r w:rsidRPr="004256FE">
        <w:rPr>
          <w:rStyle w:val="CharSectNo"/>
        </w:rPr>
        <w:t>111</w:t>
      </w:r>
      <w:r>
        <w:rPr>
          <w:snapToGrid w:val="0"/>
        </w:rPr>
        <w:tab/>
        <w:t>Certified exclusionary clauses</w:t>
      </w:r>
      <w:bookmarkEnd w:id="133"/>
    </w:p>
    <w:p w14:paraId="349D46A3" w14:textId="77777777" w:rsidR="008259A1" w:rsidRDefault="008259A1" w:rsidP="008259A1">
      <w:pPr>
        <w:pStyle w:val="Amain"/>
        <w:rPr>
          <w:snapToGrid w:val="0"/>
        </w:rPr>
      </w:pPr>
      <w:r>
        <w:rPr>
          <w:snapToGrid w:val="0"/>
        </w:rPr>
        <w:tab/>
        <w:t>(1)</w:t>
      </w:r>
      <w:r>
        <w:rPr>
          <w:snapToGrid w:val="0"/>
        </w:rPr>
        <w:tab/>
        <w:t>Section 108 may be excluded in relation to a lease by a certified exclusionary clause.</w:t>
      </w:r>
    </w:p>
    <w:p w14:paraId="10ABA94B" w14:textId="77777777" w:rsidR="008259A1" w:rsidRDefault="008259A1" w:rsidP="008259A1">
      <w:pPr>
        <w:pStyle w:val="Amain"/>
        <w:rPr>
          <w:snapToGrid w:val="0"/>
        </w:rPr>
      </w:pPr>
      <w:r>
        <w:rPr>
          <w:snapToGrid w:val="0"/>
        </w:rPr>
        <w:tab/>
        <w:t>(2)</w:t>
      </w:r>
      <w:r>
        <w:rPr>
          <w:snapToGrid w:val="0"/>
        </w:rPr>
        <w:tab/>
        <w:t xml:space="preserve">A </w:t>
      </w:r>
      <w:r>
        <w:rPr>
          <w:rStyle w:val="charBoldItals"/>
          <w:bCs/>
          <w:iCs/>
        </w:rPr>
        <w:t>certified exclusionary clause</w:t>
      </w:r>
      <w:r>
        <w:rPr>
          <w:rStyle w:val="charBoldItals"/>
        </w:rPr>
        <w:t xml:space="preserve"> </w:t>
      </w:r>
      <w:r>
        <w:rPr>
          <w:snapToGrid w:val="0"/>
        </w:rPr>
        <w:t>is a provision of a lease in relation to which a certificate signed by an independent lawyer is endorsed on the lease to the effect that—</w:t>
      </w:r>
    </w:p>
    <w:p w14:paraId="248A6010" w14:textId="77777777" w:rsidR="008259A1" w:rsidRDefault="008259A1" w:rsidP="008259A1">
      <w:pPr>
        <w:pStyle w:val="Apara"/>
        <w:rPr>
          <w:snapToGrid w:val="0"/>
        </w:rPr>
      </w:pPr>
      <w:r>
        <w:rPr>
          <w:snapToGrid w:val="0"/>
        </w:rPr>
        <w:tab/>
        <w:t>(a)</w:t>
      </w:r>
      <w:r>
        <w:rPr>
          <w:snapToGrid w:val="0"/>
        </w:rPr>
        <w:tab/>
        <w:t xml:space="preserve">before the lease was signed and at the tenant’s request, the </w:t>
      </w:r>
      <w:r>
        <w:t>lawyer explained the effect of the provision and how</w:t>
      </w:r>
      <w:r>
        <w:rPr>
          <w:snapToGrid w:val="0"/>
        </w:rPr>
        <w:t xml:space="preserve"> section 108 would apply in relation to the lease if the lease did not include the provision; and</w:t>
      </w:r>
    </w:p>
    <w:p w14:paraId="6B941A08" w14:textId="77777777" w:rsidR="008259A1" w:rsidRDefault="008259A1" w:rsidP="008259A1">
      <w:pPr>
        <w:pStyle w:val="Apara"/>
        <w:rPr>
          <w:snapToGrid w:val="0"/>
        </w:rPr>
      </w:pPr>
      <w:r>
        <w:rPr>
          <w:snapToGrid w:val="0"/>
        </w:rPr>
        <w:tab/>
        <w:t>(b)</w:t>
      </w:r>
      <w:r>
        <w:rPr>
          <w:snapToGrid w:val="0"/>
        </w:rPr>
        <w:tab/>
        <w:t>the tenant told the lawyer that the tenant was not acting under coercion or undue influence in asking for or agreeing to the inclusion of the provision in the lease.</w:t>
      </w:r>
    </w:p>
    <w:p w14:paraId="2BB7850A" w14:textId="77777777" w:rsidR="008259A1" w:rsidRDefault="008259A1" w:rsidP="008259A1">
      <w:pPr>
        <w:pStyle w:val="Amain"/>
        <w:rPr>
          <w:snapToGrid w:val="0"/>
        </w:rPr>
      </w:pPr>
      <w:r>
        <w:rPr>
          <w:snapToGrid w:val="0"/>
        </w:rPr>
        <w:tab/>
        <w:t>(3)</w:t>
      </w:r>
      <w:r>
        <w:rPr>
          <w:snapToGrid w:val="0"/>
        </w:rPr>
        <w:tab/>
        <w:t xml:space="preserve">For this section, an </w:t>
      </w:r>
      <w:r>
        <w:rPr>
          <w:rStyle w:val="charBoldItals"/>
        </w:rPr>
        <w:t>independent lawyer</w:t>
      </w:r>
      <w:r>
        <w:rPr>
          <w:snapToGrid w:val="0"/>
        </w:rPr>
        <w:t xml:space="preserve"> is a lawyer who is not acting for the lessor.</w:t>
      </w:r>
    </w:p>
    <w:p w14:paraId="3A77AC45" w14:textId="77777777" w:rsidR="008259A1" w:rsidRDefault="008259A1" w:rsidP="008259A1">
      <w:pPr>
        <w:pStyle w:val="AH5Sec"/>
      </w:pPr>
      <w:bookmarkStart w:id="134" w:name="_Toc40179288"/>
      <w:r w:rsidRPr="004256FE">
        <w:rPr>
          <w:rStyle w:val="CharSectNo"/>
        </w:rPr>
        <w:t>112</w:t>
      </w:r>
      <w:r>
        <w:tab/>
        <w:t>Fair dealing between lessor and tenant about renewal of shopping centre lease</w:t>
      </w:r>
      <w:bookmarkEnd w:id="134"/>
    </w:p>
    <w:p w14:paraId="1C18B287" w14:textId="77777777" w:rsidR="008259A1" w:rsidRDefault="008259A1" w:rsidP="008259A1">
      <w:pPr>
        <w:pStyle w:val="Amain"/>
        <w:keepNext/>
      </w:pPr>
      <w:r>
        <w:tab/>
        <w:t>(1)</w:t>
      </w:r>
      <w:r>
        <w:tab/>
        <w:t>If the lessor fails to comply with section 108 (Rules of conduct at end of lease term for shopping centre leases) in relation to premises in the retail area of a shopping centre and the tenant is prejudiced by the failure, the tenant</w:t>
      </w:r>
      <w:r>
        <w:rPr>
          <w:spacing w:val="-3"/>
        </w:rPr>
        <w:t xml:space="preserve"> may apply to the </w:t>
      </w:r>
      <w:smartTag w:uri="urn:schemas-microsoft-com:office:smarttags" w:element="address">
        <w:smartTag w:uri="urn:schemas-microsoft-com:office:smarttags" w:element="Street">
          <w:r>
            <w:rPr>
              <w:spacing w:val="-3"/>
            </w:rPr>
            <w:t>Magistrates Court</w:t>
          </w:r>
        </w:smartTag>
      </w:smartTag>
      <w:r>
        <w:rPr>
          <w:spacing w:val="-3"/>
        </w:rPr>
        <w:t>.</w:t>
      </w:r>
    </w:p>
    <w:p w14:paraId="7A85A840" w14:textId="77777777" w:rsidR="008259A1" w:rsidRDefault="008259A1" w:rsidP="008259A1">
      <w:pPr>
        <w:pStyle w:val="aNote"/>
        <w:rPr>
          <w:spacing w:val="-3"/>
        </w:rPr>
      </w:pPr>
      <w:r>
        <w:rPr>
          <w:rStyle w:val="charItals"/>
        </w:rPr>
        <w:t>Note</w:t>
      </w:r>
      <w:r>
        <w:tab/>
        <w:t xml:space="preserve">Under s 52 (Market rent—rent reviews, options and renewals) the lessor or tenant may ask the </w:t>
      </w:r>
      <w:smartTag w:uri="urn:schemas-microsoft-com:office:smarttags" w:element="address">
        <w:smartTag w:uri="urn:schemas-microsoft-com:office:smarttags" w:element="Street">
          <w:r>
            <w:t>Magistrates Court</w:t>
          </w:r>
        </w:smartTag>
      </w:smartTag>
      <w:r>
        <w:t xml:space="preserve"> to refer a dispute about the rent to be paid under a renewal to mediation.</w:t>
      </w:r>
    </w:p>
    <w:p w14:paraId="74949CD4" w14:textId="77777777" w:rsidR="008259A1" w:rsidRDefault="008259A1" w:rsidP="008259A1">
      <w:pPr>
        <w:pStyle w:val="Amain"/>
      </w:pPr>
      <w:r>
        <w:tab/>
        <w:t>(2)</w:t>
      </w:r>
      <w:r>
        <w:tab/>
        <w:t xml:space="preserve">On application under this section, the </w:t>
      </w:r>
      <w:smartTag w:uri="urn:schemas-microsoft-com:office:smarttags" w:element="address">
        <w:smartTag w:uri="urn:schemas-microsoft-com:office:smarttags" w:element="Street">
          <w:r>
            <w:t>Magistrates Court</w:t>
          </w:r>
        </w:smartTag>
      </w:smartTag>
      <w:r>
        <w:t xml:space="preserve"> may make any order it considers appropriate.</w:t>
      </w:r>
    </w:p>
    <w:p w14:paraId="04515B58" w14:textId="77777777" w:rsidR="008259A1" w:rsidRDefault="008259A1" w:rsidP="008259A1">
      <w:pPr>
        <w:pStyle w:val="Amain"/>
        <w:keepNext/>
      </w:pPr>
      <w:r>
        <w:lastRenderedPageBreak/>
        <w:tab/>
        <w:t>(3)</w:t>
      </w:r>
      <w:r>
        <w:tab/>
        <w:t xml:space="preserve">Without limiting subsection (2), the </w:t>
      </w:r>
      <w:smartTag w:uri="urn:schemas-microsoft-com:office:smarttags" w:element="address">
        <w:smartTag w:uri="urn:schemas-microsoft-com:office:smarttags" w:element="Street">
          <w:r>
            <w:t>Magistrates Court</w:t>
          </w:r>
        </w:smartTag>
      </w:smartTag>
      <w:r>
        <w:t xml:space="preserve"> may—</w:t>
      </w:r>
    </w:p>
    <w:p w14:paraId="4029E8DB" w14:textId="77777777" w:rsidR="008259A1" w:rsidRDefault="008259A1" w:rsidP="008259A1">
      <w:pPr>
        <w:pStyle w:val="Apara"/>
        <w:keepLines/>
      </w:pPr>
      <w:r>
        <w:tab/>
        <w:t>(a)</w:t>
      </w:r>
      <w:r>
        <w:tab/>
        <w:t>order the lessor to renew or extend the lease, or to enter into a new lease with the tenant, on terms approved by the court (but not to the prejudice of the rights of a third-party who has honestly acquired an interest in the premises); or</w:t>
      </w:r>
    </w:p>
    <w:p w14:paraId="22D6E1A4" w14:textId="77777777" w:rsidR="008259A1" w:rsidRDefault="008259A1" w:rsidP="008259A1">
      <w:pPr>
        <w:pStyle w:val="Apara"/>
      </w:pPr>
      <w:r>
        <w:tab/>
        <w:t>(b)</w:t>
      </w:r>
      <w:r>
        <w:tab/>
        <w:t>order the lessor to pay compensation (not more than 6 months rent under the lease) to the tenant.</w:t>
      </w:r>
    </w:p>
    <w:p w14:paraId="289B2061" w14:textId="77777777" w:rsidR="008259A1" w:rsidRPr="004256FE" w:rsidRDefault="008259A1" w:rsidP="008259A1">
      <w:pPr>
        <w:pStyle w:val="AH3Div"/>
      </w:pPr>
      <w:bookmarkStart w:id="135" w:name="_Toc40179289"/>
      <w:r w:rsidRPr="004256FE">
        <w:rPr>
          <w:rStyle w:val="CharDivNo"/>
        </w:rPr>
        <w:t>Division 12.3</w:t>
      </w:r>
      <w:r>
        <w:tab/>
      </w:r>
      <w:r w:rsidRPr="004256FE">
        <w:rPr>
          <w:rStyle w:val="CharDivText"/>
        </w:rPr>
        <w:t>Termination generally</w:t>
      </w:r>
      <w:bookmarkEnd w:id="135"/>
    </w:p>
    <w:p w14:paraId="6235EDDF" w14:textId="77777777" w:rsidR="008259A1" w:rsidRDefault="008259A1" w:rsidP="008259A1">
      <w:pPr>
        <w:pStyle w:val="AH5Sec"/>
      </w:pPr>
      <w:bookmarkStart w:id="136" w:name="_Toc40179290"/>
      <w:r w:rsidRPr="004256FE">
        <w:rPr>
          <w:rStyle w:val="CharSectNo"/>
        </w:rPr>
        <w:t>113</w:t>
      </w:r>
      <w:r>
        <w:tab/>
        <w:t>Other rights etc unaffected by termination</w:t>
      </w:r>
      <w:bookmarkEnd w:id="136"/>
    </w:p>
    <w:p w14:paraId="49F36C89" w14:textId="77777777" w:rsidR="008259A1" w:rsidRDefault="008259A1" w:rsidP="008259A1">
      <w:pPr>
        <w:pStyle w:val="Amain"/>
      </w:pPr>
      <w:r>
        <w:tab/>
        <w:t>(1)</w:t>
      </w:r>
      <w:r>
        <w:tab/>
        <w:t>The termination of a lease under division 12.4 (Termination by tenant) or division 12.5 (Termination by lessor) does not affect a right, privilege or liability existing under, or because of, the lease immediately before its termination.</w:t>
      </w:r>
    </w:p>
    <w:p w14:paraId="1A97AC86" w14:textId="77777777" w:rsidR="008259A1" w:rsidRDefault="008259A1" w:rsidP="008259A1">
      <w:pPr>
        <w:pStyle w:val="Amain"/>
      </w:pPr>
      <w:r>
        <w:tab/>
        <w:t>(2)</w:t>
      </w:r>
      <w:r>
        <w:tab/>
        <w:t>Unless the parties otherwise agree (otherwise than by a provision of the lease), subsection (1) is not affected by—</w:t>
      </w:r>
    </w:p>
    <w:p w14:paraId="47C2419C" w14:textId="77777777" w:rsidR="008259A1" w:rsidRDefault="008259A1" w:rsidP="008259A1">
      <w:pPr>
        <w:pStyle w:val="Apara"/>
      </w:pPr>
      <w:r>
        <w:tab/>
        <w:t>(a)</w:t>
      </w:r>
      <w:r>
        <w:tab/>
        <w:t>the lessor not contesting a termination notice under division 12.4; or</w:t>
      </w:r>
    </w:p>
    <w:p w14:paraId="025BC89B" w14:textId="77777777" w:rsidR="008259A1" w:rsidRDefault="008259A1" w:rsidP="008259A1">
      <w:pPr>
        <w:pStyle w:val="Apara"/>
      </w:pPr>
      <w:r>
        <w:tab/>
        <w:t>(b)</w:t>
      </w:r>
      <w:r>
        <w:tab/>
        <w:t>the tenant agreeing to a termination under division 12.5 or not contesting a termination under that division; or</w:t>
      </w:r>
    </w:p>
    <w:p w14:paraId="162B8800" w14:textId="77777777" w:rsidR="008259A1" w:rsidRDefault="008259A1" w:rsidP="008259A1">
      <w:pPr>
        <w:pStyle w:val="Apara"/>
      </w:pPr>
      <w:r>
        <w:tab/>
        <w:t>(c)</w:t>
      </w:r>
      <w:r>
        <w:tab/>
        <w:t>the termination of the lease by agreement between the parties (otherwise than by a provision of the lease).</w:t>
      </w:r>
    </w:p>
    <w:p w14:paraId="1F0D297E" w14:textId="77777777" w:rsidR="008259A1" w:rsidRDefault="008259A1" w:rsidP="008259A1">
      <w:pPr>
        <w:pStyle w:val="AH5Sec"/>
      </w:pPr>
      <w:bookmarkStart w:id="137" w:name="_Toc40179291"/>
      <w:r w:rsidRPr="004256FE">
        <w:rPr>
          <w:rStyle w:val="CharSectNo"/>
        </w:rPr>
        <w:t>114</w:t>
      </w:r>
      <w:r>
        <w:tab/>
        <w:t>Termination by agreement</w:t>
      </w:r>
      <w:bookmarkEnd w:id="137"/>
    </w:p>
    <w:p w14:paraId="56FD87CF" w14:textId="77777777" w:rsidR="008259A1" w:rsidRDefault="008259A1" w:rsidP="008259A1">
      <w:pPr>
        <w:pStyle w:val="Amainreturn"/>
      </w:pPr>
      <w:r>
        <w:t>Division 12.4 and division 12.5 do not prevent the termination of the lease by agreement between the parties (otherwise than by a provision of the lease).</w:t>
      </w:r>
    </w:p>
    <w:p w14:paraId="57500383" w14:textId="77777777" w:rsidR="008259A1" w:rsidRDefault="008259A1" w:rsidP="008259A1">
      <w:pPr>
        <w:pStyle w:val="AH5Sec"/>
      </w:pPr>
      <w:bookmarkStart w:id="138" w:name="_Toc40179292"/>
      <w:r w:rsidRPr="004256FE">
        <w:rPr>
          <w:rStyle w:val="CharSectNo"/>
        </w:rPr>
        <w:lastRenderedPageBreak/>
        <w:t>115</w:t>
      </w:r>
      <w:r>
        <w:tab/>
        <w:t>Abandonment</w:t>
      </w:r>
      <w:bookmarkEnd w:id="138"/>
    </w:p>
    <w:p w14:paraId="33A3A756" w14:textId="77777777" w:rsidR="008259A1" w:rsidRDefault="008259A1" w:rsidP="008259A1">
      <w:pPr>
        <w:pStyle w:val="Amain"/>
      </w:pPr>
      <w:r>
        <w:tab/>
        <w:t>(1)</w:t>
      </w:r>
      <w:r>
        <w:tab/>
        <w:t>If the tenant abandons the premises, the lease terminates on abandonment.</w:t>
      </w:r>
    </w:p>
    <w:p w14:paraId="2857538D" w14:textId="77777777" w:rsidR="008259A1" w:rsidRDefault="008259A1" w:rsidP="008259A1">
      <w:pPr>
        <w:pStyle w:val="Amain"/>
      </w:pPr>
      <w:r>
        <w:tab/>
        <w:t>(2)</w:t>
      </w:r>
      <w:r>
        <w:tab/>
        <w:t xml:space="preserve">If the tenant abandons the premises before the end of the lease, the lessor may apply to the </w:t>
      </w:r>
      <w:smartTag w:uri="urn:schemas-microsoft-com:office:smarttags" w:element="address">
        <w:smartTag w:uri="urn:schemas-microsoft-com:office:smarttags" w:element="Street">
          <w:r>
            <w:t>Magistrates Court</w:t>
          </w:r>
        </w:smartTag>
      </w:smartTag>
      <w:r>
        <w:t xml:space="preserve"> for—</w:t>
      </w:r>
    </w:p>
    <w:p w14:paraId="392D22BD" w14:textId="77777777" w:rsidR="008259A1" w:rsidRDefault="008259A1" w:rsidP="008259A1">
      <w:pPr>
        <w:pStyle w:val="Apara"/>
      </w:pPr>
      <w:r>
        <w:tab/>
        <w:t>(a)</w:t>
      </w:r>
      <w:r>
        <w:tab/>
        <w:t>an order declaring the lessor’s right to enter the premises to recover possession of them; and</w:t>
      </w:r>
    </w:p>
    <w:p w14:paraId="139A7053" w14:textId="77777777" w:rsidR="008259A1" w:rsidRDefault="008259A1" w:rsidP="008259A1">
      <w:pPr>
        <w:pStyle w:val="Apara"/>
      </w:pPr>
      <w:r>
        <w:tab/>
        <w:t>(b)</w:t>
      </w:r>
      <w:r>
        <w:tab/>
        <w:t>compensation for any damage caused to the lessor because of the abandonment, including the reasonable costs of advertising the premises for lease and of giving a right to occupy the premises to someone else.</w:t>
      </w:r>
    </w:p>
    <w:p w14:paraId="26D3D474" w14:textId="77777777" w:rsidR="008259A1" w:rsidRDefault="008259A1" w:rsidP="008259A1">
      <w:pPr>
        <w:pStyle w:val="Amain"/>
      </w:pPr>
      <w:r>
        <w:tab/>
        <w:t>(3)</w:t>
      </w:r>
      <w:r>
        <w:tab/>
        <w:t xml:space="preserve">In working out the amount of compensation that may be awarded under this section in relation to costs, the </w:t>
      </w:r>
      <w:smartTag w:uri="urn:schemas-microsoft-com:office:smarttags" w:element="address">
        <w:smartTag w:uri="urn:schemas-microsoft-com:office:smarttags" w:element="Street">
          <w:r>
            <w:t>Magistrates Court</w:t>
          </w:r>
        </w:smartTag>
      </w:smartTag>
      <w:r>
        <w:t xml:space="preserve"> must have regard to—</w:t>
      </w:r>
    </w:p>
    <w:p w14:paraId="278A37BD" w14:textId="77777777" w:rsidR="008259A1" w:rsidRDefault="008259A1" w:rsidP="008259A1">
      <w:pPr>
        <w:pStyle w:val="Apara"/>
      </w:pPr>
      <w:r>
        <w:tab/>
        <w:t>(a)</w:t>
      </w:r>
      <w:r>
        <w:tab/>
        <w:t>when, apart from the abandonment, the lease would have ended; and</w:t>
      </w:r>
    </w:p>
    <w:p w14:paraId="7C892014" w14:textId="77777777" w:rsidR="008259A1" w:rsidRDefault="008259A1" w:rsidP="008259A1">
      <w:pPr>
        <w:pStyle w:val="Apara"/>
      </w:pPr>
      <w:r>
        <w:tab/>
        <w:t>(b)</w:t>
      </w:r>
      <w:r>
        <w:tab/>
        <w:t>whether the lessor would have incurred the costs at the end of the lease.</w:t>
      </w:r>
    </w:p>
    <w:p w14:paraId="33A097FA" w14:textId="77777777" w:rsidR="008259A1" w:rsidRDefault="008259A1" w:rsidP="008259A1">
      <w:pPr>
        <w:pStyle w:val="Amain"/>
      </w:pPr>
      <w:r>
        <w:tab/>
        <w:t>(4)</w:t>
      </w:r>
      <w:r>
        <w:tab/>
        <w:t>The lessor is not entitled to be compensated under this section for a loss that could reasonably have been avoided by the lessor.</w:t>
      </w:r>
    </w:p>
    <w:p w14:paraId="32F31D46" w14:textId="77777777" w:rsidR="008259A1" w:rsidRDefault="008259A1" w:rsidP="008259A1">
      <w:pPr>
        <w:pStyle w:val="Amain"/>
        <w:keepNext/>
      </w:pPr>
      <w:r>
        <w:tab/>
        <w:t>(5)</w:t>
      </w:r>
      <w:r>
        <w:tab/>
        <w:t>This section does not limit any right of the lessor to enter abandoned premises without a declaration under subsection (2) (a).</w:t>
      </w:r>
    </w:p>
    <w:p w14:paraId="33B6DCE6" w14:textId="77777777" w:rsidR="008259A1" w:rsidRDefault="008259A1" w:rsidP="008259A1">
      <w:pPr>
        <w:pStyle w:val="aExamHead"/>
      </w:pPr>
      <w:r>
        <w:t>Example of when lessor may enter abandoned premises without declaration.</w:t>
      </w:r>
    </w:p>
    <w:p w14:paraId="09452E90" w14:textId="77777777" w:rsidR="008259A1" w:rsidRDefault="008259A1" w:rsidP="008259A1">
      <w:pPr>
        <w:pStyle w:val="aExam"/>
      </w:pPr>
      <w:r>
        <w:t>as a reasonable response to an emergency situation</w:t>
      </w:r>
    </w:p>
    <w:p w14:paraId="3E17F6F8" w14:textId="77777777" w:rsidR="008259A1" w:rsidRPr="004256FE" w:rsidRDefault="008259A1" w:rsidP="00E01748">
      <w:pPr>
        <w:pStyle w:val="AH3Div"/>
        <w:keepLines/>
      </w:pPr>
      <w:bookmarkStart w:id="139" w:name="_Toc40179293"/>
      <w:r w:rsidRPr="004256FE">
        <w:rPr>
          <w:rStyle w:val="CharDivNo"/>
        </w:rPr>
        <w:lastRenderedPageBreak/>
        <w:t>Division 12.4</w:t>
      </w:r>
      <w:r>
        <w:tab/>
      </w:r>
      <w:r w:rsidRPr="004256FE">
        <w:rPr>
          <w:rStyle w:val="CharDivText"/>
        </w:rPr>
        <w:t>Termination by tenant</w:t>
      </w:r>
      <w:bookmarkEnd w:id="139"/>
    </w:p>
    <w:p w14:paraId="386A6BD3" w14:textId="77777777" w:rsidR="008259A1" w:rsidRDefault="008259A1" w:rsidP="00E01748">
      <w:pPr>
        <w:pStyle w:val="AH5Sec"/>
        <w:keepLines/>
      </w:pPr>
      <w:bookmarkStart w:id="140" w:name="_Toc40179294"/>
      <w:r w:rsidRPr="004256FE">
        <w:rPr>
          <w:rStyle w:val="CharSectNo"/>
        </w:rPr>
        <w:t>116</w:t>
      </w:r>
      <w:r>
        <w:tab/>
        <w:t>Tenant’s right to terminate extended lease</w:t>
      </w:r>
      <w:bookmarkEnd w:id="140"/>
    </w:p>
    <w:p w14:paraId="65B74E6C" w14:textId="77777777" w:rsidR="008259A1" w:rsidRDefault="008259A1" w:rsidP="00E01748">
      <w:pPr>
        <w:pStyle w:val="Amain"/>
        <w:keepNext/>
        <w:keepLines/>
      </w:pPr>
      <w:r>
        <w:tab/>
        <w:t>(1)</w:t>
      </w:r>
      <w:r>
        <w:tab/>
        <w:t>If a lease is extended because of section 107, the tenant may terminate the lease by giving the lessor at least 1 month’s written notice of termination at any time after the day the lease would have expired if it had not been extended.</w:t>
      </w:r>
    </w:p>
    <w:p w14:paraId="44487E18" w14:textId="51C9EF9E" w:rsidR="008259A1" w:rsidRDefault="008259A1" w:rsidP="008259A1">
      <w:pPr>
        <w:pStyle w:val="aNote"/>
      </w:pPr>
      <w:r>
        <w:rPr>
          <w:rStyle w:val="charItals"/>
        </w:rPr>
        <w:t>Note</w:t>
      </w:r>
      <w:r>
        <w:rPr>
          <w:rStyle w:val="charItals"/>
        </w:rPr>
        <w:tab/>
      </w:r>
      <w:r>
        <w:t xml:space="preserve">For how documents may be given, see the </w:t>
      </w:r>
      <w:hyperlink r:id="rId60" w:tooltip="A2001-14" w:history="1">
        <w:r w:rsidR="00CD5BE5" w:rsidRPr="00CD5BE5">
          <w:rPr>
            <w:rStyle w:val="charCitHyperlinkAbbrev"/>
          </w:rPr>
          <w:t>Legislation Act</w:t>
        </w:r>
      </w:hyperlink>
      <w:r>
        <w:t>, pt 19.5.</w:t>
      </w:r>
    </w:p>
    <w:p w14:paraId="2C1A3809" w14:textId="77777777" w:rsidR="008259A1" w:rsidRDefault="008259A1" w:rsidP="008259A1">
      <w:pPr>
        <w:pStyle w:val="Amain"/>
      </w:pPr>
      <w:r>
        <w:tab/>
        <w:t>(2)</w:t>
      </w:r>
      <w:r>
        <w:tab/>
        <w:t>Subsection (1) does not prevent a tenant from terminating a lease by giving less than 1 month’s written notice of termination if the lessor agrees to accept less notice.</w:t>
      </w:r>
    </w:p>
    <w:p w14:paraId="04E47888" w14:textId="77777777" w:rsidR="008259A1" w:rsidRDefault="008259A1" w:rsidP="008259A1">
      <w:pPr>
        <w:pStyle w:val="AH5Sec"/>
      </w:pPr>
      <w:bookmarkStart w:id="141" w:name="_Toc40179295"/>
      <w:r w:rsidRPr="004256FE">
        <w:rPr>
          <w:rStyle w:val="CharSectNo"/>
        </w:rPr>
        <w:t>117</w:t>
      </w:r>
      <w:r>
        <w:tab/>
        <w:t>Right to terminate—no disclosure statement etc</w:t>
      </w:r>
      <w:bookmarkEnd w:id="141"/>
    </w:p>
    <w:p w14:paraId="4BF0A2EB" w14:textId="77777777" w:rsidR="008259A1" w:rsidRDefault="008259A1" w:rsidP="008259A1">
      <w:pPr>
        <w:pStyle w:val="Amainreturn"/>
      </w:pPr>
      <w:r>
        <w:t>In addition to any other right the tenant has, the tenant may, within 3 months after the day the lease is entered into, terminate the lease by giving the lessor at least 14 days written notice of termination if the lessor—</w:t>
      </w:r>
    </w:p>
    <w:p w14:paraId="69A6DCF9" w14:textId="77777777" w:rsidR="008259A1" w:rsidRDefault="008259A1" w:rsidP="008259A1">
      <w:pPr>
        <w:pStyle w:val="Apara"/>
      </w:pPr>
      <w:r>
        <w:tab/>
        <w:t>(a)</w:t>
      </w:r>
      <w:r>
        <w:tab/>
        <w:t>fails to provide a disclosure statement; or</w:t>
      </w:r>
    </w:p>
    <w:p w14:paraId="417820DC" w14:textId="77777777" w:rsidR="008259A1" w:rsidRDefault="008259A1" w:rsidP="008259A1">
      <w:pPr>
        <w:pStyle w:val="Apara"/>
      </w:pPr>
      <w:r>
        <w:tab/>
        <w:t>(b)</w:t>
      </w:r>
      <w:r>
        <w:tab/>
        <w:t>provides a disclosure statement that is false or misleading in a material particular; or</w:t>
      </w:r>
    </w:p>
    <w:p w14:paraId="3891810C" w14:textId="77777777" w:rsidR="008259A1" w:rsidRDefault="008259A1" w:rsidP="008259A1">
      <w:pPr>
        <w:pStyle w:val="Apara"/>
      </w:pPr>
      <w:r>
        <w:tab/>
        <w:t>(c)</w:t>
      </w:r>
      <w:r>
        <w:tab/>
        <w:t>omits a material particular from a disclosure statement.</w:t>
      </w:r>
    </w:p>
    <w:p w14:paraId="41107D21" w14:textId="77777777" w:rsidR="008259A1" w:rsidRDefault="008259A1" w:rsidP="008259A1">
      <w:pPr>
        <w:pStyle w:val="AH5Sec"/>
      </w:pPr>
      <w:bookmarkStart w:id="142" w:name="_Toc40179296"/>
      <w:r w:rsidRPr="004256FE">
        <w:rPr>
          <w:rStyle w:val="CharSectNo"/>
        </w:rPr>
        <w:t>118</w:t>
      </w:r>
      <w:r>
        <w:tab/>
        <w:t>Failure to notify material change in disclosure statement</w:t>
      </w:r>
      <w:bookmarkEnd w:id="142"/>
    </w:p>
    <w:p w14:paraId="309D37AD" w14:textId="77777777" w:rsidR="008259A1" w:rsidRDefault="008259A1" w:rsidP="008259A1">
      <w:pPr>
        <w:pStyle w:val="Amainreturn"/>
      </w:pPr>
      <w:r>
        <w:t>In addition to any other right the tenant has, the tenant may, within 3 months after a lease is entered into, terminate the lease by giving the lessor 14 days written notice of termination if the lessor—</w:t>
      </w:r>
    </w:p>
    <w:p w14:paraId="1A6DB5C7" w14:textId="77777777" w:rsidR="008259A1" w:rsidRDefault="008259A1" w:rsidP="008259A1">
      <w:pPr>
        <w:pStyle w:val="Apara"/>
      </w:pPr>
      <w:r>
        <w:tab/>
        <w:t>(a)</w:t>
      </w:r>
      <w:r>
        <w:tab/>
        <w:t>failed to tell the tenant under section 34 (Notice of material changes) of a material change in information provided in a disclosure statement relating to the lease; or</w:t>
      </w:r>
    </w:p>
    <w:p w14:paraId="7DE3432B" w14:textId="77777777" w:rsidR="008259A1" w:rsidRDefault="008259A1" w:rsidP="008259A1">
      <w:pPr>
        <w:pStyle w:val="Apara"/>
        <w:keepLines/>
      </w:pPr>
      <w:r>
        <w:lastRenderedPageBreak/>
        <w:tab/>
        <w:t>(b)</w:t>
      </w:r>
      <w:r>
        <w:tab/>
        <w:t>provided notice under that section that omitted a material particular or contained information that the lessor knew, or should reasonably have known, was false or misleading in a material particular.</w:t>
      </w:r>
    </w:p>
    <w:p w14:paraId="1294CB73" w14:textId="4AFA5AB0" w:rsidR="009D0249" w:rsidRDefault="009D0249" w:rsidP="009D024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714DB3F2" w14:textId="77777777" w:rsidR="008259A1" w:rsidRDefault="008259A1" w:rsidP="008259A1">
      <w:pPr>
        <w:pStyle w:val="AH5Sec"/>
      </w:pPr>
      <w:bookmarkStart w:id="143" w:name="_Toc40179297"/>
      <w:r w:rsidRPr="004256FE">
        <w:rPr>
          <w:rStyle w:val="CharSectNo"/>
        </w:rPr>
        <w:t>119</w:t>
      </w:r>
      <w:r>
        <w:tab/>
        <w:t>Lessor may contest termination</w:t>
      </w:r>
      <w:bookmarkEnd w:id="143"/>
    </w:p>
    <w:p w14:paraId="4CFD3B75" w14:textId="77777777" w:rsidR="008259A1" w:rsidRDefault="008259A1" w:rsidP="008259A1">
      <w:pPr>
        <w:pStyle w:val="Amain"/>
      </w:pPr>
      <w:r>
        <w:tab/>
        <w:t>(1)</w:t>
      </w:r>
      <w:r>
        <w:tab/>
        <w:t xml:space="preserve">The lessor may, within 14 days after being served with a termination notice, contest the termination by application to the </w:t>
      </w:r>
      <w:smartTag w:uri="urn:schemas-microsoft-com:office:smarttags" w:element="address">
        <w:smartTag w:uri="urn:schemas-microsoft-com:office:smarttags" w:element="Street">
          <w:r>
            <w:t>Magistrates Court</w:t>
          </w:r>
        </w:smartTag>
      </w:smartTag>
      <w:r>
        <w:t>.</w:t>
      </w:r>
    </w:p>
    <w:p w14:paraId="29DECAC0" w14:textId="77777777" w:rsidR="008259A1" w:rsidRDefault="008259A1" w:rsidP="008259A1">
      <w:pPr>
        <w:pStyle w:val="Amain"/>
      </w:pPr>
      <w:r>
        <w:tab/>
        <w:t>(2)</w:t>
      </w:r>
      <w:r>
        <w:tab/>
        <w:t>The only ground for contesting a termination under this section is that—</w:t>
      </w:r>
    </w:p>
    <w:p w14:paraId="6314FA05" w14:textId="77777777" w:rsidR="008259A1" w:rsidRDefault="008259A1" w:rsidP="008259A1">
      <w:pPr>
        <w:pStyle w:val="Apara"/>
      </w:pPr>
      <w:r>
        <w:tab/>
        <w:t>(a)</w:t>
      </w:r>
      <w:r>
        <w:tab/>
        <w:t>the lessor acted honestly and reasonably and ought reasonably to be excused for doing the thing that constituted the ground for termination under section 117 (Right to terminate—no disclosure statement etc) or section 118 (Failure to notify material change in disclosure statement); and</w:t>
      </w:r>
    </w:p>
    <w:p w14:paraId="36C87C97" w14:textId="77777777" w:rsidR="008259A1" w:rsidRDefault="008259A1" w:rsidP="008259A1">
      <w:pPr>
        <w:pStyle w:val="Apara"/>
      </w:pPr>
      <w:r>
        <w:tab/>
        <w:t>(b)</w:t>
      </w:r>
      <w:r>
        <w:tab/>
        <w:t>the tenant is substantially in as good a position as the tenant would have been in had the lessor not done the thing.</w:t>
      </w:r>
    </w:p>
    <w:p w14:paraId="4460807A" w14:textId="77777777" w:rsidR="008259A1" w:rsidRDefault="008259A1" w:rsidP="008259A1">
      <w:pPr>
        <w:pStyle w:val="AH5Sec"/>
      </w:pPr>
      <w:bookmarkStart w:id="144" w:name="_Toc40179298"/>
      <w:r w:rsidRPr="004256FE">
        <w:rPr>
          <w:rStyle w:val="CharSectNo"/>
        </w:rPr>
        <w:t>120</w:t>
      </w:r>
      <w:r>
        <w:tab/>
        <w:t>Effect of uncontested termination notice</w:t>
      </w:r>
      <w:bookmarkEnd w:id="144"/>
    </w:p>
    <w:p w14:paraId="452D9712" w14:textId="77777777" w:rsidR="008259A1" w:rsidRDefault="008259A1" w:rsidP="008259A1">
      <w:pPr>
        <w:pStyle w:val="Amainreturn"/>
      </w:pPr>
      <w:r>
        <w:t>If the lessor does not contest a termination notice within 14 days after the notice was served on the lessor, the notice takes effect 15 days after service.</w:t>
      </w:r>
    </w:p>
    <w:p w14:paraId="010963B6" w14:textId="77777777" w:rsidR="008259A1" w:rsidRDefault="008259A1" w:rsidP="008259A1">
      <w:pPr>
        <w:pStyle w:val="AH5Sec"/>
      </w:pPr>
      <w:bookmarkStart w:id="145" w:name="_Toc40179299"/>
      <w:r w:rsidRPr="004256FE">
        <w:rPr>
          <w:rStyle w:val="CharSectNo"/>
        </w:rPr>
        <w:t>121</w:t>
      </w:r>
      <w:r>
        <w:tab/>
        <w:t>Effect of contested termination notice</w:t>
      </w:r>
      <w:bookmarkEnd w:id="145"/>
    </w:p>
    <w:p w14:paraId="6042EC3F" w14:textId="77777777" w:rsidR="008259A1" w:rsidRDefault="008259A1" w:rsidP="008259A1">
      <w:pPr>
        <w:pStyle w:val="Amainreturn"/>
      </w:pPr>
      <w:r>
        <w:t>Despite section 117 (Right to terminate—no disclosure statement etc) and section 118 (Failure to notify material change in disclosure statement), if a termination notice is contested under this part—</w:t>
      </w:r>
    </w:p>
    <w:p w14:paraId="026E1066" w14:textId="77777777" w:rsidR="008259A1" w:rsidRDefault="008259A1" w:rsidP="008259A1">
      <w:pPr>
        <w:pStyle w:val="Apara"/>
      </w:pPr>
      <w:r>
        <w:tab/>
        <w:t>(a)</w:t>
      </w:r>
      <w:r>
        <w:tab/>
        <w:t xml:space="preserve">the notice does not have effect unless it is confirmed by the </w:t>
      </w:r>
      <w:smartTag w:uri="urn:schemas-microsoft-com:office:smarttags" w:element="address">
        <w:smartTag w:uri="urn:schemas-microsoft-com:office:smarttags" w:element="Street">
          <w:r>
            <w:t>Magistrates Court</w:t>
          </w:r>
        </w:smartTag>
      </w:smartTag>
      <w:r>
        <w:t>; and</w:t>
      </w:r>
    </w:p>
    <w:p w14:paraId="5377BA06" w14:textId="77777777" w:rsidR="008259A1" w:rsidRDefault="008259A1" w:rsidP="008259A1">
      <w:pPr>
        <w:pStyle w:val="Apara"/>
      </w:pPr>
      <w:r>
        <w:lastRenderedPageBreak/>
        <w:tab/>
        <w:t>(b)</w:t>
      </w:r>
      <w:r>
        <w:tab/>
        <w:t>if the notice is confirmed—the notice has effect on the day stated by the court or, if no day is stated, on confirmation.</w:t>
      </w:r>
    </w:p>
    <w:p w14:paraId="33284F06" w14:textId="77777777" w:rsidR="008259A1" w:rsidRPr="004256FE" w:rsidRDefault="008259A1" w:rsidP="008259A1">
      <w:pPr>
        <w:pStyle w:val="AH3Div"/>
      </w:pPr>
      <w:bookmarkStart w:id="146" w:name="_Toc40179300"/>
      <w:r w:rsidRPr="004256FE">
        <w:rPr>
          <w:rStyle w:val="CharDivNo"/>
        </w:rPr>
        <w:t>Division 12.5</w:t>
      </w:r>
      <w:r>
        <w:tab/>
      </w:r>
      <w:r w:rsidRPr="004256FE">
        <w:rPr>
          <w:rStyle w:val="CharDivText"/>
        </w:rPr>
        <w:t>Termination by lessor</w:t>
      </w:r>
      <w:bookmarkEnd w:id="146"/>
    </w:p>
    <w:p w14:paraId="2C6C77AA" w14:textId="77777777" w:rsidR="008259A1" w:rsidRDefault="008259A1" w:rsidP="008259A1">
      <w:pPr>
        <w:pStyle w:val="AH5Sec"/>
      </w:pPr>
      <w:bookmarkStart w:id="147" w:name="_Toc40179301"/>
      <w:r w:rsidRPr="004256FE">
        <w:rPr>
          <w:rStyle w:val="CharSectNo"/>
        </w:rPr>
        <w:t>122</w:t>
      </w:r>
      <w:r>
        <w:tab/>
        <w:t>Procedure for termination of lease by lessor etc</w:t>
      </w:r>
      <w:bookmarkEnd w:id="147"/>
    </w:p>
    <w:p w14:paraId="58379078" w14:textId="77777777" w:rsidR="008259A1" w:rsidRDefault="008259A1" w:rsidP="008259A1">
      <w:pPr>
        <w:pStyle w:val="Amain"/>
        <w:keepNext/>
      </w:pPr>
      <w:r>
        <w:tab/>
        <w:t>(1)</w:t>
      </w:r>
      <w:r>
        <w:tab/>
        <w:t xml:space="preserve">If the lessor has a right to terminate the lease, the lessor may give written notice of termination to the tenant (the </w:t>
      </w:r>
      <w:r>
        <w:rPr>
          <w:rStyle w:val="charBoldItals"/>
        </w:rPr>
        <w:t>termination notice</w:t>
      </w:r>
      <w:r>
        <w:t>).</w:t>
      </w:r>
    </w:p>
    <w:p w14:paraId="66AE3205" w14:textId="0175E70F" w:rsidR="008259A1" w:rsidRDefault="008259A1" w:rsidP="008259A1">
      <w:pPr>
        <w:pStyle w:val="aNote"/>
      </w:pPr>
      <w:r>
        <w:rPr>
          <w:rStyle w:val="charItals"/>
        </w:rPr>
        <w:t>Note</w:t>
      </w:r>
      <w:r>
        <w:rPr>
          <w:rStyle w:val="charItals"/>
        </w:rPr>
        <w:tab/>
      </w:r>
      <w:r>
        <w:t xml:space="preserve">For how documents may be given, see the </w:t>
      </w:r>
      <w:hyperlink r:id="rId62" w:tooltip="A2001-14" w:history="1">
        <w:r w:rsidR="00CD5BE5" w:rsidRPr="00CD5BE5">
          <w:rPr>
            <w:rStyle w:val="charCitHyperlinkAbbrev"/>
          </w:rPr>
          <w:t>Legislation Act</w:t>
        </w:r>
      </w:hyperlink>
      <w:r>
        <w:t>, pt 19.5.</w:t>
      </w:r>
    </w:p>
    <w:p w14:paraId="43C1CF45" w14:textId="77777777" w:rsidR="008259A1" w:rsidRDefault="008259A1" w:rsidP="008259A1">
      <w:pPr>
        <w:pStyle w:val="Amain"/>
      </w:pPr>
      <w:r>
        <w:tab/>
        <w:t>(2)</w:t>
      </w:r>
      <w:r>
        <w:tab/>
        <w:t xml:space="preserve">Within 14 days after being given the termination notice (the </w:t>
      </w:r>
      <w:r>
        <w:rPr>
          <w:rStyle w:val="charBoldItals"/>
        </w:rPr>
        <w:t>allowed period</w:t>
      </w:r>
      <w:r>
        <w:t>), the tenant may—</w:t>
      </w:r>
    </w:p>
    <w:p w14:paraId="7D3961A7" w14:textId="77777777" w:rsidR="008259A1" w:rsidRDefault="008259A1" w:rsidP="008259A1">
      <w:pPr>
        <w:pStyle w:val="Apara"/>
      </w:pPr>
      <w:r>
        <w:tab/>
        <w:t>(a)</w:t>
      </w:r>
      <w:r>
        <w:tab/>
        <w:t xml:space="preserve">contest the termination by application to the </w:t>
      </w:r>
      <w:smartTag w:uri="urn:schemas-microsoft-com:office:smarttags" w:element="address">
        <w:smartTag w:uri="urn:schemas-microsoft-com:office:smarttags" w:element="Street">
          <w:r>
            <w:t>Magistrates Court</w:t>
          </w:r>
        </w:smartTag>
      </w:smartTag>
      <w:r>
        <w:t>; or</w:t>
      </w:r>
    </w:p>
    <w:p w14:paraId="1D6450D6" w14:textId="77777777" w:rsidR="008259A1" w:rsidRDefault="008259A1" w:rsidP="008259A1">
      <w:pPr>
        <w:pStyle w:val="Apara"/>
      </w:pPr>
      <w:r>
        <w:tab/>
        <w:t>(b)</w:t>
      </w:r>
      <w:r>
        <w:tab/>
        <w:t>agree to the termination by written notice to the lessor.</w:t>
      </w:r>
    </w:p>
    <w:p w14:paraId="2C7DDD50" w14:textId="77777777" w:rsidR="008259A1" w:rsidRDefault="008259A1" w:rsidP="008259A1">
      <w:pPr>
        <w:pStyle w:val="Amain"/>
      </w:pPr>
      <w:r>
        <w:tab/>
        <w:t>(3)</w:t>
      </w:r>
      <w:r>
        <w:tab/>
        <w:t>The termination takes effect in accordance with the terms of the termination notice if, within the allowed period, the tenant—</w:t>
      </w:r>
    </w:p>
    <w:p w14:paraId="73A0090C" w14:textId="77777777" w:rsidR="008259A1" w:rsidRDefault="008259A1" w:rsidP="008259A1">
      <w:pPr>
        <w:pStyle w:val="Apara"/>
      </w:pPr>
      <w:r>
        <w:tab/>
        <w:t>(a)</w:t>
      </w:r>
      <w:r>
        <w:tab/>
        <w:t xml:space="preserve">does not contest the termination by application to the </w:t>
      </w:r>
      <w:smartTag w:uri="urn:schemas-microsoft-com:office:smarttags" w:element="address">
        <w:smartTag w:uri="urn:schemas-microsoft-com:office:smarttags" w:element="Street">
          <w:r>
            <w:t>Magistrates Court</w:t>
          </w:r>
        </w:smartTag>
      </w:smartTag>
      <w:r>
        <w:t>; or</w:t>
      </w:r>
    </w:p>
    <w:p w14:paraId="5D87FA08" w14:textId="77777777" w:rsidR="008259A1" w:rsidRDefault="008259A1" w:rsidP="008259A1">
      <w:pPr>
        <w:pStyle w:val="Apara"/>
      </w:pPr>
      <w:r>
        <w:tab/>
        <w:t>(b)</w:t>
      </w:r>
      <w:r>
        <w:tab/>
        <w:t>agrees to the termination by written notice to the lessor.</w:t>
      </w:r>
    </w:p>
    <w:p w14:paraId="448FFBAB" w14:textId="77777777" w:rsidR="008259A1" w:rsidRDefault="008259A1" w:rsidP="008259A1">
      <w:pPr>
        <w:pStyle w:val="Amain"/>
      </w:pPr>
      <w:r>
        <w:tab/>
        <w:t>(4)</w:t>
      </w:r>
      <w:r>
        <w:tab/>
        <w:t xml:space="preserve">If the tenant contests the termination by application to the </w:t>
      </w:r>
      <w:smartTag w:uri="urn:schemas-microsoft-com:office:smarttags" w:element="address">
        <w:smartTag w:uri="urn:schemas-microsoft-com:office:smarttags" w:element="Street">
          <w:r>
            <w:t>Magistrates Court</w:t>
          </w:r>
        </w:smartTag>
      </w:smartTag>
      <w:r>
        <w:t xml:space="preserve"> within the allowed period—</w:t>
      </w:r>
    </w:p>
    <w:p w14:paraId="62B6A523" w14:textId="77777777" w:rsidR="008259A1" w:rsidRDefault="008259A1" w:rsidP="008259A1">
      <w:pPr>
        <w:pStyle w:val="Apara"/>
      </w:pPr>
      <w:r>
        <w:tab/>
        <w:t>(a)</w:t>
      </w:r>
      <w:r>
        <w:tab/>
        <w:t xml:space="preserve">the termination does not have effect unless it is confirmed by the </w:t>
      </w:r>
      <w:smartTag w:uri="urn:schemas-microsoft-com:office:smarttags" w:element="address">
        <w:smartTag w:uri="urn:schemas-microsoft-com:office:smarttags" w:element="Street">
          <w:r>
            <w:t>Magistrates Court</w:t>
          </w:r>
        </w:smartTag>
      </w:smartTag>
      <w:r>
        <w:t>; and</w:t>
      </w:r>
    </w:p>
    <w:p w14:paraId="13EA1DA3" w14:textId="77777777" w:rsidR="008259A1" w:rsidRDefault="008259A1" w:rsidP="008259A1">
      <w:pPr>
        <w:pStyle w:val="Apara"/>
      </w:pPr>
      <w:r>
        <w:tab/>
        <w:t>(b)</w:t>
      </w:r>
      <w:r>
        <w:tab/>
        <w:t>if the termination is confirmed—it has effect on the day ordered by the court.</w:t>
      </w:r>
    </w:p>
    <w:p w14:paraId="177FBB9A" w14:textId="77777777" w:rsidR="008259A1" w:rsidRDefault="008259A1" w:rsidP="008259A1">
      <w:pPr>
        <w:pStyle w:val="Amain"/>
      </w:pPr>
      <w:r>
        <w:tab/>
        <w:t>(5)</w:t>
      </w:r>
      <w:r>
        <w:tab/>
        <w:t>The lease may be terminated by the lessor only in accordance with this section.</w:t>
      </w:r>
    </w:p>
    <w:p w14:paraId="1A4CBE11" w14:textId="77777777" w:rsidR="008259A1" w:rsidRDefault="008259A1" w:rsidP="00325077">
      <w:pPr>
        <w:pStyle w:val="Amain"/>
        <w:keepNext/>
      </w:pPr>
      <w:r>
        <w:lastRenderedPageBreak/>
        <w:tab/>
        <w:t>(6)</w:t>
      </w:r>
      <w:r>
        <w:tab/>
        <w:t>If the tenant is in possession of the premises, the lessor may enter the premises to recover possession of the premises only—</w:t>
      </w:r>
    </w:p>
    <w:p w14:paraId="0D2451B8" w14:textId="77777777" w:rsidR="008259A1" w:rsidRDefault="008259A1" w:rsidP="008259A1">
      <w:pPr>
        <w:pStyle w:val="Apara"/>
      </w:pPr>
      <w:r>
        <w:tab/>
        <w:t>(a)</w:t>
      </w:r>
      <w:r>
        <w:tab/>
        <w:t>under a court order or warrant; or</w:t>
      </w:r>
    </w:p>
    <w:p w14:paraId="455FB485" w14:textId="77777777" w:rsidR="008259A1" w:rsidRDefault="008259A1" w:rsidP="008259A1">
      <w:pPr>
        <w:pStyle w:val="Apara"/>
      </w:pPr>
      <w:r>
        <w:tab/>
        <w:t>(b)</w:t>
      </w:r>
      <w:r>
        <w:tab/>
        <w:t>if the lease has been terminated in accordance with this section.</w:t>
      </w:r>
    </w:p>
    <w:p w14:paraId="039D2065" w14:textId="77777777" w:rsidR="008259A1" w:rsidRDefault="008259A1" w:rsidP="008259A1">
      <w:pPr>
        <w:pStyle w:val="AH5Sec"/>
      </w:pPr>
      <w:bookmarkStart w:id="148" w:name="_Toc40179302"/>
      <w:r w:rsidRPr="004256FE">
        <w:rPr>
          <w:rStyle w:val="CharSectNo"/>
        </w:rPr>
        <w:t>123</w:t>
      </w:r>
      <w:r>
        <w:tab/>
        <w:t>Confirmation of contested termination</w:t>
      </w:r>
      <w:bookmarkEnd w:id="148"/>
    </w:p>
    <w:p w14:paraId="3DF08082" w14:textId="77777777" w:rsidR="008259A1" w:rsidRDefault="008259A1" w:rsidP="008259A1">
      <w:pPr>
        <w:pStyle w:val="Amain"/>
      </w:pPr>
      <w:r>
        <w:tab/>
        <w:t>(1)</w:t>
      </w:r>
      <w:r>
        <w:tab/>
        <w:t xml:space="preserve">If the tenant applies to the </w:t>
      </w:r>
      <w:smartTag w:uri="urn:schemas-microsoft-com:office:smarttags" w:element="address">
        <w:smartTag w:uri="urn:schemas-microsoft-com:office:smarttags" w:element="Street">
          <w:r>
            <w:t>Magistrates Court</w:t>
          </w:r>
        </w:smartTag>
      </w:smartTag>
      <w:r>
        <w:t xml:space="preserve"> under section 122 to contest the termination of the lease by the lessor, the court may confirm the termination if satisfied that—</w:t>
      </w:r>
    </w:p>
    <w:p w14:paraId="4E7ECF72" w14:textId="77777777" w:rsidR="008259A1" w:rsidRDefault="008259A1" w:rsidP="008259A1">
      <w:pPr>
        <w:pStyle w:val="Apara"/>
      </w:pPr>
      <w:r>
        <w:tab/>
        <w:t>(a)</w:t>
      </w:r>
      <w:r>
        <w:tab/>
        <w:t xml:space="preserve">a ground (the </w:t>
      </w:r>
      <w:r>
        <w:rPr>
          <w:rStyle w:val="charBoldItals"/>
        </w:rPr>
        <w:t>termination ground</w:t>
      </w:r>
      <w:r>
        <w:t>) exists for the lessor to terminate the lease; and</w:t>
      </w:r>
    </w:p>
    <w:p w14:paraId="71E9288B" w14:textId="77777777" w:rsidR="008259A1" w:rsidRDefault="008259A1" w:rsidP="008259A1">
      <w:pPr>
        <w:pStyle w:val="Apara"/>
      </w:pPr>
      <w:r>
        <w:tab/>
        <w:t>(b)</w:t>
      </w:r>
      <w:r>
        <w:tab/>
        <w:t>the act or omission that gave rise to the termination ground (the </w:t>
      </w:r>
      <w:r>
        <w:rPr>
          <w:rStyle w:val="charBoldItals"/>
        </w:rPr>
        <w:t>breach</w:t>
      </w:r>
      <w:r>
        <w:t>) is an act or omission of the tenant or a subtenant; and</w:t>
      </w:r>
    </w:p>
    <w:p w14:paraId="18C55E6D" w14:textId="77777777" w:rsidR="008259A1" w:rsidRDefault="008259A1" w:rsidP="008259A1">
      <w:pPr>
        <w:pStyle w:val="Apara"/>
      </w:pPr>
      <w:r>
        <w:tab/>
        <w:t>(c)</w:t>
      </w:r>
      <w:r>
        <w:tab/>
        <w:t>the lessor had given the tenant notice of the breach and a reasonable opportunity to remedy it; and</w:t>
      </w:r>
    </w:p>
    <w:p w14:paraId="66C42DDF" w14:textId="232DEB1D" w:rsidR="008259A1" w:rsidRDefault="008259A1" w:rsidP="008259A1">
      <w:pPr>
        <w:pStyle w:val="aNotepar"/>
        <w:keepNext/>
      </w:pPr>
      <w:r>
        <w:rPr>
          <w:rStyle w:val="charItals"/>
        </w:rPr>
        <w:t>Note</w:t>
      </w:r>
      <w:r>
        <w:rPr>
          <w:rStyle w:val="charItals"/>
        </w:rPr>
        <w:tab/>
      </w:r>
      <w:r>
        <w:t xml:space="preserve">For the requirement to give a tenant notice of a breach, see the </w:t>
      </w:r>
      <w:hyperlink r:id="rId63" w:tooltip="A2006-38" w:history="1">
        <w:r w:rsidR="00CD5BE5" w:rsidRPr="00CD5BE5">
          <w:rPr>
            <w:rStyle w:val="charCitHyperlinkItal"/>
          </w:rPr>
          <w:t>Civil Law (Property) Act 2006</w:t>
        </w:r>
      </w:hyperlink>
      <w:r>
        <w:t>, s 426 (1).</w:t>
      </w:r>
    </w:p>
    <w:p w14:paraId="0F20BFA6" w14:textId="77777777" w:rsidR="008259A1" w:rsidRDefault="008259A1" w:rsidP="008259A1">
      <w:pPr>
        <w:pStyle w:val="Apara"/>
      </w:pPr>
      <w:r>
        <w:tab/>
        <w:t>(d)</w:t>
      </w:r>
      <w:r>
        <w:tab/>
        <w:t>the termination ground justifies confirming the termination.</w:t>
      </w:r>
    </w:p>
    <w:p w14:paraId="7664EB8A" w14:textId="77777777" w:rsidR="008259A1" w:rsidRDefault="008259A1" w:rsidP="008259A1">
      <w:pPr>
        <w:pStyle w:val="Amain"/>
      </w:pPr>
      <w:r>
        <w:tab/>
        <w:t>(2)</w:t>
      </w:r>
      <w:r>
        <w:tab/>
        <w:t>Without limiting what is a reasonable opportunity under subsection (1) (c), the tenant is taken to have been given a reasonable opportunity to remedy the breach of an obligation to pay an amount if the tenant is allowed 14 days to pay the amount.</w:t>
      </w:r>
    </w:p>
    <w:p w14:paraId="18ACFBBB" w14:textId="77777777" w:rsidR="008259A1" w:rsidRDefault="008259A1" w:rsidP="008259A1">
      <w:pPr>
        <w:pStyle w:val="Amain"/>
      </w:pPr>
      <w:r>
        <w:tab/>
        <w:t>(3)</w:t>
      </w:r>
      <w:r>
        <w:tab/>
        <w:t xml:space="preserve">However, the </w:t>
      </w:r>
      <w:smartTag w:uri="urn:schemas-microsoft-com:office:smarttags" w:element="address">
        <w:smartTag w:uri="urn:schemas-microsoft-com:office:smarttags" w:element="Street">
          <w:r>
            <w:t>Magistrates Court</w:t>
          </w:r>
        </w:smartTag>
      </w:smartTag>
      <w:r>
        <w:t xml:space="preserve"> may refuse to confirm the termination even if satisfied about the matters mentioned in subsection (1) if—</w:t>
      </w:r>
    </w:p>
    <w:p w14:paraId="3F41EC4E" w14:textId="77777777" w:rsidR="008259A1" w:rsidRDefault="008259A1" w:rsidP="008259A1">
      <w:pPr>
        <w:pStyle w:val="Apara"/>
      </w:pPr>
      <w:r>
        <w:tab/>
        <w:t>(a)</w:t>
      </w:r>
      <w:r>
        <w:tab/>
        <w:t>the breach has been remedied; or</w:t>
      </w:r>
    </w:p>
    <w:p w14:paraId="5F134F17" w14:textId="77777777" w:rsidR="008259A1" w:rsidRDefault="008259A1" w:rsidP="008259A1">
      <w:pPr>
        <w:pStyle w:val="Apara"/>
      </w:pPr>
      <w:r>
        <w:tab/>
        <w:t>(b)</w:t>
      </w:r>
      <w:r>
        <w:tab/>
        <w:t>the tenant gives an undertaking that the tenant will remedy the breach within 14 days.</w:t>
      </w:r>
    </w:p>
    <w:p w14:paraId="02CE0EA2" w14:textId="77777777" w:rsidR="008259A1" w:rsidRDefault="008259A1" w:rsidP="008259A1">
      <w:pPr>
        <w:pStyle w:val="Amain"/>
        <w:keepNext/>
      </w:pPr>
      <w:r>
        <w:lastRenderedPageBreak/>
        <w:tab/>
        <w:t>(4)</w:t>
      </w:r>
      <w:r>
        <w:tab/>
        <w:t xml:space="preserve">The </w:t>
      </w:r>
      <w:smartTag w:uri="urn:schemas-microsoft-com:office:smarttags" w:element="address">
        <w:smartTag w:uri="urn:schemas-microsoft-com:office:smarttags" w:element="Street">
          <w:r>
            <w:t>Magistrates Court</w:t>
          </w:r>
        </w:smartTag>
      </w:smartTag>
      <w:r>
        <w:t xml:space="preserve"> may suspend the order confirming the termination for not longer than 21 days if satisfied that—</w:t>
      </w:r>
    </w:p>
    <w:p w14:paraId="36141832" w14:textId="77777777" w:rsidR="008259A1" w:rsidRDefault="008259A1" w:rsidP="008259A1">
      <w:pPr>
        <w:pStyle w:val="Apara"/>
        <w:keepNext/>
      </w:pPr>
      <w:r>
        <w:tab/>
        <w:t>(a)</w:t>
      </w:r>
      <w:r>
        <w:tab/>
        <w:t>the immediate operation of the order would cause significant hardship to the tenant; and</w:t>
      </w:r>
    </w:p>
    <w:p w14:paraId="3BF10A9C" w14:textId="77777777" w:rsidR="008259A1" w:rsidRDefault="008259A1" w:rsidP="008259A1">
      <w:pPr>
        <w:pStyle w:val="Apara"/>
      </w:pPr>
      <w:r>
        <w:tab/>
        <w:t>(b)</w:t>
      </w:r>
      <w:r>
        <w:tab/>
        <w:t>the hardship to the tenant would be greater than the hardship that the suspension would cause to the lessor.</w:t>
      </w:r>
    </w:p>
    <w:p w14:paraId="2930E85A"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suspend the order under subsection (4) only once.</w:t>
      </w:r>
    </w:p>
    <w:p w14:paraId="544E8AD4" w14:textId="77777777" w:rsidR="008259A1" w:rsidRDefault="008259A1" w:rsidP="008259A1">
      <w:pPr>
        <w:pStyle w:val="AH5Sec"/>
      </w:pPr>
      <w:bookmarkStart w:id="149" w:name="_Toc40179303"/>
      <w:r w:rsidRPr="004256FE">
        <w:rPr>
          <w:rStyle w:val="CharSectNo"/>
        </w:rPr>
        <w:t>124</w:t>
      </w:r>
      <w:r>
        <w:tab/>
        <w:t>Confirmation of uncontested termination</w:t>
      </w:r>
      <w:bookmarkEnd w:id="149"/>
    </w:p>
    <w:p w14:paraId="6430C174" w14:textId="77777777" w:rsidR="008259A1" w:rsidRDefault="008259A1" w:rsidP="008259A1">
      <w:pPr>
        <w:pStyle w:val="Amain"/>
        <w:keepNext/>
      </w:pPr>
      <w:r>
        <w:tab/>
        <w:t>(1)</w:t>
      </w:r>
      <w:r>
        <w:tab/>
        <w:t>This section applies if—</w:t>
      </w:r>
    </w:p>
    <w:p w14:paraId="3D7A6232" w14:textId="77777777" w:rsidR="008259A1" w:rsidRDefault="008259A1" w:rsidP="008259A1">
      <w:pPr>
        <w:pStyle w:val="Apara"/>
      </w:pPr>
      <w:r>
        <w:tab/>
        <w:t>(a)</w:t>
      </w:r>
      <w:r>
        <w:tab/>
        <w:t>the lessor has given the tenant a termination notice under section</w:t>
      </w:r>
      <w:r w:rsidR="00E01748">
        <w:t> </w:t>
      </w:r>
      <w:r>
        <w:t>122 (1) (Procedure for termination of lease by lessor etc); and</w:t>
      </w:r>
    </w:p>
    <w:p w14:paraId="1B15F6F3" w14:textId="77777777" w:rsidR="008259A1" w:rsidRDefault="008259A1" w:rsidP="008259A1">
      <w:pPr>
        <w:pStyle w:val="Apara"/>
      </w:pPr>
      <w:r>
        <w:tab/>
        <w:t>(b)</w:t>
      </w:r>
      <w:r>
        <w:tab/>
        <w:t>the tenant has not contested the termination, or agreed to the termination, under section 122 (2).</w:t>
      </w:r>
    </w:p>
    <w:p w14:paraId="34AF9980" w14:textId="77777777" w:rsidR="008259A1" w:rsidRDefault="008259A1" w:rsidP="008259A1">
      <w:pPr>
        <w:pStyle w:val="Amain"/>
      </w:pPr>
      <w:r>
        <w:tab/>
        <w:t>(2)</w:t>
      </w:r>
      <w:r>
        <w:tab/>
        <w:t xml:space="preserve">The lessor may apply to the </w:t>
      </w:r>
      <w:smartTag w:uri="urn:schemas-microsoft-com:office:smarttags" w:element="address">
        <w:smartTag w:uri="urn:schemas-microsoft-com:office:smarttags" w:element="Street">
          <w:r>
            <w:t>Magistrates Court</w:t>
          </w:r>
        </w:smartTag>
      </w:smartTag>
      <w:r>
        <w:t xml:space="preserve"> for confirmation of the termination.</w:t>
      </w:r>
    </w:p>
    <w:p w14:paraId="4FA09971"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confirm the termination if it considers that the termination is reasonable in the circumstances.</w:t>
      </w:r>
    </w:p>
    <w:p w14:paraId="5F2B6B00" w14:textId="77777777" w:rsidR="008259A1" w:rsidRDefault="008259A1" w:rsidP="008259A1">
      <w:pPr>
        <w:pStyle w:val="AH5Sec"/>
      </w:pPr>
      <w:bookmarkStart w:id="150" w:name="_Toc40179304"/>
      <w:r w:rsidRPr="004256FE">
        <w:rPr>
          <w:rStyle w:val="CharSectNo"/>
        </w:rPr>
        <w:t>125</w:t>
      </w:r>
      <w:r>
        <w:tab/>
        <w:t>Content of termination orders</w:t>
      </w:r>
      <w:bookmarkEnd w:id="150"/>
    </w:p>
    <w:p w14:paraId="1FB4CEDF" w14:textId="77777777" w:rsidR="008259A1" w:rsidRDefault="008259A1" w:rsidP="008259A1">
      <w:pPr>
        <w:pStyle w:val="Amain"/>
      </w:pPr>
      <w:r>
        <w:tab/>
        <w:t>(1)</w:t>
      </w:r>
      <w:r>
        <w:tab/>
        <w:t>An order under section 123 (Confirmation of contested termination) or section 124 (Confirmation of uncontested termination) confirming the termination of the lease must state—</w:t>
      </w:r>
    </w:p>
    <w:p w14:paraId="7670FBC1" w14:textId="77777777" w:rsidR="008259A1" w:rsidRDefault="008259A1" w:rsidP="008259A1">
      <w:pPr>
        <w:pStyle w:val="Apara"/>
      </w:pPr>
      <w:r>
        <w:tab/>
        <w:t>(a)</w:t>
      </w:r>
      <w:r>
        <w:tab/>
        <w:t>the day the lease is or was terminated; and</w:t>
      </w:r>
    </w:p>
    <w:p w14:paraId="67770489" w14:textId="77777777" w:rsidR="008259A1" w:rsidRDefault="008259A1" w:rsidP="008259A1">
      <w:pPr>
        <w:pStyle w:val="Apara"/>
      </w:pPr>
      <w:r>
        <w:tab/>
        <w:t>(b)</w:t>
      </w:r>
      <w:r>
        <w:tab/>
        <w:t>that, if the tenant has not already vacated the premises, the tenant must vacate the premises on or before that day; and</w:t>
      </w:r>
    </w:p>
    <w:p w14:paraId="5BF5EB7C" w14:textId="77777777" w:rsidR="008259A1" w:rsidRDefault="008259A1" w:rsidP="008259A1">
      <w:pPr>
        <w:pStyle w:val="Apara"/>
      </w:pPr>
      <w:r>
        <w:lastRenderedPageBreak/>
        <w:tab/>
        <w:t>(c)</w:t>
      </w:r>
      <w:r>
        <w:tab/>
        <w:t>that, if the tenant has not already vacated the premises and does not vacate the premises on or before that day, either—</w:t>
      </w:r>
    </w:p>
    <w:p w14:paraId="0457ED96" w14:textId="77777777" w:rsidR="008259A1" w:rsidRDefault="008259A1" w:rsidP="008259A1">
      <w:pPr>
        <w:pStyle w:val="Asubpara"/>
      </w:pPr>
      <w:r>
        <w:tab/>
        <w:t>(i)</w:t>
      </w:r>
      <w:r>
        <w:tab/>
        <w:t xml:space="preserve">the lessor may apply to the </w:t>
      </w:r>
      <w:smartTag w:uri="urn:schemas-microsoft-com:office:smarttags" w:element="address">
        <w:smartTag w:uri="urn:schemas-microsoft-com:office:smarttags" w:element="Street">
          <w:r>
            <w:t>Magistrates Court</w:t>
          </w:r>
        </w:smartTag>
      </w:smartTag>
      <w:r>
        <w:t xml:space="preserve"> for the issue of a warrant for the eviction of the tenant; or</w:t>
      </w:r>
    </w:p>
    <w:p w14:paraId="3C42386F" w14:textId="77777777" w:rsidR="008259A1" w:rsidRDefault="008259A1" w:rsidP="008259A1">
      <w:pPr>
        <w:pStyle w:val="Asubpara"/>
      </w:pPr>
      <w:r>
        <w:tab/>
        <w:t>(ii)</w:t>
      </w:r>
      <w:r>
        <w:tab/>
        <w:t>the order will have effect as if it were a warrant for eviction.</w:t>
      </w:r>
    </w:p>
    <w:p w14:paraId="537BC2DB" w14:textId="77777777" w:rsidR="008259A1" w:rsidRDefault="008259A1" w:rsidP="008259A1">
      <w:pPr>
        <w:pStyle w:val="Amain"/>
      </w:pPr>
      <w:r>
        <w:tab/>
        <w:t>(2)</w:t>
      </w:r>
      <w:r>
        <w:tab/>
        <w:t>If the order states that it will have effect as if it were a warrant for eviction, the order must comply with section 126 as if it were a warrant for eviction under this division.</w:t>
      </w:r>
    </w:p>
    <w:p w14:paraId="4DEF1ECE" w14:textId="77777777" w:rsidR="008259A1" w:rsidRDefault="008259A1" w:rsidP="008259A1">
      <w:pPr>
        <w:pStyle w:val="AH5Sec"/>
      </w:pPr>
      <w:bookmarkStart w:id="151" w:name="_Toc40179305"/>
      <w:r w:rsidRPr="004256FE">
        <w:rPr>
          <w:rStyle w:val="CharSectNo"/>
        </w:rPr>
        <w:t>126</w:t>
      </w:r>
      <w:r>
        <w:tab/>
        <w:t>Content of warrants for eviction</w:t>
      </w:r>
      <w:bookmarkEnd w:id="151"/>
    </w:p>
    <w:p w14:paraId="697D971B" w14:textId="77777777" w:rsidR="008259A1" w:rsidRDefault="008259A1" w:rsidP="008259A1">
      <w:pPr>
        <w:pStyle w:val="Amain"/>
        <w:keepNext/>
      </w:pPr>
      <w:r>
        <w:tab/>
        <w:t>(1)</w:t>
      </w:r>
      <w:r>
        <w:tab/>
        <w:t>A warrant for eviction under this division in relation to a lease must—</w:t>
      </w:r>
    </w:p>
    <w:p w14:paraId="121AD196" w14:textId="77777777" w:rsidR="008259A1" w:rsidRDefault="008259A1" w:rsidP="008259A1">
      <w:pPr>
        <w:pStyle w:val="Apara"/>
      </w:pPr>
      <w:r>
        <w:tab/>
        <w:t>(a)</w:t>
      </w:r>
      <w:r>
        <w:tab/>
        <w:t>authorise a designated officer to take appropriate action to evict the tenant within the time stated in the warrant; and</w:t>
      </w:r>
    </w:p>
    <w:p w14:paraId="29E714C0" w14:textId="77777777" w:rsidR="008259A1" w:rsidRDefault="008259A1" w:rsidP="008259A1">
      <w:pPr>
        <w:pStyle w:val="Apara"/>
      </w:pPr>
      <w:r>
        <w:tab/>
        <w:t>(b)</w:t>
      </w:r>
      <w:r>
        <w:tab/>
        <w:t>require the designated officer to give the tenant at least 2 days notice of the proposed eviction.</w:t>
      </w:r>
    </w:p>
    <w:p w14:paraId="2113D880" w14:textId="77777777" w:rsidR="008259A1" w:rsidRDefault="008259A1" w:rsidP="008259A1">
      <w:pPr>
        <w:pStyle w:val="Amain"/>
      </w:pPr>
      <w:r>
        <w:tab/>
        <w:t>(2)</w:t>
      </w:r>
      <w:r>
        <w:tab/>
        <w:t>The designated officer may ask a police officer to take action, or help the designated officer, to enforce the warrant.</w:t>
      </w:r>
    </w:p>
    <w:p w14:paraId="11657CAC" w14:textId="77777777" w:rsidR="008259A1" w:rsidRDefault="008259A1" w:rsidP="008259A1">
      <w:pPr>
        <w:pStyle w:val="Amain"/>
        <w:keepNext/>
      </w:pPr>
      <w:r>
        <w:tab/>
        <w:t>(3)</w:t>
      </w:r>
      <w:r>
        <w:tab/>
        <w:t>For this section:</w:t>
      </w:r>
    </w:p>
    <w:p w14:paraId="7D6C819C" w14:textId="77777777" w:rsidR="008259A1" w:rsidRDefault="008259A1" w:rsidP="008259A1">
      <w:pPr>
        <w:pStyle w:val="aDef"/>
      </w:pPr>
      <w:r>
        <w:rPr>
          <w:rStyle w:val="charBoldItals"/>
        </w:rPr>
        <w:t>designated officer</w:t>
      </w:r>
      <w:r>
        <w:t xml:space="preserve"> means someone responsible for taking action on warrants issued by the </w:t>
      </w:r>
      <w:smartTag w:uri="urn:schemas-microsoft-com:office:smarttags" w:element="address">
        <w:smartTag w:uri="urn:schemas-microsoft-com:office:smarttags" w:element="Street">
          <w:r>
            <w:t>Magistrates Court</w:t>
          </w:r>
        </w:smartTag>
      </w:smartTag>
      <w:r>
        <w:t>.</w:t>
      </w:r>
    </w:p>
    <w:p w14:paraId="46B5478A" w14:textId="77777777" w:rsidR="008259A1" w:rsidRDefault="008259A1" w:rsidP="008259A1">
      <w:pPr>
        <w:pStyle w:val="AH5Sec"/>
      </w:pPr>
      <w:bookmarkStart w:id="152" w:name="_Toc40179306"/>
      <w:r w:rsidRPr="004256FE">
        <w:rPr>
          <w:rStyle w:val="CharSectNo"/>
        </w:rPr>
        <w:lastRenderedPageBreak/>
        <w:t>127</w:t>
      </w:r>
      <w:r>
        <w:tab/>
        <w:t>Issue of warrants for eviction</w:t>
      </w:r>
      <w:bookmarkEnd w:id="152"/>
    </w:p>
    <w:p w14:paraId="33865B5D" w14:textId="77777777" w:rsidR="008259A1" w:rsidRDefault="008259A1" w:rsidP="008259A1">
      <w:pPr>
        <w:pStyle w:val="Amainreturn"/>
        <w:keepNext/>
      </w:pPr>
      <w:r>
        <w:t xml:space="preserve">On application by the lessor, the </w:t>
      </w:r>
      <w:smartTag w:uri="urn:schemas-microsoft-com:office:smarttags" w:element="address">
        <w:smartTag w:uri="urn:schemas-microsoft-com:office:smarttags" w:element="Street">
          <w:r>
            <w:t>Magistrates Court</w:t>
          </w:r>
        </w:smartTag>
      </w:smartTag>
      <w:r>
        <w:t xml:space="preserve"> must issue a warrant for eviction in relation to the lease if—</w:t>
      </w:r>
    </w:p>
    <w:p w14:paraId="446BDDA5" w14:textId="77777777" w:rsidR="008259A1" w:rsidRDefault="008259A1" w:rsidP="009A3E14">
      <w:pPr>
        <w:pStyle w:val="Apara"/>
        <w:keepNext/>
        <w:keepLines/>
      </w:pPr>
      <w:r>
        <w:tab/>
        <w:t>(a)</w:t>
      </w:r>
      <w:r>
        <w:tab/>
        <w:t>the court has made an order under section 123 (Confirmation of contested termination) or section 124 (Confirmation of uncontested termination) confirming termination of the lease; and</w:t>
      </w:r>
    </w:p>
    <w:p w14:paraId="7922DB21" w14:textId="77777777" w:rsidR="008259A1" w:rsidRDefault="008259A1" w:rsidP="008259A1">
      <w:pPr>
        <w:pStyle w:val="Apara"/>
      </w:pPr>
      <w:r>
        <w:tab/>
        <w:t>(b)</w:t>
      </w:r>
      <w:r>
        <w:tab/>
        <w:t>the order stated that, if the tenant did not vacate the premises as required, the lessor could apply to the Magistrates Court for the issue of a warrant for the eviction of the tenant; and</w:t>
      </w:r>
    </w:p>
    <w:p w14:paraId="493D792C" w14:textId="77777777" w:rsidR="008259A1" w:rsidRDefault="008259A1" w:rsidP="008259A1">
      <w:pPr>
        <w:pStyle w:val="Apara"/>
      </w:pPr>
      <w:r>
        <w:tab/>
        <w:t>(c)</w:t>
      </w:r>
      <w:r>
        <w:tab/>
        <w:t>the tenant did not vacate the premises as required and continues to occupy the premises in contravention of the order.</w:t>
      </w:r>
    </w:p>
    <w:p w14:paraId="565E744F" w14:textId="77777777" w:rsidR="008259A1" w:rsidRDefault="008259A1" w:rsidP="008259A1">
      <w:pPr>
        <w:pStyle w:val="PageBreak"/>
      </w:pPr>
      <w:r>
        <w:br w:type="page"/>
      </w:r>
    </w:p>
    <w:p w14:paraId="00A0E70D" w14:textId="77777777" w:rsidR="008259A1" w:rsidRPr="004256FE" w:rsidRDefault="008259A1" w:rsidP="008259A1">
      <w:pPr>
        <w:pStyle w:val="AH2Part"/>
      </w:pPr>
      <w:bookmarkStart w:id="153" w:name="_Toc40179307"/>
      <w:r w:rsidRPr="004256FE">
        <w:rPr>
          <w:rStyle w:val="CharPartNo"/>
        </w:rPr>
        <w:lastRenderedPageBreak/>
        <w:t>Part 13</w:t>
      </w:r>
      <w:r>
        <w:tab/>
      </w:r>
      <w:r w:rsidRPr="004256FE">
        <w:rPr>
          <w:rStyle w:val="CharPartText"/>
        </w:rPr>
        <w:t>Retail areas of shopping centres</w:t>
      </w:r>
      <w:bookmarkEnd w:id="153"/>
    </w:p>
    <w:p w14:paraId="37CC83DD" w14:textId="77777777" w:rsidR="008259A1" w:rsidRDefault="008259A1" w:rsidP="008259A1">
      <w:pPr>
        <w:pStyle w:val="Placeholder"/>
      </w:pPr>
      <w:r>
        <w:rPr>
          <w:rStyle w:val="CharDivNo"/>
        </w:rPr>
        <w:t xml:space="preserve">  </w:t>
      </w:r>
      <w:r>
        <w:rPr>
          <w:rStyle w:val="CharDivText"/>
        </w:rPr>
        <w:t xml:space="preserve">  </w:t>
      </w:r>
    </w:p>
    <w:p w14:paraId="3BEB7A39" w14:textId="77777777" w:rsidR="008259A1" w:rsidRDefault="008259A1" w:rsidP="008259A1">
      <w:pPr>
        <w:pStyle w:val="AH5Sec"/>
      </w:pPr>
      <w:bookmarkStart w:id="154" w:name="_Toc40179308"/>
      <w:r w:rsidRPr="004256FE">
        <w:rPr>
          <w:rStyle w:val="CharSectNo"/>
        </w:rPr>
        <w:t>128</w:t>
      </w:r>
      <w:r>
        <w:tab/>
        <w:t>Application of pt 13</w:t>
      </w:r>
      <w:bookmarkEnd w:id="154"/>
    </w:p>
    <w:p w14:paraId="53BC9FD8" w14:textId="77777777" w:rsidR="008259A1" w:rsidRDefault="008259A1" w:rsidP="008259A1">
      <w:pPr>
        <w:pStyle w:val="Amainreturn"/>
      </w:pPr>
      <w:r>
        <w:t>This part applies to leases for premises in the retail areas of shopping centres.</w:t>
      </w:r>
    </w:p>
    <w:p w14:paraId="064CF1B9" w14:textId="77777777" w:rsidR="008259A1" w:rsidRDefault="008259A1" w:rsidP="008259A1">
      <w:pPr>
        <w:pStyle w:val="AH5Sec"/>
      </w:pPr>
      <w:bookmarkStart w:id="155" w:name="_Toc40179309"/>
      <w:r w:rsidRPr="004256FE">
        <w:rPr>
          <w:rStyle w:val="CharSectNo"/>
        </w:rPr>
        <w:t>129</w:t>
      </w:r>
      <w:r>
        <w:tab/>
        <w:t>Provision and use of turnover figures</w:t>
      </w:r>
      <w:bookmarkEnd w:id="155"/>
    </w:p>
    <w:p w14:paraId="50E1E7ED" w14:textId="77777777" w:rsidR="008259A1" w:rsidRDefault="008259A1" w:rsidP="008259A1">
      <w:pPr>
        <w:pStyle w:val="Amain"/>
      </w:pPr>
      <w:r>
        <w:tab/>
        <w:t>(1)</w:t>
      </w:r>
      <w:r>
        <w:tab/>
        <w:t>The lessor must not require the tenant to supply periodic turnover figures unless the lease provides that rent is to be worked out by reference to turnover.</w:t>
      </w:r>
    </w:p>
    <w:p w14:paraId="058B3EE6" w14:textId="77777777" w:rsidR="008259A1" w:rsidRDefault="008259A1" w:rsidP="008259A1">
      <w:pPr>
        <w:pStyle w:val="Amain"/>
      </w:pPr>
      <w:r>
        <w:tab/>
        <w:t>(2)</w:t>
      </w:r>
      <w:r>
        <w:tab/>
        <w:t>The lessor must not divulge or communicate a tenant’s periodic turnover figures to anyone except—</w:t>
      </w:r>
    </w:p>
    <w:p w14:paraId="49F8C230" w14:textId="77777777" w:rsidR="008259A1" w:rsidRDefault="008259A1" w:rsidP="008259A1">
      <w:pPr>
        <w:pStyle w:val="Apara"/>
      </w:pPr>
      <w:r>
        <w:tab/>
        <w:t>(a)</w:t>
      </w:r>
      <w:r>
        <w:tab/>
        <w:t>to the tenant or tenant’s guarantor; or</w:t>
      </w:r>
    </w:p>
    <w:p w14:paraId="673E93F6" w14:textId="77777777" w:rsidR="008259A1" w:rsidRDefault="008259A1" w:rsidP="008259A1">
      <w:pPr>
        <w:pStyle w:val="Apara"/>
      </w:pPr>
      <w:r>
        <w:tab/>
        <w:t>(b)</w:t>
      </w:r>
      <w:r>
        <w:tab/>
        <w:t>with the consent of the tenant or the tenant’s guarantor; or</w:t>
      </w:r>
    </w:p>
    <w:p w14:paraId="66BF2D1D" w14:textId="77777777" w:rsidR="008259A1" w:rsidRDefault="008259A1" w:rsidP="008259A1">
      <w:pPr>
        <w:pStyle w:val="Apara"/>
      </w:pPr>
      <w:r>
        <w:tab/>
        <w:t>(c)</w:t>
      </w:r>
      <w:r>
        <w:tab/>
        <w:t>in a document giving aggregate turnover information about a shopping centre or part of a shopping centre in a way that does not disclose information about the turnover of an individual tenant’s business; or</w:t>
      </w:r>
    </w:p>
    <w:p w14:paraId="4F32AF30" w14:textId="77777777" w:rsidR="008259A1" w:rsidRDefault="008259A1" w:rsidP="008259A1">
      <w:pPr>
        <w:pStyle w:val="Apara"/>
      </w:pPr>
      <w:r>
        <w:tab/>
        <w:t>(d)</w:t>
      </w:r>
      <w:r>
        <w:tab/>
        <w:t>to a court or tribunal; or</w:t>
      </w:r>
    </w:p>
    <w:p w14:paraId="6677B5BA" w14:textId="77777777" w:rsidR="008259A1" w:rsidRDefault="008259A1" w:rsidP="008259A1">
      <w:pPr>
        <w:pStyle w:val="Apara"/>
      </w:pPr>
      <w:r>
        <w:tab/>
        <w:t>(e)</w:t>
      </w:r>
      <w:r>
        <w:tab/>
        <w:t>for mediation, a hearing or valuation for this Act; or</w:t>
      </w:r>
    </w:p>
    <w:p w14:paraId="198392FD" w14:textId="77777777" w:rsidR="008259A1" w:rsidRDefault="008259A1" w:rsidP="008259A1">
      <w:pPr>
        <w:pStyle w:val="Apara"/>
      </w:pPr>
      <w:r>
        <w:tab/>
        <w:t>(f)</w:t>
      </w:r>
      <w:r>
        <w:tab/>
        <w:t>in compliance with a requirement made under this or another law or an order of a court; or</w:t>
      </w:r>
    </w:p>
    <w:p w14:paraId="67AAB565" w14:textId="77777777" w:rsidR="008259A1" w:rsidRDefault="008259A1" w:rsidP="008259A1">
      <w:pPr>
        <w:pStyle w:val="Apara"/>
      </w:pPr>
      <w:r>
        <w:tab/>
        <w:t>(g)</w:t>
      </w:r>
      <w:r>
        <w:tab/>
        <w:t>to the</w:t>
      </w:r>
      <w:r w:rsidR="00FF5B20">
        <w:t xml:space="preserve"> lessor’s professional advisers</w:t>
      </w:r>
      <w:r>
        <w:t>; or</w:t>
      </w:r>
    </w:p>
    <w:p w14:paraId="1AFDDA75" w14:textId="77777777" w:rsidR="00FF5B20" w:rsidRPr="00591A0F" w:rsidRDefault="00FF5B20" w:rsidP="00FF5B20">
      <w:pPr>
        <w:pStyle w:val="aExamHdgpar"/>
      </w:pPr>
      <w:r w:rsidRPr="00591A0F">
        <w:t>Example—professional advisers</w:t>
      </w:r>
    </w:p>
    <w:p w14:paraId="17B26A29" w14:textId="77777777" w:rsidR="00FF5B20" w:rsidRPr="00591A0F" w:rsidRDefault="00FF5B20" w:rsidP="00FF5B20">
      <w:pPr>
        <w:pStyle w:val="aExampar"/>
        <w:rPr>
          <w:szCs w:val="24"/>
          <w:lang w:eastAsia="en-AU"/>
        </w:rPr>
      </w:pPr>
      <w:r w:rsidRPr="00591A0F">
        <w:rPr>
          <w:szCs w:val="24"/>
          <w:lang w:eastAsia="en-AU"/>
        </w:rPr>
        <w:t>legal or financial advisers</w:t>
      </w:r>
    </w:p>
    <w:p w14:paraId="329F6E74" w14:textId="77777777" w:rsidR="008259A1" w:rsidRDefault="008259A1" w:rsidP="008259A1">
      <w:pPr>
        <w:pStyle w:val="Apara"/>
      </w:pPr>
      <w:r>
        <w:tab/>
        <w:t>(h)</w:t>
      </w:r>
      <w:r>
        <w:tab/>
        <w:t>to a financial institution to allow the lessor to obtain or continue to receive financial accommodation or to comply with a condition imposed by the financial institution in relation to a financial accommodation; or</w:t>
      </w:r>
    </w:p>
    <w:p w14:paraId="295D1D87" w14:textId="77777777" w:rsidR="008259A1" w:rsidRDefault="008259A1" w:rsidP="008259A1">
      <w:pPr>
        <w:pStyle w:val="Apara"/>
      </w:pPr>
      <w:r>
        <w:lastRenderedPageBreak/>
        <w:tab/>
        <w:t>(i)</w:t>
      </w:r>
      <w:r>
        <w:tab/>
        <w:t>honestly to a prospective purchaser of the shopping centre or part of the shopping centre.</w:t>
      </w:r>
    </w:p>
    <w:p w14:paraId="74427F29" w14:textId="77777777" w:rsidR="008259A1" w:rsidRDefault="008259A1" w:rsidP="008259A1">
      <w:pPr>
        <w:pStyle w:val="Amain"/>
      </w:pPr>
      <w:r>
        <w:tab/>
        <w:t>(3)</w:t>
      </w:r>
      <w:r>
        <w:tab/>
        <w:t>A person who receives information under this section may only use the information for the purpose for which it was given and may not further disclose the information except with the tenant’s consent.</w:t>
      </w:r>
    </w:p>
    <w:p w14:paraId="36152DCC" w14:textId="77777777" w:rsidR="008259A1" w:rsidRDefault="008259A1" w:rsidP="008259A1">
      <w:pPr>
        <w:pStyle w:val="AH5Sec"/>
      </w:pPr>
      <w:bookmarkStart w:id="156" w:name="_Toc40179310"/>
      <w:r w:rsidRPr="004256FE">
        <w:rPr>
          <w:rStyle w:val="CharSectNo"/>
        </w:rPr>
        <w:t>130</w:t>
      </w:r>
      <w:r>
        <w:tab/>
        <w:t>Statistical information to be available to tenant</w:t>
      </w:r>
      <w:bookmarkEnd w:id="156"/>
    </w:p>
    <w:p w14:paraId="658AC625" w14:textId="77777777" w:rsidR="008259A1" w:rsidRDefault="008259A1" w:rsidP="008259A1">
      <w:pPr>
        <w:pStyle w:val="Amainreturn"/>
      </w:pPr>
      <w:r>
        <w:t>If a lease requires the tenant to pay an amount for outgoings for expenditure incurred in obtaining statistical information, the lease must include a provision to the effect that the lessor must make the statistical analysis of the information obtained by the lessor available to the tenant in a form that does not identify a particular tenant.</w:t>
      </w:r>
    </w:p>
    <w:p w14:paraId="17E06DE2" w14:textId="77777777" w:rsidR="008259A1" w:rsidRDefault="008259A1" w:rsidP="008259A1">
      <w:pPr>
        <w:pStyle w:val="AH5Sec"/>
      </w:pPr>
      <w:bookmarkStart w:id="157" w:name="_Toc40179311"/>
      <w:r w:rsidRPr="004256FE">
        <w:rPr>
          <w:rStyle w:val="CharSectNo"/>
        </w:rPr>
        <w:t>131</w:t>
      </w:r>
      <w:r>
        <w:tab/>
        <w:t>Advertising and promotion levy—new leases</w:t>
      </w:r>
      <w:bookmarkEnd w:id="157"/>
    </w:p>
    <w:p w14:paraId="17E434EC" w14:textId="77777777" w:rsidR="008259A1" w:rsidRDefault="008259A1" w:rsidP="008259A1">
      <w:pPr>
        <w:pStyle w:val="Amain"/>
      </w:pPr>
      <w:r>
        <w:tab/>
        <w:t>(1)</w:t>
      </w:r>
      <w:r>
        <w:tab/>
        <w:t>This section applies to the lessor’s first accounting period under a new lease, whether it is a full accounting period or the remainder of an accounting period.</w:t>
      </w:r>
    </w:p>
    <w:p w14:paraId="28CEEF98" w14:textId="77777777" w:rsidR="008259A1" w:rsidRDefault="008259A1" w:rsidP="008259A1">
      <w:pPr>
        <w:pStyle w:val="Amain"/>
      </w:pPr>
      <w:r>
        <w:tab/>
        <w:t>(2)</w:t>
      </w:r>
      <w:r>
        <w:tab/>
        <w:t>If the lease requires the tenant to pay an amount to the lessor for advertising and promotion costs, the amount can be levied only if, before the lease was entered into, the lessor made available to the tenant a marketing plan giving details of the lessor’s proposed expenditure on advertising and promotion during the accounting period or remainder of the accounting period.</w:t>
      </w:r>
    </w:p>
    <w:p w14:paraId="25CA53FE"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5E04EC79" w14:textId="77777777" w:rsidR="008259A1" w:rsidRDefault="008259A1" w:rsidP="008259A1">
      <w:pPr>
        <w:pStyle w:val="AH5Sec"/>
      </w:pPr>
      <w:bookmarkStart w:id="158" w:name="_Toc40179312"/>
      <w:r w:rsidRPr="004256FE">
        <w:rPr>
          <w:rStyle w:val="CharSectNo"/>
        </w:rPr>
        <w:lastRenderedPageBreak/>
        <w:t>132</w:t>
      </w:r>
      <w:r>
        <w:tab/>
        <w:t>Advertising and promotion levy—other leases</w:t>
      </w:r>
      <w:bookmarkEnd w:id="158"/>
    </w:p>
    <w:p w14:paraId="7DF0B672" w14:textId="77777777" w:rsidR="008259A1" w:rsidRDefault="008259A1" w:rsidP="008259A1">
      <w:pPr>
        <w:pStyle w:val="Amain"/>
        <w:keepNext/>
      </w:pPr>
      <w:r>
        <w:tab/>
        <w:t>(1)</w:t>
      </w:r>
      <w:r>
        <w:tab/>
        <w:t>This section applies to the lessor’s accounting periods after the first accounting period under a lease.</w:t>
      </w:r>
    </w:p>
    <w:p w14:paraId="1694211D" w14:textId="77777777" w:rsidR="008259A1" w:rsidRDefault="008259A1" w:rsidP="008259A1">
      <w:pPr>
        <w:pStyle w:val="Amain"/>
      </w:pPr>
      <w:r>
        <w:tab/>
        <w:t>(2)</w:t>
      </w:r>
      <w:r>
        <w:tab/>
        <w:t>If the lease requires the tenant to pay an amount to the lessor for advertising and promotion costs, the lessor can only levy the amount if—</w:t>
      </w:r>
    </w:p>
    <w:p w14:paraId="4BC70603" w14:textId="77777777" w:rsidR="008259A1" w:rsidRDefault="008259A1" w:rsidP="008259A1">
      <w:pPr>
        <w:pStyle w:val="Apara"/>
      </w:pPr>
      <w:r>
        <w:tab/>
        <w:t>(a)</w:t>
      </w:r>
      <w:r>
        <w:tab/>
        <w:t>at least 1 month before the start of each accounting period of the lessor—the lessor makes available to the tenant a marketing plan that gives details of the lessor’s proposed expenditure on advertising and promotion during the accounting period and indicates the amount (if any) previously levied for advertising or promotional purposes but not spent; or</w:t>
      </w:r>
    </w:p>
    <w:p w14:paraId="2D3E8EF0" w14:textId="77777777" w:rsidR="008259A1" w:rsidRDefault="008259A1" w:rsidP="008259A1">
      <w:pPr>
        <w:pStyle w:val="Apara"/>
      </w:pPr>
      <w:r>
        <w:tab/>
        <w:t>(b)</w:t>
      </w:r>
      <w:r>
        <w:tab/>
        <w:t>if the amount relates to an opening promotion for the relevant shopping centre—at least 1 month before the opening promotion, the lessor makes details of the proposed expenditure on the promotion available to the tenant.</w:t>
      </w:r>
    </w:p>
    <w:p w14:paraId="53FE4B9A"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5DA7388C" w14:textId="77777777" w:rsidR="008259A1" w:rsidRDefault="008259A1" w:rsidP="008259A1">
      <w:pPr>
        <w:pStyle w:val="Apara"/>
      </w:pPr>
      <w:r>
        <w:tab/>
        <w:t>(a)</w:t>
      </w:r>
      <w:r>
        <w:tab/>
        <w:t>for costs relating to an opening promotion of the shopping centre—if the details were not made available to the tenant in accordance with subsection (2) (b); or</w:t>
      </w:r>
    </w:p>
    <w:p w14:paraId="73313862" w14:textId="77777777" w:rsidR="008259A1" w:rsidRDefault="008259A1" w:rsidP="008259A1">
      <w:pPr>
        <w:pStyle w:val="Apara"/>
      </w:pPr>
      <w:r>
        <w:tab/>
        <w:t>(b)</w:t>
      </w:r>
      <w:r>
        <w:tab/>
        <w:t>in any other case—if no expenditure plan has been provided.</w:t>
      </w:r>
    </w:p>
    <w:p w14:paraId="424D0C86" w14:textId="77777777" w:rsidR="008259A1" w:rsidRDefault="008259A1" w:rsidP="008259A1">
      <w:pPr>
        <w:pStyle w:val="AH5Sec"/>
      </w:pPr>
      <w:bookmarkStart w:id="159" w:name="_Toc40179313"/>
      <w:r w:rsidRPr="004256FE">
        <w:rPr>
          <w:rStyle w:val="CharSectNo"/>
        </w:rPr>
        <w:t>133</w:t>
      </w:r>
      <w:r>
        <w:tab/>
        <w:t>Amount not spent to be kept for benefit of tenants</w:t>
      </w:r>
      <w:bookmarkEnd w:id="159"/>
    </w:p>
    <w:p w14:paraId="20E65383" w14:textId="77777777" w:rsidR="008259A1" w:rsidRDefault="008259A1" w:rsidP="008259A1">
      <w:pPr>
        <w:pStyle w:val="Amainreturn"/>
      </w:pPr>
      <w:r>
        <w:t>An amount paid by the tenant for an advertising and promotion levy that is not spent within the lessor’s accounting period must be kept by the lessor in a fund for the benefit of tenants to be used for future expenditure on advertising or promotion of the shopping centre.</w:t>
      </w:r>
    </w:p>
    <w:p w14:paraId="3F1E9278" w14:textId="77777777" w:rsidR="008259A1" w:rsidRDefault="008259A1" w:rsidP="008259A1">
      <w:pPr>
        <w:pStyle w:val="AH5Sec"/>
      </w:pPr>
      <w:bookmarkStart w:id="160" w:name="_Toc40179314"/>
      <w:r w:rsidRPr="004256FE">
        <w:rPr>
          <w:rStyle w:val="CharSectNo"/>
        </w:rPr>
        <w:lastRenderedPageBreak/>
        <w:t>134</w:t>
      </w:r>
      <w:r>
        <w:tab/>
        <w:t>Non-specific outgoings contribution</w:t>
      </w:r>
      <w:bookmarkEnd w:id="160"/>
    </w:p>
    <w:p w14:paraId="12E5E32F" w14:textId="77777777" w:rsidR="008259A1" w:rsidRDefault="008259A1" w:rsidP="008259A1">
      <w:pPr>
        <w:pStyle w:val="Amain"/>
      </w:pPr>
      <w:r>
        <w:tab/>
        <w:t>(1)</w:t>
      </w:r>
      <w:r>
        <w:tab/>
        <w:t>The tenant is only liable to contribute to an outgoing to the extent that it is referable to the tenant’s premises.</w:t>
      </w:r>
    </w:p>
    <w:p w14:paraId="18493088" w14:textId="77777777" w:rsidR="008259A1" w:rsidRDefault="008259A1" w:rsidP="008259A1">
      <w:pPr>
        <w:pStyle w:val="Amain"/>
      </w:pPr>
      <w:r>
        <w:tab/>
        <w:t>(2)</w:t>
      </w:r>
      <w:r>
        <w:tab/>
        <w:t>The tenant is not liable to contribute more than an amount calculated by multiplying the total amount of the outgoing by the ratio of the lettable area of the tenant’s premises to the total of the lettable areas of all the premises in the retail area of the shopping centre to which the outgoing is referable.</w:t>
      </w:r>
    </w:p>
    <w:p w14:paraId="4AD79C8F" w14:textId="77777777" w:rsidR="008259A1" w:rsidRDefault="008259A1" w:rsidP="008259A1">
      <w:pPr>
        <w:pStyle w:val="Amain"/>
      </w:pPr>
      <w:r>
        <w:tab/>
        <w:t>(3)</w:t>
      </w:r>
      <w:r>
        <w:tab/>
        <w:t xml:space="preserve">For this section, an outgoing is </w:t>
      </w:r>
      <w:r>
        <w:rPr>
          <w:rStyle w:val="charBoldItals"/>
        </w:rPr>
        <w:t>referable</w:t>
      </w:r>
      <w:r>
        <w:t xml:space="preserve"> to premises if the premises benefit from, or share the benefit resulting from, the outgoing.</w:t>
      </w:r>
    </w:p>
    <w:p w14:paraId="4C9DFAE8" w14:textId="77777777" w:rsidR="008259A1" w:rsidRDefault="008259A1" w:rsidP="008259A1">
      <w:pPr>
        <w:pStyle w:val="AH5Sec"/>
      </w:pPr>
      <w:bookmarkStart w:id="161" w:name="_Toc40179315"/>
      <w:r w:rsidRPr="004256FE">
        <w:rPr>
          <w:rStyle w:val="CharSectNo"/>
        </w:rPr>
        <w:t>135</w:t>
      </w:r>
      <w:r>
        <w:tab/>
        <w:t>Consultation before redevelopment</w:t>
      </w:r>
      <w:bookmarkEnd w:id="161"/>
    </w:p>
    <w:p w14:paraId="63AF71C4" w14:textId="77777777" w:rsidR="008259A1" w:rsidRDefault="008259A1" w:rsidP="008259A1">
      <w:pPr>
        <w:pStyle w:val="Amain"/>
      </w:pPr>
      <w:r>
        <w:tab/>
        <w:t>(1)</w:t>
      </w:r>
      <w:r>
        <w:tab/>
        <w:t>The lessor must not redevelop the shopping centre, or part of the shopping centre, unless the lessor has consulted with the tenants about the proposed redevelopment.</w:t>
      </w:r>
    </w:p>
    <w:p w14:paraId="5CAC6416" w14:textId="77777777" w:rsidR="008259A1" w:rsidRDefault="008259A1" w:rsidP="008259A1">
      <w:pPr>
        <w:pStyle w:val="Amain"/>
      </w:pPr>
      <w:r>
        <w:tab/>
        <w:t>(2)</w:t>
      </w:r>
      <w:r>
        <w:tab/>
        <w:t>The lessor is taken to have consulted about a proposed redevelopment if the lessor conducts a meeting about the proposal and—</w:t>
      </w:r>
    </w:p>
    <w:p w14:paraId="5C8891CF" w14:textId="77777777" w:rsidR="008259A1" w:rsidRDefault="008259A1" w:rsidP="008259A1">
      <w:pPr>
        <w:pStyle w:val="Apara"/>
      </w:pPr>
      <w:r>
        <w:tab/>
        <w:t>(a)</w:t>
      </w:r>
      <w:r>
        <w:tab/>
        <w:t>the tenants are invited to the meeting; and</w:t>
      </w:r>
    </w:p>
    <w:p w14:paraId="7E4E88AA" w14:textId="77777777" w:rsidR="008259A1" w:rsidRDefault="008259A1" w:rsidP="008259A1">
      <w:pPr>
        <w:pStyle w:val="Apara"/>
      </w:pPr>
      <w:r>
        <w:tab/>
        <w:t>(b)</w:t>
      </w:r>
      <w:r>
        <w:tab/>
        <w:t>the lessor gives reasonable notice of the meeting; and</w:t>
      </w:r>
    </w:p>
    <w:p w14:paraId="25DDD320" w14:textId="77777777" w:rsidR="008259A1" w:rsidRDefault="008259A1" w:rsidP="008259A1">
      <w:pPr>
        <w:pStyle w:val="Apara"/>
      </w:pPr>
      <w:r>
        <w:tab/>
        <w:t>(c)</w:t>
      </w:r>
      <w:r>
        <w:tab/>
        <w:t>the lessor distributes a written summary of the proposed redevelopment at or before the meeting; and</w:t>
      </w:r>
    </w:p>
    <w:p w14:paraId="49F945B8" w14:textId="77777777" w:rsidR="008259A1" w:rsidRDefault="008259A1" w:rsidP="008259A1">
      <w:pPr>
        <w:pStyle w:val="Apara"/>
      </w:pPr>
      <w:r>
        <w:tab/>
        <w:t>(d)</w:t>
      </w:r>
      <w:r>
        <w:tab/>
        <w:t>the meeting takes place before a final decision is made to redevelop.</w:t>
      </w:r>
    </w:p>
    <w:p w14:paraId="7AF48E8A" w14:textId="77777777" w:rsidR="008259A1" w:rsidRDefault="008259A1" w:rsidP="008259A1">
      <w:pPr>
        <w:pStyle w:val="Amain"/>
      </w:pPr>
      <w:r>
        <w:tab/>
        <w:t>(3)</w:t>
      </w:r>
      <w:r>
        <w:tab/>
        <w:t>The lessor is taken to have consulted about a proposed redevelopment if—</w:t>
      </w:r>
    </w:p>
    <w:p w14:paraId="130D3727" w14:textId="77777777" w:rsidR="008259A1" w:rsidRDefault="008259A1" w:rsidP="008259A1">
      <w:pPr>
        <w:pStyle w:val="Apara"/>
      </w:pPr>
      <w:r>
        <w:tab/>
        <w:t>(a)</w:t>
      </w:r>
      <w:r>
        <w:tab/>
        <w:t>the lessor gives a written summary of the proposed redevelopment to the tenants within a reasonable time before the decision is made to redevelop; and</w:t>
      </w:r>
    </w:p>
    <w:p w14:paraId="7D097FBF" w14:textId="77777777" w:rsidR="008259A1" w:rsidRDefault="008259A1" w:rsidP="00325077">
      <w:pPr>
        <w:pStyle w:val="Apara"/>
      </w:pPr>
      <w:r>
        <w:tab/>
        <w:t>(b)</w:t>
      </w:r>
      <w:r>
        <w:tab/>
        <w:t>seeks submissions in relation to it.</w:t>
      </w:r>
    </w:p>
    <w:p w14:paraId="7076C582" w14:textId="77777777" w:rsidR="008259A1" w:rsidRDefault="008259A1" w:rsidP="008259A1">
      <w:pPr>
        <w:pStyle w:val="Amain"/>
        <w:keepNext/>
      </w:pPr>
      <w:r>
        <w:lastRenderedPageBreak/>
        <w:tab/>
        <w:t>(4)</w:t>
      </w:r>
      <w:r>
        <w:tab/>
        <w:t>For this section:</w:t>
      </w:r>
    </w:p>
    <w:p w14:paraId="178407A3" w14:textId="77777777" w:rsidR="008259A1" w:rsidRDefault="008259A1" w:rsidP="008259A1">
      <w:pPr>
        <w:pStyle w:val="aDef"/>
        <w:keepNext/>
      </w:pPr>
      <w:r>
        <w:rPr>
          <w:rStyle w:val="charBoldItals"/>
        </w:rPr>
        <w:t>redevelop</w:t>
      </w:r>
      <w:r>
        <w:t>, for a shopping centre, means—</w:t>
      </w:r>
    </w:p>
    <w:p w14:paraId="3F25B1FC" w14:textId="77777777" w:rsidR="008259A1" w:rsidRDefault="008259A1" w:rsidP="008259A1">
      <w:pPr>
        <w:pStyle w:val="aDefpara"/>
      </w:pPr>
      <w:r>
        <w:tab/>
        <w:t>(</w:t>
      </w:r>
      <w:r>
        <w:rPr>
          <w:noProof/>
        </w:rPr>
        <w:t>a</w:t>
      </w:r>
      <w:r>
        <w:t>)</w:t>
      </w:r>
      <w:r>
        <w:tab/>
        <w:t>refurbish, if the refurbishment proposed is likely to cost more than 10% of the value of the shopping centre; or</w:t>
      </w:r>
    </w:p>
    <w:p w14:paraId="2429EC1C" w14:textId="77777777" w:rsidR="008259A1" w:rsidRDefault="008259A1" w:rsidP="008259A1">
      <w:pPr>
        <w:pStyle w:val="aDefpara"/>
      </w:pPr>
      <w:r>
        <w:tab/>
        <w:t>(</w:t>
      </w:r>
      <w:r>
        <w:rPr>
          <w:noProof/>
        </w:rPr>
        <w:t>b</w:t>
      </w:r>
      <w:r>
        <w:t>)</w:t>
      </w:r>
      <w:r>
        <w:tab/>
        <w:t>substantially reconstruct the shopping centre; or</w:t>
      </w:r>
    </w:p>
    <w:p w14:paraId="7753C6A9" w14:textId="77777777" w:rsidR="008259A1" w:rsidRDefault="008259A1" w:rsidP="008259A1">
      <w:pPr>
        <w:pStyle w:val="aDefpara"/>
      </w:pPr>
      <w:r>
        <w:tab/>
        <w:t>(</w:t>
      </w:r>
      <w:r>
        <w:rPr>
          <w:noProof/>
        </w:rPr>
        <w:t>c</w:t>
      </w:r>
      <w:r>
        <w:t>)</w:t>
      </w:r>
      <w:r>
        <w:tab/>
        <w:t>construct additional retail space at the shopping centre so that the lettable area of the shopping centre is increased by more than</w:t>
      </w:r>
      <w:r w:rsidR="009A3E14">
        <w:t> </w:t>
      </w:r>
      <w:r>
        <w:t>10%.</w:t>
      </w:r>
    </w:p>
    <w:p w14:paraId="63F92F16" w14:textId="77777777" w:rsidR="008259A1" w:rsidRDefault="008259A1" w:rsidP="008259A1">
      <w:pPr>
        <w:pStyle w:val="aDef"/>
        <w:keepNext/>
      </w:pPr>
      <w:r>
        <w:rPr>
          <w:rStyle w:val="charBoldItals"/>
        </w:rPr>
        <w:t>representative body</w:t>
      </w:r>
      <w:r>
        <w:t xml:space="preserve"> includes a body—</w:t>
      </w:r>
    </w:p>
    <w:p w14:paraId="69905C32" w14:textId="77777777" w:rsidR="008259A1" w:rsidRDefault="008259A1" w:rsidP="008259A1">
      <w:pPr>
        <w:pStyle w:val="aDefpara"/>
      </w:pPr>
      <w:r>
        <w:tab/>
        <w:t>(</w:t>
      </w:r>
      <w:r>
        <w:rPr>
          <w:noProof/>
        </w:rPr>
        <w:t>a</w:t>
      </w:r>
      <w:r>
        <w:t>)</w:t>
      </w:r>
      <w:r>
        <w:tab/>
        <w:t>whether incorporated or not; and</w:t>
      </w:r>
    </w:p>
    <w:p w14:paraId="622DD802" w14:textId="77777777" w:rsidR="008259A1" w:rsidRDefault="008259A1" w:rsidP="008259A1">
      <w:pPr>
        <w:pStyle w:val="aDefpara"/>
      </w:pPr>
      <w:r>
        <w:tab/>
        <w:t>(</w:t>
      </w:r>
      <w:r>
        <w:rPr>
          <w:noProof/>
        </w:rPr>
        <w:t>b</w:t>
      </w:r>
      <w:r>
        <w:t>)</w:t>
      </w:r>
      <w:r>
        <w:tab/>
        <w:t>whether specially created to consider the proposed redevelopment or not.</w:t>
      </w:r>
    </w:p>
    <w:p w14:paraId="13C4A982" w14:textId="77777777" w:rsidR="008259A1" w:rsidRDefault="008259A1" w:rsidP="008259A1">
      <w:pPr>
        <w:pStyle w:val="AH5Sec"/>
      </w:pPr>
      <w:bookmarkStart w:id="162" w:name="_Toc40179316"/>
      <w:r w:rsidRPr="004256FE">
        <w:rPr>
          <w:rStyle w:val="CharSectNo"/>
        </w:rPr>
        <w:t>136</w:t>
      </w:r>
      <w:r>
        <w:tab/>
        <w:t>Relocation clauses</w:t>
      </w:r>
      <w:bookmarkEnd w:id="162"/>
    </w:p>
    <w:p w14:paraId="7AA79F76" w14:textId="77777777" w:rsidR="008259A1" w:rsidRDefault="008259A1" w:rsidP="008259A1">
      <w:pPr>
        <w:pStyle w:val="Amain"/>
        <w:keepNext/>
      </w:pPr>
      <w:r>
        <w:tab/>
        <w:t>(1)</w:t>
      </w:r>
      <w:r>
        <w:tab/>
        <w:t>A lease that allows the tenant to be relocated within the shopping centre must include provisions to the effect of the following:</w:t>
      </w:r>
    </w:p>
    <w:p w14:paraId="0B9D7DC3" w14:textId="77777777" w:rsidR="008259A1" w:rsidRDefault="008259A1" w:rsidP="008259A1">
      <w:pPr>
        <w:pStyle w:val="Apara"/>
      </w:pPr>
      <w:r>
        <w:tab/>
        <w:t>(a)</w:t>
      </w:r>
      <w:r>
        <w:tab/>
        <w:t>if the lessor intends to relocate the tenant—the lessor must give the tenant at least 3 months written notice of the relocation (the </w:t>
      </w:r>
      <w:r>
        <w:rPr>
          <w:rStyle w:val="charBoldItals"/>
        </w:rPr>
        <w:t>relocation notice</w:t>
      </w:r>
      <w:r>
        <w:t xml:space="preserve">) and include an offer to provide alternative comparable premises (the </w:t>
      </w:r>
      <w:r>
        <w:rPr>
          <w:rStyle w:val="charBoldItals"/>
        </w:rPr>
        <w:t>alternative premises</w:t>
      </w:r>
      <w:r>
        <w:t>) for a period equivalent to the unexpired term of the existing lease on terms no less favourable than those applying to the premises originally leased;</w:t>
      </w:r>
    </w:p>
    <w:p w14:paraId="33EE5A1D" w14:textId="77777777" w:rsidR="008259A1" w:rsidRDefault="008259A1" w:rsidP="008259A1">
      <w:pPr>
        <w:pStyle w:val="Apara"/>
      </w:pPr>
      <w:r>
        <w:tab/>
        <w:t>(b)</w:t>
      </w:r>
      <w:r>
        <w:tab/>
        <w:t>the tenant may give written notice to the lessor within 1 month after receiving the relocation notice of the tenant’s intention to terminate the lease, and if the tenant does, the termination takes effect 3 months after the relocation notice was received by the tenant, unless the parties otherwise agree;</w:t>
      </w:r>
    </w:p>
    <w:p w14:paraId="5A03CDD2" w14:textId="77777777" w:rsidR="008259A1" w:rsidRDefault="008259A1" w:rsidP="008259A1">
      <w:pPr>
        <w:pStyle w:val="Apara"/>
      </w:pPr>
      <w:r>
        <w:lastRenderedPageBreak/>
        <w:tab/>
        <w:t>(c)</w:t>
      </w:r>
      <w:r>
        <w:tab/>
        <w:t>if the tenant accepts the offer of the alternative premises made in the relocation notice—the lessor must give the tenant a new lease in accordance with the offer;</w:t>
      </w:r>
    </w:p>
    <w:p w14:paraId="5EFBCF79" w14:textId="77777777" w:rsidR="008259A1" w:rsidRDefault="008259A1" w:rsidP="008259A1">
      <w:pPr>
        <w:pStyle w:val="Apara"/>
      </w:pPr>
      <w:r>
        <w:tab/>
        <w:t>(d)</w:t>
      </w:r>
      <w:r>
        <w:tab/>
        <w:t>the lessor must pay the tenant’s reasonable costs of relocation and pay reasonable compensation to the tenant for any other loss or damage incurred by the tenant because of the relocation;</w:t>
      </w:r>
    </w:p>
    <w:p w14:paraId="7D533B28" w14:textId="77777777" w:rsidR="00425879" w:rsidRPr="00591A0F" w:rsidRDefault="00425879" w:rsidP="00425879">
      <w:pPr>
        <w:pStyle w:val="Apara"/>
        <w:rPr>
          <w:lang w:eastAsia="en-AU"/>
        </w:rPr>
      </w:pPr>
      <w:r w:rsidRPr="00591A0F">
        <w:tab/>
        <w:t>(e)</w:t>
      </w:r>
      <w:r w:rsidRPr="00591A0F">
        <w:tab/>
        <w:t xml:space="preserve">in working out what is reasonable compensation </w:t>
      </w:r>
      <w:r w:rsidRPr="00591A0F">
        <w:rPr>
          <w:szCs w:val="24"/>
          <w:lang w:eastAsia="en-AU"/>
        </w:rPr>
        <w:t>consideration must be given to any concession given to the tenant because the lease contains a relocation provision.</w:t>
      </w:r>
    </w:p>
    <w:p w14:paraId="7D116470" w14:textId="77777777" w:rsidR="00425879" w:rsidRPr="00591A0F" w:rsidRDefault="00425879" w:rsidP="00425879">
      <w:pPr>
        <w:pStyle w:val="aExamHdgpar"/>
      </w:pPr>
      <w:r w:rsidRPr="00591A0F">
        <w:t>Example—concession</w:t>
      </w:r>
    </w:p>
    <w:p w14:paraId="1F472715" w14:textId="77777777" w:rsidR="00425879" w:rsidRPr="00591A0F" w:rsidRDefault="00425879" w:rsidP="00425879">
      <w:pPr>
        <w:pStyle w:val="aExamINumpar"/>
      </w:pPr>
      <w:r w:rsidRPr="00591A0F">
        <w:t>reduced rent</w:t>
      </w:r>
    </w:p>
    <w:p w14:paraId="07B316FE" w14:textId="77777777" w:rsidR="008259A1" w:rsidRDefault="008259A1" w:rsidP="008259A1">
      <w:pPr>
        <w:pStyle w:val="Amain"/>
        <w:keepNext/>
      </w:pPr>
      <w:r>
        <w:tab/>
        <w:t>(2)</w:t>
      </w:r>
      <w:r>
        <w:tab/>
        <w:t>In subsection (1):</w:t>
      </w:r>
    </w:p>
    <w:p w14:paraId="7C85B0E3" w14:textId="77777777" w:rsidR="008259A1" w:rsidRDefault="008259A1" w:rsidP="008259A1">
      <w:pPr>
        <w:pStyle w:val="aDef"/>
      </w:pPr>
      <w:r>
        <w:rPr>
          <w:rStyle w:val="charBoldItals"/>
        </w:rPr>
        <w:t xml:space="preserve">comparable premises </w:t>
      </w:r>
      <w:r>
        <w:t>include premises that have not yet been built.</w:t>
      </w:r>
    </w:p>
    <w:p w14:paraId="2FDFF185" w14:textId="77777777" w:rsidR="008259A1" w:rsidRDefault="008259A1" w:rsidP="008259A1">
      <w:pPr>
        <w:pStyle w:val="AH5Sec"/>
      </w:pPr>
      <w:bookmarkStart w:id="163" w:name="_Toc40179317"/>
      <w:r w:rsidRPr="004256FE">
        <w:rPr>
          <w:rStyle w:val="CharSectNo"/>
        </w:rPr>
        <w:t>137</w:t>
      </w:r>
      <w:r>
        <w:tab/>
        <w:t>No relocation other than for repairs, refurbishment, redevelopment or extension</w:t>
      </w:r>
      <w:bookmarkEnd w:id="163"/>
    </w:p>
    <w:p w14:paraId="3D415B4D" w14:textId="77777777" w:rsidR="008259A1" w:rsidRDefault="008259A1" w:rsidP="008259A1">
      <w:pPr>
        <w:pStyle w:val="Amainreturn"/>
      </w:pPr>
      <w:r>
        <w:t>A provision in a lease that allows the tenant to be relocated other than so the lessor can repair, refurbish, redevelop or extend the shopping centre is void.</w:t>
      </w:r>
    </w:p>
    <w:p w14:paraId="0F58669A" w14:textId="77777777" w:rsidR="008259A1" w:rsidRDefault="008259A1" w:rsidP="00325077">
      <w:pPr>
        <w:pStyle w:val="AH5Sec"/>
        <w:keepLines/>
      </w:pPr>
      <w:bookmarkStart w:id="164" w:name="_Toc40179318"/>
      <w:r w:rsidRPr="004256FE">
        <w:rPr>
          <w:rStyle w:val="CharSectNo"/>
        </w:rPr>
        <w:lastRenderedPageBreak/>
        <w:t>138</w:t>
      </w:r>
      <w:r>
        <w:tab/>
        <w:t>Relocation for repairs, refurbishment, redevelopment or extension</w:t>
      </w:r>
      <w:bookmarkEnd w:id="164"/>
    </w:p>
    <w:p w14:paraId="4D64DC50" w14:textId="77777777" w:rsidR="008259A1" w:rsidRDefault="008259A1" w:rsidP="00325077">
      <w:pPr>
        <w:pStyle w:val="Amain"/>
        <w:keepNext/>
        <w:keepLines/>
      </w:pPr>
      <w:r>
        <w:tab/>
        <w:t>(1)</w:t>
      </w:r>
      <w:r>
        <w:tab/>
        <w:t>The lessor must not use a provision of a lease that allows the tenant to be relocated within the shopping centre because of proposed repairs or a proposed refurbishment, redevelopment or extension unless—</w:t>
      </w:r>
    </w:p>
    <w:p w14:paraId="3164D602" w14:textId="77777777" w:rsidR="008259A1" w:rsidRDefault="008259A1" w:rsidP="00325077">
      <w:pPr>
        <w:pStyle w:val="Apara"/>
        <w:keepNext/>
        <w:keepLines/>
      </w:pPr>
      <w:r>
        <w:tab/>
        <w:t>(a)</w:t>
      </w:r>
      <w:r>
        <w:tab/>
        <w:t>the proposed repairs, refurbishment, redevelopment or extension of the shopping centre that contains the tenant’s premises cannot practicably be carried out without vacant possession of the tenant’s premises; and</w:t>
      </w:r>
    </w:p>
    <w:p w14:paraId="0472E89E" w14:textId="77777777" w:rsidR="008259A1" w:rsidRDefault="008259A1" w:rsidP="008259A1">
      <w:pPr>
        <w:pStyle w:val="Apara"/>
      </w:pPr>
      <w:r>
        <w:tab/>
        <w:t>(b)</w:t>
      </w:r>
      <w:r>
        <w:tab/>
        <w:t>the lessor presents the tenant with a plan for the repairs, refurbishment, redevelopment or extension.</w:t>
      </w:r>
    </w:p>
    <w:p w14:paraId="4752995D" w14:textId="77777777" w:rsidR="008259A1" w:rsidRDefault="008259A1" w:rsidP="008259A1">
      <w:pPr>
        <w:pStyle w:val="Amain"/>
      </w:pPr>
      <w:r>
        <w:tab/>
        <w:t>(2)</w:t>
      </w:r>
      <w:r>
        <w:tab/>
        <w:t>If the lessor uses a provision of a lease that allows the tenant to be relocated within the shopping centre, the lessor must ensure that the proposed repairs, refurbishment, redevelopment or extension is carried out within a reasonable time after the relocation of the tenant.</w:t>
      </w:r>
    </w:p>
    <w:p w14:paraId="46D265D1" w14:textId="77777777" w:rsidR="008259A1" w:rsidRDefault="008259A1" w:rsidP="008259A1">
      <w:pPr>
        <w:pStyle w:val="AH5Sec"/>
      </w:pPr>
      <w:bookmarkStart w:id="165" w:name="_Toc40179319"/>
      <w:r w:rsidRPr="004256FE">
        <w:rPr>
          <w:rStyle w:val="CharSectNo"/>
        </w:rPr>
        <w:t>139</w:t>
      </w:r>
      <w:r>
        <w:tab/>
        <w:t>Changing core trading hours</w:t>
      </w:r>
      <w:bookmarkEnd w:id="165"/>
    </w:p>
    <w:p w14:paraId="1098E563" w14:textId="77777777" w:rsidR="008259A1" w:rsidRDefault="008259A1" w:rsidP="008259A1">
      <w:pPr>
        <w:pStyle w:val="Amain"/>
      </w:pPr>
      <w:r>
        <w:tab/>
        <w:t>(1)</w:t>
      </w:r>
      <w:r>
        <w:tab/>
        <w:t>The lessor is not entitled to change the core trading hours of the shopping centre without the written approval of the majority of tenants of premises in the retail area of the shopping centre (whether or not the premises are premises to which this Act otherwise applies).</w:t>
      </w:r>
    </w:p>
    <w:p w14:paraId="54A4AE00" w14:textId="77777777" w:rsidR="008259A1" w:rsidRDefault="008259A1" w:rsidP="008259A1">
      <w:pPr>
        <w:pStyle w:val="Amain"/>
      </w:pPr>
      <w:r>
        <w:tab/>
        <w:t>(2)</w:t>
      </w:r>
      <w:r>
        <w:tab/>
        <w:t>The initial fixing of core trading hours in a new shopping centre is not a change to core trading hours and is not affected by this section.</w:t>
      </w:r>
    </w:p>
    <w:p w14:paraId="4CB42831" w14:textId="77777777" w:rsidR="008259A1" w:rsidRDefault="008259A1" w:rsidP="00325077">
      <w:pPr>
        <w:pStyle w:val="AH5Sec"/>
        <w:keepLines/>
      </w:pPr>
      <w:bookmarkStart w:id="166" w:name="_Toc40179320"/>
      <w:r w:rsidRPr="004256FE">
        <w:rPr>
          <w:rStyle w:val="CharSectNo"/>
        </w:rPr>
        <w:t>140</w:t>
      </w:r>
      <w:r>
        <w:tab/>
        <w:t>Tenants trading outside core trading hours</w:t>
      </w:r>
      <w:bookmarkEnd w:id="166"/>
    </w:p>
    <w:p w14:paraId="3676B2BF" w14:textId="77777777" w:rsidR="008259A1" w:rsidRDefault="008259A1" w:rsidP="00325077">
      <w:pPr>
        <w:pStyle w:val="Amain"/>
        <w:keepLines/>
      </w:pPr>
      <w:r>
        <w:tab/>
        <w:t>(1)</w:t>
      </w:r>
      <w:r>
        <w:tab/>
        <w:t>The tenant may trade outside the core trading hours of the shopping centre with the lessor’s agreement provided that the tenant meets the costs associated with opening and operating the shopping centre for the additional hours, including any costs of advertising and promotion.</w:t>
      </w:r>
    </w:p>
    <w:p w14:paraId="02B42627" w14:textId="77777777" w:rsidR="008259A1" w:rsidRDefault="008259A1" w:rsidP="008259A1">
      <w:pPr>
        <w:pStyle w:val="Amain"/>
      </w:pPr>
      <w:r>
        <w:lastRenderedPageBreak/>
        <w:tab/>
        <w:t>(2)</w:t>
      </w:r>
      <w:r>
        <w:tab/>
        <w:t>A cost met by the tenant under subsection (1) must be proportionate having regard to the costs of opening and operating the shopping centre and the number of other tenants who are trading outside the core trading hours with the tenant.</w:t>
      </w:r>
    </w:p>
    <w:p w14:paraId="542854B3" w14:textId="77777777" w:rsidR="008259A1" w:rsidRDefault="008259A1" w:rsidP="008259A1">
      <w:pPr>
        <w:pStyle w:val="AH5Sec"/>
      </w:pPr>
      <w:bookmarkStart w:id="167" w:name="_Toc40179321"/>
      <w:r w:rsidRPr="004256FE">
        <w:rPr>
          <w:rStyle w:val="CharSectNo"/>
        </w:rPr>
        <w:t>141</w:t>
      </w:r>
      <w:r>
        <w:tab/>
        <w:t>Geographical restrictions void</w:t>
      </w:r>
      <w:bookmarkEnd w:id="167"/>
    </w:p>
    <w:p w14:paraId="2A462927" w14:textId="77777777" w:rsidR="008259A1" w:rsidRDefault="008259A1" w:rsidP="008259A1">
      <w:pPr>
        <w:pStyle w:val="Amain"/>
      </w:pPr>
      <w:r>
        <w:tab/>
        <w:t>(1)</w:t>
      </w:r>
      <w:r>
        <w:tab/>
        <w:t>A provision of a lease that has the effect of preventing or restricting the tenant from carrying on business outside the shopping centre containing the tenant’s premises during, or after the end of, the lease is void.</w:t>
      </w:r>
    </w:p>
    <w:p w14:paraId="60A58AA4" w14:textId="77777777" w:rsidR="008259A1" w:rsidRDefault="008259A1" w:rsidP="008259A1">
      <w:pPr>
        <w:pStyle w:val="Amain"/>
      </w:pPr>
      <w:r>
        <w:tab/>
        <w:t>(2)</w:t>
      </w:r>
      <w:r>
        <w:tab/>
        <w:t>Subsection (1) does not prevent a lease from containing a provision that prevents the use of the name of a shopping centre in connection with a business carried on outside the shopping centre.</w:t>
      </w:r>
    </w:p>
    <w:p w14:paraId="49C4AEBD" w14:textId="77777777" w:rsidR="008259A1" w:rsidRDefault="008259A1" w:rsidP="008259A1">
      <w:pPr>
        <w:pStyle w:val="AH5Sec"/>
      </w:pPr>
      <w:bookmarkStart w:id="168" w:name="_Toc40179322"/>
      <w:r w:rsidRPr="004256FE">
        <w:rPr>
          <w:rStyle w:val="CharSectNo"/>
        </w:rPr>
        <w:t>142</w:t>
      </w:r>
      <w:r>
        <w:tab/>
        <w:t>No termination for inadequate sales</w:t>
      </w:r>
      <w:bookmarkEnd w:id="168"/>
    </w:p>
    <w:p w14:paraId="1970577D" w14:textId="77777777" w:rsidR="008259A1" w:rsidRDefault="008259A1" w:rsidP="008259A1">
      <w:pPr>
        <w:pStyle w:val="Amainreturn"/>
      </w:pPr>
      <w:r>
        <w:t>A provision in a lease that allows the lessor to terminate the lease because the tenant or the business of the tenant has failed to achieve adequate or stated sales or turnover performance is void.</w:t>
      </w:r>
    </w:p>
    <w:p w14:paraId="05D90D30" w14:textId="77777777" w:rsidR="008259A1" w:rsidRDefault="008259A1" w:rsidP="008259A1">
      <w:pPr>
        <w:pStyle w:val="PageBreak"/>
      </w:pPr>
      <w:r>
        <w:br w:type="page"/>
      </w:r>
    </w:p>
    <w:p w14:paraId="72DB9572" w14:textId="77777777" w:rsidR="008259A1" w:rsidRPr="004256FE" w:rsidRDefault="008259A1" w:rsidP="008259A1">
      <w:pPr>
        <w:pStyle w:val="AH2Part"/>
      </w:pPr>
      <w:bookmarkStart w:id="169" w:name="_Toc40179323"/>
      <w:r w:rsidRPr="004256FE">
        <w:rPr>
          <w:rStyle w:val="CharPartNo"/>
        </w:rPr>
        <w:lastRenderedPageBreak/>
        <w:t>Part 14</w:t>
      </w:r>
      <w:r>
        <w:tab/>
      </w:r>
      <w:r w:rsidRPr="004256FE">
        <w:rPr>
          <w:rStyle w:val="CharPartText"/>
        </w:rPr>
        <w:t>Dispute resolution</w:t>
      </w:r>
      <w:bookmarkEnd w:id="169"/>
    </w:p>
    <w:p w14:paraId="6D011A4B" w14:textId="77777777" w:rsidR="008259A1" w:rsidRDefault="008259A1" w:rsidP="008259A1">
      <w:pPr>
        <w:pStyle w:val="Placeholder"/>
      </w:pPr>
      <w:r>
        <w:rPr>
          <w:rStyle w:val="CharDivNo"/>
        </w:rPr>
        <w:t xml:space="preserve">  </w:t>
      </w:r>
      <w:r>
        <w:rPr>
          <w:rStyle w:val="CharDivText"/>
        </w:rPr>
        <w:t xml:space="preserve">  </w:t>
      </w:r>
    </w:p>
    <w:p w14:paraId="5E5A8E07" w14:textId="77777777" w:rsidR="008259A1" w:rsidRDefault="008259A1" w:rsidP="008259A1">
      <w:pPr>
        <w:pStyle w:val="AH5Sec"/>
      </w:pPr>
      <w:bookmarkStart w:id="170" w:name="_Toc40179324"/>
      <w:r w:rsidRPr="004256FE">
        <w:rPr>
          <w:rStyle w:val="CharSectNo"/>
        </w:rPr>
        <w:t>143</w:t>
      </w:r>
      <w:r>
        <w:tab/>
        <w:t>Definitions for pt 14</w:t>
      </w:r>
      <w:bookmarkEnd w:id="170"/>
    </w:p>
    <w:p w14:paraId="53079A34" w14:textId="77777777" w:rsidR="008259A1" w:rsidRDefault="008259A1" w:rsidP="008259A1">
      <w:pPr>
        <w:pStyle w:val="Amainreturn"/>
        <w:keepNext/>
      </w:pPr>
      <w:r>
        <w:t>In this part:</w:t>
      </w:r>
    </w:p>
    <w:p w14:paraId="65B399CD" w14:textId="77777777" w:rsidR="008259A1" w:rsidRDefault="008259A1" w:rsidP="008259A1">
      <w:pPr>
        <w:pStyle w:val="aDef"/>
      </w:pPr>
      <w:r>
        <w:rPr>
          <w:rStyle w:val="charBoldItals"/>
        </w:rPr>
        <w:t>dispute</w:t>
      </w:r>
      <w:r>
        <w:t>, in relation to an application, means the dispute to which the application relates.</w:t>
      </w:r>
    </w:p>
    <w:p w14:paraId="3620304E" w14:textId="77777777" w:rsidR="008259A1" w:rsidRDefault="008259A1" w:rsidP="008259A1">
      <w:pPr>
        <w:pStyle w:val="aDef"/>
      </w:pPr>
      <w:r>
        <w:rPr>
          <w:rStyle w:val="charBoldItals"/>
        </w:rPr>
        <w:t>party</w:t>
      </w:r>
      <w:r>
        <w:t>, to an application, means a party to the proceeding on the application.</w:t>
      </w:r>
    </w:p>
    <w:p w14:paraId="0BE9EA38" w14:textId="77777777" w:rsidR="008259A1" w:rsidRDefault="008259A1" w:rsidP="008259A1">
      <w:pPr>
        <w:pStyle w:val="AH5Sec"/>
      </w:pPr>
      <w:bookmarkStart w:id="171" w:name="_Toc40179325"/>
      <w:r w:rsidRPr="004256FE">
        <w:rPr>
          <w:rStyle w:val="CharSectNo"/>
        </w:rPr>
        <w:t>144</w:t>
      </w:r>
      <w:r>
        <w:tab/>
        <w:t>Jurisdiction</w:t>
      </w:r>
      <w:bookmarkEnd w:id="171"/>
    </w:p>
    <w:p w14:paraId="27CB1D91"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hear and decide applications under this Act.</w:t>
      </w:r>
    </w:p>
    <w:p w14:paraId="363A187F" w14:textId="77777777" w:rsidR="008259A1" w:rsidRDefault="008259A1" w:rsidP="008259A1">
      <w:pPr>
        <w:pStyle w:val="Amain"/>
      </w:pPr>
      <w:r>
        <w:tab/>
        <w:t>(2)</w:t>
      </w:r>
      <w:r>
        <w:tab/>
        <w:t>The jurisdiction of the Magistrates Court for this Act is not affected by the amount claimed in an application and the Magistrates Court is not limited in any amount it can order to be paid in relation to the application.</w:t>
      </w:r>
    </w:p>
    <w:p w14:paraId="6DCA8B4A"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when acting within the jurisdiction given under this Act—</w:t>
      </w:r>
    </w:p>
    <w:p w14:paraId="0E4E76D8" w14:textId="33A18803" w:rsidR="008259A1" w:rsidRDefault="008259A1" w:rsidP="008259A1">
      <w:pPr>
        <w:pStyle w:val="Apara"/>
      </w:pPr>
      <w:r>
        <w:tab/>
        <w:t>(a)</w:t>
      </w:r>
      <w:r>
        <w:tab/>
        <w:t xml:space="preserve">exercise any power that could be exercised by the court under the </w:t>
      </w:r>
      <w:hyperlink r:id="rId64" w:tooltip="A1930-21" w:history="1">
        <w:r w:rsidR="00CD5BE5" w:rsidRPr="00CD5BE5">
          <w:rPr>
            <w:rStyle w:val="charCitHyperlinkItal"/>
          </w:rPr>
          <w:t>Magistrates Court Act 1930</w:t>
        </w:r>
      </w:hyperlink>
      <w:r>
        <w:t>, chapter 4 (Civil proceedings); and</w:t>
      </w:r>
    </w:p>
    <w:p w14:paraId="7331F1BD" w14:textId="56EB9D37"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5" w:tooltip="A2001-14" w:history="1">
        <w:r w:rsidR="00CD5BE5" w:rsidRPr="00CD5BE5">
          <w:rPr>
            <w:rStyle w:val="charCitHyperlinkAbbrev"/>
          </w:rPr>
          <w:t>Legislation Act</w:t>
        </w:r>
      </w:hyperlink>
      <w:r>
        <w:t>, s 104).</w:t>
      </w:r>
    </w:p>
    <w:p w14:paraId="5E13E57B" w14:textId="77777777" w:rsidR="008259A1" w:rsidRDefault="008259A1" w:rsidP="008259A1">
      <w:pPr>
        <w:pStyle w:val="Apara"/>
      </w:pPr>
      <w:r>
        <w:tab/>
        <w:t>(b)</w:t>
      </w:r>
      <w:r>
        <w:tab/>
        <w:t>exercise any other power necessary or convenient for the exercise of this jurisdiction, including the power to—</w:t>
      </w:r>
    </w:p>
    <w:p w14:paraId="3C578968" w14:textId="77777777" w:rsidR="008259A1" w:rsidRDefault="008259A1" w:rsidP="008259A1">
      <w:pPr>
        <w:pStyle w:val="Asubpara"/>
      </w:pPr>
      <w:r>
        <w:tab/>
        <w:t>(i)</w:t>
      </w:r>
      <w:r>
        <w:tab/>
        <w:t>make preliminary and procedural orders</w:t>
      </w:r>
      <w:r>
        <w:rPr>
          <w:b/>
          <w:bCs/>
        </w:rPr>
        <w:t xml:space="preserve"> </w:t>
      </w:r>
      <w:r>
        <w:t>and give interlocutory directions; and</w:t>
      </w:r>
    </w:p>
    <w:p w14:paraId="053F3FF0" w14:textId="77777777" w:rsidR="008259A1" w:rsidRDefault="008259A1" w:rsidP="008259A1">
      <w:pPr>
        <w:pStyle w:val="Asubpara"/>
      </w:pPr>
      <w:r>
        <w:tab/>
        <w:t>(ii)</w:t>
      </w:r>
      <w:r>
        <w:tab/>
        <w:t>make orders to enforce relief, redress or a remedy.</w:t>
      </w:r>
    </w:p>
    <w:p w14:paraId="668495E7" w14:textId="77777777" w:rsidR="008259A1" w:rsidRDefault="008259A1" w:rsidP="008259A1">
      <w:pPr>
        <w:pStyle w:val="AH5Sec"/>
      </w:pPr>
      <w:bookmarkStart w:id="172" w:name="_Toc40179326"/>
      <w:r w:rsidRPr="004256FE">
        <w:rPr>
          <w:rStyle w:val="CharSectNo"/>
        </w:rPr>
        <w:lastRenderedPageBreak/>
        <w:t>145</w:t>
      </w:r>
      <w:r>
        <w:tab/>
        <w:t>Applications that may be made</w:t>
      </w:r>
      <w:bookmarkEnd w:id="172"/>
    </w:p>
    <w:p w14:paraId="0777B635" w14:textId="77777777" w:rsidR="008259A1" w:rsidRDefault="008259A1" w:rsidP="008259A1">
      <w:pPr>
        <w:pStyle w:val="Amain"/>
        <w:keepNext/>
      </w:pPr>
      <w:r>
        <w:tab/>
        <w:t>(1)</w:t>
      </w:r>
      <w:r>
        <w:tab/>
        <w:t>An application may be made in relation to a dispute to which this Act applies.</w:t>
      </w:r>
    </w:p>
    <w:p w14:paraId="1695C954" w14:textId="77777777" w:rsidR="008259A1" w:rsidRDefault="008259A1" w:rsidP="008259A1">
      <w:pPr>
        <w:pStyle w:val="aNote"/>
        <w:keepNext/>
      </w:pPr>
      <w:r>
        <w:rPr>
          <w:rStyle w:val="charItals"/>
        </w:rPr>
        <w:t>Note</w:t>
      </w:r>
      <w:r>
        <w:rPr>
          <w:rStyle w:val="charItals"/>
        </w:rPr>
        <w:tab/>
      </w:r>
      <w:r>
        <w:t>Section 17 sets out the disputes to which this Act applies.</w:t>
      </w:r>
    </w:p>
    <w:p w14:paraId="0B59463A" w14:textId="27FB1911" w:rsidR="008259A1" w:rsidRDefault="008259A1" w:rsidP="008259A1">
      <w:pPr>
        <w:pStyle w:val="Amain"/>
      </w:pPr>
      <w:r>
        <w:tab/>
        <w:t>(2)</w:t>
      </w:r>
      <w:r>
        <w:tab/>
        <w:t xml:space="preserve">An application in relation to a dispute to which this Act applies cannot be made under the </w:t>
      </w:r>
      <w:hyperlink r:id="rId66" w:tooltip="A1930-21" w:history="1">
        <w:r w:rsidR="00CD5BE5" w:rsidRPr="00CD5BE5">
          <w:rPr>
            <w:rStyle w:val="charCitHyperlinkItal"/>
          </w:rPr>
          <w:t>Magistrates Court Act 1930</w:t>
        </w:r>
      </w:hyperlink>
      <w:r>
        <w:t>, chapter 4 (Civil proceedings)</w:t>
      </w:r>
    </w:p>
    <w:p w14:paraId="7AE7E713" w14:textId="66FD674E"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7" w:tooltip="A2001-14" w:history="1">
        <w:r w:rsidR="00CD5BE5" w:rsidRPr="00CD5BE5">
          <w:rPr>
            <w:rStyle w:val="charCitHyperlinkAbbrev"/>
          </w:rPr>
          <w:t>Legislation Act</w:t>
        </w:r>
      </w:hyperlink>
      <w:r>
        <w:t>, s 104).</w:t>
      </w:r>
    </w:p>
    <w:p w14:paraId="2D98B319" w14:textId="77777777" w:rsidR="008259A1" w:rsidRDefault="008259A1" w:rsidP="008259A1">
      <w:pPr>
        <w:pStyle w:val="AH5Sec"/>
      </w:pPr>
      <w:bookmarkStart w:id="173" w:name="_Toc40179327"/>
      <w:r w:rsidRPr="004256FE">
        <w:rPr>
          <w:rStyle w:val="CharSectNo"/>
        </w:rPr>
        <w:t>146</w:t>
      </w:r>
      <w:r>
        <w:tab/>
        <w:t>Timing of rental applications</w:t>
      </w:r>
      <w:bookmarkEnd w:id="173"/>
    </w:p>
    <w:p w14:paraId="561B8ED6" w14:textId="77777777" w:rsidR="008259A1" w:rsidRDefault="008259A1" w:rsidP="008259A1">
      <w:pPr>
        <w:pStyle w:val="Amain"/>
      </w:pPr>
      <w:r>
        <w:tab/>
        <w:t>(1)</w:t>
      </w:r>
      <w:r>
        <w:tab/>
        <w:t>An application by a tenant in relation to a rent increase must be made at least 28 days before the increase is proposed to take effect, unless the Magistrates Court waives this requirement.</w:t>
      </w:r>
    </w:p>
    <w:p w14:paraId="7A438FE4" w14:textId="77777777" w:rsidR="008259A1" w:rsidRDefault="008259A1" w:rsidP="008259A1">
      <w:pPr>
        <w:pStyle w:val="Amain"/>
      </w:pPr>
      <w:r>
        <w:tab/>
        <w:t>(2)</w:t>
      </w:r>
      <w:r>
        <w:tab/>
        <w:t xml:space="preserve">However, the </w:t>
      </w:r>
      <w:smartTag w:uri="urn:schemas-microsoft-com:office:smarttags" w:element="address">
        <w:smartTag w:uri="urn:schemas-microsoft-com:office:smarttags" w:element="Street">
          <w:r>
            <w:t>Magistrates Court</w:t>
          </w:r>
        </w:smartTag>
      </w:smartTag>
      <w:r>
        <w:t xml:space="preserve"> may hear an application relating to a proposed rental rate increase made less than 28 days before the day the increase is proposed to take effect, if satisfied that—</w:t>
      </w:r>
    </w:p>
    <w:p w14:paraId="0CF40A1A" w14:textId="77777777" w:rsidR="008259A1" w:rsidRDefault="008259A1" w:rsidP="008259A1">
      <w:pPr>
        <w:pStyle w:val="Apara"/>
      </w:pPr>
      <w:r>
        <w:tab/>
        <w:t>(a)</w:t>
      </w:r>
      <w:r>
        <w:tab/>
        <w:t>the application is late because of special circumstances; and</w:t>
      </w:r>
    </w:p>
    <w:p w14:paraId="09344D0F" w14:textId="77777777" w:rsidR="008259A1" w:rsidRDefault="008259A1" w:rsidP="008259A1">
      <w:pPr>
        <w:pStyle w:val="Apara"/>
      </w:pPr>
      <w:r>
        <w:tab/>
        <w:t>(b)</w:t>
      </w:r>
      <w:r>
        <w:tab/>
        <w:t>to hear the application would not place the lessor in a significantly worse position than the lessor would have been had the tenant applied at least 28 days before the day the increase is proposed to take effect.</w:t>
      </w:r>
    </w:p>
    <w:p w14:paraId="367CE21C" w14:textId="77777777" w:rsidR="008259A1" w:rsidRDefault="008259A1" w:rsidP="008259A1">
      <w:pPr>
        <w:pStyle w:val="AH5Sec"/>
      </w:pPr>
      <w:bookmarkStart w:id="174" w:name="_Toc40179328"/>
      <w:r w:rsidRPr="004256FE">
        <w:rPr>
          <w:rStyle w:val="CharSectNo"/>
        </w:rPr>
        <w:t>147</w:t>
      </w:r>
      <w:r>
        <w:tab/>
        <w:t>Action on receiving application</w:t>
      </w:r>
      <w:bookmarkEnd w:id="174"/>
    </w:p>
    <w:p w14:paraId="6FFB25B5" w14:textId="77777777" w:rsidR="008259A1" w:rsidRDefault="008259A1" w:rsidP="008259A1">
      <w:pPr>
        <w:pStyle w:val="Amain"/>
        <w:keepNext/>
      </w:pPr>
      <w:r>
        <w:tab/>
        <w:t>(1)</w:t>
      </w:r>
      <w:r>
        <w:tab/>
        <w:t xml:space="preserve">The </w:t>
      </w:r>
      <w:smartTag w:uri="urn:schemas-microsoft-com:office:smarttags" w:element="address">
        <w:smartTag w:uri="urn:schemas-microsoft-com:office:smarttags" w:element="Street">
          <w:r>
            <w:t>Magistrates Court</w:t>
          </w:r>
        </w:smartTag>
      </w:smartTag>
      <w:r>
        <w:t xml:space="preserve"> must hold a case management meeting with the parties for each application it receives.</w:t>
      </w:r>
    </w:p>
    <w:p w14:paraId="10E29348" w14:textId="77777777" w:rsidR="008259A1" w:rsidRDefault="008259A1" w:rsidP="008259A1">
      <w:pPr>
        <w:pStyle w:val="Amain"/>
        <w:keepNext/>
      </w:pPr>
      <w:r>
        <w:tab/>
        <w:t>(2)</w:t>
      </w:r>
      <w:r>
        <w:tab/>
        <w:t>The purpose of the case management meeting is—</w:t>
      </w:r>
    </w:p>
    <w:p w14:paraId="5F38F4D1" w14:textId="77777777" w:rsidR="008259A1" w:rsidRDefault="008259A1" w:rsidP="008259A1">
      <w:pPr>
        <w:pStyle w:val="Apara"/>
      </w:pPr>
      <w:r>
        <w:tab/>
        <w:t>(a)</w:t>
      </w:r>
      <w:r>
        <w:tab/>
        <w:t>to assess the likelihood of the parties resolving the dispute before the proceeding is heard; and</w:t>
      </w:r>
    </w:p>
    <w:p w14:paraId="2714D097" w14:textId="77777777" w:rsidR="008259A1" w:rsidRDefault="008259A1" w:rsidP="008259A1">
      <w:pPr>
        <w:pStyle w:val="Apara"/>
      </w:pPr>
      <w:r>
        <w:lastRenderedPageBreak/>
        <w:tab/>
        <w:t>(b)</w:t>
      </w:r>
      <w:r>
        <w:tab/>
        <w:t>to direct the hearing of the application as a result of the assessment.</w:t>
      </w:r>
    </w:p>
    <w:p w14:paraId="64930273" w14:textId="77777777" w:rsidR="008259A1" w:rsidRDefault="008259A1" w:rsidP="008259A1">
      <w:pPr>
        <w:pStyle w:val="AH5Sec"/>
      </w:pPr>
      <w:bookmarkStart w:id="175" w:name="_Toc40179329"/>
      <w:r w:rsidRPr="004256FE">
        <w:rPr>
          <w:rStyle w:val="CharSectNo"/>
        </w:rPr>
        <w:t>148</w:t>
      </w:r>
      <w:r>
        <w:tab/>
        <w:t>Resolution of dispute likely</w:t>
      </w:r>
      <w:bookmarkEnd w:id="175"/>
    </w:p>
    <w:p w14:paraId="76D1EE8F" w14:textId="77777777" w:rsidR="008259A1" w:rsidRDefault="008259A1" w:rsidP="008259A1">
      <w:pPr>
        <w:pStyle w:val="Amainreturn"/>
      </w:pPr>
      <w:r>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likely that the parties may resolve the dispute, the court—</w:t>
      </w:r>
    </w:p>
    <w:p w14:paraId="6EB9DCA8" w14:textId="77777777" w:rsidR="008259A1" w:rsidRDefault="008259A1" w:rsidP="008259A1">
      <w:pPr>
        <w:pStyle w:val="Apara"/>
      </w:pPr>
      <w:r>
        <w:tab/>
        <w:t>(a)</w:t>
      </w:r>
      <w:r>
        <w:tab/>
        <w:t>must promote the settlement of the dispute (either at the meeting or by referral to other dispute resolution mechanisms); and</w:t>
      </w:r>
    </w:p>
    <w:p w14:paraId="6B530AD8" w14:textId="77777777" w:rsidR="008259A1" w:rsidRDefault="008259A1" w:rsidP="008259A1">
      <w:pPr>
        <w:pStyle w:val="Apara"/>
        <w:keepNext/>
      </w:pPr>
      <w:r>
        <w:tab/>
        <w:t>(b)</w:t>
      </w:r>
      <w:r>
        <w:tab/>
        <w:t>may adjourn the proceeding to a stated date, or for a stated period, to allow the parties to settle the dispute.</w:t>
      </w:r>
    </w:p>
    <w:p w14:paraId="6BD3FD5F" w14:textId="77777777" w:rsidR="008259A1" w:rsidRDefault="008259A1" w:rsidP="008259A1">
      <w:pPr>
        <w:pStyle w:val="aExamHead"/>
      </w:pPr>
      <w:r>
        <w:t>Examples of other dispute resolution mechanisms</w:t>
      </w:r>
    </w:p>
    <w:p w14:paraId="3EAC1DEC" w14:textId="77777777" w:rsidR="008259A1" w:rsidRDefault="008259A1" w:rsidP="008259A1">
      <w:pPr>
        <w:pStyle w:val="aExamNum"/>
      </w:pPr>
      <w:r>
        <w:t>1</w:t>
      </w:r>
      <w:r>
        <w:tab/>
        <w:t>mediation</w:t>
      </w:r>
    </w:p>
    <w:p w14:paraId="6C04BCAD" w14:textId="77777777" w:rsidR="008259A1" w:rsidRDefault="008259A1" w:rsidP="008259A1">
      <w:pPr>
        <w:pStyle w:val="aExamNum"/>
      </w:pPr>
      <w:r>
        <w:t>2</w:t>
      </w:r>
      <w:r>
        <w:tab/>
        <w:t>conciliation</w:t>
      </w:r>
    </w:p>
    <w:p w14:paraId="0CC71FCD" w14:textId="77777777" w:rsidR="008259A1" w:rsidRDefault="008259A1" w:rsidP="008259A1">
      <w:pPr>
        <w:pStyle w:val="aExamNum"/>
      </w:pPr>
      <w:r>
        <w:t>3</w:t>
      </w:r>
      <w:r>
        <w:tab/>
        <w:t>facilitation</w:t>
      </w:r>
    </w:p>
    <w:p w14:paraId="4E1BC520" w14:textId="77777777" w:rsidR="008259A1" w:rsidRDefault="008259A1" w:rsidP="008259A1">
      <w:pPr>
        <w:pStyle w:val="aExamNum"/>
      </w:pPr>
      <w:r>
        <w:t>4</w:t>
      </w:r>
      <w:r>
        <w:tab/>
        <w:t>early neutral evaluation</w:t>
      </w:r>
    </w:p>
    <w:p w14:paraId="1A664BAC" w14:textId="77777777" w:rsidR="008259A1" w:rsidRDefault="008259A1" w:rsidP="008259A1">
      <w:pPr>
        <w:pStyle w:val="aExamNum"/>
      </w:pPr>
      <w:r>
        <w:t>5</w:t>
      </w:r>
      <w:r>
        <w:tab/>
        <w:t>arbitration.</w:t>
      </w:r>
    </w:p>
    <w:p w14:paraId="6171C04D" w14:textId="77777777" w:rsidR="008259A1" w:rsidRDefault="008259A1" w:rsidP="008259A1">
      <w:pPr>
        <w:pStyle w:val="AH5Sec"/>
      </w:pPr>
      <w:bookmarkStart w:id="176" w:name="_Toc40179330"/>
      <w:r w:rsidRPr="004256FE">
        <w:rPr>
          <w:rStyle w:val="CharSectNo"/>
        </w:rPr>
        <w:t>149</w:t>
      </w:r>
      <w:r>
        <w:tab/>
        <w:t>Resolution of dispute unlikely</w:t>
      </w:r>
      <w:bookmarkEnd w:id="176"/>
    </w:p>
    <w:p w14:paraId="63EB3A5D" w14:textId="77777777" w:rsidR="008259A1" w:rsidRDefault="008259A1" w:rsidP="008259A1">
      <w:pPr>
        <w:pStyle w:val="Amain"/>
        <w:keepLines/>
      </w:pPr>
      <w:r>
        <w:tab/>
        <w:t>(1)</w:t>
      </w:r>
      <w:r>
        <w:tab/>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unlikely that the parties may resolve the dispute, the court must give directions about how the proceeding will be conducted.</w:t>
      </w:r>
    </w:p>
    <w:p w14:paraId="522AED4E" w14:textId="77777777" w:rsidR="008259A1" w:rsidRDefault="008259A1" w:rsidP="008259A1">
      <w:pPr>
        <w:pStyle w:val="Amain"/>
        <w:keepNext/>
      </w:pPr>
      <w:r>
        <w:tab/>
        <w:t>(2)</w:t>
      </w:r>
      <w:r>
        <w:tab/>
        <w:t xml:space="preserve">In deciding what direction to give for the proceeding, the </w:t>
      </w:r>
      <w:smartTag w:uri="urn:schemas-microsoft-com:office:smarttags" w:element="address">
        <w:smartTag w:uri="urn:schemas-microsoft-com:office:smarttags" w:element="Street">
          <w:r>
            <w:t>Magistrates Court</w:t>
          </w:r>
        </w:smartTag>
      </w:smartTag>
      <w:r>
        <w:t xml:space="preserve"> must endeavour to facilitate—</w:t>
      </w:r>
    </w:p>
    <w:p w14:paraId="53DEBC46" w14:textId="77777777" w:rsidR="008259A1" w:rsidRDefault="008259A1" w:rsidP="008259A1">
      <w:pPr>
        <w:pStyle w:val="Apara"/>
      </w:pPr>
      <w:r>
        <w:tab/>
        <w:t>(a)</w:t>
      </w:r>
      <w:r>
        <w:tab/>
        <w:t>hearing the dispute as quickly as possible; and</w:t>
      </w:r>
    </w:p>
    <w:p w14:paraId="22E9BBB3" w14:textId="77777777" w:rsidR="008259A1" w:rsidRDefault="008259A1" w:rsidP="008259A1">
      <w:pPr>
        <w:pStyle w:val="Apara"/>
      </w:pPr>
      <w:r>
        <w:tab/>
        <w:t>(b)</w:t>
      </w:r>
      <w:r>
        <w:tab/>
        <w:t>keeping costs for the parties as low as practicable.</w:t>
      </w:r>
    </w:p>
    <w:p w14:paraId="7BD27593" w14:textId="77777777" w:rsidR="008259A1" w:rsidRDefault="008259A1" w:rsidP="008259A1">
      <w:pPr>
        <w:pStyle w:val="AH5Sec"/>
      </w:pPr>
      <w:bookmarkStart w:id="177" w:name="_Toc40179331"/>
      <w:r w:rsidRPr="004256FE">
        <w:rPr>
          <w:rStyle w:val="CharSectNo"/>
        </w:rPr>
        <w:lastRenderedPageBreak/>
        <w:t>150</w:t>
      </w:r>
      <w:r>
        <w:tab/>
        <w:t>Hearings</w:t>
      </w:r>
      <w:bookmarkEnd w:id="177"/>
    </w:p>
    <w:p w14:paraId="53F58768" w14:textId="77777777" w:rsidR="008259A1" w:rsidRDefault="008259A1" w:rsidP="008259A1">
      <w:pPr>
        <w:pStyle w:val="Amainreturn"/>
        <w:keepNext/>
      </w:pPr>
      <w:r>
        <w:t xml:space="preserve">The </w:t>
      </w:r>
      <w:smartTag w:uri="urn:schemas-microsoft-com:office:smarttags" w:element="address">
        <w:smartTag w:uri="urn:schemas-microsoft-com:office:smarttags" w:element="Street">
          <w:r>
            <w:t>Magistrates Court</w:t>
          </w:r>
        </w:smartTag>
      </w:smartTag>
      <w:r>
        <w:t xml:space="preserve"> must, when hearing a proceeding—</w:t>
      </w:r>
    </w:p>
    <w:p w14:paraId="0D587621" w14:textId="77777777" w:rsidR="008259A1" w:rsidRDefault="008259A1" w:rsidP="008259A1">
      <w:pPr>
        <w:pStyle w:val="Apara"/>
        <w:keepNext/>
      </w:pPr>
      <w:r>
        <w:tab/>
        <w:t>(a)</w:t>
      </w:r>
      <w:r>
        <w:tab/>
        <w:t>act as quickly as possible; and</w:t>
      </w:r>
    </w:p>
    <w:p w14:paraId="15B87F32" w14:textId="77777777" w:rsidR="008259A1" w:rsidRDefault="008259A1" w:rsidP="008259A1">
      <w:pPr>
        <w:pStyle w:val="Apara"/>
      </w:pPr>
      <w:r>
        <w:tab/>
        <w:t>(b)</w:t>
      </w:r>
      <w:r>
        <w:tab/>
        <w:t>ensure, as far as practicable, that all relevant material is disclosed to the court to allow it to decide the matters in dispute.</w:t>
      </w:r>
    </w:p>
    <w:p w14:paraId="61F46546" w14:textId="77777777" w:rsidR="008259A1" w:rsidRDefault="008259A1" w:rsidP="008259A1">
      <w:pPr>
        <w:pStyle w:val="AH5Sec"/>
      </w:pPr>
      <w:bookmarkStart w:id="178" w:name="_Toc40179332"/>
      <w:r w:rsidRPr="004256FE">
        <w:rPr>
          <w:rStyle w:val="CharSectNo"/>
        </w:rPr>
        <w:t>151</w:t>
      </w:r>
      <w:r>
        <w:tab/>
        <w:t>Procedures</w:t>
      </w:r>
      <w:bookmarkEnd w:id="178"/>
    </w:p>
    <w:p w14:paraId="77DE0C89"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decide its own procedures.</w:t>
      </w:r>
    </w:p>
    <w:p w14:paraId="1C93E95F" w14:textId="77777777" w:rsidR="008259A1" w:rsidRDefault="008259A1" w:rsidP="008259A1">
      <w:pPr>
        <w:pStyle w:val="Amain"/>
      </w:pPr>
      <w:r>
        <w:tab/>
        <w:t>(2)</w:t>
      </w:r>
      <w:r>
        <w:tab/>
        <w:t xml:space="preserve">Without limiting subsection (1), the </w:t>
      </w:r>
      <w:smartTag w:uri="urn:schemas-microsoft-com:office:smarttags" w:element="address">
        <w:smartTag w:uri="urn:schemas-microsoft-com:office:smarttags" w:element="Street">
          <w:r>
            <w:t>Magistrates Court</w:t>
          </w:r>
        </w:smartTag>
      </w:smartTag>
      <w:r>
        <w:t xml:space="preserve"> may require evidence or argument to be provided in writing and may decide the matters on which it will hear oral evidence or argument.</w:t>
      </w:r>
    </w:p>
    <w:p w14:paraId="716C8FE4" w14:textId="77777777" w:rsidR="008259A1" w:rsidRDefault="008259A1" w:rsidP="008259A1">
      <w:pPr>
        <w:pStyle w:val="AH5Sec"/>
      </w:pPr>
      <w:bookmarkStart w:id="179" w:name="_Toc40179333"/>
      <w:r w:rsidRPr="004256FE">
        <w:rPr>
          <w:rStyle w:val="CharSectNo"/>
        </w:rPr>
        <w:t>152</w:t>
      </w:r>
      <w:r>
        <w:tab/>
        <w:t>Transfer to Supreme Court</w:t>
      </w:r>
      <w:bookmarkEnd w:id="179"/>
    </w:p>
    <w:p w14:paraId="6CD90860"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may transfer a proceeding to the Supreme Court if the </w:t>
      </w:r>
      <w:smartTag w:uri="urn:schemas-microsoft-com:office:smarttags" w:element="address">
        <w:smartTag w:uri="urn:schemas-microsoft-com:office:smarttags" w:element="Street">
          <w:r>
            <w:t>Magistrates Court</w:t>
          </w:r>
        </w:smartTag>
      </w:smartTag>
      <w:r>
        <w:t xml:space="preserve"> considers it appropriate.</w:t>
      </w:r>
    </w:p>
    <w:p w14:paraId="5D23301A" w14:textId="77777777" w:rsidR="008259A1" w:rsidRDefault="008259A1" w:rsidP="008259A1">
      <w:pPr>
        <w:pStyle w:val="AH5Sec"/>
      </w:pPr>
      <w:bookmarkStart w:id="180" w:name="_Toc40179334"/>
      <w:r w:rsidRPr="004256FE">
        <w:rPr>
          <w:rStyle w:val="CharSectNo"/>
        </w:rPr>
        <w:t>153</w:t>
      </w:r>
      <w:r>
        <w:tab/>
        <w:t>Notice of orders</w:t>
      </w:r>
      <w:bookmarkEnd w:id="180"/>
    </w:p>
    <w:p w14:paraId="29F93E92"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must give each party to a proceeding written notice setting out the terms of any order made at the end of the hearing within 14 days after making the order.</w:t>
      </w:r>
    </w:p>
    <w:p w14:paraId="59E23ACF" w14:textId="77777777" w:rsidR="008259A1" w:rsidRDefault="008259A1" w:rsidP="008259A1">
      <w:pPr>
        <w:pStyle w:val="AH5Sec"/>
      </w:pPr>
      <w:bookmarkStart w:id="181" w:name="_Toc40179335"/>
      <w:r w:rsidRPr="004256FE">
        <w:rPr>
          <w:rStyle w:val="CharSectNo"/>
        </w:rPr>
        <w:t>154</w:t>
      </w:r>
      <w:r>
        <w:tab/>
        <w:t>Costs</w:t>
      </w:r>
      <w:bookmarkEnd w:id="181"/>
    </w:p>
    <w:p w14:paraId="56F6F3E2" w14:textId="77777777" w:rsidR="008259A1" w:rsidRDefault="008259A1" w:rsidP="008259A1">
      <w:pPr>
        <w:pStyle w:val="Amainreturn"/>
      </w:pPr>
      <w:r>
        <w:t xml:space="preserve">The parties in a proceeding under this Act must bear their own costs unless the </w:t>
      </w:r>
      <w:smartTag w:uri="urn:schemas-microsoft-com:office:smarttags" w:element="address">
        <w:smartTag w:uri="urn:schemas-microsoft-com:office:smarttags" w:element="Street">
          <w:r>
            <w:t>Magistrates Court</w:t>
          </w:r>
        </w:smartTag>
      </w:smartTag>
      <w:r>
        <w:t xml:space="preserve"> or Supreme Court makes an order about costs.</w:t>
      </w:r>
    </w:p>
    <w:p w14:paraId="5AF71964" w14:textId="77777777" w:rsidR="008259A1" w:rsidRDefault="008259A1" w:rsidP="008259A1">
      <w:pPr>
        <w:pStyle w:val="AH5Sec"/>
      </w:pPr>
      <w:bookmarkStart w:id="182" w:name="_Toc40179336"/>
      <w:r w:rsidRPr="004256FE">
        <w:rPr>
          <w:rStyle w:val="CharSectNo"/>
        </w:rPr>
        <w:lastRenderedPageBreak/>
        <w:t>155</w:t>
      </w:r>
      <w:r>
        <w:tab/>
        <w:t>Appeals to Supreme Court</w:t>
      </w:r>
      <w:bookmarkEnd w:id="182"/>
    </w:p>
    <w:p w14:paraId="5495E792" w14:textId="77777777" w:rsidR="008259A1" w:rsidRDefault="008259A1" w:rsidP="008259A1">
      <w:pPr>
        <w:pStyle w:val="Amainreturn"/>
        <w:keepNext/>
      </w:pPr>
      <w:r>
        <w:t xml:space="preserve">A party to a proceeding under this Act may appeal to the Supreme Court on a question of law or fact from a decision of the </w:t>
      </w:r>
      <w:smartTag w:uri="urn:schemas-microsoft-com:office:smarttags" w:element="address">
        <w:smartTag w:uri="urn:schemas-microsoft-com:office:smarttags" w:element="Street">
          <w:r>
            <w:t>Magistrates Court</w:t>
          </w:r>
        </w:smartTag>
      </w:smartTag>
      <w:r>
        <w:t xml:space="preserve"> in the proceeding.</w:t>
      </w:r>
    </w:p>
    <w:p w14:paraId="15E1A881" w14:textId="22711C24" w:rsidR="008259A1" w:rsidRDefault="008259A1" w:rsidP="008259A1">
      <w:pPr>
        <w:pStyle w:val="aNote"/>
      </w:pPr>
      <w:r w:rsidRPr="00CD5BE5">
        <w:rPr>
          <w:rStyle w:val="charItals"/>
        </w:rPr>
        <w:t>Note</w:t>
      </w:r>
      <w:r w:rsidRPr="00CD5BE5">
        <w:rPr>
          <w:rStyle w:val="charItals"/>
        </w:rPr>
        <w:tab/>
      </w:r>
      <w:r>
        <w:t xml:space="preserve">See the </w:t>
      </w:r>
      <w:hyperlink r:id="rId68" w:tooltip="SL2006-29" w:history="1">
        <w:r w:rsidR="00CD5BE5" w:rsidRPr="00CD5BE5">
          <w:rPr>
            <w:rStyle w:val="charCitHyperlinkItal"/>
          </w:rPr>
          <w:t>Court Procedures Rules 2006</w:t>
        </w:r>
      </w:hyperlink>
      <w:r>
        <w:t>, r 5052 (Appeals to Supreme Court—general powers) and r 5103 (Appeals to Supreme Court—time for filing notice of appeal).</w:t>
      </w:r>
    </w:p>
    <w:p w14:paraId="0D0A15E3" w14:textId="77777777" w:rsidR="008259A1" w:rsidRDefault="008259A1" w:rsidP="008259A1">
      <w:pPr>
        <w:pStyle w:val="PageBreak"/>
      </w:pPr>
      <w:r>
        <w:br w:type="page"/>
      </w:r>
    </w:p>
    <w:p w14:paraId="56F661B5" w14:textId="77777777" w:rsidR="008259A1" w:rsidRPr="004256FE" w:rsidRDefault="008259A1" w:rsidP="008259A1">
      <w:pPr>
        <w:pStyle w:val="AH2Part"/>
      </w:pPr>
      <w:bookmarkStart w:id="183" w:name="_Toc40179337"/>
      <w:r w:rsidRPr="004256FE">
        <w:rPr>
          <w:rStyle w:val="CharPartNo"/>
        </w:rPr>
        <w:lastRenderedPageBreak/>
        <w:t>Part 15</w:t>
      </w:r>
      <w:r>
        <w:tab/>
      </w:r>
      <w:r w:rsidRPr="004256FE">
        <w:rPr>
          <w:rStyle w:val="CharPartText"/>
        </w:rPr>
        <w:t>Miscellaneous</w:t>
      </w:r>
      <w:bookmarkEnd w:id="183"/>
    </w:p>
    <w:p w14:paraId="450F3817" w14:textId="77777777" w:rsidR="008259A1" w:rsidRDefault="008259A1" w:rsidP="008259A1">
      <w:pPr>
        <w:pStyle w:val="Placeholder"/>
      </w:pPr>
      <w:r>
        <w:rPr>
          <w:rStyle w:val="CharDivNo"/>
        </w:rPr>
        <w:t xml:space="preserve">  </w:t>
      </w:r>
      <w:r>
        <w:rPr>
          <w:rStyle w:val="CharDivText"/>
        </w:rPr>
        <w:t xml:space="preserve">  </w:t>
      </w:r>
    </w:p>
    <w:p w14:paraId="73E7B44D" w14:textId="77777777" w:rsidR="008259A1" w:rsidRDefault="008259A1" w:rsidP="008259A1">
      <w:pPr>
        <w:pStyle w:val="AH5Sec"/>
      </w:pPr>
      <w:bookmarkStart w:id="184" w:name="_Toc40179338"/>
      <w:r w:rsidRPr="004256FE">
        <w:rPr>
          <w:rStyle w:val="CharSectNo"/>
        </w:rPr>
        <w:t>157</w:t>
      </w:r>
      <w:r>
        <w:tab/>
        <w:t>References to repealed Act or code</w:t>
      </w:r>
      <w:bookmarkEnd w:id="184"/>
    </w:p>
    <w:p w14:paraId="1AFCE809" w14:textId="68514DC5" w:rsidR="008259A1" w:rsidRDefault="008259A1" w:rsidP="008259A1">
      <w:pPr>
        <w:pStyle w:val="Amain"/>
      </w:pPr>
      <w:r>
        <w:tab/>
        <w:t>(1)</w:t>
      </w:r>
      <w:r>
        <w:tab/>
        <w:t xml:space="preserve">In any Act, statutory instrument or document, a reference to the </w:t>
      </w:r>
      <w:hyperlink r:id="rId69" w:tooltip="Tenancy Tribunal Act 1994" w:history="1">
        <w:r w:rsidR="00FB64A9" w:rsidRPr="00FB64A9">
          <w:rPr>
            <w:rStyle w:val="charCitHyperlinkAbbrev"/>
          </w:rPr>
          <w:t>repealed Act</w:t>
        </w:r>
      </w:hyperlink>
      <w:r>
        <w:t xml:space="preserve"> or the code is, in relation to anything dealt with in this Act, a reference to this Act.</w:t>
      </w:r>
    </w:p>
    <w:p w14:paraId="735E50B2" w14:textId="12215D5B" w:rsidR="008259A1" w:rsidRDefault="008259A1" w:rsidP="008259A1">
      <w:pPr>
        <w:pStyle w:val="Amain"/>
      </w:pPr>
      <w:r>
        <w:tab/>
        <w:t>(2)</w:t>
      </w:r>
      <w:r>
        <w:tab/>
        <w:t xml:space="preserve">In any Act, statutory instrument or document, a reference to a particular provision of the </w:t>
      </w:r>
      <w:hyperlink r:id="rId70" w:tooltip="Tenancy Tribunal Act 1994" w:history="1">
        <w:r w:rsidR="00FB64A9" w:rsidRPr="00FB64A9">
          <w:rPr>
            <w:rStyle w:val="charCitHyperlinkAbbrev"/>
          </w:rPr>
          <w:t>repealed Act</w:t>
        </w:r>
      </w:hyperlink>
      <w:r>
        <w:t xml:space="preserve"> or code is, in relation to anything dealt with in this Act, a reference to the corresponding provision of this Act.</w:t>
      </w:r>
    </w:p>
    <w:p w14:paraId="044ABC0C" w14:textId="77777777" w:rsidR="008259A1" w:rsidRDefault="008259A1" w:rsidP="008259A1">
      <w:pPr>
        <w:pStyle w:val="Amain"/>
        <w:keepNext/>
      </w:pPr>
      <w:r>
        <w:tab/>
        <w:t>(3)</w:t>
      </w:r>
      <w:r>
        <w:tab/>
        <w:t>In this section:</w:t>
      </w:r>
    </w:p>
    <w:p w14:paraId="421CC3BE" w14:textId="250716EB" w:rsidR="008259A1" w:rsidRDefault="008259A1" w:rsidP="008259A1">
      <w:pPr>
        <w:pStyle w:val="aDef"/>
      </w:pPr>
      <w:r>
        <w:rPr>
          <w:rStyle w:val="charBoldItals"/>
        </w:rPr>
        <w:t>code</w:t>
      </w:r>
      <w:r>
        <w:t xml:space="preserve"> means the code of practice approved under the </w:t>
      </w:r>
      <w:hyperlink r:id="rId71" w:tooltip="Tenancy Tribunal Act 1994" w:history="1">
        <w:r w:rsidR="00FB64A9" w:rsidRPr="00FB64A9">
          <w:rPr>
            <w:rStyle w:val="charCitHyperlinkAbbrev"/>
          </w:rPr>
          <w:t>repealed Act</w:t>
        </w:r>
      </w:hyperlink>
      <w:r>
        <w:t>, section 75 as in force immediately before commencement day.</w:t>
      </w:r>
    </w:p>
    <w:p w14:paraId="648E3061" w14:textId="1C070B51" w:rsidR="008259A1" w:rsidRDefault="008259A1" w:rsidP="008259A1">
      <w:pPr>
        <w:pStyle w:val="aDef"/>
      </w:pPr>
      <w:r>
        <w:rPr>
          <w:rStyle w:val="charBoldItals"/>
        </w:rPr>
        <w:t>repealed Act</w:t>
      </w:r>
      <w:r>
        <w:t xml:space="preserve"> means the </w:t>
      </w:r>
      <w:hyperlink r:id="rId72" w:tooltip="A1994-64" w:history="1">
        <w:r w:rsidR="00CD5BE5" w:rsidRPr="00CD5BE5">
          <w:rPr>
            <w:rStyle w:val="charCitHyperlinkItal"/>
          </w:rPr>
          <w:t>Tenancy Tribunal Act 1994</w:t>
        </w:r>
      </w:hyperlink>
      <w:r>
        <w:t xml:space="preserve"> as in force immediately before commencement day.</w:t>
      </w:r>
    </w:p>
    <w:p w14:paraId="3DE2E9B5" w14:textId="77777777" w:rsidR="008259A1" w:rsidRDefault="008259A1" w:rsidP="008259A1">
      <w:pPr>
        <w:pStyle w:val="AH5Sec"/>
      </w:pPr>
      <w:bookmarkStart w:id="185" w:name="_Toc40179339"/>
      <w:r w:rsidRPr="004256FE">
        <w:rPr>
          <w:rStyle w:val="CharSectNo"/>
        </w:rPr>
        <w:t>157A</w:t>
      </w:r>
      <w:r>
        <w:tab/>
        <w:t>Approved forms</w:t>
      </w:r>
      <w:bookmarkEnd w:id="185"/>
    </w:p>
    <w:p w14:paraId="452C90E2" w14:textId="77777777" w:rsidR="008259A1" w:rsidRDefault="008259A1" w:rsidP="008259A1">
      <w:pPr>
        <w:pStyle w:val="Amain"/>
      </w:pPr>
      <w:r>
        <w:tab/>
        <w:t>(1)</w:t>
      </w:r>
      <w:r>
        <w:tab/>
        <w:t>The Minister may</w:t>
      </w:r>
      <w:r w:rsidR="00845659">
        <w:t xml:space="preserve"> </w:t>
      </w:r>
      <w:r>
        <w:t>approve forms for this Act.</w:t>
      </w:r>
    </w:p>
    <w:p w14:paraId="59BEF68E" w14:textId="77777777" w:rsidR="008259A1" w:rsidRDefault="008259A1" w:rsidP="008259A1">
      <w:pPr>
        <w:pStyle w:val="Amain"/>
        <w:keepNext/>
      </w:pPr>
      <w:r>
        <w:tab/>
        <w:t>(2)</w:t>
      </w:r>
      <w:r>
        <w:tab/>
        <w:t>If the Minister approves a form for a particular purpose, the approved form must be used for that purpose.</w:t>
      </w:r>
    </w:p>
    <w:p w14:paraId="0E05983B" w14:textId="5549E303" w:rsidR="008259A1" w:rsidRDefault="008259A1" w:rsidP="008259A1">
      <w:pPr>
        <w:pStyle w:val="aNote"/>
      </w:pPr>
      <w:r>
        <w:rPr>
          <w:rStyle w:val="charItals"/>
        </w:rPr>
        <w:t>Note</w:t>
      </w:r>
      <w:r>
        <w:rPr>
          <w:rStyle w:val="charItals"/>
        </w:rPr>
        <w:tab/>
      </w:r>
      <w:r>
        <w:t xml:space="preserve">For other provisions about forms, see the </w:t>
      </w:r>
      <w:hyperlink r:id="rId73" w:tooltip="A2001-14" w:history="1">
        <w:r w:rsidR="00CD5BE5" w:rsidRPr="00CD5BE5">
          <w:rPr>
            <w:rStyle w:val="charCitHyperlinkAbbrev"/>
          </w:rPr>
          <w:t>Legislation Act</w:t>
        </w:r>
      </w:hyperlink>
      <w:r>
        <w:t>, s 255.</w:t>
      </w:r>
    </w:p>
    <w:p w14:paraId="07ADBF77" w14:textId="77777777" w:rsidR="008259A1" w:rsidRDefault="008259A1" w:rsidP="008259A1">
      <w:pPr>
        <w:pStyle w:val="Amain"/>
        <w:keepNext/>
      </w:pPr>
      <w:r>
        <w:tab/>
        <w:t>(3)</w:t>
      </w:r>
      <w:r>
        <w:tab/>
        <w:t>An approved form is a notifiable instrument.</w:t>
      </w:r>
    </w:p>
    <w:p w14:paraId="2F96FC44" w14:textId="0E96D9F6" w:rsidR="008259A1" w:rsidRDefault="008259A1" w:rsidP="008259A1">
      <w:pPr>
        <w:pStyle w:val="aNote"/>
      </w:pPr>
      <w:r>
        <w:rPr>
          <w:rStyle w:val="charItals"/>
        </w:rPr>
        <w:t>Note</w:t>
      </w:r>
      <w:r>
        <w:rPr>
          <w:rStyle w:val="charItals"/>
        </w:rPr>
        <w:tab/>
      </w:r>
      <w:r>
        <w:t xml:space="preserve">A notifiable instrument must be notified under the </w:t>
      </w:r>
      <w:hyperlink r:id="rId74" w:tooltip="A2001-14" w:history="1">
        <w:r w:rsidR="00CD5BE5" w:rsidRPr="00CD5BE5">
          <w:rPr>
            <w:rStyle w:val="charCitHyperlinkAbbrev"/>
          </w:rPr>
          <w:t>Legislation Act</w:t>
        </w:r>
      </w:hyperlink>
      <w:r>
        <w:t>.</w:t>
      </w:r>
    </w:p>
    <w:p w14:paraId="4E5893D8" w14:textId="77777777" w:rsidR="008259A1" w:rsidRDefault="008259A1" w:rsidP="008259A1">
      <w:pPr>
        <w:pStyle w:val="AH5Sec"/>
      </w:pPr>
      <w:bookmarkStart w:id="186" w:name="_Toc40179340"/>
      <w:r w:rsidRPr="004256FE">
        <w:rPr>
          <w:rStyle w:val="CharSectNo"/>
        </w:rPr>
        <w:lastRenderedPageBreak/>
        <w:t>158</w:t>
      </w:r>
      <w:r>
        <w:tab/>
        <w:t>Regulation-making power</w:t>
      </w:r>
      <w:bookmarkEnd w:id="186"/>
    </w:p>
    <w:p w14:paraId="372CA8D3" w14:textId="77777777" w:rsidR="008259A1" w:rsidRDefault="008259A1" w:rsidP="008259A1">
      <w:pPr>
        <w:pStyle w:val="Amain"/>
        <w:keepNext/>
      </w:pPr>
      <w:r>
        <w:tab/>
        <w:t>(1)</w:t>
      </w:r>
      <w:r>
        <w:tab/>
        <w:t>The Executive may make regulations for this Act.</w:t>
      </w:r>
    </w:p>
    <w:p w14:paraId="47557AF2" w14:textId="4C346D1C" w:rsidR="008259A1" w:rsidRDefault="008259A1" w:rsidP="008259A1">
      <w:pPr>
        <w:pStyle w:val="aNote"/>
        <w:keepNext/>
      </w:pPr>
      <w:r w:rsidRPr="00CD5BE5">
        <w:rPr>
          <w:rStyle w:val="charItals"/>
        </w:rPr>
        <w:t>Note</w:t>
      </w:r>
      <w:r w:rsidRPr="00CD5BE5">
        <w:rPr>
          <w:rStyle w:val="charItals"/>
        </w:rPr>
        <w:tab/>
      </w:r>
      <w:r>
        <w:t xml:space="preserve">A regulation must be notified, and presented to the Legislative Assembly, under the </w:t>
      </w:r>
      <w:hyperlink r:id="rId75" w:tooltip="A2001-14" w:history="1">
        <w:r w:rsidR="00CD5BE5" w:rsidRPr="00CD5BE5">
          <w:rPr>
            <w:rStyle w:val="charCitHyperlinkAbbrev"/>
          </w:rPr>
          <w:t>Legislation Act</w:t>
        </w:r>
      </w:hyperlink>
      <w:r>
        <w:t>.</w:t>
      </w:r>
    </w:p>
    <w:p w14:paraId="355A7D04" w14:textId="77777777" w:rsidR="008259A1" w:rsidRDefault="008259A1" w:rsidP="008259A1">
      <w:pPr>
        <w:pStyle w:val="Amain"/>
      </w:pPr>
      <w:r>
        <w:tab/>
        <w:t>(2)</w:t>
      </w:r>
      <w:r>
        <w:tab/>
        <w:t>A regulation may provide that words used in a lease, or a mortgage for leased premises have a wider meaning than that set out in the lease or mortgage, and may prescribe the meaning.</w:t>
      </w:r>
    </w:p>
    <w:p w14:paraId="6B7AD9E4" w14:textId="77777777" w:rsidR="008F02B3" w:rsidRPr="008F02B3" w:rsidRDefault="008F02B3" w:rsidP="008F02B3">
      <w:pPr>
        <w:pStyle w:val="PageBreak"/>
      </w:pPr>
      <w:r w:rsidRPr="008F02B3">
        <w:br w:type="page"/>
      </w:r>
    </w:p>
    <w:p w14:paraId="6305FF0E" w14:textId="77777777" w:rsidR="008F02B3" w:rsidRPr="004256FE" w:rsidRDefault="008F02B3" w:rsidP="008F02B3">
      <w:pPr>
        <w:pStyle w:val="AH2Part"/>
      </w:pPr>
      <w:bookmarkStart w:id="187" w:name="_Toc40179341"/>
      <w:r w:rsidRPr="004256FE">
        <w:rPr>
          <w:rStyle w:val="CharPartNo"/>
        </w:rPr>
        <w:lastRenderedPageBreak/>
        <w:t>Part 17</w:t>
      </w:r>
      <w:r w:rsidRPr="00B6083F">
        <w:tab/>
      </w:r>
      <w:r w:rsidRPr="004256FE">
        <w:rPr>
          <w:rStyle w:val="CharPartText"/>
        </w:rPr>
        <w:t>COVID-19 emergency response</w:t>
      </w:r>
      <w:bookmarkEnd w:id="187"/>
    </w:p>
    <w:p w14:paraId="7816A668" w14:textId="77777777" w:rsidR="008F02B3" w:rsidRPr="00B6083F" w:rsidRDefault="008F02B3" w:rsidP="008F02B3">
      <w:pPr>
        <w:pStyle w:val="AH5Sec"/>
      </w:pPr>
      <w:bookmarkStart w:id="188" w:name="_Toc40179342"/>
      <w:r w:rsidRPr="004256FE">
        <w:rPr>
          <w:rStyle w:val="CharSectNo"/>
        </w:rPr>
        <w:t>177</w:t>
      </w:r>
      <w:r w:rsidRPr="00B6083F">
        <w:tab/>
        <w:t>Declaration—COVID-19 emergency response</w:t>
      </w:r>
      <w:bookmarkEnd w:id="188"/>
    </w:p>
    <w:p w14:paraId="17FADA52" w14:textId="77777777" w:rsidR="008F02B3" w:rsidRPr="00B6083F" w:rsidRDefault="008F02B3" w:rsidP="008F02B3">
      <w:pPr>
        <w:pStyle w:val="Amain"/>
      </w:pPr>
      <w:r w:rsidRPr="00B6083F">
        <w:tab/>
        <w:t>(1)</w:t>
      </w:r>
      <w:r w:rsidRPr="00B6083F">
        <w:tab/>
        <w:t>The Minister may make a declaration in relation to the following matters for the purpose of responding to the public health emergency caused by the COVID-19 pandemic:</w:t>
      </w:r>
    </w:p>
    <w:p w14:paraId="0D963D0E" w14:textId="77777777" w:rsidR="008F02B3" w:rsidRPr="00B6083F" w:rsidRDefault="008F02B3" w:rsidP="008F02B3">
      <w:pPr>
        <w:pStyle w:val="Apara"/>
        <w:rPr>
          <w:lang w:eastAsia="en-AU"/>
        </w:rPr>
      </w:pPr>
      <w:r w:rsidRPr="00B6083F">
        <w:rPr>
          <w:lang w:eastAsia="en-AU"/>
        </w:rPr>
        <w:tab/>
        <w:t>(a)</w:t>
      </w:r>
      <w:r w:rsidRPr="00B6083F">
        <w:rPr>
          <w:lang w:eastAsia="en-AU"/>
        </w:rPr>
        <w:tab/>
        <w:t>prohibiting the termination of a lease to which this Act applies by a lessor in stated circumstances;</w:t>
      </w:r>
    </w:p>
    <w:p w14:paraId="57B0FD94" w14:textId="77777777" w:rsidR="008F02B3" w:rsidRPr="00B6083F" w:rsidRDefault="008F02B3" w:rsidP="008F02B3">
      <w:pPr>
        <w:pStyle w:val="Apara"/>
        <w:rPr>
          <w:lang w:eastAsia="en-AU"/>
        </w:rPr>
      </w:pPr>
      <w:r w:rsidRPr="00B6083F">
        <w:rPr>
          <w:lang w:eastAsia="en-AU"/>
        </w:rPr>
        <w:tab/>
        <w:t>(b)</w:t>
      </w:r>
      <w:r w:rsidRPr="00B6083F">
        <w:rPr>
          <w:lang w:eastAsia="en-AU"/>
        </w:rPr>
        <w:tab/>
        <w:t>prohibiting the recovery of possession of premises under the lease by the lessor in stated circumstances;</w:t>
      </w:r>
    </w:p>
    <w:p w14:paraId="3BFCF926" w14:textId="77777777" w:rsidR="008F02B3" w:rsidRPr="00B6083F" w:rsidRDefault="008F02B3" w:rsidP="008F02B3">
      <w:pPr>
        <w:pStyle w:val="Apara"/>
        <w:rPr>
          <w:rFonts w:ascii="TimesNewRomanPSMT" w:hAnsi="TimesNewRomanPSMT" w:cs="TimesNewRomanPSMT"/>
          <w:sz w:val="22"/>
          <w:szCs w:val="22"/>
          <w:lang w:eastAsia="en-AU"/>
        </w:rPr>
      </w:pPr>
      <w:r w:rsidRPr="00B6083F">
        <w:rPr>
          <w:lang w:eastAsia="en-AU"/>
        </w:rPr>
        <w:tab/>
        <w:t>(c)</w:t>
      </w:r>
      <w:r w:rsidRPr="00B6083F">
        <w:rPr>
          <w:lang w:eastAsia="en-AU"/>
        </w:rPr>
        <w:tab/>
        <w:t>changing any period under the lease or this Act in which someone must or may do something;</w:t>
      </w:r>
    </w:p>
    <w:p w14:paraId="72EEED3C" w14:textId="77777777" w:rsidR="008F02B3" w:rsidRPr="00B6083F" w:rsidRDefault="008F02B3" w:rsidP="008F02B3">
      <w:pPr>
        <w:pStyle w:val="Apara"/>
        <w:rPr>
          <w:lang w:eastAsia="en-AU"/>
        </w:rPr>
      </w:pPr>
      <w:r w:rsidRPr="00B6083F">
        <w:rPr>
          <w:lang w:eastAsia="en-AU"/>
        </w:rPr>
        <w:tab/>
        <w:t>(d)</w:t>
      </w:r>
      <w:r w:rsidRPr="00B6083F">
        <w:rPr>
          <w:lang w:eastAsia="en-AU"/>
        </w:rPr>
        <w:tab/>
        <w:t>changing, limiting or preventing the exercise or enforcement of any other right of the lessor under the lease or this Act in stated circumstances;</w:t>
      </w:r>
    </w:p>
    <w:p w14:paraId="53100D1C" w14:textId="77777777" w:rsidR="008F02B3" w:rsidRPr="00B6083F" w:rsidRDefault="008F02B3" w:rsidP="008F02B3">
      <w:pPr>
        <w:pStyle w:val="Apara"/>
        <w:rPr>
          <w:lang w:eastAsia="en-AU"/>
        </w:rPr>
      </w:pPr>
      <w:r w:rsidRPr="00B6083F">
        <w:rPr>
          <w:lang w:eastAsia="en-AU"/>
        </w:rPr>
        <w:tab/>
        <w:t>(e)</w:t>
      </w:r>
      <w:r w:rsidRPr="00B6083F">
        <w:rPr>
          <w:lang w:eastAsia="en-AU"/>
        </w:rPr>
        <w:tab/>
        <w:t>exempting a tenant or lessor, or class of tenant or lessor, from the operation of a provision of this Act, a lease to which this Act applies or any other agreement relating to the lease of the premises.</w:t>
      </w:r>
    </w:p>
    <w:p w14:paraId="29D3BDD2" w14:textId="77777777" w:rsidR="008F02B3" w:rsidRPr="00B6083F" w:rsidRDefault="008F02B3" w:rsidP="008F02B3">
      <w:pPr>
        <w:pStyle w:val="Amain"/>
        <w:rPr>
          <w:lang w:eastAsia="en-AU"/>
        </w:rPr>
      </w:pPr>
      <w:r w:rsidRPr="00B6083F">
        <w:rPr>
          <w:lang w:eastAsia="en-AU"/>
        </w:rPr>
        <w:tab/>
        <w:t>(2)</w:t>
      </w:r>
      <w:r w:rsidRPr="00B6083F">
        <w:rPr>
          <w:lang w:eastAsia="en-AU"/>
        </w:rPr>
        <w:tab/>
        <w:t>A declaration is a disallowable instrument.</w:t>
      </w:r>
    </w:p>
    <w:p w14:paraId="3B25E22D" w14:textId="124AB499" w:rsidR="008F02B3" w:rsidRPr="00B6083F" w:rsidRDefault="008F02B3" w:rsidP="008F02B3">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6" w:tooltip="A2001-14" w:history="1">
        <w:r w:rsidRPr="00B6083F">
          <w:rPr>
            <w:rStyle w:val="charCitHyperlinkAbbrev"/>
          </w:rPr>
          <w:t>Legislation Act</w:t>
        </w:r>
      </w:hyperlink>
      <w:r w:rsidRPr="00B6083F">
        <w:t>.</w:t>
      </w:r>
    </w:p>
    <w:p w14:paraId="3762BDBA" w14:textId="77777777" w:rsidR="008F02B3" w:rsidRPr="00B6083F" w:rsidRDefault="008F02B3" w:rsidP="008F02B3">
      <w:pPr>
        <w:pStyle w:val="Amain"/>
      </w:pPr>
      <w:r w:rsidRPr="00B6083F">
        <w:tab/>
        <w:t>(3)</w:t>
      </w:r>
      <w:r w:rsidRPr="00B6083F">
        <w:tab/>
        <w:t>A declaration expires on—</w:t>
      </w:r>
    </w:p>
    <w:p w14:paraId="62155931" w14:textId="77777777" w:rsidR="008F02B3" w:rsidRPr="00B6083F" w:rsidRDefault="008F02B3" w:rsidP="008F02B3">
      <w:pPr>
        <w:pStyle w:val="Apara"/>
      </w:pPr>
      <w:r w:rsidRPr="00B6083F">
        <w:tab/>
        <w:t>(a)</w:t>
      </w:r>
      <w:r w:rsidRPr="00B6083F">
        <w:tab/>
      </w:r>
      <w:r w:rsidR="007104BA" w:rsidRPr="00CA266D">
        <w:t>the first day no COVID</w:t>
      </w:r>
      <w:r w:rsidR="007104BA" w:rsidRPr="00CA266D">
        <w:noBreakHyphen/>
        <w:t>19 emergency is in force</w:t>
      </w:r>
      <w:r w:rsidR="007104BA">
        <w:t xml:space="preserve"> </w:t>
      </w:r>
      <w:r w:rsidRPr="00B6083F">
        <w:t xml:space="preserve">(the </w:t>
      </w:r>
      <w:r w:rsidRPr="00B6083F">
        <w:rPr>
          <w:rStyle w:val="charBoldItals"/>
        </w:rPr>
        <w:t>declaration end date</w:t>
      </w:r>
      <w:r w:rsidRPr="00B6083F">
        <w:t>); or</w:t>
      </w:r>
    </w:p>
    <w:p w14:paraId="680B97B9" w14:textId="77777777" w:rsidR="008F02B3" w:rsidRPr="00B6083F" w:rsidRDefault="008F02B3" w:rsidP="008F02B3">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1FC875C4" w14:textId="77777777" w:rsidR="008F02B3" w:rsidRPr="00B6083F" w:rsidRDefault="008F02B3" w:rsidP="008F02B3">
      <w:pPr>
        <w:pStyle w:val="Amain"/>
      </w:pPr>
      <w:r w:rsidRPr="00B6083F">
        <w:lastRenderedPageBreak/>
        <w:tab/>
        <w:t>(4)</w:t>
      </w:r>
      <w:r w:rsidRPr="00B6083F">
        <w:tab/>
        <w:t>A notification under subsection (3) (b) is a notifiable instrument.</w:t>
      </w:r>
    </w:p>
    <w:p w14:paraId="685AA6B5" w14:textId="56FF1ADC" w:rsidR="008F02B3" w:rsidRPr="00B6083F" w:rsidRDefault="008F02B3" w:rsidP="008F02B3">
      <w:pPr>
        <w:pStyle w:val="aNote"/>
      </w:pPr>
      <w:r w:rsidRPr="00B6083F">
        <w:rPr>
          <w:rStyle w:val="charItals"/>
        </w:rPr>
        <w:t>Note</w:t>
      </w:r>
      <w:r w:rsidRPr="00B6083F">
        <w:rPr>
          <w:rStyle w:val="charItals"/>
        </w:rPr>
        <w:tab/>
      </w:r>
      <w:r w:rsidRPr="00B6083F">
        <w:t xml:space="preserve">A notifiable instrument must be notified under the </w:t>
      </w:r>
      <w:hyperlink r:id="rId77" w:tooltip="A2001-14" w:history="1">
        <w:r w:rsidRPr="00B6083F">
          <w:rPr>
            <w:rStyle w:val="charCitHyperlinkAbbrev"/>
          </w:rPr>
          <w:t>Legislation Act</w:t>
        </w:r>
      </w:hyperlink>
      <w:r w:rsidRPr="00B6083F">
        <w:t>.</w:t>
      </w:r>
    </w:p>
    <w:p w14:paraId="78BA6B08" w14:textId="77777777" w:rsidR="008F02B3" w:rsidRPr="00B6083F" w:rsidRDefault="008F02B3" w:rsidP="008F02B3">
      <w:pPr>
        <w:pStyle w:val="Amain"/>
      </w:pPr>
      <w:r w:rsidRPr="00B6083F">
        <w:tab/>
        <w:t>(5)</w:t>
      </w:r>
      <w:r w:rsidRPr="00B6083F">
        <w:tab/>
        <w:t>In this section:</w:t>
      </w:r>
    </w:p>
    <w:p w14:paraId="22A906B9" w14:textId="77777777" w:rsidR="006C1D7E" w:rsidRPr="00CA266D" w:rsidRDefault="006C1D7E" w:rsidP="006C1D7E">
      <w:pPr>
        <w:pStyle w:val="aDef"/>
        <w:rPr>
          <w:sz w:val="20"/>
        </w:rPr>
      </w:pPr>
      <w:r w:rsidRPr="00CA266D">
        <w:rPr>
          <w:rStyle w:val="charBoldItals"/>
        </w:rPr>
        <w:t>COVID</w:t>
      </w:r>
      <w:r w:rsidRPr="00CA266D">
        <w:rPr>
          <w:rStyle w:val="charBoldItals"/>
        </w:rPr>
        <w:noBreakHyphen/>
        <w:t xml:space="preserve">19 emergency </w:t>
      </w:r>
      <w:r w:rsidRPr="00CA266D">
        <w:t>means—</w:t>
      </w:r>
    </w:p>
    <w:p w14:paraId="4973A193" w14:textId="13B65C7E" w:rsidR="006C1D7E" w:rsidRPr="00CA266D" w:rsidRDefault="006C1D7E" w:rsidP="006C1D7E">
      <w:pPr>
        <w:pStyle w:val="aDefpara"/>
      </w:pPr>
      <w:r w:rsidRPr="00CA266D">
        <w:tab/>
        <w:t>(a)</w:t>
      </w:r>
      <w:r w:rsidRPr="00CA266D">
        <w:tab/>
        <w:t xml:space="preserve">a state of emergency declared under the </w:t>
      </w:r>
      <w:hyperlink r:id="rId78" w:tooltip="A2004-28" w:history="1">
        <w:r w:rsidRPr="004256FE">
          <w:rPr>
            <w:rStyle w:val="charCitHyperlinkItal"/>
          </w:rPr>
          <w:t>Emergencies Act 2004</w:t>
        </w:r>
      </w:hyperlink>
      <w:r w:rsidRPr="00CA266D">
        <w:t>, section 156 because of the coronavirus disease 2019 (COVID</w:t>
      </w:r>
      <w:r w:rsidRPr="00CA266D">
        <w:noBreakHyphen/>
        <w:t>19); or</w:t>
      </w:r>
    </w:p>
    <w:p w14:paraId="740A7158" w14:textId="5606F6D5" w:rsidR="006C1D7E" w:rsidRPr="006C1D7E" w:rsidRDefault="006C1D7E" w:rsidP="006C1D7E">
      <w:pPr>
        <w:pStyle w:val="aDefpara"/>
        <w:rPr>
          <w:rStyle w:val="charBoldItals"/>
          <w:b w:val="0"/>
          <w:i w:val="0"/>
        </w:rPr>
      </w:pPr>
      <w:r w:rsidRPr="00CA266D">
        <w:tab/>
        <w:t>(b)</w:t>
      </w:r>
      <w:r w:rsidRPr="00CA266D">
        <w:tab/>
        <w:t xml:space="preserve">an emergency declared under the </w:t>
      </w:r>
      <w:hyperlink r:id="rId7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FAB4137" w14:textId="77777777" w:rsidR="008F02B3" w:rsidRDefault="008F02B3" w:rsidP="008F02B3">
      <w:pPr>
        <w:pStyle w:val="aDef"/>
      </w:pPr>
      <w:r w:rsidRPr="00B6083F">
        <w:rPr>
          <w:rStyle w:val="charBoldItals"/>
        </w:rPr>
        <w:t>lease to which this Act</w:t>
      </w:r>
      <w:r w:rsidRPr="00B6083F">
        <w:t xml:space="preserve"> </w:t>
      </w:r>
      <w:r w:rsidRPr="00B6083F">
        <w:rPr>
          <w:rStyle w:val="charBoldItals"/>
        </w:rPr>
        <w:t>applies</w:t>
      </w:r>
      <w:r w:rsidRPr="00B6083F">
        <w:t xml:space="preserve"> includes a lease prescribed under section 12 (2) (a) and (b).</w:t>
      </w:r>
    </w:p>
    <w:p w14:paraId="77F1CBBF" w14:textId="77777777" w:rsidR="003068FD" w:rsidRPr="00B6083F" w:rsidRDefault="003068FD" w:rsidP="003068FD">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12224664" w14:textId="77777777" w:rsidR="008259A1" w:rsidRDefault="008259A1" w:rsidP="008259A1">
      <w:pPr>
        <w:pStyle w:val="02Text"/>
        <w:sectPr w:rsidR="008259A1">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47F3224D" w14:textId="77777777" w:rsidR="008259A1" w:rsidRDefault="008259A1" w:rsidP="008259A1">
      <w:pPr>
        <w:pStyle w:val="PageBreak"/>
      </w:pPr>
      <w:r>
        <w:br w:type="page"/>
      </w:r>
    </w:p>
    <w:p w14:paraId="5577B1BF" w14:textId="77777777" w:rsidR="008259A1" w:rsidRPr="004256FE" w:rsidRDefault="008259A1" w:rsidP="008259A1">
      <w:pPr>
        <w:pStyle w:val="Sched-heading"/>
      </w:pPr>
      <w:bookmarkStart w:id="189" w:name="_Toc40179343"/>
      <w:r w:rsidRPr="004256FE">
        <w:rPr>
          <w:rStyle w:val="CharChapNo"/>
        </w:rPr>
        <w:lastRenderedPageBreak/>
        <w:t>Schedule 1</w:t>
      </w:r>
      <w:r>
        <w:tab/>
      </w:r>
      <w:r w:rsidRPr="004256FE">
        <w:rPr>
          <w:rStyle w:val="CharChapText"/>
        </w:rPr>
        <w:t>Working out market rent</w:t>
      </w:r>
      <w:bookmarkEnd w:id="189"/>
    </w:p>
    <w:p w14:paraId="6BEADB0E" w14:textId="77777777" w:rsidR="008259A1" w:rsidRDefault="008259A1" w:rsidP="008259A1">
      <w:pPr>
        <w:pStyle w:val="Placeholder"/>
      </w:pPr>
      <w:r>
        <w:tab/>
      </w:r>
      <w:r>
        <w:rPr>
          <w:rStyle w:val="CharPartNo"/>
        </w:rPr>
        <w:t xml:space="preserve">  </w:t>
      </w:r>
      <w:r>
        <w:rPr>
          <w:rStyle w:val="CharPartText"/>
        </w:rPr>
        <w:t xml:space="preserve">  </w:t>
      </w:r>
    </w:p>
    <w:p w14:paraId="2BE28CCB" w14:textId="77777777" w:rsidR="008259A1" w:rsidRDefault="008259A1" w:rsidP="008259A1">
      <w:pPr>
        <w:pStyle w:val="ref"/>
      </w:pPr>
      <w:r>
        <w:t>(see s 54)</w:t>
      </w:r>
    </w:p>
    <w:p w14:paraId="2D400005" w14:textId="77777777" w:rsidR="008259A1" w:rsidRDefault="008259A1" w:rsidP="008259A1">
      <w:pPr>
        <w:pStyle w:val="Amain"/>
      </w:pPr>
      <w:r>
        <w:tab/>
      </w:r>
      <w:r>
        <w:rPr>
          <w:rStyle w:val="CharSectNo"/>
        </w:rPr>
        <w:t>1.1</w:t>
      </w:r>
      <w:r>
        <w:tab/>
      </w:r>
      <w:r>
        <w:rPr>
          <w:rStyle w:val="charBoldItals"/>
        </w:rPr>
        <w:t>Market rent</w:t>
      </w:r>
      <w:r>
        <w:t>, of premises, is the amount that could reasonably be expected to be paid in rent for vacant possession of the premises on the open market if—</w:t>
      </w:r>
    </w:p>
    <w:p w14:paraId="0B4D831B" w14:textId="77777777" w:rsidR="008259A1" w:rsidRDefault="008259A1" w:rsidP="008259A1">
      <w:pPr>
        <w:pStyle w:val="Apara"/>
      </w:pPr>
      <w:r>
        <w:tab/>
        <w:t>(a)</w:t>
      </w:r>
      <w:r>
        <w:tab/>
        <w:t>the premises were let by a willing but not anxious lessor to a willing but not anxious tenant; and</w:t>
      </w:r>
    </w:p>
    <w:p w14:paraId="37AB5AA2" w14:textId="77777777" w:rsidR="008259A1" w:rsidRDefault="008259A1" w:rsidP="008259A1">
      <w:pPr>
        <w:pStyle w:val="Apara"/>
      </w:pPr>
      <w:r>
        <w:tab/>
        <w:t>(b)</w:t>
      </w:r>
      <w:r>
        <w:tab/>
        <w:t>both parties acted knowledgeably and prudently; and</w:t>
      </w:r>
    </w:p>
    <w:p w14:paraId="43C0B8B1" w14:textId="77777777" w:rsidR="008259A1" w:rsidRDefault="008259A1" w:rsidP="008259A1">
      <w:pPr>
        <w:pStyle w:val="Apara"/>
      </w:pPr>
      <w:r>
        <w:tab/>
        <w:t>(c)</w:t>
      </w:r>
      <w:r>
        <w:tab/>
        <w:t>the use to which the premises may be put under the lease is taken into consideration; and</w:t>
      </w:r>
    </w:p>
    <w:p w14:paraId="537A2ED9" w14:textId="77777777" w:rsidR="008259A1" w:rsidRDefault="008259A1" w:rsidP="008259A1">
      <w:pPr>
        <w:pStyle w:val="Apara"/>
      </w:pPr>
      <w:r>
        <w:tab/>
        <w:t>(d)</w:t>
      </w:r>
      <w:r>
        <w:tab/>
        <w:t>the amount is worked out in accordance with this schedule.</w:t>
      </w:r>
    </w:p>
    <w:p w14:paraId="11641ECA" w14:textId="77777777" w:rsidR="008259A1" w:rsidRDefault="008259A1" w:rsidP="008259A1">
      <w:pPr>
        <w:pStyle w:val="Amain"/>
        <w:keepNext/>
      </w:pPr>
      <w:r>
        <w:tab/>
      </w:r>
      <w:r>
        <w:rPr>
          <w:rStyle w:val="CharSectNo"/>
        </w:rPr>
        <w:t>1.2</w:t>
      </w:r>
      <w:r>
        <w:tab/>
        <w:t>The valuer must take into account the following in relation to the premises:</w:t>
      </w:r>
    </w:p>
    <w:p w14:paraId="48FDEAB2" w14:textId="77777777" w:rsidR="008259A1" w:rsidRDefault="008259A1" w:rsidP="008259A1">
      <w:pPr>
        <w:pStyle w:val="Apara"/>
      </w:pPr>
      <w:r>
        <w:tab/>
        <w:t>(a)</w:t>
      </w:r>
      <w:r>
        <w:tab/>
        <w:t>the gross cost of occupancy;</w:t>
      </w:r>
    </w:p>
    <w:p w14:paraId="50219B29" w14:textId="77777777" w:rsidR="008259A1" w:rsidRDefault="008259A1" w:rsidP="008259A1">
      <w:pPr>
        <w:pStyle w:val="Apara"/>
      </w:pPr>
      <w:r>
        <w:tab/>
        <w:t>(b)</w:t>
      </w:r>
      <w:r>
        <w:tab/>
        <w:t>market evidence about comparable premises, including the level of incentives or inducements to lease (if any) being offered in the marketplace for comparable premises;</w:t>
      </w:r>
    </w:p>
    <w:p w14:paraId="344A4E56" w14:textId="77777777" w:rsidR="008259A1" w:rsidRDefault="008259A1" w:rsidP="008259A1">
      <w:pPr>
        <w:pStyle w:val="Apara"/>
      </w:pPr>
      <w:r>
        <w:tab/>
        <w:t>(c)</w:t>
      </w:r>
      <w:r>
        <w:tab/>
        <w:t>the estimated gross occupancy costs that would be agreed, on valuation, between a willing lessor and a willing tenant in an arms length transaction, after proper marketing of the premises, if the parties acted knowledgeably, prudently and without compulsion;</w:t>
      </w:r>
    </w:p>
    <w:p w14:paraId="21ABF5F0" w14:textId="77777777" w:rsidR="008259A1" w:rsidRDefault="008259A1" w:rsidP="008259A1">
      <w:pPr>
        <w:pStyle w:val="Apara"/>
      </w:pPr>
      <w:r>
        <w:tab/>
        <w:t>(d)</w:t>
      </w:r>
      <w:r>
        <w:tab/>
        <w:t>any covenant or restriction on the use of the premises or any covenant on adjacent premises that run with the premises;</w:t>
      </w:r>
    </w:p>
    <w:p w14:paraId="5D06B09B" w14:textId="77777777" w:rsidR="008259A1" w:rsidRDefault="008259A1" w:rsidP="008259A1">
      <w:pPr>
        <w:pStyle w:val="Apara"/>
      </w:pPr>
      <w:r>
        <w:tab/>
        <w:t>(e)</w:t>
      </w:r>
      <w:r>
        <w:tab/>
        <w:t>court precedents about valuation practice;</w:t>
      </w:r>
    </w:p>
    <w:p w14:paraId="64B221E4" w14:textId="77777777" w:rsidR="008259A1" w:rsidRDefault="008259A1" w:rsidP="008259A1">
      <w:pPr>
        <w:pStyle w:val="Apara"/>
      </w:pPr>
      <w:r>
        <w:tab/>
        <w:t>(f)</w:t>
      </w:r>
      <w:r>
        <w:tab/>
        <w:t>the proposed arrangements for rent review;</w:t>
      </w:r>
    </w:p>
    <w:p w14:paraId="20CB2423" w14:textId="77777777" w:rsidR="008259A1" w:rsidRDefault="008259A1" w:rsidP="00BA2E7C">
      <w:pPr>
        <w:pStyle w:val="Apara"/>
        <w:keepLines/>
      </w:pPr>
      <w:r>
        <w:lastRenderedPageBreak/>
        <w:tab/>
        <w:t>(g)</w:t>
      </w:r>
      <w:r>
        <w:tab/>
        <w:t>any building service or improvement offered by the lessor (other than a service or improvement that can be removed or withdrawn by an outgoing tenant or someone other than the people for whom market rent is being worked out);</w:t>
      </w:r>
    </w:p>
    <w:p w14:paraId="2C36134E" w14:textId="77777777" w:rsidR="008259A1" w:rsidRDefault="008259A1" w:rsidP="008259A1">
      <w:pPr>
        <w:pStyle w:val="Apara"/>
      </w:pPr>
      <w:r>
        <w:tab/>
        <w:t>(h)</w:t>
      </w:r>
      <w:r>
        <w:tab/>
        <w:t>the condition of the premises, as provided by the lessor;</w:t>
      </w:r>
    </w:p>
    <w:p w14:paraId="318F60D8" w14:textId="77777777" w:rsidR="008259A1" w:rsidRDefault="008259A1" w:rsidP="008259A1">
      <w:pPr>
        <w:pStyle w:val="Apara"/>
      </w:pPr>
      <w:r>
        <w:tab/>
        <w:t>(i)</w:t>
      </w:r>
      <w:r>
        <w:tab/>
        <w:t>particulars required to be disclosed in a disclosure statement that affect or potentially affect the rental value of premises, including particulars about a tenant’s obligations, costs or responsibilities;</w:t>
      </w:r>
    </w:p>
    <w:p w14:paraId="6482F936" w14:textId="77777777" w:rsidR="008259A1" w:rsidRDefault="008259A1" w:rsidP="008259A1">
      <w:pPr>
        <w:pStyle w:val="Apara"/>
      </w:pPr>
      <w:r>
        <w:tab/>
        <w:t>(j)</w:t>
      </w:r>
      <w:r>
        <w:tab/>
        <w:t>the terms of the lease or proposed lease;</w:t>
      </w:r>
    </w:p>
    <w:p w14:paraId="0F9F760B" w14:textId="77777777" w:rsidR="008259A1" w:rsidRDefault="008259A1" w:rsidP="008259A1">
      <w:pPr>
        <w:pStyle w:val="Apara"/>
      </w:pPr>
      <w:r>
        <w:tab/>
        <w:t>(k)</w:t>
      </w:r>
      <w:r>
        <w:tab/>
        <w:t>any other relevant market evidence.</w:t>
      </w:r>
    </w:p>
    <w:p w14:paraId="73804D46" w14:textId="77777777" w:rsidR="008259A1" w:rsidRDefault="008259A1" w:rsidP="008259A1">
      <w:pPr>
        <w:pStyle w:val="Amain"/>
        <w:keepNext/>
      </w:pPr>
      <w:r>
        <w:tab/>
      </w:r>
      <w:r>
        <w:rPr>
          <w:rStyle w:val="CharSectNo"/>
        </w:rPr>
        <w:t>1.3</w:t>
      </w:r>
      <w:r>
        <w:tab/>
        <w:t>The valuer must not take into account the following in relation to the premises:</w:t>
      </w:r>
    </w:p>
    <w:p w14:paraId="1C2168FF" w14:textId="77777777" w:rsidR="008259A1" w:rsidRDefault="008259A1" w:rsidP="008259A1">
      <w:pPr>
        <w:pStyle w:val="Apara"/>
      </w:pPr>
      <w:r>
        <w:tab/>
        <w:t>(a)</w:t>
      </w:r>
      <w:r>
        <w:tab/>
        <w:t>a special interest or concern of the lessor or tenant;</w:t>
      </w:r>
    </w:p>
    <w:p w14:paraId="48C5CE23" w14:textId="77777777" w:rsidR="008259A1" w:rsidRDefault="008259A1" w:rsidP="008259A1">
      <w:pPr>
        <w:pStyle w:val="Apara"/>
      </w:pPr>
      <w:r>
        <w:tab/>
        <w:t>(b)</w:t>
      </w:r>
      <w:r>
        <w:tab/>
        <w:t>the tenant’s goodwill;</w:t>
      </w:r>
    </w:p>
    <w:p w14:paraId="6781E3D6" w14:textId="77777777" w:rsidR="008259A1" w:rsidRDefault="008259A1" w:rsidP="008259A1">
      <w:pPr>
        <w:pStyle w:val="Apara"/>
      </w:pPr>
      <w:r>
        <w:tab/>
        <w:t>(c)</w:t>
      </w:r>
      <w:r>
        <w:tab/>
        <w:t>the tenant’s fixtures and fittings;</w:t>
      </w:r>
    </w:p>
    <w:p w14:paraId="7D0E81BF" w14:textId="77777777" w:rsidR="008259A1" w:rsidRDefault="008259A1" w:rsidP="008259A1">
      <w:pPr>
        <w:pStyle w:val="Apara"/>
      </w:pPr>
      <w:r>
        <w:tab/>
        <w:t>(d)</w:t>
      </w:r>
      <w:r>
        <w:tab/>
        <w:t>an advantage or disadvantage arising from the current lease agreement.</w:t>
      </w:r>
    </w:p>
    <w:p w14:paraId="30948A01" w14:textId="77777777" w:rsidR="008259A1" w:rsidRDefault="008259A1" w:rsidP="008259A1">
      <w:pPr>
        <w:pStyle w:val="Amain"/>
      </w:pPr>
      <w:r>
        <w:tab/>
      </w:r>
      <w:r>
        <w:rPr>
          <w:rStyle w:val="CharSectNo"/>
        </w:rPr>
        <w:t>1.4</w:t>
      </w:r>
      <w:r>
        <w:tab/>
        <w:t>Section 1.2 and section 1.3 do not limit the matters that the valuer may take into account in relation to the premises.</w:t>
      </w:r>
    </w:p>
    <w:p w14:paraId="4D7F0787" w14:textId="77777777" w:rsidR="008259A1" w:rsidRDefault="008259A1" w:rsidP="008259A1">
      <w:pPr>
        <w:pStyle w:val="Amain"/>
      </w:pPr>
      <w:r>
        <w:tab/>
      </w:r>
      <w:r>
        <w:rPr>
          <w:rStyle w:val="CharSectNo"/>
        </w:rPr>
        <w:t>1.5</w:t>
      </w:r>
      <w:r>
        <w:tab/>
        <w:t>A party to the lease may, on the party’s own initiative, make a submission to the valuer within 14 days after the appointment of the valuer and, if the party makes a submission within that time, the valuer must consider the submission.</w:t>
      </w:r>
    </w:p>
    <w:p w14:paraId="1D50A49B" w14:textId="77777777" w:rsidR="008259A1" w:rsidRDefault="008259A1" w:rsidP="008259A1">
      <w:pPr>
        <w:pStyle w:val="Amain"/>
      </w:pPr>
      <w:r>
        <w:tab/>
      </w:r>
      <w:r>
        <w:rPr>
          <w:rStyle w:val="CharSectNo"/>
        </w:rPr>
        <w:t>1.6</w:t>
      </w:r>
      <w:r>
        <w:tab/>
        <w:t>The valuer must, in writing, tell each party to the lease of the party’s right to make a submission in relation to the valuation.</w:t>
      </w:r>
    </w:p>
    <w:p w14:paraId="39C78AA0" w14:textId="77777777" w:rsidR="008259A1" w:rsidRDefault="008259A1" w:rsidP="008259A1">
      <w:pPr>
        <w:pStyle w:val="Amain"/>
        <w:keepLines/>
      </w:pPr>
      <w:r>
        <w:tab/>
      </w:r>
      <w:r>
        <w:rPr>
          <w:rStyle w:val="CharSectNo"/>
        </w:rPr>
        <w:t>1.7</w:t>
      </w:r>
      <w:r>
        <w:tab/>
        <w:t>A notice must require the parties to make their submissions within 14 days after the date of the notice and tell the parties that, if they do not make a submission in that time, a valuation may be made without their submission.</w:t>
      </w:r>
    </w:p>
    <w:p w14:paraId="371DFE6F" w14:textId="77777777" w:rsidR="008259A1" w:rsidRDefault="008259A1" w:rsidP="008259A1">
      <w:pPr>
        <w:pStyle w:val="Amain"/>
      </w:pPr>
      <w:r>
        <w:lastRenderedPageBreak/>
        <w:tab/>
      </w:r>
      <w:r>
        <w:rPr>
          <w:rStyle w:val="CharSectNo"/>
        </w:rPr>
        <w:t>1.8</w:t>
      </w:r>
      <w:r>
        <w:tab/>
        <w:t>The valuer may proceed with a valuation of a lease even if a party to the lease does not make the requested submission.</w:t>
      </w:r>
    </w:p>
    <w:p w14:paraId="14B6A7CB" w14:textId="77777777" w:rsidR="008259A1" w:rsidRDefault="008259A1" w:rsidP="008259A1">
      <w:pPr>
        <w:pStyle w:val="Amain"/>
      </w:pPr>
      <w:r>
        <w:tab/>
      </w:r>
      <w:r>
        <w:rPr>
          <w:rStyle w:val="CharSectNo"/>
        </w:rPr>
        <w:t>1.9</w:t>
      </w:r>
      <w:r>
        <w:tab/>
        <w:t>The valuation must give detailed reasons for the valuation and must include particulars of the matters that the valuer took into consideration in working out the valuation.</w:t>
      </w:r>
    </w:p>
    <w:p w14:paraId="3E4FC474" w14:textId="77777777" w:rsidR="008259A1" w:rsidRDefault="008259A1" w:rsidP="008259A1">
      <w:pPr>
        <w:pStyle w:val="Amain"/>
      </w:pPr>
      <w:r>
        <w:tab/>
      </w:r>
      <w:r>
        <w:rPr>
          <w:rStyle w:val="CharSectNo"/>
        </w:rPr>
        <w:t>1.10</w:t>
      </w:r>
      <w:r>
        <w:tab/>
        <w:t>The valuation must include particulars of any concession or inducement disclosed to the valuer.</w:t>
      </w:r>
    </w:p>
    <w:p w14:paraId="15306857" w14:textId="77777777" w:rsidR="008259A1" w:rsidRDefault="008259A1" w:rsidP="008259A1">
      <w:pPr>
        <w:pStyle w:val="Amain"/>
        <w:keepNext/>
      </w:pPr>
      <w:r>
        <w:tab/>
      </w:r>
      <w:r>
        <w:rPr>
          <w:rStyle w:val="CharSectNo"/>
        </w:rPr>
        <w:t>1.11</w:t>
      </w:r>
      <w:r>
        <w:tab/>
        <w:t>For this schedule:</w:t>
      </w:r>
    </w:p>
    <w:p w14:paraId="7D1F8F0B" w14:textId="77777777" w:rsidR="008259A1" w:rsidRDefault="008259A1" w:rsidP="008259A1">
      <w:pPr>
        <w:pStyle w:val="aDef"/>
      </w:pPr>
      <w:r>
        <w:rPr>
          <w:rStyle w:val="charBoldItals"/>
        </w:rPr>
        <w:t>gross cost of occupancy</w:t>
      </w:r>
      <w:r>
        <w:t>, for premises,</w:t>
      </w:r>
      <w:r w:rsidRPr="00CD5BE5">
        <w:t xml:space="preserve"> </w:t>
      </w:r>
      <w:r>
        <w:t>means the rent for the premises, plus recoverable outgoings (other than promotional levies or advertising commitments required by the lease).</w:t>
      </w:r>
    </w:p>
    <w:p w14:paraId="3EBF971A" w14:textId="77777777" w:rsidR="008259A1" w:rsidRDefault="008259A1" w:rsidP="008259A1">
      <w:pPr>
        <w:pStyle w:val="03Schedule"/>
        <w:sectPr w:rsidR="008259A1">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57148EE5" w14:textId="77777777" w:rsidR="008259A1" w:rsidRDefault="008259A1" w:rsidP="008259A1">
      <w:pPr>
        <w:pStyle w:val="PageBreak"/>
      </w:pPr>
      <w:r>
        <w:br w:type="page"/>
      </w:r>
    </w:p>
    <w:p w14:paraId="4ABAC7D9" w14:textId="77777777" w:rsidR="008259A1" w:rsidRDefault="008259A1" w:rsidP="008259A1">
      <w:pPr>
        <w:pStyle w:val="Dict-Heading"/>
      </w:pPr>
      <w:bookmarkStart w:id="190" w:name="_Toc40179344"/>
      <w:r>
        <w:lastRenderedPageBreak/>
        <w:t>Dictionary</w:t>
      </w:r>
      <w:bookmarkEnd w:id="190"/>
    </w:p>
    <w:p w14:paraId="7A91B5CE" w14:textId="77777777" w:rsidR="008259A1" w:rsidRDefault="008259A1" w:rsidP="008259A1">
      <w:pPr>
        <w:pStyle w:val="ref"/>
        <w:keepNext/>
      </w:pPr>
      <w:r>
        <w:t>(see s 4)</w:t>
      </w:r>
    </w:p>
    <w:p w14:paraId="42F8A835" w14:textId="643837E5" w:rsidR="008259A1" w:rsidRDefault="008259A1" w:rsidP="008259A1">
      <w:pPr>
        <w:pStyle w:val="aNote"/>
        <w:keepNext/>
      </w:pPr>
      <w:r>
        <w:rPr>
          <w:rStyle w:val="charItals"/>
        </w:rPr>
        <w:t>Note 1</w:t>
      </w:r>
      <w:r>
        <w:tab/>
        <w:t xml:space="preserve">The </w:t>
      </w:r>
      <w:hyperlink r:id="rId89" w:tooltip="A2001-14" w:history="1">
        <w:r w:rsidR="00CD5BE5" w:rsidRPr="00CD5BE5">
          <w:rPr>
            <w:rStyle w:val="charCitHyperlinkAbbrev"/>
          </w:rPr>
          <w:t>Legislation Act</w:t>
        </w:r>
      </w:hyperlink>
      <w:r>
        <w:rPr>
          <w:rStyle w:val="charItals"/>
          <w:iCs/>
        </w:rPr>
        <w:t xml:space="preserve"> </w:t>
      </w:r>
      <w:r>
        <w:t>contains definitions and other provisions relevant to this Act.</w:t>
      </w:r>
    </w:p>
    <w:p w14:paraId="5859C335" w14:textId="5BC54952" w:rsidR="008259A1" w:rsidRDefault="008259A1" w:rsidP="008259A1">
      <w:pPr>
        <w:pStyle w:val="aNote"/>
        <w:keepNext/>
      </w:pPr>
      <w:r>
        <w:rPr>
          <w:rStyle w:val="charItals"/>
        </w:rPr>
        <w:t>Note 2</w:t>
      </w:r>
      <w:r>
        <w:rPr>
          <w:rStyle w:val="charItals"/>
        </w:rPr>
        <w:tab/>
      </w:r>
      <w:r w:rsidRPr="00EB1DD6">
        <w:t>For example</w:t>
      </w:r>
      <w:r>
        <w:t xml:space="preserve">, the </w:t>
      </w:r>
      <w:hyperlink r:id="rId90" w:tooltip="A2001-14" w:history="1">
        <w:r w:rsidR="00CD5BE5" w:rsidRPr="00CD5BE5">
          <w:rPr>
            <w:rStyle w:val="charCitHyperlinkAbbrev"/>
          </w:rPr>
          <w:t>Legislation Act</w:t>
        </w:r>
      </w:hyperlink>
      <w:r w:rsidRPr="00CD5BE5">
        <w:rPr>
          <w:rStyle w:val="charItals"/>
        </w:rPr>
        <w:t>,</w:t>
      </w:r>
      <w:r>
        <w:t xml:space="preserve"> dict, pt 1, defines the following terms:</w:t>
      </w:r>
    </w:p>
    <w:p w14:paraId="06A2ACD0" w14:textId="77777777" w:rsidR="008259A1" w:rsidRDefault="008259A1" w:rsidP="008259A1">
      <w:pPr>
        <w:pStyle w:val="aNoteBullet"/>
      </w:pPr>
      <w:r>
        <w:rPr>
          <w:rFonts w:ascii="Symbol" w:hAnsi="Symbol"/>
        </w:rPr>
        <w:t></w:t>
      </w:r>
      <w:r>
        <w:rPr>
          <w:rFonts w:ascii="Symbol" w:hAnsi="Symbol"/>
        </w:rPr>
        <w:tab/>
      </w:r>
      <w:r>
        <w:t>exercise</w:t>
      </w:r>
    </w:p>
    <w:p w14:paraId="29CC51E6" w14:textId="77777777" w:rsidR="008259A1" w:rsidRDefault="008259A1" w:rsidP="008259A1">
      <w:pPr>
        <w:pStyle w:val="aNoteBullet"/>
      </w:pPr>
      <w:r>
        <w:rPr>
          <w:rFonts w:ascii="Symbol" w:hAnsi="Symbol"/>
        </w:rPr>
        <w:t></w:t>
      </w:r>
      <w:r>
        <w:rPr>
          <w:rFonts w:ascii="Symbol" w:hAnsi="Symbol"/>
        </w:rPr>
        <w:tab/>
      </w:r>
      <w:r>
        <w:t>GST</w:t>
      </w:r>
    </w:p>
    <w:p w14:paraId="1E6EB016" w14:textId="77777777" w:rsidR="00845659" w:rsidRPr="00D87986" w:rsidRDefault="00845659" w:rsidP="00EB1DD6">
      <w:pPr>
        <w:pStyle w:val="aNoteBullet"/>
      </w:pPr>
      <w:r w:rsidRPr="00D87986">
        <w:rPr>
          <w:rFonts w:ascii="Symbol" w:hAnsi="Symbol"/>
        </w:rPr>
        <w:t></w:t>
      </w:r>
      <w:r w:rsidRPr="00D87986">
        <w:rPr>
          <w:rFonts w:ascii="Symbol" w:hAnsi="Symbol"/>
        </w:rPr>
        <w:tab/>
      </w:r>
      <w:r w:rsidRPr="00D87986">
        <w:t>Magistrates Court</w:t>
      </w:r>
    </w:p>
    <w:p w14:paraId="1765F311" w14:textId="77777777" w:rsidR="008259A1" w:rsidRDefault="008259A1" w:rsidP="008259A1">
      <w:pPr>
        <w:pStyle w:val="aNoteBullet"/>
        <w:rPr>
          <w:rFonts w:ascii="Symbol" w:hAnsi="Symbol"/>
        </w:rPr>
      </w:pPr>
      <w:r>
        <w:rPr>
          <w:rFonts w:ascii="Symbol" w:hAnsi="Symbol"/>
        </w:rPr>
        <w:t></w:t>
      </w:r>
      <w:r>
        <w:rPr>
          <w:rFonts w:ascii="Symbol" w:hAnsi="Symbol"/>
        </w:rPr>
        <w:tab/>
      </w:r>
      <w:r>
        <w:t>territory lease</w:t>
      </w:r>
      <w:r>
        <w:rPr>
          <w:rFonts w:ascii="Symbol" w:hAnsi="Symbol"/>
        </w:rPr>
        <w:t></w:t>
      </w:r>
    </w:p>
    <w:p w14:paraId="3D2A9A0F" w14:textId="77777777" w:rsidR="008259A1" w:rsidRDefault="008259A1" w:rsidP="008259A1">
      <w:pPr>
        <w:pStyle w:val="aDef"/>
      </w:pPr>
      <w:r>
        <w:rPr>
          <w:rStyle w:val="charBoldItals"/>
        </w:rPr>
        <w:t>accounting period</w:t>
      </w:r>
      <w:r>
        <w:t>, for a lessor, means a financial year or other period included in a disclosure notice under section 31 (Form of disclosure statements) or otherwise agreed between the parties.</w:t>
      </w:r>
    </w:p>
    <w:p w14:paraId="266504D9" w14:textId="77777777" w:rsidR="008259A1" w:rsidRDefault="008259A1" w:rsidP="008259A1">
      <w:pPr>
        <w:pStyle w:val="aDef"/>
      </w:pPr>
      <w:r>
        <w:rPr>
          <w:rStyle w:val="charBoldItals"/>
        </w:rPr>
        <w:t>bond</w:t>
      </w:r>
      <w:r>
        <w:t xml:space="preserve"> means an amount paid or payable by a tenant as security for the performance of his or her obligations under a lease.</w:t>
      </w:r>
    </w:p>
    <w:p w14:paraId="0C77B2AE" w14:textId="3A9AB5AB" w:rsidR="008259A1" w:rsidRDefault="008259A1" w:rsidP="008259A1">
      <w:pPr>
        <w:pStyle w:val="aDef"/>
      </w:pPr>
      <w:r>
        <w:rPr>
          <w:rStyle w:val="charBoldItals"/>
        </w:rPr>
        <w:t>certificate of occupancy</w:t>
      </w:r>
      <w:r>
        <w:t xml:space="preserve">—see the </w:t>
      </w:r>
      <w:hyperlink r:id="rId91" w:tooltip="A2004-11" w:history="1">
        <w:r w:rsidR="00CD5BE5" w:rsidRPr="00CD5BE5">
          <w:rPr>
            <w:rStyle w:val="charCitHyperlinkItal"/>
          </w:rPr>
          <w:t>Building Act 2004</w:t>
        </w:r>
      </w:hyperlink>
      <w:r>
        <w:t>, dictionary.</w:t>
      </w:r>
    </w:p>
    <w:p w14:paraId="670E7960" w14:textId="77777777" w:rsidR="008259A1" w:rsidRDefault="008259A1" w:rsidP="008259A1">
      <w:pPr>
        <w:pStyle w:val="aDef"/>
      </w:pPr>
      <w:r>
        <w:rPr>
          <w:rStyle w:val="charBoldItals"/>
        </w:rPr>
        <w:t>change of use lease</w:t>
      </w:r>
      <w:r>
        <w:t>—see section 9.</w:t>
      </w:r>
    </w:p>
    <w:p w14:paraId="3153529C" w14:textId="77777777" w:rsidR="008259A1" w:rsidRDefault="008259A1" w:rsidP="008259A1">
      <w:pPr>
        <w:pStyle w:val="aDef"/>
      </w:pPr>
      <w:r>
        <w:rPr>
          <w:rStyle w:val="charBoldItals"/>
        </w:rPr>
        <w:t xml:space="preserve">commencement day </w:t>
      </w:r>
      <w:r>
        <w:t>means 1 July 2002.</w:t>
      </w:r>
    </w:p>
    <w:p w14:paraId="6494F260" w14:textId="77777777" w:rsidR="008259A1" w:rsidRDefault="008259A1" w:rsidP="008259A1">
      <w:pPr>
        <w:pStyle w:val="aDef"/>
      </w:pPr>
      <w:r>
        <w:rPr>
          <w:rStyle w:val="charBoldItals"/>
        </w:rPr>
        <w:t>commercial premises</w:t>
      </w:r>
      <w:r>
        <w:t>—see section 7</w:t>
      </w:r>
      <w:r w:rsidR="00845659">
        <w:t>.</w:t>
      </w:r>
    </w:p>
    <w:p w14:paraId="4123468F" w14:textId="77777777" w:rsidR="008259A1" w:rsidRDefault="008259A1" w:rsidP="008259A1">
      <w:pPr>
        <w:pStyle w:val="aDef"/>
        <w:keepNext/>
      </w:pPr>
      <w:r>
        <w:rPr>
          <w:rStyle w:val="charBoldItals"/>
        </w:rPr>
        <w:t>conduct</w:t>
      </w:r>
      <w:r>
        <w:t>, in relation to a lease or to negotiations for the entering into of a lease, means an act or omission in relation to the lease or negotiations.</w:t>
      </w:r>
    </w:p>
    <w:p w14:paraId="0156B531" w14:textId="77777777" w:rsidR="008259A1" w:rsidRDefault="008259A1" w:rsidP="008259A1">
      <w:pPr>
        <w:pStyle w:val="aExamHead"/>
      </w:pPr>
      <w:r>
        <w:t>Examples of acts and omissions in relation to leases or negotiations</w:t>
      </w:r>
    </w:p>
    <w:p w14:paraId="7671D916" w14:textId="77777777" w:rsidR="008259A1" w:rsidRDefault="008259A1" w:rsidP="008259A1">
      <w:pPr>
        <w:pStyle w:val="aExamNum"/>
      </w:pPr>
      <w:r>
        <w:t>1</w:t>
      </w:r>
      <w:r>
        <w:tab/>
        <w:t>making a request or demand of a person in relation to the lease or negotiations</w:t>
      </w:r>
    </w:p>
    <w:p w14:paraId="08A21B5B" w14:textId="77777777" w:rsidR="008259A1" w:rsidRDefault="008259A1" w:rsidP="008259A1">
      <w:pPr>
        <w:pStyle w:val="aExamNum"/>
        <w:keepNext/>
      </w:pPr>
      <w:r>
        <w:t>2</w:t>
      </w:r>
      <w:r>
        <w:tab/>
        <w:t>taking action to enforce the terms of the lease</w:t>
      </w:r>
    </w:p>
    <w:p w14:paraId="4E002289" w14:textId="77777777" w:rsidR="008259A1" w:rsidRDefault="008259A1" w:rsidP="008259A1">
      <w:pPr>
        <w:pStyle w:val="aExamNum"/>
        <w:keepNext/>
      </w:pPr>
      <w:r>
        <w:t>3</w:t>
      </w:r>
      <w:r>
        <w:tab/>
        <w:t>an action or omission that causes a breach of the lease</w:t>
      </w:r>
    </w:p>
    <w:p w14:paraId="7639CF9D" w14:textId="77777777" w:rsidR="008259A1" w:rsidRDefault="008259A1" w:rsidP="008259A1">
      <w:pPr>
        <w:pStyle w:val="aDef"/>
      </w:pPr>
      <w:r w:rsidRPr="00CD5BE5">
        <w:rPr>
          <w:rStyle w:val="charBoldItals"/>
        </w:rPr>
        <w:t>continuous occupation lease</w:t>
      </w:r>
      <w:r>
        <w:t>—see section 10.</w:t>
      </w:r>
    </w:p>
    <w:p w14:paraId="22DE9ED1" w14:textId="77777777" w:rsidR="008259A1" w:rsidRDefault="008259A1" w:rsidP="00CF2E57">
      <w:pPr>
        <w:pStyle w:val="aDef"/>
        <w:keepLines/>
      </w:pPr>
      <w:r>
        <w:rPr>
          <w:rStyle w:val="charBoldItals"/>
        </w:rPr>
        <w:lastRenderedPageBreak/>
        <w:t>core trading hours</w:t>
      </w:r>
      <w:r>
        <w:t>, for a shopping centre, means the hours when retail premises in the shopping centre are generally required to be open for business, whether the requirement is imposed by or under the lease or by or under another agreement or arrangement between the lessor and tenant or is imposed in another way.</w:t>
      </w:r>
    </w:p>
    <w:p w14:paraId="517F773D" w14:textId="77777777" w:rsidR="008259A1" w:rsidRDefault="008259A1" w:rsidP="008259A1">
      <w:pPr>
        <w:pStyle w:val="aDef"/>
      </w:pPr>
      <w:r>
        <w:rPr>
          <w:rStyle w:val="charBoldItals"/>
        </w:rPr>
        <w:t>demolition</w:t>
      </w:r>
      <w:r>
        <w:t>, in relation to premises, includes any repair, renovation or reconstruction of a building containing the premises that cannot be carried out practicably without vacant possession of the premises.</w:t>
      </w:r>
    </w:p>
    <w:p w14:paraId="220E4BA9" w14:textId="77777777" w:rsidR="008259A1" w:rsidRDefault="008259A1" w:rsidP="008259A1">
      <w:pPr>
        <w:pStyle w:val="aDef"/>
      </w:pPr>
      <w:r>
        <w:rPr>
          <w:rStyle w:val="charBoldItals"/>
        </w:rPr>
        <w:t>disclosure statement</w:t>
      </w:r>
      <w:r>
        <w:t xml:space="preserve"> means a disclosure statement under section 30.</w:t>
      </w:r>
    </w:p>
    <w:p w14:paraId="19794679" w14:textId="77777777" w:rsidR="008259A1" w:rsidRDefault="008259A1" w:rsidP="008259A1">
      <w:pPr>
        <w:pStyle w:val="aDef"/>
        <w:keepNext/>
      </w:pPr>
      <w:r>
        <w:rPr>
          <w:rStyle w:val="charBoldItals"/>
        </w:rPr>
        <w:t>discretionary rent review clause</w:t>
      </w:r>
      <w:r>
        <w:t xml:space="preserve"> means a provision in a lease that—</w:t>
      </w:r>
    </w:p>
    <w:p w14:paraId="5C914CA6" w14:textId="77777777" w:rsidR="008259A1" w:rsidRDefault="008259A1" w:rsidP="008259A1">
      <w:pPr>
        <w:pStyle w:val="aDefpara"/>
      </w:pPr>
      <w:r>
        <w:tab/>
        <w:t>(a)</w:t>
      </w:r>
      <w:r>
        <w:tab/>
        <w:t>provides for rent to be set or changed in accordance with whichever of 2 or more methods of calculating the change would result in the highest rent; or</w:t>
      </w:r>
    </w:p>
    <w:p w14:paraId="4D365B17" w14:textId="77777777" w:rsidR="008259A1" w:rsidRDefault="008259A1" w:rsidP="008259A1">
      <w:pPr>
        <w:pStyle w:val="aDefpara"/>
      </w:pPr>
      <w:r>
        <w:tab/>
        <w:t>(b)</w:t>
      </w:r>
      <w:r>
        <w:tab/>
        <w:t>has the effect of reserving to a party to the lease a discretion as to which of 2 or more methods of calculating initial rent or a change to rent is to apply; or</w:t>
      </w:r>
    </w:p>
    <w:p w14:paraId="39515294" w14:textId="77777777" w:rsidR="008259A1" w:rsidRDefault="008259A1" w:rsidP="008259A1">
      <w:pPr>
        <w:pStyle w:val="aDefpara"/>
      </w:pPr>
      <w:r>
        <w:tab/>
        <w:t>(c)</w:t>
      </w:r>
      <w:r>
        <w:tab/>
        <w:t>has the effect of reserving to a party to the lease complete discretion as to the rate of rent to apply; or</w:t>
      </w:r>
    </w:p>
    <w:p w14:paraId="7FD9CDB4" w14:textId="77777777" w:rsidR="008259A1" w:rsidRDefault="008259A1" w:rsidP="008259A1">
      <w:pPr>
        <w:pStyle w:val="aDefpara"/>
      </w:pPr>
      <w:r>
        <w:tab/>
        <w:t>(d)</w:t>
      </w:r>
      <w:r>
        <w:tab/>
        <w:t>has the effect of preventing, or giving a person the power to prevent, a decrease if the provision for determining initial rent or rent variations otherwise operates in a way that rent might decrease.</w:t>
      </w:r>
    </w:p>
    <w:p w14:paraId="61B57FB4" w14:textId="77777777" w:rsidR="008259A1" w:rsidRDefault="008259A1" w:rsidP="008259A1">
      <w:pPr>
        <w:pStyle w:val="aDef"/>
        <w:keepNext/>
      </w:pPr>
      <w:r>
        <w:rPr>
          <w:rStyle w:val="charBoldItals"/>
        </w:rPr>
        <w:t>dispute</w:t>
      </w:r>
      <w:r>
        <w:rPr>
          <w:bCs/>
          <w:iCs/>
        </w:rPr>
        <w:t>—</w:t>
      </w:r>
    </w:p>
    <w:p w14:paraId="0AF10C69" w14:textId="77777777" w:rsidR="008259A1" w:rsidRDefault="008259A1" w:rsidP="008259A1">
      <w:pPr>
        <w:pStyle w:val="aDefpara"/>
        <w:keepNext/>
      </w:pPr>
      <w:r>
        <w:tab/>
        <w:t>(a)</w:t>
      </w:r>
      <w:r>
        <w:tab/>
        <w:t>for this Act generally—means a dispute to which this Act applies under section 17; and</w:t>
      </w:r>
    </w:p>
    <w:p w14:paraId="5C75E0D3" w14:textId="77777777" w:rsidR="008259A1" w:rsidRDefault="008259A1" w:rsidP="008259A1">
      <w:pPr>
        <w:pStyle w:val="aDefpara"/>
      </w:pPr>
      <w:r>
        <w:tab/>
        <w:t>(b)</w:t>
      </w:r>
      <w:r>
        <w:tab/>
        <w:t>in relation to an application, for part 14 (Dispute resolution)—see section 143.</w:t>
      </w:r>
    </w:p>
    <w:p w14:paraId="313EDFD6" w14:textId="77777777" w:rsidR="008259A1" w:rsidRDefault="008259A1" w:rsidP="008259A1">
      <w:pPr>
        <w:pStyle w:val="aDef"/>
      </w:pPr>
      <w:r w:rsidRPr="00CD5BE5">
        <w:rPr>
          <w:rStyle w:val="charBoldItals"/>
        </w:rPr>
        <w:t>entered into</w:t>
      </w:r>
      <w:r>
        <w:t>, for a lease—see section 5.</w:t>
      </w:r>
    </w:p>
    <w:p w14:paraId="541DDEC5" w14:textId="77777777" w:rsidR="008259A1" w:rsidRDefault="008259A1" w:rsidP="00CF2E57">
      <w:pPr>
        <w:pStyle w:val="aDef"/>
        <w:keepNext/>
      </w:pPr>
      <w:r>
        <w:rPr>
          <w:rStyle w:val="charBoldItals"/>
        </w:rPr>
        <w:lastRenderedPageBreak/>
        <w:t>excluded area—</w:t>
      </w:r>
      <w:r>
        <w:t>see section 11.</w:t>
      </w:r>
    </w:p>
    <w:p w14:paraId="18F81717" w14:textId="77777777" w:rsidR="008259A1" w:rsidRDefault="008259A1" w:rsidP="00CF2E57">
      <w:pPr>
        <w:pStyle w:val="aDef"/>
        <w:keepNext/>
      </w:pPr>
      <w:r>
        <w:rPr>
          <w:rStyle w:val="charBoldItals"/>
        </w:rPr>
        <w:t>extend</w:t>
      </w:r>
      <w:r>
        <w:t>,</w:t>
      </w:r>
      <w:r w:rsidRPr="00CD5BE5">
        <w:t xml:space="preserve"> </w:t>
      </w:r>
      <w:r>
        <w:t>under an option, includes renew under the option.</w:t>
      </w:r>
    </w:p>
    <w:p w14:paraId="009A99F0" w14:textId="77777777" w:rsidR="008259A1" w:rsidRDefault="008259A1" w:rsidP="008259A1">
      <w:pPr>
        <w:pStyle w:val="aDef"/>
      </w:pPr>
      <w:r>
        <w:rPr>
          <w:rStyle w:val="charBoldItals"/>
        </w:rPr>
        <w:t>initial rent</w:t>
      </w:r>
      <w:r>
        <w:t xml:space="preserve"> means the rent set at the beginning of a lease or renewal of a lease.</w:t>
      </w:r>
    </w:p>
    <w:p w14:paraId="461031BA" w14:textId="77777777" w:rsidR="008259A1" w:rsidRDefault="008259A1" w:rsidP="008259A1">
      <w:pPr>
        <w:pStyle w:val="aDef"/>
        <w:keepNext/>
      </w:pPr>
      <w:r>
        <w:rPr>
          <w:rStyle w:val="charBoldItals"/>
        </w:rPr>
        <w:t>key money</w:t>
      </w:r>
      <w:r>
        <w:t xml:space="preserve"> means an amount paid by or on behalf of a tenant to, or at the direction of, a lessor, or any benefit given to, or at the direction of, a lessor, but does not include—</w:t>
      </w:r>
    </w:p>
    <w:p w14:paraId="7650867C" w14:textId="77777777" w:rsidR="008259A1" w:rsidRDefault="008259A1" w:rsidP="008259A1">
      <w:pPr>
        <w:pStyle w:val="aDefpara"/>
      </w:pPr>
      <w:r>
        <w:tab/>
        <w:t>(</w:t>
      </w:r>
      <w:r>
        <w:rPr>
          <w:noProof/>
        </w:rPr>
        <w:t>a</w:t>
      </w:r>
      <w:r>
        <w:t>)</w:t>
      </w:r>
      <w:r>
        <w:tab/>
        <w:t>rent; or</w:t>
      </w:r>
    </w:p>
    <w:p w14:paraId="0A442728" w14:textId="77777777" w:rsidR="008259A1" w:rsidRDefault="008259A1" w:rsidP="008259A1">
      <w:pPr>
        <w:pStyle w:val="aDefpara"/>
      </w:pPr>
      <w:r>
        <w:tab/>
        <w:t>(</w:t>
      </w:r>
      <w:r>
        <w:rPr>
          <w:noProof/>
        </w:rPr>
        <w:t>b</w:t>
      </w:r>
      <w:r>
        <w:t>)</w:t>
      </w:r>
      <w:r>
        <w:tab/>
        <w:t>a payment for the goodwill or other assets of a business genuinely operated by the lessor that is sold or to be sold by the lessor to the tenant; or</w:t>
      </w:r>
    </w:p>
    <w:p w14:paraId="739ED06B" w14:textId="77777777" w:rsidR="008259A1" w:rsidRDefault="008259A1" w:rsidP="008259A1">
      <w:pPr>
        <w:pStyle w:val="aDefpara"/>
      </w:pPr>
      <w:r>
        <w:tab/>
        <w:t>(</w:t>
      </w:r>
      <w:r>
        <w:rPr>
          <w:noProof/>
        </w:rPr>
        <w:t>c</w:t>
      </w:r>
      <w:r>
        <w:t>)</w:t>
      </w:r>
      <w:r>
        <w:tab/>
        <w:t>a bond or security deposit, or a guarantee by way of security; or</w:t>
      </w:r>
    </w:p>
    <w:p w14:paraId="2EAE7D20" w14:textId="77777777" w:rsidR="008259A1" w:rsidRDefault="008259A1" w:rsidP="008259A1">
      <w:pPr>
        <w:pStyle w:val="aDefpara"/>
      </w:pPr>
      <w:r>
        <w:tab/>
        <w:t>(</w:t>
      </w:r>
      <w:r>
        <w:rPr>
          <w:noProof/>
        </w:rPr>
        <w:t>d</w:t>
      </w:r>
      <w:r>
        <w:t>)</w:t>
      </w:r>
      <w:r>
        <w:tab/>
        <w:t>an amount payable on account of outgoings; or</w:t>
      </w:r>
    </w:p>
    <w:p w14:paraId="77030FF6" w14:textId="77777777" w:rsidR="008259A1" w:rsidRDefault="008259A1" w:rsidP="008259A1">
      <w:pPr>
        <w:pStyle w:val="aDefpara"/>
      </w:pPr>
      <w:r>
        <w:tab/>
        <w:t>(</w:t>
      </w:r>
      <w:r>
        <w:rPr>
          <w:noProof/>
        </w:rPr>
        <w:t>e</w:t>
      </w:r>
      <w:r>
        <w:t>)</w:t>
      </w:r>
      <w:r>
        <w:tab/>
        <w:t>a reasonable amount payable to someone for attendances on the tenant in relation to the preparation of documents that are relevant to a lease; or</w:t>
      </w:r>
    </w:p>
    <w:p w14:paraId="4B883A51" w14:textId="77777777" w:rsidR="008259A1" w:rsidRDefault="008259A1" w:rsidP="008259A1">
      <w:pPr>
        <w:pStyle w:val="aDefpara"/>
      </w:pPr>
      <w:r>
        <w:tab/>
        <w:t>(</w:t>
      </w:r>
      <w:r>
        <w:rPr>
          <w:noProof/>
        </w:rPr>
        <w:t>f</w:t>
      </w:r>
      <w:r>
        <w:t>)</w:t>
      </w:r>
      <w:r>
        <w:tab/>
        <w:t>any reasonable amount payable to a lessor for goods and services provided, or to be provided, to the tenant; or</w:t>
      </w:r>
    </w:p>
    <w:p w14:paraId="44320945" w14:textId="77777777" w:rsidR="008259A1" w:rsidRDefault="008259A1" w:rsidP="008259A1">
      <w:pPr>
        <w:pStyle w:val="aDefpara"/>
      </w:pPr>
      <w:r>
        <w:tab/>
        <w:t>(</w:t>
      </w:r>
      <w:r>
        <w:rPr>
          <w:noProof/>
        </w:rPr>
        <w:t>g</w:t>
      </w:r>
      <w:r>
        <w:t>)</w:t>
      </w:r>
      <w:r>
        <w:tab/>
        <w:t>an amount allowed to be paid under this Act.</w:t>
      </w:r>
    </w:p>
    <w:p w14:paraId="4E9A7FB8" w14:textId="77777777" w:rsidR="008259A1" w:rsidRDefault="008259A1" w:rsidP="008259A1">
      <w:pPr>
        <w:pStyle w:val="aDef"/>
        <w:keepNext/>
      </w:pPr>
      <w:r>
        <w:rPr>
          <w:rStyle w:val="charBoldItals"/>
        </w:rPr>
        <w:t>lease</w:t>
      </w:r>
      <w:r>
        <w:t xml:space="preserve"> means a lease, within the meaning of section 12, to which this Act applies under that section.</w:t>
      </w:r>
    </w:p>
    <w:p w14:paraId="1822A604" w14:textId="77777777" w:rsidR="008259A1" w:rsidRDefault="008259A1" w:rsidP="008259A1">
      <w:pPr>
        <w:pStyle w:val="aNote"/>
      </w:pPr>
      <w:r>
        <w:rPr>
          <w:rStyle w:val="charItals"/>
        </w:rPr>
        <w:t>Note</w:t>
      </w:r>
      <w:r>
        <w:rPr>
          <w:rStyle w:val="charItals"/>
        </w:rPr>
        <w:tab/>
      </w:r>
      <w:r>
        <w:t>Pt 13 only applies to leases for premises in retail areas of shopping centres.</w:t>
      </w:r>
    </w:p>
    <w:p w14:paraId="044797B6" w14:textId="77777777" w:rsidR="008259A1" w:rsidRDefault="008259A1" w:rsidP="008259A1">
      <w:pPr>
        <w:pStyle w:val="aDef"/>
        <w:keepNext/>
      </w:pPr>
      <w:r>
        <w:rPr>
          <w:rStyle w:val="charBoldItals"/>
        </w:rPr>
        <w:t>lessor</w:t>
      </w:r>
      <w:r>
        <w:t>, of premises, means a person who grants a right to occupy the premises under a lease, and includes—</w:t>
      </w:r>
    </w:p>
    <w:p w14:paraId="4993D3B2" w14:textId="77777777" w:rsidR="008259A1" w:rsidRDefault="008259A1" w:rsidP="008259A1">
      <w:pPr>
        <w:pStyle w:val="aDefpara"/>
        <w:keepNext/>
      </w:pPr>
      <w:r>
        <w:tab/>
        <w:t>(</w:t>
      </w:r>
      <w:r>
        <w:rPr>
          <w:noProof/>
        </w:rPr>
        <w:t>a</w:t>
      </w:r>
      <w:r>
        <w:t>)</w:t>
      </w:r>
      <w:r>
        <w:tab/>
        <w:t>a sublessor; and</w:t>
      </w:r>
    </w:p>
    <w:p w14:paraId="472D1E71"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lease the premises by</w:t>
      </w:r>
      <w:r>
        <w:rPr>
          <w:rFonts w:ascii="TimesNewRoman" w:hAnsi="TimesNewRoman"/>
          <w:snapToGrid w:val="0"/>
        </w:rPr>
        <w:t xml:space="preserve"> </w:t>
      </w:r>
      <w:r>
        <w:rPr>
          <w:snapToGrid w:val="0"/>
        </w:rPr>
        <w:t>assignment from the lessor or by operation of law; and</w:t>
      </w:r>
    </w:p>
    <w:p w14:paraId="28F5B988" w14:textId="77777777" w:rsidR="008259A1" w:rsidRDefault="008259A1" w:rsidP="008259A1">
      <w:pPr>
        <w:pStyle w:val="aDefpara"/>
      </w:pPr>
      <w:r>
        <w:lastRenderedPageBreak/>
        <w:tab/>
        <w:t>(</w:t>
      </w:r>
      <w:r>
        <w:rPr>
          <w:noProof/>
        </w:rPr>
        <w:t>c</w:t>
      </w:r>
      <w:r>
        <w:t>)</w:t>
      </w:r>
      <w:r>
        <w:tab/>
        <w:t>in relation to negotiations for a lease—a prospective lessor.</w:t>
      </w:r>
    </w:p>
    <w:p w14:paraId="75DB6022" w14:textId="77777777" w:rsidR="008259A1" w:rsidRDefault="008259A1" w:rsidP="008259A1">
      <w:pPr>
        <w:pStyle w:val="aDef"/>
      </w:pPr>
      <w:r>
        <w:rPr>
          <w:rStyle w:val="charBoldItals"/>
        </w:rPr>
        <w:t>lettable area</w:t>
      </w:r>
      <w:r>
        <w:t>, of premises,</w:t>
      </w:r>
      <w:r w:rsidRPr="00CD5BE5">
        <w:t xml:space="preserve"> </w:t>
      </w:r>
      <w:r>
        <w:t>means the area of the premises worked out in accordance with section 13 (How to work out the lettable area of premises).</w:t>
      </w:r>
    </w:p>
    <w:p w14:paraId="7C03EE5C" w14:textId="77777777" w:rsidR="008259A1" w:rsidRDefault="008259A1" w:rsidP="008259A1">
      <w:pPr>
        <w:pStyle w:val="aDef"/>
      </w:pPr>
      <w:r>
        <w:rPr>
          <w:rStyle w:val="charBoldItals"/>
        </w:rPr>
        <w:t>market rent</w:t>
      </w:r>
      <w:r>
        <w:t>, of premises—see schedule 1 (Working out market rent).</w:t>
      </w:r>
    </w:p>
    <w:p w14:paraId="3DDC42EC" w14:textId="77777777" w:rsidR="008259A1" w:rsidRDefault="008259A1" w:rsidP="008259A1">
      <w:pPr>
        <w:pStyle w:val="aDef"/>
      </w:pPr>
      <w:r>
        <w:rPr>
          <w:rStyle w:val="charBoldItals"/>
        </w:rPr>
        <w:t>normal purpose</w:t>
      </w:r>
      <w:r>
        <w:t>, of leased premises that have been damaged, means the way the premises were ordinarily used by the tenant before they were damaged if the use was allowed under the lease.</w:t>
      </w:r>
    </w:p>
    <w:p w14:paraId="4600292E" w14:textId="77777777" w:rsidR="008259A1" w:rsidRDefault="008259A1" w:rsidP="008259A1">
      <w:pPr>
        <w:pStyle w:val="aDef"/>
        <w:keepNext/>
      </w:pPr>
      <w:r>
        <w:rPr>
          <w:rStyle w:val="charBoldItals"/>
        </w:rPr>
        <w:t>option</w:t>
      </w:r>
      <w:r>
        <w:t>, for a lease, means a right given under the lease for—</w:t>
      </w:r>
    </w:p>
    <w:p w14:paraId="0F38B490" w14:textId="77777777" w:rsidR="008259A1" w:rsidRDefault="008259A1" w:rsidP="008259A1">
      <w:pPr>
        <w:pStyle w:val="aDefpara"/>
      </w:pPr>
      <w:r>
        <w:tab/>
        <w:t>(</w:t>
      </w:r>
      <w:r>
        <w:rPr>
          <w:noProof/>
        </w:rPr>
        <w:t>a</w:t>
      </w:r>
      <w:r>
        <w:t>)</w:t>
      </w:r>
      <w:r>
        <w:tab/>
        <w:t>the extension of the term of the lease; or</w:t>
      </w:r>
    </w:p>
    <w:p w14:paraId="0D73AC8A" w14:textId="77777777" w:rsidR="008259A1" w:rsidRDefault="008259A1" w:rsidP="008259A1">
      <w:pPr>
        <w:pStyle w:val="aDefpara"/>
      </w:pPr>
      <w:r>
        <w:tab/>
        <w:t>(</w:t>
      </w:r>
      <w:r>
        <w:rPr>
          <w:noProof/>
        </w:rPr>
        <w:t>b</w:t>
      </w:r>
      <w:r>
        <w:t>)</w:t>
      </w:r>
      <w:r>
        <w:tab/>
        <w:t>the renewal of the lease for a further term.</w:t>
      </w:r>
    </w:p>
    <w:p w14:paraId="29AEF4C3" w14:textId="77777777" w:rsidR="008259A1" w:rsidRDefault="008259A1" w:rsidP="008259A1">
      <w:pPr>
        <w:pStyle w:val="aDef"/>
      </w:pPr>
      <w:r>
        <w:rPr>
          <w:rStyle w:val="charBoldItals"/>
        </w:rPr>
        <w:t>party</w:t>
      </w:r>
      <w:r>
        <w:rPr>
          <w:bCs/>
          <w:iCs/>
        </w:rPr>
        <w:t>, to an application, for part 14 (Dispute resolution)—</w:t>
      </w:r>
      <w:r>
        <w:t>see section 143.</w:t>
      </w:r>
    </w:p>
    <w:p w14:paraId="37F0B362" w14:textId="77777777" w:rsidR="008259A1" w:rsidRDefault="008259A1" w:rsidP="008259A1">
      <w:pPr>
        <w:pStyle w:val="aDef"/>
      </w:pPr>
      <w:r>
        <w:rPr>
          <w:rStyle w:val="charBoldItals"/>
        </w:rPr>
        <w:t>premises</w:t>
      </w:r>
      <w:r>
        <w:t>, for a lease, are the premises covered by the lease.</w:t>
      </w:r>
    </w:p>
    <w:p w14:paraId="281E8893" w14:textId="77777777" w:rsidR="008259A1" w:rsidRDefault="008259A1" w:rsidP="008259A1">
      <w:pPr>
        <w:pStyle w:val="aDef"/>
      </w:pPr>
      <w:r>
        <w:rPr>
          <w:rStyle w:val="charBoldItals"/>
        </w:rPr>
        <w:t>recoverable outgoings</w:t>
      </w:r>
      <w:r>
        <w:t xml:space="preserve"> means outgoings recoverable under section 70.</w:t>
      </w:r>
    </w:p>
    <w:p w14:paraId="366A3E4E" w14:textId="77777777" w:rsidR="008259A1" w:rsidRDefault="008259A1" w:rsidP="008259A1">
      <w:pPr>
        <w:pStyle w:val="aDef"/>
      </w:pPr>
      <w:r>
        <w:rPr>
          <w:rStyle w:val="charBoldItals"/>
        </w:rPr>
        <w:t>renewal</w:t>
      </w:r>
      <w:r w:rsidR="00845659">
        <w:t>, of a lease—see section 6</w:t>
      </w:r>
      <w:r>
        <w:t>.</w:t>
      </w:r>
    </w:p>
    <w:p w14:paraId="24E4F414" w14:textId="77777777" w:rsidR="008259A1" w:rsidRDefault="008259A1" w:rsidP="008259A1">
      <w:pPr>
        <w:pStyle w:val="aDef"/>
      </w:pPr>
      <w:r>
        <w:rPr>
          <w:rStyle w:val="charBoldItals"/>
        </w:rPr>
        <w:t>rent</w:t>
      </w:r>
      <w:r>
        <w:t xml:space="preserve"> includes a component of rent.</w:t>
      </w:r>
    </w:p>
    <w:p w14:paraId="7E747083" w14:textId="77777777" w:rsidR="008259A1" w:rsidRDefault="008259A1" w:rsidP="008259A1">
      <w:pPr>
        <w:pStyle w:val="aDef"/>
      </w:pPr>
      <w:r>
        <w:rPr>
          <w:rStyle w:val="charBoldItals"/>
        </w:rPr>
        <w:t>rent review</w:t>
      </w:r>
      <w:r>
        <w:t xml:space="preserve"> includes a change to rent payable on the exercise of an option under a lease, but does not include a predetermined rent change.</w:t>
      </w:r>
    </w:p>
    <w:p w14:paraId="540D5C35" w14:textId="77777777" w:rsidR="008259A1" w:rsidRDefault="008259A1" w:rsidP="008259A1">
      <w:pPr>
        <w:pStyle w:val="aDef"/>
      </w:pPr>
      <w:r>
        <w:rPr>
          <w:rStyle w:val="charBoldItals"/>
        </w:rPr>
        <w:t>retail area</w:t>
      </w:r>
      <w:r>
        <w:t xml:space="preserve"> means the area of a shopping centre other than an excluded area.</w:t>
      </w:r>
    </w:p>
    <w:p w14:paraId="1F973898" w14:textId="77777777" w:rsidR="008259A1" w:rsidRDefault="008259A1" w:rsidP="008259A1">
      <w:pPr>
        <w:pStyle w:val="aDef"/>
        <w:keepNext/>
      </w:pPr>
      <w:r w:rsidRPr="00CD5BE5">
        <w:rPr>
          <w:rStyle w:val="charBoldItals"/>
        </w:rPr>
        <w:t>retail premises</w:t>
      </w:r>
      <w:r>
        <w:t>—see section 7 (2).</w:t>
      </w:r>
    </w:p>
    <w:p w14:paraId="0762E2CF" w14:textId="77777777" w:rsidR="008259A1" w:rsidRDefault="008259A1" w:rsidP="008259A1">
      <w:pPr>
        <w:pStyle w:val="aDef"/>
      </w:pPr>
      <w:r>
        <w:rPr>
          <w:rStyle w:val="charBoldItals"/>
        </w:rPr>
        <w:t>shopping centre</w:t>
      </w:r>
      <w:r>
        <w:t>—see section 8.</w:t>
      </w:r>
    </w:p>
    <w:p w14:paraId="77A3CC87" w14:textId="77777777" w:rsidR="008259A1" w:rsidRDefault="008259A1" w:rsidP="008259A1">
      <w:pPr>
        <w:pStyle w:val="aDef"/>
      </w:pPr>
      <w:r>
        <w:rPr>
          <w:rStyle w:val="charBoldItals"/>
        </w:rPr>
        <w:t>small commercial premises</w:t>
      </w:r>
      <w:r>
        <w:t xml:space="preserve"> means commercial premises with a lettable area of no more than 300m</w:t>
      </w:r>
      <w:r>
        <w:rPr>
          <w:position w:val="8"/>
          <w:sz w:val="16"/>
        </w:rPr>
        <w:t>2</w:t>
      </w:r>
      <w:r>
        <w:t>.</w:t>
      </w:r>
    </w:p>
    <w:p w14:paraId="61EA531F" w14:textId="77777777" w:rsidR="008259A1" w:rsidRDefault="008259A1" w:rsidP="008259A1">
      <w:pPr>
        <w:pStyle w:val="aDef"/>
        <w:keepNext/>
      </w:pPr>
      <w:r>
        <w:rPr>
          <w:rStyle w:val="charBoldItals"/>
        </w:rPr>
        <w:lastRenderedPageBreak/>
        <w:t>tenant</w:t>
      </w:r>
      <w:r>
        <w:t>, of premises, means a person who has the right to occupy the premises under a lease, and includes—</w:t>
      </w:r>
    </w:p>
    <w:p w14:paraId="7583C4AB" w14:textId="77777777" w:rsidR="008259A1" w:rsidRDefault="008259A1" w:rsidP="008259A1">
      <w:pPr>
        <w:pStyle w:val="aDefpara"/>
      </w:pPr>
      <w:r>
        <w:tab/>
        <w:t>(</w:t>
      </w:r>
      <w:r>
        <w:rPr>
          <w:noProof/>
        </w:rPr>
        <w:t>a</w:t>
      </w:r>
      <w:r>
        <w:t>)</w:t>
      </w:r>
      <w:r>
        <w:tab/>
        <w:t>a subtenant; and</w:t>
      </w:r>
    </w:p>
    <w:p w14:paraId="5B1CD05A"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occupy the premises by</w:t>
      </w:r>
      <w:r>
        <w:rPr>
          <w:rFonts w:ascii="TimesNewRoman" w:hAnsi="TimesNewRoman"/>
          <w:snapToGrid w:val="0"/>
        </w:rPr>
        <w:t xml:space="preserve"> </w:t>
      </w:r>
      <w:r>
        <w:rPr>
          <w:snapToGrid w:val="0"/>
        </w:rPr>
        <w:t>assignment from the tenant or by operation of law; and</w:t>
      </w:r>
    </w:p>
    <w:p w14:paraId="7B71ECD3" w14:textId="77777777" w:rsidR="008259A1" w:rsidRDefault="008259A1" w:rsidP="008259A1">
      <w:pPr>
        <w:pStyle w:val="aDefpara"/>
      </w:pPr>
      <w:r>
        <w:tab/>
        <w:t>(</w:t>
      </w:r>
      <w:r>
        <w:rPr>
          <w:noProof/>
        </w:rPr>
        <w:t>c</w:t>
      </w:r>
      <w:r>
        <w:t>)</w:t>
      </w:r>
      <w:r>
        <w:tab/>
        <w:t>in relation to negotiations for a lease—a prospective tenant.</w:t>
      </w:r>
    </w:p>
    <w:p w14:paraId="5C975C94" w14:textId="77777777" w:rsidR="008259A1" w:rsidRDefault="008259A1" w:rsidP="008259A1">
      <w:pPr>
        <w:pStyle w:val="aDef"/>
      </w:pPr>
      <w:r>
        <w:rPr>
          <w:rStyle w:val="charBoldItals"/>
        </w:rPr>
        <w:t>termination notice</w:t>
      </w:r>
      <w:r>
        <w:t xml:space="preserve"> means a notice under section 117 (Right to terminate—no disclosure statement etc) or section 118 (Failure to notify material change in disclosure statement).</w:t>
      </w:r>
    </w:p>
    <w:p w14:paraId="35C77268" w14:textId="77777777" w:rsidR="008259A1" w:rsidRDefault="008259A1" w:rsidP="008259A1">
      <w:pPr>
        <w:pStyle w:val="aDef"/>
      </w:pPr>
      <w:r>
        <w:rPr>
          <w:rStyle w:val="charBoldItals"/>
        </w:rPr>
        <w:t>turnover</w:t>
      </w:r>
      <w:r>
        <w:t xml:space="preserve"> includes gross takings, gross receipts and gross income.</w:t>
      </w:r>
    </w:p>
    <w:p w14:paraId="3F7CD50D" w14:textId="77777777" w:rsidR="008259A1" w:rsidRDefault="008259A1" w:rsidP="008259A1">
      <w:pPr>
        <w:pStyle w:val="aDef"/>
        <w:rPr>
          <w:sz w:val="4"/>
        </w:rPr>
      </w:pPr>
      <w:r>
        <w:rPr>
          <w:rStyle w:val="charBoldItals"/>
        </w:rPr>
        <w:t xml:space="preserve">turnover rent </w:t>
      </w:r>
      <w:r>
        <w:t>means rent, or the part of rent, based on the tenant’s turnover.</w:t>
      </w:r>
    </w:p>
    <w:p w14:paraId="33062253" w14:textId="77777777" w:rsidR="008259A1" w:rsidRDefault="008259A1" w:rsidP="008259A1">
      <w:pPr>
        <w:pStyle w:val="aDef"/>
      </w:pPr>
      <w:r>
        <w:rPr>
          <w:rStyle w:val="charBoldItals"/>
        </w:rPr>
        <w:t>valuer</w:t>
      </w:r>
      <w:r>
        <w:t xml:space="preserve"> means a person who is competent in retail and commercial market rental valuations.</w:t>
      </w:r>
    </w:p>
    <w:p w14:paraId="0D5F9263" w14:textId="77777777" w:rsidR="008259A1" w:rsidRDefault="008259A1" w:rsidP="008259A1">
      <w:pPr>
        <w:pStyle w:val="04Dictionary"/>
        <w:sectPr w:rsidR="008259A1">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14:paraId="267F9757" w14:textId="77777777" w:rsidR="00E965AF" w:rsidRDefault="00E965AF">
      <w:pPr>
        <w:pStyle w:val="Endnote1"/>
      </w:pPr>
      <w:bookmarkStart w:id="191" w:name="_Toc40179345"/>
      <w:r>
        <w:lastRenderedPageBreak/>
        <w:t>Endnotes</w:t>
      </w:r>
      <w:bookmarkEnd w:id="191"/>
    </w:p>
    <w:p w14:paraId="07DDA100" w14:textId="77777777" w:rsidR="00E965AF" w:rsidRPr="004256FE" w:rsidRDefault="00E965AF">
      <w:pPr>
        <w:pStyle w:val="Endnote2"/>
      </w:pPr>
      <w:bookmarkStart w:id="192" w:name="_Toc40179346"/>
      <w:r w:rsidRPr="004256FE">
        <w:rPr>
          <w:rStyle w:val="charTableNo"/>
        </w:rPr>
        <w:t>1</w:t>
      </w:r>
      <w:r>
        <w:tab/>
      </w:r>
      <w:r w:rsidRPr="004256FE">
        <w:rPr>
          <w:rStyle w:val="charTableText"/>
        </w:rPr>
        <w:t>About the endnotes</w:t>
      </w:r>
      <w:bookmarkEnd w:id="192"/>
    </w:p>
    <w:p w14:paraId="5C763FE9" w14:textId="77777777" w:rsidR="00E965AF" w:rsidRDefault="00E965AF">
      <w:pPr>
        <w:pStyle w:val="EndNoteTextPub"/>
      </w:pPr>
      <w:r>
        <w:t>Amending and modifying laws are annotated in the legislation history and the amendment history.  Current modifications are not included in the republished law but are set out in the endnotes.</w:t>
      </w:r>
    </w:p>
    <w:p w14:paraId="3F7EAF5A" w14:textId="5C3823A8" w:rsidR="00E965AF" w:rsidRDefault="00E965AF">
      <w:pPr>
        <w:pStyle w:val="EndNoteTextPub"/>
      </w:pPr>
      <w:r>
        <w:t xml:space="preserve">Not all editorial amendments made under the </w:t>
      </w:r>
      <w:hyperlink r:id="rId96" w:tooltip="A2001-14" w:history="1">
        <w:r w:rsidR="00CD5BE5" w:rsidRPr="00CD5BE5">
          <w:rPr>
            <w:rStyle w:val="charCitHyperlinkItal"/>
          </w:rPr>
          <w:t>Legislation Act 2001</w:t>
        </w:r>
      </w:hyperlink>
      <w:r>
        <w:t>, part 11.3 are annotated in the amendment history.  Full details of any amendments can be obtained from the Parliamentary Counsel’s Office.</w:t>
      </w:r>
    </w:p>
    <w:p w14:paraId="7A19E423" w14:textId="77777777" w:rsidR="00E965AF" w:rsidRDefault="00E965AF" w:rsidP="00E965A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E5207C1" w14:textId="77777777" w:rsidR="00E965AF" w:rsidRDefault="00E965AF">
      <w:pPr>
        <w:pStyle w:val="EndNoteTextPub"/>
      </w:pPr>
      <w:r>
        <w:t xml:space="preserve">If all the provisions of the law have been renumbered, a table of renumbered provisions gives details of previous and current numbering.  </w:t>
      </w:r>
    </w:p>
    <w:p w14:paraId="3C004677" w14:textId="77777777" w:rsidR="00E965AF" w:rsidRDefault="00E965AF">
      <w:pPr>
        <w:pStyle w:val="EndNoteTextPub"/>
      </w:pPr>
      <w:r>
        <w:t>The endnotes also include a table of earlier republications.</w:t>
      </w:r>
    </w:p>
    <w:p w14:paraId="719C046A" w14:textId="77777777" w:rsidR="00E965AF" w:rsidRPr="004256FE" w:rsidRDefault="00E965AF">
      <w:pPr>
        <w:pStyle w:val="Endnote2"/>
      </w:pPr>
      <w:bookmarkStart w:id="193" w:name="_Toc40179347"/>
      <w:r w:rsidRPr="004256FE">
        <w:rPr>
          <w:rStyle w:val="charTableNo"/>
        </w:rPr>
        <w:t>2</w:t>
      </w:r>
      <w:r>
        <w:tab/>
      </w:r>
      <w:r w:rsidRPr="004256FE">
        <w:rPr>
          <w:rStyle w:val="charTableText"/>
        </w:rPr>
        <w:t>Abbreviation key</w:t>
      </w:r>
      <w:bookmarkEnd w:id="193"/>
    </w:p>
    <w:p w14:paraId="096257C3" w14:textId="77777777" w:rsidR="00E965AF" w:rsidRDefault="00E965AF">
      <w:pPr>
        <w:rPr>
          <w:sz w:val="4"/>
        </w:rPr>
      </w:pPr>
    </w:p>
    <w:tbl>
      <w:tblPr>
        <w:tblW w:w="7372" w:type="dxa"/>
        <w:tblInd w:w="1100" w:type="dxa"/>
        <w:tblLayout w:type="fixed"/>
        <w:tblLook w:val="0000" w:firstRow="0" w:lastRow="0" w:firstColumn="0" w:lastColumn="0" w:noHBand="0" w:noVBand="0"/>
      </w:tblPr>
      <w:tblGrid>
        <w:gridCol w:w="3720"/>
        <w:gridCol w:w="3652"/>
      </w:tblGrid>
      <w:tr w:rsidR="00E965AF" w14:paraId="754BE9E2" w14:textId="77777777" w:rsidTr="00E965AF">
        <w:tc>
          <w:tcPr>
            <w:tcW w:w="3720" w:type="dxa"/>
          </w:tcPr>
          <w:p w14:paraId="1CCD940E" w14:textId="77777777" w:rsidR="00E965AF" w:rsidRDefault="00E965AF">
            <w:pPr>
              <w:pStyle w:val="EndnotesAbbrev"/>
            </w:pPr>
            <w:r>
              <w:t>A = Act</w:t>
            </w:r>
          </w:p>
        </w:tc>
        <w:tc>
          <w:tcPr>
            <w:tcW w:w="3652" w:type="dxa"/>
          </w:tcPr>
          <w:p w14:paraId="15B5AA1D" w14:textId="77777777" w:rsidR="00E965AF" w:rsidRDefault="00E965AF" w:rsidP="00E965AF">
            <w:pPr>
              <w:pStyle w:val="EndnotesAbbrev"/>
            </w:pPr>
            <w:r>
              <w:t>NI = Notifiable instrument</w:t>
            </w:r>
          </w:p>
        </w:tc>
      </w:tr>
      <w:tr w:rsidR="00E965AF" w14:paraId="14FDE4E8" w14:textId="77777777" w:rsidTr="00E965AF">
        <w:tc>
          <w:tcPr>
            <w:tcW w:w="3720" w:type="dxa"/>
          </w:tcPr>
          <w:p w14:paraId="7C586AA6" w14:textId="77777777" w:rsidR="00E965AF" w:rsidRDefault="00E965AF" w:rsidP="00E965AF">
            <w:pPr>
              <w:pStyle w:val="EndnotesAbbrev"/>
            </w:pPr>
            <w:r>
              <w:t>AF = Approved form</w:t>
            </w:r>
          </w:p>
        </w:tc>
        <w:tc>
          <w:tcPr>
            <w:tcW w:w="3652" w:type="dxa"/>
          </w:tcPr>
          <w:p w14:paraId="670063B4" w14:textId="77777777" w:rsidR="00E965AF" w:rsidRDefault="00E965AF" w:rsidP="00E965AF">
            <w:pPr>
              <w:pStyle w:val="EndnotesAbbrev"/>
            </w:pPr>
            <w:r>
              <w:t>o = order</w:t>
            </w:r>
          </w:p>
        </w:tc>
      </w:tr>
      <w:tr w:rsidR="00E965AF" w14:paraId="0DE0CF04" w14:textId="77777777" w:rsidTr="00E965AF">
        <w:tc>
          <w:tcPr>
            <w:tcW w:w="3720" w:type="dxa"/>
          </w:tcPr>
          <w:p w14:paraId="6B435D10" w14:textId="77777777" w:rsidR="00E965AF" w:rsidRDefault="00E965AF">
            <w:pPr>
              <w:pStyle w:val="EndnotesAbbrev"/>
            </w:pPr>
            <w:r>
              <w:t>am = amended</w:t>
            </w:r>
          </w:p>
        </w:tc>
        <w:tc>
          <w:tcPr>
            <w:tcW w:w="3652" w:type="dxa"/>
          </w:tcPr>
          <w:p w14:paraId="12562547" w14:textId="77777777" w:rsidR="00E965AF" w:rsidRDefault="00E965AF" w:rsidP="00E965AF">
            <w:pPr>
              <w:pStyle w:val="EndnotesAbbrev"/>
            </w:pPr>
            <w:r>
              <w:t>om = omitted/repealed</w:t>
            </w:r>
          </w:p>
        </w:tc>
      </w:tr>
      <w:tr w:rsidR="00E965AF" w14:paraId="2DBA3F33" w14:textId="77777777" w:rsidTr="00E965AF">
        <w:tc>
          <w:tcPr>
            <w:tcW w:w="3720" w:type="dxa"/>
          </w:tcPr>
          <w:p w14:paraId="0472851A" w14:textId="77777777" w:rsidR="00E965AF" w:rsidRDefault="00E965AF">
            <w:pPr>
              <w:pStyle w:val="EndnotesAbbrev"/>
            </w:pPr>
            <w:r>
              <w:t>amdt = amendment</w:t>
            </w:r>
          </w:p>
        </w:tc>
        <w:tc>
          <w:tcPr>
            <w:tcW w:w="3652" w:type="dxa"/>
          </w:tcPr>
          <w:p w14:paraId="3868F636" w14:textId="77777777" w:rsidR="00E965AF" w:rsidRDefault="00E965AF" w:rsidP="00E965AF">
            <w:pPr>
              <w:pStyle w:val="EndnotesAbbrev"/>
            </w:pPr>
            <w:r>
              <w:t>ord = ordinance</w:t>
            </w:r>
          </w:p>
        </w:tc>
      </w:tr>
      <w:tr w:rsidR="00E965AF" w14:paraId="76A334E2" w14:textId="77777777" w:rsidTr="00E965AF">
        <w:tc>
          <w:tcPr>
            <w:tcW w:w="3720" w:type="dxa"/>
          </w:tcPr>
          <w:p w14:paraId="5D17493D" w14:textId="77777777" w:rsidR="00E965AF" w:rsidRDefault="00E965AF">
            <w:pPr>
              <w:pStyle w:val="EndnotesAbbrev"/>
            </w:pPr>
            <w:r>
              <w:t>AR = Assembly resolution</w:t>
            </w:r>
          </w:p>
        </w:tc>
        <w:tc>
          <w:tcPr>
            <w:tcW w:w="3652" w:type="dxa"/>
          </w:tcPr>
          <w:p w14:paraId="61618E76" w14:textId="77777777" w:rsidR="00E965AF" w:rsidRDefault="00E965AF" w:rsidP="00E965AF">
            <w:pPr>
              <w:pStyle w:val="EndnotesAbbrev"/>
            </w:pPr>
            <w:r>
              <w:t>orig = original</w:t>
            </w:r>
          </w:p>
        </w:tc>
      </w:tr>
      <w:tr w:rsidR="00E965AF" w14:paraId="32CBB8F9" w14:textId="77777777" w:rsidTr="00E965AF">
        <w:tc>
          <w:tcPr>
            <w:tcW w:w="3720" w:type="dxa"/>
          </w:tcPr>
          <w:p w14:paraId="6E30B125" w14:textId="77777777" w:rsidR="00E965AF" w:rsidRDefault="00E965AF">
            <w:pPr>
              <w:pStyle w:val="EndnotesAbbrev"/>
            </w:pPr>
            <w:r>
              <w:t>ch = chapter</w:t>
            </w:r>
          </w:p>
        </w:tc>
        <w:tc>
          <w:tcPr>
            <w:tcW w:w="3652" w:type="dxa"/>
          </w:tcPr>
          <w:p w14:paraId="5D08B9C6" w14:textId="77777777" w:rsidR="00E965AF" w:rsidRDefault="00E965AF" w:rsidP="00E965AF">
            <w:pPr>
              <w:pStyle w:val="EndnotesAbbrev"/>
            </w:pPr>
            <w:r>
              <w:t>par = paragraph/subparagraph</w:t>
            </w:r>
          </w:p>
        </w:tc>
      </w:tr>
      <w:tr w:rsidR="00E965AF" w14:paraId="5B494494" w14:textId="77777777" w:rsidTr="00E965AF">
        <w:tc>
          <w:tcPr>
            <w:tcW w:w="3720" w:type="dxa"/>
          </w:tcPr>
          <w:p w14:paraId="4C83EC57" w14:textId="77777777" w:rsidR="00E965AF" w:rsidRDefault="00E965AF">
            <w:pPr>
              <w:pStyle w:val="EndnotesAbbrev"/>
            </w:pPr>
            <w:r>
              <w:t>CN = Commencement notice</w:t>
            </w:r>
          </w:p>
        </w:tc>
        <w:tc>
          <w:tcPr>
            <w:tcW w:w="3652" w:type="dxa"/>
          </w:tcPr>
          <w:p w14:paraId="7C0EB52C" w14:textId="77777777" w:rsidR="00E965AF" w:rsidRDefault="00E965AF" w:rsidP="00E965AF">
            <w:pPr>
              <w:pStyle w:val="EndnotesAbbrev"/>
            </w:pPr>
            <w:r>
              <w:t>pres = present</w:t>
            </w:r>
          </w:p>
        </w:tc>
      </w:tr>
      <w:tr w:rsidR="00E965AF" w14:paraId="23DF51C7" w14:textId="77777777" w:rsidTr="00E965AF">
        <w:tc>
          <w:tcPr>
            <w:tcW w:w="3720" w:type="dxa"/>
          </w:tcPr>
          <w:p w14:paraId="24D8DBAD" w14:textId="77777777" w:rsidR="00E965AF" w:rsidRDefault="00E965AF">
            <w:pPr>
              <w:pStyle w:val="EndnotesAbbrev"/>
            </w:pPr>
            <w:r>
              <w:t>def = definition</w:t>
            </w:r>
          </w:p>
        </w:tc>
        <w:tc>
          <w:tcPr>
            <w:tcW w:w="3652" w:type="dxa"/>
          </w:tcPr>
          <w:p w14:paraId="2E7043A1" w14:textId="77777777" w:rsidR="00E965AF" w:rsidRDefault="00E965AF" w:rsidP="00E965AF">
            <w:pPr>
              <w:pStyle w:val="EndnotesAbbrev"/>
            </w:pPr>
            <w:r>
              <w:t>prev = previous</w:t>
            </w:r>
          </w:p>
        </w:tc>
      </w:tr>
      <w:tr w:rsidR="00E965AF" w14:paraId="0D195376" w14:textId="77777777" w:rsidTr="00E965AF">
        <w:tc>
          <w:tcPr>
            <w:tcW w:w="3720" w:type="dxa"/>
          </w:tcPr>
          <w:p w14:paraId="49511469" w14:textId="77777777" w:rsidR="00E965AF" w:rsidRDefault="00E965AF">
            <w:pPr>
              <w:pStyle w:val="EndnotesAbbrev"/>
            </w:pPr>
            <w:r>
              <w:t>DI = Disallowable instrument</w:t>
            </w:r>
          </w:p>
        </w:tc>
        <w:tc>
          <w:tcPr>
            <w:tcW w:w="3652" w:type="dxa"/>
          </w:tcPr>
          <w:p w14:paraId="4688E72C" w14:textId="77777777" w:rsidR="00E965AF" w:rsidRDefault="00E965AF" w:rsidP="00E965AF">
            <w:pPr>
              <w:pStyle w:val="EndnotesAbbrev"/>
            </w:pPr>
            <w:r>
              <w:t>(prev...) = previously</w:t>
            </w:r>
          </w:p>
        </w:tc>
      </w:tr>
      <w:tr w:rsidR="00E965AF" w14:paraId="31D6BA60" w14:textId="77777777" w:rsidTr="00E965AF">
        <w:tc>
          <w:tcPr>
            <w:tcW w:w="3720" w:type="dxa"/>
          </w:tcPr>
          <w:p w14:paraId="1FA38C7E" w14:textId="77777777" w:rsidR="00E965AF" w:rsidRDefault="00E965AF">
            <w:pPr>
              <w:pStyle w:val="EndnotesAbbrev"/>
            </w:pPr>
            <w:r>
              <w:t>dict = dictionary</w:t>
            </w:r>
          </w:p>
        </w:tc>
        <w:tc>
          <w:tcPr>
            <w:tcW w:w="3652" w:type="dxa"/>
          </w:tcPr>
          <w:p w14:paraId="60518135" w14:textId="77777777" w:rsidR="00E965AF" w:rsidRDefault="00E965AF" w:rsidP="00E965AF">
            <w:pPr>
              <w:pStyle w:val="EndnotesAbbrev"/>
            </w:pPr>
            <w:r>
              <w:t>pt = part</w:t>
            </w:r>
          </w:p>
        </w:tc>
      </w:tr>
      <w:tr w:rsidR="00E965AF" w14:paraId="5335B58B" w14:textId="77777777" w:rsidTr="00E965AF">
        <w:tc>
          <w:tcPr>
            <w:tcW w:w="3720" w:type="dxa"/>
          </w:tcPr>
          <w:p w14:paraId="15B8D2D7" w14:textId="77777777" w:rsidR="00E965AF" w:rsidRDefault="00E965AF">
            <w:pPr>
              <w:pStyle w:val="EndnotesAbbrev"/>
            </w:pPr>
            <w:r>
              <w:t xml:space="preserve">disallowed = disallowed by the Legislative </w:t>
            </w:r>
          </w:p>
        </w:tc>
        <w:tc>
          <w:tcPr>
            <w:tcW w:w="3652" w:type="dxa"/>
          </w:tcPr>
          <w:p w14:paraId="6E7D2D09" w14:textId="77777777" w:rsidR="00E965AF" w:rsidRDefault="00E965AF" w:rsidP="00E965AF">
            <w:pPr>
              <w:pStyle w:val="EndnotesAbbrev"/>
            </w:pPr>
            <w:r>
              <w:t>r = rule/subrule</w:t>
            </w:r>
          </w:p>
        </w:tc>
      </w:tr>
      <w:tr w:rsidR="00E965AF" w14:paraId="369C1847" w14:textId="77777777" w:rsidTr="00E965AF">
        <w:tc>
          <w:tcPr>
            <w:tcW w:w="3720" w:type="dxa"/>
          </w:tcPr>
          <w:p w14:paraId="4E827853" w14:textId="77777777" w:rsidR="00E965AF" w:rsidRDefault="00E965AF">
            <w:pPr>
              <w:pStyle w:val="EndnotesAbbrev"/>
              <w:ind w:left="972"/>
            </w:pPr>
            <w:r>
              <w:t>Assembly</w:t>
            </w:r>
          </w:p>
        </w:tc>
        <w:tc>
          <w:tcPr>
            <w:tcW w:w="3652" w:type="dxa"/>
          </w:tcPr>
          <w:p w14:paraId="7E4EF864" w14:textId="77777777" w:rsidR="00E965AF" w:rsidRDefault="00E965AF" w:rsidP="00E965AF">
            <w:pPr>
              <w:pStyle w:val="EndnotesAbbrev"/>
            </w:pPr>
            <w:r>
              <w:t>reloc = relocated</w:t>
            </w:r>
          </w:p>
        </w:tc>
      </w:tr>
      <w:tr w:rsidR="00E965AF" w14:paraId="3689F649" w14:textId="77777777" w:rsidTr="00E965AF">
        <w:tc>
          <w:tcPr>
            <w:tcW w:w="3720" w:type="dxa"/>
          </w:tcPr>
          <w:p w14:paraId="1D5C30B0" w14:textId="77777777" w:rsidR="00E965AF" w:rsidRDefault="00E965AF">
            <w:pPr>
              <w:pStyle w:val="EndnotesAbbrev"/>
            </w:pPr>
            <w:r>
              <w:t>div = division</w:t>
            </w:r>
          </w:p>
        </w:tc>
        <w:tc>
          <w:tcPr>
            <w:tcW w:w="3652" w:type="dxa"/>
          </w:tcPr>
          <w:p w14:paraId="74C4A20E" w14:textId="77777777" w:rsidR="00E965AF" w:rsidRDefault="00E965AF" w:rsidP="00E965AF">
            <w:pPr>
              <w:pStyle w:val="EndnotesAbbrev"/>
            </w:pPr>
            <w:r>
              <w:t>renum = renumbered</w:t>
            </w:r>
          </w:p>
        </w:tc>
      </w:tr>
      <w:tr w:rsidR="00E965AF" w14:paraId="1D21BE0D" w14:textId="77777777" w:rsidTr="00E965AF">
        <w:tc>
          <w:tcPr>
            <w:tcW w:w="3720" w:type="dxa"/>
          </w:tcPr>
          <w:p w14:paraId="65BA2A74" w14:textId="77777777" w:rsidR="00E965AF" w:rsidRDefault="00E965AF">
            <w:pPr>
              <w:pStyle w:val="EndnotesAbbrev"/>
            </w:pPr>
            <w:r>
              <w:t>exp = expires/expired</w:t>
            </w:r>
          </w:p>
        </w:tc>
        <w:tc>
          <w:tcPr>
            <w:tcW w:w="3652" w:type="dxa"/>
          </w:tcPr>
          <w:p w14:paraId="31FB9F79" w14:textId="77777777" w:rsidR="00E965AF" w:rsidRDefault="00E965AF" w:rsidP="00E965AF">
            <w:pPr>
              <w:pStyle w:val="EndnotesAbbrev"/>
            </w:pPr>
            <w:r>
              <w:t>R[X] = Republication No</w:t>
            </w:r>
          </w:p>
        </w:tc>
      </w:tr>
      <w:tr w:rsidR="00E965AF" w14:paraId="760E338E" w14:textId="77777777" w:rsidTr="00E965AF">
        <w:tc>
          <w:tcPr>
            <w:tcW w:w="3720" w:type="dxa"/>
          </w:tcPr>
          <w:p w14:paraId="3284AB13" w14:textId="77777777" w:rsidR="00E965AF" w:rsidRDefault="00E965AF">
            <w:pPr>
              <w:pStyle w:val="EndnotesAbbrev"/>
            </w:pPr>
            <w:r>
              <w:t>Gaz = gazette</w:t>
            </w:r>
          </w:p>
        </w:tc>
        <w:tc>
          <w:tcPr>
            <w:tcW w:w="3652" w:type="dxa"/>
          </w:tcPr>
          <w:p w14:paraId="26A3D424" w14:textId="77777777" w:rsidR="00E965AF" w:rsidRDefault="00E965AF" w:rsidP="00E965AF">
            <w:pPr>
              <w:pStyle w:val="EndnotesAbbrev"/>
            </w:pPr>
            <w:r>
              <w:t>RI = reissue</w:t>
            </w:r>
          </w:p>
        </w:tc>
      </w:tr>
      <w:tr w:rsidR="00E965AF" w14:paraId="5053C87E" w14:textId="77777777" w:rsidTr="00E965AF">
        <w:tc>
          <w:tcPr>
            <w:tcW w:w="3720" w:type="dxa"/>
          </w:tcPr>
          <w:p w14:paraId="19DCBD8F" w14:textId="77777777" w:rsidR="00E965AF" w:rsidRDefault="00E965AF">
            <w:pPr>
              <w:pStyle w:val="EndnotesAbbrev"/>
            </w:pPr>
            <w:r>
              <w:t>hdg = heading</w:t>
            </w:r>
          </w:p>
        </w:tc>
        <w:tc>
          <w:tcPr>
            <w:tcW w:w="3652" w:type="dxa"/>
          </w:tcPr>
          <w:p w14:paraId="4460CAE0" w14:textId="77777777" w:rsidR="00E965AF" w:rsidRDefault="00E965AF" w:rsidP="00E965AF">
            <w:pPr>
              <w:pStyle w:val="EndnotesAbbrev"/>
            </w:pPr>
            <w:r>
              <w:t>s = section/subsection</w:t>
            </w:r>
          </w:p>
        </w:tc>
      </w:tr>
      <w:tr w:rsidR="00E965AF" w14:paraId="48B078E6" w14:textId="77777777" w:rsidTr="00E965AF">
        <w:tc>
          <w:tcPr>
            <w:tcW w:w="3720" w:type="dxa"/>
          </w:tcPr>
          <w:p w14:paraId="393F70CD" w14:textId="77777777" w:rsidR="00E965AF" w:rsidRDefault="00E965AF">
            <w:pPr>
              <w:pStyle w:val="EndnotesAbbrev"/>
            </w:pPr>
            <w:r>
              <w:t>IA = Interpretation Act 1967</w:t>
            </w:r>
          </w:p>
        </w:tc>
        <w:tc>
          <w:tcPr>
            <w:tcW w:w="3652" w:type="dxa"/>
          </w:tcPr>
          <w:p w14:paraId="51D738F2" w14:textId="77777777" w:rsidR="00E965AF" w:rsidRDefault="00E965AF" w:rsidP="00E965AF">
            <w:pPr>
              <w:pStyle w:val="EndnotesAbbrev"/>
            </w:pPr>
            <w:r>
              <w:t>sch = schedule</w:t>
            </w:r>
          </w:p>
        </w:tc>
      </w:tr>
      <w:tr w:rsidR="00E965AF" w14:paraId="423678E3" w14:textId="77777777" w:rsidTr="00E965AF">
        <w:tc>
          <w:tcPr>
            <w:tcW w:w="3720" w:type="dxa"/>
          </w:tcPr>
          <w:p w14:paraId="351AF95B" w14:textId="77777777" w:rsidR="00E965AF" w:rsidRDefault="00E965AF">
            <w:pPr>
              <w:pStyle w:val="EndnotesAbbrev"/>
            </w:pPr>
            <w:r>
              <w:t>ins = inserted/added</w:t>
            </w:r>
          </w:p>
        </w:tc>
        <w:tc>
          <w:tcPr>
            <w:tcW w:w="3652" w:type="dxa"/>
          </w:tcPr>
          <w:p w14:paraId="66DCDDD1" w14:textId="77777777" w:rsidR="00E965AF" w:rsidRDefault="00E965AF" w:rsidP="00E965AF">
            <w:pPr>
              <w:pStyle w:val="EndnotesAbbrev"/>
            </w:pPr>
            <w:r>
              <w:t>sdiv = subdivision</w:t>
            </w:r>
          </w:p>
        </w:tc>
      </w:tr>
      <w:tr w:rsidR="00E965AF" w14:paraId="4F67DE94" w14:textId="77777777" w:rsidTr="00E965AF">
        <w:tc>
          <w:tcPr>
            <w:tcW w:w="3720" w:type="dxa"/>
          </w:tcPr>
          <w:p w14:paraId="3EC86DC3" w14:textId="77777777" w:rsidR="00E965AF" w:rsidRDefault="00E965AF">
            <w:pPr>
              <w:pStyle w:val="EndnotesAbbrev"/>
            </w:pPr>
            <w:r>
              <w:t>LA = Legislation Act 2001</w:t>
            </w:r>
          </w:p>
        </w:tc>
        <w:tc>
          <w:tcPr>
            <w:tcW w:w="3652" w:type="dxa"/>
          </w:tcPr>
          <w:p w14:paraId="2A27AEC1" w14:textId="77777777" w:rsidR="00E965AF" w:rsidRDefault="00E965AF" w:rsidP="00E965AF">
            <w:pPr>
              <w:pStyle w:val="EndnotesAbbrev"/>
            </w:pPr>
            <w:r>
              <w:t>SL = Subordinate law</w:t>
            </w:r>
          </w:p>
        </w:tc>
      </w:tr>
      <w:tr w:rsidR="00E965AF" w14:paraId="2D4CF7E2" w14:textId="77777777" w:rsidTr="00E965AF">
        <w:tc>
          <w:tcPr>
            <w:tcW w:w="3720" w:type="dxa"/>
          </w:tcPr>
          <w:p w14:paraId="5ED2C402" w14:textId="77777777" w:rsidR="00E965AF" w:rsidRDefault="00E965AF">
            <w:pPr>
              <w:pStyle w:val="EndnotesAbbrev"/>
            </w:pPr>
            <w:r>
              <w:t>LR = legislation register</w:t>
            </w:r>
          </w:p>
        </w:tc>
        <w:tc>
          <w:tcPr>
            <w:tcW w:w="3652" w:type="dxa"/>
          </w:tcPr>
          <w:p w14:paraId="56B65E50" w14:textId="77777777" w:rsidR="00E965AF" w:rsidRDefault="00E965AF" w:rsidP="00E965AF">
            <w:pPr>
              <w:pStyle w:val="EndnotesAbbrev"/>
            </w:pPr>
            <w:r>
              <w:t>sub = substituted</w:t>
            </w:r>
          </w:p>
        </w:tc>
      </w:tr>
      <w:tr w:rsidR="00E965AF" w14:paraId="47AEA6AD" w14:textId="77777777" w:rsidTr="00E965AF">
        <w:tc>
          <w:tcPr>
            <w:tcW w:w="3720" w:type="dxa"/>
          </w:tcPr>
          <w:p w14:paraId="7CCE6440" w14:textId="77777777" w:rsidR="00E965AF" w:rsidRDefault="00E965AF">
            <w:pPr>
              <w:pStyle w:val="EndnotesAbbrev"/>
            </w:pPr>
            <w:r>
              <w:t>LRA = Legislation (Republication) Act 1996</w:t>
            </w:r>
          </w:p>
        </w:tc>
        <w:tc>
          <w:tcPr>
            <w:tcW w:w="3652" w:type="dxa"/>
          </w:tcPr>
          <w:p w14:paraId="14E8F293" w14:textId="77777777" w:rsidR="00E965AF" w:rsidRDefault="00E965AF" w:rsidP="00E965AF">
            <w:pPr>
              <w:pStyle w:val="EndnotesAbbrev"/>
            </w:pPr>
            <w:r w:rsidRPr="00CD5BE5">
              <w:rPr>
                <w:rStyle w:val="charUnderline"/>
              </w:rPr>
              <w:t>underlining</w:t>
            </w:r>
            <w:r>
              <w:t xml:space="preserve"> = whole or part not commenced</w:t>
            </w:r>
          </w:p>
        </w:tc>
      </w:tr>
      <w:tr w:rsidR="00E965AF" w14:paraId="6E00C0DC" w14:textId="77777777" w:rsidTr="00E965AF">
        <w:tc>
          <w:tcPr>
            <w:tcW w:w="3720" w:type="dxa"/>
          </w:tcPr>
          <w:p w14:paraId="123D1A4F" w14:textId="77777777" w:rsidR="00E965AF" w:rsidRDefault="00E965AF">
            <w:pPr>
              <w:pStyle w:val="EndnotesAbbrev"/>
            </w:pPr>
            <w:r>
              <w:t>mod = modified/modification</w:t>
            </w:r>
          </w:p>
        </w:tc>
        <w:tc>
          <w:tcPr>
            <w:tcW w:w="3652" w:type="dxa"/>
          </w:tcPr>
          <w:p w14:paraId="4D270BE9" w14:textId="77777777" w:rsidR="00E965AF" w:rsidRDefault="00E965AF" w:rsidP="00E965AF">
            <w:pPr>
              <w:pStyle w:val="EndnotesAbbrev"/>
              <w:ind w:left="1073"/>
            </w:pPr>
            <w:r>
              <w:t>or to be expired</w:t>
            </w:r>
          </w:p>
        </w:tc>
      </w:tr>
    </w:tbl>
    <w:p w14:paraId="2DF3A23F" w14:textId="77777777" w:rsidR="00E965AF" w:rsidRPr="00BB6F39" w:rsidRDefault="00E965AF" w:rsidP="00E965AF"/>
    <w:p w14:paraId="76A41B22" w14:textId="77777777" w:rsidR="008259A1" w:rsidRPr="004256FE" w:rsidRDefault="008259A1" w:rsidP="008259A1">
      <w:pPr>
        <w:pStyle w:val="Endnote2"/>
      </w:pPr>
      <w:bookmarkStart w:id="194" w:name="_Toc40179348"/>
      <w:r w:rsidRPr="004256FE">
        <w:rPr>
          <w:rStyle w:val="charTableNo"/>
        </w:rPr>
        <w:lastRenderedPageBreak/>
        <w:t>3</w:t>
      </w:r>
      <w:r>
        <w:tab/>
      </w:r>
      <w:r w:rsidRPr="004256FE">
        <w:rPr>
          <w:rStyle w:val="charTableText"/>
        </w:rPr>
        <w:t>Legislation history</w:t>
      </w:r>
      <w:bookmarkEnd w:id="194"/>
    </w:p>
    <w:p w14:paraId="10B1D5CD" w14:textId="77777777" w:rsidR="008259A1" w:rsidRDefault="008259A1" w:rsidP="008259A1">
      <w:pPr>
        <w:pStyle w:val="NewAct"/>
      </w:pPr>
      <w:r>
        <w:t>Leases (Commercial and Retail) Act 2001</w:t>
      </w:r>
      <w:r w:rsidR="00CD5BE5">
        <w:t xml:space="preserve"> A2001</w:t>
      </w:r>
      <w:r w:rsidR="00CD5BE5">
        <w:noBreakHyphen/>
        <w:t xml:space="preserve">18 </w:t>
      </w:r>
    </w:p>
    <w:p w14:paraId="1163C310" w14:textId="77777777" w:rsidR="008259A1" w:rsidRDefault="008259A1" w:rsidP="008259A1">
      <w:pPr>
        <w:pStyle w:val="Actdetails"/>
      </w:pPr>
      <w:r>
        <w:t>notified 19 April 2001 (</w:t>
      </w:r>
      <w:r w:rsidR="00CD5BE5" w:rsidRPr="00A61BA4">
        <w:t>Gaz 2001 No 16</w:t>
      </w:r>
      <w:r>
        <w:t>)</w:t>
      </w:r>
    </w:p>
    <w:p w14:paraId="3B3EE905" w14:textId="77777777" w:rsidR="008259A1" w:rsidRDefault="008259A1" w:rsidP="008259A1">
      <w:pPr>
        <w:pStyle w:val="Actdetails"/>
      </w:pPr>
      <w:r>
        <w:t>s 1, s 2 commenced 19 April 2001 (IA s 10B)</w:t>
      </w:r>
    </w:p>
    <w:p w14:paraId="777E4519" w14:textId="77777777" w:rsidR="008259A1" w:rsidRDefault="008259A1" w:rsidP="008259A1">
      <w:pPr>
        <w:pStyle w:val="Actdetails"/>
      </w:pPr>
      <w:r>
        <w:t>remainder commenced 1 July 2002 (s 2)</w:t>
      </w:r>
    </w:p>
    <w:p w14:paraId="422DB995" w14:textId="77777777" w:rsidR="008259A1" w:rsidRDefault="008259A1" w:rsidP="008259A1">
      <w:pPr>
        <w:pStyle w:val="Asamby"/>
      </w:pPr>
      <w:r>
        <w:t>as amended by</w:t>
      </w:r>
    </w:p>
    <w:p w14:paraId="6F355960" w14:textId="70BCC942" w:rsidR="008259A1" w:rsidRDefault="000C5341" w:rsidP="008259A1">
      <w:pPr>
        <w:pStyle w:val="NewAct"/>
      </w:pPr>
      <w:hyperlink r:id="rId97" w:tooltip="A2002-30" w:history="1">
        <w:r w:rsidR="00CD5BE5" w:rsidRPr="00CD5BE5">
          <w:rPr>
            <w:rStyle w:val="charCitHyperlinkAbbrev"/>
          </w:rPr>
          <w:t>Statute Law Amendment Act 2002</w:t>
        </w:r>
      </w:hyperlink>
      <w:r w:rsidR="00CD5BE5">
        <w:t xml:space="preserve"> A2002</w:t>
      </w:r>
      <w:r w:rsidR="00CD5BE5">
        <w:noBreakHyphen/>
        <w:t xml:space="preserve">30 </w:t>
      </w:r>
      <w:r w:rsidR="008259A1">
        <w:t>pt 3.40</w:t>
      </w:r>
    </w:p>
    <w:p w14:paraId="6CB2A651" w14:textId="77777777" w:rsidR="008259A1" w:rsidRDefault="008259A1" w:rsidP="008259A1">
      <w:pPr>
        <w:pStyle w:val="Actdetails"/>
      </w:pPr>
      <w:r>
        <w:t>notified LR 16 September 2002</w:t>
      </w:r>
    </w:p>
    <w:p w14:paraId="1CA367BD" w14:textId="77777777" w:rsidR="008259A1" w:rsidRDefault="008259A1" w:rsidP="008259A1">
      <w:pPr>
        <w:pStyle w:val="Actdetails"/>
      </w:pPr>
      <w:r>
        <w:t>s 1, s 2 taken to have commenced 19 May 1997 (LA s 75 (2))</w:t>
      </w:r>
    </w:p>
    <w:p w14:paraId="43CF904E" w14:textId="77777777" w:rsidR="008259A1" w:rsidRDefault="008259A1" w:rsidP="008259A1">
      <w:pPr>
        <w:pStyle w:val="Actdetails"/>
      </w:pPr>
      <w:r>
        <w:t>amdts 3.567-3.569 taken to have commenced 1 July 2002 (s 2 (2))</w:t>
      </w:r>
    </w:p>
    <w:p w14:paraId="0CDFE797" w14:textId="77777777" w:rsidR="008259A1" w:rsidRDefault="008259A1" w:rsidP="008259A1">
      <w:pPr>
        <w:pStyle w:val="Actdetails"/>
      </w:pPr>
      <w:r>
        <w:t>pt 3.40 remainder commenced 17 September 2002 (s 2 (1))</w:t>
      </w:r>
    </w:p>
    <w:p w14:paraId="04C44AE0" w14:textId="1581D207" w:rsidR="008259A1" w:rsidRDefault="000C5341" w:rsidP="008259A1">
      <w:pPr>
        <w:pStyle w:val="NewAct"/>
      </w:pPr>
      <w:hyperlink r:id="rId98" w:tooltip="A2003-2" w:history="1">
        <w:r w:rsidR="00CD5BE5" w:rsidRPr="00CD5BE5">
          <w:rPr>
            <w:rStyle w:val="charCitHyperlinkAbbrev"/>
          </w:rPr>
          <w:t>Justice and Community Safety Legislation Amendment Act 2003</w:t>
        </w:r>
      </w:hyperlink>
      <w:r w:rsidR="008259A1">
        <w:t xml:space="preserve"> A2003-2 pt 11</w:t>
      </w:r>
    </w:p>
    <w:p w14:paraId="79791DA2" w14:textId="77777777" w:rsidR="008259A1" w:rsidRDefault="008259A1" w:rsidP="008259A1">
      <w:pPr>
        <w:pStyle w:val="Actdetails"/>
      </w:pPr>
      <w:r>
        <w:t xml:space="preserve">notified LR 3 March 2003 </w:t>
      </w:r>
    </w:p>
    <w:p w14:paraId="3672BAC6" w14:textId="77777777" w:rsidR="008259A1" w:rsidRDefault="008259A1" w:rsidP="008259A1">
      <w:pPr>
        <w:pStyle w:val="Actdetails"/>
      </w:pPr>
      <w:r>
        <w:t>s 1, s 2 commenced 3 March 2003 (LA s 75 (1))</w:t>
      </w:r>
    </w:p>
    <w:p w14:paraId="6A741F8F" w14:textId="77777777" w:rsidR="008259A1" w:rsidRDefault="008259A1" w:rsidP="008259A1">
      <w:pPr>
        <w:pStyle w:val="Actdetails"/>
      </w:pPr>
      <w:r>
        <w:t>pt 11 commenced 4 March 2003 (s 2 (1))</w:t>
      </w:r>
    </w:p>
    <w:p w14:paraId="03EBA4CB" w14:textId="3063237F" w:rsidR="008259A1" w:rsidRDefault="000C5341" w:rsidP="008259A1">
      <w:pPr>
        <w:pStyle w:val="NewAct"/>
      </w:pPr>
      <w:hyperlink r:id="rId99" w:tooltip="A2003-47" w:history="1">
        <w:r w:rsidR="00CD5BE5" w:rsidRPr="00CD5BE5">
          <w:rPr>
            <w:rStyle w:val="charCitHyperlinkAbbrev"/>
          </w:rPr>
          <w:t>Justice and Community Safety Legislation Amendment Act 2003 (No 2)</w:t>
        </w:r>
      </w:hyperlink>
      <w:r w:rsidR="008259A1">
        <w:t xml:space="preserve"> A2003-47 pt 7</w:t>
      </w:r>
    </w:p>
    <w:p w14:paraId="021DAC2F" w14:textId="77777777" w:rsidR="008259A1" w:rsidRDefault="008259A1" w:rsidP="008259A1">
      <w:pPr>
        <w:pStyle w:val="Actdetails"/>
      </w:pPr>
      <w:r>
        <w:t>notified LR 31 October 2003</w:t>
      </w:r>
    </w:p>
    <w:p w14:paraId="47632F89" w14:textId="77777777" w:rsidR="008259A1" w:rsidRDefault="008259A1" w:rsidP="008259A1">
      <w:pPr>
        <w:pStyle w:val="Actdetails"/>
      </w:pPr>
      <w:r>
        <w:t>s 1, s 2 commenced 31 October 2003 (LA s 75 (1))</w:t>
      </w:r>
    </w:p>
    <w:p w14:paraId="432377E8" w14:textId="77777777" w:rsidR="008259A1" w:rsidRDefault="008259A1" w:rsidP="008259A1">
      <w:pPr>
        <w:pStyle w:val="Actdetails"/>
      </w:pPr>
      <w:r>
        <w:t>pt 7 commenced 1 November 2003 (s 2)</w:t>
      </w:r>
    </w:p>
    <w:p w14:paraId="42BBE7A8" w14:textId="66558784" w:rsidR="008259A1" w:rsidRDefault="000C5341" w:rsidP="008259A1">
      <w:pPr>
        <w:pStyle w:val="NewAct"/>
      </w:pPr>
      <w:hyperlink r:id="rId100" w:tooltip="A2004-13" w:history="1">
        <w:r w:rsidR="000A5E5F" w:rsidRPr="000A5E5F">
          <w:rPr>
            <w:rStyle w:val="charCitHyperlinkAbbrev"/>
          </w:rPr>
          <w:t>Construction Occupations Legislation Amendment Act 2004</w:t>
        </w:r>
      </w:hyperlink>
      <w:r w:rsidR="008259A1" w:rsidRPr="000A5E5F">
        <w:br/>
      </w:r>
      <w:r w:rsidR="008259A1">
        <w:t>A2004-13 sch 2 pt 2.19</w:t>
      </w:r>
    </w:p>
    <w:p w14:paraId="3DB2F2D8" w14:textId="77777777" w:rsidR="008259A1" w:rsidRDefault="008259A1" w:rsidP="008259A1">
      <w:pPr>
        <w:pStyle w:val="Actdetails"/>
      </w:pPr>
      <w:r>
        <w:t>notified LR 26 March 2004</w:t>
      </w:r>
      <w:r>
        <w:br/>
        <w:t>s 1, s 2 commenced 26 March 2004 (LA s 75 (1))</w:t>
      </w:r>
    </w:p>
    <w:p w14:paraId="151B2801" w14:textId="0769DAA4" w:rsidR="008259A1" w:rsidRDefault="008259A1" w:rsidP="008259A1">
      <w:pPr>
        <w:pStyle w:val="Actdetails"/>
      </w:pPr>
      <w:r>
        <w:t xml:space="preserve">sch 2 pt 2.19 commenced 1 September 2004 (s 2 and see </w:t>
      </w:r>
      <w:hyperlink r:id="rId101" w:tooltip="A2004-12" w:history="1">
        <w:r w:rsidR="00CD5BE5" w:rsidRPr="00CD5BE5">
          <w:rPr>
            <w:rStyle w:val="charCitHyperlinkAbbrev"/>
          </w:rPr>
          <w:t>Construction Occupations (Licensing) Act 2004</w:t>
        </w:r>
      </w:hyperlink>
      <w:r>
        <w:t xml:space="preserve"> A2004-12, s 2 and </w:t>
      </w:r>
      <w:hyperlink r:id="rId102" w:tooltip="CN2004-8" w:history="1">
        <w:r w:rsidR="00CD5BE5" w:rsidRPr="00CD5BE5">
          <w:rPr>
            <w:rStyle w:val="charCitHyperlinkAbbrev"/>
          </w:rPr>
          <w:t>CN2004-8</w:t>
        </w:r>
      </w:hyperlink>
      <w:r>
        <w:t>)</w:t>
      </w:r>
    </w:p>
    <w:p w14:paraId="4DDA788B" w14:textId="02F5893E" w:rsidR="008259A1" w:rsidRDefault="000C5341" w:rsidP="008259A1">
      <w:pPr>
        <w:pStyle w:val="NewAct"/>
      </w:pPr>
      <w:hyperlink r:id="rId103" w:tooltip="A2004-32" w:history="1">
        <w:r w:rsidR="00CD5BE5" w:rsidRPr="00CD5BE5">
          <w:rPr>
            <w:rStyle w:val="charCitHyperlinkAbbrev"/>
          </w:rPr>
          <w:t>Justice and Community Safety Legislation Amendment Act 2004 (No 2)</w:t>
        </w:r>
      </w:hyperlink>
      <w:r w:rsidR="008259A1">
        <w:t xml:space="preserve"> A2004-32 pt 12</w:t>
      </w:r>
    </w:p>
    <w:p w14:paraId="514F3F97" w14:textId="77777777" w:rsidR="008259A1" w:rsidRDefault="008259A1" w:rsidP="008259A1">
      <w:pPr>
        <w:pStyle w:val="Actdetails"/>
      </w:pPr>
      <w:r>
        <w:t>notified LR 29 June 2004</w:t>
      </w:r>
    </w:p>
    <w:p w14:paraId="68476E8D" w14:textId="77777777" w:rsidR="008259A1" w:rsidRDefault="008259A1" w:rsidP="008259A1">
      <w:pPr>
        <w:pStyle w:val="Actdetails"/>
      </w:pPr>
      <w:r>
        <w:t>s 1, s 2 commenced 29 June 2004 (LA s 75 (1))</w:t>
      </w:r>
    </w:p>
    <w:p w14:paraId="17690A3E" w14:textId="77777777" w:rsidR="008259A1" w:rsidRDefault="008259A1" w:rsidP="008259A1">
      <w:pPr>
        <w:pStyle w:val="Actdetails"/>
      </w:pPr>
      <w:r>
        <w:t>pt 12 commenced 30 June 2004 (s 2 (1))</w:t>
      </w:r>
    </w:p>
    <w:p w14:paraId="33BA9908" w14:textId="209EC3D3" w:rsidR="008259A1" w:rsidRDefault="000C5341" w:rsidP="008259A1">
      <w:pPr>
        <w:pStyle w:val="NewAct"/>
      </w:pPr>
      <w:hyperlink r:id="rId104" w:tooltip="A2004-60" w:history="1">
        <w:r w:rsidR="00CD5BE5" w:rsidRPr="00CD5BE5">
          <w:rPr>
            <w:rStyle w:val="charCitHyperlinkAbbrev"/>
          </w:rPr>
          <w:t>Court Procedures (Consequential Amendments) Act 2004</w:t>
        </w:r>
      </w:hyperlink>
      <w:r w:rsidR="008259A1">
        <w:t xml:space="preserve"> A2004-60 sch</w:t>
      </w:r>
      <w:r w:rsidR="00E965AF">
        <w:t> </w:t>
      </w:r>
      <w:r w:rsidR="008259A1">
        <w:t>1 pt 1.34</w:t>
      </w:r>
    </w:p>
    <w:p w14:paraId="188D9DB4" w14:textId="77777777" w:rsidR="008259A1" w:rsidRDefault="008259A1" w:rsidP="008259A1">
      <w:pPr>
        <w:pStyle w:val="Actdetails"/>
      </w:pPr>
      <w:r>
        <w:t>notified LR 2 September 2004</w:t>
      </w:r>
      <w:r>
        <w:br/>
        <w:t>s 1, s 2 commenced 2 September 2004 (LA s 75 (1))</w:t>
      </w:r>
    </w:p>
    <w:p w14:paraId="0BE7B50C" w14:textId="62794BAC" w:rsidR="008259A1" w:rsidRDefault="008259A1" w:rsidP="008259A1">
      <w:pPr>
        <w:pStyle w:val="Actdetails"/>
      </w:pPr>
      <w:r>
        <w:t xml:space="preserve">sch 1 pt 1.34 commenced 10 January 2005 (s 2 and see </w:t>
      </w:r>
      <w:hyperlink r:id="rId105" w:tooltip="A2004-59" w:history="1">
        <w:r w:rsidR="00CD5BE5" w:rsidRPr="00CD5BE5">
          <w:rPr>
            <w:rStyle w:val="charCitHyperlinkAbbrev"/>
          </w:rPr>
          <w:t>Court Procedures Act 2004</w:t>
        </w:r>
      </w:hyperlink>
      <w:r>
        <w:t xml:space="preserve"> A2004-59, s 2 and </w:t>
      </w:r>
      <w:hyperlink r:id="rId106" w:tooltip="CN2004-29" w:history="1">
        <w:r w:rsidR="00CD5BE5" w:rsidRPr="00CD5BE5">
          <w:rPr>
            <w:rStyle w:val="charCitHyperlinkAbbrev"/>
          </w:rPr>
          <w:t>CN2004-29</w:t>
        </w:r>
      </w:hyperlink>
      <w:r>
        <w:t>)</w:t>
      </w:r>
    </w:p>
    <w:p w14:paraId="531938BE" w14:textId="6258F520" w:rsidR="008259A1" w:rsidRDefault="000C5341" w:rsidP="008259A1">
      <w:pPr>
        <w:pStyle w:val="NewAct"/>
      </w:pPr>
      <w:hyperlink r:id="rId107" w:tooltip="A2005-20" w:history="1">
        <w:r w:rsidR="00CD5BE5" w:rsidRPr="00CD5BE5">
          <w:rPr>
            <w:rStyle w:val="charCitHyperlinkAbbrev"/>
          </w:rPr>
          <w:t>Statute Law Amendment Act 2005</w:t>
        </w:r>
      </w:hyperlink>
      <w:r w:rsidR="008259A1">
        <w:t xml:space="preserve"> A2005-20 sch 3 pt 3.33</w:t>
      </w:r>
    </w:p>
    <w:p w14:paraId="09A2B163" w14:textId="77777777" w:rsidR="008259A1" w:rsidRDefault="008259A1" w:rsidP="008259A1">
      <w:pPr>
        <w:pStyle w:val="Actdetails"/>
      </w:pPr>
      <w:r>
        <w:t>notified LR 12 May 2005</w:t>
      </w:r>
    </w:p>
    <w:p w14:paraId="417BC6B5" w14:textId="77777777" w:rsidR="008259A1" w:rsidRDefault="008259A1" w:rsidP="008259A1">
      <w:pPr>
        <w:pStyle w:val="Actdetails"/>
      </w:pPr>
      <w:r>
        <w:t>s 1, s 2 taken to have commenced 8 March 2005 (LA s 75 (2))</w:t>
      </w:r>
    </w:p>
    <w:p w14:paraId="4482D9E2" w14:textId="77777777" w:rsidR="008259A1" w:rsidRDefault="008259A1" w:rsidP="008259A1">
      <w:pPr>
        <w:pStyle w:val="Actdetails"/>
      </w:pPr>
      <w:r>
        <w:t>sch 3 pt 3.33 commenced 2 June 2005 (s 2 (1))</w:t>
      </w:r>
    </w:p>
    <w:p w14:paraId="6AED7B8E" w14:textId="09C0BF32" w:rsidR="008259A1" w:rsidRDefault="000C5341" w:rsidP="008259A1">
      <w:pPr>
        <w:pStyle w:val="NewAct"/>
      </w:pPr>
      <w:hyperlink r:id="rId108" w:tooltip="A2006-40" w:history="1">
        <w:r w:rsidR="00CD5BE5" w:rsidRPr="00CD5BE5">
          <w:rPr>
            <w:rStyle w:val="charCitHyperlinkAbbrev"/>
          </w:rPr>
          <w:t>Justice and Community Safety Legislation Amendment Act 2006</w:t>
        </w:r>
      </w:hyperlink>
      <w:r w:rsidR="008259A1">
        <w:t xml:space="preserve"> A2006-40 sch 2 pt 2.21</w:t>
      </w:r>
    </w:p>
    <w:p w14:paraId="33A9E93A" w14:textId="77777777" w:rsidR="008259A1" w:rsidRDefault="008259A1" w:rsidP="008259A1">
      <w:pPr>
        <w:pStyle w:val="Actdetails"/>
      </w:pPr>
      <w:r>
        <w:t>notified LR 28 September 2006</w:t>
      </w:r>
    </w:p>
    <w:p w14:paraId="18652C9D" w14:textId="77777777" w:rsidR="008259A1" w:rsidRDefault="008259A1" w:rsidP="008259A1">
      <w:pPr>
        <w:pStyle w:val="Actdetails"/>
      </w:pPr>
      <w:r>
        <w:t>s 1, s 2 commenced 28 September 2006 (LA s 75 (1))</w:t>
      </w:r>
    </w:p>
    <w:p w14:paraId="7C6D5501" w14:textId="77777777" w:rsidR="008259A1" w:rsidRDefault="008259A1" w:rsidP="008259A1">
      <w:pPr>
        <w:pStyle w:val="Actdetails"/>
      </w:pPr>
      <w:r>
        <w:t>sch 2 pt 2.21 commenced 29 September 2006 (s 2 (1))</w:t>
      </w:r>
    </w:p>
    <w:p w14:paraId="0962FCA1" w14:textId="42738A3A" w:rsidR="008259A1" w:rsidRDefault="000C5341" w:rsidP="008259A1">
      <w:pPr>
        <w:pStyle w:val="NewAct"/>
      </w:pPr>
      <w:hyperlink r:id="rId109" w:tooltip="A2007-16" w:history="1">
        <w:r w:rsidR="00CD5BE5" w:rsidRPr="00CD5BE5">
          <w:rPr>
            <w:rStyle w:val="charCitHyperlinkAbbrev"/>
          </w:rPr>
          <w:t>Statute Law Amendment Act 2007 (No 2)</w:t>
        </w:r>
      </w:hyperlink>
      <w:r w:rsidR="008259A1">
        <w:t xml:space="preserve"> A2007-16 sch 3 pt 3.21</w:t>
      </w:r>
    </w:p>
    <w:p w14:paraId="35826A4E" w14:textId="77777777" w:rsidR="008259A1" w:rsidRDefault="008259A1" w:rsidP="008259A1">
      <w:pPr>
        <w:pStyle w:val="Actdetails"/>
      </w:pPr>
      <w:r>
        <w:t>notified LR 20 June 2007</w:t>
      </w:r>
    </w:p>
    <w:p w14:paraId="6735068E" w14:textId="77777777" w:rsidR="008259A1" w:rsidRDefault="008259A1" w:rsidP="008259A1">
      <w:pPr>
        <w:pStyle w:val="Actdetails"/>
      </w:pPr>
      <w:r>
        <w:t>s 1, s 2 taken to have commenced 12 April 2007 (LA s 75 (2))</w:t>
      </w:r>
    </w:p>
    <w:p w14:paraId="784955B7" w14:textId="77777777" w:rsidR="008259A1" w:rsidRDefault="008259A1" w:rsidP="008259A1">
      <w:pPr>
        <w:pStyle w:val="Actdetails"/>
      </w:pPr>
      <w:r>
        <w:t>sch 3 pt 3.21 commenced 11 July 2007 (s 2 (1))</w:t>
      </w:r>
    </w:p>
    <w:p w14:paraId="306A4F68" w14:textId="658A9B39" w:rsidR="008259A1" w:rsidRDefault="000C5341" w:rsidP="008259A1">
      <w:pPr>
        <w:pStyle w:val="NewAct"/>
      </w:pPr>
      <w:hyperlink r:id="rId110" w:tooltip="A2007-25" w:history="1">
        <w:r w:rsidR="00CD5BE5" w:rsidRPr="00CD5BE5">
          <w:rPr>
            <w:rStyle w:val="charCitHyperlinkAbbrev"/>
          </w:rPr>
          <w:t>Planning and Development (Consequential Amendments) Act 2007</w:t>
        </w:r>
      </w:hyperlink>
      <w:r w:rsidR="008259A1">
        <w:t xml:space="preserve"> A2007-25 sch 1 pt 1.21</w:t>
      </w:r>
    </w:p>
    <w:p w14:paraId="7975216B" w14:textId="77777777" w:rsidR="008259A1" w:rsidRDefault="008259A1" w:rsidP="008259A1">
      <w:pPr>
        <w:pStyle w:val="Actdetails"/>
      </w:pPr>
      <w:r>
        <w:t>notified LR 13 September 2007</w:t>
      </w:r>
      <w:r>
        <w:br/>
        <w:t>s 1, s 2 commenced 13 September 2007 (LA s 75 (1))</w:t>
      </w:r>
    </w:p>
    <w:p w14:paraId="1D900181" w14:textId="574BB69E" w:rsidR="008259A1" w:rsidRDefault="008259A1" w:rsidP="008259A1">
      <w:pPr>
        <w:pStyle w:val="Actdetails"/>
      </w:pPr>
      <w:r>
        <w:t xml:space="preserve">sch 1 pt 1.21 commenced 31 March 2008 (s 2 and see </w:t>
      </w:r>
      <w:hyperlink r:id="rId111" w:tooltip="A2007-24" w:history="1">
        <w:r w:rsidR="00CD5BE5" w:rsidRPr="00CD5BE5">
          <w:rPr>
            <w:rStyle w:val="charCitHyperlinkAbbrev"/>
          </w:rPr>
          <w:t>Planning and Development Act 2007</w:t>
        </w:r>
      </w:hyperlink>
      <w:r>
        <w:t xml:space="preserve"> A2007-24, s 2 and </w:t>
      </w:r>
      <w:hyperlink r:id="rId112" w:tooltip="CN2008-1" w:history="1">
        <w:r w:rsidR="00CD5BE5" w:rsidRPr="00CD5BE5">
          <w:rPr>
            <w:rStyle w:val="charCitHyperlinkAbbrev"/>
          </w:rPr>
          <w:t>CN2008-1</w:t>
        </w:r>
      </w:hyperlink>
      <w:r>
        <w:t>)</w:t>
      </w:r>
    </w:p>
    <w:p w14:paraId="3896809D" w14:textId="0EA9B44D" w:rsidR="008259A1" w:rsidRDefault="000C5341" w:rsidP="008259A1">
      <w:pPr>
        <w:pStyle w:val="NewAct"/>
      </w:pPr>
      <w:hyperlink r:id="rId113" w:tooltip="A2008-7" w:history="1">
        <w:r w:rsidR="00CD5BE5" w:rsidRPr="00CD5BE5">
          <w:rPr>
            <w:rStyle w:val="charCitHyperlinkAbbrev"/>
          </w:rPr>
          <w:t>Justice and Community Safety Legislation Amendment Act 2008</w:t>
        </w:r>
      </w:hyperlink>
      <w:r w:rsidR="008259A1">
        <w:t xml:space="preserve"> A2008-7 sch 1 pt 1.11</w:t>
      </w:r>
    </w:p>
    <w:p w14:paraId="00D0DD35" w14:textId="77777777" w:rsidR="008259A1" w:rsidRDefault="008259A1" w:rsidP="008259A1">
      <w:pPr>
        <w:pStyle w:val="Actdetails"/>
      </w:pPr>
      <w:r>
        <w:t>notified LR 16 April 2008</w:t>
      </w:r>
    </w:p>
    <w:p w14:paraId="67C2E962" w14:textId="77777777" w:rsidR="008259A1" w:rsidRDefault="008259A1" w:rsidP="008259A1">
      <w:pPr>
        <w:pStyle w:val="Actdetails"/>
      </w:pPr>
      <w:r>
        <w:t>s 1, s 2 commenced 16 April 2008 (LA s 75 (1))</w:t>
      </w:r>
    </w:p>
    <w:p w14:paraId="3B80381C" w14:textId="77777777" w:rsidR="008259A1" w:rsidRDefault="008259A1" w:rsidP="008259A1">
      <w:pPr>
        <w:pStyle w:val="Actdetails"/>
      </w:pPr>
      <w:r>
        <w:t>sch 1 pt 1.11 commenced 7 May 2008 (s 2)</w:t>
      </w:r>
    </w:p>
    <w:p w14:paraId="40F55181" w14:textId="1F76ACD7" w:rsidR="008259A1" w:rsidRPr="00574BD0" w:rsidRDefault="000C5341" w:rsidP="008259A1">
      <w:pPr>
        <w:pStyle w:val="NewAct"/>
      </w:pPr>
      <w:hyperlink r:id="rId114" w:tooltip="A2009-49" w:history="1">
        <w:r w:rsidR="00CD5BE5" w:rsidRPr="00CD5BE5">
          <w:rPr>
            <w:rStyle w:val="charCitHyperlinkAbbrev"/>
          </w:rPr>
          <w:t>Statute Law Amendment Act 2009 (No 2)</w:t>
        </w:r>
      </w:hyperlink>
      <w:r w:rsidR="008259A1" w:rsidRPr="00574BD0">
        <w:t> A2009-</w:t>
      </w:r>
      <w:r w:rsidR="008259A1">
        <w:t>49 sch 3 pt 3.43</w:t>
      </w:r>
    </w:p>
    <w:p w14:paraId="1E4498B5" w14:textId="77777777" w:rsidR="008259A1" w:rsidRPr="00DB3D5E" w:rsidRDefault="008259A1" w:rsidP="008259A1">
      <w:pPr>
        <w:pStyle w:val="Actdetails"/>
      </w:pPr>
      <w:r>
        <w:t>notified LR 26</w:t>
      </w:r>
      <w:r w:rsidRPr="00DB3D5E">
        <w:t xml:space="preserve"> </w:t>
      </w:r>
      <w:r>
        <w:t>November</w:t>
      </w:r>
      <w:r w:rsidRPr="00DB3D5E">
        <w:t xml:space="preserve"> 2009</w:t>
      </w:r>
    </w:p>
    <w:p w14:paraId="48A31F3C" w14:textId="77777777" w:rsidR="008259A1" w:rsidRDefault="008259A1" w:rsidP="008259A1">
      <w:pPr>
        <w:pStyle w:val="Actdetails"/>
      </w:pPr>
      <w:r>
        <w:t>s 1, s 2 commenced 26 November 2009 (LA s 75 (1))</w:t>
      </w:r>
    </w:p>
    <w:p w14:paraId="34F22594" w14:textId="77777777" w:rsidR="008259A1" w:rsidRPr="00BF40E8" w:rsidRDefault="008259A1" w:rsidP="008259A1">
      <w:pPr>
        <w:pStyle w:val="Actdetails"/>
      </w:pPr>
      <w:r>
        <w:t>sch 3 pt 3.43 commenced 17</w:t>
      </w:r>
      <w:r w:rsidRPr="00BF40E8">
        <w:t xml:space="preserve"> </w:t>
      </w:r>
      <w:r>
        <w:t>December 2009 (s 2)</w:t>
      </w:r>
    </w:p>
    <w:p w14:paraId="48985E01" w14:textId="26D176CB" w:rsidR="008259A1" w:rsidRDefault="000C5341" w:rsidP="008259A1">
      <w:pPr>
        <w:pStyle w:val="NewAct"/>
      </w:pPr>
      <w:hyperlink r:id="rId115" w:tooltip="A2010-54" w:history="1">
        <w:r w:rsidR="000A5E5F" w:rsidRPr="000A5E5F">
          <w:rPr>
            <w:rStyle w:val="charCitHyperlinkAbbrev"/>
          </w:rPr>
          <w:t>Fair Trading (Australian Consumer Law) Amendment Act 2010</w:t>
        </w:r>
      </w:hyperlink>
      <w:r w:rsidR="008259A1" w:rsidRPr="000A5E5F">
        <w:br/>
      </w:r>
      <w:r w:rsidR="008259A1">
        <w:t>A2010-54 sch 3 pt 3.14</w:t>
      </w:r>
    </w:p>
    <w:p w14:paraId="185B31E5" w14:textId="77777777" w:rsidR="008259A1" w:rsidRDefault="008259A1" w:rsidP="008259A1">
      <w:pPr>
        <w:pStyle w:val="Actdetails"/>
      </w:pPr>
      <w:r>
        <w:t>notified LR 16 December 2010</w:t>
      </w:r>
    </w:p>
    <w:p w14:paraId="7D95D662" w14:textId="77777777" w:rsidR="008259A1" w:rsidRDefault="008259A1" w:rsidP="008259A1">
      <w:pPr>
        <w:pStyle w:val="Actdetails"/>
      </w:pPr>
      <w:r>
        <w:t>s 1, s 2 commenced 16 December 2010 (LA s 75 (1))</w:t>
      </w:r>
    </w:p>
    <w:p w14:paraId="784E76A4" w14:textId="77777777" w:rsidR="008259A1" w:rsidRPr="00CB0D40" w:rsidRDefault="008259A1" w:rsidP="008259A1">
      <w:pPr>
        <w:pStyle w:val="Actdetails"/>
      </w:pPr>
      <w:r>
        <w:t>sch 3 pt 3.14</w:t>
      </w:r>
      <w:r w:rsidRPr="00CB0D40">
        <w:t xml:space="preserve"> commenced </w:t>
      </w:r>
      <w:r>
        <w:t>1 January 2011 (s 2 (1</w:t>
      </w:r>
      <w:r w:rsidRPr="00CB0D40">
        <w:t>)</w:t>
      </w:r>
      <w:r>
        <w:t>)</w:t>
      </w:r>
    </w:p>
    <w:p w14:paraId="752A7A52" w14:textId="4CC7168C" w:rsidR="00E965AF" w:rsidRDefault="000C5341" w:rsidP="00E965AF">
      <w:pPr>
        <w:pStyle w:val="NewAct"/>
      </w:pPr>
      <w:hyperlink r:id="rId116" w:tooltip="A2011-41" w:history="1">
        <w:r w:rsidR="00CD5BE5" w:rsidRPr="00CD5BE5">
          <w:rPr>
            <w:rStyle w:val="charCitHyperlinkAbbrev"/>
          </w:rPr>
          <w:t>Unit Titles (Management) Act 2011</w:t>
        </w:r>
      </w:hyperlink>
      <w:r w:rsidR="00E965AF">
        <w:t xml:space="preserve"> A2011-41 sch 5 pt 5.8</w:t>
      </w:r>
    </w:p>
    <w:p w14:paraId="79A388A8" w14:textId="77777777" w:rsidR="00E965AF" w:rsidRDefault="00E965AF" w:rsidP="00E965AF">
      <w:pPr>
        <w:pStyle w:val="Actdetails"/>
      </w:pPr>
      <w:r>
        <w:t>notified LR 3 November 2011</w:t>
      </w:r>
    </w:p>
    <w:p w14:paraId="11BE9264" w14:textId="77777777" w:rsidR="00E965AF" w:rsidRDefault="00E965AF" w:rsidP="00E965AF">
      <w:pPr>
        <w:pStyle w:val="Actdetails"/>
      </w:pPr>
      <w:r>
        <w:t>s 1, s 2 commenced 3 November 2011 (LA s 75 (1))</w:t>
      </w:r>
    </w:p>
    <w:p w14:paraId="5702B575" w14:textId="0CB8D9AC" w:rsidR="00E965AF" w:rsidRDefault="00E965AF" w:rsidP="00E965AF">
      <w:pPr>
        <w:pStyle w:val="Actdetails"/>
      </w:pPr>
      <w:r>
        <w:t>sch 5 pt 5.8</w:t>
      </w:r>
      <w:r w:rsidRPr="002D2CC3">
        <w:t xml:space="preserve"> </w:t>
      </w:r>
      <w:r w:rsidRPr="009A7FDA">
        <w:t xml:space="preserve">commenced </w:t>
      </w:r>
      <w:r>
        <w:t>30</w:t>
      </w:r>
      <w:r w:rsidRPr="009A7FDA">
        <w:t xml:space="preserve"> March 2012 (s 2 and </w:t>
      </w:r>
      <w:hyperlink r:id="rId117" w:tooltip="CN2012-6" w:history="1">
        <w:r w:rsidR="00CD5BE5" w:rsidRPr="00CD5BE5">
          <w:rPr>
            <w:rStyle w:val="charCitHyperlinkAbbrev"/>
          </w:rPr>
          <w:t>CN2012-6</w:t>
        </w:r>
      </w:hyperlink>
      <w:r w:rsidRPr="009A7FDA">
        <w:t>)</w:t>
      </w:r>
    </w:p>
    <w:p w14:paraId="1DF82D03" w14:textId="2A8342AC" w:rsidR="00BF6DCF" w:rsidRDefault="000C5341" w:rsidP="00BF6DCF">
      <w:pPr>
        <w:pStyle w:val="NewAct"/>
      </w:pPr>
      <w:hyperlink r:id="rId118" w:tooltip="A2015-15" w:history="1">
        <w:r w:rsidR="00BF6DCF">
          <w:rPr>
            <w:rStyle w:val="charCitHyperlinkAbbrev"/>
          </w:rPr>
          <w:t>Statute Law Amendment Act 2015</w:t>
        </w:r>
      </w:hyperlink>
      <w:r w:rsidR="00BF6DCF">
        <w:t xml:space="preserve"> A2015</w:t>
      </w:r>
      <w:r w:rsidR="00BF6DCF">
        <w:noBreakHyphen/>
        <w:t>15 sch 3 pt 3.9</w:t>
      </w:r>
    </w:p>
    <w:p w14:paraId="54E387F5" w14:textId="77777777" w:rsidR="00BF6DCF" w:rsidRDefault="00BF6DCF" w:rsidP="00BF6DCF">
      <w:pPr>
        <w:pStyle w:val="Actdetails"/>
        <w:keepNext/>
      </w:pPr>
      <w:r>
        <w:t>notified LR 27 May 2015</w:t>
      </w:r>
    </w:p>
    <w:p w14:paraId="37E3A0DD" w14:textId="77777777" w:rsidR="00BF6DCF" w:rsidRDefault="00BF6DCF" w:rsidP="00BF6DCF">
      <w:pPr>
        <w:pStyle w:val="Actdetails"/>
        <w:keepNext/>
      </w:pPr>
      <w:r>
        <w:t>s 1, s 2 commenced 27 May 2015 (LA s 75 (1))</w:t>
      </w:r>
    </w:p>
    <w:p w14:paraId="329F167A" w14:textId="77777777" w:rsidR="00BF6DCF" w:rsidRPr="00AE7C72" w:rsidRDefault="00BF6DCF" w:rsidP="00BF6DCF">
      <w:pPr>
        <w:pStyle w:val="Actdetails"/>
      </w:pPr>
      <w:r>
        <w:t xml:space="preserve">sch 3 pt 3.9 </w:t>
      </w:r>
      <w:r w:rsidRPr="00AE7C72">
        <w:t xml:space="preserve">commenced </w:t>
      </w:r>
      <w:r>
        <w:t>10 June 2015</w:t>
      </w:r>
      <w:r w:rsidRPr="00AE7C72">
        <w:t xml:space="preserve"> (</w:t>
      </w:r>
      <w:r>
        <w:t>s 2)</w:t>
      </w:r>
    </w:p>
    <w:p w14:paraId="1C2E1825" w14:textId="08A19A41" w:rsidR="005B1F1D" w:rsidRDefault="000C5341" w:rsidP="005B1F1D">
      <w:pPr>
        <w:pStyle w:val="NewAct"/>
      </w:pPr>
      <w:hyperlink r:id="rId119" w:tooltip="A2015-19" w:history="1">
        <w:r w:rsidR="005B1F1D">
          <w:rPr>
            <w:rStyle w:val="charCitHyperlinkAbbrev"/>
          </w:rPr>
          <w:t>Planning and Development (University of Canberra and Other Leases) Legislation Amendment Act 2015</w:t>
        </w:r>
      </w:hyperlink>
      <w:r w:rsidR="005B1F1D">
        <w:t xml:space="preserve"> A2015</w:t>
      </w:r>
      <w:r w:rsidR="005B1F1D">
        <w:noBreakHyphen/>
        <w:t>19 pt 13</w:t>
      </w:r>
    </w:p>
    <w:p w14:paraId="2F610468" w14:textId="77777777" w:rsidR="005B1F1D" w:rsidRDefault="005B1F1D" w:rsidP="005B1F1D">
      <w:pPr>
        <w:pStyle w:val="Actdetails"/>
        <w:keepNext/>
      </w:pPr>
      <w:r>
        <w:t>notified LR 11 June 2015</w:t>
      </w:r>
    </w:p>
    <w:p w14:paraId="37F2CFC4" w14:textId="77777777" w:rsidR="005B1F1D" w:rsidRDefault="005B1F1D" w:rsidP="005B1F1D">
      <w:pPr>
        <w:pStyle w:val="Actdetails"/>
        <w:keepNext/>
      </w:pPr>
      <w:r>
        <w:t>s 1, s 2 commenced 11 June 2015 (LA s 75 (1))</w:t>
      </w:r>
    </w:p>
    <w:p w14:paraId="79195EB4" w14:textId="3AA753F4" w:rsidR="005B1F1D" w:rsidRDefault="005B1F1D" w:rsidP="005B1F1D">
      <w:pPr>
        <w:pStyle w:val="Actdetails"/>
      </w:pPr>
      <w:r>
        <w:t xml:space="preserve">pt 13 </w:t>
      </w:r>
      <w:r w:rsidRPr="00AE7C72">
        <w:t xml:space="preserve">commenced </w:t>
      </w:r>
      <w:r>
        <w:t>1 July 2015</w:t>
      </w:r>
      <w:r w:rsidRPr="00AE7C72">
        <w:t xml:space="preserve"> (</w:t>
      </w:r>
      <w:r>
        <w:t xml:space="preserve">s 2 and </w:t>
      </w:r>
      <w:hyperlink r:id="rId120" w:tooltip="CN2015-9" w:history="1">
        <w:r w:rsidR="00B82D49">
          <w:rPr>
            <w:rStyle w:val="charCitHyperlinkAbbrev"/>
          </w:rPr>
          <w:t>CN2015-9</w:t>
        </w:r>
      </w:hyperlink>
      <w:r>
        <w:t>)</w:t>
      </w:r>
    </w:p>
    <w:p w14:paraId="5D530AB0" w14:textId="404C9527" w:rsidR="007F7B9D" w:rsidRDefault="000C5341" w:rsidP="007F7B9D">
      <w:pPr>
        <w:pStyle w:val="NewAct"/>
      </w:pPr>
      <w:hyperlink r:id="rId121" w:tooltip="A2017-4" w:history="1">
        <w:r w:rsidR="007F7B9D" w:rsidRPr="0038160B">
          <w:rPr>
            <w:rStyle w:val="charCitHyperlinkAbbrev"/>
          </w:rPr>
          <w:t>Statute Law Amendment Act 2017</w:t>
        </w:r>
      </w:hyperlink>
      <w:r w:rsidR="007F7B9D">
        <w:t xml:space="preserve"> A2017-4 sch 3 pt 3.16</w:t>
      </w:r>
    </w:p>
    <w:p w14:paraId="55CDDFF9" w14:textId="77777777" w:rsidR="007F7B9D" w:rsidRDefault="007F7B9D" w:rsidP="007F7B9D">
      <w:pPr>
        <w:pStyle w:val="Actdetails"/>
      </w:pPr>
      <w:r>
        <w:t>notified LR 23 February 2017</w:t>
      </w:r>
    </w:p>
    <w:p w14:paraId="56162BB9" w14:textId="77777777" w:rsidR="007F7B9D" w:rsidRDefault="007F7B9D" w:rsidP="007F7B9D">
      <w:pPr>
        <w:pStyle w:val="Actdetails"/>
      </w:pPr>
      <w:r>
        <w:t>s 1, s 2 commenced 23 February 2017 (LA s 75 (1))</w:t>
      </w:r>
    </w:p>
    <w:p w14:paraId="2B983100" w14:textId="77777777" w:rsidR="007F7B9D" w:rsidRDefault="007F7B9D" w:rsidP="005B1F1D">
      <w:pPr>
        <w:pStyle w:val="Actdetails"/>
      </w:pPr>
      <w:r>
        <w:t>sch 3 pt 3.16 commenced</w:t>
      </w:r>
      <w:r w:rsidRPr="00BE05C3">
        <w:t xml:space="preserve"> 9 March 2017 (s 2)</w:t>
      </w:r>
    </w:p>
    <w:p w14:paraId="089C89D8" w14:textId="5502C704" w:rsidR="006216F2" w:rsidRDefault="000C5341" w:rsidP="006216F2">
      <w:pPr>
        <w:pStyle w:val="NewAct"/>
      </w:pPr>
      <w:hyperlink r:id="rId122" w:anchor="history" w:tooltip="A2020-11" w:history="1">
        <w:r w:rsidR="006216F2">
          <w:rPr>
            <w:rStyle w:val="charCitHyperlinkAbbrev"/>
          </w:rPr>
          <w:t>COVID-19 Emergency Response Act 2020</w:t>
        </w:r>
      </w:hyperlink>
      <w:r w:rsidR="006216F2">
        <w:t xml:space="preserve"> A20</w:t>
      </w:r>
      <w:r w:rsidR="00C31A52">
        <w:t>20-11</w:t>
      </w:r>
      <w:r w:rsidR="006216F2">
        <w:t xml:space="preserve"> sch</w:t>
      </w:r>
      <w:r w:rsidR="00C31A52">
        <w:t xml:space="preserve"> 1 pt 1.11</w:t>
      </w:r>
    </w:p>
    <w:p w14:paraId="7860E9D3" w14:textId="77777777" w:rsidR="006216F2" w:rsidRDefault="006216F2" w:rsidP="006216F2">
      <w:pPr>
        <w:pStyle w:val="Actdetails"/>
      </w:pPr>
      <w:r>
        <w:t xml:space="preserve">notified LR </w:t>
      </w:r>
      <w:r w:rsidR="00C31A52">
        <w:t>7 April 2020</w:t>
      </w:r>
    </w:p>
    <w:p w14:paraId="38F732FF" w14:textId="77777777" w:rsidR="006216F2" w:rsidRDefault="006216F2" w:rsidP="006216F2">
      <w:pPr>
        <w:pStyle w:val="Actdetails"/>
      </w:pPr>
      <w:r>
        <w:t xml:space="preserve">s 1, s 2 commenced </w:t>
      </w:r>
      <w:r w:rsidR="00C31A52">
        <w:t>7 April 2020</w:t>
      </w:r>
      <w:r>
        <w:t xml:space="preserve"> (LA s 75 (1))</w:t>
      </w:r>
    </w:p>
    <w:p w14:paraId="7E6C377A" w14:textId="77777777" w:rsidR="006216F2" w:rsidRDefault="006216F2" w:rsidP="005B1F1D">
      <w:pPr>
        <w:pStyle w:val="Actdetails"/>
      </w:pPr>
      <w:r>
        <w:t xml:space="preserve">sch </w:t>
      </w:r>
      <w:r w:rsidR="00C31A52">
        <w:t>1 pt 1.11</w:t>
      </w:r>
      <w:r>
        <w:t xml:space="preserve"> commenced</w:t>
      </w:r>
      <w:r w:rsidRPr="00BE05C3">
        <w:t xml:space="preserve"> </w:t>
      </w:r>
      <w:r w:rsidR="00C31A52">
        <w:t>8 April 2020</w:t>
      </w:r>
      <w:r w:rsidRPr="00BE05C3">
        <w:t xml:space="preserve"> (s 2</w:t>
      </w:r>
      <w:r w:rsidR="00C31A52">
        <w:t xml:space="preserve"> (1)</w:t>
      </w:r>
      <w:r w:rsidRPr="00BE05C3">
        <w:t>)</w:t>
      </w:r>
    </w:p>
    <w:p w14:paraId="1899312B" w14:textId="6699DA17" w:rsidR="003068FD" w:rsidRPr="00935D4E" w:rsidRDefault="000C5341" w:rsidP="003068FD">
      <w:pPr>
        <w:pStyle w:val="NewAct"/>
      </w:pPr>
      <w:hyperlink r:id="rId123" w:tooltip="A2020-14" w:history="1">
        <w:r w:rsidR="003068FD">
          <w:rPr>
            <w:rStyle w:val="charCitHyperlinkAbbrev"/>
          </w:rPr>
          <w:t>COVID-19 Emergency Response Legislation Amendment Act 2020</w:t>
        </w:r>
      </w:hyperlink>
      <w:r w:rsidR="003068FD">
        <w:t xml:space="preserve"> A2020-14 sch 1 pt 1.18</w:t>
      </w:r>
    </w:p>
    <w:p w14:paraId="47FFFD30" w14:textId="77777777" w:rsidR="003068FD" w:rsidRDefault="003068FD" w:rsidP="003068FD">
      <w:pPr>
        <w:pStyle w:val="Actdetails"/>
      </w:pPr>
      <w:r>
        <w:t>notified LR 13 May 2020</w:t>
      </w:r>
    </w:p>
    <w:p w14:paraId="42A0E79D" w14:textId="77777777" w:rsidR="003068FD" w:rsidRDefault="003068FD" w:rsidP="003068FD">
      <w:pPr>
        <w:pStyle w:val="Actdetails"/>
      </w:pPr>
      <w:r>
        <w:t xml:space="preserve">s 1, s 2 </w:t>
      </w:r>
      <w:r w:rsidR="008A24E2">
        <w:t xml:space="preserve">taken to have </w:t>
      </w:r>
      <w:r>
        <w:t xml:space="preserve">commenced </w:t>
      </w:r>
      <w:r w:rsidR="008A24E2">
        <w:t>30 March</w:t>
      </w:r>
      <w:r>
        <w:t xml:space="preserve"> 2020 (LA s 75 (</w:t>
      </w:r>
      <w:r w:rsidR="008A24E2">
        <w:t>2</w:t>
      </w:r>
      <w:r>
        <w:t>))</w:t>
      </w:r>
    </w:p>
    <w:p w14:paraId="31E24F52" w14:textId="77777777" w:rsidR="003068FD" w:rsidRPr="00AE7C72" w:rsidRDefault="003068FD" w:rsidP="005B1F1D">
      <w:pPr>
        <w:pStyle w:val="Actdetails"/>
      </w:pPr>
      <w:r>
        <w:t>sch 1 pt 1.</w:t>
      </w:r>
      <w:r w:rsidR="00E7531A">
        <w:t>18</w:t>
      </w:r>
      <w:r>
        <w:t xml:space="preserve"> commenced 14 May 2020 (s 2 (1))</w:t>
      </w:r>
    </w:p>
    <w:p w14:paraId="5209DC19" w14:textId="77777777" w:rsidR="003803A2" w:rsidRPr="003803A2" w:rsidRDefault="003803A2" w:rsidP="003803A2">
      <w:pPr>
        <w:pStyle w:val="PageBreak"/>
      </w:pPr>
      <w:r w:rsidRPr="003803A2">
        <w:br w:type="page"/>
      </w:r>
    </w:p>
    <w:p w14:paraId="5F4D86B8" w14:textId="77777777" w:rsidR="008259A1" w:rsidRPr="004256FE" w:rsidRDefault="008259A1" w:rsidP="008259A1">
      <w:pPr>
        <w:pStyle w:val="Endnote2"/>
      </w:pPr>
      <w:bookmarkStart w:id="195" w:name="_Toc40179349"/>
      <w:r w:rsidRPr="004256FE">
        <w:rPr>
          <w:rStyle w:val="charTableNo"/>
        </w:rPr>
        <w:lastRenderedPageBreak/>
        <w:t>4</w:t>
      </w:r>
      <w:r>
        <w:tab/>
      </w:r>
      <w:r w:rsidRPr="004256FE">
        <w:rPr>
          <w:rStyle w:val="charTableText"/>
        </w:rPr>
        <w:t>Amendment history</w:t>
      </w:r>
      <w:bookmarkEnd w:id="195"/>
    </w:p>
    <w:p w14:paraId="3C36204E" w14:textId="77777777" w:rsidR="008259A1" w:rsidRDefault="008259A1" w:rsidP="008259A1">
      <w:pPr>
        <w:pStyle w:val="AmdtsEntryHd"/>
      </w:pPr>
      <w:r>
        <w:t>Commencement</w:t>
      </w:r>
    </w:p>
    <w:p w14:paraId="0382138D" w14:textId="77777777" w:rsidR="008259A1" w:rsidRDefault="008259A1" w:rsidP="008259A1">
      <w:pPr>
        <w:pStyle w:val="AmdtsEntries"/>
      </w:pPr>
      <w:r>
        <w:t>s 2</w:t>
      </w:r>
      <w:r>
        <w:tab/>
        <w:t>om LA s 89 (4)</w:t>
      </w:r>
    </w:p>
    <w:p w14:paraId="3034B914" w14:textId="77777777" w:rsidR="005B1F1D" w:rsidRDefault="005B1F1D" w:rsidP="008259A1">
      <w:pPr>
        <w:pStyle w:val="AmdtsEntryHd"/>
      </w:pPr>
      <w:r>
        <w:t>What leases does this Act apply to?</w:t>
      </w:r>
    </w:p>
    <w:p w14:paraId="71ACF839" w14:textId="375084F0" w:rsidR="005B1F1D" w:rsidRPr="005B1F1D" w:rsidRDefault="005B1F1D" w:rsidP="005B1F1D">
      <w:pPr>
        <w:pStyle w:val="AmdtsEntries"/>
      </w:pPr>
      <w:r>
        <w:t>s 12</w:t>
      </w:r>
      <w:r>
        <w:tab/>
        <w:t xml:space="preserve">am </w:t>
      </w:r>
      <w:hyperlink r:id="rId1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72, s 73; pars renum R20 LA</w:t>
      </w:r>
    </w:p>
    <w:p w14:paraId="13BB993F" w14:textId="77777777" w:rsidR="008259A1" w:rsidRDefault="008259A1" w:rsidP="008259A1">
      <w:pPr>
        <w:pStyle w:val="AmdtsEntryHd"/>
      </w:pPr>
      <w:r>
        <w:t>Disputes</w:t>
      </w:r>
    </w:p>
    <w:p w14:paraId="1EF2C727" w14:textId="77777777" w:rsidR="008259A1" w:rsidRDefault="008259A1" w:rsidP="008259A1">
      <w:pPr>
        <w:pStyle w:val="AmdtsEntries"/>
      </w:pPr>
      <w:r>
        <w:t>s 17</w:t>
      </w:r>
      <w:r>
        <w:tab/>
        <w:t>table renum R5 LA</w:t>
      </w:r>
    </w:p>
    <w:p w14:paraId="62CEDEA9" w14:textId="77777777" w:rsidR="00563527" w:rsidRDefault="00563527" w:rsidP="00563527">
      <w:pPr>
        <w:pStyle w:val="AmdtsEntryHd"/>
      </w:pPr>
      <w:r>
        <w:t>Recovery of GST</w:t>
      </w:r>
    </w:p>
    <w:p w14:paraId="3540DBC7" w14:textId="2708CA33" w:rsidR="000841E3" w:rsidRPr="000841E3" w:rsidRDefault="000841E3" w:rsidP="008259A1">
      <w:pPr>
        <w:pStyle w:val="AmdtsEntries"/>
      </w:pPr>
      <w:r>
        <w:t>s 21</w:t>
      </w:r>
      <w:r>
        <w:tab/>
        <w:t xml:space="preserve">am </w:t>
      </w:r>
      <w:hyperlink r:id="rId125" w:tooltip="Statute Law Amendment Act 2015" w:history="1">
        <w:r>
          <w:rPr>
            <w:rStyle w:val="charCitHyperlinkAbbrev"/>
          </w:rPr>
          <w:t>A2015</w:t>
        </w:r>
        <w:r>
          <w:rPr>
            <w:rStyle w:val="charCitHyperlinkAbbrev"/>
          </w:rPr>
          <w:noBreakHyphen/>
          <w:t>15</w:t>
        </w:r>
      </w:hyperlink>
      <w:r>
        <w:t xml:space="preserve"> amdt 3.42</w:t>
      </w:r>
    </w:p>
    <w:p w14:paraId="143C27BB" w14:textId="77777777" w:rsidR="008259A1" w:rsidRDefault="008259A1" w:rsidP="008259A1">
      <w:pPr>
        <w:pStyle w:val="AmdtsEntryHd"/>
      </w:pPr>
      <w:r>
        <w:t>Lease costs</w:t>
      </w:r>
    </w:p>
    <w:p w14:paraId="62CCDA84" w14:textId="1741C64B" w:rsidR="008259A1" w:rsidRDefault="008259A1" w:rsidP="008259A1">
      <w:pPr>
        <w:pStyle w:val="AmdtsEntries"/>
      </w:pPr>
      <w:r>
        <w:t>s 23</w:t>
      </w:r>
      <w:r>
        <w:tab/>
        <w:t xml:space="preserve">am </w:t>
      </w:r>
      <w:hyperlink r:id="rId126"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3.101</w:t>
      </w:r>
    </w:p>
    <w:p w14:paraId="67E7F2E3" w14:textId="77777777" w:rsidR="00E056DE" w:rsidRDefault="00E056DE" w:rsidP="00E056DE">
      <w:pPr>
        <w:pStyle w:val="AmdtsEntryHd"/>
      </w:pPr>
      <w:r>
        <w:t>Notice of acceptance of lease offer</w:t>
      </w:r>
    </w:p>
    <w:p w14:paraId="485DCEBF" w14:textId="5160F4D3" w:rsidR="00E056DE" w:rsidRPr="00B04461" w:rsidRDefault="00E056DE" w:rsidP="008259A1">
      <w:pPr>
        <w:pStyle w:val="AmdtsEntries"/>
      </w:pPr>
      <w:r>
        <w:t>s 24</w:t>
      </w:r>
      <w:r>
        <w:tab/>
        <w:t xml:space="preserve">am </w:t>
      </w:r>
      <w:hyperlink r:id="rId127"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51D15EE3" w14:textId="77777777" w:rsidR="008259A1" w:rsidRDefault="008259A1" w:rsidP="008259A1">
      <w:pPr>
        <w:pStyle w:val="AmdtsEntryHd"/>
      </w:pPr>
      <w:r>
        <w:t>Provision of copy of lease to tenant</w:t>
      </w:r>
    </w:p>
    <w:p w14:paraId="6831FAB6" w14:textId="1B7D06E0" w:rsidR="008259A1" w:rsidRDefault="008259A1" w:rsidP="008259A1">
      <w:pPr>
        <w:pStyle w:val="AmdtsEntries"/>
      </w:pPr>
      <w:r>
        <w:t>s 25</w:t>
      </w:r>
      <w:r>
        <w:tab/>
        <w:t xml:space="preserve">am </w:t>
      </w:r>
      <w:hyperlink r:id="rId12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 </w:t>
      </w:r>
      <w:hyperlink r:id="rId129"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3.102</w:t>
      </w:r>
    </w:p>
    <w:p w14:paraId="606C068F" w14:textId="77777777" w:rsidR="008259A1" w:rsidRDefault="008259A1" w:rsidP="008259A1">
      <w:pPr>
        <w:pStyle w:val="AmdtsEntryHd"/>
      </w:pPr>
      <w:r>
        <w:t>Copy of proposed lease to be provided</w:t>
      </w:r>
    </w:p>
    <w:p w14:paraId="2B44921D" w14:textId="267D8908" w:rsidR="008259A1" w:rsidRDefault="008259A1" w:rsidP="008259A1">
      <w:pPr>
        <w:pStyle w:val="AmdtsEntries"/>
      </w:pPr>
      <w:r>
        <w:t>s 28</w:t>
      </w:r>
      <w:r>
        <w:tab/>
        <w:t xml:space="preserve">am </w:t>
      </w:r>
      <w:hyperlink r:id="rId13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00A6272C" w14:textId="77777777" w:rsidR="008259A1" w:rsidRDefault="008259A1" w:rsidP="008259A1">
      <w:pPr>
        <w:pStyle w:val="AmdtsEntryHd"/>
      </w:pPr>
      <w:r>
        <w:t>Disclosure statements</w:t>
      </w:r>
    </w:p>
    <w:p w14:paraId="01398526" w14:textId="38FEC096" w:rsidR="008259A1" w:rsidRDefault="008259A1" w:rsidP="008259A1">
      <w:pPr>
        <w:pStyle w:val="AmdtsEntries"/>
      </w:pPr>
      <w:r>
        <w:t>s 30</w:t>
      </w:r>
      <w:r>
        <w:tab/>
        <w:t xml:space="preserve">am </w:t>
      </w:r>
      <w:hyperlink r:id="rId13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16B5C532" w14:textId="77777777" w:rsidR="008259A1" w:rsidRDefault="008259A1" w:rsidP="008259A1">
      <w:pPr>
        <w:pStyle w:val="AmdtsEntryHd"/>
      </w:pPr>
      <w:r>
        <w:t>Form of disclosure statements</w:t>
      </w:r>
    </w:p>
    <w:p w14:paraId="565ACB97" w14:textId="202F1BAD" w:rsidR="008259A1" w:rsidRDefault="008259A1" w:rsidP="008259A1">
      <w:pPr>
        <w:pStyle w:val="AmdtsEntries"/>
      </w:pPr>
      <w:r>
        <w:t>s 31</w:t>
      </w:r>
      <w:r>
        <w:tab/>
        <w:t xml:space="preserve">sub </w:t>
      </w:r>
      <w:hyperlink r:id="rId13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3.556</w:t>
      </w:r>
    </w:p>
    <w:p w14:paraId="744148CA" w14:textId="77777777" w:rsidR="00EB1C22" w:rsidRDefault="00EB1C22" w:rsidP="00EB1C22">
      <w:pPr>
        <w:pStyle w:val="AmdtsEntryHd"/>
      </w:pPr>
      <w:r>
        <w:t>Notice of material changes</w:t>
      </w:r>
    </w:p>
    <w:p w14:paraId="07926951" w14:textId="4A4585E0" w:rsidR="00EB1C22" w:rsidRDefault="00EB1C22" w:rsidP="008259A1">
      <w:pPr>
        <w:pStyle w:val="AmdtsEntries"/>
      </w:pPr>
      <w:r>
        <w:t>s 34</w:t>
      </w:r>
      <w:r>
        <w:tab/>
        <w:t xml:space="preserve">am </w:t>
      </w:r>
      <w:hyperlink r:id="rId13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16DF0CB0" w14:textId="77777777" w:rsidR="008259A1" w:rsidRDefault="008259A1" w:rsidP="008259A1">
      <w:pPr>
        <w:pStyle w:val="AmdtsEntryHd"/>
      </w:pPr>
      <w:r>
        <w:t>Rent setting or review if lease method void</w:t>
      </w:r>
    </w:p>
    <w:p w14:paraId="05F681A0" w14:textId="682DCDE5" w:rsidR="008259A1" w:rsidRDefault="008259A1" w:rsidP="008259A1">
      <w:pPr>
        <w:pStyle w:val="AmdtsEntries"/>
      </w:pPr>
      <w:r>
        <w:t>s 49</w:t>
      </w:r>
      <w:r>
        <w:tab/>
        <w:t xml:space="preserve">am </w:t>
      </w:r>
      <w:hyperlink r:id="rId13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3.557</w:t>
      </w:r>
    </w:p>
    <w:p w14:paraId="5CD787C1" w14:textId="77777777" w:rsidR="008259A1" w:rsidRDefault="008259A1" w:rsidP="008259A1">
      <w:pPr>
        <w:pStyle w:val="AmdtsEntryHd"/>
      </w:pPr>
      <w:r>
        <w:t>Market rent—rent reviews, options and renewals</w:t>
      </w:r>
    </w:p>
    <w:p w14:paraId="537FCC88" w14:textId="4040BD22" w:rsidR="008259A1" w:rsidRDefault="008259A1" w:rsidP="008259A1">
      <w:pPr>
        <w:pStyle w:val="AmdtsEntries"/>
      </w:pPr>
      <w:r>
        <w:t>s 52</w:t>
      </w:r>
      <w:r>
        <w:tab/>
        <w:t xml:space="preserve">am </w:t>
      </w:r>
      <w:hyperlink r:id="rId13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3.558, amdt 3.559</w:t>
      </w:r>
    </w:p>
    <w:p w14:paraId="68D659F1" w14:textId="77777777" w:rsidR="008259A1" w:rsidRDefault="008259A1" w:rsidP="008259A1">
      <w:pPr>
        <w:pStyle w:val="AmdtsEntryHd"/>
      </w:pPr>
      <w:r>
        <w:t>Appointment of new valuer if conflict of interest disclosed</w:t>
      </w:r>
    </w:p>
    <w:p w14:paraId="024558E8" w14:textId="0EA48D42" w:rsidR="008259A1" w:rsidRDefault="008259A1" w:rsidP="008259A1">
      <w:pPr>
        <w:pStyle w:val="AmdtsEntries"/>
      </w:pPr>
      <w:r>
        <w:t>s 57</w:t>
      </w:r>
      <w:r>
        <w:tab/>
        <w:t xml:space="preserve">am </w:t>
      </w:r>
      <w:hyperlink r:id="rId13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3.559</w:t>
      </w:r>
    </w:p>
    <w:p w14:paraId="39707467" w14:textId="77777777" w:rsidR="00CD09D5" w:rsidRDefault="00CD09D5" w:rsidP="008259A1">
      <w:pPr>
        <w:pStyle w:val="AmdtsEntryHd"/>
      </w:pPr>
      <w:r>
        <w:t>Outgoings—reports</w:t>
      </w:r>
    </w:p>
    <w:p w14:paraId="2A2E6F22" w14:textId="089345D9" w:rsidR="00CD09D5" w:rsidRPr="00CD09D5" w:rsidRDefault="00CD09D5" w:rsidP="00CD09D5">
      <w:pPr>
        <w:pStyle w:val="AmdtsEntries"/>
      </w:pPr>
      <w:r>
        <w:t>s 66</w:t>
      </w:r>
      <w:r>
        <w:tab/>
        <w:t xml:space="preserve">am </w:t>
      </w:r>
      <w:hyperlink r:id="rId137" w:tooltip="Unit Titles (Management) Act 2011" w:history="1">
        <w:r w:rsidR="00CD5BE5" w:rsidRPr="00CD5BE5">
          <w:rPr>
            <w:rStyle w:val="charCitHyperlinkAbbrev"/>
          </w:rPr>
          <w:t>A2011</w:t>
        </w:r>
        <w:r w:rsidR="00CD5BE5" w:rsidRPr="00CD5BE5">
          <w:rPr>
            <w:rStyle w:val="charCitHyperlinkAbbrev"/>
          </w:rPr>
          <w:noBreakHyphen/>
          <w:t>41</w:t>
        </w:r>
      </w:hyperlink>
      <w:r>
        <w:t xml:space="preserve"> amdt 5.26</w:t>
      </w:r>
      <w:r w:rsidR="000841E3">
        <w:t xml:space="preserve">; </w:t>
      </w:r>
      <w:hyperlink r:id="rId138" w:tooltip="Statute Law Amendment Act 2015" w:history="1">
        <w:r w:rsidR="000841E3">
          <w:rPr>
            <w:rStyle w:val="charCitHyperlinkAbbrev"/>
          </w:rPr>
          <w:t>A2015</w:t>
        </w:r>
        <w:r w:rsidR="000841E3">
          <w:rPr>
            <w:rStyle w:val="charCitHyperlinkAbbrev"/>
          </w:rPr>
          <w:noBreakHyphen/>
          <w:t>15</w:t>
        </w:r>
      </w:hyperlink>
      <w:r w:rsidR="000841E3">
        <w:t xml:space="preserve"> amdt 3.43, amdt 3.44</w:t>
      </w:r>
      <w:r w:rsidR="00A626CE">
        <w:t xml:space="preserve">; </w:t>
      </w:r>
      <w:hyperlink r:id="rId139" w:tooltip="Statute Law Amendment Act 2017" w:history="1">
        <w:r w:rsidR="00A626CE" w:rsidRPr="0038160B">
          <w:rPr>
            <w:rStyle w:val="charCitHyperlinkAbbrev"/>
          </w:rPr>
          <w:t>A2017</w:t>
        </w:r>
        <w:r w:rsidR="00A626CE" w:rsidRPr="0038160B">
          <w:rPr>
            <w:rStyle w:val="charCitHyperlinkAbbrev"/>
          </w:rPr>
          <w:noBreakHyphen/>
          <w:t>4</w:t>
        </w:r>
      </w:hyperlink>
      <w:r w:rsidR="00A626CE">
        <w:t xml:space="preserve"> amdts 3.73-3.75</w:t>
      </w:r>
    </w:p>
    <w:p w14:paraId="526A426B" w14:textId="77777777" w:rsidR="008259A1" w:rsidRDefault="008259A1" w:rsidP="008259A1">
      <w:pPr>
        <w:pStyle w:val="AmdtsEntryHd"/>
      </w:pPr>
      <w:r>
        <w:t>Adjustment of contributions to outgoings</w:t>
      </w:r>
    </w:p>
    <w:p w14:paraId="5182DF42" w14:textId="14EB3E39" w:rsidR="008259A1" w:rsidRDefault="008259A1" w:rsidP="008259A1">
      <w:pPr>
        <w:pStyle w:val="AmdtsEntries"/>
      </w:pPr>
      <w:r>
        <w:t>s 67</w:t>
      </w:r>
      <w:r>
        <w:tab/>
        <w:t xml:space="preserve">am </w:t>
      </w:r>
      <w:hyperlink r:id="rId14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3.560</w:t>
      </w:r>
    </w:p>
    <w:p w14:paraId="24BBBF65" w14:textId="77777777" w:rsidR="00563527" w:rsidRDefault="00563527" w:rsidP="00563527">
      <w:pPr>
        <w:pStyle w:val="AmdtsEntryHd"/>
      </w:pPr>
      <w:r>
        <w:t>Employment restriction</w:t>
      </w:r>
    </w:p>
    <w:p w14:paraId="51AA460E" w14:textId="73EC3715" w:rsidR="000841E3" w:rsidRDefault="000841E3" w:rsidP="008259A1">
      <w:pPr>
        <w:pStyle w:val="AmdtsEntries"/>
      </w:pPr>
      <w:r>
        <w:t>s 73</w:t>
      </w:r>
      <w:r>
        <w:tab/>
        <w:t xml:space="preserve">am </w:t>
      </w:r>
      <w:hyperlink r:id="rId141" w:tooltip="Statute Law Amendment Act 2015" w:history="1">
        <w:r>
          <w:rPr>
            <w:rStyle w:val="charCitHyperlinkAbbrev"/>
          </w:rPr>
          <w:t>A2015</w:t>
        </w:r>
        <w:r>
          <w:rPr>
            <w:rStyle w:val="charCitHyperlinkAbbrev"/>
          </w:rPr>
          <w:noBreakHyphen/>
          <w:t>15</w:t>
        </w:r>
      </w:hyperlink>
      <w:r>
        <w:t xml:space="preserve"> amdt 3.45</w:t>
      </w:r>
      <w:r w:rsidR="008640C3">
        <w:t xml:space="preserve">; </w:t>
      </w:r>
      <w:hyperlink r:id="rId142" w:tooltip="Statute Law Amendment Act 2017" w:history="1">
        <w:r w:rsidR="008640C3" w:rsidRPr="0038160B">
          <w:rPr>
            <w:rStyle w:val="charCitHyperlinkAbbrev"/>
          </w:rPr>
          <w:t>A2017</w:t>
        </w:r>
        <w:r w:rsidR="008640C3" w:rsidRPr="0038160B">
          <w:rPr>
            <w:rStyle w:val="charCitHyperlinkAbbrev"/>
          </w:rPr>
          <w:noBreakHyphen/>
          <w:t>4</w:t>
        </w:r>
      </w:hyperlink>
      <w:r w:rsidR="008640C3">
        <w:t xml:space="preserve"> amdt</w:t>
      </w:r>
      <w:r w:rsidR="00906037">
        <w:t>s</w:t>
      </w:r>
      <w:r w:rsidR="008640C3">
        <w:t xml:space="preserve"> </w:t>
      </w:r>
      <w:r w:rsidR="00906037">
        <w:t>3.76-3.80</w:t>
      </w:r>
    </w:p>
    <w:p w14:paraId="0C4E620D" w14:textId="77777777" w:rsidR="00906037" w:rsidRDefault="00906037" w:rsidP="00906037">
      <w:pPr>
        <w:pStyle w:val="AmdtsEntryHd"/>
      </w:pPr>
      <w:r>
        <w:lastRenderedPageBreak/>
        <w:t>Demolition</w:t>
      </w:r>
    </w:p>
    <w:p w14:paraId="361453D5" w14:textId="480A0422" w:rsidR="00906037" w:rsidRDefault="00906037" w:rsidP="00906037">
      <w:pPr>
        <w:pStyle w:val="AmdtsEntries"/>
      </w:pPr>
      <w:r>
        <w:t>s 78</w:t>
      </w:r>
      <w:r>
        <w:tab/>
        <w:t xml:space="preserve">am </w:t>
      </w:r>
      <w:hyperlink r:id="rId143" w:tooltip="Statute Law Amendment Act 2017" w:history="1">
        <w:r w:rsidR="004E38B6" w:rsidRPr="0038160B">
          <w:rPr>
            <w:rStyle w:val="charCitHyperlinkAbbrev"/>
          </w:rPr>
          <w:t>A2017</w:t>
        </w:r>
        <w:r w:rsidR="004E38B6" w:rsidRPr="0038160B">
          <w:rPr>
            <w:rStyle w:val="charCitHyperlinkAbbrev"/>
          </w:rPr>
          <w:noBreakHyphen/>
          <w:t>4</w:t>
        </w:r>
      </w:hyperlink>
      <w:r w:rsidR="004E38B6">
        <w:t xml:space="preserve"> amdt 3.81, amdt 3.82</w:t>
      </w:r>
    </w:p>
    <w:p w14:paraId="44E0D451" w14:textId="77777777" w:rsidR="00EB1C22" w:rsidRDefault="00EB1C22" w:rsidP="00EB1C22">
      <w:pPr>
        <w:pStyle w:val="AmdtsEntryHd"/>
      </w:pPr>
      <w:r>
        <w:t>Alterations and refurbishments to or affecting premises</w:t>
      </w:r>
    </w:p>
    <w:p w14:paraId="003DFB46" w14:textId="434D6E95" w:rsidR="00EB1C22" w:rsidRDefault="00EB1C22" w:rsidP="00906037">
      <w:pPr>
        <w:pStyle w:val="AmdtsEntries"/>
      </w:pPr>
      <w:r>
        <w:t>s 79</w:t>
      </w:r>
      <w:r>
        <w:tab/>
        <w:t xml:space="preserve">am </w:t>
      </w:r>
      <w:hyperlink r:id="rId144"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4DD69B8" w14:textId="77777777" w:rsidR="004E38B6" w:rsidRDefault="004E38B6" w:rsidP="004E38B6">
      <w:pPr>
        <w:pStyle w:val="AmdtsEntryHd"/>
      </w:pPr>
      <w:r>
        <w:t>Compensation to reflect any concessions</w:t>
      </w:r>
    </w:p>
    <w:p w14:paraId="1D2DA804" w14:textId="0C9828FE" w:rsidR="004E38B6" w:rsidRPr="00906037" w:rsidRDefault="004E38B6" w:rsidP="00906037">
      <w:pPr>
        <w:pStyle w:val="AmdtsEntries"/>
      </w:pPr>
      <w:r>
        <w:t>s 82</w:t>
      </w:r>
      <w:r>
        <w:tab/>
        <w:t xml:space="preserve">am </w:t>
      </w:r>
      <w:hyperlink r:id="rId145" w:tooltip="Statute Law Amendment Act 2017" w:history="1">
        <w:r w:rsidRPr="0038160B">
          <w:rPr>
            <w:rStyle w:val="charCitHyperlinkAbbrev"/>
          </w:rPr>
          <w:t>A2017</w:t>
        </w:r>
        <w:r w:rsidRPr="0038160B">
          <w:rPr>
            <w:rStyle w:val="charCitHyperlinkAbbrev"/>
          </w:rPr>
          <w:noBreakHyphen/>
          <w:t>4</w:t>
        </w:r>
      </w:hyperlink>
      <w:r>
        <w:t xml:space="preserve"> amdt 3.83, amdt 3.84</w:t>
      </w:r>
    </w:p>
    <w:p w14:paraId="7B936017" w14:textId="77777777" w:rsidR="008259A1" w:rsidRDefault="008259A1" w:rsidP="008259A1">
      <w:pPr>
        <w:pStyle w:val="AmdtsEntryHd"/>
      </w:pPr>
      <w:r>
        <w:t>Notice of lessor’s intentions regarding repair</w:t>
      </w:r>
    </w:p>
    <w:p w14:paraId="5FDA4CDD" w14:textId="44694A1A" w:rsidR="008259A1" w:rsidRDefault="008259A1" w:rsidP="008259A1">
      <w:pPr>
        <w:pStyle w:val="AmdtsEntries"/>
      </w:pPr>
      <w:r>
        <w:t>s 88</w:t>
      </w:r>
      <w:r>
        <w:tab/>
        <w:t xml:space="preserve">am </w:t>
      </w:r>
      <w:hyperlink r:id="rId14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3.561</w:t>
      </w:r>
    </w:p>
    <w:p w14:paraId="54C39386" w14:textId="77777777" w:rsidR="00EB1C22" w:rsidRDefault="009A36FA" w:rsidP="009A36FA">
      <w:pPr>
        <w:pStyle w:val="AmdtsEntryHd"/>
      </w:pPr>
      <w:r>
        <w:t>Termination by tenant because of damage</w:t>
      </w:r>
    </w:p>
    <w:p w14:paraId="6DFF6254" w14:textId="164C9945" w:rsidR="00EB1C22" w:rsidRDefault="00EB1C22" w:rsidP="008259A1">
      <w:pPr>
        <w:pStyle w:val="AmdtsEntries"/>
      </w:pPr>
      <w:r>
        <w:t>s 90</w:t>
      </w:r>
      <w:r>
        <w:tab/>
        <w:t xml:space="preserve">am </w:t>
      </w:r>
      <w:hyperlink r:id="rId147"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796C2ADF" w14:textId="77777777" w:rsidR="009A36FA" w:rsidRDefault="009A36FA" w:rsidP="009A36FA">
      <w:pPr>
        <w:pStyle w:val="AmdtsEntryHd"/>
      </w:pPr>
      <w:r>
        <w:t>Provision of disclosure statement by tenant</w:t>
      </w:r>
    </w:p>
    <w:p w14:paraId="45B59EAE" w14:textId="13A0AD08" w:rsidR="009A36FA" w:rsidRDefault="009A36FA" w:rsidP="008259A1">
      <w:pPr>
        <w:pStyle w:val="AmdtsEntries"/>
      </w:pPr>
      <w:r>
        <w:t>s 93</w:t>
      </w:r>
      <w:r>
        <w:tab/>
        <w:t xml:space="preserve">am </w:t>
      </w:r>
      <w:hyperlink r:id="rId148"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39541D1" w14:textId="77777777" w:rsidR="00563527" w:rsidRDefault="00563527" w:rsidP="00563527">
      <w:pPr>
        <w:pStyle w:val="AmdtsEntryHd"/>
      </w:pPr>
      <w:r>
        <w:t>Lessor may require relevant information and documents</w:t>
      </w:r>
    </w:p>
    <w:p w14:paraId="700AC923" w14:textId="161AD1E4" w:rsidR="000841E3" w:rsidRDefault="000841E3" w:rsidP="008259A1">
      <w:pPr>
        <w:pStyle w:val="AmdtsEntries"/>
      </w:pPr>
      <w:r>
        <w:t>s 96</w:t>
      </w:r>
      <w:r>
        <w:tab/>
        <w:t xml:space="preserve">am </w:t>
      </w:r>
      <w:hyperlink r:id="rId149" w:tooltip="Statute Law Amendment Act 2015" w:history="1">
        <w:r>
          <w:rPr>
            <w:rStyle w:val="charCitHyperlinkAbbrev"/>
          </w:rPr>
          <w:t>A2015</w:t>
        </w:r>
        <w:r>
          <w:rPr>
            <w:rStyle w:val="charCitHyperlinkAbbrev"/>
          </w:rPr>
          <w:noBreakHyphen/>
          <w:t>15</w:t>
        </w:r>
      </w:hyperlink>
      <w:r>
        <w:t xml:space="preserve"> amdt 3.46</w:t>
      </w:r>
    </w:p>
    <w:p w14:paraId="68D3383A" w14:textId="77777777" w:rsidR="009A36FA" w:rsidRDefault="009A36FA" w:rsidP="009A36FA">
      <w:pPr>
        <w:pStyle w:val="AmdtsEntryHd"/>
      </w:pPr>
      <w:r>
        <w:t>Mortgagees and head lessors</w:t>
      </w:r>
    </w:p>
    <w:p w14:paraId="0A20F44C" w14:textId="1DF2E455" w:rsidR="009A36FA" w:rsidRDefault="009A36FA" w:rsidP="008259A1">
      <w:pPr>
        <w:pStyle w:val="AmdtsEntries"/>
      </w:pPr>
      <w:r>
        <w:t>s 97</w:t>
      </w:r>
      <w:r>
        <w:tab/>
        <w:t xml:space="preserve">am </w:t>
      </w:r>
      <w:hyperlink r:id="rId150"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2D48B850" w14:textId="77777777" w:rsidR="0046090B" w:rsidRDefault="0046090B" w:rsidP="0046090B">
      <w:pPr>
        <w:pStyle w:val="AmdtsEntryHd"/>
      </w:pPr>
      <w:r>
        <w:t>Lessor’s consent or refusal</w:t>
      </w:r>
    </w:p>
    <w:p w14:paraId="59D3B173" w14:textId="0A2E55D1" w:rsidR="0046090B" w:rsidRDefault="0046090B" w:rsidP="008259A1">
      <w:pPr>
        <w:pStyle w:val="AmdtsEntries"/>
      </w:pPr>
      <w:r>
        <w:t>s 99</w:t>
      </w:r>
      <w:r>
        <w:tab/>
        <w:t xml:space="preserve">am </w:t>
      </w:r>
      <w:hyperlink r:id="rId151" w:tooltip="Statute Law Amendment Act 2017" w:history="1">
        <w:r w:rsidRPr="0038160B">
          <w:rPr>
            <w:rStyle w:val="charCitHyperlinkAbbrev"/>
          </w:rPr>
          <w:t>A2017</w:t>
        </w:r>
        <w:r w:rsidRPr="0038160B">
          <w:rPr>
            <w:rStyle w:val="charCitHyperlinkAbbrev"/>
          </w:rPr>
          <w:noBreakHyphen/>
          <w:t>4</w:t>
        </w:r>
      </w:hyperlink>
      <w:r w:rsidR="00CA0D9A">
        <w:t xml:space="preserve"> amdt 3.85</w:t>
      </w:r>
    </w:p>
    <w:p w14:paraId="294B6132" w14:textId="77777777" w:rsidR="008259A1" w:rsidRDefault="008259A1" w:rsidP="008259A1">
      <w:pPr>
        <w:pStyle w:val="AmdtsEntryHd"/>
      </w:pPr>
      <w:r>
        <w:t>Refusal to consent to assignment or sublease</w:t>
      </w:r>
    </w:p>
    <w:p w14:paraId="4BDC7B87" w14:textId="2E9EEA99" w:rsidR="008259A1" w:rsidRDefault="008259A1" w:rsidP="008259A1">
      <w:pPr>
        <w:pStyle w:val="AmdtsEntries"/>
      </w:pPr>
      <w:r>
        <w:t>s 100</w:t>
      </w:r>
      <w:r>
        <w:tab/>
        <w:t xml:space="preserve">am </w:t>
      </w:r>
      <w:hyperlink r:id="rId152"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r>
        <w:t xml:space="preserve"> amdt 3.37</w:t>
      </w:r>
    </w:p>
    <w:p w14:paraId="647BC501" w14:textId="77777777" w:rsidR="009A36FA" w:rsidRDefault="009A36FA" w:rsidP="000E5491">
      <w:pPr>
        <w:pStyle w:val="AmdtsEntryHd"/>
      </w:pPr>
      <w:r>
        <w:t>Minimum 5 year lease</w:t>
      </w:r>
    </w:p>
    <w:p w14:paraId="7B41A4D5" w14:textId="219AC7DA" w:rsidR="009A36FA" w:rsidRDefault="009A36FA" w:rsidP="008259A1">
      <w:pPr>
        <w:pStyle w:val="AmdtsEntries"/>
      </w:pPr>
      <w:r>
        <w:t>s 104</w:t>
      </w:r>
      <w:r>
        <w:tab/>
        <w:t xml:space="preserve">am </w:t>
      </w:r>
      <w:hyperlink r:id="rId15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205D67AE" w14:textId="77777777" w:rsidR="000E5491" w:rsidRDefault="000E5491" w:rsidP="000E5491">
      <w:pPr>
        <w:pStyle w:val="AmdtsEntryHd"/>
      </w:pPr>
      <w:r>
        <w:t>Lessor’s intentions about renewal</w:t>
      </w:r>
    </w:p>
    <w:p w14:paraId="3A5F520E" w14:textId="49F1A89F" w:rsidR="000E5491" w:rsidRDefault="000E5491" w:rsidP="008259A1">
      <w:pPr>
        <w:pStyle w:val="AmdtsEntries"/>
      </w:pPr>
      <w:r>
        <w:t>s 107</w:t>
      </w:r>
      <w:r>
        <w:tab/>
        <w:t xml:space="preserve">am </w:t>
      </w:r>
      <w:hyperlink r:id="rId154"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75DBC6BD" w14:textId="77777777" w:rsidR="000E5491" w:rsidRDefault="000E5491" w:rsidP="000E5491">
      <w:pPr>
        <w:pStyle w:val="AmdtsEntryHd"/>
      </w:pPr>
      <w:r>
        <w:t>Implementation of preferential right</w:t>
      </w:r>
    </w:p>
    <w:p w14:paraId="0B6430D5" w14:textId="56DEBEF7" w:rsidR="000E5491" w:rsidRPr="00A92ED4" w:rsidRDefault="000E5491" w:rsidP="008259A1">
      <w:pPr>
        <w:pStyle w:val="AmdtsEntries"/>
      </w:pPr>
      <w:r>
        <w:t>s 109</w:t>
      </w:r>
      <w:r>
        <w:tab/>
        <w:t xml:space="preserve">am </w:t>
      </w:r>
      <w:hyperlink r:id="rId155"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1DB20BB6" w14:textId="77777777" w:rsidR="008259A1" w:rsidRDefault="008259A1" w:rsidP="008259A1">
      <w:pPr>
        <w:pStyle w:val="AmdtsEntryHd"/>
      </w:pPr>
      <w:r>
        <w:t>Notice of absence of right of preference</w:t>
      </w:r>
    </w:p>
    <w:p w14:paraId="5277FEA9" w14:textId="4F0B891F" w:rsidR="008259A1" w:rsidRDefault="008259A1" w:rsidP="008259A1">
      <w:pPr>
        <w:pStyle w:val="AmdtsEntries"/>
      </w:pPr>
      <w:r>
        <w:t>s 110</w:t>
      </w:r>
      <w:r>
        <w:tab/>
        <w:t xml:space="preserve">am </w:t>
      </w:r>
      <w:hyperlink r:id="rId156" w:tooltip="Statute Law Amendment Act 2007 (No 2)" w:history="1">
        <w:r w:rsidR="00CD5BE5" w:rsidRPr="00CD5BE5">
          <w:rPr>
            <w:rStyle w:val="charCitHyperlinkAbbrev"/>
          </w:rPr>
          <w:t>A2007</w:t>
        </w:r>
        <w:r w:rsidR="00CD5BE5" w:rsidRPr="00CD5BE5">
          <w:rPr>
            <w:rStyle w:val="charCitHyperlinkAbbrev"/>
          </w:rPr>
          <w:noBreakHyphen/>
          <w:t>16</w:t>
        </w:r>
      </w:hyperlink>
      <w:r>
        <w:t xml:space="preserve"> amdt 3.74</w:t>
      </w:r>
      <w:r w:rsidR="000E5491">
        <w:t xml:space="preserve">; </w:t>
      </w:r>
      <w:hyperlink r:id="rId157" w:tooltip="Statute Law Amendment Act 2017" w:history="1">
        <w:r w:rsidR="000E5491" w:rsidRPr="0038160B">
          <w:rPr>
            <w:rStyle w:val="charCitHyperlinkAbbrev"/>
          </w:rPr>
          <w:t>A2017</w:t>
        </w:r>
        <w:r w:rsidR="000E5491" w:rsidRPr="0038160B">
          <w:rPr>
            <w:rStyle w:val="charCitHyperlinkAbbrev"/>
          </w:rPr>
          <w:noBreakHyphen/>
          <w:t>4</w:t>
        </w:r>
      </w:hyperlink>
      <w:r w:rsidR="000E5491">
        <w:t xml:space="preserve"> amdt 3.90</w:t>
      </w:r>
    </w:p>
    <w:p w14:paraId="6071866A" w14:textId="77777777" w:rsidR="008259A1" w:rsidRDefault="008259A1" w:rsidP="008259A1">
      <w:pPr>
        <w:pStyle w:val="AmdtsEntryHd"/>
      </w:pPr>
      <w:r>
        <w:t>Tenant’s right to terminate extended lease</w:t>
      </w:r>
    </w:p>
    <w:p w14:paraId="7E3E755C" w14:textId="089840F5" w:rsidR="008259A1" w:rsidRDefault="008259A1" w:rsidP="008259A1">
      <w:pPr>
        <w:pStyle w:val="AmdtsEntries"/>
      </w:pPr>
      <w:r>
        <w:t>s 116</w:t>
      </w:r>
      <w:r>
        <w:tab/>
        <w:t xml:space="preserve">am </w:t>
      </w:r>
      <w:hyperlink r:id="rId15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3.562, amdt 3.563</w:t>
      </w:r>
    </w:p>
    <w:p w14:paraId="3D2936FE" w14:textId="77777777" w:rsidR="000E5491" w:rsidRDefault="000E5491" w:rsidP="000E5491">
      <w:pPr>
        <w:pStyle w:val="AmdtsEntryHd"/>
      </w:pPr>
      <w:r>
        <w:t>Failure to notify material change in disclosure statement</w:t>
      </w:r>
    </w:p>
    <w:p w14:paraId="712F8FC1" w14:textId="5400B08C" w:rsidR="000E5491" w:rsidRDefault="000E5491" w:rsidP="008259A1">
      <w:pPr>
        <w:pStyle w:val="AmdtsEntries"/>
      </w:pPr>
      <w:r>
        <w:t>s 118</w:t>
      </w:r>
      <w:r>
        <w:tab/>
        <w:t xml:space="preserve">am </w:t>
      </w:r>
      <w:hyperlink r:id="rId159"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8AAC504" w14:textId="77777777" w:rsidR="008259A1" w:rsidRDefault="008259A1" w:rsidP="008259A1">
      <w:pPr>
        <w:pStyle w:val="AmdtsEntryHd"/>
      </w:pPr>
      <w:r>
        <w:t>Procedure for termination of lease by lessor etc</w:t>
      </w:r>
    </w:p>
    <w:p w14:paraId="5A55057D" w14:textId="3981D7E1" w:rsidR="008259A1" w:rsidRDefault="008259A1" w:rsidP="008259A1">
      <w:pPr>
        <w:pStyle w:val="AmdtsEntries"/>
      </w:pPr>
      <w:r>
        <w:t>s 122</w:t>
      </w:r>
      <w:r>
        <w:tab/>
        <w:t xml:space="preserve">am </w:t>
      </w:r>
      <w:hyperlink r:id="rId16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3.563</w:t>
      </w:r>
    </w:p>
    <w:p w14:paraId="0AC080DA" w14:textId="77777777" w:rsidR="008259A1" w:rsidRDefault="008259A1" w:rsidP="008259A1">
      <w:pPr>
        <w:pStyle w:val="AmdtsEntryHd"/>
      </w:pPr>
      <w:r>
        <w:t>Confirmation of contested termination</w:t>
      </w:r>
    </w:p>
    <w:p w14:paraId="161BE904" w14:textId="4543B797" w:rsidR="008259A1" w:rsidRDefault="008259A1" w:rsidP="008259A1">
      <w:pPr>
        <w:pStyle w:val="AmdtsEntries"/>
      </w:pPr>
      <w:r>
        <w:t>s 123</w:t>
      </w:r>
      <w:r>
        <w:tab/>
        <w:t xml:space="preserve">am </w:t>
      </w:r>
      <w:hyperlink r:id="rId161"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1.59</w:t>
      </w:r>
    </w:p>
    <w:p w14:paraId="47C6EC4F" w14:textId="77777777" w:rsidR="008259A1" w:rsidRDefault="008259A1" w:rsidP="008259A1">
      <w:pPr>
        <w:pStyle w:val="AmdtsEntryHd"/>
      </w:pPr>
      <w:r>
        <w:lastRenderedPageBreak/>
        <w:t>Confirmation of uncontested termination</w:t>
      </w:r>
    </w:p>
    <w:p w14:paraId="356472D5" w14:textId="51E7086D" w:rsidR="008259A1" w:rsidRDefault="008259A1" w:rsidP="008259A1">
      <w:pPr>
        <w:pStyle w:val="AmdtsEntries"/>
      </w:pPr>
      <w:r>
        <w:t>s 124</w:t>
      </w:r>
      <w:r>
        <w:tab/>
        <w:t xml:space="preserve">am </w:t>
      </w:r>
      <w:hyperlink r:id="rId16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3.564</w:t>
      </w:r>
    </w:p>
    <w:p w14:paraId="699630F0" w14:textId="77777777" w:rsidR="008259A1" w:rsidRDefault="008259A1" w:rsidP="008259A1">
      <w:pPr>
        <w:pStyle w:val="AmdtsEntryHd"/>
      </w:pPr>
      <w:r>
        <w:t>Content of termination orders</w:t>
      </w:r>
    </w:p>
    <w:p w14:paraId="41E0660B" w14:textId="273B1F02" w:rsidR="008259A1" w:rsidRDefault="008259A1" w:rsidP="008259A1">
      <w:pPr>
        <w:pStyle w:val="AmdtsEntries"/>
      </w:pPr>
      <w:r>
        <w:t>s 125</w:t>
      </w:r>
      <w:r>
        <w:tab/>
        <w:t xml:space="preserve">am </w:t>
      </w:r>
      <w:hyperlink r:id="rId16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3.565</w:t>
      </w:r>
    </w:p>
    <w:p w14:paraId="58B77B54" w14:textId="77777777" w:rsidR="00563527" w:rsidRDefault="00563527" w:rsidP="00563527">
      <w:pPr>
        <w:pStyle w:val="AmdtsEntryHd"/>
      </w:pPr>
      <w:r>
        <w:t>Provision and use of turnover figures</w:t>
      </w:r>
    </w:p>
    <w:p w14:paraId="12031C5C" w14:textId="71DF6AC4" w:rsidR="000841E3" w:rsidRDefault="000841E3" w:rsidP="008259A1">
      <w:pPr>
        <w:pStyle w:val="AmdtsEntries"/>
      </w:pPr>
      <w:r>
        <w:t>s 129</w:t>
      </w:r>
      <w:r>
        <w:tab/>
        <w:t xml:space="preserve">am </w:t>
      </w:r>
      <w:hyperlink r:id="rId164" w:tooltip="Statute Law Amendment Act 2015" w:history="1">
        <w:r>
          <w:rPr>
            <w:rStyle w:val="charCitHyperlinkAbbrev"/>
          </w:rPr>
          <w:t>A2015</w:t>
        </w:r>
        <w:r>
          <w:rPr>
            <w:rStyle w:val="charCitHyperlinkAbbrev"/>
          </w:rPr>
          <w:noBreakHyphen/>
          <w:t>15</w:t>
        </w:r>
      </w:hyperlink>
      <w:r>
        <w:t xml:space="preserve"> amdt 3.47, amdt 3.48</w:t>
      </w:r>
      <w:r w:rsidR="00CA0D9A">
        <w:t xml:space="preserve">; </w:t>
      </w:r>
      <w:hyperlink r:id="rId165" w:tooltip="Statute Law Amendment Act 2017" w:history="1">
        <w:r w:rsidR="00CA0D9A" w:rsidRPr="0038160B">
          <w:rPr>
            <w:rStyle w:val="charCitHyperlinkAbbrev"/>
          </w:rPr>
          <w:t>A2017</w:t>
        </w:r>
        <w:r w:rsidR="00CA0D9A" w:rsidRPr="0038160B">
          <w:rPr>
            <w:rStyle w:val="charCitHyperlinkAbbrev"/>
          </w:rPr>
          <w:noBreakHyphen/>
          <w:t>4</w:t>
        </w:r>
      </w:hyperlink>
      <w:r w:rsidR="004E16AE">
        <w:t xml:space="preserve"> amdts </w:t>
      </w:r>
      <w:r w:rsidR="00CA0D9A">
        <w:t>3.86</w:t>
      </w:r>
      <w:r w:rsidR="00CA0D9A">
        <w:noBreakHyphen/>
        <w:t>3.88</w:t>
      </w:r>
    </w:p>
    <w:p w14:paraId="1C63BCE8" w14:textId="77777777" w:rsidR="00CA0D9A" w:rsidRDefault="00CA0D9A" w:rsidP="00CA0D9A">
      <w:pPr>
        <w:pStyle w:val="AmdtsEntryHd"/>
      </w:pPr>
      <w:r>
        <w:t>Relocation clauses</w:t>
      </w:r>
    </w:p>
    <w:p w14:paraId="3952CEB2" w14:textId="230FD545" w:rsidR="00CA0D9A" w:rsidRDefault="00CA0D9A" w:rsidP="008259A1">
      <w:pPr>
        <w:pStyle w:val="AmdtsEntries"/>
      </w:pPr>
      <w:r>
        <w:t>s 136</w:t>
      </w:r>
      <w:r>
        <w:tab/>
        <w:t xml:space="preserve">am </w:t>
      </w:r>
      <w:hyperlink r:id="rId166" w:tooltip="Statute Law Amendment Act 2017" w:history="1">
        <w:r w:rsidRPr="0038160B">
          <w:rPr>
            <w:rStyle w:val="charCitHyperlinkAbbrev"/>
          </w:rPr>
          <w:t>A2017</w:t>
        </w:r>
        <w:r w:rsidRPr="0038160B">
          <w:rPr>
            <w:rStyle w:val="charCitHyperlinkAbbrev"/>
          </w:rPr>
          <w:noBreakHyphen/>
          <w:t>4</w:t>
        </w:r>
      </w:hyperlink>
      <w:r>
        <w:t xml:space="preserve"> amdt </w:t>
      </w:r>
      <w:r w:rsidR="00E056DE">
        <w:t>3.89</w:t>
      </w:r>
    </w:p>
    <w:p w14:paraId="38D06845" w14:textId="77777777" w:rsidR="008259A1" w:rsidRDefault="008259A1" w:rsidP="008259A1">
      <w:pPr>
        <w:pStyle w:val="AmdtsEntryHd"/>
      </w:pPr>
      <w:r>
        <w:t>Jurisdiction</w:t>
      </w:r>
    </w:p>
    <w:p w14:paraId="2E3CDE3B" w14:textId="3175797B" w:rsidR="008259A1" w:rsidRDefault="008259A1" w:rsidP="008259A1">
      <w:pPr>
        <w:pStyle w:val="AmdtsEntries"/>
      </w:pPr>
      <w:r>
        <w:t>s 144</w:t>
      </w:r>
      <w:r>
        <w:tab/>
        <w:t xml:space="preserve">sub </w:t>
      </w:r>
      <w:hyperlink r:id="rId167"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70265BFE" w14:textId="6E498BAC" w:rsidR="008259A1" w:rsidRDefault="008259A1" w:rsidP="008259A1">
      <w:pPr>
        <w:pStyle w:val="AmdtsEntries"/>
      </w:pPr>
      <w:r>
        <w:tab/>
        <w:t xml:space="preserve">am </w:t>
      </w:r>
      <w:hyperlink r:id="rId168"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r>
        <w:t xml:space="preserve"> s 27; </w:t>
      </w:r>
      <w:hyperlink r:id="rId169"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1.164, amdt 1.165</w:t>
      </w:r>
    </w:p>
    <w:p w14:paraId="0AA401F5" w14:textId="77777777" w:rsidR="008259A1" w:rsidRDefault="008259A1" w:rsidP="008259A1">
      <w:pPr>
        <w:pStyle w:val="AmdtsEntryHd"/>
      </w:pPr>
      <w:r>
        <w:t>Applications that may be made</w:t>
      </w:r>
    </w:p>
    <w:p w14:paraId="50EBD005" w14:textId="16803309" w:rsidR="008259A1" w:rsidRDefault="008259A1" w:rsidP="008259A1">
      <w:pPr>
        <w:pStyle w:val="AmdtsEntries"/>
      </w:pPr>
      <w:r>
        <w:t>s 145</w:t>
      </w:r>
      <w:r>
        <w:tab/>
        <w:t xml:space="preserve">sub </w:t>
      </w:r>
      <w:hyperlink r:id="rId170"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01983C9E" w14:textId="4F3299E4" w:rsidR="008259A1" w:rsidRDefault="008259A1" w:rsidP="008259A1">
      <w:pPr>
        <w:pStyle w:val="AmdtsEntries"/>
      </w:pPr>
      <w:r>
        <w:tab/>
        <w:t xml:space="preserve">am </w:t>
      </w:r>
      <w:hyperlink r:id="rId17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1.166</w:t>
      </w:r>
    </w:p>
    <w:p w14:paraId="485A22FC" w14:textId="77777777" w:rsidR="008259A1" w:rsidRDefault="008259A1" w:rsidP="008259A1">
      <w:pPr>
        <w:pStyle w:val="AmdtsEntryHd"/>
      </w:pPr>
      <w:r>
        <w:t>Procedures</w:t>
      </w:r>
    </w:p>
    <w:p w14:paraId="44FCF01E" w14:textId="63468D74" w:rsidR="008259A1" w:rsidRDefault="008259A1" w:rsidP="008259A1">
      <w:pPr>
        <w:pStyle w:val="AmdtsEntries"/>
      </w:pPr>
      <w:r>
        <w:t>s 151</w:t>
      </w:r>
      <w:r>
        <w:tab/>
        <w:t xml:space="preserve">am </w:t>
      </w:r>
      <w:hyperlink r:id="rId172"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1.167, amdt 1.168</w:t>
      </w:r>
    </w:p>
    <w:p w14:paraId="36949AA5" w14:textId="77777777" w:rsidR="008259A1" w:rsidRDefault="008259A1" w:rsidP="008259A1">
      <w:pPr>
        <w:pStyle w:val="AmdtsEntries"/>
      </w:pPr>
      <w:r>
        <w:tab/>
        <w:t>(2), (4), (5) exp 1 July 2006 (s 151 (5))</w:t>
      </w:r>
    </w:p>
    <w:p w14:paraId="7DFD8D6B" w14:textId="77777777" w:rsidR="008259A1" w:rsidRDefault="008259A1" w:rsidP="008259A1">
      <w:pPr>
        <w:pStyle w:val="AmdtsEntries"/>
      </w:pPr>
      <w:r>
        <w:tab/>
        <w:t>ss renum R11 LA</w:t>
      </w:r>
    </w:p>
    <w:p w14:paraId="03274E24" w14:textId="77777777" w:rsidR="008259A1" w:rsidRDefault="008259A1" w:rsidP="008259A1">
      <w:pPr>
        <w:pStyle w:val="AmdtsEntryHd"/>
      </w:pPr>
      <w:r>
        <w:t>Appeals to Supreme Court</w:t>
      </w:r>
    </w:p>
    <w:p w14:paraId="15ED6FC1" w14:textId="24AD7BE0" w:rsidR="008259A1" w:rsidRDefault="008259A1" w:rsidP="008259A1">
      <w:pPr>
        <w:pStyle w:val="AmdtsEntries"/>
      </w:pPr>
      <w:r>
        <w:t>s 155</w:t>
      </w:r>
      <w:r>
        <w:tab/>
        <w:t xml:space="preserve">sub </w:t>
      </w:r>
      <w:hyperlink r:id="rId173"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50E50D31" w14:textId="77777777" w:rsidR="008259A1" w:rsidRDefault="008259A1" w:rsidP="008259A1">
      <w:pPr>
        <w:pStyle w:val="AmdtsEntryHd"/>
      </w:pPr>
      <w:r>
        <w:t>Order by Supreme Court on appeal</w:t>
      </w:r>
    </w:p>
    <w:p w14:paraId="7E37E59E" w14:textId="2E7606F5" w:rsidR="008259A1" w:rsidRDefault="008259A1" w:rsidP="008259A1">
      <w:pPr>
        <w:pStyle w:val="AmdtsEntries"/>
      </w:pPr>
      <w:r>
        <w:t>s 156</w:t>
      </w:r>
      <w:r>
        <w:tab/>
        <w:t xml:space="preserve">am </w:t>
      </w:r>
      <w:hyperlink r:id="rId174"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1.169</w:t>
      </w:r>
    </w:p>
    <w:p w14:paraId="4170CFEA" w14:textId="00F5C2E5" w:rsidR="008259A1" w:rsidRDefault="008259A1" w:rsidP="008259A1">
      <w:pPr>
        <w:pStyle w:val="AmdtsEntries"/>
      </w:pPr>
      <w:r>
        <w:tab/>
        <w:t xml:space="preserve">om </w:t>
      </w:r>
      <w:hyperlink r:id="rId175"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1FE5250B" w14:textId="77777777" w:rsidR="008259A1" w:rsidRDefault="008259A1" w:rsidP="008259A1">
      <w:pPr>
        <w:pStyle w:val="AmdtsEntryHd"/>
      </w:pPr>
      <w:r>
        <w:t>Approved forms</w:t>
      </w:r>
    </w:p>
    <w:p w14:paraId="34CAD317" w14:textId="62AF3290" w:rsidR="008259A1" w:rsidRDefault="008259A1" w:rsidP="008259A1">
      <w:pPr>
        <w:pStyle w:val="AmdtsEntries"/>
      </w:pPr>
      <w:r>
        <w:t>s 157A</w:t>
      </w:r>
      <w:r>
        <w:tab/>
        <w:t xml:space="preserve">ins </w:t>
      </w:r>
      <w:hyperlink r:id="rId17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3.566</w:t>
      </w:r>
      <w:r w:rsidR="000841E3">
        <w:t xml:space="preserve">; </w:t>
      </w:r>
      <w:hyperlink r:id="rId177" w:tooltip="Statute Law Amendment Act 2015" w:history="1">
        <w:r w:rsidR="000841E3">
          <w:rPr>
            <w:rStyle w:val="charCitHyperlinkAbbrev"/>
          </w:rPr>
          <w:t>A2015</w:t>
        </w:r>
        <w:r w:rsidR="000841E3">
          <w:rPr>
            <w:rStyle w:val="charCitHyperlinkAbbrev"/>
          </w:rPr>
          <w:noBreakHyphen/>
          <w:t>15</w:t>
        </w:r>
      </w:hyperlink>
      <w:r w:rsidR="000841E3">
        <w:t xml:space="preserve"> amdt 3.49</w:t>
      </w:r>
    </w:p>
    <w:p w14:paraId="6410E6C1" w14:textId="77777777" w:rsidR="008259A1" w:rsidRDefault="008259A1" w:rsidP="008259A1">
      <w:pPr>
        <w:pStyle w:val="AmdtsEntryHd"/>
      </w:pPr>
      <w:r>
        <w:t>Regulation-making power</w:t>
      </w:r>
    </w:p>
    <w:p w14:paraId="77716C4D" w14:textId="7633AC61" w:rsidR="008259A1" w:rsidRDefault="008259A1" w:rsidP="008259A1">
      <w:pPr>
        <w:pStyle w:val="AmdtsEntries"/>
      </w:pPr>
      <w:r>
        <w:t>s 158</w:t>
      </w:r>
      <w:r>
        <w:tab/>
        <w:t xml:space="preserve">am </w:t>
      </w:r>
      <w:hyperlink r:id="rId178"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1.170</w:t>
      </w:r>
    </w:p>
    <w:p w14:paraId="5554BF48" w14:textId="77777777" w:rsidR="008259A1" w:rsidRDefault="008259A1" w:rsidP="008259A1">
      <w:pPr>
        <w:pStyle w:val="AmdtsEntryHd"/>
      </w:pPr>
      <w:r>
        <w:t>Transitional</w:t>
      </w:r>
    </w:p>
    <w:p w14:paraId="2F3B09FE" w14:textId="77777777" w:rsidR="008259A1" w:rsidRDefault="008259A1" w:rsidP="008259A1">
      <w:pPr>
        <w:pStyle w:val="AmdtsEntries"/>
      </w:pPr>
      <w:r>
        <w:t>pt 16 hdg</w:t>
      </w:r>
      <w:r>
        <w:tab/>
        <w:t>exp 30 June 2006 (s 171)</w:t>
      </w:r>
    </w:p>
    <w:p w14:paraId="06FB3124" w14:textId="77777777" w:rsidR="008259A1" w:rsidRDefault="008259A1" w:rsidP="008259A1">
      <w:pPr>
        <w:pStyle w:val="AmdtsEntryHd"/>
      </w:pPr>
      <w:r>
        <w:t>Transitional</w:t>
      </w:r>
    </w:p>
    <w:p w14:paraId="6D98D9B6" w14:textId="3768FEEC" w:rsidR="008259A1" w:rsidRDefault="008259A1" w:rsidP="008259A1">
      <w:pPr>
        <w:pStyle w:val="AmdtsEntries"/>
      </w:pPr>
      <w:r>
        <w:t>div 16.1 hdg</w:t>
      </w:r>
      <w:r>
        <w:tab/>
        <w:t xml:space="preserve">om R1 LA (see also </w:t>
      </w:r>
      <w:hyperlink r:id="rId17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3.567)</w:t>
      </w:r>
    </w:p>
    <w:p w14:paraId="1BE51EB2" w14:textId="77777777" w:rsidR="008259A1" w:rsidRDefault="008259A1" w:rsidP="008259A1">
      <w:pPr>
        <w:pStyle w:val="AmdtsEntryHd"/>
      </w:pPr>
      <w:r>
        <w:t>Definitions for pt 16</w:t>
      </w:r>
    </w:p>
    <w:p w14:paraId="3FD744A4" w14:textId="52087CF9" w:rsidR="008259A1" w:rsidRDefault="008259A1" w:rsidP="008259A1">
      <w:pPr>
        <w:pStyle w:val="AmdtsEntries"/>
      </w:pPr>
      <w:r>
        <w:t>s 159 hdg</w:t>
      </w:r>
      <w:r>
        <w:tab/>
        <w:t xml:space="preserve">sub </w:t>
      </w:r>
      <w:hyperlink r:id="rId18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3.568</w:t>
      </w:r>
    </w:p>
    <w:p w14:paraId="40712756" w14:textId="77777777" w:rsidR="008259A1" w:rsidRDefault="008259A1" w:rsidP="008259A1">
      <w:pPr>
        <w:pStyle w:val="AmdtsEntries"/>
      </w:pPr>
      <w:r>
        <w:t>s 159</w:t>
      </w:r>
      <w:r>
        <w:tab/>
        <w:t>exp 30 June 2006 (s 171)</w:t>
      </w:r>
    </w:p>
    <w:p w14:paraId="4FFEED53" w14:textId="77777777" w:rsidR="008259A1" w:rsidRDefault="008259A1" w:rsidP="008259A1">
      <w:pPr>
        <w:pStyle w:val="AmdtsEntryHd"/>
      </w:pPr>
      <w:r>
        <w:t>Pre-existing referrals</w:t>
      </w:r>
    </w:p>
    <w:p w14:paraId="01E37641" w14:textId="77777777" w:rsidR="008259A1" w:rsidRDefault="008259A1" w:rsidP="008259A1">
      <w:pPr>
        <w:pStyle w:val="AmdtsEntries"/>
      </w:pPr>
      <w:r>
        <w:t>s 160</w:t>
      </w:r>
      <w:r>
        <w:tab/>
        <w:t>exp 30 June 2006 (s 171)</w:t>
      </w:r>
    </w:p>
    <w:p w14:paraId="0E3C3AB6" w14:textId="77777777" w:rsidR="008259A1" w:rsidRDefault="008259A1" w:rsidP="008259A1">
      <w:pPr>
        <w:pStyle w:val="AmdtsEntryHd"/>
      </w:pPr>
      <w:r>
        <w:t>Provisions required to be included—application to pre-existing leases</w:t>
      </w:r>
    </w:p>
    <w:p w14:paraId="37A51A35" w14:textId="77777777" w:rsidR="008259A1" w:rsidRDefault="008259A1" w:rsidP="008259A1">
      <w:pPr>
        <w:pStyle w:val="AmdtsEntries"/>
      </w:pPr>
      <w:r>
        <w:t>s 161</w:t>
      </w:r>
      <w:r>
        <w:tab/>
        <w:t>exp 30 June 2006 (s 171)</w:t>
      </w:r>
    </w:p>
    <w:p w14:paraId="53EB35AD" w14:textId="77777777" w:rsidR="008259A1" w:rsidRDefault="008259A1" w:rsidP="008259A1">
      <w:pPr>
        <w:pStyle w:val="AmdtsEntryHd"/>
      </w:pPr>
      <w:r>
        <w:lastRenderedPageBreak/>
        <w:t>Lessor’s intentions about renewal</w:t>
      </w:r>
    </w:p>
    <w:p w14:paraId="01770033" w14:textId="77777777" w:rsidR="008259A1" w:rsidRDefault="008259A1" w:rsidP="008259A1">
      <w:pPr>
        <w:pStyle w:val="AmdtsEntries"/>
      </w:pPr>
      <w:r>
        <w:t>s 162</w:t>
      </w:r>
      <w:r>
        <w:tab/>
        <w:t>exp 30 June 2006 (s 171)</w:t>
      </w:r>
    </w:p>
    <w:p w14:paraId="4D4F498B" w14:textId="77777777" w:rsidR="008259A1" w:rsidRDefault="008259A1" w:rsidP="008259A1">
      <w:pPr>
        <w:pStyle w:val="AmdtsEntryHd"/>
      </w:pPr>
      <w:r>
        <w:t>Preference to existing tenants</w:t>
      </w:r>
    </w:p>
    <w:p w14:paraId="75C528FE" w14:textId="77777777" w:rsidR="008259A1" w:rsidRDefault="008259A1" w:rsidP="008259A1">
      <w:pPr>
        <w:pStyle w:val="AmdtsEntries"/>
        <w:keepNext/>
      </w:pPr>
      <w:r>
        <w:t>s 163</w:t>
      </w:r>
      <w:r>
        <w:tab/>
        <w:t>exp 30 June 2006 (s 171)</w:t>
      </w:r>
    </w:p>
    <w:p w14:paraId="27C2993A" w14:textId="77777777" w:rsidR="008259A1" w:rsidRDefault="008259A1" w:rsidP="008259A1">
      <w:pPr>
        <w:pStyle w:val="AmdtsEntryHd"/>
      </w:pPr>
      <w:r>
        <w:t>Provisions taken to be included—application to pre-existing leases</w:t>
      </w:r>
    </w:p>
    <w:p w14:paraId="6F7D10C5" w14:textId="77777777" w:rsidR="008259A1" w:rsidRDefault="008259A1" w:rsidP="008259A1">
      <w:pPr>
        <w:pStyle w:val="AmdtsEntries"/>
        <w:keepNext/>
      </w:pPr>
      <w:r>
        <w:t>s 164</w:t>
      </w:r>
      <w:r>
        <w:tab/>
        <w:t>exp 30 June 2006 (s 171)</w:t>
      </w:r>
    </w:p>
    <w:p w14:paraId="2BF95971" w14:textId="77777777" w:rsidR="008259A1" w:rsidRDefault="008259A1" w:rsidP="008259A1">
      <w:pPr>
        <w:pStyle w:val="AmdtsEntryHd"/>
      </w:pPr>
      <w:r>
        <w:t>Application of Act to disputes under code</w:t>
      </w:r>
    </w:p>
    <w:p w14:paraId="17E911E7" w14:textId="77777777" w:rsidR="008259A1" w:rsidRDefault="008259A1" w:rsidP="008259A1">
      <w:pPr>
        <w:pStyle w:val="AmdtsEntries"/>
      </w:pPr>
      <w:r>
        <w:t>s 165</w:t>
      </w:r>
      <w:r>
        <w:tab/>
        <w:t>exp 30 June 2006 (s 171)</w:t>
      </w:r>
    </w:p>
    <w:p w14:paraId="63609A31" w14:textId="77777777" w:rsidR="008259A1" w:rsidRDefault="008259A1" w:rsidP="008259A1">
      <w:pPr>
        <w:pStyle w:val="AmdtsEntryHd"/>
      </w:pPr>
      <w:r>
        <w:t>Approved handbook and pre-existing leases</w:t>
      </w:r>
    </w:p>
    <w:p w14:paraId="0C082A63" w14:textId="77777777" w:rsidR="008259A1" w:rsidRDefault="008259A1" w:rsidP="008259A1">
      <w:pPr>
        <w:pStyle w:val="AmdtsEntries"/>
      </w:pPr>
      <w:r>
        <w:t>s 166</w:t>
      </w:r>
      <w:r>
        <w:tab/>
        <w:t>exp 30 June 2006 (s 171)</w:t>
      </w:r>
    </w:p>
    <w:p w14:paraId="304ED09D" w14:textId="77777777" w:rsidR="008259A1" w:rsidRDefault="008259A1" w:rsidP="008259A1">
      <w:pPr>
        <w:pStyle w:val="AmdtsEntryHd"/>
      </w:pPr>
      <w:r>
        <w:t>Tribunal decisions</w:t>
      </w:r>
    </w:p>
    <w:p w14:paraId="5AA5D6CC" w14:textId="77777777" w:rsidR="008259A1" w:rsidRDefault="008259A1" w:rsidP="008259A1">
      <w:pPr>
        <w:pStyle w:val="AmdtsEntries"/>
      </w:pPr>
      <w:r>
        <w:t>s 167</w:t>
      </w:r>
      <w:r>
        <w:tab/>
        <w:t>exp 30 June 2006 (s 171)</w:t>
      </w:r>
    </w:p>
    <w:p w14:paraId="272E400E" w14:textId="77777777" w:rsidR="008259A1" w:rsidRDefault="008259A1" w:rsidP="008259A1">
      <w:pPr>
        <w:pStyle w:val="AmdtsEntryHd"/>
      </w:pPr>
      <w:r>
        <w:t>Application of Act to leases code applied to</w:t>
      </w:r>
    </w:p>
    <w:p w14:paraId="345C1ACD" w14:textId="77777777" w:rsidR="008259A1" w:rsidRDefault="008259A1" w:rsidP="008259A1">
      <w:pPr>
        <w:pStyle w:val="AmdtsEntries"/>
      </w:pPr>
      <w:r>
        <w:t>s 168</w:t>
      </w:r>
      <w:r>
        <w:tab/>
        <w:t>exp 30 June 2006 (s 171)</w:t>
      </w:r>
    </w:p>
    <w:p w14:paraId="4C7CE969" w14:textId="77777777" w:rsidR="008259A1" w:rsidRDefault="008259A1" w:rsidP="008259A1">
      <w:pPr>
        <w:pStyle w:val="AmdtsEntryHd"/>
      </w:pPr>
      <w:r>
        <w:t>Saving of certain court orders for relief</w:t>
      </w:r>
    </w:p>
    <w:p w14:paraId="6F135129" w14:textId="2AAF431C" w:rsidR="008259A1" w:rsidRDefault="008259A1" w:rsidP="008259A1">
      <w:pPr>
        <w:pStyle w:val="AmdtsEntries"/>
      </w:pPr>
      <w:r>
        <w:t>s 168A</w:t>
      </w:r>
      <w:r>
        <w:tab/>
        <w:t xml:space="preserve">ins </w:t>
      </w:r>
      <w:hyperlink r:id="rId181"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58</w:t>
      </w:r>
    </w:p>
    <w:p w14:paraId="531D80F0" w14:textId="77777777" w:rsidR="008259A1" w:rsidRDefault="008259A1" w:rsidP="008259A1">
      <w:pPr>
        <w:pStyle w:val="AmdtsEntries"/>
      </w:pPr>
      <w:r>
        <w:tab/>
        <w:t>exp 30 June 2006 (s 171)</w:t>
      </w:r>
    </w:p>
    <w:p w14:paraId="2DE85885" w14:textId="77777777" w:rsidR="008259A1" w:rsidRDefault="008259A1" w:rsidP="008259A1">
      <w:pPr>
        <w:pStyle w:val="AmdtsEntryHd"/>
      </w:pPr>
      <w:r>
        <w:t>Transitional regulations</w:t>
      </w:r>
    </w:p>
    <w:p w14:paraId="4598BE48" w14:textId="77777777" w:rsidR="008259A1" w:rsidRDefault="008259A1" w:rsidP="008259A1">
      <w:pPr>
        <w:pStyle w:val="AmdtsEntries"/>
      </w:pPr>
      <w:r>
        <w:t>s 169</w:t>
      </w:r>
      <w:r>
        <w:tab/>
      </w:r>
      <w:r w:rsidRPr="00591971">
        <w:t>exp 30 June 2004 (s 171 (2))</w:t>
      </w:r>
    </w:p>
    <w:p w14:paraId="0FC8B371" w14:textId="77777777" w:rsidR="008259A1" w:rsidRDefault="008259A1" w:rsidP="008259A1">
      <w:pPr>
        <w:pStyle w:val="AmdtsEntryHd"/>
      </w:pPr>
      <w:r>
        <w:t>Modification of pt 16’s operation</w:t>
      </w:r>
    </w:p>
    <w:p w14:paraId="21989D04" w14:textId="77777777" w:rsidR="008259A1" w:rsidRDefault="008259A1" w:rsidP="008259A1">
      <w:pPr>
        <w:pStyle w:val="AmdtsEntries"/>
      </w:pPr>
      <w:r>
        <w:t>s 170</w:t>
      </w:r>
      <w:r>
        <w:tab/>
      </w:r>
      <w:r w:rsidRPr="00591971">
        <w:t>exp 30 June 2004 (s 171 (2))</w:t>
      </w:r>
    </w:p>
    <w:p w14:paraId="76CC674F" w14:textId="77777777" w:rsidR="008259A1" w:rsidRDefault="008259A1" w:rsidP="008259A1">
      <w:pPr>
        <w:pStyle w:val="AmdtsEntryHd"/>
      </w:pPr>
      <w:r>
        <w:t>Expiry of pt 16</w:t>
      </w:r>
    </w:p>
    <w:p w14:paraId="1AA43F22" w14:textId="20AE5D2B" w:rsidR="008259A1" w:rsidRDefault="008259A1" w:rsidP="008259A1">
      <w:pPr>
        <w:pStyle w:val="AmdtsEntries"/>
      </w:pPr>
      <w:r>
        <w:t>s 171 hdg</w:t>
      </w:r>
      <w:r>
        <w:tab/>
        <w:t xml:space="preserve">am R1 LA (see also sub </w:t>
      </w:r>
      <w:hyperlink r:id="rId18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2A16B187" w14:textId="5C3905D9" w:rsidR="008259A1" w:rsidRDefault="008259A1" w:rsidP="008259A1">
      <w:pPr>
        <w:pStyle w:val="AmdtsEntries"/>
      </w:pPr>
      <w:r>
        <w:t>s 171</w:t>
      </w:r>
      <w:r>
        <w:tab/>
        <w:t xml:space="preserve">am R1 LA (see also sub </w:t>
      </w:r>
      <w:hyperlink r:id="rId18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43A54808" w14:textId="12A23DC3" w:rsidR="008259A1" w:rsidRDefault="008259A1" w:rsidP="008259A1">
      <w:pPr>
        <w:pStyle w:val="AmdtsEntries"/>
      </w:pPr>
      <w:r>
        <w:tab/>
        <w:t xml:space="preserve">sub </w:t>
      </w:r>
      <w:hyperlink r:id="rId184"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r>
        <w:t xml:space="preserve"> s 88</w:t>
      </w:r>
    </w:p>
    <w:p w14:paraId="36C93964" w14:textId="77777777" w:rsidR="008259A1" w:rsidRDefault="008259A1" w:rsidP="008259A1">
      <w:pPr>
        <w:pStyle w:val="AmdtsEntries"/>
        <w:keepNext/>
      </w:pPr>
      <w:r>
        <w:tab/>
        <w:t>(2) exp 30 June 2004 (s 171 (2))</w:t>
      </w:r>
    </w:p>
    <w:p w14:paraId="60AB8D0A" w14:textId="77777777" w:rsidR="008259A1" w:rsidRDefault="008259A1" w:rsidP="008259A1">
      <w:pPr>
        <w:pStyle w:val="AmdtsEntries"/>
      </w:pPr>
      <w:r>
        <w:tab/>
        <w:t>exp 30 June 2006 (s 171)</w:t>
      </w:r>
    </w:p>
    <w:p w14:paraId="304E9F10" w14:textId="77777777" w:rsidR="008259A1" w:rsidRDefault="008259A1" w:rsidP="008259A1">
      <w:pPr>
        <w:pStyle w:val="AmdtsEntryHd"/>
      </w:pPr>
      <w:r>
        <w:t>Consequential repeals and amendments</w:t>
      </w:r>
    </w:p>
    <w:p w14:paraId="5338E7E7" w14:textId="77777777" w:rsidR="008259A1" w:rsidRPr="00CD5BE5" w:rsidRDefault="008259A1" w:rsidP="008259A1">
      <w:pPr>
        <w:pStyle w:val="AmdtsEntries"/>
      </w:pPr>
      <w:r>
        <w:t>div 16.2 hdg</w:t>
      </w:r>
      <w:r>
        <w:tab/>
        <w:t>exp 1 July 2002 (s 176)</w:t>
      </w:r>
    </w:p>
    <w:p w14:paraId="49256082" w14:textId="77777777" w:rsidR="008259A1" w:rsidRDefault="008259A1" w:rsidP="008259A1">
      <w:pPr>
        <w:pStyle w:val="AmdtsEntryHd"/>
      </w:pPr>
      <w:r>
        <w:t>Repeal</w:t>
      </w:r>
    </w:p>
    <w:p w14:paraId="39F44207" w14:textId="77777777" w:rsidR="008259A1" w:rsidRDefault="008259A1" w:rsidP="008259A1">
      <w:pPr>
        <w:pStyle w:val="AmdtsEntries"/>
      </w:pPr>
      <w:r>
        <w:t>s 172</w:t>
      </w:r>
      <w:r>
        <w:tab/>
        <w:t>exp 1 July 2002 (s 176)</w:t>
      </w:r>
    </w:p>
    <w:p w14:paraId="6A95E879" w14:textId="77777777" w:rsidR="008259A1" w:rsidRDefault="008259A1" w:rsidP="008259A1">
      <w:pPr>
        <w:pStyle w:val="AmdtsEntryHd"/>
      </w:pPr>
      <w:r>
        <w:t>Amendment of Land Titles Act</w:t>
      </w:r>
    </w:p>
    <w:p w14:paraId="1404534F" w14:textId="77777777" w:rsidR="008259A1" w:rsidRDefault="008259A1" w:rsidP="008259A1">
      <w:pPr>
        <w:pStyle w:val="AmdtsEntries"/>
      </w:pPr>
      <w:r>
        <w:t>s 173</w:t>
      </w:r>
      <w:r>
        <w:tab/>
        <w:t>exp 1 July 2002 (s 176)</w:t>
      </w:r>
    </w:p>
    <w:p w14:paraId="04FCC004" w14:textId="77777777" w:rsidR="008259A1" w:rsidRDefault="008259A1" w:rsidP="008259A1">
      <w:pPr>
        <w:pStyle w:val="AmdtsEntryHd"/>
      </w:pPr>
      <w:r>
        <w:t>Amendment of Magistrates Court Act</w:t>
      </w:r>
    </w:p>
    <w:p w14:paraId="6F5F0369" w14:textId="77777777" w:rsidR="008259A1" w:rsidRDefault="008259A1" w:rsidP="008259A1">
      <w:pPr>
        <w:pStyle w:val="AmdtsEntries"/>
      </w:pPr>
      <w:r>
        <w:t>s 174</w:t>
      </w:r>
      <w:r>
        <w:tab/>
        <w:t>exp 1 July 2002 (s 176)</w:t>
      </w:r>
    </w:p>
    <w:p w14:paraId="2B12C88F" w14:textId="77777777" w:rsidR="008259A1" w:rsidRDefault="008259A1" w:rsidP="008259A1">
      <w:pPr>
        <w:pStyle w:val="AmdtsEntryHd"/>
      </w:pPr>
      <w:r>
        <w:t xml:space="preserve">Amendment of </w:t>
      </w:r>
      <w:smartTag w:uri="urn:schemas-microsoft-com:office:smarttags" w:element="address">
        <w:smartTag w:uri="urn:schemas-microsoft-com:office:smarttags" w:element="Street">
          <w:r>
            <w:t>Magistrates Court</w:t>
          </w:r>
        </w:smartTag>
      </w:smartTag>
      <w:r>
        <w:t xml:space="preserve"> (Civil Jurisdiction)</w:t>
      </w:r>
      <w:r w:rsidRPr="00CD5BE5">
        <w:rPr>
          <w:rStyle w:val="charItals"/>
        </w:rPr>
        <w:t xml:space="preserve"> </w:t>
      </w:r>
      <w:r>
        <w:t>Act</w:t>
      </w:r>
    </w:p>
    <w:p w14:paraId="0AA4E1B5" w14:textId="77777777" w:rsidR="008259A1" w:rsidRDefault="008259A1" w:rsidP="008259A1">
      <w:pPr>
        <w:pStyle w:val="AmdtsEntries"/>
      </w:pPr>
      <w:r>
        <w:t>s 175</w:t>
      </w:r>
      <w:r>
        <w:tab/>
        <w:t>exp 1 July 2002 (s 176)</w:t>
      </w:r>
    </w:p>
    <w:p w14:paraId="7273825D" w14:textId="77777777" w:rsidR="008259A1" w:rsidRDefault="008259A1" w:rsidP="008259A1">
      <w:pPr>
        <w:pStyle w:val="AmdtsEntryHd"/>
      </w:pPr>
      <w:r>
        <w:lastRenderedPageBreak/>
        <w:t>Expiry of div 16.2</w:t>
      </w:r>
    </w:p>
    <w:p w14:paraId="545D3108" w14:textId="77777777" w:rsidR="008259A1" w:rsidRDefault="008259A1" w:rsidP="008259A1">
      <w:pPr>
        <w:pStyle w:val="AmdtsEntries"/>
      </w:pPr>
      <w:r>
        <w:t>s 176</w:t>
      </w:r>
      <w:r>
        <w:tab/>
        <w:t>exp 1 July 2002 (s 176)</w:t>
      </w:r>
    </w:p>
    <w:p w14:paraId="162ED481" w14:textId="77777777" w:rsidR="002B760F" w:rsidRDefault="009B2982" w:rsidP="002B760F">
      <w:pPr>
        <w:pStyle w:val="AmdtsEntryHd"/>
      </w:pPr>
      <w:r w:rsidRPr="00B6083F">
        <w:t>COVID-19 emergency response</w:t>
      </w:r>
    </w:p>
    <w:p w14:paraId="1D9B0F1D" w14:textId="752812D7" w:rsidR="002B760F" w:rsidRDefault="002B760F" w:rsidP="008259A1">
      <w:pPr>
        <w:pStyle w:val="AmdtsEntries"/>
      </w:pPr>
      <w:r>
        <w:t>pt 17 hdg</w:t>
      </w:r>
      <w:r>
        <w:tab/>
        <w:t xml:space="preserve">ins </w:t>
      </w:r>
      <w:hyperlink r:id="rId185"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609F927E" w14:textId="77777777" w:rsidR="009B2982" w:rsidRPr="00E7531A" w:rsidRDefault="009B2982" w:rsidP="008259A1">
      <w:pPr>
        <w:pStyle w:val="AmdtsEntries"/>
        <w:rPr>
          <w:u w:val="single"/>
        </w:rPr>
      </w:pPr>
      <w:r>
        <w:tab/>
      </w:r>
      <w:r w:rsidRPr="00E7531A">
        <w:rPr>
          <w:u w:val="single"/>
        </w:rPr>
        <w:t xml:space="preserve">exp </w:t>
      </w:r>
      <w:r w:rsidR="00E7531A" w:rsidRPr="00E7531A">
        <w:rPr>
          <w:u w:val="single"/>
        </w:rPr>
        <w:t>at the end of a 3</w:t>
      </w:r>
      <w:r w:rsidR="00E7531A" w:rsidRPr="00E7531A">
        <w:rPr>
          <w:u w:val="single"/>
        </w:rPr>
        <w:noBreakHyphen/>
        <w:t>month period during which no COVID</w:t>
      </w:r>
      <w:r w:rsidR="00E7531A" w:rsidRPr="00E7531A">
        <w:rPr>
          <w:u w:val="single"/>
        </w:rPr>
        <w:noBreakHyphen/>
        <w:t>19 emergency has been in force</w:t>
      </w:r>
      <w:r w:rsidR="00E7531A">
        <w:rPr>
          <w:u w:val="single"/>
        </w:rPr>
        <w:t xml:space="preserve"> (s 177 (6))</w:t>
      </w:r>
    </w:p>
    <w:p w14:paraId="64C3C623" w14:textId="77777777" w:rsidR="002B760F" w:rsidRDefault="009B2982" w:rsidP="002B760F">
      <w:pPr>
        <w:pStyle w:val="AmdtsEntryHd"/>
      </w:pPr>
      <w:r w:rsidRPr="00B6083F">
        <w:t>Declaration—COVID-19 emergency response</w:t>
      </w:r>
    </w:p>
    <w:p w14:paraId="459508CD" w14:textId="1D67BA5E" w:rsidR="002B760F" w:rsidRDefault="002B760F" w:rsidP="008259A1">
      <w:pPr>
        <w:pStyle w:val="AmdtsEntries"/>
      </w:pPr>
      <w:r>
        <w:t>s 177</w:t>
      </w:r>
      <w:r>
        <w:tab/>
        <w:t xml:space="preserve">ins </w:t>
      </w:r>
      <w:hyperlink r:id="rId186"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017F8362" w14:textId="2F657028" w:rsidR="00774F7A" w:rsidRDefault="00774F7A" w:rsidP="008259A1">
      <w:pPr>
        <w:pStyle w:val="AmdtsEntries"/>
      </w:pPr>
      <w:r>
        <w:tab/>
        <w:t>am</w:t>
      </w:r>
      <w:r w:rsidRPr="007C2505">
        <w:t xml:space="preserve"> </w:t>
      </w:r>
      <w:hyperlink r:id="rId187" w:tooltip="COVID-19 Emergency Response Legislation Amendment Act 2020" w:history="1">
        <w:r w:rsidRPr="007C2505">
          <w:rPr>
            <w:rStyle w:val="charCitHyperlinkAbbrev"/>
          </w:rPr>
          <w:t>A2020</w:t>
        </w:r>
        <w:r w:rsidRPr="007C2505">
          <w:rPr>
            <w:rStyle w:val="charCitHyperlinkAbbrev"/>
          </w:rPr>
          <w:noBreakHyphen/>
          <w:t>14</w:t>
        </w:r>
      </w:hyperlink>
      <w:r>
        <w:t xml:space="preserve"> amdts 1.93-1.95</w:t>
      </w:r>
    </w:p>
    <w:p w14:paraId="13DFF117" w14:textId="77777777" w:rsidR="005C3ED1" w:rsidRDefault="005C3ED1" w:rsidP="008259A1">
      <w:pPr>
        <w:pStyle w:val="AmdtsEntries"/>
      </w:pPr>
      <w:r>
        <w:tab/>
      </w:r>
      <w:r w:rsidR="00E7531A" w:rsidRPr="00E7531A">
        <w:rPr>
          <w:u w:val="single"/>
        </w:rPr>
        <w:t>exp at the end of a 3</w:t>
      </w:r>
      <w:r w:rsidR="00E7531A" w:rsidRPr="00E7531A">
        <w:rPr>
          <w:u w:val="single"/>
        </w:rPr>
        <w:noBreakHyphen/>
        <w:t>month period during which no COVID</w:t>
      </w:r>
      <w:r w:rsidR="00E7531A" w:rsidRPr="00E7531A">
        <w:rPr>
          <w:u w:val="single"/>
        </w:rPr>
        <w:noBreakHyphen/>
        <w:t>19 emergency has been in force</w:t>
      </w:r>
      <w:r w:rsidR="00E7531A">
        <w:rPr>
          <w:u w:val="single"/>
        </w:rPr>
        <w:t xml:space="preserve"> (s 177 (6))</w:t>
      </w:r>
    </w:p>
    <w:p w14:paraId="1130B276" w14:textId="77777777" w:rsidR="002B760F" w:rsidRDefault="009B2982" w:rsidP="002B760F">
      <w:pPr>
        <w:pStyle w:val="AmdtsEntryHd"/>
      </w:pPr>
      <w:r w:rsidRPr="00B6083F">
        <w:t>Expiry—pt 17</w:t>
      </w:r>
    </w:p>
    <w:p w14:paraId="143B1334" w14:textId="618C775C" w:rsidR="002B760F" w:rsidRDefault="002B760F" w:rsidP="008259A1">
      <w:pPr>
        <w:pStyle w:val="AmdtsEntries"/>
      </w:pPr>
      <w:r>
        <w:t>s 178</w:t>
      </w:r>
      <w:r>
        <w:tab/>
        <w:t xml:space="preserve">ins </w:t>
      </w:r>
      <w:hyperlink r:id="rId188"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395C61CF" w14:textId="64CBF38A" w:rsidR="005C3ED1" w:rsidRPr="002B760F" w:rsidRDefault="005C3ED1" w:rsidP="008259A1">
      <w:pPr>
        <w:pStyle w:val="AmdtsEntries"/>
      </w:pPr>
      <w:r>
        <w:tab/>
      </w:r>
      <w:r w:rsidR="008C6612" w:rsidRPr="007C2505">
        <w:t xml:space="preserve">om </w:t>
      </w:r>
      <w:hyperlink r:id="rId189" w:tooltip="COVID-19 Emergency Response Legislation Amendment Act 2020" w:history="1">
        <w:r w:rsidR="008C6612" w:rsidRPr="007C2505">
          <w:rPr>
            <w:rStyle w:val="charCitHyperlinkAbbrev"/>
          </w:rPr>
          <w:t>A2020</w:t>
        </w:r>
        <w:r w:rsidR="008C6612" w:rsidRPr="007C2505">
          <w:rPr>
            <w:rStyle w:val="charCitHyperlinkAbbrev"/>
          </w:rPr>
          <w:noBreakHyphen/>
          <w:t>14</w:t>
        </w:r>
      </w:hyperlink>
      <w:r w:rsidR="008C6612">
        <w:t xml:space="preserve"> amdt 1.96</w:t>
      </w:r>
    </w:p>
    <w:p w14:paraId="28210EF7" w14:textId="77777777" w:rsidR="008259A1" w:rsidRDefault="008259A1" w:rsidP="008259A1">
      <w:pPr>
        <w:pStyle w:val="AmdtsEntryHd"/>
      </w:pPr>
      <w:r>
        <w:t>Dictionary</w:t>
      </w:r>
    </w:p>
    <w:p w14:paraId="1747E3EA" w14:textId="11AEE493" w:rsidR="008259A1" w:rsidRDefault="008259A1" w:rsidP="008259A1">
      <w:pPr>
        <w:pStyle w:val="AmdtsEntries"/>
      </w:pPr>
      <w:r>
        <w:t>dict</w:t>
      </w:r>
      <w:r>
        <w:tab/>
        <w:t xml:space="preserve">am </w:t>
      </w:r>
      <w:hyperlink r:id="rId19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3.570; </w:t>
      </w:r>
      <w:hyperlink r:id="rId19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1.94</w:t>
      </w:r>
      <w:r w:rsidR="000841E3">
        <w:t xml:space="preserve">; </w:t>
      </w:r>
      <w:hyperlink r:id="rId192" w:tooltip="Statute Law Amendment Act 2015" w:history="1">
        <w:r w:rsidR="000841E3">
          <w:rPr>
            <w:rStyle w:val="charCitHyperlinkAbbrev"/>
          </w:rPr>
          <w:t>A2015</w:t>
        </w:r>
        <w:r w:rsidR="000841E3">
          <w:rPr>
            <w:rStyle w:val="charCitHyperlinkAbbrev"/>
          </w:rPr>
          <w:noBreakHyphen/>
          <w:t>15</w:t>
        </w:r>
      </w:hyperlink>
      <w:r w:rsidR="000841E3">
        <w:t xml:space="preserve"> amdt 3.50, amdt 3.51</w:t>
      </w:r>
    </w:p>
    <w:p w14:paraId="3BFF34BE" w14:textId="7D838522" w:rsidR="008259A1" w:rsidRDefault="008259A1" w:rsidP="008259A1">
      <w:pPr>
        <w:pStyle w:val="AmdtsEntries"/>
        <w:rPr>
          <w:rStyle w:val="charBoldItals"/>
          <w:bCs/>
          <w:iCs/>
        </w:rPr>
      </w:pPr>
      <w:r>
        <w:tab/>
        <w:t xml:space="preserve">def </w:t>
      </w:r>
      <w:r>
        <w:rPr>
          <w:rStyle w:val="charBoldItals"/>
        </w:rPr>
        <w:t xml:space="preserve">certificate of occupancy </w:t>
      </w:r>
      <w:r w:rsidRPr="000841E3">
        <w:t xml:space="preserve">sub </w:t>
      </w:r>
      <w:hyperlink r:id="rId193"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r w:rsidRPr="000841E3">
        <w:t xml:space="preserve"> amdt 2.78</w:t>
      </w:r>
    </w:p>
    <w:p w14:paraId="4897215C" w14:textId="39977039" w:rsidR="000841E3" w:rsidRDefault="000841E3" w:rsidP="008259A1">
      <w:pPr>
        <w:pStyle w:val="AmdtsEntries"/>
      </w:pPr>
      <w:r>
        <w:rPr>
          <w:rStyle w:val="charBoldItals"/>
          <w:bCs/>
          <w:iCs/>
        </w:rPr>
        <w:tab/>
      </w:r>
      <w:r>
        <w:t xml:space="preserve">def </w:t>
      </w:r>
      <w:r w:rsidR="00BC7220" w:rsidRPr="00BC7220">
        <w:rPr>
          <w:rStyle w:val="charBoldItals"/>
        </w:rPr>
        <w:t>certified exclusionary clause</w:t>
      </w:r>
      <w:r w:rsidRPr="00BC7220">
        <w:rPr>
          <w:rStyle w:val="charBoldItals"/>
        </w:rPr>
        <w:t xml:space="preserve"> </w:t>
      </w:r>
      <w:r>
        <w:t xml:space="preserve">om </w:t>
      </w:r>
      <w:hyperlink r:id="rId194" w:tooltip="Statute Law Amendment Act 2015" w:history="1">
        <w:r>
          <w:rPr>
            <w:rStyle w:val="charCitHyperlinkAbbrev"/>
          </w:rPr>
          <w:t>A2015</w:t>
        </w:r>
        <w:r>
          <w:rPr>
            <w:rStyle w:val="charCitHyperlinkAbbrev"/>
          </w:rPr>
          <w:noBreakHyphen/>
          <w:t>15</w:t>
        </w:r>
      </w:hyperlink>
      <w:r>
        <w:t xml:space="preserve"> amdt 3.52</w:t>
      </w:r>
    </w:p>
    <w:p w14:paraId="68E79312" w14:textId="01B912C0" w:rsidR="00BC7220" w:rsidRPr="000841E3" w:rsidRDefault="00BC7220" w:rsidP="008259A1">
      <w:pPr>
        <w:pStyle w:val="AmdtsEntries"/>
      </w:pPr>
      <w:r>
        <w:tab/>
        <w:t xml:space="preserve">def </w:t>
      </w:r>
      <w:r w:rsidRPr="00BC7220">
        <w:rPr>
          <w:rStyle w:val="charBoldItals"/>
        </w:rPr>
        <w:t>commercial premises</w:t>
      </w:r>
      <w:r w:rsidRPr="00BC7220">
        <w:t xml:space="preserve"> am</w:t>
      </w:r>
      <w:r>
        <w:t xml:space="preserve"> </w:t>
      </w:r>
      <w:hyperlink r:id="rId195" w:tooltip="Statute Law Amendment Act 2015" w:history="1">
        <w:r>
          <w:rPr>
            <w:rStyle w:val="charCitHyperlinkAbbrev"/>
          </w:rPr>
          <w:t>A2015</w:t>
        </w:r>
        <w:r>
          <w:rPr>
            <w:rStyle w:val="charCitHyperlinkAbbrev"/>
          </w:rPr>
          <w:noBreakHyphen/>
          <w:t>15</w:t>
        </w:r>
      </w:hyperlink>
      <w:r>
        <w:t xml:space="preserve"> amdt 3.53</w:t>
      </w:r>
    </w:p>
    <w:p w14:paraId="170212C7" w14:textId="341113A3" w:rsidR="008259A1" w:rsidRPr="00BC7220" w:rsidRDefault="008259A1" w:rsidP="008259A1">
      <w:pPr>
        <w:pStyle w:val="AmdtsEntries"/>
      </w:pPr>
      <w:r>
        <w:tab/>
        <w:t xml:space="preserve">def </w:t>
      </w:r>
      <w:r>
        <w:rPr>
          <w:rStyle w:val="charBoldItals"/>
        </w:rPr>
        <w:t xml:space="preserve">continuous occupation lease </w:t>
      </w:r>
      <w:r w:rsidRPr="00BC7220">
        <w:t>ins</w:t>
      </w:r>
      <w:r>
        <w:rPr>
          <w:rStyle w:val="charBoldItals"/>
          <w:bCs/>
          <w:iCs/>
        </w:rPr>
        <w:t xml:space="preserve"> </w:t>
      </w:r>
      <w:hyperlink r:id="rId196"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3.186</w:t>
      </w:r>
    </w:p>
    <w:p w14:paraId="45970BB9" w14:textId="0E2B1D6D"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dispute </w:t>
      </w:r>
      <w:r>
        <w:t xml:space="preserve">sub </w:t>
      </w:r>
      <w:hyperlink r:id="rId197"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1.60</w:t>
      </w:r>
    </w:p>
    <w:p w14:paraId="4EA99139" w14:textId="27149479" w:rsidR="008259A1" w:rsidRPr="00CD5BE5" w:rsidRDefault="008259A1" w:rsidP="008259A1">
      <w:pPr>
        <w:pStyle w:val="AmdtsEntries"/>
        <w:rPr>
          <w:rFonts w:cs="Arial"/>
        </w:rPr>
      </w:pPr>
      <w:r>
        <w:tab/>
        <w:t xml:space="preserve">def </w:t>
      </w:r>
      <w:r>
        <w:rPr>
          <w:rStyle w:val="charBoldItals"/>
        </w:rPr>
        <w:t xml:space="preserve">enter into </w:t>
      </w:r>
      <w:r w:rsidRPr="00BC7220">
        <w:t>om</w:t>
      </w:r>
      <w:r>
        <w:rPr>
          <w:rStyle w:val="charBoldItals"/>
          <w:bCs/>
          <w:iCs/>
        </w:rPr>
        <w:t xml:space="preserve"> </w:t>
      </w:r>
      <w:hyperlink r:id="rId198"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5A350974" w14:textId="5B90B06F" w:rsidR="008259A1" w:rsidRDefault="008259A1" w:rsidP="008259A1">
      <w:pPr>
        <w:pStyle w:val="AmdtsEntries"/>
      </w:pPr>
      <w:r>
        <w:tab/>
        <w:t xml:space="preserve">def </w:t>
      </w:r>
      <w:r>
        <w:rPr>
          <w:rStyle w:val="charBoldItals"/>
        </w:rPr>
        <w:t xml:space="preserve">entered into </w:t>
      </w:r>
      <w:r w:rsidRPr="00BC7220">
        <w:t>ins</w:t>
      </w:r>
      <w:r>
        <w:rPr>
          <w:rStyle w:val="charBoldItals"/>
          <w:bCs/>
          <w:iCs/>
        </w:rPr>
        <w:t xml:space="preserve"> </w:t>
      </w:r>
      <w:hyperlink r:id="rId199"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3FB88780" w14:textId="58CD814B" w:rsidR="00BC7220" w:rsidRPr="00CD5BE5" w:rsidRDefault="00BC7220" w:rsidP="008259A1">
      <w:pPr>
        <w:pStyle w:val="AmdtsEntries"/>
        <w:rPr>
          <w:rFonts w:cs="Arial"/>
        </w:rPr>
      </w:pPr>
      <w:r>
        <w:tab/>
        <w:t xml:space="preserve">def </w:t>
      </w:r>
      <w:r>
        <w:rPr>
          <w:rStyle w:val="charBoldItals"/>
        </w:rPr>
        <w:t>excluded area</w:t>
      </w:r>
      <w:r>
        <w:t xml:space="preserve"> am </w:t>
      </w:r>
      <w:hyperlink r:id="rId200" w:tooltip="Statute Law Amendment Act 2015" w:history="1">
        <w:r>
          <w:rPr>
            <w:rStyle w:val="charCitHyperlinkAbbrev"/>
          </w:rPr>
          <w:t>A2015</w:t>
        </w:r>
        <w:r>
          <w:rPr>
            <w:rStyle w:val="charCitHyperlinkAbbrev"/>
          </w:rPr>
          <w:noBreakHyphen/>
          <w:t>15</w:t>
        </w:r>
      </w:hyperlink>
      <w:r>
        <w:t xml:space="preserve"> amdt 3.54</w:t>
      </w:r>
    </w:p>
    <w:p w14:paraId="2533039B" w14:textId="77777777"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GST</w:t>
      </w:r>
      <w:r w:rsidRPr="00BC7220">
        <w:t xml:space="preserve"> om R8 LA</w:t>
      </w:r>
    </w:p>
    <w:p w14:paraId="311E1D70" w14:textId="5EE5F475" w:rsidR="00BC7220" w:rsidRDefault="00BC7220" w:rsidP="008259A1">
      <w:pPr>
        <w:pStyle w:val="AmdtsEntries"/>
      </w:pPr>
      <w:r>
        <w:tab/>
        <w:t xml:space="preserve">def </w:t>
      </w:r>
      <w:r w:rsidRPr="00BC7220">
        <w:rPr>
          <w:rStyle w:val="charBoldItals"/>
        </w:rPr>
        <w:t xml:space="preserve">lease </w:t>
      </w:r>
      <w:r>
        <w:t xml:space="preserve">am </w:t>
      </w:r>
      <w:hyperlink r:id="rId201" w:tooltip="Statute Law Amendment Act 2015" w:history="1">
        <w:r>
          <w:rPr>
            <w:rStyle w:val="charCitHyperlinkAbbrev"/>
          </w:rPr>
          <w:t>A2015</w:t>
        </w:r>
        <w:r>
          <w:rPr>
            <w:rStyle w:val="charCitHyperlinkAbbrev"/>
          </w:rPr>
          <w:noBreakHyphen/>
          <w:t>15</w:t>
        </w:r>
      </w:hyperlink>
      <w:r>
        <w:t xml:space="preserve"> amdt 3.55</w:t>
      </w:r>
    </w:p>
    <w:p w14:paraId="6B5C1A24" w14:textId="36E02105" w:rsidR="00BC7220" w:rsidRDefault="00BC7220" w:rsidP="008259A1">
      <w:pPr>
        <w:pStyle w:val="AmdtsEntries"/>
        <w:rPr>
          <w:bCs/>
          <w:iCs/>
        </w:rPr>
      </w:pPr>
      <w:r>
        <w:tab/>
        <w:t xml:space="preserve">def </w:t>
      </w:r>
      <w:r w:rsidRPr="00BC7220">
        <w:rPr>
          <w:rStyle w:val="charBoldItals"/>
        </w:rPr>
        <w:t>Magistrates Court</w:t>
      </w:r>
      <w:r>
        <w:t xml:space="preserve"> om </w:t>
      </w:r>
      <w:hyperlink r:id="rId202" w:tooltip="Statute Law Amendment Act 2015" w:history="1">
        <w:r>
          <w:rPr>
            <w:rStyle w:val="charCitHyperlinkAbbrev"/>
          </w:rPr>
          <w:t>A2015</w:t>
        </w:r>
        <w:r>
          <w:rPr>
            <w:rStyle w:val="charCitHyperlinkAbbrev"/>
          </w:rPr>
          <w:noBreakHyphen/>
          <w:t>15</w:t>
        </w:r>
      </w:hyperlink>
      <w:r>
        <w:t xml:space="preserve"> amdt 3.56</w:t>
      </w:r>
    </w:p>
    <w:p w14:paraId="4763C9B8" w14:textId="4F5F819A"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party </w:t>
      </w:r>
      <w:r>
        <w:t xml:space="preserve">ins </w:t>
      </w:r>
      <w:hyperlink r:id="rId20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1.61</w:t>
      </w:r>
    </w:p>
    <w:p w14:paraId="5A3E6E62" w14:textId="1DFBC10C" w:rsidR="002D077F" w:rsidRDefault="002D077F" w:rsidP="002D077F">
      <w:pPr>
        <w:pStyle w:val="AmdtsEntries"/>
      </w:pPr>
      <w:r>
        <w:tab/>
        <w:t xml:space="preserve">def </w:t>
      </w:r>
      <w:r>
        <w:rPr>
          <w:rStyle w:val="charBoldItals"/>
        </w:rPr>
        <w:t>renewal</w:t>
      </w:r>
      <w:r w:rsidRPr="00BC7220">
        <w:rPr>
          <w:rStyle w:val="charBoldItals"/>
        </w:rPr>
        <w:t xml:space="preserve"> </w:t>
      </w:r>
      <w:r>
        <w:t xml:space="preserve">am </w:t>
      </w:r>
      <w:hyperlink r:id="rId204" w:tooltip="Statute Law Amendment Act 2015" w:history="1">
        <w:r>
          <w:rPr>
            <w:rStyle w:val="charCitHyperlinkAbbrev"/>
          </w:rPr>
          <w:t>A2015</w:t>
        </w:r>
        <w:r>
          <w:rPr>
            <w:rStyle w:val="charCitHyperlinkAbbrev"/>
          </w:rPr>
          <w:noBreakHyphen/>
          <w:t>15</w:t>
        </w:r>
      </w:hyperlink>
      <w:r>
        <w:t xml:space="preserve"> amdt 3.57</w:t>
      </w:r>
    </w:p>
    <w:p w14:paraId="281D9DF0" w14:textId="5E29A381" w:rsidR="008259A1" w:rsidRDefault="008259A1" w:rsidP="008259A1">
      <w:pPr>
        <w:pStyle w:val="AmdtsEntries"/>
      </w:pPr>
      <w:r>
        <w:tab/>
        <w:t xml:space="preserve">def </w:t>
      </w:r>
      <w:r>
        <w:rPr>
          <w:rStyle w:val="charBoldItals"/>
        </w:rPr>
        <w:t xml:space="preserve">retail premises </w:t>
      </w:r>
      <w:r w:rsidRPr="00BC7220">
        <w:t>ins</w:t>
      </w:r>
      <w:r>
        <w:rPr>
          <w:rStyle w:val="charBoldItals"/>
          <w:bCs/>
          <w:iCs/>
        </w:rPr>
        <w:t xml:space="preserve"> </w:t>
      </w:r>
      <w:hyperlink r:id="rId205"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3.188</w:t>
      </w:r>
    </w:p>
    <w:p w14:paraId="1340CF17" w14:textId="7E7263E7" w:rsidR="002D077F" w:rsidRDefault="002D077F" w:rsidP="002D077F">
      <w:pPr>
        <w:pStyle w:val="AmdtsEntries"/>
        <w:rPr>
          <w:bCs/>
          <w:iCs/>
        </w:rPr>
      </w:pPr>
      <w:r>
        <w:tab/>
        <w:t xml:space="preserve">def </w:t>
      </w:r>
      <w:r>
        <w:rPr>
          <w:rStyle w:val="charBoldItals"/>
        </w:rPr>
        <w:t>taxable supply</w:t>
      </w:r>
      <w:r>
        <w:t xml:space="preserve"> om </w:t>
      </w:r>
      <w:hyperlink r:id="rId206" w:tooltip="Statute Law Amendment Act 2015" w:history="1">
        <w:r>
          <w:rPr>
            <w:rStyle w:val="charCitHyperlinkAbbrev"/>
          </w:rPr>
          <w:t>A2015</w:t>
        </w:r>
        <w:r>
          <w:rPr>
            <w:rStyle w:val="charCitHyperlinkAbbrev"/>
          </w:rPr>
          <w:noBreakHyphen/>
          <w:t>15</w:t>
        </w:r>
      </w:hyperlink>
      <w:r>
        <w:t xml:space="preserve"> amdt 3.58</w:t>
      </w:r>
    </w:p>
    <w:p w14:paraId="38556319" w14:textId="056F7F2C"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territory lease </w:t>
      </w:r>
      <w:r>
        <w:t xml:space="preserve">om </w:t>
      </w:r>
      <w:hyperlink r:id="rId207"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1.95</w:t>
      </w:r>
    </w:p>
    <w:p w14:paraId="3EC78355" w14:textId="77777777" w:rsidR="003803A2" w:rsidRPr="003803A2" w:rsidRDefault="003803A2" w:rsidP="003803A2">
      <w:pPr>
        <w:pStyle w:val="PageBreak"/>
      </w:pPr>
      <w:r w:rsidRPr="003803A2">
        <w:br w:type="page"/>
      </w:r>
    </w:p>
    <w:p w14:paraId="07063823" w14:textId="77777777" w:rsidR="008259A1" w:rsidRPr="004256FE" w:rsidRDefault="008259A1" w:rsidP="008259A1">
      <w:pPr>
        <w:pStyle w:val="Endnote2"/>
      </w:pPr>
      <w:bookmarkStart w:id="196" w:name="_Toc40179350"/>
      <w:r w:rsidRPr="004256FE">
        <w:rPr>
          <w:rStyle w:val="charTableNo"/>
        </w:rPr>
        <w:lastRenderedPageBreak/>
        <w:t>5</w:t>
      </w:r>
      <w:r>
        <w:tab/>
      </w:r>
      <w:r w:rsidRPr="004256FE">
        <w:rPr>
          <w:rStyle w:val="charTableText"/>
        </w:rPr>
        <w:t>Earlier republications</w:t>
      </w:r>
      <w:bookmarkEnd w:id="196"/>
    </w:p>
    <w:p w14:paraId="14A44B8B" w14:textId="77777777" w:rsidR="008259A1" w:rsidRDefault="008259A1" w:rsidP="008259A1">
      <w:pPr>
        <w:pStyle w:val="EndNoteTextPub"/>
      </w:pPr>
      <w:r>
        <w:t xml:space="preserve">Some earlier republications were not numbered. The number in column 1 refers to the publication order.  </w:t>
      </w:r>
    </w:p>
    <w:p w14:paraId="7DF2C924" w14:textId="77777777" w:rsidR="008259A1" w:rsidRDefault="008259A1" w:rsidP="008259A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1B6C60" w14:textId="77777777" w:rsidR="008259A1" w:rsidRDefault="008259A1" w:rsidP="008259A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259A1" w14:paraId="7D8A7967" w14:textId="77777777" w:rsidTr="00D02B56">
        <w:trPr>
          <w:tblHeader/>
        </w:trPr>
        <w:tc>
          <w:tcPr>
            <w:tcW w:w="1576" w:type="dxa"/>
            <w:tcBorders>
              <w:bottom w:val="single" w:sz="4" w:space="0" w:color="auto"/>
            </w:tcBorders>
          </w:tcPr>
          <w:p w14:paraId="45199A48" w14:textId="77777777" w:rsidR="008259A1" w:rsidRDefault="008259A1" w:rsidP="00D02B56">
            <w:pPr>
              <w:pStyle w:val="EarlierRepubHdg"/>
            </w:pPr>
            <w:r>
              <w:t>Republication No and date</w:t>
            </w:r>
          </w:p>
        </w:tc>
        <w:tc>
          <w:tcPr>
            <w:tcW w:w="1681" w:type="dxa"/>
            <w:tcBorders>
              <w:bottom w:val="single" w:sz="4" w:space="0" w:color="auto"/>
            </w:tcBorders>
          </w:tcPr>
          <w:p w14:paraId="02409C38" w14:textId="77777777" w:rsidR="008259A1" w:rsidRDefault="008259A1" w:rsidP="00D02B56">
            <w:pPr>
              <w:pStyle w:val="EarlierRepubHdg"/>
            </w:pPr>
            <w:r>
              <w:t>Effective</w:t>
            </w:r>
          </w:p>
        </w:tc>
        <w:tc>
          <w:tcPr>
            <w:tcW w:w="1783" w:type="dxa"/>
            <w:tcBorders>
              <w:bottom w:val="single" w:sz="4" w:space="0" w:color="auto"/>
            </w:tcBorders>
          </w:tcPr>
          <w:p w14:paraId="03B5BE94" w14:textId="77777777" w:rsidR="008259A1" w:rsidRDefault="008259A1" w:rsidP="00D02B56">
            <w:pPr>
              <w:pStyle w:val="EarlierRepubHdg"/>
            </w:pPr>
            <w:r>
              <w:t>Last amendment made by</w:t>
            </w:r>
          </w:p>
        </w:tc>
        <w:tc>
          <w:tcPr>
            <w:tcW w:w="1783" w:type="dxa"/>
            <w:tcBorders>
              <w:bottom w:val="single" w:sz="4" w:space="0" w:color="auto"/>
            </w:tcBorders>
          </w:tcPr>
          <w:p w14:paraId="6E5CEA03" w14:textId="77777777" w:rsidR="008259A1" w:rsidRDefault="008259A1" w:rsidP="00D02B56">
            <w:pPr>
              <w:pStyle w:val="EarlierRepubHdg"/>
            </w:pPr>
            <w:r>
              <w:t>Republication for</w:t>
            </w:r>
          </w:p>
        </w:tc>
      </w:tr>
      <w:tr w:rsidR="008259A1" w14:paraId="5BA4E51B" w14:textId="77777777" w:rsidTr="00D02B56">
        <w:tc>
          <w:tcPr>
            <w:tcW w:w="1576" w:type="dxa"/>
            <w:tcBorders>
              <w:top w:val="single" w:sz="4" w:space="0" w:color="auto"/>
              <w:bottom w:val="single" w:sz="4" w:space="0" w:color="auto"/>
            </w:tcBorders>
          </w:tcPr>
          <w:p w14:paraId="44604CF1" w14:textId="77777777" w:rsidR="008259A1" w:rsidRDefault="008259A1" w:rsidP="00D02B56">
            <w:pPr>
              <w:pStyle w:val="EarlierRepubEntries"/>
            </w:pPr>
            <w:r>
              <w:t>R1</w:t>
            </w:r>
            <w:r>
              <w:br/>
              <w:t>1 July 2002</w:t>
            </w:r>
          </w:p>
        </w:tc>
        <w:tc>
          <w:tcPr>
            <w:tcW w:w="1681" w:type="dxa"/>
            <w:tcBorders>
              <w:top w:val="single" w:sz="4" w:space="0" w:color="auto"/>
              <w:bottom w:val="single" w:sz="4" w:space="0" w:color="auto"/>
            </w:tcBorders>
          </w:tcPr>
          <w:p w14:paraId="3D74A260"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3E861B23" w14:textId="77777777" w:rsidR="008259A1" w:rsidRDefault="008259A1" w:rsidP="00D02B56">
            <w:pPr>
              <w:pStyle w:val="EarlierRepubEntries"/>
            </w:pPr>
            <w:r>
              <w:t>not amended</w:t>
            </w:r>
          </w:p>
        </w:tc>
        <w:tc>
          <w:tcPr>
            <w:tcW w:w="1783" w:type="dxa"/>
            <w:tcBorders>
              <w:top w:val="single" w:sz="4" w:space="0" w:color="auto"/>
              <w:bottom w:val="single" w:sz="4" w:space="0" w:color="auto"/>
            </w:tcBorders>
          </w:tcPr>
          <w:p w14:paraId="39CBD486" w14:textId="77777777" w:rsidR="008259A1" w:rsidRDefault="008259A1" w:rsidP="00D02B56">
            <w:pPr>
              <w:pStyle w:val="EarlierRepubEntries"/>
            </w:pPr>
            <w:r>
              <w:t>new Act and commenced expiry</w:t>
            </w:r>
          </w:p>
        </w:tc>
      </w:tr>
      <w:tr w:rsidR="008259A1" w14:paraId="530F6C44" w14:textId="77777777" w:rsidTr="00D02B56">
        <w:tc>
          <w:tcPr>
            <w:tcW w:w="1576" w:type="dxa"/>
            <w:tcBorders>
              <w:top w:val="single" w:sz="4" w:space="0" w:color="auto"/>
              <w:bottom w:val="single" w:sz="4" w:space="0" w:color="auto"/>
            </w:tcBorders>
          </w:tcPr>
          <w:p w14:paraId="5FF62123" w14:textId="77777777" w:rsidR="008259A1" w:rsidRDefault="008259A1" w:rsidP="00D02B56">
            <w:pPr>
              <w:pStyle w:val="EarlierRepubEntries"/>
            </w:pPr>
            <w:r>
              <w:t>R1 (RI)</w:t>
            </w:r>
            <w:r>
              <w:br/>
              <w:t>19 Sept 2002</w:t>
            </w:r>
          </w:p>
        </w:tc>
        <w:tc>
          <w:tcPr>
            <w:tcW w:w="1681" w:type="dxa"/>
            <w:tcBorders>
              <w:top w:val="single" w:sz="4" w:space="0" w:color="auto"/>
              <w:bottom w:val="single" w:sz="4" w:space="0" w:color="auto"/>
            </w:tcBorders>
          </w:tcPr>
          <w:p w14:paraId="00621DE0"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4F20CBE7" w14:textId="216E5DFA" w:rsidR="008259A1" w:rsidRDefault="000C5341" w:rsidP="00D02B56">
            <w:pPr>
              <w:pStyle w:val="EarlierRepubEntries"/>
            </w:pPr>
            <w:hyperlink r:id="rId208"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383B393B" w14:textId="221812FE" w:rsidR="008259A1" w:rsidRDefault="008259A1" w:rsidP="00D02B56">
            <w:pPr>
              <w:pStyle w:val="EarlierRepubEntries"/>
            </w:pPr>
            <w:r>
              <w:t xml:space="preserve">reissue for retrospective amendments by </w:t>
            </w:r>
            <w:hyperlink r:id="rId209"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7B41F452" w14:textId="77777777" w:rsidTr="00D02B56">
        <w:tc>
          <w:tcPr>
            <w:tcW w:w="1576" w:type="dxa"/>
            <w:tcBorders>
              <w:top w:val="single" w:sz="4" w:space="0" w:color="auto"/>
              <w:bottom w:val="single" w:sz="4" w:space="0" w:color="auto"/>
            </w:tcBorders>
          </w:tcPr>
          <w:p w14:paraId="11B952C2" w14:textId="77777777" w:rsidR="008259A1" w:rsidRDefault="008259A1" w:rsidP="00D02B56">
            <w:pPr>
              <w:pStyle w:val="EarlierRepubEntries"/>
            </w:pPr>
            <w:r>
              <w:t>R2</w:t>
            </w:r>
            <w:r>
              <w:br/>
              <w:t>19 Sept 2002</w:t>
            </w:r>
          </w:p>
        </w:tc>
        <w:tc>
          <w:tcPr>
            <w:tcW w:w="1681" w:type="dxa"/>
            <w:tcBorders>
              <w:top w:val="single" w:sz="4" w:space="0" w:color="auto"/>
              <w:bottom w:val="single" w:sz="4" w:space="0" w:color="auto"/>
            </w:tcBorders>
          </w:tcPr>
          <w:p w14:paraId="0DA89F17" w14:textId="77777777" w:rsidR="008259A1" w:rsidRDefault="008259A1" w:rsidP="00D02B56">
            <w:pPr>
              <w:pStyle w:val="EarlierRepubEntries"/>
            </w:pPr>
            <w:r>
              <w:t>17 Sept 2002–</w:t>
            </w:r>
            <w:r>
              <w:br/>
              <w:t>3 Mar 2003</w:t>
            </w:r>
          </w:p>
        </w:tc>
        <w:tc>
          <w:tcPr>
            <w:tcW w:w="1783" w:type="dxa"/>
            <w:tcBorders>
              <w:top w:val="single" w:sz="4" w:space="0" w:color="auto"/>
              <w:bottom w:val="single" w:sz="4" w:space="0" w:color="auto"/>
            </w:tcBorders>
          </w:tcPr>
          <w:p w14:paraId="18EBFB31" w14:textId="109D6594" w:rsidR="008259A1" w:rsidRDefault="000C5341" w:rsidP="00D02B56">
            <w:pPr>
              <w:pStyle w:val="EarlierRepubEntries"/>
            </w:pPr>
            <w:hyperlink r:id="rId210"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3010455E" w14:textId="014EA74D" w:rsidR="008259A1" w:rsidRDefault="008259A1" w:rsidP="00D02B56">
            <w:pPr>
              <w:pStyle w:val="EarlierRepubEntries"/>
            </w:pPr>
            <w:r>
              <w:t xml:space="preserve">amendments by </w:t>
            </w:r>
            <w:hyperlink r:id="rId211"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12F0D03F" w14:textId="77777777" w:rsidTr="00D02B56">
        <w:tc>
          <w:tcPr>
            <w:tcW w:w="1576" w:type="dxa"/>
            <w:tcBorders>
              <w:top w:val="single" w:sz="4" w:space="0" w:color="auto"/>
              <w:bottom w:val="single" w:sz="4" w:space="0" w:color="auto"/>
            </w:tcBorders>
          </w:tcPr>
          <w:p w14:paraId="2C46F171" w14:textId="77777777" w:rsidR="008259A1" w:rsidRDefault="008259A1" w:rsidP="00D02B56">
            <w:pPr>
              <w:pStyle w:val="EarlierRepubEntries"/>
            </w:pPr>
            <w:r>
              <w:t>R3</w:t>
            </w:r>
            <w:r>
              <w:br/>
              <w:t>4 Mar 2003</w:t>
            </w:r>
          </w:p>
        </w:tc>
        <w:tc>
          <w:tcPr>
            <w:tcW w:w="1681" w:type="dxa"/>
            <w:tcBorders>
              <w:top w:val="single" w:sz="4" w:space="0" w:color="auto"/>
              <w:bottom w:val="single" w:sz="4" w:space="0" w:color="auto"/>
            </w:tcBorders>
          </w:tcPr>
          <w:p w14:paraId="38A93512" w14:textId="77777777" w:rsidR="008259A1" w:rsidRDefault="008259A1" w:rsidP="00D02B56">
            <w:pPr>
              <w:pStyle w:val="EarlierRepubEntries"/>
            </w:pPr>
            <w:r>
              <w:t>4 Mar 2003–</w:t>
            </w:r>
            <w:r>
              <w:br/>
              <w:t>31 Oct 2003</w:t>
            </w:r>
          </w:p>
        </w:tc>
        <w:tc>
          <w:tcPr>
            <w:tcW w:w="1783" w:type="dxa"/>
            <w:tcBorders>
              <w:top w:val="single" w:sz="4" w:space="0" w:color="auto"/>
              <w:bottom w:val="single" w:sz="4" w:space="0" w:color="auto"/>
            </w:tcBorders>
          </w:tcPr>
          <w:p w14:paraId="4E65D625" w14:textId="4174E1DB" w:rsidR="008259A1" w:rsidRDefault="000C5341" w:rsidP="00D02B56">
            <w:pPr>
              <w:pStyle w:val="EarlierRepubEntries"/>
            </w:pPr>
            <w:hyperlink r:id="rId212"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c>
          <w:tcPr>
            <w:tcW w:w="1783" w:type="dxa"/>
            <w:tcBorders>
              <w:top w:val="single" w:sz="4" w:space="0" w:color="auto"/>
              <w:bottom w:val="single" w:sz="4" w:space="0" w:color="auto"/>
            </w:tcBorders>
          </w:tcPr>
          <w:p w14:paraId="33D524C8" w14:textId="3C0960D5" w:rsidR="008259A1" w:rsidRDefault="008259A1" w:rsidP="00D02B56">
            <w:pPr>
              <w:pStyle w:val="EarlierRepubEntries"/>
            </w:pPr>
            <w:r>
              <w:t xml:space="preserve">amendments by </w:t>
            </w:r>
            <w:hyperlink r:id="rId213"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r>
      <w:tr w:rsidR="008259A1" w14:paraId="3A54FD5E" w14:textId="77777777" w:rsidTr="00D02B56">
        <w:tc>
          <w:tcPr>
            <w:tcW w:w="1576" w:type="dxa"/>
            <w:tcBorders>
              <w:top w:val="single" w:sz="4" w:space="0" w:color="auto"/>
              <w:bottom w:val="single" w:sz="4" w:space="0" w:color="auto"/>
            </w:tcBorders>
          </w:tcPr>
          <w:p w14:paraId="3B71AE38" w14:textId="77777777" w:rsidR="008259A1" w:rsidRDefault="008259A1" w:rsidP="00D02B56">
            <w:pPr>
              <w:pStyle w:val="EarlierRepubEntries"/>
            </w:pPr>
            <w:r>
              <w:t>R4*</w:t>
            </w:r>
            <w:r>
              <w:br/>
              <w:t>1 Nov 2003</w:t>
            </w:r>
          </w:p>
        </w:tc>
        <w:tc>
          <w:tcPr>
            <w:tcW w:w="1681" w:type="dxa"/>
            <w:tcBorders>
              <w:top w:val="single" w:sz="4" w:space="0" w:color="auto"/>
              <w:bottom w:val="single" w:sz="4" w:space="0" w:color="auto"/>
            </w:tcBorders>
          </w:tcPr>
          <w:p w14:paraId="13357011" w14:textId="77777777" w:rsidR="008259A1" w:rsidRDefault="008259A1" w:rsidP="00D02B56">
            <w:pPr>
              <w:pStyle w:val="EarlierRepubEntries"/>
            </w:pPr>
            <w:r>
              <w:t>1 Nov 2003–</w:t>
            </w:r>
            <w:r>
              <w:br/>
              <w:t>29 June 2004</w:t>
            </w:r>
          </w:p>
        </w:tc>
        <w:tc>
          <w:tcPr>
            <w:tcW w:w="1783" w:type="dxa"/>
            <w:tcBorders>
              <w:top w:val="single" w:sz="4" w:space="0" w:color="auto"/>
              <w:bottom w:val="single" w:sz="4" w:space="0" w:color="auto"/>
            </w:tcBorders>
          </w:tcPr>
          <w:p w14:paraId="0418E7DD" w14:textId="4ED49B40" w:rsidR="008259A1" w:rsidRDefault="000C5341" w:rsidP="00D02B56">
            <w:pPr>
              <w:pStyle w:val="EarlierRepubEntries"/>
            </w:pPr>
            <w:hyperlink r:id="rId214"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c>
          <w:tcPr>
            <w:tcW w:w="1783" w:type="dxa"/>
            <w:tcBorders>
              <w:top w:val="single" w:sz="4" w:space="0" w:color="auto"/>
              <w:bottom w:val="single" w:sz="4" w:space="0" w:color="auto"/>
            </w:tcBorders>
          </w:tcPr>
          <w:p w14:paraId="4A83B8CA" w14:textId="4D54D837" w:rsidR="008259A1" w:rsidRDefault="008259A1" w:rsidP="00D02B56">
            <w:pPr>
              <w:pStyle w:val="EarlierRepubEntries"/>
            </w:pPr>
            <w:r>
              <w:t xml:space="preserve">amendments by </w:t>
            </w:r>
            <w:hyperlink r:id="rId215"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r>
      <w:tr w:rsidR="008259A1" w14:paraId="76121F19" w14:textId="77777777" w:rsidTr="00D02B56">
        <w:trPr>
          <w:cantSplit/>
        </w:trPr>
        <w:tc>
          <w:tcPr>
            <w:tcW w:w="1576" w:type="dxa"/>
            <w:tcBorders>
              <w:top w:val="single" w:sz="4" w:space="0" w:color="auto"/>
              <w:bottom w:val="single" w:sz="4" w:space="0" w:color="auto"/>
            </w:tcBorders>
          </w:tcPr>
          <w:p w14:paraId="6988CCC6" w14:textId="77777777" w:rsidR="008259A1" w:rsidRDefault="008259A1" w:rsidP="00D02B56">
            <w:pPr>
              <w:pStyle w:val="EarlierRepubEntries"/>
            </w:pPr>
            <w:r>
              <w:t>R5</w:t>
            </w:r>
            <w:r>
              <w:br/>
              <w:t>30 June 2004</w:t>
            </w:r>
          </w:p>
        </w:tc>
        <w:tc>
          <w:tcPr>
            <w:tcW w:w="1681" w:type="dxa"/>
            <w:tcBorders>
              <w:top w:val="single" w:sz="4" w:space="0" w:color="auto"/>
              <w:bottom w:val="single" w:sz="4" w:space="0" w:color="auto"/>
            </w:tcBorders>
          </w:tcPr>
          <w:p w14:paraId="4024A8AA" w14:textId="77777777" w:rsidR="008259A1" w:rsidRDefault="008259A1" w:rsidP="00D02B56">
            <w:pPr>
              <w:pStyle w:val="EarlierRepubEntries"/>
            </w:pPr>
            <w:r>
              <w:t>30 June 2004–</w:t>
            </w:r>
            <w:r>
              <w:br/>
              <w:t>30 June 2004</w:t>
            </w:r>
          </w:p>
        </w:tc>
        <w:tc>
          <w:tcPr>
            <w:tcW w:w="1783" w:type="dxa"/>
            <w:tcBorders>
              <w:top w:val="single" w:sz="4" w:space="0" w:color="auto"/>
              <w:bottom w:val="single" w:sz="4" w:space="0" w:color="auto"/>
            </w:tcBorders>
          </w:tcPr>
          <w:p w14:paraId="59674857" w14:textId="4AF79A62" w:rsidR="008259A1" w:rsidRDefault="000C5341" w:rsidP="00D02B56">
            <w:pPr>
              <w:pStyle w:val="EarlierRepubEntries"/>
            </w:pPr>
            <w:hyperlink r:id="rId216"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6A4F0F7D" w14:textId="17EA8ABB" w:rsidR="008259A1" w:rsidRDefault="008259A1" w:rsidP="00D02B56">
            <w:pPr>
              <w:pStyle w:val="EarlierRepubEntries"/>
            </w:pPr>
            <w:r>
              <w:t xml:space="preserve">amendments by </w:t>
            </w:r>
            <w:hyperlink r:id="rId217"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r>
      <w:tr w:rsidR="008259A1" w14:paraId="0ABE9F00" w14:textId="77777777" w:rsidTr="00D02B56">
        <w:trPr>
          <w:cantSplit/>
        </w:trPr>
        <w:tc>
          <w:tcPr>
            <w:tcW w:w="1576" w:type="dxa"/>
            <w:tcBorders>
              <w:top w:val="single" w:sz="4" w:space="0" w:color="auto"/>
              <w:bottom w:val="single" w:sz="4" w:space="0" w:color="auto"/>
            </w:tcBorders>
          </w:tcPr>
          <w:p w14:paraId="3040097B" w14:textId="77777777" w:rsidR="008259A1" w:rsidRDefault="008259A1" w:rsidP="00D02B56">
            <w:pPr>
              <w:pStyle w:val="EarlierRepubEntries"/>
            </w:pPr>
            <w:r>
              <w:t>R6</w:t>
            </w:r>
            <w:r>
              <w:br/>
              <w:t>1 July 2004</w:t>
            </w:r>
          </w:p>
        </w:tc>
        <w:tc>
          <w:tcPr>
            <w:tcW w:w="1681" w:type="dxa"/>
            <w:tcBorders>
              <w:top w:val="single" w:sz="4" w:space="0" w:color="auto"/>
              <w:bottom w:val="single" w:sz="4" w:space="0" w:color="auto"/>
            </w:tcBorders>
          </w:tcPr>
          <w:p w14:paraId="23B86FDA" w14:textId="77777777" w:rsidR="008259A1" w:rsidRDefault="008259A1" w:rsidP="00D02B56">
            <w:pPr>
              <w:pStyle w:val="EarlierRepubEntries"/>
            </w:pPr>
            <w:r>
              <w:t>1 July 2004–</w:t>
            </w:r>
            <w:r>
              <w:br/>
              <w:t>31 Aug 2004</w:t>
            </w:r>
          </w:p>
        </w:tc>
        <w:tc>
          <w:tcPr>
            <w:tcW w:w="1783" w:type="dxa"/>
            <w:tcBorders>
              <w:top w:val="single" w:sz="4" w:space="0" w:color="auto"/>
              <w:bottom w:val="single" w:sz="4" w:space="0" w:color="auto"/>
            </w:tcBorders>
          </w:tcPr>
          <w:p w14:paraId="75A7D290" w14:textId="1BD8D558" w:rsidR="008259A1" w:rsidRDefault="000C5341" w:rsidP="00D02B56">
            <w:pPr>
              <w:pStyle w:val="EarlierRepubEntries"/>
            </w:pPr>
            <w:hyperlink r:id="rId218"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4245CC62" w14:textId="77777777" w:rsidR="008259A1" w:rsidRDefault="008259A1" w:rsidP="00D02B56">
            <w:pPr>
              <w:pStyle w:val="EarlierRepubEntries"/>
            </w:pPr>
            <w:r>
              <w:t>commenced expiry</w:t>
            </w:r>
          </w:p>
        </w:tc>
      </w:tr>
      <w:tr w:rsidR="008259A1" w14:paraId="22CDA0AB" w14:textId="77777777" w:rsidTr="00D02B56">
        <w:tc>
          <w:tcPr>
            <w:tcW w:w="1576" w:type="dxa"/>
            <w:tcBorders>
              <w:top w:val="single" w:sz="4" w:space="0" w:color="auto"/>
              <w:bottom w:val="single" w:sz="4" w:space="0" w:color="auto"/>
            </w:tcBorders>
          </w:tcPr>
          <w:p w14:paraId="4DE67CD8" w14:textId="77777777" w:rsidR="008259A1" w:rsidRDefault="008259A1" w:rsidP="00D02B56">
            <w:pPr>
              <w:pStyle w:val="EarlierRepubEntries"/>
            </w:pPr>
            <w:r>
              <w:t>R7</w:t>
            </w:r>
            <w:r>
              <w:br/>
              <w:t>1 Sept 2004</w:t>
            </w:r>
          </w:p>
        </w:tc>
        <w:tc>
          <w:tcPr>
            <w:tcW w:w="1681" w:type="dxa"/>
            <w:tcBorders>
              <w:top w:val="single" w:sz="4" w:space="0" w:color="auto"/>
              <w:bottom w:val="single" w:sz="4" w:space="0" w:color="auto"/>
            </w:tcBorders>
          </w:tcPr>
          <w:p w14:paraId="1E504D00" w14:textId="77777777" w:rsidR="008259A1" w:rsidRDefault="008259A1" w:rsidP="00D02B56">
            <w:pPr>
              <w:pStyle w:val="EarlierRepubEntries"/>
            </w:pPr>
            <w:r>
              <w:t>1 Sept 2004–</w:t>
            </w:r>
            <w:r>
              <w:br/>
              <w:t>9 Jan 2005</w:t>
            </w:r>
          </w:p>
        </w:tc>
        <w:tc>
          <w:tcPr>
            <w:tcW w:w="1783" w:type="dxa"/>
            <w:tcBorders>
              <w:top w:val="single" w:sz="4" w:space="0" w:color="auto"/>
              <w:bottom w:val="single" w:sz="4" w:space="0" w:color="auto"/>
            </w:tcBorders>
          </w:tcPr>
          <w:p w14:paraId="09A6CD5F" w14:textId="687D474A" w:rsidR="008259A1" w:rsidRDefault="000C5341" w:rsidP="00D02B56">
            <w:pPr>
              <w:pStyle w:val="EarlierRepubEntries"/>
            </w:pPr>
            <w:hyperlink r:id="rId219"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5F217D37" w14:textId="2924D62C" w:rsidR="008259A1" w:rsidRDefault="008259A1" w:rsidP="00D02B56">
            <w:pPr>
              <w:pStyle w:val="EarlierRepubEntries"/>
            </w:pPr>
            <w:r>
              <w:t xml:space="preserve">amendments by </w:t>
            </w:r>
            <w:hyperlink r:id="rId220"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p>
        </w:tc>
      </w:tr>
      <w:tr w:rsidR="008259A1" w14:paraId="12B782A9" w14:textId="77777777" w:rsidTr="00D02B56">
        <w:tc>
          <w:tcPr>
            <w:tcW w:w="1576" w:type="dxa"/>
            <w:tcBorders>
              <w:top w:val="single" w:sz="4" w:space="0" w:color="auto"/>
              <w:bottom w:val="single" w:sz="4" w:space="0" w:color="auto"/>
            </w:tcBorders>
          </w:tcPr>
          <w:p w14:paraId="459972FF" w14:textId="77777777" w:rsidR="008259A1" w:rsidRDefault="008259A1" w:rsidP="00D02B56">
            <w:pPr>
              <w:pStyle w:val="EarlierRepubEntries"/>
            </w:pPr>
            <w:r>
              <w:t>R8*</w:t>
            </w:r>
            <w:r>
              <w:br/>
              <w:t>10 Jan 2005</w:t>
            </w:r>
          </w:p>
        </w:tc>
        <w:tc>
          <w:tcPr>
            <w:tcW w:w="1681" w:type="dxa"/>
            <w:tcBorders>
              <w:top w:val="single" w:sz="4" w:space="0" w:color="auto"/>
              <w:bottom w:val="single" w:sz="4" w:space="0" w:color="auto"/>
            </w:tcBorders>
          </w:tcPr>
          <w:p w14:paraId="2ADD874A" w14:textId="77777777" w:rsidR="008259A1" w:rsidRDefault="008259A1" w:rsidP="00D02B56">
            <w:pPr>
              <w:pStyle w:val="EarlierRepubEntries"/>
            </w:pPr>
            <w:r>
              <w:t>10 Jan 2005–</w:t>
            </w:r>
            <w:r>
              <w:br/>
              <w:t>1 June 2005</w:t>
            </w:r>
          </w:p>
        </w:tc>
        <w:tc>
          <w:tcPr>
            <w:tcW w:w="1783" w:type="dxa"/>
            <w:tcBorders>
              <w:top w:val="single" w:sz="4" w:space="0" w:color="auto"/>
              <w:bottom w:val="single" w:sz="4" w:space="0" w:color="auto"/>
            </w:tcBorders>
          </w:tcPr>
          <w:p w14:paraId="0F9BF5E1" w14:textId="05392C3B" w:rsidR="008259A1" w:rsidRDefault="000C5341" w:rsidP="00D02B56">
            <w:pPr>
              <w:pStyle w:val="EarlierRepubEntries"/>
            </w:pPr>
            <w:hyperlink r:id="rId22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c>
          <w:tcPr>
            <w:tcW w:w="1783" w:type="dxa"/>
            <w:tcBorders>
              <w:top w:val="single" w:sz="4" w:space="0" w:color="auto"/>
              <w:bottom w:val="single" w:sz="4" w:space="0" w:color="auto"/>
            </w:tcBorders>
          </w:tcPr>
          <w:p w14:paraId="6D3483F7" w14:textId="7D628987" w:rsidR="008259A1" w:rsidRDefault="008259A1" w:rsidP="00D02B56">
            <w:pPr>
              <w:pStyle w:val="EarlierRepubEntries"/>
            </w:pPr>
            <w:r>
              <w:t xml:space="preserve">amendments by </w:t>
            </w:r>
            <w:hyperlink r:id="rId222"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r>
      <w:tr w:rsidR="008259A1" w14:paraId="69C411F2" w14:textId="77777777" w:rsidTr="00D02B56">
        <w:tc>
          <w:tcPr>
            <w:tcW w:w="1576" w:type="dxa"/>
            <w:tcBorders>
              <w:top w:val="single" w:sz="4" w:space="0" w:color="auto"/>
              <w:bottom w:val="single" w:sz="4" w:space="0" w:color="auto"/>
            </w:tcBorders>
          </w:tcPr>
          <w:p w14:paraId="251C3E79" w14:textId="77777777" w:rsidR="008259A1" w:rsidRDefault="008259A1" w:rsidP="00D02B56">
            <w:pPr>
              <w:pStyle w:val="EarlierRepubEntries"/>
            </w:pPr>
            <w:r>
              <w:t>R9</w:t>
            </w:r>
            <w:r>
              <w:br/>
              <w:t>2 June 2005</w:t>
            </w:r>
          </w:p>
        </w:tc>
        <w:tc>
          <w:tcPr>
            <w:tcW w:w="1681" w:type="dxa"/>
            <w:tcBorders>
              <w:top w:val="single" w:sz="4" w:space="0" w:color="auto"/>
              <w:bottom w:val="single" w:sz="4" w:space="0" w:color="auto"/>
            </w:tcBorders>
          </w:tcPr>
          <w:p w14:paraId="479580D2" w14:textId="77777777" w:rsidR="008259A1" w:rsidRDefault="008259A1" w:rsidP="00D02B56">
            <w:pPr>
              <w:pStyle w:val="EarlierRepubEntries"/>
            </w:pPr>
            <w:r>
              <w:t>2 June 2005–</w:t>
            </w:r>
            <w:r>
              <w:br/>
              <w:t>30 June 2006</w:t>
            </w:r>
          </w:p>
        </w:tc>
        <w:tc>
          <w:tcPr>
            <w:tcW w:w="1783" w:type="dxa"/>
            <w:tcBorders>
              <w:top w:val="single" w:sz="4" w:space="0" w:color="auto"/>
              <w:bottom w:val="single" w:sz="4" w:space="0" w:color="auto"/>
            </w:tcBorders>
          </w:tcPr>
          <w:p w14:paraId="4D7BE276" w14:textId="484305CA" w:rsidR="008259A1" w:rsidRDefault="000C5341" w:rsidP="00D02B56">
            <w:pPr>
              <w:pStyle w:val="EarlierRepubEntries"/>
            </w:pPr>
            <w:hyperlink r:id="rId223"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24ABB178" w14:textId="4E41F910" w:rsidR="008259A1" w:rsidRDefault="008259A1" w:rsidP="00D02B56">
            <w:pPr>
              <w:pStyle w:val="EarlierRepubEntries"/>
            </w:pPr>
            <w:r>
              <w:t xml:space="preserve">amendments by </w:t>
            </w:r>
            <w:hyperlink r:id="rId224" w:tooltip="Statute Law Amendment Act 2005" w:history="1">
              <w:r w:rsidR="00CD5BE5" w:rsidRPr="00CD5BE5">
                <w:rPr>
                  <w:rStyle w:val="charCitHyperlinkAbbrev"/>
                </w:rPr>
                <w:t>A2005</w:t>
              </w:r>
              <w:r w:rsidR="00CD5BE5" w:rsidRPr="00CD5BE5">
                <w:rPr>
                  <w:rStyle w:val="charCitHyperlinkAbbrev"/>
                </w:rPr>
                <w:noBreakHyphen/>
                <w:t>20</w:t>
              </w:r>
            </w:hyperlink>
          </w:p>
        </w:tc>
      </w:tr>
      <w:tr w:rsidR="008259A1" w14:paraId="2FC9DA5A" w14:textId="77777777" w:rsidTr="00D02B56">
        <w:tc>
          <w:tcPr>
            <w:tcW w:w="1576" w:type="dxa"/>
            <w:tcBorders>
              <w:top w:val="single" w:sz="4" w:space="0" w:color="auto"/>
              <w:bottom w:val="single" w:sz="4" w:space="0" w:color="auto"/>
            </w:tcBorders>
          </w:tcPr>
          <w:p w14:paraId="21F16A73" w14:textId="77777777" w:rsidR="008259A1" w:rsidRDefault="008259A1" w:rsidP="00D02B56">
            <w:pPr>
              <w:pStyle w:val="EarlierRepubEntries"/>
            </w:pPr>
            <w:r>
              <w:t>R10</w:t>
            </w:r>
            <w:r>
              <w:br/>
              <w:t>1 July 2006</w:t>
            </w:r>
          </w:p>
        </w:tc>
        <w:tc>
          <w:tcPr>
            <w:tcW w:w="1681" w:type="dxa"/>
            <w:tcBorders>
              <w:top w:val="single" w:sz="4" w:space="0" w:color="auto"/>
              <w:bottom w:val="single" w:sz="4" w:space="0" w:color="auto"/>
            </w:tcBorders>
          </w:tcPr>
          <w:p w14:paraId="458D8915" w14:textId="77777777" w:rsidR="008259A1" w:rsidRDefault="008259A1" w:rsidP="00D02B56">
            <w:pPr>
              <w:pStyle w:val="EarlierRepubEntries"/>
            </w:pPr>
            <w:r>
              <w:t>1 July 2006–</w:t>
            </w:r>
            <w:r>
              <w:br/>
              <w:t>1 July 2006</w:t>
            </w:r>
          </w:p>
        </w:tc>
        <w:tc>
          <w:tcPr>
            <w:tcW w:w="1783" w:type="dxa"/>
            <w:tcBorders>
              <w:top w:val="single" w:sz="4" w:space="0" w:color="auto"/>
              <w:bottom w:val="single" w:sz="4" w:space="0" w:color="auto"/>
            </w:tcBorders>
          </w:tcPr>
          <w:p w14:paraId="61D0B328" w14:textId="53FCBD1E" w:rsidR="008259A1" w:rsidRDefault="000C5341" w:rsidP="00D02B56">
            <w:pPr>
              <w:pStyle w:val="EarlierRepubEntries"/>
            </w:pPr>
            <w:hyperlink r:id="rId225"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1E75FF24" w14:textId="77777777" w:rsidR="008259A1" w:rsidRDefault="008259A1" w:rsidP="00D02B56">
            <w:pPr>
              <w:pStyle w:val="EarlierRepubEntries"/>
            </w:pPr>
            <w:r>
              <w:t>commenced expiry</w:t>
            </w:r>
          </w:p>
        </w:tc>
      </w:tr>
      <w:tr w:rsidR="008259A1" w14:paraId="058C4A04" w14:textId="77777777" w:rsidTr="004C483F">
        <w:trPr>
          <w:cantSplit/>
        </w:trPr>
        <w:tc>
          <w:tcPr>
            <w:tcW w:w="1576" w:type="dxa"/>
            <w:tcBorders>
              <w:top w:val="single" w:sz="4" w:space="0" w:color="auto"/>
              <w:bottom w:val="single" w:sz="4" w:space="0" w:color="auto"/>
            </w:tcBorders>
          </w:tcPr>
          <w:p w14:paraId="6DCA731A" w14:textId="77777777" w:rsidR="008259A1" w:rsidRDefault="008259A1" w:rsidP="00D02B56">
            <w:pPr>
              <w:pStyle w:val="EarlierRepubEntries"/>
            </w:pPr>
            <w:r>
              <w:lastRenderedPageBreak/>
              <w:t>R11</w:t>
            </w:r>
            <w:r>
              <w:br/>
              <w:t>2 July 2006</w:t>
            </w:r>
          </w:p>
        </w:tc>
        <w:tc>
          <w:tcPr>
            <w:tcW w:w="1681" w:type="dxa"/>
            <w:tcBorders>
              <w:top w:val="single" w:sz="4" w:space="0" w:color="auto"/>
              <w:bottom w:val="single" w:sz="4" w:space="0" w:color="auto"/>
            </w:tcBorders>
          </w:tcPr>
          <w:p w14:paraId="0AAEA66F" w14:textId="77777777" w:rsidR="008259A1" w:rsidRDefault="008259A1" w:rsidP="00D02B56">
            <w:pPr>
              <w:pStyle w:val="EarlierRepubEntries"/>
            </w:pPr>
            <w:r>
              <w:t>2 July 2006–</w:t>
            </w:r>
            <w:r>
              <w:br/>
              <w:t>28 Sept 2006</w:t>
            </w:r>
          </w:p>
        </w:tc>
        <w:tc>
          <w:tcPr>
            <w:tcW w:w="1783" w:type="dxa"/>
            <w:tcBorders>
              <w:top w:val="single" w:sz="4" w:space="0" w:color="auto"/>
              <w:bottom w:val="single" w:sz="4" w:space="0" w:color="auto"/>
            </w:tcBorders>
          </w:tcPr>
          <w:p w14:paraId="693398B5" w14:textId="21F00DBA" w:rsidR="008259A1" w:rsidRDefault="000C5341" w:rsidP="00D02B56">
            <w:pPr>
              <w:pStyle w:val="EarlierRepubEntries"/>
            </w:pPr>
            <w:hyperlink r:id="rId226"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7B765448" w14:textId="77777777" w:rsidR="008259A1" w:rsidRDefault="008259A1" w:rsidP="00D02B56">
            <w:pPr>
              <w:pStyle w:val="EarlierRepubEntries"/>
            </w:pPr>
            <w:r>
              <w:t>commenced expiry</w:t>
            </w:r>
          </w:p>
        </w:tc>
      </w:tr>
      <w:tr w:rsidR="008259A1" w14:paraId="47C9BEF9" w14:textId="77777777" w:rsidTr="00D02B56">
        <w:tc>
          <w:tcPr>
            <w:tcW w:w="1576" w:type="dxa"/>
            <w:tcBorders>
              <w:top w:val="single" w:sz="4" w:space="0" w:color="auto"/>
              <w:bottom w:val="single" w:sz="4" w:space="0" w:color="auto"/>
            </w:tcBorders>
          </w:tcPr>
          <w:p w14:paraId="720038AB" w14:textId="77777777" w:rsidR="008259A1" w:rsidRDefault="008259A1" w:rsidP="00D02B56">
            <w:pPr>
              <w:pStyle w:val="EarlierRepubEntries"/>
            </w:pPr>
            <w:r>
              <w:t>R12</w:t>
            </w:r>
            <w:r>
              <w:br/>
              <w:t>29 Sept 2006</w:t>
            </w:r>
          </w:p>
        </w:tc>
        <w:tc>
          <w:tcPr>
            <w:tcW w:w="1681" w:type="dxa"/>
            <w:tcBorders>
              <w:top w:val="single" w:sz="4" w:space="0" w:color="auto"/>
              <w:bottom w:val="single" w:sz="4" w:space="0" w:color="auto"/>
            </w:tcBorders>
          </w:tcPr>
          <w:p w14:paraId="0D8AE153" w14:textId="77777777" w:rsidR="008259A1" w:rsidRDefault="008259A1" w:rsidP="00D02B56">
            <w:pPr>
              <w:pStyle w:val="EarlierRepubEntries"/>
            </w:pPr>
            <w:r>
              <w:t>29 Sept 2006–</w:t>
            </w:r>
            <w:r>
              <w:br/>
              <w:t>10 July 2007</w:t>
            </w:r>
          </w:p>
        </w:tc>
        <w:tc>
          <w:tcPr>
            <w:tcW w:w="1783" w:type="dxa"/>
            <w:tcBorders>
              <w:top w:val="single" w:sz="4" w:space="0" w:color="auto"/>
              <w:bottom w:val="single" w:sz="4" w:space="0" w:color="auto"/>
            </w:tcBorders>
          </w:tcPr>
          <w:p w14:paraId="23F2E187" w14:textId="114B6CA5" w:rsidR="008259A1" w:rsidRDefault="000C5341" w:rsidP="00D02B56">
            <w:pPr>
              <w:pStyle w:val="EarlierRepubEntries"/>
            </w:pPr>
            <w:hyperlink r:id="rId227"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c>
          <w:tcPr>
            <w:tcW w:w="1783" w:type="dxa"/>
            <w:tcBorders>
              <w:top w:val="single" w:sz="4" w:space="0" w:color="auto"/>
              <w:bottom w:val="single" w:sz="4" w:space="0" w:color="auto"/>
            </w:tcBorders>
          </w:tcPr>
          <w:p w14:paraId="37C2D09C" w14:textId="1593A1C7" w:rsidR="008259A1" w:rsidRDefault="008259A1" w:rsidP="00D02B56">
            <w:pPr>
              <w:pStyle w:val="EarlierRepubEntries"/>
            </w:pPr>
            <w:r>
              <w:t xml:space="preserve">amendments by </w:t>
            </w:r>
            <w:hyperlink r:id="rId228"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r>
      <w:tr w:rsidR="008259A1" w14:paraId="5E702481" w14:textId="77777777" w:rsidTr="00D02B56">
        <w:tc>
          <w:tcPr>
            <w:tcW w:w="1576" w:type="dxa"/>
            <w:tcBorders>
              <w:top w:val="single" w:sz="4" w:space="0" w:color="auto"/>
              <w:bottom w:val="single" w:sz="4" w:space="0" w:color="auto"/>
            </w:tcBorders>
          </w:tcPr>
          <w:p w14:paraId="21B0292E" w14:textId="77777777" w:rsidR="008259A1" w:rsidRDefault="008259A1" w:rsidP="00D02B56">
            <w:pPr>
              <w:pStyle w:val="EarlierRepubEntries"/>
            </w:pPr>
            <w:r>
              <w:t>R13</w:t>
            </w:r>
            <w:r>
              <w:br/>
              <w:t>11 July 2007</w:t>
            </w:r>
          </w:p>
        </w:tc>
        <w:tc>
          <w:tcPr>
            <w:tcW w:w="1681" w:type="dxa"/>
            <w:tcBorders>
              <w:top w:val="single" w:sz="4" w:space="0" w:color="auto"/>
              <w:bottom w:val="single" w:sz="4" w:space="0" w:color="auto"/>
            </w:tcBorders>
          </w:tcPr>
          <w:p w14:paraId="7E289190" w14:textId="77777777" w:rsidR="008259A1" w:rsidRDefault="008259A1" w:rsidP="00D02B56">
            <w:pPr>
              <w:pStyle w:val="EarlierRepubEntries"/>
            </w:pPr>
            <w:r>
              <w:t>11 July 2007–</w:t>
            </w:r>
            <w:r>
              <w:br/>
              <w:t>30 Mar 2008</w:t>
            </w:r>
          </w:p>
        </w:tc>
        <w:tc>
          <w:tcPr>
            <w:tcW w:w="1783" w:type="dxa"/>
            <w:tcBorders>
              <w:top w:val="single" w:sz="4" w:space="0" w:color="auto"/>
              <w:bottom w:val="single" w:sz="4" w:space="0" w:color="auto"/>
            </w:tcBorders>
          </w:tcPr>
          <w:p w14:paraId="756548EE" w14:textId="5BB20CBC" w:rsidR="008259A1" w:rsidRDefault="000C5341" w:rsidP="00D02B56">
            <w:pPr>
              <w:pStyle w:val="EarlierRepubEntries"/>
            </w:pPr>
            <w:hyperlink r:id="rId229" w:tooltip="Statute Law Amendment Act 2007 (No 2)" w:history="1">
              <w:r w:rsidR="00CD5BE5" w:rsidRPr="00CD5BE5">
                <w:rPr>
                  <w:rStyle w:val="charCitHyperlinkAbbrev"/>
                </w:rPr>
                <w:t>A2007</w:t>
              </w:r>
              <w:r w:rsidR="00CD5BE5" w:rsidRPr="00CD5BE5">
                <w:rPr>
                  <w:rStyle w:val="charCitHyperlinkAbbrev"/>
                </w:rPr>
                <w:noBreakHyphen/>
                <w:t>16</w:t>
              </w:r>
            </w:hyperlink>
          </w:p>
        </w:tc>
        <w:tc>
          <w:tcPr>
            <w:tcW w:w="1783" w:type="dxa"/>
            <w:tcBorders>
              <w:top w:val="single" w:sz="4" w:space="0" w:color="auto"/>
              <w:bottom w:val="single" w:sz="4" w:space="0" w:color="auto"/>
            </w:tcBorders>
          </w:tcPr>
          <w:p w14:paraId="49ABC9F9" w14:textId="589F6009" w:rsidR="008259A1" w:rsidRDefault="008259A1" w:rsidP="00D02B56">
            <w:pPr>
              <w:pStyle w:val="EarlierRepubEntries"/>
            </w:pPr>
            <w:r>
              <w:t xml:space="preserve">amendments by </w:t>
            </w:r>
            <w:hyperlink r:id="rId230" w:tooltip="Statute Law Amendment Act 2007 (No 2)" w:history="1">
              <w:r w:rsidR="00CD5BE5" w:rsidRPr="00CD5BE5">
                <w:rPr>
                  <w:rStyle w:val="charCitHyperlinkAbbrev"/>
                </w:rPr>
                <w:t>A2007</w:t>
              </w:r>
              <w:r w:rsidR="00CD5BE5" w:rsidRPr="00CD5BE5">
                <w:rPr>
                  <w:rStyle w:val="charCitHyperlinkAbbrev"/>
                </w:rPr>
                <w:noBreakHyphen/>
                <w:t>16</w:t>
              </w:r>
            </w:hyperlink>
          </w:p>
        </w:tc>
      </w:tr>
      <w:tr w:rsidR="008259A1" w14:paraId="6615EBD6" w14:textId="77777777" w:rsidTr="00D02B56">
        <w:tc>
          <w:tcPr>
            <w:tcW w:w="1576" w:type="dxa"/>
            <w:tcBorders>
              <w:top w:val="single" w:sz="4" w:space="0" w:color="auto"/>
              <w:bottom w:val="single" w:sz="4" w:space="0" w:color="auto"/>
            </w:tcBorders>
          </w:tcPr>
          <w:p w14:paraId="0F355AE8" w14:textId="77777777" w:rsidR="008259A1" w:rsidRDefault="008259A1" w:rsidP="00D02B56">
            <w:pPr>
              <w:pStyle w:val="EarlierRepubEntries"/>
            </w:pPr>
            <w:r>
              <w:t>R14</w:t>
            </w:r>
            <w:r>
              <w:br/>
              <w:t>31 Mar 2008</w:t>
            </w:r>
          </w:p>
        </w:tc>
        <w:tc>
          <w:tcPr>
            <w:tcW w:w="1681" w:type="dxa"/>
            <w:tcBorders>
              <w:top w:val="single" w:sz="4" w:space="0" w:color="auto"/>
              <w:bottom w:val="single" w:sz="4" w:space="0" w:color="auto"/>
            </w:tcBorders>
          </w:tcPr>
          <w:p w14:paraId="0CED3B4B" w14:textId="77777777" w:rsidR="008259A1" w:rsidRDefault="008259A1" w:rsidP="00D02B56">
            <w:pPr>
              <w:pStyle w:val="EarlierRepubEntries"/>
            </w:pPr>
            <w:r>
              <w:t>31 Mar 2008–</w:t>
            </w:r>
            <w:r>
              <w:br/>
              <w:t>6 May 2008</w:t>
            </w:r>
          </w:p>
        </w:tc>
        <w:tc>
          <w:tcPr>
            <w:tcW w:w="1783" w:type="dxa"/>
            <w:tcBorders>
              <w:top w:val="single" w:sz="4" w:space="0" w:color="auto"/>
              <w:bottom w:val="single" w:sz="4" w:space="0" w:color="auto"/>
            </w:tcBorders>
          </w:tcPr>
          <w:p w14:paraId="04086AE4" w14:textId="75342E01" w:rsidR="008259A1" w:rsidRDefault="000C5341" w:rsidP="00D02B56">
            <w:pPr>
              <w:pStyle w:val="EarlierRepubEntries"/>
            </w:pPr>
            <w:hyperlink r:id="rId23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c>
          <w:tcPr>
            <w:tcW w:w="1783" w:type="dxa"/>
            <w:tcBorders>
              <w:top w:val="single" w:sz="4" w:space="0" w:color="auto"/>
              <w:bottom w:val="single" w:sz="4" w:space="0" w:color="auto"/>
            </w:tcBorders>
          </w:tcPr>
          <w:p w14:paraId="51F95A9C" w14:textId="6DD5DC6A" w:rsidR="008259A1" w:rsidRDefault="008259A1" w:rsidP="00D02B56">
            <w:pPr>
              <w:pStyle w:val="EarlierRepubEntries"/>
            </w:pPr>
            <w:r>
              <w:t xml:space="preserve">amendments by </w:t>
            </w:r>
            <w:hyperlink r:id="rId232"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r>
      <w:tr w:rsidR="008259A1" w14:paraId="71C9C445" w14:textId="77777777" w:rsidTr="00D02B56">
        <w:tc>
          <w:tcPr>
            <w:tcW w:w="1576" w:type="dxa"/>
            <w:tcBorders>
              <w:top w:val="single" w:sz="4" w:space="0" w:color="auto"/>
              <w:bottom w:val="single" w:sz="4" w:space="0" w:color="auto"/>
            </w:tcBorders>
          </w:tcPr>
          <w:p w14:paraId="7205506C" w14:textId="77777777" w:rsidR="008259A1" w:rsidRDefault="008259A1" w:rsidP="00D02B56">
            <w:pPr>
              <w:pStyle w:val="EarlierRepubEntries"/>
            </w:pPr>
            <w:r>
              <w:t>R15</w:t>
            </w:r>
            <w:r>
              <w:br/>
              <w:t>7 May 2008</w:t>
            </w:r>
          </w:p>
        </w:tc>
        <w:tc>
          <w:tcPr>
            <w:tcW w:w="1681" w:type="dxa"/>
            <w:tcBorders>
              <w:top w:val="single" w:sz="4" w:space="0" w:color="auto"/>
              <w:bottom w:val="single" w:sz="4" w:space="0" w:color="auto"/>
            </w:tcBorders>
          </w:tcPr>
          <w:p w14:paraId="50EB3DB6" w14:textId="77777777" w:rsidR="008259A1" w:rsidRDefault="008259A1" w:rsidP="00D02B56">
            <w:pPr>
              <w:pStyle w:val="EarlierRepubEntries"/>
            </w:pPr>
            <w:r>
              <w:t>7 May 2008–</w:t>
            </w:r>
            <w:r>
              <w:br/>
              <w:t>16 Dec 2009</w:t>
            </w:r>
          </w:p>
        </w:tc>
        <w:tc>
          <w:tcPr>
            <w:tcW w:w="1783" w:type="dxa"/>
            <w:tcBorders>
              <w:top w:val="single" w:sz="4" w:space="0" w:color="auto"/>
              <w:bottom w:val="single" w:sz="4" w:space="0" w:color="auto"/>
            </w:tcBorders>
          </w:tcPr>
          <w:p w14:paraId="6BAB6055" w14:textId="4075B8AE" w:rsidR="008259A1" w:rsidRDefault="000C5341" w:rsidP="00D02B56">
            <w:pPr>
              <w:pStyle w:val="EarlierRepubEntries"/>
            </w:pPr>
            <w:hyperlink r:id="rId23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c>
          <w:tcPr>
            <w:tcW w:w="1783" w:type="dxa"/>
            <w:tcBorders>
              <w:top w:val="single" w:sz="4" w:space="0" w:color="auto"/>
              <w:bottom w:val="single" w:sz="4" w:space="0" w:color="auto"/>
            </w:tcBorders>
          </w:tcPr>
          <w:p w14:paraId="289B8854" w14:textId="7F3AD3E2" w:rsidR="008259A1" w:rsidRDefault="008259A1" w:rsidP="00D02B56">
            <w:pPr>
              <w:pStyle w:val="EarlierRepubEntries"/>
            </w:pPr>
            <w:r>
              <w:t xml:space="preserve">amendments by </w:t>
            </w:r>
            <w:hyperlink r:id="rId234"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r>
      <w:tr w:rsidR="008259A1" w14:paraId="54866A78" w14:textId="77777777" w:rsidTr="00D02B56">
        <w:tc>
          <w:tcPr>
            <w:tcW w:w="1576" w:type="dxa"/>
            <w:tcBorders>
              <w:top w:val="single" w:sz="4" w:space="0" w:color="auto"/>
              <w:bottom w:val="single" w:sz="4" w:space="0" w:color="auto"/>
            </w:tcBorders>
          </w:tcPr>
          <w:p w14:paraId="647B8F63" w14:textId="77777777" w:rsidR="008259A1" w:rsidRDefault="008259A1" w:rsidP="00D02B56">
            <w:pPr>
              <w:pStyle w:val="EarlierRepubEntries"/>
            </w:pPr>
            <w:r>
              <w:t>R16*</w:t>
            </w:r>
            <w:r>
              <w:br/>
              <w:t>17 Dec 2009</w:t>
            </w:r>
          </w:p>
        </w:tc>
        <w:tc>
          <w:tcPr>
            <w:tcW w:w="1681" w:type="dxa"/>
            <w:tcBorders>
              <w:top w:val="single" w:sz="4" w:space="0" w:color="auto"/>
              <w:bottom w:val="single" w:sz="4" w:space="0" w:color="auto"/>
            </w:tcBorders>
          </w:tcPr>
          <w:p w14:paraId="7338C0C6" w14:textId="77777777" w:rsidR="008259A1" w:rsidRDefault="008259A1" w:rsidP="00D02B56">
            <w:pPr>
              <w:pStyle w:val="EarlierRepubEntries"/>
            </w:pPr>
            <w:r>
              <w:t>17 Dec 2009–</w:t>
            </w:r>
            <w:r>
              <w:br/>
              <w:t>31 Dec 2010</w:t>
            </w:r>
          </w:p>
        </w:tc>
        <w:tc>
          <w:tcPr>
            <w:tcW w:w="1783" w:type="dxa"/>
            <w:tcBorders>
              <w:top w:val="single" w:sz="4" w:space="0" w:color="auto"/>
              <w:bottom w:val="single" w:sz="4" w:space="0" w:color="auto"/>
            </w:tcBorders>
          </w:tcPr>
          <w:p w14:paraId="634856C7" w14:textId="0EDF7BCB" w:rsidR="008259A1" w:rsidRDefault="000C5341" w:rsidP="00D02B56">
            <w:pPr>
              <w:pStyle w:val="EarlierRepubEntries"/>
            </w:pPr>
            <w:hyperlink r:id="rId235" w:tooltip="Statute Law Amendment Act 2009 (No 2)" w:history="1">
              <w:r w:rsidR="00CD5BE5" w:rsidRPr="00CD5BE5">
                <w:rPr>
                  <w:rStyle w:val="charCitHyperlinkAbbrev"/>
                </w:rPr>
                <w:t>A2009</w:t>
              </w:r>
              <w:r w:rsidR="00CD5BE5" w:rsidRPr="00CD5BE5">
                <w:rPr>
                  <w:rStyle w:val="charCitHyperlinkAbbrev"/>
                </w:rPr>
                <w:noBreakHyphen/>
                <w:t>49</w:t>
              </w:r>
            </w:hyperlink>
          </w:p>
        </w:tc>
        <w:tc>
          <w:tcPr>
            <w:tcW w:w="1783" w:type="dxa"/>
            <w:tcBorders>
              <w:top w:val="single" w:sz="4" w:space="0" w:color="auto"/>
              <w:bottom w:val="single" w:sz="4" w:space="0" w:color="auto"/>
            </w:tcBorders>
          </w:tcPr>
          <w:p w14:paraId="6935EB07" w14:textId="2E9CC36F" w:rsidR="008259A1" w:rsidRDefault="008259A1" w:rsidP="00D02B56">
            <w:pPr>
              <w:pStyle w:val="EarlierRepubEntries"/>
            </w:pPr>
            <w:r>
              <w:t xml:space="preserve">amendments by </w:t>
            </w:r>
            <w:hyperlink r:id="rId236" w:tooltip="Statute Law Amendment Act 2009 (No 2)" w:history="1">
              <w:r w:rsidR="00CD5BE5" w:rsidRPr="00CD5BE5">
                <w:rPr>
                  <w:rStyle w:val="charCitHyperlinkAbbrev"/>
                </w:rPr>
                <w:t>A2009</w:t>
              </w:r>
              <w:r w:rsidR="00CD5BE5" w:rsidRPr="00CD5BE5">
                <w:rPr>
                  <w:rStyle w:val="charCitHyperlinkAbbrev"/>
                </w:rPr>
                <w:noBreakHyphen/>
                <w:t>49</w:t>
              </w:r>
            </w:hyperlink>
          </w:p>
        </w:tc>
      </w:tr>
      <w:tr w:rsidR="00CD09D5" w14:paraId="40F5876B" w14:textId="77777777" w:rsidTr="00D02B56">
        <w:tc>
          <w:tcPr>
            <w:tcW w:w="1576" w:type="dxa"/>
            <w:tcBorders>
              <w:top w:val="single" w:sz="4" w:space="0" w:color="auto"/>
              <w:bottom w:val="single" w:sz="4" w:space="0" w:color="auto"/>
            </w:tcBorders>
          </w:tcPr>
          <w:p w14:paraId="43AF7242" w14:textId="77777777" w:rsidR="00CD09D5" w:rsidRDefault="00CD09D5" w:rsidP="00D02B56">
            <w:pPr>
              <w:pStyle w:val="EarlierRepubEntries"/>
            </w:pPr>
            <w:r>
              <w:t>R17</w:t>
            </w:r>
            <w:r>
              <w:br/>
              <w:t>1 Jan 2011</w:t>
            </w:r>
          </w:p>
        </w:tc>
        <w:tc>
          <w:tcPr>
            <w:tcW w:w="1681" w:type="dxa"/>
            <w:tcBorders>
              <w:top w:val="single" w:sz="4" w:space="0" w:color="auto"/>
              <w:bottom w:val="single" w:sz="4" w:space="0" w:color="auto"/>
            </w:tcBorders>
          </w:tcPr>
          <w:p w14:paraId="3CBF20B3" w14:textId="77777777" w:rsidR="00CD09D5" w:rsidRDefault="00CD09D5" w:rsidP="00D02B56">
            <w:pPr>
              <w:pStyle w:val="EarlierRepubEntries"/>
            </w:pPr>
            <w:r>
              <w:t>1 Jan 2011–</w:t>
            </w:r>
            <w:r>
              <w:br/>
              <w:t>29 Mar 2012</w:t>
            </w:r>
          </w:p>
        </w:tc>
        <w:tc>
          <w:tcPr>
            <w:tcW w:w="1783" w:type="dxa"/>
            <w:tcBorders>
              <w:top w:val="single" w:sz="4" w:space="0" w:color="auto"/>
              <w:bottom w:val="single" w:sz="4" w:space="0" w:color="auto"/>
            </w:tcBorders>
          </w:tcPr>
          <w:p w14:paraId="0B563AE3" w14:textId="4F024500" w:rsidR="00CD09D5" w:rsidRDefault="000C5341" w:rsidP="00D02B56">
            <w:pPr>
              <w:pStyle w:val="EarlierRepubEntries"/>
            </w:pPr>
            <w:hyperlink r:id="rId237"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c>
          <w:tcPr>
            <w:tcW w:w="1783" w:type="dxa"/>
            <w:tcBorders>
              <w:top w:val="single" w:sz="4" w:space="0" w:color="auto"/>
              <w:bottom w:val="single" w:sz="4" w:space="0" w:color="auto"/>
            </w:tcBorders>
          </w:tcPr>
          <w:p w14:paraId="061DD15D" w14:textId="251DFC60" w:rsidR="00CD09D5" w:rsidRDefault="00CD09D5" w:rsidP="00D02B56">
            <w:pPr>
              <w:pStyle w:val="EarlierRepubEntries"/>
            </w:pPr>
            <w:r>
              <w:t xml:space="preserve">amendments by </w:t>
            </w:r>
            <w:hyperlink r:id="rId238"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r>
      <w:tr w:rsidR="00BF6DCF" w14:paraId="080AE027" w14:textId="77777777" w:rsidTr="00D02B56">
        <w:tc>
          <w:tcPr>
            <w:tcW w:w="1576" w:type="dxa"/>
            <w:tcBorders>
              <w:top w:val="single" w:sz="4" w:space="0" w:color="auto"/>
              <w:bottom w:val="single" w:sz="4" w:space="0" w:color="auto"/>
            </w:tcBorders>
          </w:tcPr>
          <w:p w14:paraId="2658FB46" w14:textId="77777777" w:rsidR="00BF6DCF" w:rsidRDefault="00BF6DCF" w:rsidP="00D02B56">
            <w:pPr>
              <w:pStyle w:val="EarlierRepubEntries"/>
            </w:pPr>
            <w:r>
              <w:t>R18</w:t>
            </w:r>
            <w:r>
              <w:br/>
              <w:t>30 Mar 2012</w:t>
            </w:r>
          </w:p>
        </w:tc>
        <w:tc>
          <w:tcPr>
            <w:tcW w:w="1681" w:type="dxa"/>
            <w:tcBorders>
              <w:top w:val="single" w:sz="4" w:space="0" w:color="auto"/>
              <w:bottom w:val="single" w:sz="4" w:space="0" w:color="auto"/>
            </w:tcBorders>
          </w:tcPr>
          <w:p w14:paraId="3EAC7962" w14:textId="77777777" w:rsidR="00BF6DCF" w:rsidRDefault="00BF6DCF" w:rsidP="00D02B56">
            <w:pPr>
              <w:pStyle w:val="EarlierRepubEntries"/>
            </w:pPr>
            <w:r>
              <w:t>30 Mar 2012–</w:t>
            </w:r>
            <w:r>
              <w:br/>
              <w:t>9 June 2015</w:t>
            </w:r>
          </w:p>
        </w:tc>
        <w:tc>
          <w:tcPr>
            <w:tcW w:w="1783" w:type="dxa"/>
            <w:tcBorders>
              <w:top w:val="single" w:sz="4" w:space="0" w:color="auto"/>
              <w:bottom w:val="single" w:sz="4" w:space="0" w:color="auto"/>
            </w:tcBorders>
          </w:tcPr>
          <w:p w14:paraId="79B96CFB" w14:textId="0A67AD85" w:rsidR="00BF6DCF" w:rsidRDefault="000C5341" w:rsidP="00D02B56">
            <w:pPr>
              <w:pStyle w:val="EarlierRepubEntries"/>
            </w:pPr>
            <w:hyperlink r:id="rId239" w:tooltip="Unit Titles (Management) Act 2011" w:history="1">
              <w:r w:rsidR="00BF6DCF" w:rsidRPr="00CD5BE5">
                <w:rPr>
                  <w:rStyle w:val="charCitHyperlinkAbbrev"/>
                </w:rPr>
                <w:t>A2011</w:t>
              </w:r>
              <w:r w:rsidR="00BF6DCF" w:rsidRPr="00CD5BE5">
                <w:rPr>
                  <w:rStyle w:val="charCitHyperlinkAbbrev"/>
                </w:rPr>
                <w:noBreakHyphen/>
                <w:t>41</w:t>
              </w:r>
            </w:hyperlink>
          </w:p>
        </w:tc>
        <w:tc>
          <w:tcPr>
            <w:tcW w:w="1783" w:type="dxa"/>
            <w:tcBorders>
              <w:top w:val="single" w:sz="4" w:space="0" w:color="auto"/>
              <w:bottom w:val="single" w:sz="4" w:space="0" w:color="auto"/>
            </w:tcBorders>
          </w:tcPr>
          <w:p w14:paraId="5996C4DB" w14:textId="46787519" w:rsidR="00BF6DCF" w:rsidRDefault="00BF6DCF" w:rsidP="00D02B56">
            <w:pPr>
              <w:pStyle w:val="EarlierRepubEntries"/>
            </w:pPr>
            <w:r>
              <w:t xml:space="preserve">amendments by </w:t>
            </w:r>
            <w:hyperlink r:id="rId240" w:tooltip="Unit Titles (Management) Act 2011" w:history="1">
              <w:r w:rsidRPr="00CD5BE5">
                <w:rPr>
                  <w:rStyle w:val="charCitHyperlinkAbbrev"/>
                </w:rPr>
                <w:t>A2011</w:t>
              </w:r>
              <w:r w:rsidRPr="00CD5BE5">
                <w:rPr>
                  <w:rStyle w:val="charCitHyperlinkAbbrev"/>
                </w:rPr>
                <w:noBreakHyphen/>
                <w:t>41</w:t>
              </w:r>
            </w:hyperlink>
          </w:p>
        </w:tc>
      </w:tr>
      <w:tr w:rsidR="005B1F1D" w14:paraId="5CCE4B7F" w14:textId="77777777" w:rsidTr="00D02B56">
        <w:tc>
          <w:tcPr>
            <w:tcW w:w="1576" w:type="dxa"/>
            <w:tcBorders>
              <w:top w:val="single" w:sz="4" w:space="0" w:color="auto"/>
              <w:bottom w:val="single" w:sz="4" w:space="0" w:color="auto"/>
            </w:tcBorders>
          </w:tcPr>
          <w:p w14:paraId="2445DC6F" w14:textId="77777777" w:rsidR="005B1F1D" w:rsidRDefault="005B1F1D" w:rsidP="00D02B56">
            <w:pPr>
              <w:pStyle w:val="EarlierRepubEntries"/>
            </w:pPr>
            <w:r>
              <w:t>R19</w:t>
            </w:r>
            <w:r>
              <w:br/>
              <w:t>10 June 2015</w:t>
            </w:r>
          </w:p>
        </w:tc>
        <w:tc>
          <w:tcPr>
            <w:tcW w:w="1681" w:type="dxa"/>
            <w:tcBorders>
              <w:top w:val="single" w:sz="4" w:space="0" w:color="auto"/>
              <w:bottom w:val="single" w:sz="4" w:space="0" w:color="auto"/>
            </w:tcBorders>
          </w:tcPr>
          <w:p w14:paraId="272664DE" w14:textId="77777777" w:rsidR="005B1F1D" w:rsidRDefault="005B1F1D" w:rsidP="00D02B56">
            <w:pPr>
              <w:pStyle w:val="EarlierRepubEntries"/>
            </w:pPr>
            <w:r>
              <w:t>10 June 2015–</w:t>
            </w:r>
            <w:r>
              <w:br/>
              <w:t>30 June 2015</w:t>
            </w:r>
          </w:p>
        </w:tc>
        <w:tc>
          <w:tcPr>
            <w:tcW w:w="1783" w:type="dxa"/>
            <w:tcBorders>
              <w:top w:val="single" w:sz="4" w:space="0" w:color="auto"/>
              <w:bottom w:val="single" w:sz="4" w:space="0" w:color="auto"/>
            </w:tcBorders>
          </w:tcPr>
          <w:p w14:paraId="06F86AA0" w14:textId="16311940" w:rsidR="005B1F1D" w:rsidRDefault="000C5341" w:rsidP="00D02B56">
            <w:pPr>
              <w:pStyle w:val="EarlierRepubEntries"/>
            </w:pPr>
            <w:hyperlink r:id="rId241" w:tooltip="Statute Law Amendment Act 2015" w:history="1">
              <w:r w:rsidR="005B1F1D" w:rsidRPr="005B1F1D">
                <w:rPr>
                  <w:rStyle w:val="charCitHyperlinkAbbrev"/>
                </w:rPr>
                <w:t>A2015-15</w:t>
              </w:r>
            </w:hyperlink>
          </w:p>
        </w:tc>
        <w:tc>
          <w:tcPr>
            <w:tcW w:w="1783" w:type="dxa"/>
            <w:tcBorders>
              <w:top w:val="single" w:sz="4" w:space="0" w:color="auto"/>
              <w:bottom w:val="single" w:sz="4" w:space="0" w:color="auto"/>
            </w:tcBorders>
          </w:tcPr>
          <w:p w14:paraId="031F24AA" w14:textId="74A26591" w:rsidR="005B1F1D" w:rsidRDefault="005B1F1D" w:rsidP="00D02B56">
            <w:pPr>
              <w:pStyle w:val="EarlierRepubEntries"/>
            </w:pPr>
            <w:r>
              <w:t xml:space="preserve">amendments by </w:t>
            </w:r>
            <w:hyperlink r:id="rId242" w:tooltip="Statute Law Amendment Act 2015" w:history="1">
              <w:r w:rsidRPr="005B1F1D">
                <w:rPr>
                  <w:rStyle w:val="charCitHyperlinkAbbrev"/>
                </w:rPr>
                <w:t>A2015-15</w:t>
              </w:r>
            </w:hyperlink>
          </w:p>
        </w:tc>
      </w:tr>
      <w:tr w:rsidR="00A73691" w14:paraId="7482CFDF" w14:textId="77777777" w:rsidTr="00D02B56">
        <w:tc>
          <w:tcPr>
            <w:tcW w:w="1576" w:type="dxa"/>
            <w:tcBorders>
              <w:top w:val="single" w:sz="4" w:space="0" w:color="auto"/>
              <w:bottom w:val="single" w:sz="4" w:space="0" w:color="auto"/>
            </w:tcBorders>
          </w:tcPr>
          <w:p w14:paraId="71333AC0" w14:textId="77777777" w:rsidR="00A73691" w:rsidRDefault="00A73691" w:rsidP="00D02B56">
            <w:pPr>
              <w:pStyle w:val="EarlierRepubEntries"/>
            </w:pPr>
            <w:r>
              <w:t>R20</w:t>
            </w:r>
            <w:r>
              <w:br/>
              <w:t>1 July 2015</w:t>
            </w:r>
          </w:p>
        </w:tc>
        <w:tc>
          <w:tcPr>
            <w:tcW w:w="1681" w:type="dxa"/>
            <w:tcBorders>
              <w:top w:val="single" w:sz="4" w:space="0" w:color="auto"/>
              <w:bottom w:val="single" w:sz="4" w:space="0" w:color="auto"/>
            </w:tcBorders>
          </w:tcPr>
          <w:p w14:paraId="5561D302" w14:textId="77777777" w:rsidR="00A73691" w:rsidRDefault="00A73691" w:rsidP="00D02B56">
            <w:pPr>
              <w:pStyle w:val="EarlierRepubEntries"/>
            </w:pPr>
            <w:r>
              <w:t>1 July 2015–</w:t>
            </w:r>
            <w:r>
              <w:br/>
              <w:t>8 Mar 2017</w:t>
            </w:r>
          </w:p>
        </w:tc>
        <w:tc>
          <w:tcPr>
            <w:tcW w:w="1783" w:type="dxa"/>
            <w:tcBorders>
              <w:top w:val="single" w:sz="4" w:space="0" w:color="auto"/>
              <w:bottom w:val="single" w:sz="4" w:space="0" w:color="auto"/>
            </w:tcBorders>
          </w:tcPr>
          <w:p w14:paraId="24E8C5ED" w14:textId="151F6A28" w:rsidR="00A73691" w:rsidRDefault="000C5341" w:rsidP="00D02B56">
            <w:pPr>
              <w:pStyle w:val="EarlierRepubEntries"/>
            </w:pPr>
            <w:hyperlink r:id="rId243" w:tooltip="Planning and Development (University of Canberra and Other Leases) Legislation Amendment Act 2015" w:history="1">
              <w:r w:rsidR="00A73691">
                <w:rPr>
                  <w:rStyle w:val="charCitHyperlinkAbbrev"/>
                </w:rPr>
                <w:t>A2015-19</w:t>
              </w:r>
            </w:hyperlink>
          </w:p>
        </w:tc>
        <w:tc>
          <w:tcPr>
            <w:tcW w:w="1783" w:type="dxa"/>
            <w:tcBorders>
              <w:top w:val="single" w:sz="4" w:space="0" w:color="auto"/>
              <w:bottom w:val="single" w:sz="4" w:space="0" w:color="auto"/>
            </w:tcBorders>
          </w:tcPr>
          <w:p w14:paraId="10FDD28B" w14:textId="71384B62" w:rsidR="00A73691" w:rsidRDefault="00A73691" w:rsidP="00D02B56">
            <w:pPr>
              <w:pStyle w:val="EarlierRepubEntries"/>
            </w:pPr>
            <w:r>
              <w:t xml:space="preserve">amendments by </w:t>
            </w:r>
            <w:hyperlink r:id="rId244" w:tooltip="Planning and Development (University of Canberra and Other Leases) Legislation Amendment Act 2015" w:history="1">
              <w:r>
                <w:rPr>
                  <w:rStyle w:val="charCitHyperlinkAbbrev"/>
                </w:rPr>
                <w:t>A2015-19</w:t>
              </w:r>
            </w:hyperlink>
          </w:p>
        </w:tc>
      </w:tr>
      <w:tr w:rsidR="009062B6" w14:paraId="5852838C" w14:textId="77777777" w:rsidTr="00D02B56">
        <w:tc>
          <w:tcPr>
            <w:tcW w:w="1576" w:type="dxa"/>
            <w:tcBorders>
              <w:top w:val="single" w:sz="4" w:space="0" w:color="auto"/>
              <w:bottom w:val="single" w:sz="4" w:space="0" w:color="auto"/>
            </w:tcBorders>
          </w:tcPr>
          <w:p w14:paraId="596D92C0" w14:textId="77777777" w:rsidR="009062B6" w:rsidRDefault="009062B6" w:rsidP="00D02B56">
            <w:pPr>
              <w:pStyle w:val="EarlierRepubEntries"/>
            </w:pPr>
            <w:r>
              <w:t>R21</w:t>
            </w:r>
            <w:r>
              <w:br/>
              <w:t>9 Mar 2017</w:t>
            </w:r>
          </w:p>
        </w:tc>
        <w:tc>
          <w:tcPr>
            <w:tcW w:w="1681" w:type="dxa"/>
            <w:tcBorders>
              <w:top w:val="single" w:sz="4" w:space="0" w:color="auto"/>
              <w:bottom w:val="single" w:sz="4" w:space="0" w:color="auto"/>
            </w:tcBorders>
          </w:tcPr>
          <w:p w14:paraId="5BA3A996" w14:textId="77777777" w:rsidR="009062B6" w:rsidRDefault="009062B6" w:rsidP="00D02B56">
            <w:pPr>
              <w:pStyle w:val="EarlierRepubEntries"/>
            </w:pPr>
            <w:r>
              <w:t>9 Mar 2017–</w:t>
            </w:r>
            <w:r>
              <w:br/>
              <w:t>7 Apr 2020</w:t>
            </w:r>
          </w:p>
        </w:tc>
        <w:tc>
          <w:tcPr>
            <w:tcW w:w="1783" w:type="dxa"/>
            <w:tcBorders>
              <w:top w:val="single" w:sz="4" w:space="0" w:color="auto"/>
              <w:bottom w:val="single" w:sz="4" w:space="0" w:color="auto"/>
            </w:tcBorders>
          </w:tcPr>
          <w:p w14:paraId="30ADD787" w14:textId="17B0DA0D" w:rsidR="009062B6" w:rsidRDefault="000C5341" w:rsidP="00D02B56">
            <w:pPr>
              <w:pStyle w:val="EarlierRepubEntries"/>
            </w:pPr>
            <w:hyperlink r:id="rId245" w:tooltip="Statute Law Amendment Act 2017" w:history="1">
              <w:r w:rsidR="009062B6" w:rsidRPr="00176137">
                <w:rPr>
                  <w:rStyle w:val="charCitHyperlinkAbbrev"/>
                </w:rPr>
                <w:t>A2017</w:t>
              </w:r>
              <w:r w:rsidR="009062B6" w:rsidRPr="00176137">
                <w:rPr>
                  <w:rStyle w:val="charCitHyperlinkAbbrev"/>
                </w:rPr>
                <w:noBreakHyphen/>
                <w:t>4</w:t>
              </w:r>
            </w:hyperlink>
          </w:p>
        </w:tc>
        <w:tc>
          <w:tcPr>
            <w:tcW w:w="1783" w:type="dxa"/>
            <w:tcBorders>
              <w:top w:val="single" w:sz="4" w:space="0" w:color="auto"/>
              <w:bottom w:val="single" w:sz="4" w:space="0" w:color="auto"/>
            </w:tcBorders>
          </w:tcPr>
          <w:p w14:paraId="18322F6F" w14:textId="76A9EA7A" w:rsidR="009062B6" w:rsidRDefault="009062B6" w:rsidP="00D02B56">
            <w:pPr>
              <w:pStyle w:val="EarlierRepubEntries"/>
            </w:pPr>
            <w:r>
              <w:t xml:space="preserve">amendments by </w:t>
            </w:r>
            <w:hyperlink r:id="rId246" w:tooltip="Statute Law Amendment Act 2017" w:history="1">
              <w:r w:rsidRPr="00176137">
                <w:rPr>
                  <w:rStyle w:val="charCitHyperlinkAbbrev"/>
                </w:rPr>
                <w:t>A2017</w:t>
              </w:r>
              <w:r w:rsidRPr="00176137">
                <w:rPr>
                  <w:rStyle w:val="charCitHyperlinkAbbrev"/>
                </w:rPr>
                <w:noBreakHyphen/>
                <w:t>4</w:t>
              </w:r>
            </w:hyperlink>
          </w:p>
        </w:tc>
      </w:tr>
      <w:tr w:rsidR="00563757" w14:paraId="421BB5D4" w14:textId="77777777" w:rsidTr="00D02B56">
        <w:tc>
          <w:tcPr>
            <w:tcW w:w="1576" w:type="dxa"/>
            <w:tcBorders>
              <w:top w:val="single" w:sz="4" w:space="0" w:color="auto"/>
              <w:bottom w:val="single" w:sz="4" w:space="0" w:color="auto"/>
            </w:tcBorders>
          </w:tcPr>
          <w:p w14:paraId="708D83F9" w14:textId="77777777" w:rsidR="00563757" w:rsidRDefault="00563757" w:rsidP="00D02B56">
            <w:pPr>
              <w:pStyle w:val="EarlierRepubEntries"/>
            </w:pPr>
            <w:r>
              <w:t>R22</w:t>
            </w:r>
            <w:r>
              <w:br/>
            </w:r>
            <w:r w:rsidR="001C292E">
              <w:t>8 Apr 2020</w:t>
            </w:r>
          </w:p>
        </w:tc>
        <w:tc>
          <w:tcPr>
            <w:tcW w:w="1681" w:type="dxa"/>
            <w:tcBorders>
              <w:top w:val="single" w:sz="4" w:space="0" w:color="auto"/>
              <w:bottom w:val="single" w:sz="4" w:space="0" w:color="auto"/>
            </w:tcBorders>
          </w:tcPr>
          <w:p w14:paraId="000CD9CD" w14:textId="77777777" w:rsidR="00563757" w:rsidRDefault="001C292E" w:rsidP="00D02B56">
            <w:pPr>
              <w:pStyle w:val="EarlierRepubEntries"/>
            </w:pPr>
            <w:r>
              <w:t>8 Apr 2020–</w:t>
            </w:r>
            <w:r>
              <w:br/>
              <w:t>13 May 2020</w:t>
            </w:r>
          </w:p>
        </w:tc>
        <w:tc>
          <w:tcPr>
            <w:tcW w:w="1783" w:type="dxa"/>
            <w:tcBorders>
              <w:top w:val="single" w:sz="4" w:space="0" w:color="auto"/>
              <w:bottom w:val="single" w:sz="4" w:space="0" w:color="auto"/>
            </w:tcBorders>
          </w:tcPr>
          <w:p w14:paraId="080C4825" w14:textId="6F954EA4" w:rsidR="00563757" w:rsidRDefault="000C5341" w:rsidP="00D02B56">
            <w:pPr>
              <w:pStyle w:val="EarlierRepubEntries"/>
            </w:pPr>
            <w:hyperlink r:id="rId247" w:tooltip="COVID-19 Emergency Response Act 2020" w:history="1">
              <w:r w:rsidR="001C292E">
                <w:rPr>
                  <w:rStyle w:val="charCitHyperlinkAbbrev"/>
                </w:rPr>
                <w:t>A2020-11</w:t>
              </w:r>
            </w:hyperlink>
          </w:p>
        </w:tc>
        <w:tc>
          <w:tcPr>
            <w:tcW w:w="1783" w:type="dxa"/>
            <w:tcBorders>
              <w:top w:val="single" w:sz="4" w:space="0" w:color="auto"/>
              <w:bottom w:val="single" w:sz="4" w:space="0" w:color="auto"/>
            </w:tcBorders>
          </w:tcPr>
          <w:p w14:paraId="5A386F89" w14:textId="4DF6E163" w:rsidR="00563757" w:rsidRDefault="001C292E" w:rsidP="00D02B56">
            <w:pPr>
              <w:pStyle w:val="EarlierRepubEntries"/>
            </w:pPr>
            <w:r>
              <w:t xml:space="preserve">amendments by </w:t>
            </w:r>
            <w:hyperlink r:id="rId248" w:tooltip="COVID-19 Emergency Response Act 2020" w:history="1">
              <w:r>
                <w:rPr>
                  <w:rStyle w:val="charCitHyperlinkAbbrev"/>
                </w:rPr>
                <w:t>A2020-11</w:t>
              </w:r>
            </w:hyperlink>
          </w:p>
        </w:tc>
      </w:tr>
    </w:tbl>
    <w:p w14:paraId="3C1B4C39" w14:textId="77777777" w:rsidR="008259A1" w:rsidRDefault="008259A1" w:rsidP="008259A1">
      <w:pPr>
        <w:pStyle w:val="05EndNote0"/>
        <w:sectPr w:rsidR="008259A1" w:rsidSect="004256FE">
          <w:headerReference w:type="even" r:id="rId249"/>
          <w:headerReference w:type="default" r:id="rId250"/>
          <w:footerReference w:type="even" r:id="rId251"/>
          <w:footerReference w:type="default" r:id="rId252"/>
          <w:pgSz w:w="11907" w:h="16839" w:code="9"/>
          <w:pgMar w:top="3000" w:right="1900" w:bottom="2500" w:left="2300" w:header="2480" w:footer="2100" w:gutter="0"/>
          <w:cols w:space="720"/>
          <w:docGrid w:linePitch="326"/>
        </w:sectPr>
      </w:pPr>
    </w:p>
    <w:p w14:paraId="7E48081C" w14:textId="77777777" w:rsidR="008259A1" w:rsidRDefault="008259A1" w:rsidP="008259A1">
      <w:pPr>
        <w:rPr>
          <w:color w:val="000000"/>
          <w:sz w:val="22"/>
        </w:rPr>
      </w:pPr>
    </w:p>
    <w:p w14:paraId="2C6C1F79" w14:textId="77777777" w:rsidR="008259A1" w:rsidRDefault="008259A1" w:rsidP="008259A1">
      <w:pPr>
        <w:rPr>
          <w:color w:val="000000"/>
          <w:sz w:val="22"/>
        </w:rPr>
      </w:pPr>
    </w:p>
    <w:p w14:paraId="4B001DD4" w14:textId="77777777" w:rsidR="004C483F" w:rsidRDefault="004C483F" w:rsidP="008259A1">
      <w:pPr>
        <w:rPr>
          <w:color w:val="000000"/>
          <w:sz w:val="22"/>
        </w:rPr>
      </w:pPr>
    </w:p>
    <w:p w14:paraId="5E8522AF" w14:textId="77777777" w:rsidR="004C483F" w:rsidRDefault="004C483F" w:rsidP="008259A1">
      <w:pPr>
        <w:rPr>
          <w:color w:val="000000"/>
          <w:sz w:val="22"/>
        </w:rPr>
      </w:pPr>
    </w:p>
    <w:p w14:paraId="34907728" w14:textId="77777777" w:rsidR="008259A1" w:rsidRDefault="008259A1" w:rsidP="008259A1">
      <w:pPr>
        <w:rPr>
          <w:color w:val="000000"/>
          <w:sz w:val="22"/>
        </w:rPr>
      </w:pPr>
    </w:p>
    <w:p w14:paraId="2537FC5F" w14:textId="77777777" w:rsidR="008259A1" w:rsidRDefault="008259A1" w:rsidP="008259A1">
      <w:pPr>
        <w:rPr>
          <w:color w:val="000000"/>
          <w:sz w:val="22"/>
        </w:rPr>
      </w:pPr>
      <w:r>
        <w:rPr>
          <w:color w:val="000000"/>
          <w:sz w:val="22"/>
        </w:rPr>
        <w:t xml:space="preserve">©  Australian Capital Territory </w:t>
      </w:r>
      <w:r w:rsidR="004256FE">
        <w:rPr>
          <w:noProof/>
          <w:color w:val="000000"/>
          <w:sz w:val="22"/>
        </w:rPr>
        <w:t>2020</w:t>
      </w:r>
    </w:p>
    <w:p w14:paraId="6FD97CE2" w14:textId="77777777" w:rsidR="008259A1" w:rsidRDefault="008259A1" w:rsidP="008259A1"/>
    <w:p w14:paraId="0598E909" w14:textId="77777777" w:rsidR="008259A1" w:rsidRDefault="008259A1" w:rsidP="008259A1">
      <w:pPr>
        <w:pStyle w:val="06Copyright"/>
        <w:sectPr w:rsidR="008259A1">
          <w:headerReference w:type="even" r:id="rId253"/>
          <w:headerReference w:type="default" r:id="rId254"/>
          <w:footerReference w:type="even" r:id="rId255"/>
          <w:footerReference w:type="default" r:id="rId256"/>
          <w:headerReference w:type="first" r:id="rId257"/>
          <w:footerReference w:type="first" r:id="rId258"/>
          <w:type w:val="continuous"/>
          <w:pgSz w:w="11907" w:h="16839" w:code="9"/>
          <w:pgMar w:top="3000" w:right="1900" w:bottom="2500" w:left="2300" w:header="2480" w:footer="2100" w:gutter="0"/>
          <w:pgNumType w:fmt="lowerRoman"/>
          <w:cols w:space="720"/>
          <w:titlePg/>
          <w:docGrid w:linePitch="254"/>
        </w:sectPr>
      </w:pPr>
    </w:p>
    <w:p w14:paraId="5630A65B" w14:textId="77777777" w:rsidR="008259A1" w:rsidRDefault="008259A1" w:rsidP="008259A1"/>
    <w:p w14:paraId="236AD1B8" w14:textId="77777777" w:rsidR="00535D69" w:rsidRPr="006B59B7" w:rsidRDefault="00535D69" w:rsidP="00EA6336"/>
    <w:sectPr w:rsidR="00535D69" w:rsidRPr="006B59B7" w:rsidSect="0091632B">
      <w:headerReference w:type="even" r:id="rId259"/>
      <w:headerReference w:type="default" r:id="rId260"/>
      <w:footerReference w:type="even" r:id="rId261"/>
      <w:footerReference w:type="default" r:id="rId262"/>
      <w:footerReference w:type="first" r:id="rId26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299A" w14:textId="77777777" w:rsidR="004256FE" w:rsidRDefault="004256FE">
      <w:r>
        <w:separator/>
      </w:r>
    </w:p>
  </w:endnote>
  <w:endnote w:type="continuationSeparator" w:id="0">
    <w:p w14:paraId="376599FD" w14:textId="77777777" w:rsidR="004256FE" w:rsidRDefault="004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0794" w14:textId="6C7B4AF2" w:rsidR="000D4E1B" w:rsidRPr="000C5341" w:rsidRDefault="000C5341" w:rsidP="000C5341">
    <w:pPr>
      <w:pStyle w:val="Footer"/>
      <w:jc w:val="center"/>
      <w:rPr>
        <w:rFonts w:cs="Arial"/>
        <w:sz w:val="14"/>
      </w:rPr>
    </w:pPr>
    <w:r w:rsidRPr="000C53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5F89"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4CECE21C" w14:textId="77777777">
      <w:tc>
        <w:tcPr>
          <w:tcW w:w="847" w:type="pct"/>
        </w:tcPr>
        <w:p w14:paraId="567CECB3"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1917874" w14:textId="6F05BD5B"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14C6C36C" w14:textId="79BA54F4"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1061" w:type="pct"/>
        </w:tcPr>
        <w:p w14:paraId="2843D270" w14:textId="48FE7CEB" w:rsidR="004256FE" w:rsidRDefault="000C5341">
          <w:pPr>
            <w:pStyle w:val="Footer"/>
            <w:jc w:val="right"/>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r>
  </w:tbl>
  <w:p w14:paraId="36AB3AB1" w14:textId="31F710FE"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C60D"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101BA76F" w14:textId="77777777">
      <w:tc>
        <w:tcPr>
          <w:tcW w:w="1061" w:type="pct"/>
        </w:tcPr>
        <w:p w14:paraId="23F6C9A0" w14:textId="20E6EA3A" w:rsidR="004256FE" w:rsidRDefault="000C5341">
          <w:pPr>
            <w:pStyle w:val="Footer"/>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c>
        <w:tcPr>
          <w:tcW w:w="3092" w:type="pct"/>
        </w:tcPr>
        <w:p w14:paraId="4DA1BDFD" w14:textId="4E8C67BF"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51027BF5" w14:textId="2EF8DE89"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w:instrText>
          </w:r>
          <w:r>
            <w:instrText xml:space="preserve">"StartDt"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847" w:type="pct"/>
        </w:tcPr>
        <w:p w14:paraId="675A592B"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0FF2F484" w14:textId="7EAC459A"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4F79"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0F4573BD" w14:textId="77777777">
      <w:tc>
        <w:tcPr>
          <w:tcW w:w="847" w:type="pct"/>
        </w:tcPr>
        <w:p w14:paraId="152F9C37"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E88B9DA" w14:textId="14AB2C16"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3E4ED229" w14:textId="2BA68066"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1061" w:type="pct"/>
        </w:tcPr>
        <w:p w14:paraId="70E1534C" w14:textId="58C61130" w:rsidR="004256FE" w:rsidRDefault="000C5341">
          <w:pPr>
            <w:pStyle w:val="Footer"/>
            <w:jc w:val="right"/>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r>
  </w:tbl>
  <w:p w14:paraId="7675C723" w14:textId="1CB040DD"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5D41"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344E4A3E" w14:textId="77777777">
      <w:tc>
        <w:tcPr>
          <w:tcW w:w="1061" w:type="pct"/>
        </w:tcPr>
        <w:p w14:paraId="5EC344CD" w14:textId="1471FE5F" w:rsidR="004256FE" w:rsidRDefault="000C5341">
          <w:pPr>
            <w:pStyle w:val="Footer"/>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c>
        <w:tcPr>
          <w:tcW w:w="3092" w:type="pct"/>
        </w:tcPr>
        <w:p w14:paraId="0433638A" w14:textId="3D287E8E"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427E4A4C" w14:textId="09EF0A54"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847" w:type="pct"/>
        </w:tcPr>
        <w:p w14:paraId="01F5230D"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A82FFEC" w14:textId="6E53B76A"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361"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410F6946" w14:textId="77777777">
      <w:tc>
        <w:tcPr>
          <w:tcW w:w="847" w:type="pct"/>
        </w:tcPr>
        <w:p w14:paraId="79AAF82C"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2EFFA912" w14:textId="6A9BD498"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2105DF66" w14:textId="084038A2"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1061" w:type="pct"/>
        </w:tcPr>
        <w:p w14:paraId="795806F2" w14:textId="2259D86C" w:rsidR="004256FE" w:rsidRDefault="000C5341">
          <w:pPr>
            <w:pStyle w:val="Footer"/>
            <w:jc w:val="right"/>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r>
  </w:tbl>
  <w:p w14:paraId="074689E9" w14:textId="3267FE9C"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5827"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3FB69A12" w14:textId="77777777">
      <w:tc>
        <w:tcPr>
          <w:tcW w:w="1061" w:type="pct"/>
        </w:tcPr>
        <w:p w14:paraId="0CC395DB" w14:textId="022787C1" w:rsidR="004256FE" w:rsidRDefault="000C5341">
          <w:pPr>
            <w:pStyle w:val="Footer"/>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w:instrText>
          </w:r>
          <w:r>
            <w:instrText xml:space="preserve">  </w:instrText>
          </w:r>
          <w:r>
            <w:fldChar w:fldCharType="separate"/>
          </w:r>
          <w:r w:rsidR="00991280">
            <w:t>14/05/20</w:t>
          </w:r>
          <w:r>
            <w:fldChar w:fldCharType="end"/>
          </w:r>
        </w:p>
      </w:tc>
      <w:tc>
        <w:tcPr>
          <w:tcW w:w="3092" w:type="pct"/>
        </w:tcPr>
        <w:p w14:paraId="4658A330" w14:textId="223351E1"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51793DDB" w14:textId="2B36BFE3"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847" w:type="pct"/>
        </w:tcPr>
        <w:p w14:paraId="3346D719"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5B418306" w14:textId="30B532BB"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0980" w14:textId="049F6E42" w:rsidR="004256FE" w:rsidRPr="000C5341" w:rsidRDefault="000C5341" w:rsidP="000C5341">
    <w:pPr>
      <w:pStyle w:val="Footer"/>
      <w:jc w:val="center"/>
      <w:rPr>
        <w:rFonts w:cs="Arial"/>
        <w:sz w:val="14"/>
      </w:rPr>
    </w:pPr>
    <w:r w:rsidRPr="000C53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01CC" w14:textId="3279C5A1" w:rsidR="004256FE" w:rsidRPr="000C5341" w:rsidRDefault="004256FE" w:rsidP="000C5341">
    <w:pPr>
      <w:pStyle w:val="Footer"/>
      <w:jc w:val="center"/>
      <w:rPr>
        <w:rFonts w:cs="Arial"/>
        <w:sz w:val="14"/>
      </w:rPr>
    </w:pPr>
    <w:r w:rsidRPr="000C5341">
      <w:rPr>
        <w:rFonts w:cs="Arial"/>
        <w:sz w:val="14"/>
      </w:rPr>
      <w:fldChar w:fldCharType="begin"/>
    </w:r>
    <w:r w:rsidRPr="000C5341">
      <w:rPr>
        <w:rFonts w:cs="Arial"/>
        <w:sz w:val="14"/>
      </w:rPr>
      <w:instrText xml:space="preserve"> COMMENTS  \* MERGEFORMAT </w:instrText>
    </w:r>
    <w:r w:rsidRPr="000C5341">
      <w:rPr>
        <w:rFonts w:cs="Arial"/>
        <w:sz w:val="14"/>
      </w:rPr>
      <w:fldChar w:fldCharType="end"/>
    </w:r>
    <w:r w:rsidR="000C5341" w:rsidRPr="000C53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7DC6" w14:textId="5A9F75DF" w:rsidR="004256FE" w:rsidRPr="000C5341" w:rsidRDefault="000C5341" w:rsidP="000C5341">
    <w:pPr>
      <w:pStyle w:val="Footer"/>
      <w:jc w:val="center"/>
      <w:rPr>
        <w:rFonts w:cs="Arial"/>
        <w:sz w:val="14"/>
      </w:rPr>
    </w:pPr>
    <w:r w:rsidRPr="000C534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AF80"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256FE" w14:paraId="54096347" w14:textId="77777777">
      <w:tc>
        <w:tcPr>
          <w:tcW w:w="846" w:type="pct"/>
        </w:tcPr>
        <w:p w14:paraId="49D3A59B"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5784F88F" w14:textId="6D58295A"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23406A35" w14:textId="58FDF3CA"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"EndDt"  </w:instrText>
          </w:r>
          <w:r>
            <w:fldChar w:fldCharType="separate"/>
          </w:r>
          <w:r w:rsidR="00991280">
            <w:t>-29/12/22</w:t>
          </w:r>
          <w:r>
            <w:fldChar w:fldCharType="end"/>
          </w:r>
        </w:p>
      </w:tc>
      <w:tc>
        <w:tcPr>
          <w:tcW w:w="1061" w:type="pct"/>
        </w:tcPr>
        <w:p w14:paraId="79372813" w14:textId="224D412B" w:rsidR="004256FE" w:rsidRDefault="000C5341">
          <w:pPr>
            <w:pStyle w:val="Footer"/>
            <w:jc w:val="right"/>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r>
  </w:tbl>
  <w:p w14:paraId="073276BC" w14:textId="58B705A4"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B7AA" w14:textId="35D94D67" w:rsidR="004256FE" w:rsidRPr="000C5341" w:rsidRDefault="004256FE" w:rsidP="000C5341">
    <w:pPr>
      <w:pStyle w:val="Footer"/>
      <w:jc w:val="center"/>
      <w:rPr>
        <w:rFonts w:cs="Arial"/>
        <w:sz w:val="14"/>
      </w:rPr>
    </w:pPr>
    <w:r w:rsidRPr="000C5341">
      <w:rPr>
        <w:rFonts w:cs="Arial"/>
        <w:sz w:val="14"/>
      </w:rPr>
      <w:fldChar w:fldCharType="begin"/>
    </w:r>
    <w:r w:rsidRPr="000C5341">
      <w:rPr>
        <w:rFonts w:cs="Arial"/>
        <w:sz w:val="14"/>
      </w:rPr>
      <w:instrText xml:space="preserve"> DOCPROPERTY "Status" </w:instrText>
    </w:r>
    <w:r w:rsidRPr="000C5341">
      <w:rPr>
        <w:rFonts w:cs="Arial"/>
        <w:sz w:val="14"/>
      </w:rPr>
      <w:fldChar w:fldCharType="separate"/>
    </w:r>
    <w:r w:rsidR="00991280" w:rsidRPr="000C5341">
      <w:rPr>
        <w:rFonts w:cs="Arial"/>
        <w:sz w:val="14"/>
      </w:rPr>
      <w:t xml:space="preserve"> </w:t>
    </w:r>
    <w:r w:rsidRPr="000C5341">
      <w:rPr>
        <w:rFonts w:cs="Arial"/>
        <w:sz w:val="14"/>
      </w:rPr>
      <w:fldChar w:fldCharType="end"/>
    </w:r>
    <w:r w:rsidRPr="000C5341">
      <w:rPr>
        <w:rFonts w:cs="Arial"/>
        <w:sz w:val="14"/>
      </w:rPr>
      <w:fldChar w:fldCharType="begin"/>
    </w:r>
    <w:r w:rsidRPr="000C5341">
      <w:rPr>
        <w:rFonts w:cs="Arial"/>
        <w:sz w:val="14"/>
      </w:rPr>
      <w:instrText xml:space="preserve"> COMMENTS  \* MERGEFORMAT </w:instrText>
    </w:r>
    <w:r w:rsidRPr="000C5341">
      <w:rPr>
        <w:rFonts w:cs="Arial"/>
        <w:sz w:val="14"/>
      </w:rPr>
      <w:fldChar w:fldCharType="end"/>
    </w:r>
    <w:r w:rsidR="000C5341" w:rsidRPr="000C534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4F01"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6A0F106E" w14:textId="77777777">
      <w:tc>
        <w:tcPr>
          <w:tcW w:w="1061" w:type="pct"/>
        </w:tcPr>
        <w:p w14:paraId="7B26D870" w14:textId="70807025" w:rsidR="004256FE" w:rsidRDefault="000C5341">
          <w:pPr>
            <w:pStyle w:val="Footer"/>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c>
        <w:tcPr>
          <w:tcW w:w="3093" w:type="pct"/>
        </w:tcPr>
        <w:p w14:paraId="1C4A434A" w14:textId="5898BAF5"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6804386F" w14:textId="7DB1C671"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"EndDt"  </w:instrText>
          </w:r>
          <w:r>
            <w:fldChar w:fldCharType="separate"/>
          </w:r>
          <w:r w:rsidR="00991280">
            <w:t>-29/12/22</w:t>
          </w:r>
          <w:r>
            <w:fldChar w:fldCharType="end"/>
          </w:r>
        </w:p>
      </w:tc>
      <w:tc>
        <w:tcPr>
          <w:tcW w:w="846" w:type="pct"/>
        </w:tcPr>
        <w:p w14:paraId="04F5F044"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F640D9" w14:textId="35E97840"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E65C"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2E666377" w14:textId="77777777">
      <w:tc>
        <w:tcPr>
          <w:tcW w:w="1061" w:type="pct"/>
        </w:tcPr>
        <w:p w14:paraId="691839CD" w14:textId="4AEE7B32" w:rsidR="004256FE" w:rsidRDefault="000C5341">
          <w:pPr>
            <w:pStyle w:val="Footer"/>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c>
        <w:tcPr>
          <w:tcW w:w="3093" w:type="pct"/>
        </w:tcPr>
        <w:p w14:paraId="616E5A44" w14:textId="2CB21BD0"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6189D903" w14:textId="7EA577A7"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w:instrText>
          </w:r>
          <w:r>
            <w:instrText xml:space="preserve">t"  </w:instrText>
          </w:r>
          <w:r>
            <w:fldChar w:fldCharType="separate"/>
          </w:r>
          <w:r w:rsidR="00991280">
            <w:t>-29/12/22</w:t>
          </w:r>
          <w:r>
            <w:fldChar w:fldCharType="end"/>
          </w:r>
        </w:p>
      </w:tc>
      <w:tc>
        <w:tcPr>
          <w:tcW w:w="846" w:type="pct"/>
        </w:tcPr>
        <w:p w14:paraId="00574107"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9028F5F" w14:textId="7355995D"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1CDE" w14:textId="4EDAAADA" w:rsidR="000D4E1B" w:rsidRPr="000C5341" w:rsidRDefault="000C5341" w:rsidP="000C5341">
    <w:pPr>
      <w:pStyle w:val="Footer"/>
      <w:jc w:val="center"/>
      <w:rPr>
        <w:rFonts w:cs="Arial"/>
        <w:sz w:val="14"/>
      </w:rPr>
    </w:pPr>
    <w:r w:rsidRPr="000C53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3AC"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56FE" w14:paraId="27F3389A" w14:textId="77777777">
      <w:tc>
        <w:tcPr>
          <w:tcW w:w="846" w:type="pct"/>
        </w:tcPr>
        <w:p w14:paraId="37E71BD2"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8231511" w14:textId="4BC2BD5D"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34EBF57C" w14:textId="5D66646D"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"EndDt"  </w:instrText>
          </w:r>
          <w:r>
            <w:fldChar w:fldCharType="separate"/>
          </w:r>
          <w:r w:rsidR="00991280">
            <w:t>-29/12/22</w:t>
          </w:r>
          <w:r>
            <w:fldChar w:fldCharType="end"/>
          </w:r>
        </w:p>
      </w:tc>
      <w:tc>
        <w:tcPr>
          <w:tcW w:w="1061" w:type="pct"/>
        </w:tcPr>
        <w:p w14:paraId="5B355463" w14:textId="363C788D" w:rsidR="004256FE" w:rsidRDefault="000C5341">
          <w:pPr>
            <w:pStyle w:val="Footer"/>
            <w:jc w:val="right"/>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r>
  </w:tbl>
  <w:p w14:paraId="38CF2F3B" w14:textId="73592E26"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3B9A"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2A186FD3" w14:textId="77777777">
      <w:tc>
        <w:tcPr>
          <w:tcW w:w="1061" w:type="pct"/>
        </w:tcPr>
        <w:p w14:paraId="70AF537E" w14:textId="29CFE4D1" w:rsidR="004256FE" w:rsidRDefault="000C5341">
          <w:pPr>
            <w:pStyle w:val="Footer"/>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c>
        <w:tcPr>
          <w:tcW w:w="3093" w:type="pct"/>
        </w:tcPr>
        <w:p w14:paraId="1122ECBB" w14:textId="2730DF4C"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03E08167" w14:textId="75281CB6"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"EndDt"  </w:instrText>
          </w:r>
          <w:r>
            <w:fldChar w:fldCharType="separate"/>
          </w:r>
          <w:r w:rsidR="00991280">
            <w:t>-29/12/22</w:t>
          </w:r>
          <w:r>
            <w:fldChar w:fldCharType="end"/>
          </w:r>
        </w:p>
      </w:tc>
      <w:tc>
        <w:tcPr>
          <w:tcW w:w="846" w:type="pct"/>
        </w:tcPr>
        <w:p w14:paraId="56D0FA20"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686AF19" w14:textId="33AC4829"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943F"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6E2C6B2E" w14:textId="77777777">
      <w:tc>
        <w:tcPr>
          <w:tcW w:w="1061" w:type="pct"/>
        </w:tcPr>
        <w:p w14:paraId="04A8E85E" w14:textId="3DE325CF" w:rsidR="004256FE" w:rsidRDefault="000C5341">
          <w:pPr>
            <w:pStyle w:val="Footer"/>
          </w:pPr>
          <w:r>
            <w:fldChar w:fldCharType="begin"/>
          </w:r>
          <w:r>
            <w:instrText xml:space="preserve"> DOCPROPERTY "Category"  </w:instrText>
          </w:r>
          <w:r>
            <w:fldChar w:fldCharType="separate"/>
          </w:r>
          <w:r w:rsidR="00991280">
            <w:t>R23</w:t>
          </w:r>
          <w:r>
            <w:fldChar w:fldCharType="end"/>
          </w:r>
          <w:r w:rsidR="004256FE">
            <w:br/>
          </w:r>
          <w:r>
            <w:fldChar w:fldCharType="begin"/>
          </w:r>
          <w:r>
            <w:instrText xml:space="preserve"> DOCPROPERTY "RepubDt"  </w:instrText>
          </w:r>
          <w:r>
            <w:fldChar w:fldCharType="separate"/>
          </w:r>
          <w:r w:rsidR="00991280">
            <w:t>14/05/20</w:t>
          </w:r>
          <w:r>
            <w:fldChar w:fldCharType="end"/>
          </w:r>
        </w:p>
      </w:tc>
      <w:tc>
        <w:tcPr>
          <w:tcW w:w="3093" w:type="pct"/>
        </w:tcPr>
        <w:p w14:paraId="5EE70975" w14:textId="45A9F012"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6062B263" w14:textId="7C51A2FD" w:rsidR="004256FE" w:rsidRDefault="000C5341">
          <w:pPr>
            <w:pStyle w:val="FooterInfoCentre"/>
          </w:pPr>
          <w:r>
            <w:fldChar w:fldCharType="begin"/>
          </w:r>
          <w:r>
            <w:instrText xml:space="preserve"> DOCPROPERTY "Eff"  </w:instrText>
          </w:r>
          <w:r>
            <w:fldChar w:fldCharType="separate"/>
          </w:r>
          <w:r w:rsidR="00991280">
            <w:t xml:space="preserve">Effective:  </w:t>
          </w:r>
          <w:r>
            <w:fldChar w:fldCharType="end"/>
          </w:r>
          <w:r>
            <w:fldChar w:fldCharType="begin"/>
          </w:r>
          <w:r>
            <w:instrText xml:space="preserve"> DOCPROPERTY "StartDt"   </w:instrText>
          </w:r>
          <w:r>
            <w:fldChar w:fldCharType="separate"/>
          </w:r>
          <w:r w:rsidR="00991280">
            <w:t>14/05/20</w:t>
          </w:r>
          <w:r>
            <w:fldChar w:fldCharType="end"/>
          </w:r>
          <w:r>
            <w:fldChar w:fldCharType="begin"/>
          </w:r>
          <w:r>
            <w:instrText xml:space="preserve"> DOCPROPERTY "EndDt"  </w:instrText>
          </w:r>
          <w:r>
            <w:fldChar w:fldCharType="separate"/>
          </w:r>
          <w:r w:rsidR="00991280">
            <w:t>-29/12/22</w:t>
          </w:r>
          <w:r>
            <w:fldChar w:fldCharType="end"/>
          </w:r>
        </w:p>
      </w:tc>
      <w:tc>
        <w:tcPr>
          <w:tcW w:w="846" w:type="pct"/>
        </w:tcPr>
        <w:p w14:paraId="45627B99"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18B24E" w14:textId="50F720A5" w:rsidR="004256FE" w:rsidRPr="000C5341" w:rsidRDefault="000C5341" w:rsidP="000C5341">
    <w:pPr>
      <w:pStyle w:val="Status"/>
      <w:rPr>
        <w:rFonts w:cs="Arial"/>
      </w:rPr>
    </w:pPr>
    <w:r w:rsidRPr="000C53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993F"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59519578" w14:textId="77777777">
      <w:tc>
        <w:tcPr>
          <w:tcW w:w="847" w:type="pct"/>
        </w:tcPr>
        <w:p w14:paraId="0610C7C1"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CCBDDA0" w14:textId="1176E52F"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44022AE7" w14:textId="230BC5FE"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1061" w:type="pct"/>
        </w:tcPr>
        <w:p w14:paraId="2234A95A" w14:textId="1BAF070A" w:rsidR="004256FE" w:rsidRDefault="000C5341">
          <w:pPr>
            <w:pStyle w:val="Footer"/>
            <w:jc w:val="right"/>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r>
  </w:tbl>
  <w:p w14:paraId="29E00A24" w14:textId="40A7C138"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C645"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01F64C4B" w14:textId="77777777">
      <w:tc>
        <w:tcPr>
          <w:tcW w:w="1061" w:type="pct"/>
        </w:tcPr>
        <w:p w14:paraId="54F72918" w14:textId="5F2227A7" w:rsidR="004256FE" w:rsidRDefault="000C5341">
          <w:pPr>
            <w:pStyle w:val="Footer"/>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c>
        <w:tcPr>
          <w:tcW w:w="3092" w:type="pct"/>
        </w:tcPr>
        <w:p w14:paraId="28F06A5E" w14:textId="79D4A59E"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2A2D5A29" w14:textId="12FC49E8"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847" w:type="pct"/>
        </w:tcPr>
        <w:p w14:paraId="28E8B1B6"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60D97D0F" w14:textId="6FEBB5BB"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2FC"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56FE" w14:paraId="768BDEED" w14:textId="77777777">
      <w:tc>
        <w:tcPr>
          <w:tcW w:w="1061" w:type="pct"/>
        </w:tcPr>
        <w:p w14:paraId="2AFD8122" w14:textId="428A0DFA" w:rsidR="004256FE" w:rsidRDefault="000C5341">
          <w:pPr>
            <w:pStyle w:val="Footer"/>
          </w:pPr>
          <w:r>
            <w:fldChar w:fldCharType="begin"/>
          </w:r>
          <w:r>
            <w:instrText xml:space="preserve"> DOCPROPERTY "Category"  *\charformat  </w:instrText>
          </w:r>
          <w:r>
            <w:fldChar w:fldCharType="separate"/>
          </w:r>
          <w:r w:rsidR="00991280">
            <w:t>R23</w:t>
          </w:r>
          <w:r>
            <w:fldChar w:fldCharType="end"/>
          </w:r>
          <w:r w:rsidR="004256FE">
            <w:br/>
          </w:r>
          <w:r>
            <w:fldChar w:fldCharType="begin"/>
          </w:r>
          <w:r>
            <w:instrText xml:space="preserve"> DOCPROPERTY "RepubDt"  *\charformat  </w:instrText>
          </w:r>
          <w:r>
            <w:fldChar w:fldCharType="separate"/>
          </w:r>
          <w:r w:rsidR="00991280">
            <w:t>14/05/20</w:t>
          </w:r>
          <w:r>
            <w:fldChar w:fldCharType="end"/>
          </w:r>
        </w:p>
      </w:tc>
      <w:tc>
        <w:tcPr>
          <w:tcW w:w="3092" w:type="pct"/>
        </w:tcPr>
        <w:p w14:paraId="5A4FC90C" w14:textId="32ED96AF" w:rsidR="004256FE" w:rsidRDefault="000C5341">
          <w:pPr>
            <w:pStyle w:val="Footer"/>
            <w:jc w:val="center"/>
          </w:pPr>
          <w:r>
            <w:fldChar w:fldCharType="begin"/>
          </w:r>
          <w:r>
            <w:instrText xml:space="preserve"> REF Citation *\charformat </w:instrText>
          </w:r>
          <w:r>
            <w:fldChar w:fldCharType="separate"/>
          </w:r>
          <w:r w:rsidR="00991280">
            <w:t>Leases (Commercial and Retail) Act 2001</w:t>
          </w:r>
          <w:r>
            <w:fldChar w:fldCharType="end"/>
          </w:r>
        </w:p>
        <w:p w14:paraId="41E0A714" w14:textId="3D16462E" w:rsidR="004256FE" w:rsidRDefault="000C5341">
          <w:pPr>
            <w:pStyle w:val="FooterInfoCentre"/>
          </w:pPr>
          <w:r>
            <w:fldChar w:fldCharType="begin"/>
          </w:r>
          <w:r>
            <w:instrText xml:space="preserve"> DOCPROPERTY "Eff"  *\charformat </w:instrText>
          </w:r>
          <w:r>
            <w:fldChar w:fldCharType="separate"/>
          </w:r>
          <w:r w:rsidR="00991280">
            <w:t xml:space="preserve">Effective:  </w:t>
          </w:r>
          <w:r>
            <w:fldChar w:fldCharType="end"/>
          </w:r>
          <w:r>
            <w:fldChar w:fldCharType="begin"/>
          </w:r>
          <w:r>
            <w:instrText xml:space="preserve"> DOCPROPERTY "StartDt"  *\charformat </w:instrText>
          </w:r>
          <w:r>
            <w:fldChar w:fldCharType="separate"/>
          </w:r>
          <w:r w:rsidR="00991280">
            <w:t>14/05/20</w:t>
          </w:r>
          <w:r>
            <w:fldChar w:fldCharType="end"/>
          </w:r>
          <w:r>
            <w:fldChar w:fldCharType="begin"/>
          </w:r>
          <w:r>
            <w:instrText xml:space="preserve"> DOCPROPERTY "EndDt"  *\charformat </w:instrText>
          </w:r>
          <w:r>
            <w:fldChar w:fldCharType="separate"/>
          </w:r>
          <w:r w:rsidR="00991280">
            <w:t>-29/12/22</w:t>
          </w:r>
          <w:r>
            <w:fldChar w:fldCharType="end"/>
          </w:r>
        </w:p>
      </w:tc>
      <w:tc>
        <w:tcPr>
          <w:tcW w:w="847" w:type="pct"/>
        </w:tcPr>
        <w:p w14:paraId="62767C4F"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F43071" w14:textId="3F4C5F2A" w:rsidR="004256FE" w:rsidRPr="000C5341" w:rsidRDefault="000C5341" w:rsidP="000C5341">
    <w:pPr>
      <w:pStyle w:val="Status"/>
      <w:rPr>
        <w:rFonts w:cs="Arial"/>
      </w:rPr>
    </w:pPr>
    <w:r w:rsidRPr="000C5341">
      <w:rPr>
        <w:rFonts w:cs="Arial"/>
      </w:rPr>
      <w:fldChar w:fldCharType="begin"/>
    </w:r>
    <w:r w:rsidRPr="000C5341">
      <w:rPr>
        <w:rFonts w:cs="Arial"/>
      </w:rPr>
      <w:instrText xml:space="preserve"> DOCPROPERTY "Status" </w:instrText>
    </w:r>
    <w:r w:rsidRPr="000C5341">
      <w:rPr>
        <w:rFonts w:cs="Arial"/>
      </w:rPr>
      <w:fldChar w:fldCharType="separate"/>
    </w:r>
    <w:r w:rsidR="00991280" w:rsidRPr="000C5341">
      <w:rPr>
        <w:rFonts w:cs="Arial"/>
      </w:rPr>
      <w:t xml:space="preserve"> </w:t>
    </w:r>
    <w:r w:rsidRPr="000C5341">
      <w:rPr>
        <w:rFonts w:cs="Arial"/>
      </w:rPr>
      <w:fldChar w:fldCharType="end"/>
    </w:r>
    <w:r w:rsidRPr="000C53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EAC" w14:textId="77777777" w:rsidR="004256FE" w:rsidRDefault="004256FE">
      <w:r>
        <w:separator/>
      </w:r>
    </w:p>
  </w:footnote>
  <w:footnote w:type="continuationSeparator" w:id="0">
    <w:p w14:paraId="13D978BC" w14:textId="77777777" w:rsidR="004256FE" w:rsidRDefault="0042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9075" w14:textId="77777777" w:rsidR="000D4E1B" w:rsidRDefault="000D4E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56FE" w14:paraId="6423586A" w14:textId="77777777">
      <w:trPr>
        <w:jc w:val="center"/>
      </w:trPr>
      <w:tc>
        <w:tcPr>
          <w:tcW w:w="1340" w:type="dxa"/>
        </w:tcPr>
        <w:p w14:paraId="380EB0C3" w14:textId="77777777" w:rsidR="004256FE" w:rsidRDefault="004256FE">
          <w:pPr>
            <w:pStyle w:val="HeaderEven"/>
          </w:pPr>
        </w:p>
      </w:tc>
      <w:tc>
        <w:tcPr>
          <w:tcW w:w="6583" w:type="dxa"/>
        </w:tcPr>
        <w:p w14:paraId="26A0066D" w14:textId="77777777" w:rsidR="004256FE" w:rsidRDefault="004256FE">
          <w:pPr>
            <w:pStyle w:val="HeaderEven"/>
          </w:pPr>
        </w:p>
      </w:tc>
    </w:tr>
    <w:tr w:rsidR="004256FE" w14:paraId="1BB6E324" w14:textId="77777777">
      <w:trPr>
        <w:jc w:val="center"/>
      </w:trPr>
      <w:tc>
        <w:tcPr>
          <w:tcW w:w="7923" w:type="dxa"/>
          <w:gridSpan w:val="2"/>
          <w:tcBorders>
            <w:bottom w:val="single" w:sz="4" w:space="0" w:color="auto"/>
          </w:tcBorders>
        </w:tcPr>
        <w:p w14:paraId="3B03CC06" w14:textId="77777777" w:rsidR="004256FE" w:rsidRDefault="004256FE">
          <w:pPr>
            <w:pStyle w:val="HeaderEven6"/>
          </w:pPr>
          <w:r>
            <w:t>Dictionary</w:t>
          </w:r>
        </w:p>
      </w:tc>
    </w:tr>
  </w:tbl>
  <w:p w14:paraId="52349134" w14:textId="77777777" w:rsidR="004256FE" w:rsidRDefault="004256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56FE" w14:paraId="7D9225BE" w14:textId="77777777">
      <w:trPr>
        <w:jc w:val="center"/>
      </w:trPr>
      <w:tc>
        <w:tcPr>
          <w:tcW w:w="6583" w:type="dxa"/>
        </w:tcPr>
        <w:p w14:paraId="0A1432F7" w14:textId="77777777" w:rsidR="004256FE" w:rsidRDefault="004256FE">
          <w:pPr>
            <w:pStyle w:val="HeaderOdd"/>
          </w:pPr>
        </w:p>
      </w:tc>
      <w:tc>
        <w:tcPr>
          <w:tcW w:w="1340" w:type="dxa"/>
        </w:tcPr>
        <w:p w14:paraId="43F3DDD6" w14:textId="77777777" w:rsidR="004256FE" w:rsidRDefault="004256FE">
          <w:pPr>
            <w:pStyle w:val="HeaderOdd"/>
          </w:pPr>
        </w:p>
      </w:tc>
    </w:tr>
    <w:tr w:rsidR="004256FE" w14:paraId="3826F083" w14:textId="77777777">
      <w:trPr>
        <w:jc w:val="center"/>
      </w:trPr>
      <w:tc>
        <w:tcPr>
          <w:tcW w:w="7923" w:type="dxa"/>
          <w:gridSpan w:val="2"/>
          <w:tcBorders>
            <w:bottom w:val="single" w:sz="4" w:space="0" w:color="auto"/>
          </w:tcBorders>
        </w:tcPr>
        <w:p w14:paraId="6ABEE368" w14:textId="77777777" w:rsidR="004256FE" w:rsidRDefault="004256FE">
          <w:pPr>
            <w:pStyle w:val="HeaderOdd6"/>
          </w:pPr>
          <w:r>
            <w:t>Dictionary</w:t>
          </w:r>
        </w:p>
      </w:tc>
    </w:tr>
  </w:tbl>
  <w:p w14:paraId="48E5A25D" w14:textId="77777777" w:rsidR="004256FE" w:rsidRDefault="004256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56FE" w14:paraId="0977C025" w14:textId="77777777">
      <w:trPr>
        <w:jc w:val="center"/>
      </w:trPr>
      <w:tc>
        <w:tcPr>
          <w:tcW w:w="1234" w:type="dxa"/>
          <w:gridSpan w:val="2"/>
        </w:tcPr>
        <w:p w14:paraId="0A951A99" w14:textId="77777777" w:rsidR="004256FE" w:rsidRDefault="004256FE">
          <w:pPr>
            <w:pStyle w:val="HeaderEven"/>
            <w:rPr>
              <w:b/>
            </w:rPr>
          </w:pPr>
          <w:r>
            <w:rPr>
              <w:b/>
            </w:rPr>
            <w:t>Endnotes</w:t>
          </w:r>
        </w:p>
      </w:tc>
      <w:tc>
        <w:tcPr>
          <w:tcW w:w="6062" w:type="dxa"/>
        </w:tcPr>
        <w:p w14:paraId="152A0E6A" w14:textId="77777777" w:rsidR="004256FE" w:rsidRDefault="004256FE">
          <w:pPr>
            <w:pStyle w:val="HeaderEven"/>
          </w:pPr>
        </w:p>
      </w:tc>
    </w:tr>
    <w:tr w:rsidR="004256FE" w14:paraId="3BC4E652" w14:textId="77777777">
      <w:trPr>
        <w:cantSplit/>
        <w:jc w:val="center"/>
      </w:trPr>
      <w:tc>
        <w:tcPr>
          <w:tcW w:w="7296" w:type="dxa"/>
          <w:gridSpan w:val="3"/>
        </w:tcPr>
        <w:p w14:paraId="5212F16E" w14:textId="77777777" w:rsidR="004256FE" w:rsidRDefault="004256FE">
          <w:pPr>
            <w:pStyle w:val="HeaderEven"/>
          </w:pPr>
        </w:p>
      </w:tc>
    </w:tr>
    <w:tr w:rsidR="004256FE" w14:paraId="782F8B22" w14:textId="77777777">
      <w:trPr>
        <w:cantSplit/>
        <w:jc w:val="center"/>
      </w:trPr>
      <w:tc>
        <w:tcPr>
          <w:tcW w:w="700" w:type="dxa"/>
          <w:tcBorders>
            <w:bottom w:val="single" w:sz="4" w:space="0" w:color="auto"/>
          </w:tcBorders>
        </w:tcPr>
        <w:p w14:paraId="0BC4BE12" w14:textId="0C5FD483" w:rsidR="004256FE" w:rsidRDefault="000C534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5BC69B2" w14:textId="663EC68F" w:rsidR="004256FE" w:rsidRDefault="000C534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2F97D67" w14:textId="77777777" w:rsidR="004256FE" w:rsidRDefault="004256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56FE" w14:paraId="50263041" w14:textId="77777777">
      <w:trPr>
        <w:jc w:val="center"/>
      </w:trPr>
      <w:tc>
        <w:tcPr>
          <w:tcW w:w="5741" w:type="dxa"/>
        </w:tcPr>
        <w:p w14:paraId="43A9C544" w14:textId="77777777" w:rsidR="004256FE" w:rsidRDefault="004256FE">
          <w:pPr>
            <w:pStyle w:val="HeaderEven"/>
            <w:jc w:val="right"/>
          </w:pPr>
        </w:p>
      </w:tc>
      <w:tc>
        <w:tcPr>
          <w:tcW w:w="1560" w:type="dxa"/>
          <w:gridSpan w:val="2"/>
        </w:tcPr>
        <w:p w14:paraId="63019E63" w14:textId="77777777" w:rsidR="004256FE" w:rsidRDefault="004256FE">
          <w:pPr>
            <w:pStyle w:val="HeaderEven"/>
            <w:jc w:val="right"/>
            <w:rPr>
              <w:b/>
            </w:rPr>
          </w:pPr>
          <w:r>
            <w:rPr>
              <w:b/>
            </w:rPr>
            <w:t>Endnotes</w:t>
          </w:r>
        </w:p>
      </w:tc>
    </w:tr>
    <w:tr w:rsidR="004256FE" w14:paraId="3B9EC505" w14:textId="77777777">
      <w:trPr>
        <w:jc w:val="center"/>
      </w:trPr>
      <w:tc>
        <w:tcPr>
          <w:tcW w:w="7301" w:type="dxa"/>
          <w:gridSpan w:val="3"/>
        </w:tcPr>
        <w:p w14:paraId="641603DB" w14:textId="77777777" w:rsidR="004256FE" w:rsidRDefault="004256FE">
          <w:pPr>
            <w:pStyle w:val="HeaderEven"/>
            <w:jc w:val="right"/>
            <w:rPr>
              <w:b/>
            </w:rPr>
          </w:pPr>
        </w:p>
      </w:tc>
    </w:tr>
    <w:tr w:rsidR="004256FE" w14:paraId="7DA7AEB0" w14:textId="77777777">
      <w:trPr>
        <w:jc w:val="center"/>
      </w:trPr>
      <w:tc>
        <w:tcPr>
          <w:tcW w:w="6600" w:type="dxa"/>
          <w:gridSpan w:val="2"/>
          <w:tcBorders>
            <w:bottom w:val="single" w:sz="4" w:space="0" w:color="auto"/>
          </w:tcBorders>
        </w:tcPr>
        <w:p w14:paraId="54F93033" w14:textId="5DDC9A38" w:rsidR="004256FE" w:rsidRDefault="000C534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6BAF721" w14:textId="13D433FA" w:rsidR="004256FE" w:rsidRDefault="000C534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4E57FF7" w14:textId="77777777" w:rsidR="004256FE" w:rsidRDefault="004256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941" w14:textId="77777777" w:rsidR="004256FE" w:rsidRDefault="004256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8BA4" w14:textId="77777777" w:rsidR="004256FE" w:rsidRDefault="004256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2EBF" w14:textId="77777777" w:rsidR="004256FE" w:rsidRDefault="004256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4256FE" w14:paraId="24C00318" w14:textId="77777777">
      <w:tc>
        <w:tcPr>
          <w:tcW w:w="900" w:type="pct"/>
        </w:tcPr>
        <w:p w14:paraId="7922D6A9" w14:textId="77777777" w:rsidR="004256FE" w:rsidRDefault="004256FE">
          <w:pPr>
            <w:pStyle w:val="HeaderEven"/>
          </w:pPr>
        </w:p>
      </w:tc>
      <w:tc>
        <w:tcPr>
          <w:tcW w:w="4100" w:type="pct"/>
        </w:tcPr>
        <w:p w14:paraId="48920469" w14:textId="77777777" w:rsidR="004256FE" w:rsidRDefault="004256FE">
          <w:pPr>
            <w:pStyle w:val="HeaderEven"/>
          </w:pPr>
        </w:p>
      </w:tc>
    </w:tr>
    <w:tr w:rsidR="004256FE" w14:paraId="35B161CB" w14:textId="77777777">
      <w:tc>
        <w:tcPr>
          <w:tcW w:w="4100" w:type="pct"/>
          <w:gridSpan w:val="2"/>
          <w:tcBorders>
            <w:bottom w:val="single" w:sz="4" w:space="0" w:color="auto"/>
          </w:tcBorders>
        </w:tcPr>
        <w:p w14:paraId="7543661D" w14:textId="700989B9" w:rsidR="004256FE" w:rsidRDefault="004256FE">
          <w:pPr>
            <w:pStyle w:val="HeaderEven6"/>
          </w:pPr>
          <w:r>
            <w:fldChar w:fldCharType="begin"/>
          </w:r>
          <w:r>
            <w:instrText xml:space="preserve"> STYLEREF charContents \* MERGEFORMAT </w:instrText>
          </w:r>
          <w:r>
            <w:fldChar w:fldCharType="end"/>
          </w:r>
        </w:p>
      </w:tc>
    </w:tr>
  </w:tbl>
  <w:p w14:paraId="71017AF1" w14:textId="3C16955F" w:rsidR="004256FE" w:rsidRDefault="004256FE">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4256FE" w14:paraId="07C47586" w14:textId="77777777">
      <w:tc>
        <w:tcPr>
          <w:tcW w:w="4100" w:type="pct"/>
        </w:tcPr>
        <w:p w14:paraId="1948A1CD" w14:textId="77777777" w:rsidR="004256FE" w:rsidRDefault="004256FE">
          <w:pPr>
            <w:pStyle w:val="HeaderOdd"/>
          </w:pPr>
        </w:p>
      </w:tc>
      <w:tc>
        <w:tcPr>
          <w:tcW w:w="900" w:type="pct"/>
        </w:tcPr>
        <w:p w14:paraId="127403DA" w14:textId="77777777" w:rsidR="004256FE" w:rsidRDefault="004256FE">
          <w:pPr>
            <w:pStyle w:val="HeaderOdd"/>
          </w:pPr>
        </w:p>
      </w:tc>
    </w:tr>
    <w:tr w:rsidR="004256FE" w14:paraId="44BC1924" w14:textId="77777777">
      <w:tc>
        <w:tcPr>
          <w:tcW w:w="900" w:type="pct"/>
          <w:gridSpan w:val="2"/>
          <w:tcBorders>
            <w:bottom w:val="single" w:sz="4" w:space="0" w:color="auto"/>
          </w:tcBorders>
        </w:tcPr>
        <w:p w14:paraId="16DD596B" w14:textId="65A72FD4" w:rsidR="004256FE" w:rsidRDefault="004256FE">
          <w:pPr>
            <w:pStyle w:val="HeaderOdd6"/>
          </w:pPr>
          <w:r>
            <w:fldChar w:fldCharType="begin"/>
          </w:r>
          <w:r>
            <w:instrText xml:space="preserve"> STYLEREF charContents \* MERGEFORMAT </w:instrText>
          </w:r>
          <w:r>
            <w:fldChar w:fldCharType="end"/>
          </w:r>
        </w:p>
      </w:tc>
    </w:tr>
  </w:tbl>
  <w:p w14:paraId="7F1D478D" w14:textId="6D0F5F37" w:rsidR="004256FE" w:rsidRDefault="004256F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75B9" w14:textId="77777777" w:rsidR="000D4E1B" w:rsidRDefault="000D4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1DFD" w14:textId="77777777" w:rsidR="000D4E1B" w:rsidRDefault="000D4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037C3EEC" w14:textId="77777777">
      <w:tc>
        <w:tcPr>
          <w:tcW w:w="900" w:type="pct"/>
        </w:tcPr>
        <w:p w14:paraId="0BBC14E8" w14:textId="77777777" w:rsidR="004256FE" w:rsidRDefault="004256FE">
          <w:pPr>
            <w:pStyle w:val="HeaderEven"/>
          </w:pPr>
        </w:p>
      </w:tc>
      <w:tc>
        <w:tcPr>
          <w:tcW w:w="4100" w:type="pct"/>
        </w:tcPr>
        <w:p w14:paraId="497AB4F0" w14:textId="77777777" w:rsidR="004256FE" w:rsidRDefault="004256FE">
          <w:pPr>
            <w:pStyle w:val="HeaderEven"/>
          </w:pPr>
        </w:p>
      </w:tc>
    </w:tr>
    <w:tr w:rsidR="004256FE" w14:paraId="5507F3F0" w14:textId="77777777">
      <w:tc>
        <w:tcPr>
          <w:tcW w:w="4100" w:type="pct"/>
          <w:gridSpan w:val="2"/>
          <w:tcBorders>
            <w:bottom w:val="single" w:sz="4" w:space="0" w:color="auto"/>
          </w:tcBorders>
        </w:tcPr>
        <w:p w14:paraId="50868E25" w14:textId="75A56E8B" w:rsidR="004256FE" w:rsidRDefault="000C534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D261781" w14:textId="10535792" w:rsidR="004256FE" w:rsidRDefault="004256FE">
    <w:pPr>
      <w:pStyle w:val="N-9pt"/>
    </w:pPr>
    <w:r>
      <w:tab/>
    </w:r>
    <w:r w:rsidR="000C5341">
      <w:fldChar w:fldCharType="begin"/>
    </w:r>
    <w:r w:rsidR="000C5341">
      <w:instrText xml:space="preserve"> STYLEREF charPage \* MERGEFORMAT </w:instrText>
    </w:r>
    <w:r w:rsidR="000C5341">
      <w:fldChar w:fldCharType="separate"/>
    </w:r>
    <w:r w:rsidR="000C5341">
      <w:rPr>
        <w:noProof/>
      </w:rPr>
      <w:t>Page</w:t>
    </w:r>
    <w:r w:rsidR="000C534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4E12D9E7" w14:textId="77777777">
      <w:tc>
        <w:tcPr>
          <w:tcW w:w="4100" w:type="pct"/>
        </w:tcPr>
        <w:p w14:paraId="74C6B022" w14:textId="77777777" w:rsidR="004256FE" w:rsidRDefault="004256FE">
          <w:pPr>
            <w:pStyle w:val="HeaderOdd"/>
          </w:pPr>
        </w:p>
      </w:tc>
      <w:tc>
        <w:tcPr>
          <w:tcW w:w="900" w:type="pct"/>
        </w:tcPr>
        <w:p w14:paraId="055FFA52" w14:textId="77777777" w:rsidR="004256FE" w:rsidRDefault="004256FE">
          <w:pPr>
            <w:pStyle w:val="HeaderOdd"/>
          </w:pPr>
        </w:p>
      </w:tc>
    </w:tr>
    <w:tr w:rsidR="004256FE" w14:paraId="286939BE" w14:textId="77777777">
      <w:tc>
        <w:tcPr>
          <w:tcW w:w="900" w:type="pct"/>
          <w:gridSpan w:val="2"/>
          <w:tcBorders>
            <w:bottom w:val="single" w:sz="4" w:space="0" w:color="auto"/>
          </w:tcBorders>
        </w:tcPr>
        <w:p w14:paraId="443E6303" w14:textId="26DE133F" w:rsidR="004256FE" w:rsidRDefault="000C534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D8E4B8" w14:textId="6123DD7B" w:rsidR="004256FE" w:rsidRDefault="004256FE">
    <w:pPr>
      <w:pStyle w:val="N-9pt"/>
    </w:pPr>
    <w:r>
      <w:tab/>
    </w:r>
    <w:r w:rsidR="000C5341">
      <w:fldChar w:fldCharType="begin"/>
    </w:r>
    <w:r w:rsidR="000C5341">
      <w:instrText xml:space="preserve"> STYLEREF charPage \* MERGEFORMAT </w:instrText>
    </w:r>
    <w:r w:rsidR="000C5341">
      <w:fldChar w:fldCharType="separate"/>
    </w:r>
    <w:r w:rsidR="000C5341">
      <w:rPr>
        <w:noProof/>
      </w:rPr>
      <w:t>Page</w:t>
    </w:r>
    <w:r w:rsidR="000C534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00F9B31A" w14:textId="77777777">
      <w:tc>
        <w:tcPr>
          <w:tcW w:w="900" w:type="pct"/>
        </w:tcPr>
        <w:p w14:paraId="75DCED4B" w14:textId="113AF79B" w:rsidR="004256FE" w:rsidRDefault="004256FE">
          <w:pPr>
            <w:pStyle w:val="HeaderEven"/>
            <w:rPr>
              <w:b/>
            </w:rPr>
          </w:pPr>
          <w:r>
            <w:rPr>
              <w:b/>
            </w:rPr>
            <w:fldChar w:fldCharType="begin"/>
          </w:r>
          <w:r>
            <w:rPr>
              <w:b/>
            </w:rPr>
            <w:instrText xml:space="preserve"> STYLEREF CharPartNo \*charformat </w:instrText>
          </w:r>
          <w:r>
            <w:rPr>
              <w:b/>
            </w:rPr>
            <w:fldChar w:fldCharType="separate"/>
          </w:r>
          <w:r w:rsidR="000C5341">
            <w:rPr>
              <w:b/>
              <w:noProof/>
            </w:rPr>
            <w:t>Part 17</w:t>
          </w:r>
          <w:r>
            <w:rPr>
              <w:b/>
            </w:rPr>
            <w:fldChar w:fldCharType="end"/>
          </w:r>
        </w:p>
      </w:tc>
      <w:tc>
        <w:tcPr>
          <w:tcW w:w="4100" w:type="pct"/>
        </w:tcPr>
        <w:p w14:paraId="37883F85" w14:textId="275D1E0D" w:rsidR="004256FE" w:rsidRDefault="000C5341">
          <w:pPr>
            <w:pStyle w:val="HeaderEven"/>
          </w:pPr>
          <w:r>
            <w:fldChar w:fldCharType="begin"/>
          </w:r>
          <w:r>
            <w:instrText xml:space="preserve"> STYLEREF CharPartText \*charformat </w:instrText>
          </w:r>
          <w:r>
            <w:fldChar w:fldCharType="separate"/>
          </w:r>
          <w:r>
            <w:rPr>
              <w:noProof/>
            </w:rPr>
            <w:t>COVID-19 emergency response</w:t>
          </w:r>
          <w:r>
            <w:rPr>
              <w:noProof/>
            </w:rPr>
            <w:fldChar w:fldCharType="end"/>
          </w:r>
        </w:p>
      </w:tc>
    </w:tr>
    <w:tr w:rsidR="004256FE" w14:paraId="3856145F" w14:textId="77777777">
      <w:tc>
        <w:tcPr>
          <w:tcW w:w="900" w:type="pct"/>
        </w:tcPr>
        <w:p w14:paraId="0658A180" w14:textId="2A3E194C" w:rsidR="004256FE" w:rsidRDefault="004256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1384FB2" w14:textId="3498A9D1" w:rsidR="004256FE" w:rsidRDefault="004256FE">
          <w:pPr>
            <w:pStyle w:val="HeaderEven"/>
          </w:pPr>
          <w:r>
            <w:fldChar w:fldCharType="begin"/>
          </w:r>
          <w:r>
            <w:instrText xml:space="preserve"> STYLEREF CharDivText \*charformat </w:instrText>
          </w:r>
          <w:r>
            <w:fldChar w:fldCharType="end"/>
          </w:r>
        </w:p>
      </w:tc>
    </w:tr>
    <w:tr w:rsidR="004256FE" w14:paraId="2E0CC2BB" w14:textId="77777777">
      <w:trPr>
        <w:cantSplit/>
      </w:trPr>
      <w:tc>
        <w:tcPr>
          <w:tcW w:w="4997" w:type="pct"/>
          <w:gridSpan w:val="2"/>
          <w:tcBorders>
            <w:bottom w:val="single" w:sz="4" w:space="0" w:color="auto"/>
          </w:tcBorders>
        </w:tcPr>
        <w:p w14:paraId="59585DA1" w14:textId="1BDE330E" w:rsidR="004256FE" w:rsidRDefault="000C5341">
          <w:pPr>
            <w:pStyle w:val="HeaderEven6"/>
          </w:pPr>
          <w:r>
            <w:fldChar w:fldCharType="begin"/>
          </w:r>
          <w:r>
            <w:instrText xml:space="preserve"> DOCPROPERTY "Company"  \* MERGEFORMAT </w:instrText>
          </w:r>
          <w:r>
            <w:fldChar w:fldCharType="separate"/>
          </w:r>
          <w:r w:rsidR="00991280">
            <w:t>Section</w:t>
          </w:r>
          <w:r>
            <w:fldChar w:fldCharType="end"/>
          </w:r>
          <w:r w:rsidR="004256FE">
            <w:t xml:space="preserve"> </w:t>
          </w:r>
          <w:r>
            <w:fldChar w:fldCharType="begin"/>
          </w:r>
          <w:r>
            <w:instrText xml:space="preserve"> S</w:instrText>
          </w:r>
          <w:r>
            <w:instrText xml:space="preserve">TYLEREF CharSectNo \*charformat </w:instrText>
          </w:r>
          <w:r>
            <w:fldChar w:fldCharType="separate"/>
          </w:r>
          <w:r>
            <w:rPr>
              <w:noProof/>
            </w:rPr>
            <w:t>177</w:t>
          </w:r>
          <w:r>
            <w:rPr>
              <w:noProof/>
            </w:rPr>
            <w:fldChar w:fldCharType="end"/>
          </w:r>
        </w:p>
      </w:tc>
    </w:tr>
  </w:tbl>
  <w:p w14:paraId="3A974039" w14:textId="77777777" w:rsidR="004256FE" w:rsidRDefault="004256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32846285" w14:textId="77777777">
      <w:tc>
        <w:tcPr>
          <w:tcW w:w="4100" w:type="pct"/>
        </w:tcPr>
        <w:p w14:paraId="08E02A9F" w14:textId="6ADC8B1D" w:rsidR="004256FE" w:rsidRDefault="000C5341">
          <w:pPr>
            <w:pStyle w:val="HeaderEven"/>
            <w:jc w:val="right"/>
          </w:pPr>
          <w:r>
            <w:fldChar w:fldCharType="begin"/>
          </w:r>
          <w:r>
            <w:instrText xml:space="preserve"> STYLEREF CharPartText \*charformat </w:instrText>
          </w:r>
          <w:r>
            <w:fldChar w:fldCharType="separate"/>
          </w:r>
          <w:r>
            <w:rPr>
              <w:noProof/>
            </w:rPr>
            <w:t>COVID-19 emergency response</w:t>
          </w:r>
          <w:r>
            <w:rPr>
              <w:noProof/>
            </w:rPr>
            <w:fldChar w:fldCharType="end"/>
          </w:r>
        </w:p>
      </w:tc>
      <w:tc>
        <w:tcPr>
          <w:tcW w:w="900" w:type="pct"/>
        </w:tcPr>
        <w:p w14:paraId="1ACFD754" w14:textId="6D467958" w:rsidR="004256FE" w:rsidRDefault="004256FE">
          <w:pPr>
            <w:pStyle w:val="HeaderEven"/>
            <w:jc w:val="right"/>
            <w:rPr>
              <w:b/>
            </w:rPr>
          </w:pPr>
          <w:r>
            <w:rPr>
              <w:b/>
            </w:rPr>
            <w:fldChar w:fldCharType="begin"/>
          </w:r>
          <w:r>
            <w:rPr>
              <w:b/>
            </w:rPr>
            <w:instrText xml:space="preserve"> STYLEREF CharPartNo \*charformat </w:instrText>
          </w:r>
          <w:r>
            <w:rPr>
              <w:b/>
            </w:rPr>
            <w:fldChar w:fldCharType="separate"/>
          </w:r>
          <w:r w:rsidR="000C5341">
            <w:rPr>
              <w:b/>
              <w:noProof/>
            </w:rPr>
            <w:t>Part 17</w:t>
          </w:r>
          <w:r>
            <w:rPr>
              <w:b/>
            </w:rPr>
            <w:fldChar w:fldCharType="end"/>
          </w:r>
        </w:p>
      </w:tc>
    </w:tr>
    <w:tr w:rsidR="004256FE" w14:paraId="7A2D4DDE" w14:textId="77777777">
      <w:tc>
        <w:tcPr>
          <w:tcW w:w="4100" w:type="pct"/>
        </w:tcPr>
        <w:p w14:paraId="1BC45A37" w14:textId="6D53297E" w:rsidR="004256FE" w:rsidRDefault="004256FE">
          <w:pPr>
            <w:pStyle w:val="HeaderEven"/>
            <w:jc w:val="right"/>
          </w:pPr>
          <w:r>
            <w:fldChar w:fldCharType="begin"/>
          </w:r>
          <w:r>
            <w:instrText xml:space="preserve"> STYLEREF CharDivText \*charformat </w:instrText>
          </w:r>
          <w:r>
            <w:fldChar w:fldCharType="end"/>
          </w:r>
        </w:p>
      </w:tc>
      <w:tc>
        <w:tcPr>
          <w:tcW w:w="900" w:type="pct"/>
        </w:tcPr>
        <w:p w14:paraId="56C5B7E9" w14:textId="7EBE1030" w:rsidR="004256FE" w:rsidRDefault="004256FE">
          <w:pPr>
            <w:pStyle w:val="HeaderEven"/>
            <w:jc w:val="right"/>
            <w:rPr>
              <w:b/>
            </w:rPr>
          </w:pPr>
          <w:r>
            <w:rPr>
              <w:b/>
            </w:rPr>
            <w:fldChar w:fldCharType="begin"/>
          </w:r>
          <w:r>
            <w:rPr>
              <w:b/>
            </w:rPr>
            <w:instrText xml:space="preserve"> STYLEREF CharDivNo \*charformat </w:instrText>
          </w:r>
          <w:r>
            <w:rPr>
              <w:b/>
            </w:rPr>
            <w:fldChar w:fldCharType="end"/>
          </w:r>
        </w:p>
      </w:tc>
    </w:tr>
    <w:tr w:rsidR="004256FE" w14:paraId="298D5C64" w14:textId="77777777">
      <w:trPr>
        <w:cantSplit/>
      </w:trPr>
      <w:tc>
        <w:tcPr>
          <w:tcW w:w="5000" w:type="pct"/>
          <w:gridSpan w:val="2"/>
          <w:tcBorders>
            <w:bottom w:val="single" w:sz="4" w:space="0" w:color="auto"/>
          </w:tcBorders>
        </w:tcPr>
        <w:p w14:paraId="371130E4" w14:textId="36AED82F" w:rsidR="004256FE" w:rsidRDefault="000C5341">
          <w:pPr>
            <w:pStyle w:val="HeaderOdd6"/>
          </w:pPr>
          <w:r>
            <w:fldChar w:fldCharType="begin"/>
          </w:r>
          <w:r>
            <w:instrText xml:space="preserve"> DOCPROPERTY "Company"  \* MERGEFORMAT </w:instrText>
          </w:r>
          <w:r>
            <w:fldChar w:fldCharType="separate"/>
          </w:r>
          <w:r w:rsidR="00991280">
            <w:t>Section</w:t>
          </w:r>
          <w:r>
            <w:fldChar w:fldCharType="end"/>
          </w:r>
          <w:r w:rsidR="004256FE">
            <w:t xml:space="preserve"> </w:t>
          </w:r>
          <w:r>
            <w:fldChar w:fldCharType="begin"/>
          </w:r>
          <w:r>
            <w:instrText xml:space="preserve"> STYLEREF CharSectNo \*charformat </w:instrText>
          </w:r>
          <w:r>
            <w:fldChar w:fldCharType="separate"/>
          </w:r>
          <w:r>
            <w:rPr>
              <w:noProof/>
            </w:rPr>
            <w:t>177</w:t>
          </w:r>
          <w:r>
            <w:rPr>
              <w:noProof/>
            </w:rPr>
            <w:fldChar w:fldCharType="end"/>
          </w:r>
        </w:p>
      </w:tc>
    </w:tr>
  </w:tbl>
  <w:p w14:paraId="2F1E3FB2" w14:textId="77777777" w:rsidR="004256FE" w:rsidRDefault="004256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56FE" w14:paraId="2BE788EA" w14:textId="77777777">
      <w:trPr>
        <w:jc w:val="center"/>
      </w:trPr>
      <w:tc>
        <w:tcPr>
          <w:tcW w:w="1560" w:type="dxa"/>
        </w:tcPr>
        <w:p w14:paraId="19C86750" w14:textId="37469EB2" w:rsidR="004256FE" w:rsidRDefault="004256FE">
          <w:pPr>
            <w:pStyle w:val="HeaderEven"/>
            <w:rPr>
              <w:b/>
            </w:rPr>
          </w:pPr>
          <w:r>
            <w:rPr>
              <w:b/>
            </w:rPr>
            <w:fldChar w:fldCharType="begin"/>
          </w:r>
          <w:r>
            <w:rPr>
              <w:b/>
            </w:rPr>
            <w:instrText xml:space="preserve"> STYLEREF CharChapNo \*charformat </w:instrText>
          </w:r>
          <w:r>
            <w:rPr>
              <w:b/>
            </w:rPr>
            <w:fldChar w:fldCharType="separate"/>
          </w:r>
          <w:r w:rsidR="000C5341">
            <w:rPr>
              <w:b/>
              <w:noProof/>
            </w:rPr>
            <w:t>Schedule 1</w:t>
          </w:r>
          <w:r>
            <w:rPr>
              <w:b/>
            </w:rPr>
            <w:fldChar w:fldCharType="end"/>
          </w:r>
        </w:p>
      </w:tc>
      <w:tc>
        <w:tcPr>
          <w:tcW w:w="5741" w:type="dxa"/>
        </w:tcPr>
        <w:p w14:paraId="3830317E" w14:textId="42D972A1" w:rsidR="004256FE" w:rsidRDefault="000C5341">
          <w:pPr>
            <w:pStyle w:val="HeaderEven"/>
          </w:pPr>
          <w:r>
            <w:fldChar w:fldCharType="begin"/>
          </w:r>
          <w:r>
            <w:instrText xml:space="preserve"> STYLEREF CharChapText \*charformat </w:instrText>
          </w:r>
          <w:r>
            <w:fldChar w:fldCharType="separate"/>
          </w:r>
          <w:r>
            <w:rPr>
              <w:noProof/>
            </w:rPr>
            <w:t>Working out market rent</w:t>
          </w:r>
          <w:r>
            <w:rPr>
              <w:noProof/>
            </w:rPr>
            <w:fldChar w:fldCharType="end"/>
          </w:r>
        </w:p>
      </w:tc>
    </w:tr>
    <w:tr w:rsidR="004256FE" w14:paraId="1705CF8E" w14:textId="77777777">
      <w:trPr>
        <w:jc w:val="center"/>
      </w:trPr>
      <w:tc>
        <w:tcPr>
          <w:tcW w:w="1560" w:type="dxa"/>
        </w:tcPr>
        <w:p w14:paraId="6C7C4030" w14:textId="073E2B10" w:rsidR="004256FE" w:rsidRDefault="004256F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5B760B4" w14:textId="59CFC9EC" w:rsidR="004256FE" w:rsidRDefault="000C5341">
          <w:pPr>
            <w:pStyle w:val="HeaderEven"/>
          </w:pPr>
          <w:r>
            <w:fldChar w:fldCharType="begin"/>
          </w:r>
          <w:r>
            <w:instrText xml:space="preserve"> STYLEREF CharPartText \*charformat </w:instrText>
          </w:r>
          <w:r>
            <w:rPr>
              <w:noProof/>
            </w:rPr>
            <w:fldChar w:fldCharType="end"/>
          </w:r>
        </w:p>
      </w:tc>
    </w:tr>
    <w:tr w:rsidR="004256FE" w14:paraId="52A10FBD" w14:textId="77777777">
      <w:trPr>
        <w:jc w:val="center"/>
      </w:trPr>
      <w:tc>
        <w:tcPr>
          <w:tcW w:w="7296" w:type="dxa"/>
          <w:gridSpan w:val="2"/>
          <w:tcBorders>
            <w:bottom w:val="single" w:sz="4" w:space="0" w:color="auto"/>
          </w:tcBorders>
        </w:tcPr>
        <w:p w14:paraId="54F83F4B" w14:textId="07745867" w:rsidR="004256FE" w:rsidRDefault="004256FE">
          <w:pPr>
            <w:pStyle w:val="HeaderEven6"/>
          </w:pPr>
          <w:r>
            <w:t xml:space="preserve">Section </w:t>
          </w:r>
          <w:r w:rsidR="000C5341">
            <w:fldChar w:fldCharType="begin"/>
          </w:r>
          <w:r w:rsidR="000C5341">
            <w:instrText xml:space="preserve"> STYLEREF CharSectNo \*charformat </w:instrText>
          </w:r>
          <w:r w:rsidR="000C5341">
            <w:fldChar w:fldCharType="separate"/>
          </w:r>
          <w:r w:rsidR="000C5341">
            <w:rPr>
              <w:noProof/>
            </w:rPr>
            <w:t>1.3</w:t>
          </w:r>
          <w:r w:rsidR="000C5341">
            <w:rPr>
              <w:noProof/>
            </w:rPr>
            <w:fldChar w:fldCharType="end"/>
          </w:r>
        </w:p>
      </w:tc>
    </w:tr>
  </w:tbl>
  <w:p w14:paraId="07E5AA4B" w14:textId="77777777" w:rsidR="004256FE" w:rsidRDefault="004256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56FE" w14:paraId="60712B55" w14:textId="77777777">
      <w:trPr>
        <w:jc w:val="center"/>
      </w:trPr>
      <w:tc>
        <w:tcPr>
          <w:tcW w:w="5741" w:type="dxa"/>
        </w:tcPr>
        <w:p w14:paraId="17FBD8A2" w14:textId="0B6AF659" w:rsidR="004256FE" w:rsidRDefault="000C5341">
          <w:pPr>
            <w:pStyle w:val="HeaderEven"/>
            <w:jc w:val="right"/>
          </w:pPr>
          <w:r>
            <w:fldChar w:fldCharType="begin"/>
          </w:r>
          <w:r>
            <w:instrText xml:space="preserve"> STYLEREF CharChapText \*charformat </w:instrText>
          </w:r>
          <w:r>
            <w:fldChar w:fldCharType="separate"/>
          </w:r>
          <w:r>
            <w:rPr>
              <w:noProof/>
            </w:rPr>
            <w:t>Working out market rent</w:t>
          </w:r>
          <w:r>
            <w:rPr>
              <w:noProof/>
            </w:rPr>
            <w:fldChar w:fldCharType="end"/>
          </w:r>
        </w:p>
      </w:tc>
      <w:tc>
        <w:tcPr>
          <w:tcW w:w="1560" w:type="dxa"/>
        </w:tcPr>
        <w:p w14:paraId="33B2764D" w14:textId="477999ED" w:rsidR="004256FE" w:rsidRDefault="004256FE">
          <w:pPr>
            <w:pStyle w:val="HeaderEven"/>
            <w:jc w:val="right"/>
            <w:rPr>
              <w:b/>
            </w:rPr>
          </w:pPr>
          <w:r>
            <w:rPr>
              <w:b/>
            </w:rPr>
            <w:fldChar w:fldCharType="begin"/>
          </w:r>
          <w:r>
            <w:rPr>
              <w:b/>
            </w:rPr>
            <w:instrText xml:space="preserve"> STYLEREF CharChapNo \*charformat </w:instrText>
          </w:r>
          <w:r>
            <w:rPr>
              <w:b/>
            </w:rPr>
            <w:fldChar w:fldCharType="separate"/>
          </w:r>
          <w:r w:rsidR="000C5341">
            <w:rPr>
              <w:b/>
              <w:noProof/>
            </w:rPr>
            <w:t>Schedule 1</w:t>
          </w:r>
          <w:r>
            <w:rPr>
              <w:b/>
            </w:rPr>
            <w:fldChar w:fldCharType="end"/>
          </w:r>
        </w:p>
      </w:tc>
    </w:tr>
    <w:tr w:rsidR="004256FE" w14:paraId="54D007E8" w14:textId="77777777">
      <w:trPr>
        <w:jc w:val="center"/>
      </w:trPr>
      <w:tc>
        <w:tcPr>
          <w:tcW w:w="5741" w:type="dxa"/>
        </w:tcPr>
        <w:p w14:paraId="70984108" w14:textId="34D0B4EE" w:rsidR="004256FE" w:rsidRDefault="000C5341">
          <w:pPr>
            <w:pStyle w:val="HeaderEven"/>
            <w:jc w:val="right"/>
          </w:pPr>
          <w:r>
            <w:fldChar w:fldCharType="begin"/>
          </w:r>
          <w:r>
            <w:instrText xml:space="preserve"> STYLEREF CharPartText \*charformat </w:instrText>
          </w:r>
          <w:r>
            <w:rPr>
              <w:noProof/>
            </w:rPr>
            <w:fldChar w:fldCharType="end"/>
          </w:r>
        </w:p>
      </w:tc>
      <w:tc>
        <w:tcPr>
          <w:tcW w:w="1560" w:type="dxa"/>
        </w:tcPr>
        <w:p w14:paraId="1C03B1FD" w14:textId="0662770C" w:rsidR="004256FE" w:rsidRDefault="004256FE">
          <w:pPr>
            <w:pStyle w:val="HeaderEven"/>
            <w:jc w:val="right"/>
            <w:rPr>
              <w:b/>
            </w:rPr>
          </w:pPr>
          <w:r>
            <w:rPr>
              <w:b/>
            </w:rPr>
            <w:fldChar w:fldCharType="begin"/>
          </w:r>
          <w:r>
            <w:rPr>
              <w:b/>
            </w:rPr>
            <w:instrText xml:space="preserve"> STYLEREF CharPartNo \*charformat </w:instrText>
          </w:r>
          <w:r>
            <w:rPr>
              <w:b/>
            </w:rPr>
            <w:fldChar w:fldCharType="end"/>
          </w:r>
        </w:p>
      </w:tc>
    </w:tr>
    <w:tr w:rsidR="004256FE" w14:paraId="745AA486" w14:textId="77777777">
      <w:trPr>
        <w:jc w:val="center"/>
      </w:trPr>
      <w:tc>
        <w:tcPr>
          <w:tcW w:w="7296" w:type="dxa"/>
          <w:gridSpan w:val="2"/>
          <w:tcBorders>
            <w:bottom w:val="single" w:sz="4" w:space="0" w:color="auto"/>
          </w:tcBorders>
        </w:tcPr>
        <w:p w14:paraId="4BCC36AF" w14:textId="150AEEB1" w:rsidR="004256FE" w:rsidRDefault="004256FE">
          <w:pPr>
            <w:pStyle w:val="HeaderOdd6"/>
          </w:pPr>
          <w:r>
            <w:t xml:space="preserve">Section </w:t>
          </w:r>
          <w:r w:rsidR="000C5341">
            <w:fldChar w:fldCharType="begin"/>
          </w:r>
          <w:r w:rsidR="000C5341">
            <w:instrText xml:space="preserve"> STYLEREF CharSectNo \*charformat </w:instrText>
          </w:r>
          <w:r w:rsidR="000C5341">
            <w:fldChar w:fldCharType="separate"/>
          </w:r>
          <w:r w:rsidR="000C5341">
            <w:rPr>
              <w:noProof/>
            </w:rPr>
            <w:t>1.8</w:t>
          </w:r>
          <w:r w:rsidR="000C5341">
            <w:rPr>
              <w:noProof/>
            </w:rPr>
            <w:fldChar w:fldCharType="end"/>
          </w:r>
        </w:p>
      </w:tc>
    </w:tr>
  </w:tbl>
  <w:p w14:paraId="5466976C" w14:textId="77777777" w:rsidR="004256FE" w:rsidRDefault="0042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4F4A0CA5"/>
    <w:multiLevelType w:val="singleLevel"/>
    <w:tmpl w:val="C9E604C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5131787">
    <w:abstractNumId w:val="10"/>
  </w:num>
  <w:num w:numId="2" w16cid:durableId="1974291686">
    <w:abstractNumId w:val="10"/>
  </w:num>
  <w:num w:numId="3" w16cid:durableId="823476074">
    <w:abstractNumId w:val="10"/>
  </w:num>
  <w:num w:numId="4" w16cid:durableId="1204756888">
    <w:abstractNumId w:val="10"/>
  </w:num>
  <w:num w:numId="5" w16cid:durableId="1348944823">
    <w:abstractNumId w:val="11"/>
  </w:num>
  <w:num w:numId="6" w16cid:durableId="217203243">
    <w:abstractNumId w:val="4"/>
  </w:num>
  <w:num w:numId="7" w16cid:durableId="1856335406">
    <w:abstractNumId w:val="9"/>
  </w:num>
  <w:num w:numId="8" w16cid:durableId="1861579089">
    <w:abstractNumId w:val="7"/>
  </w:num>
  <w:num w:numId="9" w16cid:durableId="1589191730">
    <w:abstractNumId w:val="6"/>
  </w:num>
  <w:num w:numId="10" w16cid:durableId="2073043784">
    <w:abstractNumId w:val="5"/>
  </w:num>
  <w:num w:numId="11" w16cid:durableId="64181154">
    <w:abstractNumId w:val="8"/>
  </w:num>
  <w:num w:numId="12" w16cid:durableId="1546992199">
    <w:abstractNumId w:val="3"/>
  </w:num>
  <w:num w:numId="13" w16cid:durableId="2123525902">
    <w:abstractNumId w:val="2"/>
  </w:num>
  <w:num w:numId="14" w16cid:durableId="532692419">
    <w:abstractNumId w:val="1"/>
  </w:num>
  <w:num w:numId="15" w16cid:durableId="151607006">
    <w:abstractNumId w:val="0"/>
  </w:num>
  <w:num w:numId="16" w16cid:durableId="1806852746">
    <w:abstractNumId w:val="12"/>
  </w:num>
  <w:num w:numId="17" w16cid:durableId="1404720172">
    <w:abstractNumId w:val="13"/>
  </w:num>
  <w:num w:numId="18" w16cid:durableId="1923300037">
    <w:abstractNumId w:val="15"/>
  </w:num>
  <w:num w:numId="19" w16cid:durableId="9734088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D"/>
    <w:rsid w:val="00000492"/>
    <w:rsid w:val="00002551"/>
    <w:rsid w:val="00011FD1"/>
    <w:rsid w:val="00013117"/>
    <w:rsid w:val="00017DE4"/>
    <w:rsid w:val="00022AEA"/>
    <w:rsid w:val="000349C5"/>
    <w:rsid w:val="00036EE1"/>
    <w:rsid w:val="0003771E"/>
    <w:rsid w:val="00050DA6"/>
    <w:rsid w:val="00052341"/>
    <w:rsid w:val="00052F87"/>
    <w:rsid w:val="000616C9"/>
    <w:rsid w:val="00062861"/>
    <w:rsid w:val="00065AC8"/>
    <w:rsid w:val="000804FC"/>
    <w:rsid w:val="00082EC1"/>
    <w:rsid w:val="00083506"/>
    <w:rsid w:val="000841E3"/>
    <w:rsid w:val="00085939"/>
    <w:rsid w:val="000A09A7"/>
    <w:rsid w:val="000A5E5F"/>
    <w:rsid w:val="000B55F7"/>
    <w:rsid w:val="000C0E5A"/>
    <w:rsid w:val="000C2D58"/>
    <w:rsid w:val="000C5341"/>
    <w:rsid w:val="000C54E0"/>
    <w:rsid w:val="000D13D8"/>
    <w:rsid w:val="000D4E1B"/>
    <w:rsid w:val="000E176F"/>
    <w:rsid w:val="000E1861"/>
    <w:rsid w:val="000E5491"/>
    <w:rsid w:val="000F3BB7"/>
    <w:rsid w:val="00110888"/>
    <w:rsid w:val="00120B1E"/>
    <w:rsid w:val="0012245D"/>
    <w:rsid w:val="00124B7F"/>
    <w:rsid w:val="0012535F"/>
    <w:rsid w:val="00126805"/>
    <w:rsid w:val="00131242"/>
    <w:rsid w:val="00147E6C"/>
    <w:rsid w:val="0015571B"/>
    <w:rsid w:val="00176137"/>
    <w:rsid w:val="00177969"/>
    <w:rsid w:val="00190060"/>
    <w:rsid w:val="00193DDD"/>
    <w:rsid w:val="001961D3"/>
    <w:rsid w:val="0019691A"/>
    <w:rsid w:val="001A2BB6"/>
    <w:rsid w:val="001A2E3F"/>
    <w:rsid w:val="001C27AD"/>
    <w:rsid w:val="001C292E"/>
    <w:rsid w:val="001D0301"/>
    <w:rsid w:val="001D629E"/>
    <w:rsid w:val="001D690E"/>
    <w:rsid w:val="001E0754"/>
    <w:rsid w:val="001E0A6C"/>
    <w:rsid w:val="001E256C"/>
    <w:rsid w:val="001F3FE1"/>
    <w:rsid w:val="00200CE8"/>
    <w:rsid w:val="00215A23"/>
    <w:rsid w:val="0022268E"/>
    <w:rsid w:val="00231200"/>
    <w:rsid w:val="00235998"/>
    <w:rsid w:val="0024443A"/>
    <w:rsid w:val="0025124C"/>
    <w:rsid w:val="002518A6"/>
    <w:rsid w:val="00257569"/>
    <w:rsid w:val="0026155C"/>
    <w:rsid w:val="00262735"/>
    <w:rsid w:val="00280588"/>
    <w:rsid w:val="00281BA1"/>
    <w:rsid w:val="002879D6"/>
    <w:rsid w:val="002908A3"/>
    <w:rsid w:val="00290C1A"/>
    <w:rsid w:val="0029476F"/>
    <w:rsid w:val="002B3241"/>
    <w:rsid w:val="002B760F"/>
    <w:rsid w:val="002D077F"/>
    <w:rsid w:val="002E7731"/>
    <w:rsid w:val="002E7C77"/>
    <w:rsid w:val="002F6BBE"/>
    <w:rsid w:val="00300183"/>
    <w:rsid w:val="003066C3"/>
    <w:rsid w:val="003068FD"/>
    <w:rsid w:val="003153A7"/>
    <w:rsid w:val="00317E1F"/>
    <w:rsid w:val="00325077"/>
    <w:rsid w:val="00326577"/>
    <w:rsid w:val="00332ABF"/>
    <w:rsid w:val="00334B10"/>
    <w:rsid w:val="00341246"/>
    <w:rsid w:val="003444A5"/>
    <w:rsid w:val="00353D16"/>
    <w:rsid w:val="0037521B"/>
    <w:rsid w:val="003803A2"/>
    <w:rsid w:val="00387F16"/>
    <w:rsid w:val="003941E3"/>
    <w:rsid w:val="003A18B6"/>
    <w:rsid w:val="003A68DA"/>
    <w:rsid w:val="003C1AD7"/>
    <w:rsid w:val="003C35B0"/>
    <w:rsid w:val="003D375A"/>
    <w:rsid w:val="003D51A9"/>
    <w:rsid w:val="003E3AC7"/>
    <w:rsid w:val="003E5CFB"/>
    <w:rsid w:val="003E763A"/>
    <w:rsid w:val="003E7B70"/>
    <w:rsid w:val="003F03B1"/>
    <w:rsid w:val="003F11CF"/>
    <w:rsid w:val="003F1B43"/>
    <w:rsid w:val="00404A62"/>
    <w:rsid w:val="00405402"/>
    <w:rsid w:val="00407AA8"/>
    <w:rsid w:val="0041217F"/>
    <w:rsid w:val="004170FE"/>
    <w:rsid w:val="0042354C"/>
    <w:rsid w:val="004256FE"/>
    <w:rsid w:val="00425879"/>
    <w:rsid w:val="004277CF"/>
    <w:rsid w:val="00430FDB"/>
    <w:rsid w:val="00442D56"/>
    <w:rsid w:val="00444C0D"/>
    <w:rsid w:val="0045091B"/>
    <w:rsid w:val="0045245F"/>
    <w:rsid w:val="00455CDE"/>
    <w:rsid w:val="0046090B"/>
    <w:rsid w:val="00464D5B"/>
    <w:rsid w:val="00474CC7"/>
    <w:rsid w:val="00475F40"/>
    <w:rsid w:val="0048308D"/>
    <w:rsid w:val="004922E1"/>
    <w:rsid w:val="0049585D"/>
    <w:rsid w:val="00496D92"/>
    <w:rsid w:val="004975DB"/>
    <w:rsid w:val="004A2395"/>
    <w:rsid w:val="004B30B4"/>
    <w:rsid w:val="004B6261"/>
    <w:rsid w:val="004C006C"/>
    <w:rsid w:val="004C08F0"/>
    <w:rsid w:val="004C483F"/>
    <w:rsid w:val="004C5A94"/>
    <w:rsid w:val="004E16AE"/>
    <w:rsid w:val="004E38B6"/>
    <w:rsid w:val="004F7D83"/>
    <w:rsid w:val="005234DC"/>
    <w:rsid w:val="005333CC"/>
    <w:rsid w:val="00535D69"/>
    <w:rsid w:val="00540D29"/>
    <w:rsid w:val="005436F9"/>
    <w:rsid w:val="00544642"/>
    <w:rsid w:val="0054521A"/>
    <w:rsid w:val="00545589"/>
    <w:rsid w:val="005479EC"/>
    <w:rsid w:val="00563527"/>
    <w:rsid w:val="00563757"/>
    <w:rsid w:val="0057001E"/>
    <w:rsid w:val="00574A10"/>
    <w:rsid w:val="00590535"/>
    <w:rsid w:val="00591971"/>
    <w:rsid w:val="005A062C"/>
    <w:rsid w:val="005A2ABC"/>
    <w:rsid w:val="005A2BCA"/>
    <w:rsid w:val="005A36FD"/>
    <w:rsid w:val="005A48C8"/>
    <w:rsid w:val="005A5BB0"/>
    <w:rsid w:val="005B1F1D"/>
    <w:rsid w:val="005B4EB1"/>
    <w:rsid w:val="005B50B3"/>
    <w:rsid w:val="005C3ED1"/>
    <w:rsid w:val="005C48C7"/>
    <w:rsid w:val="005C52E6"/>
    <w:rsid w:val="005C5D30"/>
    <w:rsid w:val="005E09DE"/>
    <w:rsid w:val="005E4C2C"/>
    <w:rsid w:val="006133D1"/>
    <w:rsid w:val="006216F2"/>
    <w:rsid w:val="006243B8"/>
    <w:rsid w:val="0062560E"/>
    <w:rsid w:val="00627629"/>
    <w:rsid w:val="00633ADF"/>
    <w:rsid w:val="00635B54"/>
    <w:rsid w:val="0064073F"/>
    <w:rsid w:val="006530F9"/>
    <w:rsid w:val="0065655F"/>
    <w:rsid w:val="00690FF1"/>
    <w:rsid w:val="00693234"/>
    <w:rsid w:val="006944E7"/>
    <w:rsid w:val="00695903"/>
    <w:rsid w:val="006A2BE2"/>
    <w:rsid w:val="006A60F0"/>
    <w:rsid w:val="006A7FD8"/>
    <w:rsid w:val="006B3C0C"/>
    <w:rsid w:val="006B59B7"/>
    <w:rsid w:val="006C1D7E"/>
    <w:rsid w:val="006D09E9"/>
    <w:rsid w:val="006D175A"/>
    <w:rsid w:val="006D178C"/>
    <w:rsid w:val="006E6995"/>
    <w:rsid w:val="006F4D26"/>
    <w:rsid w:val="00700FB6"/>
    <w:rsid w:val="00701AD9"/>
    <w:rsid w:val="0070513D"/>
    <w:rsid w:val="007104BA"/>
    <w:rsid w:val="007133D1"/>
    <w:rsid w:val="007209A6"/>
    <w:rsid w:val="00722791"/>
    <w:rsid w:val="00726739"/>
    <w:rsid w:val="00732E30"/>
    <w:rsid w:val="00735A29"/>
    <w:rsid w:val="00735D14"/>
    <w:rsid w:val="007376D6"/>
    <w:rsid w:val="0074278C"/>
    <w:rsid w:val="00744731"/>
    <w:rsid w:val="0074777F"/>
    <w:rsid w:val="00756B31"/>
    <w:rsid w:val="00757171"/>
    <w:rsid w:val="00761A99"/>
    <w:rsid w:val="00764DDE"/>
    <w:rsid w:val="00766CF8"/>
    <w:rsid w:val="00774515"/>
    <w:rsid w:val="00774F7A"/>
    <w:rsid w:val="0079166E"/>
    <w:rsid w:val="007970E4"/>
    <w:rsid w:val="007A62DA"/>
    <w:rsid w:val="007B183C"/>
    <w:rsid w:val="007B7441"/>
    <w:rsid w:val="007C2505"/>
    <w:rsid w:val="007C4BED"/>
    <w:rsid w:val="007D048B"/>
    <w:rsid w:val="007D310D"/>
    <w:rsid w:val="007D4D91"/>
    <w:rsid w:val="007E1CE7"/>
    <w:rsid w:val="007F4D17"/>
    <w:rsid w:val="007F7B9D"/>
    <w:rsid w:val="008001A5"/>
    <w:rsid w:val="008067F7"/>
    <w:rsid w:val="008072EA"/>
    <w:rsid w:val="00811BEC"/>
    <w:rsid w:val="008165EB"/>
    <w:rsid w:val="008259A1"/>
    <w:rsid w:val="00845142"/>
    <w:rsid w:val="00845659"/>
    <w:rsid w:val="00855A59"/>
    <w:rsid w:val="00861870"/>
    <w:rsid w:val="0086328F"/>
    <w:rsid w:val="00863A11"/>
    <w:rsid w:val="008640C3"/>
    <w:rsid w:val="0087011F"/>
    <w:rsid w:val="00873F45"/>
    <w:rsid w:val="00884976"/>
    <w:rsid w:val="00887B12"/>
    <w:rsid w:val="008A24E2"/>
    <w:rsid w:val="008A48CC"/>
    <w:rsid w:val="008B2E70"/>
    <w:rsid w:val="008C404A"/>
    <w:rsid w:val="008C6612"/>
    <w:rsid w:val="008C764F"/>
    <w:rsid w:val="008D2939"/>
    <w:rsid w:val="008E4ADC"/>
    <w:rsid w:val="008E629C"/>
    <w:rsid w:val="008E6747"/>
    <w:rsid w:val="008F02B3"/>
    <w:rsid w:val="008F7EFC"/>
    <w:rsid w:val="00902531"/>
    <w:rsid w:val="00906037"/>
    <w:rsid w:val="009062B6"/>
    <w:rsid w:val="00914D31"/>
    <w:rsid w:val="0091632B"/>
    <w:rsid w:val="00926C21"/>
    <w:rsid w:val="00934B50"/>
    <w:rsid w:val="0093527E"/>
    <w:rsid w:val="009431F9"/>
    <w:rsid w:val="00946265"/>
    <w:rsid w:val="00963C0D"/>
    <w:rsid w:val="00964756"/>
    <w:rsid w:val="0097481C"/>
    <w:rsid w:val="00976928"/>
    <w:rsid w:val="00982192"/>
    <w:rsid w:val="009848B1"/>
    <w:rsid w:val="00991280"/>
    <w:rsid w:val="00994077"/>
    <w:rsid w:val="009969DF"/>
    <w:rsid w:val="009969FC"/>
    <w:rsid w:val="009A2F5C"/>
    <w:rsid w:val="009A36FA"/>
    <w:rsid w:val="009A3E14"/>
    <w:rsid w:val="009A681D"/>
    <w:rsid w:val="009A6A0B"/>
    <w:rsid w:val="009B2982"/>
    <w:rsid w:val="009B66B7"/>
    <w:rsid w:val="009D0249"/>
    <w:rsid w:val="009D3926"/>
    <w:rsid w:val="009D7CAA"/>
    <w:rsid w:val="009E3384"/>
    <w:rsid w:val="009E5F71"/>
    <w:rsid w:val="009F0526"/>
    <w:rsid w:val="009F5EA6"/>
    <w:rsid w:val="00A14300"/>
    <w:rsid w:val="00A205DC"/>
    <w:rsid w:val="00A26C70"/>
    <w:rsid w:val="00A35B61"/>
    <w:rsid w:val="00A36AE3"/>
    <w:rsid w:val="00A4349A"/>
    <w:rsid w:val="00A44570"/>
    <w:rsid w:val="00A45C84"/>
    <w:rsid w:val="00A4683C"/>
    <w:rsid w:val="00A538F2"/>
    <w:rsid w:val="00A545F6"/>
    <w:rsid w:val="00A56327"/>
    <w:rsid w:val="00A61BA4"/>
    <w:rsid w:val="00A626CE"/>
    <w:rsid w:val="00A65CD6"/>
    <w:rsid w:val="00A66143"/>
    <w:rsid w:val="00A73691"/>
    <w:rsid w:val="00A753E4"/>
    <w:rsid w:val="00A774EC"/>
    <w:rsid w:val="00A8295F"/>
    <w:rsid w:val="00A85AF9"/>
    <w:rsid w:val="00A869BD"/>
    <w:rsid w:val="00A93996"/>
    <w:rsid w:val="00AB774A"/>
    <w:rsid w:val="00AC46D0"/>
    <w:rsid w:val="00AD6A6A"/>
    <w:rsid w:val="00AD7B20"/>
    <w:rsid w:val="00AE1019"/>
    <w:rsid w:val="00AF7DE9"/>
    <w:rsid w:val="00B03D28"/>
    <w:rsid w:val="00B05A95"/>
    <w:rsid w:val="00B16A1F"/>
    <w:rsid w:val="00B20BA6"/>
    <w:rsid w:val="00B27238"/>
    <w:rsid w:val="00B326B1"/>
    <w:rsid w:val="00B34E71"/>
    <w:rsid w:val="00B377B8"/>
    <w:rsid w:val="00B536D2"/>
    <w:rsid w:val="00B6019B"/>
    <w:rsid w:val="00B62D60"/>
    <w:rsid w:val="00B72DC8"/>
    <w:rsid w:val="00B76210"/>
    <w:rsid w:val="00B82D49"/>
    <w:rsid w:val="00BA0E24"/>
    <w:rsid w:val="00BA2E7C"/>
    <w:rsid w:val="00BA6F41"/>
    <w:rsid w:val="00BB3A8A"/>
    <w:rsid w:val="00BC167B"/>
    <w:rsid w:val="00BC2314"/>
    <w:rsid w:val="00BC31C1"/>
    <w:rsid w:val="00BC7220"/>
    <w:rsid w:val="00BD3757"/>
    <w:rsid w:val="00BE372E"/>
    <w:rsid w:val="00BE5C15"/>
    <w:rsid w:val="00BF3D5D"/>
    <w:rsid w:val="00BF5396"/>
    <w:rsid w:val="00BF6DCF"/>
    <w:rsid w:val="00C03F06"/>
    <w:rsid w:val="00C2451B"/>
    <w:rsid w:val="00C2507A"/>
    <w:rsid w:val="00C2766F"/>
    <w:rsid w:val="00C31A52"/>
    <w:rsid w:val="00C35139"/>
    <w:rsid w:val="00C37DF4"/>
    <w:rsid w:val="00C4735A"/>
    <w:rsid w:val="00C54706"/>
    <w:rsid w:val="00C71221"/>
    <w:rsid w:val="00C72C41"/>
    <w:rsid w:val="00C87624"/>
    <w:rsid w:val="00CA0D9A"/>
    <w:rsid w:val="00CC3D5D"/>
    <w:rsid w:val="00CC538B"/>
    <w:rsid w:val="00CD09D5"/>
    <w:rsid w:val="00CD5BE5"/>
    <w:rsid w:val="00CF2E57"/>
    <w:rsid w:val="00CF421E"/>
    <w:rsid w:val="00D002D7"/>
    <w:rsid w:val="00D01F1B"/>
    <w:rsid w:val="00D024DF"/>
    <w:rsid w:val="00D02B56"/>
    <w:rsid w:val="00D06089"/>
    <w:rsid w:val="00D24A47"/>
    <w:rsid w:val="00D24DF8"/>
    <w:rsid w:val="00D2628D"/>
    <w:rsid w:val="00D27262"/>
    <w:rsid w:val="00D3489A"/>
    <w:rsid w:val="00D63558"/>
    <w:rsid w:val="00D746EE"/>
    <w:rsid w:val="00D90217"/>
    <w:rsid w:val="00DA0C3C"/>
    <w:rsid w:val="00DA5DD0"/>
    <w:rsid w:val="00DB0506"/>
    <w:rsid w:val="00DB6134"/>
    <w:rsid w:val="00DE7CA1"/>
    <w:rsid w:val="00DF19C7"/>
    <w:rsid w:val="00E00DAB"/>
    <w:rsid w:val="00E01748"/>
    <w:rsid w:val="00E056DE"/>
    <w:rsid w:val="00E06105"/>
    <w:rsid w:val="00E0720D"/>
    <w:rsid w:val="00E075F9"/>
    <w:rsid w:val="00E12D3A"/>
    <w:rsid w:val="00E12FA9"/>
    <w:rsid w:val="00E30048"/>
    <w:rsid w:val="00E30060"/>
    <w:rsid w:val="00E32AA8"/>
    <w:rsid w:val="00E337DD"/>
    <w:rsid w:val="00E33933"/>
    <w:rsid w:val="00E374CE"/>
    <w:rsid w:val="00E4068A"/>
    <w:rsid w:val="00E47108"/>
    <w:rsid w:val="00E702EC"/>
    <w:rsid w:val="00E7391D"/>
    <w:rsid w:val="00E7531A"/>
    <w:rsid w:val="00E9582B"/>
    <w:rsid w:val="00E965AF"/>
    <w:rsid w:val="00EA0544"/>
    <w:rsid w:val="00EA1B80"/>
    <w:rsid w:val="00EA6336"/>
    <w:rsid w:val="00EB0478"/>
    <w:rsid w:val="00EB1C22"/>
    <w:rsid w:val="00EB1DD6"/>
    <w:rsid w:val="00EB77CF"/>
    <w:rsid w:val="00EC0C19"/>
    <w:rsid w:val="00EC0FC7"/>
    <w:rsid w:val="00ED77DE"/>
    <w:rsid w:val="00EE4F2A"/>
    <w:rsid w:val="00EE5490"/>
    <w:rsid w:val="00EE601D"/>
    <w:rsid w:val="00F044D9"/>
    <w:rsid w:val="00F10D16"/>
    <w:rsid w:val="00F15B2A"/>
    <w:rsid w:val="00F17887"/>
    <w:rsid w:val="00F300B9"/>
    <w:rsid w:val="00F445FB"/>
    <w:rsid w:val="00F5665B"/>
    <w:rsid w:val="00F56F38"/>
    <w:rsid w:val="00F579F2"/>
    <w:rsid w:val="00F6601B"/>
    <w:rsid w:val="00F7036A"/>
    <w:rsid w:val="00F7243D"/>
    <w:rsid w:val="00F932DC"/>
    <w:rsid w:val="00F9586B"/>
    <w:rsid w:val="00F97467"/>
    <w:rsid w:val="00FB64A9"/>
    <w:rsid w:val="00FB7913"/>
    <w:rsid w:val="00FC2AD0"/>
    <w:rsid w:val="00FC2C7E"/>
    <w:rsid w:val="00FD1841"/>
    <w:rsid w:val="00FD2D65"/>
    <w:rsid w:val="00FD448A"/>
    <w:rsid w:val="00FD4F50"/>
    <w:rsid w:val="00FE217C"/>
    <w:rsid w:val="00FE302D"/>
    <w:rsid w:val="00FE63B4"/>
    <w:rsid w:val="00FF5B2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86C5F85"/>
  <w15:docId w15:val="{72FEE096-81D1-4BAE-B041-7699700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E5"/>
    <w:pPr>
      <w:tabs>
        <w:tab w:val="left" w:pos="0"/>
      </w:tabs>
    </w:pPr>
    <w:rPr>
      <w:sz w:val="24"/>
      <w:lang w:eastAsia="en-US"/>
    </w:rPr>
  </w:style>
  <w:style w:type="paragraph" w:styleId="Heading1">
    <w:name w:val="heading 1"/>
    <w:aliases w:val="h1"/>
    <w:basedOn w:val="Normal"/>
    <w:next w:val="Normal"/>
    <w:qFormat/>
    <w:rsid w:val="00CD5B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5B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5BE5"/>
    <w:pPr>
      <w:keepNext/>
      <w:spacing w:before="140"/>
      <w:outlineLvl w:val="2"/>
    </w:pPr>
    <w:rPr>
      <w:b/>
    </w:rPr>
  </w:style>
  <w:style w:type="paragraph" w:styleId="Heading4">
    <w:name w:val="heading 4"/>
    <w:basedOn w:val="Normal"/>
    <w:next w:val="Normal"/>
    <w:qFormat/>
    <w:rsid w:val="00CD5B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259A1"/>
    <w:pPr>
      <w:spacing w:before="240"/>
      <w:outlineLvl w:val="4"/>
    </w:pPr>
    <w:rPr>
      <w:sz w:val="22"/>
    </w:rPr>
  </w:style>
  <w:style w:type="paragraph" w:styleId="Heading6">
    <w:name w:val="heading 6"/>
    <w:basedOn w:val="Normal"/>
    <w:next w:val="Normal"/>
    <w:link w:val="Heading6Char"/>
    <w:qFormat/>
    <w:rsid w:val="008259A1"/>
    <w:pPr>
      <w:spacing w:before="240"/>
      <w:outlineLvl w:val="5"/>
    </w:pPr>
    <w:rPr>
      <w:i/>
      <w:sz w:val="22"/>
    </w:rPr>
  </w:style>
  <w:style w:type="paragraph" w:styleId="Heading7">
    <w:name w:val="heading 7"/>
    <w:basedOn w:val="Normal"/>
    <w:next w:val="Normal"/>
    <w:link w:val="Heading7Char"/>
    <w:qFormat/>
    <w:rsid w:val="008259A1"/>
    <w:pPr>
      <w:spacing w:before="240"/>
      <w:outlineLvl w:val="6"/>
    </w:pPr>
    <w:rPr>
      <w:rFonts w:ascii="Arial" w:hAnsi="Arial"/>
    </w:rPr>
  </w:style>
  <w:style w:type="paragraph" w:styleId="Heading8">
    <w:name w:val="heading 8"/>
    <w:basedOn w:val="Normal"/>
    <w:next w:val="Normal"/>
    <w:link w:val="Heading8Char"/>
    <w:qFormat/>
    <w:rsid w:val="008259A1"/>
    <w:pPr>
      <w:tabs>
        <w:tab w:val="num" w:pos="5400"/>
      </w:tabs>
      <w:spacing w:before="240"/>
      <w:ind w:left="5040"/>
      <w:outlineLvl w:val="7"/>
    </w:pPr>
    <w:rPr>
      <w:rFonts w:ascii="Arial" w:hAnsi="Arial"/>
      <w:i/>
    </w:rPr>
  </w:style>
  <w:style w:type="paragraph" w:styleId="Heading9">
    <w:name w:val="heading 9"/>
    <w:basedOn w:val="Normal"/>
    <w:next w:val="Normal"/>
    <w:link w:val="Heading9Char"/>
    <w:qFormat/>
    <w:rsid w:val="008259A1"/>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D5BE5"/>
  </w:style>
  <w:style w:type="paragraph" w:customStyle="1" w:styleId="00SigningPage">
    <w:name w:val="00SigningPage"/>
    <w:basedOn w:val="Normal"/>
    <w:rsid w:val="00CD5BE5"/>
  </w:style>
  <w:style w:type="paragraph" w:styleId="TOC1">
    <w:name w:val="toc 1"/>
    <w:basedOn w:val="Normal"/>
    <w:next w:val="Normal"/>
    <w:autoRedefine/>
    <w:uiPriority w:val="39"/>
    <w:rsid w:val="00CD5BE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5BE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D5BE5"/>
  </w:style>
  <w:style w:type="paragraph" w:customStyle="1" w:styleId="01Contents">
    <w:name w:val="01Contents"/>
    <w:basedOn w:val="Normal"/>
    <w:rsid w:val="00CD5BE5"/>
  </w:style>
  <w:style w:type="paragraph" w:customStyle="1" w:styleId="02TextLandscape">
    <w:name w:val="02TextLandscape"/>
    <w:basedOn w:val="Normal"/>
    <w:rsid w:val="00CD5BE5"/>
  </w:style>
  <w:style w:type="paragraph" w:customStyle="1" w:styleId="03Schedule">
    <w:name w:val="03Schedule"/>
    <w:basedOn w:val="Normal"/>
    <w:rsid w:val="00CD5BE5"/>
  </w:style>
  <w:style w:type="paragraph" w:customStyle="1" w:styleId="03ScheduleLandscape">
    <w:name w:val="03ScheduleLandscape"/>
    <w:basedOn w:val="Normal"/>
    <w:rsid w:val="00CD5BE5"/>
  </w:style>
  <w:style w:type="paragraph" w:customStyle="1" w:styleId="04Dictionary">
    <w:name w:val="04Dictionary"/>
    <w:basedOn w:val="Normal"/>
    <w:rsid w:val="00CD5BE5"/>
  </w:style>
  <w:style w:type="paragraph" w:customStyle="1" w:styleId="05Endnote">
    <w:name w:val="05Endnote"/>
    <w:basedOn w:val="Normal"/>
    <w:rsid w:val="00CD5BE5"/>
  </w:style>
  <w:style w:type="paragraph" w:customStyle="1" w:styleId="06Copyright">
    <w:name w:val="06Copyright"/>
    <w:basedOn w:val="Normal"/>
    <w:rsid w:val="00CD5BE5"/>
  </w:style>
  <w:style w:type="paragraph" w:customStyle="1" w:styleId="BillBasic">
    <w:name w:val="BillBasic"/>
    <w:rsid w:val="00CD5BE5"/>
    <w:pPr>
      <w:spacing w:before="140"/>
      <w:jc w:val="both"/>
    </w:pPr>
    <w:rPr>
      <w:sz w:val="24"/>
      <w:lang w:eastAsia="en-US"/>
    </w:rPr>
  </w:style>
  <w:style w:type="paragraph" w:customStyle="1" w:styleId="BillBasicHeading">
    <w:name w:val="BillBasicHeading"/>
    <w:basedOn w:val="BillBasic"/>
    <w:rsid w:val="00CD5BE5"/>
    <w:pPr>
      <w:keepNext/>
      <w:tabs>
        <w:tab w:val="left" w:pos="2600"/>
      </w:tabs>
      <w:jc w:val="left"/>
    </w:pPr>
    <w:rPr>
      <w:rFonts w:ascii="Arial" w:hAnsi="Arial"/>
      <w:b/>
    </w:rPr>
  </w:style>
  <w:style w:type="paragraph" w:customStyle="1" w:styleId="Amain">
    <w:name w:val="A main"/>
    <w:basedOn w:val="BillBasic"/>
    <w:rsid w:val="00CD5BE5"/>
    <w:pPr>
      <w:tabs>
        <w:tab w:val="right" w:pos="900"/>
        <w:tab w:val="left" w:pos="1100"/>
      </w:tabs>
      <w:ind w:left="1100" w:hanging="1100"/>
      <w:outlineLvl w:val="5"/>
    </w:pPr>
  </w:style>
  <w:style w:type="paragraph" w:customStyle="1" w:styleId="AH5Sec">
    <w:name w:val="A H5 Sec"/>
    <w:basedOn w:val="BillBasicHeading"/>
    <w:next w:val="Amain"/>
    <w:rsid w:val="00CD5BE5"/>
    <w:pPr>
      <w:tabs>
        <w:tab w:val="clear" w:pos="2600"/>
        <w:tab w:val="left" w:pos="1100"/>
      </w:tabs>
      <w:spacing w:before="240"/>
      <w:ind w:left="1100" w:hanging="1100"/>
      <w:outlineLvl w:val="4"/>
    </w:pPr>
  </w:style>
  <w:style w:type="paragraph" w:customStyle="1" w:styleId="N-9pt">
    <w:name w:val="N-9pt"/>
    <w:basedOn w:val="BillBasic"/>
    <w:next w:val="BillBasic"/>
    <w:rsid w:val="00CD5BE5"/>
    <w:pPr>
      <w:keepNext/>
      <w:tabs>
        <w:tab w:val="right" w:pos="7707"/>
      </w:tabs>
      <w:spacing w:before="120"/>
    </w:pPr>
    <w:rPr>
      <w:rFonts w:ascii="Arial" w:hAnsi="Arial"/>
      <w:sz w:val="18"/>
    </w:rPr>
  </w:style>
  <w:style w:type="paragraph" w:customStyle="1" w:styleId="AH4SubDiv">
    <w:name w:val="A H4 SubDiv"/>
    <w:basedOn w:val="BillBasicHeading"/>
    <w:next w:val="AH5Sec"/>
    <w:rsid w:val="00CD5BE5"/>
    <w:pPr>
      <w:spacing w:before="240"/>
      <w:ind w:left="2600" w:hanging="2600"/>
      <w:outlineLvl w:val="3"/>
    </w:pPr>
    <w:rPr>
      <w:sz w:val="26"/>
    </w:rPr>
  </w:style>
  <w:style w:type="paragraph" w:customStyle="1" w:styleId="Billname">
    <w:name w:val="Billname"/>
    <w:basedOn w:val="Normal"/>
    <w:rsid w:val="00CD5BE5"/>
    <w:pPr>
      <w:spacing w:before="1220"/>
    </w:pPr>
    <w:rPr>
      <w:rFonts w:ascii="Arial" w:hAnsi="Arial"/>
      <w:b/>
      <w:sz w:val="40"/>
    </w:rPr>
  </w:style>
  <w:style w:type="paragraph" w:customStyle="1" w:styleId="RepubNo">
    <w:name w:val="RepubNo"/>
    <w:basedOn w:val="BillBasicHeading"/>
    <w:rsid w:val="00CD5BE5"/>
    <w:pPr>
      <w:keepNext w:val="0"/>
      <w:spacing w:before="600"/>
      <w:jc w:val="both"/>
    </w:pPr>
    <w:rPr>
      <w:sz w:val="26"/>
    </w:rPr>
  </w:style>
  <w:style w:type="paragraph" w:customStyle="1" w:styleId="EffectiveDate">
    <w:name w:val="EffectiveDate"/>
    <w:basedOn w:val="Normal"/>
    <w:rsid w:val="00CD5BE5"/>
    <w:pPr>
      <w:spacing w:before="120"/>
    </w:pPr>
    <w:rPr>
      <w:rFonts w:ascii="Arial" w:hAnsi="Arial"/>
      <w:b/>
      <w:sz w:val="26"/>
    </w:rPr>
  </w:style>
  <w:style w:type="paragraph" w:customStyle="1" w:styleId="AH3Div">
    <w:name w:val="A H3 Div"/>
    <w:basedOn w:val="BillBasicHeading"/>
    <w:next w:val="AH5Sec"/>
    <w:rsid w:val="00CD5BE5"/>
    <w:pPr>
      <w:spacing w:before="240"/>
      <w:ind w:left="2600" w:hanging="2600"/>
      <w:outlineLvl w:val="2"/>
    </w:pPr>
    <w:rPr>
      <w:sz w:val="28"/>
    </w:rPr>
  </w:style>
  <w:style w:type="paragraph" w:customStyle="1" w:styleId="CoverInForce">
    <w:name w:val="CoverInForce"/>
    <w:basedOn w:val="BillBasicHeading"/>
    <w:rsid w:val="00CD5BE5"/>
    <w:pPr>
      <w:keepNext w:val="0"/>
      <w:spacing w:before="400"/>
    </w:pPr>
    <w:rPr>
      <w:b w:val="0"/>
    </w:rPr>
  </w:style>
  <w:style w:type="paragraph" w:customStyle="1" w:styleId="CoverHeading">
    <w:name w:val="CoverHeading"/>
    <w:basedOn w:val="Normal"/>
    <w:rsid w:val="00CD5BE5"/>
    <w:rPr>
      <w:rFonts w:ascii="Arial" w:hAnsi="Arial"/>
      <w:b/>
    </w:rPr>
  </w:style>
  <w:style w:type="paragraph" w:customStyle="1" w:styleId="CoverSubHdg">
    <w:name w:val="CoverSubHdg"/>
    <w:basedOn w:val="CoverHeading"/>
    <w:rsid w:val="00CD5BE5"/>
    <w:pPr>
      <w:spacing w:before="120"/>
    </w:pPr>
    <w:rPr>
      <w:sz w:val="20"/>
    </w:rPr>
  </w:style>
  <w:style w:type="paragraph" w:customStyle="1" w:styleId="CoverActName">
    <w:name w:val="CoverActName"/>
    <w:basedOn w:val="BillBasicHeading"/>
    <w:rsid w:val="00CD5BE5"/>
    <w:pPr>
      <w:keepNext w:val="0"/>
      <w:spacing w:before="260"/>
    </w:pPr>
  </w:style>
  <w:style w:type="paragraph" w:customStyle="1" w:styleId="CoverText">
    <w:name w:val="CoverText"/>
    <w:basedOn w:val="Normal"/>
    <w:uiPriority w:val="99"/>
    <w:rsid w:val="00CD5BE5"/>
    <w:pPr>
      <w:spacing w:before="100"/>
      <w:jc w:val="both"/>
    </w:pPr>
    <w:rPr>
      <w:sz w:val="20"/>
    </w:rPr>
  </w:style>
  <w:style w:type="paragraph" w:customStyle="1" w:styleId="CoverTextPara">
    <w:name w:val="CoverTextPara"/>
    <w:basedOn w:val="CoverText"/>
    <w:rsid w:val="00CD5BE5"/>
    <w:pPr>
      <w:tabs>
        <w:tab w:val="right" w:pos="600"/>
        <w:tab w:val="left" w:pos="840"/>
      </w:tabs>
      <w:ind w:left="840" w:hanging="840"/>
    </w:pPr>
  </w:style>
  <w:style w:type="paragraph" w:customStyle="1" w:styleId="AH2Part">
    <w:name w:val="A H2 Part"/>
    <w:basedOn w:val="BillBasicHeading"/>
    <w:next w:val="AH3Div"/>
    <w:rsid w:val="00CD5BE5"/>
    <w:pPr>
      <w:spacing w:before="380"/>
      <w:ind w:left="2600" w:hanging="2600"/>
      <w:outlineLvl w:val="1"/>
    </w:pPr>
    <w:rPr>
      <w:sz w:val="32"/>
    </w:rPr>
  </w:style>
  <w:style w:type="paragraph" w:customStyle="1" w:styleId="AH1Chapter">
    <w:name w:val="A H1 Chapter"/>
    <w:basedOn w:val="BillBasicHeading"/>
    <w:next w:val="AH2Part"/>
    <w:rsid w:val="00CD5BE5"/>
    <w:pPr>
      <w:spacing w:before="320"/>
      <w:ind w:left="2600" w:hanging="2600"/>
      <w:outlineLvl w:val="0"/>
    </w:pPr>
    <w:rPr>
      <w:sz w:val="34"/>
    </w:rPr>
  </w:style>
  <w:style w:type="paragraph" w:customStyle="1" w:styleId="AH1ChapterSymb">
    <w:name w:val="A H1 Chapter Symb"/>
    <w:basedOn w:val="AH1Chapter"/>
    <w:next w:val="AH2Part"/>
    <w:rsid w:val="00CD5BE5"/>
    <w:pPr>
      <w:tabs>
        <w:tab w:val="clear" w:pos="2600"/>
        <w:tab w:val="left" w:pos="0"/>
      </w:tabs>
      <w:ind w:left="2480" w:hanging="2960"/>
    </w:pPr>
  </w:style>
  <w:style w:type="paragraph" w:customStyle="1" w:styleId="ActNo">
    <w:name w:val="ActNo"/>
    <w:basedOn w:val="BillBasicHeading"/>
    <w:rsid w:val="00CD5BE5"/>
    <w:pPr>
      <w:keepNext w:val="0"/>
      <w:tabs>
        <w:tab w:val="clear" w:pos="2600"/>
      </w:tabs>
      <w:spacing w:before="220"/>
    </w:pPr>
  </w:style>
  <w:style w:type="paragraph" w:customStyle="1" w:styleId="Placeholder">
    <w:name w:val="Placeholder"/>
    <w:basedOn w:val="Normal"/>
    <w:rsid w:val="00CD5BE5"/>
    <w:rPr>
      <w:sz w:val="10"/>
    </w:rPr>
  </w:style>
  <w:style w:type="paragraph" w:customStyle="1" w:styleId="N-TOCheading">
    <w:name w:val="N-TOCheading"/>
    <w:basedOn w:val="BillBasicHeading"/>
    <w:next w:val="N-9pt"/>
    <w:rsid w:val="00CD5BE5"/>
    <w:pPr>
      <w:pBdr>
        <w:bottom w:val="single" w:sz="4" w:space="1" w:color="auto"/>
      </w:pBdr>
      <w:spacing w:before="800"/>
    </w:pPr>
    <w:rPr>
      <w:sz w:val="32"/>
    </w:rPr>
  </w:style>
  <w:style w:type="paragraph" w:customStyle="1" w:styleId="N-line3">
    <w:name w:val="N-line3"/>
    <w:basedOn w:val="BillBasic"/>
    <w:next w:val="BillBasic"/>
    <w:rsid w:val="00CD5BE5"/>
    <w:pPr>
      <w:pBdr>
        <w:bottom w:val="single" w:sz="12" w:space="1" w:color="auto"/>
      </w:pBdr>
      <w:spacing w:before="60"/>
    </w:pPr>
  </w:style>
  <w:style w:type="paragraph" w:customStyle="1" w:styleId="AH2PartSymb">
    <w:name w:val="A H2 Part Symb"/>
    <w:basedOn w:val="AH2Part"/>
    <w:next w:val="AH3Div"/>
    <w:rsid w:val="00CD5BE5"/>
    <w:pPr>
      <w:tabs>
        <w:tab w:val="clear" w:pos="2600"/>
        <w:tab w:val="left" w:pos="0"/>
      </w:tabs>
      <w:ind w:left="2480" w:hanging="2960"/>
    </w:pPr>
  </w:style>
  <w:style w:type="paragraph" w:customStyle="1" w:styleId="AH3DivSymb">
    <w:name w:val="A H3 Div Symb"/>
    <w:basedOn w:val="AH3Div"/>
    <w:next w:val="AH5Sec"/>
    <w:rsid w:val="00CD5BE5"/>
    <w:pPr>
      <w:tabs>
        <w:tab w:val="clear" w:pos="2600"/>
        <w:tab w:val="left" w:pos="0"/>
      </w:tabs>
      <w:ind w:left="2480" w:hanging="2960"/>
    </w:pPr>
  </w:style>
  <w:style w:type="paragraph" w:customStyle="1" w:styleId="AH4SubDivSymb">
    <w:name w:val="A H4 SubDiv Symb"/>
    <w:basedOn w:val="AH4SubDiv"/>
    <w:next w:val="AH5Sec"/>
    <w:rsid w:val="00CD5BE5"/>
    <w:pPr>
      <w:tabs>
        <w:tab w:val="clear" w:pos="2600"/>
        <w:tab w:val="left" w:pos="0"/>
      </w:tabs>
      <w:ind w:left="2480" w:hanging="2960"/>
    </w:pPr>
  </w:style>
  <w:style w:type="paragraph" w:customStyle="1" w:styleId="AH5SecSymb">
    <w:name w:val="A H5 Sec Symb"/>
    <w:basedOn w:val="AH5Sec"/>
    <w:next w:val="Amain"/>
    <w:rsid w:val="00CD5BE5"/>
    <w:pPr>
      <w:tabs>
        <w:tab w:val="clear" w:pos="1100"/>
        <w:tab w:val="left" w:pos="0"/>
      </w:tabs>
      <w:ind w:hanging="1580"/>
    </w:pPr>
  </w:style>
  <w:style w:type="paragraph" w:customStyle="1" w:styleId="Amainbullet">
    <w:name w:val="A main bullet"/>
    <w:basedOn w:val="BillBasic"/>
    <w:rsid w:val="00CD5BE5"/>
    <w:pPr>
      <w:spacing w:before="60"/>
      <w:ind w:left="1500" w:hanging="400"/>
    </w:pPr>
  </w:style>
  <w:style w:type="paragraph" w:customStyle="1" w:styleId="Amainreturn">
    <w:name w:val="A main return"/>
    <w:basedOn w:val="BillBasic"/>
    <w:link w:val="AmainreturnChar"/>
    <w:rsid w:val="00CD5BE5"/>
    <w:pPr>
      <w:ind w:left="1100"/>
    </w:pPr>
  </w:style>
  <w:style w:type="paragraph" w:customStyle="1" w:styleId="AmainSymb">
    <w:name w:val="A main Symb"/>
    <w:basedOn w:val="Amain"/>
    <w:rsid w:val="00CD5BE5"/>
    <w:pPr>
      <w:tabs>
        <w:tab w:val="left" w:pos="0"/>
      </w:tabs>
      <w:ind w:left="1120" w:hanging="1600"/>
    </w:pPr>
  </w:style>
  <w:style w:type="paragraph" w:customStyle="1" w:styleId="Apara">
    <w:name w:val="A para"/>
    <w:basedOn w:val="BillBasic"/>
    <w:rsid w:val="00CD5BE5"/>
    <w:pPr>
      <w:tabs>
        <w:tab w:val="right" w:pos="1400"/>
        <w:tab w:val="left" w:pos="1600"/>
      </w:tabs>
      <w:ind w:left="1600" w:hanging="1600"/>
      <w:outlineLvl w:val="6"/>
    </w:pPr>
  </w:style>
  <w:style w:type="paragraph" w:customStyle="1" w:styleId="Aparabullet">
    <w:name w:val="A para bullet"/>
    <w:basedOn w:val="BillBasic"/>
    <w:rsid w:val="00CD5BE5"/>
    <w:pPr>
      <w:spacing w:before="60"/>
      <w:ind w:left="2000" w:hanging="400"/>
    </w:pPr>
  </w:style>
  <w:style w:type="paragraph" w:customStyle="1" w:styleId="Aparareturn">
    <w:name w:val="A para return"/>
    <w:basedOn w:val="BillBasic"/>
    <w:rsid w:val="00CD5BE5"/>
    <w:pPr>
      <w:ind w:left="1600"/>
    </w:pPr>
  </w:style>
  <w:style w:type="paragraph" w:customStyle="1" w:styleId="AparaSymb">
    <w:name w:val="A para Symb"/>
    <w:basedOn w:val="Apara"/>
    <w:rsid w:val="00CD5BE5"/>
    <w:pPr>
      <w:tabs>
        <w:tab w:val="right" w:pos="0"/>
      </w:tabs>
      <w:ind w:hanging="2080"/>
    </w:pPr>
  </w:style>
  <w:style w:type="paragraph" w:customStyle="1" w:styleId="Assectheading">
    <w:name w:val="A ssect heading"/>
    <w:basedOn w:val="Amain"/>
    <w:rsid w:val="00CD5BE5"/>
    <w:pPr>
      <w:keepNext/>
      <w:tabs>
        <w:tab w:val="clear" w:pos="900"/>
        <w:tab w:val="clear" w:pos="1100"/>
      </w:tabs>
      <w:spacing w:before="300"/>
      <w:ind w:left="0" w:firstLine="0"/>
      <w:outlineLvl w:val="9"/>
    </w:pPr>
    <w:rPr>
      <w:i/>
    </w:rPr>
  </w:style>
  <w:style w:type="paragraph" w:customStyle="1" w:styleId="Asubpara">
    <w:name w:val="A subpara"/>
    <w:basedOn w:val="BillBasic"/>
    <w:rsid w:val="00CD5BE5"/>
    <w:pPr>
      <w:tabs>
        <w:tab w:val="right" w:pos="1900"/>
        <w:tab w:val="left" w:pos="2100"/>
      </w:tabs>
      <w:ind w:left="2100" w:hanging="2100"/>
      <w:outlineLvl w:val="7"/>
    </w:pPr>
  </w:style>
  <w:style w:type="paragraph" w:customStyle="1" w:styleId="Asubparabullet">
    <w:name w:val="A subpara bullet"/>
    <w:basedOn w:val="BillBasic"/>
    <w:rsid w:val="00CD5BE5"/>
    <w:pPr>
      <w:spacing w:before="60"/>
      <w:ind w:left="2540" w:hanging="400"/>
    </w:pPr>
  </w:style>
  <w:style w:type="paragraph" w:customStyle="1" w:styleId="Asubparareturn">
    <w:name w:val="A subpara return"/>
    <w:basedOn w:val="BillBasic"/>
    <w:rsid w:val="00CD5BE5"/>
    <w:pPr>
      <w:ind w:left="2100"/>
    </w:pPr>
  </w:style>
  <w:style w:type="paragraph" w:customStyle="1" w:styleId="AsubparaSymb">
    <w:name w:val="A subpara Symb"/>
    <w:basedOn w:val="Asubpara"/>
    <w:rsid w:val="00CD5BE5"/>
    <w:pPr>
      <w:tabs>
        <w:tab w:val="left" w:pos="0"/>
      </w:tabs>
      <w:ind w:left="2098" w:hanging="2580"/>
    </w:pPr>
  </w:style>
  <w:style w:type="paragraph" w:customStyle="1" w:styleId="Asubsubpara">
    <w:name w:val="A subsubpara"/>
    <w:basedOn w:val="BillBasic"/>
    <w:rsid w:val="00CD5BE5"/>
    <w:pPr>
      <w:tabs>
        <w:tab w:val="right" w:pos="2400"/>
        <w:tab w:val="left" w:pos="2600"/>
      </w:tabs>
      <w:ind w:left="2600" w:hanging="2600"/>
      <w:outlineLvl w:val="8"/>
    </w:pPr>
  </w:style>
  <w:style w:type="paragraph" w:customStyle="1" w:styleId="Actdetails">
    <w:name w:val="Act details"/>
    <w:basedOn w:val="Normal"/>
    <w:rsid w:val="00CD5BE5"/>
    <w:pPr>
      <w:spacing w:before="20"/>
      <w:ind w:left="1400"/>
    </w:pPr>
    <w:rPr>
      <w:rFonts w:ascii="Arial" w:hAnsi="Arial"/>
      <w:sz w:val="20"/>
    </w:rPr>
  </w:style>
  <w:style w:type="paragraph" w:customStyle="1" w:styleId="aDef">
    <w:name w:val="aDef"/>
    <w:basedOn w:val="BillBasic"/>
    <w:link w:val="aDefChar"/>
    <w:rsid w:val="00CD5BE5"/>
    <w:pPr>
      <w:ind w:left="1100"/>
    </w:pPr>
  </w:style>
  <w:style w:type="paragraph" w:customStyle="1" w:styleId="aDefpara">
    <w:name w:val="aDef para"/>
    <w:basedOn w:val="Apara"/>
    <w:rsid w:val="00CD5BE5"/>
  </w:style>
  <w:style w:type="paragraph" w:customStyle="1" w:styleId="aDefsubpara">
    <w:name w:val="aDef subpara"/>
    <w:basedOn w:val="Asubpara"/>
    <w:rsid w:val="00CD5BE5"/>
  </w:style>
  <w:style w:type="paragraph" w:customStyle="1" w:styleId="AmdtEntries">
    <w:name w:val="AmdtEntries"/>
    <w:basedOn w:val="BillBasicHeading"/>
    <w:rsid w:val="00CD5BE5"/>
    <w:pPr>
      <w:keepNext w:val="0"/>
      <w:tabs>
        <w:tab w:val="clear" w:pos="2600"/>
      </w:tabs>
      <w:spacing w:before="0"/>
      <w:ind w:left="3200" w:hanging="2100"/>
    </w:pPr>
    <w:rPr>
      <w:sz w:val="18"/>
    </w:rPr>
  </w:style>
  <w:style w:type="paragraph" w:customStyle="1" w:styleId="AmdtEntriesDefL2">
    <w:name w:val="AmdtEntriesDefL2"/>
    <w:basedOn w:val="AmdtEntries"/>
    <w:rsid w:val="00CD5BE5"/>
    <w:pPr>
      <w:tabs>
        <w:tab w:val="left" w:pos="3000"/>
      </w:tabs>
      <w:ind w:left="3600" w:hanging="2500"/>
    </w:pPr>
  </w:style>
  <w:style w:type="paragraph" w:customStyle="1" w:styleId="AmdtsEntriesDefL2">
    <w:name w:val="AmdtsEntriesDefL2"/>
    <w:basedOn w:val="Normal"/>
    <w:rsid w:val="00CD5BE5"/>
    <w:pPr>
      <w:tabs>
        <w:tab w:val="left" w:pos="3000"/>
      </w:tabs>
      <w:ind w:left="3100" w:hanging="2000"/>
    </w:pPr>
    <w:rPr>
      <w:rFonts w:ascii="Arial" w:hAnsi="Arial"/>
      <w:sz w:val="18"/>
    </w:rPr>
  </w:style>
  <w:style w:type="paragraph" w:customStyle="1" w:styleId="AmdtsEntries">
    <w:name w:val="AmdtsEntries"/>
    <w:basedOn w:val="BillBasicHeading"/>
    <w:rsid w:val="00CD5B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5BE5"/>
    <w:pPr>
      <w:tabs>
        <w:tab w:val="clear" w:pos="2600"/>
      </w:tabs>
      <w:spacing w:before="120"/>
      <w:ind w:left="1100"/>
    </w:pPr>
    <w:rPr>
      <w:sz w:val="18"/>
    </w:rPr>
  </w:style>
  <w:style w:type="paragraph" w:customStyle="1" w:styleId="aNote">
    <w:name w:val="aNote"/>
    <w:basedOn w:val="BillBasic"/>
    <w:link w:val="aNoteChar"/>
    <w:rsid w:val="00CD5BE5"/>
    <w:pPr>
      <w:ind w:left="1900" w:hanging="800"/>
    </w:pPr>
    <w:rPr>
      <w:sz w:val="20"/>
    </w:rPr>
  </w:style>
  <w:style w:type="paragraph" w:customStyle="1" w:styleId="aExam">
    <w:name w:val="aExam"/>
    <w:basedOn w:val="aNoteSymb"/>
    <w:rsid w:val="00CD5BE5"/>
    <w:pPr>
      <w:spacing w:before="60"/>
      <w:ind w:left="1100" w:firstLine="0"/>
    </w:pPr>
  </w:style>
  <w:style w:type="paragraph" w:customStyle="1" w:styleId="aExamHead">
    <w:name w:val="aExam Head"/>
    <w:basedOn w:val="BillBasicHeading"/>
    <w:next w:val="aExam"/>
    <w:rsid w:val="00CD5BE5"/>
    <w:pPr>
      <w:tabs>
        <w:tab w:val="clear" w:pos="2600"/>
      </w:tabs>
      <w:ind w:left="1100"/>
    </w:pPr>
    <w:rPr>
      <w:sz w:val="18"/>
    </w:rPr>
  </w:style>
  <w:style w:type="paragraph" w:customStyle="1" w:styleId="aExamBullet">
    <w:name w:val="aExamBullet"/>
    <w:basedOn w:val="aExam"/>
    <w:rsid w:val="00CD5BE5"/>
    <w:pPr>
      <w:tabs>
        <w:tab w:val="left" w:pos="1500"/>
        <w:tab w:val="left" w:pos="2300"/>
      </w:tabs>
      <w:ind w:left="1900" w:hanging="800"/>
    </w:pPr>
  </w:style>
  <w:style w:type="paragraph" w:customStyle="1" w:styleId="aExamNum">
    <w:name w:val="aExamNum"/>
    <w:basedOn w:val="aExam"/>
    <w:rsid w:val="00CD5BE5"/>
    <w:pPr>
      <w:ind w:left="1500" w:hanging="400"/>
    </w:pPr>
  </w:style>
  <w:style w:type="paragraph" w:customStyle="1" w:styleId="aExamNumText">
    <w:name w:val="aExamNumText"/>
    <w:basedOn w:val="aExam"/>
    <w:rsid w:val="00CD5BE5"/>
    <w:pPr>
      <w:ind w:left="1500"/>
    </w:pPr>
  </w:style>
  <w:style w:type="paragraph" w:customStyle="1" w:styleId="aExamPara">
    <w:name w:val="aExamPara"/>
    <w:basedOn w:val="aExam"/>
    <w:rsid w:val="00CD5BE5"/>
    <w:pPr>
      <w:tabs>
        <w:tab w:val="right" w:pos="1720"/>
        <w:tab w:val="left" w:pos="2000"/>
        <w:tab w:val="left" w:pos="2300"/>
      </w:tabs>
      <w:ind w:left="2400" w:hanging="1300"/>
    </w:pPr>
  </w:style>
  <w:style w:type="paragraph" w:customStyle="1" w:styleId="aNoteBullet">
    <w:name w:val="aNoteBullet"/>
    <w:basedOn w:val="aNoteSymb"/>
    <w:rsid w:val="00CD5BE5"/>
    <w:pPr>
      <w:tabs>
        <w:tab w:val="left" w:pos="2200"/>
      </w:tabs>
      <w:spacing w:before="60"/>
      <w:ind w:left="2600" w:hanging="700"/>
    </w:pPr>
  </w:style>
  <w:style w:type="paragraph" w:customStyle="1" w:styleId="aNotePara">
    <w:name w:val="aNotePara"/>
    <w:basedOn w:val="aNote"/>
    <w:rsid w:val="00CD5BE5"/>
    <w:pPr>
      <w:tabs>
        <w:tab w:val="right" w:pos="2140"/>
        <w:tab w:val="left" w:pos="2400"/>
      </w:tabs>
      <w:spacing w:before="60"/>
      <w:ind w:left="2400" w:hanging="1300"/>
    </w:pPr>
  </w:style>
  <w:style w:type="paragraph" w:customStyle="1" w:styleId="aNoteText">
    <w:name w:val="aNoteText"/>
    <w:basedOn w:val="aNoteSymb"/>
    <w:rsid w:val="00CD5BE5"/>
    <w:pPr>
      <w:spacing w:before="60"/>
      <w:ind w:firstLine="0"/>
    </w:pPr>
  </w:style>
  <w:style w:type="paragraph" w:customStyle="1" w:styleId="aParaNote">
    <w:name w:val="aParaNote"/>
    <w:basedOn w:val="BillBasic"/>
    <w:rsid w:val="00CD5BE5"/>
    <w:pPr>
      <w:ind w:left="2840" w:hanging="1240"/>
    </w:pPr>
    <w:rPr>
      <w:sz w:val="20"/>
    </w:rPr>
  </w:style>
  <w:style w:type="paragraph" w:customStyle="1" w:styleId="aParaNoteBullet">
    <w:name w:val="aParaNoteBullet"/>
    <w:basedOn w:val="aParaNote"/>
    <w:rsid w:val="00CD5BE5"/>
    <w:pPr>
      <w:tabs>
        <w:tab w:val="left" w:pos="2700"/>
      </w:tabs>
      <w:spacing w:before="60"/>
      <w:ind w:left="3100" w:hanging="700"/>
    </w:pPr>
  </w:style>
  <w:style w:type="paragraph" w:customStyle="1" w:styleId="aParaNotePara">
    <w:name w:val="aParaNotePara"/>
    <w:basedOn w:val="aNoteParaSymb"/>
    <w:rsid w:val="00CD5BE5"/>
    <w:pPr>
      <w:tabs>
        <w:tab w:val="clear" w:pos="2140"/>
        <w:tab w:val="clear" w:pos="2400"/>
        <w:tab w:val="right" w:pos="2644"/>
      </w:tabs>
      <w:ind w:left="3320" w:hanging="1720"/>
    </w:pPr>
  </w:style>
  <w:style w:type="paragraph" w:customStyle="1" w:styleId="Asamby">
    <w:name w:val="As am by"/>
    <w:basedOn w:val="Normal"/>
    <w:next w:val="Normal"/>
    <w:rsid w:val="00CD5BE5"/>
    <w:pPr>
      <w:spacing w:before="240"/>
      <w:ind w:left="1100"/>
    </w:pPr>
    <w:rPr>
      <w:rFonts w:ascii="Arial" w:hAnsi="Arial"/>
      <w:sz w:val="20"/>
    </w:rPr>
  </w:style>
  <w:style w:type="paragraph" w:customStyle="1" w:styleId="BillBasicItalics">
    <w:name w:val="BillBasicItalics"/>
    <w:basedOn w:val="BillBasic"/>
    <w:rsid w:val="00CD5BE5"/>
    <w:rPr>
      <w:i/>
    </w:rPr>
  </w:style>
  <w:style w:type="paragraph" w:customStyle="1" w:styleId="BillFor">
    <w:name w:val="BillFor"/>
    <w:basedOn w:val="BillBasicHeading"/>
    <w:rsid w:val="00CD5BE5"/>
    <w:pPr>
      <w:keepNext w:val="0"/>
      <w:spacing w:before="320"/>
      <w:jc w:val="both"/>
    </w:pPr>
    <w:rPr>
      <w:sz w:val="28"/>
    </w:rPr>
  </w:style>
  <w:style w:type="paragraph" w:customStyle="1" w:styleId="BillNo">
    <w:name w:val="BillNo"/>
    <w:basedOn w:val="BillBasicHeading"/>
    <w:rsid w:val="00CD5BE5"/>
    <w:pPr>
      <w:keepNext w:val="0"/>
      <w:spacing w:before="240"/>
      <w:jc w:val="both"/>
    </w:pPr>
  </w:style>
  <w:style w:type="character" w:customStyle="1" w:styleId="charBold">
    <w:name w:val="charBold"/>
    <w:basedOn w:val="DefaultParagraphFont"/>
    <w:rsid w:val="00CD5BE5"/>
    <w:rPr>
      <w:b/>
    </w:rPr>
  </w:style>
  <w:style w:type="character" w:customStyle="1" w:styleId="charBoldItals">
    <w:name w:val="charBoldItals"/>
    <w:basedOn w:val="DefaultParagraphFont"/>
    <w:rsid w:val="00CD5BE5"/>
    <w:rPr>
      <w:b/>
      <w:i/>
    </w:rPr>
  </w:style>
  <w:style w:type="character" w:customStyle="1" w:styleId="CharChapNo">
    <w:name w:val="CharChapNo"/>
    <w:basedOn w:val="DefaultParagraphFont"/>
    <w:rsid w:val="00CD5BE5"/>
  </w:style>
  <w:style w:type="character" w:customStyle="1" w:styleId="CharChapText">
    <w:name w:val="CharChapText"/>
    <w:basedOn w:val="DefaultParagraphFont"/>
    <w:rsid w:val="00CD5BE5"/>
  </w:style>
  <w:style w:type="character" w:customStyle="1" w:styleId="charContents">
    <w:name w:val="charContents"/>
    <w:basedOn w:val="DefaultParagraphFont"/>
    <w:rsid w:val="00CD5BE5"/>
  </w:style>
  <w:style w:type="character" w:customStyle="1" w:styleId="CharDivNo">
    <w:name w:val="CharDivNo"/>
    <w:basedOn w:val="DefaultParagraphFont"/>
    <w:rsid w:val="00CD5BE5"/>
  </w:style>
  <w:style w:type="character" w:customStyle="1" w:styleId="CharDivText">
    <w:name w:val="CharDivText"/>
    <w:basedOn w:val="DefaultParagraphFont"/>
    <w:rsid w:val="00CD5BE5"/>
  </w:style>
  <w:style w:type="character" w:customStyle="1" w:styleId="charItals">
    <w:name w:val="charItals"/>
    <w:basedOn w:val="DefaultParagraphFont"/>
    <w:rsid w:val="00CD5BE5"/>
    <w:rPr>
      <w:i/>
    </w:rPr>
  </w:style>
  <w:style w:type="character" w:customStyle="1" w:styleId="charPage">
    <w:name w:val="charPage"/>
    <w:basedOn w:val="DefaultParagraphFont"/>
    <w:rsid w:val="00CD5BE5"/>
  </w:style>
  <w:style w:type="character" w:customStyle="1" w:styleId="CharPartNo">
    <w:name w:val="CharPartNo"/>
    <w:basedOn w:val="DefaultParagraphFont"/>
    <w:rsid w:val="00CD5BE5"/>
  </w:style>
  <w:style w:type="character" w:customStyle="1" w:styleId="CharPartText">
    <w:name w:val="CharPartText"/>
    <w:basedOn w:val="DefaultParagraphFont"/>
    <w:rsid w:val="00CD5BE5"/>
  </w:style>
  <w:style w:type="character" w:customStyle="1" w:styleId="CharSectNo">
    <w:name w:val="CharSectNo"/>
    <w:basedOn w:val="DefaultParagraphFont"/>
    <w:rsid w:val="00CD5BE5"/>
  </w:style>
  <w:style w:type="character" w:customStyle="1" w:styleId="charSymb">
    <w:name w:val="charSymb"/>
    <w:basedOn w:val="DefaultParagraphFont"/>
    <w:rsid w:val="00CD5BE5"/>
    <w:rPr>
      <w:rFonts w:ascii="Arial" w:hAnsi="Arial"/>
      <w:sz w:val="24"/>
      <w:bdr w:val="single" w:sz="4" w:space="0" w:color="auto"/>
    </w:rPr>
  </w:style>
  <w:style w:type="character" w:customStyle="1" w:styleId="charTableNo">
    <w:name w:val="charTableNo"/>
    <w:basedOn w:val="DefaultParagraphFont"/>
    <w:rsid w:val="00CD5BE5"/>
  </w:style>
  <w:style w:type="character" w:customStyle="1" w:styleId="charTableText">
    <w:name w:val="charTableText"/>
    <w:basedOn w:val="DefaultParagraphFont"/>
    <w:rsid w:val="00CD5BE5"/>
  </w:style>
  <w:style w:type="character" w:customStyle="1" w:styleId="charUnderline">
    <w:name w:val="charUnderline"/>
    <w:basedOn w:val="DefaultParagraphFont"/>
    <w:rsid w:val="00CD5BE5"/>
    <w:rPr>
      <w:u w:val="single"/>
    </w:rPr>
  </w:style>
  <w:style w:type="paragraph" w:customStyle="1" w:styleId="Comment">
    <w:name w:val="Comment"/>
    <w:basedOn w:val="BillBasic"/>
    <w:rsid w:val="00CD5BE5"/>
    <w:pPr>
      <w:tabs>
        <w:tab w:val="left" w:pos="1800"/>
      </w:tabs>
      <w:ind w:left="1300"/>
      <w:jc w:val="left"/>
    </w:pPr>
    <w:rPr>
      <w:b/>
      <w:sz w:val="18"/>
    </w:rPr>
  </w:style>
  <w:style w:type="paragraph" w:customStyle="1" w:styleId="CommentNum">
    <w:name w:val="CommentNum"/>
    <w:basedOn w:val="Comment"/>
    <w:rsid w:val="00CD5BE5"/>
    <w:pPr>
      <w:ind w:left="1800" w:hanging="1800"/>
    </w:pPr>
  </w:style>
  <w:style w:type="paragraph" w:customStyle="1" w:styleId="DateLine">
    <w:name w:val="DateLine"/>
    <w:basedOn w:val="BillBasic"/>
    <w:rsid w:val="00CD5BE5"/>
    <w:pPr>
      <w:tabs>
        <w:tab w:val="left" w:pos="4320"/>
      </w:tabs>
    </w:pPr>
  </w:style>
  <w:style w:type="paragraph" w:customStyle="1" w:styleId="Dict-Heading">
    <w:name w:val="Dict-Heading"/>
    <w:basedOn w:val="BillBasicHeading"/>
    <w:next w:val="Normal"/>
    <w:rsid w:val="00CD5BE5"/>
    <w:pPr>
      <w:spacing w:before="320"/>
      <w:ind w:left="2600" w:hanging="2600"/>
      <w:jc w:val="both"/>
      <w:outlineLvl w:val="0"/>
    </w:pPr>
    <w:rPr>
      <w:sz w:val="34"/>
    </w:rPr>
  </w:style>
  <w:style w:type="paragraph" w:customStyle="1" w:styleId="Dict-HeadingSymb">
    <w:name w:val="Dict-Heading Symb"/>
    <w:basedOn w:val="Dict-Heading"/>
    <w:rsid w:val="00CD5BE5"/>
    <w:pPr>
      <w:tabs>
        <w:tab w:val="left" w:pos="0"/>
      </w:tabs>
      <w:ind w:left="2480" w:hanging="2960"/>
    </w:pPr>
  </w:style>
  <w:style w:type="paragraph" w:customStyle="1" w:styleId="direction">
    <w:name w:val="direction"/>
    <w:basedOn w:val="BillBasic"/>
    <w:next w:val="AmainreturnSymb"/>
    <w:rsid w:val="00CD5BE5"/>
    <w:pPr>
      <w:ind w:left="1100"/>
    </w:pPr>
    <w:rPr>
      <w:i/>
    </w:rPr>
  </w:style>
  <w:style w:type="paragraph" w:customStyle="1" w:styleId="draft">
    <w:name w:val="draft"/>
    <w:basedOn w:val="Normal"/>
    <w:rsid w:val="00CD5B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D5BE5"/>
    <w:pPr>
      <w:spacing w:before="60" w:after="60"/>
    </w:pPr>
    <w:rPr>
      <w:rFonts w:ascii="Arial" w:hAnsi="Arial"/>
      <w:sz w:val="18"/>
    </w:rPr>
  </w:style>
  <w:style w:type="paragraph" w:customStyle="1" w:styleId="EarlierRepubHdg">
    <w:name w:val="EarlierRepubHdg"/>
    <w:basedOn w:val="Normal"/>
    <w:rsid w:val="00CD5BE5"/>
    <w:pPr>
      <w:keepNext/>
    </w:pPr>
    <w:rPr>
      <w:rFonts w:ascii="Arial" w:hAnsi="Arial"/>
      <w:b/>
      <w:sz w:val="20"/>
    </w:rPr>
  </w:style>
  <w:style w:type="paragraph" w:customStyle="1" w:styleId="EnactingWords">
    <w:name w:val="EnactingWords"/>
    <w:basedOn w:val="BillBasic"/>
    <w:rsid w:val="00CD5BE5"/>
    <w:pPr>
      <w:spacing w:before="120"/>
    </w:pPr>
  </w:style>
  <w:style w:type="paragraph" w:customStyle="1" w:styleId="EnactingWordsRules">
    <w:name w:val="EnactingWordsRules"/>
    <w:basedOn w:val="EnactingWords"/>
    <w:rsid w:val="00CD5BE5"/>
    <w:pPr>
      <w:spacing w:before="240"/>
    </w:pPr>
  </w:style>
  <w:style w:type="paragraph" w:customStyle="1" w:styleId="EndNote">
    <w:name w:val="EndNote"/>
    <w:basedOn w:val="BillBasicHeading"/>
    <w:rsid w:val="00CD5BE5"/>
    <w:pPr>
      <w:keepNext w:val="0"/>
      <w:tabs>
        <w:tab w:val="clear" w:pos="2600"/>
        <w:tab w:val="left" w:pos="1100"/>
      </w:tabs>
      <w:spacing w:before="160"/>
      <w:ind w:left="1100" w:hanging="1100"/>
      <w:jc w:val="both"/>
    </w:pPr>
  </w:style>
  <w:style w:type="paragraph" w:customStyle="1" w:styleId="Endnote1">
    <w:name w:val="Endnote1"/>
    <w:basedOn w:val="BillBasic"/>
    <w:next w:val="Normal"/>
    <w:rsid w:val="00CD5BE5"/>
    <w:pPr>
      <w:keepNext/>
      <w:tabs>
        <w:tab w:val="left" w:pos="400"/>
      </w:tabs>
      <w:spacing w:before="0"/>
      <w:jc w:val="left"/>
    </w:pPr>
    <w:rPr>
      <w:rFonts w:ascii="Arial" w:hAnsi="Arial"/>
      <w:b/>
      <w:sz w:val="28"/>
    </w:rPr>
  </w:style>
  <w:style w:type="paragraph" w:customStyle="1" w:styleId="Endnote2">
    <w:name w:val="Endnote2"/>
    <w:basedOn w:val="Normal"/>
    <w:rsid w:val="00CD5BE5"/>
    <w:pPr>
      <w:keepNext/>
      <w:tabs>
        <w:tab w:val="left" w:pos="1100"/>
      </w:tabs>
      <w:spacing w:before="360"/>
    </w:pPr>
    <w:rPr>
      <w:rFonts w:ascii="Arial" w:hAnsi="Arial"/>
      <w:b/>
    </w:rPr>
  </w:style>
  <w:style w:type="paragraph" w:customStyle="1" w:styleId="Endnote3">
    <w:name w:val="Endnote3"/>
    <w:basedOn w:val="Normal"/>
    <w:rsid w:val="00CD5B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D5B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5BE5"/>
    <w:pPr>
      <w:spacing w:before="60"/>
      <w:ind w:left="1100"/>
      <w:jc w:val="both"/>
    </w:pPr>
    <w:rPr>
      <w:sz w:val="20"/>
    </w:rPr>
  </w:style>
  <w:style w:type="paragraph" w:customStyle="1" w:styleId="EndNoteParas">
    <w:name w:val="EndNoteParas"/>
    <w:basedOn w:val="EndNoteTextEPS"/>
    <w:rsid w:val="00CD5BE5"/>
    <w:pPr>
      <w:tabs>
        <w:tab w:val="right" w:pos="1432"/>
      </w:tabs>
      <w:ind w:left="1840" w:hanging="1840"/>
    </w:pPr>
  </w:style>
  <w:style w:type="paragraph" w:customStyle="1" w:styleId="EndnotesAbbrev">
    <w:name w:val="EndnotesAbbrev"/>
    <w:basedOn w:val="Normal"/>
    <w:rsid w:val="00CD5BE5"/>
    <w:pPr>
      <w:spacing w:before="20"/>
    </w:pPr>
    <w:rPr>
      <w:rFonts w:ascii="Arial" w:hAnsi="Arial"/>
      <w:color w:val="000000"/>
      <w:sz w:val="16"/>
    </w:rPr>
  </w:style>
  <w:style w:type="paragraph" w:customStyle="1" w:styleId="EndNoteText">
    <w:name w:val="EndNoteText"/>
    <w:basedOn w:val="BillBasic"/>
    <w:rsid w:val="00CD5BE5"/>
    <w:pPr>
      <w:tabs>
        <w:tab w:val="left" w:pos="700"/>
        <w:tab w:val="right" w:pos="6160"/>
      </w:tabs>
      <w:spacing w:before="80"/>
      <w:ind w:left="700" w:hanging="700"/>
    </w:pPr>
    <w:rPr>
      <w:sz w:val="20"/>
    </w:rPr>
  </w:style>
  <w:style w:type="paragraph" w:customStyle="1" w:styleId="EPSCoverTop">
    <w:name w:val="EPSCoverTop"/>
    <w:basedOn w:val="Normal"/>
    <w:rsid w:val="00CD5BE5"/>
    <w:pPr>
      <w:jc w:val="right"/>
    </w:pPr>
    <w:rPr>
      <w:rFonts w:ascii="Arial" w:hAnsi="Arial"/>
      <w:sz w:val="20"/>
    </w:rPr>
  </w:style>
  <w:style w:type="paragraph" w:styleId="Footer">
    <w:name w:val="footer"/>
    <w:basedOn w:val="Normal"/>
    <w:link w:val="FooterChar"/>
    <w:rsid w:val="00CD5BE5"/>
    <w:pPr>
      <w:spacing w:before="120" w:line="240" w:lineRule="exact"/>
    </w:pPr>
    <w:rPr>
      <w:rFonts w:ascii="Arial" w:hAnsi="Arial"/>
      <w:sz w:val="18"/>
    </w:rPr>
  </w:style>
  <w:style w:type="paragraph" w:customStyle="1" w:styleId="FooterInfo">
    <w:name w:val="FooterInfo"/>
    <w:basedOn w:val="Normal"/>
    <w:rsid w:val="00CD5BE5"/>
    <w:pPr>
      <w:tabs>
        <w:tab w:val="right" w:pos="7707"/>
      </w:tabs>
    </w:pPr>
    <w:rPr>
      <w:rFonts w:ascii="Arial" w:hAnsi="Arial"/>
      <w:sz w:val="18"/>
    </w:rPr>
  </w:style>
  <w:style w:type="paragraph" w:customStyle="1" w:styleId="FooterInfoCentre">
    <w:name w:val="FooterInfoCentre"/>
    <w:basedOn w:val="FooterInfo"/>
    <w:rsid w:val="00CD5BE5"/>
    <w:pPr>
      <w:spacing w:before="60"/>
      <w:jc w:val="center"/>
    </w:pPr>
  </w:style>
  <w:style w:type="paragraph" w:customStyle="1" w:styleId="Formula">
    <w:name w:val="Formula"/>
    <w:basedOn w:val="BillBasic"/>
    <w:rsid w:val="00CD5BE5"/>
    <w:pPr>
      <w:spacing w:line="260" w:lineRule="atLeast"/>
      <w:jc w:val="center"/>
    </w:pPr>
  </w:style>
  <w:style w:type="paragraph" w:styleId="Header">
    <w:name w:val="header"/>
    <w:basedOn w:val="Normal"/>
    <w:rsid w:val="00CD5BE5"/>
    <w:pPr>
      <w:tabs>
        <w:tab w:val="center" w:pos="4153"/>
        <w:tab w:val="right" w:pos="8306"/>
      </w:tabs>
    </w:pPr>
  </w:style>
  <w:style w:type="paragraph" w:customStyle="1" w:styleId="HeaderEven">
    <w:name w:val="HeaderEven"/>
    <w:basedOn w:val="Normal"/>
    <w:rsid w:val="00CD5BE5"/>
    <w:rPr>
      <w:rFonts w:ascii="Arial" w:hAnsi="Arial"/>
      <w:sz w:val="18"/>
    </w:rPr>
  </w:style>
  <w:style w:type="paragraph" w:customStyle="1" w:styleId="HeaderEven6">
    <w:name w:val="HeaderEven6"/>
    <w:basedOn w:val="HeaderEven"/>
    <w:rsid w:val="00CD5BE5"/>
    <w:pPr>
      <w:spacing w:before="120" w:after="60"/>
    </w:pPr>
  </w:style>
  <w:style w:type="paragraph" w:customStyle="1" w:styleId="HeaderOdd">
    <w:name w:val="HeaderOdd"/>
    <w:basedOn w:val="HeaderEven"/>
    <w:rsid w:val="00CD5BE5"/>
    <w:pPr>
      <w:jc w:val="right"/>
    </w:pPr>
  </w:style>
  <w:style w:type="paragraph" w:customStyle="1" w:styleId="HeaderOdd6">
    <w:name w:val="HeaderOdd6"/>
    <w:basedOn w:val="HeaderEven6"/>
    <w:rsid w:val="00CD5BE5"/>
    <w:pPr>
      <w:jc w:val="right"/>
    </w:pPr>
  </w:style>
  <w:style w:type="paragraph" w:customStyle="1" w:styleId="Ipara">
    <w:name w:val="I para"/>
    <w:basedOn w:val="Apara"/>
    <w:rsid w:val="00CD5BE5"/>
    <w:pPr>
      <w:outlineLvl w:val="9"/>
    </w:pPr>
  </w:style>
  <w:style w:type="paragraph" w:customStyle="1" w:styleId="Idefpara">
    <w:name w:val="I def para"/>
    <w:basedOn w:val="Ipara"/>
    <w:rsid w:val="00CD5BE5"/>
  </w:style>
  <w:style w:type="paragraph" w:customStyle="1" w:styleId="Isubpara">
    <w:name w:val="I subpara"/>
    <w:basedOn w:val="Asubpara"/>
    <w:rsid w:val="00CD5BE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D5BE5"/>
  </w:style>
  <w:style w:type="paragraph" w:customStyle="1" w:styleId="IDict-Heading">
    <w:name w:val="I Dict-Heading"/>
    <w:basedOn w:val="BillBasicHeading"/>
    <w:rsid w:val="00CD5BE5"/>
    <w:pPr>
      <w:spacing w:before="320"/>
      <w:ind w:left="2600" w:hanging="2600"/>
      <w:jc w:val="both"/>
    </w:pPr>
    <w:rPr>
      <w:sz w:val="34"/>
    </w:rPr>
  </w:style>
  <w:style w:type="paragraph" w:customStyle="1" w:styleId="IH1Chap">
    <w:name w:val="I H1 Chap"/>
    <w:basedOn w:val="BillBasicHeading"/>
    <w:next w:val="Normal"/>
    <w:rsid w:val="00CD5BE5"/>
    <w:pPr>
      <w:spacing w:before="320"/>
      <w:ind w:left="2600" w:hanging="2600"/>
    </w:pPr>
    <w:rPr>
      <w:sz w:val="34"/>
    </w:rPr>
  </w:style>
  <w:style w:type="paragraph" w:customStyle="1" w:styleId="IH2Part">
    <w:name w:val="I H2 Part"/>
    <w:basedOn w:val="BillBasicHeading"/>
    <w:next w:val="Normal"/>
    <w:rsid w:val="00CD5BE5"/>
    <w:pPr>
      <w:spacing w:before="380"/>
      <w:ind w:left="2600" w:hanging="2600"/>
    </w:pPr>
    <w:rPr>
      <w:sz w:val="32"/>
    </w:rPr>
  </w:style>
  <w:style w:type="paragraph" w:customStyle="1" w:styleId="IH3Div">
    <w:name w:val="I H3 Div"/>
    <w:basedOn w:val="BillBasicHeading"/>
    <w:next w:val="Normal"/>
    <w:rsid w:val="00CD5BE5"/>
    <w:pPr>
      <w:spacing w:before="240"/>
      <w:ind w:left="2600" w:hanging="2600"/>
    </w:pPr>
    <w:rPr>
      <w:sz w:val="28"/>
    </w:rPr>
  </w:style>
  <w:style w:type="paragraph" w:customStyle="1" w:styleId="IH4SubDiv">
    <w:name w:val="I H4 SubDiv"/>
    <w:basedOn w:val="BillBasicHeading"/>
    <w:next w:val="Normal"/>
    <w:rsid w:val="00CD5BE5"/>
    <w:pPr>
      <w:spacing w:before="240"/>
      <w:ind w:left="2600" w:hanging="2600"/>
      <w:jc w:val="both"/>
    </w:pPr>
    <w:rPr>
      <w:sz w:val="26"/>
    </w:rPr>
  </w:style>
  <w:style w:type="paragraph" w:customStyle="1" w:styleId="IH5Sec">
    <w:name w:val="I H5 Sec"/>
    <w:basedOn w:val="BillBasicHeading"/>
    <w:next w:val="Normal"/>
    <w:rsid w:val="00CD5BE5"/>
    <w:pPr>
      <w:tabs>
        <w:tab w:val="clear" w:pos="2600"/>
        <w:tab w:val="left" w:pos="1100"/>
      </w:tabs>
      <w:spacing w:before="240"/>
      <w:ind w:left="1100" w:hanging="1100"/>
    </w:pPr>
  </w:style>
  <w:style w:type="paragraph" w:customStyle="1" w:styleId="IMain">
    <w:name w:val="I Main"/>
    <w:basedOn w:val="Amain"/>
    <w:rsid w:val="00CD5BE5"/>
  </w:style>
  <w:style w:type="paragraph" w:customStyle="1" w:styleId="ISchclauseheading">
    <w:name w:val="I Sch clause heading"/>
    <w:basedOn w:val="BillBasic"/>
    <w:rsid w:val="00CD5BE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D5BE5"/>
    <w:pPr>
      <w:tabs>
        <w:tab w:val="right" w:pos="7200"/>
      </w:tabs>
      <w:spacing w:before="240"/>
      <w:ind w:left="2600" w:hanging="2600"/>
    </w:pPr>
    <w:rPr>
      <w:sz w:val="28"/>
    </w:rPr>
  </w:style>
  <w:style w:type="paragraph" w:customStyle="1" w:styleId="ISched-heading">
    <w:name w:val="I Sched-heading"/>
    <w:basedOn w:val="BillBasicHeading"/>
    <w:next w:val="Normal"/>
    <w:rsid w:val="00CD5BE5"/>
    <w:pPr>
      <w:spacing w:before="320"/>
      <w:ind w:left="2600" w:hanging="2600"/>
    </w:pPr>
    <w:rPr>
      <w:sz w:val="34"/>
    </w:rPr>
  </w:style>
  <w:style w:type="paragraph" w:customStyle="1" w:styleId="ISched-Part">
    <w:name w:val="I Sched-Part"/>
    <w:basedOn w:val="BillBasicHeading"/>
    <w:rsid w:val="00CD5BE5"/>
    <w:pPr>
      <w:spacing w:before="380"/>
      <w:ind w:left="2600" w:hanging="2600"/>
    </w:pPr>
    <w:rPr>
      <w:sz w:val="32"/>
    </w:rPr>
  </w:style>
  <w:style w:type="paragraph" w:customStyle="1" w:styleId="IshadedH5Sec">
    <w:name w:val="I shaded H5 Sec"/>
    <w:basedOn w:val="AH5Sec"/>
    <w:rsid w:val="00CD5BE5"/>
    <w:pPr>
      <w:shd w:val="pct25" w:color="auto" w:fill="auto"/>
      <w:outlineLvl w:val="9"/>
    </w:pPr>
  </w:style>
  <w:style w:type="paragraph" w:customStyle="1" w:styleId="Schclauseheading">
    <w:name w:val="Sch clause heading"/>
    <w:basedOn w:val="BillBasic"/>
    <w:next w:val="SchAmainSymb"/>
    <w:rsid w:val="00CD5BE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D5BE5"/>
    <w:pPr>
      <w:shd w:val="pct25" w:color="auto" w:fill="auto"/>
      <w:outlineLvl w:val="3"/>
    </w:pPr>
  </w:style>
  <w:style w:type="paragraph" w:customStyle="1" w:styleId="IshadedSchClause">
    <w:name w:val="I shaded Sch Clause"/>
    <w:basedOn w:val="IshadedH5Sec"/>
    <w:rsid w:val="00CD5BE5"/>
  </w:style>
  <w:style w:type="paragraph" w:customStyle="1" w:styleId="Isubsubpara">
    <w:name w:val="I subsubpara"/>
    <w:basedOn w:val="Asubsubpara"/>
    <w:rsid w:val="00CD5BE5"/>
    <w:pPr>
      <w:tabs>
        <w:tab w:val="clear" w:pos="2400"/>
        <w:tab w:val="clear" w:pos="2600"/>
        <w:tab w:val="right" w:pos="2460"/>
        <w:tab w:val="left" w:pos="2660"/>
      </w:tabs>
      <w:ind w:left="2660" w:hanging="2660"/>
    </w:pPr>
  </w:style>
  <w:style w:type="paragraph" w:customStyle="1" w:styleId="Minister">
    <w:name w:val="Minister"/>
    <w:basedOn w:val="BillBasic"/>
    <w:rsid w:val="00CD5BE5"/>
    <w:pPr>
      <w:spacing w:before="640"/>
      <w:jc w:val="right"/>
    </w:pPr>
    <w:rPr>
      <w:caps/>
    </w:rPr>
  </w:style>
  <w:style w:type="paragraph" w:customStyle="1" w:styleId="Judges">
    <w:name w:val="Judges"/>
    <w:basedOn w:val="Minister"/>
    <w:rsid w:val="00CD5BE5"/>
    <w:pPr>
      <w:spacing w:before="180"/>
    </w:pPr>
  </w:style>
  <w:style w:type="paragraph" w:customStyle="1" w:styleId="LegHistNote">
    <w:name w:val="LegHistNote"/>
    <w:basedOn w:val="Actdetails"/>
    <w:rsid w:val="00CD5BE5"/>
    <w:pPr>
      <w:spacing w:before="60"/>
      <w:ind w:left="2700" w:right="-60" w:hanging="1300"/>
    </w:pPr>
    <w:rPr>
      <w:sz w:val="18"/>
    </w:rPr>
  </w:style>
  <w:style w:type="character" w:styleId="LineNumber">
    <w:name w:val="line number"/>
    <w:basedOn w:val="DefaultParagraphFont"/>
    <w:rsid w:val="00CD5BE5"/>
    <w:rPr>
      <w:rFonts w:ascii="Arial" w:hAnsi="Arial"/>
      <w:sz w:val="16"/>
    </w:rPr>
  </w:style>
  <w:style w:type="paragraph" w:customStyle="1" w:styleId="LongTitle">
    <w:name w:val="LongTitle"/>
    <w:basedOn w:val="BillBasic"/>
    <w:rsid w:val="00CD5BE5"/>
    <w:pPr>
      <w:spacing w:before="300"/>
    </w:pPr>
  </w:style>
  <w:style w:type="paragraph" w:customStyle="1" w:styleId="LongTitleSymb">
    <w:name w:val="LongTitleSymb"/>
    <w:basedOn w:val="LongTitle"/>
    <w:rsid w:val="00CD5BE5"/>
    <w:pPr>
      <w:ind w:hanging="480"/>
    </w:pPr>
  </w:style>
  <w:style w:type="paragraph" w:styleId="MacroText">
    <w:name w:val="macro"/>
    <w:semiHidden/>
    <w:rsid w:val="00CD5B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D5BE5"/>
    <w:pPr>
      <w:spacing w:before="240"/>
    </w:pPr>
  </w:style>
  <w:style w:type="paragraph" w:customStyle="1" w:styleId="MinisterWord">
    <w:name w:val="MinisterWord"/>
    <w:basedOn w:val="Normal"/>
    <w:rsid w:val="00CD5BE5"/>
    <w:pPr>
      <w:spacing w:before="60"/>
      <w:jc w:val="right"/>
    </w:pPr>
  </w:style>
  <w:style w:type="paragraph" w:customStyle="1" w:styleId="ModaNote">
    <w:name w:val="Mod aNote"/>
    <w:basedOn w:val="aNoteSymb"/>
    <w:rsid w:val="00CD5BE5"/>
    <w:pPr>
      <w:tabs>
        <w:tab w:val="left" w:pos="2600"/>
      </w:tabs>
      <w:ind w:left="2600"/>
    </w:pPr>
  </w:style>
  <w:style w:type="paragraph" w:customStyle="1" w:styleId="ModH1Chapter">
    <w:name w:val="Mod H1 Chapter"/>
    <w:basedOn w:val="IH1ChapSymb"/>
    <w:rsid w:val="00CD5BE5"/>
    <w:pPr>
      <w:tabs>
        <w:tab w:val="clear" w:pos="2600"/>
        <w:tab w:val="left" w:pos="3300"/>
      </w:tabs>
      <w:ind w:left="3300"/>
    </w:pPr>
  </w:style>
  <w:style w:type="paragraph" w:customStyle="1" w:styleId="ModH2Part">
    <w:name w:val="Mod H2 Part"/>
    <w:basedOn w:val="IH2PartSymb"/>
    <w:rsid w:val="00CD5BE5"/>
    <w:pPr>
      <w:tabs>
        <w:tab w:val="clear" w:pos="2600"/>
        <w:tab w:val="left" w:pos="3300"/>
      </w:tabs>
      <w:ind w:left="3300"/>
    </w:pPr>
  </w:style>
  <w:style w:type="paragraph" w:customStyle="1" w:styleId="ModH3Div">
    <w:name w:val="Mod H3 Div"/>
    <w:basedOn w:val="IH3DivSymb"/>
    <w:rsid w:val="00CD5BE5"/>
    <w:pPr>
      <w:tabs>
        <w:tab w:val="clear" w:pos="2600"/>
        <w:tab w:val="left" w:pos="3300"/>
      </w:tabs>
      <w:ind w:left="3300"/>
    </w:pPr>
  </w:style>
  <w:style w:type="paragraph" w:customStyle="1" w:styleId="ModH4SubDiv">
    <w:name w:val="Mod H4 SubDiv"/>
    <w:basedOn w:val="IH4SubDivSymb"/>
    <w:rsid w:val="00CD5BE5"/>
    <w:pPr>
      <w:tabs>
        <w:tab w:val="clear" w:pos="2600"/>
        <w:tab w:val="left" w:pos="3300"/>
      </w:tabs>
      <w:ind w:left="3300"/>
    </w:pPr>
  </w:style>
  <w:style w:type="paragraph" w:customStyle="1" w:styleId="ModH5Sec">
    <w:name w:val="Mod H5 Sec"/>
    <w:basedOn w:val="IH5SecSymb"/>
    <w:rsid w:val="00CD5BE5"/>
    <w:pPr>
      <w:tabs>
        <w:tab w:val="clear" w:pos="1100"/>
        <w:tab w:val="left" w:pos="1800"/>
      </w:tabs>
      <w:ind w:left="2200"/>
    </w:pPr>
  </w:style>
  <w:style w:type="paragraph" w:customStyle="1" w:styleId="Modmain">
    <w:name w:val="Mod main"/>
    <w:basedOn w:val="Amain"/>
    <w:rsid w:val="00CD5BE5"/>
    <w:pPr>
      <w:tabs>
        <w:tab w:val="clear" w:pos="900"/>
        <w:tab w:val="clear" w:pos="1100"/>
        <w:tab w:val="right" w:pos="1600"/>
        <w:tab w:val="left" w:pos="1800"/>
      </w:tabs>
      <w:ind w:left="2200"/>
    </w:pPr>
  </w:style>
  <w:style w:type="paragraph" w:customStyle="1" w:styleId="Modmainreturn">
    <w:name w:val="Mod main return"/>
    <w:basedOn w:val="AmainreturnSymb"/>
    <w:rsid w:val="00CD5BE5"/>
    <w:pPr>
      <w:ind w:left="1800"/>
    </w:pPr>
  </w:style>
  <w:style w:type="paragraph" w:customStyle="1" w:styleId="ModNote">
    <w:name w:val="Mod Note"/>
    <w:basedOn w:val="aNoteSymb"/>
    <w:rsid w:val="00CD5BE5"/>
    <w:pPr>
      <w:tabs>
        <w:tab w:val="left" w:pos="2600"/>
      </w:tabs>
      <w:ind w:left="2600"/>
    </w:pPr>
  </w:style>
  <w:style w:type="paragraph" w:customStyle="1" w:styleId="Modpara">
    <w:name w:val="Mod para"/>
    <w:basedOn w:val="BillBasic"/>
    <w:rsid w:val="00CD5BE5"/>
    <w:pPr>
      <w:tabs>
        <w:tab w:val="right" w:pos="2100"/>
        <w:tab w:val="left" w:pos="2300"/>
      </w:tabs>
      <w:ind w:left="2700" w:hanging="1600"/>
      <w:outlineLvl w:val="6"/>
    </w:pPr>
  </w:style>
  <w:style w:type="paragraph" w:customStyle="1" w:styleId="Modparareturn">
    <w:name w:val="Mod para return"/>
    <w:basedOn w:val="AparareturnSymb"/>
    <w:rsid w:val="00CD5BE5"/>
    <w:pPr>
      <w:ind w:left="2300"/>
    </w:pPr>
  </w:style>
  <w:style w:type="paragraph" w:customStyle="1" w:styleId="ref">
    <w:name w:val="ref"/>
    <w:basedOn w:val="BillBasic"/>
    <w:next w:val="Normal"/>
    <w:rsid w:val="00CD5BE5"/>
    <w:pPr>
      <w:spacing w:before="60"/>
    </w:pPr>
    <w:rPr>
      <w:sz w:val="18"/>
    </w:rPr>
  </w:style>
  <w:style w:type="paragraph" w:customStyle="1" w:styleId="Modref">
    <w:name w:val="Mod ref"/>
    <w:basedOn w:val="refSymb"/>
    <w:rsid w:val="00CD5BE5"/>
    <w:pPr>
      <w:ind w:left="1100"/>
    </w:pPr>
  </w:style>
  <w:style w:type="paragraph" w:customStyle="1" w:styleId="Modsubpara">
    <w:name w:val="Mod subpara"/>
    <w:basedOn w:val="Asubpara"/>
    <w:rsid w:val="00CD5B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5BE5"/>
    <w:pPr>
      <w:ind w:left="3040"/>
    </w:pPr>
  </w:style>
  <w:style w:type="paragraph" w:customStyle="1" w:styleId="Modsubsubpara">
    <w:name w:val="Mod subsubpara"/>
    <w:basedOn w:val="AsubsubparaSymb"/>
    <w:rsid w:val="00CD5BE5"/>
    <w:pPr>
      <w:tabs>
        <w:tab w:val="clear" w:pos="2400"/>
        <w:tab w:val="clear" w:pos="2600"/>
        <w:tab w:val="right" w:pos="3160"/>
        <w:tab w:val="left" w:pos="3360"/>
      </w:tabs>
      <w:ind w:left="3760" w:hanging="2660"/>
    </w:pPr>
  </w:style>
  <w:style w:type="paragraph" w:customStyle="1" w:styleId="N-14pt">
    <w:name w:val="N-14pt"/>
    <w:basedOn w:val="BillBasic"/>
    <w:rsid w:val="00CD5BE5"/>
    <w:pPr>
      <w:spacing w:before="0"/>
    </w:pPr>
    <w:rPr>
      <w:b/>
      <w:sz w:val="28"/>
    </w:rPr>
  </w:style>
  <w:style w:type="paragraph" w:customStyle="1" w:styleId="N-16pt">
    <w:name w:val="N-16pt"/>
    <w:basedOn w:val="BillBasic"/>
    <w:rsid w:val="00CD5BE5"/>
    <w:pPr>
      <w:spacing w:before="800"/>
    </w:pPr>
    <w:rPr>
      <w:b/>
      <w:sz w:val="32"/>
    </w:rPr>
  </w:style>
  <w:style w:type="paragraph" w:customStyle="1" w:styleId="NewAct">
    <w:name w:val="New Act"/>
    <w:basedOn w:val="Normal"/>
    <w:next w:val="Actdetails"/>
    <w:rsid w:val="00CD5BE5"/>
    <w:pPr>
      <w:keepNext/>
      <w:spacing w:before="180"/>
      <w:ind w:left="1100"/>
    </w:pPr>
    <w:rPr>
      <w:rFonts w:ascii="Arial" w:hAnsi="Arial"/>
      <w:b/>
      <w:sz w:val="20"/>
    </w:rPr>
  </w:style>
  <w:style w:type="paragraph" w:customStyle="1" w:styleId="NewReg">
    <w:name w:val="New Reg"/>
    <w:basedOn w:val="NewAct"/>
    <w:next w:val="Actdetails"/>
    <w:rsid w:val="00CD5BE5"/>
  </w:style>
  <w:style w:type="paragraph" w:customStyle="1" w:styleId="N-line1">
    <w:name w:val="N-line1"/>
    <w:basedOn w:val="BillBasic"/>
    <w:rsid w:val="00CD5BE5"/>
    <w:pPr>
      <w:pBdr>
        <w:bottom w:val="single" w:sz="4" w:space="0" w:color="auto"/>
      </w:pBdr>
      <w:spacing w:before="100"/>
      <w:ind w:left="2980" w:right="3020"/>
      <w:jc w:val="center"/>
    </w:pPr>
  </w:style>
  <w:style w:type="paragraph" w:customStyle="1" w:styleId="N-line2">
    <w:name w:val="N-line2"/>
    <w:basedOn w:val="Normal"/>
    <w:rsid w:val="00CD5BE5"/>
    <w:pPr>
      <w:pBdr>
        <w:bottom w:val="single" w:sz="8" w:space="0" w:color="auto"/>
      </w:pBdr>
    </w:pPr>
  </w:style>
  <w:style w:type="paragraph" w:customStyle="1" w:styleId="Norm-5pt">
    <w:name w:val="Norm-5pt"/>
    <w:basedOn w:val="Normal"/>
    <w:rsid w:val="00CD5B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D5BE5"/>
    <w:pPr>
      <w:spacing w:before="360"/>
      <w:jc w:val="right"/>
    </w:pPr>
    <w:rPr>
      <w:i/>
    </w:rPr>
  </w:style>
  <w:style w:type="character" w:styleId="PageNumber">
    <w:name w:val="page number"/>
    <w:basedOn w:val="DefaultParagraphFont"/>
    <w:rsid w:val="00CD5BE5"/>
  </w:style>
  <w:style w:type="paragraph" w:customStyle="1" w:styleId="PageBreak">
    <w:name w:val="PageBreak"/>
    <w:basedOn w:val="Normal"/>
    <w:rsid w:val="00CD5BE5"/>
    <w:rPr>
      <w:sz w:val="4"/>
    </w:rPr>
  </w:style>
  <w:style w:type="paragraph" w:customStyle="1" w:styleId="Penalty">
    <w:name w:val="Penalty"/>
    <w:basedOn w:val="Amainreturn"/>
    <w:rsid w:val="00CD5BE5"/>
  </w:style>
  <w:style w:type="paragraph" w:customStyle="1" w:styleId="PenaltyHeading">
    <w:name w:val="PenaltyHeading"/>
    <w:basedOn w:val="Normal"/>
    <w:rsid w:val="00CD5BE5"/>
    <w:pPr>
      <w:tabs>
        <w:tab w:val="left" w:pos="1100"/>
      </w:tabs>
      <w:spacing w:before="120"/>
      <w:ind w:left="1100" w:hanging="1100"/>
    </w:pPr>
    <w:rPr>
      <w:rFonts w:ascii="Arial" w:hAnsi="Arial"/>
      <w:b/>
      <w:sz w:val="20"/>
    </w:rPr>
  </w:style>
  <w:style w:type="paragraph" w:customStyle="1" w:styleId="PenaltyPara">
    <w:name w:val="PenaltyPara"/>
    <w:basedOn w:val="Normal"/>
    <w:rsid w:val="00CD5BE5"/>
    <w:pPr>
      <w:tabs>
        <w:tab w:val="right" w:pos="1360"/>
      </w:tabs>
      <w:spacing w:before="60"/>
      <w:ind w:left="1600" w:hanging="1600"/>
      <w:jc w:val="both"/>
    </w:pPr>
  </w:style>
  <w:style w:type="paragraph" w:styleId="PlainText">
    <w:name w:val="Plain Text"/>
    <w:basedOn w:val="Normal"/>
    <w:rsid w:val="00CD5BE5"/>
    <w:rPr>
      <w:rFonts w:ascii="Courier New" w:hAnsi="Courier New"/>
      <w:sz w:val="20"/>
    </w:rPr>
  </w:style>
  <w:style w:type="paragraph" w:customStyle="1" w:styleId="RenumProvEntries">
    <w:name w:val="RenumProvEntries"/>
    <w:basedOn w:val="Normal"/>
    <w:rsid w:val="00CD5BE5"/>
    <w:pPr>
      <w:spacing w:before="60"/>
    </w:pPr>
    <w:rPr>
      <w:rFonts w:ascii="Arial" w:hAnsi="Arial"/>
      <w:sz w:val="20"/>
    </w:rPr>
  </w:style>
  <w:style w:type="paragraph" w:customStyle="1" w:styleId="RenumProvHdg">
    <w:name w:val="RenumProvHdg"/>
    <w:basedOn w:val="Normal"/>
    <w:rsid w:val="00CD5BE5"/>
    <w:rPr>
      <w:rFonts w:ascii="Arial" w:hAnsi="Arial"/>
      <w:b/>
      <w:sz w:val="22"/>
    </w:rPr>
  </w:style>
  <w:style w:type="paragraph" w:customStyle="1" w:styleId="RenumProvHeader">
    <w:name w:val="RenumProvHeader"/>
    <w:basedOn w:val="Normal"/>
    <w:rsid w:val="00CD5BE5"/>
    <w:rPr>
      <w:rFonts w:ascii="Arial" w:hAnsi="Arial"/>
      <w:b/>
      <w:sz w:val="22"/>
    </w:rPr>
  </w:style>
  <w:style w:type="paragraph" w:customStyle="1" w:styleId="RenumProvSubsectEntries">
    <w:name w:val="RenumProvSubsectEntries"/>
    <w:basedOn w:val="RenumProvEntries"/>
    <w:rsid w:val="00CD5BE5"/>
    <w:pPr>
      <w:ind w:left="252"/>
    </w:pPr>
  </w:style>
  <w:style w:type="paragraph" w:customStyle="1" w:styleId="RenumTableHdg">
    <w:name w:val="RenumTableHdg"/>
    <w:basedOn w:val="Normal"/>
    <w:rsid w:val="00CD5BE5"/>
    <w:pPr>
      <w:spacing w:before="120"/>
    </w:pPr>
    <w:rPr>
      <w:rFonts w:ascii="Arial" w:hAnsi="Arial"/>
      <w:b/>
      <w:sz w:val="20"/>
    </w:rPr>
  </w:style>
  <w:style w:type="paragraph" w:customStyle="1" w:styleId="SchclauseheadingSymb">
    <w:name w:val="Sch clause heading Symb"/>
    <w:basedOn w:val="Schclauseheading"/>
    <w:rsid w:val="00CD5BE5"/>
    <w:pPr>
      <w:tabs>
        <w:tab w:val="left" w:pos="0"/>
      </w:tabs>
      <w:ind w:left="980" w:hanging="1460"/>
    </w:pPr>
  </w:style>
  <w:style w:type="paragraph" w:customStyle="1" w:styleId="SchSubClause">
    <w:name w:val="Sch SubClause"/>
    <w:basedOn w:val="Schclauseheading"/>
    <w:rsid w:val="00CD5BE5"/>
    <w:rPr>
      <w:b w:val="0"/>
    </w:rPr>
  </w:style>
  <w:style w:type="paragraph" w:customStyle="1" w:styleId="Sched-Form">
    <w:name w:val="Sched-Form"/>
    <w:basedOn w:val="BillBasicHeading"/>
    <w:next w:val="Schclauseheading"/>
    <w:rsid w:val="00CD5BE5"/>
    <w:pPr>
      <w:tabs>
        <w:tab w:val="right" w:pos="7200"/>
      </w:tabs>
      <w:spacing w:before="240"/>
      <w:ind w:left="2600" w:hanging="2600"/>
      <w:outlineLvl w:val="2"/>
    </w:pPr>
    <w:rPr>
      <w:sz w:val="28"/>
    </w:rPr>
  </w:style>
  <w:style w:type="paragraph" w:customStyle="1" w:styleId="Sched-FormSymb">
    <w:name w:val="Sched-Form Symb"/>
    <w:basedOn w:val="Sched-Form"/>
    <w:rsid w:val="00CD5BE5"/>
    <w:pPr>
      <w:tabs>
        <w:tab w:val="left" w:pos="0"/>
      </w:tabs>
      <w:ind w:left="2480" w:hanging="2960"/>
    </w:pPr>
  </w:style>
  <w:style w:type="paragraph" w:customStyle="1" w:styleId="Sched-Form-18Space">
    <w:name w:val="Sched-Form-18Space"/>
    <w:basedOn w:val="Normal"/>
    <w:rsid w:val="00CD5BE5"/>
    <w:pPr>
      <w:spacing w:before="360" w:after="60"/>
    </w:pPr>
    <w:rPr>
      <w:sz w:val="22"/>
    </w:rPr>
  </w:style>
  <w:style w:type="paragraph" w:customStyle="1" w:styleId="Sched-heading">
    <w:name w:val="Sched-heading"/>
    <w:basedOn w:val="BillBasicHeading"/>
    <w:next w:val="refSymb"/>
    <w:rsid w:val="00CD5BE5"/>
    <w:pPr>
      <w:spacing w:before="380"/>
      <w:ind w:left="2600" w:hanging="2600"/>
      <w:outlineLvl w:val="0"/>
    </w:pPr>
    <w:rPr>
      <w:sz w:val="34"/>
    </w:rPr>
  </w:style>
  <w:style w:type="paragraph" w:customStyle="1" w:styleId="Sched-headingSymb">
    <w:name w:val="Sched-heading Symb"/>
    <w:basedOn w:val="Sched-heading"/>
    <w:rsid w:val="00CD5BE5"/>
    <w:pPr>
      <w:tabs>
        <w:tab w:val="left" w:pos="0"/>
      </w:tabs>
      <w:ind w:left="2480" w:hanging="2960"/>
    </w:pPr>
  </w:style>
  <w:style w:type="paragraph" w:customStyle="1" w:styleId="Sched-Part">
    <w:name w:val="Sched-Part"/>
    <w:basedOn w:val="BillBasicHeading"/>
    <w:next w:val="Sched-Form"/>
    <w:rsid w:val="00CD5BE5"/>
    <w:pPr>
      <w:spacing w:before="380"/>
      <w:ind w:left="2600" w:hanging="2600"/>
      <w:outlineLvl w:val="1"/>
    </w:pPr>
    <w:rPr>
      <w:sz w:val="32"/>
    </w:rPr>
  </w:style>
  <w:style w:type="paragraph" w:customStyle="1" w:styleId="Sched-PartSymb">
    <w:name w:val="Sched-Part Symb"/>
    <w:basedOn w:val="Sched-Part"/>
    <w:rsid w:val="00CD5BE5"/>
    <w:pPr>
      <w:tabs>
        <w:tab w:val="left" w:pos="0"/>
      </w:tabs>
      <w:ind w:left="2480" w:hanging="2960"/>
    </w:pPr>
  </w:style>
  <w:style w:type="paragraph" w:styleId="Signature">
    <w:name w:val="Signature"/>
    <w:basedOn w:val="Normal"/>
    <w:rsid w:val="00CD5BE5"/>
    <w:pPr>
      <w:ind w:left="4252"/>
    </w:pPr>
  </w:style>
  <w:style w:type="paragraph" w:customStyle="1" w:styleId="Status">
    <w:name w:val="Status"/>
    <w:basedOn w:val="Normal"/>
    <w:rsid w:val="00CD5BE5"/>
    <w:pPr>
      <w:spacing w:before="280"/>
      <w:jc w:val="center"/>
    </w:pPr>
    <w:rPr>
      <w:rFonts w:ascii="Arial" w:hAnsi="Arial"/>
      <w:sz w:val="14"/>
    </w:rPr>
  </w:style>
  <w:style w:type="paragraph" w:styleId="Subtitle">
    <w:name w:val="Subtitle"/>
    <w:basedOn w:val="Normal"/>
    <w:qFormat/>
    <w:rsid w:val="00CD5BE5"/>
    <w:pPr>
      <w:spacing w:after="60"/>
      <w:jc w:val="center"/>
      <w:outlineLvl w:val="1"/>
    </w:pPr>
    <w:rPr>
      <w:rFonts w:ascii="Arial" w:hAnsi="Arial"/>
    </w:rPr>
  </w:style>
  <w:style w:type="paragraph" w:customStyle="1" w:styleId="tablepara">
    <w:name w:val="table para"/>
    <w:basedOn w:val="Normal"/>
    <w:rsid w:val="00CD5BE5"/>
    <w:pPr>
      <w:tabs>
        <w:tab w:val="right" w:pos="800"/>
        <w:tab w:val="left" w:pos="1100"/>
      </w:tabs>
      <w:spacing w:before="80" w:after="60"/>
      <w:ind w:left="1100" w:hanging="1100"/>
    </w:pPr>
  </w:style>
  <w:style w:type="paragraph" w:customStyle="1" w:styleId="tablesubpara">
    <w:name w:val="table subpara"/>
    <w:basedOn w:val="Normal"/>
    <w:rsid w:val="00CD5BE5"/>
    <w:pPr>
      <w:tabs>
        <w:tab w:val="right" w:pos="1500"/>
        <w:tab w:val="left" w:pos="1800"/>
      </w:tabs>
      <w:spacing w:before="80" w:after="60"/>
      <w:ind w:left="1800" w:hanging="1800"/>
    </w:pPr>
  </w:style>
  <w:style w:type="paragraph" w:customStyle="1" w:styleId="TableColHd">
    <w:name w:val="TableColHd"/>
    <w:basedOn w:val="Normal"/>
    <w:rsid w:val="00CD5BE5"/>
    <w:pPr>
      <w:keepNext/>
      <w:spacing w:after="60"/>
    </w:pPr>
    <w:rPr>
      <w:rFonts w:ascii="Arial" w:hAnsi="Arial"/>
      <w:b/>
      <w:sz w:val="18"/>
    </w:rPr>
  </w:style>
  <w:style w:type="paragraph" w:customStyle="1" w:styleId="TableHd">
    <w:name w:val="TableHd"/>
    <w:basedOn w:val="Normal"/>
    <w:rsid w:val="00CD5BE5"/>
    <w:pPr>
      <w:keepNext/>
      <w:spacing w:before="300"/>
      <w:ind w:left="1200" w:hanging="1200"/>
    </w:pPr>
    <w:rPr>
      <w:rFonts w:ascii="Arial" w:hAnsi="Arial"/>
      <w:b/>
      <w:sz w:val="20"/>
    </w:rPr>
  </w:style>
  <w:style w:type="paragraph" w:customStyle="1" w:styleId="TableText">
    <w:name w:val="TableText"/>
    <w:basedOn w:val="Normal"/>
    <w:rsid w:val="00CD5BE5"/>
    <w:pPr>
      <w:spacing w:before="60" w:after="60"/>
    </w:pPr>
  </w:style>
  <w:style w:type="paragraph" w:customStyle="1" w:styleId="TLegEntries">
    <w:name w:val="TLegEntries"/>
    <w:basedOn w:val="Normal"/>
    <w:rsid w:val="00CD5B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5BE5"/>
    <w:pPr>
      <w:ind w:firstLine="0"/>
    </w:pPr>
    <w:rPr>
      <w:b/>
    </w:rPr>
  </w:style>
  <w:style w:type="paragraph" w:styleId="TOC3">
    <w:name w:val="toc 3"/>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5B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5BE5"/>
  </w:style>
  <w:style w:type="paragraph" w:styleId="TOC7">
    <w:name w:val="toc 7"/>
    <w:basedOn w:val="TOC2"/>
    <w:next w:val="Normal"/>
    <w:autoRedefine/>
    <w:uiPriority w:val="39"/>
    <w:rsid w:val="00CD5BE5"/>
    <w:pPr>
      <w:keepNext w:val="0"/>
      <w:spacing w:before="120"/>
    </w:pPr>
    <w:rPr>
      <w:sz w:val="20"/>
    </w:rPr>
  </w:style>
  <w:style w:type="paragraph" w:styleId="TOC8">
    <w:name w:val="toc 8"/>
    <w:basedOn w:val="TOC3"/>
    <w:next w:val="Normal"/>
    <w:autoRedefine/>
    <w:uiPriority w:val="39"/>
    <w:rsid w:val="00CD5BE5"/>
    <w:pPr>
      <w:keepNext w:val="0"/>
      <w:spacing w:before="120"/>
    </w:pPr>
  </w:style>
  <w:style w:type="paragraph" w:styleId="TOC9">
    <w:name w:val="toc 9"/>
    <w:basedOn w:val="Normal"/>
    <w:next w:val="Normal"/>
    <w:autoRedefine/>
    <w:uiPriority w:val="39"/>
    <w:rsid w:val="00CD5BE5"/>
    <w:pPr>
      <w:ind w:left="1920" w:right="600"/>
    </w:pPr>
  </w:style>
  <w:style w:type="paragraph" w:customStyle="1" w:styleId="EndNoteTextPub">
    <w:name w:val="EndNoteTextPub"/>
    <w:basedOn w:val="Normal"/>
    <w:rsid w:val="00CD5BE5"/>
    <w:pPr>
      <w:spacing w:before="60"/>
      <w:ind w:left="1100"/>
      <w:jc w:val="both"/>
    </w:pPr>
    <w:rPr>
      <w:sz w:val="20"/>
    </w:rPr>
  </w:style>
  <w:style w:type="paragraph" w:customStyle="1" w:styleId="aExamHdgss">
    <w:name w:val="aExamHdgss"/>
    <w:basedOn w:val="BillBasicHeading"/>
    <w:next w:val="Normal"/>
    <w:rsid w:val="00CD5BE5"/>
    <w:pPr>
      <w:tabs>
        <w:tab w:val="clear" w:pos="2600"/>
      </w:tabs>
      <w:ind w:left="1100"/>
    </w:pPr>
    <w:rPr>
      <w:sz w:val="18"/>
    </w:rPr>
  </w:style>
  <w:style w:type="paragraph" w:customStyle="1" w:styleId="aExamss">
    <w:name w:val="aExamss"/>
    <w:basedOn w:val="aNoteSymb"/>
    <w:rsid w:val="00CD5BE5"/>
    <w:pPr>
      <w:spacing w:before="60"/>
      <w:ind w:left="1100" w:firstLine="0"/>
    </w:pPr>
  </w:style>
  <w:style w:type="paragraph" w:customStyle="1" w:styleId="aExamINumss">
    <w:name w:val="aExamINumss"/>
    <w:basedOn w:val="aExamss"/>
    <w:rsid w:val="00CD5BE5"/>
    <w:pPr>
      <w:tabs>
        <w:tab w:val="left" w:pos="1500"/>
      </w:tabs>
      <w:ind w:left="1500" w:hanging="400"/>
    </w:pPr>
  </w:style>
  <w:style w:type="paragraph" w:customStyle="1" w:styleId="aExamNumTextss">
    <w:name w:val="aExamNumTextss"/>
    <w:basedOn w:val="aExamss"/>
    <w:rsid w:val="00CD5BE5"/>
    <w:pPr>
      <w:ind w:left="1500"/>
    </w:pPr>
  </w:style>
  <w:style w:type="paragraph" w:customStyle="1" w:styleId="AExamIPara">
    <w:name w:val="AExamIPara"/>
    <w:basedOn w:val="aExam"/>
    <w:rsid w:val="00CD5BE5"/>
    <w:pPr>
      <w:tabs>
        <w:tab w:val="right" w:pos="1720"/>
        <w:tab w:val="left" w:pos="2000"/>
      </w:tabs>
      <w:ind w:left="2000" w:hanging="900"/>
    </w:pPr>
  </w:style>
  <w:style w:type="paragraph" w:customStyle="1" w:styleId="aNoteTextss">
    <w:name w:val="aNoteTextss"/>
    <w:basedOn w:val="Normal"/>
    <w:rsid w:val="00CD5BE5"/>
    <w:pPr>
      <w:spacing w:before="60"/>
      <w:ind w:left="1900"/>
      <w:jc w:val="both"/>
    </w:pPr>
    <w:rPr>
      <w:sz w:val="20"/>
    </w:rPr>
  </w:style>
  <w:style w:type="paragraph" w:customStyle="1" w:styleId="aNoteParass">
    <w:name w:val="aNoteParass"/>
    <w:basedOn w:val="Normal"/>
    <w:rsid w:val="00CD5BE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5BE5"/>
    <w:pPr>
      <w:ind w:left="1600"/>
    </w:pPr>
  </w:style>
  <w:style w:type="paragraph" w:customStyle="1" w:styleId="aExampar">
    <w:name w:val="aExampar"/>
    <w:basedOn w:val="aExamss"/>
    <w:rsid w:val="00CD5BE5"/>
    <w:pPr>
      <w:ind w:left="1600"/>
    </w:pPr>
  </w:style>
  <w:style w:type="paragraph" w:customStyle="1" w:styleId="aNotepar">
    <w:name w:val="aNotepar"/>
    <w:basedOn w:val="BillBasic"/>
    <w:next w:val="Normal"/>
    <w:rsid w:val="00CD5BE5"/>
    <w:pPr>
      <w:ind w:left="2400" w:hanging="800"/>
    </w:pPr>
    <w:rPr>
      <w:sz w:val="20"/>
    </w:rPr>
  </w:style>
  <w:style w:type="paragraph" w:customStyle="1" w:styleId="aNoteTextpar">
    <w:name w:val="aNoteTextpar"/>
    <w:basedOn w:val="aNotepar"/>
    <w:rsid w:val="00CD5BE5"/>
    <w:pPr>
      <w:spacing w:before="60"/>
      <w:ind w:firstLine="0"/>
    </w:pPr>
  </w:style>
  <w:style w:type="paragraph" w:customStyle="1" w:styleId="aNoteParapar">
    <w:name w:val="aNoteParapar"/>
    <w:basedOn w:val="aNotepar"/>
    <w:rsid w:val="00CD5BE5"/>
    <w:pPr>
      <w:tabs>
        <w:tab w:val="right" w:pos="2640"/>
      </w:tabs>
      <w:spacing w:before="60"/>
      <w:ind w:left="2920" w:hanging="1320"/>
    </w:pPr>
  </w:style>
  <w:style w:type="paragraph" w:customStyle="1" w:styleId="aExamHdgsubpar">
    <w:name w:val="aExamHdgsubpar"/>
    <w:basedOn w:val="aExamHdgss"/>
    <w:next w:val="Normal"/>
    <w:rsid w:val="00CD5BE5"/>
    <w:pPr>
      <w:ind w:left="2140"/>
    </w:pPr>
  </w:style>
  <w:style w:type="paragraph" w:customStyle="1" w:styleId="aExamsubpar">
    <w:name w:val="aExamsubpar"/>
    <w:basedOn w:val="aExamss"/>
    <w:rsid w:val="00CD5BE5"/>
    <w:pPr>
      <w:ind w:left="2140"/>
    </w:pPr>
  </w:style>
  <w:style w:type="paragraph" w:customStyle="1" w:styleId="aNotesubpar">
    <w:name w:val="aNotesubpar"/>
    <w:basedOn w:val="BillBasic"/>
    <w:next w:val="Normal"/>
    <w:rsid w:val="00CD5BE5"/>
    <w:pPr>
      <w:ind w:left="2940" w:hanging="800"/>
    </w:pPr>
    <w:rPr>
      <w:sz w:val="20"/>
    </w:rPr>
  </w:style>
  <w:style w:type="paragraph" w:customStyle="1" w:styleId="aNoteTextsubpar">
    <w:name w:val="aNoteTextsubpar"/>
    <w:basedOn w:val="aNotesubpar"/>
    <w:rsid w:val="00CD5BE5"/>
    <w:pPr>
      <w:spacing w:before="60"/>
      <w:ind w:firstLine="0"/>
    </w:pPr>
  </w:style>
  <w:style w:type="paragraph" w:customStyle="1" w:styleId="aExamBulletss">
    <w:name w:val="aExamBulletss"/>
    <w:basedOn w:val="aExamss"/>
    <w:rsid w:val="00CD5BE5"/>
    <w:pPr>
      <w:ind w:left="1500" w:hanging="400"/>
    </w:pPr>
  </w:style>
  <w:style w:type="paragraph" w:customStyle="1" w:styleId="aNoteBulletss">
    <w:name w:val="aNoteBulletss"/>
    <w:basedOn w:val="Normal"/>
    <w:rsid w:val="00CD5BE5"/>
    <w:pPr>
      <w:spacing w:before="60"/>
      <w:ind w:left="2300" w:hanging="400"/>
      <w:jc w:val="both"/>
    </w:pPr>
    <w:rPr>
      <w:sz w:val="20"/>
    </w:rPr>
  </w:style>
  <w:style w:type="paragraph" w:customStyle="1" w:styleId="aExamBulletpar">
    <w:name w:val="aExamBulletpar"/>
    <w:basedOn w:val="aExampar"/>
    <w:rsid w:val="00CD5BE5"/>
    <w:pPr>
      <w:ind w:left="2000" w:hanging="400"/>
    </w:pPr>
  </w:style>
  <w:style w:type="paragraph" w:customStyle="1" w:styleId="aNoteBulletpar">
    <w:name w:val="aNoteBulletpar"/>
    <w:basedOn w:val="aNotepar"/>
    <w:rsid w:val="00CD5BE5"/>
    <w:pPr>
      <w:spacing w:before="60"/>
      <w:ind w:left="2800" w:hanging="400"/>
    </w:pPr>
  </w:style>
  <w:style w:type="paragraph" w:customStyle="1" w:styleId="aExplanHeading">
    <w:name w:val="aExplanHeading"/>
    <w:basedOn w:val="BillBasicHeading"/>
    <w:next w:val="Normal"/>
    <w:rsid w:val="00CD5BE5"/>
    <w:rPr>
      <w:rFonts w:ascii="Arial (W1)" w:hAnsi="Arial (W1)"/>
      <w:sz w:val="18"/>
    </w:rPr>
  </w:style>
  <w:style w:type="paragraph" w:customStyle="1" w:styleId="EndNoteHeading">
    <w:name w:val="EndNoteHeading"/>
    <w:basedOn w:val="BillBasicHeading"/>
    <w:rsid w:val="00CD5BE5"/>
    <w:pPr>
      <w:tabs>
        <w:tab w:val="left" w:pos="700"/>
      </w:tabs>
      <w:spacing w:before="160"/>
      <w:ind w:left="700" w:hanging="700"/>
    </w:pPr>
    <w:rPr>
      <w:rFonts w:ascii="Arial (W1)" w:hAnsi="Arial (W1)"/>
    </w:rPr>
  </w:style>
  <w:style w:type="paragraph" w:customStyle="1" w:styleId="aExplanBullet">
    <w:name w:val="aExplanBullet"/>
    <w:basedOn w:val="Normal"/>
    <w:rsid w:val="00CD5BE5"/>
    <w:pPr>
      <w:spacing w:before="140"/>
      <w:ind w:left="400" w:hanging="400"/>
      <w:jc w:val="both"/>
    </w:pPr>
    <w:rPr>
      <w:snapToGrid w:val="0"/>
      <w:sz w:val="20"/>
    </w:rPr>
  </w:style>
  <w:style w:type="paragraph" w:customStyle="1" w:styleId="SchAmain">
    <w:name w:val="Sch A main"/>
    <w:basedOn w:val="Amain"/>
    <w:rsid w:val="00CD5BE5"/>
  </w:style>
  <w:style w:type="paragraph" w:customStyle="1" w:styleId="SchApara">
    <w:name w:val="Sch A para"/>
    <w:basedOn w:val="Apara"/>
    <w:rsid w:val="00CD5BE5"/>
  </w:style>
  <w:style w:type="paragraph" w:customStyle="1" w:styleId="SchAsubpara">
    <w:name w:val="Sch A subpara"/>
    <w:basedOn w:val="Asubpara"/>
    <w:rsid w:val="00CD5BE5"/>
  </w:style>
  <w:style w:type="paragraph" w:customStyle="1" w:styleId="SchAsubsubpara">
    <w:name w:val="Sch A subsubpara"/>
    <w:basedOn w:val="Asubsubpara"/>
    <w:rsid w:val="00CD5BE5"/>
  </w:style>
  <w:style w:type="paragraph" w:customStyle="1" w:styleId="TOCOL1">
    <w:name w:val="TOCOL 1"/>
    <w:basedOn w:val="TOC1"/>
    <w:rsid w:val="00CD5BE5"/>
  </w:style>
  <w:style w:type="paragraph" w:customStyle="1" w:styleId="TOCOL2">
    <w:name w:val="TOCOL 2"/>
    <w:basedOn w:val="TOC2"/>
    <w:rsid w:val="00CD5BE5"/>
    <w:pPr>
      <w:keepNext w:val="0"/>
    </w:pPr>
  </w:style>
  <w:style w:type="paragraph" w:customStyle="1" w:styleId="TOCOL3">
    <w:name w:val="TOCOL 3"/>
    <w:basedOn w:val="TOC3"/>
    <w:rsid w:val="00CD5BE5"/>
    <w:pPr>
      <w:keepNext w:val="0"/>
    </w:pPr>
  </w:style>
  <w:style w:type="paragraph" w:customStyle="1" w:styleId="TOCOL4">
    <w:name w:val="TOCOL 4"/>
    <w:basedOn w:val="TOC4"/>
    <w:rsid w:val="00CD5BE5"/>
    <w:pPr>
      <w:keepNext w:val="0"/>
    </w:pPr>
  </w:style>
  <w:style w:type="paragraph" w:customStyle="1" w:styleId="TOCOL5">
    <w:name w:val="TOCOL 5"/>
    <w:basedOn w:val="TOC5"/>
    <w:rsid w:val="00CD5BE5"/>
    <w:pPr>
      <w:tabs>
        <w:tab w:val="left" w:pos="400"/>
      </w:tabs>
    </w:pPr>
  </w:style>
  <w:style w:type="paragraph" w:customStyle="1" w:styleId="TOCOL6">
    <w:name w:val="TOCOL 6"/>
    <w:basedOn w:val="TOC6"/>
    <w:rsid w:val="00CD5BE5"/>
    <w:pPr>
      <w:keepNext w:val="0"/>
    </w:pPr>
  </w:style>
  <w:style w:type="paragraph" w:customStyle="1" w:styleId="TOCOL7">
    <w:name w:val="TOCOL 7"/>
    <w:basedOn w:val="TOC7"/>
    <w:rsid w:val="00CD5BE5"/>
  </w:style>
  <w:style w:type="paragraph" w:customStyle="1" w:styleId="TOCOL8">
    <w:name w:val="TOCOL 8"/>
    <w:basedOn w:val="TOC8"/>
    <w:rsid w:val="00CD5BE5"/>
  </w:style>
  <w:style w:type="paragraph" w:customStyle="1" w:styleId="TOCOL9">
    <w:name w:val="TOCOL 9"/>
    <w:basedOn w:val="TOC9"/>
    <w:rsid w:val="00CD5BE5"/>
    <w:pPr>
      <w:ind w:right="0"/>
    </w:pPr>
  </w:style>
  <w:style w:type="paragraph" w:customStyle="1" w:styleId="TOC10">
    <w:name w:val="TOC 10"/>
    <w:basedOn w:val="TOC5"/>
    <w:rsid w:val="00CD5BE5"/>
    <w:rPr>
      <w:szCs w:val="24"/>
    </w:rPr>
  </w:style>
  <w:style w:type="character" w:customStyle="1" w:styleId="charNotBold">
    <w:name w:val="charNotBold"/>
    <w:basedOn w:val="DefaultParagraphFont"/>
    <w:rsid w:val="00CD5BE5"/>
    <w:rPr>
      <w:rFonts w:ascii="Arial" w:hAnsi="Arial"/>
      <w:sz w:val="20"/>
    </w:rPr>
  </w:style>
  <w:style w:type="paragraph" w:customStyle="1" w:styleId="Billname1">
    <w:name w:val="Billname1"/>
    <w:basedOn w:val="Normal"/>
    <w:rsid w:val="00CD5BE5"/>
    <w:pPr>
      <w:tabs>
        <w:tab w:val="left" w:pos="2400"/>
      </w:tabs>
      <w:spacing w:before="1220"/>
    </w:pPr>
    <w:rPr>
      <w:rFonts w:ascii="Arial" w:hAnsi="Arial"/>
      <w:b/>
      <w:sz w:val="40"/>
    </w:rPr>
  </w:style>
  <w:style w:type="paragraph" w:customStyle="1" w:styleId="TablePara10">
    <w:name w:val="TablePara10"/>
    <w:basedOn w:val="tablepara"/>
    <w:rsid w:val="00CD5B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5B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5BE5"/>
    <w:rPr>
      <w:sz w:val="20"/>
    </w:rPr>
  </w:style>
  <w:style w:type="paragraph" w:customStyle="1" w:styleId="aExamINumpar">
    <w:name w:val="aExamINumpar"/>
    <w:basedOn w:val="aExampar"/>
    <w:rsid w:val="00CD5BE5"/>
    <w:pPr>
      <w:tabs>
        <w:tab w:val="left" w:pos="2000"/>
      </w:tabs>
      <w:ind w:left="2000" w:hanging="400"/>
    </w:pPr>
  </w:style>
  <w:style w:type="character" w:customStyle="1" w:styleId="FooterChar">
    <w:name w:val="Footer Char"/>
    <w:basedOn w:val="DefaultParagraphFont"/>
    <w:link w:val="Footer"/>
    <w:rsid w:val="00CD5BE5"/>
    <w:rPr>
      <w:rFonts w:ascii="Arial" w:hAnsi="Arial"/>
      <w:sz w:val="18"/>
      <w:lang w:eastAsia="en-US"/>
    </w:rPr>
  </w:style>
  <w:style w:type="paragraph" w:customStyle="1" w:styleId="ShadedSchClauseSymb">
    <w:name w:val="Shaded Sch Clause Symb"/>
    <w:basedOn w:val="ShadedSchClause"/>
    <w:rsid w:val="00CD5BE5"/>
    <w:pPr>
      <w:tabs>
        <w:tab w:val="left" w:pos="0"/>
      </w:tabs>
      <w:ind w:left="975" w:hanging="1457"/>
    </w:pPr>
  </w:style>
  <w:style w:type="character" w:customStyle="1" w:styleId="Heading3Char">
    <w:name w:val="Heading 3 Char"/>
    <w:aliases w:val="h3 Char,sec Char"/>
    <w:basedOn w:val="DefaultParagraphFont"/>
    <w:link w:val="Heading3"/>
    <w:rsid w:val="00CD5BE5"/>
    <w:rPr>
      <w:b/>
      <w:sz w:val="24"/>
      <w:lang w:eastAsia="en-US"/>
    </w:rPr>
  </w:style>
  <w:style w:type="character" w:customStyle="1" w:styleId="Heading5Char">
    <w:name w:val="Heading 5 Char"/>
    <w:basedOn w:val="DefaultParagraphFont"/>
    <w:link w:val="Heading5"/>
    <w:rsid w:val="008259A1"/>
    <w:rPr>
      <w:sz w:val="22"/>
      <w:lang w:eastAsia="en-US"/>
    </w:rPr>
  </w:style>
  <w:style w:type="character" w:customStyle="1" w:styleId="Heading6Char">
    <w:name w:val="Heading 6 Char"/>
    <w:basedOn w:val="DefaultParagraphFont"/>
    <w:link w:val="Heading6"/>
    <w:rsid w:val="008259A1"/>
    <w:rPr>
      <w:i/>
      <w:sz w:val="22"/>
      <w:lang w:eastAsia="en-US"/>
    </w:rPr>
  </w:style>
  <w:style w:type="character" w:customStyle="1" w:styleId="Heading7Char">
    <w:name w:val="Heading 7 Char"/>
    <w:basedOn w:val="DefaultParagraphFont"/>
    <w:link w:val="Heading7"/>
    <w:rsid w:val="008259A1"/>
    <w:rPr>
      <w:rFonts w:ascii="Arial" w:hAnsi="Arial"/>
      <w:sz w:val="24"/>
      <w:lang w:eastAsia="en-US"/>
    </w:rPr>
  </w:style>
  <w:style w:type="character" w:customStyle="1" w:styleId="Heading8Char">
    <w:name w:val="Heading 8 Char"/>
    <w:basedOn w:val="DefaultParagraphFont"/>
    <w:link w:val="Heading8"/>
    <w:rsid w:val="008259A1"/>
    <w:rPr>
      <w:rFonts w:ascii="Arial" w:hAnsi="Arial"/>
      <w:i/>
      <w:sz w:val="24"/>
      <w:lang w:eastAsia="en-US"/>
    </w:rPr>
  </w:style>
  <w:style w:type="character" w:customStyle="1" w:styleId="Heading9Char">
    <w:name w:val="Heading 9 Char"/>
    <w:basedOn w:val="DefaultParagraphFont"/>
    <w:link w:val="Heading9"/>
    <w:rsid w:val="008259A1"/>
    <w:rPr>
      <w:rFonts w:ascii="Arial" w:hAnsi="Arial"/>
      <w:b/>
      <w:i/>
      <w:sz w:val="18"/>
      <w:lang w:eastAsia="en-US"/>
    </w:rPr>
  </w:style>
  <w:style w:type="paragraph" w:customStyle="1" w:styleId="BillBasic0">
    <w:name w:val="Bill Basic"/>
    <w:rsid w:val="008259A1"/>
    <w:pPr>
      <w:spacing w:before="80" w:after="60"/>
      <w:jc w:val="both"/>
    </w:pPr>
    <w:rPr>
      <w:sz w:val="24"/>
      <w:lang w:eastAsia="en-US"/>
    </w:rPr>
  </w:style>
  <w:style w:type="paragraph" w:customStyle="1" w:styleId="AH1Part">
    <w:name w:val="A H1 Part"/>
    <w:aliases w:val=" H1,H1"/>
    <w:basedOn w:val="BillBasic0"/>
    <w:next w:val="Normal"/>
    <w:rsid w:val="008259A1"/>
    <w:pPr>
      <w:keepNext/>
      <w:spacing w:before="320"/>
      <w:jc w:val="center"/>
    </w:pPr>
    <w:rPr>
      <w:b/>
      <w:caps/>
    </w:rPr>
  </w:style>
  <w:style w:type="paragraph" w:customStyle="1" w:styleId="AH2Div">
    <w:name w:val="A H2 Div"/>
    <w:aliases w:val=" H2,H2"/>
    <w:basedOn w:val="BillBasic0"/>
    <w:next w:val="Normal"/>
    <w:rsid w:val="008259A1"/>
    <w:pPr>
      <w:keepNext/>
      <w:spacing w:before="180"/>
      <w:jc w:val="center"/>
    </w:pPr>
    <w:rPr>
      <w:b/>
      <w:i/>
    </w:rPr>
  </w:style>
  <w:style w:type="paragraph" w:customStyle="1" w:styleId="AH3sec">
    <w:name w:val="A H3 sec"/>
    <w:aliases w:val=" H3,H3"/>
    <w:basedOn w:val="BillBasic0"/>
    <w:next w:val="Normal"/>
    <w:rsid w:val="008259A1"/>
    <w:pPr>
      <w:keepNext/>
      <w:spacing w:before="180"/>
      <w:ind w:left="700" w:hanging="700"/>
    </w:pPr>
    <w:rPr>
      <w:b/>
    </w:rPr>
  </w:style>
  <w:style w:type="paragraph" w:customStyle="1" w:styleId="aExamhead0">
    <w:name w:val="aExam head"/>
    <w:basedOn w:val="BillBasic0"/>
    <w:next w:val="Normal"/>
    <w:rsid w:val="008259A1"/>
    <w:pPr>
      <w:keepNext/>
    </w:pPr>
    <w:rPr>
      <w:i/>
    </w:rPr>
  </w:style>
  <w:style w:type="paragraph" w:customStyle="1" w:styleId="BillField">
    <w:name w:val="BillField"/>
    <w:basedOn w:val="Amain"/>
    <w:rsid w:val="008259A1"/>
  </w:style>
  <w:style w:type="paragraph" w:customStyle="1" w:styleId="Billfooter">
    <w:name w:val="Billfooter"/>
    <w:basedOn w:val="BillBasic0"/>
    <w:rsid w:val="008259A1"/>
    <w:pPr>
      <w:tabs>
        <w:tab w:val="right" w:pos="7200"/>
      </w:tabs>
      <w:spacing w:before="0" w:after="0"/>
    </w:pPr>
    <w:rPr>
      <w:sz w:val="18"/>
    </w:rPr>
  </w:style>
  <w:style w:type="paragraph" w:customStyle="1" w:styleId="Billheader">
    <w:name w:val="Billheader"/>
    <w:basedOn w:val="BillBasic0"/>
    <w:rsid w:val="008259A1"/>
    <w:pPr>
      <w:tabs>
        <w:tab w:val="center" w:pos="3600"/>
        <w:tab w:val="right" w:pos="7200"/>
      </w:tabs>
      <w:jc w:val="center"/>
    </w:pPr>
    <w:rPr>
      <w:i/>
      <w:sz w:val="20"/>
    </w:rPr>
  </w:style>
  <w:style w:type="character" w:styleId="EndnoteReference">
    <w:name w:val="endnote reference"/>
    <w:basedOn w:val="DefaultParagraphFont"/>
    <w:semiHidden/>
    <w:rsid w:val="008259A1"/>
    <w:rPr>
      <w:vertAlign w:val="superscript"/>
    </w:rPr>
  </w:style>
  <w:style w:type="paragraph" w:customStyle="1" w:styleId="IH4Part">
    <w:name w:val="I H4 Part"/>
    <w:aliases w:val=" H4"/>
    <w:basedOn w:val="AH1Part"/>
    <w:rsid w:val="008259A1"/>
  </w:style>
  <w:style w:type="paragraph" w:customStyle="1" w:styleId="IH5Div">
    <w:name w:val="I H5 Div"/>
    <w:aliases w:val=" H5"/>
    <w:basedOn w:val="AH2Div"/>
    <w:rsid w:val="008259A1"/>
  </w:style>
  <w:style w:type="paragraph" w:customStyle="1" w:styleId="IH6sec">
    <w:name w:val="I H6 sec"/>
    <w:aliases w:val="H6, H6"/>
    <w:basedOn w:val="AH3sec"/>
    <w:next w:val="Amain"/>
    <w:rsid w:val="008259A1"/>
    <w:pPr>
      <w:spacing w:after="0"/>
      <w:jc w:val="left"/>
    </w:pPr>
  </w:style>
  <w:style w:type="paragraph" w:customStyle="1" w:styleId="Inparamain">
    <w:name w:val="Inpara main"/>
    <w:aliases w:val="sec in para"/>
    <w:basedOn w:val="BillBasic0"/>
    <w:rsid w:val="008259A1"/>
    <w:pPr>
      <w:tabs>
        <w:tab w:val="left" w:pos="1400"/>
      </w:tabs>
      <w:ind w:left="900"/>
    </w:pPr>
  </w:style>
  <w:style w:type="paragraph" w:customStyle="1" w:styleId="Inparamainreturn">
    <w:name w:val="Inpara main return"/>
    <w:basedOn w:val="Inparamain"/>
    <w:rsid w:val="008259A1"/>
    <w:pPr>
      <w:spacing w:before="0"/>
    </w:pPr>
  </w:style>
  <w:style w:type="paragraph" w:customStyle="1" w:styleId="Inparapara">
    <w:name w:val="Inpara para"/>
    <w:aliases w:val="para in para"/>
    <w:rsid w:val="00CD5BE5"/>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8259A1"/>
    <w:pPr>
      <w:tabs>
        <w:tab w:val="right" w:pos="2240"/>
      </w:tabs>
      <w:spacing w:before="0"/>
      <w:ind w:left="2440" w:hanging="2440"/>
    </w:pPr>
  </w:style>
  <w:style w:type="paragraph" w:customStyle="1" w:styleId="Inparasubsubpara">
    <w:name w:val="Inpara subsubpara"/>
    <w:aliases w:val="sub-subpara in para"/>
    <w:basedOn w:val="BillBasic0"/>
    <w:rsid w:val="008259A1"/>
    <w:pPr>
      <w:tabs>
        <w:tab w:val="right" w:pos="2880"/>
      </w:tabs>
      <w:spacing w:before="0"/>
      <w:ind w:left="3080" w:hanging="3080"/>
    </w:pPr>
  </w:style>
  <w:style w:type="paragraph" w:customStyle="1" w:styleId="InparaDef">
    <w:name w:val="InparaDef"/>
    <w:aliases w:val="def in para"/>
    <w:basedOn w:val="BillBasic0"/>
    <w:rsid w:val="008259A1"/>
    <w:pPr>
      <w:ind w:left="1720" w:hanging="380"/>
    </w:pPr>
  </w:style>
  <w:style w:type="paragraph" w:customStyle="1" w:styleId="N-afterBillname">
    <w:name w:val="N-afterBillname"/>
    <w:basedOn w:val="BillBasic0"/>
    <w:rsid w:val="008259A1"/>
    <w:pPr>
      <w:pBdr>
        <w:bottom w:val="single" w:sz="2" w:space="0" w:color="auto"/>
      </w:pBdr>
      <w:spacing w:before="100" w:after="200"/>
      <w:ind w:left="2980" w:right="3020"/>
      <w:jc w:val="center"/>
    </w:pPr>
  </w:style>
  <w:style w:type="paragraph" w:customStyle="1" w:styleId="Sched-name">
    <w:name w:val="Sched-name"/>
    <w:basedOn w:val="BillBasic0"/>
    <w:rsid w:val="008259A1"/>
    <w:pPr>
      <w:keepNext/>
      <w:tabs>
        <w:tab w:val="center" w:pos="3600"/>
        <w:tab w:val="right" w:pos="7200"/>
      </w:tabs>
      <w:spacing w:before="160"/>
      <w:jc w:val="left"/>
    </w:pPr>
    <w:rPr>
      <w:caps/>
    </w:rPr>
  </w:style>
  <w:style w:type="paragraph" w:styleId="DocumentMap">
    <w:name w:val="Document Map"/>
    <w:basedOn w:val="Normal"/>
    <w:link w:val="DocumentMapChar"/>
    <w:semiHidden/>
    <w:rsid w:val="008259A1"/>
    <w:pPr>
      <w:shd w:val="clear" w:color="auto" w:fill="000080"/>
    </w:pPr>
    <w:rPr>
      <w:rFonts w:ascii="Tahoma" w:hAnsi="Tahoma"/>
    </w:rPr>
  </w:style>
  <w:style w:type="character" w:customStyle="1" w:styleId="DocumentMapChar">
    <w:name w:val="Document Map Char"/>
    <w:basedOn w:val="DefaultParagraphFont"/>
    <w:link w:val="DocumentMap"/>
    <w:semiHidden/>
    <w:rsid w:val="008259A1"/>
    <w:rPr>
      <w:rFonts w:ascii="Tahoma" w:hAnsi="Tahoma"/>
      <w:sz w:val="24"/>
      <w:shd w:val="clear" w:color="auto" w:fill="000080"/>
      <w:lang w:eastAsia="en-US"/>
    </w:rPr>
  </w:style>
  <w:style w:type="paragraph" w:customStyle="1" w:styleId="InparaH3sec">
    <w:name w:val="Inpara H3 sec"/>
    <w:basedOn w:val="BillBasic0"/>
    <w:rsid w:val="008259A1"/>
    <w:pPr>
      <w:ind w:left="1600" w:hanging="700"/>
      <w:jc w:val="left"/>
    </w:pPr>
    <w:rPr>
      <w:b/>
    </w:rPr>
  </w:style>
  <w:style w:type="paragraph" w:customStyle="1" w:styleId="defaindent">
    <w:name w:val="def a indent"/>
    <w:rsid w:val="008259A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259A1"/>
    <w:pPr>
      <w:tabs>
        <w:tab w:val="right" w:pos="2080"/>
      </w:tabs>
      <w:spacing w:before="80" w:after="80"/>
      <w:ind w:left="2260" w:hanging="2300"/>
      <w:jc w:val="both"/>
    </w:pPr>
    <w:rPr>
      <w:rFonts w:ascii="Times" w:hAnsi="Times"/>
      <w:sz w:val="24"/>
      <w:lang w:eastAsia="en-US"/>
    </w:rPr>
  </w:style>
  <w:style w:type="paragraph" w:customStyle="1" w:styleId="fullout">
    <w:name w:val="full out"/>
    <w:rsid w:val="008259A1"/>
    <w:pPr>
      <w:spacing w:before="80" w:after="80"/>
      <w:jc w:val="both"/>
    </w:pPr>
    <w:rPr>
      <w:rFonts w:ascii="Times" w:hAnsi="Times"/>
      <w:sz w:val="24"/>
      <w:lang w:eastAsia="en-US"/>
    </w:rPr>
  </w:style>
  <w:style w:type="paragraph" w:styleId="BodyText">
    <w:name w:val="Body Text"/>
    <w:basedOn w:val="Normal"/>
    <w:link w:val="BodyTextChar"/>
    <w:rsid w:val="008259A1"/>
    <w:pPr>
      <w:spacing w:after="120"/>
    </w:pPr>
  </w:style>
  <w:style w:type="character" w:customStyle="1" w:styleId="BodyTextChar">
    <w:name w:val="Body Text Char"/>
    <w:basedOn w:val="DefaultParagraphFont"/>
    <w:link w:val="BodyText"/>
    <w:rsid w:val="008259A1"/>
    <w:rPr>
      <w:sz w:val="24"/>
      <w:lang w:eastAsia="en-US"/>
    </w:rPr>
  </w:style>
  <w:style w:type="paragraph" w:styleId="BodyTextIndent">
    <w:name w:val="Body Text Indent"/>
    <w:basedOn w:val="Normal"/>
    <w:link w:val="BodyTextIndentChar"/>
    <w:rsid w:val="008259A1"/>
    <w:pPr>
      <w:spacing w:after="120"/>
      <w:ind w:left="283"/>
    </w:pPr>
  </w:style>
  <w:style w:type="character" w:customStyle="1" w:styleId="BodyTextIndentChar">
    <w:name w:val="Body Text Indent Char"/>
    <w:basedOn w:val="DefaultParagraphFont"/>
    <w:link w:val="BodyTextIndent"/>
    <w:rsid w:val="008259A1"/>
    <w:rPr>
      <w:sz w:val="24"/>
      <w:lang w:eastAsia="en-US"/>
    </w:rPr>
  </w:style>
  <w:style w:type="paragraph" w:styleId="Index1">
    <w:name w:val="index 1"/>
    <w:basedOn w:val="Normal"/>
    <w:next w:val="Normal"/>
    <w:autoRedefine/>
    <w:semiHidden/>
    <w:rsid w:val="008259A1"/>
    <w:pPr>
      <w:ind w:left="240" w:hanging="240"/>
    </w:pPr>
  </w:style>
  <w:style w:type="paragraph" w:styleId="BlockText">
    <w:name w:val="Block Text"/>
    <w:basedOn w:val="Normal"/>
    <w:rsid w:val="008259A1"/>
    <w:pPr>
      <w:spacing w:after="120"/>
      <w:ind w:left="1440" w:right="1440"/>
    </w:pPr>
  </w:style>
  <w:style w:type="paragraph" w:styleId="BodyText2">
    <w:name w:val="Body Text 2"/>
    <w:basedOn w:val="Normal"/>
    <w:link w:val="BodyText2Char"/>
    <w:rsid w:val="008259A1"/>
    <w:pPr>
      <w:spacing w:after="120" w:line="480" w:lineRule="auto"/>
    </w:pPr>
  </w:style>
  <w:style w:type="character" w:customStyle="1" w:styleId="BodyText2Char">
    <w:name w:val="Body Text 2 Char"/>
    <w:basedOn w:val="DefaultParagraphFont"/>
    <w:link w:val="BodyText2"/>
    <w:rsid w:val="008259A1"/>
    <w:rPr>
      <w:sz w:val="24"/>
      <w:lang w:eastAsia="en-US"/>
    </w:rPr>
  </w:style>
  <w:style w:type="paragraph" w:styleId="BodyText3">
    <w:name w:val="Body Text 3"/>
    <w:basedOn w:val="Normal"/>
    <w:link w:val="BodyText3Char"/>
    <w:rsid w:val="008259A1"/>
    <w:pPr>
      <w:spacing w:after="120"/>
    </w:pPr>
    <w:rPr>
      <w:sz w:val="16"/>
    </w:rPr>
  </w:style>
  <w:style w:type="character" w:customStyle="1" w:styleId="BodyText3Char">
    <w:name w:val="Body Text 3 Char"/>
    <w:basedOn w:val="DefaultParagraphFont"/>
    <w:link w:val="BodyText3"/>
    <w:rsid w:val="008259A1"/>
    <w:rPr>
      <w:sz w:val="16"/>
      <w:lang w:eastAsia="en-US"/>
    </w:rPr>
  </w:style>
  <w:style w:type="paragraph" w:styleId="BodyTextFirstIndent">
    <w:name w:val="Body Text First Indent"/>
    <w:basedOn w:val="BlockText"/>
    <w:link w:val="BodyTextFirstIndentChar"/>
    <w:rsid w:val="008259A1"/>
    <w:pPr>
      <w:ind w:left="0" w:right="0" w:firstLine="210"/>
    </w:pPr>
  </w:style>
  <w:style w:type="character" w:customStyle="1" w:styleId="BodyTextFirstIndentChar">
    <w:name w:val="Body Text First Indent Char"/>
    <w:basedOn w:val="BodyTextChar"/>
    <w:link w:val="BodyTextFirstIndent"/>
    <w:rsid w:val="008259A1"/>
    <w:rPr>
      <w:sz w:val="24"/>
      <w:lang w:eastAsia="en-US"/>
    </w:rPr>
  </w:style>
  <w:style w:type="paragraph" w:styleId="BodyTextFirstIndent2">
    <w:name w:val="Body Text First Indent 2"/>
    <w:basedOn w:val="BodyText"/>
    <w:link w:val="BodyTextFirstIndent2Char"/>
    <w:rsid w:val="008259A1"/>
    <w:pPr>
      <w:ind w:left="283" w:firstLine="210"/>
    </w:pPr>
  </w:style>
  <w:style w:type="character" w:customStyle="1" w:styleId="BodyTextFirstIndent2Char">
    <w:name w:val="Body Text First Indent 2 Char"/>
    <w:basedOn w:val="BodyTextIndentChar"/>
    <w:link w:val="BodyTextFirstIndent2"/>
    <w:rsid w:val="008259A1"/>
    <w:rPr>
      <w:sz w:val="24"/>
      <w:lang w:eastAsia="en-US"/>
    </w:rPr>
  </w:style>
  <w:style w:type="paragraph" w:styleId="BodyTextIndent2">
    <w:name w:val="Body Text Indent 2"/>
    <w:basedOn w:val="Normal"/>
    <w:link w:val="BodyTextIndent2Char"/>
    <w:rsid w:val="008259A1"/>
    <w:pPr>
      <w:spacing w:after="120" w:line="480" w:lineRule="auto"/>
      <w:ind w:left="283"/>
    </w:pPr>
  </w:style>
  <w:style w:type="character" w:customStyle="1" w:styleId="BodyTextIndent2Char">
    <w:name w:val="Body Text Indent 2 Char"/>
    <w:basedOn w:val="DefaultParagraphFont"/>
    <w:link w:val="BodyTextIndent2"/>
    <w:rsid w:val="008259A1"/>
    <w:rPr>
      <w:sz w:val="24"/>
      <w:lang w:eastAsia="en-US"/>
    </w:rPr>
  </w:style>
  <w:style w:type="paragraph" w:styleId="BodyTextIndent3">
    <w:name w:val="Body Text Indent 3"/>
    <w:basedOn w:val="Normal"/>
    <w:link w:val="BodyTextIndent3Char"/>
    <w:rsid w:val="008259A1"/>
    <w:pPr>
      <w:spacing w:after="120"/>
      <w:ind w:left="283"/>
    </w:pPr>
    <w:rPr>
      <w:sz w:val="16"/>
    </w:rPr>
  </w:style>
  <w:style w:type="character" w:customStyle="1" w:styleId="BodyTextIndent3Char">
    <w:name w:val="Body Text Indent 3 Char"/>
    <w:basedOn w:val="DefaultParagraphFont"/>
    <w:link w:val="BodyTextIndent3"/>
    <w:rsid w:val="008259A1"/>
    <w:rPr>
      <w:sz w:val="16"/>
      <w:lang w:eastAsia="en-US"/>
    </w:rPr>
  </w:style>
  <w:style w:type="paragraph" w:styleId="Caption">
    <w:name w:val="caption"/>
    <w:basedOn w:val="Normal"/>
    <w:next w:val="Normal"/>
    <w:qFormat/>
    <w:rsid w:val="008259A1"/>
    <w:pPr>
      <w:spacing w:before="120" w:after="120"/>
    </w:pPr>
    <w:rPr>
      <w:b/>
    </w:rPr>
  </w:style>
  <w:style w:type="paragraph" w:styleId="Closing">
    <w:name w:val="Closing"/>
    <w:basedOn w:val="Normal"/>
    <w:link w:val="ClosingChar"/>
    <w:rsid w:val="008259A1"/>
    <w:pPr>
      <w:ind w:left="4252"/>
    </w:pPr>
  </w:style>
  <w:style w:type="character" w:customStyle="1" w:styleId="ClosingChar">
    <w:name w:val="Closing Char"/>
    <w:basedOn w:val="DefaultParagraphFont"/>
    <w:link w:val="Closing"/>
    <w:rsid w:val="008259A1"/>
    <w:rPr>
      <w:sz w:val="24"/>
      <w:lang w:eastAsia="en-US"/>
    </w:rPr>
  </w:style>
  <w:style w:type="character" w:styleId="CommentReference">
    <w:name w:val="annotation reference"/>
    <w:basedOn w:val="DefaultParagraphFont"/>
    <w:semiHidden/>
    <w:rsid w:val="008259A1"/>
    <w:rPr>
      <w:sz w:val="16"/>
    </w:rPr>
  </w:style>
  <w:style w:type="paragraph" w:styleId="CommentText">
    <w:name w:val="annotation text"/>
    <w:basedOn w:val="Normal"/>
    <w:link w:val="CommentTextChar"/>
    <w:semiHidden/>
    <w:rsid w:val="008259A1"/>
  </w:style>
  <w:style w:type="character" w:customStyle="1" w:styleId="CommentTextChar">
    <w:name w:val="Comment Text Char"/>
    <w:basedOn w:val="DefaultParagraphFont"/>
    <w:link w:val="CommentText"/>
    <w:semiHidden/>
    <w:rsid w:val="008259A1"/>
    <w:rPr>
      <w:sz w:val="24"/>
      <w:lang w:eastAsia="en-US"/>
    </w:rPr>
  </w:style>
  <w:style w:type="paragraph" w:styleId="Date">
    <w:name w:val="Date"/>
    <w:basedOn w:val="Normal"/>
    <w:next w:val="Normal"/>
    <w:link w:val="DateChar"/>
    <w:rsid w:val="008259A1"/>
  </w:style>
  <w:style w:type="character" w:customStyle="1" w:styleId="DateChar">
    <w:name w:val="Date Char"/>
    <w:basedOn w:val="DefaultParagraphFont"/>
    <w:link w:val="Date"/>
    <w:rsid w:val="008259A1"/>
    <w:rPr>
      <w:sz w:val="24"/>
      <w:lang w:eastAsia="en-US"/>
    </w:rPr>
  </w:style>
  <w:style w:type="character" w:styleId="Emphasis">
    <w:name w:val="Emphasis"/>
    <w:basedOn w:val="DefaultParagraphFont"/>
    <w:qFormat/>
    <w:rsid w:val="008259A1"/>
    <w:rPr>
      <w:i/>
    </w:rPr>
  </w:style>
  <w:style w:type="paragraph" w:styleId="EndnoteText0">
    <w:name w:val="endnote text"/>
    <w:basedOn w:val="Normal"/>
    <w:link w:val="EndnoteTextChar"/>
    <w:semiHidden/>
    <w:rsid w:val="008259A1"/>
  </w:style>
  <w:style w:type="character" w:customStyle="1" w:styleId="EndnoteTextChar">
    <w:name w:val="Endnote Text Char"/>
    <w:basedOn w:val="DefaultParagraphFont"/>
    <w:link w:val="EndnoteText0"/>
    <w:semiHidden/>
    <w:rsid w:val="008259A1"/>
    <w:rPr>
      <w:sz w:val="24"/>
      <w:lang w:eastAsia="en-US"/>
    </w:rPr>
  </w:style>
  <w:style w:type="paragraph" w:styleId="EnvelopeAddress">
    <w:name w:val="envelope address"/>
    <w:basedOn w:val="Normal"/>
    <w:rsid w:val="008259A1"/>
    <w:pPr>
      <w:framePr w:w="7920" w:h="1980" w:hRule="exact" w:hSpace="180" w:wrap="auto" w:hAnchor="page" w:xAlign="center" w:yAlign="bottom"/>
      <w:ind w:left="2880"/>
    </w:pPr>
    <w:rPr>
      <w:rFonts w:ascii="Arial" w:hAnsi="Arial"/>
    </w:rPr>
  </w:style>
  <w:style w:type="paragraph" w:styleId="EnvelopeReturn">
    <w:name w:val="envelope return"/>
    <w:basedOn w:val="Normal"/>
    <w:rsid w:val="008259A1"/>
    <w:rPr>
      <w:rFonts w:ascii="Arial" w:hAnsi="Arial"/>
    </w:rPr>
  </w:style>
  <w:style w:type="character" w:styleId="FollowedHyperlink">
    <w:name w:val="FollowedHyperlink"/>
    <w:basedOn w:val="DefaultParagraphFont"/>
    <w:rsid w:val="008259A1"/>
    <w:rPr>
      <w:color w:val="800080"/>
      <w:u w:val="single"/>
    </w:rPr>
  </w:style>
  <w:style w:type="character" w:styleId="FootnoteReference">
    <w:name w:val="footnote reference"/>
    <w:basedOn w:val="DefaultParagraphFont"/>
    <w:semiHidden/>
    <w:rsid w:val="008259A1"/>
    <w:rPr>
      <w:vertAlign w:val="superscript"/>
    </w:rPr>
  </w:style>
  <w:style w:type="paragraph" w:styleId="FootnoteText">
    <w:name w:val="footnote text"/>
    <w:basedOn w:val="Normal"/>
    <w:link w:val="FootnoteTextChar"/>
    <w:semiHidden/>
    <w:rsid w:val="008259A1"/>
  </w:style>
  <w:style w:type="character" w:customStyle="1" w:styleId="FootnoteTextChar">
    <w:name w:val="Footnote Text Char"/>
    <w:basedOn w:val="DefaultParagraphFont"/>
    <w:link w:val="FootnoteText"/>
    <w:semiHidden/>
    <w:rsid w:val="008259A1"/>
    <w:rPr>
      <w:sz w:val="24"/>
      <w:lang w:eastAsia="en-US"/>
    </w:rPr>
  </w:style>
  <w:style w:type="character" w:styleId="Hyperlink">
    <w:name w:val="Hyperlink"/>
    <w:basedOn w:val="DefaultParagraphFont"/>
    <w:uiPriority w:val="99"/>
    <w:unhideWhenUsed/>
    <w:rsid w:val="00CD5BE5"/>
    <w:rPr>
      <w:color w:val="0000FF" w:themeColor="hyperlink"/>
      <w:u w:val="single"/>
    </w:rPr>
  </w:style>
  <w:style w:type="paragraph" w:styleId="Index2">
    <w:name w:val="index 2"/>
    <w:basedOn w:val="Normal"/>
    <w:next w:val="Normal"/>
    <w:autoRedefine/>
    <w:semiHidden/>
    <w:rsid w:val="008259A1"/>
    <w:pPr>
      <w:ind w:left="480" w:hanging="240"/>
    </w:pPr>
  </w:style>
  <w:style w:type="paragraph" w:styleId="Index3">
    <w:name w:val="index 3"/>
    <w:basedOn w:val="Normal"/>
    <w:next w:val="Normal"/>
    <w:autoRedefine/>
    <w:semiHidden/>
    <w:rsid w:val="008259A1"/>
    <w:pPr>
      <w:ind w:left="720" w:hanging="240"/>
    </w:pPr>
  </w:style>
  <w:style w:type="paragraph" w:styleId="Index4">
    <w:name w:val="index 4"/>
    <w:basedOn w:val="Normal"/>
    <w:next w:val="Normal"/>
    <w:autoRedefine/>
    <w:semiHidden/>
    <w:rsid w:val="008259A1"/>
    <w:pPr>
      <w:ind w:left="960" w:hanging="240"/>
    </w:pPr>
  </w:style>
  <w:style w:type="paragraph" w:styleId="Index5">
    <w:name w:val="index 5"/>
    <w:basedOn w:val="Normal"/>
    <w:next w:val="Normal"/>
    <w:autoRedefine/>
    <w:semiHidden/>
    <w:rsid w:val="008259A1"/>
    <w:pPr>
      <w:ind w:left="1200" w:hanging="240"/>
    </w:pPr>
  </w:style>
  <w:style w:type="paragraph" w:styleId="Index6">
    <w:name w:val="index 6"/>
    <w:basedOn w:val="Normal"/>
    <w:next w:val="Normal"/>
    <w:autoRedefine/>
    <w:semiHidden/>
    <w:rsid w:val="008259A1"/>
    <w:pPr>
      <w:ind w:left="1440" w:hanging="240"/>
    </w:pPr>
  </w:style>
  <w:style w:type="paragraph" w:styleId="Index7">
    <w:name w:val="index 7"/>
    <w:basedOn w:val="Normal"/>
    <w:next w:val="Normal"/>
    <w:autoRedefine/>
    <w:semiHidden/>
    <w:rsid w:val="008259A1"/>
    <w:pPr>
      <w:ind w:left="1680" w:hanging="240"/>
    </w:pPr>
  </w:style>
  <w:style w:type="paragraph" w:styleId="Index8">
    <w:name w:val="index 8"/>
    <w:basedOn w:val="Normal"/>
    <w:next w:val="Normal"/>
    <w:autoRedefine/>
    <w:semiHidden/>
    <w:rsid w:val="008259A1"/>
    <w:pPr>
      <w:ind w:left="1920" w:hanging="240"/>
    </w:pPr>
  </w:style>
  <w:style w:type="paragraph" w:styleId="Index9">
    <w:name w:val="index 9"/>
    <w:basedOn w:val="Normal"/>
    <w:next w:val="Normal"/>
    <w:autoRedefine/>
    <w:semiHidden/>
    <w:rsid w:val="008259A1"/>
    <w:pPr>
      <w:ind w:left="2160" w:hanging="240"/>
    </w:pPr>
  </w:style>
  <w:style w:type="paragraph" w:styleId="IndexHeading">
    <w:name w:val="index heading"/>
    <w:basedOn w:val="Normal"/>
    <w:next w:val="Index1"/>
    <w:semiHidden/>
    <w:rsid w:val="008259A1"/>
    <w:rPr>
      <w:rFonts w:ascii="Arial" w:hAnsi="Arial"/>
      <w:b/>
    </w:rPr>
  </w:style>
  <w:style w:type="paragraph" w:styleId="List">
    <w:name w:val="List"/>
    <w:basedOn w:val="Normal"/>
    <w:rsid w:val="008259A1"/>
    <w:pPr>
      <w:ind w:left="283" w:hanging="283"/>
    </w:pPr>
  </w:style>
  <w:style w:type="paragraph" w:styleId="List2">
    <w:name w:val="List 2"/>
    <w:basedOn w:val="Normal"/>
    <w:rsid w:val="008259A1"/>
    <w:pPr>
      <w:ind w:left="566" w:hanging="283"/>
    </w:pPr>
  </w:style>
  <w:style w:type="paragraph" w:styleId="List3">
    <w:name w:val="List 3"/>
    <w:basedOn w:val="Normal"/>
    <w:rsid w:val="008259A1"/>
    <w:pPr>
      <w:ind w:left="849" w:hanging="283"/>
    </w:pPr>
  </w:style>
  <w:style w:type="paragraph" w:styleId="List4">
    <w:name w:val="List 4"/>
    <w:basedOn w:val="Normal"/>
    <w:rsid w:val="008259A1"/>
    <w:pPr>
      <w:ind w:left="1132" w:hanging="283"/>
    </w:pPr>
  </w:style>
  <w:style w:type="paragraph" w:styleId="List5">
    <w:name w:val="List 5"/>
    <w:basedOn w:val="Normal"/>
    <w:rsid w:val="008259A1"/>
    <w:pPr>
      <w:ind w:left="1415" w:hanging="283"/>
    </w:pPr>
  </w:style>
  <w:style w:type="paragraph" w:styleId="ListBullet">
    <w:name w:val="List Bullet"/>
    <w:basedOn w:val="Normal"/>
    <w:autoRedefine/>
    <w:rsid w:val="008259A1"/>
    <w:pPr>
      <w:numPr>
        <w:numId w:val="7"/>
      </w:numPr>
    </w:pPr>
  </w:style>
  <w:style w:type="paragraph" w:styleId="ListBullet2">
    <w:name w:val="List Bullet 2"/>
    <w:basedOn w:val="Normal"/>
    <w:autoRedefine/>
    <w:rsid w:val="008259A1"/>
    <w:pPr>
      <w:numPr>
        <w:numId w:val="8"/>
      </w:numPr>
    </w:pPr>
  </w:style>
  <w:style w:type="paragraph" w:styleId="ListBullet3">
    <w:name w:val="List Bullet 3"/>
    <w:basedOn w:val="Normal"/>
    <w:autoRedefine/>
    <w:rsid w:val="008259A1"/>
    <w:pPr>
      <w:numPr>
        <w:numId w:val="9"/>
      </w:numPr>
    </w:pPr>
  </w:style>
  <w:style w:type="paragraph" w:styleId="ListBullet4">
    <w:name w:val="List Bullet 4"/>
    <w:basedOn w:val="Normal"/>
    <w:autoRedefine/>
    <w:rsid w:val="008259A1"/>
    <w:pPr>
      <w:numPr>
        <w:numId w:val="10"/>
      </w:numPr>
    </w:pPr>
  </w:style>
  <w:style w:type="paragraph" w:styleId="ListBullet5">
    <w:name w:val="List Bullet 5"/>
    <w:basedOn w:val="Normal"/>
    <w:autoRedefine/>
    <w:rsid w:val="008259A1"/>
    <w:pPr>
      <w:numPr>
        <w:numId w:val="6"/>
      </w:numPr>
    </w:pPr>
  </w:style>
  <w:style w:type="paragraph" w:styleId="ListContinue">
    <w:name w:val="List Continue"/>
    <w:basedOn w:val="Normal"/>
    <w:rsid w:val="008259A1"/>
    <w:pPr>
      <w:spacing w:after="120"/>
      <w:ind w:left="283"/>
    </w:pPr>
  </w:style>
  <w:style w:type="paragraph" w:styleId="ListContinue2">
    <w:name w:val="List Continue 2"/>
    <w:basedOn w:val="Normal"/>
    <w:rsid w:val="008259A1"/>
    <w:pPr>
      <w:spacing w:after="120"/>
      <w:ind w:left="566"/>
    </w:pPr>
  </w:style>
  <w:style w:type="paragraph" w:styleId="ListContinue3">
    <w:name w:val="List Continue 3"/>
    <w:basedOn w:val="Normal"/>
    <w:rsid w:val="008259A1"/>
    <w:pPr>
      <w:spacing w:after="120"/>
      <w:ind w:left="849"/>
    </w:pPr>
  </w:style>
  <w:style w:type="paragraph" w:styleId="ListContinue4">
    <w:name w:val="List Continue 4"/>
    <w:basedOn w:val="Normal"/>
    <w:rsid w:val="008259A1"/>
    <w:pPr>
      <w:spacing w:after="120"/>
      <w:ind w:left="1132"/>
    </w:pPr>
  </w:style>
  <w:style w:type="paragraph" w:styleId="ListContinue5">
    <w:name w:val="List Continue 5"/>
    <w:basedOn w:val="Normal"/>
    <w:rsid w:val="008259A1"/>
    <w:pPr>
      <w:spacing w:after="120"/>
      <w:ind w:left="1415"/>
    </w:pPr>
  </w:style>
  <w:style w:type="paragraph" w:styleId="ListNumber">
    <w:name w:val="List Number"/>
    <w:basedOn w:val="Normal"/>
    <w:rsid w:val="008259A1"/>
    <w:pPr>
      <w:numPr>
        <w:numId w:val="11"/>
      </w:numPr>
    </w:pPr>
  </w:style>
  <w:style w:type="paragraph" w:styleId="ListNumber2">
    <w:name w:val="List Number 2"/>
    <w:basedOn w:val="Normal"/>
    <w:rsid w:val="008259A1"/>
    <w:pPr>
      <w:numPr>
        <w:numId w:val="12"/>
      </w:numPr>
    </w:pPr>
  </w:style>
  <w:style w:type="paragraph" w:styleId="ListNumber3">
    <w:name w:val="List Number 3"/>
    <w:basedOn w:val="Normal"/>
    <w:rsid w:val="008259A1"/>
    <w:pPr>
      <w:numPr>
        <w:numId w:val="13"/>
      </w:numPr>
    </w:pPr>
  </w:style>
  <w:style w:type="paragraph" w:styleId="ListNumber4">
    <w:name w:val="List Number 4"/>
    <w:basedOn w:val="Normal"/>
    <w:rsid w:val="008259A1"/>
    <w:pPr>
      <w:numPr>
        <w:numId w:val="14"/>
      </w:numPr>
    </w:pPr>
  </w:style>
  <w:style w:type="paragraph" w:styleId="ListNumber5">
    <w:name w:val="List Number 5"/>
    <w:basedOn w:val="Normal"/>
    <w:rsid w:val="008259A1"/>
    <w:pPr>
      <w:numPr>
        <w:numId w:val="15"/>
      </w:numPr>
    </w:pPr>
  </w:style>
  <w:style w:type="paragraph" w:styleId="MessageHeader">
    <w:name w:val="Message Header"/>
    <w:basedOn w:val="Normal"/>
    <w:link w:val="MessageHeaderChar"/>
    <w:rsid w:val="00825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8259A1"/>
    <w:rPr>
      <w:rFonts w:ascii="Arial" w:hAnsi="Arial"/>
      <w:sz w:val="24"/>
      <w:shd w:val="pct20" w:color="auto" w:fill="auto"/>
      <w:lang w:eastAsia="en-US"/>
    </w:rPr>
  </w:style>
  <w:style w:type="paragraph" w:styleId="NormalIndent">
    <w:name w:val="Normal Indent"/>
    <w:basedOn w:val="Normal"/>
    <w:rsid w:val="008259A1"/>
    <w:pPr>
      <w:ind w:left="720"/>
    </w:pPr>
  </w:style>
  <w:style w:type="paragraph" w:styleId="NoteHeading">
    <w:name w:val="Note Heading"/>
    <w:basedOn w:val="Normal"/>
    <w:next w:val="Normal"/>
    <w:link w:val="NoteHeadingChar"/>
    <w:rsid w:val="008259A1"/>
  </w:style>
  <w:style w:type="character" w:customStyle="1" w:styleId="NoteHeadingChar">
    <w:name w:val="Note Heading Char"/>
    <w:basedOn w:val="DefaultParagraphFont"/>
    <w:link w:val="NoteHeading"/>
    <w:rsid w:val="008259A1"/>
    <w:rPr>
      <w:sz w:val="24"/>
      <w:lang w:eastAsia="en-US"/>
    </w:rPr>
  </w:style>
  <w:style w:type="paragraph" w:styleId="Salutation">
    <w:name w:val="Salutation"/>
    <w:basedOn w:val="Normal"/>
    <w:next w:val="Normal"/>
    <w:link w:val="SalutationChar"/>
    <w:rsid w:val="008259A1"/>
  </w:style>
  <w:style w:type="character" w:customStyle="1" w:styleId="SalutationChar">
    <w:name w:val="Salutation Char"/>
    <w:basedOn w:val="DefaultParagraphFont"/>
    <w:link w:val="Salutation"/>
    <w:rsid w:val="008259A1"/>
    <w:rPr>
      <w:sz w:val="24"/>
      <w:lang w:eastAsia="en-US"/>
    </w:rPr>
  </w:style>
  <w:style w:type="character" w:styleId="Strong">
    <w:name w:val="Strong"/>
    <w:basedOn w:val="DefaultParagraphFont"/>
    <w:qFormat/>
    <w:rsid w:val="008259A1"/>
    <w:rPr>
      <w:b/>
    </w:rPr>
  </w:style>
  <w:style w:type="paragraph" w:styleId="TableofAuthorities">
    <w:name w:val="table of authorities"/>
    <w:basedOn w:val="Normal"/>
    <w:next w:val="Normal"/>
    <w:semiHidden/>
    <w:rsid w:val="008259A1"/>
    <w:pPr>
      <w:ind w:left="240" w:hanging="240"/>
    </w:pPr>
  </w:style>
  <w:style w:type="paragraph" w:styleId="TableofFigures">
    <w:name w:val="table of figures"/>
    <w:basedOn w:val="Normal"/>
    <w:next w:val="Normal"/>
    <w:semiHidden/>
    <w:rsid w:val="008259A1"/>
    <w:pPr>
      <w:ind w:left="480" w:hanging="480"/>
    </w:pPr>
  </w:style>
  <w:style w:type="paragraph" w:styleId="Title">
    <w:name w:val="Title"/>
    <w:basedOn w:val="Normal"/>
    <w:link w:val="TitleChar"/>
    <w:qFormat/>
    <w:rsid w:val="008259A1"/>
    <w:pPr>
      <w:spacing w:before="240"/>
      <w:jc w:val="center"/>
      <w:outlineLvl w:val="0"/>
    </w:pPr>
    <w:rPr>
      <w:rFonts w:ascii="Arial" w:hAnsi="Arial"/>
      <w:b/>
      <w:kern w:val="28"/>
      <w:sz w:val="32"/>
    </w:rPr>
  </w:style>
  <w:style w:type="character" w:customStyle="1" w:styleId="TitleChar">
    <w:name w:val="Title Char"/>
    <w:basedOn w:val="DefaultParagraphFont"/>
    <w:link w:val="Title"/>
    <w:rsid w:val="008259A1"/>
    <w:rPr>
      <w:rFonts w:ascii="Arial" w:hAnsi="Arial"/>
      <w:b/>
      <w:kern w:val="28"/>
      <w:sz w:val="32"/>
      <w:lang w:eastAsia="en-US"/>
    </w:rPr>
  </w:style>
  <w:style w:type="paragraph" w:styleId="TOAHeading">
    <w:name w:val="toa heading"/>
    <w:basedOn w:val="Normal"/>
    <w:next w:val="Normal"/>
    <w:semiHidden/>
    <w:rsid w:val="008259A1"/>
    <w:pPr>
      <w:spacing w:before="120"/>
    </w:pPr>
    <w:rPr>
      <w:rFonts w:ascii="Arial" w:hAnsi="Arial"/>
      <w:b/>
    </w:rPr>
  </w:style>
  <w:style w:type="paragraph" w:customStyle="1" w:styleId="MinutesIIndent">
    <w:name w:val="Minutes I Indent"/>
    <w:basedOn w:val="Normal"/>
    <w:rsid w:val="008259A1"/>
    <w:pPr>
      <w:spacing w:before="120"/>
      <w:ind w:left="567" w:right="-23" w:hanging="567"/>
    </w:pPr>
    <w:rPr>
      <w:rFonts w:ascii="Times" w:hAnsi="Times"/>
      <w:lang w:val="en-US"/>
    </w:rPr>
  </w:style>
  <w:style w:type="paragraph" w:customStyle="1" w:styleId="Heading">
    <w:name w:val="Heading"/>
    <w:basedOn w:val="Normal"/>
    <w:rsid w:val="008259A1"/>
    <w:pPr>
      <w:spacing w:before="240"/>
      <w:ind w:left="567" w:right="-23" w:hanging="567"/>
    </w:pPr>
    <w:rPr>
      <w:rFonts w:ascii="Times" w:hAnsi="Times"/>
      <w:b/>
      <w:lang w:val="en-US"/>
    </w:rPr>
  </w:style>
  <w:style w:type="paragraph" w:customStyle="1" w:styleId="02Text">
    <w:name w:val="02Text"/>
    <w:basedOn w:val="Normal"/>
    <w:rsid w:val="00CD5BE5"/>
  </w:style>
  <w:style w:type="paragraph" w:customStyle="1" w:styleId="BillCrest">
    <w:name w:val="Bill Crest"/>
    <w:basedOn w:val="Normal"/>
    <w:next w:val="Normal"/>
    <w:rsid w:val="00CD5BE5"/>
    <w:pPr>
      <w:tabs>
        <w:tab w:val="center" w:pos="3160"/>
      </w:tabs>
      <w:spacing w:after="60"/>
    </w:pPr>
    <w:rPr>
      <w:sz w:val="216"/>
    </w:rPr>
  </w:style>
  <w:style w:type="paragraph" w:customStyle="1" w:styleId="05EndNote0">
    <w:name w:val="05EndNote"/>
    <w:basedOn w:val="Normal"/>
    <w:rsid w:val="00CD5BE5"/>
  </w:style>
  <w:style w:type="paragraph" w:customStyle="1" w:styleId="FormRule">
    <w:name w:val="FormRule"/>
    <w:basedOn w:val="Normal"/>
    <w:rsid w:val="00CD5BE5"/>
    <w:pPr>
      <w:pBdr>
        <w:top w:val="single" w:sz="4" w:space="1" w:color="auto"/>
      </w:pBdr>
      <w:spacing w:before="160" w:after="40"/>
      <w:ind w:left="3220" w:right="3260"/>
    </w:pPr>
    <w:rPr>
      <w:sz w:val="8"/>
    </w:rPr>
  </w:style>
  <w:style w:type="paragraph" w:customStyle="1" w:styleId="OldAmdtsEntries">
    <w:name w:val="OldAmdtsEntries"/>
    <w:basedOn w:val="BillBasicHeading"/>
    <w:rsid w:val="00CD5BE5"/>
    <w:pPr>
      <w:tabs>
        <w:tab w:val="clear" w:pos="2600"/>
        <w:tab w:val="left" w:leader="dot" w:pos="2700"/>
      </w:tabs>
      <w:ind w:left="2700" w:hanging="2000"/>
    </w:pPr>
    <w:rPr>
      <w:sz w:val="18"/>
    </w:rPr>
  </w:style>
  <w:style w:type="paragraph" w:customStyle="1" w:styleId="OldAmdt2ndLine">
    <w:name w:val="OldAmdt2ndLine"/>
    <w:basedOn w:val="OldAmdtsEntries"/>
    <w:rsid w:val="00CD5BE5"/>
    <w:pPr>
      <w:tabs>
        <w:tab w:val="left" w:pos="2700"/>
      </w:tabs>
      <w:spacing w:before="0"/>
    </w:pPr>
  </w:style>
  <w:style w:type="paragraph" w:customStyle="1" w:styleId="Billcrest0">
    <w:name w:val="Billcrest"/>
    <w:basedOn w:val="Normal"/>
    <w:rsid w:val="00CD5BE5"/>
    <w:pPr>
      <w:spacing w:after="60"/>
      <w:ind w:left="2800"/>
    </w:pPr>
    <w:rPr>
      <w:rFonts w:ascii="ACTCrest" w:hAnsi="ACTCrest"/>
      <w:sz w:val="216"/>
    </w:rPr>
  </w:style>
  <w:style w:type="paragraph" w:customStyle="1" w:styleId="AuthorisedBlock">
    <w:name w:val="AuthorisedBlock"/>
    <w:basedOn w:val="Normal"/>
    <w:rsid w:val="00CD5B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5BE5"/>
    <w:rPr>
      <w:b w:val="0"/>
      <w:sz w:val="32"/>
    </w:rPr>
  </w:style>
  <w:style w:type="paragraph" w:customStyle="1" w:styleId="MH1Chapter">
    <w:name w:val="M H1 Chapter"/>
    <w:basedOn w:val="AH1Chapter"/>
    <w:rsid w:val="00CD5BE5"/>
    <w:pPr>
      <w:tabs>
        <w:tab w:val="clear" w:pos="2600"/>
        <w:tab w:val="left" w:pos="2720"/>
      </w:tabs>
      <w:ind w:left="4000" w:hanging="3300"/>
    </w:pPr>
  </w:style>
  <w:style w:type="paragraph" w:customStyle="1" w:styleId="ApprFormHd">
    <w:name w:val="ApprFormHd"/>
    <w:basedOn w:val="Sched-heading"/>
    <w:rsid w:val="00CD5BE5"/>
    <w:pPr>
      <w:ind w:left="0" w:firstLine="0"/>
    </w:pPr>
  </w:style>
  <w:style w:type="paragraph" w:customStyle="1" w:styleId="NewActorRegnote">
    <w:name w:val="New Act or Reg note"/>
    <w:basedOn w:val="NewAct"/>
    <w:rsid w:val="008259A1"/>
    <w:pPr>
      <w:spacing w:before="60"/>
      <w:ind w:left="600"/>
    </w:pPr>
    <w:rPr>
      <w:b w:val="0"/>
      <w:sz w:val="18"/>
    </w:rPr>
  </w:style>
  <w:style w:type="paragraph" w:customStyle="1" w:styleId="PrincipalActdetails">
    <w:name w:val="Principal Act details"/>
    <w:basedOn w:val="Actdetails"/>
    <w:rsid w:val="008259A1"/>
    <w:pPr>
      <w:ind w:left="600"/>
    </w:pPr>
    <w:rPr>
      <w:sz w:val="18"/>
      <w:lang w:val="en-US"/>
    </w:rPr>
  </w:style>
  <w:style w:type="paragraph" w:customStyle="1" w:styleId="Actbullet">
    <w:name w:val="Act bullet"/>
    <w:basedOn w:val="Normal"/>
    <w:uiPriority w:val="99"/>
    <w:rsid w:val="00CD5BE5"/>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CD5BE5"/>
    <w:pPr>
      <w:ind w:left="0"/>
    </w:pPr>
    <w:rPr>
      <w:sz w:val="18"/>
    </w:rPr>
  </w:style>
  <w:style w:type="paragraph" w:styleId="BalloonText">
    <w:name w:val="Balloon Text"/>
    <w:basedOn w:val="Normal"/>
    <w:link w:val="BalloonTextChar"/>
    <w:uiPriority w:val="99"/>
    <w:unhideWhenUsed/>
    <w:rsid w:val="00CD5BE5"/>
    <w:rPr>
      <w:rFonts w:ascii="Tahoma" w:hAnsi="Tahoma" w:cs="Tahoma"/>
      <w:sz w:val="16"/>
      <w:szCs w:val="16"/>
    </w:rPr>
  </w:style>
  <w:style w:type="character" w:customStyle="1" w:styleId="BalloonTextChar">
    <w:name w:val="Balloon Text Char"/>
    <w:basedOn w:val="DefaultParagraphFont"/>
    <w:link w:val="BalloonText"/>
    <w:uiPriority w:val="99"/>
    <w:rsid w:val="00CD5BE5"/>
    <w:rPr>
      <w:rFonts w:ascii="Tahoma" w:hAnsi="Tahoma" w:cs="Tahoma"/>
      <w:sz w:val="16"/>
      <w:szCs w:val="16"/>
      <w:lang w:eastAsia="en-US"/>
    </w:rPr>
  </w:style>
  <w:style w:type="paragraph" w:customStyle="1" w:styleId="CoverTextBullet">
    <w:name w:val="CoverTextBullet"/>
    <w:basedOn w:val="CoverText"/>
    <w:qFormat/>
    <w:rsid w:val="00CD5BE5"/>
    <w:pPr>
      <w:numPr>
        <w:numId w:val="5"/>
      </w:numPr>
    </w:pPr>
    <w:rPr>
      <w:color w:val="000000"/>
    </w:rPr>
  </w:style>
  <w:style w:type="paragraph" w:customStyle="1" w:styleId="01aPreamble">
    <w:name w:val="01aPreamble"/>
    <w:basedOn w:val="Normal"/>
    <w:qFormat/>
    <w:rsid w:val="00CD5BE5"/>
  </w:style>
  <w:style w:type="paragraph" w:customStyle="1" w:styleId="TableBullet">
    <w:name w:val="TableBullet"/>
    <w:basedOn w:val="TableText10"/>
    <w:qFormat/>
    <w:rsid w:val="00CD5BE5"/>
    <w:pPr>
      <w:numPr>
        <w:numId w:val="17"/>
      </w:numPr>
    </w:pPr>
  </w:style>
  <w:style w:type="paragraph" w:customStyle="1" w:styleId="TableNumbered">
    <w:name w:val="TableNumbered"/>
    <w:basedOn w:val="TableText10"/>
    <w:qFormat/>
    <w:rsid w:val="00CD5BE5"/>
    <w:pPr>
      <w:numPr>
        <w:numId w:val="18"/>
      </w:numPr>
    </w:pPr>
  </w:style>
  <w:style w:type="character" w:customStyle="1" w:styleId="charCitHyperlinkItal">
    <w:name w:val="charCitHyperlinkItal"/>
    <w:basedOn w:val="Hyperlink"/>
    <w:uiPriority w:val="1"/>
    <w:rsid w:val="00CD5BE5"/>
    <w:rPr>
      <w:i/>
      <w:color w:val="0000FF" w:themeColor="hyperlink"/>
      <w:u w:val="none"/>
    </w:rPr>
  </w:style>
  <w:style w:type="character" w:customStyle="1" w:styleId="charCitHyperlinkAbbrev">
    <w:name w:val="charCitHyperlinkAbbrev"/>
    <w:basedOn w:val="Hyperlink"/>
    <w:uiPriority w:val="1"/>
    <w:rsid w:val="00CD5BE5"/>
    <w:rPr>
      <w:color w:val="0000FF" w:themeColor="hyperlink"/>
      <w:u w:val="none"/>
    </w:rPr>
  </w:style>
  <w:style w:type="paragraph" w:customStyle="1" w:styleId="aExplanText">
    <w:name w:val="aExplanText"/>
    <w:basedOn w:val="BillBasic"/>
    <w:rsid w:val="00CD5BE5"/>
    <w:rPr>
      <w:sz w:val="20"/>
    </w:rPr>
  </w:style>
  <w:style w:type="paragraph" w:customStyle="1" w:styleId="Actdetailsnote">
    <w:name w:val="Act details note"/>
    <w:basedOn w:val="Actdetails"/>
    <w:uiPriority w:val="99"/>
    <w:rsid w:val="00CD5BE5"/>
    <w:pPr>
      <w:ind w:left="1620" w:right="-60" w:hanging="720"/>
    </w:pPr>
    <w:rPr>
      <w:sz w:val="18"/>
    </w:rPr>
  </w:style>
  <w:style w:type="paragraph" w:customStyle="1" w:styleId="ISchMain">
    <w:name w:val="I Sch Main"/>
    <w:basedOn w:val="BillBasic"/>
    <w:rsid w:val="00CD5BE5"/>
    <w:pPr>
      <w:tabs>
        <w:tab w:val="right" w:pos="900"/>
        <w:tab w:val="left" w:pos="1100"/>
      </w:tabs>
      <w:ind w:left="1100" w:hanging="1100"/>
    </w:pPr>
  </w:style>
  <w:style w:type="paragraph" w:customStyle="1" w:styleId="ISchpara">
    <w:name w:val="I Sch para"/>
    <w:basedOn w:val="BillBasic"/>
    <w:rsid w:val="00CD5BE5"/>
    <w:pPr>
      <w:tabs>
        <w:tab w:val="right" w:pos="1400"/>
        <w:tab w:val="left" w:pos="1600"/>
      </w:tabs>
      <w:ind w:left="1600" w:hanging="1600"/>
    </w:pPr>
  </w:style>
  <w:style w:type="paragraph" w:customStyle="1" w:styleId="ISchsubpara">
    <w:name w:val="I Sch subpara"/>
    <w:basedOn w:val="BillBasic"/>
    <w:rsid w:val="00CD5BE5"/>
    <w:pPr>
      <w:tabs>
        <w:tab w:val="right" w:pos="1940"/>
        <w:tab w:val="left" w:pos="2140"/>
      </w:tabs>
      <w:ind w:left="2140" w:hanging="2140"/>
    </w:pPr>
  </w:style>
  <w:style w:type="paragraph" w:customStyle="1" w:styleId="ISchsubsubpara">
    <w:name w:val="I Sch subsubpara"/>
    <w:basedOn w:val="BillBasic"/>
    <w:rsid w:val="00CD5BE5"/>
    <w:pPr>
      <w:tabs>
        <w:tab w:val="right" w:pos="2460"/>
        <w:tab w:val="left" w:pos="2660"/>
      </w:tabs>
      <w:ind w:left="2660" w:hanging="2660"/>
    </w:pPr>
  </w:style>
  <w:style w:type="paragraph" w:customStyle="1" w:styleId="AssectheadingSymb">
    <w:name w:val="A ssect heading Symb"/>
    <w:basedOn w:val="Amain"/>
    <w:rsid w:val="00CD5B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5BE5"/>
    <w:pPr>
      <w:tabs>
        <w:tab w:val="left" w:pos="0"/>
        <w:tab w:val="right" w:pos="2400"/>
        <w:tab w:val="left" w:pos="2600"/>
      </w:tabs>
      <w:ind w:left="2602" w:hanging="3084"/>
      <w:outlineLvl w:val="8"/>
    </w:pPr>
  </w:style>
  <w:style w:type="paragraph" w:customStyle="1" w:styleId="AmainreturnSymb">
    <w:name w:val="A main return Symb"/>
    <w:basedOn w:val="BillBasic"/>
    <w:rsid w:val="00CD5BE5"/>
    <w:pPr>
      <w:tabs>
        <w:tab w:val="left" w:pos="1582"/>
      </w:tabs>
      <w:ind w:left="1100" w:hanging="1582"/>
    </w:pPr>
  </w:style>
  <w:style w:type="paragraph" w:customStyle="1" w:styleId="AparareturnSymb">
    <w:name w:val="A para return Symb"/>
    <w:basedOn w:val="BillBasic"/>
    <w:rsid w:val="00CD5BE5"/>
    <w:pPr>
      <w:tabs>
        <w:tab w:val="left" w:pos="2081"/>
      </w:tabs>
      <w:ind w:left="1599" w:hanging="2081"/>
    </w:pPr>
  </w:style>
  <w:style w:type="paragraph" w:customStyle="1" w:styleId="AsubparareturnSymb">
    <w:name w:val="A subpara return Symb"/>
    <w:basedOn w:val="BillBasic"/>
    <w:rsid w:val="00CD5BE5"/>
    <w:pPr>
      <w:tabs>
        <w:tab w:val="left" w:pos="2580"/>
      </w:tabs>
      <w:ind w:left="2098" w:hanging="2580"/>
    </w:pPr>
  </w:style>
  <w:style w:type="paragraph" w:customStyle="1" w:styleId="aDefSymb">
    <w:name w:val="aDef Symb"/>
    <w:basedOn w:val="BillBasic"/>
    <w:rsid w:val="00CD5BE5"/>
    <w:pPr>
      <w:tabs>
        <w:tab w:val="left" w:pos="1582"/>
      </w:tabs>
      <w:ind w:left="1100" w:hanging="1582"/>
    </w:pPr>
  </w:style>
  <w:style w:type="paragraph" w:customStyle="1" w:styleId="aDefparaSymb">
    <w:name w:val="aDef para Symb"/>
    <w:basedOn w:val="Apara"/>
    <w:rsid w:val="00CD5BE5"/>
    <w:pPr>
      <w:tabs>
        <w:tab w:val="clear" w:pos="1600"/>
        <w:tab w:val="left" w:pos="0"/>
        <w:tab w:val="left" w:pos="1599"/>
      </w:tabs>
      <w:ind w:left="1599" w:hanging="2081"/>
    </w:pPr>
  </w:style>
  <w:style w:type="paragraph" w:customStyle="1" w:styleId="aDefsubparaSymb">
    <w:name w:val="aDef subpara Symb"/>
    <w:basedOn w:val="Asubpara"/>
    <w:rsid w:val="00CD5BE5"/>
    <w:pPr>
      <w:tabs>
        <w:tab w:val="left" w:pos="0"/>
      </w:tabs>
      <w:ind w:left="2098" w:hanging="2580"/>
    </w:pPr>
  </w:style>
  <w:style w:type="paragraph" w:customStyle="1" w:styleId="SchAmainSymb">
    <w:name w:val="Sch A main Symb"/>
    <w:basedOn w:val="Amain"/>
    <w:rsid w:val="00CD5BE5"/>
    <w:pPr>
      <w:tabs>
        <w:tab w:val="left" w:pos="0"/>
      </w:tabs>
      <w:ind w:hanging="1580"/>
    </w:pPr>
  </w:style>
  <w:style w:type="paragraph" w:customStyle="1" w:styleId="SchAparaSymb">
    <w:name w:val="Sch A para Symb"/>
    <w:basedOn w:val="Apara"/>
    <w:rsid w:val="00CD5BE5"/>
    <w:pPr>
      <w:tabs>
        <w:tab w:val="left" w:pos="0"/>
      </w:tabs>
      <w:ind w:hanging="2080"/>
    </w:pPr>
  </w:style>
  <w:style w:type="paragraph" w:customStyle="1" w:styleId="SchAsubparaSymb">
    <w:name w:val="Sch A subpara Symb"/>
    <w:basedOn w:val="Asubpara"/>
    <w:rsid w:val="00CD5BE5"/>
    <w:pPr>
      <w:tabs>
        <w:tab w:val="left" w:pos="0"/>
      </w:tabs>
      <w:ind w:hanging="2580"/>
    </w:pPr>
  </w:style>
  <w:style w:type="paragraph" w:customStyle="1" w:styleId="SchAsubsubparaSymb">
    <w:name w:val="Sch A subsubpara Symb"/>
    <w:basedOn w:val="AsubsubparaSymb"/>
    <w:rsid w:val="00CD5BE5"/>
  </w:style>
  <w:style w:type="paragraph" w:customStyle="1" w:styleId="refSymb">
    <w:name w:val="ref Symb"/>
    <w:basedOn w:val="BillBasic"/>
    <w:next w:val="Normal"/>
    <w:rsid w:val="00CD5BE5"/>
    <w:pPr>
      <w:tabs>
        <w:tab w:val="left" w:pos="-480"/>
      </w:tabs>
      <w:spacing w:before="60"/>
      <w:ind w:hanging="480"/>
    </w:pPr>
    <w:rPr>
      <w:sz w:val="18"/>
    </w:rPr>
  </w:style>
  <w:style w:type="paragraph" w:customStyle="1" w:styleId="IshadedH5SecSymb">
    <w:name w:val="I shaded H5 Sec Symb"/>
    <w:basedOn w:val="AH5Sec"/>
    <w:rsid w:val="00CD5B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5BE5"/>
    <w:pPr>
      <w:tabs>
        <w:tab w:val="clear" w:pos="-1580"/>
      </w:tabs>
      <w:ind w:left="975" w:hanging="1457"/>
    </w:pPr>
  </w:style>
  <w:style w:type="paragraph" w:customStyle="1" w:styleId="IH1ChapSymb">
    <w:name w:val="I H1 Chap Symb"/>
    <w:basedOn w:val="BillBasicHeading"/>
    <w:next w:val="Normal"/>
    <w:rsid w:val="00CD5B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5B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5B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5B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5BE5"/>
    <w:pPr>
      <w:tabs>
        <w:tab w:val="clear" w:pos="2600"/>
        <w:tab w:val="left" w:pos="-1580"/>
        <w:tab w:val="left" w:pos="0"/>
        <w:tab w:val="left" w:pos="1100"/>
      </w:tabs>
      <w:spacing w:before="240"/>
      <w:ind w:left="1100" w:hanging="1580"/>
    </w:pPr>
  </w:style>
  <w:style w:type="paragraph" w:customStyle="1" w:styleId="IMainSymb">
    <w:name w:val="I Main Symb"/>
    <w:basedOn w:val="Amain"/>
    <w:rsid w:val="00CD5BE5"/>
    <w:pPr>
      <w:tabs>
        <w:tab w:val="left" w:pos="0"/>
      </w:tabs>
      <w:ind w:hanging="1580"/>
    </w:pPr>
  </w:style>
  <w:style w:type="paragraph" w:customStyle="1" w:styleId="IparaSymb">
    <w:name w:val="I para Symb"/>
    <w:basedOn w:val="Apara"/>
    <w:rsid w:val="00CD5BE5"/>
    <w:pPr>
      <w:tabs>
        <w:tab w:val="left" w:pos="0"/>
      </w:tabs>
      <w:ind w:hanging="2080"/>
      <w:outlineLvl w:val="9"/>
    </w:pPr>
  </w:style>
  <w:style w:type="paragraph" w:customStyle="1" w:styleId="IsubparaSymb">
    <w:name w:val="I subpara Symb"/>
    <w:basedOn w:val="Asubpara"/>
    <w:rsid w:val="00CD5B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5BE5"/>
    <w:pPr>
      <w:tabs>
        <w:tab w:val="clear" w:pos="2400"/>
        <w:tab w:val="clear" w:pos="2600"/>
        <w:tab w:val="right" w:pos="2460"/>
        <w:tab w:val="left" w:pos="2660"/>
      </w:tabs>
      <w:ind w:left="2660" w:hanging="3140"/>
    </w:pPr>
  </w:style>
  <w:style w:type="paragraph" w:customStyle="1" w:styleId="IdefparaSymb">
    <w:name w:val="I def para Symb"/>
    <w:basedOn w:val="IparaSymb"/>
    <w:rsid w:val="00CD5BE5"/>
    <w:pPr>
      <w:ind w:left="1599" w:hanging="2081"/>
    </w:pPr>
  </w:style>
  <w:style w:type="paragraph" w:customStyle="1" w:styleId="IdefsubparaSymb">
    <w:name w:val="I def subpara Symb"/>
    <w:basedOn w:val="IsubparaSymb"/>
    <w:rsid w:val="00CD5BE5"/>
    <w:pPr>
      <w:ind w:left="2138"/>
    </w:pPr>
  </w:style>
  <w:style w:type="paragraph" w:customStyle="1" w:styleId="ISched-headingSymb">
    <w:name w:val="I Sched-heading Symb"/>
    <w:basedOn w:val="BillBasicHeading"/>
    <w:next w:val="Normal"/>
    <w:rsid w:val="00CD5BE5"/>
    <w:pPr>
      <w:tabs>
        <w:tab w:val="left" w:pos="-3080"/>
        <w:tab w:val="left" w:pos="0"/>
      </w:tabs>
      <w:spacing w:before="320"/>
      <w:ind w:left="2600" w:hanging="3080"/>
    </w:pPr>
    <w:rPr>
      <w:sz w:val="34"/>
    </w:rPr>
  </w:style>
  <w:style w:type="paragraph" w:customStyle="1" w:styleId="ISched-PartSymb">
    <w:name w:val="I Sched-Part Symb"/>
    <w:basedOn w:val="BillBasicHeading"/>
    <w:rsid w:val="00CD5BE5"/>
    <w:pPr>
      <w:tabs>
        <w:tab w:val="left" w:pos="-3080"/>
        <w:tab w:val="left" w:pos="0"/>
      </w:tabs>
      <w:spacing w:before="380"/>
      <w:ind w:left="2600" w:hanging="3080"/>
    </w:pPr>
    <w:rPr>
      <w:sz w:val="32"/>
    </w:rPr>
  </w:style>
  <w:style w:type="paragraph" w:customStyle="1" w:styleId="ISched-formSymb">
    <w:name w:val="I Sched-form Symb"/>
    <w:basedOn w:val="BillBasicHeading"/>
    <w:rsid w:val="00CD5B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5B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5B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5BE5"/>
    <w:pPr>
      <w:tabs>
        <w:tab w:val="left" w:pos="1100"/>
      </w:tabs>
      <w:spacing w:before="60"/>
      <w:ind w:left="1500" w:hanging="1986"/>
    </w:pPr>
  </w:style>
  <w:style w:type="paragraph" w:customStyle="1" w:styleId="aExamHdgssSymb">
    <w:name w:val="aExamHdgss Symb"/>
    <w:basedOn w:val="BillBasicHeading"/>
    <w:next w:val="Normal"/>
    <w:rsid w:val="00CD5BE5"/>
    <w:pPr>
      <w:tabs>
        <w:tab w:val="clear" w:pos="2600"/>
        <w:tab w:val="left" w:pos="1582"/>
      </w:tabs>
      <w:ind w:left="1100" w:hanging="1582"/>
    </w:pPr>
    <w:rPr>
      <w:sz w:val="18"/>
    </w:rPr>
  </w:style>
  <w:style w:type="paragraph" w:customStyle="1" w:styleId="aExamssSymb">
    <w:name w:val="aExamss Symb"/>
    <w:basedOn w:val="aNote"/>
    <w:rsid w:val="00CD5BE5"/>
    <w:pPr>
      <w:tabs>
        <w:tab w:val="left" w:pos="1582"/>
      </w:tabs>
      <w:spacing w:before="60"/>
      <w:ind w:left="1100" w:hanging="1582"/>
    </w:pPr>
  </w:style>
  <w:style w:type="paragraph" w:customStyle="1" w:styleId="aExamINumssSymb">
    <w:name w:val="aExamINumss Symb"/>
    <w:basedOn w:val="aExamssSymb"/>
    <w:rsid w:val="00CD5BE5"/>
    <w:pPr>
      <w:tabs>
        <w:tab w:val="left" w:pos="1100"/>
      </w:tabs>
      <w:ind w:left="1500" w:hanging="1986"/>
    </w:pPr>
  </w:style>
  <w:style w:type="paragraph" w:customStyle="1" w:styleId="aExamNumTextssSymb">
    <w:name w:val="aExamNumTextss Symb"/>
    <w:basedOn w:val="aExamssSymb"/>
    <w:rsid w:val="00CD5BE5"/>
    <w:pPr>
      <w:tabs>
        <w:tab w:val="clear" w:pos="1582"/>
        <w:tab w:val="left" w:pos="1985"/>
      </w:tabs>
      <w:ind w:left="1503" w:hanging="1985"/>
    </w:pPr>
  </w:style>
  <w:style w:type="paragraph" w:customStyle="1" w:styleId="AExamIParaSymb">
    <w:name w:val="AExamIPara Symb"/>
    <w:basedOn w:val="aExam"/>
    <w:rsid w:val="00CD5BE5"/>
    <w:pPr>
      <w:tabs>
        <w:tab w:val="right" w:pos="1718"/>
      </w:tabs>
      <w:ind w:left="1984" w:hanging="2466"/>
    </w:pPr>
  </w:style>
  <w:style w:type="paragraph" w:customStyle="1" w:styleId="aExamBulletssSymb">
    <w:name w:val="aExamBulletss Symb"/>
    <w:basedOn w:val="aExamssSymb"/>
    <w:rsid w:val="00CD5BE5"/>
    <w:pPr>
      <w:tabs>
        <w:tab w:val="left" w:pos="1100"/>
      </w:tabs>
      <w:ind w:left="1500" w:hanging="1986"/>
    </w:pPr>
  </w:style>
  <w:style w:type="paragraph" w:customStyle="1" w:styleId="aNoteSymb">
    <w:name w:val="aNote Symb"/>
    <w:basedOn w:val="BillBasic"/>
    <w:rsid w:val="00CD5BE5"/>
    <w:pPr>
      <w:tabs>
        <w:tab w:val="left" w:pos="1100"/>
        <w:tab w:val="left" w:pos="2381"/>
      </w:tabs>
      <w:ind w:left="1899" w:hanging="2381"/>
    </w:pPr>
    <w:rPr>
      <w:sz w:val="20"/>
    </w:rPr>
  </w:style>
  <w:style w:type="paragraph" w:customStyle="1" w:styleId="aNoteTextssSymb">
    <w:name w:val="aNoteTextss Symb"/>
    <w:basedOn w:val="Normal"/>
    <w:rsid w:val="00CD5BE5"/>
    <w:pPr>
      <w:tabs>
        <w:tab w:val="clear" w:pos="0"/>
        <w:tab w:val="left" w:pos="1418"/>
      </w:tabs>
      <w:spacing w:before="60"/>
      <w:ind w:left="1417" w:hanging="1899"/>
      <w:jc w:val="both"/>
    </w:pPr>
    <w:rPr>
      <w:sz w:val="20"/>
    </w:rPr>
  </w:style>
  <w:style w:type="paragraph" w:customStyle="1" w:styleId="aNoteParaSymb">
    <w:name w:val="aNotePara Symb"/>
    <w:basedOn w:val="aNoteSymb"/>
    <w:rsid w:val="00CD5B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5B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5BE5"/>
    <w:pPr>
      <w:tabs>
        <w:tab w:val="left" w:pos="1616"/>
        <w:tab w:val="left" w:pos="2495"/>
      </w:tabs>
      <w:spacing w:before="60"/>
      <w:ind w:left="2013" w:hanging="2495"/>
    </w:pPr>
  </w:style>
  <w:style w:type="paragraph" w:customStyle="1" w:styleId="aExamHdgparSymb">
    <w:name w:val="aExamHdgpar Symb"/>
    <w:basedOn w:val="aExamHdgssSymb"/>
    <w:next w:val="Normal"/>
    <w:rsid w:val="00CD5BE5"/>
    <w:pPr>
      <w:tabs>
        <w:tab w:val="clear" w:pos="1582"/>
        <w:tab w:val="left" w:pos="1599"/>
      </w:tabs>
      <w:ind w:left="1599" w:hanging="2081"/>
    </w:pPr>
  </w:style>
  <w:style w:type="paragraph" w:customStyle="1" w:styleId="aExamparSymb">
    <w:name w:val="aExampar Symb"/>
    <w:basedOn w:val="aExamssSymb"/>
    <w:rsid w:val="00CD5BE5"/>
    <w:pPr>
      <w:tabs>
        <w:tab w:val="clear" w:pos="1582"/>
        <w:tab w:val="left" w:pos="1599"/>
      </w:tabs>
      <w:ind w:left="1599" w:hanging="2081"/>
    </w:pPr>
  </w:style>
  <w:style w:type="paragraph" w:customStyle="1" w:styleId="aExamINumparSymb">
    <w:name w:val="aExamINumpar Symb"/>
    <w:basedOn w:val="aExamparSymb"/>
    <w:rsid w:val="00CD5BE5"/>
    <w:pPr>
      <w:tabs>
        <w:tab w:val="left" w:pos="2000"/>
      </w:tabs>
      <w:ind w:left="2041" w:hanging="2495"/>
    </w:pPr>
  </w:style>
  <w:style w:type="paragraph" w:customStyle="1" w:styleId="aExamBulletparSymb">
    <w:name w:val="aExamBulletpar Symb"/>
    <w:basedOn w:val="aExamparSymb"/>
    <w:rsid w:val="00CD5BE5"/>
    <w:pPr>
      <w:tabs>
        <w:tab w:val="clear" w:pos="1599"/>
        <w:tab w:val="left" w:pos="1616"/>
        <w:tab w:val="left" w:pos="2495"/>
      </w:tabs>
      <w:ind w:left="2013" w:hanging="2495"/>
    </w:pPr>
  </w:style>
  <w:style w:type="paragraph" w:customStyle="1" w:styleId="aNoteparSymb">
    <w:name w:val="aNotepar Symb"/>
    <w:basedOn w:val="BillBasic"/>
    <w:next w:val="Normal"/>
    <w:rsid w:val="00CD5BE5"/>
    <w:pPr>
      <w:tabs>
        <w:tab w:val="left" w:pos="1599"/>
        <w:tab w:val="left" w:pos="2398"/>
      </w:tabs>
      <w:ind w:left="2410" w:hanging="2892"/>
    </w:pPr>
    <w:rPr>
      <w:sz w:val="20"/>
    </w:rPr>
  </w:style>
  <w:style w:type="paragraph" w:customStyle="1" w:styleId="aNoteTextparSymb">
    <w:name w:val="aNoteTextpar Symb"/>
    <w:basedOn w:val="aNoteparSymb"/>
    <w:rsid w:val="00CD5BE5"/>
    <w:pPr>
      <w:tabs>
        <w:tab w:val="clear" w:pos="1599"/>
        <w:tab w:val="clear" w:pos="2398"/>
        <w:tab w:val="left" w:pos="2880"/>
      </w:tabs>
      <w:spacing w:before="60"/>
      <w:ind w:left="2398" w:hanging="2880"/>
    </w:pPr>
  </w:style>
  <w:style w:type="paragraph" w:customStyle="1" w:styleId="aNoteParaparSymb">
    <w:name w:val="aNoteParapar Symb"/>
    <w:basedOn w:val="aNoteparSymb"/>
    <w:rsid w:val="00CD5BE5"/>
    <w:pPr>
      <w:tabs>
        <w:tab w:val="right" w:pos="2640"/>
      </w:tabs>
      <w:spacing w:before="60"/>
      <w:ind w:left="2920" w:hanging="3402"/>
    </w:pPr>
  </w:style>
  <w:style w:type="paragraph" w:customStyle="1" w:styleId="aNoteBulletparSymb">
    <w:name w:val="aNoteBulletpar Symb"/>
    <w:basedOn w:val="aNoteparSymb"/>
    <w:rsid w:val="00CD5BE5"/>
    <w:pPr>
      <w:tabs>
        <w:tab w:val="clear" w:pos="1599"/>
        <w:tab w:val="left" w:pos="3289"/>
      </w:tabs>
      <w:spacing w:before="60"/>
      <w:ind w:left="2807" w:hanging="3289"/>
    </w:pPr>
  </w:style>
  <w:style w:type="paragraph" w:customStyle="1" w:styleId="AsubparabulletSymb">
    <w:name w:val="A subpara bullet Symb"/>
    <w:basedOn w:val="BillBasic"/>
    <w:rsid w:val="00CD5BE5"/>
    <w:pPr>
      <w:tabs>
        <w:tab w:val="left" w:pos="2138"/>
        <w:tab w:val="left" w:pos="3005"/>
      </w:tabs>
      <w:spacing w:before="60"/>
      <w:ind w:left="2523" w:hanging="3005"/>
    </w:pPr>
  </w:style>
  <w:style w:type="paragraph" w:customStyle="1" w:styleId="aExamHdgsubparSymb">
    <w:name w:val="aExamHdgsubpar Symb"/>
    <w:basedOn w:val="aExamHdgssSymb"/>
    <w:next w:val="Normal"/>
    <w:rsid w:val="00CD5BE5"/>
    <w:pPr>
      <w:tabs>
        <w:tab w:val="clear" w:pos="1582"/>
        <w:tab w:val="left" w:pos="2620"/>
      </w:tabs>
      <w:ind w:left="2138" w:hanging="2620"/>
    </w:pPr>
  </w:style>
  <w:style w:type="paragraph" w:customStyle="1" w:styleId="aExamsubparSymb">
    <w:name w:val="aExamsubpar Symb"/>
    <w:basedOn w:val="aExamssSymb"/>
    <w:rsid w:val="00CD5BE5"/>
    <w:pPr>
      <w:tabs>
        <w:tab w:val="clear" w:pos="1582"/>
        <w:tab w:val="left" w:pos="2620"/>
      </w:tabs>
      <w:ind w:left="2138" w:hanging="2620"/>
    </w:pPr>
  </w:style>
  <w:style w:type="paragraph" w:customStyle="1" w:styleId="aNotesubparSymb">
    <w:name w:val="aNotesubpar Symb"/>
    <w:basedOn w:val="BillBasic"/>
    <w:next w:val="Normal"/>
    <w:rsid w:val="00CD5BE5"/>
    <w:pPr>
      <w:tabs>
        <w:tab w:val="left" w:pos="2138"/>
        <w:tab w:val="left" w:pos="2937"/>
      </w:tabs>
      <w:ind w:left="2455" w:hanging="2937"/>
    </w:pPr>
    <w:rPr>
      <w:sz w:val="20"/>
    </w:rPr>
  </w:style>
  <w:style w:type="paragraph" w:customStyle="1" w:styleId="aNoteTextsubparSymb">
    <w:name w:val="aNoteTextsubpar Symb"/>
    <w:basedOn w:val="aNotesubparSymb"/>
    <w:rsid w:val="00CD5BE5"/>
    <w:pPr>
      <w:tabs>
        <w:tab w:val="clear" w:pos="2138"/>
        <w:tab w:val="clear" w:pos="2937"/>
        <w:tab w:val="left" w:pos="2943"/>
      </w:tabs>
      <w:spacing w:before="60"/>
      <w:ind w:left="2943" w:hanging="3425"/>
    </w:pPr>
  </w:style>
  <w:style w:type="paragraph" w:customStyle="1" w:styleId="PenaltySymb">
    <w:name w:val="Penalty Symb"/>
    <w:basedOn w:val="AmainreturnSymb"/>
    <w:rsid w:val="00CD5BE5"/>
  </w:style>
  <w:style w:type="paragraph" w:customStyle="1" w:styleId="PenaltyParaSymb">
    <w:name w:val="PenaltyPara Symb"/>
    <w:basedOn w:val="Normal"/>
    <w:rsid w:val="00CD5BE5"/>
    <w:pPr>
      <w:tabs>
        <w:tab w:val="right" w:pos="1360"/>
      </w:tabs>
      <w:spacing w:before="60"/>
      <w:ind w:left="1599" w:hanging="2081"/>
      <w:jc w:val="both"/>
    </w:pPr>
  </w:style>
  <w:style w:type="paragraph" w:customStyle="1" w:styleId="FormulaSymb">
    <w:name w:val="Formula Symb"/>
    <w:basedOn w:val="BillBasic"/>
    <w:rsid w:val="00CD5BE5"/>
    <w:pPr>
      <w:tabs>
        <w:tab w:val="left" w:pos="-480"/>
      </w:tabs>
      <w:spacing w:line="260" w:lineRule="atLeast"/>
      <w:ind w:hanging="480"/>
      <w:jc w:val="center"/>
    </w:pPr>
  </w:style>
  <w:style w:type="paragraph" w:customStyle="1" w:styleId="NormalSymb">
    <w:name w:val="Normal Symb"/>
    <w:basedOn w:val="Normal"/>
    <w:qFormat/>
    <w:rsid w:val="00CD5BE5"/>
    <w:pPr>
      <w:ind w:hanging="482"/>
    </w:pPr>
  </w:style>
  <w:style w:type="character" w:styleId="PlaceholderText">
    <w:name w:val="Placeholder Text"/>
    <w:basedOn w:val="DefaultParagraphFont"/>
    <w:uiPriority w:val="99"/>
    <w:semiHidden/>
    <w:rsid w:val="00CD5BE5"/>
    <w:rPr>
      <w:color w:val="808080"/>
    </w:rPr>
  </w:style>
  <w:style w:type="character" w:customStyle="1" w:styleId="aDefChar">
    <w:name w:val="aDef Char"/>
    <w:basedOn w:val="DefaultParagraphFont"/>
    <w:link w:val="aDef"/>
    <w:locked/>
    <w:rsid w:val="000C2D58"/>
    <w:rPr>
      <w:sz w:val="24"/>
      <w:lang w:eastAsia="en-US"/>
    </w:rPr>
  </w:style>
  <w:style w:type="character" w:customStyle="1" w:styleId="aNoteChar">
    <w:name w:val="aNote Char"/>
    <w:basedOn w:val="DefaultParagraphFont"/>
    <w:link w:val="aNote"/>
    <w:locked/>
    <w:rsid w:val="00845659"/>
    <w:rPr>
      <w:lang w:eastAsia="en-US"/>
    </w:rPr>
  </w:style>
  <w:style w:type="character" w:styleId="UnresolvedMention">
    <w:name w:val="Unresolved Mention"/>
    <w:basedOn w:val="DefaultParagraphFont"/>
    <w:uiPriority w:val="99"/>
    <w:semiHidden/>
    <w:unhideWhenUsed/>
    <w:rsid w:val="00176137"/>
    <w:rPr>
      <w:color w:val="605E5C"/>
      <w:shd w:val="clear" w:color="auto" w:fill="E1DFDD"/>
    </w:rPr>
  </w:style>
  <w:style w:type="character" w:customStyle="1" w:styleId="AmainreturnChar">
    <w:name w:val="A main return Char"/>
    <w:basedOn w:val="DefaultParagraphFont"/>
    <w:link w:val="Amainreturn"/>
    <w:locked/>
    <w:rsid w:val="008F02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2-6/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6-38" TargetMode="External"/><Relationship Id="rId84" Type="http://schemas.openxmlformats.org/officeDocument/2006/relationships/footer" Target="footer9.xml"/><Relationship Id="rId138" Type="http://schemas.openxmlformats.org/officeDocument/2006/relationships/hyperlink" Target="http://www.legislation.act.gov.au/a/2015-15" TargetMode="External"/><Relationship Id="rId159" Type="http://schemas.openxmlformats.org/officeDocument/2006/relationships/hyperlink" Target="http://www.legislation.act.gov.au/a/2017-4/default.asp" TargetMode="External"/><Relationship Id="rId170" Type="http://schemas.openxmlformats.org/officeDocument/2006/relationships/hyperlink" Target="http://www.legislation.act.gov.au/a/2003-2" TargetMode="External"/><Relationship Id="rId191" Type="http://schemas.openxmlformats.org/officeDocument/2006/relationships/hyperlink" Target="http://www.legislation.act.gov.au/a/2007-25"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5-20" TargetMode="External"/><Relationship Id="rId247" Type="http://schemas.openxmlformats.org/officeDocument/2006/relationships/hyperlink" Target="http://www.legislation.act.gov.au/a/2020-11/" TargetMode="External"/><Relationship Id="rId107"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30" TargetMode="External"/><Relationship Id="rId149" Type="http://schemas.openxmlformats.org/officeDocument/2006/relationships/hyperlink" Target="http://www.legislation.act.gov.au/a/2015-15" TargetMode="External"/><Relationship Id="rId5" Type="http://schemas.openxmlformats.org/officeDocument/2006/relationships/footnotes" Target="footnotes.xml"/><Relationship Id="rId95" Type="http://schemas.openxmlformats.org/officeDocument/2006/relationships/footer" Target="footer13.xml"/><Relationship Id="rId160" Type="http://schemas.openxmlformats.org/officeDocument/2006/relationships/hyperlink" Target="http://www.legislation.act.gov.au/a/2002-30" TargetMode="External"/><Relationship Id="rId181" Type="http://schemas.openxmlformats.org/officeDocument/2006/relationships/hyperlink" Target="http://www.legislation.act.gov.au/a/2003-2"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10-54" TargetMode="External"/><Relationship Id="rId258" Type="http://schemas.openxmlformats.org/officeDocument/2006/relationships/footer" Target="foot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15-15" TargetMode="External"/><Relationship Id="rId139" Type="http://schemas.openxmlformats.org/officeDocument/2006/relationships/hyperlink" Target="http://www.legislation.act.gov.au/a/2017-4/default.asp" TargetMode="External"/><Relationship Id="rId85" Type="http://schemas.openxmlformats.org/officeDocument/2006/relationships/header" Target="header8.xm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04-60" TargetMode="External"/><Relationship Id="rId192" Type="http://schemas.openxmlformats.org/officeDocument/2006/relationships/hyperlink" Target="http://www.legislation.act.gov.au/a/2015-15" TargetMode="External"/><Relationship Id="rId206" Type="http://schemas.openxmlformats.org/officeDocument/2006/relationships/hyperlink" Target="http://www.legislation.act.gov.au/a/2015-15" TargetMode="External"/><Relationship Id="rId227" Type="http://schemas.openxmlformats.org/officeDocument/2006/relationships/hyperlink" Target="http://www.legislation.act.gov.au/a/2006-40" TargetMode="External"/><Relationship Id="rId248" Type="http://schemas.openxmlformats.org/officeDocument/2006/relationships/hyperlink" Target="http://www.legislation.act.gov.au/a/2020-1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06-40" TargetMode="External"/><Relationship Id="rId129" Type="http://schemas.openxmlformats.org/officeDocument/2006/relationships/hyperlink" Target="http://www.legislation.act.gov.au/a/2009-49" TargetMode="External"/><Relationship Id="rId54" Type="http://schemas.openxmlformats.org/officeDocument/2006/relationships/hyperlink" Target="http://www.comlaw.gov.au/Series/C2004A0010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2-30" TargetMode="External"/><Relationship Id="rId161" Type="http://schemas.openxmlformats.org/officeDocument/2006/relationships/hyperlink" Target="http://www.legislation.act.gov.au/a/2008-7"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4-32" TargetMode="External"/><Relationship Id="rId6" Type="http://schemas.openxmlformats.org/officeDocument/2006/relationships/endnotes" Target="endnotes.xml"/><Relationship Id="rId238" Type="http://schemas.openxmlformats.org/officeDocument/2006/relationships/hyperlink" Target="http://www.legislation.act.gov.au/a/2010-54" TargetMode="External"/><Relationship Id="rId259" Type="http://schemas.openxmlformats.org/officeDocument/2006/relationships/header" Target="header17.xml"/><Relationship Id="rId23" Type="http://schemas.openxmlformats.org/officeDocument/2006/relationships/header" Target="header5.xm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9-49" TargetMode="External"/><Relationship Id="rId119" Type="http://schemas.openxmlformats.org/officeDocument/2006/relationships/hyperlink" Target="http://www.legislation.act.gov.au/a/2015-1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7.xml"/><Relationship Id="rId86" Type="http://schemas.openxmlformats.org/officeDocument/2006/relationships/header" Target="header9.xml"/><Relationship Id="rId130" Type="http://schemas.openxmlformats.org/officeDocument/2006/relationships/hyperlink" Target="http://www.legislation.act.gov.au/a/2002-30" TargetMode="External"/><Relationship Id="rId135" Type="http://schemas.openxmlformats.org/officeDocument/2006/relationships/hyperlink" Target="http://www.legislation.act.gov.au/a/2002-30" TargetMode="External"/><Relationship Id="rId151" Type="http://schemas.openxmlformats.org/officeDocument/2006/relationships/hyperlink" Target="http://www.legislation.act.gov.au/a/2017-4/default.asp" TargetMode="External"/><Relationship Id="rId156" Type="http://schemas.openxmlformats.org/officeDocument/2006/relationships/hyperlink" Target="http://www.legislation.act.gov.au/a/2007-16" TargetMode="External"/><Relationship Id="rId177" Type="http://schemas.openxmlformats.org/officeDocument/2006/relationships/hyperlink" Target="http://www.legislation.act.gov.au/a/2015-15"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a/2004-60" TargetMode="External"/><Relationship Id="rId193" Type="http://schemas.openxmlformats.org/officeDocument/2006/relationships/hyperlink" Target="http://www.legislation.act.gov.au/a/2004-13" TargetMode="External"/><Relationship Id="rId202" Type="http://schemas.openxmlformats.org/officeDocument/2006/relationships/hyperlink" Target="http://www.legislation.act.gov.au/a/2015-15" TargetMode="External"/><Relationship Id="rId207" Type="http://schemas.openxmlformats.org/officeDocument/2006/relationships/hyperlink" Target="http://www.legislation.act.gov.au/a/2007-25" TargetMode="External"/><Relationship Id="rId223" Type="http://schemas.openxmlformats.org/officeDocument/2006/relationships/hyperlink" Target="http://www.legislation.act.gov.au/a/2005-20" TargetMode="External"/><Relationship Id="rId228" Type="http://schemas.openxmlformats.org/officeDocument/2006/relationships/hyperlink" Target="http://www.legislation.act.gov.au/a/2006-40" TargetMode="External"/><Relationship Id="rId244" Type="http://schemas.openxmlformats.org/officeDocument/2006/relationships/hyperlink" Target="http://www.legislation.act.gov.au/a/2015-19/default.asp" TargetMode="External"/><Relationship Id="rId249" Type="http://schemas.openxmlformats.org/officeDocument/2006/relationships/header" Target="head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16" TargetMode="External"/><Relationship Id="rId260" Type="http://schemas.openxmlformats.org/officeDocument/2006/relationships/header" Target="header18.xml"/><Relationship Id="rId265" Type="http://schemas.openxmlformats.org/officeDocument/2006/relationships/theme" Target="theme/theme1.xml"/><Relationship Id="rId34" Type="http://schemas.openxmlformats.org/officeDocument/2006/relationships/hyperlink" Target="http://www.comlaw.gov.au/Details/C2015C0004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30" TargetMode="External"/><Relationship Id="rId104" Type="http://schemas.openxmlformats.org/officeDocument/2006/relationships/hyperlink" Target="http://www.legislation.act.gov.au/a/2004-60" TargetMode="External"/><Relationship Id="rId120" Type="http://schemas.openxmlformats.org/officeDocument/2006/relationships/hyperlink" Target="http://www.legislation.act.gov.au/cn/2015-9/default.asp" TargetMode="External"/><Relationship Id="rId125" Type="http://schemas.openxmlformats.org/officeDocument/2006/relationships/hyperlink" Target="http://www.legislation.act.gov.au/a/2015-15" TargetMode="External"/><Relationship Id="rId141" Type="http://schemas.openxmlformats.org/officeDocument/2006/relationships/hyperlink" Target="http://www.legislation.act.gov.au/a/2015-15" TargetMode="External"/><Relationship Id="rId146" Type="http://schemas.openxmlformats.org/officeDocument/2006/relationships/hyperlink" Target="http://www.legislation.act.gov.au/a/2002-30" TargetMode="External"/><Relationship Id="rId167" Type="http://schemas.openxmlformats.org/officeDocument/2006/relationships/hyperlink" Target="http://www.legislation.act.gov.au/a/2003-2" TargetMode="External"/><Relationship Id="rId188" Type="http://schemas.openxmlformats.org/officeDocument/2006/relationships/hyperlink" Target="http://www.legislation.act.gov.au/a/2020-11/" TargetMode="External"/><Relationship Id="rId7" Type="http://schemas.openxmlformats.org/officeDocument/2006/relationships/image" Target="media/image1.png"/><Relationship Id="rId71" Type="http://schemas.openxmlformats.org/officeDocument/2006/relationships/hyperlink" Target="http://www.legislation.act.gov.au/a/1994-64/" TargetMode="External"/><Relationship Id="rId92" Type="http://schemas.openxmlformats.org/officeDocument/2006/relationships/header" Target="header10.xm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02-30" TargetMode="External"/><Relationship Id="rId213" Type="http://schemas.openxmlformats.org/officeDocument/2006/relationships/hyperlink" Target="http://www.legislation.act.gov.au/a/2003-2" TargetMode="External"/><Relationship Id="rId218" Type="http://schemas.openxmlformats.org/officeDocument/2006/relationships/hyperlink" Target="http://www.legislation.act.gov.au/a/2004-32" TargetMode="External"/><Relationship Id="rId234" Type="http://schemas.openxmlformats.org/officeDocument/2006/relationships/hyperlink" Target="http://www.legislation.act.gov.au/a/2008-7" TargetMode="External"/><Relationship Id="rId239"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eader" Target="header13.xml"/><Relationship Id="rId255" Type="http://schemas.openxmlformats.org/officeDocument/2006/relationships/footer" Target="footer1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30-21" TargetMode="External"/><Relationship Id="rId87" Type="http://schemas.openxmlformats.org/officeDocument/2006/relationships/footer" Target="footer10.xml"/><Relationship Id="rId110" Type="http://schemas.openxmlformats.org/officeDocument/2006/relationships/hyperlink" Target="http://www.legislation.act.gov.au/a/2007-25" TargetMode="External"/><Relationship Id="rId115" Type="http://schemas.openxmlformats.org/officeDocument/2006/relationships/hyperlink" Target="http://www.legislation.act.gov.au/a/2010-54/default.asp" TargetMode="External"/><Relationship Id="rId131" Type="http://schemas.openxmlformats.org/officeDocument/2006/relationships/hyperlink" Target="http://www.legislation.act.gov.au/a/2002-30"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a/2017-4/default.asp" TargetMode="External"/><Relationship Id="rId178" Type="http://schemas.openxmlformats.org/officeDocument/2006/relationships/hyperlink" Target="http://www.legislation.act.gov.au/a/2004-60" TargetMode="External"/><Relationship Id="rId61" Type="http://schemas.openxmlformats.org/officeDocument/2006/relationships/hyperlink" Target="http://www.legislation.act.gov.au/a/2001-14" TargetMode="External"/><Relationship Id="rId82" Type="http://schemas.openxmlformats.org/officeDocument/2006/relationships/footer" Target="footer7.xml"/><Relationship Id="rId152" Type="http://schemas.openxmlformats.org/officeDocument/2006/relationships/hyperlink" Target="http://www.legislation.act.gov.au/a/2010-54" TargetMode="External"/><Relationship Id="rId173" Type="http://schemas.openxmlformats.org/officeDocument/2006/relationships/hyperlink" Target="http://www.legislation.act.gov.au/a/2006-40" TargetMode="External"/><Relationship Id="rId194" Type="http://schemas.openxmlformats.org/officeDocument/2006/relationships/hyperlink" Target="http://www.legislation.act.gov.au/a/2015-15"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8-7"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7-16" TargetMode="External"/><Relationship Id="rId19" Type="http://schemas.openxmlformats.org/officeDocument/2006/relationships/footer" Target="footer2.xml"/><Relationship Id="rId224" Type="http://schemas.openxmlformats.org/officeDocument/2006/relationships/hyperlink" Target="http://www.legislation.act.gov.au/a/2005-20" TargetMode="External"/><Relationship Id="rId240" Type="http://schemas.openxmlformats.org/officeDocument/2006/relationships/hyperlink" Target="http://www.legislation.act.gov.au/a/2011-41" TargetMode="External"/><Relationship Id="rId245" Type="http://schemas.openxmlformats.org/officeDocument/2006/relationships/hyperlink" Target="http://www.legislation.act.gov.au/a/2017-4/default.asp" TargetMode="External"/><Relationship Id="rId261" Type="http://schemas.openxmlformats.org/officeDocument/2006/relationships/footer" Target="footer19.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6"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13/default.asp"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3-4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64" TargetMode="External"/><Relationship Id="rId93" Type="http://schemas.openxmlformats.org/officeDocument/2006/relationships/header" Target="header11.xml"/><Relationship Id="rId98" Type="http://schemas.openxmlformats.org/officeDocument/2006/relationships/hyperlink" Target="http://www.legislation.act.gov.au/a/2003-2"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4-32" TargetMode="External"/><Relationship Id="rId189" Type="http://schemas.openxmlformats.org/officeDocument/2006/relationships/hyperlink" Target="http://www.legislation.act.gov.au/a/2020-14/"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03-47" TargetMode="External"/><Relationship Id="rId230" Type="http://schemas.openxmlformats.org/officeDocument/2006/relationships/hyperlink" Target="http://www.legislation.act.gov.au/a/2007-16" TargetMode="External"/><Relationship Id="rId235" Type="http://schemas.openxmlformats.org/officeDocument/2006/relationships/hyperlink" Target="http://www.legislation.act.gov.au/a/2009-49" TargetMode="External"/><Relationship Id="rId251" Type="http://schemas.openxmlformats.org/officeDocument/2006/relationships/footer" Target="footer14.xml"/><Relationship Id="rId256" Type="http://schemas.openxmlformats.org/officeDocument/2006/relationships/footer" Target="footer17.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41" TargetMode="External"/><Relationship Id="rId137" Type="http://schemas.openxmlformats.org/officeDocument/2006/relationships/hyperlink" Target="http://www.legislation.act.gov.au/a/2011-41"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8.xml"/><Relationship Id="rId88" Type="http://schemas.openxmlformats.org/officeDocument/2006/relationships/footer" Target="footer11.xm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02-30"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4-60" TargetMode="External"/><Relationship Id="rId179" Type="http://schemas.openxmlformats.org/officeDocument/2006/relationships/hyperlink" Target="http://www.legislation.act.gov.au/a/2002-30" TargetMode="External"/><Relationship Id="rId195" Type="http://schemas.openxmlformats.org/officeDocument/2006/relationships/hyperlink" Target="http://www.legislation.act.gov.au/a/2015-15" TargetMode="External"/><Relationship Id="rId209" Type="http://schemas.openxmlformats.org/officeDocument/2006/relationships/hyperlink" Target="http://www.legislation.act.gov.au/a/2002-30" TargetMode="External"/><Relationship Id="rId190" Type="http://schemas.openxmlformats.org/officeDocument/2006/relationships/hyperlink" Target="http://www.legislation.act.gov.au/a/2002-30" TargetMode="External"/><Relationship Id="rId204" Type="http://schemas.openxmlformats.org/officeDocument/2006/relationships/hyperlink" Target="http://www.legislation.act.gov.au/a/2015-15" TargetMode="External"/><Relationship Id="rId220" Type="http://schemas.openxmlformats.org/officeDocument/2006/relationships/hyperlink" Target="http://www.legislation.act.gov.au/a/2004-13" TargetMode="External"/><Relationship Id="rId225" Type="http://schemas.openxmlformats.org/officeDocument/2006/relationships/hyperlink" Target="http://www.legislation.act.gov.au/a/2005-20" TargetMode="External"/><Relationship Id="rId241" Type="http://schemas.openxmlformats.org/officeDocument/2006/relationships/hyperlink" Target="http://www.legislation.act.gov.au/a/2015-15/default.asp" TargetMode="External"/><Relationship Id="rId246"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4-29/default.asp" TargetMode="External"/><Relationship Id="rId127" Type="http://schemas.openxmlformats.org/officeDocument/2006/relationships/hyperlink" Target="http://www.legislation.act.gov.au/a/2017-4/default.asp" TargetMode="External"/><Relationship Id="rId262" Type="http://schemas.openxmlformats.org/officeDocument/2006/relationships/footer" Target="footer20.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4-28" TargetMode="External"/><Relationship Id="rId94" Type="http://schemas.openxmlformats.org/officeDocument/2006/relationships/footer" Target="footer12.xml"/><Relationship Id="rId99" Type="http://schemas.openxmlformats.org/officeDocument/2006/relationships/hyperlink" Target="http://www.legislation.act.gov.au/a/2003-47" TargetMode="External"/><Relationship Id="rId101" Type="http://schemas.openxmlformats.org/officeDocument/2006/relationships/hyperlink" Target="http://www.legislation.act.gov.au/a/2004-12" TargetMode="External"/><Relationship Id="rId122" Type="http://schemas.openxmlformats.org/officeDocument/2006/relationships/hyperlink" Target="http://www.legislation.act.gov.au/a/2020-11/" TargetMode="External"/><Relationship Id="rId143" Type="http://schemas.openxmlformats.org/officeDocument/2006/relationships/hyperlink" Target="http://www.legislation.act.gov.au/a/2017-4/default.asp" TargetMode="External"/><Relationship Id="rId148" Type="http://schemas.openxmlformats.org/officeDocument/2006/relationships/hyperlink" Target="http://www.legislation.act.gov.au/a/2017-4/default.asp" TargetMode="External"/><Relationship Id="rId164" Type="http://schemas.openxmlformats.org/officeDocument/2006/relationships/hyperlink" Target="http://www.legislation.act.gov.au/a/2015-15" TargetMode="External"/><Relationship Id="rId169" Type="http://schemas.openxmlformats.org/officeDocument/2006/relationships/hyperlink" Target="http://www.legislation.act.gov.au/a/2004-60" TargetMode="External"/><Relationship Id="rId185" Type="http://schemas.openxmlformats.org/officeDocument/2006/relationships/hyperlink" Target="http://www.legislation.act.gov.au/a/2020-1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2-30" TargetMode="External"/><Relationship Id="rId210" Type="http://schemas.openxmlformats.org/officeDocument/2006/relationships/hyperlink" Target="http://www.legislation.act.gov.au/a/2002-30" TargetMode="External"/><Relationship Id="rId215" Type="http://schemas.openxmlformats.org/officeDocument/2006/relationships/hyperlink" Target="http://www.legislation.act.gov.au/a/2003-47" TargetMode="External"/><Relationship Id="rId236" Type="http://schemas.openxmlformats.org/officeDocument/2006/relationships/hyperlink" Target="http://www.legislation.act.gov.au/a/2009-49" TargetMode="External"/><Relationship Id="rId257" Type="http://schemas.openxmlformats.org/officeDocument/2006/relationships/header" Target="header16.xml"/><Relationship Id="rId26" Type="http://schemas.openxmlformats.org/officeDocument/2006/relationships/footer" Target="footer6.xml"/><Relationship Id="rId231" Type="http://schemas.openxmlformats.org/officeDocument/2006/relationships/hyperlink" Target="http://www.legislation.act.gov.au/a/2007-25" TargetMode="External"/><Relationship Id="rId252" Type="http://schemas.openxmlformats.org/officeDocument/2006/relationships/footer" Target="footer15.xml"/><Relationship Id="rId47" Type="http://schemas.openxmlformats.org/officeDocument/2006/relationships/hyperlink" Target="http://www.legislation.act.gov.au/a/2011-41" TargetMode="External"/><Relationship Id="rId68" Type="http://schemas.openxmlformats.org/officeDocument/2006/relationships/hyperlink" Target="http://www.legislation.act.gov.au/sl/2006-2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8-1/default.asp" TargetMode="External"/><Relationship Id="rId133" Type="http://schemas.openxmlformats.org/officeDocument/2006/relationships/hyperlink" Target="http://www.legislation.act.gov.au/a/2017-4/default.asp" TargetMode="External"/><Relationship Id="rId154" Type="http://schemas.openxmlformats.org/officeDocument/2006/relationships/hyperlink" Target="http://www.legislation.act.gov.au/a/2017-4/default.asp" TargetMode="External"/><Relationship Id="rId175" Type="http://schemas.openxmlformats.org/officeDocument/2006/relationships/hyperlink" Target="http://www.legislation.act.gov.au/a/2006-40" TargetMode="External"/><Relationship Id="rId196" Type="http://schemas.openxmlformats.org/officeDocument/2006/relationships/hyperlink" Target="http://www.legislation.act.gov.au/a/2005-20" TargetMode="External"/><Relationship Id="rId200" Type="http://schemas.openxmlformats.org/officeDocument/2006/relationships/hyperlink" Target="http://www.legislation.act.gov.au/a/2015-15" TargetMode="External"/><Relationship Id="rId16" Type="http://schemas.openxmlformats.org/officeDocument/2006/relationships/header" Target="header1.xml"/><Relationship Id="rId221" Type="http://schemas.openxmlformats.org/officeDocument/2006/relationships/hyperlink" Target="http://www.legislation.act.gov.au/a/2004-60" TargetMode="External"/><Relationship Id="rId242" Type="http://schemas.openxmlformats.org/officeDocument/2006/relationships/hyperlink" Target="http://www.legislation.act.gov.au/a/2015-15/default.asp" TargetMode="External"/><Relationship Id="rId263" Type="http://schemas.openxmlformats.org/officeDocument/2006/relationships/footer" Target="footer21.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7-69" TargetMode="External"/><Relationship Id="rId102" Type="http://schemas.openxmlformats.org/officeDocument/2006/relationships/hyperlink" Target="http://www.legislation.act.gov.au/cn/2004-8/default.asp" TargetMode="External"/><Relationship Id="rId123" Type="http://schemas.openxmlformats.org/officeDocument/2006/relationships/hyperlink" Target="http://www.legislation.act.gov.au/a/2020-14/" TargetMode="External"/><Relationship Id="rId144"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4/default.asp" TargetMode="External"/><Relationship Id="rId186" Type="http://schemas.openxmlformats.org/officeDocument/2006/relationships/hyperlink" Target="http://www.legislation.act.gov.au/a/2020-11/" TargetMode="External"/><Relationship Id="rId211" Type="http://schemas.openxmlformats.org/officeDocument/2006/relationships/hyperlink" Target="http://www.legislation.act.gov.au/a/2002-30" TargetMode="External"/><Relationship Id="rId232" Type="http://schemas.openxmlformats.org/officeDocument/2006/relationships/hyperlink" Target="http://www.legislation.act.gov.au/a/2007-25" TargetMode="External"/><Relationship Id="rId253" Type="http://schemas.openxmlformats.org/officeDocument/2006/relationships/header" Target="header14.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64/" TargetMode="External"/><Relationship Id="rId113" Type="http://schemas.openxmlformats.org/officeDocument/2006/relationships/hyperlink" Target="http://www.legislation.act.gov.au/a/2008-7" TargetMode="External"/><Relationship Id="rId134" Type="http://schemas.openxmlformats.org/officeDocument/2006/relationships/hyperlink" Target="http://www.legislation.act.gov.au/a/2002-30" TargetMode="External"/><Relationship Id="rId80" Type="http://schemas.openxmlformats.org/officeDocument/2006/relationships/header" Target="header6.xml"/><Relationship Id="rId155" Type="http://schemas.openxmlformats.org/officeDocument/2006/relationships/hyperlink" Target="http://www.legislation.act.gov.au/a/2017-4/default.asp" TargetMode="External"/><Relationship Id="rId176" Type="http://schemas.openxmlformats.org/officeDocument/2006/relationships/hyperlink" Target="http://www.legislation.act.gov.au/a/2002-30" TargetMode="External"/><Relationship Id="rId197" Type="http://schemas.openxmlformats.org/officeDocument/2006/relationships/hyperlink" Target="http://www.legislation.act.gov.au/a/2008-7" TargetMode="External"/><Relationship Id="rId201" Type="http://schemas.openxmlformats.org/officeDocument/2006/relationships/hyperlink" Target="http://www.legislation.act.gov.au/a/2015-15" TargetMode="External"/><Relationship Id="rId222" Type="http://schemas.openxmlformats.org/officeDocument/2006/relationships/hyperlink" Target="http://www.legislation.act.gov.au/a/2004-60" TargetMode="External"/><Relationship Id="rId243" Type="http://schemas.openxmlformats.org/officeDocument/2006/relationships/hyperlink" Target="http://www.legislation.act.gov.au/a/2015-19/default.asp" TargetMode="External"/><Relationship Id="rId264"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32" TargetMode="External"/><Relationship Id="rId124" Type="http://schemas.openxmlformats.org/officeDocument/2006/relationships/hyperlink" Target="http://www.legislation.act.gov.au/a/2015-19" TargetMode="External"/><Relationship Id="rId70" Type="http://schemas.openxmlformats.org/officeDocument/2006/relationships/hyperlink" Target="http://www.legislation.act.gov.au/a/1994-64/"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a/2017-4/default.asp" TargetMode="External"/><Relationship Id="rId166" Type="http://schemas.openxmlformats.org/officeDocument/2006/relationships/hyperlink" Target="http://www.legislation.act.gov.au/a/2017-4/default.asp" TargetMode="External"/><Relationship Id="rId187" Type="http://schemas.openxmlformats.org/officeDocument/2006/relationships/hyperlink" Target="http://www.legislation.act.gov.au/a/2020-14/" TargetMode="External"/><Relationship Id="rId1" Type="http://schemas.openxmlformats.org/officeDocument/2006/relationships/numbering" Target="numbering.xml"/><Relationship Id="rId212" Type="http://schemas.openxmlformats.org/officeDocument/2006/relationships/hyperlink" Target="http://www.legislation.act.gov.au/a/2003-2" TargetMode="External"/><Relationship Id="rId233" Type="http://schemas.openxmlformats.org/officeDocument/2006/relationships/hyperlink" Target="http://www.legislation.act.gov.au/a/2008-7" TargetMode="External"/><Relationship Id="rId254"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26219</Words>
  <Characters>124272</Characters>
  <Application>Microsoft Office Word</Application>
  <DocSecurity>0</DocSecurity>
  <Lines>3323</Lines>
  <Paragraphs>1866</Paragraphs>
  <ScaleCrop>false</ScaleCrop>
  <HeadingPairs>
    <vt:vector size="2" baseType="variant">
      <vt:variant>
        <vt:lpstr>Title</vt:lpstr>
      </vt:variant>
      <vt:variant>
        <vt:i4>1</vt:i4>
      </vt:variant>
    </vt:vector>
  </HeadingPairs>
  <TitlesOfParts>
    <vt:vector size="1" baseType="lpstr">
      <vt:lpstr>Leases (Commercial and Retail) Act 2001</vt:lpstr>
    </vt:vector>
  </TitlesOfParts>
  <Company>Section</Company>
  <LinksUpToDate>false</LinksUpToDate>
  <CharactersWithSpaces>149621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Act 2001</dc:title>
  <dc:creator>rowena cornwell</dc:creator>
  <cp:keywords>R23</cp:keywords>
  <dc:description/>
  <cp:lastModifiedBy>PCODCS</cp:lastModifiedBy>
  <cp:revision>4</cp:revision>
  <cp:lastPrinted>2017-03-05T23:47:00Z</cp:lastPrinted>
  <dcterms:created xsi:type="dcterms:W3CDTF">2022-12-22T23:30:00Z</dcterms:created>
  <dcterms:modified xsi:type="dcterms:W3CDTF">2022-12-22T23:30:00Z</dcterms:modified>
  <cp:category>R23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14/05/20</vt:lpwstr>
  </property>
  <property fmtid="{D5CDD505-2E9C-101B-9397-08002B2CF9AE}" pid="3" name="Eff">
    <vt:lpwstr>Effective:  </vt:lpwstr>
  </property>
  <property fmtid="{D5CDD505-2E9C-101B-9397-08002B2CF9AE}" pid="4" name="StartDt">
    <vt:lpwstr>14/05/20</vt:lpwstr>
  </property>
  <property fmtid="{D5CDD505-2E9C-101B-9397-08002B2CF9AE}" pid="5" name="EndDt">
    <vt:lpwstr>-29/12/22</vt:lpwstr>
  </property>
  <property fmtid="{D5CDD505-2E9C-101B-9397-08002B2CF9AE}" pid="6" name="Status">
    <vt:lpwstr> </vt:lpwstr>
  </property>
  <property fmtid="{D5CDD505-2E9C-101B-9397-08002B2CF9AE}" pid="7" name="DMSID">
    <vt:lpwstr>7966953</vt:lpwstr>
  </property>
  <property fmtid="{D5CDD505-2E9C-101B-9397-08002B2CF9AE}" pid="8" name="JMSREQUIREDCHECKIN">
    <vt:lpwstr/>
  </property>
  <property fmtid="{D5CDD505-2E9C-101B-9397-08002B2CF9AE}" pid="9" name="CHECKEDOUTFROMJMS">
    <vt:lpwstr/>
  </property>
</Properties>
</file>