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15E4" w14:textId="77777777" w:rsidR="00156509" w:rsidRDefault="00156509" w:rsidP="00427153">
      <w:pPr>
        <w:jc w:val="center"/>
      </w:pPr>
      <w:bookmarkStart w:id="0" w:name="_Hlk103067239"/>
      <w:r>
        <w:rPr>
          <w:noProof/>
          <w:lang w:eastAsia="en-AU"/>
        </w:rPr>
        <w:drawing>
          <wp:inline distT="0" distB="0" distL="0" distR="0" wp14:anchorId="42703B3B" wp14:editId="669D2D62">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496B687" w14:textId="77777777" w:rsidR="00156509" w:rsidRDefault="00156509" w:rsidP="00427153">
      <w:pPr>
        <w:jc w:val="center"/>
        <w:rPr>
          <w:rFonts w:ascii="Arial" w:hAnsi="Arial"/>
        </w:rPr>
      </w:pPr>
      <w:r>
        <w:rPr>
          <w:rFonts w:ascii="Arial" w:hAnsi="Arial"/>
        </w:rPr>
        <w:t>Australian Capital Territory</w:t>
      </w:r>
    </w:p>
    <w:p w14:paraId="14E525B3" w14:textId="6DE26A0D" w:rsidR="00156509" w:rsidRDefault="00F15D13" w:rsidP="00427153">
      <w:pPr>
        <w:pStyle w:val="Billname1"/>
      </w:pPr>
      <w:r>
        <w:fldChar w:fldCharType="begin"/>
      </w:r>
      <w:r>
        <w:instrText xml:space="preserve"> REF Citation \*charformat </w:instrText>
      </w:r>
      <w:r>
        <w:fldChar w:fldCharType="separate"/>
      </w:r>
      <w:r w:rsidR="008C2E04">
        <w:t>Race and Sports Bookmaking Act 2001</w:t>
      </w:r>
      <w:r>
        <w:fldChar w:fldCharType="end"/>
      </w:r>
      <w:r w:rsidR="00156509">
        <w:t xml:space="preserve">    </w:t>
      </w:r>
    </w:p>
    <w:p w14:paraId="35E3F089" w14:textId="3F6A7A46" w:rsidR="00156509" w:rsidRDefault="00EA61D5" w:rsidP="00427153">
      <w:pPr>
        <w:pStyle w:val="ActNo"/>
      </w:pPr>
      <w:bookmarkStart w:id="1" w:name="LawNo"/>
      <w:r>
        <w:t>A2001-49</w:t>
      </w:r>
      <w:bookmarkEnd w:id="1"/>
    </w:p>
    <w:p w14:paraId="048F8D91" w14:textId="0C764F7F" w:rsidR="00156509" w:rsidRDefault="00156509" w:rsidP="00427153">
      <w:pPr>
        <w:pStyle w:val="RepubNo"/>
      </w:pPr>
      <w:r>
        <w:t xml:space="preserve">Republication No </w:t>
      </w:r>
      <w:bookmarkStart w:id="2" w:name="RepubNo"/>
      <w:r w:rsidR="00EA61D5">
        <w:t>19</w:t>
      </w:r>
      <w:bookmarkEnd w:id="2"/>
    </w:p>
    <w:p w14:paraId="1236A655" w14:textId="0ECC39F6" w:rsidR="00156509" w:rsidRDefault="00156509" w:rsidP="00427153">
      <w:pPr>
        <w:pStyle w:val="EffectiveDate"/>
      </w:pPr>
      <w:r>
        <w:t xml:space="preserve">Effective:  </w:t>
      </w:r>
      <w:bookmarkStart w:id="3" w:name="EffectiveDate"/>
      <w:r w:rsidR="00EA61D5">
        <w:t>12 May 2022</w:t>
      </w:r>
      <w:bookmarkEnd w:id="3"/>
      <w:r w:rsidR="00EA61D5">
        <w:t xml:space="preserve"> – </w:t>
      </w:r>
      <w:bookmarkStart w:id="4" w:name="EndEffDate"/>
      <w:r w:rsidR="00EA61D5">
        <w:t>25 December 2025</w:t>
      </w:r>
      <w:bookmarkEnd w:id="4"/>
    </w:p>
    <w:p w14:paraId="5597B643" w14:textId="563E8CB4" w:rsidR="00156509" w:rsidRDefault="00156509" w:rsidP="00427153">
      <w:pPr>
        <w:pStyle w:val="CoverInForce"/>
      </w:pPr>
      <w:r>
        <w:t xml:space="preserve">Republication date: </w:t>
      </w:r>
      <w:bookmarkStart w:id="5" w:name="InForceDate"/>
      <w:r w:rsidR="00EA61D5">
        <w:t>12 May 2022</w:t>
      </w:r>
      <w:bookmarkEnd w:id="5"/>
    </w:p>
    <w:p w14:paraId="383808B3" w14:textId="0A8AC30D" w:rsidR="00156509" w:rsidRDefault="00156509" w:rsidP="00427153">
      <w:pPr>
        <w:pStyle w:val="CoverInForce"/>
      </w:pPr>
      <w:r>
        <w:t xml:space="preserve">Last amendment made by </w:t>
      </w:r>
      <w:bookmarkStart w:id="6" w:name="LastAmdt"/>
      <w:r w:rsidRPr="00156509">
        <w:rPr>
          <w:rStyle w:val="charCitHyperlinkAbbrev"/>
        </w:rPr>
        <w:fldChar w:fldCharType="begin"/>
      </w:r>
      <w:r w:rsidR="00EA61D5">
        <w:rPr>
          <w:rStyle w:val="charCitHyperlinkAbbrev"/>
        </w:rPr>
        <w:instrText>HYPERLINK "http://www.legislation.act.gov.au/a/2022-8/" \o "Fair Trading and Other Justice Legislation Amendment Act 2022"</w:instrText>
      </w:r>
      <w:r w:rsidRPr="00156509">
        <w:rPr>
          <w:rStyle w:val="charCitHyperlinkAbbrev"/>
        </w:rPr>
      </w:r>
      <w:r w:rsidRPr="00156509">
        <w:rPr>
          <w:rStyle w:val="charCitHyperlinkAbbrev"/>
        </w:rPr>
        <w:fldChar w:fldCharType="separate"/>
      </w:r>
      <w:r w:rsidR="00EA61D5">
        <w:rPr>
          <w:rStyle w:val="charCitHyperlinkAbbrev"/>
        </w:rPr>
        <w:t>A2022</w:t>
      </w:r>
      <w:r w:rsidR="00EA61D5">
        <w:rPr>
          <w:rStyle w:val="charCitHyperlinkAbbrev"/>
        </w:rPr>
        <w:noBreakHyphen/>
        <w:t>8</w:t>
      </w:r>
      <w:r w:rsidRPr="00156509">
        <w:rPr>
          <w:rStyle w:val="charCitHyperlinkAbbrev"/>
        </w:rPr>
        <w:fldChar w:fldCharType="end"/>
      </w:r>
      <w:bookmarkEnd w:id="6"/>
    </w:p>
    <w:p w14:paraId="4ED47E73" w14:textId="77777777" w:rsidR="00156509" w:rsidRDefault="00156509" w:rsidP="00427153"/>
    <w:p w14:paraId="4903EC40" w14:textId="77777777" w:rsidR="00156509" w:rsidRDefault="00156509" w:rsidP="00CE2912">
      <w:pPr>
        <w:spacing w:after="240"/>
        <w:rPr>
          <w:rFonts w:ascii="Arial" w:hAnsi="Arial"/>
        </w:rPr>
      </w:pPr>
    </w:p>
    <w:p w14:paraId="368B315C" w14:textId="77777777" w:rsidR="00156509" w:rsidRPr="00101B4C" w:rsidRDefault="00156509" w:rsidP="00CE2912">
      <w:pPr>
        <w:pStyle w:val="PageBreak"/>
      </w:pPr>
      <w:r w:rsidRPr="00101B4C">
        <w:br w:type="page"/>
      </w:r>
    </w:p>
    <w:bookmarkEnd w:id="0"/>
    <w:p w14:paraId="14F175A9" w14:textId="77777777" w:rsidR="00156509" w:rsidRDefault="00156509" w:rsidP="00427153">
      <w:pPr>
        <w:pStyle w:val="CoverHeading"/>
      </w:pPr>
      <w:r>
        <w:lastRenderedPageBreak/>
        <w:t>About this republication</w:t>
      </w:r>
    </w:p>
    <w:p w14:paraId="0E3B82B4" w14:textId="77777777" w:rsidR="00156509" w:rsidRDefault="00156509" w:rsidP="00427153">
      <w:pPr>
        <w:pStyle w:val="CoverSubHdg"/>
      </w:pPr>
      <w:r>
        <w:t>The republished law</w:t>
      </w:r>
    </w:p>
    <w:p w14:paraId="1C11F09C" w14:textId="7E9C4B5A" w:rsidR="00156509" w:rsidRDefault="00156509" w:rsidP="00427153">
      <w:pPr>
        <w:pStyle w:val="CoverText"/>
      </w:pPr>
      <w:r>
        <w:t xml:space="preserve">This is a republication of the </w:t>
      </w:r>
      <w:r w:rsidRPr="00EA61D5">
        <w:rPr>
          <w:i/>
        </w:rPr>
        <w:fldChar w:fldCharType="begin"/>
      </w:r>
      <w:r w:rsidRPr="00EA61D5">
        <w:rPr>
          <w:i/>
        </w:rPr>
        <w:instrText xml:space="preserve"> REF citation *\charformat  \* MERGEFORMAT </w:instrText>
      </w:r>
      <w:r w:rsidRPr="00EA61D5">
        <w:rPr>
          <w:i/>
        </w:rPr>
        <w:fldChar w:fldCharType="separate"/>
      </w:r>
      <w:r w:rsidR="008C2E04" w:rsidRPr="008C2E04">
        <w:rPr>
          <w:i/>
        </w:rPr>
        <w:t>Race and Sports Bookmaking Act 2001</w:t>
      </w:r>
      <w:r w:rsidRPr="00EA61D5">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F15D13">
        <w:fldChar w:fldCharType="begin"/>
      </w:r>
      <w:r w:rsidR="00F15D13">
        <w:instrText xml:space="preserve"> REF InForceDate *\charformat </w:instrText>
      </w:r>
      <w:r w:rsidR="00F15D13">
        <w:fldChar w:fldCharType="separate"/>
      </w:r>
      <w:r w:rsidR="008C2E04">
        <w:t>12 May 2022</w:t>
      </w:r>
      <w:r w:rsidR="00F15D13">
        <w:fldChar w:fldCharType="end"/>
      </w:r>
      <w:r w:rsidRPr="0074598E">
        <w:rPr>
          <w:rStyle w:val="charItals"/>
        </w:rPr>
        <w:t xml:space="preserve">.  </w:t>
      </w:r>
      <w:r>
        <w:t xml:space="preserve">It also includes any commencement, amendment, repeal or expiry affecting this republished law to </w:t>
      </w:r>
      <w:r w:rsidR="00F15D13">
        <w:fldChar w:fldCharType="begin"/>
      </w:r>
      <w:r w:rsidR="00F15D13">
        <w:instrText xml:space="preserve"> REF EffectiveDate *\charformat </w:instrText>
      </w:r>
      <w:r w:rsidR="00F15D13">
        <w:fldChar w:fldCharType="separate"/>
      </w:r>
      <w:r w:rsidR="008C2E04">
        <w:t>12 May 2022</w:t>
      </w:r>
      <w:r w:rsidR="00F15D13">
        <w:fldChar w:fldCharType="end"/>
      </w:r>
      <w:r>
        <w:t xml:space="preserve">.  </w:t>
      </w:r>
    </w:p>
    <w:p w14:paraId="77485381" w14:textId="77777777" w:rsidR="00156509" w:rsidRDefault="00156509" w:rsidP="00427153">
      <w:pPr>
        <w:pStyle w:val="CoverText"/>
      </w:pPr>
      <w:r>
        <w:t xml:space="preserve">The legislation history and amendment history of the republished law are set out in endnotes 3 and 4. </w:t>
      </w:r>
    </w:p>
    <w:p w14:paraId="2CB87CF7" w14:textId="77777777" w:rsidR="00156509" w:rsidRDefault="00156509" w:rsidP="00427153">
      <w:pPr>
        <w:pStyle w:val="CoverSubHdg"/>
      </w:pPr>
      <w:r>
        <w:t>Kinds of republications</w:t>
      </w:r>
    </w:p>
    <w:p w14:paraId="3C9EE85F" w14:textId="7970D220" w:rsidR="00156509" w:rsidRDefault="00156509"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374559C8" w14:textId="653970CC" w:rsidR="00156509" w:rsidRDefault="00156509" w:rsidP="00687754">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7A921C41" w14:textId="77777777" w:rsidR="00156509" w:rsidRDefault="00156509" w:rsidP="00687754">
      <w:pPr>
        <w:pStyle w:val="CoverTextBullet"/>
        <w:tabs>
          <w:tab w:val="clear" w:pos="0"/>
        </w:tabs>
        <w:ind w:left="357" w:hanging="357"/>
      </w:pPr>
      <w:r>
        <w:t>unauthorised republications.</w:t>
      </w:r>
    </w:p>
    <w:p w14:paraId="5252D835" w14:textId="77777777" w:rsidR="00156509" w:rsidRDefault="00156509" w:rsidP="00427153">
      <w:pPr>
        <w:pStyle w:val="CoverText"/>
      </w:pPr>
      <w:r>
        <w:t>The status of this republication appears on the bottom of each page.</w:t>
      </w:r>
    </w:p>
    <w:p w14:paraId="4F3D46FD" w14:textId="77777777" w:rsidR="00156509" w:rsidRDefault="00156509" w:rsidP="00427153">
      <w:pPr>
        <w:pStyle w:val="CoverSubHdg"/>
      </w:pPr>
      <w:r>
        <w:t>Editorial changes</w:t>
      </w:r>
    </w:p>
    <w:p w14:paraId="7CD93AAA" w14:textId="78B76844" w:rsidR="00156509" w:rsidRDefault="00156509"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4AC7508" w14:textId="77777777" w:rsidR="00156509" w:rsidRDefault="00156509" w:rsidP="00427153">
      <w:pPr>
        <w:pStyle w:val="CoverText"/>
      </w:pPr>
      <w:r>
        <w:t>This republication includes amendments made under part 11.3 (see endnote 1).</w:t>
      </w:r>
    </w:p>
    <w:p w14:paraId="7F055C59" w14:textId="77777777" w:rsidR="00156509" w:rsidRDefault="00156509" w:rsidP="00427153">
      <w:pPr>
        <w:pStyle w:val="CoverSubHdg"/>
      </w:pPr>
      <w:r>
        <w:t>Uncommenced provisions and amendments</w:t>
      </w:r>
    </w:p>
    <w:p w14:paraId="0BB4B341" w14:textId="292EC8EE" w:rsidR="00156509" w:rsidRDefault="00156509"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2E4D6DE6" w14:textId="77777777" w:rsidR="00156509" w:rsidRDefault="00156509" w:rsidP="00427153">
      <w:pPr>
        <w:pStyle w:val="CoverSubHdg"/>
      </w:pPr>
      <w:r>
        <w:t>Modifications</w:t>
      </w:r>
    </w:p>
    <w:p w14:paraId="6B7DED9D" w14:textId="43E797D9" w:rsidR="00156509" w:rsidRDefault="00156509"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591190CD" w14:textId="77777777" w:rsidR="00156509" w:rsidRDefault="00156509" w:rsidP="00427153">
      <w:pPr>
        <w:pStyle w:val="CoverSubHdg"/>
      </w:pPr>
      <w:r>
        <w:t>Penalties</w:t>
      </w:r>
    </w:p>
    <w:p w14:paraId="11ECF08D" w14:textId="2962559F" w:rsidR="00156509" w:rsidRPr="003765DF" w:rsidRDefault="00156509"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49D5102A" w14:textId="77777777" w:rsidR="00156509" w:rsidRDefault="00156509" w:rsidP="00427153">
      <w:pPr>
        <w:pStyle w:val="00SigningPage"/>
        <w:sectPr w:rsidR="00156509" w:rsidSect="0042715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DD9E4EA" w14:textId="77777777" w:rsidR="00156509" w:rsidRDefault="00156509" w:rsidP="00427153">
      <w:pPr>
        <w:jc w:val="center"/>
      </w:pPr>
      <w:r>
        <w:rPr>
          <w:noProof/>
          <w:lang w:eastAsia="en-AU"/>
        </w:rPr>
        <w:lastRenderedPageBreak/>
        <w:drawing>
          <wp:inline distT="0" distB="0" distL="0" distR="0" wp14:anchorId="36E2F878" wp14:editId="3C62F4B4">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B2FADAF" w14:textId="77777777" w:rsidR="00156509" w:rsidRDefault="00156509" w:rsidP="00427153">
      <w:pPr>
        <w:jc w:val="center"/>
        <w:rPr>
          <w:rFonts w:ascii="Arial" w:hAnsi="Arial"/>
        </w:rPr>
      </w:pPr>
      <w:r>
        <w:rPr>
          <w:rFonts w:ascii="Arial" w:hAnsi="Arial"/>
        </w:rPr>
        <w:t>Australian Capital Territory</w:t>
      </w:r>
    </w:p>
    <w:p w14:paraId="6F271A1E" w14:textId="30BBE708" w:rsidR="00156509" w:rsidRDefault="00F15D13" w:rsidP="00427153">
      <w:pPr>
        <w:pStyle w:val="Billname"/>
      </w:pPr>
      <w:r>
        <w:fldChar w:fldCharType="begin"/>
      </w:r>
      <w:r>
        <w:instrText xml:space="preserve"> REF Citation \*charformat  \* MERGEFORMAT </w:instrText>
      </w:r>
      <w:r>
        <w:fldChar w:fldCharType="separate"/>
      </w:r>
      <w:r w:rsidR="008C2E04">
        <w:t>Race and Sports Bookmaking Act 2001</w:t>
      </w:r>
      <w:r>
        <w:fldChar w:fldCharType="end"/>
      </w:r>
    </w:p>
    <w:p w14:paraId="4A21E15E" w14:textId="77777777" w:rsidR="00156509" w:rsidRDefault="00156509" w:rsidP="00427153">
      <w:pPr>
        <w:pStyle w:val="ActNo"/>
      </w:pPr>
    </w:p>
    <w:p w14:paraId="10CF9F5B" w14:textId="77777777" w:rsidR="00156509" w:rsidRDefault="00156509" w:rsidP="00427153">
      <w:pPr>
        <w:pStyle w:val="Placeholder"/>
      </w:pPr>
      <w:r>
        <w:rPr>
          <w:rStyle w:val="charContents"/>
          <w:sz w:val="16"/>
        </w:rPr>
        <w:t xml:space="preserve">  </w:t>
      </w:r>
      <w:r>
        <w:rPr>
          <w:rStyle w:val="charPage"/>
        </w:rPr>
        <w:t xml:space="preserve">  </w:t>
      </w:r>
    </w:p>
    <w:p w14:paraId="08210F1F" w14:textId="77777777" w:rsidR="00156509" w:rsidRDefault="00156509" w:rsidP="00427153">
      <w:pPr>
        <w:pStyle w:val="N-TOCheading"/>
      </w:pPr>
      <w:r>
        <w:rPr>
          <w:rStyle w:val="charContents"/>
        </w:rPr>
        <w:t>Contents</w:t>
      </w:r>
    </w:p>
    <w:p w14:paraId="774DE06A" w14:textId="77777777" w:rsidR="00156509" w:rsidRDefault="00156509" w:rsidP="00427153">
      <w:pPr>
        <w:pStyle w:val="N-9pt"/>
      </w:pPr>
      <w:r>
        <w:tab/>
      </w:r>
      <w:r>
        <w:rPr>
          <w:rStyle w:val="charPage"/>
        </w:rPr>
        <w:t>Page</w:t>
      </w:r>
    </w:p>
    <w:p w14:paraId="00D47275" w14:textId="221CCBF5" w:rsidR="001D0E61" w:rsidRDefault="001D0E61">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03067843" w:history="1">
        <w:r w:rsidRPr="001506AF">
          <w:t>Part 1</w:t>
        </w:r>
        <w:r>
          <w:rPr>
            <w:rFonts w:asciiTheme="minorHAnsi" w:eastAsiaTheme="minorEastAsia" w:hAnsiTheme="minorHAnsi" w:cstheme="minorBidi"/>
            <w:b w:val="0"/>
            <w:sz w:val="22"/>
            <w:szCs w:val="22"/>
            <w:lang w:eastAsia="en-AU"/>
          </w:rPr>
          <w:tab/>
        </w:r>
        <w:r w:rsidRPr="001506AF">
          <w:t>Preliminary</w:t>
        </w:r>
        <w:r w:rsidRPr="001D0E61">
          <w:rPr>
            <w:vanish/>
          </w:rPr>
          <w:tab/>
        </w:r>
        <w:r w:rsidRPr="001D0E61">
          <w:rPr>
            <w:vanish/>
          </w:rPr>
          <w:fldChar w:fldCharType="begin"/>
        </w:r>
        <w:r w:rsidRPr="001D0E61">
          <w:rPr>
            <w:vanish/>
          </w:rPr>
          <w:instrText xml:space="preserve"> PAGEREF _Toc103067843 \h </w:instrText>
        </w:r>
        <w:r w:rsidRPr="001D0E61">
          <w:rPr>
            <w:vanish/>
          </w:rPr>
        </w:r>
        <w:r w:rsidRPr="001D0E61">
          <w:rPr>
            <w:vanish/>
          </w:rPr>
          <w:fldChar w:fldCharType="separate"/>
        </w:r>
        <w:r w:rsidR="008C2E04">
          <w:rPr>
            <w:vanish/>
          </w:rPr>
          <w:t>2</w:t>
        </w:r>
        <w:r w:rsidRPr="001D0E61">
          <w:rPr>
            <w:vanish/>
          </w:rPr>
          <w:fldChar w:fldCharType="end"/>
        </w:r>
      </w:hyperlink>
    </w:p>
    <w:p w14:paraId="7137AF31" w14:textId="51F59D98" w:rsidR="001D0E61" w:rsidRDefault="001D0E61">
      <w:pPr>
        <w:pStyle w:val="TOC5"/>
        <w:rPr>
          <w:rFonts w:asciiTheme="minorHAnsi" w:eastAsiaTheme="minorEastAsia" w:hAnsiTheme="minorHAnsi" w:cstheme="minorBidi"/>
          <w:sz w:val="22"/>
          <w:szCs w:val="22"/>
          <w:lang w:eastAsia="en-AU"/>
        </w:rPr>
      </w:pPr>
      <w:r>
        <w:tab/>
      </w:r>
      <w:hyperlink w:anchor="_Toc103067844" w:history="1">
        <w:r w:rsidRPr="001506AF">
          <w:t>1</w:t>
        </w:r>
        <w:r>
          <w:rPr>
            <w:rFonts w:asciiTheme="minorHAnsi" w:eastAsiaTheme="minorEastAsia" w:hAnsiTheme="minorHAnsi" w:cstheme="minorBidi"/>
            <w:sz w:val="22"/>
            <w:szCs w:val="22"/>
            <w:lang w:eastAsia="en-AU"/>
          </w:rPr>
          <w:tab/>
        </w:r>
        <w:r w:rsidRPr="001506AF">
          <w:t>Name of Act</w:t>
        </w:r>
        <w:r>
          <w:tab/>
        </w:r>
        <w:r>
          <w:fldChar w:fldCharType="begin"/>
        </w:r>
        <w:r>
          <w:instrText xml:space="preserve"> PAGEREF _Toc103067844 \h </w:instrText>
        </w:r>
        <w:r>
          <w:fldChar w:fldCharType="separate"/>
        </w:r>
        <w:r w:rsidR="008C2E04">
          <w:t>2</w:t>
        </w:r>
        <w:r>
          <w:fldChar w:fldCharType="end"/>
        </w:r>
      </w:hyperlink>
    </w:p>
    <w:p w14:paraId="0048EFF4" w14:textId="15C6EF2C" w:rsidR="001D0E61" w:rsidRDefault="001D0E61">
      <w:pPr>
        <w:pStyle w:val="TOC5"/>
        <w:rPr>
          <w:rFonts w:asciiTheme="minorHAnsi" w:eastAsiaTheme="minorEastAsia" w:hAnsiTheme="minorHAnsi" w:cstheme="minorBidi"/>
          <w:sz w:val="22"/>
          <w:szCs w:val="22"/>
          <w:lang w:eastAsia="en-AU"/>
        </w:rPr>
      </w:pPr>
      <w:r>
        <w:tab/>
      </w:r>
      <w:hyperlink w:anchor="_Toc103067845" w:history="1">
        <w:r w:rsidRPr="001506AF">
          <w:t>3</w:t>
        </w:r>
        <w:r>
          <w:rPr>
            <w:rFonts w:asciiTheme="minorHAnsi" w:eastAsiaTheme="minorEastAsia" w:hAnsiTheme="minorHAnsi" w:cstheme="minorBidi"/>
            <w:sz w:val="22"/>
            <w:szCs w:val="22"/>
            <w:lang w:eastAsia="en-AU"/>
          </w:rPr>
          <w:tab/>
        </w:r>
        <w:r w:rsidRPr="001506AF">
          <w:t>Dictionary</w:t>
        </w:r>
        <w:r>
          <w:tab/>
        </w:r>
        <w:r>
          <w:fldChar w:fldCharType="begin"/>
        </w:r>
        <w:r>
          <w:instrText xml:space="preserve"> PAGEREF _Toc103067845 \h </w:instrText>
        </w:r>
        <w:r>
          <w:fldChar w:fldCharType="separate"/>
        </w:r>
        <w:r w:rsidR="008C2E04">
          <w:t>2</w:t>
        </w:r>
        <w:r>
          <w:fldChar w:fldCharType="end"/>
        </w:r>
      </w:hyperlink>
    </w:p>
    <w:p w14:paraId="092A1A1E" w14:textId="179F5E44" w:rsidR="001D0E61" w:rsidRDefault="001D0E61">
      <w:pPr>
        <w:pStyle w:val="TOC5"/>
        <w:rPr>
          <w:rFonts w:asciiTheme="minorHAnsi" w:eastAsiaTheme="minorEastAsia" w:hAnsiTheme="minorHAnsi" w:cstheme="minorBidi"/>
          <w:sz w:val="22"/>
          <w:szCs w:val="22"/>
          <w:lang w:eastAsia="en-AU"/>
        </w:rPr>
      </w:pPr>
      <w:r>
        <w:tab/>
      </w:r>
      <w:hyperlink w:anchor="_Toc103067846" w:history="1">
        <w:r w:rsidRPr="001506AF">
          <w:t>4</w:t>
        </w:r>
        <w:r>
          <w:rPr>
            <w:rFonts w:asciiTheme="minorHAnsi" w:eastAsiaTheme="minorEastAsia" w:hAnsiTheme="minorHAnsi" w:cstheme="minorBidi"/>
            <w:sz w:val="22"/>
            <w:szCs w:val="22"/>
            <w:lang w:eastAsia="en-AU"/>
          </w:rPr>
          <w:tab/>
        </w:r>
        <w:r w:rsidRPr="001506AF">
          <w:t>Notes</w:t>
        </w:r>
        <w:r>
          <w:tab/>
        </w:r>
        <w:r>
          <w:fldChar w:fldCharType="begin"/>
        </w:r>
        <w:r>
          <w:instrText xml:space="preserve"> PAGEREF _Toc103067846 \h </w:instrText>
        </w:r>
        <w:r>
          <w:fldChar w:fldCharType="separate"/>
        </w:r>
        <w:r w:rsidR="008C2E04">
          <w:t>2</w:t>
        </w:r>
        <w:r>
          <w:fldChar w:fldCharType="end"/>
        </w:r>
      </w:hyperlink>
    </w:p>
    <w:p w14:paraId="2F38A666" w14:textId="2F6A10E2" w:rsidR="001D0E61" w:rsidRDefault="001D0E61">
      <w:pPr>
        <w:pStyle w:val="TOC5"/>
        <w:rPr>
          <w:rFonts w:asciiTheme="minorHAnsi" w:eastAsiaTheme="minorEastAsia" w:hAnsiTheme="minorHAnsi" w:cstheme="minorBidi"/>
          <w:sz w:val="22"/>
          <w:szCs w:val="22"/>
          <w:lang w:eastAsia="en-AU"/>
        </w:rPr>
      </w:pPr>
      <w:r>
        <w:tab/>
      </w:r>
      <w:hyperlink w:anchor="_Toc103067847" w:history="1">
        <w:r w:rsidRPr="001506AF">
          <w:t>4A</w:t>
        </w:r>
        <w:r>
          <w:rPr>
            <w:rFonts w:asciiTheme="minorHAnsi" w:eastAsiaTheme="minorEastAsia" w:hAnsiTheme="minorHAnsi" w:cstheme="minorBidi"/>
            <w:sz w:val="22"/>
            <w:szCs w:val="22"/>
            <w:lang w:eastAsia="en-AU"/>
          </w:rPr>
          <w:tab/>
        </w:r>
        <w:r w:rsidRPr="001506AF">
          <w:t>Offences against Act—application of Criminal Code etc</w:t>
        </w:r>
        <w:r>
          <w:tab/>
        </w:r>
        <w:r>
          <w:fldChar w:fldCharType="begin"/>
        </w:r>
        <w:r>
          <w:instrText xml:space="preserve"> PAGEREF _Toc103067847 \h </w:instrText>
        </w:r>
        <w:r>
          <w:fldChar w:fldCharType="separate"/>
        </w:r>
        <w:r w:rsidR="008C2E04">
          <w:t>3</w:t>
        </w:r>
        <w:r>
          <w:fldChar w:fldCharType="end"/>
        </w:r>
      </w:hyperlink>
    </w:p>
    <w:p w14:paraId="2B54736F" w14:textId="61058A42" w:rsidR="001D0E61" w:rsidRDefault="001D0E61">
      <w:pPr>
        <w:pStyle w:val="TOC2"/>
        <w:rPr>
          <w:rFonts w:asciiTheme="minorHAnsi" w:eastAsiaTheme="minorEastAsia" w:hAnsiTheme="minorHAnsi" w:cstheme="minorBidi"/>
          <w:b w:val="0"/>
          <w:sz w:val="22"/>
          <w:szCs w:val="22"/>
          <w:lang w:eastAsia="en-AU"/>
        </w:rPr>
      </w:pPr>
      <w:hyperlink w:anchor="_Toc103067848" w:history="1">
        <w:r w:rsidRPr="001506AF">
          <w:t>Part 2</w:t>
        </w:r>
        <w:r>
          <w:rPr>
            <w:rFonts w:asciiTheme="minorHAnsi" w:eastAsiaTheme="minorEastAsia" w:hAnsiTheme="minorHAnsi" w:cstheme="minorBidi"/>
            <w:b w:val="0"/>
            <w:sz w:val="22"/>
            <w:szCs w:val="22"/>
            <w:lang w:eastAsia="en-AU"/>
          </w:rPr>
          <w:tab/>
        </w:r>
        <w:r w:rsidRPr="001506AF">
          <w:t>Race bookmakers and race bookmaker’s agents</w:t>
        </w:r>
        <w:r w:rsidRPr="001D0E61">
          <w:rPr>
            <w:vanish/>
          </w:rPr>
          <w:tab/>
        </w:r>
        <w:r w:rsidRPr="001D0E61">
          <w:rPr>
            <w:vanish/>
          </w:rPr>
          <w:fldChar w:fldCharType="begin"/>
        </w:r>
        <w:r w:rsidRPr="001D0E61">
          <w:rPr>
            <w:vanish/>
          </w:rPr>
          <w:instrText xml:space="preserve"> PAGEREF _Toc103067848 \h </w:instrText>
        </w:r>
        <w:r w:rsidRPr="001D0E61">
          <w:rPr>
            <w:vanish/>
          </w:rPr>
        </w:r>
        <w:r w:rsidRPr="001D0E61">
          <w:rPr>
            <w:vanish/>
          </w:rPr>
          <w:fldChar w:fldCharType="separate"/>
        </w:r>
        <w:r w:rsidR="008C2E04">
          <w:rPr>
            <w:vanish/>
          </w:rPr>
          <w:t>4</w:t>
        </w:r>
        <w:r w:rsidRPr="001D0E61">
          <w:rPr>
            <w:vanish/>
          </w:rPr>
          <w:fldChar w:fldCharType="end"/>
        </w:r>
      </w:hyperlink>
    </w:p>
    <w:p w14:paraId="61DD327D" w14:textId="0E7E522B" w:rsidR="001D0E61" w:rsidRDefault="001D0E61">
      <w:pPr>
        <w:pStyle w:val="TOC3"/>
        <w:rPr>
          <w:rFonts w:asciiTheme="minorHAnsi" w:eastAsiaTheme="minorEastAsia" w:hAnsiTheme="minorHAnsi" w:cstheme="minorBidi"/>
          <w:b w:val="0"/>
          <w:sz w:val="22"/>
          <w:szCs w:val="22"/>
          <w:lang w:eastAsia="en-AU"/>
        </w:rPr>
      </w:pPr>
      <w:hyperlink w:anchor="_Toc103067849" w:history="1">
        <w:r w:rsidRPr="001506AF">
          <w:t>Division 2.1</w:t>
        </w:r>
        <w:r>
          <w:rPr>
            <w:rFonts w:asciiTheme="minorHAnsi" w:eastAsiaTheme="minorEastAsia" w:hAnsiTheme="minorHAnsi" w:cstheme="minorBidi"/>
            <w:b w:val="0"/>
            <w:sz w:val="22"/>
            <w:szCs w:val="22"/>
            <w:lang w:eastAsia="en-AU"/>
          </w:rPr>
          <w:tab/>
        </w:r>
        <w:r w:rsidRPr="001506AF">
          <w:t>General</w:t>
        </w:r>
        <w:r w:rsidRPr="001D0E61">
          <w:rPr>
            <w:vanish/>
          </w:rPr>
          <w:tab/>
        </w:r>
        <w:r w:rsidRPr="001D0E61">
          <w:rPr>
            <w:vanish/>
          </w:rPr>
          <w:fldChar w:fldCharType="begin"/>
        </w:r>
        <w:r w:rsidRPr="001D0E61">
          <w:rPr>
            <w:vanish/>
          </w:rPr>
          <w:instrText xml:space="preserve"> PAGEREF _Toc103067849 \h </w:instrText>
        </w:r>
        <w:r w:rsidRPr="001D0E61">
          <w:rPr>
            <w:vanish/>
          </w:rPr>
        </w:r>
        <w:r w:rsidRPr="001D0E61">
          <w:rPr>
            <w:vanish/>
          </w:rPr>
          <w:fldChar w:fldCharType="separate"/>
        </w:r>
        <w:r w:rsidR="008C2E04">
          <w:rPr>
            <w:vanish/>
          </w:rPr>
          <w:t>4</w:t>
        </w:r>
        <w:r w:rsidRPr="001D0E61">
          <w:rPr>
            <w:vanish/>
          </w:rPr>
          <w:fldChar w:fldCharType="end"/>
        </w:r>
      </w:hyperlink>
    </w:p>
    <w:p w14:paraId="7DE6E0B4" w14:textId="1A5262B9" w:rsidR="001D0E61" w:rsidRDefault="001D0E61">
      <w:pPr>
        <w:pStyle w:val="TOC5"/>
        <w:rPr>
          <w:rFonts w:asciiTheme="minorHAnsi" w:eastAsiaTheme="minorEastAsia" w:hAnsiTheme="minorHAnsi" w:cstheme="minorBidi"/>
          <w:sz w:val="22"/>
          <w:szCs w:val="22"/>
          <w:lang w:eastAsia="en-AU"/>
        </w:rPr>
      </w:pPr>
      <w:r>
        <w:tab/>
      </w:r>
      <w:hyperlink w:anchor="_Toc103067850" w:history="1">
        <w:r w:rsidRPr="001506AF">
          <w:t>4B</w:t>
        </w:r>
        <w:r>
          <w:rPr>
            <w:rFonts w:asciiTheme="minorHAnsi" w:eastAsiaTheme="minorEastAsia" w:hAnsiTheme="minorHAnsi" w:cstheme="minorBidi"/>
            <w:sz w:val="22"/>
            <w:szCs w:val="22"/>
            <w:lang w:eastAsia="en-AU"/>
          </w:rPr>
          <w:tab/>
        </w:r>
        <w:r w:rsidRPr="001506AF">
          <w:t xml:space="preserve">Meaning of </w:t>
        </w:r>
        <w:r w:rsidRPr="001506AF">
          <w:rPr>
            <w:i/>
          </w:rPr>
          <w:t>security guarantee</w:t>
        </w:r>
        <w:r w:rsidRPr="001506AF">
          <w:t xml:space="preserve"> for a race bookmaking licence</w:t>
        </w:r>
        <w:r>
          <w:tab/>
        </w:r>
        <w:r>
          <w:fldChar w:fldCharType="begin"/>
        </w:r>
        <w:r>
          <w:instrText xml:space="preserve"> PAGEREF _Toc103067850 \h </w:instrText>
        </w:r>
        <w:r>
          <w:fldChar w:fldCharType="separate"/>
        </w:r>
        <w:r w:rsidR="008C2E04">
          <w:t>4</w:t>
        </w:r>
        <w:r>
          <w:fldChar w:fldCharType="end"/>
        </w:r>
      </w:hyperlink>
    </w:p>
    <w:p w14:paraId="1D474225" w14:textId="14A4F0B7" w:rsidR="001D0E61" w:rsidRDefault="001D0E61">
      <w:pPr>
        <w:pStyle w:val="TOC5"/>
        <w:rPr>
          <w:rFonts w:asciiTheme="minorHAnsi" w:eastAsiaTheme="minorEastAsia" w:hAnsiTheme="minorHAnsi" w:cstheme="minorBidi"/>
          <w:sz w:val="22"/>
          <w:szCs w:val="22"/>
          <w:lang w:eastAsia="en-AU"/>
        </w:rPr>
      </w:pPr>
      <w:r>
        <w:tab/>
      </w:r>
      <w:hyperlink w:anchor="_Toc103067851" w:history="1">
        <w:r w:rsidRPr="001506AF">
          <w:t>5</w:t>
        </w:r>
        <w:r>
          <w:rPr>
            <w:rFonts w:asciiTheme="minorHAnsi" w:eastAsiaTheme="minorEastAsia" w:hAnsiTheme="minorHAnsi" w:cstheme="minorBidi"/>
            <w:sz w:val="22"/>
            <w:szCs w:val="22"/>
            <w:lang w:eastAsia="en-AU"/>
          </w:rPr>
          <w:tab/>
        </w:r>
        <w:r w:rsidRPr="001506AF">
          <w:t>Unauthorised race bookmaking</w:t>
        </w:r>
        <w:r>
          <w:tab/>
        </w:r>
        <w:r>
          <w:fldChar w:fldCharType="begin"/>
        </w:r>
        <w:r>
          <w:instrText xml:space="preserve"> PAGEREF _Toc103067851 \h </w:instrText>
        </w:r>
        <w:r>
          <w:fldChar w:fldCharType="separate"/>
        </w:r>
        <w:r w:rsidR="008C2E04">
          <w:t>4</w:t>
        </w:r>
        <w:r>
          <w:fldChar w:fldCharType="end"/>
        </w:r>
      </w:hyperlink>
    </w:p>
    <w:p w14:paraId="51C13685" w14:textId="7779C266" w:rsidR="001D0E61" w:rsidRDefault="001D0E61">
      <w:pPr>
        <w:pStyle w:val="TOC3"/>
        <w:rPr>
          <w:rFonts w:asciiTheme="minorHAnsi" w:eastAsiaTheme="minorEastAsia" w:hAnsiTheme="minorHAnsi" w:cstheme="minorBidi"/>
          <w:b w:val="0"/>
          <w:sz w:val="22"/>
          <w:szCs w:val="22"/>
          <w:lang w:eastAsia="en-AU"/>
        </w:rPr>
      </w:pPr>
      <w:hyperlink w:anchor="_Toc103067852" w:history="1">
        <w:r w:rsidRPr="001506AF">
          <w:t>Division 2.2</w:t>
        </w:r>
        <w:r>
          <w:rPr>
            <w:rFonts w:asciiTheme="minorHAnsi" w:eastAsiaTheme="minorEastAsia" w:hAnsiTheme="minorHAnsi" w:cstheme="minorBidi"/>
            <w:b w:val="0"/>
            <w:sz w:val="22"/>
            <w:szCs w:val="22"/>
            <w:lang w:eastAsia="en-AU"/>
          </w:rPr>
          <w:tab/>
        </w:r>
        <w:r w:rsidRPr="001506AF">
          <w:t>Race bookmaking licences</w:t>
        </w:r>
        <w:r w:rsidRPr="001D0E61">
          <w:rPr>
            <w:vanish/>
          </w:rPr>
          <w:tab/>
        </w:r>
        <w:r w:rsidRPr="001D0E61">
          <w:rPr>
            <w:vanish/>
          </w:rPr>
          <w:fldChar w:fldCharType="begin"/>
        </w:r>
        <w:r w:rsidRPr="001D0E61">
          <w:rPr>
            <w:vanish/>
          </w:rPr>
          <w:instrText xml:space="preserve"> PAGEREF _Toc103067852 \h </w:instrText>
        </w:r>
        <w:r w:rsidRPr="001D0E61">
          <w:rPr>
            <w:vanish/>
          </w:rPr>
        </w:r>
        <w:r w:rsidRPr="001D0E61">
          <w:rPr>
            <w:vanish/>
          </w:rPr>
          <w:fldChar w:fldCharType="separate"/>
        </w:r>
        <w:r w:rsidR="008C2E04">
          <w:rPr>
            <w:vanish/>
          </w:rPr>
          <w:t>5</w:t>
        </w:r>
        <w:r w:rsidRPr="001D0E61">
          <w:rPr>
            <w:vanish/>
          </w:rPr>
          <w:fldChar w:fldCharType="end"/>
        </w:r>
      </w:hyperlink>
    </w:p>
    <w:p w14:paraId="7C55652E" w14:textId="1593E8EB" w:rsidR="001D0E61" w:rsidRDefault="001D0E61">
      <w:pPr>
        <w:pStyle w:val="TOC5"/>
        <w:rPr>
          <w:rFonts w:asciiTheme="minorHAnsi" w:eastAsiaTheme="minorEastAsia" w:hAnsiTheme="minorHAnsi" w:cstheme="minorBidi"/>
          <w:sz w:val="22"/>
          <w:szCs w:val="22"/>
          <w:lang w:eastAsia="en-AU"/>
        </w:rPr>
      </w:pPr>
      <w:r>
        <w:tab/>
      </w:r>
      <w:hyperlink w:anchor="_Toc103067853" w:history="1">
        <w:r w:rsidRPr="001506AF">
          <w:t>6</w:t>
        </w:r>
        <w:r>
          <w:rPr>
            <w:rFonts w:asciiTheme="minorHAnsi" w:eastAsiaTheme="minorEastAsia" w:hAnsiTheme="minorHAnsi" w:cstheme="minorBidi"/>
            <w:sz w:val="22"/>
            <w:szCs w:val="22"/>
            <w:lang w:eastAsia="en-AU"/>
          </w:rPr>
          <w:tab/>
        </w:r>
        <w:r w:rsidRPr="001506AF">
          <w:t>Application for race bookmaking licence</w:t>
        </w:r>
        <w:r>
          <w:tab/>
        </w:r>
        <w:r>
          <w:fldChar w:fldCharType="begin"/>
        </w:r>
        <w:r>
          <w:instrText xml:space="preserve"> PAGEREF _Toc103067853 \h </w:instrText>
        </w:r>
        <w:r>
          <w:fldChar w:fldCharType="separate"/>
        </w:r>
        <w:r w:rsidR="008C2E04">
          <w:t>5</w:t>
        </w:r>
        <w:r>
          <w:fldChar w:fldCharType="end"/>
        </w:r>
      </w:hyperlink>
    </w:p>
    <w:p w14:paraId="73177FE2" w14:textId="571BB993" w:rsidR="001D0E61" w:rsidRDefault="001D0E61">
      <w:pPr>
        <w:pStyle w:val="TOC5"/>
        <w:rPr>
          <w:rFonts w:asciiTheme="minorHAnsi" w:eastAsiaTheme="minorEastAsia" w:hAnsiTheme="minorHAnsi" w:cstheme="minorBidi"/>
          <w:sz w:val="22"/>
          <w:szCs w:val="22"/>
          <w:lang w:eastAsia="en-AU"/>
        </w:rPr>
      </w:pPr>
      <w:r>
        <w:tab/>
      </w:r>
      <w:hyperlink w:anchor="_Toc103067854" w:history="1">
        <w:r w:rsidRPr="001506AF">
          <w:t>7</w:t>
        </w:r>
        <w:r>
          <w:rPr>
            <w:rFonts w:asciiTheme="minorHAnsi" w:eastAsiaTheme="minorEastAsia" w:hAnsiTheme="minorHAnsi" w:cstheme="minorBidi"/>
            <w:sz w:val="22"/>
            <w:szCs w:val="22"/>
            <w:lang w:eastAsia="en-AU"/>
          </w:rPr>
          <w:tab/>
        </w:r>
        <w:r w:rsidRPr="001506AF">
          <w:t>Race bookmaking licence—issue or refusal</w:t>
        </w:r>
        <w:r>
          <w:tab/>
        </w:r>
        <w:r>
          <w:fldChar w:fldCharType="begin"/>
        </w:r>
        <w:r>
          <w:instrText xml:space="preserve"> PAGEREF _Toc103067854 \h </w:instrText>
        </w:r>
        <w:r>
          <w:fldChar w:fldCharType="separate"/>
        </w:r>
        <w:r w:rsidR="008C2E04">
          <w:t>5</w:t>
        </w:r>
        <w:r>
          <w:fldChar w:fldCharType="end"/>
        </w:r>
      </w:hyperlink>
    </w:p>
    <w:p w14:paraId="6791E9C6" w14:textId="0B440EE0" w:rsidR="001D0E61" w:rsidRDefault="001D0E61">
      <w:pPr>
        <w:pStyle w:val="TOC5"/>
        <w:rPr>
          <w:rFonts w:asciiTheme="minorHAnsi" w:eastAsiaTheme="minorEastAsia" w:hAnsiTheme="minorHAnsi" w:cstheme="minorBidi"/>
          <w:sz w:val="22"/>
          <w:szCs w:val="22"/>
          <w:lang w:eastAsia="en-AU"/>
        </w:rPr>
      </w:pPr>
      <w:r>
        <w:lastRenderedPageBreak/>
        <w:tab/>
      </w:r>
      <w:hyperlink w:anchor="_Toc103067855" w:history="1">
        <w:r w:rsidRPr="001506AF">
          <w:t>8</w:t>
        </w:r>
        <w:r>
          <w:rPr>
            <w:rFonts w:asciiTheme="minorHAnsi" w:eastAsiaTheme="minorEastAsia" w:hAnsiTheme="minorHAnsi" w:cstheme="minorBidi"/>
            <w:sz w:val="22"/>
            <w:szCs w:val="22"/>
            <w:lang w:eastAsia="en-AU"/>
          </w:rPr>
          <w:tab/>
        </w:r>
        <w:r w:rsidRPr="001506AF">
          <w:t>Conditions of race bookmaking licence</w:t>
        </w:r>
        <w:r>
          <w:tab/>
        </w:r>
        <w:r>
          <w:fldChar w:fldCharType="begin"/>
        </w:r>
        <w:r>
          <w:instrText xml:space="preserve"> PAGEREF _Toc103067855 \h </w:instrText>
        </w:r>
        <w:r>
          <w:fldChar w:fldCharType="separate"/>
        </w:r>
        <w:r w:rsidR="008C2E04">
          <w:t>8</w:t>
        </w:r>
        <w:r>
          <w:fldChar w:fldCharType="end"/>
        </w:r>
      </w:hyperlink>
    </w:p>
    <w:p w14:paraId="63C247B0" w14:textId="61DC0EBC" w:rsidR="001D0E61" w:rsidRDefault="001D0E61">
      <w:pPr>
        <w:pStyle w:val="TOC5"/>
        <w:rPr>
          <w:rFonts w:asciiTheme="minorHAnsi" w:eastAsiaTheme="minorEastAsia" w:hAnsiTheme="minorHAnsi" w:cstheme="minorBidi"/>
          <w:sz w:val="22"/>
          <w:szCs w:val="22"/>
          <w:lang w:eastAsia="en-AU"/>
        </w:rPr>
      </w:pPr>
      <w:r>
        <w:tab/>
      </w:r>
      <w:hyperlink w:anchor="_Toc103067856" w:history="1">
        <w:r w:rsidRPr="001506AF">
          <w:t>9</w:t>
        </w:r>
        <w:r>
          <w:rPr>
            <w:rFonts w:asciiTheme="minorHAnsi" w:eastAsiaTheme="minorEastAsia" w:hAnsiTheme="minorHAnsi" w:cstheme="minorBidi"/>
            <w:sz w:val="22"/>
            <w:szCs w:val="22"/>
            <w:lang w:eastAsia="en-AU"/>
          </w:rPr>
          <w:tab/>
        </w:r>
        <w:r w:rsidRPr="001506AF">
          <w:t>Race bookmaking licence—entry of particulars in register</w:t>
        </w:r>
        <w:r>
          <w:tab/>
        </w:r>
        <w:r>
          <w:fldChar w:fldCharType="begin"/>
        </w:r>
        <w:r>
          <w:instrText xml:space="preserve"> PAGEREF _Toc103067856 \h </w:instrText>
        </w:r>
        <w:r>
          <w:fldChar w:fldCharType="separate"/>
        </w:r>
        <w:r w:rsidR="008C2E04">
          <w:t>9</w:t>
        </w:r>
        <w:r>
          <w:fldChar w:fldCharType="end"/>
        </w:r>
      </w:hyperlink>
    </w:p>
    <w:p w14:paraId="2F452752" w14:textId="530AA20F" w:rsidR="001D0E61" w:rsidRDefault="001D0E61">
      <w:pPr>
        <w:pStyle w:val="TOC5"/>
        <w:rPr>
          <w:rFonts w:asciiTheme="minorHAnsi" w:eastAsiaTheme="minorEastAsia" w:hAnsiTheme="minorHAnsi" w:cstheme="minorBidi"/>
          <w:sz w:val="22"/>
          <w:szCs w:val="22"/>
          <w:lang w:eastAsia="en-AU"/>
        </w:rPr>
      </w:pPr>
      <w:r>
        <w:tab/>
      </w:r>
      <w:hyperlink w:anchor="_Toc103067857" w:history="1">
        <w:r w:rsidRPr="001506AF">
          <w:t>10</w:t>
        </w:r>
        <w:r>
          <w:rPr>
            <w:rFonts w:asciiTheme="minorHAnsi" w:eastAsiaTheme="minorEastAsia" w:hAnsiTheme="minorHAnsi" w:cstheme="minorBidi"/>
            <w:sz w:val="22"/>
            <w:szCs w:val="22"/>
            <w:lang w:eastAsia="en-AU"/>
          </w:rPr>
          <w:tab/>
        </w:r>
        <w:r w:rsidRPr="001506AF">
          <w:t>Term of race bookmaking licence</w:t>
        </w:r>
        <w:r>
          <w:tab/>
        </w:r>
        <w:r>
          <w:fldChar w:fldCharType="begin"/>
        </w:r>
        <w:r>
          <w:instrText xml:space="preserve"> PAGEREF _Toc103067857 \h </w:instrText>
        </w:r>
        <w:r>
          <w:fldChar w:fldCharType="separate"/>
        </w:r>
        <w:r w:rsidR="008C2E04">
          <w:t>9</w:t>
        </w:r>
        <w:r>
          <w:fldChar w:fldCharType="end"/>
        </w:r>
      </w:hyperlink>
    </w:p>
    <w:p w14:paraId="0B023C59" w14:textId="1B596BBC" w:rsidR="001D0E61" w:rsidRDefault="001D0E61">
      <w:pPr>
        <w:pStyle w:val="TOC5"/>
        <w:rPr>
          <w:rFonts w:asciiTheme="minorHAnsi" w:eastAsiaTheme="minorEastAsia" w:hAnsiTheme="minorHAnsi" w:cstheme="minorBidi"/>
          <w:sz w:val="22"/>
          <w:szCs w:val="22"/>
          <w:lang w:eastAsia="en-AU"/>
        </w:rPr>
      </w:pPr>
      <w:r>
        <w:tab/>
      </w:r>
      <w:hyperlink w:anchor="_Toc103067858" w:history="1">
        <w:r w:rsidRPr="001506AF">
          <w:t>10A</w:t>
        </w:r>
        <w:r>
          <w:rPr>
            <w:rFonts w:asciiTheme="minorHAnsi" w:eastAsiaTheme="minorEastAsia" w:hAnsiTheme="minorHAnsi" w:cstheme="minorBidi"/>
            <w:sz w:val="22"/>
            <w:szCs w:val="22"/>
            <w:lang w:eastAsia="en-AU"/>
          </w:rPr>
          <w:tab/>
        </w:r>
        <w:r w:rsidRPr="001506AF">
          <w:t>Race bookmaking licence—application for renewal</w:t>
        </w:r>
        <w:r>
          <w:tab/>
        </w:r>
        <w:r>
          <w:fldChar w:fldCharType="begin"/>
        </w:r>
        <w:r>
          <w:instrText xml:space="preserve"> PAGEREF _Toc103067858 \h </w:instrText>
        </w:r>
        <w:r>
          <w:fldChar w:fldCharType="separate"/>
        </w:r>
        <w:r w:rsidR="008C2E04">
          <w:t>9</w:t>
        </w:r>
        <w:r>
          <w:fldChar w:fldCharType="end"/>
        </w:r>
      </w:hyperlink>
    </w:p>
    <w:p w14:paraId="6FD1E7B7" w14:textId="5DA79436" w:rsidR="001D0E61" w:rsidRDefault="001D0E61">
      <w:pPr>
        <w:pStyle w:val="TOC5"/>
        <w:rPr>
          <w:rFonts w:asciiTheme="minorHAnsi" w:eastAsiaTheme="minorEastAsia" w:hAnsiTheme="minorHAnsi" w:cstheme="minorBidi"/>
          <w:sz w:val="22"/>
          <w:szCs w:val="22"/>
          <w:lang w:eastAsia="en-AU"/>
        </w:rPr>
      </w:pPr>
      <w:r>
        <w:tab/>
      </w:r>
      <w:hyperlink w:anchor="_Toc103067859" w:history="1">
        <w:r w:rsidRPr="001506AF">
          <w:t>10B</w:t>
        </w:r>
        <w:r>
          <w:rPr>
            <w:rFonts w:asciiTheme="minorHAnsi" w:eastAsiaTheme="minorEastAsia" w:hAnsiTheme="minorHAnsi" w:cstheme="minorBidi"/>
            <w:sz w:val="22"/>
            <w:szCs w:val="22"/>
            <w:lang w:eastAsia="en-AU"/>
          </w:rPr>
          <w:tab/>
        </w:r>
        <w:r w:rsidRPr="001506AF">
          <w:t>Race bookmaking licence—decision on renewal</w:t>
        </w:r>
        <w:r>
          <w:tab/>
        </w:r>
        <w:r>
          <w:fldChar w:fldCharType="begin"/>
        </w:r>
        <w:r>
          <w:instrText xml:space="preserve"> PAGEREF _Toc103067859 \h </w:instrText>
        </w:r>
        <w:r>
          <w:fldChar w:fldCharType="separate"/>
        </w:r>
        <w:r w:rsidR="008C2E04">
          <w:t>10</w:t>
        </w:r>
        <w:r>
          <w:fldChar w:fldCharType="end"/>
        </w:r>
      </w:hyperlink>
    </w:p>
    <w:p w14:paraId="62B338F6" w14:textId="3B84ED99" w:rsidR="001D0E61" w:rsidRDefault="001D0E61">
      <w:pPr>
        <w:pStyle w:val="TOC5"/>
        <w:rPr>
          <w:rFonts w:asciiTheme="minorHAnsi" w:eastAsiaTheme="minorEastAsia" w:hAnsiTheme="minorHAnsi" w:cstheme="minorBidi"/>
          <w:sz w:val="22"/>
          <w:szCs w:val="22"/>
          <w:lang w:eastAsia="en-AU"/>
        </w:rPr>
      </w:pPr>
      <w:r>
        <w:tab/>
      </w:r>
      <w:hyperlink w:anchor="_Toc103067860" w:history="1">
        <w:r w:rsidRPr="001506AF">
          <w:t>11</w:t>
        </w:r>
        <w:r>
          <w:rPr>
            <w:rFonts w:asciiTheme="minorHAnsi" w:eastAsiaTheme="minorEastAsia" w:hAnsiTheme="minorHAnsi" w:cstheme="minorBidi"/>
            <w:sz w:val="22"/>
            <w:szCs w:val="22"/>
            <w:lang w:eastAsia="en-AU"/>
          </w:rPr>
          <w:tab/>
        </w:r>
        <w:r w:rsidRPr="001506AF">
          <w:t>Surrender of race bookmaking licence</w:t>
        </w:r>
        <w:r>
          <w:tab/>
        </w:r>
        <w:r>
          <w:fldChar w:fldCharType="begin"/>
        </w:r>
        <w:r>
          <w:instrText xml:space="preserve"> PAGEREF _Toc103067860 \h </w:instrText>
        </w:r>
        <w:r>
          <w:fldChar w:fldCharType="separate"/>
        </w:r>
        <w:r w:rsidR="008C2E04">
          <w:t>12</w:t>
        </w:r>
        <w:r>
          <w:fldChar w:fldCharType="end"/>
        </w:r>
      </w:hyperlink>
    </w:p>
    <w:p w14:paraId="109D1B59" w14:textId="76511FA3" w:rsidR="001D0E61" w:rsidRDefault="001D0E61">
      <w:pPr>
        <w:pStyle w:val="TOC3"/>
        <w:rPr>
          <w:rFonts w:asciiTheme="minorHAnsi" w:eastAsiaTheme="minorEastAsia" w:hAnsiTheme="minorHAnsi" w:cstheme="minorBidi"/>
          <w:b w:val="0"/>
          <w:sz w:val="22"/>
          <w:szCs w:val="22"/>
          <w:lang w:eastAsia="en-AU"/>
        </w:rPr>
      </w:pPr>
      <w:hyperlink w:anchor="_Toc103067861" w:history="1">
        <w:r w:rsidRPr="001506AF">
          <w:t>Division 2.3</w:t>
        </w:r>
        <w:r>
          <w:rPr>
            <w:rFonts w:asciiTheme="minorHAnsi" w:eastAsiaTheme="minorEastAsia" w:hAnsiTheme="minorHAnsi" w:cstheme="minorBidi"/>
            <w:b w:val="0"/>
            <w:sz w:val="22"/>
            <w:szCs w:val="22"/>
            <w:lang w:eastAsia="en-AU"/>
          </w:rPr>
          <w:tab/>
        </w:r>
        <w:r w:rsidRPr="001506AF">
          <w:t>Race bookmaker’s agent licences</w:t>
        </w:r>
        <w:r w:rsidRPr="001D0E61">
          <w:rPr>
            <w:vanish/>
          </w:rPr>
          <w:tab/>
        </w:r>
        <w:r w:rsidRPr="001D0E61">
          <w:rPr>
            <w:vanish/>
          </w:rPr>
          <w:fldChar w:fldCharType="begin"/>
        </w:r>
        <w:r w:rsidRPr="001D0E61">
          <w:rPr>
            <w:vanish/>
          </w:rPr>
          <w:instrText xml:space="preserve"> PAGEREF _Toc103067861 \h </w:instrText>
        </w:r>
        <w:r w:rsidRPr="001D0E61">
          <w:rPr>
            <w:vanish/>
          </w:rPr>
        </w:r>
        <w:r w:rsidRPr="001D0E61">
          <w:rPr>
            <w:vanish/>
          </w:rPr>
          <w:fldChar w:fldCharType="separate"/>
        </w:r>
        <w:r w:rsidR="008C2E04">
          <w:rPr>
            <w:vanish/>
          </w:rPr>
          <w:t>12</w:t>
        </w:r>
        <w:r w:rsidRPr="001D0E61">
          <w:rPr>
            <w:vanish/>
          </w:rPr>
          <w:fldChar w:fldCharType="end"/>
        </w:r>
      </w:hyperlink>
    </w:p>
    <w:p w14:paraId="762EE0F9" w14:textId="6F415895" w:rsidR="001D0E61" w:rsidRDefault="001D0E61">
      <w:pPr>
        <w:pStyle w:val="TOC5"/>
        <w:rPr>
          <w:rFonts w:asciiTheme="minorHAnsi" w:eastAsiaTheme="minorEastAsia" w:hAnsiTheme="minorHAnsi" w:cstheme="minorBidi"/>
          <w:sz w:val="22"/>
          <w:szCs w:val="22"/>
          <w:lang w:eastAsia="en-AU"/>
        </w:rPr>
      </w:pPr>
      <w:r>
        <w:tab/>
      </w:r>
      <w:hyperlink w:anchor="_Toc103067862" w:history="1">
        <w:r w:rsidRPr="001506AF">
          <w:t>12</w:t>
        </w:r>
        <w:r>
          <w:rPr>
            <w:rFonts w:asciiTheme="minorHAnsi" w:eastAsiaTheme="minorEastAsia" w:hAnsiTheme="minorHAnsi" w:cstheme="minorBidi"/>
            <w:sz w:val="22"/>
            <w:szCs w:val="22"/>
            <w:lang w:eastAsia="en-AU"/>
          </w:rPr>
          <w:tab/>
        </w:r>
        <w:r w:rsidRPr="001506AF">
          <w:t>Application for race bookmaker’s agent licence</w:t>
        </w:r>
        <w:r>
          <w:tab/>
        </w:r>
        <w:r>
          <w:fldChar w:fldCharType="begin"/>
        </w:r>
        <w:r>
          <w:instrText xml:space="preserve"> PAGEREF _Toc103067862 \h </w:instrText>
        </w:r>
        <w:r>
          <w:fldChar w:fldCharType="separate"/>
        </w:r>
        <w:r w:rsidR="008C2E04">
          <w:t>12</w:t>
        </w:r>
        <w:r>
          <w:fldChar w:fldCharType="end"/>
        </w:r>
      </w:hyperlink>
    </w:p>
    <w:p w14:paraId="7F79A0C5" w14:textId="745CD9D4" w:rsidR="001D0E61" w:rsidRDefault="001D0E61">
      <w:pPr>
        <w:pStyle w:val="TOC5"/>
        <w:rPr>
          <w:rFonts w:asciiTheme="minorHAnsi" w:eastAsiaTheme="minorEastAsia" w:hAnsiTheme="minorHAnsi" w:cstheme="minorBidi"/>
          <w:sz w:val="22"/>
          <w:szCs w:val="22"/>
          <w:lang w:eastAsia="en-AU"/>
        </w:rPr>
      </w:pPr>
      <w:r>
        <w:tab/>
      </w:r>
      <w:hyperlink w:anchor="_Toc103067863" w:history="1">
        <w:r w:rsidRPr="001506AF">
          <w:t>13</w:t>
        </w:r>
        <w:r>
          <w:rPr>
            <w:rFonts w:asciiTheme="minorHAnsi" w:eastAsiaTheme="minorEastAsia" w:hAnsiTheme="minorHAnsi" w:cstheme="minorBidi"/>
            <w:sz w:val="22"/>
            <w:szCs w:val="22"/>
            <w:lang w:eastAsia="en-AU"/>
          </w:rPr>
          <w:tab/>
        </w:r>
        <w:r w:rsidRPr="001506AF">
          <w:t>Race bookmaker’s agent licence—issue or refusal</w:t>
        </w:r>
        <w:r>
          <w:tab/>
        </w:r>
        <w:r>
          <w:fldChar w:fldCharType="begin"/>
        </w:r>
        <w:r>
          <w:instrText xml:space="preserve"> PAGEREF _Toc103067863 \h </w:instrText>
        </w:r>
        <w:r>
          <w:fldChar w:fldCharType="separate"/>
        </w:r>
        <w:r w:rsidR="008C2E04">
          <w:t>13</w:t>
        </w:r>
        <w:r>
          <w:fldChar w:fldCharType="end"/>
        </w:r>
      </w:hyperlink>
    </w:p>
    <w:p w14:paraId="7819B08E" w14:textId="6F3C4D77" w:rsidR="001D0E61" w:rsidRDefault="001D0E61">
      <w:pPr>
        <w:pStyle w:val="TOC5"/>
        <w:rPr>
          <w:rFonts w:asciiTheme="minorHAnsi" w:eastAsiaTheme="minorEastAsia" w:hAnsiTheme="minorHAnsi" w:cstheme="minorBidi"/>
          <w:sz w:val="22"/>
          <w:szCs w:val="22"/>
          <w:lang w:eastAsia="en-AU"/>
        </w:rPr>
      </w:pPr>
      <w:r>
        <w:tab/>
      </w:r>
      <w:hyperlink w:anchor="_Toc103067864" w:history="1">
        <w:r w:rsidRPr="001506AF">
          <w:t>14</w:t>
        </w:r>
        <w:r>
          <w:rPr>
            <w:rFonts w:asciiTheme="minorHAnsi" w:eastAsiaTheme="minorEastAsia" w:hAnsiTheme="minorHAnsi" w:cstheme="minorBidi"/>
            <w:sz w:val="22"/>
            <w:szCs w:val="22"/>
            <w:lang w:eastAsia="en-AU"/>
          </w:rPr>
          <w:tab/>
        </w:r>
        <w:r w:rsidRPr="001506AF">
          <w:t>Conditions of race bookmaker’s agent licence</w:t>
        </w:r>
        <w:r>
          <w:tab/>
        </w:r>
        <w:r>
          <w:fldChar w:fldCharType="begin"/>
        </w:r>
        <w:r>
          <w:instrText xml:space="preserve"> PAGEREF _Toc103067864 \h </w:instrText>
        </w:r>
        <w:r>
          <w:fldChar w:fldCharType="separate"/>
        </w:r>
        <w:r w:rsidR="008C2E04">
          <w:t>15</w:t>
        </w:r>
        <w:r>
          <w:fldChar w:fldCharType="end"/>
        </w:r>
      </w:hyperlink>
    </w:p>
    <w:p w14:paraId="0C9735B2" w14:textId="55B8FA50" w:rsidR="001D0E61" w:rsidRDefault="001D0E61">
      <w:pPr>
        <w:pStyle w:val="TOC5"/>
        <w:rPr>
          <w:rFonts w:asciiTheme="minorHAnsi" w:eastAsiaTheme="minorEastAsia" w:hAnsiTheme="minorHAnsi" w:cstheme="minorBidi"/>
          <w:sz w:val="22"/>
          <w:szCs w:val="22"/>
          <w:lang w:eastAsia="en-AU"/>
        </w:rPr>
      </w:pPr>
      <w:r>
        <w:tab/>
      </w:r>
      <w:hyperlink w:anchor="_Toc103067865" w:history="1">
        <w:r w:rsidRPr="001506AF">
          <w:t>15</w:t>
        </w:r>
        <w:r>
          <w:rPr>
            <w:rFonts w:asciiTheme="minorHAnsi" w:eastAsiaTheme="minorEastAsia" w:hAnsiTheme="minorHAnsi" w:cstheme="minorBidi"/>
            <w:sz w:val="22"/>
            <w:szCs w:val="22"/>
            <w:lang w:eastAsia="en-AU"/>
          </w:rPr>
          <w:tab/>
        </w:r>
        <w:r w:rsidRPr="001506AF">
          <w:t>Race bookmaker’s agent licence—entry of particulars in register etc</w:t>
        </w:r>
        <w:r>
          <w:tab/>
        </w:r>
        <w:r>
          <w:fldChar w:fldCharType="begin"/>
        </w:r>
        <w:r>
          <w:instrText xml:space="preserve"> PAGEREF _Toc103067865 \h </w:instrText>
        </w:r>
        <w:r>
          <w:fldChar w:fldCharType="separate"/>
        </w:r>
        <w:r w:rsidR="008C2E04">
          <w:t>16</w:t>
        </w:r>
        <w:r>
          <w:fldChar w:fldCharType="end"/>
        </w:r>
      </w:hyperlink>
    </w:p>
    <w:p w14:paraId="1FF395C1" w14:textId="06858614" w:rsidR="001D0E61" w:rsidRDefault="001D0E61">
      <w:pPr>
        <w:pStyle w:val="TOC5"/>
        <w:rPr>
          <w:rFonts w:asciiTheme="minorHAnsi" w:eastAsiaTheme="minorEastAsia" w:hAnsiTheme="minorHAnsi" w:cstheme="minorBidi"/>
          <w:sz w:val="22"/>
          <w:szCs w:val="22"/>
          <w:lang w:eastAsia="en-AU"/>
        </w:rPr>
      </w:pPr>
      <w:r>
        <w:tab/>
      </w:r>
      <w:hyperlink w:anchor="_Toc103067866" w:history="1">
        <w:r w:rsidRPr="001506AF">
          <w:t>16</w:t>
        </w:r>
        <w:r>
          <w:rPr>
            <w:rFonts w:asciiTheme="minorHAnsi" w:eastAsiaTheme="minorEastAsia" w:hAnsiTheme="minorHAnsi" w:cstheme="minorBidi"/>
            <w:sz w:val="22"/>
            <w:szCs w:val="22"/>
            <w:lang w:eastAsia="en-AU"/>
          </w:rPr>
          <w:tab/>
        </w:r>
        <w:r w:rsidRPr="001506AF">
          <w:t>Term of race bookmaker’s agent licence</w:t>
        </w:r>
        <w:r>
          <w:tab/>
        </w:r>
        <w:r>
          <w:fldChar w:fldCharType="begin"/>
        </w:r>
        <w:r>
          <w:instrText xml:space="preserve"> PAGEREF _Toc103067866 \h </w:instrText>
        </w:r>
        <w:r>
          <w:fldChar w:fldCharType="separate"/>
        </w:r>
        <w:r w:rsidR="008C2E04">
          <w:t>17</w:t>
        </w:r>
        <w:r>
          <w:fldChar w:fldCharType="end"/>
        </w:r>
      </w:hyperlink>
    </w:p>
    <w:p w14:paraId="5EC4C768" w14:textId="7129E966" w:rsidR="001D0E61" w:rsidRDefault="001D0E61">
      <w:pPr>
        <w:pStyle w:val="TOC5"/>
        <w:rPr>
          <w:rFonts w:asciiTheme="minorHAnsi" w:eastAsiaTheme="minorEastAsia" w:hAnsiTheme="minorHAnsi" w:cstheme="minorBidi"/>
          <w:sz w:val="22"/>
          <w:szCs w:val="22"/>
          <w:lang w:eastAsia="en-AU"/>
        </w:rPr>
      </w:pPr>
      <w:r>
        <w:tab/>
      </w:r>
      <w:hyperlink w:anchor="_Toc103067867" w:history="1">
        <w:r w:rsidRPr="001506AF">
          <w:t>16A</w:t>
        </w:r>
        <w:r>
          <w:rPr>
            <w:rFonts w:asciiTheme="minorHAnsi" w:eastAsiaTheme="minorEastAsia" w:hAnsiTheme="minorHAnsi" w:cstheme="minorBidi"/>
            <w:sz w:val="22"/>
            <w:szCs w:val="22"/>
            <w:lang w:eastAsia="en-AU"/>
          </w:rPr>
          <w:tab/>
        </w:r>
        <w:r w:rsidRPr="001506AF">
          <w:t>Race bookmaker’s agent licence—application for renewal</w:t>
        </w:r>
        <w:r>
          <w:tab/>
        </w:r>
        <w:r>
          <w:fldChar w:fldCharType="begin"/>
        </w:r>
        <w:r>
          <w:instrText xml:space="preserve"> PAGEREF _Toc103067867 \h </w:instrText>
        </w:r>
        <w:r>
          <w:fldChar w:fldCharType="separate"/>
        </w:r>
        <w:r w:rsidR="008C2E04">
          <w:t>17</w:t>
        </w:r>
        <w:r>
          <w:fldChar w:fldCharType="end"/>
        </w:r>
      </w:hyperlink>
    </w:p>
    <w:p w14:paraId="3E22C6C2" w14:textId="48A1B16A" w:rsidR="001D0E61" w:rsidRDefault="001D0E61">
      <w:pPr>
        <w:pStyle w:val="TOC5"/>
        <w:rPr>
          <w:rFonts w:asciiTheme="minorHAnsi" w:eastAsiaTheme="minorEastAsia" w:hAnsiTheme="minorHAnsi" w:cstheme="minorBidi"/>
          <w:sz w:val="22"/>
          <w:szCs w:val="22"/>
          <w:lang w:eastAsia="en-AU"/>
        </w:rPr>
      </w:pPr>
      <w:r>
        <w:tab/>
      </w:r>
      <w:hyperlink w:anchor="_Toc103067868" w:history="1">
        <w:r w:rsidRPr="001506AF">
          <w:t>16B</w:t>
        </w:r>
        <w:r>
          <w:rPr>
            <w:rFonts w:asciiTheme="minorHAnsi" w:eastAsiaTheme="minorEastAsia" w:hAnsiTheme="minorHAnsi" w:cstheme="minorBidi"/>
            <w:sz w:val="22"/>
            <w:szCs w:val="22"/>
            <w:lang w:eastAsia="en-AU"/>
          </w:rPr>
          <w:tab/>
        </w:r>
        <w:r w:rsidRPr="001506AF">
          <w:t>Race bookmaker’s agent licence—decision on renewal</w:t>
        </w:r>
        <w:r>
          <w:tab/>
        </w:r>
        <w:r>
          <w:fldChar w:fldCharType="begin"/>
        </w:r>
        <w:r>
          <w:instrText xml:space="preserve"> PAGEREF _Toc103067868 \h </w:instrText>
        </w:r>
        <w:r>
          <w:fldChar w:fldCharType="separate"/>
        </w:r>
        <w:r w:rsidR="008C2E04">
          <w:t>18</w:t>
        </w:r>
        <w:r>
          <w:fldChar w:fldCharType="end"/>
        </w:r>
      </w:hyperlink>
    </w:p>
    <w:p w14:paraId="572FE27B" w14:textId="2D7DF3BB" w:rsidR="001D0E61" w:rsidRDefault="001D0E61">
      <w:pPr>
        <w:pStyle w:val="TOC5"/>
        <w:rPr>
          <w:rFonts w:asciiTheme="minorHAnsi" w:eastAsiaTheme="minorEastAsia" w:hAnsiTheme="minorHAnsi" w:cstheme="minorBidi"/>
          <w:sz w:val="22"/>
          <w:szCs w:val="22"/>
          <w:lang w:eastAsia="en-AU"/>
        </w:rPr>
      </w:pPr>
      <w:r>
        <w:tab/>
      </w:r>
      <w:hyperlink w:anchor="_Toc103067869" w:history="1">
        <w:r w:rsidRPr="001506AF">
          <w:t>17</w:t>
        </w:r>
        <w:r>
          <w:rPr>
            <w:rFonts w:asciiTheme="minorHAnsi" w:eastAsiaTheme="minorEastAsia" w:hAnsiTheme="minorHAnsi" w:cstheme="minorBidi"/>
            <w:sz w:val="22"/>
            <w:szCs w:val="22"/>
            <w:lang w:eastAsia="en-AU"/>
          </w:rPr>
          <w:tab/>
        </w:r>
        <w:r w:rsidRPr="001506AF">
          <w:t>Surrender of race bookmaker’s agent licence</w:t>
        </w:r>
        <w:r>
          <w:tab/>
        </w:r>
        <w:r>
          <w:fldChar w:fldCharType="begin"/>
        </w:r>
        <w:r>
          <w:instrText xml:space="preserve"> PAGEREF _Toc103067869 \h </w:instrText>
        </w:r>
        <w:r>
          <w:fldChar w:fldCharType="separate"/>
        </w:r>
        <w:r w:rsidR="008C2E04">
          <w:t>20</w:t>
        </w:r>
        <w:r>
          <w:fldChar w:fldCharType="end"/>
        </w:r>
      </w:hyperlink>
    </w:p>
    <w:p w14:paraId="63107900" w14:textId="08FB678A" w:rsidR="001D0E61" w:rsidRDefault="001D0E61">
      <w:pPr>
        <w:pStyle w:val="TOC5"/>
        <w:rPr>
          <w:rFonts w:asciiTheme="minorHAnsi" w:eastAsiaTheme="minorEastAsia" w:hAnsiTheme="minorHAnsi" w:cstheme="minorBidi"/>
          <w:sz w:val="22"/>
          <w:szCs w:val="22"/>
          <w:lang w:eastAsia="en-AU"/>
        </w:rPr>
      </w:pPr>
      <w:r>
        <w:tab/>
      </w:r>
      <w:hyperlink w:anchor="_Toc103067870" w:history="1">
        <w:r w:rsidRPr="001506AF">
          <w:t>18</w:t>
        </w:r>
        <w:r>
          <w:rPr>
            <w:rFonts w:asciiTheme="minorHAnsi" w:eastAsiaTheme="minorEastAsia" w:hAnsiTheme="minorHAnsi" w:cstheme="minorBidi"/>
            <w:sz w:val="22"/>
            <w:szCs w:val="22"/>
            <w:lang w:eastAsia="en-AU"/>
          </w:rPr>
          <w:tab/>
        </w:r>
        <w:r w:rsidRPr="001506AF">
          <w:t>Effect of cancellation, surrender or suspension of race bookmaking licence on agent licence</w:t>
        </w:r>
        <w:r>
          <w:tab/>
        </w:r>
        <w:r>
          <w:fldChar w:fldCharType="begin"/>
        </w:r>
        <w:r>
          <w:instrText xml:space="preserve"> PAGEREF _Toc103067870 \h </w:instrText>
        </w:r>
        <w:r>
          <w:fldChar w:fldCharType="separate"/>
        </w:r>
        <w:r w:rsidR="008C2E04">
          <w:t>20</w:t>
        </w:r>
        <w:r>
          <w:fldChar w:fldCharType="end"/>
        </w:r>
      </w:hyperlink>
    </w:p>
    <w:p w14:paraId="09FED98F" w14:textId="6D3301AB" w:rsidR="001D0E61" w:rsidRDefault="001D0E61">
      <w:pPr>
        <w:pStyle w:val="TOC2"/>
        <w:rPr>
          <w:rFonts w:asciiTheme="minorHAnsi" w:eastAsiaTheme="minorEastAsia" w:hAnsiTheme="minorHAnsi" w:cstheme="minorBidi"/>
          <w:b w:val="0"/>
          <w:sz w:val="22"/>
          <w:szCs w:val="22"/>
          <w:lang w:eastAsia="en-AU"/>
        </w:rPr>
      </w:pPr>
      <w:hyperlink w:anchor="_Toc103067871" w:history="1">
        <w:r w:rsidRPr="001506AF">
          <w:t>Part 3</w:t>
        </w:r>
        <w:r>
          <w:rPr>
            <w:rFonts w:asciiTheme="minorHAnsi" w:eastAsiaTheme="minorEastAsia" w:hAnsiTheme="minorHAnsi" w:cstheme="minorBidi"/>
            <w:b w:val="0"/>
            <w:sz w:val="22"/>
            <w:szCs w:val="22"/>
            <w:lang w:eastAsia="en-AU"/>
          </w:rPr>
          <w:tab/>
        </w:r>
        <w:r w:rsidRPr="001506AF">
          <w:t>Sports bookmaking</w:t>
        </w:r>
        <w:r w:rsidRPr="001D0E61">
          <w:rPr>
            <w:vanish/>
          </w:rPr>
          <w:tab/>
        </w:r>
        <w:r w:rsidRPr="001D0E61">
          <w:rPr>
            <w:vanish/>
          </w:rPr>
          <w:fldChar w:fldCharType="begin"/>
        </w:r>
        <w:r w:rsidRPr="001D0E61">
          <w:rPr>
            <w:vanish/>
          </w:rPr>
          <w:instrText xml:space="preserve"> PAGEREF _Toc103067871 \h </w:instrText>
        </w:r>
        <w:r w:rsidRPr="001D0E61">
          <w:rPr>
            <w:vanish/>
          </w:rPr>
        </w:r>
        <w:r w:rsidRPr="001D0E61">
          <w:rPr>
            <w:vanish/>
          </w:rPr>
          <w:fldChar w:fldCharType="separate"/>
        </w:r>
        <w:r w:rsidR="008C2E04">
          <w:rPr>
            <w:vanish/>
          </w:rPr>
          <w:t>21</w:t>
        </w:r>
        <w:r w:rsidRPr="001D0E61">
          <w:rPr>
            <w:vanish/>
          </w:rPr>
          <w:fldChar w:fldCharType="end"/>
        </w:r>
      </w:hyperlink>
    </w:p>
    <w:p w14:paraId="10ECED49" w14:textId="5490CE98" w:rsidR="001D0E61" w:rsidRDefault="001D0E61">
      <w:pPr>
        <w:pStyle w:val="TOC3"/>
        <w:rPr>
          <w:rFonts w:asciiTheme="minorHAnsi" w:eastAsiaTheme="minorEastAsia" w:hAnsiTheme="minorHAnsi" w:cstheme="minorBidi"/>
          <w:b w:val="0"/>
          <w:sz w:val="22"/>
          <w:szCs w:val="22"/>
          <w:lang w:eastAsia="en-AU"/>
        </w:rPr>
      </w:pPr>
      <w:hyperlink w:anchor="_Toc103067872" w:history="1">
        <w:r w:rsidRPr="001506AF">
          <w:t>Division 3.1</w:t>
        </w:r>
        <w:r>
          <w:rPr>
            <w:rFonts w:asciiTheme="minorHAnsi" w:eastAsiaTheme="minorEastAsia" w:hAnsiTheme="minorHAnsi" w:cstheme="minorBidi"/>
            <w:b w:val="0"/>
            <w:sz w:val="22"/>
            <w:szCs w:val="22"/>
            <w:lang w:eastAsia="en-AU"/>
          </w:rPr>
          <w:tab/>
        </w:r>
        <w:r w:rsidRPr="001506AF">
          <w:t>General</w:t>
        </w:r>
        <w:r w:rsidRPr="001D0E61">
          <w:rPr>
            <w:vanish/>
          </w:rPr>
          <w:tab/>
        </w:r>
        <w:r w:rsidRPr="001D0E61">
          <w:rPr>
            <w:vanish/>
          </w:rPr>
          <w:fldChar w:fldCharType="begin"/>
        </w:r>
        <w:r w:rsidRPr="001D0E61">
          <w:rPr>
            <w:vanish/>
          </w:rPr>
          <w:instrText xml:space="preserve"> PAGEREF _Toc103067872 \h </w:instrText>
        </w:r>
        <w:r w:rsidRPr="001D0E61">
          <w:rPr>
            <w:vanish/>
          </w:rPr>
        </w:r>
        <w:r w:rsidRPr="001D0E61">
          <w:rPr>
            <w:vanish/>
          </w:rPr>
          <w:fldChar w:fldCharType="separate"/>
        </w:r>
        <w:r w:rsidR="008C2E04">
          <w:rPr>
            <w:vanish/>
          </w:rPr>
          <w:t>21</w:t>
        </w:r>
        <w:r w:rsidRPr="001D0E61">
          <w:rPr>
            <w:vanish/>
          </w:rPr>
          <w:fldChar w:fldCharType="end"/>
        </w:r>
      </w:hyperlink>
    </w:p>
    <w:p w14:paraId="6C57D50B" w14:textId="3FA2F826" w:rsidR="001D0E61" w:rsidRDefault="001D0E61">
      <w:pPr>
        <w:pStyle w:val="TOC5"/>
        <w:rPr>
          <w:rFonts w:asciiTheme="minorHAnsi" w:eastAsiaTheme="minorEastAsia" w:hAnsiTheme="minorHAnsi" w:cstheme="minorBidi"/>
          <w:sz w:val="22"/>
          <w:szCs w:val="22"/>
          <w:lang w:eastAsia="en-AU"/>
        </w:rPr>
      </w:pPr>
      <w:r>
        <w:tab/>
      </w:r>
      <w:hyperlink w:anchor="_Toc103067873" w:history="1">
        <w:r w:rsidRPr="001506AF">
          <w:t>19</w:t>
        </w:r>
        <w:r>
          <w:rPr>
            <w:rFonts w:asciiTheme="minorHAnsi" w:eastAsiaTheme="minorEastAsia" w:hAnsiTheme="minorHAnsi" w:cstheme="minorBidi"/>
            <w:sz w:val="22"/>
            <w:szCs w:val="22"/>
            <w:lang w:eastAsia="en-AU"/>
          </w:rPr>
          <w:tab/>
        </w:r>
        <w:r w:rsidRPr="001506AF">
          <w:t>Engage in sports bookmaking without licence</w:t>
        </w:r>
        <w:r>
          <w:tab/>
        </w:r>
        <w:r>
          <w:fldChar w:fldCharType="begin"/>
        </w:r>
        <w:r>
          <w:instrText xml:space="preserve"> PAGEREF _Toc103067873 \h </w:instrText>
        </w:r>
        <w:r>
          <w:fldChar w:fldCharType="separate"/>
        </w:r>
        <w:r w:rsidR="008C2E04">
          <w:t>21</w:t>
        </w:r>
        <w:r>
          <w:fldChar w:fldCharType="end"/>
        </w:r>
      </w:hyperlink>
    </w:p>
    <w:p w14:paraId="00950ACD" w14:textId="0171240A" w:rsidR="001D0E61" w:rsidRDefault="001D0E61">
      <w:pPr>
        <w:pStyle w:val="TOC5"/>
        <w:rPr>
          <w:rFonts w:asciiTheme="minorHAnsi" w:eastAsiaTheme="minorEastAsia" w:hAnsiTheme="minorHAnsi" w:cstheme="minorBidi"/>
          <w:sz w:val="22"/>
          <w:szCs w:val="22"/>
          <w:lang w:eastAsia="en-AU"/>
        </w:rPr>
      </w:pPr>
      <w:r>
        <w:tab/>
      </w:r>
      <w:hyperlink w:anchor="_Toc103067874" w:history="1">
        <w:r w:rsidRPr="001506AF">
          <w:t>20</w:t>
        </w:r>
        <w:r>
          <w:rPr>
            <w:rFonts w:asciiTheme="minorHAnsi" w:eastAsiaTheme="minorEastAsia" w:hAnsiTheme="minorHAnsi" w:cstheme="minorBidi"/>
            <w:sz w:val="22"/>
            <w:szCs w:val="22"/>
            <w:lang w:eastAsia="en-AU"/>
          </w:rPr>
          <w:tab/>
        </w:r>
        <w:r w:rsidRPr="001506AF">
          <w:t>Determination of sports bookmaking events</w:t>
        </w:r>
        <w:r>
          <w:tab/>
        </w:r>
        <w:r>
          <w:fldChar w:fldCharType="begin"/>
        </w:r>
        <w:r>
          <w:instrText xml:space="preserve"> PAGEREF _Toc103067874 \h </w:instrText>
        </w:r>
        <w:r>
          <w:fldChar w:fldCharType="separate"/>
        </w:r>
        <w:r w:rsidR="008C2E04">
          <w:t>21</w:t>
        </w:r>
        <w:r>
          <w:fldChar w:fldCharType="end"/>
        </w:r>
      </w:hyperlink>
    </w:p>
    <w:p w14:paraId="70CBFB10" w14:textId="112EE399" w:rsidR="001D0E61" w:rsidRDefault="001D0E61">
      <w:pPr>
        <w:pStyle w:val="TOC5"/>
        <w:rPr>
          <w:rFonts w:asciiTheme="minorHAnsi" w:eastAsiaTheme="minorEastAsia" w:hAnsiTheme="minorHAnsi" w:cstheme="minorBidi"/>
          <w:sz w:val="22"/>
          <w:szCs w:val="22"/>
          <w:lang w:eastAsia="en-AU"/>
        </w:rPr>
      </w:pPr>
      <w:r>
        <w:tab/>
      </w:r>
      <w:hyperlink w:anchor="_Toc103067875" w:history="1">
        <w:r w:rsidRPr="001506AF">
          <w:t>21</w:t>
        </w:r>
        <w:r>
          <w:rPr>
            <w:rFonts w:asciiTheme="minorHAnsi" w:eastAsiaTheme="minorEastAsia" w:hAnsiTheme="minorHAnsi" w:cstheme="minorBidi"/>
            <w:sz w:val="22"/>
            <w:szCs w:val="22"/>
            <w:lang w:eastAsia="en-AU"/>
          </w:rPr>
          <w:tab/>
        </w:r>
        <w:r w:rsidRPr="001506AF">
          <w:t>Determination of sports bookmaking venues</w:t>
        </w:r>
        <w:r>
          <w:tab/>
        </w:r>
        <w:r>
          <w:fldChar w:fldCharType="begin"/>
        </w:r>
        <w:r>
          <w:instrText xml:space="preserve"> PAGEREF _Toc103067875 \h </w:instrText>
        </w:r>
        <w:r>
          <w:fldChar w:fldCharType="separate"/>
        </w:r>
        <w:r w:rsidR="008C2E04">
          <w:t>22</w:t>
        </w:r>
        <w:r>
          <w:fldChar w:fldCharType="end"/>
        </w:r>
      </w:hyperlink>
    </w:p>
    <w:p w14:paraId="5C6B958A" w14:textId="38FD4CBE" w:rsidR="001D0E61" w:rsidRDefault="001D0E61">
      <w:pPr>
        <w:pStyle w:val="TOC5"/>
        <w:rPr>
          <w:rFonts w:asciiTheme="minorHAnsi" w:eastAsiaTheme="minorEastAsia" w:hAnsiTheme="minorHAnsi" w:cstheme="minorBidi"/>
          <w:sz w:val="22"/>
          <w:szCs w:val="22"/>
          <w:lang w:eastAsia="en-AU"/>
        </w:rPr>
      </w:pPr>
      <w:r>
        <w:tab/>
      </w:r>
      <w:hyperlink w:anchor="_Toc103067876" w:history="1">
        <w:r w:rsidRPr="001506AF">
          <w:t>22</w:t>
        </w:r>
        <w:r>
          <w:rPr>
            <w:rFonts w:asciiTheme="minorHAnsi" w:eastAsiaTheme="minorEastAsia" w:hAnsiTheme="minorHAnsi" w:cstheme="minorBidi"/>
            <w:sz w:val="22"/>
            <w:szCs w:val="22"/>
            <w:lang w:eastAsia="en-AU"/>
          </w:rPr>
          <w:tab/>
        </w:r>
        <w:r w:rsidRPr="001506AF">
          <w:t>Directions for operation of sports bookmaking venues</w:t>
        </w:r>
        <w:r>
          <w:tab/>
        </w:r>
        <w:r>
          <w:fldChar w:fldCharType="begin"/>
        </w:r>
        <w:r>
          <w:instrText xml:space="preserve"> PAGEREF _Toc103067876 \h </w:instrText>
        </w:r>
        <w:r>
          <w:fldChar w:fldCharType="separate"/>
        </w:r>
        <w:r w:rsidR="008C2E04">
          <w:t>22</w:t>
        </w:r>
        <w:r>
          <w:fldChar w:fldCharType="end"/>
        </w:r>
      </w:hyperlink>
    </w:p>
    <w:p w14:paraId="2654B6C3" w14:textId="0F53A638" w:rsidR="001D0E61" w:rsidRDefault="001D0E61">
      <w:pPr>
        <w:pStyle w:val="TOC5"/>
        <w:rPr>
          <w:rFonts w:asciiTheme="minorHAnsi" w:eastAsiaTheme="minorEastAsia" w:hAnsiTheme="minorHAnsi" w:cstheme="minorBidi"/>
          <w:sz w:val="22"/>
          <w:szCs w:val="22"/>
          <w:lang w:eastAsia="en-AU"/>
        </w:rPr>
      </w:pPr>
      <w:r>
        <w:tab/>
      </w:r>
      <w:hyperlink w:anchor="_Toc103067877" w:history="1">
        <w:r w:rsidRPr="001506AF">
          <w:t>23</w:t>
        </w:r>
        <w:r>
          <w:rPr>
            <w:rFonts w:asciiTheme="minorHAnsi" w:eastAsiaTheme="minorEastAsia" w:hAnsiTheme="minorHAnsi" w:cstheme="minorBidi"/>
            <w:sz w:val="22"/>
            <w:szCs w:val="22"/>
            <w:lang w:eastAsia="en-AU"/>
          </w:rPr>
          <w:tab/>
        </w:r>
        <w:r w:rsidRPr="001506AF">
          <w:t>Rules for sports bookmaking</w:t>
        </w:r>
        <w:r>
          <w:tab/>
        </w:r>
        <w:r>
          <w:fldChar w:fldCharType="begin"/>
        </w:r>
        <w:r>
          <w:instrText xml:space="preserve"> PAGEREF _Toc103067877 \h </w:instrText>
        </w:r>
        <w:r>
          <w:fldChar w:fldCharType="separate"/>
        </w:r>
        <w:r w:rsidR="008C2E04">
          <w:t>22</w:t>
        </w:r>
        <w:r>
          <w:fldChar w:fldCharType="end"/>
        </w:r>
      </w:hyperlink>
    </w:p>
    <w:p w14:paraId="1AF41256" w14:textId="38A5ED83" w:rsidR="001D0E61" w:rsidRDefault="001D0E61">
      <w:pPr>
        <w:pStyle w:val="TOC3"/>
        <w:rPr>
          <w:rFonts w:asciiTheme="minorHAnsi" w:eastAsiaTheme="minorEastAsia" w:hAnsiTheme="minorHAnsi" w:cstheme="minorBidi"/>
          <w:b w:val="0"/>
          <w:sz w:val="22"/>
          <w:szCs w:val="22"/>
          <w:lang w:eastAsia="en-AU"/>
        </w:rPr>
      </w:pPr>
      <w:hyperlink w:anchor="_Toc103067878" w:history="1">
        <w:r w:rsidRPr="001506AF">
          <w:t>Division 3.2</w:t>
        </w:r>
        <w:r>
          <w:rPr>
            <w:rFonts w:asciiTheme="minorHAnsi" w:eastAsiaTheme="minorEastAsia" w:hAnsiTheme="minorHAnsi" w:cstheme="minorBidi"/>
            <w:b w:val="0"/>
            <w:sz w:val="22"/>
            <w:szCs w:val="22"/>
            <w:lang w:eastAsia="en-AU"/>
          </w:rPr>
          <w:tab/>
        </w:r>
        <w:r w:rsidRPr="001506AF">
          <w:t>Sports bookmaking licences</w:t>
        </w:r>
        <w:r w:rsidRPr="001D0E61">
          <w:rPr>
            <w:vanish/>
          </w:rPr>
          <w:tab/>
        </w:r>
        <w:r w:rsidRPr="001D0E61">
          <w:rPr>
            <w:vanish/>
          </w:rPr>
          <w:fldChar w:fldCharType="begin"/>
        </w:r>
        <w:r w:rsidRPr="001D0E61">
          <w:rPr>
            <w:vanish/>
          </w:rPr>
          <w:instrText xml:space="preserve"> PAGEREF _Toc103067878 \h </w:instrText>
        </w:r>
        <w:r w:rsidRPr="001D0E61">
          <w:rPr>
            <w:vanish/>
          </w:rPr>
        </w:r>
        <w:r w:rsidRPr="001D0E61">
          <w:rPr>
            <w:vanish/>
          </w:rPr>
          <w:fldChar w:fldCharType="separate"/>
        </w:r>
        <w:r w:rsidR="008C2E04">
          <w:rPr>
            <w:vanish/>
          </w:rPr>
          <w:t>23</w:t>
        </w:r>
        <w:r w:rsidRPr="001D0E61">
          <w:rPr>
            <w:vanish/>
          </w:rPr>
          <w:fldChar w:fldCharType="end"/>
        </w:r>
      </w:hyperlink>
    </w:p>
    <w:p w14:paraId="20702943" w14:textId="145DDDCB" w:rsidR="001D0E61" w:rsidRDefault="001D0E61">
      <w:pPr>
        <w:pStyle w:val="TOC5"/>
        <w:rPr>
          <w:rFonts w:asciiTheme="minorHAnsi" w:eastAsiaTheme="minorEastAsia" w:hAnsiTheme="minorHAnsi" w:cstheme="minorBidi"/>
          <w:sz w:val="22"/>
          <w:szCs w:val="22"/>
          <w:lang w:eastAsia="en-AU"/>
        </w:rPr>
      </w:pPr>
      <w:r>
        <w:tab/>
      </w:r>
      <w:hyperlink w:anchor="_Toc103067879" w:history="1">
        <w:r w:rsidRPr="001506AF">
          <w:t>23A</w:t>
        </w:r>
        <w:r>
          <w:rPr>
            <w:rFonts w:asciiTheme="minorHAnsi" w:eastAsiaTheme="minorEastAsia" w:hAnsiTheme="minorHAnsi" w:cstheme="minorBidi"/>
            <w:sz w:val="22"/>
            <w:szCs w:val="22"/>
            <w:lang w:eastAsia="en-AU"/>
          </w:rPr>
          <w:tab/>
        </w:r>
        <w:r w:rsidRPr="001506AF">
          <w:t>Prohibition of issue of licences in certain cases</w:t>
        </w:r>
        <w:r>
          <w:tab/>
        </w:r>
        <w:r>
          <w:fldChar w:fldCharType="begin"/>
        </w:r>
        <w:r>
          <w:instrText xml:space="preserve"> PAGEREF _Toc103067879 \h </w:instrText>
        </w:r>
        <w:r>
          <w:fldChar w:fldCharType="separate"/>
        </w:r>
        <w:r w:rsidR="008C2E04">
          <w:t>23</w:t>
        </w:r>
        <w:r>
          <w:fldChar w:fldCharType="end"/>
        </w:r>
      </w:hyperlink>
    </w:p>
    <w:p w14:paraId="09EBB5C7" w14:textId="0DB39EB1" w:rsidR="001D0E61" w:rsidRDefault="001D0E61">
      <w:pPr>
        <w:pStyle w:val="TOC5"/>
        <w:rPr>
          <w:rFonts w:asciiTheme="minorHAnsi" w:eastAsiaTheme="minorEastAsia" w:hAnsiTheme="minorHAnsi" w:cstheme="minorBidi"/>
          <w:sz w:val="22"/>
          <w:szCs w:val="22"/>
          <w:lang w:eastAsia="en-AU"/>
        </w:rPr>
      </w:pPr>
      <w:r>
        <w:tab/>
      </w:r>
      <w:hyperlink w:anchor="_Toc103067880" w:history="1">
        <w:r w:rsidRPr="001506AF">
          <w:t>24</w:t>
        </w:r>
        <w:r>
          <w:rPr>
            <w:rFonts w:asciiTheme="minorHAnsi" w:eastAsiaTheme="minorEastAsia" w:hAnsiTheme="minorHAnsi" w:cstheme="minorBidi"/>
            <w:sz w:val="22"/>
            <w:szCs w:val="22"/>
            <w:lang w:eastAsia="en-AU"/>
          </w:rPr>
          <w:tab/>
        </w:r>
        <w:r w:rsidRPr="001506AF">
          <w:t>Maximum number of sports bookmaking licences etc</w:t>
        </w:r>
        <w:r>
          <w:tab/>
        </w:r>
        <w:r>
          <w:fldChar w:fldCharType="begin"/>
        </w:r>
        <w:r>
          <w:instrText xml:space="preserve"> PAGEREF _Toc103067880 \h </w:instrText>
        </w:r>
        <w:r>
          <w:fldChar w:fldCharType="separate"/>
        </w:r>
        <w:r w:rsidR="008C2E04">
          <w:t>23</w:t>
        </w:r>
        <w:r>
          <w:fldChar w:fldCharType="end"/>
        </w:r>
      </w:hyperlink>
    </w:p>
    <w:p w14:paraId="32A93CE1" w14:textId="0C145561" w:rsidR="001D0E61" w:rsidRDefault="001D0E61">
      <w:pPr>
        <w:pStyle w:val="TOC5"/>
        <w:rPr>
          <w:rFonts w:asciiTheme="minorHAnsi" w:eastAsiaTheme="minorEastAsia" w:hAnsiTheme="minorHAnsi" w:cstheme="minorBidi"/>
          <w:sz w:val="22"/>
          <w:szCs w:val="22"/>
          <w:lang w:eastAsia="en-AU"/>
        </w:rPr>
      </w:pPr>
      <w:r>
        <w:tab/>
      </w:r>
      <w:hyperlink w:anchor="_Toc103067881" w:history="1">
        <w:r w:rsidRPr="001506AF">
          <w:t>25</w:t>
        </w:r>
        <w:r>
          <w:rPr>
            <w:rFonts w:asciiTheme="minorHAnsi" w:eastAsiaTheme="minorEastAsia" w:hAnsiTheme="minorHAnsi" w:cstheme="minorBidi"/>
            <w:sz w:val="22"/>
            <w:szCs w:val="22"/>
            <w:lang w:eastAsia="en-AU"/>
          </w:rPr>
          <w:tab/>
        </w:r>
        <w:r w:rsidRPr="001506AF">
          <w:t>Application for sports bookmaking licence</w:t>
        </w:r>
        <w:r>
          <w:tab/>
        </w:r>
        <w:r>
          <w:fldChar w:fldCharType="begin"/>
        </w:r>
        <w:r>
          <w:instrText xml:space="preserve"> PAGEREF _Toc103067881 \h </w:instrText>
        </w:r>
        <w:r>
          <w:fldChar w:fldCharType="separate"/>
        </w:r>
        <w:r w:rsidR="008C2E04">
          <w:t>24</w:t>
        </w:r>
        <w:r>
          <w:fldChar w:fldCharType="end"/>
        </w:r>
      </w:hyperlink>
    </w:p>
    <w:p w14:paraId="21915650" w14:textId="6ADA6E10" w:rsidR="001D0E61" w:rsidRDefault="001D0E61">
      <w:pPr>
        <w:pStyle w:val="TOC5"/>
        <w:rPr>
          <w:rFonts w:asciiTheme="minorHAnsi" w:eastAsiaTheme="minorEastAsia" w:hAnsiTheme="minorHAnsi" w:cstheme="minorBidi"/>
          <w:sz w:val="22"/>
          <w:szCs w:val="22"/>
          <w:lang w:eastAsia="en-AU"/>
        </w:rPr>
      </w:pPr>
      <w:r>
        <w:tab/>
      </w:r>
      <w:hyperlink w:anchor="_Toc103067882" w:history="1">
        <w:r w:rsidRPr="001506AF">
          <w:t>26</w:t>
        </w:r>
        <w:r>
          <w:rPr>
            <w:rFonts w:asciiTheme="minorHAnsi" w:eastAsiaTheme="minorEastAsia" w:hAnsiTheme="minorHAnsi" w:cstheme="minorBidi"/>
            <w:sz w:val="22"/>
            <w:szCs w:val="22"/>
            <w:lang w:eastAsia="en-AU"/>
          </w:rPr>
          <w:tab/>
        </w:r>
        <w:r w:rsidRPr="001506AF">
          <w:t>Issue or refusal of sports bookmaking licence</w:t>
        </w:r>
        <w:r>
          <w:tab/>
        </w:r>
        <w:r>
          <w:fldChar w:fldCharType="begin"/>
        </w:r>
        <w:r>
          <w:instrText xml:space="preserve"> PAGEREF _Toc103067882 \h </w:instrText>
        </w:r>
        <w:r>
          <w:fldChar w:fldCharType="separate"/>
        </w:r>
        <w:r w:rsidR="008C2E04">
          <w:t>25</w:t>
        </w:r>
        <w:r>
          <w:fldChar w:fldCharType="end"/>
        </w:r>
      </w:hyperlink>
    </w:p>
    <w:p w14:paraId="5FA8F4FB" w14:textId="6E9AA683" w:rsidR="001D0E61" w:rsidRDefault="001D0E61">
      <w:pPr>
        <w:pStyle w:val="TOC5"/>
        <w:rPr>
          <w:rFonts w:asciiTheme="minorHAnsi" w:eastAsiaTheme="minorEastAsia" w:hAnsiTheme="minorHAnsi" w:cstheme="minorBidi"/>
          <w:sz w:val="22"/>
          <w:szCs w:val="22"/>
          <w:lang w:eastAsia="en-AU"/>
        </w:rPr>
      </w:pPr>
      <w:r>
        <w:tab/>
      </w:r>
      <w:hyperlink w:anchor="_Toc103067883" w:history="1">
        <w:r w:rsidRPr="001506AF">
          <w:t>27</w:t>
        </w:r>
        <w:r>
          <w:rPr>
            <w:rFonts w:asciiTheme="minorHAnsi" w:eastAsiaTheme="minorEastAsia" w:hAnsiTheme="minorHAnsi" w:cstheme="minorBidi"/>
            <w:sz w:val="22"/>
            <w:szCs w:val="22"/>
            <w:lang w:eastAsia="en-AU"/>
          </w:rPr>
          <w:tab/>
        </w:r>
        <w:r w:rsidRPr="001506AF">
          <w:t>Conditions of sports bookmaking licence</w:t>
        </w:r>
        <w:r>
          <w:tab/>
        </w:r>
        <w:r>
          <w:fldChar w:fldCharType="begin"/>
        </w:r>
        <w:r>
          <w:instrText xml:space="preserve"> PAGEREF _Toc103067883 \h </w:instrText>
        </w:r>
        <w:r>
          <w:fldChar w:fldCharType="separate"/>
        </w:r>
        <w:r w:rsidR="008C2E04">
          <w:t>26</w:t>
        </w:r>
        <w:r>
          <w:fldChar w:fldCharType="end"/>
        </w:r>
      </w:hyperlink>
    </w:p>
    <w:p w14:paraId="6FCB2AAE" w14:textId="29878BB5" w:rsidR="001D0E61" w:rsidRDefault="001D0E61">
      <w:pPr>
        <w:pStyle w:val="TOC5"/>
        <w:rPr>
          <w:rFonts w:asciiTheme="minorHAnsi" w:eastAsiaTheme="minorEastAsia" w:hAnsiTheme="minorHAnsi" w:cstheme="minorBidi"/>
          <w:sz w:val="22"/>
          <w:szCs w:val="22"/>
          <w:lang w:eastAsia="en-AU"/>
        </w:rPr>
      </w:pPr>
      <w:r>
        <w:tab/>
      </w:r>
      <w:hyperlink w:anchor="_Toc103067884" w:history="1">
        <w:r w:rsidRPr="001506AF">
          <w:t>28</w:t>
        </w:r>
        <w:r>
          <w:rPr>
            <w:rFonts w:asciiTheme="minorHAnsi" w:eastAsiaTheme="minorEastAsia" w:hAnsiTheme="minorHAnsi" w:cstheme="minorBidi"/>
            <w:sz w:val="22"/>
            <w:szCs w:val="22"/>
            <w:lang w:eastAsia="en-AU"/>
          </w:rPr>
          <w:tab/>
        </w:r>
        <w:r w:rsidRPr="001506AF">
          <w:t>Sports bookmaking licence—entry of particulars in register</w:t>
        </w:r>
        <w:r>
          <w:tab/>
        </w:r>
        <w:r>
          <w:fldChar w:fldCharType="begin"/>
        </w:r>
        <w:r>
          <w:instrText xml:space="preserve"> PAGEREF _Toc103067884 \h </w:instrText>
        </w:r>
        <w:r>
          <w:fldChar w:fldCharType="separate"/>
        </w:r>
        <w:r w:rsidR="008C2E04">
          <w:t>27</w:t>
        </w:r>
        <w:r>
          <w:fldChar w:fldCharType="end"/>
        </w:r>
      </w:hyperlink>
    </w:p>
    <w:p w14:paraId="60314BD2" w14:textId="47AD67C8" w:rsidR="001D0E61" w:rsidRDefault="001D0E61">
      <w:pPr>
        <w:pStyle w:val="TOC5"/>
        <w:rPr>
          <w:rFonts w:asciiTheme="minorHAnsi" w:eastAsiaTheme="minorEastAsia" w:hAnsiTheme="minorHAnsi" w:cstheme="minorBidi"/>
          <w:sz w:val="22"/>
          <w:szCs w:val="22"/>
          <w:lang w:eastAsia="en-AU"/>
        </w:rPr>
      </w:pPr>
      <w:r>
        <w:tab/>
      </w:r>
      <w:hyperlink w:anchor="_Toc103067885" w:history="1">
        <w:r w:rsidRPr="001506AF">
          <w:t>29</w:t>
        </w:r>
        <w:r>
          <w:rPr>
            <w:rFonts w:asciiTheme="minorHAnsi" w:eastAsiaTheme="minorEastAsia" w:hAnsiTheme="minorHAnsi" w:cstheme="minorBidi"/>
            <w:sz w:val="22"/>
            <w:szCs w:val="22"/>
            <w:lang w:eastAsia="en-AU"/>
          </w:rPr>
          <w:tab/>
        </w:r>
        <w:r w:rsidRPr="001506AF">
          <w:t>Period for which sports bookmaking licence may be issued</w:t>
        </w:r>
        <w:r>
          <w:tab/>
        </w:r>
        <w:r>
          <w:fldChar w:fldCharType="begin"/>
        </w:r>
        <w:r>
          <w:instrText xml:space="preserve"> PAGEREF _Toc103067885 \h </w:instrText>
        </w:r>
        <w:r>
          <w:fldChar w:fldCharType="separate"/>
        </w:r>
        <w:r w:rsidR="008C2E04">
          <w:t>28</w:t>
        </w:r>
        <w:r>
          <w:fldChar w:fldCharType="end"/>
        </w:r>
      </w:hyperlink>
    </w:p>
    <w:p w14:paraId="5E36A5CF" w14:textId="7A0DE2AD" w:rsidR="001D0E61" w:rsidRDefault="001D0E61">
      <w:pPr>
        <w:pStyle w:val="TOC5"/>
        <w:rPr>
          <w:rFonts w:asciiTheme="minorHAnsi" w:eastAsiaTheme="minorEastAsia" w:hAnsiTheme="minorHAnsi" w:cstheme="minorBidi"/>
          <w:sz w:val="22"/>
          <w:szCs w:val="22"/>
          <w:lang w:eastAsia="en-AU"/>
        </w:rPr>
      </w:pPr>
      <w:r>
        <w:tab/>
      </w:r>
      <w:hyperlink w:anchor="_Toc103067886" w:history="1">
        <w:r w:rsidRPr="001506AF">
          <w:t>30</w:t>
        </w:r>
        <w:r>
          <w:rPr>
            <w:rFonts w:asciiTheme="minorHAnsi" w:eastAsiaTheme="minorEastAsia" w:hAnsiTheme="minorHAnsi" w:cstheme="minorBidi"/>
            <w:sz w:val="22"/>
            <w:szCs w:val="22"/>
            <w:lang w:eastAsia="en-AU"/>
          </w:rPr>
          <w:tab/>
        </w:r>
        <w:r w:rsidRPr="001506AF">
          <w:t>Duration of sports bookmaking licence</w:t>
        </w:r>
        <w:r>
          <w:tab/>
        </w:r>
        <w:r>
          <w:fldChar w:fldCharType="begin"/>
        </w:r>
        <w:r>
          <w:instrText xml:space="preserve"> PAGEREF _Toc103067886 \h </w:instrText>
        </w:r>
        <w:r>
          <w:fldChar w:fldCharType="separate"/>
        </w:r>
        <w:r w:rsidR="008C2E04">
          <w:t>28</w:t>
        </w:r>
        <w:r>
          <w:fldChar w:fldCharType="end"/>
        </w:r>
      </w:hyperlink>
    </w:p>
    <w:p w14:paraId="7183CCF7" w14:textId="7171F76E" w:rsidR="001D0E61" w:rsidRDefault="001D0E61">
      <w:pPr>
        <w:pStyle w:val="TOC5"/>
        <w:rPr>
          <w:rFonts w:asciiTheme="minorHAnsi" w:eastAsiaTheme="minorEastAsia" w:hAnsiTheme="minorHAnsi" w:cstheme="minorBidi"/>
          <w:sz w:val="22"/>
          <w:szCs w:val="22"/>
          <w:lang w:eastAsia="en-AU"/>
        </w:rPr>
      </w:pPr>
      <w:r>
        <w:lastRenderedPageBreak/>
        <w:tab/>
      </w:r>
      <w:hyperlink w:anchor="_Toc103067887" w:history="1">
        <w:r w:rsidRPr="001506AF">
          <w:t>31</w:t>
        </w:r>
        <w:r>
          <w:rPr>
            <w:rFonts w:asciiTheme="minorHAnsi" w:eastAsiaTheme="minorEastAsia" w:hAnsiTheme="minorHAnsi" w:cstheme="minorBidi"/>
            <w:sz w:val="22"/>
            <w:szCs w:val="22"/>
            <w:lang w:eastAsia="en-AU"/>
          </w:rPr>
          <w:tab/>
        </w:r>
        <w:r w:rsidRPr="001506AF">
          <w:t>Surrender of sports bookmaking licence</w:t>
        </w:r>
        <w:r>
          <w:tab/>
        </w:r>
        <w:r>
          <w:fldChar w:fldCharType="begin"/>
        </w:r>
        <w:r>
          <w:instrText xml:space="preserve"> PAGEREF _Toc103067887 \h </w:instrText>
        </w:r>
        <w:r>
          <w:fldChar w:fldCharType="separate"/>
        </w:r>
        <w:r w:rsidR="008C2E04">
          <w:t>28</w:t>
        </w:r>
        <w:r>
          <w:fldChar w:fldCharType="end"/>
        </w:r>
      </w:hyperlink>
    </w:p>
    <w:p w14:paraId="685B069B" w14:textId="537A5558" w:rsidR="001D0E61" w:rsidRDefault="001D0E61">
      <w:pPr>
        <w:pStyle w:val="TOC3"/>
        <w:rPr>
          <w:rFonts w:asciiTheme="minorHAnsi" w:eastAsiaTheme="minorEastAsia" w:hAnsiTheme="minorHAnsi" w:cstheme="minorBidi"/>
          <w:b w:val="0"/>
          <w:sz w:val="22"/>
          <w:szCs w:val="22"/>
          <w:lang w:eastAsia="en-AU"/>
        </w:rPr>
      </w:pPr>
      <w:hyperlink w:anchor="_Toc103067888" w:history="1">
        <w:r w:rsidRPr="001506AF">
          <w:t>Division 3.3</w:t>
        </w:r>
        <w:r>
          <w:rPr>
            <w:rFonts w:asciiTheme="minorHAnsi" w:eastAsiaTheme="minorEastAsia" w:hAnsiTheme="minorHAnsi" w:cstheme="minorBidi"/>
            <w:b w:val="0"/>
            <w:sz w:val="22"/>
            <w:szCs w:val="22"/>
            <w:lang w:eastAsia="en-AU"/>
          </w:rPr>
          <w:tab/>
        </w:r>
        <w:r w:rsidRPr="001506AF">
          <w:t>Sports bookmaker’s agent licences</w:t>
        </w:r>
        <w:r w:rsidRPr="001D0E61">
          <w:rPr>
            <w:vanish/>
          </w:rPr>
          <w:tab/>
        </w:r>
        <w:r w:rsidRPr="001D0E61">
          <w:rPr>
            <w:vanish/>
          </w:rPr>
          <w:fldChar w:fldCharType="begin"/>
        </w:r>
        <w:r w:rsidRPr="001D0E61">
          <w:rPr>
            <w:vanish/>
          </w:rPr>
          <w:instrText xml:space="preserve"> PAGEREF _Toc103067888 \h </w:instrText>
        </w:r>
        <w:r w:rsidRPr="001D0E61">
          <w:rPr>
            <w:vanish/>
          </w:rPr>
        </w:r>
        <w:r w:rsidRPr="001D0E61">
          <w:rPr>
            <w:vanish/>
          </w:rPr>
          <w:fldChar w:fldCharType="separate"/>
        </w:r>
        <w:r w:rsidR="008C2E04">
          <w:rPr>
            <w:vanish/>
          </w:rPr>
          <w:t>29</w:t>
        </w:r>
        <w:r w:rsidRPr="001D0E61">
          <w:rPr>
            <w:vanish/>
          </w:rPr>
          <w:fldChar w:fldCharType="end"/>
        </w:r>
      </w:hyperlink>
    </w:p>
    <w:p w14:paraId="07195149" w14:textId="18E72BD0" w:rsidR="001D0E61" w:rsidRDefault="001D0E61">
      <w:pPr>
        <w:pStyle w:val="TOC5"/>
        <w:rPr>
          <w:rFonts w:asciiTheme="minorHAnsi" w:eastAsiaTheme="minorEastAsia" w:hAnsiTheme="minorHAnsi" w:cstheme="minorBidi"/>
          <w:sz w:val="22"/>
          <w:szCs w:val="22"/>
          <w:lang w:eastAsia="en-AU"/>
        </w:rPr>
      </w:pPr>
      <w:r>
        <w:tab/>
      </w:r>
      <w:hyperlink w:anchor="_Toc103067889" w:history="1">
        <w:r w:rsidRPr="001506AF">
          <w:t>34</w:t>
        </w:r>
        <w:r>
          <w:rPr>
            <w:rFonts w:asciiTheme="minorHAnsi" w:eastAsiaTheme="minorEastAsia" w:hAnsiTheme="minorHAnsi" w:cstheme="minorBidi"/>
            <w:sz w:val="22"/>
            <w:szCs w:val="22"/>
            <w:lang w:eastAsia="en-AU"/>
          </w:rPr>
          <w:tab/>
        </w:r>
        <w:r w:rsidRPr="001506AF">
          <w:t>Application for sports bookmaker’s agent licence</w:t>
        </w:r>
        <w:r>
          <w:tab/>
        </w:r>
        <w:r>
          <w:fldChar w:fldCharType="begin"/>
        </w:r>
        <w:r>
          <w:instrText xml:space="preserve"> PAGEREF _Toc103067889 \h </w:instrText>
        </w:r>
        <w:r>
          <w:fldChar w:fldCharType="separate"/>
        </w:r>
        <w:r w:rsidR="008C2E04">
          <w:t>29</w:t>
        </w:r>
        <w:r>
          <w:fldChar w:fldCharType="end"/>
        </w:r>
      </w:hyperlink>
    </w:p>
    <w:p w14:paraId="7150235A" w14:textId="4B242E1F" w:rsidR="001D0E61" w:rsidRDefault="001D0E61">
      <w:pPr>
        <w:pStyle w:val="TOC5"/>
        <w:rPr>
          <w:rFonts w:asciiTheme="minorHAnsi" w:eastAsiaTheme="minorEastAsia" w:hAnsiTheme="minorHAnsi" w:cstheme="minorBidi"/>
          <w:sz w:val="22"/>
          <w:szCs w:val="22"/>
          <w:lang w:eastAsia="en-AU"/>
        </w:rPr>
      </w:pPr>
      <w:r>
        <w:tab/>
      </w:r>
      <w:hyperlink w:anchor="_Toc103067890" w:history="1">
        <w:r w:rsidRPr="001506AF">
          <w:t>35</w:t>
        </w:r>
        <w:r>
          <w:rPr>
            <w:rFonts w:asciiTheme="minorHAnsi" w:eastAsiaTheme="minorEastAsia" w:hAnsiTheme="minorHAnsi" w:cstheme="minorBidi"/>
            <w:sz w:val="22"/>
            <w:szCs w:val="22"/>
            <w:lang w:eastAsia="en-AU"/>
          </w:rPr>
          <w:tab/>
        </w:r>
        <w:r w:rsidRPr="001506AF">
          <w:t>Issue or refusal of sports bookmaker’s agent licence</w:t>
        </w:r>
        <w:r>
          <w:tab/>
        </w:r>
        <w:r>
          <w:fldChar w:fldCharType="begin"/>
        </w:r>
        <w:r>
          <w:instrText xml:space="preserve"> PAGEREF _Toc103067890 \h </w:instrText>
        </w:r>
        <w:r>
          <w:fldChar w:fldCharType="separate"/>
        </w:r>
        <w:r w:rsidR="008C2E04">
          <w:t>29</w:t>
        </w:r>
        <w:r>
          <w:fldChar w:fldCharType="end"/>
        </w:r>
      </w:hyperlink>
    </w:p>
    <w:p w14:paraId="2A6918A0" w14:textId="12BAA011" w:rsidR="001D0E61" w:rsidRDefault="001D0E61">
      <w:pPr>
        <w:pStyle w:val="TOC5"/>
        <w:rPr>
          <w:rFonts w:asciiTheme="minorHAnsi" w:eastAsiaTheme="minorEastAsia" w:hAnsiTheme="minorHAnsi" w:cstheme="minorBidi"/>
          <w:sz w:val="22"/>
          <w:szCs w:val="22"/>
          <w:lang w:eastAsia="en-AU"/>
        </w:rPr>
      </w:pPr>
      <w:r>
        <w:tab/>
      </w:r>
      <w:hyperlink w:anchor="_Toc103067891" w:history="1">
        <w:r w:rsidRPr="001506AF">
          <w:t>36</w:t>
        </w:r>
        <w:r>
          <w:rPr>
            <w:rFonts w:asciiTheme="minorHAnsi" w:eastAsiaTheme="minorEastAsia" w:hAnsiTheme="minorHAnsi" w:cstheme="minorBidi"/>
            <w:sz w:val="22"/>
            <w:szCs w:val="22"/>
            <w:lang w:eastAsia="en-AU"/>
          </w:rPr>
          <w:tab/>
        </w:r>
        <w:r w:rsidRPr="001506AF">
          <w:t>Conditions of sports bookmaker’s agent licence</w:t>
        </w:r>
        <w:r>
          <w:tab/>
        </w:r>
        <w:r>
          <w:fldChar w:fldCharType="begin"/>
        </w:r>
        <w:r>
          <w:instrText xml:space="preserve"> PAGEREF _Toc103067891 \h </w:instrText>
        </w:r>
        <w:r>
          <w:fldChar w:fldCharType="separate"/>
        </w:r>
        <w:r w:rsidR="008C2E04">
          <w:t>30</w:t>
        </w:r>
        <w:r>
          <w:fldChar w:fldCharType="end"/>
        </w:r>
      </w:hyperlink>
    </w:p>
    <w:p w14:paraId="1CE27F61" w14:textId="0FBCDAD3" w:rsidR="001D0E61" w:rsidRDefault="001D0E61">
      <w:pPr>
        <w:pStyle w:val="TOC5"/>
        <w:rPr>
          <w:rFonts w:asciiTheme="minorHAnsi" w:eastAsiaTheme="minorEastAsia" w:hAnsiTheme="minorHAnsi" w:cstheme="minorBidi"/>
          <w:sz w:val="22"/>
          <w:szCs w:val="22"/>
          <w:lang w:eastAsia="en-AU"/>
        </w:rPr>
      </w:pPr>
      <w:r>
        <w:tab/>
      </w:r>
      <w:hyperlink w:anchor="_Toc103067892" w:history="1">
        <w:r w:rsidRPr="001506AF">
          <w:t>37</w:t>
        </w:r>
        <w:r>
          <w:rPr>
            <w:rFonts w:asciiTheme="minorHAnsi" w:eastAsiaTheme="minorEastAsia" w:hAnsiTheme="minorHAnsi" w:cstheme="minorBidi"/>
            <w:sz w:val="22"/>
            <w:szCs w:val="22"/>
            <w:lang w:eastAsia="en-AU"/>
          </w:rPr>
          <w:tab/>
        </w:r>
        <w:r w:rsidRPr="001506AF">
          <w:t>Sports bookmaker’s agent licence—entry of particulars in register etc</w:t>
        </w:r>
        <w:r>
          <w:tab/>
        </w:r>
        <w:r>
          <w:fldChar w:fldCharType="begin"/>
        </w:r>
        <w:r>
          <w:instrText xml:space="preserve"> PAGEREF _Toc103067892 \h </w:instrText>
        </w:r>
        <w:r>
          <w:fldChar w:fldCharType="separate"/>
        </w:r>
        <w:r w:rsidR="008C2E04">
          <w:t>32</w:t>
        </w:r>
        <w:r>
          <w:fldChar w:fldCharType="end"/>
        </w:r>
      </w:hyperlink>
    </w:p>
    <w:p w14:paraId="383D6A21" w14:textId="7FC6D2AB" w:rsidR="001D0E61" w:rsidRDefault="001D0E61">
      <w:pPr>
        <w:pStyle w:val="TOC5"/>
        <w:rPr>
          <w:rFonts w:asciiTheme="minorHAnsi" w:eastAsiaTheme="minorEastAsia" w:hAnsiTheme="minorHAnsi" w:cstheme="minorBidi"/>
          <w:sz w:val="22"/>
          <w:szCs w:val="22"/>
          <w:lang w:eastAsia="en-AU"/>
        </w:rPr>
      </w:pPr>
      <w:r>
        <w:tab/>
      </w:r>
      <w:hyperlink w:anchor="_Toc103067893" w:history="1">
        <w:r w:rsidRPr="001506AF">
          <w:t>38</w:t>
        </w:r>
        <w:r>
          <w:rPr>
            <w:rFonts w:asciiTheme="minorHAnsi" w:eastAsiaTheme="minorEastAsia" w:hAnsiTheme="minorHAnsi" w:cstheme="minorBidi"/>
            <w:sz w:val="22"/>
            <w:szCs w:val="22"/>
            <w:lang w:eastAsia="en-AU"/>
          </w:rPr>
          <w:tab/>
        </w:r>
        <w:r w:rsidRPr="001506AF">
          <w:t>Term of sports bookmaker’s agent licence</w:t>
        </w:r>
        <w:r>
          <w:tab/>
        </w:r>
        <w:r>
          <w:fldChar w:fldCharType="begin"/>
        </w:r>
        <w:r>
          <w:instrText xml:space="preserve"> PAGEREF _Toc103067893 \h </w:instrText>
        </w:r>
        <w:r>
          <w:fldChar w:fldCharType="separate"/>
        </w:r>
        <w:r w:rsidR="008C2E04">
          <w:t>32</w:t>
        </w:r>
        <w:r>
          <w:fldChar w:fldCharType="end"/>
        </w:r>
      </w:hyperlink>
    </w:p>
    <w:p w14:paraId="271D4F2E" w14:textId="7F8D324F" w:rsidR="001D0E61" w:rsidRDefault="001D0E61">
      <w:pPr>
        <w:pStyle w:val="TOC5"/>
        <w:rPr>
          <w:rFonts w:asciiTheme="minorHAnsi" w:eastAsiaTheme="minorEastAsia" w:hAnsiTheme="minorHAnsi" w:cstheme="minorBidi"/>
          <w:sz w:val="22"/>
          <w:szCs w:val="22"/>
          <w:lang w:eastAsia="en-AU"/>
        </w:rPr>
      </w:pPr>
      <w:r>
        <w:tab/>
      </w:r>
      <w:hyperlink w:anchor="_Toc103067894" w:history="1">
        <w:r w:rsidRPr="001506AF">
          <w:t>39</w:t>
        </w:r>
        <w:r>
          <w:rPr>
            <w:rFonts w:asciiTheme="minorHAnsi" w:eastAsiaTheme="minorEastAsia" w:hAnsiTheme="minorHAnsi" w:cstheme="minorBidi"/>
            <w:sz w:val="22"/>
            <w:szCs w:val="22"/>
            <w:lang w:eastAsia="en-AU"/>
          </w:rPr>
          <w:tab/>
        </w:r>
        <w:r w:rsidRPr="001506AF">
          <w:t>Surrender of sports bookmaker’s agent licence</w:t>
        </w:r>
        <w:r>
          <w:tab/>
        </w:r>
        <w:r>
          <w:fldChar w:fldCharType="begin"/>
        </w:r>
        <w:r>
          <w:instrText xml:space="preserve"> PAGEREF _Toc103067894 \h </w:instrText>
        </w:r>
        <w:r>
          <w:fldChar w:fldCharType="separate"/>
        </w:r>
        <w:r w:rsidR="008C2E04">
          <w:t>32</w:t>
        </w:r>
        <w:r>
          <w:fldChar w:fldCharType="end"/>
        </w:r>
      </w:hyperlink>
    </w:p>
    <w:p w14:paraId="2A734D5C" w14:textId="5238ACD6" w:rsidR="001D0E61" w:rsidRDefault="001D0E61">
      <w:pPr>
        <w:pStyle w:val="TOC5"/>
        <w:rPr>
          <w:rFonts w:asciiTheme="minorHAnsi" w:eastAsiaTheme="minorEastAsia" w:hAnsiTheme="minorHAnsi" w:cstheme="minorBidi"/>
          <w:sz w:val="22"/>
          <w:szCs w:val="22"/>
          <w:lang w:eastAsia="en-AU"/>
        </w:rPr>
      </w:pPr>
      <w:r>
        <w:tab/>
      </w:r>
      <w:hyperlink w:anchor="_Toc103067895" w:history="1">
        <w:r w:rsidRPr="001506AF">
          <w:t>40</w:t>
        </w:r>
        <w:r>
          <w:rPr>
            <w:rFonts w:asciiTheme="minorHAnsi" w:eastAsiaTheme="minorEastAsia" w:hAnsiTheme="minorHAnsi" w:cstheme="minorBidi"/>
            <w:sz w:val="22"/>
            <w:szCs w:val="22"/>
            <w:lang w:eastAsia="en-AU"/>
          </w:rPr>
          <w:tab/>
        </w:r>
        <w:r w:rsidRPr="001506AF">
          <w:t>Effect of cancellation, surrender or suspension of sports bookmaking licence on agent licence</w:t>
        </w:r>
        <w:r>
          <w:tab/>
        </w:r>
        <w:r>
          <w:fldChar w:fldCharType="begin"/>
        </w:r>
        <w:r>
          <w:instrText xml:space="preserve"> PAGEREF _Toc103067895 \h </w:instrText>
        </w:r>
        <w:r>
          <w:fldChar w:fldCharType="separate"/>
        </w:r>
        <w:r w:rsidR="008C2E04">
          <w:t>33</w:t>
        </w:r>
        <w:r>
          <w:fldChar w:fldCharType="end"/>
        </w:r>
      </w:hyperlink>
    </w:p>
    <w:p w14:paraId="246B9E5C" w14:textId="61D10E45" w:rsidR="001D0E61" w:rsidRDefault="001D0E61">
      <w:pPr>
        <w:pStyle w:val="TOC2"/>
        <w:rPr>
          <w:rFonts w:asciiTheme="minorHAnsi" w:eastAsiaTheme="minorEastAsia" w:hAnsiTheme="minorHAnsi" w:cstheme="minorBidi"/>
          <w:b w:val="0"/>
          <w:sz w:val="22"/>
          <w:szCs w:val="22"/>
          <w:lang w:eastAsia="en-AU"/>
        </w:rPr>
      </w:pPr>
      <w:hyperlink w:anchor="_Toc103067896" w:history="1">
        <w:r w:rsidRPr="001506AF">
          <w:t>Part 4</w:t>
        </w:r>
        <w:r>
          <w:rPr>
            <w:rFonts w:asciiTheme="minorHAnsi" w:eastAsiaTheme="minorEastAsia" w:hAnsiTheme="minorHAnsi" w:cstheme="minorBidi"/>
            <w:b w:val="0"/>
            <w:sz w:val="22"/>
            <w:szCs w:val="22"/>
            <w:lang w:eastAsia="en-AU"/>
          </w:rPr>
          <w:tab/>
        </w:r>
        <w:r w:rsidRPr="001506AF">
          <w:t>Licences generally</w:t>
        </w:r>
        <w:r w:rsidRPr="001D0E61">
          <w:rPr>
            <w:vanish/>
          </w:rPr>
          <w:tab/>
        </w:r>
        <w:r w:rsidRPr="001D0E61">
          <w:rPr>
            <w:vanish/>
          </w:rPr>
          <w:fldChar w:fldCharType="begin"/>
        </w:r>
        <w:r w:rsidRPr="001D0E61">
          <w:rPr>
            <w:vanish/>
          </w:rPr>
          <w:instrText xml:space="preserve"> PAGEREF _Toc103067896 \h </w:instrText>
        </w:r>
        <w:r w:rsidRPr="001D0E61">
          <w:rPr>
            <w:vanish/>
          </w:rPr>
        </w:r>
        <w:r w:rsidRPr="001D0E61">
          <w:rPr>
            <w:vanish/>
          </w:rPr>
          <w:fldChar w:fldCharType="separate"/>
        </w:r>
        <w:r w:rsidR="008C2E04">
          <w:rPr>
            <w:vanish/>
          </w:rPr>
          <w:t>34</w:t>
        </w:r>
        <w:r w:rsidRPr="001D0E61">
          <w:rPr>
            <w:vanish/>
          </w:rPr>
          <w:fldChar w:fldCharType="end"/>
        </w:r>
      </w:hyperlink>
    </w:p>
    <w:p w14:paraId="4FA70464" w14:textId="7BF94FA5" w:rsidR="001D0E61" w:rsidRDefault="001D0E61">
      <w:pPr>
        <w:pStyle w:val="TOC5"/>
        <w:rPr>
          <w:rFonts w:asciiTheme="minorHAnsi" w:eastAsiaTheme="minorEastAsia" w:hAnsiTheme="minorHAnsi" w:cstheme="minorBidi"/>
          <w:sz w:val="22"/>
          <w:szCs w:val="22"/>
          <w:lang w:eastAsia="en-AU"/>
        </w:rPr>
      </w:pPr>
      <w:r>
        <w:tab/>
      </w:r>
      <w:hyperlink w:anchor="_Toc103067897" w:history="1">
        <w:r w:rsidRPr="001506AF">
          <w:t>41</w:t>
        </w:r>
        <w:r>
          <w:rPr>
            <w:rFonts w:asciiTheme="minorHAnsi" w:eastAsiaTheme="minorEastAsia" w:hAnsiTheme="minorHAnsi" w:cstheme="minorBidi"/>
            <w:sz w:val="22"/>
            <w:szCs w:val="22"/>
            <w:lang w:eastAsia="en-AU"/>
          </w:rPr>
          <w:tab/>
        </w:r>
        <w:r w:rsidRPr="001506AF">
          <w:t>Commission’s powers in considering applications</w:t>
        </w:r>
        <w:r>
          <w:tab/>
        </w:r>
        <w:r>
          <w:fldChar w:fldCharType="begin"/>
        </w:r>
        <w:r>
          <w:instrText xml:space="preserve"> PAGEREF _Toc103067897 \h </w:instrText>
        </w:r>
        <w:r>
          <w:fldChar w:fldCharType="separate"/>
        </w:r>
        <w:r w:rsidR="008C2E04">
          <w:t>34</w:t>
        </w:r>
        <w:r>
          <w:fldChar w:fldCharType="end"/>
        </w:r>
      </w:hyperlink>
    </w:p>
    <w:p w14:paraId="5560496B" w14:textId="692A0E1D" w:rsidR="001D0E61" w:rsidRDefault="001D0E61">
      <w:pPr>
        <w:pStyle w:val="TOC5"/>
        <w:rPr>
          <w:rFonts w:asciiTheme="minorHAnsi" w:eastAsiaTheme="minorEastAsia" w:hAnsiTheme="minorHAnsi" w:cstheme="minorBidi"/>
          <w:sz w:val="22"/>
          <w:szCs w:val="22"/>
          <w:lang w:eastAsia="en-AU"/>
        </w:rPr>
      </w:pPr>
      <w:r>
        <w:tab/>
      </w:r>
      <w:hyperlink w:anchor="_Toc103067898" w:history="1">
        <w:r w:rsidRPr="001506AF">
          <w:t>42</w:t>
        </w:r>
        <w:r>
          <w:rPr>
            <w:rFonts w:asciiTheme="minorHAnsi" w:eastAsiaTheme="minorEastAsia" w:hAnsiTheme="minorHAnsi" w:cstheme="minorBidi"/>
            <w:sz w:val="22"/>
            <w:szCs w:val="22"/>
            <w:lang w:eastAsia="en-AU"/>
          </w:rPr>
          <w:tab/>
        </w:r>
        <w:r w:rsidRPr="001506AF">
          <w:t>Costs of considering and deciding applications</w:t>
        </w:r>
        <w:r>
          <w:tab/>
        </w:r>
        <w:r>
          <w:fldChar w:fldCharType="begin"/>
        </w:r>
        <w:r>
          <w:instrText xml:space="preserve"> PAGEREF _Toc103067898 \h </w:instrText>
        </w:r>
        <w:r>
          <w:fldChar w:fldCharType="separate"/>
        </w:r>
        <w:r w:rsidR="008C2E04">
          <w:t>35</w:t>
        </w:r>
        <w:r>
          <w:fldChar w:fldCharType="end"/>
        </w:r>
      </w:hyperlink>
    </w:p>
    <w:p w14:paraId="69ED6695" w14:textId="117CD5E2" w:rsidR="001D0E61" w:rsidRDefault="001D0E61">
      <w:pPr>
        <w:pStyle w:val="TOC5"/>
        <w:rPr>
          <w:rFonts w:asciiTheme="minorHAnsi" w:eastAsiaTheme="minorEastAsia" w:hAnsiTheme="minorHAnsi" w:cstheme="minorBidi"/>
          <w:sz w:val="22"/>
          <w:szCs w:val="22"/>
          <w:lang w:eastAsia="en-AU"/>
        </w:rPr>
      </w:pPr>
      <w:r>
        <w:tab/>
      </w:r>
      <w:hyperlink w:anchor="_Toc103067899" w:history="1">
        <w:r w:rsidRPr="001506AF">
          <w:t>44</w:t>
        </w:r>
        <w:r>
          <w:rPr>
            <w:rFonts w:asciiTheme="minorHAnsi" w:eastAsiaTheme="minorEastAsia" w:hAnsiTheme="minorHAnsi" w:cstheme="minorBidi"/>
            <w:sz w:val="22"/>
            <w:szCs w:val="22"/>
            <w:lang w:eastAsia="en-AU"/>
          </w:rPr>
          <w:tab/>
        </w:r>
        <w:r w:rsidRPr="001506AF">
          <w:t>Replacement of licences</w:t>
        </w:r>
        <w:r>
          <w:tab/>
        </w:r>
        <w:r>
          <w:fldChar w:fldCharType="begin"/>
        </w:r>
        <w:r>
          <w:instrText xml:space="preserve"> PAGEREF _Toc103067899 \h </w:instrText>
        </w:r>
        <w:r>
          <w:fldChar w:fldCharType="separate"/>
        </w:r>
        <w:r w:rsidR="008C2E04">
          <w:t>36</w:t>
        </w:r>
        <w:r>
          <w:fldChar w:fldCharType="end"/>
        </w:r>
      </w:hyperlink>
    </w:p>
    <w:p w14:paraId="538564BA" w14:textId="3317521A" w:rsidR="001D0E61" w:rsidRDefault="001D0E61">
      <w:pPr>
        <w:pStyle w:val="TOC5"/>
        <w:rPr>
          <w:rFonts w:asciiTheme="minorHAnsi" w:eastAsiaTheme="minorEastAsia" w:hAnsiTheme="minorHAnsi" w:cstheme="minorBidi"/>
          <w:sz w:val="22"/>
          <w:szCs w:val="22"/>
          <w:lang w:eastAsia="en-AU"/>
        </w:rPr>
      </w:pPr>
      <w:r>
        <w:tab/>
      </w:r>
      <w:hyperlink w:anchor="_Toc103067900" w:history="1">
        <w:r w:rsidRPr="001506AF">
          <w:t>45</w:t>
        </w:r>
        <w:r>
          <w:rPr>
            <w:rFonts w:asciiTheme="minorHAnsi" w:eastAsiaTheme="minorEastAsia" w:hAnsiTheme="minorHAnsi" w:cstheme="minorBidi"/>
            <w:sz w:val="22"/>
            <w:szCs w:val="22"/>
            <w:lang w:eastAsia="en-AU"/>
          </w:rPr>
          <w:tab/>
        </w:r>
        <w:r w:rsidRPr="001506AF">
          <w:t>Cancellation of licence on death of licensee or dissolution etc of corporation</w:t>
        </w:r>
        <w:r>
          <w:tab/>
        </w:r>
        <w:r>
          <w:fldChar w:fldCharType="begin"/>
        </w:r>
        <w:r>
          <w:instrText xml:space="preserve"> PAGEREF _Toc103067900 \h </w:instrText>
        </w:r>
        <w:r>
          <w:fldChar w:fldCharType="separate"/>
        </w:r>
        <w:r w:rsidR="008C2E04">
          <w:t>37</w:t>
        </w:r>
        <w:r>
          <w:fldChar w:fldCharType="end"/>
        </w:r>
      </w:hyperlink>
    </w:p>
    <w:p w14:paraId="3F76246A" w14:textId="70747AC6" w:rsidR="001D0E61" w:rsidRDefault="001D0E61">
      <w:pPr>
        <w:pStyle w:val="TOC5"/>
        <w:rPr>
          <w:rFonts w:asciiTheme="minorHAnsi" w:eastAsiaTheme="minorEastAsia" w:hAnsiTheme="minorHAnsi" w:cstheme="minorBidi"/>
          <w:sz w:val="22"/>
          <w:szCs w:val="22"/>
          <w:lang w:eastAsia="en-AU"/>
        </w:rPr>
      </w:pPr>
      <w:r>
        <w:tab/>
      </w:r>
      <w:hyperlink w:anchor="_Toc103067901" w:history="1">
        <w:r w:rsidRPr="001506AF">
          <w:t>46</w:t>
        </w:r>
        <w:r>
          <w:rPr>
            <w:rFonts w:asciiTheme="minorHAnsi" w:eastAsiaTheme="minorEastAsia" w:hAnsiTheme="minorHAnsi" w:cstheme="minorBidi"/>
            <w:sz w:val="22"/>
            <w:szCs w:val="22"/>
            <w:lang w:eastAsia="en-AU"/>
          </w:rPr>
          <w:tab/>
        </w:r>
        <w:r w:rsidRPr="001506AF">
          <w:t>Disclosure of information by commission in some cases</w:t>
        </w:r>
        <w:r>
          <w:tab/>
        </w:r>
        <w:r>
          <w:fldChar w:fldCharType="begin"/>
        </w:r>
        <w:r>
          <w:instrText xml:space="preserve"> PAGEREF _Toc103067901 \h </w:instrText>
        </w:r>
        <w:r>
          <w:fldChar w:fldCharType="separate"/>
        </w:r>
        <w:r w:rsidR="008C2E04">
          <w:t>37</w:t>
        </w:r>
        <w:r>
          <w:fldChar w:fldCharType="end"/>
        </w:r>
      </w:hyperlink>
    </w:p>
    <w:p w14:paraId="325FBF1D" w14:textId="1CC30592" w:rsidR="001D0E61" w:rsidRDefault="001D0E61">
      <w:pPr>
        <w:pStyle w:val="TOC2"/>
        <w:rPr>
          <w:rFonts w:asciiTheme="minorHAnsi" w:eastAsiaTheme="minorEastAsia" w:hAnsiTheme="minorHAnsi" w:cstheme="minorBidi"/>
          <w:b w:val="0"/>
          <w:sz w:val="22"/>
          <w:szCs w:val="22"/>
          <w:lang w:eastAsia="en-AU"/>
        </w:rPr>
      </w:pPr>
      <w:hyperlink w:anchor="_Toc103067902" w:history="1">
        <w:r w:rsidRPr="001506AF">
          <w:t>Part 5</w:t>
        </w:r>
        <w:r>
          <w:rPr>
            <w:rFonts w:asciiTheme="minorHAnsi" w:eastAsiaTheme="minorEastAsia" w:hAnsiTheme="minorHAnsi" w:cstheme="minorBidi"/>
            <w:b w:val="0"/>
            <w:sz w:val="22"/>
            <w:szCs w:val="22"/>
            <w:lang w:eastAsia="en-AU"/>
          </w:rPr>
          <w:tab/>
        </w:r>
        <w:r w:rsidRPr="001506AF">
          <w:t>Race bookmaking at sports bookmaking venues</w:t>
        </w:r>
        <w:r w:rsidRPr="001D0E61">
          <w:rPr>
            <w:vanish/>
          </w:rPr>
          <w:tab/>
        </w:r>
        <w:r w:rsidRPr="001D0E61">
          <w:rPr>
            <w:vanish/>
          </w:rPr>
          <w:fldChar w:fldCharType="begin"/>
        </w:r>
        <w:r w:rsidRPr="001D0E61">
          <w:rPr>
            <w:vanish/>
          </w:rPr>
          <w:instrText xml:space="preserve"> PAGEREF _Toc103067902 \h </w:instrText>
        </w:r>
        <w:r w:rsidRPr="001D0E61">
          <w:rPr>
            <w:vanish/>
          </w:rPr>
        </w:r>
        <w:r w:rsidRPr="001D0E61">
          <w:rPr>
            <w:vanish/>
          </w:rPr>
          <w:fldChar w:fldCharType="separate"/>
        </w:r>
        <w:r w:rsidR="008C2E04">
          <w:rPr>
            <w:vanish/>
          </w:rPr>
          <w:t>39</w:t>
        </w:r>
        <w:r w:rsidRPr="001D0E61">
          <w:rPr>
            <w:vanish/>
          </w:rPr>
          <w:fldChar w:fldCharType="end"/>
        </w:r>
      </w:hyperlink>
    </w:p>
    <w:p w14:paraId="1E3395C0" w14:textId="637B2A7E" w:rsidR="001D0E61" w:rsidRDefault="001D0E61">
      <w:pPr>
        <w:pStyle w:val="TOC5"/>
        <w:rPr>
          <w:rFonts w:asciiTheme="minorHAnsi" w:eastAsiaTheme="minorEastAsia" w:hAnsiTheme="minorHAnsi" w:cstheme="minorBidi"/>
          <w:sz w:val="22"/>
          <w:szCs w:val="22"/>
          <w:lang w:eastAsia="en-AU"/>
        </w:rPr>
      </w:pPr>
      <w:r>
        <w:tab/>
      </w:r>
      <w:hyperlink w:anchor="_Toc103067903" w:history="1">
        <w:r w:rsidRPr="001506AF">
          <w:t>47</w:t>
        </w:r>
        <w:r>
          <w:rPr>
            <w:rFonts w:asciiTheme="minorHAnsi" w:eastAsiaTheme="minorEastAsia" w:hAnsiTheme="minorHAnsi" w:cstheme="minorBidi"/>
            <w:sz w:val="22"/>
            <w:szCs w:val="22"/>
            <w:lang w:eastAsia="en-AU"/>
          </w:rPr>
          <w:tab/>
        </w:r>
        <w:r w:rsidRPr="001506AF">
          <w:t>Designation of sports bookmaking venues etc</w:t>
        </w:r>
        <w:r>
          <w:tab/>
        </w:r>
        <w:r>
          <w:fldChar w:fldCharType="begin"/>
        </w:r>
        <w:r>
          <w:instrText xml:space="preserve"> PAGEREF _Toc103067903 \h </w:instrText>
        </w:r>
        <w:r>
          <w:fldChar w:fldCharType="separate"/>
        </w:r>
        <w:r w:rsidR="008C2E04">
          <w:t>39</w:t>
        </w:r>
        <w:r>
          <w:fldChar w:fldCharType="end"/>
        </w:r>
      </w:hyperlink>
    </w:p>
    <w:p w14:paraId="3C04B4E7" w14:textId="1033B2D9" w:rsidR="001D0E61" w:rsidRDefault="001D0E61">
      <w:pPr>
        <w:pStyle w:val="TOC5"/>
        <w:rPr>
          <w:rFonts w:asciiTheme="minorHAnsi" w:eastAsiaTheme="minorEastAsia" w:hAnsiTheme="minorHAnsi" w:cstheme="minorBidi"/>
          <w:sz w:val="22"/>
          <w:szCs w:val="22"/>
          <w:lang w:eastAsia="en-AU"/>
        </w:rPr>
      </w:pPr>
      <w:r>
        <w:tab/>
      </w:r>
      <w:hyperlink w:anchor="_Toc103067904" w:history="1">
        <w:r w:rsidRPr="001506AF">
          <w:t>48</w:t>
        </w:r>
        <w:r>
          <w:rPr>
            <w:rFonts w:asciiTheme="minorHAnsi" w:eastAsiaTheme="minorEastAsia" w:hAnsiTheme="minorHAnsi" w:cstheme="minorBidi"/>
            <w:sz w:val="22"/>
            <w:szCs w:val="22"/>
            <w:lang w:eastAsia="en-AU"/>
          </w:rPr>
          <w:tab/>
        </w:r>
        <w:r w:rsidRPr="001506AF">
          <w:t>Application for approval for sports bookmaking venue</w:t>
        </w:r>
        <w:r>
          <w:tab/>
        </w:r>
        <w:r>
          <w:fldChar w:fldCharType="begin"/>
        </w:r>
        <w:r>
          <w:instrText xml:space="preserve"> PAGEREF _Toc103067904 \h </w:instrText>
        </w:r>
        <w:r>
          <w:fldChar w:fldCharType="separate"/>
        </w:r>
        <w:r w:rsidR="008C2E04">
          <w:t>39</w:t>
        </w:r>
        <w:r>
          <w:fldChar w:fldCharType="end"/>
        </w:r>
      </w:hyperlink>
    </w:p>
    <w:p w14:paraId="1B9CC6B4" w14:textId="63BF6C62" w:rsidR="001D0E61" w:rsidRDefault="001D0E61">
      <w:pPr>
        <w:pStyle w:val="TOC5"/>
        <w:rPr>
          <w:rFonts w:asciiTheme="minorHAnsi" w:eastAsiaTheme="minorEastAsia" w:hAnsiTheme="minorHAnsi" w:cstheme="minorBidi"/>
          <w:sz w:val="22"/>
          <w:szCs w:val="22"/>
          <w:lang w:eastAsia="en-AU"/>
        </w:rPr>
      </w:pPr>
      <w:r>
        <w:tab/>
      </w:r>
      <w:hyperlink w:anchor="_Toc103067905" w:history="1">
        <w:r w:rsidRPr="001506AF">
          <w:t>49</w:t>
        </w:r>
        <w:r>
          <w:rPr>
            <w:rFonts w:asciiTheme="minorHAnsi" w:eastAsiaTheme="minorEastAsia" w:hAnsiTheme="minorHAnsi" w:cstheme="minorBidi"/>
            <w:sz w:val="22"/>
            <w:szCs w:val="22"/>
            <w:lang w:eastAsia="en-AU"/>
          </w:rPr>
          <w:tab/>
        </w:r>
        <w:r w:rsidRPr="001506AF">
          <w:t>Issue or refusal of approval for sports bookmaking venue</w:t>
        </w:r>
        <w:r>
          <w:tab/>
        </w:r>
        <w:r>
          <w:fldChar w:fldCharType="begin"/>
        </w:r>
        <w:r>
          <w:instrText xml:space="preserve"> PAGEREF _Toc103067905 \h </w:instrText>
        </w:r>
        <w:r>
          <w:fldChar w:fldCharType="separate"/>
        </w:r>
        <w:r w:rsidR="008C2E04">
          <w:t>40</w:t>
        </w:r>
        <w:r>
          <w:fldChar w:fldCharType="end"/>
        </w:r>
      </w:hyperlink>
    </w:p>
    <w:p w14:paraId="687FB77D" w14:textId="46A9A19D" w:rsidR="001D0E61" w:rsidRDefault="001D0E61">
      <w:pPr>
        <w:pStyle w:val="TOC5"/>
        <w:rPr>
          <w:rFonts w:asciiTheme="minorHAnsi" w:eastAsiaTheme="minorEastAsia" w:hAnsiTheme="minorHAnsi" w:cstheme="minorBidi"/>
          <w:sz w:val="22"/>
          <w:szCs w:val="22"/>
          <w:lang w:eastAsia="en-AU"/>
        </w:rPr>
      </w:pPr>
      <w:r>
        <w:tab/>
      </w:r>
      <w:hyperlink w:anchor="_Toc103067906" w:history="1">
        <w:r w:rsidRPr="001506AF">
          <w:t>50</w:t>
        </w:r>
        <w:r>
          <w:rPr>
            <w:rFonts w:asciiTheme="minorHAnsi" w:eastAsiaTheme="minorEastAsia" w:hAnsiTheme="minorHAnsi" w:cstheme="minorBidi"/>
            <w:sz w:val="22"/>
            <w:szCs w:val="22"/>
            <w:lang w:eastAsia="en-AU"/>
          </w:rPr>
          <w:tab/>
        </w:r>
        <w:r w:rsidRPr="001506AF">
          <w:t>Conditions of approval for sports bookmaking venue</w:t>
        </w:r>
        <w:r>
          <w:tab/>
        </w:r>
        <w:r>
          <w:fldChar w:fldCharType="begin"/>
        </w:r>
        <w:r>
          <w:instrText xml:space="preserve"> PAGEREF _Toc103067906 \h </w:instrText>
        </w:r>
        <w:r>
          <w:fldChar w:fldCharType="separate"/>
        </w:r>
        <w:r w:rsidR="008C2E04">
          <w:t>42</w:t>
        </w:r>
        <w:r>
          <w:fldChar w:fldCharType="end"/>
        </w:r>
      </w:hyperlink>
    </w:p>
    <w:p w14:paraId="06AF16EC" w14:textId="33D9EA3D" w:rsidR="001D0E61" w:rsidRDefault="001D0E61">
      <w:pPr>
        <w:pStyle w:val="TOC5"/>
        <w:rPr>
          <w:rFonts w:asciiTheme="minorHAnsi" w:eastAsiaTheme="minorEastAsia" w:hAnsiTheme="minorHAnsi" w:cstheme="minorBidi"/>
          <w:sz w:val="22"/>
          <w:szCs w:val="22"/>
          <w:lang w:eastAsia="en-AU"/>
        </w:rPr>
      </w:pPr>
      <w:r>
        <w:tab/>
      </w:r>
      <w:hyperlink w:anchor="_Toc103067907" w:history="1">
        <w:r w:rsidRPr="001506AF">
          <w:t>51</w:t>
        </w:r>
        <w:r>
          <w:rPr>
            <w:rFonts w:asciiTheme="minorHAnsi" w:eastAsiaTheme="minorEastAsia" w:hAnsiTheme="minorHAnsi" w:cstheme="minorBidi"/>
            <w:sz w:val="22"/>
            <w:szCs w:val="22"/>
            <w:lang w:eastAsia="en-AU"/>
          </w:rPr>
          <w:tab/>
        </w:r>
        <w:r w:rsidRPr="001506AF">
          <w:t>Duration of approval for sports bookmaking venue</w:t>
        </w:r>
        <w:r>
          <w:tab/>
        </w:r>
        <w:r>
          <w:fldChar w:fldCharType="begin"/>
        </w:r>
        <w:r>
          <w:instrText xml:space="preserve"> PAGEREF _Toc103067907 \h </w:instrText>
        </w:r>
        <w:r>
          <w:fldChar w:fldCharType="separate"/>
        </w:r>
        <w:r w:rsidR="008C2E04">
          <w:t>43</w:t>
        </w:r>
        <w:r>
          <w:fldChar w:fldCharType="end"/>
        </w:r>
      </w:hyperlink>
    </w:p>
    <w:p w14:paraId="060F0D6A" w14:textId="60A1F3D0" w:rsidR="001D0E61" w:rsidRDefault="001D0E61">
      <w:pPr>
        <w:pStyle w:val="TOC5"/>
        <w:rPr>
          <w:rFonts w:asciiTheme="minorHAnsi" w:eastAsiaTheme="minorEastAsia" w:hAnsiTheme="minorHAnsi" w:cstheme="minorBidi"/>
          <w:sz w:val="22"/>
          <w:szCs w:val="22"/>
          <w:lang w:eastAsia="en-AU"/>
        </w:rPr>
      </w:pPr>
      <w:r>
        <w:tab/>
      </w:r>
      <w:hyperlink w:anchor="_Toc103067908" w:history="1">
        <w:r w:rsidRPr="001506AF">
          <w:t>52</w:t>
        </w:r>
        <w:r>
          <w:rPr>
            <w:rFonts w:asciiTheme="minorHAnsi" w:eastAsiaTheme="minorEastAsia" w:hAnsiTheme="minorHAnsi" w:cstheme="minorBidi"/>
            <w:sz w:val="22"/>
            <w:szCs w:val="22"/>
            <w:lang w:eastAsia="en-AU"/>
          </w:rPr>
          <w:tab/>
        </w:r>
        <w:r w:rsidRPr="001506AF">
          <w:t>Surrender of approval for sports bookmaking venue</w:t>
        </w:r>
        <w:r>
          <w:tab/>
        </w:r>
        <w:r>
          <w:fldChar w:fldCharType="begin"/>
        </w:r>
        <w:r>
          <w:instrText xml:space="preserve"> PAGEREF _Toc103067908 \h </w:instrText>
        </w:r>
        <w:r>
          <w:fldChar w:fldCharType="separate"/>
        </w:r>
        <w:r w:rsidR="008C2E04">
          <w:t>43</w:t>
        </w:r>
        <w:r>
          <w:fldChar w:fldCharType="end"/>
        </w:r>
      </w:hyperlink>
    </w:p>
    <w:p w14:paraId="0A825F65" w14:textId="41668612" w:rsidR="001D0E61" w:rsidRDefault="001D0E61">
      <w:pPr>
        <w:pStyle w:val="TOC5"/>
        <w:rPr>
          <w:rFonts w:asciiTheme="minorHAnsi" w:eastAsiaTheme="minorEastAsia" w:hAnsiTheme="minorHAnsi" w:cstheme="minorBidi"/>
          <w:sz w:val="22"/>
          <w:szCs w:val="22"/>
          <w:lang w:eastAsia="en-AU"/>
        </w:rPr>
      </w:pPr>
      <w:r>
        <w:tab/>
      </w:r>
      <w:hyperlink w:anchor="_Toc103067909" w:history="1">
        <w:r w:rsidRPr="001506AF">
          <w:t>53</w:t>
        </w:r>
        <w:r>
          <w:rPr>
            <w:rFonts w:asciiTheme="minorHAnsi" w:eastAsiaTheme="minorEastAsia" w:hAnsiTheme="minorHAnsi" w:cstheme="minorBidi"/>
            <w:sz w:val="22"/>
            <w:szCs w:val="22"/>
            <w:lang w:eastAsia="en-AU"/>
          </w:rPr>
          <w:tab/>
        </w:r>
        <w:r w:rsidRPr="001506AF">
          <w:t>Effect of cancellation, surrender or suspension of race bookmaking licence on approval</w:t>
        </w:r>
        <w:r>
          <w:tab/>
        </w:r>
        <w:r>
          <w:fldChar w:fldCharType="begin"/>
        </w:r>
        <w:r>
          <w:instrText xml:space="preserve"> PAGEREF _Toc103067909 \h </w:instrText>
        </w:r>
        <w:r>
          <w:fldChar w:fldCharType="separate"/>
        </w:r>
        <w:r w:rsidR="008C2E04">
          <w:t>43</w:t>
        </w:r>
        <w:r>
          <w:fldChar w:fldCharType="end"/>
        </w:r>
      </w:hyperlink>
    </w:p>
    <w:p w14:paraId="46926EE5" w14:textId="4232F5B4" w:rsidR="001D0E61" w:rsidRDefault="001D0E61">
      <w:pPr>
        <w:pStyle w:val="TOC5"/>
        <w:rPr>
          <w:rFonts w:asciiTheme="minorHAnsi" w:eastAsiaTheme="minorEastAsia" w:hAnsiTheme="minorHAnsi" w:cstheme="minorBidi"/>
          <w:sz w:val="22"/>
          <w:szCs w:val="22"/>
          <w:lang w:eastAsia="en-AU"/>
        </w:rPr>
      </w:pPr>
      <w:r>
        <w:tab/>
      </w:r>
      <w:hyperlink w:anchor="_Toc103067910" w:history="1">
        <w:r w:rsidRPr="001506AF">
          <w:t>54</w:t>
        </w:r>
        <w:r>
          <w:rPr>
            <w:rFonts w:asciiTheme="minorHAnsi" w:eastAsiaTheme="minorEastAsia" w:hAnsiTheme="minorHAnsi" w:cstheme="minorBidi"/>
            <w:sz w:val="22"/>
            <w:szCs w:val="22"/>
            <w:lang w:eastAsia="en-AU"/>
          </w:rPr>
          <w:tab/>
        </w:r>
        <w:r w:rsidRPr="001506AF">
          <w:t>Application of pt 4</w:t>
        </w:r>
        <w:r>
          <w:tab/>
        </w:r>
        <w:r>
          <w:fldChar w:fldCharType="begin"/>
        </w:r>
        <w:r>
          <w:instrText xml:space="preserve"> PAGEREF _Toc103067910 \h </w:instrText>
        </w:r>
        <w:r>
          <w:fldChar w:fldCharType="separate"/>
        </w:r>
        <w:r w:rsidR="008C2E04">
          <w:t>44</w:t>
        </w:r>
        <w:r>
          <w:fldChar w:fldCharType="end"/>
        </w:r>
      </w:hyperlink>
    </w:p>
    <w:p w14:paraId="7AB532C9" w14:textId="4771D9B5" w:rsidR="001D0E61" w:rsidRDefault="001D0E61">
      <w:pPr>
        <w:pStyle w:val="TOC2"/>
        <w:rPr>
          <w:rFonts w:asciiTheme="minorHAnsi" w:eastAsiaTheme="minorEastAsia" w:hAnsiTheme="minorHAnsi" w:cstheme="minorBidi"/>
          <w:b w:val="0"/>
          <w:sz w:val="22"/>
          <w:szCs w:val="22"/>
          <w:lang w:eastAsia="en-AU"/>
        </w:rPr>
      </w:pPr>
      <w:hyperlink w:anchor="_Toc103067911" w:history="1">
        <w:r w:rsidRPr="001506AF">
          <w:t>Part 6</w:t>
        </w:r>
        <w:r>
          <w:rPr>
            <w:rFonts w:asciiTheme="minorHAnsi" w:eastAsiaTheme="minorEastAsia" w:hAnsiTheme="minorHAnsi" w:cstheme="minorBidi"/>
            <w:b w:val="0"/>
            <w:sz w:val="22"/>
            <w:szCs w:val="22"/>
            <w:lang w:eastAsia="en-AU"/>
          </w:rPr>
          <w:tab/>
        </w:r>
        <w:r w:rsidRPr="001506AF">
          <w:t>Betting disputes, directions and codes of practice</w:t>
        </w:r>
        <w:r w:rsidRPr="001D0E61">
          <w:rPr>
            <w:vanish/>
          </w:rPr>
          <w:tab/>
        </w:r>
        <w:r w:rsidRPr="001D0E61">
          <w:rPr>
            <w:vanish/>
          </w:rPr>
          <w:fldChar w:fldCharType="begin"/>
        </w:r>
        <w:r w:rsidRPr="001D0E61">
          <w:rPr>
            <w:vanish/>
          </w:rPr>
          <w:instrText xml:space="preserve"> PAGEREF _Toc103067911 \h </w:instrText>
        </w:r>
        <w:r w:rsidRPr="001D0E61">
          <w:rPr>
            <w:vanish/>
          </w:rPr>
        </w:r>
        <w:r w:rsidRPr="001D0E61">
          <w:rPr>
            <w:vanish/>
          </w:rPr>
          <w:fldChar w:fldCharType="separate"/>
        </w:r>
        <w:r w:rsidR="008C2E04">
          <w:rPr>
            <w:vanish/>
          </w:rPr>
          <w:t>45</w:t>
        </w:r>
        <w:r w:rsidRPr="001D0E61">
          <w:rPr>
            <w:vanish/>
          </w:rPr>
          <w:fldChar w:fldCharType="end"/>
        </w:r>
      </w:hyperlink>
    </w:p>
    <w:p w14:paraId="146A42EE" w14:textId="737F772A" w:rsidR="001D0E61" w:rsidRDefault="001D0E61">
      <w:pPr>
        <w:pStyle w:val="TOC3"/>
        <w:rPr>
          <w:rFonts w:asciiTheme="minorHAnsi" w:eastAsiaTheme="minorEastAsia" w:hAnsiTheme="minorHAnsi" w:cstheme="minorBidi"/>
          <w:b w:val="0"/>
          <w:sz w:val="22"/>
          <w:szCs w:val="22"/>
          <w:lang w:eastAsia="en-AU"/>
        </w:rPr>
      </w:pPr>
      <w:hyperlink w:anchor="_Toc103067912" w:history="1">
        <w:r w:rsidRPr="001506AF">
          <w:t>Division 6.1</w:t>
        </w:r>
        <w:r>
          <w:rPr>
            <w:rFonts w:asciiTheme="minorHAnsi" w:eastAsiaTheme="minorEastAsia" w:hAnsiTheme="minorHAnsi" w:cstheme="minorBidi"/>
            <w:b w:val="0"/>
            <w:sz w:val="22"/>
            <w:szCs w:val="22"/>
            <w:lang w:eastAsia="en-AU"/>
          </w:rPr>
          <w:tab/>
        </w:r>
        <w:r w:rsidRPr="001506AF">
          <w:t>Betting disputes generally</w:t>
        </w:r>
        <w:r w:rsidRPr="001D0E61">
          <w:rPr>
            <w:vanish/>
          </w:rPr>
          <w:tab/>
        </w:r>
        <w:r w:rsidRPr="001D0E61">
          <w:rPr>
            <w:vanish/>
          </w:rPr>
          <w:fldChar w:fldCharType="begin"/>
        </w:r>
        <w:r w:rsidRPr="001D0E61">
          <w:rPr>
            <w:vanish/>
          </w:rPr>
          <w:instrText xml:space="preserve"> PAGEREF _Toc103067912 \h </w:instrText>
        </w:r>
        <w:r w:rsidRPr="001D0E61">
          <w:rPr>
            <w:vanish/>
          </w:rPr>
        </w:r>
        <w:r w:rsidRPr="001D0E61">
          <w:rPr>
            <w:vanish/>
          </w:rPr>
          <w:fldChar w:fldCharType="separate"/>
        </w:r>
        <w:r w:rsidR="008C2E04">
          <w:rPr>
            <w:vanish/>
          </w:rPr>
          <w:t>45</w:t>
        </w:r>
        <w:r w:rsidRPr="001D0E61">
          <w:rPr>
            <w:vanish/>
          </w:rPr>
          <w:fldChar w:fldCharType="end"/>
        </w:r>
      </w:hyperlink>
    </w:p>
    <w:p w14:paraId="4B966C51" w14:textId="606EB768" w:rsidR="001D0E61" w:rsidRDefault="001D0E61">
      <w:pPr>
        <w:pStyle w:val="TOC5"/>
        <w:rPr>
          <w:rFonts w:asciiTheme="minorHAnsi" w:eastAsiaTheme="minorEastAsia" w:hAnsiTheme="minorHAnsi" w:cstheme="minorBidi"/>
          <w:sz w:val="22"/>
          <w:szCs w:val="22"/>
          <w:lang w:eastAsia="en-AU"/>
        </w:rPr>
      </w:pPr>
      <w:r>
        <w:tab/>
      </w:r>
      <w:hyperlink w:anchor="_Toc103067913" w:history="1">
        <w:r w:rsidRPr="001506AF">
          <w:t>55</w:t>
        </w:r>
        <w:r>
          <w:rPr>
            <w:rFonts w:asciiTheme="minorHAnsi" w:eastAsiaTheme="minorEastAsia" w:hAnsiTheme="minorHAnsi" w:cstheme="minorBidi"/>
            <w:sz w:val="22"/>
            <w:szCs w:val="22"/>
            <w:lang w:eastAsia="en-AU"/>
          </w:rPr>
          <w:tab/>
        </w:r>
        <w:r w:rsidRPr="001506AF">
          <w:t>How disputes about bets may be resolved</w:t>
        </w:r>
        <w:r>
          <w:tab/>
        </w:r>
        <w:r>
          <w:fldChar w:fldCharType="begin"/>
        </w:r>
        <w:r>
          <w:instrText xml:space="preserve"> PAGEREF _Toc103067913 \h </w:instrText>
        </w:r>
        <w:r>
          <w:fldChar w:fldCharType="separate"/>
        </w:r>
        <w:r w:rsidR="008C2E04">
          <w:t>45</w:t>
        </w:r>
        <w:r>
          <w:fldChar w:fldCharType="end"/>
        </w:r>
      </w:hyperlink>
    </w:p>
    <w:p w14:paraId="64C640AE" w14:textId="2CB907E1" w:rsidR="001D0E61" w:rsidRDefault="001D0E61">
      <w:pPr>
        <w:pStyle w:val="TOC3"/>
        <w:rPr>
          <w:rFonts w:asciiTheme="minorHAnsi" w:eastAsiaTheme="minorEastAsia" w:hAnsiTheme="minorHAnsi" w:cstheme="minorBidi"/>
          <w:b w:val="0"/>
          <w:sz w:val="22"/>
          <w:szCs w:val="22"/>
          <w:lang w:eastAsia="en-AU"/>
        </w:rPr>
      </w:pPr>
      <w:hyperlink w:anchor="_Toc103067914" w:history="1">
        <w:r w:rsidRPr="001506AF">
          <w:t>Division 6.2</w:t>
        </w:r>
        <w:r>
          <w:rPr>
            <w:rFonts w:asciiTheme="minorHAnsi" w:eastAsiaTheme="minorEastAsia" w:hAnsiTheme="minorHAnsi" w:cstheme="minorBidi"/>
            <w:b w:val="0"/>
            <w:sz w:val="22"/>
            <w:szCs w:val="22"/>
            <w:lang w:eastAsia="en-AU"/>
          </w:rPr>
          <w:tab/>
        </w:r>
        <w:r w:rsidRPr="001506AF">
          <w:t>Betting disputes referred to commission</w:t>
        </w:r>
        <w:r w:rsidRPr="001D0E61">
          <w:rPr>
            <w:vanish/>
          </w:rPr>
          <w:tab/>
        </w:r>
        <w:r w:rsidRPr="001D0E61">
          <w:rPr>
            <w:vanish/>
          </w:rPr>
          <w:fldChar w:fldCharType="begin"/>
        </w:r>
        <w:r w:rsidRPr="001D0E61">
          <w:rPr>
            <w:vanish/>
          </w:rPr>
          <w:instrText xml:space="preserve"> PAGEREF _Toc103067914 \h </w:instrText>
        </w:r>
        <w:r w:rsidRPr="001D0E61">
          <w:rPr>
            <w:vanish/>
          </w:rPr>
        </w:r>
        <w:r w:rsidRPr="001D0E61">
          <w:rPr>
            <w:vanish/>
          </w:rPr>
          <w:fldChar w:fldCharType="separate"/>
        </w:r>
        <w:r w:rsidR="008C2E04">
          <w:rPr>
            <w:vanish/>
          </w:rPr>
          <w:t>46</w:t>
        </w:r>
        <w:r w:rsidRPr="001D0E61">
          <w:rPr>
            <w:vanish/>
          </w:rPr>
          <w:fldChar w:fldCharType="end"/>
        </w:r>
      </w:hyperlink>
    </w:p>
    <w:p w14:paraId="24AC4A93" w14:textId="53BD7A2E" w:rsidR="001D0E61" w:rsidRDefault="001D0E61">
      <w:pPr>
        <w:pStyle w:val="TOC5"/>
        <w:rPr>
          <w:rFonts w:asciiTheme="minorHAnsi" w:eastAsiaTheme="minorEastAsia" w:hAnsiTheme="minorHAnsi" w:cstheme="minorBidi"/>
          <w:sz w:val="22"/>
          <w:szCs w:val="22"/>
          <w:lang w:eastAsia="en-AU"/>
        </w:rPr>
      </w:pPr>
      <w:r>
        <w:tab/>
      </w:r>
      <w:hyperlink w:anchor="_Toc103067915" w:history="1">
        <w:r w:rsidRPr="001506AF">
          <w:t>56</w:t>
        </w:r>
        <w:r>
          <w:rPr>
            <w:rFonts w:asciiTheme="minorHAnsi" w:eastAsiaTheme="minorEastAsia" w:hAnsiTheme="minorHAnsi" w:cstheme="minorBidi"/>
            <w:sz w:val="22"/>
            <w:szCs w:val="22"/>
            <w:lang w:eastAsia="en-AU"/>
          </w:rPr>
          <w:tab/>
        </w:r>
        <w:r w:rsidRPr="001506AF">
          <w:t>Definitions for div 6.2</w:t>
        </w:r>
        <w:r>
          <w:tab/>
        </w:r>
        <w:r>
          <w:fldChar w:fldCharType="begin"/>
        </w:r>
        <w:r>
          <w:instrText xml:space="preserve"> PAGEREF _Toc103067915 \h </w:instrText>
        </w:r>
        <w:r>
          <w:fldChar w:fldCharType="separate"/>
        </w:r>
        <w:r w:rsidR="008C2E04">
          <w:t>46</w:t>
        </w:r>
        <w:r>
          <w:fldChar w:fldCharType="end"/>
        </w:r>
      </w:hyperlink>
    </w:p>
    <w:p w14:paraId="00B5AA72" w14:textId="09B1B361" w:rsidR="001D0E61" w:rsidRDefault="001D0E61">
      <w:pPr>
        <w:pStyle w:val="TOC5"/>
        <w:rPr>
          <w:rFonts w:asciiTheme="minorHAnsi" w:eastAsiaTheme="minorEastAsia" w:hAnsiTheme="minorHAnsi" w:cstheme="minorBidi"/>
          <w:sz w:val="22"/>
          <w:szCs w:val="22"/>
          <w:lang w:eastAsia="en-AU"/>
        </w:rPr>
      </w:pPr>
      <w:r>
        <w:tab/>
      </w:r>
      <w:hyperlink w:anchor="_Toc103067916" w:history="1">
        <w:r w:rsidRPr="001506AF">
          <w:t>57</w:t>
        </w:r>
        <w:r>
          <w:rPr>
            <w:rFonts w:asciiTheme="minorHAnsi" w:eastAsiaTheme="minorEastAsia" w:hAnsiTheme="minorHAnsi" w:cstheme="minorBidi"/>
            <w:sz w:val="22"/>
            <w:szCs w:val="22"/>
            <w:lang w:eastAsia="en-AU"/>
          </w:rPr>
          <w:tab/>
        </w:r>
        <w:r w:rsidRPr="001506AF">
          <w:t>Referral of betting disputes to commission</w:t>
        </w:r>
        <w:r>
          <w:tab/>
        </w:r>
        <w:r>
          <w:fldChar w:fldCharType="begin"/>
        </w:r>
        <w:r>
          <w:instrText xml:space="preserve"> PAGEREF _Toc103067916 \h </w:instrText>
        </w:r>
        <w:r>
          <w:fldChar w:fldCharType="separate"/>
        </w:r>
        <w:r w:rsidR="008C2E04">
          <w:t>46</w:t>
        </w:r>
        <w:r>
          <w:fldChar w:fldCharType="end"/>
        </w:r>
      </w:hyperlink>
    </w:p>
    <w:p w14:paraId="54587E00" w14:textId="5A314EAF" w:rsidR="001D0E61" w:rsidRDefault="001D0E61">
      <w:pPr>
        <w:pStyle w:val="TOC5"/>
        <w:rPr>
          <w:rFonts w:asciiTheme="minorHAnsi" w:eastAsiaTheme="minorEastAsia" w:hAnsiTheme="minorHAnsi" w:cstheme="minorBidi"/>
          <w:sz w:val="22"/>
          <w:szCs w:val="22"/>
          <w:lang w:eastAsia="en-AU"/>
        </w:rPr>
      </w:pPr>
      <w:r>
        <w:tab/>
      </w:r>
      <w:hyperlink w:anchor="_Toc103067917" w:history="1">
        <w:r w:rsidRPr="001506AF">
          <w:t>58</w:t>
        </w:r>
        <w:r>
          <w:rPr>
            <w:rFonts w:asciiTheme="minorHAnsi" w:eastAsiaTheme="minorEastAsia" w:hAnsiTheme="minorHAnsi" w:cstheme="minorBidi"/>
            <w:sz w:val="22"/>
            <w:szCs w:val="22"/>
            <w:lang w:eastAsia="en-AU"/>
          </w:rPr>
          <w:tab/>
        </w:r>
        <w:r w:rsidRPr="001506AF">
          <w:t>Backer to give information about disputed bet</w:t>
        </w:r>
        <w:r>
          <w:tab/>
        </w:r>
        <w:r>
          <w:fldChar w:fldCharType="begin"/>
        </w:r>
        <w:r>
          <w:instrText xml:space="preserve"> PAGEREF _Toc103067917 \h </w:instrText>
        </w:r>
        <w:r>
          <w:fldChar w:fldCharType="separate"/>
        </w:r>
        <w:r w:rsidR="008C2E04">
          <w:t>47</w:t>
        </w:r>
        <w:r>
          <w:fldChar w:fldCharType="end"/>
        </w:r>
      </w:hyperlink>
    </w:p>
    <w:p w14:paraId="61E6B4BE" w14:textId="31F93BC7" w:rsidR="001D0E61" w:rsidRDefault="001D0E61">
      <w:pPr>
        <w:pStyle w:val="TOC5"/>
        <w:rPr>
          <w:rFonts w:asciiTheme="minorHAnsi" w:eastAsiaTheme="minorEastAsia" w:hAnsiTheme="minorHAnsi" w:cstheme="minorBidi"/>
          <w:sz w:val="22"/>
          <w:szCs w:val="22"/>
          <w:lang w:eastAsia="en-AU"/>
        </w:rPr>
      </w:pPr>
      <w:r>
        <w:tab/>
      </w:r>
      <w:hyperlink w:anchor="_Toc103067918" w:history="1">
        <w:r w:rsidRPr="001506AF">
          <w:t>59</w:t>
        </w:r>
        <w:r>
          <w:rPr>
            <w:rFonts w:asciiTheme="minorHAnsi" w:eastAsiaTheme="minorEastAsia" w:hAnsiTheme="minorHAnsi" w:cstheme="minorBidi"/>
            <w:sz w:val="22"/>
            <w:szCs w:val="22"/>
            <w:lang w:eastAsia="en-AU"/>
          </w:rPr>
          <w:tab/>
        </w:r>
        <w:r w:rsidRPr="001506AF">
          <w:t>Bookmaker or agent to give information about disputed bet</w:t>
        </w:r>
        <w:r>
          <w:tab/>
        </w:r>
        <w:r>
          <w:fldChar w:fldCharType="begin"/>
        </w:r>
        <w:r>
          <w:instrText xml:space="preserve"> PAGEREF _Toc103067918 \h </w:instrText>
        </w:r>
        <w:r>
          <w:fldChar w:fldCharType="separate"/>
        </w:r>
        <w:r w:rsidR="008C2E04">
          <w:t>48</w:t>
        </w:r>
        <w:r>
          <w:fldChar w:fldCharType="end"/>
        </w:r>
      </w:hyperlink>
    </w:p>
    <w:p w14:paraId="6AB0D428" w14:textId="10646405" w:rsidR="001D0E61" w:rsidRDefault="001D0E61">
      <w:pPr>
        <w:pStyle w:val="TOC5"/>
        <w:rPr>
          <w:rFonts w:asciiTheme="minorHAnsi" w:eastAsiaTheme="minorEastAsia" w:hAnsiTheme="minorHAnsi" w:cstheme="minorBidi"/>
          <w:sz w:val="22"/>
          <w:szCs w:val="22"/>
          <w:lang w:eastAsia="en-AU"/>
        </w:rPr>
      </w:pPr>
      <w:r>
        <w:tab/>
      </w:r>
      <w:hyperlink w:anchor="_Toc103067919" w:history="1">
        <w:r w:rsidRPr="001506AF">
          <w:t>60</w:t>
        </w:r>
        <w:r>
          <w:rPr>
            <w:rFonts w:asciiTheme="minorHAnsi" w:eastAsiaTheme="minorEastAsia" w:hAnsiTheme="minorHAnsi" w:cstheme="minorBidi"/>
            <w:sz w:val="22"/>
            <w:szCs w:val="22"/>
            <w:lang w:eastAsia="en-AU"/>
          </w:rPr>
          <w:tab/>
        </w:r>
        <w:r w:rsidRPr="001506AF">
          <w:t>Commission’s directions about disputed bets</w:t>
        </w:r>
        <w:r>
          <w:tab/>
        </w:r>
        <w:r>
          <w:fldChar w:fldCharType="begin"/>
        </w:r>
        <w:r>
          <w:instrText xml:space="preserve"> PAGEREF _Toc103067919 \h </w:instrText>
        </w:r>
        <w:r>
          <w:fldChar w:fldCharType="separate"/>
        </w:r>
        <w:r w:rsidR="008C2E04">
          <w:t>49</w:t>
        </w:r>
        <w:r>
          <w:fldChar w:fldCharType="end"/>
        </w:r>
      </w:hyperlink>
    </w:p>
    <w:p w14:paraId="1CC7FB65" w14:textId="0762B208" w:rsidR="001D0E61" w:rsidRDefault="001D0E61">
      <w:pPr>
        <w:pStyle w:val="TOC5"/>
        <w:rPr>
          <w:rFonts w:asciiTheme="minorHAnsi" w:eastAsiaTheme="minorEastAsia" w:hAnsiTheme="minorHAnsi" w:cstheme="minorBidi"/>
          <w:sz w:val="22"/>
          <w:szCs w:val="22"/>
          <w:lang w:eastAsia="en-AU"/>
        </w:rPr>
      </w:pPr>
      <w:r>
        <w:tab/>
      </w:r>
      <w:hyperlink w:anchor="_Toc103067920" w:history="1">
        <w:r w:rsidRPr="001506AF">
          <w:t>61</w:t>
        </w:r>
        <w:r>
          <w:rPr>
            <w:rFonts w:asciiTheme="minorHAnsi" w:eastAsiaTheme="minorEastAsia" w:hAnsiTheme="minorHAnsi" w:cstheme="minorBidi"/>
            <w:sz w:val="22"/>
            <w:szCs w:val="22"/>
            <w:lang w:eastAsia="en-AU"/>
          </w:rPr>
          <w:tab/>
        </w:r>
        <w:r w:rsidRPr="001506AF">
          <w:t>Compliance with direction about disputed bet</w:t>
        </w:r>
        <w:r>
          <w:tab/>
        </w:r>
        <w:r>
          <w:fldChar w:fldCharType="begin"/>
        </w:r>
        <w:r>
          <w:instrText xml:space="preserve"> PAGEREF _Toc103067920 \h </w:instrText>
        </w:r>
        <w:r>
          <w:fldChar w:fldCharType="separate"/>
        </w:r>
        <w:r w:rsidR="008C2E04">
          <w:t>49</w:t>
        </w:r>
        <w:r>
          <w:fldChar w:fldCharType="end"/>
        </w:r>
      </w:hyperlink>
    </w:p>
    <w:p w14:paraId="3F0404A5" w14:textId="79B7B44D" w:rsidR="001D0E61" w:rsidRDefault="001D0E61">
      <w:pPr>
        <w:pStyle w:val="TOC3"/>
        <w:rPr>
          <w:rFonts w:asciiTheme="minorHAnsi" w:eastAsiaTheme="minorEastAsia" w:hAnsiTheme="minorHAnsi" w:cstheme="minorBidi"/>
          <w:b w:val="0"/>
          <w:sz w:val="22"/>
          <w:szCs w:val="22"/>
          <w:lang w:eastAsia="en-AU"/>
        </w:rPr>
      </w:pPr>
      <w:hyperlink w:anchor="_Toc103067921" w:history="1">
        <w:r w:rsidRPr="001506AF">
          <w:t>Division 6.3</w:t>
        </w:r>
        <w:r>
          <w:rPr>
            <w:rFonts w:asciiTheme="minorHAnsi" w:eastAsiaTheme="minorEastAsia" w:hAnsiTheme="minorHAnsi" w:cstheme="minorBidi"/>
            <w:b w:val="0"/>
            <w:sz w:val="22"/>
            <w:szCs w:val="22"/>
            <w:lang w:eastAsia="en-AU"/>
          </w:rPr>
          <w:tab/>
        </w:r>
        <w:r w:rsidRPr="001506AF">
          <w:t>Directions and codes of practice</w:t>
        </w:r>
        <w:r w:rsidRPr="001D0E61">
          <w:rPr>
            <w:vanish/>
          </w:rPr>
          <w:tab/>
        </w:r>
        <w:r w:rsidRPr="001D0E61">
          <w:rPr>
            <w:vanish/>
          </w:rPr>
          <w:fldChar w:fldCharType="begin"/>
        </w:r>
        <w:r w:rsidRPr="001D0E61">
          <w:rPr>
            <w:vanish/>
          </w:rPr>
          <w:instrText xml:space="preserve"> PAGEREF _Toc103067921 \h </w:instrText>
        </w:r>
        <w:r w:rsidRPr="001D0E61">
          <w:rPr>
            <w:vanish/>
          </w:rPr>
        </w:r>
        <w:r w:rsidRPr="001D0E61">
          <w:rPr>
            <w:vanish/>
          </w:rPr>
          <w:fldChar w:fldCharType="separate"/>
        </w:r>
        <w:r w:rsidR="008C2E04">
          <w:rPr>
            <w:vanish/>
          </w:rPr>
          <w:t>50</w:t>
        </w:r>
        <w:r w:rsidRPr="001D0E61">
          <w:rPr>
            <w:vanish/>
          </w:rPr>
          <w:fldChar w:fldCharType="end"/>
        </w:r>
      </w:hyperlink>
    </w:p>
    <w:p w14:paraId="1832F533" w14:textId="14328AC1" w:rsidR="001D0E61" w:rsidRDefault="001D0E61">
      <w:pPr>
        <w:pStyle w:val="TOC5"/>
        <w:rPr>
          <w:rFonts w:asciiTheme="minorHAnsi" w:eastAsiaTheme="minorEastAsia" w:hAnsiTheme="minorHAnsi" w:cstheme="minorBidi"/>
          <w:sz w:val="22"/>
          <w:szCs w:val="22"/>
          <w:lang w:eastAsia="en-AU"/>
        </w:rPr>
      </w:pPr>
      <w:r>
        <w:tab/>
      </w:r>
      <w:hyperlink w:anchor="_Toc103067922" w:history="1">
        <w:r w:rsidRPr="001506AF">
          <w:t>62</w:t>
        </w:r>
        <w:r>
          <w:rPr>
            <w:rFonts w:asciiTheme="minorHAnsi" w:eastAsiaTheme="minorEastAsia" w:hAnsiTheme="minorHAnsi" w:cstheme="minorBidi"/>
            <w:sz w:val="22"/>
            <w:szCs w:val="22"/>
            <w:lang w:eastAsia="en-AU"/>
          </w:rPr>
          <w:tab/>
        </w:r>
        <w:r w:rsidRPr="001506AF">
          <w:t>Commission’s directions about conduct of licensee’s operations</w:t>
        </w:r>
        <w:r>
          <w:tab/>
        </w:r>
        <w:r>
          <w:fldChar w:fldCharType="begin"/>
        </w:r>
        <w:r>
          <w:instrText xml:space="preserve"> PAGEREF _Toc103067922 \h </w:instrText>
        </w:r>
        <w:r>
          <w:fldChar w:fldCharType="separate"/>
        </w:r>
        <w:r w:rsidR="008C2E04">
          <w:t>50</w:t>
        </w:r>
        <w:r>
          <w:fldChar w:fldCharType="end"/>
        </w:r>
      </w:hyperlink>
    </w:p>
    <w:p w14:paraId="75F57566" w14:textId="48A32D12" w:rsidR="001D0E61" w:rsidRDefault="001D0E61">
      <w:pPr>
        <w:pStyle w:val="TOC5"/>
        <w:rPr>
          <w:rFonts w:asciiTheme="minorHAnsi" w:eastAsiaTheme="minorEastAsia" w:hAnsiTheme="minorHAnsi" w:cstheme="minorBidi"/>
          <w:sz w:val="22"/>
          <w:szCs w:val="22"/>
          <w:lang w:eastAsia="en-AU"/>
        </w:rPr>
      </w:pPr>
      <w:r>
        <w:tab/>
      </w:r>
      <w:hyperlink w:anchor="_Toc103067923" w:history="1">
        <w:r w:rsidRPr="001506AF">
          <w:t>63</w:t>
        </w:r>
        <w:r>
          <w:rPr>
            <w:rFonts w:asciiTheme="minorHAnsi" w:eastAsiaTheme="minorEastAsia" w:hAnsiTheme="minorHAnsi" w:cstheme="minorBidi"/>
            <w:sz w:val="22"/>
            <w:szCs w:val="22"/>
            <w:lang w:eastAsia="en-AU"/>
          </w:rPr>
          <w:tab/>
        </w:r>
        <w:r w:rsidRPr="001506AF">
          <w:t>Codes of practice</w:t>
        </w:r>
        <w:r>
          <w:tab/>
        </w:r>
        <w:r>
          <w:fldChar w:fldCharType="begin"/>
        </w:r>
        <w:r>
          <w:instrText xml:space="preserve"> PAGEREF _Toc103067923 \h </w:instrText>
        </w:r>
        <w:r>
          <w:fldChar w:fldCharType="separate"/>
        </w:r>
        <w:r w:rsidR="008C2E04">
          <w:t>51</w:t>
        </w:r>
        <w:r>
          <w:fldChar w:fldCharType="end"/>
        </w:r>
      </w:hyperlink>
    </w:p>
    <w:p w14:paraId="64A5BC05" w14:textId="5195CF46" w:rsidR="001D0E61" w:rsidRDefault="001D0E61">
      <w:pPr>
        <w:pStyle w:val="TOC2"/>
        <w:rPr>
          <w:rFonts w:asciiTheme="minorHAnsi" w:eastAsiaTheme="minorEastAsia" w:hAnsiTheme="minorHAnsi" w:cstheme="minorBidi"/>
          <w:b w:val="0"/>
          <w:sz w:val="22"/>
          <w:szCs w:val="22"/>
          <w:lang w:eastAsia="en-AU"/>
        </w:rPr>
      </w:pPr>
      <w:hyperlink w:anchor="_Toc103067924" w:history="1">
        <w:r w:rsidRPr="001506AF">
          <w:t>Part 7</w:t>
        </w:r>
        <w:r>
          <w:rPr>
            <w:rFonts w:asciiTheme="minorHAnsi" w:eastAsiaTheme="minorEastAsia" w:hAnsiTheme="minorHAnsi" w:cstheme="minorBidi"/>
            <w:b w:val="0"/>
            <w:sz w:val="22"/>
            <w:szCs w:val="22"/>
            <w:lang w:eastAsia="en-AU"/>
          </w:rPr>
          <w:tab/>
        </w:r>
        <w:r w:rsidRPr="001506AF">
          <w:t>Taxation</w:t>
        </w:r>
        <w:r w:rsidRPr="001D0E61">
          <w:rPr>
            <w:vanish/>
          </w:rPr>
          <w:tab/>
        </w:r>
        <w:r w:rsidRPr="001D0E61">
          <w:rPr>
            <w:vanish/>
          </w:rPr>
          <w:fldChar w:fldCharType="begin"/>
        </w:r>
        <w:r w:rsidRPr="001D0E61">
          <w:rPr>
            <w:vanish/>
          </w:rPr>
          <w:instrText xml:space="preserve"> PAGEREF _Toc103067924 \h </w:instrText>
        </w:r>
        <w:r w:rsidRPr="001D0E61">
          <w:rPr>
            <w:vanish/>
          </w:rPr>
        </w:r>
        <w:r w:rsidRPr="001D0E61">
          <w:rPr>
            <w:vanish/>
          </w:rPr>
          <w:fldChar w:fldCharType="separate"/>
        </w:r>
        <w:r w:rsidR="008C2E04">
          <w:rPr>
            <w:vanish/>
          </w:rPr>
          <w:t>52</w:t>
        </w:r>
        <w:r w:rsidRPr="001D0E61">
          <w:rPr>
            <w:vanish/>
          </w:rPr>
          <w:fldChar w:fldCharType="end"/>
        </w:r>
      </w:hyperlink>
    </w:p>
    <w:p w14:paraId="452AF04C" w14:textId="01AC593A" w:rsidR="001D0E61" w:rsidRDefault="001D0E61">
      <w:pPr>
        <w:pStyle w:val="TOC5"/>
        <w:rPr>
          <w:rFonts w:asciiTheme="minorHAnsi" w:eastAsiaTheme="minorEastAsia" w:hAnsiTheme="minorHAnsi" w:cstheme="minorBidi"/>
          <w:sz w:val="22"/>
          <w:szCs w:val="22"/>
          <w:lang w:eastAsia="en-AU"/>
        </w:rPr>
      </w:pPr>
      <w:r>
        <w:tab/>
      </w:r>
      <w:hyperlink w:anchor="_Toc103067925" w:history="1">
        <w:r w:rsidRPr="001506AF">
          <w:t>64</w:t>
        </w:r>
        <w:r>
          <w:rPr>
            <w:rFonts w:asciiTheme="minorHAnsi" w:eastAsiaTheme="minorEastAsia" w:hAnsiTheme="minorHAnsi" w:cstheme="minorBidi"/>
            <w:sz w:val="22"/>
            <w:szCs w:val="22"/>
            <w:lang w:eastAsia="en-AU"/>
          </w:rPr>
          <w:tab/>
        </w:r>
        <w:r w:rsidRPr="001506AF">
          <w:t>Tax on bookmaking</w:t>
        </w:r>
        <w:r>
          <w:tab/>
        </w:r>
        <w:r>
          <w:fldChar w:fldCharType="begin"/>
        </w:r>
        <w:r>
          <w:instrText xml:space="preserve"> PAGEREF _Toc103067925 \h </w:instrText>
        </w:r>
        <w:r>
          <w:fldChar w:fldCharType="separate"/>
        </w:r>
        <w:r w:rsidR="008C2E04">
          <w:t>52</w:t>
        </w:r>
        <w:r>
          <w:fldChar w:fldCharType="end"/>
        </w:r>
      </w:hyperlink>
    </w:p>
    <w:p w14:paraId="1B515D57" w14:textId="13E87FFC" w:rsidR="001D0E61" w:rsidRDefault="001D0E61">
      <w:pPr>
        <w:pStyle w:val="TOC5"/>
        <w:rPr>
          <w:rFonts w:asciiTheme="minorHAnsi" w:eastAsiaTheme="minorEastAsia" w:hAnsiTheme="minorHAnsi" w:cstheme="minorBidi"/>
          <w:sz w:val="22"/>
          <w:szCs w:val="22"/>
          <w:lang w:eastAsia="en-AU"/>
        </w:rPr>
      </w:pPr>
      <w:r>
        <w:tab/>
      </w:r>
      <w:hyperlink w:anchor="_Toc103067926" w:history="1">
        <w:r w:rsidRPr="001506AF">
          <w:t>65</w:t>
        </w:r>
        <w:r>
          <w:rPr>
            <w:rFonts w:asciiTheme="minorHAnsi" w:eastAsiaTheme="minorEastAsia" w:hAnsiTheme="minorHAnsi" w:cstheme="minorBidi"/>
            <w:sz w:val="22"/>
            <w:szCs w:val="22"/>
            <w:lang w:eastAsia="en-AU"/>
          </w:rPr>
          <w:tab/>
        </w:r>
        <w:r w:rsidRPr="001506AF">
          <w:t>Determination of tax rates etc</w:t>
        </w:r>
        <w:r>
          <w:tab/>
        </w:r>
        <w:r>
          <w:fldChar w:fldCharType="begin"/>
        </w:r>
        <w:r>
          <w:instrText xml:space="preserve"> PAGEREF _Toc103067926 \h </w:instrText>
        </w:r>
        <w:r>
          <w:fldChar w:fldCharType="separate"/>
        </w:r>
        <w:r w:rsidR="008C2E04">
          <w:t>53</w:t>
        </w:r>
        <w:r>
          <w:fldChar w:fldCharType="end"/>
        </w:r>
      </w:hyperlink>
    </w:p>
    <w:p w14:paraId="1B76A242" w14:textId="04137612" w:rsidR="001D0E61" w:rsidRDefault="001D0E61">
      <w:pPr>
        <w:pStyle w:val="TOC5"/>
        <w:rPr>
          <w:rFonts w:asciiTheme="minorHAnsi" w:eastAsiaTheme="minorEastAsia" w:hAnsiTheme="minorHAnsi" w:cstheme="minorBidi"/>
          <w:sz w:val="22"/>
          <w:szCs w:val="22"/>
          <w:lang w:eastAsia="en-AU"/>
        </w:rPr>
      </w:pPr>
      <w:r>
        <w:tab/>
      </w:r>
      <w:hyperlink w:anchor="_Toc103067927" w:history="1">
        <w:r w:rsidRPr="001506AF">
          <w:t>66</w:t>
        </w:r>
        <w:r>
          <w:rPr>
            <w:rFonts w:asciiTheme="minorHAnsi" w:eastAsiaTheme="minorEastAsia" w:hAnsiTheme="minorHAnsi" w:cstheme="minorBidi"/>
            <w:sz w:val="22"/>
            <w:szCs w:val="22"/>
            <w:lang w:eastAsia="en-AU"/>
          </w:rPr>
          <w:tab/>
        </w:r>
        <w:r w:rsidRPr="001506AF">
          <w:t>Returns for tax</w:t>
        </w:r>
        <w:r>
          <w:tab/>
        </w:r>
        <w:r>
          <w:fldChar w:fldCharType="begin"/>
        </w:r>
        <w:r>
          <w:instrText xml:space="preserve"> PAGEREF _Toc103067927 \h </w:instrText>
        </w:r>
        <w:r>
          <w:fldChar w:fldCharType="separate"/>
        </w:r>
        <w:r w:rsidR="008C2E04">
          <w:t>54</w:t>
        </w:r>
        <w:r>
          <w:fldChar w:fldCharType="end"/>
        </w:r>
      </w:hyperlink>
    </w:p>
    <w:p w14:paraId="313B74AD" w14:textId="519CDCBD" w:rsidR="001D0E61" w:rsidRDefault="001D0E61">
      <w:pPr>
        <w:pStyle w:val="TOC2"/>
        <w:rPr>
          <w:rFonts w:asciiTheme="minorHAnsi" w:eastAsiaTheme="minorEastAsia" w:hAnsiTheme="minorHAnsi" w:cstheme="minorBidi"/>
          <w:b w:val="0"/>
          <w:sz w:val="22"/>
          <w:szCs w:val="22"/>
          <w:lang w:eastAsia="en-AU"/>
        </w:rPr>
      </w:pPr>
      <w:hyperlink w:anchor="_Toc103067928" w:history="1">
        <w:r w:rsidRPr="001506AF">
          <w:t>Part 8</w:t>
        </w:r>
        <w:r>
          <w:rPr>
            <w:rFonts w:asciiTheme="minorHAnsi" w:eastAsiaTheme="minorEastAsia" w:hAnsiTheme="minorHAnsi" w:cstheme="minorBidi"/>
            <w:b w:val="0"/>
            <w:sz w:val="22"/>
            <w:szCs w:val="22"/>
            <w:lang w:eastAsia="en-AU"/>
          </w:rPr>
          <w:tab/>
        </w:r>
        <w:r w:rsidRPr="001506AF">
          <w:t>Disciplinary provisions</w:t>
        </w:r>
        <w:r w:rsidRPr="001D0E61">
          <w:rPr>
            <w:vanish/>
          </w:rPr>
          <w:tab/>
        </w:r>
        <w:r w:rsidRPr="001D0E61">
          <w:rPr>
            <w:vanish/>
          </w:rPr>
          <w:fldChar w:fldCharType="begin"/>
        </w:r>
        <w:r w:rsidRPr="001D0E61">
          <w:rPr>
            <w:vanish/>
          </w:rPr>
          <w:instrText xml:space="preserve"> PAGEREF _Toc103067928 \h </w:instrText>
        </w:r>
        <w:r w:rsidRPr="001D0E61">
          <w:rPr>
            <w:vanish/>
          </w:rPr>
        </w:r>
        <w:r w:rsidRPr="001D0E61">
          <w:rPr>
            <w:vanish/>
          </w:rPr>
          <w:fldChar w:fldCharType="separate"/>
        </w:r>
        <w:r w:rsidR="008C2E04">
          <w:rPr>
            <w:vanish/>
          </w:rPr>
          <w:t>55</w:t>
        </w:r>
        <w:r w:rsidRPr="001D0E61">
          <w:rPr>
            <w:vanish/>
          </w:rPr>
          <w:fldChar w:fldCharType="end"/>
        </w:r>
      </w:hyperlink>
    </w:p>
    <w:p w14:paraId="50F7DB40" w14:textId="1F95D11E" w:rsidR="001D0E61" w:rsidRDefault="001D0E61">
      <w:pPr>
        <w:pStyle w:val="TOC5"/>
        <w:rPr>
          <w:rFonts w:asciiTheme="minorHAnsi" w:eastAsiaTheme="minorEastAsia" w:hAnsiTheme="minorHAnsi" w:cstheme="minorBidi"/>
          <w:sz w:val="22"/>
          <w:szCs w:val="22"/>
          <w:lang w:eastAsia="en-AU"/>
        </w:rPr>
      </w:pPr>
      <w:r>
        <w:tab/>
      </w:r>
      <w:hyperlink w:anchor="_Toc103067929" w:history="1">
        <w:r w:rsidRPr="001506AF">
          <w:t>67</w:t>
        </w:r>
        <w:r>
          <w:rPr>
            <w:rFonts w:asciiTheme="minorHAnsi" w:eastAsiaTheme="minorEastAsia" w:hAnsiTheme="minorHAnsi" w:cstheme="minorBidi"/>
            <w:sz w:val="22"/>
            <w:szCs w:val="22"/>
            <w:lang w:eastAsia="en-AU"/>
          </w:rPr>
          <w:tab/>
        </w:r>
        <w:r w:rsidRPr="001506AF">
          <w:t>Power to hold inquiry</w:t>
        </w:r>
        <w:r>
          <w:tab/>
        </w:r>
        <w:r>
          <w:fldChar w:fldCharType="begin"/>
        </w:r>
        <w:r>
          <w:instrText xml:space="preserve"> PAGEREF _Toc103067929 \h </w:instrText>
        </w:r>
        <w:r>
          <w:fldChar w:fldCharType="separate"/>
        </w:r>
        <w:r w:rsidR="008C2E04">
          <w:t>55</w:t>
        </w:r>
        <w:r>
          <w:fldChar w:fldCharType="end"/>
        </w:r>
      </w:hyperlink>
    </w:p>
    <w:p w14:paraId="4FA30E40" w14:textId="57D95356" w:rsidR="001D0E61" w:rsidRDefault="001D0E61">
      <w:pPr>
        <w:pStyle w:val="TOC5"/>
        <w:rPr>
          <w:rFonts w:asciiTheme="minorHAnsi" w:eastAsiaTheme="minorEastAsia" w:hAnsiTheme="minorHAnsi" w:cstheme="minorBidi"/>
          <w:sz w:val="22"/>
          <w:szCs w:val="22"/>
          <w:lang w:eastAsia="en-AU"/>
        </w:rPr>
      </w:pPr>
      <w:r>
        <w:tab/>
      </w:r>
      <w:hyperlink w:anchor="_Toc103067930" w:history="1">
        <w:r w:rsidRPr="001506AF">
          <w:t>68</w:t>
        </w:r>
        <w:r>
          <w:rPr>
            <w:rFonts w:asciiTheme="minorHAnsi" w:eastAsiaTheme="minorEastAsia" w:hAnsiTheme="minorHAnsi" w:cstheme="minorBidi"/>
            <w:sz w:val="22"/>
            <w:szCs w:val="22"/>
            <w:lang w:eastAsia="en-AU"/>
          </w:rPr>
          <w:tab/>
        </w:r>
        <w:r w:rsidRPr="001506AF">
          <w:t>Mandatory cancellation of licence</w:t>
        </w:r>
        <w:r>
          <w:tab/>
        </w:r>
        <w:r>
          <w:fldChar w:fldCharType="begin"/>
        </w:r>
        <w:r>
          <w:instrText xml:space="preserve"> PAGEREF _Toc103067930 \h </w:instrText>
        </w:r>
        <w:r>
          <w:fldChar w:fldCharType="separate"/>
        </w:r>
        <w:r w:rsidR="008C2E04">
          <w:t>56</w:t>
        </w:r>
        <w:r>
          <w:fldChar w:fldCharType="end"/>
        </w:r>
      </w:hyperlink>
    </w:p>
    <w:p w14:paraId="3D668B96" w14:textId="1DDC9141" w:rsidR="001D0E61" w:rsidRDefault="001D0E61">
      <w:pPr>
        <w:pStyle w:val="TOC5"/>
        <w:rPr>
          <w:rFonts w:asciiTheme="minorHAnsi" w:eastAsiaTheme="minorEastAsia" w:hAnsiTheme="minorHAnsi" w:cstheme="minorBidi"/>
          <w:sz w:val="22"/>
          <w:szCs w:val="22"/>
          <w:lang w:eastAsia="en-AU"/>
        </w:rPr>
      </w:pPr>
      <w:r>
        <w:tab/>
      </w:r>
      <w:hyperlink w:anchor="_Toc103067931" w:history="1">
        <w:r w:rsidRPr="001506AF">
          <w:t>69</w:t>
        </w:r>
        <w:r>
          <w:rPr>
            <w:rFonts w:asciiTheme="minorHAnsi" w:eastAsiaTheme="minorEastAsia" w:hAnsiTheme="minorHAnsi" w:cstheme="minorBidi"/>
            <w:sz w:val="22"/>
            <w:szCs w:val="22"/>
            <w:lang w:eastAsia="en-AU"/>
          </w:rPr>
          <w:tab/>
        </w:r>
        <w:r w:rsidRPr="001506AF">
          <w:t>Discretionary penalties</w:t>
        </w:r>
        <w:r>
          <w:tab/>
        </w:r>
        <w:r>
          <w:fldChar w:fldCharType="begin"/>
        </w:r>
        <w:r>
          <w:instrText xml:space="preserve"> PAGEREF _Toc103067931 \h </w:instrText>
        </w:r>
        <w:r>
          <w:fldChar w:fldCharType="separate"/>
        </w:r>
        <w:r w:rsidR="008C2E04">
          <w:t>59</w:t>
        </w:r>
        <w:r>
          <w:fldChar w:fldCharType="end"/>
        </w:r>
      </w:hyperlink>
    </w:p>
    <w:p w14:paraId="2205C745" w14:textId="3ED0AEAF" w:rsidR="001D0E61" w:rsidRDefault="001D0E61">
      <w:pPr>
        <w:pStyle w:val="TOC5"/>
        <w:rPr>
          <w:rFonts w:asciiTheme="minorHAnsi" w:eastAsiaTheme="minorEastAsia" w:hAnsiTheme="minorHAnsi" w:cstheme="minorBidi"/>
          <w:sz w:val="22"/>
          <w:szCs w:val="22"/>
          <w:lang w:eastAsia="en-AU"/>
        </w:rPr>
      </w:pPr>
      <w:r>
        <w:tab/>
      </w:r>
      <w:hyperlink w:anchor="_Toc103067932" w:history="1">
        <w:r w:rsidRPr="001506AF">
          <w:t>70</w:t>
        </w:r>
        <w:r>
          <w:rPr>
            <w:rFonts w:asciiTheme="minorHAnsi" w:eastAsiaTheme="minorEastAsia" w:hAnsiTheme="minorHAnsi" w:cstheme="minorBidi"/>
            <w:sz w:val="22"/>
            <w:szCs w:val="22"/>
            <w:lang w:eastAsia="en-AU"/>
          </w:rPr>
          <w:tab/>
        </w:r>
        <w:r w:rsidRPr="001506AF">
          <w:t>Notice of disciplinary action</w:t>
        </w:r>
        <w:r>
          <w:tab/>
        </w:r>
        <w:r>
          <w:fldChar w:fldCharType="begin"/>
        </w:r>
        <w:r>
          <w:instrText xml:space="preserve"> PAGEREF _Toc103067932 \h </w:instrText>
        </w:r>
        <w:r>
          <w:fldChar w:fldCharType="separate"/>
        </w:r>
        <w:r w:rsidR="008C2E04">
          <w:t>62</w:t>
        </w:r>
        <w:r>
          <w:fldChar w:fldCharType="end"/>
        </w:r>
      </w:hyperlink>
    </w:p>
    <w:p w14:paraId="52BA6A5F" w14:textId="789A82BF" w:rsidR="001D0E61" w:rsidRDefault="001D0E61">
      <w:pPr>
        <w:pStyle w:val="TOC5"/>
        <w:rPr>
          <w:rFonts w:asciiTheme="minorHAnsi" w:eastAsiaTheme="minorEastAsia" w:hAnsiTheme="minorHAnsi" w:cstheme="minorBidi"/>
          <w:sz w:val="22"/>
          <w:szCs w:val="22"/>
          <w:lang w:eastAsia="en-AU"/>
        </w:rPr>
      </w:pPr>
      <w:r>
        <w:tab/>
      </w:r>
      <w:hyperlink w:anchor="_Toc103067933" w:history="1">
        <w:r w:rsidRPr="001506AF">
          <w:t>71</w:t>
        </w:r>
        <w:r>
          <w:rPr>
            <w:rFonts w:asciiTheme="minorHAnsi" w:eastAsiaTheme="minorEastAsia" w:hAnsiTheme="minorHAnsi" w:cstheme="minorBidi"/>
            <w:sz w:val="22"/>
            <w:szCs w:val="22"/>
            <w:lang w:eastAsia="en-AU"/>
          </w:rPr>
          <w:tab/>
        </w:r>
        <w:r w:rsidRPr="001506AF">
          <w:t>Directions to remedy matter</w:t>
        </w:r>
        <w:r>
          <w:tab/>
        </w:r>
        <w:r>
          <w:fldChar w:fldCharType="begin"/>
        </w:r>
        <w:r>
          <w:instrText xml:space="preserve"> PAGEREF _Toc103067933 \h </w:instrText>
        </w:r>
        <w:r>
          <w:fldChar w:fldCharType="separate"/>
        </w:r>
        <w:r w:rsidR="008C2E04">
          <w:t>63</w:t>
        </w:r>
        <w:r>
          <w:fldChar w:fldCharType="end"/>
        </w:r>
      </w:hyperlink>
    </w:p>
    <w:p w14:paraId="548FA337" w14:textId="67CA4BBD" w:rsidR="001D0E61" w:rsidRDefault="001D0E61">
      <w:pPr>
        <w:pStyle w:val="TOC5"/>
        <w:rPr>
          <w:rFonts w:asciiTheme="minorHAnsi" w:eastAsiaTheme="minorEastAsia" w:hAnsiTheme="minorHAnsi" w:cstheme="minorBidi"/>
          <w:sz w:val="22"/>
          <w:szCs w:val="22"/>
          <w:lang w:eastAsia="en-AU"/>
        </w:rPr>
      </w:pPr>
      <w:r>
        <w:tab/>
      </w:r>
      <w:hyperlink w:anchor="_Toc103067934" w:history="1">
        <w:r w:rsidRPr="001506AF">
          <w:t>72</w:t>
        </w:r>
        <w:r>
          <w:rPr>
            <w:rFonts w:asciiTheme="minorHAnsi" w:eastAsiaTheme="minorEastAsia" w:hAnsiTheme="minorHAnsi" w:cstheme="minorBidi"/>
            <w:sz w:val="22"/>
            <w:szCs w:val="22"/>
            <w:lang w:eastAsia="en-AU"/>
          </w:rPr>
          <w:tab/>
        </w:r>
        <w:r w:rsidRPr="001506AF">
          <w:t>Ending of suspension of licence</w:t>
        </w:r>
        <w:r>
          <w:tab/>
        </w:r>
        <w:r>
          <w:fldChar w:fldCharType="begin"/>
        </w:r>
        <w:r>
          <w:instrText xml:space="preserve"> PAGEREF _Toc103067934 \h </w:instrText>
        </w:r>
        <w:r>
          <w:fldChar w:fldCharType="separate"/>
        </w:r>
        <w:r w:rsidR="008C2E04">
          <w:t>64</w:t>
        </w:r>
        <w:r>
          <w:fldChar w:fldCharType="end"/>
        </w:r>
      </w:hyperlink>
    </w:p>
    <w:p w14:paraId="2575539E" w14:textId="654ED6F3" w:rsidR="001D0E61" w:rsidRDefault="001D0E61">
      <w:pPr>
        <w:pStyle w:val="TOC2"/>
        <w:rPr>
          <w:rFonts w:asciiTheme="minorHAnsi" w:eastAsiaTheme="minorEastAsia" w:hAnsiTheme="minorHAnsi" w:cstheme="minorBidi"/>
          <w:b w:val="0"/>
          <w:sz w:val="22"/>
          <w:szCs w:val="22"/>
          <w:lang w:eastAsia="en-AU"/>
        </w:rPr>
      </w:pPr>
      <w:hyperlink w:anchor="_Toc103067935" w:history="1">
        <w:r w:rsidRPr="001506AF">
          <w:t>Part 9</w:t>
        </w:r>
        <w:r>
          <w:rPr>
            <w:rFonts w:asciiTheme="minorHAnsi" w:eastAsiaTheme="minorEastAsia" w:hAnsiTheme="minorHAnsi" w:cstheme="minorBidi"/>
            <w:b w:val="0"/>
            <w:sz w:val="22"/>
            <w:szCs w:val="22"/>
            <w:lang w:eastAsia="en-AU"/>
          </w:rPr>
          <w:tab/>
        </w:r>
        <w:r w:rsidRPr="001506AF">
          <w:t>Offences</w:t>
        </w:r>
        <w:r w:rsidRPr="001D0E61">
          <w:rPr>
            <w:vanish/>
          </w:rPr>
          <w:tab/>
        </w:r>
        <w:r w:rsidRPr="001D0E61">
          <w:rPr>
            <w:vanish/>
          </w:rPr>
          <w:fldChar w:fldCharType="begin"/>
        </w:r>
        <w:r w:rsidRPr="001D0E61">
          <w:rPr>
            <w:vanish/>
          </w:rPr>
          <w:instrText xml:space="preserve"> PAGEREF _Toc103067935 \h </w:instrText>
        </w:r>
        <w:r w:rsidRPr="001D0E61">
          <w:rPr>
            <w:vanish/>
          </w:rPr>
        </w:r>
        <w:r w:rsidRPr="001D0E61">
          <w:rPr>
            <w:vanish/>
          </w:rPr>
          <w:fldChar w:fldCharType="separate"/>
        </w:r>
        <w:r w:rsidR="008C2E04">
          <w:rPr>
            <w:vanish/>
          </w:rPr>
          <w:t>65</w:t>
        </w:r>
        <w:r w:rsidRPr="001D0E61">
          <w:rPr>
            <w:vanish/>
          </w:rPr>
          <w:fldChar w:fldCharType="end"/>
        </w:r>
      </w:hyperlink>
    </w:p>
    <w:p w14:paraId="211597B0" w14:textId="3848C429" w:rsidR="001D0E61" w:rsidRDefault="001D0E61">
      <w:pPr>
        <w:pStyle w:val="TOC5"/>
        <w:rPr>
          <w:rFonts w:asciiTheme="minorHAnsi" w:eastAsiaTheme="minorEastAsia" w:hAnsiTheme="minorHAnsi" w:cstheme="minorBidi"/>
          <w:sz w:val="22"/>
          <w:szCs w:val="22"/>
          <w:lang w:eastAsia="en-AU"/>
        </w:rPr>
      </w:pPr>
      <w:r>
        <w:tab/>
      </w:r>
      <w:hyperlink w:anchor="_Toc103067936" w:history="1">
        <w:r w:rsidRPr="001506AF">
          <w:t>72A</w:t>
        </w:r>
        <w:r>
          <w:rPr>
            <w:rFonts w:asciiTheme="minorHAnsi" w:eastAsiaTheme="minorEastAsia" w:hAnsiTheme="minorHAnsi" w:cstheme="minorBidi"/>
            <w:sz w:val="22"/>
            <w:szCs w:val="22"/>
            <w:lang w:eastAsia="en-AU"/>
          </w:rPr>
          <w:tab/>
        </w:r>
        <w:r w:rsidRPr="001506AF">
          <w:t>Betting by or on behalf of child</w:t>
        </w:r>
        <w:r>
          <w:tab/>
        </w:r>
        <w:r>
          <w:fldChar w:fldCharType="begin"/>
        </w:r>
        <w:r>
          <w:instrText xml:space="preserve"> PAGEREF _Toc103067936 \h </w:instrText>
        </w:r>
        <w:r>
          <w:fldChar w:fldCharType="separate"/>
        </w:r>
        <w:r w:rsidR="008C2E04">
          <w:t>65</w:t>
        </w:r>
        <w:r>
          <w:fldChar w:fldCharType="end"/>
        </w:r>
      </w:hyperlink>
    </w:p>
    <w:p w14:paraId="5468F2C2" w14:textId="6914C268" w:rsidR="001D0E61" w:rsidRDefault="001D0E61">
      <w:pPr>
        <w:pStyle w:val="TOC5"/>
        <w:rPr>
          <w:rFonts w:asciiTheme="minorHAnsi" w:eastAsiaTheme="minorEastAsia" w:hAnsiTheme="minorHAnsi" w:cstheme="minorBidi"/>
          <w:sz w:val="22"/>
          <w:szCs w:val="22"/>
          <w:lang w:eastAsia="en-AU"/>
        </w:rPr>
      </w:pPr>
      <w:r>
        <w:tab/>
      </w:r>
      <w:hyperlink w:anchor="_Toc103067937" w:history="1">
        <w:r w:rsidRPr="001506AF">
          <w:t>73</w:t>
        </w:r>
        <w:r>
          <w:rPr>
            <w:rFonts w:asciiTheme="minorHAnsi" w:eastAsiaTheme="minorEastAsia" w:hAnsiTheme="minorHAnsi" w:cstheme="minorBidi"/>
            <w:sz w:val="22"/>
            <w:szCs w:val="22"/>
            <w:lang w:eastAsia="en-AU"/>
          </w:rPr>
          <w:tab/>
        </w:r>
        <w:r w:rsidRPr="001506AF">
          <w:t>Restrictions on race bookmakers and sports bookmakers</w:t>
        </w:r>
        <w:r>
          <w:tab/>
        </w:r>
        <w:r>
          <w:fldChar w:fldCharType="begin"/>
        </w:r>
        <w:r>
          <w:instrText xml:space="preserve"> PAGEREF _Toc103067937 \h </w:instrText>
        </w:r>
        <w:r>
          <w:fldChar w:fldCharType="separate"/>
        </w:r>
        <w:r w:rsidR="008C2E04">
          <w:t>66</w:t>
        </w:r>
        <w:r>
          <w:fldChar w:fldCharType="end"/>
        </w:r>
      </w:hyperlink>
    </w:p>
    <w:p w14:paraId="5935E2AD" w14:textId="419891FE" w:rsidR="001D0E61" w:rsidRDefault="001D0E61">
      <w:pPr>
        <w:pStyle w:val="TOC5"/>
        <w:rPr>
          <w:rFonts w:asciiTheme="minorHAnsi" w:eastAsiaTheme="minorEastAsia" w:hAnsiTheme="minorHAnsi" w:cstheme="minorBidi"/>
          <w:sz w:val="22"/>
          <w:szCs w:val="22"/>
          <w:lang w:eastAsia="en-AU"/>
        </w:rPr>
      </w:pPr>
      <w:r>
        <w:tab/>
      </w:r>
      <w:hyperlink w:anchor="_Toc103067938" w:history="1">
        <w:r w:rsidRPr="001506AF">
          <w:t>73A</w:t>
        </w:r>
        <w:r>
          <w:rPr>
            <w:rFonts w:asciiTheme="minorHAnsi" w:eastAsiaTheme="minorEastAsia" w:hAnsiTheme="minorHAnsi" w:cstheme="minorBidi"/>
            <w:sz w:val="22"/>
            <w:szCs w:val="22"/>
            <w:lang w:eastAsia="en-AU"/>
          </w:rPr>
          <w:tab/>
        </w:r>
        <w:r w:rsidRPr="001506AF">
          <w:t>Bookmakers—unauthorised bookmaking</w:t>
        </w:r>
        <w:r>
          <w:tab/>
        </w:r>
        <w:r>
          <w:fldChar w:fldCharType="begin"/>
        </w:r>
        <w:r>
          <w:instrText xml:space="preserve"> PAGEREF _Toc103067938 \h </w:instrText>
        </w:r>
        <w:r>
          <w:fldChar w:fldCharType="separate"/>
        </w:r>
        <w:r w:rsidR="008C2E04">
          <w:t>68</w:t>
        </w:r>
        <w:r>
          <w:fldChar w:fldCharType="end"/>
        </w:r>
      </w:hyperlink>
    </w:p>
    <w:p w14:paraId="0345FDC3" w14:textId="5C543A07" w:rsidR="001D0E61" w:rsidRDefault="001D0E61">
      <w:pPr>
        <w:pStyle w:val="TOC5"/>
        <w:rPr>
          <w:rFonts w:asciiTheme="minorHAnsi" w:eastAsiaTheme="minorEastAsia" w:hAnsiTheme="minorHAnsi" w:cstheme="minorBidi"/>
          <w:sz w:val="22"/>
          <w:szCs w:val="22"/>
          <w:lang w:eastAsia="en-AU"/>
        </w:rPr>
      </w:pPr>
      <w:r>
        <w:tab/>
      </w:r>
      <w:hyperlink w:anchor="_Toc103067939" w:history="1">
        <w:r w:rsidRPr="001506AF">
          <w:t>74</w:t>
        </w:r>
        <w:r>
          <w:rPr>
            <w:rFonts w:asciiTheme="minorHAnsi" w:eastAsiaTheme="minorEastAsia" w:hAnsiTheme="minorHAnsi" w:cstheme="minorBidi"/>
            <w:sz w:val="22"/>
            <w:szCs w:val="22"/>
            <w:lang w:eastAsia="en-AU"/>
          </w:rPr>
          <w:tab/>
        </w:r>
        <w:r w:rsidRPr="001506AF">
          <w:t>Unsigned licences—race bookmakers and race bookmaker’s agents</w:t>
        </w:r>
        <w:r>
          <w:tab/>
        </w:r>
        <w:r>
          <w:fldChar w:fldCharType="begin"/>
        </w:r>
        <w:r>
          <w:instrText xml:space="preserve"> PAGEREF _Toc103067939 \h </w:instrText>
        </w:r>
        <w:r>
          <w:fldChar w:fldCharType="separate"/>
        </w:r>
        <w:r w:rsidR="008C2E04">
          <w:t>69</w:t>
        </w:r>
        <w:r>
          <w:fldChar w:fldCharType="end"/>
        </w:r>
      </w:hyperlink>
    </w:p>
    <w:p w14:paraId="2F24DF6F" w14:textId="73E06685" w:rsidR="001D0E61" w:rsidRDefault="001D0E61">
      <w:pPr>
        <w:pStyle w:val="TOC5"/>
        <w:rPr>
          <w:rFonts w:asciiTheme="minorHAnsi" w:eastAsiaTheme="minorEastAsia" w:hAnsiTheme="minorHAnsi" w:cstheme="minorBidi"/>
          <w:sz w:val="22"/>
          <w:szCs w:val="22"/>
          <w:lang w:eastAsia="en-AU"/>
        </w:rPr>
      </w:pPr>
      <w:r>
        <w:tab/>
      </w:r>
      <w:hyperlink w:anchor="_Toc103067940" w:history="1">
        <w:r w:rsidRPr="001506AF">
          <w:t>75</w:t>
        </w:r>
        <w:r>
          <w:rPr>
            <w:rFonts w:asciiTheme="minorHAnsi" w:eastAsiaTheme="minorEastAsia" w:hAnsiTheme="minorHAnsi" w:cstheme="minorBidi"/>
            <w:sz w:val="22"/>
            <w:szCs w:val="22"/>
            <w:lang w:eastAsia="en-AU"/>
          </w:rPr>
          <w:tab/>
        </w:r>
        <w:r w:rsidRPr="001506AF">
          <w:t>Telephone betting by race bookmaker or race bookmaker’s agent</w:t>
        </w:r>
        <w:r>
          <w:tab/>
        </w:r>
        <w:r>
          <w:fldChar w:fldCharType="begin"/>
        </w:r>
        <w:r>
          <w:instrText xml:space="preserve"> PAGEREF _Toc103067940 \h </w:instrText>
        </w:r>
        <w:r>
          <w:fldChar w:fldCharType="separate"/>
        </w:r>
        <w:r w:rsidR="008C2E04">
          <w:t>69</w:t>
        </w:r>
        <w:r>
          <w:fldChar w:fldCharType="end"/>
        </w:r>
      </w:hyperlink>
    </w:p>
    <w:p w14:paraId="349C64A4" w14:textId="16881311" w:rsidR="001D0E61" w:rsidRDefault="001D0E61">
      <w:pPr>
        <w:pStyle w:val="TOC5"/>
        <w:rPr>
          <w:rFonts w:asciiTheme="minorHAnsi" w:eastAsiaTheme="minorEastAsia" w:hAnsiTheme="minorHAnsi" w:cstheme="minorBidi"/>
          <w:sz w:val="22"/>
          <w:szCs w:val="22"/>
          <w:lang w:eastAsia="en-AU"/>
        </w:rPr>
      </w:pPr>
      <w:r>
        <w:tab/>
      </w:r>
      <w:hyperlink w:anchor="_Toc103067941" w:history="1">
        <w:r w:rsidRPr="001506AF">
          <w:t>76</w:t>
        </w:r>
        <w:r>
          <w:rPr>
            <w:rFonts w:asciiTheme="minorHAnsi" w:eastAsiaTheme="minorEastAsia" w:hAnsiTheme="minorHAnsi" w:cstheme="minorBidi"/>
            <w:sz w:val="22"/>
            <w:szCs w:val="22"/>
            <w:lang w:eastAsia="en-AU"/>
          </w:rPr>
          <w:tab/>
        </w:r>
        <w:r w:rsidRPr="001506AF">
          <w:t>Rules about telephone betting</w:t>
        </w:r>
        <w:r>
          <w:tab/>
        </w:r>
        <w:r>
          <w:fldChar w:fldCharType="begin"/>
        </w:r>
        <w:r>
          <w:instrText xml:space="preserve"> PAGEREF _Toc103067941 \h </w:instrText>
        </w:r>
        <w:r>
          <w:fldChar w:fldCharType="separate"/>
        </w:r>
        <w:r w:rsidR="008C2E04">
          <w:t>69</w:t>
        </w:r>
        <w:r>
          <w:fldChar w:fldCharType="end"/>
        </w:r>
      </w:hyperlink>
    </w:p>
    <w:p w14:paraId="6ECDC4B6" w14:textId="0AD8AFF4" w:rsidR="001D0E61" w:rsidRDefault="001D0E61">
      <w:pPr>
        <w:pStyle w:val="TOC5"/>
        <w:rPr>
          <w:rFonts w:asciiTheme="minorHAnsi" w:eastAsiaTheme="minorEastAsia" w:hAnsiTheme="minorHAnsi" w:cstheme="minorBidi"/>
          <w:sz w:val="22"/>
          <w:szCs w:val="22"/>
          <w:lang w:eastAsia="en-AU"/>
        </w:rPr>
      </w:pPr>
      <w:r>
        <w:tab/>
      </w:r>
      <w:hyperlink w:anchor="_Toc103067942" w:history="1">
        <w:r w:rsidRPr="001506AF">
          <w:t>77</w:t>
        </w:r>
        <w:r>
          <w:rPr>
            <w:rFonts w:asciiTheme="minorHAnsi" w:eastAsiaTheme="minorEastAsia" w:hAnsiTheme="minorHAnsi" w:cstheme="minorBidi"/>
            <w:sz w:val="22"/>
            <w:szCs w:val="22"/>
            <w:lang w:eastAsia="en-AU"/>
          </w:rPr>
          <w:tab/>
        </w:r>
        <w:r w:rsidRPr="001506AF">
          <w:t>Interference with prescribed equipment</w:t>
        </w:r>
        <w:r>
          <w:tab/>
        </w:r>
        <w:r>
          <w:fldChar w:fldCharType="begin"/>
        </w:r>
        <w:r>
          <w:instrText xml:space="preserve"> PAGEREF _Toc103067942 \h </w:instrText>
        </w:r>
        <w:r>
          <w:fldChar w:fldCharType="separate"/>
        </w:r>
        <w:r w:rsidR="008C2E04">
          <w:t>70</w:t>
        </w:r>
        <w:r>
          <w:fldChar w:fldCharType="end"/>
        </w:r>
      </w:hyperlink>
    </w:p>
    <w:p w14:paraId="670071DA" w14:textId="5AA86877" w:rsidR="001D0E61" w:rsidRDefault="001D0E61">
      <w:pPr>
        <w:pStyle w:val="TOC5"/>
        <w:rPr>
          <w:rFonts w:asciiTheme="minorHAnsi" w:eastAsiaTheme="minorEastAsia" w:hAnsiTheme="minorHAnsi" w:cstheme="minorBidi"/>
          <w:sz w:val="22"/>
          <w:szCs w:val="22"/>
          <w:lang w:eastAsia="en-AU"/>
        </w:rPr>
      </w:pPr>
      <w:r>
        <w:tab/>
      </w:r>
      <w:hyperlink w:anchor="_Toc103067943" w:history="1">
        <w:r w:rsidRPr="001506AF">
          <w:t>78</w:t>
        </w:r>
        <w:r>
          <w:rPr>
            <w:rFonts w:asciiTheme="minorHAnsi" w:eastAsiaTheme="minorEastAsia" w:hAnsiTheme="minorHAnsi" w:cstheme="minorBidi"/>
            <w:sz w:val="22"/>
            <w:szCs w:val="22"/>
            <w:lang w:eastAsia="en-AU"/>
          </w:rPr>
          <w:tab/>
        </w:r>
        <w:r w:rsidRPr="001506AF">
          <w:t>Production of licences and specimen signatures</w:t>
        </w:r>
        <w:r>
          <w:tab/>
        </w:r>
        <w:r>
          <w:fldChar w:fldCharType="begin"/>
        </w:r>
        <w:r>
          <w:instrText xml:space="preserve"> PAGEREF _Toc103067943 \h </w:instrText>
        </w:r>
        <w:r>
          <w:fldChar w:fldCharType="separate"/>
        </w:r>
        <w:r w:rsidR="008C2E04">
          <w:t>70</w:t>
        </w:r>
        <w:r>
          <w:fldChar w:fldCharType="end"/>
        </w:r>
      </w:hyperlink>
    </w:p>
    <w:p w14:paraId="171C9C3A" w14:textId="208C640E" w:rsidR="001D0E61" w:rsidRDefault="001D0E61">
      <w:pPr>
        <w:pStyle w:val="TOC5"/>
        <w:rPr>
          <w:rFonts w:asciiTheme="minorHAnsi" w:eastAsiaTheme="minorEastAsia" w:hAnsiTheme="minorHAnsi" w:cstheme="minorBidi"/>
          <w:sz w:val="22"/>
          <w:szCs w:val="22"/>
          <w:lang w:eastAsia="en-AU"/>
        </w:rPr>
      </w:pPr>
      <w:r>
        <w:tab/>
      </w:r>
      <w:hyperlink w:anchor="_Toc103067944" w:history="1">
        <w:r w:rsidRPr="001506AF">
          <w:t>79</w:t>
        </w:r>
        <w:r>
          <w:rPr>
            <w:rFonts w:asciiTheme="minorHAnsi" w:eastAsiaTheme="minorEastAsia" w:hAnsiTheme="minorHAnsi" w:cstheme="minorBidi"/>
            <w:sz w:val="22"/>
            <w:szCs w:val="22"/>
            <w:lang w:eastAsia="en-AU"/>
          </w:rPr>
          <w:tab/>
        </w:r>
        <w:r w:rsidRPr="001506AF">
          <w:t>Racing club to give details of race bookmaking at race meetings</w:t>
        </w:r>
        <w:r>
          <w:tab/>
        </w:r>
        <w:r>
          <w:fldChar w:fldCharType="begin"/>
        </w:r>
        <w:r>
          <w:instrText xml:space="preserve"> PAGEREF _Toc103067944 \h </w:instrText>
        </w:r>
        <w:r>
          <w:fldChar w:fldCharType="separate"/>
        </w:r>
        <w:r w:rsidR="008C2E04">
          <w:t>71</w:t>
        </w:r>
        <w:r>
          <w:fldChar w:fldCharType="end"/>
        </w:r>
      </w:hyperlink>
    </w:p>
    <w:p w14:paraId="3FA2235A" w14:textId="74516988" w:rsidR="001D0E61" w:rsidRDefault="001D0E61">
      <w:pPr>
        <w:pStyle w:val="TOC5"/>
        <w:rPr>
          <w:rFonts w:asciiTheme="minorHAnsi" w:eastAsiaTheme="minorEastAsia" w:hAnsiTheme="minorHAnsi" w:cstheme="minorBidi"/>
          <w:sz w:val="22"/>
          <w:szCs w:val="22"/>
          <w:lang w:eastAsia="en-AU"/>
        </w:rPr>
      </w:pPr>
      <w:r>
        <w:tab/>
      </w:r>
      <w:hyperlink w:anchor="_Toc103067945" w:history="1">
        <w:r w:rsidRPr="001506AF">
          <w:t>80</w:t>
        </w:r>
        <w:r>
          <w:rPr>
            <w:rFonts w:asciiTheme="minorHAnsi" w:eastAsiaTheme="minorEastAsia" w:hAnsiTheme="minorHAnsi" w:cstheme="minorBidi"/>
            <w:sz w:val="22"/>
            <w:szCs w:val="22"/>
            <w:lang w:eastAsia="en-AU"/>
          </w:rPr>
          <w:tab/>
        </w:r>
        <w:r w:rsidRPr="001506AF">
          <w:t>Sports bookmaker to tell commission about certain changes</w:t>
        </w:r>
        <w:r>
          <w:tab/>
        </w:r>
        <w:r>
          <w:fldChar w:fldCharType="begin"/>
        </w:r>
        <w:r>
          <w:instrText xml:space="preserve"> PAGEREF _Toc103067945 \h </w:instrText>
        </w:r>
        <w:r>
          <w:fldChar w:fldCharType="separate"/>
        </w:r>
        <w:r w:rsidR="008C2E04">
          <w:t>71</w:t>
        </w:r>
        <w:r>
          <w:fldChar w:fldCharType="end"/>
        </w:r>
      </w:hyperlink>
    </w:p>
    <w:p w14:paraId="4A331C12" w14:textId="2C664B19" w:rsidR="001D0E61" w:rsidRDefault="001D0E61">
      <w:pPr>
        <w:pStyle w:val="TOC5"/>
        <w:rPr>
          <w:rFonts w:asciiTheme="minorHAnsi" w:eastAsiaTheme="minorEastAsia" w:hAnsiTheme="minorHAnsi" w:cstheme="minorBidi"/>
          <w:sz w:val="22"/>
          <w:szCs w:val="22"/>
          <w:lang w:eastAsia="en-AU"/>
        </w:rPr>
      </w:pPr>
      <w:r>
        <w:lastRenderedPageBreak/>
        <w:tab/>
      </w:r>
      <w:hyperlink w:anchor="_Toc103067946" w:history="1">
        <w:r w:rsidRPr="001506AF">
          <w:t>81</w:t>
        </w:r>
        <w:r>
          <w:rPr>
            <w:rFonts w:asciiTheme="minorHAnsi" w:eastAsiaTheme="minorEastAsia" w:hAnsiTheme="minorHAnsi" w:cstheme="minorBidi"/>
            <w:sz w:val="22"/>
            <w:szCs w:val="22"/>
            <w:lang w:eastAsia="en-AU"/>
          </w:rPr>
          <w:tab/>
        </w:r>
        <w:r w:rsidRPr="001506AF">
          <w:t>Return of surrendered, cancelled or suspended licence</w:t>
        </w:r>
        <w:r>
          <w:tab/>
        </w:r>
        <w:r>
          <w:fldChar w:fldCharType="begin"/>
        </w:r>
        <w:r>
          <w:instrText xml:space="preserve"> PAGEREF _Toc103067946 \h </w:instrText>
        </w:r>
        <w:r>
          <w:fldChar w:fldCharType="separate"/>
        </w:r>
        <w:r w:rsidR="008C2E04">
          <w:t>73</w:t>
        </w:r>
        <w:r>
          <w:fldChar w:fldCharType="end"/>
        </w:r>
      </w:hyperlink>
    </w:p>
    <w:p w14:paraId="25C8B95B" w14:textId="3B49A37F" w:rsidR="001D0E61" w:rsidRDefault="001D0E61">
      <w:pPr>
        <w:pStyle w:val="TOC2"/>
        <w:rPr>
          <w:rFonts w:asciiTheme="minorHAnsi" w:eastAsiaTheme="minorEastAsia" w:hAnsiTheme="minorHAnsi" w:cstheme="minorBidi"/>
          <w:b w:val="0"/>
          <w:sz w:val="22"/>
          <w:szCs w:val="22"/>
          <w:lang w:eastAsia="en-AU"/>
        </w:rPr>
      </w:pPr>
      <w:hyperlink w:anchor="_Toc103067947" w:history="1">
        <w:r w:rsidRPr="001506AF">
          <w:t>Part 10</w:t>
        </w:r>
        <w:r>
          <w:rPr>
            <w:rFonts w:asciiTheme="minorHAnsi" w:eastAsiaTheme="minorEastAsia" w:hAnsiTheme="minorHAnsi" w:cstheme="minorBidi"/>
            <w:b w:val="0"/>
            <w:sz w:val="22"/>
            <w:szCs w:val="22"/>
            <w:lang w:eastAsia="en-AU"/>
          </w:rPr>
          <w:tab/>
        </w:r>
        <w:r w:rsidRPr="001506AF">
          <w:t>Notification and review of decisions</w:t>
        </w:r>
        <w:r w:rsidRPr="001D0E61">
          <w:rPr>
            <w:vanish/>
          </w:rPr>
          <w:tab/>
        </w:r>
        <w:r w:rsidRPr="001D0E61">
          <w:rPr>
            <w:vanish/>
          </w:rPr>
          <w:fldChar w:fldCharType="begin"/>
        </w:r>
        <w:r w:rsidRPr="001D0E61">
          <w:rPr>
            <w:vanish/>
          </w:rPr>
          <w:instrText xml:space="preserve"> PAGEREF _Toc103067947 \h </w:instrText>
        </w:r>
        <w:r w:rsidRPr="001D0E61">
          <w:rPr>
            <w:vanish/>
          </w:rPr>
        </w:r>
        <w:r w:rsidRPr="001D0E61">
          <w:rPr>
            <w:vanish/>
          </w:rPr>
          <w:fldChar w:fldCharType="separate"/>
        </w:r>
        <w:r w:rsidR="008C2E04">
          <w:rPr>
            <w:vanish/>
          </w:rPr>
          <w:t>74</w:t>
        </w:r>
        <w:r w:rsidRPr="001D0E61">
          <w:rPr>
            <w:vanish/>
          </w:rPr>
          <w:fldChar w:fldCharType="end"/>
        </w:r>
      </w:hyperlink>
    </w:p>
    <w:p w14:paraId="207B913B" w14:textId="37580BE0" w:rsidR="001D0E61" w:rsidRDefault="001D0E61">
      <w:pPr>
        <w:pStyle w:val="TOC5"/>
        <w:rPr>
          <w:rFonts w:asciiTheme="minorHAnsi" w:eastAsiaTheme="minorEastAsia" w:hAnsiTheme="minorHAnsi" w:cstheme="minorBidi"/>
          <w:sz w:val="22"/>
          <w:szCs w:val="22"/>
          <w:lang w:eastAsia="en-AU"/>
        </w:rPr>
      </w:pPr>
      <w:r>
        <w:tab/>
      </w:r>
      <w:hyperlink w:anchor="_Toc103067948" w:history="1">
        <w:r w:rsidRPr="001506AF">
          <w:t>82</w:t>
        </w:r>
        <w:r>
          <w:rPr>
            <w:rFonts w:asciiTheme="minorHAnsi" w:eastAsiaTheme="minorEastAsia" w:hAnsiTheme="minorHAnsi" w:cstheme="minorBidi"/>
            <w:sz w:val="22"/>
            <w:szCs w:val="22"/>
            <w:lang w:eastAsia="en-AU"/>
          </w:rPr>
          <w:tab/>
        </w:r>
        <w:r w:rsidRPr="001506AF">
          <w:t>Definitions</w:t>
        </w:r>
        <w:r w:rsidRPr="001506AF">
          <w:rPr>
            <w:i/>
          </w:rPr>
          <w:t>—</w:t>
        </w:r>
        <w:r w:rsidRPr="001506AF">
          <w:t>pt 10</w:t>
        </w:r>
        <w:r>
          <w:tab/>
        </w:r>
        <w:r>
          <w:fldChar w:fldCharType="begin"/>
        </w:r>
        <w:r>
          <w:instrText xml:space="preserve"> PAGEREF _Toc103067948 \h </w:instrText>
        </w:r>
        <w:r>
          <w:fldChar w:fldCharType="separate"/>
        </w:r>
        <w:r w:rsidR="008C2E04">
          <w:t>74</w:t>
        </w:r>
        <w:r>
          <w:fldChar w:fldCharType="end"/>
        </w:r>
      </w:hyperlink>
    </w:p>
    <w:p w14:paraId="3F7F4E9D" w14:textId="04DD76A5" w:rsidR="001D0E61" w:rsidRDefault="001D0E61">
      <w:pPr>
        <w:pStyle w:val="TOC5"/>
        <w:rPr>
          <w:rFonts w:asciiTheme="minorHAnsi" w:eastAsiaTheme="minorEastAsia" w:hAnsiTheme="minorHAnsi" w:cstheme="minorBidi"/>
          <w:sz w:val="22"/>
          <w:szCs w:val="22"/>
          <w:lang w:eastAsia="en-AU"/>
        </w:rPr>
      </w:pPr>
      <w:r>
        <w:tab/>
      </w:r>
      <w:hyperlink w:anchor="_Toc103067949" w:history="1">
        <w:r w:rsidRPr="001506AF">
          <w:t>82A</w:t>
        </w:r>
        <w:r>
          <w:rPr>
            <w:rFonts w:asciiTheme="minorHAnsi" w:eastAsiaTheme="minorEastAsia" w:hAnsiTheme="minorHAnsi" w:cstheme="minorBidi"/>
            <w:sz w:val="22"/>
            <w:szCs w:val="22"/>
            <w:lang w:eastAsia="en-AU"/>
          </w:rPr>
          <w:tab/>
        </w:r>
        <w:r w:rsidRPr="001506AF">
          <w:t>Internal review notices</w:t>
        </w:r>
        <w:r>
          <w:tab/>
        </w:r>
        <w:r>
          <w:fldChar w:fldCharType="begin"/>
        </w:r>
        <w:r>
          <w:instrText xml:space="preserve"> PAGEREF _Toc103067949 \h </w:instrText>
        </w:r>
        <w:r>
          <w:fldChar w:fldCharType="separate"/>
        </w:r>
        <w:r w:rsidR="008C2E04">
          <w:t>74</w:t>
        </w:r>
        <w:r>
          <w:fldChar w:fldCharType="end"/>
        </w:r>
      </w:hyperlink>
    </w:p>
    <w:p w14:paraId="11F7B022" w14:textId="6039ACAE" w:rsidR="001D0E61" w:rsidRDefault="001D0E61">
      <w:pPr>
        <w:pStyle w:val="TOC5"/>
        <w:rPr>
          <w:rFonts w:asciiTheme="minorHAnsi" w:eastAsiaTheme="minorEastAsia" w:hAnsiTheme="minorHAnsi" w:cstheme="minorBidi"/>
          <w:sz w:val="22"/>
          <w:szCs w:val="22"/>
          <w:lang w:eastAsia="en-AU"/>
        </w:rPr>
      </w:pPr>
      <w:r>
        <w:tab/>
      </w:r>
      <w:hyperlink w:anchor="_Toc103067950" w:history="1">
        <w:r w:rsidRPr="001506AF">
          <w:t>82B</w:t>
        </w:r>
        <w:r>
          <w:rPr>
            <w:rFonts w:asciiTheme="minorHAnsi" w:eastAsiaTheme="minorEastAsia" w:hAnsiTheme="minorHAnsi" w:cstheme="minorBidi"/>
            <w:sz w:val="22"/>
            <w:szCs w:val="22"/>
            <w:lang w:eastAsia="en-AU"/>
          </w:rPr>
          <w:tab/>
        </w:r>
        <w:r w:rsidRPr="001506AF">
          <w:t>Applications to commission</w:t>
        </w:r>
        <w:r>
          <w:tab/>
        </w:r>
        <w:r>
          <w:fldChar w:fldCharType="begin"/>
        </w:r>
        <w:r>
          <w:instrText xml:space="preserve"> PAGEREF _Toc103067950 \h </w:instrText>
        </w:r>
        <w:r>
          <w:fldChar w:fldCharType="separate"/>
        </w:r>
        <w:r w:rsidR="008C2E04">
          <w:t>74</w:t>
        </w:r>
        <w:r>
          <w:fldChar w:fldCharType="end"/>
        </w:r>
      </w:hyperlink>
    </w:p>
    <w:p w14:paraId="662CCCAF" w14:textId="39BDEEAE" w:rsidR="001D0E61" w:rsidRDefault="001D0E61">
      <w:pPr>
        <w:pStyle w:val="TOC5"/>
        <w:rPr>
          <w:rFonts w:asciiTheme="minorHAnsi" w:eastAsiaTheme="minorEastAsia" w:hAnsiTheme="minorHAnsi" w:cstheme="minorBidi"/>
          <w:sz w:val="22"/>
          <w:szCs w:val="22"/>
          <w:lang w:eastAsia="en-AU"/>
        </w:rPr>
      </w:pPr>
      <w:r>
        <w:tab/>
      </w:r>
      <w:hyperlink w:anchor="_Toc103067951" w:history="1">
        <w:r w:rsidRPr="001506AF">
          <w:t>83</w:t>
        </w:r>
        <w:r>
          <w:rPr>
            <w:rFonts w:asciiTheme="minorHAnsi" w:eastAsiaTheme="minorEastAsia" w:hAnsiTheme="minorHAnsi" w:cstheme="minorBidi"/>
            <w:sz w:val="22"/>
            <w:szCs w:val="22"/>
            <w:lang w:eastAsia="en-AU"/>
          </w:rPr>
          <w:tab/>
        </w:r>
        <w:r w:rsidRPr="001506AF">
          <w:t>Internal reviewer</w:t>
        </w:r>
        <w:r>
          <w:tab/>
        </w:r>
        <w:r>
          <w:fldChar w:fldCharType="begin"/>
        </w:r>
        <w:r>
          <w:instrText xml:space="preserve"> PAGEREF _Toc103067951 \h </w:instrText>
        </w:r>
        <w:r>
          <w:fldChar w:fldCharType="separate"/>
        </w:r>
        <w:r w:rsidR="008C2E04">
          <w:t>75</w:t>
        </w:r>
        <w:r>
          <w:fldChar w:fldCharType="end"/>
        </w:r>
      </w:hyperlink>
    </w:p>
    <w:p w14:paraId="5FB54896" w14:textId="6178ACE9" w:rsidR="001D0E61" w:rsidRDefault="001D0E61">
      <w:pPr>
        <w:pStyle w:val="TOC5"/>
        <w:rPr>
          <w:rFonts w:asciiTheme="minorHAnsi" w:eastAsiaTheme="minorEastAsia" w:hAnsiTheme="minorHAnsi" w:cstheme="minorBidi"/>
          <w:sz w:val="22"/>
          <w:szCs w:val="22"/>
          <w:lang w:eastAsia="en-AU"/>
        </w:rPr>
      </w:pPr>
      <w:r>
        <w:tab/>
      </w:r>
      <w:hyperlink w:anchor="_Toc103067952" w:history="1">
        <w:r w:rsidRPr="001506AF">
          <w:t>83A</w:t>
        </w:r>
        <w:r>
          <w:rPr>
            <w:rFonts w:asciiTheme="minorHAnsi" w:eastAsiaTheme="minorEastAsia" w:hAnsiTheme="minorHAnsi" w:cstheme="minorBidi"/>
            <w:sz w:val="22"/>
            <w:szCs w:val="22"/>
            <w:lang w:eastAsia="en-AU"/>
          </w:rPr>
          <w:tab/>
        </w:r>
        <w:r w:rsidRPr="001506AF">
          <w:t>Reconsideration by internal reviewer</w:t>
        </w:r>
        <w:r>
          <w:tab/>
        </w:r>
        <w:r>
          <w:fldChar w:fldCharType="begin"/>
        </w:r>
        <w:r>
          <w:instrText xml:space="preserve"> PAGEREF _Toc103067952 \h </w:instrText>
        </w:r>
        <w:r>
          <w:fldChar w:fldCharType="separate"/>
        </w:r>
        <w:r w:rsidR="008C2E04">
          <w:t>75</w:t>
        </w:r>
        <w:r>
          <w:fldChar w:fldCharType="end"/>
        </w:r>
      </w:hyperlink>
    </w:p>
    <w:p w14:paraId="48AE9BBA" w14:textId="050D6991" w:rsidR="001D0E61" w:rsidRDefault="001D0E61">
      <w:pPr>
        <w:pStyle w:val="TOC5"/>
        <w:rPr>
          <w:rFonts w:asciiTheme="minorHAnsi" w:eastAsiaTheme="minorEastAsia" w:hAnsiTheme="minorHAnsi" w:cstheme="minorBidi"/>
          <w:sz w:val="22"/>
          <w:szCs w:val="22"/>
          <w:lang w:eastAsia="en-AU"/>
        </w:rPr>
      </w:pPr>
      <w:r>
        <w:tab/>
      </w:r>
      <w:hyperlink w:anchor="_Toc103067953" w:history="1">
        <w:r w:rsidRPr="001506AF">
          <w:t>83B</w:t>
        </w:r>
        <w:r>
          <w:rPr>
            <w:rFonts w:asciiTheme="minorHAnsi" w:eastAsiaTheme="minorEastAsia" w:hAnsiTheme="minorHAnsi" w:cstheme="minorBidi"/>
            <w:sz w:val="22"/>
            <w:szCs w:val="22"/>
            <w:lang w:eastAsia="en-AU"/>
          </w:rPr>
          <w:tab/>
        </w:r>
        <w:r w:rsidRPr="001506AF">
          <w:t>Reviewable decision notices</w:t>
        </w:r>
        <w:r>
          <w:tab/>
        </w:r>
        <w:r>
          <w:fldChar w:fldCharType="begin"/>
        </w:r>
        <w:r>
          <w:instrText xml:space="preserve"> PAGEREF _Toc103067953 \h </w:instrText>
        </w:r>
        <w:r>
          <w:fldChar w:fldCharType="separate"/>
        </w:r>
        <w:r w:rsidR="008C2E04">
          <w:t>76</w:t>
        </w:r>
        <w:r>
          <w:fldChar w:fldCharType="end"/>
        </w:r>
      </w:hyperlink>
    </w:p>
    <w:p w14:paraId="6D99045C" w14:textId="49FA7990" w:rsidR="001D0E61" w:rsidRDefault="001D0E61">
      <w:pPr>
        <w:pStyle w:val="TOC5"/>
        <w:rPr>
          <w:rFonts w:asciiTheme="minorHAnsi" w:eastAsiaTheme="minorEastAsia" w:hAnsiTheme="minorHAnsi" w:cstheme="minorBidi"/>
          <w:sz w:val="22"/>
          <w:szCs w:val="22"/>
          <w:lang w:eastAsia="en-AU"/>
        </w:rPr>
      </w:pPr>
      <w:r>
        <w:tab/>
      </w:r>
      <w:hyperlink w:anchor="_Toc103067954" w:history="1">
        <w:r w:rsidRPr="001506AF">
          <w:t>84</w:t>
        </w:r>
        <w:r>
          <w:rPr>
            <w:rFonts w:asciiTheme="minorHAnsi" w:eastAsiaTheme="minorEastAsia" w:hAnsiTheme="minorHAnsi" w:cstheme="minorBidi"/>
            <w:sz w:val="22"/>
            <w:szCs w:val="22"/>
            <w:lang w:eastAsia="en-AU"/>
          </w:rPr>
          <w:tab/>
        </w:r>
        <w:r w:rsidRPr="001506AF">
          <w:t>Applications to ACAT</w:t>
        </w:r>
        <w:r>
          <w:tab/>
        </w:r>
        <w:r>
          <w:fldChar w:fldCharType="begin"/>
        </w:r>
        <w:r>
          <w:instrText xml:space="preserve"> PAGEREF _Toc103067954 \h </w:instrText>
        </w:r>
        <w:r>
          <w:fldChar w:fldCharType="separate"/>
        </w:r>
        <w:r w:rsidR="008C2E04">
          <w:t>76</w:t>
        </w:r>
        <w:r>
          <w:fldChar w:fldCharType="end"/>
        </w:r>
      </w:hyperlink>
    </w:p>
    <w:p w14:paraId="22493CCD" w14:textId="58ECB79A" w:rsidR="001D0E61" w:rsidRDefault="001D0E61">
      <w:pPr>
        <w:pStyle w:val="TOC2"/>
        <w:rPr>
          <w:rFonts w:asciiTheme="minorHAnsi" w:eastAsiaTheme="minorEastAsia" w:hAnsiTheme="minorHAnsi" w:cstheme="minorBidi"/>
          <w:b w:val="0"/>
          <w:sz w:val="22"/>
          <w:szCs w:val="22"/>
          <w:lang w:eastAsia="en-AU"/>
        </w:rPr>
      </w:pPr>
      <w:hyperlink w:anchor="_Toc103067955" w:history="1">
        <w:r w:rsidRPr="001506AF">
          <w:t>Part 11</w:t>
        </w:r>
        <w:r>
          <w:rPr>
            <w:rFonts w:asciiTheme="minorHAnsi" w:eastAsiaTheme="minorEastAsia" w:hAnsiTheme="minorHAnsi" w:cstheme="minorBidi"/>
            <w:b w:val="0"/>
            <w:sz w:val="22"/>
            <w:szCs w:val="22"/>
            <w:lang w:eastAsia="en-AU"/>
          </w:rPr>
          <w:tab/>
        </w:r>
        <w:r w:rsidRPr="001506AF">
          <w:t>Miscellaneous</w:t>
        </w:r>
        <w:r w:rsidRPr="001D0E61">
          <w:rPr>
            <w:vanish/>
          </w:rPr>
          <w:tab/>
        </w:r>
        <w:r w:rsidRPr="001D0E61">
          <w:rPr>
            <w:vanish/>
          </w:rPr>
          <w:fldChar w:fldCharType="begin"/>
        </w:r>
        <w:r w:rsidRPr="001D0E61">
          <w:rPr>
            <w:vanish/>
          </w:rPr>
          <w:instrText xml:space="preserve"> PAGEREF _Toc103067955 \h </w:instrText>
        </w:r>
        <w:r w:rsidRPr="001D0E61">
          <w:rPr>
            <w:vanish/>
          </w:rPr>
        </w:r>
        <w:r w:rsidRPr="001D0E61">
          <w:rPr>
            <w:vanish/>
          </w:rPr>
          <w:fldChar w:fldCharType="separate"/>
        </w:r>
        <w:r w:rsidR="008C2E04">
          <w:rPr>
            <w:vanish/>
          </w:rPr>
          <w:t>77</w:t>
        </w:r>
        <w:r w:rsidRPr="001D0E61">
          <w:rPr>
            <w:vanish/>
          </w:rPr>
          <w:fldChar w:fldCharType="end"/>
        </w:r>
      </w:hyperlink>
    </w:p>
    <w:p w14:paraId="6EAE5638" w14:textId="69C17FAC" w:rsidR="001D0E61" w:rsidRDefault="001D0E61">
      <w:pPr>
        <w:pStyle w:val="TOC5"/>
        <w:rPr>
          <w:rFonts w:asciiTheme="minorHAnsi" w:eastAsiaTheme="minorEastAsia" w:hAnsiTheme="minorHAnsi" w:cstheme="minorBidi"/>
          <w:sz w:val="22"/>
          <w:szCs w:val="22"/>
          <w:lang w:eastAsia="en-AU"/>
        </w:rPr>
      </w:pPr>
      <w:r>
        <w:tab/>
      </w:r>
      <w:hyperlink w:anchor="_Toc103067956" w:history="1">
        <w:r w:rsidRPr="001506AF">
          <w:t>85</w:t>
        </w:r>
        <w:r>
          <w:rPr>
            <w:rFonts w:asciiTheme="minorHAnsi" w:eastAsiaTheme="minorEastAsia" w:hAnsiTheme="minorHAnsi" w:cstheme="minorBidi"/>
            <w:sz w:val="22"/>
            <w:szCs w:val="22"/>
            <w:lang w:eastAsia="en-AU"/>
          </w:rPr>
          <w:tab/>
        </w:r>
        <w:r w:rsidRPr="001506AF">
          <w:t>Evidence of licences</w:t>
        </w:r>
        <w:r>
          <w:tab/>
        </w:r>
        <w:r>
          <w:fldChar w:fldCharType="begin"/>
        </w:r>
        <w:r>
          <w:instrText xml:space="preserve"> PAGEREF _Toc103067956 \h </w:instrText>
        </w:r>
        <w:r>
          <w:fldChar w:fldCharType="separate"/>
        </w:r>
        <w:r w:rsidR="008C2E04">
          <w:t>77</w:t>
        </w:r>
        <w:r>
          <w:fldChar w:fldCharType="end"/>
        </w:r>
      </w:hyperlink>
    </w:p>
    <w:p w14:paraId="312E82B4" w14:textId="5D1A6493" w:rsidR="001D0E61" w:rsidRDefault="001D0E61">
      <w:pPr>
        <w:pStyle w:val="TOC5"/>
        <w:rPr>
          <w:rFonts w:asciiTheme="minorHAnsi" w:eastAsiaTheme="minorEastAsia" w:hAnsiTheme="minorHAnsi" w:cstheme="minorBidi"/>
          <w:sz w:val="22"/>
          <w:szCs w:val="22"/>
          <w:lang w:eastAsia="en-AU"/>
        </w:rPr>
      </w:pPr>
      <w:r>
        <w:tab/>
      </w:r>
      <w:hyperlink w:anchor="_Toc103067957" w:history="1">
        <w:r w:rsidRPr="001506AF">
          <w:t>87</w:t>
        </w:r>
        <w:r>
          <w:rPr>
            <w:rFonts w:asciiTheme="minorHAnsi" w:eastAsiaTheme="minorEastAsia" w:hAnsiTheme="minorHAnsi" w:cstheme="minorBidi"/>
            <w:sz w:val="22"/>
            <w:szCs w:val="22"/>
            <w:lang w:eastAsia="en-AU"/>
          </w:rPr>
          <w:tab/>
        </w:r>
        <w:r w:rsidRPr="001506AF">
          <w:t>Maintenance of prescribed equipment</w:t>
        </w:r>
        <w:r>
          <w:tab/>
        </w:r>
        <w:r>
          <w:fldChar w:fldCharType="begin"/>
        </w:r>
        <w:r>
          <w:instrText xml:space="preserve"> PAGEREF _Toc103067957 \h </w:instrText>
        </w:r>
        <w:r>
          <w:fldChar w:fldCharType="separate"/>
        </w:r>
        <w:r w:rsidR="008C2E04">
          <w:t>77</w:t>
        </w:r>
        <w:r>
          <w:fldChar w:fldCharType="end"/>
        </w:r>
      </w:hyperlink>
    </w:p>
    <w:p w14:paraId="6058FDA5" w14:textId="59187623" w:rsidR="001D0E61" w:rsidRDefault="001D0E61">
      <w:pPr>
        <w:pStyle w:val="TOC5"/>
        <w:rPr>
          <w:rFonts w:asciiTheme="minorHAnsi" w:eastAsiaTheme="minorEastAsia" w:hAnsiTheme="minorHAnsi" w:cstheme="minorBidi"/>
          <w:sz w:val="22"/>
          <w:szCs w:val="22"/>
          <w:lang w:eastAsia="en-AU"/>
        </w:rPr>
      </w:pPr>
      <w:r>
        <w:tab/>
      </w:r>
      <w:hyperlink w:anchor="_Toc103067958" w:history="1">
        <w:r w:rsidRPr="001506AF">
          <w:t>88</w:t>
        </w:r>
        <w:r>
          <w:rPr>
            <w:rFonts w:asciiTheme="minorHAnsi" w:eastAsiaTheme="minorEastAsia" w:hAnsiTheme="minorHAnsi" w:cstheme="minorBidi"/>
            <w:sz w:val="22"/>
            <w:szCs w:val="22"/>
            <w:lang w:eastAsia="en-AU"/>
          </w:rPr>
          <w:tab/>
        </w:r>
        <w:r w:rsidRPr="001506AF">
          <w:t>Maintenance and control of telephone equipment</w:t>
        </w:r>
        <w:r>
          <w:tab/>
        </w:r>
        <w:r>
          <w:fldChar w:fldCharType="begin"/>
        </w:r>
        <w:r>
          <w:instrText xml:space="preserve"> PAGEREF _Toc103067958 \h </w:instrText>
        </w:r>
        <w:r>
          <w:fldChar w:fldCharType="separate"/>
        </w:r>
        <w:r w:rsidR="008C2E04">
          <w:t>78</w:t>
        </w:r>
        <w:r>
          <w:fldChar w:fldCharType="end"/>
        </w:r>
      </w:hyperlink>
    </w:p>
    <w:p w14:paraId="51077D01" w14:textId="30BC530C" w:rsidR="001D0E61" w:rsidRDefault="001D0E61">
      <w:pPr>
        <w:pStyle w:val="TOC5"/>
        <w:rPr>
          <w:rFonts w:asciiTheme="minorHAnsi" w:eastAsiaTheme="minorEastAsia" w:hAnsiTheme="minorHAnsi" w:cstheme="minorBidi"/>
          <w:sz w:val="22"/>
          <w:szCs w:val="22"/>
          <w:lang w:eastAsia="en-AU"/>
        </w:rPr>
      </w:pPr>
      <w:r>
        <w:tab/>
      </w:r>
      <w:hyperlink w:anchor="_Toc103067959" w:history="1">
        <w:r w:rsidRPr="001506AF">
          <w:t>89</w:t>
        </w:r>
        <w:r>
          <w:rPr>
            <w:rFonts w:asciiTheme="minorHAnsi" w:eastAsiaTheme="minorEastAsia" w:hAnsiTheme="minorHAnsi" w:cstheme="minorBidi"/>
            <w:sz w:val="22"/>
            <w:szCs w:val="22"/>
            <w:lang w:eastAsia="en-AU"/>
          </w:rPr>
          <w:tab/>
        </w:r>
        <w:r w:rsidRPr="001506AF">
          <w:t>Commission to keep register</w:t>
        </w:r>
        <w:r>
          <w:tab/>
        </w:r>
        <w:r>
          <w:fldChar w:fldCharType="begin"/>
        </w:r>
        <w:r>
          <w:instrText xml:space="preserve"> PAGEREF _Toc103067959 \h </w:instrText>
        </w:r>
        <w:r>
          <w:fldChar w:fldCharType="separate"/>
        </w:r>
        <w:r w:rsidR="008C2E04">
          <w:t>78</w:t>
        </w:r>
        <w:r>
          <w:fldChar w:fldCharType="end"/>
        </w:r>
      </w:hyperlink>
    </w:p>
    <w:p w14:paraId="275375F1" w14:textId="55AAB526" w:rsidR="001D0E61" w:rsidRDefault="001D0E61">
      <w:pPr>
        <w:pStyle w:val="TOC5"/>
        <w:rPr>
          <w:rFonts w:asciiTheme="minorHAnsi" w:eastAsiaTheme="minorEastAsia" w:hAnsiTheme="minorHAnsi" w:cstheme="minorBidi"/>
          <w:sz w:val="22"/>
          <w:szCs w:val="22"/>
          <w:lang w:eastAsia="en-AU"/>
        </w:rPr>
      </w:pPr>
      <w:r>
        <w:tab/>
      </w:r>
      <w:hyperlink w:anchor="_Toc103067960" w:history="1">
        <w:r w:rsidRPr="001506AF">
          <w:t>90</w:t>
        </w:r>
        <w:r>
          <w:rPr>
            <w:rFonts w:asciiTheme="minorHAnsi" w:eastAsiaTheme="minorEastAsia" w:hAnsiTheme="minorHAnsi" w:cstheme="minorBidi"/>
            <w:sz w:val="22"/>
            <w:szCs w:val="22"/>
            <w:lang w:eastAsia="en-AU"/>
          </w:rPr>
          <w:tab/>
        </w:r>
        <w:r w:rsidRPr="001506AF">
          <w:t>Security guarantee—determination of minimum amount</w:t>
        </w:r>
        <w:r>
          <w:tab/>
        </w:r>
        <w:r>
          <w:fldChar w:fldCharType="begin"/>
        </w:r>
        <w:r>
          <w:instrText xml:space="preserve"> PAGEREF _Toc103067960 \h </w:instrText>
        </w:r>
        <w:r>
          <w:fldChar w:fldCharType="separate"/>
        </w:r>
        <w:r w:rsidR="008C2E04">
          <w:t>78</w:t>
        </w:r>
        <w:r>
          <w:fldChar w:fldCharType="end"/>
        </w:r>
      </w:hyperlink>
    </w:p>
    <w:p w14:paraId="47E06B94" w14:textId="06C5AC46" w:rsidR="001D0E61" w:rsidRDefault="001D0E61">
      <w:pPr>
        <w:pStyle w:val="TOC5"/>
        <w:rPr>
          <w:rFonts w:asciiTheme="minorHAnsi" w:eastAsiaTheme="minorEastAsia" w:hAnsiTheme="minorHAnsi" w:cstheme="minorBidi"/>
          <w:sz w:val="22"/>
          <w:szCs w:val="22"/>
          <w:lang w:eastAsia="en-AU"/>
        </w:rPr>
      </w:pPr>
      <w:r>
        <w:tab/>
      </w:r>
      <w:hyperlink w:anchor="_Toc103067961" w:history="1">
        <w:r w:rsidRPr="001506AF">
          <w:t>91</w:t>
        </w:r>
        <w:r>
          <w:rPr>
            <w:rFonts w:asciiTheme="minorHAnsi" w:eastAsiaTheme="minorEastAsia" w:hAnsiTheme="minorHAnsi" w:cstheme="minorBidi"/>
            <w:sz w:val="22"/>
            <w:szCs w:val="22"/>
            <w:lang w:eastAsia="en-AU"/>
          </w:rPr>
          <w:tab/>
        </w:r>
        <w:r w:rsidRPr="001506AF">
          <w:t>Amendment of security guarantee</w:t>
        </w:r>
        <w:r>
          <w:tab/>
        </w:r>
        <w:r>
          <w:fldChar w:fldCharType="begin"/>
        </w:r>
        <w:r>
          <w:instrText xml:space="preserve"> PAGEREF _Toc103067961 \h </w:instrText>
        </w:r>
        <w:r>
          <w:fldChar w:fldCharType="separate"/>
        </w:r>
        <w:r w:rsidR="008C2E04">
          <w:t>79</w:t>
        </w:r>
        <w:r>
          <w:fldChar w:fldCharType="end"/>
        </w:r>
      </w:hyperlink>
    </w:p>
    <w:p w14:paraId="078BDC1E" w14:textId="78175B85" w:rsidR="001D0E61" w:rsidRDefault="001D0E61">
      <w:pPr>
        <w:pStyle w:val="TOC5"/>
        <w:rPr>
          <w:rFonts w:asciiTheme="minorHAnsi" w:eastAsiaTheme="minorEastAsia" w:hAnsiTheme="minorHAnsi" w:cstheme="minorBidi"/>
          <w:sz w:val="22"/>
          <w:szCs w:val="22"/>
          <w:lang w:eastAsia="en-AU"/>
        </w:rPr>
      </w:pPr>
      <w:r>
        <w:tab/>
      </w:r>
      <w:hyperlink w:anchor="_Toc103067962" w:history="1">
        <w:r w:rsidRPr="001506AF">
          <w:t>92</w:t>
        </w:r>
        <w:r>
          <w:rPr>
            <w:rFonts w:asciiTheme="minorHAnsi" w:eastAsiaTheme="minorEastAsia" w:hAnsiTheme="minorHAnsi" w:cstheme="minorBidi"/>
            <w:sz w:val="22"/>
            <w:szCs w:val="22"/>
            <w:lang w:eastAsia="en-AU"/>
          </w:rPr>
          <w:tab/>
        </w:r>
        <w:r w:rsidRPr="001506AF">
          <w:t xml:space="preserve">Meaning of </w:t>
        </w:r>
        <w:r w:rsidRPr="001506AF">
          <w:rPr>
            <w:i/>
          </w:rPr>
          <w:t>suitability requirements</w:t>
        </w:r>
        <w:r w:rsidRPr="001506AF">
          <w:t xml:space="preserve"> and </w:t>
        </w:r>
        <w:r w:rsidRPr="001506AF">
          <w:rPr>
            <w:i/>
          </w:rPr>
          <w:t>security guarantee</w:t>
        </w:r>
        <w:r>
          <w:tab/>
        </w:r>
        <w:r>
          <w:fldChar w:fldCharType="begin"/>
        </w:r>
        <w:r>
          <w:instrText xml:space="preserve"> PAGEREF _Toc103067962 \h </w:instrText>
        </w:r>
        <w:r>
          <w:fldChar w:fldCharType="separate"/>
        </w:r>
        <w:r w:rsidR="008C2E04">
          <w:t>80</w:t>
        </w:r>
        <w:r>
          <w:fldChar w:fldCharType="end"/>
        </w:r>
      </w:hyperlink>
    </w:p>
    <w:p w14:paraId="1B882C17" w14:textId="4694AD34" w:rsidR="001D0E61" w:rsidRDefault="001D0E61">
      <w:pPr>
        <w:pStyle w:val="TOC5"/>
        <w:rPr>
          <w:rFonts w:asciiTheme="minorHAnsi" w:eastAsiaTheme="minorEastAsia" w:hAnsiTheme="minorHAnsi" w:cstheme="minorBidi"/>
          <w:sz w:val="22"/>
          <w:szCs w:val="22"/>
          <w:lang w:eastAsia="en-AU"/>
        </w:rPr>
      </w:pPr>
      <w:r>
        <w:tab/>
      </w:r>
      <w:hyperlink w:anchor="_Toc103067963" w:history="1">
        <w:r w:rsidRPr="001506AF">
          <w:t>93</w:t>
        </w:r>
        <w:r>
          <w:rPr>
            <w:rFonts w:asciiTheme="minorHAnsi" w:eastAsiaTheme="minorEastAsia" w:hAnsiTheme="minorHAnsi" w:cstheme="minorBidi"/>
            <w:sz w:val="22"/>
            <w:szCs w:val="22"/>
            <w:lang w:eastAsia="en-AU"/>
          </w:rPr>
          <w:tab/>
        </w:r>
        <w:r w:rsidRPr="001506AF">
          <w:t xml:space="preserve">Meaning of </w:t>
        </w:r>
        <w:r w:rsidRPr="001506AF">
          <w:rPr>
            <w:i/>
          </w:rPr>
          <w:t>nominated person</w:t>
        </w:r>
        <w:r>
          <w:tab/>
        </w:r>
        <w:r>
          <w:fldChar w:fldCharType="begin"/>
        </w:r>
        <w:r>
          <w:instrText xml:space="preserve"> PAGEREF _Toc103067963 \h </w:instrText>
        </w:r>
        <w:r>
          <w:fldChar w:fldCharType="separate"/>
        </w:r>
        <w:r w:rsidR="008C2E04">
          <w:t>82</w:t>
        </w:r>
        <w:r>
          <w:fldChar w:fldCharType="end"/>
        </w:r>
      </w:hyperlink>
    </w:p>
    <w:p w14:paraId="521022E1" w14:textId="41337A9A" w:rsidR="001D0E61" w:rsidRDefault="001D0E61">
      <w:pPr>
        <w:pStyle w:val="TOC5"/>
        <w:rPr>
          <w:rFonts w:asciiTheme="minorHAnsi" w:eastAsiaTheme="minorEastAsia" w:hAnsiTheme="minorHAnsi" w:cstheme="minorBidi"/>
          <w:sz w:val="22"/>
          <w:szCs w:val="22"/>
          <w:lang w:eastAsia="en-AU"/>
        </w:rPr>
      </w:pPr>
      <w:r>
        <w:tab/>
      </w:r>
      <w:hyperlink w:anchor="_Toc103067964" w:history="1">
        <w:r w:rsidRPr="001506AF">
          <w:t>94</w:t>
        </w:r>
        <w:r>
          <w:rPr>
            <w:rFonts w:asciiTheme="minorHAnsi" w:eastAsiaTheme="minorEastAsia" w:hAnsiTheme="minorHAnsi" w:cstheme="minorBidi"/>
            <w:sz w:val="22"/>
            <w:szCs w:val="22"/>
            <w:lang w:eastAsia="en-AU"/>
          </w:rPr>
          <w:tab/>
        </w:r>
        <w:r w:rsidRPr="001506AF">
          <w:rPr>
            <w:snapToGrid w:val="0"/>
          </w:rPr>
          <w:t>Self-incrimination etc</w:t>
        </w:r>
        <w:r>
          <w:tab/>
        </w:r>
        <w:r>
          <w:fldChar w:fldCharType="begin"/>
        </w:r>
        <w:r>
          <w:instrText xml:space="preserve"> PAGEREF _Toc103067964 \h </w:instrText>
        </w:r>
        <w:r>
          <w:fldChar w:fldCharType="separate"/>
        </w:r>
        <w:r w:rsidR="008C2E04">
          <w:t>82</w:t>
        </w:r>
        <w:r>
          <w:fldChar w:fldCharType="end"/>
        </w:r>
      </w:hyperlink>
    </w:p>
    <w:p w14:paraId="5016F83D" w14:textId="0278CF80" w:rsidR="001D0E61" w:rsidRDefault="001D0E61">
      <w:pPr>
        <w:pStyle w:val="TOC5"/>
        <w:rPr>
          <w:rFonts w:asciiTheme="minorHAnsi" w:eastAsiaTheme="minorEastAsia" w:hAnsiTheme="minorHAnsi" w:cstheme="minorBidi"/>
          <w:sz w:val="22"/>
          <w:szCs w:val="22"/>
          <w:lang w:eastAsia="en-AU"/>
        </w:rPr>
      </w:pPr>
      <w:r>
        <w:tab/>
      </w:r>
      <w:hyperlink w:anchor="_Toc103067965" w:history="1">
        <w:r w:rsidRPr="001506AF">
          <w:t>96</w:t>
        </w:r>
        <w:r>
          <w:rPr>
            <w:rFonts w:asciiTheme="minorHAnsi" w:eastAsiaTheme="minorEastAsia" w:hAnsiTheme="minorHAnsi" w:cstheme="minorBidi"/>
            <w:sz w:val="22"/>
            <w:szCs w:val="22"/>
            <w:lang w:eastAsia="en-AU"/>
          </w:rPr>
          <w:tab/>
        </w:r>
        <w:r w:rsidRPr="001506AF">
          <w:t>Commission’s power to extend time</w:t>
        </w:r>
        <w:r>
          <w:tab/>
        </w:r>
        <w:r>
          <w:fldChar w:fldCharType="begin"/>
        </w:r>
        <w:r>
          <w:instrText xml:space="preserve"> PAGEREF _Toc103067965 \h </w:instrText>
        </w:r>
        <w:r>
          <w:fldChar w:fldCharType="separate"/>
        </w:r>
        <w:r w:rsidR="008C2E04">
          <w:t>82</w:t>
        </w:r>
        <w:r>
          <w:fldChar w:fldCharType="end"/>
        </w:r>
      </w:hyperlink>
    </w:p>
    <w:p w14:paraId="1C3E2895" w14:textId="445906CE" w:rsidR="001D0E61" w:rsidRDefault="001D0E61">
      <w:pPr>
        <w:pStyle w:val="TOC5"/>
        <w:rPr>
          <w:rFonts w:asciiTheme="minorHAnsi" w:eastAsiaTheme="minorEastAsia" w:hAnsiTheme="minorHAnsi" w:cstheme="minorBidi"/>
          <w:sz w:val="22"/>
          <w:szCs w:val="22"/>
          <w:lang w:eastAsia="en-AU"/>
        </w:rPr>
      </w:pPr>
      <w:r>
        <w:tab/>
      </w:r>
      <w:hyperlink w:anchor="_Toc103067966" w:history="1">
        <w:r w:rsidRPr="001506AF">
          <w:t>97</w:t>
        </w:r>
        <w:r>
          <w:rPr>
            <w:rFonts w:asciiTheme="minorHAnsi" w:eastAsiaTheme="minorEastAsia" w:hAnsiTheme="minorHAnsi" w:cstheme="minorBidi"/>
            <w:sz w:val="22"/>
            <w:szCs w:val="22"/>
            <w:lang w:eastAsia="en-AU"/>
          </w:rPr>
          <w:tab/>
        </w:r>
        <w:r w:rsidRPr="001506AF">
          <w:t>Determination of fees</w:t>
        </w:r>
        <w:r>
          <w:tab/>
        </w:r>
        <w:r>
          <w:fldChar w:fldCharType="begin"/>
        </w:r>
        <w:r>
          <w:instrText xml:space="preserve"> PAGEREF _Toc103067966 \h </w:instrText>
        </w:r>
        <w:r>
          <w:fldChar w:fldCharType="separate"/>
        </w:r>
        <w:r w:rsidR="008C2E04">
          <w:t>83</w:t>
        </w:r>
        <w:r>
          <w:fldChar w:fldCharType="end"/>
        </w:r>
      </w:hyperlink>
    </w:p>
    <w:p w14:paraId="17A7AF9A" w14:textId="53E31592" w:rsidR="001D0E61" w:rsidRDefault="001D0E61">
      <w:pPr>
        <w:pStyle w:val="TOC5"/>
        <w:rPr>
          <w:rFonts w:asciiTheme="minorHAnsi" w:eastAsiaTheme="minorEastAsia" w:hAnsiTheme="minorHAnsi" w:cstheme="minorBidi"/>
          <w:sz w:val="22"/>
          <w:szCs w:val="22"/>
          <w:lang w:eastAsia="en-AU"/>
        </w:rPr>
      </w:pPr>
      <w:r>
        <w:tab/>
      </w:r>
      <w:hyperlink w:anchor="_Toc103067967" w:history="1">
        <w:r w:rsidRPr="001506AF">
          <w:t>98</w:t>
        </w:r>
        <w:r>
          <w:rPr>
            <w:rFonts w:asciiTheme="minorHAnsi" w:eastAsiaTheme="minorEastAsia" w:hAnsiTheme="minorHAnsi" w:cstheme="minorBidi"/>
            <w:sz w:val="22"/>
            <w:szCs w:val="22"/>
            <w:lang w:eastAsia="en-AU"/>
          </w:rPr>
          <w:tab/>
        </w:r>
        <w:r w:rsidRPr="001506AF">
          <w:t>Regulation-making power</w:t>
        </w:r>
        <w:r>
          <w:tab/>
        </w:r>
        <w:r>
          <w:fldChar w:fldCharType="begin"/>
        </w:r>
        <w:r>
          <w:instrText xml:space="preserve"> PAGEREF _Toc103067967 \h </w:instrText>
        </w:r>
        <w:r>
          <w:fldChar w:fldCharType="separate"/>
        </w:r>
        <w:r w:rsidR="008C2E04">
          <w:t>83</w:t>
        </w:r>
        <w:r>
          <w:fldChar w:fldCharType="end"/>
        </w:r>
      </w:hyperlink>
    </w:p>
    <w:p w14:paraId="170867C3" w14:textId="501FF6C9" w:rsidR="001D0E61" w:rsidRDefault="001D0E61">
      <w:pPr>
        <w:pStyle w:val="TOC6"/>
        <w:rPr>
          <w:rFonts w:asciiTheme="minorHAnsi" w:eastAsiaTheme="minorEastAsia" w:hAnsiTheme="minorHAnsi" w:cstheme="minorBidi"/>
          <w:b w:val="0"/>
          <w:sz w:val="22"/>
          <w:szCs w:val="22"/>
          <w:lang w:eastAsia="en-AU"/>
        </w:rPr>
      </w:pPr>
      <w:hyperlink w:anchor="_Toc103067968" w:history="1">
        <w:r w:rsidRPr="001506AF">
          <w:t>Schedule 1</w:t>
        </w:r>
        <w:r>
          <w:rPr>
            <w:rFonts w:asciiTheme="minorHAnsi" w:eastAsiaTheme="minorEastAsia" w:hAnsiTheme="minorHAnsi" w:cstheme="minorBidi"/>
            <w:b w:val="0"/>
            <w:sz w:val="22"/>
            <w:szCs w:val="22"/>
            <w:lang w:eastAsia="en-AU"/>
          </w:rPr>
          <w:tab/>
        </w:r>
        <w:r w:rsidRPr="001506AF">
          <w:t>Internally reviewable decisions</w:t>
        </w:r>
        <w:r>
          <w:tab/>
        </w:r>
        <w:r w:rsidRPr="001D0E61">
          <w:rPr>
            <w:b w:val="0"/>
            <w:sz w:val="20"/>
          </w:rPr>
          <w:fldChar w:fldCharType="begin"/>
        </w:r>
        <w:r w:rsidRPr="001D0E61">
          <w:rPr>
            <w:b w:val="0"/>
            <w:sz w:val="20"/>
          </w:rPr>
          <w:instrText xml:space="preserve"> PAGEREF _Toc103067968 \h </w:instrText>
        </w:r>
        <w:r w:rsidRPr="001D0E61">
          <w:rPr>
            <w:b w:val="0"/>
            <w:sz w:val="20"/>
          </w:rPr>
        </w:r>
        <w:r w:rsidRPr="001D0E61">
          <w:rPr>
            <w:b w:val="0"/>
            <w:sz w:val="20"/>
          </w:rPr>
          <w:fldChar w:fldCharType="separate"/>
        </w:r>
        <w:r w:rsidR="008C2E04">
          <w:rPr>
            <w:b w:val="0"/>
            <w:sz w:val="20"/>
          </w:rPr>
          <w:t>84</w:t>
        </w:r>
        <w:r w:rsidRPr="001D0E61">
          <w:rPr>
            <w:b w:val="0"/>
            <w:sz w:val="20"/>
          </w:rPr>
          <w:fldChar w:fldCharType="end"/>
        </w:r>
      </w:hyperlink>
    </w:p>
    <w:p w14:paraId="38815BE3" w14:textId="66A643B6" w:rsidR="001D0E61" w:rsidRDefault="001D0E61">
      <w:pPr>
        <w:pStyle w:val="TOC6"/>
        <w:rPr>
          <w:rFonts w:asciiTheme="minorHAnsi" w:eastAsiaTheme="minorEastAsia" w:hAnsiTheme="minorHAnsi" w:cstheme="minorBidi"/>
          <w:b w:val="0"/>
          <w:sz w:val="22"/>
          <w:szCs w:val="22"/>
          <w:lang w:eastAsia="en-AU"/>
        </w:rPr>
      </w:pPr>
      <w:hyperlink w:anchor="_Toc103067969" w:history="1">
        <w:r w:rsidRPr="001506AF">
          <w:t>Dictionary</w:t>
        </w:r>
        <w:r>
          <w:tab/>
        </w:r>
        <w:r>
          <w:tab/>
        </w:r>
        <w:r w:rsidRPr="001D0E61">
          <w:rPr>
            <w:b w:val="0"/>
            <w:sz w:val="20"/>
          </w:rPr>
          <w:fldChar w:fldCharType="begin"/>
        </w:r>
        <w:r w:rsidRPr="001D0E61">
          <w:rPr>
            <w:b w:val="0"/>
            <w:sz w:val="20"/>
          </w:rPr>
          <w:instrText xml:space="preserve"> PAGEREF _Toc103067969 \h </w:instrText>
        </w:r>
        <w:r w:rsidRPr="001D0E61">
          <w:rPr>
            <w:b w:val="0"/>
            <w:sz w:val="20"/>
          </w:rPr>
        </w:r>
        <w:r w:rsidRPr="001D0E61">
          <w:rPr>
            <w:b w:val="0"/>
            <w:sz w:val="20"/>
          </w:rPr>
          <w:fldChar w:fldCharType="separate"/>
        </w:r>
        <w:r w:rsidR="008C2E04">
          <w:rPr>
            <w:b w:val="0"/>
            <w:sz w:val="20"/>
          </w:rPr>
          <w:t>87</w:t>
        </w:r>
        <w:r w:rsidRPr="001D0E61">
          <w:rPr>
            <w:b w:val="0"/>
            <w:sz w:val="20"/>
          </w:rPr>
          <w:fldChar w:fldCharType="end"/>
        </w:r>
      </w:hyperlink>
    </w:p>
    <w:p w14:paraId="55AEE835" w14:textId="46C733FB" w:rsidR="001D0E61" w:rsidRDefault="001D0E61" w:rsidP="001D0E61">
      <w:pPr>
        <w:pStyle w:val="TOC7"/>
        <w:spacing w:before="480"/>
        <w:rPr>
          <w:rFonts w:asciiTheme="minorHAnsi" w:eastAsiaTheme="minorEastAsia" w:hAnsiTheme="minorHAnsi" w:cstheme="minorBidi"/>
          <w:b w:val="0"/>
          <w:sz w:val="22"/>
          <w:szCs w:val="22"/>
          <w:lang w:eastAsia="en-AU"/>
        </w:rPr>
      </w:pPr>
      <w:hyperlink w:anchor="_Toc103067970" w:history="1">
        <w:r>
          <w:t>Endnotes</w:t>
        </w:r>
        <w:r w:rsidRPr="001D0E61">
          <w:rPr>
            <w:vanish/>
          </w:rPr>
          <w:tab/>
        </w:r>
        <w:r>
          <w:rPr>
            <w:vanish/>
          </w:rPr>
          <w:tab/>
        </w:r>
        <w:r w:rsidRPr="001D0E61">
          <w:rPr>
            <w:b w:val="0"/>
            <w:vanish/>
          </w:rPr>
          <w:fldChar w:fldCharType="begin"/>
        </w:r>
        <w:r w:rsidRPr="001D0E61">
          <w:rPr>
            <w:b w:val="0"/>
            <w:vanish/>
          </w:rPr>
          <w:instrText xml:space="preserve"> PAGEREF _Toc103067970 \h </w:instrText>
        </w:r>
        <w:r w:rsidRPr="001D0E61">
          <w:rPr>
            <w:b w:val="0"/>
            <w:vanish/>
          </w:rPr>
        </w:r>
        <w:r w:rsidRPr="001D0E61">
          <w:rPr>
            <w:b w:val="0"/>
            <w:vanish/>
          </w:rPr>
          <w:fldChar w:fldCharType="separate"/>
        </w:r>
        <w:r w:rsidR="008C2E04">
          <w:rPr>
            <w:b w:val="0"/>
            <w:vanish/>
          </w:rPr>
          <w:t>93</w:t>
        </w:r>
        <w:r w:rsidRPr="001D0E61">
          <w:rPr>
            <w:b w:val="0"/>
            <w:vanish/>
          </w:rPr>
          <w:fldChar w:fldCharType="end"/>
        </w:r>
      </w:hyperlink>
    </w:p>
    <w:p w14:paraId="320F23CE" w14:textId="2968C5DF" w:rsidR="001D0E61" w:rsidRDefault="001D0E61">
      <w:pPr>
        <w:pStyle w:val="TOC5"/>
        <w:rPr>
          <w:rFonts w:asciiTheme="minorHAnsi" w:eastAsiaTheme="minorEastAsia" w:hAnsiTheme="minorHAnsi" w:cstheme="minorBidi"/>
          <w:sz w:val="22"/>
          <w:szCs w:val="22"/>
          <w:lang w:eastAsia="en-AU"/>
        </w:rPr>
      </w:pPr>
      <w:r>
        <w:tab/>
      </w:r>
      <w:hyperlink w:anchor="_Toc103067971" w:history="1">
        <w:r w:rsidRPr="001506AF">
          <w:t>1</w:t>
        </w:r>
        <w:r>
          <w:rPr>
            <w:rFonts w:asciiTheme="minorHAnsi" w:eastAsiaTheme="minorEastAsia" w:hAnsiTheme="minorHAnsi" w:cstheme="minorBidi"/>
            <w:sz w:val="22"/>
            <w:szCs w:val="22"/>
            <w:lang w:eastAsia="en-AU"/>
          </w:rPr>
          <w:tab/>
        </w:r>
        <w:r w:rsidRPr="001506AF">
          <w:t>About the endnotes</w:t>
        </w:r>
        <w:r>
          <w:tab/>
        </w:r>
        <w:r>
          <w:fldChar w:fldCharType="begin"/>
        </w:r>
        <w:r>
          <w:instrText xml:space="preserve"> PAGEREF _Toc103067971 \h </w:instrText>
        </w:r>
        <w:r>
          <w:fldChar w:fldCharType="separate"/>
        </w:r>
        <w:r w:rsidR="008C2E04">
          <w:t>93</w:t>
        </w:r>
        <w:r>
          <w:fldChar w:fldCharType="end"/>
        </w:r>
      </w:hyperlink>
    </w:p>
    <w:p w14:paraId="09DD548E" w14:textId="2EC27526" w:rsidR="001D0E61" w:rsidRDefault="001D0E61">
      <w:pPr>
        <w:pStyle w:val="TOC5"/>
        <w:rPr>
          <w:rFonts w:asciiTheme="minorHAnsi" w:eastAsiaTheme="minorEastAsia" w:hAnsiTheme="minorHAnsi" w:cstheme="minorBidi"/>
          <w:sz w:val="22"/>
          <w:szCs w:val="22"/>
          <w:lang w:eastAsia="en-AU"/>
        </w:rPr>
      </w:pPr>
      <w:r>
        <w:tab/>
      </w:r>
      <w:hyperlink w:anchor="_Toc103067972" w:history="1">
        <w:r w:rsidRPr="001506AF">
          <w:t>2</w:t>
        </w:r>
        <w:r>
          <w:rPr>
            <w:rFonts w:asciiTheme="minorHAnsi" w:eastAsiaTheme="minorEastAsia" w:hAnsiTheme="minorHAnsi" w:cstheme="minorBidi"/>
            <w:sz w:val="22"/>
            <w:szCs w:val="22"/>
            <w:lang w:eastAsia="en-AU"/>
          </w:rPr>
          <w:tab/>
        </w:r>
        <w:r w:rsidRPr="001506AF">
          <w:t>Abbreviation key</w:t>
        </w:r>
        <w:r>
          <w:tab/>
        </w:r>
        <w:r>
          <w:fldChar w:fldCharType="begin"/>
        </w:r>
        <w:r>
          <w:instrText xml:space="preserve"> PAGEREF _Toc103067972 \h </w:instrText>
        </w:r>
        <w:r>
          <w:fldChar w:fldCharType="separate"/>
        </w:r>
        <w:r w:rsidR="008C2E04">
          <w:t>93</w:t>
        </w:r>
        <w:r>
          <w:fldChar w:fldCharType="end"/>
        </w:r>
      </w:hyperlink>
    </w:p>
    <w:p w14:paraId="0B018057" w14:textId="3FB0545C" w:rsidR="001D0E61" w:rsidRDefault="001D0E61">
      <w:pPr>
        <w:pStyle w:val="TOC5"/>
        <w:rPr>
          <w:rFonts w:asciiTheme="minorHAnsi" w:eastAsiaTheme="minorEastAsia" w:hAnsiTheme="minorHAnsi" w:cstheme="minorBidi"/>
          <w:sz w:val="22"/>
          <w:szCs w:val="22"/>
          <w:lang w:eastAsia="en-AU"/>
        </w:rPr>
      </w:pPr>
      <w:r>
        <w:tab/>
      </w:r>
      <w:hyperlink w:anchor="_Toc103067973" w:history="1">
        <w:r w:rsidRPr="001506AF">
          <w:t>3</w:t>
        </w:r>
        <w:r>
          <w:rPr>
            <w:rFonts w:asciiTheme="minorHAnsi" w:eastAsiaTheme="minorEastAsia" w:hAnsiTheme="minorHAnsi" w:cstheme="minorBidi"/>
            <w:sz w:val="22"/>
            <w:szCs w:val="22"/>
            <w:lang w:eastAsia="en-AU"/>
          </w:rPr>
          <w:tab/>
        </w:r>
        <w:r w:rsidRPr="001506AF">
          <w:t>Legislation history</w:t>
        </w:r>
        <w:r>
          <w:tab/>
        </w:r>
        <w:r>
          <w:fldChar w:fldCharType="begin"/>
        </w:r>
        <w:r>
          <w:instrText xml:space="preserve"> PAGEREF _Toc103067973 \h </w:instrText>
        </w:r>
        <w:r>
          <w:fldChar w:fldCharType="separate"/>
        </w:r>
        <w:r w:rsidR="008C2E04">
          <w:t>94</w:t>
        </w:r>
        <w:r>
          <w:fldChar w:fldCharType="end"/>
        </w:r>
      </w:hyperlink>
    </w:p>
    <w:p w14:paraId="53A53849" w14:textId="4451FCAA" w:rsidR="001D0E61" w:rsidRDefault="001D0E61">
      <w:pPr>
        <w:pStyle w:val="TOC5"/>
        <w:rPr>
          <w:rFonts w:asciiTheme="minorHAnsi" w:eastAsiaTheme="minorEastAsia" w:hAnsiTheme="minorHAnsi" w:cstheme="minorBidi"/>
          <w:sz w:val="22"/>
          <w:szCs w:val="22"/>
          <w:lang w:eastAsia="en-AU"/>
        </w:rPr>
      </w:pPr>
      <w:r>
        <w:lastRenderedPageBreak/>
        <w:tab/>
      </w:r>
      <w:hyperlink w:anchor="_Toc103067974" w:history="1">
        <w:r w:rsidRPr="001506AF">
          <w:t>4</w:t>
        </w:r>
        <w:r>
          <w:rPr>
            <w:rFonts w:asciiTheme="minorHAnsi" w:eastAsiaTheme="minorEastAsia" w:hAnsiTheme="minorHAnsi" w:cstheme="minorBidi"/>
            <w:sz w:val="22"/>
            <w:szCs w:val="22"/>
            <w:lang w:eastAsia="en-AU"/>
          </w:rPr>
          <w:tab/>
        </w:r>
        <w:r w:rsidRPr="001506AF">
          <w:t>Amendment history</w:t>
        </w:r>
        <w:r>
          <w:tab/>
        </w:r>
        <w:r>
          <w:fldChar w:fldCharType="begin"/>
        </w:r>
        <w:r>
          <w:instrText xml:space="preserve"> PAGEREF _Toc103067974 \h </w:instrText>
        </w:r>
        <w:r>
          <w:fldChar w:fldCharType="separate"/>
        </w:r>
        <w:r w:rsidR="008C2E04">
          <w:t>97</w:t>
        </w:r>
        <w:r>
          <w:fldChar w:fldCharType="end"/>
        </w:r>
      </w:hyperlink>
    </w:p>
    <w:p w14:paraId="046D2895" w14:textId="5A116821" w:rsidR="001D0E61" w:rsidRDefault="001D0E61">
      <w:pPr>
        <w:pStyle w:val="TOC5"/>
        <w:rPr>
          <w:rFonts w:asciiTheme="minorHAnsi" w:eastAsiaTheme="minorEastAsia" w:hAnsiTheme="minorHAnsi" w:cstheme="minorBidi"/>
          <w:sz w:val="22"/>
          <w:szCs w:val="22"/>
          <w:lang w:eastAsia="en-AU"/>
        </w:rPr>
      </w:pPr>
      <w:r>
        <w:tab/>
      </w:r>
      <w:hyperlink w:anchor="_Toc103067975" w:history="1">
        <w:r w:rsidRPr="001506AF">
          <w:t>5</w:t>
        </w:r>
        <w:r>
          <w:rPr>
            <w:rFonts w:asciiTheme="minorHAnsi" w:eastAsiaTheme="minorEastAsia" w:hAnsiTheme="minorHAnsi" w:cstheme="minorBidi"/>
            <w:sz w:val="22"/>
            <w:szCs w:val="22"/>
            <w:lang w:eastAsia="en-AU"/>
          </w:rPr>
          <w:tab/>
        </w:r>
        <w:r w:rsidRPr="001506AF">
          <w:t>Earlier republications</w:t>
        </w:r>
        <w:r>
          <w:tab/>
        </w:r>
        <w:r>
          <w:fldChar w:fldCharType="begin"/>
        </w:r>
        <w:r>
          <w:instrText xml:space="preserve"> PAGEREF _Toc103067975 \h </w:instrText>
        </w:r>
        <w:r>
          <w:fldChar w:fldCharType="separate"/>
        </w:r>
        <w:r w:rsidR="008C2E04">
          <w:t>104</w:t>
        </w:r>
        <w:r>
          <w:fldChar w:fldCharType="end"/>
        </w:r>
      </w:hyperlink>
    </w:p>
    <w:p w14:paraId="6ABA8A5B" w14:textId="3FE16A8C" w:rsidR="001D0E61" w:rsidRDefault="001D0E61">
      <w:pPr>
        <w:pStyle w:val="TOC5"/>
        <w:rPr>
          <w:rFonts w:asciiTheme="minorHAnsi" w:eastAsiaTheme="minorEastAsia" w:hAnsiTheme="minorHAnsi" w:cstheme="minorBidi"/>
          <w:sz w:val="22"/>
          <w:szCs w:val="22"/>
          <w:lang w:eastAsia="en-AU"/>
        </w:rPr>
      </w:pPr>
      <w:r>
        <w:tab/>
      </w:r>
      <w:hyperlink w:anchor="_Toc103067976" w:history="1">
        <w:r w:rsidRPr="001506AF">
          <w:t>6</w:t>
        </w:r>
        <w:r>
          <w:rPr>
            <w:rFonts w:asciiTheme="minorHAnsi" w:eastAsiaTheme="minorEastAsia" w:hAnsiTheme="minorHAnsi" w:cstheme="minorBidi"/>
            <w:sz w:val="22"/>
            <w:szCs w:val="22"/>
            <w:lang w:eastAsia="en-AU"/>
          </w:rPr>
          <w:tab/>
        </w:r>
        <w:r w:rsidRPr="001506AF">
          <w:t>Expired transitional or validating provisions</w:t>
        </w:r>
        <w:r>
          <w:tab/>
        </w:r>
        <w:r>
          <w:fldChar w:fldCharType="begin"/>
        </w:r>
        <w:r>
          <w:instrText xml:space="preserve"> PAGEREF _Toc103067976 \h </w:instrText>
        </w:r>
        <w:r>
          <w:fldChar w:fldCharType="separate"/>
        </w:r>
        <w:r w:rsidR="008C2E04">
          <w:t>106</w:t>
        </w:r>
        <w:r>
          <w:fldChar w:fldCharType="end"/>
        </w:r>
      </w:hyperlink>
    </w:p>
    <w:p w14:paraId="01A73FA4" w14:textId="115AC809" w:rsidR="00156509" w:rsidRDefault="001D0E61" w:rsidP="00427153">
      <w:pPr>
        <w:pStyle w:val="BillBasic"/>
      </w:pPr>
      <w:r>
        <w:fldChar w:fldCharType="end"/>
      </w:r>
    </w:p>
    <w:p w14:paraId="0841373F" w14:textId="77777777" w:rsidR="00156509" w:rsidRDefault="00156509" w:rsidP="00427153">
      <w:pPr>
        <w:pStyle w:val="01Contents"/>
        <w:sectPr w:rsidR="00156509">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8F115FF" w14:textId="77777777" w:rsidR="00156509" w:rsidRDefault="00156509" w:rsidP="00427153">
      <w:pPr>
        <w:jc w:val="center"/>
      </w:pPr>
      <w:r>
        <w:rPr>
          <w:noProof/>
          <w:lang w:eastAsia="en-AU"/>
        </w:rPr>
        <w:lastRenderedPageBreak/>
        <w:drawing>
          <wp:inline distT="0" distB="0" distL="0" distR="0" wp14:anchorId="3B526074" wp14:editId="624B0B6B">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3E5C01F" w14:textId="77777777" w:rsidR="00156509" w:rsidRDefault="00156509" w:rsidP="00427153">
      <w:pPr>
        <w:jc w:val="center"/>
        <w:rPr>
          <w:rFonts w:ascii="Arial" w:hAnsi="Arial"/>
        </w:rPr>
      </w:pPr>
      <w:r>
        <w:rPr>
          <w:rFonts w:ascii="Arial" w:hAnsi="Arial"/>
        </w:rPr>
        <w:t>Australian Capital Territory</w:t>
      </w:r>
    </w:p>
    <w:p w14:paraId="00085DC0" w14:textId="59A29A3D" w:rsidR="00156509" w:rsidRDefault="00EA61D5" w:rsidP="00427153">
      <w:pPr>
        <w:pStyle w:val="Billname"/>
      </w:pPr>
      <w:bookmarkStart w:id="7" w:name="Citation"/>
      <w:r>
        <w:t>Race and Sports Bookmaking Act 2001</w:t>
      </w:r>
      <w:bookmarkEnd w:id="7"/>
    </w:p>
    <w:p w14:paraId="5C014539" w14:textId="77777777" w:rsidR="00156509" w:rsidRDefault="00156509" w:rsidP="00427153">
      <w:pPr>
        <w:pStyle w:val="ActNo"/>
      </w:pPr>
    </w:p>
    <w:p w14:paraId="37C97792" w14:textId="77777777" w:rsidR="00156509" w:rsidRDefault="00156509" w:rsidP="00427153">
      <w:pPr>
        <w:pStyle w:val="N-line3"/>
      </w:pPr>
    </w:p>
    <w:p w14:paraId="46FCF7AD" w14:textId="46C9D36E" w:rsidR="00156509" w:rsidRDefault="00156509" w:rsidP="00427153">
      <w:pPr>
        <w:pStyle w:val="LongTitle"/>
      </w:pPr>
      <w:r>
        <w:t>An Act to regulate betting on races and other sports events, and for other purposes</w:t>
      </w:r>
    </w:p>
    <w:p w14:paraId="71B6874E" w14:textId="77777777" w:rsidR="00156509" w:rsidRDefault="00156509" w:rsidP="00427153">
      <w:pPr>
        <w:pStyle w:val="N-line3"/>
      </w:pPr>
    </w:p>
    <w:p w14:paraId="0271A4EA" w14:textId="77777777" w:rsidR="00156509" w:rsidRDefault="00156509" w:rsidP="00427153">
      <w:pPr>
        <w:pStyle w:val="Placeholder"/>
      </w:pPr>
      <w:r>
        <w:rPr>
          <w:rStyle w:val="charContents"/>
          <w:sz w:val="16"/>
        </w:rPr>
        <w:t xml:space="preserve">  </w:t>
      </w:r>
      <w:r>
        <w:rPr>
          <w:rStyle w:val="charPage"/>
        </w:rPr>
        <w:t xml:space="preserve">  </w:t>
      </w:r>
    </w:p>
    <w:p w14:paraId="5CD055EF" w14:textId="77777777" w:rsidR="00156509" w:rsidRDefault="00156509" w:rsidP="00427153">
      <w:pPr>
        <w:pStyle w:val="Placeholder"/>
      </w:pPr>
      <w:r>
        <w:rPr>
          <w:rStyle w:val="CharChapNo"/>
        </w:rPr>
        <w:t xml:space="preserve">  </w:t>
      </w:r>
      <w:r>
        <w:rPr>
          <w:rStyle w:val="CharChapText"/>
        </w:rPr>
        <w:t xml:space="preserve">  </w:t>
      </w:r>
    </w:p>
    <w:p w14:paraId="3F7DA31E" w14:textId="77777777" w:rsidR="00156509" w:rsidRDefault="00156509" w:rsidP="00427153">
      <w:pPr>
        <w:pStyle w:val="Placeholder"/>
      </w:pPr>
      <w:r>
        <w:rPr>
          <w:rStyle w:val="CharPartNo"/>
        </w:rPr>
        <w:t xml:space="preserve">  </w:t>
      </w:r>
      <w:r>
        <w:rPr>
          <w:rStyle w:val="CharPartText"/>
        </w:rPr>
        <w:t xml:space="preserve">  </w:t>
      </w:r>
    </w:p>
    <w:p w14:paraId="51E798F4" w14:textId="77777777" w:rsidR="00156509" w:rsidRDefault="00156509" w:rsidP="00427153">
      <w:pPr>
        <w:pStyle w:val="Placeholder"/>
      </w:pPr>
      <w:r>
        <w:rPr>
          <w:rStyle w:val="CharDivNo"/>
        </w:rPr>
        <w:t xml:space="preserve">  </w:t>
      </w:r>
      <w:r>
        <w:rPr>
          <w:rStyle w:val="CharDivText"/>
        </w:rPr>
        <w:t xml:space="preserve">  </w:t>
      </w:r>
    </w:p>
    <w:p w14:paraId="3CE3A76D" w14:textId="77777777" w:rsidR="00156509" w:rsidRPr="00CA74E4" w:rsidRDefault="00156509" w:rsidP="00427153">
      <w:pPr>
        <w:pStyle w:val="PageBreak"/>
      </w:pPr>
      <w:r w:rsidRPr="00CA74E4">
        <w:br w:type="page"/>
      </w:r>
    </w:p>
    <w:p w14:paraId="37B90710" w14:textId="77777777" w:rsidR="00184649" w:rsidRPr="001913CB" w:rsidRDefault="00184649">
      <w:pPr>
        <w:pStyle w:val="AH2Part"/>
      </w:pPr>
      <w:bookmarkStart w:id="8" w:name="_Toc103067843"/>
      <w:r w:rsidRPr="001913CB">
        <w:rPr>
          <w:rStyle w:val="CharPartNo"/>
        </w:rPr>
        <w:lastRenderedPageBreak/>
        <w:t>Part 1</w:t>
      </w:r>
      <w:r>
        <w:tab/>
      </w:r>
      <w:r w:rsidRPr="001913CB">
        <w:rPr>
          <w:rStyle w:val="CharPartText"/>
        </w:rPr>
        <w:t>Preliminary</w:t>
      </w:r>
      <w:bookmarkEnd w:id="8"/>
    </w:p>
    <w:p w14:paraId="5050B479" w14:textId="77777777" w:rsidR="00184649" w:rsidRDefault="00184649">
      <w:pPr>
        <w:pStyle w:val="Placeholder"/>
      </w:pPr>
      <w:r>
        <w:rPr>
          <w:rStyle w:val="CharDivNo"/>
        </w:rPr>
        <w:t xml:space="preserve">  </w:t>
      </w:r>
      <w:r>
        <w:rPr>
          <w:rStyle w:val="CharDivText"/>
        </w:rPr>
        <w:t xml:space="preserve">  </w:t>
      </w:r>
    </w:p>
    <w:p w14:paraId="4328609F" w14:textId="77777777" w:rsidR="00184649" w:rsidRDefault="00184649">
      <w:pPr>
        <w:pStyle w:val="AH5Sec"/>
      </w:pPr>
      <w:bookmarkStart w:id="9" w:name="_Toc103067844"/>
      <w:r w:rsidRPr="001913CB">
        <w:rPr>
          <w:rStyle w:val="CharSectNo"/>
        </w:rPr>
        <w:t>1</w:t>
      </w:r>
      <w:r>
        <w:tab/>
        <w:t>Name of Act</w:t>
      </w:r>
      <w:bookmarkEnd w:id="9"/>
    </w:p>
    <w:p w14:paraId="7F0F855B" w14:textId="77777777" w:rsidR="00184649" w:rsidRDefault="00184649">
      <w:pPr>
        <w:pStyle w:val="Amainreturn"/>
      </w:pPr>
      <w:r>
        <w:t xml:space="preserve">This Act is the </w:t>
      </w:r>
      <w:r>
        <w:rPr>
          <w:rStyle w:val="charItals"/>
        </w:rPr>
        <w:t>Race and Sports Bookmaking Act 2001</w:t>
      </w:r>
      <w:r>
        <w:t>.</w:t>
      </w:r>
    </w:p>
    <w:p w14:paraId="117BECD9" w14:textId="77777777" w:rsidR="00184649" w:rsidRDefault="00184649">
      <w:pPr>
        <w:pStyle w:val="AH5Sec"/>
      </w:pPr>
      <w:bookmarkStart w:id="10" w:name="_Toc103067845"/>
      <w:r w:rsidRPr="001913CB">
        <w:rPr>
          <w:rStyle w:val="CharSectNo"/>
        </w:rPr>
        <w:t>3</w:t>
      </w:r>
      <w:r>
        <w:tab/>
        <w:t>Dictionary</w:t>
      </w:r>
      <w:bookmarkEnd w:id="10"/>
    </w:p>
    <w:p w14:paraId="5A39ECD0" w14:textId="77777777" w:rsidR="00184649" w:rsidRDefault="00184649">
      <w:pPr>
        <w:pStyle w:val="Amainreturn"/>
      </w:pPr>
      <w:r>
        <w:t>The dictionary at the end of this Act is part of this Act.</w:t>
      </w:r>
    </w:p>
    <w:p w14:paraId="7B3ED94D" w14:textId="77777777" w:rsidR="00184649" w:rsidRDefault="00184649">
      <w:pPr>
        <w:pStyle w:val="aNote"/>
        <w:spacing w:before="120"/>
      </w:pPr>
      <w:r>
        <w:rPr>
          <w:rStyle w:val="charItals"/>
        </w:rPr>
        <w:t>Note 1</w:t>
      </w:r>
      <w:r>
        <w:rPr>
          <w:rStyle w:val="charItals"/>
        </w:rPr>
        <w:tab/>
      </w:r>
      <w:r>
        <w:t>The dictionary at the end of this Act defines certain words and expressions used in this Act, and includes references (</w:t>
      </w:r>
      <w:r>
        <w:rPr>
          <w:rStyle w:val="charBoldItals"/>
        </w:rPr>
        <w:t>signpost definitions</w:t>
      </w:r>
      <w:r>
        <w:t>) to other words and expressions defined in other legislation.</w:t>
      </w:r>
    </w:p>
    <w:p w14:paraId="352354D6" w14:textId="788FBA5B" w:rsidR="00184649" w:rsidRDefault="00184649">
      <w:pPr>
        <w:pStyle w:val="aNote"/>
      </w:pPr>
      <w:r>
        <w:tab/>
        <w:t>For example, the signpost definition ‘</w:t>
      </w:r>
      <w:r>
        <w:rPr>
          <w:rStyle w:val="charBoldItals"/>
        </w:rPr>
        <w:t>authorised officer</w:t>
      </w:r>
      <w:r>
        <w:t xml:space="preserve">—see the </w:t>
      </w:r>
      <w:hyperlink r:id="rId28" w:tooltip="A1999-46" w:history="1">
        <w:r w:rsidR="004D0AA3" w:rsidRPr="004D0AA3">
          <w:rPr>
            <w:rStyle w:val="charCitHyperlinkItal"/>
          </w:rPr>
          <w:t>Gambling and Racing Control Act 1999</w:t>
        </w:r>
      </w:hyperlink>
      <w:r>
        <w:t>, section 20.’ means that the expression ‘authorised officer’ is defined in that section and the definition applies to this Act.</w:t>
      </w:r>
    </w:p>
    <w:p w14:paraId="277A64F1" w14:textId="71C54CCF" w:rsidR="00184649" w:rsidRDefault="00184649">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DB7EB3" w:rsidRPr="0083266D">
          <w:rPr>
            <w:rStyle w:val="charCitHyperlinkAbbrev"/>
          </w:rPr>
          <w:t>Legislation Act</w:t>
        </w:r>
      </w:hyperlink>
      <w:r>
        <w:t>, s 155 and s 156 (1)).</w:t>
      </w:r>
    </w:p>
    <w:p w14:paraId="1D7F4B2B" w14:textId="77777777" w:rsidR="00184649" w:rsidRDefault="00184649">
      <w:pPr>
        <w:pStyle w:val="AH5Sec"/>
      </w:pPr>
      <w:bookmarkStart w:id="11" w:name="_Toc103067846"/>
      <w:r w:rsidRPr="001913CB">
        <w:rPr>
          <w:rStyle w:val="CharSectNo"/>
        </w:rPr>
        <w:t>4</w:t>
      </w:r>
      <w:r>
        <w:tab/>
        <w:t>Notes</w:t>
      </w:r>
      <w:bookmarkEnd w:id="11"/>
    </w:p>
    <w:p w14:paraId="37736D64" w14:textId="77777777" w:rsidR="00184649" w:rsidRDefault="00184649">
      <w:pPr>
        <w:pStyle w:val="Amainreturn"/>
      </w:pPr>
      <w:r>
        <w:t>A note included in this Act is explanatory and is not part of this Act.</w:t>
      </w:r>
    </w:p>
    <w:p w14:paraId="623854B7" w14:textId="301F894E" w:rsidR="00184649" w:rsidRPr="004D0AA3" w:rsidRDefault="00184649">
      <w:pPr>
        <w:pStyle w:val="aNote"/>
      </w:pPr>
      <w:r>
        <w:rPr>
          <w:rStyle w:val="charItals"/>
        </w:rPr>
        <w:t>Note</w:t>
      </w:r>
      <w:r>
        <w:rPr>
          <w:rStyle w:val="charItals"/>
        </w:rPr>
        <w:tab/>
      </w:r>
      <w:r w:rsidRPr="004D0AA3">
        <w:t xml:space="preserve">See </w:t>
      </w:r>
      <w:hyperlink r:id="rId30" w:tooltip="A2001-14" w:history="1">
        <w:r w:rsidR="004D0AA3" w:rsidRPr="004D0AA3">
          <w:rPr>
            <w:rStyle w:val="charCitHyperlinkAbbrev"/>
          </w:rPr>
          <w:t>Legislation Act</w:t>
        </w:r>
      </w:hyperlink>
      <w:r w:rsidRPr="004D0AA3">
        <w:t>, s 127 (1), (4) and (5) for the legal status of notes.</w:t>
      </w:r>
    </w:p>
    <w:p w14:paraId="2616E3F2" w14:textId="77777777" w:rsidR="00F34433" w:rsidRPr="00AE096F" w:rsidRDefault="00F34433" w:rsidP="00F34433">
      <w:pPr>
        <w:pStyle w:val="AH5Sec"/>
      </w:pPr>
      <w:bookmarkStart w:id="12" w:name="_Toc103067847"/>
      <w:r w:rsidRPr="001913CB">
        <w:rPr>
          <w:rStyle w:val="CharSectNo"/>
        </w:rPr>
        <w:lastRenderedPageBreak/>
        <w:t>4A</w:t>
      </w:r>
      <w:r w:rsidRPr="00AE096F">
        <w:tab/>
        <w:t>Offences against Act—application of Criminal Code etc</w:t>
      </w:r>
      <w:bookmarkEnd w:id="12"/>
    </w:p>
    <w:p w14:paraId="5733913B" w14:textId="77777777" w:rsidR="00F34433" w:rsidRPr="00AE096F" w:rsidRDefault="00F34433" w:rsidP="00F34433">
      <w:pPr>
        <w:pStyle w:val="Amainreturn"/>
        <w:keepNext/>
      </w:pPr>
      <w:r w:rsidRPr="00AE096F">
        <w:t>Other legislation applies in relation to offences against this Act.</w:t>
      </w:r>
    </w:p>
    <w:p w14:paraId="705767DC" w14:textId="77777777" w:rsidR="00F34433" w:rsidRPr="00AE096F" w:rsidRDefault="00F34433" w:rsidP="00EA37CC">
      <w:pPr>
        <w:pStyle w:val="aNote"/>
        <w:keepNext/>
      </w:pPr>
      <w:r w:rsidRPr="00AE096F">
        <w:rPr>
          <w:rStyle w:val="charItals"/>
        </w:rPr>
        <w:t>Note 1</w:t>
      </w:r>
      <w:r w:rsidRPr="00AE096F">
        <w:tab/>
      </w:r>
      <w:r w:rsidRPr="004D0AA3">
        <w:rPr>
          <w:rStyle w:val="charItals"/>
        </w:rPr>
        <w:t>Criminal Code</w:t>
      </w:r>
    </w:p>
    <w:p w14:paraId="6438648C" w14:textId="60165ADF" w:rsidR="00F34433" w:rsidRPr="00AE096F" w:rsidRDefault="00F34433" w:rsidP="00F34433">
      <w:pPr>
        <w:pStyle w:val="aNoteBulletss"/>
        <w:keepNext/>
        <w:ind w:left="1900" w:firstLine="0"/>
      </w:pPr>
      <w:r w:rsidRPr="00AE096F">
        <w:t xml:space="preserve">The </w:t>
      </w:r>
      <w:hyperlink r:id="rId31" w:tooltip="A2002-51" w:history="1">
        <w:r w:rsidR="000A6CD9" w:rsidRPr="006A4AA7">
          <w:rPr>
            <w:rStyle w:val="charCitHyperlinkAbbrev"/>
          </w:rPr>
          <w:t>Criminal Code</w:t>
        </w:r>
      </w:hyperlink>
      <w:r w:rsidRPr="00AE096F">
        <w:t>, ch 2 applies to the following offences against this Act (see Code, pt 2.1):</w:t>
      </w:r>
    </w:p>
    <w:p w14:paraId="0D12B5F6" w14:textId="77777777" w:rsidR="00C92419" w:rsidRPr="00607AEB" w:rsidRDefault="00C92419" w:rsidP="00C92419">
      <w:pPr>
        <w:pStyle w:val="aNoteBulletss"/>
        <w:keepNext/>
        <w:tabs>
          <w:tab w:val="left" w:pos="2300"/>
        </w:tabs>
        <w:rPr>
          <w:color w:val="000000"/>
        </w:rPr>
      </w:pPr>
      <w:r w:rsidRPr="00607AEB">
        <w:rPr>
          <w:rFonts w:ascii="Symbol" w:hAnsi="Symbol"/>
          <w:color w:val="000000"/>
        </w:rPr>
        <w:t></w:t>
      </w:r>
      <w:r w:rsidRPr="00607AEB">
        <w:rPr>
          <w:rFonts w:ascii="Symbol" w:hAnsi="Symbol"/>
          <w:color w:val="000000"/>
        </w:rPr>
        <w:tab/>
      </w:r>
      <w:r w:rsidRPr="00607AEB">
        <w:rPr>
          <w:color w:val="000000"/>
        </w:rPr>
        <w:t>s 19 (Engage in sports bookmaking without licence)</w:t>
      </w:r>
    </w:p>
    <w:p w14:paraId="627631FD" w14:textId="77777777" w:rsidR="00F34433" w:rsidRPr="00AE096F" w:rsidRDefault="00F34433" w:rsidP="00EA37CC">
      <w:pPr>
        <w:pStyle w:val="aNoteBulletss"/>
        <w:keepNext/>
        <w:tabs>
          <w:tab w:val="left" w:pos="2300"/>
        </w:tabs>
      </w:pPr>
      <w:r w:rsidRPr="00AE096F">
        <w:rPr>
          <w:rFonts w:ascii="Symbol" w:hAnsi="Symbol"/>
        </w:rPr>
        <w:t></w:t>
      </w:r>
      <w:r w:rsidRPr="00AE096F">
        <w:rPr>
          <w:rFonts w:ascii="Symbol" w:hAnsi="Symbol"/>
        </w:rPr>
        <w:tab/>
      </w:r>
      <w:r w:rsidRPr="00AE096F">
        <w:t xml:space="preserve">s 72A (Betting by or on behalf of child)  </w:t>
      </w:r>
    </w:p>
    <w:p w14:paraId="6B689CA9" w14:textId="77777777" w:rsidR="00F34433" w:rsidRPr="00AE096F" w:rsidRDefault="00F34433" w:rsidP="00EA37CC">
      <w:pPr>
        <w:pStyle w:val="aNoteBulletss"/>
        <w:keepNext/>
        <w:tabs>
          <w:tab w:val="left" w:pos="2300"/>
        </w:tabs>
      </w:pPr>
      <w:r w:rsidRPr="00AE096F">
        <w:rPr>
          <w:rFonts w:ascii="Symbol" w:hAnsi="Symbol"/>
        </w:rPr>
        <w:t></w:t>
      </w:r>
      <w:r w:rsidRPr="00AE096F">
        <w:rPr>
          <w:rFonts w:ascii="Symbol" w:hAnsi="Symbol"/>
        </w:rPr>
        <w:tab/>
      </w:r>
      <w:r w:rsidRPr="00AE096F">
        <w:t>s 73A (Bookmakers—unauthorised bookmaking).</w:t>
      </w:r>
    </w:p>
    <w:p w14:paraId="274EF2DC" w14:textId="77777777" w:rsidR="00F34433" w:rsidRPr="00AE096F" w:rsidRDefault="00F34433" w:rsidP="00F71949">
      <w:pPr>
        <w:pStyle w:val="aNoteText"/>
        <w:keepNext/>
        <w:keepLines/>
      </w:pPr>
      <w:r w:rsidRPr="00AE096F">
        <w:t>The chapter sets out the general principles of criminal responsibility (including burdens of proof and general defences), and defines terms used for offences to which the Code applies (eg </w:t>
      </w:r>
      <w:r w:rsidRPr="004D0AA3">
        <w:rPr>
          <w:rStyle w:val="charBoldItals"/>
        </w:rPr>
        <w:t>conduct</w:t>
      </w:r>
      <w:r w:rsidRPr="00AE096F">
        <w:t xml:space="preserve">, </w:t>
      </w:r>
      <w:r w:rsidRPr="004D0AA3">
        <w:rPr>
          <w:rStyle w:val="charBoldItals"/>
        </w:rPr>
        <w:t>intention</w:t>
      </w:r>
      <w:r w:rsidRPr="00AE096F">
        <w:t xml:space="preserve">, </w:t>
      </w:r>
      <w:r w:rsidRPr="004D0AA3">
        <w:rPr>
          <w:rStyle w:val="charBoldItals"/>
        </w:rPr>
        <w:t>recklessness</w:t>
      </w:r>
      <w:r w:rsidRPr="00AE096F">
        <w:t xml:space="preserve"> and </w:t>
      </w:r>
      <w:r w:rsidRPr="004D0AA3">
        <w:rPr>
          <w:rStyle w:val="charBoldItals"/>
        </w:rPr>
        <w:t>strict liability</w:t>
      </w:r>
      <w:r w:rsidRPr="00AE096F">
        <w:t>).</w:t>
      </w:r>
    </w:p>
    <w:p w14:paraId="1AC7B851" w14:textId="77777777" w:rsidR="00F34433" w:rsidRPr="004D0AA3" w:rsidRDefault="00F34433" w:rsidP="00F34433">
      <w:pPr>
        <w:pStyle w:val="aNote"/>
        <w:rPr>
          <w:rStyle w:val="charItals"/>
        </w:rPr>
      </w:pPr>
      <w:r w:rsidRPr="004D0AA3">
        <w:rPr>
          <w:rStyle w:val="charItals"/>
        </w:rPr>
        <w:t>Note 2</w:t>
      </w:r>
      <w:r w:rsidRPr="004D0AA3">
        <w:rPr>
          <w:rStyle w:val="charItals"/>
        </w:rPr>
        <w:tab/>
        <w:t>Penalty units</w:t>
      </w:r>
    </w:p>
    <w:p w14:paraId="7AF6BF75" w14:textId="7257AC40" w:rsidR="006D166A" w:rsidRPr="00AE096F" w:rsidRDefault="00F34433" w:rsidP="00F34433">
      <w:pPr>
        <w:pStyle w:val="aNoteTextss"/>
      </w:pPr>
      <w:r w:rsidRPr="00AE096F">
        <w:t xml:space="preserve">The </w:t>
      </w:r>
      <w:hyperlink r:id="rId32" w:tooltip="A2001-14" w:history="1">
        <w:r w:rsidR="004D0AA3" w:rsidRPr="004D0AA3">
          <w:rPr>
            <w:rStyle w:val="charCitHyperlinkAbbrev"/>
          </w:rPr>
          <w:t>Legislation Act</w:t>
        </w:r>
      </w:hyperlink>
      <w:r w:rsidRPr="00AE096F">
        <w:t>, s 133 deals with the meaning of offence penalties that are expressed in penalty units.</w:t>
      </w:r>
    </w:p>
    <w:p w14:paraId="671BE902" w14:textId="77777777" w:rsidR="00184649" w:rsidRDefault="00184649">
      <w:pPr>
        <w:pStyle w:val="PageBreak"/>
      </w:pPr>
      <w:r>
        <w:br w:type="page"/>
      </w:r>
    </w:p>
    <w:p w14:paraId="34C6D528" w14:textId="77777777" w:rsidR="00184649" w:rsidRPr="001913CB" w:rsidRDefault="00184649">
      <w:pPr>
        <w:pStyle w:val="AH2Part"/>
      </w:pPr>
      <w:bookmarkStart w:id="13" w:name="_Toc103067848"/>
      <w:r w:rsidRPr="001913CB">
        <w:rPr>
          <w:rStyle w:val="CharPartNo"/>
        </w:rPr>
        <w:lastRenderedPageBreak/>
        <w:t>Part 2</w:t>
      </w:r>
      <w:r>
        <w:tab/>
      </w:r>
      <w:r w:rsidRPr="001913CB">
        <w:rPr>
          <w:rStyle w:val="CharPartText"/>
        </w:rPr>
        <w:t>Race bookmakers and race bookmaker’s agents</w:t>
      </w:r>
      <w:bookmarkEnd w:id="13"/>
    </w:p>
    <w:p w14:paraId="4AEC3ACB" w14:textId="77777777" w:rsidR="00184649" w:rsidRPr="001913CB" w:rsidRDefault="00184649">
      <w:pPr>
        <w:pStyle w:val="AH3Div"/>
      </w:pPr>
      <w:bookmarkStart w:id="14" w:name="_Toc103067849"/>
      <w:r w:rsidRPr="001913CB">
        <w:rPr>
          <w:rStyle w:val="CharDivNo"/>
        </w:rPr>
        <w:t>Division 2.1</w:t>
      </w:r>
      <w:r>
        <w:tab/>
      </w:r>
      <w:r w:rsidRPr="001913CB">
        <w:rPr>
          <w:rStyle w:val="CharDivText"/>
        </w:rPr>
        <w:t>General</w:t>
      </w:r>
      <w:bookmarkEnd w:id="14"/>
    </w:p>
    <w:p w14:paraId="639860B9" w14:textId="77777777" w:rsidR="00200E3B" w:rsidRPr="001847A1" w:rsidRDefault="00200E3B" w:rsidP="00200E3B">
      <w:pPr>
        <w:pStyle w:val="AH5Sec"/>
      </w:pPr>
      <w:bookmarkStart w:id="15" w:name="_Toc103067850"/>
      <w:r w:rsidRPr="001913CB">
        <w:rPr>
          <w:rStyle w:val="CharSectNo"/>
        </w:rPr>
        <w:t>4B</w:t>
      </w:r>
      <w:r w:rsidRPr="001847A1">
        <w:tab/>
        <w:t xml:space="preserve">Meaning of </w:t>
      </w:r>
      <w:r w:rsidRPr="001847A1">
        <w:rPr>
          <w:rStyle w:val="charItals"/>
        </w:rPr>
        <w:t>security guarantee</w:t>
      </w:r>
      <w:r w:rsidRPr="001847A1">
        <w:t xml:space="preserve"> for a race bookmaking licence</w:t>
      </w:r>
      <w:bookmarkEnd w:id="15"/>
    </w:p>
    <w:p w14:paraId="67C39762" w14:textId="77777777" w:rsidR="00200E3B" w:rsidRPr="001847A1" w:rsidRDefault="00200E3B" w:rsidP="00200E3B">
      <w:pPr>
        <w:pStyle w:val="Amainreturn"/>
      </w:pPr>
      <w:r w:rsidRPr="001847A1">
        <w:t>In this Act:</w:t>
      </w:r>
    </w:p>
    <w:p w14:paraId="5593864F" w14:textId="77777777" w:rsidR="00200E3B" w:rsidRPr="001847A1" w:rsidRDefault="00200E3B" w:rsidP="00200E3B">
      <w:pPr>
        <w:pStyle w:val="aDef"/>
      </w:pPr>
      <w:r w:rsidRPr="001847A1">
        <w:rPr>
          <w:rStyle w:val="charBoldItals"/>
        </w:rPr>
        <w:t>security guarantee</w:t>
      </w:r>
      <w:r w:rsidRPr="001847A1">
        <w:t>, for a person who applies for, or holds, a race bookmaking licence, means 1 or more documents that satisfy the commission about the person’s ability to cover the person’s race bookmaking losses to the amount applying to the person under a determination under section 90 (Security guarantee—determination of minimum amount).</w:t>
      </w:r>
    </w:p>
    <w:p w14:paraId="17945A45" w14:textId="77777777" w:rsidR="00184649" w:rsidRDefault="00184649">
      <w:pPr>
        <w:pStyle w:val="AH5Sec"/>
      </w:pPr>
      <w:bookmarkStart w:id="16" w:name="_Toc103067851"/>
      <w:r w:rsidRPr="001913CB">
        <w:rPr>
          <w:rStyle w:val="CharSectNo"/>
        </w:rPr>
        <w:t>5</w:t>
      </w:r>
      <w:r>
        <w:tab/>
        <w:t>Unauthorised race bookmaking</w:t>
      </w:r>
      <w:bookmarkEnd w:id="16"/>
    </w:p>
    <w:p w14:paraId="3157CD2D" w14:textId="77777777" w:rsidR="00184649" w:rsidRDefault="00184649">
      <w:pPr>
        <w:pStyle w:val="Amain"/>
      </w:pPr>
      <w:r>
        <w:tab/>
        <w:t>(1)</w:t>
      </w:r>
      <w:r>
        <w:tab/>
        <w:t>A person must not engage in race bookmaking except as permitted under subsection (2).</w:t>
      </w:r>
    </w:p>
    <w:p w14:paraId="10671576" w14:textId="77777777" w:rsidR="00184649" w:rsidRDefault="00184649">
      <w:pPr>
        <w:pStyle w:val="Amainreturn"/>
      </w:pPr>
      <w:r>
        <w:t>Maximum penalty:  50 penalty units, imprisonment for 6 months or both.</w:t>
      </w:r>
    </w:p>
    <w:p w14:paraId="5DAF08BC" w14:textId="77777777" w:rsidR="00184649" w:rsidRDefault="00184649">
      <w:pPr>
        <w:pStyle w:val="Amain"/>
      </w:pPr>
      <w:r>
        <w:tab/>
        <w:t>(2)</w:t>
      </w:r>
      <w:r>
        <w:tab/>
        <w:t>A person may engage in race bookmaking if—</w:t>
      </w:r>
    </w:p>
    <w:p w14:paraId="1EEF0F55" w14:textId="77777777" w:rsidR="00184649" w:rsidRDefault="00184649">
      <w:pPr>
        <w:pStyle w:val="Apara"/>
      </w:pPr>
      <w:r>
        <w:tab/>
        <w:t>(a)</w:t>
      </w:r>
      <w:r>
        <w:tab/>
        <w:t xml:space="preserve">the person holds a race bookmaking licence; or </w:t>
      </w:r>
    </w:p>
    <w:p w14:paraId="542BED18" w14:textId="77777777" w:rsidR="00184649" w:rsidRDefault="00184649">
      <w:pPr>
        <w:pStyle w:val="Apara"/>
      </w:pPr>
      <w:r>
        <w:tab/>
        <w:t>(b)</w:t>
      </w:r>
      <w:r>
        <w:tab/>
        <w:t>the person holds a race bookmaker’s agent licence and is acting for the race bookmaker who applied for the licence.</w:t>
      </w:r>
    </w:p>
    <w:p w14:paraId="34339AEB" w14:textId="77777777" w:rsidR="00184649" w:rsidRDefault="00184649">
      <w:pPr>
        <w:pStyle w:val="Amain"/>
      </w:pPr>
      <w:r>
        <w:tab/>
        <w:t>(3)</w:t>
      </w:r>
      <w:r>
        <w:tab/>
        <w:t>For subsection (1), a sports bookmaker does not engage in race bookmaking only because the bookmaker receives or negotiates bets on races that are sports betting events.</w:t>
      </w:r>
    </w:p>
    <w:p w14:paraId="3ACB041C" w14:textId="77777777" w:rsidR="00184649" w:rsidRPr="001913CB" w:rsidRDefault="00184649">
      <w:pPr>
        <w:pStyle w:val="AH3Div"/>
      </w:pPr>
      <w:bookmarkStart w:id="17" w:name="_Toc103067852"/>
      <w:r w:rsidRPr="001913CB">
        <w:rPr>
          <w:rStyle w:val="CharDivNo"/>
        </w:rPr>
        <w:lastRenderedPageBreak/>
        <w:t>Division 2.2</w:t>
      </w:r>
      <w:r>
        <w:tab/>
      </w:r>
      <w:r w:rsidRPr="001913CB">
        <w:rPr>
          <w:rStyle w:val="CharDivText"/>
        </w:rPr>
        <w:t>Race bookmaking licences</w:t>
      </w:r>
      <w:bookmarkEnd w:id="17"/>
    </w:p>
    <w:p w14:paraId="19697EBD" w14:textId="77777777" w:rsidR="00184649" w:rsidRDefault="00184649">
      <w:pPr>
        <w:pStyle w:val="AH5Sec"/>
      </w:pPr>
      <w:bookmarkStart w:id="18" w:name="_Toc103067853"/>
      <w:r w:rsidRPr="001913CB">
        <w:rPr>
          <w:rStyle w:val="CharSectNo"/>
        </w:rPr>
        <w:t>6</w:t>
      </w:r>
      <w:r>
        <w:tab/>
        <w:t>Application for race bookmaking licence</w:t>
      </w:r>
      <w:bookmarkEnd w:id="18"/>
    </w:p>
    <w:p w14:paraId="7F2FE6F5" w14:textId="77777777" w:rsidR="00184649" w:rsidRDefault="00184649">
      <w:pPr>
        <w:pStyle w:val="Amain"/>
      </w:pPr>
      <w:r>
        <w:tab/>
        <w:t>(1)</w:t>
      </w:r>
      <w:r>
        <w:tab/>
        <w:t>An individual may apply to the commission for a race bookmaking licence.</w:t>
      </w:r>
    </w:p>
    <w:p w14:paraId="6BBC3E16" w14:textId="20B1C4EC" w:rsidR="00184649" w:rsidRDefault="00184649">
      <w:pPr>
        <w:pStyle w:val="aNote"/>
      </w:pPr>
      <w:r>
        <w:rPr>
          <w:rStyle w:val="charItals"/>
        </w:rPr>
        <w:t xml:space="preserve">Note </w:t>
      </w:r>
      <w:r>
        <w:tab/>
        <w:t xml:space="preserve">If a form is approved under the </w:t>
      </w:r>
      <w:hyperlink r:id="rId33" w:tooltip="A1999-46" w:history="1">
        <w:r w:rsidR="004D0AA3" w:rsidRPr="004D0AA3">
          <w:rPr>
            <w:rStyle w:val="charCitHyperlinkItal"/>
          </w:rPr>
          <w:t>Gambling and Racing Control Act 1999</w:t>
        </w:r>
      </w:hyperlink>
      <w:r>
        <w:t>, s 53D (Approved forms), the form must be used.</w:t>
      </w:r>
    </w:p>
    <w:p w14:paraId="2FA6C037" w14:textId="77777777" w:rsidR="00200E3B" w:rsidRPr="001847A1" w:rsidRDefault="00200E3B" w:rsidP="00200E3B">
      <w:pPr>
        <w:pStyle w:val="Amain"/>
      </w:pPr>
      <w:r w:rsidRPr="001847A1">
        <w:tab/>
        <w:t>(2)</w:t>
      </w:r>
      <w:r w:rsidRPr="001847A1">
        <w:tab/>
        <w:t>The application must include consent to a police officer checking the applicant’s criminal record and reporting the results of the check to the commission.</w:t>
      </w:r>
    </w:p>
    <w:p w14:paraId="2B28B8F3" w14:textId="77777777" w:rsidR="00184649" w:rsidRDefault="00184649">
      <w:pPr>
        <w:pStyle w:val="Amain"/>
      </w:pPr>
      <w:r>
        <w:tab/>
        <w:t>(3)</w:t>
      </w:r>
      <w:r>
        <w:tab/>
        <w:t>The commission must not decide the application until the commission has received and considered a police report, authorised under subsection (2), about the applicant.</w:t>
      </w:r>
    </w:p>
    <w:p w14:paraId="544C1A3E" w14:textId="77777777" w:rsidR="00200E3B" w:rsidRPr="001847A1" w:rsidRDefault="00200E3B" w:rsidP="00200E3B">
      <w:pPr>
        <w:pStyle w:val="AH5Sec"/>
      </w:pPr>
      <w:bookmarkStart w:id="19" w:name="_Toc103067854"/>
      <w:r w:rsidRPr="001913CB">
        <w:rPr>
          <w:rStyle w:val="CharSectNo"/>
        </w:rPr>
        <w:t>7</w:t>
      </w:r>
      <w:r w:rsidRPr="001847A1">
        <w:tab/>
        <w:t>Race bookmaking licence—issue or refusal</w:t>
      </w:r>
      <w:bookmarkEnd w:id="19"/>
    </w:p>
    <w:p w14:paraId="06979FCF" w14:textId="77777777" w:rsidR="00200E3B" w:rsidRPr="001847A1" w:rsidRDefault="00200E3B" w:rsidP="00200E3B">
      <w:pPr>
        <w:pStyle w:val="Amain"/>
      </w:pPr>
      <w:r w:rsidRPr="001847A1">
        <w:tab/>
        <w:t>(1)</w:t>
      </w:r>
      <w:r w:rsidRPr="001847A1">
        <w:tab/>
        <w:t>This section applies if the commission receives an application for a race bookmaking licence.</w:t>
      </w:r>
    </w:p>
    <w:p w14:paraId="01DA6F2B" w14:textId="77777777" w:rsidR="00200E3B" w:rsidRPr="001847A1" w:rsidRDefault="00200E3B" w:rsidP="00200E3B">
      <w:pPr>
        <w:pStyle w:val="Amain"/>
      </w:pPr>
      <w:r w:rsidRPr="001847A1">
        <w:tab/>
        <w:t>(2)</w:t>
      </w:r>
      <w:r w:rsidRPr="001847A1">
        <w:tab/>
        <w:t>The commission may issue the licence to the applicant if—</w:t>
      </w:r>
    </w:p>
    <w:p w14:paraId="33E7631E" w14:textId="77777777" w:rsidR="00200E3B" w:rsidRPr="001847A1" w:rsidRDefault="00200E3B" w:rsidP="00200E3B">
      <w:pPr>
        <w:pStyle w:val="Apara"/>
      </w:pPr>
      <w:r w:rsidRPr="001847A1">
        <w:tab/>
        <w:t>(a)</w:t>
      </w:r>
      <w:r w:rsidRPr="001847A1">
        <w:tab/>
        <w:t>the applicant—</w:t>
      </w:r>
    </w:p>
    <w:p w14:paraId="4ED24CF8" w14:textId="77777777" w:rsidR="00200E3B" w:rsidRPr="001847A1" w:rsidRDefault="00200E3B" w:rsidP="00200E3B">
      <w:pPr>
        <w:pStyle w:val="Asubpara"/>
      </w:pPr>
      <w:r w:rsidRPr="001847A1">
        <w:tab/>
        <w:t>(i)</w:t>
      </w:r>
      <w:r w:rsidRPr="001847A1">
        <w:tab/>
        <w:t>has not been convicted, or found guilty, in the last 5 years, whether in the ACT or elsewhere, of an offence—</w:t>
      </w:r>
    </w:p>
    <w:p w14:paraId="74DF931E" w14:textId="77777777" w:rsidR="00200E3B" w:rsidRPr="001847A1" w:rsidRDefault="00200E3B" w:rsidP="00200E3B">
      <w:pPr>
        <w:pStyle w:val="Asubsubpara"/>
      </w:pPr>
      <w:r w:rsidRPr="001847A1">
        <w:tab/>
        <w:t>(A)</w:t>
      </w:r>
      <w:r w:rsidRPr="001847A1">
        <w:tab/>
        <w:t>involving fraud or dishonesty; or</w:t>
      </w:r>
    </w:p>
    <w:p w14:paraId="401BDB9C" w14:textId="77777777" w:rsidR="00200E3B" w:rsidRPr="001847A1" w:rsidRDefault="00200E3B" w:rsidP="00200E3B">
      <w:pPr>
        <w:pStyle w:val="Asubsubpara"/>
      </w:pPr>
      <w:r w:rsidRPr="001847A1">
        <w:tab/>
        <w:t>(B)</w:t>
      </w:r>
      <w:r w:rsidRPr="001847A1">
        <w:tab/>
        <w:t>against a law about gaming; and</w:t>
      </w:r>
    </w:p>
    <w:p w14:paraId="07C4D74D" w14:textId="77777777" w:rsidR="00200E3B" w:rsidRPr="001847A1" w:rsidRDefault="00200E3B" w:rsidP="00200E3B">
      <w:pPr>
        <w:pStyle w:val="Asubpara"/>
      </w:pPr>
      <w:r w:rsidRPr="001847A1">
        <w:tab/>
        <w:t>(ii)</w:t>
      </w:r>
      <w:r w:rsidRPr="001847A1">
        <w:tab/>
        <w:t>has not been convicted, or found guilty, in Australia in the last 5 years of an offence punishable by imprisonment for at least 1 year; and</w:t>
      </w:r>
    </w:p>
    <w:p w14:paraId="25846078" w14:textId="77777777" w:rsidR="00200E3B" w:rsidRPr="001847A1" w:rsidRDefault="00200E3B" w:rsidP="00A61E1F">
      <w:pPr>
        <w:pStyle w:val="Asubpara"/>
        <w:keepLines/>
      </w:pPr>
      <w:r w:rsidRPr="001847A1">
        <w:tab/>
        <w:t>(iii)</w:t>
      </w:r>
      <w:r w:rsidRPr="001847A1">
        <w:tab/>
        <w:t>has not been convicted, or found guilty, outside Australia in the last 5 years of an offence that, if it had been committed in the ACT, would have been punishable by imprisonment for at least 1 year; and</w:t>
      </w:r>
    </w:p>
    <w:p w14:paraId="6275979C" w14:textId="77777777" w:rsidR="00200E3B" w:rsidRPr="001847A1" w:rsidRDefault="00200E3B" w:rsidP="00200E3B">
      <w:pPr>
        <w:pStyle w:val="Asubpara"/>
      </w:pPr>
      <w:r w:rsidRPr="001847A1">
        <w:lastRenderedPageBreak/>
        <w:tab/>
        <w:t>(iv)</w:t>
      </w:r>
      <w:r w:rsidRPr="001847A1">
        <w:tab/>
        <w:t>does not owe an amount that has become payable by the applicant to the commission or the Territory under this Act or another gaming law; and</w:t>
      </w:r>
    </w:p>
    <w:p w14:paraId="54462878" w14:textId="77777777" w:rsidR="00200E3B" w:rsidRPr="001847A1" w:rsidRDefault="00200E3B" w:rsidP="00200E3B">
      <w:pPr>
        <w:pStyle w:val="Asubpara"/>
      </w:pPr>
      <w:r w:rsidRPr="001847A1">
        <w:tab/>
        <w:t>(v)</w:t>
      </w:r>
      <w:r w:rsidRPr="001847A1">
        <w:tab/>
        <w:t>if the commission has determined a minimum amount for security guarantees for race bookmaking licences under section 90 (Security guarantee—determination of minimum amount)—</w:t>
      </w:r>
    </w:p>
    <w:p w14:paraId="228B538B" w14:textId="77777777" w:rsidR="00200E3B" w:rsidRPr="001847A1" w:rsidRDefault="00200E3B" w:rsidP="00200E3B">
      <w:pPr>
        <w:pStyle w:val="Asubsubpara"/>
      </w:pPr>
      <w:r w:rsidRPr="001847A1">
        <w:tab/>
        <w:t>(A)</w:t>
      </w:r>
      <w:r w:rsidRPr="001847A1">
        <w:tab/>
        <w:t>has given an undertaking acceptable to the commission to provide a security guarantee on issue of the licence; and</w:t>
      </w:r>
    </w:p>
    <w:p w14:paraId="5610CE11" w14:textId="77777777" w:rsidR="00200E3B" w:rsidRPr="001847A1" w:rsidRDefault="00200E3B" w:rsidP="00200E3B">
      <w:pPr>
        <w:pStyle w:val="Asubsubpara"/>
      </w:pPr>
      <w:r w:rsidRPr="001847A1">
        <w:tab/>
        <w:t>(B)</w:t>
      </w:r>
      <w:r w:rsidRPr="001847A1">
        <w:tab/>
        <w:t>has demonstrated, to the commission’s satisfaction, the ability to provide a security guarantee on issue of the licence; and</w:t>
      </w:r>
    </w:p>
    <w:p w14:paraId="5DBE4275" w14:textId="77777777" w:rsidR="00200E3B" w:rsidRPr="001847A1" w:rsidRDefault="00200E3B" w:rsidP="00200E3B">
      <w:pPr>
        <w:pStyle w:val="aNotesubpar"/>
      </w:pPr>
      <w:r w:rsidRPr="001847A1">
        <w:rPr>
          <w:rStyle w:val="charItals"/>
        </w:rPr>
        <w:t>Note</w:t>
      </w:r>
      <w:r w:rsidRPr="001847A1">
        <w:rPr>
          <w:rStyle w:val="charItals"/>
        </w:rPr>
        <w:tab/>
      </w:r>
      <w:r w:rsidRPr="001847A1">
        <w:rPr>
          <w:rStyle w:val="charBoldItals"/>
        </w:rPr>
        <w:t>Security guarantee</w:t>
      </w:r>
      <w:r w:rsidRPr="001847A1">
        <w:t>, for a race bookmaking licence—see s 4B.</w:t>
      </w:r>
    </w:p>
    <w:p w14:paraId="67086C00" w14:textId="77777777" w:rsidR="00200E3B" w:rsidRPr="001847A1" w:rsidRDefault="00200E3B" w:rsidP="00200E3B">
      <w:pPr>
        <w:pStyle w:val="Apara"/>
      </w:pPr>
      <w:r w:rsidRPr="001847A1">
        <w:tab/>
        <w:t>(b)</w:t>
      </w:r>
      <w:r w:rsidRPr="001847A1">
        <w:tab/>
        <w:t>the commission believes on reasonable grounds that the applicant is likely to be able to pay bets.</w:t>
      </w:r>
    </w:p>
    <w:p w14:paraId="4924329C" w14:textId="77777777" w:rsidR="00200E3B" w:rsidRPr="001847A1" w:rsidRDefault="00200E3B" w:rsidP="00200E3B">
      <w:pPr>
        <w:pStyle w:val="Amain"/>
      </w:pPr>
      <w:r w:rsidRPr="001847A1">
        <w:tab/>
        <w:t>(3)</w:t>
      </w:r>
      <w:r w:rsidRPr="001847A1">
        <w:tab/>
        <w:t>In deciding whether an applicant is likely to be able to pay bets, the commission may consider any business or financial matters about the applicant that the commission considers appropriate.</w:t>
      </w:r>
    </w:p>
    <w:p w14:paraId="0CB6791F" w14:textId="77777777" w:rsidR="00200E3B" w:rsidRPr="001847A1" w:rsidRDefault="00200E3B" w:rsidP="00200E3B">
      <w:pPr>
        <w:pStyle w:val="Amain"/>
      </w:pPr>
      <w:r w:rsidRPr="001847A1">
        <w:tab/>
        <w:t>(4)</w:t>
      </w:r>
      <w:r w:rsidRPr="001847A1">
        <w:tab/>
        <w:t>If the commission is not satisfied about a matter mentioned in subsection (2), the commission must give a written notice to the applicant that states—</w:t>
      </w:r>
    </w:p>
    <w:p w14:paraId="4F5143B2" w14:textId="77777777" w:rsidR="00200E3B" w:rsidRPr="001847A1" w:rsidRDefault="00200E3B" w:rsidP="00200E3B">
      <w:pPr>
        <w:pStyle w:val="Apara"/>
      </w:pPr>
      <w:r w:rsidRPr="001847A1">
        <w:tab/>
        <w:t>(a)</w:t>
      </w:r>
      <w:r w:rsidRPr="001847A1">
        <w:tab/>
        <w:t>each matter about which the commission is not satisfied; and</w:t>
      </w:r>
    </w:p>
    <w:p w14:paraId="7B9EEEA9" w14:textId="77777777" w:rsidR="00200E3B" w:rsidRPr="001847A1" w:rsidRDefault="00200E3B" w:rsidP="00A61E1F">
      <w:pPr>
        <w:pStyle w:val="Apara"/>
        <w:keepNext/>
      </w:pPr>
      <w:r w:rsidRPr="001847A1">
        <w:tab/>
        <w:t>(b)</w:t>
      </w:r>
      <w:r w:rsidRPr="001847A1">
        <w:tab/>
        <w:t>the applicant’s rights under subsection (5).</w:t>
      </w:r>
    </w:p>
    <w:p w14:paraId="1B36B1EC" w14:textId="46ECF109" w:rsidR="00200E3B" w:rsidRPr="001847A1" w:rsidRDefault="00200E3B" w:rsidP="00200E3B">
      <w:pPr>
        <w:pStyle w:val="aNote"/>
      </w:pPr>
      <w:r w:rsidRPr="001847A1">
        <w:rPr>
          <w:rStyle w:val="charItals"/>
        </w:rPr>
        <w:t>Note</w:t>
      </w:r>
      <w:r w:rsidRPr="001847A1">
        <w:rPr>
          <w:rStyle w:val="charItals"/>
        </w:rPr>
        <w:tab/>
      </w:r>
      <w:r w:rsidRPr="001847A1">
        <w:t xml:space="preserve">For how documents may be given, see the </w:t>
      </w:r>
      <w:hyperlink r:id="rId34" w:tooltip="A2001-14" w:history="1">
        <w:r w:rsidRPr="001847A1">
          <w:rPr>
            <w:rStyle w:val="charCitHyperlinkAbbrev"/>
          </w:rPr>
          <w:t>Legislation Act</w:t>
        </w:r>
      </w:hyperlink>
      <w:r w:rsidRPr="001847A1">
        <w:t>, pt 19.5.</w:t>
      </w:r>
    </w:p>
    <w:p w14:paraId="1C546D33" w14:textId="77777777" w:rsidR="00200E3B" w:rsidRPr="001847A1" w:rsidRDefault="00200E3B" w:rsidP="001913CB">
      <w:pPr>
        <w:pStyle w:val="Amain"/>
        <w:keepLines/>
      </w:pPr>
      <w:r w:rsidRPr="001847A1">
        <w:lastRenderedPageBreak/>
        <w:tab/>
        <w:t>(5)</w:t>
      </w:r>
      <w:r w:rsidRPr="001847A1">
        <w:tab/>
        <w:t xml:space="preserve">The applicant may make written representations, or oral representations personally or by an authorised representative, to the commission about a matter stated in the notice within the period of 14 days after the day the applicant is given the notice or any longer period allowed by the commission (the </w:t>
      </w:r>
      <w:r w:rsidRPr="001847A1">
        <w:rPr>
          <w:rStyle w:val="charBoldItals"/>
        </w:rPr>
        <w:t>representation period</w:t>
      </w:r>
      <w:r w:rsidRPr="001847A1">
        <w:t>).</w:t>
      </w:r>
    </w:p>
    <w:p w14:paraId="6DEDF56C" w14:textId="77777777" w:rsidR="00200E3B" w:rsidRPr="001847A1" w:rsidRDefault="00200E3B" w:rsidP="00200E3B">
      <w:pPr>
        <w:pStyle w:val="Amain"/>
      </w:pPr>
      <w:r w:rsidRPr="001847A1">
        <w:tab/>
        <w:t>(6)</w:t>
      </w:r>
      <w:r w:rsidRPr="001847A1">
        <w:tab/>
        <w:t>After giving the notice under subsection (4), the commission must—</w:t>
      </w:r>
    </w:p>
    <w:p w14:paraId="5CED1D67" w14:textId="77777777" w:rsidR="00200E3B" w:rsidRPr="001847A1" w:rsidRDefault="00200E3B" w:rsidP="00200E3B">
      <w:pPr>
        <w:pStyle w:val="Apara"/>
      </w:pPr>
      <w:r w:rsidRPr="001847A1">
        <w:tab/>
        <w:t>(a)</w:t>
      </w:r>
      <w:r w:rsidRPr="001847A1">
        <w:tab/>
        <w:t>take into account—</w:t>
      </w:r>
    </w:p>
    <w:p w14:paraId="0F8DEB49" w14:textId="77777777" w:rsidR="00200E3B" w:rsidRPr="001847A1" w:rsidRDefault="00200E3B" w:rsidP="00200E3B">
      <w:pPr>
        <w:pStyle w:val="Asubpara"/>
      </w:pPr>
      <w:r w:rsidRPr="001847A1">
        <w:tab/>
        <w:t>(i)</w:t>
      </w:r>
      <w:r w:rsidRPr="001847A1">
        <w:tab/>
        <w:t>any representations made by the applicant within the representation period; and</w:t>
      </w:r>
    </w:p>
    <w:p w14:paraId="52881474" w14:textId="77777777" w:rsidR="00200E3B" w:rsidRPr="001847A1" w:rsidRDefault="00200E3B" w:rsidP="00200E3B">
      <w:pPr>
        <w:pStyle w:val="Asubpara"/>
      </w:pPr>
      <w:r w:rsidRPr="001847A1">
        <w:tab/>
        <w:t>(ii)</w:t>
      </w:r>
      <w:r w:rsidRPr="001847A1">
        <w:tab/>
        <w:t>any other relevant information available to the commission; and</w:t>
      </w:r>
    </w:p>
    <w:p w14:paraId="4985842D" w14:textId="77777777" w:rsidR="00200E3B" w:rsidRPr="001847A1" w:rsidRDefault="00200E3B" w:rsidP="00200E3B">
      <w:pPr>
        <w:pStyle w:val="Apara"/>
      </w:pPr>
      <w:r w:rsidRPr="001847A1">
        <w:tab/>
        <w:t>(b)</w:t>
      </w:r>
      <w:r w:rsidRPr="001847A1">
        <w:tab/>
        <w:t>either—</w:t>
      </w:r>
    </w:p>
    <w:p w14:paraId="222C8A9E" w14:textId="77777777" w:rsidR="00200E3B" w:rsidRPr="001847A1" w:rsidRDefault="00200E3B" w:rsidP="00200E3B">
      <w:pPr>
        <w:pStyle w:val="Asubpara"/>
      </w:pPr>
      <w:r w:rsidRPr="001847A1">
        <w:tab/>
        <w:t>(i)</w:t>
      </w:r>
      <w:r w:rsidRPr="001847A1">
        <w:tab/>
        <w:t>if the commission is satisfied about each matter stated in the notice—issue a race bookmaking licence to the applicant; or</w:t>
      </w:r>
    </w:p>
    <w:p w14:paraId="21CE81D4" w14:textId="77777777" w:rsidR="00200E3B" w:rsidRPr="001847A1" w:rsidRDefault="00200E3B" w:rsidP="00200E3B">
      <w:pPr>
        <w:pStyle w:val="Asubpara"/>
      </w:pPr>
      <w:r w:rsidRPr="001847A1">
        <w:tab/>
        <w:t>(ii)</w:t>
      </w:r>
      <w:r w:rsidRPr="001847A1">
        <w:tab/>
        <w:t>if the commission is not satisfied about each matter stated in the notice—refuse to issue the race bookmaking licence to the applicant.</w:t>
      </w:r>
    </w:p>
    <w:p w14:paraId="0A575EDC" w14:textId="77777777" w:rsidR="00200E3B" w:rsidRPr="001847A1" w:rsidRDefault="00200E3B" w:rsidP="00200E3B">
      <w:pPr>
        <w:pStyle w:val="aNote"/>
      </w:pPr>
      <w:r w:rsidRPr="001847A1">
        <w:rPr>
          <w:rStyle w:val="charItals"/>
        </w:rPr>
        <w:t>Note</w:t>
      </w:r>
      <w:r w:rsidRPr="001847A1">
        <w:tab/>
        <w:t>Under pt 10 (Notification and review of decisions), a decision to refuse to issue a licence may, on application, be reconsidered by the commission and reviewed by the ACAT.</w:t>
      </w:r>
    </w:p>
    <w:p w14:paraId="54DEE447" w14:textId="77777777" w:rsidR="00200E3B" w:rsidRPr="001847A1" w:rsidRDefault="00200E3B" w:rsidP="00200E3B">
      <w:pPr>
        <w:pStyle w:val="Amain"/>
      </w:pPr>
      <w:r w:rsidRPr="001847A1">
        <w:tab/>
        <w:t>(7)</w:t>
      </w:r>
      <w:r w:rsidRPr="001847A1">
        <w:tab/>
        <w:t>However, despite subsection (6) (b) (ii), the commission may issue a race bookmaking licence to the applicant if satisfied that—</w:t>
      </w:r>
    </w:p>
    <w:p w14:paraId="05E86724" w14:textId="77777777" w:rsidR="00200E3B" w:rsidRPr="001847A1" w:rsidRDefault="00200E3B" w:rsidP="00200E3B">
      <w:pPr>
        <w:pStyle w:val="Apara"/>
      </w:pPr>
      <w:r w:rsidRPr="001847A1">
        <w:tab/>
        <w:t>(a)</w:t>
      </w:r>
      <w:r w:rsidRPr="001847A1">
        <w:tab/>
        <w:t>the racing industry would not be adversely affected if the licence were issued; and</w:t>
      </w:r>
    </w:p>
    <w:p w14:paraId="3FC98068" w14:textId="77777777" w:rsidR="00200E3B" w:rsidRPr="001847A1" w:rsidRDefault="00200E3B" w:rsidP="00200E3B">
      <w:pPr>
        <w:pStyle w:val="Apara"/>
      </w:pPr>
      <w:r w:rsidRPr="001847A1">
        <w:tab/>
        <w:t>(b)</w:t>
      </w:r>
      <w:r w:rsidRPr="001847A1">
        <w:tab/>
        <w:t>it is otherwise in the public interest for the licence to be issued.</w:t>
      </w:r>
    </w:p>
    <w:p w14:paraId="304FF5B1" w14:textId="77777777" w:rsidR="00184649" w:rsidRDefault="00184649">
      <w:pPr>
        <w:pStyle w:val="AH5Sec"/>
      </w:pPr>
      <w:bookmarkStart w:id="20" w:name="_Toc103067855"/>
      <w:r w:rsidRPr="001913CB">
        <w:rPr>
          <w:rStyle w:val="CharSectNo"/>
        </w:rPr>
        <w:lastRenderedPageBreak/>
        <w:t>8</w:t>
      </w:r>
      <w:r>
        <w:tab/>
        <w:t>Conditions of race bookmaking licence</w:t>
      </w:r>
      <w:bookmarkEnd w:id="20"/>
    </w:p>
    <w:p w14:paraId="06914DF6" w14:textId="77777777" w:rsidR="00184649" w:rsidRDefault="00184649" w:rsidP="00A61E1F">
      <w:pPr>
        <w:pStyle w:val="Amain"/>
        <w:keepNext/>
      </w:pPr>
      <w:r>
        <w:tab/>
        <w:t>(1)</w:t>
      </w:r>
      <w:r>
        <w:tab/>
        <w:t>A race bookmaking licence may be issued subject to any conditions that the commission considers appropriate—</w:t>
      </w:r>
    </w:p>
    <w:p w14:paraId="0F6894DC" w14:textId="77777777" w:rsidR="00184649" w:rsidRDefault="00184649">
      <w:pPr>
        <w:pStyle w:val="Apara"/>
      </w:pPr>
      <w:r>
        <w:tab/>
        <w:t>(a)</w:t>
      </w:r>
      <w:r>
        <w:tab/>
        <w:t>for the proper conduct of race bookmaking; or</w:t>
      </w:r>
    </w:p>
    <w:p w14:paraId="3A238221" w14:textId="77777777" w:rsidR="00184649" w:rsidRDefault="00184649">
      <w:pPr>
        <w:pStyle w:val="Apara"/>
      </w:pPr>
      <w:r>
        <w:tab/>
        <w:t>(b)</w:t>
      </w:r>
      <w:r>
        <w:tab/>
        <w:t>otherwise in the public interest.</w:t>
      </w:r>
    </w:p>
    <w:p w14:paraId="7F440D64" w14:textId="77777777" w:rsidR="00184649" w:rsidRDefault="00184649">
      <w:pPr>
        <w:pStyle w:val="Amain"/>
      </w:pPr>
      <w:r>
        <w:tab/>
        <w:t>(2)</w:t>
      </w:r>
      <w:r>
        <w:tab/>
        <w:t xml:space="preserve">The commission may, by written notice to the holder of a race bookmaking licence (the </w:t>
      </w:r>
      <w:r>
        <w:rPr>
          <w:rStyle w:val="charBoldItals"/>
        </w:rPr>
        <w:t>licensee</w:t>
      </w:r>
      <w:r>
        <w:t>), change the conditions to which the licence is subject (other than the condition applying under subsection (6)) if the commission considers it appropriate to do so—</w:t>
      </w:r>
    </w:p>
    <w:p w14:paraId="70C2BA9F" w14:textId="77777777" w:rsidR="00184649" w:rsidRDefault="00184649">
      <w:pPr>
        <w:pStyle w:val="Apara"/>
      </w:pPr>
      <w:r>
        <w:tab/>
        <w:t>(a)</w:t>
      </w:r>
      <w:r>
        <w:tab/>
        <w:t>for the proper conduct of race bookmaking; or</w:t>
      </w:r>
    </w:p>
    <w:p w14:paraId="797E6B5B" w14:textId="77777777" w:rsidR="00184649" w:rsidRDefault="00184649" w:rsidP="00EA37CC">
      <w:pPr>
        <w:pStyle w:val="Apara"/>
        <w:keepNext/>
      </w:pPr>
      <w:r>
        <w:tab/>
        <w:t>(b)</w:t>
      </w:r>
      <w:r>
        <w:tab/>
        <w:t>otherwise in the public interest.</w:t>
      </w:r>
    </w:p>
    <w:p w14:paraId="01E97D2B" w14:textId="77777777" w:rsidR="00945AAF" w:rsidRDefault="00945AAF" w:rsidP="00945AAF">
      <w:pPr>
        <w:pStyle w:val="aNote"/>
      </w:pPr>
      <w:r>
        <w:rPr>
          <w:rStyle w:val="charItals"/>
        </w:rPr>
        <w:t>Note</w:t>
      </w:r>
      <w:r>
        <w:tab/>
        <w:t>Under pt 10 (Notification and review of decisions), a decision to issue a licence subject to a condition, or change a licence condition, may, on application, be reconsidered by the commission and reviewed by the ACAT.</w:t>
      </w:r>
    </w:p>
    <w:p w14:paraId="75739EE1" w14:textId="77777777" w:rsidR="00184649" w:rsidRDefault="00184649">
      <w:pPr>
        <w:pStyle w:val="Amain"/>
      </w:pPr>
      <w:r>
        <w:tab/>
        <w:t>(3)</w:t>
      </w:r>
      <w:r>
        <w:tab/>
        <w:t>The change takes effect—</w:t>
      </w:r>
    </w:p>
    <w:p w14:paraId="6FA309C9" w14:textId="77777777" w:rsidR="00184649" w:rsidRDefault="00184649">
      <w:pPr>
        <w:pStyle w:val="Apara"/>
      </w:pPr>
      <w:r>
        <w:tab/>
        <w:t>(a)</w:t>
      </w:r>
      <w:r>
        <w:tab/>
        <w:t>on the operative day; or</w:t>
      </w:r>
    </w:p>
    <w:p w14:paraId="5CBB5216" w14:textId="77777777" w:rsidR="00184649" w:rsidRDefault="00184649" w:rsidP="00EA37CC">
      <w:pPr>
        <w:pStyle w:val="Apara"/>
        <w:keepNext/>
      </w:pPr>
      <w:r>
        <w:tab/>
        <w:t>(b)</w:t>
      </w:r>
      <w:r>
        <w:tab/>
        <w:t>if a later day of effect is stated in the notice—on that later day.</w:t>
      </w:r>
    </w:p>
    <w:p w14:paraId="19490FC1" w14:textId="77777777" w:rsidR="00184649" w:rsidRDefault="00184649">
      <w:pPr>
        <w:pStyle w:val="aNote"/>
      </w:pPr>
      <w:r>
        <w:rPr>
          <w:rStyle w:val="charItals"/>
        </w:rPr>
        <w:t>Note</w:t>
      </w:r>
      <w:r>
        <w:tab/>
        <w:t xml:space="preserve">For the meaning of </w:t>
      </w:r>
      <w:r>
        <w:rPr>
          <w:rStyle w:val="charBoldItals"/>
        </w:rPr>
        <w:t>operative day</w:t>
      </w:r>
      <w:r>
        <w:t>, see dict.</w:t>
      </w:r>
    </w:p>
    <w:p w14:paraId="22EE18F6" w14:textId="77777777" w:rsidR="00184649" w:rsidRDefault="00184649" w:rsidP="00EA37CC">
      <w:pPr>
        <w:pStyle w:val="Amain"/>
        <w:keepNext/>
      </w:pPr>
      <w:r>
        <w:tab/>
        <w:t>(4)</w:t>
      </w:r>
      <w:r>
        <w:tab/>
        <w:t>If the licensee receives a notice under subsection (2), the licensee must not fail, without reasonable excuse, to return the licence to the commission within 7 days after receiving the notice.</w:t>
      </w:r>
    </w:p>
    <w:p w14:paraId="23405189" w14:textId="77777777" w:rsidR="00184649" w:rsidRDefault="00184649">
      <w:pPr>
        <w:pStyle w:val="Amainreturn"/>
      </w:pPr>
      <w:r>
        <w:t>Maximum penalty:  5 penalty units.</w:t>
      </w:r>
    </w:p>
    <w:p w14:paraId="7584C923" w14:textId="77777777" w:rsidR="00184649" w:rsidRDefault="00184649">
      <w:pPr>
        <w:pStyle w:val="Amain"/>
      </w:pPr>
      <w:r>
        <w:tab/>
        <w:t>(5)</w:t>
      </w:r>
      <w:r>
        <w:tab/>
        <w:t xml:space="preserve">If the licensee returns the licence to the commission, the commission must, </w:t>
      </w:r>
      <w:r>
        <w:rPr>
          <w:color w:val="000000"/>
        </w:rPr>
        <w:t>as soon as practicable</w:t>
      </w:r>
      <w:r>
        <w:t>—</w:t>
      </w:r>
    </w:p>
    <w:p w14:paraId="022531CA" w14:textId="77777777" w:rsidR="00184649" w:rsidRDefault="00184649">
      <w:pPr>
        <w:pStyle w:val="Apara"/>
      </w:pPr>
      <w:r>
        <w:tab/>
        <w:t>(a)</w:t>
      </w:r>
      <w:r>
        <w:tab/>
        <w:t>amend the licence in an appropriate way and return it to the licensee; or</w:t>
      </w:r>
    </w:p>
    <w:p w14:paraId="67F3BF6A" w14:textId="77777777" w:rsidR="00184649" w:rsidRDefault="00184649">
      <w:pPr>
        <w:pStyle w:val="Apara"/>
      </w:pPr>
      <w:r>
        <w:lastRenderedPageBreak/>
        <w:tab/>
        <w:t>(b)</w:t>
      </w:r>
      <w:r>
        <w:tab/>
        <w:t>if the commission does not consider it practicable to amend the licence—issue an appropriate replacement licence to the licensee.</w:t>
      </w:r>
    </w:p>
    <w:p w14:paraId="0D0325B9" w14:textId="77777777" w:rsidR="00184649" w:rsidRDefault="00184649">
      <w:pPr>
        <w:pStyle w:val="Amain"/>
      </w:pPr>
      <w:r>
        <w:tab/>
        <w:t>(6)</w:t>
      </w:r>
      <w:r>
        <w:tab/>
        <w:t>It is a condition of a race bookmaking licence that the licensee must comply with any notice under section 91 (Amendment of security guarantee) given to the licensee.</w:t>
      </w:r>
    </w:p>
    <w:p w14:paraId="4CCAD704" w14:textId="77777777" w:rsidR="00184649" w:rsidRDefault="00184649">
      <w:pPr>
        <w:pStyle w:val="AH5Sec"/>
      </w:pPr>
      <w:bookmarkStart w:id="21" w:name="_Toc103067856"/>
      <w:r w:rsidRPr="001913CB">
        <w:rPr>
          <w:rStyle w:val="CharSectNo"/>
        </w:rPr>
        <w:t>9</w:t>
      </w:r>
      <w:r>
        <w:tab/>
        <w:t>Race bookmaking licence—entry of particulars in register</w:t>
      </w:r>
      <w:bookmarkEnd w:id="21"/>
    </w:p>
    <w:p w14:paraId="1CA77FC2" w14:textId="77777777" w:rsidR="00184649" w:rsidRDefault="00184649">
      <w:pPr>
        <w:pStyle w:val="Amainreturn"/>
      </w:pPr>
      <w:r>
        <w:t>If the commission issues a race bookmaking licence to a person, the commission—</w:t>
      </w:r>
    </w:p>
    <w:p w14:paraId="60DCFE01" w14:textId="77777777" w:rsidR="00184649" w:rsidRDefault="00184649">
      <w:pPr>
        <w:pStyle w:val="Apara"/>
      </w:pPr>
      <w:r>
        <w:tab/>
        <w:t>(a)</w:t>
      </w:r>
      <w:r>
        <w:tab/>
        <w:t>must enter in the register any particulars required under the regulations; and</w:t>
      </w:r>
    </w:p>
    <w:p w14:paraId="190965F9" w14:textId="77777777" w:rsidR="00184649" w:rsidRDefault="00184649">
      <w:pPr>
        <w:pStyle w:val="Apara"/>
        <w:rPr>
          <w:color w:val="000000"/>
        </w:rPr>
      </w:pPr>
      <w:r>
        <w:rPr>
          <w:color w:val="000000"/>
        </w:rPr>
        <w:tab/>
        <w:t>(b)</w:t>
      </w:r>
      <w:r>
        <w:rPr>
          <w:color w:val="000000"/>
        </w:rPr>
        <w:tab/>
      </w:r>
      <w:r>
        <w:t>may enter in the register any other particulars that the commission considers appropriate.</w:t>
      </w:r>
    </w:p>
    <w:p w14:paraId="1899D3BB" w14:textId="77777777" w:rsidR="00364AD3" w:rsidRPr="00E12F51" w:rsidRDefault="00364AD3" w:rsidP="00364AD3">
      <w:pPr>
        <w:pStyle w:val="AH5Sec"/>
      </w:pPr>
      <w:bookmarkStart w:id="22" w:name="_Toc103067857"/>
      <w:r w:rsidRPr="001913CB">
        <w:rPr>
          <w:rStyle w:val="CharSectNo"/>
        </w:rPr>
        <w:t>10</w:t>
      </w:r>
      <w:r w:rsidRPr="00E12F51">
        <w:tab/>
        <w:t>Term of race bookmaking licence</w:t>
      </w:r>
      <w:bookmarkEnd w:id="22"/>
    </w:p>
    <w:p w14:paraId="605C7157" w14:textId="77777777" w:rsidR="00364AD3" w:rsidRPr="00E12F51" w:rsidRDefault="00364AD3" w:rsidP="00364AD3">
      <w:pPr>
        <w:pStyle w:val="Amainreturn"/>
      </w:pPr>
      <w:r w:rsidRPr="00E12F51">
        <w:t>A race bookmaking licence is issued for the period of not more than 3 years stated in the licence.</w:t>
      </w:r>
    </w:p>
    <w:p w14:paraId="55751096" w14:textId="77777777" w:rsidR="00200E3B" w:rsidRPr="001847A1" w:rsidRDefault="00200E3B" w:rsidP="00200E3B">
      <w:pPr>
        <w:pStyle w:val="AH5Sec"/>
      </w:pPr>
      <w:bookmarkStart w:id="23" w:name="_Toc103067858"/>
      <w:r w:rsidRPr="001913CB">
        <w:rPr>
          <w:rStyle w:val="CharSectNo"/>
        </w:rPr>
        <w:t>10A</w:t>
      </w:r>
      <w:r w:rsidRPr="001847A1">
        <w:tab/>
        <w:t>Race bookmaking licence—application for renewal</w:t>
      </w:r>
      <w:bookmarkEnd w:id="23"/>
    </w:p>
    <w:p w14:paraId="070A3F9C" w14:textId="77777777" w:rsidR="00200E3B" w:rsidRPr="001847A1" w:rsidRDefault="00200E3B" w:rsidP="00200E3B">
      <w:pPr>
        <w:pStyle w:val="Amain"/>
      </w:pPr>
      <w:r w:rsidRPr="001847A1">
        <w:tab/>
        <w:t>(1)</w:t>
      </w:r>
      <w:r w:rsidRPr="001847A1">
        <w:tab/>
        <w:t>A race bookmaker may apply to the commission to renew their race bookmaking licence for a period not longer than 3 years.</w:t>
      </w:r>
    </w:p>
    <w:p w14:paraId="2F36F37A" w14:textId="7626B656" w:rsidR="00200E3B" w:rsidRPr="001847A1" w:rsidRDefault="00200E3B" w:rsidP="00200E3B">
      <w:pPr>
        <w:pStyle w:val="aNote"/>
        <w:keepNext/>
      </w:pPr>
      <w:r w:rsidRPr="001847A1">
        <w:rPr>
          <w:rStyle w:val="charItals"/>
        </w:rPr>
        <w:t>Note 1</w:t>
      </w:r>
      <w:r w:rsidRPr="001847A1">
        <w:tab/>
        <w:t xml:space="preserve">If a form is approved under the </w:t>
      </w:r>
      <w:hyperlink r:id="rId35" w:tooltip="A1999-46" w:history="1">
        <w:r w:rsidRPr="001847A1">
          <w:rPr>
            <w:rStyle w:val="charCitHyperlinkItal"/>
          </w:rPr>
          <w:t>Gambling and Racing Control Act 1999</w:t>
        </w:r>
      </w:hyperlink>
      <w:r w:rsidRPr="001847A1">
        <w:t>, s 53D for an application, the form must be used.</w:t>
      </w:r>
    </w:p>
    <w:p w14:paraId="6A2764D0" w14:textId="77777777" w:rsidR="00200E3B" w:rsidRPr="001847A1" w:rsidRDefault="00200E3B" w:rsidP="00200E3B">
      <w:pPr>
        <w:pStyle w:val="aNote"/>
      </w:pPr>
      <w:r w:rsidRPr="001847A1">
        <w:rPr>
          <w:rStyle w:val="charItals"/>
        </w:rPr>
        <w:t>Note 2</w:t>
      </w:r>
      <w:r w:rsidRPr="001847A1">
        <w:tab/>
        <w:t>A fee may be determined under s 97 for this provision.</w:t>
      </w:r>
    </w:p>
    <w:p w14:paraId="04536312" w14:textId="77777777" w:rsidR="00200E3B" w:rsidRPr="001847A1" w:rsidRDefault="00200E3B" w:rsidP="00200E3B">
      <w:pPr>
        <w:pStyle w:val="Amain"/>
      </w:pPr>
      <w:r w:rsidRPr="001847A1">
        <w:tab/>
        <w:t>(2)</w:t>
      </w:r>
      <w:r w:rsidRPr="001847A1">
        <w:tab/>
        <w:t>The application must—</w:t>
      </w:r>
    </w:p>
    <w:p w14:paraId="0E0C6569" w14:textId="77777777" w:rsidR="00200E3B" w:rsidRPr="001847A1" w:rsidRDefault="00200E3B" w:rsidP="00200E3B">
      <w:pPr>
        <w:pStyle w:val="Apara"/>
      </w:pPr>
      <w:r w:rsidRPr="001847A1">
        <w:tab/>
        <w:t>(a)</w:t>
      </w:r>
      <w:r w:rsidRPr="001847A1">
        <w:tab/>
        <w:t>be in writing; and</w:t>
      </w:r>
    </w:p>
    <w:p w14:paraId="0C9B25A5" w14:textId="77777777" w:rsidR="00200E3B" w:rsidRPr="001847A1" w:rsidRDefault="00200E3B" w:rsidP="00200E3B">
      <w:pPr>
        <w:pStyle w:val="Apara"/>
      </w:pPr>
      <w:r w:rsidRPr="001847A1">
        <w:tab/>
        <w:t>(b)</w:t>
      </w:r>
      <w:r w:rsidRPr="001847A1">
        <w:tab/>
        <w:t>include consent to a police officer checking the applicant’s criminal record and reporting the results of the check to the commission; and</w:t>
      </w:r>
    </w:p>
    <w:p w14:paraId="36FFDCC5" w14:textId="77777777" w:rsidR="00200E3B" w:rsidRPr="001847A1" w:rsidRDefault="00200E3B" w:rsidP="00200E3B">
      <w:pPr>
        <w:pStyle w:val="Apara"/>
      </w:pPr>
      <w:r w:rsidRPr="001847A1">
        <w:lastRenderedPageBreak/>
        <w:tab/>
        <w:t>(c)</w:t>
      </w:r>
      <w:r w:rsidRPr="001847A1">
        <w:tab/>
        <w:t>be received by the commission at least 30 days before the day the licence expires.</w:t>
      </w:r>
    </w:p>
    <w:p w14:paraId="10C54364" w14:textId="77777777" w:rsidR="00200E3B" w:rsidRPr="001847A1" w:rsidRDefault="00200E3B" w:rsidP="00200E3B">
      <w:pPr>
        <w:pStyle w:val="Amain"/>
      </w:pPr>
      <w:r w:rsidRPr="001847A1">
        <w:tab/>
        <w:t>(3)</w:t>
      </w:r>
      <w:r w:rsidRPr="001847A1">
        <w:tab/>
        <w:t>However, the commission may extend the time for making an application.</w:t>
      </w:r>
    </w:p>
    <w:p w14:paraId="7AB7144A" w14:textId="6A3D0F4D" w:rsidR="00200E3B" w:rsidRPr="001847A1" w:rsidRDefault="00200E3B" w:rsidP="00200E3B">
      <w:pPr>
        <w:pStyle w:val="aNote"/>
        <w:keepNext/>
      </w:pPr>
      <w:r w:rsidRPr="001847A1">
        <w:rPr>
          <w:rStyle w:val="charItals"/>
        </w:rPr>
        <w:t>Note</w:t>
      </w:r>
      <w:r w:rsidRPr="001847A1">
        <w:tab/>
        <w:t xml:space="preserve">A race bookmaking licensee may apply to the commission for the time to be extended, and the commission may extend the time, even though the time has ended (see </w:t>
      </w:r>
      <w:hyperlink r:id="rId36" w:tooltip="A2001-14" w:history="1">
        <w:r w:rsidRPr="001847A1">
          <w:rPr>
            <w:rStyle w:val="charCitHyperlinkAbbrev"/>
          </w:rPr>
          <w:t>Legislation Act</w:t>
        </w:r>
      </w:hyperlink>
      <w:r w:rsidRPr="001847A1">
        <w:t>, s 151C).</w:t>
      </w:r>
    </w:p>
    <w:p w14:paraId="5C92473A" w14:textId="77777777" w:rsidR="00200E3B" w:rsidRPr="001847A1" w:rsidRDefault="00200E3B" w:rsidP="00200E3B">
      <w:pPr>
        <w:pStyle w:val="Amain"/>
      </w:pPr>
      <w:r w:rsidRPr="001847A1">
        <w:tab/>
        <w:t>(4)</w:t>
      </w:r>
      <w:r w:rsidRPr="001847A1">
        <w:tab/>
        <w:t>If a race bookmaker applies to renew the licence under this section, the licence remains in force until the application is decided.</w:t>
      </w:r>
    </w:p>
    <w:p w14:paraId="72C36F15" w14:textId="77777777" w:rsidR="00200E3B" w:rsidRPr="001847A1" w:rsidRDefault="00200E3B" w:rsidP="00200E3B">
      <w:pPr>
        <w:pStyle w:val="AH5Sec"/>
      </w:pPr>
      <w:bookmarkStart w:id="24" w:name="_Toc103067859"/>
      <w:r w:rsidRPr="001913CB">
        <w:rPr>
          <w:rStyle w:val="CharSectNo"/>
        </w:rPr>
        <w:t>10B</w:t>
      </w:r>
      <w:r w:rsidRPr="001847A1">
        <w:tab/>
        <w:t>Race bookmaking licence—decision on renewal</w:t>
      </w:r>
      <w:bookmarkEnd w:id="24"/>
    </w:p>
    <w:p w14:paraId="4E8971DD" w14:textId="77777777" w:rsidR="00200E3B" w:rsidRPr="001847A1" w:rsidRDefault="00200E3B" w:rsidP="00200E3B">
      <w:pPr>
        <w:pStyle w:val="Amain"/>
      </w:pPr>
      <w:r w:rsidRPr="001847A1">
        <w:tab/>
        <w:t>(1)</w:t>
      </w:r>
      <w:r w:rsidRPr="001847A1">
        <w:tab/>
        <w:t>This section applies if the commission receives an application for renewal of a race bookmaking licence under section 10A.</w:t>
      </w:r>
    </w:p>
    <w:p w14:paraId="09E2013B" w14:textId="77777777" w:rsidR="00200E3B" w:rsidRPr="001847A1" w:rsidRDefault="00200E3B" w:rsidP="00200E3B">
      <w:pPr>
        <w:pStyle w:val="Amain"/>
      </w:pPr>
      <w:r w:rsidRPr="001847A1">
        <w:tab/>
        <w:t>(2)</w:t>
      </w:r>
      <w:r w:rsidRPr="001847A1">
        <w:tab/>
        <w:t>The commission must not decide the application until the commission has received and considered a police report, authorised under section 10A (2) (b), about the race bookmaker.</w:t>
      </w:r>
    </w:p>
    <w:p w14:paraId="3E55F506" w14:textId="77777777" w:rsidR="00200E3B" w:rsidRPr="001847A1" w:rsidRDefault="00200E3B" w:rsidP="00200E3B">
      <w:pPr>
        <w:pStyle w:val="Amain"/>
      </w:pPr>
      <w:r w:rsidRPr="001847A1">
        <w:tab/>
        <w:t>(3)</w:t>
      </w:r>
      <w:r w:rsidRPr="001847A1">
        <w:tab/>
        <w:t>The commission may renew the licence if—</w:t>
      </w:r>
    </w:p>
    <w:p w14:paraId="02A5B0B0" w14:textId="77777777" w:rsidR="00200E3B" w:rsidRPr="001847A1" w:rsidRDefault="00200E3B" w:rsidP="00200E3B">
      <w:pPr>
        <w:pStyle w:val="Apara"/>
      </w:pPr>
      <w:r w:rsidRPr="001847A1">
        <w:tab/>
        <w:t>(a)</w:t>
      </w:r>
      <w:r w:rsidRPr="001847A1">
        <w:tab/>
        <w:t>the race bookmaker—</w:t>
      </w:r>
    </w:p>
    <w:p w14:paraId="29780AAF" w14:textId="77777777" w:rsidR="00200E3B" w:rsidRPr="001847A1" w:rsidRDefault="00200E3B" w:rsidP="00200E3B">
      <w:pPr>
        <w:pStyle w:val="Asubpara"/>
      </w:pPr>
      <w:r w:rsidRPr="001847A1">
        <w:tab/>
        <w:t>(i)</w:t>
      </w:r>
      <w:r w:rsidRPr="001847A1">
        <w:tab/>
        <w:t>has not been convicted, or found guilty, in the last 5 years, whether in the ACT or elsewhere, of an offence—</w:t>
      </w:r>
    </w:p>
    <w:p w14:paraId="7D3E9EA2" w14:textId="77777777" w:rsidR="00200E3B" w:rsidRPr="001847A1" w:rsidRDefault="00200E3B" w:rsidP="00200E3B">
      <w:pPr>
        <w:pStyle w:val="Asubsubpara"/>
      </w:pPr>
      <w:r w:rsidRPr="001847A1">
        <w:tab/>
        <w:t>(A)</w:t>
      </w:r>
      <w:r w:rsidRPr="001847A1">
        <w:tab/>
        <w:t>involving fraud or dishonesty; or</w:t>
      </w:r>
    </w:p>
    <w:p w14:paraId="6658B37F" w14:textId="77777777" w:rsidR="00200E3B" w:rsidRPr="001847A1" w:rsidRDefault="00200E3B" w:rsidP="00200E3B">
      <w:pPr>
        <w:pStyle w:val="Asubsubpara"/>
      </w:pPr>
      <w:r w:rsidRPr="001847A1">
        <w:tab/>
        <w:t>(B)</w:t>
      </w:r>
      <w:r w:rsidRPr="001847A1">
        <w:tab/>
        <w:t>against a law about gaming; and</w:t>
      </w:r>
    </w:p>
    <w:p w14:paraId="73EAF8B5" w14:textId="77777777" w:rsidR="00200E3B" w:rsidRPr="001847A1" w:rsidRDefault="00200E3B" w:rsidP="00200E3B">
      <w:pPr>
        <w:pStyle w:val="Asubpara"/>
      </w:pPr>
      <w:r w:rsidRPr="001847A1">
        <w:tab/>
        <w:t>(ii)</w:t>
      </w:r>
      <w:r w:rsidRPr="001847A1">
        <w:tab/>
        <w:t>has not been convicted, or found guilty, in Australia in the last 5 years of an offence punishable by imprisonment for at least 1 year; and</w:t>
      </w:r>
    </w:p>
    <w:p w14:paraId="18543556" w14:textId="77777777" w:rsidR="00200E3B" w:rsidRPr="001847A1" w:rsidRDefault="00200E3B" w:rsidP="00200E3B">
      <w:pPr>
        <w:pStyle w:val="Asubpara"/>
      </w:pPr>
      <w:r w:rsidRPr="001847A1">
        <w:tab/>
        <w:t>(iii)</w:t>
      </w:r>
      <w:r w:rsidRPr="001847A1">
        <w:tab/>
        <w:t>has not been convicted, or found guilty, outside Australia in the last 5 years of an offence that, if it had been committed in the ACT, would have been punishable by imprisonment for at least 1 year; and</w:t>
      </w:r>
    </w:p>
    <w:p w14:paraId="718EE833" w14:textId="77777777" w:rsidR="00200E3B" w:rsidRPr="001847A1" w:rsidRDefault="00200E3B" w:rsidP="00200E3B">
      <w:pPr>
        <w:pStyle w:val="Asubpara"/>
      </w:pPr>
      <w:r w:rsidRPr="001847A1">
        <w:lastRenderedPageBreak/>
        <w:tab/>
        <w:t>(iv)</w:t>
      </w:r>
      <w:r w:rsidRPr="001847A1">
        <w:tab/>
        <w:t>does not owe an amount that has become payable by the race bookmaker to the commission or the Territory under this Act or another gaming law; and</w:t>
      </w:r>
    </w:p>
    <w:p w14:paraId="126EE311" w14:textId="77777777" w:rsidR="00200E3B" w:rsidRPr="001847A1" w:rsidRDefault="00200E3B" w:rsidP="00200E3B">
      <w:pPr>
        <w:pStyle w:val="Asubpara"/>
      </w:pPr>
      <w:r w:rsidRPr="001847A1">
        <w:rPr>
          <w:noProof/>
        </w:rPr>
        <w:tab/>
        <w:t>(v)</w:t>
      </w:r>
      <w:r w:rsidRPr="001847A1">
        <w:rPr>
          <w:noProof/>
        </w:rPr>
        <w:tab/>
      </w:r>
      <w:r w:rsidRPr="001847A1">
        <w:t>if the commission has determined a minimum amount for security guarantees for race bookmaking licences under section 90 (Security guarantee—determination of minimum amount)—has provided a security guarantee; and</w:t>
      </w:r>
    </w:p>
    <w:p w14:paraId="4309C470" w14:textId="77777777" w:rsidR="00200E3B" w:rsidRPr="001847A1" w:rsidRDefault="00200E3B" w:rsidP="00200E3B">
      <w:pPr>
        <w:pStyle w:val="aNotesubpar"/>
      </w:pPr>
      <w:r w:rsidRPr="001847A1">
        <w:rPr>
          <w:rStyle w:val="charItals"/>
        </w:rPr>
        <w:t>Note</w:t>
      </w:r>
      <w:r w:rsidRPr="001847A1">
        <w:rPr>
          <w:rStyle w:val="charItals"/>
        </w:rPr>
        <w:tab/>
      </w:r>
      <w:r w:rsidRPr="001847A1">
        <w:rPr>
          <w:rStyle w:val="charBoldItals"/>
        </w:rPr>
        <w:t>Security guarantee</w:t>
      </w:r>
      <w:r w:rsidRPr="001847A1">
        <w:t>, for a race bookmaking licence—see s 4B.</w:t>
      </w:r>
    </w:p>
    <w:p w14:paraId="68C1DE8B" w14:textId="77777777" w:rsidR="00200E3B" w:rsidRPr="001847A1" w:rsidRDefault="00200E3B" w:rsidP="00200E3B">
      <w:pPr>
        <w:pStyle w:val="Apara"/>
      </w:pPr>
      <w:r w:rsidRPr="001847A1">
        <w:tab/>
        <w:t>(b)</w:t>
      </w:r>
      <w:r w:rsidRPr="001847A1">
        <w:tab/>
        <w:t>the commission believes on reasonable grounds that the race bookmaker is likely to be able to pay bets.</w:t>
      </w:r>
    </w:p>
    <w:p w14:paraId="70835CE0" w14:textId="77777777" w:rsidR="00200E3B" w:rsidRPr="001847A1" w:rsidRDefault="00200E3B" w:rsidP="00200E3B">
      <w:pPr>
        <w:pStyle w:val="Amain"/>
      </w:pPr>
      <w:r w:rsidRPr="001847A1">
        <w:tab/>
        <w:t>(4)</w:t>
      </w:r>
      <w:r w:rsidRPr="001847A1">
        <w:tab/>
        <w:t>If the commission is not satisfied about a matter mentioned in subsection (3), the commission must give a written notice to the race bookmaker that states—</w:t>
      </w:r>
    </w:p>
    <w:p w14:paraId="7A8EEA2B" w14:textId="77777777" w:rsidR="00200E3B" w:rsidRPr="001847A1" w:rsidRDefault="00200E3B" w:rsidP="00200E3B">
      <w:pPr>
        <w:pStyle w:val="Apara"/>
      </w:pPr>
      <w:r w:rsidRPr="001847A1">
        <w:tab/>
        <w:t>(a)</w:t>
      </w:r>
      <w:r w:rsidRPr="001847A1">
        <w:tab/>
        <w:t>each matter about which the commission is not satisfied; and</w:t>
      </w:r>
    </w:p>
    <w:p w14:paraId="57BA69EF" w14:textId="77777777" w:rsidR="00200E3B" w:rsidRPr="001847A1" w:rsidRDefault="00200E3B" w:rsidP="00200E3B">
      <w:pPr>
        <w:pStyle w:val="Apara"/>
      </w:pPr>
      <w:r w:rsidRPr="001847A1">
        <w:tab/>
        <w:t>(b)</w:t>
      </w:r>
      <w:r w:rsidRPr="001847A1">
        <w:tab/>
        <w:t>the race bookmaker’s rights under subsection (5).</w:t>
      </w:r>
    </w:p>
    <w:p w14:paraId="257EC879" w14:textId="4172D316" w:rsidR="00200E3B" w:rsidRPr="001847A1" w:rsidRDefault="00200E3B" w:rsidP="00200E3B">
      <w:pPr>
        <w:pStyle w:val="aNote"/>
      </w:pPr>
      <w:r w:rsidRPr="001847A1">
        <w:rPr>
          <w:rStyle w:val="charItals"/>
        </w:rPr>
        <w:t>Note</w:t>
      </w:r>
      <w:r w:rsidRPr="001847A1">
        <w:rPr>
          <w:rStyle w:val="charItals"/>
        </w:rPr>
        <w:tab/>
      </w:r>
      <w:r w:rsidRPr="001847A1">
        <w:t xml:space="preserve">For how documents may be given, see the </w:t>
      </w:r>
      <w:hyperlink r:id="rId37" w:tooltip="A2001-14" w:history="1">
        <w:r w:rsidRPr="001847A1">
          <w:rPr>
            <w:rStyle w:val="charCitHyperlinkAbbrev"/>
          </w:rPr>
          <w:t>Legislation Act</w:t>
        </w:r>
      </w:hyperlink>
      <w:r w:rsidRPr="001847A1">
        <w:t>, pt 19.5.</w:t>
      </w:r>
    </w:p>
    <w:p w14:paraId="0BDD8AD9" w14:textId="77777777" w:rsidR="00200E3B" w:rsidRPr="001847A1" w:rsidRDefault="00200E3B" w:rsidP="00200E3B">
      <w:pPr>
        <w:pStyle w:val="Amain"/>
      </w:pPr>
      <w:r w:rsidRPr="001847A1">
        <w:tab/>
        <w:t>(5)</w:t>
      </w:r>
      <w:r w:rsidRPr="001847A1">
        <w:tab/>
        <w:t xml:space="preserve">The race bookmaker may make written representations, or oral representations personally or by an authorised representative, to the commission about a matter stated in the notice within the period of 14 days after the day the race bookmaker is given the notice or any longer period allowed by the commission (the </w:t>
      </w:r>
      <w:r w:rsidRPr="001847A1">
        <w:rPr>
          <w:rStyle w:val="charBoldItals"/>
        </w:rPr>
        <w:t>representation period</w:t>
      </w:r>
      <w:r w:rsidRPr="001847A1">
        <w:t>).</w:t>
      </w:r>
    </w:p>
    <w:p w14:paraId="4D2465D9" w14:textId="77777777" w:rsidR="00200E3B" w:rsidRPr="001847A1" w:rsidRDefault="00200E3B" w:rsidP="00200E3B">
      <w:pPr>
        <w:pStyle w:val="Amain"/>
      </w:pPr>
      <w:r w:rsidRPr="001847A1">
        <w:tab/>
        <w:t>(6)</w:t>
      </w:r>
      <w:r w:rsidRPr="001847A1">
        <w:tab/>
        <w:t>After giving the notice under subsection (4), the commission must—</w:t>
      </w:r>
    </w:p>
    <w:p w14:paraId="08640675" w14:textId="77777777" w:rsidR="00200E3B" w:rsidRPr="001847A1" w:rsidRDefault="00200E3B" w:rsidP="00200E3B">
      <w:pPr>
        <w:pStyle w:val="Apara"/>
      </w:pPr>
      <w:r w:rsidRPr="001847A1">
        <w:tab/>
        <w:t>(a)</w:t>
      </w:r>
      <w:r w:rsidRPr="001847A1">
        <w:tab/>
        <w:t>take into account—</w:t>
      </w:r>
    </w:p>
    <w:p w14:paraId="00587B11" w14:textId="77777777" w:rsidR="00200E3B" w:rsidRPr="001847A1" w:rsidRDefault="00200E3B" w:rsidP="00200E3B">
      <w:pPr>
        <w:pStyle w:val="Asubpara"/>
      </w:pPr>
      <w:r w:rsidRPr="001847A1">
        <w:tab/>
        <w:t>(i)</w:t>
      </w:r>
      <w:r w:rsidRPr="001847A1">
        <w:tab/>
        <w:t>any representations made by the race bookmaker within the representation period; and</w:t>
      </w:r>
    </w:p>
    <w:p w14:paraId="5D75F65E" w14:textId="77777777" w:rsidR="00200E3B" w:rsidRPr="001847A1" w:rsidRDefault="00200E3B" w:rsidP="00200E3B">
      <w:pPr>
        <w:pStyle w:val="Asubpara"/>
      </w:pPr>
      <w:r w:rsidRPr="001847A1">
        <w:tab/>
        <w:t>(ii)</w:t>
      </w:r>
      <w:r w:rsidRPr="001847A1">
        <w:tab/>
        <w:t>any other relevant information available to the commission; and</w:t>
      </w:r>
    </w:p>
    <w:p w14:paraId="11796106" w14:textId="77777777" w:rsidR="00200E3B" w:rsidRPr="001847A1" w:rsidRDefault="00200E3B" w:rsidP="00A61E1F">
      <w:pPr>
        <w:pStyle w:val="Apara"/>
        <w:keepNext/>
      </w:pPr>
      <w:r w:rsidRPr="001847A1">
        <w:lastRenderedPageBreak/>
        <w:tab/>
        <w:t>(b)</w:t>
      </w:r>
      <w:r w:rsidRPr="001847A1">
        <w:tab/>
        <w:t>either—</w:t>
      </w:r>
    </w:p>
    <w:p w14:paraId="788BE21E" w14:textId="77777777" w:rsidR="00200E3B" w:rsidRPr="001847A1" w:rsidRDefault="00200E3B" w:rsidP="00200E3B">
      <w:pPr>
        <w:pStyle w:val="Asubpara"/>
      </w:pPr>
      <w:r w:rsidRPr="001847A1">
        <w:tab/>
        <w:t>(i)</w:t>
      </w:r>
      <w:r w:rsidRPr="001847A1">
        <w:tab/>
        <w:t>if the commission is satisfied about each matter stated in the notice—renew the race bookmaking licence; or</w:t>
      </w:r>
    </w:p>
    <w:p w14:paraId="296E88EB" w14:textId="77777777" w:rsidR="00200E3B" w:rsidRPr="001847A1" w:rsidRDefault="00200E3B" w:rsidP="00200E3B">
      <w:pPr>
        <w:pStyle w:val="Asubpara"/>
      </w:pPr>
      <w:r w:rsidRPr="001847A1">
        <w:tab/>
        <w:t>(ii)</w:t>
      </w:r>
      <w:r w:rsidRPr="001847A1">
        <w:tab/>
        <w:t>if the commission is not satisfied about each matter stated in the notice—refuse to renew the race bookmaking licence.</w:t>
      </w:r>
    </w:p>
    <w:p w14:paraId="10876821" w14:textId="77777777" w:rsidR="00200E3B" w:rsidRPr="001847A1" w:rsidRDefault="00200E3B" w:rsidP="00200E3B">
      <w:pPr>
        <w:pStyle w:val="aNote"/>
      </w:pPr>
      <w:r w:rsidRPr="001847A1">
        <w:rPr>
          <w:rStyle w:val="charItals"/>
        </w:rPr>
        <w:t>Note</w:t>
      </w:r>
      <w:r w:rsidRPr="001847A1">
        <w:tab/>
        <w:t>Under pt 10 (Notification and review of decisions), a decision to refuse to renew a licence may, on application, be reconsidered by the commission and reviewed by the ACAT.</w:t>
      </w:r>
    </w:p>
    <w:p w14:paraId="35B27BC7" w14:textId="77777777" w:rsidR="00200E3B" w:rsidRPr="001847A1" w:rsidRDefault="00200E3B" w:rsidP="00200E3B">
      <w:pPr>
        <w:pStyle w:val="Amain"/>
      </w:pPr>
      <w:r w:rsidRPr="001847A1">
        <w:tab/>
        <w:t>(7)</w:t>
      </w:r>
      <w:r w:rsidRPr="001847A1">
        <w:tab/>
        <w:t>However, despite subsection (6) (b) (ii), the commission may renew a race bookmaking licence if satisfied that—</w:t>
      </w:r>
    </w:p>
    <w:p w14:paraId="1B434734" w14:textId="77777777" w:rsidR="00200E3B" w:rsidRPr="001847A1" w:rsidRDefault="00200E3B" w:rsidP="00200E3B">
      <w:pPr>
        <w:pStyle w:val="Apara"/>
      </w:pPr>
      <w:r w:rsidRPr="001847A1">
        <w:tab/>
        <w:t>(a)</w:t>
      </w:r>
      <w:r w:rsidRPr="001847A1">
        <w:tab/>
        <w:t>the racing industry would not be adversely affected if the licence were renewed; and</w:t>
      </w:r>
    </w:p>
    <w:p w14:paraId="7F0F5B6C" w14:textId="77777777" w:rsidR="00200E3B" w:rsidRPr="001847A1" w:rsidRDefault="00200E3B" w:rsidP="00200E3B">
      <w:pPr>
        <w:pStyle w:val="Apara"/>
      </w:pPr>
      <w:r w:rsidRPr="001847A1">
        <w:tab/>
        <w:t>(b)</w:t>
      </w:r>
      <w:r w:rsidRPr="001847A1">
        <w:tab/>
        <w:t>it is otherwise in the public interest that the licence be renewed.</w:t>
      </w:r>
    </w:p>
    <w:p w14:paraId="0B332DA8" w14:textId="77777777" w:rsidR="00184649" w:rsidRDefault="00184649">
      <w:pPr>
        <w:pStyle w:val="AH5Sec"/>
      </w:pPr>
      <w:bookmarkStart w:id="25" w:name="_Toc103067860"/>
      <w:r w:rsidRPr="001913CB">
        <w:rPr>
          <w:rStyle w:val="CharSectNo"/>
        </w:rPr>
        <w:t>11</w:t>
      </w:r>
      <w:r>
        <w:tab/>
        <w:t>Surrender of race bookmaking licence</w:t>
      </w:r>
      <w:bookmarkEnd w:id="25"/>
    </w:p>
    <w:p w14:paraId="456B3D67" w14:textId="77777777" w:rsidR="00184649" w:rsidRDefault="00184649">
      <w:pPr>
        <w:pStyle w:val="Amain"/>
      </w:pPr>
      <w:r>
        <w:tab/>
        <w:t>(1)</w:t>
      </w:r>
      <w:r>
        <w:tab/>
        <w:t>A race bookmaker may surrender the licence by written notice to the commission.</w:t>
      </w:r>
    </w:p>
    <w:p w14:paraId="3E1F7B2D" w14:textId="77777777" w:rsidR="00184649" w:rsidRDefault="00184649">
      <w:pPr>
        <w:pStyle w:val="Amain"/>
      </w:pPr>
      <w:r>
        <w:tab/>
        <w:t>(2)</w:t>
      </w:r>
      <w:r>
        <w:tab/>
        <w:t xml:space="preserve">The surrender of a race bookmaking licence takes effect when the commission receives the notice of surrender or, if a later date of effect is stated in the notice, on that date. </w:t>
      </w:r>
    </w:p>
    <w:p w14:paraId="58C53042" w14:textId="77777777" w:rsidR="00184649" w:rsidRPr="001913CB" w:rsidRDefault="00184649">
      <w:pPr>
        <w:pStyle w:val="AH3Div"/>
      </w:pPr>
      <w:bookmarkStart w:id="26" w:name="_Toc103067861"/>
      <w:r w:rsidRPr="001913CB">
        <w:rPr>
          <w:rStyle w:val="CharDivNo"/>
        </w:rPr>
        <w:t>Division 2.3</w:t>
      </w:r>
      <w:r>
        <w:tab/>
      </w:r>
      <w:r w:rsidRPr="001913CB">
        <w:rPr>
          <w:rStyle w:val="CharDivText"/>
        </w:rPr>
        <w:t>Race bookmaker’s agent licences</w:t>
      </w:r>
      <w:bookmarkEnd w:id="26"/>
    </w:p>
    <w:p w14:paraId="1FD935AF" w14:textId="77777777" w:rsidR="00184649" w:rsidRDefault="00184649">
      <w:pPr>
        <w:pStyle w:val="AH5Sec"/>
      </w:pPr>
      <w:bookmarkStart w:id="27" w:name="_Toc103067862"/>
      <w:r w:rsidRPr="001913CB">
        <w:rPr>
          <w:rStyle w:val="CharSectNo"/>
        </w:rPr>
        <w:t>12</w:t>
      </w:r>
      <w:r>
        <w:tab/>
        <w:t>Application for race bookmaker’s agent licence</w:t>
      </w:r>
      <w:bookmarkEnd w:id="27"/>
    </w:p>
    <w:p w14:paraId="6AED4F04" w14:textId="77777777" w:rsidR="00184649" w:rsidRDefault="00184649">
      <w:pPr>
        <w:pStyle w:val="Amain"/>
      </w:pPr>
      <w:r>
        <w:tab/>
        <w:t>(1)</w:t>
      </w:r>
      <w:r>
        <w:tab/>
        <w:t>A race bookmaker may apply to the commission for a race bookmaker’s agent licence for a nominated person.</w:t>
      </w:r>
    </w:p>
    <w:p w14:paraId="2CFD417E" w14:textId="6CBBAA6F" w:rsidR="00184649" w:rsidRDefault="00184649">
      <w:pPr>
        <w:pStyle w:val="aNote"/>
      </w:pPr>
      <w:r>
        <w:rPr>
          <w:rStyle w:val="charItals"/>
        </w:rPr>
        <w:t xml:space="preserve">Note </w:t>
      </w:r>
      <w:r>
        <w:tab/>
        <w:t xml:space="preserve">If a form is approved under the </w:t>
      </w:r>
      <w:hyperlink r:id="rId38" w:tooltip="A1999-46" w:history="1">
        <w:r w:rsidR="004D0AA3" w:rsidRPr="004D0AA3">
          <w:rPr>
            <w:rStyle w:val="charCitHyperlinkItal"/>
          </w:rPr>
          <w:t>Gambling and Racing Control Act 1999</w:t>
        </w:r>
      </w:hyperlink>
      <w:r>
        <w:t>, s 53D (Approved forms), the form must be used.</w:t>
      </w:r>
    </w:p>
    <w:p w14:paraId="0AC64E20" w14:textId="77777777" w:rsidR="00184649" w:rsidRDefault="00184649">
      <w:pPr>
        <w:pStyle w:val="Amain"/>
      </w:pPr>
      <w:r>
        <w:tab/>
        <w:t>(2)</w:t>
      </w:r>
      <w:r>
        <w:tab/>
        <w:t>The application must not nominate more than 1 person.</w:t>
      </w:r>
    </w:p>
    <w:p w14:paraId="74AFE2CF" w14:textId="77777777" w:rsidR="00200E3B" w:rsidRPr="001847A1" w:rsidRDefault="00200E3B" w:rsidP="00200E3B">
      <w:pPr>
        <w:pStyle w:val="Amain"/>
        <w:keepNext/>
      </w:pPr>
      <w:r w:rsidRPr="001847A1">
        <w:lastRenderedPageBreak/>
        <w:tab/>
        <w:t>(3)</w:t>
      </w:r>
      <w:r w:rsidRPr="001847A1">
        <w:tab/>
        <w:t>The application must include an authorisation, signed by the nominated person, consenting to—</w:t>
      </w:r>
    </w:p>
    <w:p w14:paraId="1A9D2074" w14:textId="77777777" w:rsidR="00200E3B" w:rsidRPr="001847A1" w:rsidRDefault="00200E3B" w:rsidP="00200E3B">
      <w:pPr>
        <w:pStyle w:val="Apara"/>
      </w:pPr>
      <w:r w:rsidRPr="001847A1">
        <w:tab/>
        <w:t>(a)</w:t>
      </w:r>
      <w:r w:rsidRPr="001847A1">
        <w:tab/>
        <w:t>being nominated in the application; and</w:t>
      </w:r>
    </w:p>
    <w:p w14:paraId="18F2C25B" w14:textId="77777777" w:rsidR="00200E3B" w:rsidRPr="001847A1" w:rsidRDefault="00200E3B" w:rsidP="00200E3B">
      <w:pPr>
        <w:pStyle w:val="Apara"/>
      </w:pPr>
      <w:r w:rsidRPr="001847A1">
        <w:tab/>
        <w:t>(b)</w:t>
      </w:r>
      <w:r w:rsidRPr="001847A1">
        <w:tab/>
        <w:t>a police officer checking the nominated person’s criminal record and reporting the results of the check to the commission.</w:t>
      </w:r>
    </w:p>
    <w:p w14:paraId="3416EA16" w14:textId="77777777" w:rsidR="00184649" w:rsidRDefault="00184649">
      <w:pPr>
        <w:pStyle w:val="Amain"/>
      </w:pPr>
      <w:r>
        <w:tab/>
        <w:t>(4)</w:t>
      </w:r>
      <w:r>
        <w:tab/>
        <w:t>The commission must not decide the application until the commission has received and considered a police report, authorised under subsection (3)</w:t>
      </w:r>
      <w:r w:rsidR="00200E3B">
        <w:t xml:space="preserve"> (b)</w:t>
      </w:r>
      <w:r>
        <w:t>, about the nominated person.</w:t>
      </w:r>
    </w:p>
    <w:p w14:paraId="6E1F1D57" w14:textId="77777777" w:rsidR="00200E3B" w:rsidRPr="001847A1" w:rsidRDefault="00200E3B" w:rsidP="00200E3B">
      <w:pPr>
        <w:pStyle w:val="AH5Sec"/>
      </w:pPr>
      <w:bookmarkStart w:id="28" w:name="_Toc103067863"/>
      <w:r w:rsidRPr="001913CB">
        <w:rPr>
          <w:rStyle w:val="CharSectNo"/>
        </w:rPr>
        <w:t>13</w:t>
      </w:r>
      <w:r w:rsidRPr="001847A1">
        <w:tab/>
        <w:t>Race bookmaker’s agent licence—issue or refusal</w:t>
      </w:r>
      <w:bookmarkEnd w:id="28"/>
    </w:p>
    <w:p w14:paraId="3AB57A28" w14:textId="77777777" w:rsidR="00200E3B" w:rsidRPr="001847A1" w:rsidRDefault="00200E3B" w:rsidP="00200E3B">
      <w:pPr>
        <w:pStyle w:val="Amain"/>
      </w:pPr>
      <w:r w:rsidRPr="001847A1">
        <w:tab/>
        <w:t>(1)</w:t>
      </w:r>
      <w:r w:rsidRPr="001847A1">
        <w:tab/>
        <w:t>This section applies if the commission receives an application for a race bookmaker’s agent licence for a nominated person.</w:t>
      </w:r>
    </w:p>
    <w:p w14:paraId="5F1C2B91" w14:textId="77777777" w:rsidR="00200E3B" w:rsidRPr="001847A1" w:rsidRDefault="00200E3B" w:rsidP="00200E3B">
      <w:pPr>
        <w:pStyle w:val="Amain"/>
      </w:pPr>
      <w:r w:rsidRPr="001847A1">
        <w:tab/>
        <w:t>(2)</w:t>
      </w:r>
      <w:r w:rsidRPr="001847A1">
        <w:tab/>
        <w:t>The commission may issue the licence to the nominated person if the nominated person—</w:t>
      </w:r>
    </w:p>
    <w:p w14:paraId="56C04E1D" w14:textId="77777777" w:rsidR="00200E3B" w:rsidRPr="001847A1" w:rsidRDefault="00200E3B" w:rsidP="00200E3B">
      <w:pPr>
        <w:pStyle w:val="Apara"/>
      </w:pPr>
      <w:r w:rsidRPr="001847A1">
        <w:tab/>
        <w:t>(a)</w:t>
      </w:r>
      <w:r w:rsidRPr="001847A1">
        <w:tab/>
        <w:t>has not been convicted, or found guilty, in the last 5 years, whether in the ACT or elsewhere, of an offence—</w:t>
      </w:r>
    </w:p>
    <w:p w14:paraId="2A8192B7" w14:textId="77777777" w:rsidR="00200E3B" w:rsidRPr="001847A1" w:rsidRDefault="00200E3B" w:rsidP="00200E3B">
      <w:pPr>
        <w:pStyle w:val="Asubpara"/>
      </w:pPr>
      <w:r w:rsidRPr="001847A1">
        <w:tab/>
        <w:t>(i)</w:t>
      </w:r>
      <w:r w:rsidRPr="001847A1">
        <w:tab/>
        <w:t>involving fraud or dishonesty; or</w:t>
      </w:r>
    </w:p>
    <w:p w14:paraId="47E64AB3" w14:textId="77777777" w:rsidR="00200E3B" w:rsidRPr="001847A1" w:rsidRDefault="00200E3B" w:rsidP="00200E3B">
      <w:pPr>
        <w:pStyle w:val="Asubpara"/>
      </w:pPr>
      <w:r w:rsidRPr="001847A1">
        <w:tab/>
        <w:t>(ii)</w:t>
      </w:r>
      <w:r w:rsidRPr="001847A1">
        <w:tab/>
        <w:t>against a law about gaming; and</w:t>
      </w:r>
    </w:p>
    <w:p w14:paraId="68CC9528" w14:textId="77777777" w:rsidR="00200E3B" w:rsidRPr="001847A1" w:rsidRDefault="00200E3B" w:rsidP="00200E3B">
      <w:pPr>
        <w:pStyle w:val="Apara"/>
      </w:pPr>
      <w:r w:rsidRPr="001847A1">
        <w:tab/>
        <w:t>(b)</w:t>
      </w:r>
      <w:r w:rsidRPr="001847A1">
        <w:tab/>
        <w:t>has not been convicted, or found guilty, in Australia in the last 5 years of an offence punishable by imprisonment for at least 1 year; and</w:t>
      </w:r>
    </w:p>
    <w:p w14:paraId="0B832176" w14:textId="77777777" w:rsidR="00200E3B" w:rsidRPr="001847A1" w:rsidRDefault="00200E3B" w:rsidP="00200E3B">
      <w:pPr>
        <w:pStyle w:val="Apara"/>
      </w:pPr>
      <w:r w:rsidRPr="001847A1">
        <w:tab/>
        <w:t>(c)</w:t>
      </w:r>
      <w:r w:rsidRPr="001847A1">
        <w:tab/>
        <w:t>has not been convicted, or found guilty, outside Australia in the last 5 years of an offence that, if it had been committed in the ACT, would have been punishable by imprisonment for at least 1 year; and</w:t>
      </w:r>
    </w:p>
    <w:p w14:paraId="40A75DFF" w14:textId="77777777" w:rsidR="00200E3B" w:rsidRPr="001847A1" w:rsidRDefault="00200E3B" w:rsidP="00200E3B">
      <w:pPr>
        <w:pStyle w:val="Apara"/>
      </w:pPr>
      <w:r w:rsidRPr="001847A1">
        <w:tab/>
        <w:t>(d)</w:t>
      </w:r>
      <w:r w:rsidRPr="001847A1">
        <w:tab/>
        <w:t>does not owe an amount that has become payable by the nominated person to the commission or the Territory under this Act or another gaming law.</w:t>
      </w:r>
    </w:p>
    <w:p w14:paraId="6FCDC6F7" w14:textId="77777777" w:rsidR="00200E3B" w:rsidRPr="001847A1" w:rsidRDefault="00200E3B" w:rsidP="00200E3B">
      <w:pPr>
        <w:pStyle w:val="Amain"/>
      </w:pPr>
      <w:r w:rsidRPr="001847A1">
        <w:lastRenderedPageBreak/>
        <w:tab/>
        <w:t>(3)</w:t>
      </w:r>
      <w:r w:rsidRPr="001847A1">
        <w:tab/>
        <w:t>If the commission is not satisfied about a matter mentioned in subsection (2), the commission must give a written notice to the race bookmaker that states—</w:t>
      </w:r>
    </w:p>
    <w:p w14:paraId="4456EEF0" w14:textId="77777777" w:rsidR="00200E3B" w:rsidRPr="001847A1" w:rsidRDefault="00200E3B" w:rsidP="00200E3B">
      <w:pPr>
        <w:pStyle w:val="Apara"/>
      </w:pPr>
      <w:r w:rsidRPr="001847A1">
        <w:tab/>
        <w:t>(a)</w:t>
      </w:r>
      <w:r w:rsidRPr="001847A1">
        <w:tab/>
        <w:t>each matter about which the commission is not satisfied; and</w:t>
      </w:r>
    </w:p>
    <w:p w14:paraId="561934BE" w14:textId="77777777" w:rsidR="00200E3B" w:rsidRPr="001847A1" w:rsidRDefault="00200E3B" w:rsidP="00200E3B">
      <w:pPr>
        <w:pStyle w:val="Apara"/>
      </w:pPr>
      <w:r w:rsidRPr="001847A1">
        <w:tab/>
        <w:t>(b)</w:t>
      </w:r>
      <w:r w:rsidRPr="001847A1">
        <w:tab/>
        <w:t>the race bookmaker’s rights under subsection (4).</w:t>
      </w:r>
    </w:p>
    <w:p w14:paraId="200948C6" w14:textId="1BF0EA9F" w:rsidR="00200E3B" w:rsidRPr="001847A1" w:rsidRDefault="00200E3B" w:rsidP="00200E3B">
      <w:pPr>
        <w:pStyle w:val="aNote"/>
      </w:pPr>
      <w:r w:rsidRPr="001847A1">
        <w:rPr>
          <w:rStyle w:val="charItals"/>
        </w:rPr>
        <w:t>Note</w:t>
      </w:r>
      <w:r w:rsidRPr="001847A1">
        <w:rPr>
          <w:rStyle w:val="charItals"/>
        </w:rPr>
        <w:tab/>
      </w:r>
      <w:r w:rsidRPr="001847A1">
        <w:t xml:space="preserve">For how documents may be given, see the </w:t>
      </w:r>
      <w:hyperlink r:id="rId39" w:tooltip="A2001-14" w:history="1">
        <w:r w:rsidRPr="001847A1">
          <w:rPr>
            <w:rStyle w:val="charCitHyperlinkAbbrev"/>
          </w:rPr>
          <w:t>Legislation Act</w:t>
        </w:r>
      </w:hyperlink>
      <w:r w:rsidRPr="001847A1">
        <w:t>, pt 19.5.</w:t>
      </w:r>
    </w:p>
    <w:p w14:paraId="1F398F0D" w14:textId="77777777" w:rsidR="00200E3B" w:rsidRPr="001847A1" w:rsidRDefault="00200E3B" w:rsidP="00200E3B">
      <w:pPr>
        <w:pStyle w:val="Amain"/>
      </w:pPr>
      <w:r w:rsidRPr="001847A1">
        <w:tab/>
        <w:t>(4)</w:t>
      </w:r>
      <w:r w:rsidRPr="001847A1">
        <w:tab/>
        <w:t xml:space="preserve">The race bookmaker may make written representations, or oral representations personally or by an authorised representative, to the commission about a matter stated in the notice within the period of 14 days after the day the race bookmaker is given the notice or any longer period allowed by the commission (the </w:t>
      </w:r>
      <w:r w:rsidRPr="001847A1">
        <w:rPr>
          <w:rStyle w:val="charBoldItals"/>
        </w:rPr>
        <w:t>representation period</w:t>
      </w:r>
      <w:r w:rsidRPr="001847A1">
        <w:t>).</w:t>
      </w:r>
    </w:p>
    <w:p w14:paraId="7E31A542" w14:textId="77777777" w:rsidR="00200E3B" w:rsidRPr="001847A1" w:rsidRDefault="00200E3B" w:rsidP="00200E3B">
      <w:pPr>
        <w:pStyle w:val="Amain"/>
      </w:pPr>
      <w:r w:rsidRPr="001847A1">
        <w:tab/>
        <w:t>(5)</w:t>
      </w:r>
      <w:r w:rsidRPr="001847A1">
        <w:tab/>
        <w:t>After giving the notice under subsection (3), the commission must—</w:t>
      </w:r>
    </w:p>
    <w:p w14:paraId="519DD661" w14:textId="77777777" w:rsidR="00200E3B" w:rsidRPr="001847A1" w:rsidRDefault="00200E3B" w:rsidP="00200E3B">
      <w:pPr>
        <w:pStyle w:val="Apara"/>
      </w:pPr>
      <w:r w:rsidRPr="001847A1">
        <w:tab/>
        <w:t>(a)</w:t>
      </w:r>
      <w:r w:rsidRPr="001847A1">
        <w:tab/>
        <w:t>take into account—</w:t>
      </w:r>
    </w:p>
    <w:p w14:paraId="2F361564" w14:textId="77777777" w:rsidR="00200E3B" w:rsidRPr="001847A1" w:rsidRDefault="00200E3B" w:rsidP="00200E3B">
      <w:pPr>
        <w:pStyle w:val="Asubpara"/>
      </w:pPr>
      <w:r w:rsidRPr="001847A1">
        <w:tab/>
        <w:t>(i)</w:t>
      </w:r>
      <w:r w:rsidRPr="001847A1">
        <w:tab/>
        <w:t>any representations made by the race bookmaker within the representation period; and</w:t>
      </w:r>
    </w:p>
    <w:p w14:paraId="48DF621D" w14:textId="77777777" w:rsidR="00200E3B" w:rsidRPr="001847A1" w:rsidRDefault="00200E3B" w:rsidP="00200E3B">
      <w:pPr>
        <w:pStyle w:val="Asubpara"/>
      </w:pPr>
      <w:r w:rsidRPr="001847A1">
        <w:tab/>
        <w:t>(ii)</w:t>
      </w:r>
      <w:r w:rsidRPr="001847A1">
        <w:tab/>
        <w:t>any other relevant information available to the commission; and</w:t>
      </w:r>
    </w:p>
    <w:p w14:paraId="3CC3C2A2" w14:textId="77777777" w:rsidR="00200E3B" w:rsidRPr="001847A1" w:rsidRDefault="00200E3B" w:rsidP="00200E3B">
      <w:pPr>
        <w:pStyle w:val="Apara"/>
      </w:pPr>
      <w:r w:rsidRPr="001847A1">
        <w:tab/>
        <w:t>(b)</w:t>
      </w:r>
      <w:r w:rsidRPr="001847A1">
        <w:tab/>
        <w:t>either—</w:t>
      </w:r>
    </w:p>
    <w:p w14:paraId="3D0EA15C" w14:textId="77777777" w:rsidR="00200E3B" w:rsidRPr="001847A1" w:rsidRDefault="00200E3B" w:rsidP="00200E3B">
      <w:pPr>
        <w:pStyle w:val="Asubpara"/>
      </w:pPr>
      <w:r w:rsidRPr="001847A1">
        <w:tab/>
        <w:t>(i)</w:t>
      </w:r>
      <w:r w:rsidRPr="001847A1">
        <w:tab/>
        <w:t>if the commission is satisfied about each matter stated in the notice—issue a race bookmaker’s agent licence to the nominated person; or</w:t>
      </w:r>
    </w:p>
    <w:p w14:paraId="75511E76" w14:textId="77777777" w:rsidR="00200E3B" w:rsidRPr="001847A1" w:rsidRDefault="00200E3B" w:rsidP="00200E3B">
      <w:pPr>
        <w:pStyle w:val="Asubpara"/>
      </w:pPr>
      <w:r w:rsidRPr="001847A1">
        <w:tab/>
        <w:t>(ii)</w:t>
      </w:r>
      <w:r w:rsidRPr="001847A1">
        <w:tab/>
        <w:t>if the commission is not satisfied about each matter stated in the notice—refuse to issue a race bookmaker’s agent licence to the nominated person.</w:t>
      </w:r>
    </w:p>
    <w:p w14:paraId="440A7F1E" w14:textId="77777777" w:rsidR="00200E3B" w:rsidRPr="001847A1" w:rsidRDefault="00200E3B" w:rsidP="00200E3B">
      <w:pPr>
        <w:pStyle w:val="aNote"/>
      </w:pPr>
      <w:r w:rsidRPr="001847A1">
        <w:rPr>
          <w:rStyle w:val="charItals"/>
        </w:rPr>
        <w:t>Note</w:t>
      </w:r>
      <w:r w:rsidRPr="001847A1">
        <w:tab/>
        <w:t>Under pt 10 (Notification and review of decisions), a decision to refuse to issue a licence may, on application, be reconsidered by the commission and reviewed by the ACAT.</w:t>
      </w:r>
    </w:p>
    <w:p w14:paraId="61BB6B40" w14:textId="77777777" w:rsidR="00200E3B" w:rsidRPr="001847A1" w:rsidRDefault="00200E3B" w:rsidP="00200E3B">
      <w:pPr>
        <w:pStyle w:val="Amain"/>
      </w:pPr>
      <w:r w:rsidRPr="001847A1">
        <w:lastRenderedPageBreak/>
        <w:tab/>
        <w:t>(6)</w:t>
      </w:r>
      <w:r w:rsidRPr="001847A1">
        <w:tab/>
        <w:t>However, despite subsection (5) (b) (ii), the commission may issue a race bookmaker’s agent licence to the nominated person if satisfied that—</w:t>
      </w:r>
    </w:p>
    <w:p w14:paraId="6E0E6FC8" w14:textId="77777777" w:rsidR="00200E3B" w:rsidRPr="001847A1" w:rsidRDefault="00200E3B" w:rsidP="00200E3B">
      <w:pPr>
        <w:pStyle w:val="Apara"/>
      </w:pPr>
      <w:r w:rsidRPr="001847A1">
        <w:tab/>
        <w:t>(a)</w:t>
      </w:r>
      <w:r w:rsidRPr="001847A1">
        <w:tab/>
        <w:t>the racing industry would not be adversely affected if the commission issued the licence; and</w:t>
      </w:r>
    </w:p>
    <w:p w14:paraId="3AE33D53" w14:textId="77777777" w:rsidR="00200E3B" w:rsidRPr="001847A1" w:rsidRDefault="00200E3B" w:rsidP="00200E3B">
      <w:pPr>
        <w:pStyle w:val="Apara"/>
      </w:pPr>
      <w:r w:rsidRPr="001847A1">
        <w:tab/>
        <w:t>(b)</w:t>
      </w:r>
      <w:r w:rsidRPr="001847A1">
        <w:tab/>
        <w:t>it is otherwise in the public interest that the commission issue the licence.</w:t>
      </w:r>
    </w:p>
    <w:p w14:paraId="3AB461C2" w14:textId="77777777" w:rsidR="00184649" w:rsidRDefault="00184649">
      <w:pPr>
        <w:pStyle w:val="AH5Sec"/>
      </w:pPr>
      <w:bookmarkStart w:id="29" w:name="_Toc103067864"/>
      <w:r w:rsidRPr="001913CB">
        <w:rPr>
          <w:rStyle w:val="CharSectNo"/>
        </w:rPr>
        <w:t>14</w:t>
      </w:r>
      <w:r>
        <w:tab/>
        <w:t>Conditions of race bookmaker’s agent licence</w:t>
      </w:r>
      <w:bookmarkEnd w:id="29"/>
      <w:r>
        <w:t xml:space="preserve"> </w:t>
      </w:r>
    </w:p>
    <w:p w14:paraId="351729B1" w14:textId="77777777" w:rsidR="00184649" w:rsidRDefault="00184649">
      <w:pPr>
        <w:pStyle w:val="Amain"/>
      </w:pPr>
      <w:r>
        <w:tab/>
        <w:t>(1)</w:t>
      </w:r>
      <w:r>
        <w:tab/>
        <w:t>A race bookmaker’s agent licence may be issued subject to any conditions that the commission considers appropriate—</w:t>
      </w:r>
    </w:p>
    <w:p w14:paraId="54A73973" w14:textId="77777777" w:rsidR="00184649" w:rsidRDefault="00184649">
      <w:pPr>
        <w:pStyle w:val="Apara"/>
      </w:pPr>
      <w:r>
        <w:tab/>
        <w:t>(a)</w:t>
      </w:r>
      <w:r>
        <w:tab/>
        <w:t>for the proper conduct of race bookmaking; or</w:t>
      </w:r>
    </w:p>
    <w:p w14:paraId="2E53DBED" w14:textId="77777777" w:rsidR="00184649" w:rsidRDefault="00184649">
      <w:pPr>
        <w:pStyle w:val="Apara"/>
      </w:pPr>
      <w:r>
        <w:tab/>
        <w:t>(b)</w:t>
      </w:r>
      <w:r>
        <w:tab/>
        <w:t>otherwise in the public interest.</w:t>
      </w:r>
    </w:p>
    <w:p w14:paraId="6228E332" w14:textId="77777777" w:rsidR="00184649" w:rsidRDefault="00184649">
      <w:pPr>
        <w:pStyle w:val="Amain"/>
      </w:pPr>
      <w:r>
        <w:tab/>
        <w:t>(2)</w:t>
      </w:r>
      <w:r>
        <w:tab/>
        <w:t xml:space="preserve">The commission may, by written notice to the holder of a race bookmaker’s agent licence (the </w:t>
      </w:r>
      <w:r>
        <w:rPr>
          <w:rStyle w:val="charBoldItals"/>
        </w:rPr>
        <w:t>licensee</w:t>
      </w:r>
      <w:r>
        <w:t>), change the conditions  to which the licence is subject if the commission considers it appropriate to do so—</w:t>
      </w:r>
    </w:p>
    <w:p w14:paraId="55A0D5AC" w14:textId="77777777" w:rsidR="00184649" w:rsidRDefault="00184649">
      <w:pPr>
        <w:pStyle w:val="Apara"/>
      </w:pPr>
      <w:r>
        <w:tab/>
        <w:t>(a)</w:t>
      </w:r>
      <w:r>
        <w:tab/>
        <w:t>for the proper conduct of race bookmaking; or</w:t>
      </w:r>
    </w:p>
    <w:p w14:paraId="1631FF87" w14:textId="77777777" w:rsidR="00184649" w:rsidRDefault="00184649">
      <w:pPr>
        <w:pStyle w:val="Apara"/>
      </w:pPr>
      <w:r>
        <w:tab/>
        <w:t>(b)</w:t>
      </w:r>
      <w:r>
        <w:tab/>
        <w:t>otherwise in the public interest.</w:t>
      </w:r>
    </w:p>
    <w:p w14:paraId="1724A1EE" w14:textId="77777777" w:rsidR="00945AAF" w:rsidRDefault="00945AAF" w:rsidP="00945AAF">
      <w:pPr>
        <w:pStyle w:val="aNote"/>
      </w:pPr>
      <w:r>
        <w:rPr>
          <w:rStyle w:val="charItals"/>
        </w:rPr>
        <w:t>Note</w:t>
      </w:r>
      <w:r>
        <w:tab/>
        <w:t>Under pt 10 (Notification and review of decisions), a decision to issue a licence subject to a condition, or change a licence condition, may, on application, be reconsidered by the commission and reviewed by the ACAT.</w:t>
      </w:r>
    </w:p>
    <w:p w14:paraId="7364F0AA" w14:textId="77777777" w:rsidR="00184649" w:rsidRDefault="00184649">
      <w:pPr>
        <w:pStyle w:val="Amain"/>
        <w:keepNext/>
      </w:pPr>
      <w:r>
        <w:tab/>
        <w:t>(3)</w:t>
      </w:r>
      <w:r>
        <w:tab/>
        <w:t>The change takes effect—</w:t>
      </w:r>
    </w:p>
    <w:p w14:paraId="0271955C" w14:textId="77777777" w:rsidR="00184649" w:rsidRDefault="00184649">
      <w:pPr>
        <w:pStyle w:val="Apara"/>
      </w:pPr>
      <w:r>
        <w:tab/>
        <w:t>(a)</w:t>
      </w:r>
      <w:r>
        <w:tab/>
        <w:t>on the operative day; or</w:t>
      </w:r>
    </w:p>
    <w:p w14:paraId="5A7B979A" w14:textId="77777777" w:rsidR="00184649" w:rsidRDefault="00184649" w:rsidP="00EA37CC">
      <w:pPr>
        <w:pStyle w:val="Apara"/>
        <w:keepNext/>
      </w:pPr>
      <w:r>
        <w:tab/>
        <w:t>(b)</w:t>
      </w:r>
      <w:r>
        <w:tab/>
        <w:t>if a later day of effect is stated in the notice—on that later day.</w:t>
      </w:r>
    </w:p>
    <w:p w14:paraId="5273DD17" w14:textId="77777777" w:rsidR="00184649" w:rsidRDefault="00184649">
      <w:pPr>
        <w:pStyle w:val="aNote"/>
      </w:pPr>
      <w:r>
        <w:rPr>
          <w:rStyle w:val="charItals"/>
        </w:rPr>
        <w:t>Note</w:t>
      </w:r>
      <w:r>
        <w:tab/>
        <w:t xml:space="preserve">For the meaning of </w:t>
      </w:r>
      <w:r>
        <w:rPr>
          <w:rStyle w:val="charBoldItals"/>
        </w:rPr>
        <w:t>operative day</w:t>
      </w:r>
      <w:r>
        <w:t>, see dict.</w:t>
      </w:r>
    </w:p>
    <w:p w14:paraId="41F5ACA6" w14:textId="77777777" w:rsidR="00184649" w:rsidRDefault="00184649" w:rsidP="00EA37CC">
      <w:pPr>
        <w:pStyle w:val="Amain"/>
        <w:keepNext/>
      </w:pPr>
      <w:r>
        <w:lastRenderedPageBreak/>
        <w:tab/>
        <w:t>(4)</w:t>
      </w:r>
      <w:r>
        <w:tab/>
        <w:t>If the licensee receives a notice under subsection (2), the licensee must not fail, without reasonable excuse, to return the licence to the commission within 7 days after receiving the notice.</w:t>
      </w:r>
    </w:p>
    <w:p w14:paraId="08ED285C" w14:textId="77777777" w:rsidR="00184649" w:rsidRDefault="00184649">
      <w:pPr>
        <w:pStyle w:val="Amainreturn"/>
      </w:pPr>
      <w:r>
        <w:t>Maximum penalty:  5 penalty units.</w:t>
      </w:r>
    </w:p>
    <w:p w14:paraId="0D3212EA" w14:textId="77777777" w:rsidR="00184649" w:rsidRDefault="00184649">
      <w:pPr>
        <w:pStyle w:val="Amain"/>
      </w:pPr>
      <w:r>
        <w:tab/>
        <w:t>(5)</w:t>
      </w:r>
      <w:r>
        <w:tab/>
        <w:t xml:space="preserve">If the licensee returns the licence to the commission, the commission must, </w:t>
      </w:r>
      <w:r>
        <w:rPr>
          <w:color w:val="000000"/>
        </w:rPr>
        <w:t>as soon as practicable</w:t>
      </w:r>
      <w:r>
        <w:t>—</w:t>
      </w:r>
    </w:p>
    <w:p w14:paraId="550C450B" w14:textId="77777777" w:rsidR="00184649" w:rsidRDefault="00184649">
      <w:pPr>
        <w:pStyle w:val="Apara"/>
      </w:pPr>
      <w:r>
        <w:tab/>
        <w:t>(a)</w:t>
      </w:r>
      <w:r>
        <w:tab/>
        <w:t>amend the licence in an appropriate way and return it to the licensee; or</w:t>
      </w:r>
    </w:p>
    <w:p w14:paraId="52C18D03" w14:textId="77777777" w:rsidR="00184649" w:rsidRDefault="00184649">
      <w:pPr>
        <w:pStyle w:val="Apara"/>
      </w:pPr>
      <w:r>
        <w:tab/>
        <w:t>(b)</w:t>
      </w:r>
      <w:r>
        <w:tab/>
        <w:t>if the commission does not consider it practicable to amend the licence—issue an appropriate replacement licence to the licensee.</w:t>
      </w:r>
    </w:p>
    <w:p w14:paraId="664B9A02" w14:textId="77777777" w:rsidR="00184649" w:rsidRDefault="00184649">
      <w:pPr>
        <w:pStyle w:val="Amain"/>
      </w:pPr>
      <w:r>
        <w:tab/>
        <w:t>(6)</w:t>
      </w:r>
      <w:r>
        <w:tab/>
        <w:t>If the commission—</w:t>
      </w:r>
    </w:p>
    <w:p w14:paraId="7D602A78" w14:textId="77777777" w:rsidR="00184649" w:rsidRDefault="00184649">
      <w:pPr>
        <w:pStyle w:val="Apara"/>
      </w:pPr>
      <w:r>
        <w:tab/>
        <w:t>(a)</w:t>
      </w:r>
      <w:r>
        <w:tab/>
        <w:t>issues a race bookmaker’s agent licence subject to a condition; or</w:t>
      </w:r>
    </w:p>
    <w:p w14:paraId="6D4A4570" w14:textId="77777777" w:rsidR="00184649" w:rsidRDefault="00184649">
      <w:pPr>
        <w:pStyle w:val="Apara"/>
      </w:pPr>
      <w:r>
        <w:tab/>
        <w:t>(b)</w:t>
      </w:r>
      <w:r>
        <w:tab/>
        <w:t>changes a condition of a race bookmaker’s agent licence;</w:t>
      </w:r>
    </w:p>
    <w:p w14:paraId="5556BFAA" w14:textId="77777777" w:rsidR="00184649" w:rsidRDefault="00184649">
      <w:pPr>
        <w:pStyle w:val="Amainreturn"/>
      </w:pPr>
      <w:r>
        <w:t xml:space="preserve">the </w:t>
      </w:r>
      <w:r>
        <w:rPr>
          <w:color w:val="000000"/>
        </w:rPr>
        <w:t>commission</w:t>
      </w:r>
      <w:r>
        <w:t xml:space="preserve"> must, as soon as practicable, give written notice to the race bookmaker who applied for the licence of the condition or change of condition.</w:t>
      </w:r>
    </w:p>
    <w:p w14:paraId="7C03BED6" w14:textId="77777777" w:rsidR="00184649" w:rsidRDefault="00184649">
      <w:pPr>
        <w:pStyle w:val="AH5Sec"/>
      </w:pPr>
      <w:bookmarkStart w:id="30" w:name="_Toc103067865"/>
      <w:r w:rsidRPr="001913CB">
        <w:rPr>
          <w:rStyle w:val="CharSectNo"/>
        </w:rPr>
        <w:t>15</w:t>
      </w:r>
      <w:r>
        <w:tab/>
        <w:t>Race bookmaker’s agent licence—entry of particulars in register etc</w:t>
      </w:r>
      <w:bookmarkEnd w:id="30"/>
    </w:p>
    <w:p w14:paraId="36BD0F07" w14:textId="77777777" w:rsidR="00184649" w:rsidRDefault="00184649">
      <w:pPr>
        <w:pStyle w:val="Amainreturn"/>
        <w:keepNext/>
      </w:pPr>
      <w:r>
        <w:t>If the commission issues a race bookmaker’s agent licence to a person, the commission—</w:t>
      </w:r>
    </w:p>
    <w:p w14:paraId="0DF65FFB" w14:textId="77777777" w:rsidR="00184649" w:rsidRDefault="00184649">
      <w:pPr>
        <w:pStyle w:val="Apara"/>
      </w:pPr>
      <w:r>
        <w:tab/>
        <w:t>(a)</w:t>
      </w:r>
      <w:r>
        <w:tab/>
        <w:t>must enter in the register any particulars required under the regulations; and</w:t>
      </w:r>
    </w:p>
    <w:p w14:paraId="3FCCCAE5" w14:textId="77777777" w:rsidR="00184649" w:rsidRDefault="00184649">
      <w:pPr>
        <w:pStyle w:val="Apara"/>
      </w:pPr>
      <w:r>
        <w:tab/>
        <w:t>(b)</w:t>
      </w:r>
      <w:r>
        <w:tab/>
        <w:t>may enter in the register any other particulars that the commission considers appropriate; and</w:t>
      </w:r>
    </w:p>
    <w:p w14:paraId="2E907B33" w14:textId="77777777" w:rsidR="00184649" w:rsidRDefault="00184649">
      <w:pPr>
        <w:pStyle w:val="Apara"/>
      </w:pPr>
      <w:r>
        <w:tab/>
        <w:t>(c)</w:t>
      </w:r>
      <w:r>
        <w:tab/>
        <w:t>must give a copy of the licence to the applicant for the licence.</w:t>
      </w:r>
    </w:p>
    <w:p w14:paraId="77D31C5B" w14:textId="77777777" w:rsidR="00364AD3" w:rsidRPr="00E12F51" w:rsidRDefault="00364AD3" w:rsidP="00364AD3">
      <w:pPr>
        <w:pStyle w:val="AH5Sec"/>
      </w:pPr>
      <w:bookmarkStart w:id="31" w:name="_Toc103067866"/>
      <w:r w:rsidRPr="001913CB">
        <w:rPr>
          <w:rStyle w:val="CharSectNo"/>
        </w:rPr>
        <w:lastRenderedPageBreak/>
        <w:t>16</w:t>
      </w:r>
      <w:r w:rsidRPr="00E12F51">
        <w:tab/>
        <w:t>Term of race bookmaker’s agent licence</w:t>
      </w:r>
      <w:bookmarkEnd w:id="31"/>
    </w:p>
    <w:p w14:paraId="78F3BE2D" w14:textId="77777777" w:rsidR="00364AD3" w:rsidRPr="00E12F51" w:rsidRDefault="00364AD3" w:rsidP="00364AD3">
      <w:pPr>
        <w:pStyle w:val="Amainreturn"/>
      </w:pPr>
      <w:r w:rsidRPr="00E12F51">
        <w:t>A race bookmaker’s agent licence is issued for the period of not more than 3 years stated in the licence.</w:t>
      </w:r>
    </w:p>
    <w:p w14:paraId="39D3AC93" w14:textId="77777777" w:rsidR="00200E3B" w:rsidRPr="001847A1" w:rsidRDefault="00200E3B" w:rsidP="00200E3B">
      <w:pPr>
        <w:pStyle w:val="AH5Sec"/>
      </w:pPr>
      <w:bookmarkStart w:id="32" w:name="_Toc103067867"/>
      <w:r w:rsidRPr="001913CB">
        <w:rPr>
          <w:rStyle w:val="CharSectNo"/>
        </w:rPr>
        <w:t>16A</w:t>
      </w:r>
      <w:r w:rsidRPr="001847A1">
        <w:tab/>
        <w:t>Race bookmaker’s agent licence—application for renewal</w:t>
      </w:r>
      <w:bookmarkEnd w:id="32"/>
    </w:p>
    <w:p w14:paraId="0890505B" w14:textId="77777777" w:rsidR="00200E3B" w:rsidRPr="001847A1" w:rsidRDefault="00200E3B" w:rsidP="00200E3B">
      <w:pPr>
        <w:pStyle w:val="Amain"/>
      </w:pPr>
      <w:r w:rsidRPr="001847A1">
        <w:tab/>
        <w:t>(1)</w:t>
      </w:r>
      <w:r w:rsidRPr="001847A1">
        <w:tab/>
        <w:t>This section applies if—</w:t>
      </w:r>
    </w:p>
    <w:p w14:paraId="23677B71" w14:textId="77777777" w:rsidR="00200E3B" w:rsidRPr="001847A1" w:rsidRDefault="00200E3B" w:rsidP="00200E3B">
      <w:pPr>
        <w:pStyle w:val="Apara"/>
      </w:pPr>
      <w:r w:rsidRPr="001847A1">
        <w:tab/>
        <w:t>(a)</w:t>
      </w:r>
      <w:r w:rsidRPr="001847A1">
        <w:tab/>
        <w:t>a race bookmaker has an agent; and</w:t>
      </w:r>
    </w:p>
    <w:p w14:paraId="53F7635C" w14:textId="77777777" w:rsidR="00200E3B" w:rsidRPr="001847A1" w:rsidRDefault="00200E3B" w:rsidP="00200E3B">
      <w:pPr>
        <w:pStyle w:val="Apara"/>
      </w:pPr>
      <w:r w:rsidRPr="001847A1">
        <w:tab/>
        <w:t>(b)</w:t>
      </w:r>
      <w:r w:rsidRPr="001847A1">
        <w:tab/>
        <w:t>the agent holds a race bookmaker’s agent licence.</w:t>
      </w:r>
    </w:p>
    <w:p w14:paraId="54AB9AEF" w14:textId="77777777" w:rsidR="00200E3B" w:rsidRPr="001847A1" w:rsidRDefault="00200E3B" w:rsidP="00200E3B">
      <w:pPr>
        <w:pStyle w:val="Amain"/>
      </w:pPr>
      <w:r w:rsidRPr="001847A1">
        <w:tab/>
        <w:t>(2)</w:t>
      </w:r>
      <w:r w:rsidRPr="001847A1">
        <w:tab/>
        <w:t>The race bookmaker may apply to the commission to renew the agent’s race bookmaker’s agent licence for a period not longer than 3 years.</w:t>
      </w:r>
    </w:p>
    <w:p w14:paraId="5663ACD9" w14:textId="483D2496" w:rsidR="00200E3B" w:rsidRPr="001847A1" w:rsidRDefault="00200E3B" w:rsidP="00200E3B">
      <w:pPr>
        <w:pStyle w:val="aNote"/>
        <w:keepNext/>
      </w:pPr>
      <w:r w:rsidRPr="001847A1">
        <w:rPr>
          <w:rStyle w:val="charItals"/>
        </w:rPr>
        <w:t>Note 1</w:t>
      </w:r>
      <w:r w:rsidRPr="001847A1">
        <w:tab/>
        <w:t xml:space="preserve">If a form is approved under the </w:t>
      </w:r>
      <w:hyperlink r:id="rId40" w:tooltip="A1999-46" w:history="1">
        <w:r w:rsidRPr="001847A1">
          <w:rPr>
            <w:rStyle w:val="charCitHyperlinkItal"/>
          </w:rPr>
          <w:t>Gambling and Racing Control Act 1999</w:t>
        </w:r>
      </w:hyperlink>
      <w:r w:rsidRPr="001847A1">
        <w:t>, s 53D for an application, the form must be used.</w:t>
      </w:r>
    </w:p>
    <w:p w14:paraId="48EADB7F" w14:textId="77777777" w:rsidR="00200E3B" w:rsidRPr="001847A1" w:rsidRDefault="00200E3B" w:rsidP="00200E3B">
      <w:pPr>
        <w:pStyle w:val="aNote"/>
      </w:pPr>
      <w:r w:rsidRPr="001847A1">
        <w:rPr>
          <w:rStyle w:val="charItals"/>
        </w:rPr>
        <w:t>Note 2</w:t>
      </w:r>
      <w:r w:rsidRPr="001847A1">
        <w:tab/>
        <w:t>A fee may be determined under s 97 for this provision.</w:t>
      </w:r>
    </w:p>
    <w:p w14:paraId="74F368BB" w14:textId="77777777" w:rsidR="00200E3B" w:rsidRPr="001847A1" w:rsidRDefault="00200E3B" w:rsidP="00200E3B">
      <w:pPr>
        <w:pStyle w:val="Amain"/>
      </w:pPr>
      <w:r w:rsidRPr="001847A1">
        <w:tab/>
        <w:t>(3)</w:t>
      </w:r>
      <w:r w:rsidRPr="001847A1">
        <w:tab/>
        <w:t>The application must—</w:t>
      </w:r>
    </w:p>
    <w:p w14:paraId="3905C6B8" w14:textId="77777777" w:rsidR="00200E3B" w:rsidRPr="001847A1" w:rsidRDefault="00200E3B" w:rsidP="00200E3B">
      <w:pPr>
        <w:pStyle w:val="Apara"/>
      </w:pPr>
      <w:r w:rsidRPr="001847A1">
        <w:tab/>
        <w:t>(a)</w:t>
      </w:r>
      <w:r w:rsidRPr="001847A1">
        <w:tab/>
        <w:t>be in writing; and</w:t>
      </w:r>
    </w:p>
    <w:p w14:paraId="2DA55331" w14:textId="77777777" w:rsidR="00200E3B" w:rsidRPr="001847A1" w:rsidRDefault="00200E3B" w:rsidP="00200E3B">
      <w:pPr>
        <w:pStyle w:val="Apara"/>
      </w:pPr>
      <w:r w:rsidRPr="001847A1">
        <w:tab/>
        <w:t>(b)</w:t>
      </w:r>
      <w:r w:rsidRPr="001847A1">
        <w:tab/>
        <w:t>include consent to a police officer checking the race bookmaker’s agent’s criminal record and reporting the results of the check to the commission; and</w:t>
      </w:r>
    </w:p>
    <w:p w14:paraId="3A754A2E" w14:textId="77777777" w:rsidR="00200E3B" w:rsidRPr="001847A1" w:rsidRDefault="00200E3B" w:rsidP="00200E3B">
      <w:pPr>
        <w:pStyle w:val="Apara"/>
      </w:pPr>
      <w:r w:rsidRPr="001847A1">
        <w:tab/>
        <w:t>(c)</w:t>
      </w:r>
      <w:r w:rsidRPr="001847A1">
        <w:tab/>
        <w:t>be received by the commission at least 30 days before the day the licence expires.</w:t>
      </w:r>
    </w:p>
    <w:p w14:paraId="40AB9636" w14:textId="77777777" w:rsidR="00200E3B" w:rsidRPr="001847A1" w:rsidRDefault="00200E3B" w:rsidP="00200E3B">
      <w:pPr>
        <w:pStyle w:val="Amain"/>
      </w:pPr>
      <w:r w:rsidRPr="001847A1">
        <w:tab/>
        <w:t>(4)</w:t>
      </w:r>
      <w:r w:rsidRPr="001847A1">
        <w:tab/>
        <w:t>However, the commission may extend the time for making an application.</w:t>
      </w:r>
    </w:p>
    <w:p w14:paraId="11AE64BF" w14:textId="6FED74AA" w:rsidR="00200E3B" w:rsidRPr="001847A1" w:rsidRDefault="00200E3B" w:rsidP="00200E3B">
      <w:pPr>
        <w:pStyle w:val="aNote"/>
        <w:keepNext/>
      </w:pPr>
      <w:r w:rsidRPr="001847A1">
        <w:rPr>
          <w:rStyle w:val="charItals"/>
        </w:rPr>
        <w:t>Note</w:t>
      </w:r>
      <w:r w:rsidRPr="001847A1">
        <w:tab/>
        <w:t xml:space="preserve">A race bookmaker may apply to the commission for the time to be extended, and the commission may extend the time, even though the time has ended (see </w:t>
      </w:r>
      <w:hyperlink r:id="rId41" w:tooltip="A2001-14" w:history="1">
        <w:r w:rsidRPr="001847A1">
          <w:rPr>
            <w:rStyle w:val="charCitHyperlinkAbbrev"/>
          </w:rPr>
          <w:t>Legislation Act</w:t>
        </w:r>
      </w:hyperlink>
      <w:r w:rsidRPr="001847A1">
        <w:t>, s 151C).</w:t>
      </w:r>
    </w:p>
    <w:p w14:paraId="6A5B9FAB" w14:textId="77777777" w:rsidR="00200E3B" w:rsidRPr="001847A1" w:rsidRDefault="00200E3B" w:rsidP="00200E3B">
      <w:pPr>
        <w:pStyle w:val="Amain"/>
      </w:pPr>
      <w:r w:rsidRPr="001847A1">
        <w:tab/>
        <w:t>(5)</w:t>
      </w:r>
      <w:r w:rsidRPr="001847A1">
        <w:tab/>
        <w:t>If a race bookmaker applies to renew the licence under this section, the licence remains in force until the application is decided.</w:t>
      </w:r>
    </w:p>
    <w:p w14:paraId="58094A5F" w14:textId="77777777" w:rsidR="00200E3B" w:rsidRPr="001847A1" w:rsidRDefault="00200E3B" w:rsidP="00200E3B">
      <w:pPr>
        <w:pStyle w:val="AH5Sec"/>
      </w:pPr>
      <w:bookmarkStart w:id="33" w:name="_Toc103067868"/>
      <w:r w:rsidRPr="001913CB">
        <w:rPr>
          <w:rStyle w:val="CharSectNo"/>
        </w:rPr>
        <w:lastRenderedPageBreak/>
        <w:t>16B</w:t>
      </w:r>
      <w:r w:rsidRPr="001847A1">
        <w:tab/>
        <w:t>Race bookmaker’s agent licence—decision on renewal</w:t>
      </w:r>
      <w:bookmarkEnd w:id="33"/>
    </w:p>
    <w:p w14:paraId="777703E3" w14:textId="77777777" w:rsidR="00200E3B" w:rsidRPr="001847A1" w:rsidRDefault="00200E3B" w:rsidP="00200E3B">
      <w:pPr>
        <w:pStyle w:val="Amain"/>
      </w:pPr>
      <w:r w:rsidRPr="001847A1">
        <w:tab/>
        <w:t>(1)</w:t>
      </w:r>
      <w:r w:rsidRPr="001847A1">
        <w:tab/>
        <w:t>This section applies if the commission receives an application for renewal of a race bookmaker’s agent licence under section 16A.</w:t>
      </w:r>
    </w:p>
    <w:p w14:paraId="2BDD1274" w14:textId="77777777" w:rsidR="00200E3B" w:rsidRPr="001847A1" w:rsidRDefault="00200E3B" w:rsidP="00200E3B">
      <w:pPr>
        <w:pStyle w:val="Amain"/>
      </w:pPr>
      <w:r w:rsidRPr="001847A1">
        <w:tab/>
        <w:t>(2)</w:t>
      </w:r>
      <w:r w:rsidRPr="001847A1">
        <w:tab/>
        <w:t>The commission must not decide the application until the commission has received and considered a police report, authorised under section 16A (3) (b), about the race bookmaker’s agent.</w:t>
      </w:r>
    </w:p>
    <w:p w14:paraId="5B19B0B3" w14:textId="77777777" w:rsidR="00200E3B" w:rsidRPr="001847A1" w:rsidRDefault="00200E3B" w:rsidP="00200E3B">
      <w:pPr>
        <w:pStyle w:val="Amain"/>
      </w:pPr>
      <w:r w:rsidRPr="001847A1">
        <w:tab/>
        <w:t>(3)</w:t>
      </w:r>
      <w:r w:rsidRPr="001847A1">
        <w:tab/>
        <w:t>The commission may renew the licence if the race bookmaker’s agent—</w:t>
      </w:r>
    </w:p>
    <w:p w14:paraId="039CA497" w14:textId="77777777" w:rsidR="00200E3B" w:rsidRPr="001847A1" w:rsidRDefault="00200E3B" w:rsidP="00200E3B">
      <w:pPr>
        <w:pStyle w:val="Apara"/>
      </w:pPr>
      <w:r w:rsidRPr="001847A1">
        <w:tab/>
        <w:t>(a)</w:t>
      </w:r>
      <w:r w:rsidRPr="001847A1">
        <w:tab/>
        <w:t>has not been convicted, or found guilty, in the last 5 years, whether in the ACT or elsewhere, of an offence—</w:t>
      </w:r>
    </w:p>
    <w:p w14:paraId="2B62D500" w14:textId="77777777" w:rsidR="00200E3B" w:rsidRPr="001847A1" w:rsidRDefault="00200E3B" w:rsidP="00200E3B">
      <w:pPr>
        <w:pStyle w:val="Asubpara"/>
      </w:pPr>
      <w:r w:rsidRPr="001847A1">
        <w:tab/>
        <w:t>(i)</w:t>
      </w:r>
      <w:r w:rsidRPr="001847A1">
        <w:tab/>
        <w:t>involving fraud or dishonesty; or</w:t>
      </w:r>
    </w:p>
    <w:p w14:paraId="099237EC" w14:textId="77777777" w:rsidR="00200E3B" w:rsidRPr="001847A1" w:rsidRDefault="00200E3B" w:rsidP="00200E3B">
      <w:pPr>
        <w:pStyle w:val="Asubpara"/>
      </w:pPr>
      <w:r w:rsidRPr="001847A1">
        <w:tab/>
        <w:t>(ii)</w:t>
      </w:r>
      <w:r w:rsidRPr="001847A1">
        <w:tab/>
        <w:t>against a law about gaming; and</w:t>
      </w:r>
    </w:p>
    <w:p w14:paraId="497800D2" w14:textId="77777777" w:rsidR="00200E3B" w:rsidRPr="001847A1" w:rsidRDefault="00200E3B" w:rsidP="00200E3B">
      <w:pPr>
        <w:pStyle w:val="Apara"/>
      </w:pPr>
      <w:r w:rsidRPr="001847A1">
        <w:tab/>
        <w:t>(b)</w:t>
      </w:r>
      <w:r w:rsidRPr="001847A1">
        <w:tab/>
        <w:t>has not been convicted, or found guilty, in Australia in the last 5 years of an offence punishable by imprisonment for at least 1 year; and</w:t>
      </w:r>
    </w:p>
    <w:p w14:paraId="1BC458F3" w14:textId="77777777" w:rsidR="00200E3B" w:rsidRPr="001847A1" w:rsidRDefault="00200E3B" w:rsidP="00200E3B">
      <w:pPr>
        <w:pStyle w:val="Apara"/>
      </w:pPr>
      <w:r w:rsidRPr="001847A1">
        <w:tab/>
        <w:t>(c)</w:t>
      </w:r>
      <w:r w:rsidRPr="001847A1">
        <w:tab/>
        <w:t>has not been convicted, or found guilty, outside Australia in the last 5 years of an offence that, if it had been committed in the ACT, would have been punishable by imprisonment for at least 1 year; and</w:t>
      </w:r>
    </w:p>
    <w:p w14:paraId="569521E4" w14:textId="77777777" w:rsidR="00200E3B" w:rsidRPr="001847A1" w:rsidRDefault="00200E3B" w:rsidP="00200E3B">
      <w:pPr>
        <w:pStyle w:val="Apara"/>
      </w:pPr>
      <w:r w:rsidRPr="001847A1">
        <w:tab/>
        <w:t>(d)</w:t>
      </w:r>
      <w:r w:rsidRPr="001847A1">
        <w:tab/>
        <w:t>does not owe an amount that has become payable by the race bookmaker’s agent to the commission or the Territory under this Act or another gaming law.</w:t>
      </w:r>
    </w:p>
    <w:p w14:paraId="324209D6" w14:textId="77777777" w:rsidR="00200E3B" w:rsidRPr="001847A1" w:rsidRDefault="00200E3B" w:rsidP="00200E3B">
      <w:pPr>
        <w:pStyle w:val="Amain"/>
      </w:pPr>
      <w:r w:rsidRPr="001847A1">
        <w:tab/>
        <w:t>(4)</w:t>
      </w:r>
      <w:r w:rsidRPr="001847A1">
        <w:tab/>
        <w:t>If the commission is not satisfied about a matter mentioned in subsection (3), the commission must give a written notice to the race bookmaker that states—</w:t>
      </w:r>
    </w:p>
    <w:p w14:paraId="2A8020B3" w14:textId="77777777" w:rsidR="00200E3B" w:rsidRPr="001847A1" w:rsidRDefault="00200E3B" w:rsidP="00200E3B">
      <w:pPr>
        <w:pStyle w:val="Apara"/>
      </w:pPr>
      <w:r w:rsidRPr="001847A1">
        <w:tab/>
        <w:t>(a)</w:t>
      </w:r>
      <w:r w:rsidRPr="001847A1">
        <w:tab/>
        <w:t>each matter about which the commission is not satisfied; and</w:t>
      </w:r>
    </w:p>
    <w:p w14:paraId="10733139" w14:textId="77777777" w:rsidR="00200E3B" w:rsidRPr="001847A1" w:rsidRDefault="00200E3B" w:rsidP="00200E3B">
      <w:pPr>
        <w:pStyle w:val="Apara"/>
      </w:pPr>
      <w:r w:rsidRPr="001847A1">
        <w:tab/>
        <w:t>(b)</w:t>
      </w:r>
      <w:r w:rsidRPr="001847A1">
        <w:tab/>
        <w:t>the race bookmaker’s agent’s rights under subsection (5).</w:t>
      </w:r>
    </w:p>
    <w:p w14:paraId="2E34020B" w14:textId="694FC275" w:rsidR="00200E3B" w:rsidRPr="001847A1" w:rsidRDefault="00200E3B" w:rsidP="00200E3B">
      <w:pPr>
        <w:pStyle w:val="aNote"/>
      </w:pPr>
      <w:r w:rsidRPr="001847A1">
        <w:rPr>
          <w:rStyle w:val="charItals"/>
        </w:rPr>
        <w:t>Note</w:t>
      </w:r>
      <w:r w:rsidRPr="001847A1">
        <w:rPr>
          <w:rStyle w:val="charItals"/>
        </w:rPr>
        <w:tab/>
      </w:r>
      <w:r w:rsidRPr="001847A1">
        <w:t xml:space="preserve">For how documents may be given, see the </w:t>
      </w:r>
      <w:hyperlink r:id="rId42" w:tooltip="A2001-14" w:history="1">
        <w:r w:rsidRPr="001847A1">
          <w:rPr>
            <w:rStyle w:val="charCitHyperlinkAbbrev"/>
          </w:rPr>
          <w:t>Legislation Act</w:t>
        </w:r>
      </w:hyperlink>
      <w:r w:rsidRPr="001847A1">
        <w:t>, pt 19.5.</w:t>
      </w:r>
    </w:p>
    <w:p w14:paraId="1C3F2B87" w14:textId="77777777" w:rsidR="00200E3B" w:rsidRPr="001847A1" w:rsidRDefault="00200E3B" w:rsidP="00200E3B">
      <w:pPr>
        <w:pStyle w:val="Amain"/>
      </w:pPr>
      <w:r w:rsidRPr="001847A1">
        <w:lastRenderedPageBreak/>
        <w:tab/>
        <w:t>(5)</w:t>
      </w:r>
      <w:r w:rsidRPr="001847A1">
        <w:tab/>
        <w:t xml:space="preserve">The race bookmaker may make written representations, or oral representations personally or by an authorised representative, to the commission about a matter stated in the notice within the period of 14 days after the day the race bookmaker’s agent is given the notice or any longer period allowed by the commission (the </w:t>
      </w:r>
      <w:r w:rsidRPr="001847A1">
        <w:rPr>
          <w:rStyle w:val="charBoldItals"/>
        </w:rPr>
        <w:t>representation period</w:t>
      </w:r>
      <w:r w:rsidRPr="001847A1">
        <w:t>).</w:t>
      </w:r>
    </w:p>
    <w:p w14:paraId="3E75911E" w14:textId="77777777" w:rsidR="00200E3B" w:rsidRPr="001847A1" w:rsidRDefault="00200E3B" w:rsidP="00200E3B">
      <w:pPr>
        <w:pStyle w:val="Amain"/>
      </w:pPr>
      <w:r w:rsidRPr="001847A1">
        <w:tab/>
        <w:t>(6)</w:t>
      </w:r>
      <w:r w:rsidRPr="001847A1">
        <w:tab/>
        <w:t>After giving the notice under subsection (4), the commission must—</w:t>
      </w:r>
    </w:p>
    <w:p w14:paraId="3F4CF2C8" w14:textId="77777777" w:rsidR="00200E3B" w:rsidRPr="001847A1" w:rsidRDefault="00200E3B" w:rsidP="00200E3B">
      <w:pPr>
        <w:pStyle w:val="Apara"/>
      </w:pPr>
      <w:r w:rsidRPr="001847A1">
        <w:tab/>
        <w:t>(a)</w:t>
      </w:r>
      <w:r w:rsidRPr="001847A1">
        <w:tab/>
        <w:t>take into account—</w:t>
      </w:r>
    </w:p>
    <w:p w14:paraId="060AB60E" w14:textId="77777777" w:rsidR="00200E3B" w:rsidRPr="001847A1" w:rsidRDefault="00200E3B" w:rsidP="00200E3B">
      <w:pPr>
        <w:pStyle w:val="Asubpara"/>
      </w:pPr>
      <w:r w:rsidRPr="001847A1">
        <w:tab/>
        <w:t>(i)</w:t>
      </w:r>
      <w:r w:rsidRPr="001847A1">
        <w:tab/>
        <w:t>any representations made by the race bookmaker’s agent within the representation period; and</w:t>
      </w:r>
    </w:p>
    <w:p w14:paraId="63F6F0EE" w14:textId="77777777" w:rsidR="00200E3B" w:rsidRPr="001847A1" w:rsidRDefault="00200E3B" w:rsidP="00200E3B">
      <w:pPr>
        <w:pStyle w:val="Asubpara"/>
      </w:pPr>
      <w:r w:rsidRPr="001847A1">
        <w:tab/>
        <w:t>(ii)</w:t>
      </w:r>
      <w:r w:rsidRPr="001847A1">
        <w:tab/>
        <w:t>any other relevant information available to the commission; and</w:t>
      </w:r>
    </w:p>
    <w:p w14:paraId="1385BCFF" w14:textId="77777777" w:rsidR="00200E3B" w:rsidRPr="001847A1" w:rsidRDefault="00200E3B" w:rsidP="00200E3B">
      <w:pPr>
        <w:pStyle w:val="Apara"/>
      </w:pPr>
      <w:r w:rsidRPr="001847A1">
        <w:tab/>
        <w:t>(b)</w:t>
      </w:r>
      <w:r w:rsidRPr="001847A1">
        <w:tab/>
        <w:t>either—</w:t>
      </w:r>
    </w:p>
    <w:p w14:paraId="0CB030A5" w14:textId="77777777" w:rsidR="00200E3B" w:rsidRPr="001847A1" w:rsidRDefault="00200E3B" w:rsidP="00200E3B">
      <w:pPr>
        <w:pStyle w:val="Asubpara"/>
      </w:pPr>
      <w:r w:rsidRPr="001847A1">
        <w:tab/>
        <w:t>(i)</w:t>
      </w:r>
      <w:r w:rsidRPr="001847A1">
        <w:tab/>
        <w:t>if the commission is satisfied about each matter stated in the notice—renew the race bookmaker’s agent licence; or</w:t>
      </w:r>
    </w:p>
    <w:p w14:paraId="5E46F1A5" w14:textId="77777777" w:rsidR="00200E3B" w:rsidRPr="001847A1" w:rsidRDefault="00200E3B" w:rsidP="00200E3B">
      <w:pPr>
        <w:pStyle w:val="Asubpara"/>
      </w:pPr>
      <w:r w:rsidRPr="001847A1">
        <w:tab/>
        <w:t>(ii)</w:t>
      </w:r>
      <w:r w:rsidRPr="001847A1">
        <w:tab/>
        <w:t>if the commission is not satisfied about each matter stated in the notice—refuse to renew the race bookmaker’s agent licence.</w:t>
      </w:r>
    </w:p>
    <w:p w14:paraId="62B140A0" w14:textId="77777777" w:rsidR="00200E3B" w:rsidRPr="001847A1" w:rsidRDefault="00200E3B" w:rsidP="00200E3B">
      <w:pPr>
        <w:pStyle w:val="aNote"/>
      </w:pPr>
      <w:r w:rsidRPr="001847A1">
        <w:rPr>
          <w:rStyle w:val="charItals"/>
        </w:rPr>
        <w:t>Note</w:t>
      </w:r>
      <w:r w:rsidRPr="001847A1">
        <w:tab/>
        <w:t>Under pt 10 (Notification and review of decisions), a decision to refuse to renew a licence may, on application, be reconsidered by the commission and reviewed by the ACAT.</w:t>
      </w:r>
    </w:p>
    <w:p w14:paraId="4509135D" w14:textId="77777777" w:rsidR="00200E3B" w:rsidRPr="001847A1" w:rsidRDefault="00200E3B" w:rsidP="00200E3B">
      <w:pPr>
        <w:pStyle w:val="Amain"/>
      </w:pPr>
      <w:r w:rsidRPr="001847A1">
        <w:tab/>
        <w:t>(7)</w:t>
      </w:r>
      <w:r w:rsidRPr="001847A1">
        <w:tab/>
        <w:t>However, despite subsection (6) (b) (ii), the commission may renew a race bookmaker’s agent licence if satisfied that—</w:t>
      </w:r>
    </w:p>
    <w:p w14:paraId="0838BD71" w14:textId="77777777" w:rsidR="00200E3B" w:rsidRPr="001847A1" w:rsidRDefault="00200E3B" w:rsidP="00200E3B">
      <w:pPr>
        <w:pStyle w:val="Apara"/>
      </w:pPr>
      <w:r w:rsidRPr="001847A1">
        <w:tab/>
        <w:t>(a)</w:t>
      </w:r>
      <w:r w:rsidRPr="001847A1">
        <w:tab/>
        <w:t>the racing industry would not be adversely affected if the licence were renewed; and</w:t>
      </w:r>
    </w:p>
    <w:p w14:paraId="03C845B0" w14:textId="77777777" w:rsidR="00200E3B" w:rsidRPr="001847A1" w:rsidRDefault="00200E3B" w:rsidP="00200E3B">
      <w:pPr>
        <w:pStyle w:val="Apara"/>
      </w:pPr>
      <w:r w:rsidRPr="001847A1">
        <w:tab/>
        <w:t>(b)</w:t>
      </w:r>
      <w:r w:rsidRPr="001847A1">
        <w:tab/>
        <w:t>it is otherwise in the public interest that the licence be renewed.</w:t>
      </w:r>
    </w:p>
    <w:p w14:paraId="352615CE" w14:textId="77777777" w:rsidR="00184649" w:rsidRDefault="00184649">
      <w:pPr>
        <w:pStyle w:val="AH5Sec"/>
      </w:pPr>
      <w:bookmarkStart w:id="34" w:name="_Toc103067869"/>
      <w:r w:rsidRPr="001913CB">
        <w:rPr>
          <w:rStyle w:val="CharSectNo"/>
        </w:rPr>
        <w:lastRenderedPageBreak/>
        <w:t>17</w:t>
      </w:r>
      <w:r>
        <w:tab/>
        <w:t>Surrender of race bookmaker’s agent licence</w:t>
      </w:r>
      <w:bookmarkEnd w:id="34"/>
    </w:p>
    <w:p w14:paraId="111F4167" w14:textId="77777777" w:rsidR="00184649" w:rsidRDefault="00184649" w:rsidP="00A61E1F">
      <w:pPr>
        <w:pStyle w:val="Amain"/>
        <w:keepNext/>
      </w:pPr>
      <w:r>
        <w:tab/>
        <w:t>(1)</w:t>
      </w:r>
      <w:r>
        <w:tab/>
        <w:t>The holder of a race bookmaker’s agent licence may surrender the licence by written notice to the commission.</w:t>
      </w:r>
    </w:p>
    <w:p w14:paraId="771CBD6B" w14:textId="77777777" w:rsidR="00184649" w:rsidRDefault="00184649">
      <w:pPr>
        <w:pStyle w:val="Amain"/>
      </w:pPr>
      <w:r>
        <w:tab/>
        <w:t>(2)</w:t>
      </w:r>
      <w:r>
        <w:tab/>
        <w:t xml:space="preserve">The surrender of a race bookmaker’s agent licence takes effect when the commission receives the notice of surrender or, if a later date of effect is stated in the notice, on that date. </w:t>
      </w:r>
    </w:p>
    <w:p w14:paraId="249BAA22" w14:textId="77777777" w:rsidR="00184649" w:rsidRDefault="00184649">
      <w:pPr>
        <w:pStyle w:val="Amain"/>
      </w:pPr>
      <w:r>
        <w:tab/>
        <w:t>(3)</w:t>
      </w:r>
      <w:r>
        <w:tab/>
        <w:t>If a licence is surrendered under this section, the commission must give to the applicant for the licence written notice of the surrender.</w:t>
      </w:r>
    </w:p>
    <w:p w14:paraId="02DAA25D" w14:textId="77777777" w:rsidR="00184649" w:rsidRDefault="00184649">
      <w:pPr>
        <w:pStyle w:val="AH5Sec"/>
      </w:pPr>
      <w:bookmarkStart w:id="35" w:name="_Toc103067870"/>
      <w:r w:rsidRPr="001913CB">
        <w:rPr>
          <w:rStyle w:val="CharSectNo"/>
        </w:rPr>
        <w:t>18</w:t>
      </w:r>
      <w:r>
        <w:tab/>
        <w:t>Effect of cancellation, surrender or suspension of race bookmaking licence on agent licence</w:t>
      </w:r>
      <w:bookmarkEnd w:id="35"/>
    </w:p>
    <w:p w14:paraId="18936C41" w14:textId="77777777" w:rsidR="00184649" w:rsidRDefault="00184649">
      <w:pPr>
        <w:pStyle w:val="Amain"/>
      </w:pPr>
      <w:r>
        <w:tab/>
        <w:t>(1)</w:t>
      </w:r>
      <w:r>
        <w:tab/>
        <w:t>If a race bookmaking licence is cancelled or surrendered, the commission must cancel any race bookmaker’s agent licence issued on the application of the former holder of the race bookmaking licence.</w:t>
      </w:r>
    </w:p>
    <w:p w14:paraId="6AACC25E" w14:textId="77777777" w:rsidR="00184649" w:rsidRDefault="00184649">
      <w:pPr>
        <w:pStyle w:val="Amain"/>
      </w:pPr>
      <w:r>
        <w:tab/>
        <w:t>(2)</w:t>
      </w:r>
      <w:r>
        <w:tab/>
        <w:t>If a race bookmaking licence is suspended, the commission must suspend, until the end of the suspension of the race bookmaking licence, any race bookmaker’s agent licence issued on the application of the holder of the race bookmaking licence.</w:t>
      </w:r>
    </w:p>
    <w:p w14:paraId="00A98F4E" w14:textId="77777777" w:rsidR="00184649" w:rsidRDefault="00184649">
      <w:pPr>
        <w:pStyle w:val="Amain"/>
      </w:pPr>
      <w:r>
        <w:tab/>
        <w:t>(3)</w:t>
      </w:r>
      <w:r>
        <w:tab/>
        <w:t>If a race bookmaker’s agent licence is cancelled or suspended under this section, the commission must give written notice of the cancellation or suspension to—</w:t>
      </w:r>
    </w:p>
    <w:p w14:paraId="03EB602F" w14:textId="77777777" w:rsidR="00184649" w:rsidRDefault="00184649">
      <w:pPr>
        <w:pStyle w:val="Apara"/>
      </w:pPr>
      <w:r>
        <w:tab/>
        <w:t>(a)</w:t>
      </w:r>
      <w:r>
        <w:tab/>
        <w:t>the holder of the race bookmaker’s agent licence; and</w:t>
      </w:r>
    </w:p>
    <w:p w14:paraId="77D58B11" w14:textId="77777777" w:rsidR="00184649" w:rsidRDefault="00184649">
      <w:pPr>
        <w:pStyle w:val="Apara"/>
      </w:pPr>
      <w:r>
        <w:tab/>
        <w:t>(b)</w:t>
      </w:r>
      <w:r>
        <w:tab/>
        <w:t>if practicable, the holder or former holder of the race bookmaking licence.</w:t>
      </w:r>
    </w:p>
    <w:p w14:paraId="56450604" w14:textId="77777777" w:rsidR="00184649" w:rsidRDefault="00184649">
      <w:pPr>
        <w:pStyle w:val="Amain"/>
      </w:pPr>
      <w:r>
        <w:tab/>
        <w:t>(4)</w:t>
      </w:r>
      <w:r>
        <w:tab/>
        <w:t>If a race bookmaking licence is reinstated (by the commission or the A</w:t>
      </w:r>
      <w:r w:rsidR="00945AAF">
        <w:t>C</w:t>
      </w:r>
      <w:r>
        <w:t>AT) after cancellation, any race bookmaker’s agent licence cancelled under subsection (1) because of the cancellation must be reinstated by the commission.</w:t>
      </w:r>
    </w:p>
    <w:p w14:paraId="3104A531" w14:textId="77777777" w:rsidR="00184649" w:rsidRDefault="00184649">
      <w:pPr>
        <w:pStyle w:val="PageBreak"/>
      </w:pPr>
      <w:r>
        <w:br w:type="page"/>
      </w:r>
    </w:p>
    <w:p w14:paraId="1A420532" w14:textId="77777777" w:rsidR="00184649" w:rsidRPr="001913CB" w:rsidRDefault="00184649">
      <w:pPr>
        <w:pStyle w:val="AH2Part"/>
      </w:pPr>
      <w:bookmarkStart w:id="36" w:name="_Toc103067871"/>
      <w:r w:rsidRPr="001913CB">
        <w:rPr>
          <w:rStyle w:val="CharPartNo"/>
        </w:rPr>
        <w:lastRenderedPageBreak/>
        <w:t>Part 3</w:t>
      </w:r>
      <w:r>
        <w:tab/>
      </w:r>
      <w:r w:rsidRPr="001913CB">
        <w:rPr>
          <w:rStyle w:val="CharPartText"/>
        </w:rPr>
        <w:t>Sports bookmaking</w:t>
      </w:r>
      <w:bookmarkEnd w:id="36"/>
    </w:p>
    <w:p w14:paraId="71CE1213" w14:textId="77777777" w:rsidR="00184649" w:rsidRPr="001913CB" w:rsidRDefault="00184649">
      <w:pPr>
        <w:pStyle w:val="AH3Div"/>
      </w:pPr>
      <w:bookmarkStart w:id="37" w:name="_Toc103067872"/>
      <w:r w:rsidRPr="001913CB">
        <w:rPr>
          <w:rStyle w:val="CharDivNo"/>
        </w:rPr>
        <w:t>Division 3.1</w:t>
      </w:r>
      <w:r>
        <w:tab/>
      </w:r>
      <w:r w:rsidRPr="001913CB">
        <w:rPr>
          <w:rStyle w:val="CharDivText"/>
        </w:rPr>
        <w:t>General</w:t>
      </w:r>
      <w:bookmarkEnd w:id="37"/>
    </w:p>
    <w:p w14:paraId="5D43BAA4" w14:textId="77777777" w:rsidR="002F29C2" w:rsidRPr="00607AEB" w:rsidRDefault="002F29C2" w:rsidP="002F29C2">
      <w:pPr>
        <w:pStyle w:val="AH5Sec"/>
      </w:pPr>
      <w:bookmarkStart w:id="38" w:name="_Toc103067873"/>
      <w:r w:rsidRPr="001913CB">
        <w:rPr>
          <w:rStyle w:val="CharSectNo"/>
        </w:rPr>
        <w:t>19</w:t>
      </w:r>
      <w:r w:rsidRPr="00607AEB">
        <w:rPr>
          <w:color w:val="000000"/>
        </w:rPr>
        <w:tab/>
        <w:t>Engage in sports bookmaking without licence</w:t>
      </w:r>
      <w:bookmarkEnd w:id="38"/>
    </w:p>
    <w:p w14:paraId="0A5C00D8" w14:textId="77777777" w:rsidR="002F29C2" w:rsidRPr="00607AEB" w:rsidRDefault="002F29C2" w:rsidP="002F29C2">
      <w:pPr>
        <w:pStyle w:val="Amain"/>
      </w:pPr>
      <w:r w:rsidRPr="00607AEB">
        <w:rPr>
          <w:color w:val="000000"/>
        </w:rPr>
        <w:tab/>
        <w:t>(1)</w:t>
      </w:r>
      <w:r w:rsidRPr="00607AEB">
        <w:rPr>
          <w:color w:val="000000"/>
        </w:rPr>
        <w:tab/>
        <w:t>A person commits an offence if the person engages in sports bookmaking.</w:t>
      </w:r>
    </w:p>
    <w:p w14:paraId="06991B17" w14:textId="77777777" w:rsidR="002F29C2" w:rsidRPr="00607AEB" w:rsidRDefault="002F29C2" w:rsidP="002F29C2">
      <w:pPr>
        <w:pStyle w:val="Penalty"/>
        <w:rPr>
          <w:color w:val="000000"/>
        </w:rPr>
      </w:pPr>
      <w:r w:rsidRPr="00607AEB">
        <w:rPr>
          <w:color w:val="000000"/>
        </w:rPr>
        <w:t>Maximum penalty:  50 penalty units, imprisonment for 6 months or both.</w:t>
      </w:r>
    </w:p>
    <w:p w14:paraId="3AB0F2CF" w14:textId="77777777" w:rsidR="002F29C2" w:rsidRPr="00607AEB" w:rsidRDefault="002F29C2" w:rsidP="002F29C2">
      <w:pPr>
        <w:pStyle w:val="Amain"/>
      </w:pPr>
      <w:r w:rsidRPr="00607AEB">
        <w:rPr>
          <w:color w:val="000000"/>
        </w:rPr>
        <w:tab/>
        <w:t>(2)</w:t>
      </w:r>
      <w:r w:rsidRPr="00607AEB">
        <w:rPr>
          <w:color w:val="000000"/>
        </w:rPr>
        <w:tab/>
        <w:t>Subsection (1) does not apply if the person—</w:t>
      </w:r>
    </w:p>
    <w:p w14:paraId="315FC48B" w14:textId="77777777" w:rsidR="002F29C2" w:rsidRPr="00607AEB" w:rsidRDefault="002F29C2" w:rsidP="002F29C2">
      <w:pPr>
        <w:pStyle w:val="Apara"/>
      </w:pPr>
      <w:r w:rsidRPr="00607AEB">
        <w:rPr>
          <w:color w:val="000000"/>
        </w:rPr>
        <w:tab/>
        <w:t>(a)</w:t>
      </w:r>
      <w:r w:rsidRPr="00607AEB">
        <w:rPr>
          <w:color w:val="000000"/>
        </w:rPr>
        <w:tab/>
        <w:t>is a sports bookmaker; or</w:t>
      </w:r>
    </w:p>
    <w:p w14:paraId="4203DE10" w14:textId="77777777" w:rsidR="002F29C2" w:rsidRPr="00607AEB" w:rsidRDefault="002F29C2" w:rsidP="002F29C2">
      <w:pPr>
        <w:pStyle w:val="Apara"/>
        <w:rPr>
          <w:shd w:val="clear" w:color="auto" w:fill="FFFFFF"/>
        </w:rPr>
      </w:pPr>
      <w:r w:rsidRPr="00607AEB">
        <w:tab/>
        <w:t>(b)</w:t>
      </w:r>
      <w:r w:rsidRPr="00607AEB">
        <w:tab/>
        <w:t xml:space="preserve">is </w:t>
      </w:r>
      <w:r w:rsidRPr="00607AEB">
        <w:rPr>
          <w:shd w:val="clear" w:color="auto" w:fill="FFFFFF"/>
        </w:rPr>
        <w:t>acting in the course of the person’s duties as a director, officer or employee of a sports bookmaker; or</w:t>
      </w:r>
    </w:p>
    <w:p w14:paraId="296AF64A" w14:textId="77777777" w:rsidR="002F29C2" w:rsidRPr="00607AEB" w:rsidRDefault="002F29C2" w:rsidP="002F29C2">
      <w:pPr>
        <w:pStyle w:val="Apara"/>
      </w:pPr>
      <w:r w:rsidRPr="00607AEB">
        <w:rPr>
          <w:shd w:val="clear" w:color="auto" w:fill="FFFFFF"/>
        </w:rPr>
        <w:tab/>
        <w:t>(c)</w:t>
      </w:r>
      <w:r w:rsidRPr="00607AEB">
        <w:rPr>
          <w:shd w:val="clear" w:color="auto" w:fill="FFFFFF"/>
        </w:rPr>
        <w:tab/>
        <w:t xml:space="preserve">is </w:t>
      </w:r>
      <w:r w:rsidRPr="00607AEB">
        <w:t>a sports bookmaker’s agent acting for the sports bookmaker who applied for their licence.</w:t>
      </w:r>
    </w:p>
    <w:p w14:paraId="07772CA2" w14:textId="4BECDB13" w:rsidR="002F29C2" w:rsidRPr="00607AEB" w:rsidRDefault="002F29C2" w:rsidP="002F29C2">
      <w:pPr>
        <w:pStyle w:val="aNote"/>
        <w:rPr>
          <w:color w:val="000000"/>
        </w:rPr>
      </w:pPr>
      <w:r w:rsidRPr="00607AEB">
        <w:rPr>
          <w:rStyle w:val="charItals"/>
          <w:color w:val="000000"/>
        </w:rPr>
        <w:t>Note</w:t>
      </w:r>
      <w:r w:rsidRPr="00607AEB">
        <w:rPr>
          <w:rStyle w:val="charItals"/>
          <w:color w:val="000000"/>
        </w:rPr>
        <w:tab/>
      </w:r>
      <w:r w:rsidRPr="00607AEB">
        <w:rPr>
          <w:color w:val="000000"/>
        </w:rPr>
        <w:t xml:space="preserve">The defendant has an evidential burden in relation to the matters mentioned in s (2) (see </w:t>
      </w:r>
      <w:hyperlink r:id="rId43" w:tooltip="A2002-51" w:history="1">
        <w:r w:rsidRPr="00607AEB">
          <w:rPr>
            <w:rStyle w:val="charCitHyperlinkAbbrev"/>
          </w:rPr>
          <w:t>Criminal Code</w:t>
        </w:r>
      </w:hyperlink>
      <w:r w:rsidRPr="00607AEB">
        <w:rPr>
          <w:color w:val="000000"/>
        </w:rPr>
        <w:t>, s 58).</w:t>
      </w:r>
    </w:p>
    <w:p w14:paraId="01F7FBBA" w14:textId="77777777" w:rsidR="002F29C2" w:rsidRPr="00607AEB" w:rsidRDefault="002F29C2" w:rsidP="002F29C2">
      <w:pPr>
        <w:pStyle w:val="Amain"/>
      </w:pPr>
      <w:r w:rsidRPr="00607AEB">
        <w:rPr>
          <w:color w:val="000000"/>
        </w:rPr>
        <w:tab/>
        <w:t>(3)</w:t>
      </w:r>
      <w:r w:rsidRPr="00607AEB">
        <w:rPr>
          <w:color w:val="000000"/>
        </w:rPr>
        <w:tab/>
        <w:t>For subsection (1), a race bookmaker does not engage in sports bookmaking only because the race bookmaker receives or negotiates bets on, or in relation to, sports betting events that are races.</w:t>
      </w:r>
    </w:p>
    <w:p w14:paraId="322E6F47" w14:textId="77777777" w:rsidR="00184649" w:rsidRDefault="00184649">
      <w:pPr>
        <w:pStyle w:val="AH5Sec"/>
      </w:pPr>
      <w:bookmarkStart w:id="39" w:name="_Toc103067874"/>
      <w:r w:rsidRPr="001913CB">
        <w:rPr>
          <w:rStyle w:val="CharSectNo"/>
        </w:rPr>
        <w:t>20</w:t>
      </w:r>
      <w:r>
        <w:tab/>
        <w:t>Determination of sports bookmaking events</w:t>
      </w:r>
      <w:bookmarkEnd w:id="39"/>
    </w:p>
    <w:p w14:paraId="3A6FB62F" w14:textId="77777777" w:rsidR="00184649" w:rsidRDefault="00184649">
      <w:pPr>
        <w:pStyle w:val="Amain"/>
        <w:keepNext/>
      </w:pPr>
      <w:r>
        <w:tab/>
        <w:t>(1)</w:t>
      </w:r>
      <w:r>
        <w:tab/>
        <w:t>The commission may, in writing, determine a sporting or other event to be a sports bookmaking event for this Act.</w:t>
      </w:r>
    </w:p>
    <w:p w14:paraId="6AACF62C" w14:textId="77777777" w:rsidR="00184649" w:rsidRDefault="00184649">
      <w:pPr>
        <w:pStyle w:val="Amain"/>
        <w:keepNext/>
      </w:pPr>
      <w:r>
        <w:tab/>
        <w:t>(2)</w:t>
      </w:r>
      <w:r>
        <w:tab/>
        <w:t>A determination under this section is a disallowable instrument.</w:t>
      </w:r>
    </w:p>
    <w:p w14:paraId="086CF2AB" w14:textId="23DBC89A" w:rsidR="00184649" w:rsidRDefault="00184649">
      <w:pPr>
        <w:pStyle w:val="aNote"/>
      </w:pPr>
      <w:r>
        <w:rPr>
          <w:rStyle w:val="charItals"/>
        </w:rPr>
        <w:t>Note</w:t>
      </w:r>
      <w:r>
        <w:rPr>
          <w:rStyle w:val="charItals"/>
        </w:rPr>
        <w:tab/>
      </w:r>
      <w:r w:rsidRPr="004D0AA3">
        <w:t xml:space="preserve">A disallowable instrument must be notified, and presented to the Legislative Assembly, under the </w:t>
      </w:r>
      <w:hyperlink r:id="rId44" w:tooltip="A2001-14" w:history="1">
        <w:r w:rsidR="004D0AA3" w:rsidRPr="004D0AA3">
          <w:rPr>
            <w:rStyle w:val="charCitHyperlinkAbbrev"/>
          </w:rPr>
          <w:t>Legislation Act</w:t>
        </w:r>
      </w:hyperlink>
      <w:r w:rsidRPr="004D0AA3">
        <w:t>.</w:t>
      </w:r>
    </w:p>
    <w:p w14:paraId="56A64730" w14:textId="77777777" w:rsidR="00184649" w:rsidRDefault="00184649">
      <w:pPr>
        <w:pStyle w:val="AH5Sec"/>
      </w:pPr>
      <w:bookmarkStart w:id="40" w:name="_Toc103067875"/>
      <w:r w:rsidRPr="001913CB">
        <w:rPr>
          <w:rStyle w:val="CharSectNo"/>
        </w:rPr>
        <w:lastRenderedPageBreak/>
        <w:t>21</w:t>
      </w:r>
      <w:r>
        <w:tab/>
        <w:t>Determination of sports bookmaking venues</w:t>
      </w:r>
      <w:bookmarkEnd w:id="40"/>
    </w:p>
    <w:p w14:paraId="4405D7B3" w14:textId="77777777" w:rsidR="00184649" w:rsidRDefault="00184649">
      <w:pPr>
        <w:pStyle w:val="Amain"/>
      </w:pPr>
      <w:r>
        <w:tab/>
        <w:t>(1)</w:t>
      </w:r>
      <w:r>
        <w:tab/>
        <w:t>The commission may, in writing, determine a place to be a sports bookmaking venue.</w:t>
      </w:r>
    </w:p>
    <w:p w14:paraId="2F30D102" w14:textId="77777777" w:rsidR="00184649" w:rsidRDefault="00184649">
      <w:pPr>
        <w:pStyle w:val="Amain"/>
      </w:pPr>
      <w:r>
        <w:tab/>
        <w:t>(2)</w:t>
      </w:r>
      <w:r>
        <w:tab/>
        <w:t>A determination under this section is a disallowable instrument.</w:t>
      </w:r>
    </w:p>
    <w:p w14:paraId="7ECF118A" w14:textId="6D1FC2E4" w:rsidR="00184649" w:rsidRDefault="00184649">
      <w:pPr>
        <w:pStyle w:val="aNote"/>
      </w:pPr>
      <w:r>
        <w:rPr>
          <w:rStyle w:val="charItals"/>
        </w:rPr>
        <w:t>Note</w:t>
      </w:r>
      <w:r>
        <w:rPr>
          <w:rStyle w:val="charItals"/>
        </w:rPr>
        <w:tab/>
      </w:r>
      <w:r>
        <w:t xml:space="preserve">A disallowable instrument must be notified, and presented to the Legislative Assembly, under the </w:t>
      </w:r>
      <w:hyperlink r:id="rId45" w:tooltip="A2001-14" w:history="1">
        <w:r w:rsidR="00DB7EB3" w:rsidRPr="0083266D">
          <w:rPr>
            <w:rStyle w:val="charCitHyperlinkAbbrev"/>
          </w:rPr>
          <w:t>Legislation Act</w:t>
        </w:r>
      </w:hyperlink>
      <w:r>
        <w:t>.</w:t>
      </w:r>
    </w:p>
    <w:p w14:paraId="68E0D6D6" w14:textId="77777777" w:rsidR="00184649" w:rsidRDefault="00184649">
      <w:pPr>
        <w:pStyle w:val="AH5Sec"/>
      </w:pPr>
      <w:bookmarkStart w:id="41" w:name="_Toc103067876"/>
      <w:r w:rsidRPr="001913CB">
        <w:rPr>
          <w:rStyle w:val="CharSectNo"/>
        </w:rPr>
        <w:t>22</w:t>
      </w:r>
      <w:r>
        <w:tab/>
        <w:t>Directions for operation of sports bookmaking venues</w:t>
      </w:r>
      <w:bookmarkEnd w:id="41"/>
    </w:p>
    <w:p w14:paraId="149ECBC0" w14:textId="77777777" w:rsidR="00184649" w:rsidRDefault="00184649">
      <w:pPr>
        <w:pStyle w:val="Amain"/>
      </w:pPr>
      <w:r>
        <w:tab/>
        <w:t>(1)</w:t>
      </w:r>
      <w:r>
        <w:tab/>
        <w:t>The commission may give written directions for the operation of a sports bookmaking venue.</w:t>
      </w:r>
    </w:p>
    <w:p w14:paraId="2AFB4FD4" w14:textId="77777777" w:rsidR="00184649" w:rsidRDefault="00184649">
      <w:pPr>
        <w:pStyle w:val="Amain"/>
      </w:pPr>
      <w:r>
        <w:tab/>
        <w:t>(2)</w:t>
      </w:r>
      <w:r>
        <w:tab/>
        <w:t>A direction under this section is a disallowable instrument.</w:t>
      </w:r>
    </w:p>
    <w:p w14:paraId="06325202" w14:textId="5591858F" w:rsidR="00184649" w:rsidRDefault="00184649">
      <w:pPr>
        <w:pStyle w:val="aNote"/>
      </w:pPr>
      <w:r>
        <w:rPr>
          <w:rStyle w:val="charItals"/>
        </w:rPr>
        <w:t>Note</w:t>
      </w:r>
      <w:r>
        <w:rPr>
          <w:rStyle w:val="charItals"/>
        </w:rPr>
        <w:tab/>
      </w:r>
      <w:r>
        <w:t xml:space="preserve">A disallowable instrument must be notified, and presented to the Legislative Assembly, under the </w:t>
      </w:r>
      <w:hyperlink r:id="rId46" w:tooltip="A2001-14" w:history="1">
        <w:r w:rsidR="00DB7EB3" w:rsidRPr="0083266D">
          <w:rPr>
            <w:rStyle w:val="charCitHyperlinkAbbrev"/>
          </w:rPr>
          <w:t>Legislation Act</w:t>
        </w:r>
      </w:hyperlink>
      <w:r>
        <w:t>.</w:t>
      </w:r>
    </w:p>
    <w:p w14:paraId="5380CFF9" w14:textId="77777777" w:rsidR="00184649" w:rsidRDefault="00184649">
      <w:pPr>
        <w:pStyle w:val="AH5Sec"/>
      </w:pPr>
      <w:bookmarkStart w:id="42" w:name="_Toc103067877"/>
      <w:r w:rsidRPr="001913CB">
        <w:rPr>
          <w:rStyle w:val="CharSectNo"/>
        </w:rPr>
        <w:t>23</w:t>
      </w:r>
      <w:r>
        <w:tab/>
        <w:t>Rules for sports bookmaking</w:t>
      </w:r>
      <w:bookmarkEnd w:id="42"/>
    </w:p>
    <w:p w14:paraId="0FB7549C" w14:textId="77777777" w:rsidR="00184649" w:rsidRDefault="00184649">
      <w:pPr>
        <w:pStyle w:val="Amain"/>
      </w:pPr>
      <w:r>
        <w:tab/>
        <w:t>(1)</w:t>
      </w:r>
      <w:r>
        <w:tab/>
        <w:t>The commission may, in writing, determine rules for sports bookmaking.</w:t>
      </w:r>
    </w:p>
    <w:p w14:paraId="07358D49" w14:textId="77777777" w:rsidR="00184649" w:rsidRDefault="00184649">
      <w:pPr>
        <w:pStyle w:val="Amain"/>
      </w:pPr>
      <w:r>
        <w:tab/>
        <w:t>(2)</w:t>
      </w:r>
      <w:r>
        <w:tab/>
        <w:t>In particular, rules for sports bookmaking may make provision about—</w:t>
      </w:r>
    </w:p>
    <w:p w14:paraId="2C79EE3B" w14:textId="77777777" w:rsidR="00184649" w:rsidRDefault="00184649">
      <w:pPr>
        <w:pStyle w:val="Apara"/>
      </w:pPr>
      <w:r>
        <w:tab/>
        <w:t>(a)</w:t>
      </w:r>
      <w:r>
        <w:tab/>
        <w:t>minimum bets; and</w:t>
      </w:r>
    </w:p>
    <w:p w14:paraId="5CB51690" w14:textId="77777777" w:rsidR="00184649" w:rsidRDefault="00184649">
      <w:pPr>
        <w:pStyle w:val="Apara"/>
      </w:pPr>
      <w:r>
        <w:tab/>
        <w:t>(b)</w:t>
      </w:r>
      <w:r>
        <w:tab/>
        <w:t>methods of betting, including arrangements for the use of telecommunications equipment; and</w:t>
      </w:r>
    </w:p>
    <w:p w14:paraId="2A2F76F1" w14:textId="77777777" w:rsidR="00184649" w:rsidRDefault="00184649">
      <w:pPr>
        <w:pStyle w:val="Apara"/>
      </w:pPr>
      <w:r>
        <w:tab/>
        <w:t>(c)</w:t>
      </w:r>
      <w:r>
        <w:tab/>
        <w:t>requirements for the giving of security for liability to backers</w:t>
      </w:r>
      <w:r>
        <w:rPr>
          <w:b/>
        </w:rPr>
        <w:t xml:space="preserve"> </w:t>
      </w:r>
      <w:r>
        <w:t>for long-term bets; and</w:t>
      </w:r>
    </w:p>
    <w:p w14:paraId="79F2D337" w14:textId="77777777" w:rsidR="00184649" w:rsidRDefault="00184649">
      <w:pPr>
        <w:pStyle w:val="Apara"/>
      </w:pPr>
      <w:r>
        <w:tab/>
        <w:t>(d)</w:t>
      </w:r>
      <w:r>
        <w:tab/>
        <w:t>requirements for record keeping by sports bookmakers; and</w:t>
      </w:r>
    </w:p>
    <w:p w14:paraId="739DD2BF" w14:textId="77777777" w:rsidR="00184649" w:rsidRDefault="00184649">
      <w:pPr>
        <w:pStyle w:val="Apara"/>
      </w:pPr>
      <w:r>
        <w:tab/>
        <w:t>(e)</w:t>
      </w:r>
      <w:r>
        <w:tab/>
        <w:t>audit requirements for sports bookmakers.</w:t>
      </w:r>
    </w:p>
    <w:p w14:paraId="08AAEDA4" w14:textId="77777777" w:rsidR="00184649" w:rsidRDefault="00184649">
      <w:pPr>
        <w:pStyle w:val="Amain"/>
      </w:pPr>
      <w:r>
        <w:tab/>
        <w:t>(3)</w:t>
      </w:r>
      <w:r>
        <w:tab/>
        <w:t>A determination under this section is a disallowable instrument.</w:t>
      </w:r>
    </w:p>
    <w:p w14:paraId="206B509F" w14:textId="65B55966" w:rsidR="00184649" w:rsidRDefault="00184649">
      <w:pPr>
        <w:pStyle w:val="aNote"/>
      </w:pPr>
      <w:r>
        <w:rPr>
          <w:rStyle w:val="charItals"/>
        </w:rPr>
        <w:t>Note</w:t>
      </w:r>
      <w:r>
        <w:rPr>
          <w:rStyle w:val="charItals"/>
        </w:rPr>
        <w:tab/>
      </w:r>
      <w:r>
        <w:t xml:space="preserve">A disallowable instrument must be notified, and presented to the Legislative Assembly, under the </w:t>
      </w:r>
      <w:hyperlink r:id="rId47" w:tooltip="A2001-14" w:history="1">
        <w:r w:rsidR="00DB7EB3" w:rsidRPr="0083266D">
          <w:rPr>
            <w:rStyle w:val="charCitHyperlinkAbbrev"/>
          </w:rPr>
          <w:t>Legislation Act</w:t>
        </w:r>
      </w:hyperlink>
      <w:r>
        <w:t>.</w:t>
      </w:r>
    </w:p>
    <w:p w14:paraId="5000A566" w14:textId="77777777" w:rsidR="00184649" w:rsidRPr="001913CB" w:rsidRDefault="00184649">
      <w:pPr>
        <w:pStyle w:val="AH3Div"/>
      </w:pPr>
      <w:bookmarkStart w:id="43" w:name="_Toc103067878"/>
      <w:r w:rsidRPr="001913CB">
        <w:rPr>
          <w:rStyle w:val="CharDivNo"/>
        </w:rPr>
        <w:lastRenderedPageBreak/>
        <w:t>Division 3.2</w:t>
      </w:r>
      <w:r>
        <w:tab/>
      </w:r>
      <w:r w:rsidRPr="001913CB">
        <w:rPr>
          <w:rStyle w:val="CharDivText"/>
        </w:rPr>
        <w:t>Sports bookmaking licences</w:t>
      </w:r>
      <w:bookmarkEnd w:id="43"/>
    </w:p>
    <w:p w14:paraId="43D61864" w14:textId="77777777" w:rsidR="00200E3B" w:rsidRPr="001847A1" w:rsidRDefault="00200E3B" w:rsidP="00200E3B">
      <w:pPr>
        <w:pStyle w:val="AH5Sec"/>
      </w:pPr>
      <w:bookmarkStart w:id="44" w:name="_Toc103067879"/>
      <w:r w:rsidRPr="001913CB">
        <w:rPr>
          <w:rStyle w:val="CharSectNo"/>
        </w:rPr>
        <w:t>23A</w:t>
      </w:r>
      <w:r w:rsidRPr="001847A1">
        <w:tab/>
        <w:t>Prohibition of issue of licences in certain cases</w:t>
      </w:r>
      <w:bookmarkEnd w:id="44"/>
    </w:p>
    <w:p w14:paraId="0772821C" w14:textId="77777777" w:rsidR="00200E3B" w:rsidRPr="001847A1" w:rsidRDefault="00200E3B" w:rsidP="00200E3B">
      <w:pPr>
        <w:pStyle w:val="Amain"/>
      </w:pPr>
      <w:r w:rsidRPr="001847A1">
        <w:tab/>
        <w:t>(1)</w:t>
      </w:r>
      <w:r w:rsidRPr="001847A1">
        <w:tab/>
        <w:t>The commission must not issue a sports bookmaking licence, or sports bookmaker’s agent licence, to a person if the application for the licence is not made in accordance with this Act.</w:t>
      </w:r>
    </w:p>
    <w:p w14:paraId="4EF60E1D" w14:textId="77777777" w:rsidR="00200E3B" w:rsidRPr="001847A1" w:rsidRDefault="00200E3B" w:rsidP="00200E3B">
      <w:pPr>
        <w:pStyle w:val="Amain"/>
      </w:pPr>
      <w:r w:rsidRPr="001847A1">
        <w:tab/>
        <w:t>(2)</w:t>
      </w:r>
      <w:r w:rsidRPr="001847A1">
        <w:tab/>
        <w:t>The commission must not issue a sports bookmaking licence, or sports bookmaker’s agent licence, to a person if a fee payable for the licence, or any other amount payable by the person to the commission or the Territory under this Act or another gaming law, remains unpaid after it has become payable.</w:t>
      </w:r>
    </w:p>
    <w:p w14:paraId="5088533D" w14:textId="77777777" w:rsidR="00200E3B" w:rsidRPr="001847A1" w:rsidRDefault="00200E3B" w:rsidP="00200E3B">
      <w:pPr>
        <w:pStyle w:val="Amain"/>
      </w:pPr>
      <w:r w:rsidRPr="001847A1">
        <w:tab/>
        <w:t>(3)</w:t>
      </w:r>
      <w:r w:rsidRPr="001847A1">
        <w:tab/>
        <w:t>If the commission refuses, under this section, to issue a licence, the commission must give written notice of the refusal to the applicant for the licence.</w:t>
      </w:r>
    </w:p>
    <w:p w14:paraId="18EE29CC" w14:textId="77777777" w:rsidR="00200E3B" w:rsidRPr="001847A1" w:rsidRDefault="00200E3B" w:rsidP="00200E3B">
      <w:pPr>
        <w:pStyle w:val="aNote"/>
      </w:pPr>
      <w:r w:rsidRPr="001847A1">
        <w:rPr>
          <w:rStyle w:val="charItals"/>
        </w:rPr>
        <w:t>Note</w:t>
      </w:r>
      <w:r w:rsidRPr="001847A1">
        <w:tab/>
        <w:t>Under pt 10 (Notification and review of decisions), a decision to refuse to issue a licence may, on application, be reconsidered by the commission and reviewed by the ACAT.</w:t>
      </w:r>
    </w:p>
    <w:p w14:paraId="03C63A66" w14:textId="77777777" w:rsidR="00184649" w:rsidRDefault="00184649">
      <w:pPr>
        <w:pStyle w:val="AH5Sec"/>
      </w:pPr>
      <w:bookmarkStart w:id="45" w:name="_Toc103067880"/>
      <w:r w:rsidRPr="001913CB">
        <w:rPr>
          <w:rStyle w:val="CharSectNo"/>
        </w:rPr>
        <w:t>24</w:t>
      </w:r>
      <w:r>
        <w:tab/>
        <w:t>Maximum number of sports bookmaking licences etc</w:t>
      </w:r>
      <w:bookmarkEnd w:id="45"/>
    </w:p>
    <w:p w14:paraId="12C84BF5" w14:textId="77777777" w:rsidR="002F29C2" w:rsidRPr="00607AEB" w:rsidRDefault="002F29C2" w:rsidP="002F29C2">
      <w:pPr>
        <w:pStyle w:val="Amain"/>
      </w:pPr>
      <w:r w:rsidRPr="00607AEB">
        <w:tab/>
        <w:t>(1)</w:t>
      </w:r>
      <w:r w:rsidRPr="00607AEB">
        <w:tab/>
        <w:t>The Minister may, in writing, determine the maximum number of sports bookmaking licences that may be issued by the commission.</w:t>
      </w:r>
    </w:p>
    <w:p w14:paraId="7F417C7B" w14:textId="77777777" w:rsidR="00184649" w:rsidRDefault="00184649">
      <w:pPr>
        <w:pStyle w:val="Amain"/>
      </w:pPr>
      <w:r>
        <w:tab/>
        <w:t>(2)</w:t>
      </w:r>
      <w:r>
        <w:tab/>
        <w:t>The commission must not issue a sports bookmaking licence if the issue of the licence would contravene a determination under this section.</w:t>
      </w:r>
    </w:p>
    <w:p w14:paraId="0E51841B" w14:textId="77777777" w:rsidR="00184649" w:rsidRDefault="00184649">
      <w:pPr>
        <w:pStyle w:val="Amain"/>
      </w:pPr>
      <w:r>
        <w:tab/>
        <w:t>(3)</w:t>
      </w:r>
      <w:r>
        <w:tab/>
        <w:t>A determination under this section is a disallowable instrument.</w:t>
      </w:r>
    </w:p>
    <w:p w14:paraId="6845B861" w14:textId="49E3F753" w:rsidR="00184649" w:rsidRDefault="00184649">
      <w:pPr>
        <w:pStyle w:val="aNote"/>
      </w:pPr>
      <w:r>
        <w:rPr>
          <w:rStyle w:val="charItals"/>
        </w:rPr>
        <w:t>Note</w:t>
      </w:r>
      <w:r>
        <w:rPr>
          <w:rStyle w:val="charItals"/>
        </w:rPr>
        <w:tab/>
      </w:r>
      <w:r>
        <w:t xml:space="preserve">A disallowable instrument must be notified, and presented to the Legislative Assembly, under the </w:t>
      </w:r>
      <w:hyperlink r:id="rId48" w:tooltip="A2001-14" w:history="1">
        <w:r w:rsidR="00DB7EB3" w:rsidRPr="0083266D">
          <w:rPr>
            <w:rStyle w:val="charCitHyperlinkAbbrev"/>
          </w:rPr>
          <w:t>Legislation Act</w:t>
        </w:r>
      </w:hyperlink>
      <w:r>
        <w:t>.</w:t>
      </w:r>
    </w:p>
    <w:p w14:paraId="51A12FBB" w14:textId="77777777" w:rsidR="00502DC9" w:rsidRPr="00607AEB" w:rsidRDefault="00502DC9" w:rsidP="00502DC9">
      <w:pPr>
        <w:pStyle w:val="AH5Sec"/>
      </w:pPr>
      <w:bookmarkStart w:id="46" w:name="_Toc103067881"/>
      <w:r w:rsidRPr="001913CB">
        <w:rPr>
          <w:rStyle w:val="CharSectNo"/>
        </w:rPr>
        <w:lastRenderedPageBreak/>
        <w:t>25</w:t>
      </w:r>
      <w:r w:rsidRPr="00607AEB">
        <w:rPr>
          <w:color w:val="000000"/>
        </w:rPr>
        <w:tab/>
        <w:t>Application for sports bookmaking licence</w:t>
      </w:r>
      <w:bookmarkEnd w:id="46"/>
    </w:p>
    <w:p w14:paraId="2FB10D26" w14:textId="77777777" w:rsidR="00502DC9" w:rsidRPr="00607AEB" w:rsidRDefault="00502DC9" w:rsidP="00D4591F">
      <w:pPr>
        <w:pStyle w:val="Amain"/>
        <w:keepNext/>
      </w:pPr>
      <w:r w:rsidRPr="00607AEB">
        <w:rPr>
          <w:color w:val="000000"/>
        </w:rPr>
        <w:tab/>
        <w:t>(1)</w:t>
      </w:r>
      <w:r w:rsidRPr="00607AEB">
        <w:rPr>
          <w:color w:val="000000"/>
        </w:rPr>
        <w:tab/>
        <w:t>A corporation may apply to the commission for a sports bookmaking licence.</w:t>
      </w:r>
    </w:p>
    <w:p w14:paraId="36523A14" w14:textId="77777777" w:rsidR="00502DC9" w:rsidRPr="00607AEB" w:rsidRDefault="00502DC9" w:rsidP="00502DC9">
      <w:pPr>
        <w:pStyle w:val="Amain"/>
      </w:pPr>
      <w:r w:rsidRPr="00607AEB">
        <w:tab/>
        <w:t>(2)</w:t>
      </w:r>
      <w:r w:rsidRPr="00607AEB">
        <w:tab/>
        <w:t>The application must—</w:t>
      </w:r>
    </w:p>
    <w:p w14:paraId="0B8AF1DA" w14:textId="77777777" w:rsidR="00502DC9" w:rsidRPr="00607AEB" w:rsidRDefault="00502DC9" w:rsidP="00502DC9">
      <w:pPr>
        <w:pStyle w:val="Apara"/>
      </w:pPr>
      <w:r w:rsidRPr="00607AEB">
        <w:rPr>
          <w:color w:val="000000"/>
        </w:rPr>
        <w:tab/>
        <w:t>(a)</w:t>
      </w:r>
      <w:r w:rsidRPr="00607AEB">
        <w:rPr>
          <w:color w:val="000000"/>
        </w:rPr>
        <w:tab/>
        <w:t>be in writing; and</w:t>
      </w:r>
    </w:p>
    <w:p w14:paraId="6C6CF0D7" w14:textId="77777777" w:rsidR="00502DC9" w:rsidRPr="00607AEB" w:rsidRDefault="00502DC9" w:rsidP="00502DC9">
      <w:pPr>
        <w:pStyle w:val="Apara"/>
      </w:pPr>
      <w:r w:rsidRPr="00607AEB">
        <w:tab/>
        <w:t>(b)</w:t>
      </w:r>
      <w:r w:rsidRPr="00607AEB">
        <w:tab/>
        <w:t>state the name and business address of the corporation; and</w:t>
      </w:r>
    </w:p>
    <w:p w14:paraId="2A604E3C" w14:textId="77777777" w:rsidR="00502DC9" w:rsidRPr="00607AEB" w:rsidRDefault="00502DC9" w:rsidP="00502DC9">
      <w:pPr>
        <w:pStyle w:val="Apara"/>
      </w:pPr>
      <w:r w:rsidRPr="00607AEB">
        <w:tab/>
        <w:t>(c)</w:t>
      </w:r>
      <w:r w:rsidRPr="00607AEB">
        <w:tab/>
        <w:t>state the period for which the licence is sought; and</w:t>
      </w:r>
    </w:p>
    <w:p w14:paraId="4BA61D73" w14:textId="77777777" w:rsidR="00502DC9" w:rsidRPr="00607AEB" w:rsidRDefault="00502DC9" w:rsidP="00502DC9">
      <w:pPr>
        <w:pStyle w:val="Apara"/>
      </w:pPr>
      <w:r w:rsidRPr="00607AEB">
        <w:tab/>
        <w:t>(d)</w:t>
      </w:r>
      <w:r w:rsidRPr="00607AEB">
        <w:tab/>
        <w:t>include a suitability authorisation for each director of the corporation; and</w:t>
      </w:r>
    </w:p>
    <w:p w14:paraId="3EC4B3D2" w14:textId="77777777" w:rsidR="00502DC9" w:rsidRPr="00607AEB" w:rsidRDefault="00502DC9" w:rsidP="00502DC9">
      <w:pPr>
        <w:pStyle w:val="Apara"/>
      </w:pPr>
      <w:r w:rsidRPr="00607AEB">
        <w:tab/>
        <w:t>(e)</w:t>
      </w:r>
      <w:r w:rsidRPr="00607AEB">
        <w:tab/>
        <w:t>if required under subsection (3)—include a suitability authorisation for any influential shareholder of the corporation; and</w:t>
      </w:r>
    </w:p>
    <w:p w14:paraId="1B336079" w14:textId="77777777" w:rsidR="00502DC9" w:rsidRPr="00607AEB" w:rsidRDefault="00502DC9" w:rsidP="00502DC9">
      <w:pPr>
        <w:pStyle w:val="Apara"/>
      </w:pPr>
      <w:r w:rsidRPr="00607AEB">
        <w:tab/>
        <w:t>(f)</w:t>
      </w:r>
      <w:r w:rsidRPr="00607AEB">
        <w:tab/>
        <w:t>be approved by each director of the corporation; and</w:t>
      </w:r>
    </w:p>
    <w:p w14:paraId="1D08CBFD" w14:textId="77777777" w:rsidR="00502DC9" w:rsidRPr="00607AEB" w:rsidRDefault="00502DC9" w:rsidP="00502DC9">
      <w:pPr>
        <w:pStyle w:val="Apara"/>
      </w:pPr>
      <w:r w:rsidRPr="00607AEB">
        <w:tab/>
        <w:t>(g)</w:t>
      </w:r>
      <w:r w:rsidRPr="00607AEB">
        <w:tab/>
        <w:t>include anything else prescribed by regulation.</w:t>
      </w:r>
    </w:p>
    <w:p w14:paraId="75866E11" w14:textId="77777777" w:rsidR="00502DC9" w:rsidRPr="00607AEB" w:rsidRDefault="00502DC9" w:rsidP="00502DC9">
      <w:pPr>
        <w:pStyle w:val="Amain"/>
      </w:pPr>
      <w:r w:rsidRPr="00607AEB">
        <w:rPr>
          <w:color w:val="000000"/>
        </w:rPr>
        <w:tab/>
        <w:t>(3)</w:t>
      </w:r>
      <w:r w:rsidRPr="00607AEB">
        <w:rPr>
          <w:color w:val="000000"/>
        </w:rPr>
        <w:tab/>
        <w:t>The commission may, in writing, require the corporation to provide a suitability authorisation for an influential shareholder of the corporation.</w:t>
      </w:r>
    </w:p>
    <w:p w14:paraId="4139751E" w14:textId="77777777" w:rsidR="00502DC9" w:rsidRPr="00607AEB" w:rsidRDefault="00502DC9" w:rsidP="00502DC9">
      <w:pPr>
        <w:pStyle w:val="Amain"/>
      </w:pPr>
      <w:r w:rsidRPr="00607AEB">
        <w:tab/>
        <w:t>(4)</w:t>
      </w:r>
      <w:r w:rsidRPr="00607AEB">
        <w:tab/>
        <w:t>The commission must not decide the application until the commission has received and considered a police report about the corporation’s directors and any influential shareholder for whom a suitability authorisation has been required under subsection (3).</w:t>
      </w:r>
    </w:p>
    <w:p w14:paraId="544ECBF3" w14:textId="77777777" w:rsidR="00502DC9" w:rsidRPr="00607AEB" w:rsidRDefault="00502DC9" w:rsidP="00502DC9">
      <w:pPr>
        <w:pStyle w:val="Amain"/>
      </w:pPr>
      <w:r w:rsidRPr="00607AEB">
        <w:tab/>
        <w:t>(5)</w:t>
      </w:r>
      <w:r w:rsidRPr="00607AEB">
        <w:tab/>
        <w:t>In this section:</w:t>
      </w:r>
    </w:p>
    <w:p w14:paraId="6DF31120" w14:textId="77777777" w:rsidR="00502DC9" w:rsidRPr="00607AEB" w:rsidRDefault="00502DC9" w:rsidP="00502DC9">
      <w:pPr>
        <w:pStyle w:val="aDef"/>
        <w:rPr>
          <w:color w:val="000000"/>
        </w:rPr>
      </w:pPr>
      <w:r w:rsidRPr="00607AEB">
        <w:rPr>
          <w:rStyle w:val="charBoldItals"/>
        </w:rPr>
        <w:t>suitability authorisation</w:t>
      </w:r>
      <w:r w:rsidRPr="00607AEB">
        <w:rPr>
          <w:bCs/>
          <w:iCs/>
          <w:color w:val="000000"/>
        </w:rPr>
        <w:t>, for a person, means a written authorisation by the person authorising</w:t>
      </w:r>
      <w:r w:rsidRPr="00607AEB">
        <w:rPr>
          <w:color w:val="000000"/>
        </w:rPr>
        <w:t xml:space="preserve"> a police officer to make inquiries, and make a written report to the commission, about the character, and any criminal record, of the person.</w:t>
      </w:r>
    </w:p>
    <w:p w14:paraId="72FEB872" w14:textId="77777777" w:rsidR="00184649" w:rsidRDefault="00184649">
      <w:pPr>
        <w:pStyle w:val="AH5Sec"/>
      </w:pPr>
      <w:bookmarkStart w:id="47" w:name="_Toc103067882"/>
      <w:r w:rsidRPr="001913CB">
        <w:rPr>
          <w:rStyle w:val="CharSectNo"/>
        </w:rPr>
        <w:lastRenderedPageBreak/>
        <w:t>26</w:t>
      </w:r>
      <w:r>
        <w:tab/>
        <w:t>Issue or refusal of sports bookmaking licence</w:t>
      </w:r>
      <w:bookmarkEnd w:id="47"/>
    </w:p>
    <w:p w14:paraId="6DAF8583" w14:textId="77777777" w:rsidR="000D293E" w:rsidRPr="00607AEB" w:rsidRDefault="000D293E" w:rsidP="000D293E">
      <w:pPr>
        <w:pStyle w:val="Amain"/>
      </w:pPr>
      <w:r w:rsidRPr="00607AEB">
        <w:rPr>
          <w:color w:val="000000"/>
        </w:rPr>
        <w:tab/>
        <w:t>(1)</w:t>
      </w:r>
      <w:r w:rsidRPr="00607AEB">
        <w:rPr>
          <w:color w:val="000000"/>
        </w:rPr>
        <w:tab/>
        <w:t>This section applies if the commission receives a licence application from a corporation under section 25.</w:t>
      </w:r>
    </w:p>
    <w:p w14:paraId="01A1F797" w14:textId="77777777" w:rsidR="000D293E" w:rsidRPr="00607AEB" w:rsidRDefault="000D293E" w:rsidP="000D293E">
      <w:pPr>
        <w:pStyle w:val="Amain"/>
      </w:pPr>
      <w:r w:rsidRPr="00607AEB">
        <w:tab/>
        <w:t>(2)</w:t>
      </w:r>
      <w:r w:rsidRPr="00607AEB">
        <w:tab/>
        <w:t>The commission must issue a sports bookmaking licence to the corporation if satisfied that the corporation and each director of the corporation meets the suitability requirements.</w:t>
      </w:r>
    </w:p>
    <w:p w14:paraId="3DA41F37" w14:textId="77777777" w:rsidR="000D293E" w:rsidRPr="00607AEB" w:rsidRDefault="000D293E" w:rsidP="000D293E">
      <w:pPr>
        <w:pStyle w:val="aNote"/>
        <w:rPr>
          <w:color w:val="000000"/>
        </w:rPr>
      </w:pPr>
      <w:r w:rsidRPr="00607AEB">
        <w:rPr>
          <w:rStyle w:val="charItals"/>
        </w:rPr>
        <w:t>Note</w:t>
      </w:r>
      <w:r w:rsidRPr="00607AEB">
        <w:rPr>
          <w:rStyle w:val="charItals"/>
        </w:rPr>
        <w:tab/>
      </w:r>
      <w:r w:rsidRPr="00607AEB">
        <w:rPr>
          <w:rStyle w:val="charBoldItals"/>
        </w:rPr>
        <w:t>Suitability requirements</w:t>
      </w:r>
      <w:r w:rsidRPr="00607AEB">
        <w:rPr>
          <w:color w:val="000000"/>
        </w:rPr>
        <w:t>—see s 92.</w:t>
      </w:r>
    </w:p>
    <w:p w14:paraId="45D7E1E7" w14:textId="2F7A1398" w:rsidR="00184649" w:rsidRDefault="00184649">
      <w:pPr>
        <w:pStyle w:val="Amain"/>
      </w:pPr>
      <w:r>
        <w:tab/>
        <w:t>(3)</w:t>
      </w:r>
      <w:r>
        <w:tab/>
        <w:t xml:space="preserve">Despite subsection (2), the commission may refuse to issue a sports bookmaking licence to a corporation if the commission believes on reasonable grounds that an influential shareholder </w:t>
      </w:r>
      <w:r w:rsidR="000D293E" w:rsidRPr="00607AEB">
        <w:rPr>
          <w:color w:val="000000"/>
        </w:rPr>
        <w:t>of</w:t>
      </w:r>
      <w:r>
        <w:t xml:space="preserve"> the corporation does not meet the suitability requirements.</w:t>
      </w:r>
    </w:p>
    <w:p w14:paraId="06023F67" w14:textId="5749BC3E" w:rsidR="00184649" w:rsidRDefault="00184649" w:rsidP="00A61E1F">
      <w:pPr>
        <w:pStyle w:val="Amain"/>
        <w:keepLines/>
      </w:pPr>
      <w:r>
        <w:tab/>
        <w:t>(4)</w:t>
      </w:r>
      <w:r>
        <w:tab/>
        <w:t xml:space="preserve">If the commission is not satisfied that </w:t>
      </w:r>
      <w:r w:rsidR="000D293E" w:rsidRPr="00607AEB">
        <w:rPr>
          <w:color w:val="000000"/>
        </w:rPr>
        <w:t>the corporation or a director of the corporation</w:t>
      </w:r>
      <w:r>
        <w:t xml:space="preserve"> meets the suitability requirements, or decides under subsection (3) not to issue a licence to a corporation, the commission must give a written notice to the applicant that states—</w:t>
      </w:r>
    </w:p>
    <w:p w14:paraId="1F46F5C9" w14:textId="77777777" w:rsidR="00184649" w:rsidRDefault="00184649">
      <w:pPr>
        <w:pStyle w:val="Apara"/>
      </w:pPr>
      <w:r>
        <w:tab/>
        <w:t>(a)</w:t>
      </w:r>
      <w:r>
        <w:tab/>
        <w:t>each matter about which the commission is not satisfied, or the reason for the decision under subsection (3); and</w:t>
      </w:r>
    </w:p>
    <w:p w14:paraId="004FEFAC" w14:textId="77777777" w:rsidR="00184649" w:rsidRDefault="00184649">
      <w:pPr>
        <w:pStyle w:val="Apara"/>
      </w:pPr>
      <w:r>
        <w:tab/>
        <w:t>(b)</w:t>
      </w:r>
      <w:r>
        <w:tab/>
        <w:t>the applicant’s rights under subsection (5).</w:t>
      </w:r>
    </w:p>
    <w:p w14:paraId="15AA502F" w14:textId="21793DDB" w:rsidR="00184649" w:rsidRDefault="00184649">
      <w:pPr>
        <w:pStyle w:val="Amain"/>
        <w:keepLines/>
      </w:pPr>
      <w:r>
        <w:tab/>
        <w:t>(5)</w:t>
      </w:r>
      <w:r>
        <w:tab/>
        <w:t>The applicant may make written representations, or oral representations by an authorised representative, to the commission about a matter stated in the notice within 14 days after the applicant is given the notice or any longer period allowed by the commission.</w:t>
      </w:r>
    </w:p>
    <w:p w14:paraId="41D2E57B" w14:textId="77777777" w:rsidR="00184649" w:rsidRDefault="00184649">
      <w:pPr>
        <w:pStyle w:val="Amain"/>
      </w:pPr>
      <w:r>
        <w:tab/>
        <w:t>(6)</w:t>
      </w:r>
      <w:r>
        <w:tab/>
        <w:t>After giving the notice, the commission must—</w:t>
      </w:r>
    </w:p>
    <w:p w14:paraId="52BA6FB0" w14:textId="77777777" w:rsidR="00184649" w:rsidRDefault="00184649">
      <w:pPr>
        <w:pStyle w:val="Apara"/>
      </w:pPr>
      <w:r>
        <w:tab/>
        <w:t>(a)</w:t>
      </w:r>
      <w:r>
        <w:tab/>
        <w:t>take into account—</w:t>
      </w:r>
    </w:p>
    <w:p w14:paraId="555B9458" w14:textId="77777777" w:rsidR="00184649" w:rsidRDefault="00184649">
      <w:pPr>
        <w:pStyle w:val="Asubpara"/>
      </w:pPr>
      <w:r>
        <w:tab/>
        <w:t>(i)</w:t>
      </w:r>
      <w:r>
        <w:tab/>
        <w:t>any representations made by the applicant within the 14 day period or any longer period allowed by the commission; and</w:t>
      </w:r>
    </w:p>
    <w:p w14:paraId="3556D2E7" w14:textId="77777777" w:rsidR="00184649" w:rsidRDefault="00184649">
      <w:pPr>
        <w:pStyle w:val="Asubpara"/>
      </w:pPr>
      <w:r>
        <w:tab/>
        <w:t>(ii)</w:t>
      </w:r>
      <w:r>
        <w:tab/>
        <w:t>any other relevant information available to the commission; and</w:t>
      </w:r>
    </w:p>
    <w:p w14:paraId="5EE5C713" w14:textId="77777777" w:rsidR="00184649" w:rsidRDefault="00184649">
      <w:pPr>
        <w:pStyle w:val="Apara"/>
      </w:pPr>
      <w:r>
        <w:lastRenderedPageBreak/>
        <w:tab/>
        <w:t>(b)</w:t>
      </w:r>
      <w:r>
        <w:tab/>
        <w:t>if the commission is satisfied about each matter stated in the notice—issue a sports bookmaking licence to the applicant.</w:t>
      </w:r>
    </w:p>
    <w:p w14:paraId="301317F8" w14:textId="77777777" w:rsidR="00184649" w:rsidRDefault="00184649">
      <w:pPr>
        <w:pStyle w:val="Amain"/>
      </w:pPr>
      <w:r>
        <w:tab/>
        <w:t>(7)</w:t>
      </w:r>
      <w:r>
        <w:tab/>
        <w:t>If the commission is not satisfied about each of those matters, the commission must refuse to issue a sports bookmaking licence to the applicant.</w:t>
      </w:r>
    </w:p>
    <w:p w14:paraId="678B466E" w14:textId="77777777" w:rsidR="00945AAF" w:rsidRDefault="00945AAF" w:rsidP="00945AAF">
      <w:pPr>
        <w:pStyle w:val="aNote"/>
      </w:pPr>
      <w:r>
        <w:rPr>
          <w:rStyle w:val="charItals"/>
        </w:rPr>
        <w:t>Note</w:t>
      </w:r>
      <w:r>
        <w:tab/>
        <w:t>Under pt 10 (Notification and review of decisions), a decision to refuse to issue a licence may, on application, be reconsidered by the commission and reviewed by the ACAT.</w:t>
      </w:r>
    </w:p>
    <w:p w14:paraId="6519D2C9" w14:textId="77777777" w:rsidR="00200E3B" w:rsidRPr="001847A1" w:rsidRDefault="00200E3B" w:rsidP="00A61E1F">
      <w:pPr>
        <w:pStyle w:val="Amain"/>
        <w:keepNext/>
      </w:pPr>
      <w:r w:rsidRPr="001847A1">
        <w:tab/>
        <w:t>(8)</w:t>
      </w:r>
      <w:r w:rsidRPr="001847A1">
        <w:tab/>
        <w:t>This section is subject to—</w:t>
      </w:r>
    </w:p>
    <w:p w14:paraId="2AB84748" w14:textId="77777777" w:rsidR="00200E3B" w:rsidRPr="001847A1" w:rsidRDefault="00200E3B" w:rsidP="00200E3B">
      <w:pPr>
        <w:pStyle w:val="Apara"/>
      </w:pPr>
      <w:r w:rsidRPr="001847A1">
        <w:tab/>
        <w:t>(a)</w:t>
      </w:r>
      <w:r w:rsidRPr="001847A1">
        <w:tab/>
        <w:t>section 23A (Prohibition of issue of licences in certain cases); and</w:t>
      </w:r>
    </w:p>
    <w:p w14:paraId="7A935BF6" w14:textId="77777777" w:rsidR="00200E3B" w:rsidRPr="001847A1" w:rsidRDefault="00200E3B" w:rsidP="00200E3B">
      <w:pPr>
        <w:pStyle w:val="Apara"/>
      </w:pPr>
      <w:r w:rsidRPr="001847A1">
        <w:tab/>
        <w:t>(b)</w:t>
      </w:r>
      <w:r w:rsidRPr="001847A1">
        <w:tab/>
        <w:t>section 24 (2) (Maximum number of sports bookmaking licences etc).</w:t>
      </w:r>
    </w:p>
    <w:p w14:paraId="023BDF29" w14:textId="77777777" w:rsidR="00184649" w:rsidRDefault="00184649">
      <w:pPr>
        <w:pStyle w:val="AH5Sec"/>
      </w:pPr>
      <w:bookmarkStart w:id="48" w:name="_Toc103067883"/>
      <w:r w:rsidRPr="001913CB">
        <w:rPr>
          <w:rStyle w:val="CharSectNo"/>
        </w:rPr>
        <w:t>27</w:t>
      </w:r>
      <w:r>
        <w:tab/>
        <w:t>Conditions of sports bookmaking licence</w:t>
      </w:r>
      <w:bookmarkEnd w:id="48"/>
    </w:p>
    <w:p w14:paraId="4DECE5DC" w14:textId="77777777" w:rsidR="00184649" w:rsidRDefault="00184649">
      <w:pPr>
        <w:pStyle w:val="Amain"/>
      </w:pPr>
      <w:r>
        <w:tab/>
        <w:t>(1)</w:t>
      </w:r>
      <w:r>
        <w:tab/>
        <w:t>A sports bookmaking licence may be issued subject to any conditions that the commission considers appropriate—</w:t>
      </w:r>
    </w:p>
    <w:p w14:paraId="143B0B15" w14:textId="77777777" w:rsidR="00184649" w:rsidRDefault="00184649">
      <w:pPr>
        <w:pStyle w:val="Apara"/>
      </w:pPr>
      <w:r>
        <w:tab/>
        <w:t>(a)</w:t>
      </w:r>
      <w:r>
        <w:tab/>
        <w:t>for the proper conduct of sports bookmaking; or</w:t>
      </w:r>
    </w:p>
    <w:p w14:paraId="3824ED29" w14:textId="77777777" w:rsidR="00184649" w:rsidRDefault="00184649">
      <w:pPr>
        <w:pStyle w:val="Apara"/>
      </w:pPr>
      <w:r>
        <w:tab/>
        <w:t>(b)</w:t>
      </w:r>
      <w:r>
        <w:tab/>
        <w:t>otherwise in the public interest.</w:t>
      </w:r>
    </w:p>
    <w:p w14:paraId="7BAB1123" w14:textId="61B07365" w:rsidR="00184649" w:rsidRDefault="00184649">
      <w:pPr>
        <w:pStyle w:val="Amain"/>
      </w:pPr>
      <w:r>
        <w:tab/>
        <w:t>(2)</w:t>
      </w:r>
      <w:r>
        <w:tab/>
        <w:t xml:space="preserve">The commission may, by written notice to </w:t>
      </w:r>
      <w:r w:rsidR="000D293E" w:rsidRPr="00607AEB">
        <w:rPr>
          <w:color w:val="000000"/>
        </w:rPr>
        <w:t>a sports bookmaker</w:t>
      </w:r>
      <w:r>
        <w:t xml:space="preserve"> (the </w:t>
      </w:r>
      <w:r>
        <w:rPr>
          <w:rStyle w:val="charBoldItals"/>
        </w:rPr>
        <w:t>licensee</w:t>
      </w:r>
      <w:r>
        <w:t>), change the conditions to which the licence is subject (other than the condition applying under subsection (6)) if the commission considers it appropriate to do so—</w:t>
      </w:r>
    </w:p>
    <w:p w14:paraId="6CBD6459" w14:textId="77777777" w:rsidR="00184649" w:rsidRDefault="00184649">
      <w:pPr>
        <w:pStyle w:val="Apara"/>
      </w:pPr>
      <w:r>
        <w:tab/>
        <w:t>(a)</w:t>
      </w:r>
      <w:r>
        <w:tab/>
        <w:t>for the proper conduct of sports bookmaking; or</w:t>
      </w:r>
    </w:p>
    <w:p w14:paraId="38BF9541" w14:textId="77777777" w:rsidR="00184649" w:rsidRDefault="00184649">
      <w:pPr>
        <w:pStyle w:val="Apara"/>
      </w:pPr>
      <w:r>
        <w:tab/>
        <w:t>(b)</w:t>
      </w:r>
      <w:r>
        <w:tab/>
        <w:t>otherwise in the public interest.</w:t>
      </w:r>
    </w:p>
    <w:p w14:paraId="28CDC03F" w14:textId="77777777" w:rsidR="00945AAF" w:rsidRDefault="00945AAF" w:rsidP="00945AAF">
      <w:pPr>
        <w:pStyle w:val="aNote"/>
      </w:pPr>
      <w:r>
        <w:rPr>
          <w:rStyle w:val="charItals"/>
        </w:rPr>
        <w:t>Note</w:t>
      </w:r>
      <w:r>
        <w:tab/>
        <w:t>Under pt 10 (Notification and review of decisions), a decision to issue a licence subject to a condition, or change a licence condition, may, on application, be reconsidered by the commission and reviewed by the ACAT.</w:t>
      </w:r>
    </w:p>
    <w:p w14:paraId="7854FE5C" w14:textId="77777777" w:rsidR="00184649" w:rsidRDefault="00184649" w:rsidP="00D4591F">
      <w:pPr>
        <w:pStyle w:val="Amain"/>
        <w:keepNext/>
      </w:pPr>
      <w:r>
        <w:lastRenderedPageBreak/>
        <w:tab/>
        <w:t>(3)</w:t>
      </w:r>
      <w:r>
        <w:tab/>
        <w:t>The change takes effect—</w:t>
      </w:r>
    </w:p>
    <w:p w14:paraId="6FAF0894" w14:textId="77777777" w:rsidR="00184649" w:rsidRDefault="00184649">
      <w:pPr>
        <w:pStyle w:val="Apara"/>
      </w:pPr>
      <w:r>
        <w:tab/>
        <w:t>(a)</w:t>
      </w:r>
      <w:r>
        <w:tab/>
        <w:t>on the operative day; or</w:t>
      </w:r>
    </w:p>
    <w:p w14:paraId="28E90B08" w14:textId="77777777" w:rsidR="00184649" w:rsidRDefault="00184649">
      <w:pPr>
        <w:pStyle w:val="Apara"/>
      </w:pPr>
      <w:r>
        <w:tab/>
        <w:t>(b)</w:t>
      </w:r>
      <w:r>
        <w:tab/>
        <w:t>if a later day of effect is stated in the notice—on that later day.</w:t>
      </w:r>
    </w:p>
    <w:p w14:paraId="0F58EFBA" w14:textId="77777777" w:rsidR="00184649" w:rsidRDefault="00184649">
      <w:pPr>
        <w:pStyle w:val="aNote"/>
      </w:pPr>
      <w:r>
        <w:rPr>
          <w:rStyle w:val="charItals"/>
        </w:rPr>
        <w:t>Note</w:t>
      </w:r>
      <w:r>
        <w:tab/>
        <w:t xml:space="preserve">For the meaning of </w:t>
      </w:r>
      <w:r>
        <w:rPr>
          <w:rStyle w:val="charBoldItals"/>
        </w:rPr>
        <w:t>operative day</w:t>
      </w:r>
      <w:r>
        <w:t>, see dict.</w:t>
      </w:r>
    </w:p>
    <w:p w14:paraId="61F1606D" w14:textId="77777777" w:rsidR="00184649" w:rsidRDefault="00184649">
      <w:pPr>
        <w:pStyle w:val="Amain"/>
      </w:pPr>
      <w:r>
        <w:tab/>
        <w:t>(4)</w:t>
      </w:r>
      <w:r>
        <w:tab/>
        <w:t>If the licensee receives a notice under subsection (2), the licensee must not fail, without reasonable excuse, to return the licence to the commission within 7 days after receiving the notice.</w:t>
      </w:r>
    </w:p>
    <w:p w14:paraId="040D15BC" w14:textId="77777777" w:rsidR="00184649" w:rsidRDefault="00184649">
      <w:pPr>
        <w:pStyle w:val="Amainreturn"/>
      </w:pPr>
      <w:r>
        <w:t>Maximum penalty:  5 penalty units.</w:t>
      </w:r>
    </w:p>
    <w:p w14:paraId="05078280" w14:textId="77777777" w:rsidR="00184649" w:rsidRDefault="00184649">
      <w:pPr>
        <w:pStyle w:val="Amain"/>
      </w:pPr>
      <w:r>
        <w:tab/>
        <w:t>(5)</w:t>
      </w:r>
      <w:r>
        <w:tab/>
        <w:t xml:space="preserve">If the licensee returns the licence to the commission, the commission must, </w:t>
      </w:r>
      <w:r>
        <w:rPr>
          <w:color w:val="000000"/>
        </w:rPr>
        <w:t>as soon as practicable</w:t>
      </w:r>
      <w:r>
        <w:t>—</w:t>
      </w:r>
    </w:p>
    <w:p w14:paraId="0C261AA1" w14:textId="77777777" w:rsidR="00184649" w:rsidRDefault="00184649">
      <w:pPr>
        <w:pStyle w:val="Apara"/>
      </w:pPr>
      <w:r>
        <w:tab/>
        <w:t>(a)</w:t>
      </w:r>
      <w:r>
        <w:tab/>
        <w:t>amend the licence in an appropriate way and return it to the licensee; or</w:t>
      </w:r>
    </w:p>
    <w:p w14:paraId="2CD859D2" w14:textId="77777777" w:rsidR="00184649" w:rsidRDefault="00184649">
      <w:pPr>
        <w:pStyle w:val="Apara"/>
      </w:pPr>
      <w:r>
        <w:tab/>
        <w:t>(b)</w:t>
      </w:r>
      <w:r>
        <w:tab/>
        <w:t>if the commission does not consider it practicable to amend the licence—issue an appropriate replacement licence to the licensee.</w:t>
      </w:r>
    </w:p>
    <w:p w14:paraId="02FAA423" w14:textId="77777777" w:rsidR="00184649" w:rsidRDefault="00184649">
      <w:pPr>
        <w:pStyle w:val="Amain"/>
      </w:pPr>
      <w:r>
        <w:tab/>
        <w:t>(6)</w:t>
      </w:r>
      <w:r>
        <w:tab/>
        <w:t>It is a condition of a sports bookmaking licence that the licensee must comply with any notice under section 91 (Amendment of security guarantee) given to the licensee.</w:t>
      </w:r>
    </w:p>
    <w:p w14:paraId="647773D5" w14:textId="77777777" w:rsidR="00184649" w:rsidRDefault="00184649">
      <w:pPr>
        <w:pStyle w:val="AH5Sec"/>
      </w:pPr>
      <w:bookmarkStart w:id="49" w:name="_Toc103067884"/>
      <w:r w:rsidRPr="001913CB">
        <w:rPr>
          <w:rStyle w:val="CharSectNo"/>
        </w:rPr>
        <w:t>28</w:t>
      </w:r>
      <w:r>
        <w:tab/>
        <w:t>Sports bookmaking licence—entry of particulars in register</w:t>
      </w:r>
      <w:bookmarkEnd w:id="49"/>
    </w:p>
    <w:p w14:paraId="55A39729" w14:textId="704EE054" w:rsidR="00184649" w:rsidRDefault="00184649">
      <w:pPr>
        <w:pStyle w:val="Amainreturn"/>
      </w:pPr>
      <w:r>
        <w:t xml:space="preserve">If the commission issues a sports bookmaking licence to a </w:t>
      </w:r>
      <w:r w:rsidR="000D293E" w:rsidRPr="00607AEB">
        <w:rPr>
          <w:color w:val="000000"/>
        </w:rPr>
        <w:t>corporation</w:t>
      </w:r>
      <w:r>
        <w:t>, the commission—</w:t>
      </w:r>
    </w:p>
    <w:p w14:paraId="7FEAD622" w14:textId="77777777" w:rsidR="00184649" w:rsidRDefault="00184649">
      <w:pPr>
        <w:pStyle w:val="Apara"/>
      </w:pPr>
      <w:r>
        <w:tab/>
        <w:t>(a)</w:t>
      </w:r>
      <w:r>
        <w:tab/>
        <w:t>must enter in the register any particulars required under the regulations; and</w:t>
      </w:r>
    </w:p>
    <w:p w14:paraId="6F25D92C" w14:textId="77777777" w:rsidR="00184649" w:rsidRDefault="00184649">
      <w:pPr>
        <w:pStyle w:val="Apara"/>
        <w:rPr>
          <w:color w:val="000000"/>
        </w:rPr>
      </w:pPr>
      <w:r>
        <w:rPr>
          <w:color w:val="000000"/>
        </w:rPr>
        <w:tab/>
        <w:t>(b)</w:t>
      </w:r>
      <w:r>
        <w:rPr>
          <w:color w:val="000000"/>
        </w:rPr>
        <w:tab/>
      </w:r>
      <w:r>
        <w:t>may enter in the register any other particulars that the commission considers appropriate.</w:t>
      </w:r>
    </w:p>
    <w:p w14:paraId="1A0972E2" w14:textId="77777777" w:rsidR="00184649" w:rsidRDefault="00184649">
      <w:pPr>
        <w:pStyle w:val="AH5Sec"/>
      </w:pPr>
      <w:bookmarkStart w:id="50" w:name="_Toc103067885"/>
      <w:r w:rsidRPr="001913CB">
        <w:rPr>
          <w:rStyle w:val="CharSectNo"/>
        </w:rPr>
        <w:lastRenderedPageBreak/>
        <w:t>29</w:t>
      </w:r>
      <w:r>
        <w:tab/>
        <w:t>Period for which sports bookmaking licence may be issued</w:t>
      </w:r>
      <w:bookmarkEnd w:id="50"/>
    </w:p>
    <w:p w14:paraId="7789125A" w14:textId="77777777" w:rsidR="00184649" w:rsidRDefault="00184649">
      <w:pPr>
        <w:pStyle w:val="Amain"/>
      </w:pPr>
      <w:r>
        <w:tab/>
        <w:t>(1)</w:t>
      </w:r>
      <w:r>
        <w:tab/>
        <w:t>The Minister may, in writing, determine criteria for deciding the period for which sports bookmaking licences may be issued.</w:t>
      </w:r>
    </w:p>
    <w:p w14:paraId="6092071F" w14:textId="77777777" w:rsidR="00184649" w:rsidRDefault="00184649">
      <w:pPr>
        <w:pStyle w:val="Amain"/>
      </w:pPr>
      <w:r>
        <w:tab/>
        <w:t>(2)</w:t>
      </w:r>
      <w:r>
        <w:tab/>
        <w:t>A determination under this section is a disallowable instrument.</w:t>
      </w:r>
    </w:p>
    <w:p w14:paraId="5D2816FD" w14:textId="4E6DD77F" w:rsidR="00184649" w:rsidRDefault="00184649">
      <w:pPr>
        <w:pStyle w:val="aNote"/>
      </w:pPr>
      <w:r>
        <w:rPr>
          <w:rStyle w:val="charItals"/>
        </w:rPr>
        <w:t>Note</w:t>
      </w:r>
      <w:r>
        <w:rPr>
          <w:rStyle w:val="charItals"/>
        </w:rPr>
        <w:tab/>
      </w:r>
      <w:r>
        <w:t xml:space="preserve">A disallowable instrument must be notified, and presented to the Legislative Assembly, under the </w:t>
      </w:r>
      <w:hyperlink r:id="rId49" w:tooltip="A2001-14" w:history="1">
        <w:r w:rsidR="00DB7EB3" w:rsidRPr="0083266D">
          <w:rPr>
            <w:rStyle w:val="charCitHyperlinkAbbrev"/>
          </w:rPr>
          <w:t>Legislation Act</w:t>
        </w:r>
      </w:hyperlink>
      <w:r>
        <w:t>.</w:t>
      </w:r>
    </w:p>
    <w:p w14:paraId="6606C2DF" w14:textId="77777777" w:rsidR="00184649" w:rsidRDefault="00184649">
      <w:pPr>
        <w:pStyle w:val="Amain"/>
      </w:pPr>
      <w:r>
        <w:tab/>
        <w:t>(3)</w:t>
      </w:r>
      <w:r>
        <w:tab/>
        <w:t>In deciding the period for which a particular sports bookmaking licence is to be issued, the commission must comply with any criteria determined under subsection (1).</w:t>
      </w:r>
    </w:p>
    <w:p w14:paraId="2C6ED27C" w14:textId="77777777" w:rsidR="00184649" w:rsidRDefault="00184649">
      <w:pPr>
        <w:pStyle w:val="AH5Sec"/>
      </w:pPr>
      <w:bookmarkStart w:id="51" w:name="_Toc103067886"/>
      <w:r w:rsidRPr="001913CB">
        <w:rPr>
          <w:rStyle w:val="CharSectNo"/>
        </w:rPr>
        <w:t>30</w:t>
      </w:r>
      <w:r>
        <w:tab/>
        <w:t>Duration of sports bookmaking licence</w:t>
      </w:r>
      <w:bookmarkEnd w:id="51"/>
    </w:p>
    <w:p w14:paraId="328DA0FC" w14:textId="77777777" w:rsidR="00184649" w:rsidRDefault="00184649">
      <w:pPr>
        <w:pStyle w:val="Amainreturn"/>
      </w:pPr>
      <w:r>
        <w:t>The commission must state in a sports bookmaking licence the period for which the licence is issued. The period should generally be 15 years, except where the applicant has specified a shorter period, or the commission is of the opinion that a shorter period should apply.</w:t>
      </w:r>
    </w:p>
    <w:p w14:paraId="7E65B763" w14:textId="77777777" w:rsidR="00945AAF" w:rsidRDefault="00945AAF" w:rsidP="00945AAF">
      <w:pPr>
        <w:pStyle w:val="aNote"/>
        <w:keepLines/>
      </w:pPr>
      <w:r>
        <w:rPr>
          <w:rStyle w:val="charItals"/>
        </w:rPr>
        <w:t>Note</w:t>
      </w:r>
      <w:r>
        <w:tab/>
        <w:t>Under pt 10 (Notification and review of decisions), a decision to issue a licence for a shorter period than applied for may, on application, be reconsidered by the commission and reviewed by the ACAT.</w:t>
      </w:r>
    </w:p>
    <w:p w14:paraId="1F395AFC" w14:textId="77777777" w:rsidR="00184649" w:rsidRDefault="00184649">
      <w:pPr>
        <w:pStyle w:val="AH5Sec"/>
      </w:pPr>
      <w:bookmarkStart w:id="52" w:name="_Toc103067887"/>
      <w:r w:rsidRPr="001913CB">
        <w:rPr>
          <w:rStyle w:val="CharSectNo"/>
        </w:rPr>
        <w:t>31</w:t>
      </w:r>
      <w:r>
        <w:tab/>
        <w:t>Surrender of sports bookmaking licence</w:t>
      </w:r>
      <w:bookmarkEnd w:id="52"/>
    </w:p>
    <w:p w14:paraId="76643F80" w14:textId="65BA010E" w:rsidR="00184649" w:rsidRDefault="00184649">
      <w:pPr>
        <w:pStyle w:val="Amain"/>
      </w:pPr>
      <w:r>
        <w:tab/>
        <w:t>(1)</w:t>
      </w:r>
      <w:r>
        <w:tab/>
      </w:r>
      <w:r w:rsidR="0043710A" w:rsidRPr="00607AEB">
        <w:rPr>
          <w:color w:val="000000"/>
        </w:rPr>
        <w:t>A sports bookmaker may surrender their licence</w:t>
      </w:r>
      <w:r>
        <w:t xml:space="preserve"> by written notice to the commission.</w:t>
      </w:r>
    </w:p>
    <w:p w14:paraId="7EE4F60D" w14:textId="77777777" w:rsidR="00184649" w:rsidRDefault="00184649">
      <w:pPr>
        <w:pStyle w:val="Amain"/>
      </w:pPr>
      <w:r>
        <w:tab/>
        <w:t>(2)</w:t>
      </w:r>
      <w:r>
        <w:tab/>
        <w:t xml:space="preserve">The surrender of a sports bookmaking licence takes effect when the commission receives the notice of surrender or, if a later date of effect is stated in the notice, on that date. </w:t>
      </w:r>
    </w:p>
    <w:p w14:paraId="130E0379" w14:textId="77777777" w:rsidR="00184649" w:rsidRPr="001913CB" w:rsidRDefault="00184649">
      <w:pPr>
        <w:pStyle w:val="AH3Div"/>
      </w:pPr>
      <w:bookmarkStart w:id="53" w:name="_Toc103067888"/>
      <w:r w:rsidRPr="001913CB">
        <w:rPr>
          <w:rStyle w:val="CharDivNo"/>
        </w:rPr>
        <w:lastRenderedPageBreak/>
        <w:t>Division 3.3</w:t>
      </w:r>
      <w:r>
        <w:tab/>
      </w:r>
      <w:r w:rsidRPr="001913CB">
        <w:rPr>
          <w:rStyle w:val="CharDivText"/>
        </w:rPr>
        <w:t>Sports bookmaker’s agent licences</w:t>
      </w:r>
      <w:bookmarkEnd w:id="53"/>
    </w:p>
    <w:p w14:paraId="1BA8053D" w14:textId="77777777" w:rsidR="00184649" w:rsidRDefault="00184649">
      <w:pPr>
        <w:pStyle w:val="AH5Sec"/>
      </w:pPr>
      <w:bookmarkStart w:id="54" w:name="_Toc103067889"/>
      <w:r w:rsidRPr="001913CB">
        <w:rPr>
          <w:rStyle w:val="CharSectNo"/>
        </w:rPr>
        <w:t>34</w:t>
      </w:r>
      <w:r>
        <w:tab/>
        <w:t>Application for sports bookmaker’s agent licence</w:t>
      </w:r>
      <w:bookmarkEnd w:id="54"/>
    </w:p>
    <w:p w14:paraId="17DDA531" w14:textId="77777777" w:rsidR="00184649" w:rsidRDefault="00184649">
      <w:pPr>
        <w:pStyle w:val="Amain"/>
        <w:keepNext/>
      </w:pPr>
      <w:r>
        <w:tab/>
        <w:t>(1)</w:t>
      </w:r>
      <w:r>
        <w:tab/>
        <w:t>A sports bookmaker may apply to the commission for a sports bookmaker’s agent licence for a nominated person.</w:t>
      </w:r>
    </w:p>
    <w:p w14:paraId="2D170CD6" w14:textId="47BE0221" w:rsidR="00184649" w:rsidRDefault="00184649">
      <w:pPr>
        <w:pStyle w:val="aNote"/>
      </w:pPr>
      <w:r>
        <w:rPr>
          <w:rStyle w:val="charItals"/>
        </w:rPr>
        <w:t xml:space="preserve">Note </w:t>
      </w:r>
      <w:r>
        <w:tab/>
        <w:t xml:space="preserve">If a form is approved under the </w:t>
      </w:r>
      <w:hyperlink r:id="rId50" w:tooltip="A1999-46" w:history="1">
        <w:r w:rsidR="004D0AA3" w:rsidRPr="004D0AA3">
          <w:rPr>
            <w:rStyle w:val="charCitHyperlinkItal"/>
          </w:rPr>
          <w:t>Gambling and Racing Control Act 1999</w:t>
        </w:r>
      </w:hyperlink>
      <w:r>
        <w:t>, s 53D (Approved forms), the form must be used.</w:t>
      </w:r>
    </w:p>
    <w:p w14:paraId="685444E2" w14:textId="77777777" w:rsidR="00184649" w:rsidRDefault="00184649">
      <w:pPr>
        <w:pStyle w:val="Amain"/>
      </w:pPr>
      <w:r>
        <w:tab/>
        <w:t>(2)</w:t>
      </w:r>
      <w:r>
        <w:tab/>
        <w:t>The application must not nominate more than 1 person.</w:t>
      </w:r>
    </w:p>
    <w:p w14:paraId="03E37576" w14:textId="77777777" w:rsidR="00184649" w:rsidRDefault="00184649">
      <w:pPr>
        <w:pStyle w:val="Amain"/>
      </w:pPr>
      <w:r>
        <w:tab/>
        <w:t>(3)</w:t>
      </w:r>
      <w:r>
        <w:tab/>
        <w:t>The application must contain, or be accompanied by, an authorisation, signed by the nominated person, for—</w:t>
      </w:r>
    </w:p>
    <w:p w14:paraId="481DDDCC" w14:textId="77777777" w:rsidR="00184649" w:rsidRDefault="00184649">
      <w:pPr>
        <w:pStyle w:val="Apara"/>
      </w:pPr>
      <w:r>
        <w:tab/>
        <w:t>(a)</w:t>
      </w:r>
      <w:r>
        <w:tab/>
        <w:t>the person to be nominated in the application; and</w:t>
      </w:r>
    </w:p>
    <w:p w14:paraId="3CD2C236" w14:textId="77777777" w:rsidR="00184649" w:rsidRDefault="00184649">
      <w:pPr>
        <w:pStyle w:val="Apara"/>
      </w:pPr>
      <w:r>
        <w:tab/>
        <w:t>(b)</w:t>
      </w:r>
      <w:r>
        <w:tab/>
        <w:t>a police officer to make inquiries, and make a written report to the commission, about the character, and any criminal record, of the nominated person.</w:t>
      </w:r>
    </w:p>
    <w:p w14:paraId="7C71690E" w14:textId="77777777" w:rsidR="00184649" w:rsidRDefault="00184649">
      <w:pPr>
        <w:pStyle w:val="Amain"/>
      </w:pPr>
      <w:r>
        <w:tab/>
        <w:t>(4)</w:t>
      </w:r>
      <w:r>
        <w:tab/>
        <w:t>The commission must not decide the application until the commission has received and considered a police report, authorised under subsection (3), about the nominated person.</w:t>
      </w:r>
    </w:p>
    <w:p w14:paraId="25D83D51" w14:textId="77777777" w:rsidR="00184649" w:rsidRDefault="00184649">
      <w:pPr>
        <w:pStyle w:val="AH5Sec"/>
      </w:pPr>
      <w:bookmarkStart w:id="55" w:name="_Toc103067890"/>
      <w:r w:rsidRPr="001913CB">
        <w:rPr>
          <w:rStyle w:val="CharSectNo"/>
        </w:rPr>
        <w:t>35</w:t>
      </w:r>
      <w:r>
        <w:tab/>
        <w:t>Issue or refusal of sports bookmaker’s agent licence</w:t>
      </w:r>
      <w:bookmarkEnd w:id="55"/>
    </w:p>
    <w:p w14:paraId="73B51062" w14:textId="77777777" w:rsidR="00184649" w:rsidRDefault="00184649">
      <w:pPr>
        <w:pStyle w:val="Amain"/>
      </w:pPr>
      <w:r>
        <w:tab/>
        <w:t>(1)</w:t>
      </w:r>
      <w:r>
        <w:tab/>
        <w:t>If a sports bookmaker applies to the commission for a sports bookmaker’s agent licence for a nominated person and, after considering the application, the commission is satisfied that the nominated person meets the suitability requirements, the commission must issue a sports bookmaker’s agent licence to the nominated person.</w:t>
      </w:r>
    </w:p>
    <w:p w14:paraId="04427624" w14:textId="77777777" w:rsidR="00184649" w:rsidRDefault="00184649">
      <w:pPr>
        <w:pStyle w:val="Amain"/>
      </w:pPr>
      <w:r>
        <w:tab/>
        <w:t>(2)</w:t>
      </w:r>
      <w:r>
        <w:tab/>
        <w:t>If the commission is not satisfied that the nominated person meets the suitability requirements, the commission must give a written notice to the applicant that states—</w:t>
      </w:r>
    </w:p>
    <w:p w14:paraId="04BB0458" w14:textId="77777777" w:rsidR="00184649" w:rsidRDefault="00184649">
      <w:pPr>
        <w:pStyle w:val="Apara"/>
      </w:pPr>
      <w:r>
        <w:tab/>
        <w:t>(a)</w:t>
      </w:r>
      <w:r>
        <w:tab/>
        <w:t>each matter about which the commission is not satisfied; and</w:t>
      </w:r>
    </w:p>
    <w:p w14:paraId="15A25F77" w14:textId="77777777" w:rsidR="00184649" w:rsidRDefault="00184649">
      <w:pPr>
        <w:pStyle w:val="Apara"/>
      </w:pPr>
      <w:r>
        <w:tab/>
        <w:t>(b)</w:t>
      </w:r>
      <w:r>
        <w:tab/>
        <w:t>the applicant’s rights under subsection (3).</w:t>
      </w:r>
    </w:p>
    <w:p w14:paraId="11351440" w14:textId="77777777" w:rsidR="00184649" w:rsidRDefault="00184649">
      <w:pPr>
        <w:pStyle w:val="Amain"/>
      </w:pPr>
      <w:r>
        <w:lastRenderedPageBreak/>
        <w:tab/>
        <w:t>(3)</w:t>
      </w:r>
      <w:r>
        <w:tab/>
        <w:t>The applicant may make written representations, or oral representations personally or by an authorised representative, to the commission about a matter stated in the notice within 14 days after the applicant is given the notice or any longer period allowed by the commission.</w:t>
      </w:r>
    </w:p>
    <w:p w14:paraId="3C56A1AF" w14:textId="77777777" w:rsidR="00184649" w:rsidRDefault="00184649">
      <w:pPr>
        <w:pStyle w:val="Amain"/>
      </w:pPr>
      <w:r>
        <w:tab/>
        <w:t>(4)</w:t>
      </w:r>
      <w:r>
        <w:tab/>
        <w:t>After giving the notice, the commission must—</w:t>
      </w:r>
    </w:p>
    <w:p w14:paraId="62858685" w14:textId="77777777" w:rsidR="00184649" w:rsidRDefault="00184649">
      <w:pPr>
        <w:pStyle w:val="Apara"/>
      </w:pPr>
      <w:r>
        <w:tab/>
        <w:t>(a)</w:t>
      </w:r>
      <w:r>
        <w:tab/>
        <w:t>take into account—</w:t>
      </w:r>
    </w:p>
    <w:p w14:paraId="37869540" w14:textId="77777777" w:rsidR="00184649" w:rsidRDefault="00184649">
      <w:pPr>
        <w:pStyle w:val="Asubpara"/>
      </w:pPr>
      <w:r>
        <w:tab/>
        <w:t>(i)</w:t>
      </w:r>
      <w:r>
        <w:tab/>
        <w:t>any representations made by the applicant within the 14 day period or any longer period allowed by the commission; and</w:t>
      </w:r>
    </w:p>
    <w:p w14:paraId="41189888" w14:textId="77777777" w:rsidR="00184649" w:rsidRDefault="00184649">
      <w:pPr>
        <w:pStyle w:val="Asubpara"/>
      </w:pPr>
      <w:r>
        <w:tab/>
        <w:t>(ii)</w:t>
      </w:r>
      <w:r>
        <w:tab/>
        <w:t>any other relevant information available to the commission; and</w:t>
      </w:r>
    </w:p>
    <w:p w14:paraId="67A082E7" w14:textId="77777777" w:rsidR="00184649" w:rsidRDefault="00184649">
      <w:pPr>
        <w:pStyle w:val="Apara"/>
      </w:pPr>
      <w:r>
        <w:tab/>
        <w:t>(b)</w:t>
      </w:r>
      <w:r>
        <w:tab/>
        <w:t>if the commission is satisfied about each matter stated in the notice—issue a sports bookmaker’s agent licence to the nominated person.</w:t>
      </w:r>
    </w:p>
    <w:p w14:paraId="13CACE88" w14:textId="77777777" w:rsidR="00184649" w:rsidRDefault="00184649">
      <w:pPr>
        <w:pStyle w:val="Amain"/>
      </w:pPr>
      <w:r>
        <w:tab/>
        <w:t>(5)</w:t>
      </w:r>
      <w:r>
        <w:tab/>
        <w:t>If the commission is not satisfied about each of those matters, the commission must refuse to issue a sports bookmaker’s agent licence to the nominated person.</w:t>
      </w:r>
    </w:p>
    <w:p w14:paraId="6661FF7C" w14:textId="77777777" w:rsidR="00945AAF" w:rsidRDefault="00945AAF" w:rsidP="00945AAF">
      <w:pPr>
        <w:pStyle w:val="aNote"/>
      </w:pPr>
      <w:r>
        <w:rPr>
          <w:rStyle w:val="charItals"/>
        </w:rPr>
        <w:t>Note</w:t>
      </w:r>
      <w:r>
        <w:tab/>
        <w:t>Under pt 10 (Notification and review of decisions), a decision to refuse to issue a licence may, on application, be reconsidered by the commission and reviewed by the ACAT.</w:t>
      </w:r>
    </w:p>
    <w:p w14:paraId="58932E35" w14:textId="77777777" w:rsidR="00184649" w:rsidRDefault="00184649">
      <w:pPr>
        <w:pStyle w:val="Amain"/>
      </w:pPr>
      <w:r>
        <w:tab/>
        <w:t>(6)</w:t>
      </w:r>
      <w:r>
        <w:tab/>
        <w:t xml:space="preserve">This section is subject to section </w:t>
      </w:r>
      <w:r w:rsidR="00200E3B">
        <w:t>23A</w:t>
      </w:r>
      <w:r>
        <w:t xml:space="preserve"> (Prohibition of issue of licences in certain cases).</w:t>
      </w:r>
    </w:p>
    <w:p w14:paraId="21609241" w14:textId="77777777" w:rsidR="00184649" w:rsidRDefault="00184649">
      <w:pPr>
        <w:pStyle w:val="AH5Sec"/>
      </w:pPr>
      <w:bookmarkStart w:id="56" w:name="_Toc103067891"/>
      <w:r w:rsidRPr="001913CB">
        <w:rPr>
          <w:rStyle w:val="CharSectNo"/>
        </w:rPr>
        <w:t>36</w:t>
      </w:r>
      <w:r>
        <w:tab/>
        <w:t>Conditions of sports bookmaker’s agent licence</w:t>
      </w:r>
      <w:bookmarkEnd w:id="56"/>
    </w:p>
    <w:p w14:paraId="10D789C7" w14:textId="77777777" w:rsidR="00184649" w:rsidRDefault="00184649">
      <w:pPr>
        <w:pStyle w:val="Amain"/>
      </w:pPr>
      <w:r>
        <w:tab/>
        <w:t>(1)</w:t>
      </w:r>
      <w:r>
        <w:tab/>
        <w:t>A sports bookmaker’s agent licence may be issued subject to any conditions that the commission considers appropriate—</w:t>
      </w:r>
    </w:p>
    <w:p w14:paraId="37CD59AE" w14:textId="77777777" w:rsidR="00184649" w:rsidRDefault="00184649">
      <w:pPr>
        <w:pStyle w:val="Apara"/>
      </w:pPr>
      <w:r>
        <w:tab/>
        <w:t>(a)</w:t>
      </w:r>
      <w:r>
        <w:tab/>
        <w:t>for the proper conduct of sports bookmaking; or</w:t>
      </w:r>
    </w:p>
    <w:p w14:paraId="5BF63F80" w14:textId="77777777" w:rsidR="00184649" w:rsidRDefault="00184649">
      <w:pPr>
        <w:pStyle w:val="Apara"/>
      </w:pPr>
      <w:r>
        <w:tab/>
        <w:t>(b)</w:t>
      </w:r>
      <w:r>
        <w:tab/>
        <w:t>otherwise in the public interest.</w:t>
      </w:r>
    </w:p>
    <w:p w14:paraId="10EF02CB" w14:textId="77777777" w:rsidR="00184649" w:rsidRDefault="00184649">
      <w:pPr>
        <w:pStyle w:val="Amain"/>
      </w:pPr>
      <w:r>
        <w:lastRenderedPageBreak/>
        <w:tab/>
        <w:t>(2)</w:t>
      </w:r>
      <w:r>
        <w:tab/>
        <w:t xml:space="preserve">The commission may, by written notice to the holder of a sports bookmaker’s agent licence (the </w:t>
      </w:r>
      <w:r>
        <w:rPr>
          <w:rStyle w:val="charBoldItals"/>
        </w:rPr>
        <w:t>licensee</w:t>
      </w:r>
      <w:r>
        <w:t>), change the conditions to which the licence is subject if the commission considers it appropriate to do so—</w:t>
      </w:r>
    </w:p>
    <w:p w14:paraId="3C4AF1CD" w14:textId="77777777" w:rsidR="00184649" w:rsidRDefault="00184649">
      <w:pPr>
        <w:pStyle w:val="Apara"/>
      </w:pPr>
      <w:r>
        <w:tab/>
        <w:t>(a)</w:t>
      </w:r>
      <w:r>
        <w:tab/>
        <w:t>for the proper conduct of sports bookmaking; or</w:t>
      </w:r>
    </w:p>
    <w:p w14:paraId="222B06F6" w14:textId="77777777" w:rsidR="00184649" w:rsidRDefault="00184649">
      <w:pPr>
        <w:pStyle w:val="Apara"/>
      </w:pPr>
      <w:r>
        <w:tab/>
        <w:t>(b)</w:t>
      </w:r>
      <w:r>
        <w:tab/>
        <w:t>otherwise in the public interest.</w:t>
      </w:r>
    </w:p>
    <w:p w14:paraId="67B6DBC3" w14:textId="77777777" w:rsidR="00945AAF" w:rsidRDefault="00945AAF" w:rsidP="00945AAF">
      <w:pPr>
        <w:pStyle w:val="aNote"/>
      </w:pPr>
      <w:r>
        <w:rPr>
          <w:rStyle w:val="charItals"/>
        </w:rPr>
        <w:t>Note</w:t>
      </w:r>
      <w:r>
        <w:tab/>
        <w:t>Under pt 10 (Notification and review of decisions), a decision to issue a licence subject to a condition, or change a licence condition, may, on application, be reconsidered by the commission and reviewed by the ACAT.</w:t>
      </w:r>
    </w:p>
    <w:p w14:paraId="6D19C438" w14:textId="77777777" w:rsidR="00184649" w:rsidRDefault="00184649">
      <w:pPr>
        <w:pStyle w:val="Amain"/>
      </w:pPr>
      <w:r>
        <w:tab/>
        <w:t>(3)</w:t>
      </w:r>
      <w:r>
        <w:tab/>
        <w:t>The change takes effect—</w:t>
      </w:r>
    </w:p>
    <w:p w14:paraId="10898644" w14:textId="77777777" w:rsidR="00184649" w:rsidRDefault="00184649">
      <w:pPr>
        <w:pStyle w:val="Apara"/>
      </w:pPr>
      <w:r>
        <w:tab/>
        <w:t>(a)</w:t>
      </w:r>
      <w:r>
        <w:tab/>
        <w:t>on the operative day; or</w:t>
      </w:r>
    </w:p>
    <w:p w14:paraId="06F0A42A" w14:textId="77777777" w:rsidR="00184649" w:rsidRDefault="00184649">
      <w:pPr>
        <w:pStyle w:val="Apara"/>
      </w:pPr>
      <w:r>
        <w:tab/>
        <w:t>(b)</w:t>
      </w:r>
      <w:r>
        <w:tab/>
        <w:t>if a later day of effect is stated in the notice—on that later day.</w:t>
      </w:r>
    </w:p>
    <w:p w14:paraId="58D6A158" w14:textId="77777777" w:rsidR="00184649" w:rsidRDefault="00184649">
      <w:pPr>
        <w:pStyle w:val="aNote"/>
      </w:pPr>
      <w:r>
        <w:rPr>
          <w:rStyle w:val="charItals"/>
        </w:rPr>
        <w:t>Note</w:t>
      </w:r>
      <w:r>
        <w:tab/>
        <w:t xml:space="preserve">For the meaning of </w:t>
      </w:r>
      <w:r>
        <w:rPr>
          <w:rStyle w:val="charBoldItals"/>
        </w:rPr>
        <w:t>operative day</w:t>
      </w:r>
      <w:r>
        <w:t>, see dict.</w:t>
      </w:r>
    </w:p>
    <w:p w14:paraId="3CF88EC0" w14:textId="77777777" w:rsidR="00184649" w:rsidRDefault="00184649">
      <w:pPr>
        <w:pStyle w:val="Amain"/>
      </w:pPr>
      <w:r>
        <w:tab/>
        <w:t>(4)</w:t>
      </w:r>
      <w:r>
        <w:tab/>
        <w:t>If the licensee receives a notice under subsection (2), the licensee must not fail, without reasonable excuse, to return the licence to the commission within 7 days after receiving the notice.</w:t>
      </w:r>
    </w:p>
    <w:p w14:paraId="2689372A" w14:textId="77777777" w:rsidR="00184649" w:rsidRDefault="00184649">
      <w:pPr>
        <w:pStyle w:val="Amainreturn"/>
      </w:pPr>
      <w:r>
        <w:t>Maximum penalty:  5 penalty units.</w:t>
      </w:r>
    </w:p>
    <w:p w14:paraId="791610CF" w14:textId="77777777" w:rsidR="00184649" w:rsidRDefault="00184649">
      <w:pPr>
        <w:pStyle w:val="Amain"/>
      </w:pPr>
      <w:r>
        <w:tab/>
        <w:t>(5)</w:t>
      </w:r>
      <w:r>
        <w:tab/>
        <w:t xml:space="preserve">If the licensee returns the licence to the commission, the commission must, </w:t>
      </w:r>
      <w:r>
        <w:rPr>
          <w:color w:val="000000"/>
        </w:rPr>
        <w:t>as soon as practicable</w:t>
      </w:r>
      <w:r>
        <w:t>—</w:t>
      </w:r>
    </w:p>
    <w:p w14:paraId="5E8FCB23" w14:textId="77777777" w:rsidR="00184649" w:rsidRDefault="00184649">
      <w:pPr>
        <w:pStyle w:val="Apara"/>
      </w:pPr>
      <w:r>
        <w:tab/>
        <w:t>(a)</w:t>
      </w:r>
      <w:r>
        <w:tab/>
        <w:t>amend the licence in an appropriate way and return it to the licensee; or</w:t>
      </w:r>
    </w:p>
    <w:p w14:paraId="4D70D3F5" w14:textId="77777777" w:rsidR="00184649" w:rsidRDefault="00184649">
      <w:pPr>
        <w:pStyle w:val="Apara"/>
      </w:pPr>
      <w:r>
        <w:tab/>
        <w:t>(b)</w:t>
      </w:r>
      <w:r>
        <w:tab/>
        <w:t>if the commission does not consider it practicable to amend the licence—issue an appropriate replacement licence to the licensee.</w:t>
      </w:r>
    </w:p>
    <w:p w14:paraId="7C803A76" w14:textId="77777777" w:rsidR="00184649" w:rsidRDefault="00184649">
      <w:pPr>
        <w:pStyle w:val="Amain"/>
      </w:pPr>
      <w:r>
        <w:tab/>
        <w:t>(6)</w:t>
      </w:r>
      <w:r>
        <w:tab/>
        <w:t>If the commission—</w:t>
      </w:r>
    </w:p>
    <w:p w14:paraId="5E4FC69D" w14:textId="77777777" w:rsidR="00184649" w:rsidRDefault="00184649">
      <w:pPr>
        <w:pStyle w:val="Apara"/>
      </w:pPr>
      <w:r>
        <w:tab/>
        <w:t>(a)</w:t>
      </w:r>
      <w:r>
        <w:tab/>
        <w:t>issues a sports bookmaker’s agent licence subject to a condition; or</w:t>
      </w:r>
    </w:p>
    <w:p w14:paraId="358357B7" w14:textId="77777777" w:rsidR="00184649" w:rsidRDefault="00184649">
      <w:pPr>
        <w:pStyle w:val="Apara"/>
      </w:pPr>
      <w:r>
        <w:lastRenderedPageBreak/>
        <w:tab/>
        <w:t>(b)</w:t>
      </w:r>
      <w:r>
        <w:tab/>
        <w:t>changes a condition of a sports bookmaker’s agent licence;</w:t>
      </w:r>
    </w:p>
    <w:p w14:paraId="0AC8E9CA" w14:textId="77777777" w:rsidR="00184649" w:rsidRDefault="00184649">
      <w:pPr>
        <w:pStyle w:val="Amainreturn"/>
      </w:pPr>
      <w:r>
        <w:t xml:space="preserve">the </w:t>
      </w:r>
      <w:r>
        <w:rPr>
          <w:color w:val="000000"/>
        </w:rPr>
        <w:t>commission</w:t>
      </w:r>
      <w:r>
        <w:t xml:space="preserve"> must, as soon as practicable, give written notice to the sports bookmaker who applied for the licence of the condition or change of condition.</w:t>
      </w:r>
    </w:p>
    <w:p w14:paraId="58BDA9D9" w14:textId="77777777" w:rsidR="00184649" w:rsidRDefault="00184649">
      <w:pPr>
        <w:pStyle w:val="AH5Sec"/>
      </w:pPr>
      <w:bookmarkStart w:id="57" w:name="_Toc103067892"/>
      <w:r w:rsidRPr="001913CB">
        <w:rPr>
          <w:rStyle w:val="CharSectNo"/>
        </w:rPr>
        <w:t>37</w:t>
      </w:r>
      <w:r>
        <w:tab/>
        <w:t>Sports bookmaker’s agent</w:t>
      </w:r>
      <w:r>
        <w:rPr>
          <w:color w:val="000000"/>
        </w:rPr>
        <w:t xml:space="preserve"> licence—e</w:t>
      </w:r>
      <w:r>
        <w:t>ntry of particulars in register etc</w:t>
      </w:r>
      <w:bookmarkEnd w:id="57"/>
    </w:p>
    <w:p w14:paraId="7F29BDE6" w14:textId="77777777" w:rsidR="00184649" w:rsidRDefault="00184649">
      <w:pPr>
        <w:pStyle w:val="Amainreturn"/>
      </w:pPr>
      <w:r>
        <w:t>If the commission issues a sports bookmaker’s agent licence to a person, the commission—</w:t>
      </w:r>
    </w:p>
    <w:p w14:paraId="7F67191C" w14:textId="77777777" w:rsidR="00184649" w:rsidRDefault="00184649">
      <w:pPr>
        <w:pStyle w:val="Apara"/>
      </w:pPr>
      <w:r>
        <w:tab/>
        <w:t>(a)</w:t>
      </w:r>
      <w:r>
        <w:tab/>
        <w:t>must enter in the register any particulars required under the regulations; and</w:t>
      </w:r>
    </w:p>
    <w:p w14:paraId="313B516A" w14:textId="77777777" w:rsidR="00184649" w:rsidRDefault="00184649">
      <w:pPr>
        <w:pStyle w:val="Apara"/>
      </w:pPr>
      <w:r>
        <w:tab/>
        <w:t>(b)</w:t>
      </w:r>
      <w:r>
        <w:tab/>
        <w:t>may enter in the register any other particulars that the commission considers appropriate; and</w:t>
      </w:r>
    </w:p>
    <w:p w14:paraId="4BAF2E4B" w14:textId="77777777" w:rsidR="00184649" w:rsidRDefault="00184649">
      <w:pPr>
        <w:pStyle w:val="Apara"/>
      </w:pPr>
      <w:r>
        <w:tab/>
        <w:t>(c)</w:t>
      </w:r>
      <w:r>
        <w:tab/>
        <w:t>must give a copy of the licence to the applicant for the licence.</w:t>
      </w:r>
    </w:p>
    <w:p w14:paraId="1A8FC479" w14:textId="77777777" w:rsidR="00364AD3" w:rsidRPr="00E12F51" w:rsidRDefault="00364AD3" w:rsidP="00364AD3">
      <w:pPr>
        <w:pStyle w:val="AH5Sec"/>
      </w:pPr>
      <w:bookmarkStart w:id="58" w:name="_Toc103067893"/>
      <w:r w:rsidRPr="001913CB">
        <w:rPr>
          <w:rStyle w:val="CharSectNo"/>
        </w:rPr>
        <w:t>38</w:t>
      </w:r>
      <w:r w:rsidRPr="00E12F51">
        <w:tab/>
        <w:t>Term of sports bookmaker’s agent licence</w:t>
      </w:r>
      <w:bookmarkEnd w:id="58"/>
    </w:p>
    <w:p w14:paraId="1871058A" w14:textId="77777777" w:rsidR="00364AD3" w:rsidRPr="00E12F51" w:rsidRDefault="00364AD3" w:rsidP="00364AD3">
      <w:pPr>
        <w:pStyle w:val="Amainreturn"/>
      </w:pPr>
      <w:r w:rsidRPr="00E12F51">
        <w:t>A sports bookmaker’s agent licence is issued for the period of not more than 3 years stated in the licence.</w:t>
      </w:r>
    </w:p>
    <w:p w14:paraId="42EE3FB9" w14:textId="77777777" w:rsidR="00184649" w:rsidRDefault="00184649">
      <w:pPr>
        <w:pStyle w:val="AH5Sec"/>
      </w:pPr>
      <w:bookmarkStart w:id="59" w:name="_Toc103067894"/>
      <w:r w:rsidRPr="001913CB">
        <w:rPr>
          <w:rStyle w:val="CharSectNo"/>
        </w:rPr>
        <w:t>39</w:t>
      </w:r>
      <w:r>
        <w:tab/>
        <w:t>Surrender of sports bookmaker’s agent licence</w:t>
      </w:r>
      <w:bookmarkEnd w:id="59"/>
    </w:p>
    <w:p w14:paraId="490F65B6" w14:textId="77777777" w:rsidR="00184649" w:rsidRDefault="00184649" w:rsidP="00A61E1F">
      <w:pPr>
        <w:pStyle w:val="Amain"/>
        <w:keepNext/>
      </w:pPr>
      <w:r>
        <w:tab/>
        <w:t>(1)</w:t>
      </w:r>
      <w:r>
        <w:tab/>
        <w:t>The holder of a sports bookmaker’s agent licence may surrender the licence by written notice to the commission.</w:t>
      </w:r>
    </w:p>
    <w:p w14:paraId="6EBDD839" w14:textId="77777777" w:rsidR="00184649" w:rsidRDefault="00184649">
      <w:pPr>
        <w:pStyle w:val="Amain"/>
      </w:pPr>
      <w:r>
        <w:tab/>
        <w:t>(2)</w:t>
      </w:r>
      <w:r>
        <w:tab/>
        <w:t xml:space="preserve">The surrender of a sports bookmaker’s agent licence takes effect when the commission receives the notice of surrender or, if a later date of effect is stated in the notice, on that date. </w:t>
      </w:r>
    </w:p>
    <w:p w14:paraId="041CEC23" w14:textId="77777777" w:rsidR="00184649" w:rsidRDefault="00184649">
      <w:pPr>
        <w:pStyle w:val="Amain"/>
      </w:pPr>
      <w:r>
        <w:tab/>
        <w:t>(3)</w:t>
      </w:r>
      <w:r>
        <w:tab/>
        <w:t>If a licence is surrendered under this section, the commission must give to the applicant for the licence written notice of the surrender.</w:t>
      </w:r>
    </w:p>
    <w:p w14:paraId="649B9DB4" w14:textId="77777777" w:rsidR="00184649" w:rsidRDefault="00184649">
      <w:pPr>
        <w:pStyle w:val="AH5Sec"/>
      </w:pPr>
      <w:bookmarkStart w:id="60" w:name="_Toc103067895"/>
      <w:r w:rsidRPr="001913CB">
        <w:rPr>
          <w:rStyle w:val="CharSectNo"/>
        </w:rPr>
        <w:lastRenderedPageBreak/>
        <w:t>40</w:t>
      </w:r>
      <w:r>
        <w:tab/>
        <w:t>Effect of cancellation, surrender or suspension of sports bookmaking licence on agent licence</w:t>
      </w:r>
      <w:bookmarkEnd w:id="60"/>
    </w:p>
    <w:p w14:paraId="40FDFBED" w14:textId="6838890D" w:rsidR="00184649" w:rsidRDefault="00184649">
      <w:pPr>
        <w:pStyle w:val="Amain"/>
      </w:pPr>
      <w:r>
        <w:tab/>
        <w:t>(1)</w:t>
      </w:r>
      <w:r>
        <w:tab/>
        <w:t xml:space="preserve">If a sports bookmaking licence is cancelled or surrendered, the commission must cancel any sports bookmaker’s agent licence issued on the application of the former </w:t>
      </w:r>
      <w:r w:rsidR="001A62FC" w:rsidRPr="00607AEB">
        <w:rPr>
          <w:color w:val="000000"/>
        </w:rPr>
        <w:t>sports bookmaker</w:t>
      </w:r>
      <w:r>
        <w:t>.</w:t>
      </w:r>
    </w:p>
    <w:p w14:paraId="6AB67E66" w14:textId="15AE768D" w:rsidR="00184649" w:rsidRDefault="00184649">
      <w:pPr>
        <w:pStyle w:val="Amain"/>
      </w:pPr>
      <w:r>
        <w:tab/>
        <w:t>(2)</w:t>
      </w:r>
      <w:r>
        <w:tab/>
        <w:t xml:space="preserve">If a sports bookmaking licence is suspended, the commission must suspend, until the end of the suspension of the sports bookmaking licence, any sports bookmaker’s agent licence issued on the application of the </w:t>
      </w:r>
      <w:r w:rsidR="001A62FC" w:rsidRPr="00607AEB">
        <w:rPr>
          <w:color w:val="000000"/>
        </w:rPr>
        <w:t>sports bookmaker</w:t>
      </w:r>
      <w:r>
        <w:t>.</w:t>
      </w:r>
    </w:p>
    <w:p w14:paraId="761BFDF2" w14:textId="77777777" w:rsidR="00184649" w:rsidRDefault="00184649">
      <w:pPr>
        <w:pStyle w:val="Amain"/>
      </w:pPr>
      <w:r>
        <w:tab/>
        <w:t>(3)</w:t>
      </w:r>
      <w:r>
        <w:tab/>
        <w:t>If a sports bookmaker’s agent licence is cancelled or suspended under this section, the commission must give written notice of the cancellation or suspension to—</w:t>
      </w:r>
    </w:p>
    <w:p w14:paraId="2AEA2686" w14:textId="77777777" w:rsidR="00184649" w:rsidRDefault="00184649">
      <w:pPr>
        <w:pStyle w:val="Apara"/>
      </w:pPr>
      <w:r>
        <w:tab/>
        <w:t>(a)</w:t>
      </w:r>
      <w:r>
        <w:tab/>
        <w:t>the holder of the sports bookmaker’s agent licence; and</w:t>
      </w:r>
    </w:p>
    <w:p w14:paraId="2865A097" w14:textId="77777777" w:rsidR="001A62FC" w:rsidRPr="00607AEB" w:rsidRDefault="001A62FC" w:rsidP="001A62FC">
      <w:pPr>
        <w:pStyle w:val="Apara"/>
      </w:pPr>
      <w:r w:rsidRPr="00607AEB">
        <w:tab/>
        <w:t>(b)</w:t>
      </w:r>
      <w:r w:rsidRPr="00607AEB">
        <w:tab/>
        <w:t>if practicable, the sports bookmaker or former sports bookmaker.</w:t>
      </w:r>
    </w:p>
    <w:p w14:paraId="423198EC" w14:textId="77777777" w:rsidR="00184649" w:rsidRDefault="00184649">
      <w:pPr>
        <w:pStyle w:val="Amain"/>
      </w:pPr>
      <w:r>
        <w:tab/>
        <w:t>(4)</w:t>
      </w:r>
      <w:r>
        <w:tab/>
        <w:t>If a sports bookmaking licence is reinstated (by the commission or the A</w:t>
      </w:r>
      <w:r w:rsidR="00945AAF">
        <w:t>C</w:t>
      </w:r>
      <w:r>
        <w:t>AT) after cancellation, any sports bookmaker’s agent licence cancelled under subsection (1) because of the cancellation must be reinstated by the commission.</w:t>
      </w:r>
    </w:p>
    <w:p w14:paraId="03C46563" w14:textId="77777777" w:rsidR="00184649" w:rsidRDefault="00184649">
      <w:pPr>
        <w:pStyle w:val="PageBreak"/>
      </w:pPr>
      <w:r>
        <w:br w:type="page"/>
      </w:r>
    </w:p>
    <w:p w14:paraId="20723DAA" w14:textId="77777777" w:rsidR="00184649" w:rsidRPr="001913CB" w:rsidRDefault="00184649">
      <w:pPr>
        <w:pStyle w:val="AH2Part"/>
      </w:pPr>
      <w:bookmarkStart w:id="61" w:name="_Toc103067896"/>
      <w:r w:rsidRPr="001913CB">
        <w:rPr>
          <w:rStyle w:val="CharPartNo"/>
        </w:rPr>
        <w:lastRenderedPageBreak/>
        <w:t>Part 4</w:t>
      </w:r>
      <w:r>
        <w:tab/>
      </w:r>
      <w:r w:rsidRPr="001913CB">
        <w:rPr>
          <w:rStyle w:val="CharPartText"/>
        </w:rPr>
        <w:t>Licences generally</w:t>
      </w:r>
      <w:bookmarkEnd w:id="61"/>
    </w:p>
    <w:p w14:paraId="59B46D29" w14:textId="77777777" w:rsidR="00184649" w:rsidRDefault="00184649">
      <w:pPr>
        <w:pStyle w:val="Placeholder"/>
      </w:pPr>
      <w:r>
        <w:rPr>
          <w:rStyle w:val="CharDivNo"/>
        </w:rPr>
        <w:t xml:space="preserve">  </w:t>
      </w:r>
      <w:r>
        <w:rPr>
          <w:rStyle w:val="CharDivText"/>
        </w:rPr>
        <w:t xml:space="preserve">  </w:t>
      </w:r>
    </w:p>
    <w:p w14:paraId="79CCA5E4" w14:textId="77777777" w:rsidR="00184649" w:rsidRDefault="00184649">
      <w:pPr>
        <w:pStyle w:val="AH5Sec"/>
      </w:pPr>
      <w:bookmarkStart w:id="62" w:name="_Toc103067897"/>
      <w:r w:rsidRPr="001913CB">
        <w:rPr>
          <w:rStyle w:val="CharSectNo"/>
        </w:rPr>
        <w:t>41</w:t>
      </w:r>
      <w:r>
        <w:tab/>
        <w:t>Commission’s powers in considering applications</w:t>
      </w:r>
      <w:bookmarkEnd w:id="62"/>
    </w:p>
    <w:p w14:paraId="3B052087" w14:textId="77777777" w:rsidR="00200E3B" w:rsidRPr="001847A1" w:rsidRDefault="00200E3B" w:rsidP="00200E3B">
      <w:pPr>
        <w:pStyle w:val="Amain"/>
      </w:pPr>
      <w:r w:rsidRPr="001847A1">
        <w:tab/>
        <w:t>(</w:t>
      </w:r>
      <w:r>
        <w:t>1</w:t>
      </w:r>
      <w:r w:rsidRPr="001847A1">
        <w:t>)</w:t>
      </w:r>
      <w:r w:rsidRPr="001847A1">
        <w:tab/>
        <w:t>This section applies if the commission receives an application for a licence or renewal of a licence.</w:t>
      </w:r>
    </w:p>
    <w:p w14:paraId="4EBDA8E5" w14:textId="77777777" w:rsidR="00184649" w:rsidRDefault="00184649">
      <w:pPr>
        <w:pStyle w:val="Amain"/>
      </w:pPr>
      <w:r>
        <w:tab/>
        <w:t>(</w:t>
      </w:r>
      <w:r w:rsidR="00200E3B">
        <w:t>2</w:t>
      </w:r>
      <w:r>
        <w:t>)</w:t>
      </w:r>
      <w:r>
        <w:tab/>
      </w:r>
      <w:r w:rsidR="00200E3B" w:rsidRPr="001847A1">
        <w:t>In deciding whether to issue or renew the licence</w:t>
      </w:r>
      <w:r>
        <w:t>, the commission may—</w:t>
      </w:r>
    </w:p>
    <w:p w14:paraId="5D052877" w14:textId="77777777" w:rsidR="00184649" w:rsidRDefault="00184649">
      <w:pPr>
        <w:pStyle w:val="Apara"/>
      </w:pPr>
      <w:r>
        <w:tab/>
        <w:t>(a)</w:t>
      </w:r>
      <w:r>
        <w:tab/>
        <w:t>make any inquiries that it considers appropriate; and</w:t>
      </w:r>
    </w:p>
    <w:p w14:paraId="29EE3DD1" w14:textId="77777777" w:rsidR="00184649" w:rsidRDefault="00184649">
      <w:pPr>
        <w:pStyle w:val="Apara"/>
      </w:pPr>
      <w:r>
        <w:tab/>
        <w:t>(b)</w:t>
      </w:r>
      <w:r>
        <w:tab/>
        <w:t>by written notice, ask a relevant person to provide it with—</w:t>
      </w:r>
    </w:p>
    <w:p w14:paraId="33C63393" w14:textId="77777777" w:rsidR="00184649" w:rsidRDefault="00184649">
      <w:pPr>
        <w:pStyle w:val="Asubpara"/>
      </w:pPr>
      <w:r>
        <w:tab/>
        <w:t>(i)</w:t>
      </w:r>
      <w:r>
        <w:tab/>
        <w:t>any information likely to be relevant to the application that is within the person’s knowledge or ability to obtain; or</w:t>
      </w:r>
    </w:p>
    <w:p w14:paraId="55B54E2A" w14:textId="77777777" w:rsidR="00184649" w:rsidRDefault="00184649">
      <w:pPr>
        <w:pStyle w:val="Asubpara"/>
      </w:pPr>
      <w:r>
        <w:tab/>
        <w:t>(ii)</w:t>
      </w:r>
      <w:r>
        <w:tab/>
        <w:t>any document likely to be relevant to the application that is within the person’s custody or control.</w:t>
      </w:r>
    </w:p>
    <w:p w14:paraId="27849134" w14:textId="77777777" w:rsidR="00184649" w:rsidRDefault="00184649" w:rsidP="00A61E1F">
      <w:pPr>
        <w:pStyle w:val="Amain"/>
        <w:keepNext/>
      </w:pPr>
      <w:r>
        <w:tab/>
        <w:t>(</w:t>
      </w:r>
      <w:r w:rsidR="00200E3B">
        <w:t>3</w:t>
      </w:r>
      <w:r>
        <w:t>)</w:t>
      </w:r>
      <w:r>
        <w:tab/>
        <w:t>If a person fails to comply with a notice given to the person under subsection (</w:t>
      </w:r>
      <w:r w:rsidR="00200E3B">
        <w:t>2</w:t>
      </w:r>
      <w:r>
        <w:t>) (b), the commission is not required to consider the application unless satisfied that the person has a reasonable excuse for the failure and that it is reasonably practicable to consider the application.</w:t>
      </w:r>
    </w:p>
    <w:p w14:paraId="23C3399B" w14:textId="77777777" w:rsidR="00945AAF" w:rsidRDefault="00945AAF" w:rsidP="00945AAF">
      <w:pPr>
        <w:pStyle w:val="aNote"/>
      </w:pPr>
      <w:r>
        <w:rPr>
          <w:rStyle w:val="charItals"/>
        </w:rPr>
        <w:t>Note</w:t>
      </w:r>
      <w:r>
        <w:tab/>
        <w:t>Under pt 10 (Notification and review of decisions), a decision not to consider an application for a licence may, on application, be reconsidered by the commission and reviewed by the ACAT.</w:t>
      </w:r>
    </w:p>
    <w:p w14:paraId="1385AE40" w14:textId="77777777" w:rsidR="00184649" w:rsidRDefault="00184649">
      <w:pPr>
        <w:pStyle w:val="Amain"/>
      </w:pPr>
      <w:r>
        <w:tab/>
        <w:t>(</w:t>
      </w:r>
      <w:r w:rsidR="00200E3B">
        <w:t>4</w:t>
      </w:r>
      <w:r>
        <w:t>)</w:t>
      </w:r>
      <w:r>
        <w:tab/>
        <w:t>In this section:</w:t>
      </w:r>
    </w:p>
    <w:p w14:paraId="0A7A96E8" w14:textId="77777777" w:rsidR="00184649" w:rsidRPr="004D0AA3" w:rsidRDefault="00184649" w:rsidP="00CD2118">
      <w:pPr>
        <w:pStyle w:val="aDef"/>
      </w:pPr>
      <w:r>
        <w:rPr>
          <w:rStyle w:val="charBoldItals"/>
        </w:rPr>
        <w:t>relevant person</w:t>
      </w:r>
      <w:r w:rsidRPr="004D0AA3">
        <w:t xml:space="preserve"> means—</w:t>
      </w:r>
    </w:p>
    <w:p w14:paraId="1BFC0AF7" w14:textId="77777777" w:rsidR="00184649" w:rsidRPr="004D0AA3" w:rsidRDefault="00184649" w:rsidP="00CD2118">
      <w:pPr>
        <w:pStyle w:val="aDefpara"/>
      </w:pPr>
      <w:r w:rsidRPr="004D0AA3">
        <w:tab/>
        <w:t>(a)</w:t>
      </w:r>
      <w:r w:rsidRPr="004D0AA3">
        <w:tab/>
        <w:t>for an application for any kind of licence—the applicant; and</w:t>
      </w:r>
    </w:p>
    <w:p w14:paraId="2F3D608D" w14:textId="77777777" w:rsidR="00184649" w:rsidRDefault="00184649" w:rsidP="00CD2118">
      <w:pPr>
        <w:pStyle w:val="aDefpara"/>
      </w:pPr>
      <w:r w:rsidRPr="004D0AA3">
        <w:tab/>
        <w:t>(b)</w:t>
      </w:r>
      <w:r w:rsidRPr="004D0AA3">
        <w:tab/>
        <w:t>for an application for a race bookmaker’s agent licence or a sports bookmaker’s agent licence—the pers</w:t>
      </w:r>
      <w:r w:rsidR="00200E3B">
        <w:t>on nominated in the application; and</w:t>
      </w:r>
    </w:p>
    <w:p w14:paraId="60ADCB40" w14:textId="77777777" w:rsidR="00200E3B" w:rsidRPr="001847A1" w:rsidRDefault="00200E3B" w:rsidP="00200E3B">
      <w:pPr>
        <w:pStyle w:val="aDefpara"/>
      </w:pPr>
      <w:r w:rsidRPr="001847A1">
        <w:tab/>
        <w:t>(c)</w:t>
      </w:r>
      <w:r w:rsidRPr="001847A1">
        <w:tab/>
        <w:t>for an application for renewal of a race bookmaking licence—the race bookmaker; and</w:t>
      </w:r>
    </w:p>
    <w:p w14:paraId="065B41C7" w14:textId="77777777" w:rsidR="00200E3B" w:rsidRPr="001847A1" w:rsidRDefault="00200E3B" w:rsidP="00200E3B">
      <w:pPr>
        <w:pStyle w:val="aDefpara"/>
      </w:pPr>
      <w:r w:rsidRPr="001847A1">
        <w:lastRenderedPageBreak/>
        <w:tab/>
        <w:t>(d)</w:t>
      </w:r>
      <w:r w:rsidRPr="001847A1">
        <w:tab/>
        <w:t>for an application for renewal of a race bookmaker’s agent licence—the race bookmaker’s agent.</w:t>
      </w:r>
    </w:p>
    <w:p w14:paraId="75F71581" w14:textId="77777777" w:rsidR="00184649" w:rsidRDefault="00184649">
      <w:pPr>
        <w:pStyle w:val="AH5Sec"/>
      </w:pPr>
      <w:bookmarkStart w:id="63" w:name="_Toc103067898"/>
      <w:r w:rsidRPr="001913CB">
        <w:rPr>
          <w:rStyle w:val="CharSectNo"/>
        </w:rPr>
        <w:t>42</w:t>
      </w:r>
      <w:r>
        <w:tab/>
        <w:t>Costs of considering and deciding applications</w:t>
      </w:r>
      <w:bookmarkEnd w:id="63"/>
    </w:p>
    <w:p w14:paraId="2300E822" w14:textId="77777777" w:rsidR="00184649" w:rsidRDefault="00184649">
      <w:pPr>
        <w:pStyle w:val="Amain"/>
      </w:pPr>
      <w:r>
        <w:tab/>
        <w:t>(1)</w:t>
      </w:r>
      <w:r>
        <w:tab/>
        <w:t>The commission must decide, for each application, the commission’s costs of considering and deciding the application.</w:t>
      </w:r>
    </w:p>
    <w:p w14:paraId="74D613F9" w14:textId="77777777" w:rsidR="00945AAF" w:rsidRDefault="00945AAF" w:rsidP="00945AAF">
      <w:pPr>
        <w:pStyle w:val="aNote"/>
      </w:pPr>
      <w:r>
        <w:rPr>
          <w:rStyle w:val="charItals"/>
        </w:rPr>
        <w:t>Note</w:t>
      </w:r>
      <w:r>
        <w:tab/>
        <w:t>Under pt 10 (Notification and review of decisions), a decision about costs may, on application, be reconsidered by the commission and reviewed by the ACAT.</w:t>
      </w:r>
    </w:p>
    <w:p w14:paraId="53C93D6E" w14:textId="77777777" w:rsidR="00184649" w:rsidRDefault="00184649">
      <w:pPr>
        <w:pStyle w:val="Amain"/>
      </w:pPr>
      <w:r>
        <w:tab/>
        <w:t>(2)</w:t>
      </w:r>
      <w:r>
        <w:tab/>
        <w:t>For subsection (1), the commission may—</w:t>
      </w:r>
    </w:p>
    <w:p w14:paraId="6A46761B" w14:textId="77777777" w:rsidR="00184649" w:rsidRDefault="00184649">
      <w:pPr>
        <w:pStyle w:val="Apara"/>
      </w:pPr>
      <w:r>
        <w:tab/>
        <w:t>(a)</w:t>
      </w:r>
      <w:r>
        <w:tab/>
        <w:t>estimate the expected amount of costs; and</w:t>
      </w:r>
    </w:p>
    <w:p w14:paraId="2C2DDF26" w14:textId="77777777" w:rsidR="00184649" w:rsidRDefault="00184649">
      <w:pPr>
        <w:pStyle w:val="Apara"/>
      </w:pPr>
      <w:r>
        <w:tab/>
        <w:t>(b)</w:t>
      </w:r>
      <w:r>
        <w:tab/>
        <w:t>make decisions from time to time.</w:t>
      </w:r>
    </w:p>
    <w:p w14:paraId="76D67983" w14:textId="77777777" w:rsidR="00184649" w:rsidRDefault="00184649">
      <w:pPr>
        <w:pStyle w:val="Amain"/>
      </w:pPr>
      <w:r>
        <w:tab/>
        <w:t>(3)</w:t>
      </w:r>
      <w:r>
        <w:tab/>
        <w:t>Each time the commission decides an amount it must give a written notice to the applicant that—</w:t>
      </w:r>
    </w:p>
    <w:p w14:paraId="1D008616" w14:textId="77777777" w:rsidR="00184649" w:rsidRDefault="00184649">
      <w:pPr>
        <w:pStyle w:val="Apara"/>
      </w:pPr>
      <w:r>
        <w:tab/>
        <w:t>(a)</w:t>
      </w:r>
      <w:r>
        <w:tab/>
        <w:t>states the amount; and</w:t>
      </w:r>
    </w:p>
    <w:p w14:paraId="3824B842" w14:textId="77777777" w:rsidR="00184649" w:rsidRDefault="00184649">
      <w:pPr>
        <w:pStyle w:val="Apara"/>
      </w:pPr>
      <w:r>
        <w:tab/>
        <w:t>(b)</w:t>
      </w:r>
      <w:r>
        <w:tab/>
        <w:t>requires the applicant to pay the amount to the commission within 14 days after the applicant is given the notice or any longer period allowed by the commission.</w:t>
      </w:r>
    </w:p>
    <w:p w14:paraId="73BD93A4" w14:textId="77777777" w:rsidR="00184649" w:rsidRDefault="00184649">
      <w:pPr>
        <w:pStyle w:val="Amain"/>
      </w:pPr>
      <w:r>
        <w:tab/>
        <w:t>(4)</w:t>
      </w:r>
      <w:r>
        <w:tab/>
        <w:t xml:space="preserve">If the total paid by the applicant at any time exceeds the actual costs, the commission must repay the difference (the </w:t>
      </w:r>
      <w:r>
        <w:rPr>
          <w:rStyle w:val="charBoldItals"/>
        </w:rPr>
        <w:t>excess amount</w:t>
      </w:r>
      <w:r>
        <w:t>).</w:t>
      </w:r>
    </w:p>
    <w:p w14:paraId="4AD5E859" w14:textId="77777777" w:rsidR="00184649" w:rsidRDefault="00184649">
      <w:pPr>
        <w:pStyle w:val="Amain"/>
      </w:pPr>
      <w:r>
        <w:tab/>
        <w:t>(5)</w:t>
      </w:r>
      <w:r>
        <w:tab/>
        <w:t>However, if the commission expects to incur further costs in relation to the application, the commission must—</w:t>
      </w:r>
    </w:p>
    <w:p w14:paraId="0B3F7C39" w14:textId="77777777" w:rsidR="00184649" w:rsidRDefault="00184649">
      <w:pPr>
        <w:pStyle w:val="Apara"/>
      </w:pPr>
      <w:r>
        <w:tab/>
        <w:t>(a)</w:t>
      </w:r>
      <w:r>
        <w:tab/>
        <w:t xml:space="preserve">estimate the further costs (the </w:t>
      </w:r>
      <w:r>
        <w:rPr>
          <w:rStyle w:val="charBoldItals"/>
        </w:rPr>
        <w:t>estimated amount</w:t>
      </w:r>
      <w:r>
        <w:t>); and</w:t>
      </w:r>
    </w:p>
    <w:p w14:paraId="1D8D3AAD" w14:textId="77777777" w:rsidR="00184649" w:rsidRDefault="00184649">
      <w:pPr>
        <w:pStyle w:val="Apara"/>
      </w:pPr>
      <w:r>
        <w:tab/>
        <w:t>(b)</w:t>
      </w:r>
      <w:r>
        <w:tab/>
        <w:t>repay the amount (if any) by which the excess amount exceeds the estimated amount.</w:t>
      </w:r>
    </w:p>
    <w:p w14:paraId="4E10B984" w14:textId="77777777" w:rsidR="00184649" w:rsidRDefault="00184649" w:rsidP="00A61E1F">
      <w:pPr>
        <w:pStyle w:val="Amain"/>
        <w:keepNext/>
      </w:pPr>
      <w:r>
        <w:tab/>
        <w:t>(6)</w:t>
      </w:r>
      <w:r>
        <w:tab/>
        <w:t>When no more costs are likely to be incurred, the commission must—</w:t>
      </w:r>
    </w:p>
    <w:p w14:paraId="72A9DF68" w14:textId="77777777" w:rsidR="00184649" w:rsidRDefault="00184649">
      <w:pPr>
        <w:pStyle w:val="Apara"/>
      </w:pPr>
      <w:r>
        <w:tab/>
        <w:t>(a)</w:t>
      </w:r>
      <w:r>
        <w:tab/>
        <w:t xml:space="preserve">if the total paid by the applicant, less any amounts already repaid, (the </w:t>
      </w:r>
      <w:r>
        <w:rPr>
          <w:rStyle w:val="charBoldItals"/>
        </w:rPr>
        <w:t>net total paid</w:t>
      </w:r>
      <w:r>
        <w:t>) exceeds the actual costs—repay the difference; or</w:t>
      </w:r>
    </w:p>
    <w:p w14:paraId="79EC8C8B" w14:textId="77777777" w:rsidR="00184649" w:rsidRDefault="00184649">
      <w:pPr>
        <w:pStyle w:val="Apara"/>
      </w:pPr>
      <w:r>
        <w:lastRenderedPageBreak/>
        <w:tab/>
        <w:t>(b)</w:t>
      </w:r>
      <w:r>
        <w:tab/>
        <w:t>if the actual costs exceed the net total paid—by written notice require the applicant to pay the difference to the commission within 14 days after the applicant is given the notice or any longer period allowed by the commission.</w:t>
      </w:r>
    </w:p>
    <w:p w14:paraId="02D8A2C4" w14:textId="77777777" w:rsidR="00184649" w:rsidRDefault="00184649">
      <w:pPr>
        <w:pStyle w:val="Amain"/>
      </w:pPr>
      <w:r>
        <w:tab/>
        <w:t>(7)</w:t>
      </w:r>
      <w:r>
        <w:tab/>
        <w:t>An amount not paid by the applicant in accordance with a notice under this section is a debt owing by the applicant to the commission.</w:t>
      </w:r>
    </w:p>
    <w:p w14:paraId="4BE8ECD4" w14:textId="77777777" w:rsidR="00184649" w:rsidRDefault="00184649">
      <w:pPr>
        <w:pStyle w:val="Amain"/>
      </w:pPr>
      <w:r>
        <w:tab/>
        <w:t>(8)</w:t>
      </w:r>
      <w:r>
        <w:tab/>
        <w:t>In this section:</w:t>
      </w:r>
    </w:p>
    <w:p w14:paraId="41D260A0" w14:textId="77777777" w:rsidR="00184649" w:rsidRDefault="00184649">
      <w:pPr>
        <w:pStyle w:val="aDef"/>
      </w:pPr>
      <w:r>
        <w:rPr>
          <w:rStyle w:val="charBoldItals"/>
          <w:bCs/>
          <w:iCs/>
        </w:rPr>
        <w:t>costs</w:t>
      </w:r>
      <w:r>
        <w:t>, in relation to an application, includes any expenses or disbursements reasonably incurred by the commission in considering and deciding the application.</w:t>
      </w:r>
    </w:p>
    <w:p w14:paraId="3ED1C247" w14:textId="77777777" w:rsidR="00184649" w:rsidRDefault="00184649">
      <w:pPr>
        <w:pStyle w:val="AH5Sec"/>
      </w:pPr>
      <w:bookmarkStart w:id="64" w:name="_Toc103067899"/>
      <w:r w:rsidRPr="001913CB">
        <w:rPr>
          <w:rStyle w:val="CharSectNo"/>
        </w:rPr>
        <w:t>44</w:t>
      </w:r>
      <w:r>
        <w:tab/>
        <w:t>Replacement of licences</w:t>
      </w:r>
      <w:bookmarkEnd w:id="64"/>
    </w:p>
    <w:p w14:paraId="1016E3B4" w14:textId="77777777" w:rsidR="00184649" w:rsidRDefault="00184649">
      <w:pPr>
        <w:pStyle w:val="Amain"/>
        <w:keepNext/>
      </w:pPr>
      <w:r>
        <w:tab/>
        <w:t>(1)</w:t>
      </w:r>
      <w:r>
        <w:tab/>
        <w:t>The commission may issue a replacement licence if—</w:t>
      </w:r>
    </w:p>
    <w:p w14:paraId="592A35EC" w14:textId="77777777" w:rsidR="00184649" w:rsidRDefault="00184649">
      <w:pPr>
        <w:pStyle w:val="Apara"/>
      </w:pPr>
      <w:r>
        <w:tab/>
        <w:t>(a)</w:t>
      </w:r>
      <w:r>
        <w:tab/>
        <w:t>the licensee applies to the commission for a replacement licence; and</w:t>
      </w:r>
    </w:p>
    <w:p w14:paraId="43638E27" w14:textId="77777777" w:rsidR="00184649" w:rsidRDefault="00184649">
      <w:pPr>
        <w:pStyle w:val="Apara"/>
      </w:pPr>
      <w:r>
        <w:tab/>
        <w:t>(b)</w:t>
      </w:r>
      <w:r>
        <w:tab/>
        <w:t>the licence has not been suspended or cancelled; and</w:t>
      </w:r>
    </w:p>
    <w:p w14:paraId="5D514BD4" w14:textId="77777777" w:rsidR="00184649" w:rsidRDefault="00184649">
      <w:pPr>
        <w:pStyle w:val="Apara"/>
      </w:pPr>
      <w:r>
        <w:tab/>
        <w:t>(c)</w:t>
      </w:r>
      <w:r>
        <w:tab/>
        <w:t>the commission is satisfied that the licence has been lost, stolen or destroyed, or damaged in a way that justifies its replacement.</w:t>
      </w:r>
    </w:p>
    <w:p w14:paraId="12D6DFCE" w14:textId="2CE7F947" w:rsidR="00184649" w:rsidRDefault="00184649">
      <w:pPr>
        <w:pStyle w:val="aNote"/>
      </w:pPr>
      <w:r>
        <w:rPr>
          <w:rStyle w:val="charItals"/>
        </w:rPr>
        <w:t>Note 1</w:t>
      </w:r>
      <w:r>
        <w:tab/>
        <w:t xml:space="preserve">If a form is approved under the </w:t>
      </w:r>
      <w:hyperlink r:id="rId51" w:tooltip="A1999-46" w:history="1">
        <w:r w:rsidR="004D0AA3" w:rsidRPr="004D0AA3">
          <w:rPr>
            <w:rStyle w:val="charCitHyperlinkItal"/>
          </w:rPr>
          <w:t>Gambling and Racing Control Act 1999</w:t>
        </w:r>
      </w:hyperlink>
      <w:r>
        <w:t>, s 53D (Approved forms), the form must be used.</w:t>
      </w:r>
    </w:p>
    <w:p w14:paraId="5854A8DE" w14:textId="77777777" w:rsidR="00945AAF" w:rsidRDefault="00945AAF" w:rsidP="00945AAF">
      <w:pPr>
        <w:pStyle w:val="aNote"/>
      </w:pPr>
      <w:r>
        <w:rPr>
          <w:rStyle w:val="charItals"/>
        </w:rPr>
        <w:t>Note 2</w:t>
      </w:r>
      <w:r>
        <w:tab/>
        <w:t>Under pt 10 (Notification and review of decisions), a decision not to issue a replacement licence may, on application, be reconsidered by the commission and reviewed by the ACAT.</w:t>
      </w:r>
    </w:p>
    <w:p w14:paraId="42DF2DFB" w14:textId="77777777" w:rsidR="00184649" w:rsidRDefault="00184649">
      <w:pPr>
        <w:pStyle w:val="Amain"/>
      </w:pPr>
      <w:r>
        <w:tab/>
        <w:t>(2)</w:t>
      </w:r>
      <w:r>
        <w:tab/>
        <w:t>The commission’s power under this section is additional to any other power of the commission under this Act to issue a replacement licence.</w:t>
      </w:r>
    </w:p>
    <w:p w14:paraId="41C4CA9B" w14:textId="77777777" w:rsidR="001A62FC" w:rsidRPr="00607AEB" w:rsidRDefault="001A62FC" w:rsidP="001A62FC">
      <w:pPr>
        <w:pStyle w:val="AH5Sec"/>
      </w:pPr>
      <w:bookmarkStart w:id="65" w:name="_Toc103067900"/>
      <w:r w:rsidRPr="001913CB">
        <w:rPr>
          <w:rStyle w:val="CharSectNo"/>
        </w:rPr>
        <w:lastRenderedPageBreak/>
        <w:t>45</w:t>
      </w:r>
      <w:r w:rsidRPr="00607AEB">
        <w:tab/>
        <w:t>Cancellation of licence on death of licensee or dissolution etc of corporation</w:t>
      </w:r>
      <w:bookmarkEnd w:id="65"/>
    </w:p>
    <w:p w14:paraId="52386B15" w14:textId="77777777" w:rsidR="00184649" w:rsidRDefault="00184649" w:rsidP="000324DD">
      <w:pPr>
        <w:pStyle w:val="Amain"/>
        <w:keepNext/>
      </w:pPr>
      <w:r>
        <w:tab/>
        <w:t>(1)</w:t>
      </w:r>
      <w:r>
        <w:tab/>
        <w:t>The commission must cancel a licence that is held—</w:t>
      </w:r>
    </w:p>
    <w:p w14:paraId="5970F851" w14:textId="77777777" w:rsidR="00184649" w:rsidRDefault="00184649">
      <w:pPr>
        <w:pStyle w:val="Apara"/>
      </w:pPr>
      <w:r>
        <w:tab/>
        <w:t>(a)</w:t>
      </w:r>
      <w:r>
        <w:tab/>
        <w:t>by an individual if the individual dies; or</w:t>
      </w:r>
    </w:p>
    <w:p w14:paraId="541E855F" w14:textId="7B594B86" w:rsidR="00184649" w:rsidRDefault="00184649">
      <w:pPr>
        <w:pStyle w:val="Apara"/>
      </w:pPr>
      <w:r>
        <w:tab/>
        <w:t>(</w:t>
      </w:r>
      <w:r w:rsidR="001A62FC">
        <w:t>b</w:t>
      </w:r>
      <w:r>
        <w:t>)</w:t>
      </w:r>
      <w:r>
        <w:tab/>
        <w:t>by a corporation if the corporation is wound up or dissolved.</w:t>
      </w:r>
    </w:p>
    <w:p w14:paraId="31EF69E6" w14:textId="77777777" w:rsidR="00184649" w:rsidRDefault="00184649">
      <w:pPr>
        <w:pStyle w:val="Amain"/>
        <w:keepNext/>
      </w:pPr>
      <w:r>
        <w:tab/>
        <w:t>(2)</w:t>
      </w:r>
      <w:r>
        <w:tab/>
        <w:t>If the commission is satisfied that a licence was cancelled under this section in error, the commission must reissue the licence.</w:t>
      </w:r>
    </w:p>
    <w:p w14:paraId="48BE74F8" w14:textId="77777777" w:rsidR="00945AAF" w:rsidRDefault="00945AAF" w:rsidP="00945AAF">
      <w:pPr>
        <w:pStyle w:val="aNote"/>
      </w:pPr>
      <w:r>
        <w:rPr>
          <w:rStyle w:val="charItals"/>
        </w:rPr>
        <w:t>Note</w:t>
      </w:r>
      <w:r>
        <w:tab/>
        <w:t>Under pt 10 (Notification and review of decisions), a decision not to reissue a licence may, on application, be reconsidered by the commission and reviewed by the ACAT.</w:t>
      </w:r>
    </w:p>
    <w:p w14:paraId="4D9A34D2" w14:textId="10F4118D" w:rsidR="00184649" w:rsidRDefault="00184649">
      <w:pPr>
        <w:pStyle w:val="Amain"/>
      </w:pPr>
      <w:r>
        <w:tab/>
        <w:t>(3)</w:t>
      </w:r>
      <w:r>
        <w:tab/>
        <w:t>However, the commission need not reissue a licence under subsection</w:t>
      </w:r>
      <w:r w:rsidR="00AC173D">
        <w:t> </w:t>
      </w:r>
      <w:r>
        <w:t>(2) if the commission is satisfied that, if the licence had not been cancelled under this section—</w:t>
      </w:r>
    </w:p>
    <w:p w14:paraId="2FE93741" w14:textId="77777777" w:rsidR="00184649" w:rsidRDefault="00184649">
      <w:pPr>
        <w:pStyle w:val="Apara"/>
      </w:pPr>
      <w:r>
        <w:tab/>
        <w:t>(a)</w:t>
      </w:r>
      <w:r>
        <w:tab/>
        <w:t>the licence would, for any reason, no longer be in force; or</w:t>
      </w:r>
    </w:p>
    <w:p w14:paraId="20F97FB9" w14:textId="77777777" w:rsidR="00184649" w:rsidRDefault="00184649">
      <w:pPr>
        <w:pStyle w:val="Apara"/>
      </w:pPr>
      <w:r>
        <w:tab/>
        <w:t>(b)</w:t>
      </w:r>
      <w:r>
        <w:tab/>
        <w:t>the commission would, under another provision of this Act—</w:t>
      </w:r>
    </w:p>
    <w:p w14:paraId="1EA59E25" w14:textId="77777777" w:rsidR="00184649" w:rsidRDefault="00184649">
      <w:pPr>
        <w:pStyle w:val="Asubpara"/>
      </w:pPr>
      <w:r>
        <w:tab/>
        <w:t>(i)</w:t>
      </w:r>
      <w:r>
        <w:tab/>
        <w:t>be required to cancel the licence; or</w:t>
      </w:r>
    </w:p>
    <w:p w14:paraId="52B0C549" w14:textId="77777777" w:rsidR="00184649" w:rsidRDefault="00184649">
      <w:pPr>
        <w:pStyle w:val="Asubpara"/>
      </w:pPr>
      <w:r>
        <w:tab/>
        <w:t>(ii)</w:t>
      </w:r>
      <w:r>
        <w:tab/>
        <w:t>have grounds for cancelling, and would exercise the power to cancel, the licence.</w:t>
      </w:r>
    </w:p>
    <w:p w14:paraId="628D652C" w14:textId="77777777" w:rsidR="00184649" w:rsidRDefault="00184649">
      <w:pPr>
        <w:pStyle w:val="AH5Sec"/>
      </w:pPr>
      <w:bookmarkStart w:id="66" w:name="_Toc103067901"/>
      <w:r w:rsidRPr="001913CB">
        <w:rPr>
          <w:rStyle w:val="CharSectNo"/>
        </w:rPr>
        <w:t>46</w:t>
      </w:r>
      <w:r>
        <w:tab/>
        <w:t>Disclosure of information by commission in some cases</w:t>
      </w:r>
      <w:bookmarkEnd w:id="66"/>
    </w:p>
    <w:p w14:paraId="656F3926" w14:textId="77777777" w:rsidR="00184649" w:rsidRDefault="00184649">
      <w:pPr>
        <w:pStyle w:val="Amain"/>
      </w:pPr>
      <w:r>
        <w:tab/>
        <w:t>(1)</w:t>
      </w:r>
      <w:r>
        <w:tab/>
        <w:t>If a licence is issued, suspended or cancelled, or the suspension of the licence is ended, the commission may tell anyone about the matter if, in the commission’s opinion, it is in the public interest to do so.</w:t>
      </w:r>
    </w:p>
    <w:p w14:paraId="76F063C8" w14:textId="77777777" w:rsidR="00184649" w:rsidRDefault="00184649">
      <w:pPr>
        <w:pStyle w:val="Amain"/>
      </w:pPr>
      <w:r>
        <w:tab/>
        <w:t>(2)</w:t>
      </w:r>
      <w:r>
        <w:tab/>
        <w:t>Information given under subsection (1) may include the name and address of the licensee.</w:t>
      </w:r>
    </w:p>
    <w:p w14:paraId="7F30EEF5" w14:textId="77777777" w:rsidR="00184649" w:rsidRDefault="00730C7F">
      <w:pPr>
        <w:pStyle w:val="Amain"/>
      </w:pPr>
      <w:r>
        <w:tab/>
        <w:t>(3)</w:t>
      </w:r>
      <w:r>
        <w:tab/>
        <w:t>A regulation</w:t>
      </w:r>
      <w:r w:rsidR="00184649">
        <w:t xml:space="preserve"> may require the commission to give information (including the name and address of the licensee) to an entity </w:t>
      </w:r>
      <w:r w:rsidR="00481BC2">
        <w:t>prescribed under the regulation</w:t>
      </w:r>
      <w:r w:rsidR="00184649">
        <w:t xml:space="preserve"> about the issue, suspension, cancellation, or the ending of the suspension, of a licence.</w:t>
      </w:r>
    </w:p>
    <w:p w14:paraId="134C1E39" w14:textId="77777777" w:rsidR="00184649" w:rsidRDefault="00184649">
      <w:pPr>
        <w:pStyle w:val="Amain"/>
        <w:keepNext/>
        <w:rPr>
          <w:b/>
          <w:sz w:val="20"/>
        </w:rPr>
      </w:pPr>
      <w:r>
        <w:rPr>
          <w:sz w:val="20"/>
        </w:rPr>
        <w:lastRenderedPageBreak/>
        <w:tab/>
      </w:r>
      <w:r>
        <w:t>(4)</w:t>
      </w:r>
      <w:r>
        <w:rPr>
          <w:sz w:val="20"/>
        </w:rPr>
        <w:tab/>
      </w:r>
      <w:r>
        <w:t>A civil or criminal action, or other proceeding (whether in a court or the A</w:t>
      </w:r>
      <w:r w:rsidR="00945AAF">
        <w:t>C</w:t>
      </w:r>
      <w:r>
        <w:t>AT), does not lie against the commission, or a member, officer or employee of the commission, merely because of the disclosure of information in accordance with this section or the regulations.</w:t>
      </w:r>
    </w:p>
    <w:p w14:paraId="6A3035DD" w14:textId="77777777" w:rsidR="00184649" w:rsidRDefault="00184649">
      <w:pPr>
        <w:pStyle w:val="Amain"/>
      </w:pPr>
      <w:r>
        <w:tab/>
        <w:t>(5)</w:t>
      </w:r>
      <w:r>
        <w:tab/>
        <w:t>This section applies despite any other Territory law.</w:t>
      </w:r>
    </w:p>
    <w:p w14:paraId="568F5239" w14:textId="77777777" w:rsidR="00184649" w:rsidRDefault="00184649">
      <w:pPr>
        <w:pStyle w:val="PageBreak"/>
      </w:pPr>
      <w:r>
        <w:br w:type="page"/>
      </w:r>
    </w:p>
    <w:p w14:paraId="535246F9" w14:textId="77777777" w:rsidR="00184649" w:rsidRPr="001913CB" w:rsidRDefault="00184649">
      <w:pPr>
        <w:pStyle w:val="AH2Part"/>
      </w:pPr>
      <w:bookmarkStart w:id="67" w:name="_Toc103067902"/>
      <w:r w:rsidRPr="001913CB">
        <w:rPr>
          <w:rStyle w:val="CharPartNo"/>
        </w:rPr>
        <w:lastRenderedPageBreak/>
        <w:t>Part 5</w:t>
      </w:r>
      <w:r>
        <w:tab/>
      </w:r>
      <w:r w:rsidRPr="001913CB">
        <w:rPr>
          <w:rStyle w:val="CharPartText"/>
        </w:rPr>
        <w:t>Race bookmaking at sports bookmaking venues</w:t>
      </w:r>
      <w:bookmarkEnd w:id="67"/>
    </w:p>
    <w:p w14:paraId="16799860" w14:textId="77777777" w:rsidR="00184649" w:rsidRDefault="00184649">
      <w:pPr>
        <w:pStyle w:val="Placeholder"/>
      </w:pPr>
      <w:r>
        <w:rPr>
          <w:rStyle w:val="CharDivNo"/>
        </w:rPr>
        <w:t xml:space="preserve">  </w:t>
      </w:r>
      <w:r>
        <w:rPr>
          <w:rStyle w:val="CharDivText"/>
        </w:rPr>
        <w:t xml:space="preserve">  </w:t>
      </w:r>
    </w:p>
    <w:p w14:paraId="51D74D27" w14:textId="77777777" w:rsidR="00184649" w:rsidRDefault="00184649">
      <w:pPr>
        <w:pStyle w:val="AH5Sec"/>
      </w:pPr>
      <w:bookmarkStart w:id="68" w:name="_Toc103067903"/>
      <w:r w:rsidRPr="001913CB">
        <w:rPr>
          <w:rStyle w:val="CharSectNo"/>
        </w:rPr>
        <w:t>47</w:t>
      </w:r>
      <w:r>
        <w:tab/>
        <w:t>Designation of sports bookmaking venues etc</w:t>
      </w:r>
      <w:bookmarkEnd w:id="68"/>
    </w:p>
    <w:p w14:paraId="4BB7A670" w14:textId="77777777" w:rsidR="00184649" w:rsidRDefault="00184649">
      <w:pPr>
        <w:pStyle w:val="Amain"/>
      </w:pPr>
      <w:r>
        <w:tab/>
        <w:t>(1)</w:t>
      </w:r>
      <w:r>
        <w:tab/>
        <w:t>The commission may, in writing, designate a sports bookmaking venue as a venue where race bookmaking by approved race bookmakers may be carried on.</w:t>
      </w:r>
    </w:p>
    <w:p w14:paraId="5F78E549" w14:textId="77777777" w:rsidR="00184649" w:rsidRDefault="00184649">
      <w:pPr>
        <w:pStyle w:val="aNote"/>
      </w:pPr>
      <w:r>
        <w:rPr>
          <w:rStyle w:val="charItals"/>
        </w:rPr>
        <w:t>Note</w:t>
      </w:r>
      <w:r>
        <w:rPr>
          <w:rStyle w:val="charItals"/>
        </w:rPr>
        <w:tab/>
      </w:r>
      <w:r>
        <w:t>An approval for a race bookmaker or race bookmaker’s agent to engage in race bookmaking at a sports bookmaking venue may only be given if the venue has been designated under this section (see s 49 (1)). It is an offence for a race bookmaker or race bookmaker’s agent to engage in race bookmaking at a sports bookmaking venue unless the race bookmaker holds an approval in relation to the venue (see s 73 (1) and (2)).</w:t>
      </w:r>
    </w:p>
    <w:p w14:paraId="3C01101D" w14:textId="77777777" w:rsidR="00184649" w:rsidRDefault="00184649">
      <w:pPr>
        <w:pStyle w:val="Amain"/>
      </w:pPr>
      <w:r>
        <w:tab/>
        <w:t>(2)</w:t>
      </w:r>
      <w:r>
        <w:tab/>
        <w:t>A designation may state the maximum number of race bookmakers that may be accommodated at the designated venue.</w:t>
      </w:r>
    </w:p>
    <w:p w14:paraId="0FD40646" w14:textId="77777777" w:rsidR="00184649" w:rsidRDefault="00184649">
      <w:pPr>
        <w:pStyle w:val="Amain"/>
      </w:pPr>
      <w:r>
        <w:tab/>
        <w:t>(3)</w:t>
      </w:r>
      <w:r>
        <w:tab/>
        <w:t>A designation is a notifiable instrument.</w:t>
      </w:r>
    </w:p>
    <w:p w14:paraId="540167D2" w14:textId="38E2DD2A" w:rsidR="00184649" w:rsidRDefault="00184649">
      <w:pPr>
        <w:pStyle w:val="aNote"/>
      </w:pPr>
      <w:r>
        <w:rPr>
          <w:rStyle w:val="charItals"/>
        </w:rPr>
        <w:t>Note</w:t>
      </w:r>
      <w:r>
        <w:rPr>
          <w:rStyle w:val="charItals"/>
        </w:rPr>
        <w:tab/>
      </w:r>
      <w:r w:rsidRPr="004D0AA3">
        <w:t xml:space="preserve">A notifiable instrument must be notified under the </w:t>
      </w:r>
      <w:hyperlink r:id="rId52" w:tooltip="A2001-14" w:history="1">
        <w:r w:rsidR="00DB7EB3" w:rsidRPr="0083266D">
          <w:rPr>
            <w:rStyle w:val="charCitHyperlinkAbbrev"/>
          </w:rPr>
          <w:t>Legislation Act</w:t>
        </w:r>
      </w:hyperlink>
      <w:r w:rsidRPr="004D0AA3">
        <w:t>.</w:t>
      </w:r>
    </w:p>
    <w:p w14:paraId="54F8CC90" w14:textId="77777777" w:rsidR="00184649" w:rsidRDefault="00184649">
      <w:pPr>
        <w:pStyle w:val="AH5Sec"/>
      </w:pPr>
      <w:bookmarkStart w:id="69" w:name="_Toc103067904"/>
      <w:r w:rsidRPr="001913CB">
        <w:rPr>
          <w:rStyle w:val="CharSectNo"/>
        </w:rPr>
        <w:t>48</w:t>
      </w:r>
      <w:r>
        <w:tab/>
        <w:t>Application for approval for sports bookmaking venue</w:t>
      </w:r>
      <w:bookmarkEnd w:id="69"/>
    </w:p>
    <w:p w14:paraId="67CC9204" w14:textId="77777777" w:rsidR="00184649" w:rsidRDefault="00184649">
      <w:pPr>
        <w:pStyle w:val="Amain"/>
      </w:pPr>
      <w:r>
        <w:tab/>
        <w:t>(1)</w:t>
      </w:r>
      <w:r>
        <w:tab/>
        <w:t>A race bookmaker may apply to the commission for approval to engage in race bookmaking at a designated sports bookmaking venue.</w:t>
      </w:r>
    </w:p>
    <w:p w14:paraId="2E0A9E43" w14:textId="5377FEFE" w:rsidR="00184649" w:rsidRDefault="00184649">
      <w:pPr>
        <w:pStyle w:val="aNote"/>
      </w:pPr>
      <w:r>
        <w:rPr>
          <w:rStyle w:val="charItals"/>
        </w:rPr>
        <w:t xml:space="preserve">Note </w:t>
      </w:r>
      <w:r>
        <w:tab/>
        <w:t xml:space="preserve">If a form is approved under the </w:t>
      </w:r>
      <w:hyperlink r:id="rId53" w:tooltip="A1999-46" w:history="1">
        <w:r w:rsidR="004D0AA3" w:rsidRPr="004D0AA3">
          <w:rPr>
            <w:rStyle w:val="charCitHyperlinkItal"/>
          </w:rPr>
          <w:t>Gambling and Racing Control Act 1999</w:t>
        </w:r>
      </w:hyperlink>
      <w:r>
        <w:t>, s 53D (Approved forms), the form must be used.</w:t>
      </w:r>
    </w:p>
    <w:p w14:paraId="68663F03" w14:textId="77777777" w:rsidR="00184649" w:rsidRDefault="00184649">
      <w:pPr>
        <w:pStyle w:val="Amain"/>
        <w:keepNext/>
      </w:pPr>
      <w:r>
        <w:tab/>
        <w:t>(2)</w:t>
      </w:r>
      <w:r>
        <w:tab/>
        <w:t>If an amount is determined under section 90 (Security guarantee—determination of minimum amount), in relation to the designated sports bookmaking venue, for a security guarantee, the applicant must meet any requirement of the commission in relation to the provision of the security guarantee.</w:t>
      </w:r>
    </w:p>
    <w:p w14:paraId="358C4BA7" w14:textId="77777777" w:rsidR="00184649" w:rsidRDefault="00184649">
      <w:pPr>
        <w:pStyle w:val="aNote"/>
      </w:pPr>
      <w:r>
        <w:rPr>
          <w:rStyle w:val="charItals"/>
        </w:rPr>
        <w:t>Note</w:t>
      </w:r>
      <w:r>
        <w:tab/>
        <w:t xml:space="preserve">For the meaning of </w:t>
      </w:r>
      <w:r>
        <w:rPr>
          <w:rStyle w:val="charBoldItals"/>
        </w:rPr>
        <w:t>security guarantee</w:t>
      </w:r>
      <w:r>
        <w:t xml:space="preserve"> in relation to an approval under this section, see s 92 (5).</w:t>
      </w:r>
    </w:p>
    <w:p w14:paraId="623F1F48" w14:textId="77777777" w:rsidR="00184649" w:rsidRDefault="00184649">
      <w:pPr>
        <w:pStyle w:val="AH5Sec"/>
      </w:pPr>
      <w:bookmarkStart w:id="70" w:name="_Toc103067905"/>
      <w:r w:rsidRPr="001913CB">
        <w:rPr>
          <w:rStyle w:val="CharSectNo"/>
        </w:rPr>
        <w:lastRenderedPageBreak/>
        <w:t>49</w:t>
      </w:r>
      <w:r>
        <w:tab/>
        <w:t>Issue or refusal of approval for sports bookmaking venue</w:t>
      </w:r>
      <w:bookmarkEnd w:id="70"/>
    </w:p>
    <w:p w14:paraId="2A9FF04A" w14:textId="77777777" w:rsidR="00184649" w:rsidRDefault="00184649">
      <w:pPr>
        <w:pStyle w:val="Amain"/>
      </w:pPr>
      <w:r>
        <w:tab/>
        <w:t>(1)</w:t>
      </w:r>
      <w:r>
        <w:tab/>
        <w:t>If a race bookmaker applies to the commission for an approval to engage in race bookmaking at a designated sports bookmaking venue and, after considering the application, the commission is satisfied that the applicant meets the requirement stated in section 48 (2), the commission must issue an approval to the applicant in relation to the venue.</w:t>
      </w:r>
    </w:p>
    <w:p w14:paraId="54D20645" w14:textId="77777777" w:rsidR="00184649" w:rsidRDefault="00184649">
      <w:pPr>
        <w:pStyle w:val="Amain"/>
      </w:pPr>
      <w:r>
        <w:tab/>
        <w:t>(2)</w:t>
      </w:r>
      <w:r>
        <w:tab/>
        <w:t>However, if the number of approvals already in force (including any suspended approvals) for the sports bookmaking venue equals the number of places stated under section 47 (2) (Designation of sports bookmaking venues etc) in relation to the venue, the commission—</w:t>
      </w:r>
    </w:p>
    <w:p w14:paraId="18477889" w14:textId="77777777" w:rsidR="00184649" w:rsidRDefault="00184649">
      <w:pPr>
        <w:pStyle w:val="Apara"/>
      </w:pPr>
      <w:r>
        <w:tab/>
        <w:t>(a)</w:t>
      </w:r>
      <w:r>
        <w:tab/>
        <w:t>must refuse the application on the ground that no place is available at the venue; and</w:t>
      </w:r>
    </w:p>
    <w:p w14:paraId="08E7CFBA" w14:textId="77777777" w:rsidR="00184649" w:rsidRDefault="00184649">
      <w:pPr>
        <w:pStyle w:val="Apara"/>
      </w:pPr>
      <w:r>
        <w:tab/>
        <w:t>(b)</w:t>
      </w:r>
      <w:r>
        <w:tab/>
        <w:t>must tell the applicant, in writing, the reason for the refusal; and</w:t>
      </w:r>
    </w:p>
    <w:p w14:paraId="4018CFA3" w14:textId="77777777" w:rsidR="00184649" w:rsidRDefault="00184649">
      <w:pPr>
        <w:pStyle w:val="Apara"/>
      </w:pPr>
      <w:r>
        <w:tab/>
        <w:t>(c)</w:t>
      </w:r>
      <w:r>
        <w:tab/>
        <w:t>may subsequently issue an approval to the applicant if a place, for which the applicant has priority over later applicants for an approval in relation to the venue, becomes available at the venue.</w:t>
      </w:r>
    </w:p>
    <w:p w14:paraId="12E27B7B" w14:textId="77777777" w:rsidR="00184649" w:rsidRDefault="00184649">
      <w:pPr>
        <w:pStyle w:val="Amain"/>
      </w:pPr>
      <w:r>
        <w:tab/>
        <w:t>(3)</w:t>
      </w:r>
      <w:r>
        <w:tab/>
        <w:t>If the commission is not satisfied that the applicant meets the requirement, the commission must give a written notice to the applicant that states—</w:t>
      </w:r>
    </w:p>
    <w:p w14:paraId="15A7DA4E" w14:textId="77777777" w:rsidR="00184649" w:rsidRDefault="00184649">
      <w:pPr>
        <w:pStyle w:val="Apara"/>
      </w:pPr>
      <w:r>
        <w:tab/>
        <w:t>(a)</w:t>
      </w:r>
      <w:r>
        <w:tab/>
        <w:t>that the commission is not satisfied that the applicant meets the requirement stated in section 48 (2); and</w:t>
      </w:r>
    </w:p>
    <w:p w14:paraId="636E93C9" w14:textId="77777777" w:rsidR="00184649" w:rsidRDefault="00184649">
      <w:pPr>
        <w:pStyle w:val="Apara"/>
      </w:pPr>
      <w:r>
        <w:tab/>
        <w:t>(b)</w:t>
      </w:r>
      <w:r>
        <w:tab/>
        <w:t>the applicant’s rights under subsection (4).</w:t>
      </w:r>
    </w:p>
    <w:p w14:paraId="242881BA" w14:textId="77777777" w:rsidR="00184649" w:rsidRDefault="00184649">
      <w:pPr>
        <w:pStyle w:val="Amain"/>
      </w:pPr>
      <w:r>
        <w:tab/>
        <w:t>(4)</w:t>
      </w:r>
      <w:r>
        <w:tab/>
        <w:t>The applicant may make written representations, or oral representations personally or by an authorised representative, to the commission about a matter stated in the notice within 14 days after the applicant is given the notice or any longer period allowed by the commission.</w:t>
      </w:r>
    </w:p>
    <w:p w14:paraId="41059224" w14:textId="77777777" w:rsidR="00184649" w:rsidRDefault="00184649" w:rsidP="000324DD">
      <w:pPr>
        <w:pStyle w:val="Amain"/>
        <w:keepNext/>
      </w:pPr>
      <w:r>
        <w:lastRenderedPageBreak/>
        <w:tab/>
        <w:t>(5)</w:t>
      </w:r>
      <w:r>
        <w:tab/>
        <w:t>After giving the notice, the commission must—</w:t>
      </w:r>
    </w:p>
    <w:p w14:paraId="0DC43331" w14:textId="77777777" w:rsidR="00184649" w:rsidRDefault="00184649">
      <w:pPr>
        <w:pStyle w:val="Apara"/>
      </w:pPr>
      <w:r>
        <w:tab/>
        <w:t>(a)</w:t>
      </w:r>
      <w:r>
        <w:tab/>
        <w:t>take into account—</w:t>
      </w:r>
    </w:p>
    <w:p w14:paraId="3AEC968C" w14:textId="77777777" w:rsidR="00184649" w:rsidRDefault="00184649">
      <w:pPr>
        <w:pStyle w:val="Asubpara"/>
      </w:pPr>
      <w:r>
        <w:tab/>
        <w:t>(i)</w:t>
      </w:r>
      <w:r>
        <w:tab/>
        <w:t>any representations made by the applicant within the 14 day period or any longer period allowed by the commission; and</w:t>
      </w:r>
    </w:p>
    <w:p w14:paraId="21585818" w14:textId="77777777" w:rsidR="00184649" w:rsidRDefault="00184649">
      <w:pPr>
        <w:pStyle w:val="Asubpara"/>
      </w:pPr>
      <w:r>
        <w:tab/>
        <w:t>(ii)</w:t>
      </w:r>
      <w:r>
        <w:tab/>
        <w:t>any other relevant information available to the commission; and</w:t>
      </w:r>
    </w:p>
    <w:p w14:paraId="55386563" w14:textId="77777777" w:rsidR="00184649" w:rsidRDefault="00184649">
      <w:pPr>
        <w:pStyle w:val="Apara"/>
      </w:pPr>
      <w:r>
        <w:tab/>
        <w:t>(b)</w:t>
      </w:r>
      <w:r>
        <w:tab/>
        <w:t>if the commission is satisfied about each matter stated in the notice—issue an approval to the applicant.</w:t>
      </w:r>
    </w:p>
    <w:p w14:paraId="6F966A8B" w14:textId="77777777" w:rsidR="00184649" w:rsidRDefault="00184649">
      <w:pPr>
        <w:pStyle w:val="Amain"/>
      </w:pPr>
      <w:r>
        <w:tab/>
        <w:t>(6)</w:t>
      </w:r>
      <w:r>
        <w:tab/>
        <w:t>If the commission is not satisfied about each of those matters, the commission must refuse to issue an approval to the applicant.</w:t>
      </w:r>
    </w:p>
    <w:p w14:paraId="78823FB1" w14:textId="77777777" w:rsidR="00945AAF" w:rsidRDefault="00945AAF" w:rsidP="00945AAF">
      <w:pPr>
        <w:pStyle w:val="aNote"/>
      </w:pPr>
      <w:r>
        <w:rPr>
          <w:rStyle w:val="charItals"/>
        </w:rPr>
        <w:t>Note</w:t>
      </w:r>
      <w:r>
        <w:tab/>
        <w:t>Under pt 10 (Notification and review of decisions), a decision to refuse an approval may, on application, be reconsidered by the commission and reviewed by the ACAT.</w:t>
      </w:r>
    </w:p>
    <w:p w14:paraId="37D26A67" w14:textId="77777777" w:rsidR="00184649" w:rsidRDefault="00184649">
      <w:pPr>
        <w:pStyle w:val="Amain"/>
      </w:pPr>
      <w:r>
        <w:tab/>
        <w:t>(7)</w:t>
      </w:r>
      <w:r>
        <w:tab/>
        <w:t>On the application of a race bookmaker who holds an approval in relation to a sports bookmaking venue, the commission may, in writing, authorise the race bookmaker to field at the venue—</w:t>
      </w:r>
    </w:p>
    <w:p w14:paraId="1E48CA0F" w14:textId="77777777" w:rsidR="00184649" w:rsidRDefault="00184649">
      <w:pPr>
        <w:pStyle w:val="Apara"/>
      </w:pPr>
      <w:r>
        <w:tab/>
        <w:t>(a)</w:t>
      </w:r>
      <w:r>
        <w:tab/>
        <w:t>on stated days; or</w:t>
      </w:r>
    </w:p>
    <w:p w14:paraId="697C76B7" w14:textId="77777777" w:rsidR="00184649" w:rsidRDefault="00184649">
      <w:pPr>
        <w:pStyle w:val="Apara"/>
      </w:pPr>
      <w:r>
        <w:tab/>
        <w:t>(b)</w:t>
      </w:r>
      <w:r>
        <w:tab/>
        <w:t>during stated periods; or</w:t>
      </w:r>
    </w:p>
    <w:p w14:paraId="66E33F71" w14:textId="77777777" w:rsidR="00184649" w:rsidRDefault="00184649">
      <w:pPr>
        <w:pStyle w:val="Apara"/>
        <w:keepNext/>
      </w:pPr>
      <w:r>
        <w:tab/>
        <w:t>(c)</w:t>
      </w:r>
      <w:r>
        <w:tab/>
        <w:t>for a stated event or series of events.</w:t>
      </w:r>
    </w:p>
    <w:p w14:paraId="3705C0A5" w14:textId="77777777" w:rsidR="00945AAF" w:rsidRDefault="00945AAF" w:rsidP="00945AAF">
      <w:pPr>
        <w:pStyle w:val="aNote"/>
        <w:keepLines/>
      </w:pPr>
      <w:r>
        <w:rPr>
          <w:rStyle w:val="charItals"/>
        </w:rPr>
        <w:t>Note</w:t>
      </w:r>
      <w:r>
        <w:tab/>
        <w:t>Under pt 10 (Notification and review of decisions), a decision to refuse an authorisation may, on application, be reconsidered by the commission and reviewed by the ACAT.</w:t>
      </w:r>
    </w:p>
    <w:p w14:paraId="72BC57AD" w14:textId="77777777" w:rsidR="00184649" w:rsidRDefault="00184649">
      <w:pPr>
        <w:pStyle w:val="Amain"/>
      </w:pPr>
      <w:r>
        <w:tab/>
        <w:t>(8)</w:t>
      </w:r>
      <w:r>
        <w:tab/>
        <w:t>An approval or authorisation in relation to a sports bookmaking venue does not give a right of entry to, or a right to remain on, any part of the premises of the venue.</w:t>
      </w:r>
    </w:p>
    <w:p w14:paraId="3E7C6A9B" w14:textId="77777777" w:rsidR="00184649" w:rsidRDefault="00184649">
      <w:pPr>
        <w:pStyle w:val="AH5Sec"/>
      </w:pPr>
      <w:bookmarkStart w:id="71" w:name="_Toc103067906"/>
      <w:r w:rsidRPr="001913CB">
        <w:rPr>
          <w:rStyle w:val="CharSectNo"/>
        </w:rPr>
        <w:lastRenderedPageBreak/>
        <w:t>50</w:t>
      </w:r>
      <w:r>
        <w:tab/>
        <w:t>Conditions of approval for sports bookmaking venue</w:t>
      </w:r>
      <w:bookmarkEnd w:id="71"/>
    </w:p>
    <w:p w14:paraId="46127F5F" w14:textId="77777777" w:rsidR="00184649" w:rsidRDefault="00184649">
      <w:pPr>
        <w:pStyle w:val="Amain"/>
      </w:pPr>
      <w:r>
        <w:tab/>
        <w:t>(1)</w:t>
      </w:r>
      <w:r>
        <w:tab/>
        <w:t>An approval under section 49 (Issue or refusal of approval for sports bookmaking venue) may be issued subject to any conditions that the commission considers appropriate—</w:t>
      </w:r>
    </w:p>
    <w:p w14:paraId="4EAD28CB" w14:textId="77777777" w:rsidR="00184649" w:rsidRDefault="00184649">
      <w:pPr>
        <w:pStyle w:val="Apara"/>
      </w:pPr>
      <w:r>
        <w:tab/>
        <w:t>(a)</w:t>
      </w:r>
      <w:r>
        <w:tab/>
        <w:t>for the proper conduct of race bookmaking at the sports bookmaking venue to which the approval relates; or</w:t>
      </w:r>
    </w:p>
    <w:p w14:paraId="6402BFF2" w14:textId="77777777" w:rsidR="00184649" w:rsidRDefault="00184649">
      <w:pPr>
        <w:pStyle w:val="Apara"/>
      </w:pPr>
      <w:r>
        <w:tab/>
        <w:t>(b)</w:t>
      </w:r>
      <w:r>
        <w:tab/>
        <w:t>otherwise in the public interest.</w:t>
      </w:r>
    </w:p>
    <w:p w14:paraId="588A9CB3" w14:textId="77777777" w:rsidR="00184649" w:rsidRDefault="00184649">
      <w:pPr>
        <w:pStyle w:val="Amain"/>
      </w:pPr>
      <w:r>
        <w:tab/>
        <w:t>(2)</w:t>
      </w:r>
      <w:r>
        <w:tab/>
        <w:t xml:space="preserve">The commission may, by written notice to the holder of an approval (the </w:t>
      </w:r>
      <w:r>
        <w:rPr>
          <w:rStyle w:val="charBoldItals"/>
        </w:rPr>
        <w:t>race bookmaker</w:t>
      </w:r>
      <w:r>
        <w:t>), change the conditions to which the approval is subject (other than the condition applying under subsection (4)) if the commission considers it appropriate to do so—</w:t>
      </w:r>
    </w:p>
    <w:p w14:paraId="58AA6D8C" w14:textId="77777777" w:rsidR="00184649" w:rsidRDefault="00184649">
      <w:pPr>
        <w:pStyle w:val="Apara"/>
      </w:pPr>
      <w:r>
        <w:tab/>
        <w:t>(a)</w:t>
      </w:r>
      <w:r>
        <w:tab/>
        <w:t>for the proper conduct of race bookmaking at the sports bookmaking venue to which the approval relates; or</w:t>
      </w:r>
    </w:p>
    <w:p w14:paraId="1D396AA1" w14:textId="77777777" w:rsidR="00184649" w:rsidRDefault="00184649">
      <w:pPr>
        <w:pStyle w:val="Apara"/>
      </w:pPr>
      <w:r>
        <w:tab/>
        <w:t>(b)</w:t>
      </w:r>
      <w:r>
        <w:tab/>
        <w:t>otherwise in the public interest.</w:t>
      </w:r>
    </w:p>
    <w:p w14:paraId="3EBC6300" w14:textId="77777777" w:rsidR="00085EAA" w:rsidRDefault="00085EAA" w:rsidP="00085EAA">
      <w:pPr>
        <w:pStyle w:val="aNote"/>
      </w:pPr>
      <w:r>
        <w:rPr>
          <w:rStyle w:val="charItals"/>
        </w:rPr>
        <w:t>Note</w:t>
      </w:r>
      <w:r>
        <w:tab/>
        <w:t>Under pt 10 (Notification and review of decisions), a decision to issue an approval subject to a condition, or change an approval condition, may, on application, be reconsidered by the commission and reviewed by the ACAT.</w:t>
      </w:r>
    </w:p>
    <w:p w14:paraId="5C2EDFE6" w14:textId="77777777" w:rsidR="00184649" w:rsidRDefault="00184649">
      <w:pPr>
        <w:pStyle w:val="Amain"/>
        <w:keepNext/>
      </w:pPr>
      <w:r>
        <w:tab/>
        <w:t>(3)</w:t>
      </w:r>
      <w:r>
        <w:tab/>
        <w:t>The change takes effect—</w:t>
      </w:r>
    </w:p>
    <w:p w14:paraId="0D505FC9" w14:textId="77777777" w:rsidR="00184649" w:rsidRDefault="00184649">
      <w:pPr>
        <w:pStyle w:val="Apara"/>
        <w:keepNext/>
      </w:pPr>
      <w:r>
        <w:tab/>
        <w:t>(a)</w:t>
      </w:r>
      <w:r>
        <w:tab/>
        <w:t>on the operative day; or</w:t>
      </w:r>
    </w:p>
    <w:p w14:paraId="5F7764B4" w14:textId="77777777" w:rsidR="00184649" w:rsidRDefault="00184649">
      <w:pPr>
        <w:pStyle w:val="Apara"/>
      </w:pPr>
      <w:r>
        <w:tab/>
        <w:t>(b)</w:t>
      </w:r>
      <w:r>
        <w:tab/>
        <w:t>if a later day of effect is stated in the notice—on that later day.</w:t>
      </w:r>
    </w:p>
    <w:p w14:paraId="025F408F" w14:textId="77777777" w:rsidR="00184649" w:rsidRDefault="00184649">
      <w:pPr>
        <w:pStyle w:val="aNote"/>
      </w:pPr>
      <w:r>
        <w:rPr>
          <w:rStyle w:val="charItals"/>
        </w:rPr>
        <w:t>Note</w:t>
      </w:r>
      <w:r>
        <w:tab/>
        <w:t xml:space="preserve">For the meaning of </w:t>
      </w:r>
      <w:r>
        <w:rPr>
          <w:rStyle w:val="charBoldItals"/>
        </w:rPr>
        <w:t>operative day</w:t>
      </w:r>
      <w:r>
        <w:t>, see dict.</w:t>
      </w:r>
    </w:p>
    <w:p w14:paraId="1B3C6865" w14:textId="77777777" w:rsidR="00184649" w:rsidRDefault="00184649">
      <w:pPr>
        <w:pStyle w:val="Amain"/>
        <w:keepLines/>
      </w:pPr>
      <w:r>
        <w:tab/>
        <w:t>(4)</w:t>
      </w:r>
      <w:r>
        <w:tab/>
        <w:t xml:space="preserve">It is a condition of an approval in relation to a sports bookmaking venue at the </w:t>
      </w:r>
      <w:smartTag w:uri="urn:schemas-microsoft-com:office:smarttags" w:element="City">
        <w:smartTag w:uri="urn:schemas-microsoft-com:office:smarttags" w:element="place">
          <w:r>
            <w:t>Canberra</w:t>
          </w:r>
        </w:smartTag>
      </w:smartTag>
      <w:r>
        <w:t xml:space="preserve"> racecourse that race bookmaking must not be carried on at the venue when a race meeting is being held at the racecourse.</w:t>
      </w:r>
    </w:p>
    <w:p w14:paraId="777DB83E" w14:textId="77777777" w:rsidR="00184649" w:rsidRDefault="00184649">
      <w:pPr>
        <w:pStyle w:val="AH5Sec"/>
      </w:pPr>
      <w:bookmarkStart w:id="72" w:name="_Toc103067907"/>
      <w:r w:rsidRPr="001913CB">
        <w:rPr>
          <w:rStyle w:val="CharSectNo"/>
        </w:rPr>
        <w:lastRenderedPageBreak/>
        <w:t>51</w:t>
      </w:r>
      <w:r>
        <w:tab/>
        <w:t>Duration of approval for sports bookmaking venue</w:t>
      </w:r>
      <w:bookmarkEnd w:id="72"/>
    </w:p>
    <w:p w14:paraId="2D12134B" w14:textId="77777777" w:rsidR="00184649" w:rsidRDefault="00184649">
      <w:pPr>
        <w:pStyle w:val="Amainreturn"/>
      </w:pPr>
      <w:r>
        <w:t>The commission must state in an approval issued under section 49 (Issue or refusal of approval for sports bookmaking venue)</w:t>
      </w:r>
      <w:r>
        <w:rPr>
          <w:color w:val="000000"/>
        </w:rPr>
        <w:t xml:space="preserve"> </w:t>
      </w:r>
      <w:r>
        <w:t>the period for which the approval is issued.</w:t>
      </w:r>
    </w:p>
    <w:p w14:paraId="297AE5F6" w14:textId="77777777" w:rsidR="00085EAA" w:rsidRDefault="00085EAA" w:rsidP="00085EAA">
      <w:pPr>
        <w:pStyle w:val="aNote"/>
        <w:keepLines/>
      </w:pPr>
      <w:r>
        <w:rPr>
          <w:rStyle w:val="charItals"/>
        </w:rPr>
        <w:t>Note</w:t>
      </w:r>
      <w:r>
        <w:tab/>
        <w:t>Under pt 10 (Notification and review of decisions), a decision to issue an approval for a shorter period than applied for may, on application, be reconsidered by the commission and reviewed by the ACAT.</w:t>
      </w:r>
    </w:p>
    <w:p w14:paraId="6AD4CD4E" w14:textId="77777777" w:rsidR="00184649" w:rsidRDefault="00184649">
      <w:pPr>
        <w:pStyle w:val="AH5Sec"/>
      </w:pPr>
      <w:bookmarkStart w:id="73" w:name="_Toc103067908"/>
      <w:r w:rsidRPr="001913CB">
        <w:rPr>
          <w:rStyle w:val="CharSectNo"/>
        </w:rPr>
        <w:t>52</w:t>
      </w:r>
      <w:r>
        <w:tab/>
        <w:t>Surrender of approval for sports bookmaking venue</w:t>
      </w:r>
      <w:bookmarkEnd w:id="73"/>
    </w:p>
    <w:p w14:paraId="00D5195C" w14:textId="77777777" w:rsidR="00184649" w:rsidRDefault="00184649">
      <w:pPr>
        <w:pStyle w:val="Amain"/>
      </w:pPr>
      <w:r>
        <w:tab/>
        <w:t>(1)</w:t>
      </w:r>
      <w:r>
        <w:tab/>
        <w:t>A race bookmaker may, by written notice to the commission, surrender an approval under section 49 (Issue or refusal of approval for sports bookmaking venue).</w:t>
      </w:r>
    </w:p>
    <w:p w14:paraId="0A3A80D1" w14:textId="77777777" w:rsidR="00184649" w:rsidRDefault="00184649">
      <w:pPr>
        <w:pStyle w:val="Amain"/>
      </w:pPr>
      <w:r>
        <w:tab/>
        <w:t>(2)</w:t>
      </w:r>
      <w:r>
        <w:tab/>
        <w:t xml:space="preserve">The surrender of an approval takes effect when the commission receives the notice of surrender or, if a later date of effect is stated in the notice, on that date. </w:t>
      </w:r>
    </w:p>
    <w:p w14:paraId="016C93B8" w14:textId="77777777" w:rsidR="00184649" w:rsidRDefault="00184649">
      <w:pPr>
        <w:pStyle w:val="AH5Sec"/>
      </w:pPr>
      <w:bookmarkStart w:id="74" w:name="_Toc103067909"/>
      <w:r w:rsidRPr="001913CB">
        <w:rPr>
          <w:rStyle w:val="CharSectNo"/>
        </w:rPr>
        <w:t>53</w:t>
      </w:r>
      <w:r>
        <w:tab/>
        <w:t>Effect of cancellation, surrender or suspension of race bookmaking licence on approval</w:t>
      </w:r>
      <w:bookmarkEnd w:id="74"/>
    </w:p>
    <w:p w14:paraId="3D6BA4E4" w14:textId="77777777" w:rsidR="00184649" w:rsidRDefault="00184649">
      <w:pPr>
        <w:pStyle w:val="Amain"/>
        <w:keepLines/>
      </w:pPr>
      <w:r>
        <w:tab/>
        <w:t>(1)</w:t>
      </w:r>
      <w:r>
        <w:tab/>
        <w:t>If a race bookmaking licence is cancelled or surrendered, the commission must cancel any approval issued under section 49 (Issue or refusal of approval for sports bookmaking venue) to the race bookmaker.</w:t>
      </w:r>
    </w:p>
    <w:p w14:paraId="65A19302" w14:textId="77777777" w:rsidR="00184649" w:rsidRDefault="00184649">
      <w:pPr>
        <w:pStyle w:val="Amain"/>
      </w:pPr>
      <w:r>
        <w:tab/>
        <w:t>(2)</w:t>
      </w:r>
      <w:r>
        <w:tab/>
        <w:t>If a race bookmaking licence is suspended, the commission must suspend, until the end of the suspension of the race bookmaking licence, any approval issued under that section to the race bookmaker.</w:t>
      </w:r>
    </w:p>
    <w:p w14:paraId="0291AF10" w14:textId="77777777" w:rsidR="00184649" w:rsidRDefault="00184649">
      <w:pPr>
        <w:pStyle w:val="Amain"/>
        <w:keepNext/>
      </w:pPr>
      <w:r>
        <w:tab/>
        <w:t>(3)</w:t>
      </w:r>
      <w:r>
        <w:tab/>
        <w:t>Despite subsection (2), the commission may cancel the approval instead of suspending it if—</w:t>
      </w:r>
    </w:p>
    <w:p w14:paraId="29F5AB8A" w14:textId="77777777" w:rsidR="00184649" w:rsidRDefault="00184649">
      <w:pPr>
        <w:pStyle w:val="Apara"/>
      </w:pPr>
      <w:r>
        <w:tab/>
        <w:t>(a)</w:t>
      </w:r>
      <w:r>
        <w:tab/>
        <w:t>the number of approvals already in force under section 49 for a designated sports bookmaking venue equals the number of places stated under section 47 (2) (Designation of sports bookmaking venues etc) in relation to the venue; and</w:t>
      </w:r>
    </w:p>
    <w:p w14:paraId="50C2A5D9" w14:textId="77777777" w:rsidR="00184649" w:rsidRDefault="00184649">
      <w:pPr>
        <w:pStyle w:val="Apara"/>
      </w:pPr>
      <w:r>
        <w:lastRenderedPageBreak/>
        <w:tab/>
        <w:t>(b)</w:t>
      </w:r>
      <w:r>
        <w:tab/>
        <w:t>there is at least 1 other person who is eligible under section 49 (2) (c) to be issued an approval under section 49 in relation to the venue; and</w:t>
      </w:r>
    </w:p>
    <w:p w14:paraId="56616912" w14:textId="77777777" w:rsidR="00184649" w:rsidRDefault="00184649">
      <w:pPr>
        <w:pStyle w:val="Apara"/>
      </w:pPr>
      <w:r>
        <w:tab/>
        <w:t>(c)</w:t>
      </w:r>
      <w:r>
        <w:tab/>
        <w:t>the commission considers, having regard to the circumstances leading to, and the period of, the suspension, it would be unreasonable not to cancel the approval and issue an approval in relation to the venue to someone else.</w:t>
      </w:r>
    </w:p>
    <w:p w14:paraId="7208BF50" w14:textId="77777777" w:rsidR="00184649" w:rsidRDefault="00184649">
      <w:pPr>
        <w:pStyle w:val="AH5Sec"/>
      </w:pPr>
      <w:bookmarkStart w:id="75" w:name="_Toc103067910"/>
      <w:r w:rsidRPr="001913CB">
        <w:rPr>
          <w:rStyle w:val="CharSectNo"/>
        </w:rPr>
        <w:t>54</w:t>
      </w:r>
      <w:r>
        <w:tab/>
        <w:t>Application of pt 4</w:t>
      </w:r>
      <w:bookmarkEnd w:id="75"/>
    </w:p>
    <w:p w14:paraId="54A04FDB" w14:textId="77777777" w:rsidR="00184649" w:rsidRDefault="00184649">
      <w:pPr>
        <w:pStyle w:val="Amainreturn"/>
      </w:pPr>
      <w:r>
        <w:t>Part 4 (Licences generally) applies to an approval (including an application for, and issue or refusal of, an approval) under this part as if—</w:t>
      </w:r>
    </w:p>
    <w:p w14:paraId="25245EB3" w14:textId="77777777" w:rsidR="00184649" w:rsidRDefault="00184649">
      <w:pPr>
        <w:pStyle w:val="Apara"/>
      </w:pPr>
      <w:r>
        <w:tab/>
        <w:t>(a)</w:t>
      </w:r>
      <w:r>
        <w:tab/>
        <w:t>a reference to an application for a licence were a reference to an application for an approval; and</w:t>
      </w:r>
    </w:p>
    <w:p w14:paraId="7F51C035" w14:textId="77777777" w:rsidR="00184649" w:rsidRDefault="00184649">
      <w:pPr>
        <w:pStyle w:val="Apara"/>
      </w:pPr>
      <w:r>
        <w:tab/>
        <w:t>(b)</w:t>
      </w:r>
      <w:r>
        <w:tab/>
        <w:t>a reference to a licence were a reference to an approval.</w:t>
      </w:r>
    </w:p>
    <w:p w14:paraId="7E47A085" w14:textId="77777777" w:rsidR="00184649" w:rsidRDefault="00184649">
      <w:pPr>
        <w:pStyle w:val="PageBreak"/>
      </w:pPr>
      <w:r>
        <w:br w:type="page"/>
      </w:r>
    </w:p>
    <w:p w14:paraId="1CE6047B" w14:textId="77777777" w:rsidR="00184649" w:rsidRPr="001913CB" w:rsidRDefault="00184649">
      <w:pPr>
        <w:pStyle w:val="AH2Part"/>
      </w:pPr>
      <w:bookmarkStart w:id="76" w:name="_Toc103067911"/>
      <w:r w:rsidRPr="001913CB">
        <w:rPr>
          <w:rStyle w:val="CharPartNo"/>
        </w:rPr>
        <w:lastRenderedPageBreak/>
        <w:t>Part 6</w:t>
      </w:r>
      <w:r>
        <w:tab/>
      </w:r>
      <w:r w:rsidRPr="001913CB">
        <w:rPr>
          <w:rStyle w:val="CharPartText"/>
        </w:rPr>
        <w:t>Betting disputes, directions and codes of practice</w:t>
      </w:r>
      <w:bookmarkEnd w:id="76"/>
    </w:p>
    <w:p w14:paraId="3F46A765" w14:textId="77777777" w:rsidR="00184649" w:rsidRPr="001913CB" w:rsidRDefault="00184649">
      <w:pPr>
        <w:pStyle w:val="AH3Div"/>
      </w:pPr>
      <w:bookmarkStart w:id="77" w:name="_Toc103067912"/>
      <w:r w:rsidRPr="001913CB">
        <w:rPr>
          <w:rStyle w:val="CharDivNo"/>
        </w:rPr>
        <w:t>Division 6.1</w:t>
      </w:r>
      <w:r>
        <w:tab/>
      </w:r>
      <w:r w:rsidRPr="001913CB">
        <w:rPr>
          <w:rStyle w:val="CharDivText"/>
        </w:rPr>
        <w:t>Betting disputes generally</w:t>
      </w:r>
      <w:bookmarkEnd w:id="77"/>
    </w:p>
    <w:p w14:paraId="149096D3" w14:textId="77777777" w:rsidR="00184649" w:rsidRDefault="00184649">
      <w:pPr>
        <w:pStyle w:val="AH5Sec"/>
      </w:pPr>
      <w:bookmarkStart w:id="78" w:name="_Toc103067913"/>
      <w:r w:rsidRPr="001913CB">
        <w:rPr>
          <w:rStyle w:val="CharSectNo"/>
        </w:rPr>
        <w:t>55</w:t>
      </w:r>
      <w:r>
        <w:tab/>
        <w:t>How disputes about bets may be resolved</w:t>
      </w:r>
      <w:bookmarkEnd w:id="78"/>
    </w:p>
    <w:p w14:paraId="09F6DAEC" w14:textId="5AB23AAE" w:rsidR="00184649" w:rsidRDefault="00184649">
      <w:pPr>
        <w:pStyle w:val="Amain"/>
      </w:pPr>
      <w:r>
        <w:tab/>
        <w:t>(1)</w:t>
      </w:r>
      <w:r>
        <w:tab/>
        <w:t>This section applies to a dispute between a backer who claims not to have been paid, or to have been underpaid, for a bet made with a race bookmaker or a sports bookmaker.</w:t>
      </w:r>
    </w:p>
    <w:p w14:paraId="5E394109" w14:textId="232D217E" w:rsidR="00184649" w:rsidRDefault="00184649">
      <w:pPr>
        <w:pStyle w:val="Amain"/>
      </w:pPr>
      <w:r>
        <w:tab/>
        <w:t>(2)</w:t>
      </w:r>
      <w:r>
        <w:tab/>
        <w:t xml:space="preserve">If the backer or </w:t>
      </w:r>
      <w:r w:rsidR="00657B4F" w:rsidRPr="00607AEB">
        <w:rPr>
          <w:color w:val="000000"/>
        </w:rPr>
        <w:t>race</w:t>
      </w:r>
      <w:r w:rsidR="00657B4F">
        <w:rPr>
          <w:color w:val="000000"/>
        </w:rPr>
        <w:t xml:space="preserve"> </w:t>
      </w:r>
      <w:r>
        <w:t>bookmaker dies, this division and division</w:t>
      </w:r>
      <w:r w:rsidR="00657B4F">
        <w:t> </w:t>
      </w:r>
      <w:r>
        <w:t>6.2 apply, as nearly as practicable, to the personal representatives of the dead person as they would have applied to that person if still alive.</w:t>
      </w:r>
    </w:p>
    <w:p w14:paraId="5580E40A" w14:textId="77777777" w:rsidR="00184649" w:rsidRDefault="00184649">
      <w:pPr>
        <w:pStyle w:val="Amain"/>
      </w:pPr>
      <w:r>
        <w:tab/>
        <w:t>(3)</w:t>
      </w:r>
      <w:r>
        <w:tab/>
        <w:t>A dispute about a bet made with a race bookmaker at a race meeting may be resolved in accordance with the rules of the racing club that held the race meeting.</w:t>
      </w:r>
    </w:p>
    <w:p w14:paraId="4CB93171" w14:textId="77777777" w:rsidR="00184649" w:rsidRDefault="00184649">
      <w:pPr>
        <w:pStyle w:val="Amain"/>
      </w:pPr>
      <w:r>
        <w:tab/>
        <w:t>(4)</w:t>
      </w:r>
      <w:r>
        <w:tab/>
        <w:t>If, in a relation to a dispute mentioned in subsection (3), an amount is held under the rules of the racing club to be payable by a race bookmaker to a backer, civil proceedings may be brought to recover the amount, if unpaid, from the race bookmaker.</w:t>
      </w:r>
    </w:p>
    <w:p w14:paraId="77AAA5C6" w14:textId="77777777" w:rsidR="00184649" w:rsidRDefault="00184649">
      <w:pPr>
        <w:pStyle w:val="Amain"/>
      </w:pPr>
      <w:r>
        <w:tab/>
        <w:t>(5)</w:t>
      </w:r>
      <w:r>
        <w:tab/>
        <w:t>Subsection (4) applies despite any other Territory law.</w:t>
      </w:r>
    </w:p>
    <w:p w14:paraId="68A68215" w14:textId="77777777" w:rsidR="00184649" w:rsidRDefault="00184649">
      <w:pPr>
        <w:pStyle w:val="Amain"/>
      </w:pPr>
      <w:r>
        <w:tab/>
        <w:t>(6)</w:t>
      </w:r>
      <w:r>
        <w:tab/>
        <w:t>A backer may refer a dispute about a bet made with a sports bookmaker, or with a race bookmaker at a sports bookmaking venue, to the commission for resolution under division 6.2.</w:t>
      </w:r>
    </w:p>
    <w:p w14:paraId="56D941DC" w14:textId="302D75FF" w:rsidR="00184649" w:rsidRDefault="00184649">
      <w:pPr>
        <w:pStyle w:val="aNote"/>
      </w:pPr>
      <w:r>
        <w:rPr>
          <w:rStyle w:val="charItals"/>
        </w:rPr>
        <w:t xml:space="preserve">Note  </w:t>
      </w:r>
      <w:r>
        <w:tab/>
        <w:t xml:space="preserve">If a form is approved under the </w:t>
      </w:r>
      <w:hyperlink r:id="rId54" w:tooltip="A1999-46" w:history="1">
        <w:r w:rsidR="004D0AA3" w:rsidRPr="004D0AA3">
          <w:rPr>
            <w:rStyle w:val="charCitHyperlinkItal"/>
          </w:rPr>
          <w:t>Gambling and Racing Control Act 1999</w:t>
        </w:r>
      </w:hyperlink>
      <w:r>
        <w:t>, s 53D (Approved forms), the form must be used.</w:t>
      </w:r>
    </w:p>
    <w:p w14:paraId="67C073C7" w14:textId="77777777" w:rsidR="00184649" w:rsidRPr="001913CB" w:rsidRDefault="00184649">
      <w:pPr>
        <w:pStyle w:val="AH3Div"/>
      </w:pPr>
      <w:bookmarkStart w:id="79" w:name="_Toc103067914"/>
      <w:r w:rsidRPr="001913CB">
        <w:rPr>
          <w:rStyle w:val="CharDivNo"/>
        </w:rPr>
        <w:lastRenderedPageBreak/>
        <w:t>Division 6.2</w:t>
      </w:r>
      <w:r>
        <w:tab/>
      </w:r>
      <w:r w:rsidRPr="001913CB">
        <w:rPr>
          <w:rStyle w:val="CharDivText"/>
        </w:rPr>
        <w:t>Betting disputes referred to commission</w:t>
      </w:r>
      <w:bookmarkEnd w:id="79"/>
      <w:r w:rsidRPr="001913CB">
        <w:rPr>
          <w:rStyle w:val="CharDivText"/>
        </w:rPr>
        <w:t xml:space="preserve"> </w:t>
      </w:r>
    </w:p>
    <w:p w14:paraId="5D2697D8" w14:textId="77777777" w:rsidR="00184649" w:rsidRDefault="00184649">
      <w:pPr>
        <w:pStyle w:val="AH5Sec"/>
      </w:pPr>
      <w:bookmarkStart w:id="80" w:name="_Toc103067915"/>
      <w:r w:rsidRPr="001913CB">
        <w:rPr>
          <w:rStyle w:val="CharSectNo"/>
        </w:rPr>
        <w:t>56</w:t>
      </w:r>
      <w:r>
        <w:tab/>
        <w:t>Definitions for div 6.2</w:t>
      </w:r>
      <w:bookmarkEnd w:id="80"/>
    </w:p>
    <w:p w14:paraId="2C9C31A8" w14:textId="77777777" w:rsidR="00184649" w:rsidRDefault="00184649" w:rsidP="00A61E1F">
      <w:pPr>
        <w:pStyle w:val="Amainreturn"/>
        <w:keepNext/>
      </w:pPr>
      <w:r>
        <w:t>In this division:</w:t>
      </w:r>
    </w:p>
    <w:p w14:paraId="7F29BAFE" w14:textId="77777777" w:rsidR="00184649" w:rsidRPr="004D0AA3" w:rsidRDefault="00184649" w:rsidP="00CD2118">
      <w:pPr>
        <w:pStyle w:val="aDef"/>
      </w:pPr>
      <w:r>
        <w:rPr>
          <w:rStyle w:val="charBoldItals"/>
        </w:rPr>
        <w:t>agent</w:t>
      </w:r>
      <w:r w:rsidRPr="004D0AA3">
        <w:t>, of a bookmaker, means—</w:t>
      </w:r>
    </w:p>
    <w:p w14:paraId="7EF78E9E" w14:textId="77777777" w:rsidR="00184649" w:rsidRDefault="00184649">
      <w:pPr>
        <w:pStyle w:val="aDefpara"/>
      </w:pPr>
      <w:r>
        <w:tab/>
        <w:t>(a)</w:t>
      </w:r>
      <w:r>
        <w:tab/>
        <w:t>for a race bookmaker—a person who holds a race bookmaker’s agent licence that the race bookmaker applied for; or</w:t>
      </w:r>
    </w:p>
    <w:p w14:paraId="7A273669" w14:textId="77777777" w:rsidR="00184649" w:rsidRDefault="00184649">
      <w:pPr>
        <w:pStyle w:val="aDefpara"/>
      </w:pPr>
      <w:r>
        <w:tab/>
        <w:t>(b)</w:t>
      </w:r>
      <w:r>
        <w:tab/>
        <w:t>for a sports bookmaker—a person who holds a sports bookmaker’s agent licence that the sports bookmaker applied for.</w:t>
      </w:r>
    </w:p>
    <w:p w14:paraId="4D5F5374" w14:textId="77777777" w:rsidR="00184649" w:rsidRDefault="00184649">
      <w:pPr>
        <w:pStyle w:val="aDef"/>
      </w:pPr>
      <w:r>
        <w:rPr>
          <w:rStyle w:val="charBoldItals"/>
        </w:rPr>
        <w:t xml:space="preserve">betting dispute </w:t>
      </w:r>
      <w:r>
        <w:t>means a dispute about a bet made with—</w:t>
      </w:r>
    </w:p>
    <w:p w14:paraId="5D1165FA" w14:textId="77777777" w:rsidR="00184649" w:rsidRDefault="00184649">
      <w:pPr>
        <w:pStyle w:val="aDefpara"/>
      </w:pPr>
      <w:r>
        <w:tab/>
        <w:t>(a)</w:t>
      </w:r>
      <w:r>
        <w:tab/>
        <w:t>a sports bookmaker; or</w:t>
      </w:r>
    </w:p>
    <w:p w14:paraId="7F8203AE" w14:textId="77777777" w:rsidR="00184649" w:rsidRDefault="00184649">
      <w:pPr>
        <w:pStyle w:val="aDefpara"/>
      </w:pPr>
      <w:r>
        <w:tab/>
        <w:t>(b)</w:t>
      </w:r>
      <w:r>
        <w:tab/>
        <w:t>a race bookmaker at a sports bookmaking venue.</w:t>
      </w:r>
    </w:p>
    <w:p w14:paraId="39D41E93" w14:textId="77777777" w:rsidR="00184649" w:rsidRDefault="00184649">
      <w:pPr>
        <w:pStyle w:val="aDef"/>
      </w:pPr>
      <w:r>
        <w:rPr>
          <w:rStyle w:val="charBoldItals"/>
        </w:rPr>
        <w:t>bookmaker</w:t>
      </w:r>
      <w:r>
        <w:t xml:space="preserve"> means—</w:t>
      </w:r>
    </w:p>
    <w:p w14:paraId="19A5CAB1" w14:textId="77777777" w:rsidR="00184649" w:rsidRDefault="00184649">
      <w:pPr>
        <w:pStyle w:val="aDefpara"/>
      </w:pPr>
      <w:r>
        <w:tab/>
        <w:t>(a)</w:t>
      </w:r>
      <w:r>
        <w:tab/>
        <w:t>in relation to a dispute about a bet made with a race bookmaker at a sports bookmaking venue—a race bookmaker; or</w:t>
      </w:r>
    </w:p>
    <w:p w14:paraId="085DA140" w14:textId="77777777" w:rsidR="00184649" w:rsidRDefault="00184649">
      <w:pPr>
        <w:pStyle w:val="aDefpara"/>
      </w:pPr>
      <w:r>
        <w:tab/>
        <w:t>(b)</w:t>
      </w:r>
      <w:r>
        <w:tab/>
        <w:t>a sports bookmaker.</w:t>
      </w:r>
    </w:p>
    <w:p w14:paraId="0AFFC987" w14:textId="77777777" w:rsidR="00184649" w:rsidRDefault="00184649">
      <w:pPr>
        <w:pStyle w:val="AH5Sec"/>
      </w:pPr>
      <w:bookmarkStart w:id="81" w:name="_Toc103067916"/>
      <w:r w:rsidRPr="001913CB">
        <w:rPr>
          <w:rStyle w:val="CharSectNo"/>
        </w:rPr>
        <w:t>57</w:t>
      </w:r>
      <w:r>
        <w:tab/>
        <w:t>Referral of betting disputes to commission</w:t>
      </w:r>
      <w:bookmarkEnd w:id="81"/>
    </w:p>
    <w:p w14:paraId="11E2F924" w14:textId="77777777" w:rsidR="00184649" w:rsidRDefault="00184649">
      <w:pPr>
        <w:pStyle w:val="Amain"/>
      </w:pPr>
      <w:r>
        <w:tab/>
        <w:t>(1)</w:t>
      </w:r>
      <w:r>
        <w:tab/>
        <w:t>If a backer refers a betting dispute with a bookmaker to the commission, the commission must give a written notice of the referral to the bookmaker, unless the commission rejects the referral under subsection (2) or section 58 (3) (Backer to give information about disputed bet).</w:t>
      </w:r>
    </w:p>
    <w:p w14:paraId="4B7C9D4A" w14:textId="77777777" w:rsidR="00184649" w:rsidRDefault="00184649">
      <w:pPr>
        <w:pStyle w:val="Amain"/>
      </w:pPr>
      <w:r>
        <w:tab/>
        <w:t>(2)</w:t>
      </w:r>
      <w:r>
        <w:tab/>
        <w:t>If a backer refers the dispute to the commission later than 28 days after completion of the event on which the bet was made, the commission must reject the referral by a written notice to the backer that states the reason for the rejection.</w:t>
      </w:r>
    </w:p>
    <w:p w14:paraId="06AAF71A" w14:textId="77777777" w:rsidR="00184649" w:rsidRDefault="00184649" w:rsidP="00A61E1F">
      <w:pPr>
        <w:pStyle w:val="Amain"/>
        <w:keepNext/>
      </w:pPr>
      <w:r>
        <w:lastRenderedPageBreak/>
        <w:tab/>
        <w:t>(3)</w:t>
      </w:r>
      <w:r>
        <w:tab/>
        <w:t>However, the commission may accept the referral out of time if there are exceptional circumstances that, in the commission’s opinion, excuse the delay in referring the dispute to the commission.</w:t>
      </w:r>
    </w:p>
    <w:p w14:paraId="67D66467" w14:textId="77777777" w:rsidR="00085EAA" w:rsidRDefault="00085EAA" w:rsidP="00085EAA">
      <w:pPr>
        <w:pStyle w:val="aNote"/>
      </w:pPr>
      <w:r>
        <w:rPr>
          <w:rStyle w:val="charItals"/>
        </w:rPr>
        <w:t>Note</w:t>
      </w:r>
      <w:r>
        <w:tab/>
        <w:t>Under pt 10 (Notification and review of decisions), a decision not to accept a referral out of time may, on application, be reconsidered by the commission and reviewed by the ACAT.</w:t>
      </w:r>
    </w:p>
    <w:p w14:paraId="26D6B9F5" w14:textId="77777777" w:rsidR="00184649" w:rsidRDefault="00184649">
      <w:pPr>
        <w:pStyle w:val="AH5Sec"/>
      </w:pPr>
      <w:bookmarkStart w:id="82" w:name="_Toc103067917"/>
      <w:r w:rsidRPr="001913CB">
        <w:rPr>
          <w:rStyle w:val="CharSectNo"/>
        </w:rPr>
        <w:t>58</w:t>
      </w:r>
      <w:r>
        <w:tab/>
        <w:t>Backer to give information about disputed bet</w:t>
      </w:r>
      <w:bookmarkEnd w:id="82"/>
    </w:p>
    <w:p w14:paraId="16A8AD1F" w14:textId="77777777" w:rsidR="00184649" w:rsidRDefault="00184649">
      <w:pPr>
        <w:pStyle w:val="Amain"/>
      </w:pPr>
      <w:r>
        <w:tab/>
        <w:t>(1)</w:t>
      </w:r>
      <w:r>
        <w:tab/>
        <w:t>If a backer refers a betting dispute to the commission, the commission may, by written notice, require the backer to give the commission stated information that the commission reasonably requires about the dispute within 14 days after the backer is given the notice or any longer period allowed by the commission.</w:t>
      </w:r>
    </w:p>
    <w:p w14:paraId="60062BD1" w14:textId="3E998CF1" w:rsidR="00184649" w:rsidRDefault="00184649">
      <w:pPr>
        <w:pStyle w:val="aNote"/>
      </w:pPr>
      <w:r>
        <w:rPr>
          <w:rStyle w:val="charItals"/>
        </w:rPr>
        <w:t>Note</w:t>
      </w:r>
      <w:r>
        <w:rPr>
          <w:rStyle w:val="charItals"/>
        </w:rPr>
        <w:tab/>
      </w:r>
      <w:r>
        <w:t xml:space="preserve">For how documents may be given, see </w:t>
      </w:r>
      <w:hyperlink r:id="rId55" w:tooltip="A2001-14" w:history="1">
        <w:r w:rsidR="00DB7EB3" w:rsidRPr="0083266D">
          <w:rPr>
            <w:rStyle w:val="charCitHyperlinkAbbrev"/>
          </w:rPr>
          <w:t>Legislation Act</w:t>
        </w:r>
      </w:hyperlink>
      <w:r>
        <w:t>, pt 19.5.</w:t>
      </w:r>
    </w:p>
    <w:p w14:paraId="67CBDB8C" w14:textId="77777777" w:rsidR="00184649" w:rsidRDefault="00184649">
      <w:pPr>
        <w:pStyle w:val="Amain"/>
      </w:pPr>
      <w:r>
        <w:tab/>
        <w:t>(2)</w:t>
      </w:r>
      <w:r>
        <w:tab/>
        <w:t>The notice must include a statement to the effect that the referral may be rejected if the backer fails to comply with the notice within the 14 day period or any longer period allowed by the commission.</w:t>
      </w:r>
    </w:p>
    <w:p w14:paraId="12B275E9" w14:textId="77777777" w:rsidR="00184649" w:rsidRDefault="00184649">
      <w:pPr>
        <w:pStyle w:val="Amain"/>
      </w:pPr>
      <w:r>
        <w:tab/>
        <w:t>(3)</w:t>
      </w:r>
      <w:r>
        <w:tab/>
        <w:t>If the backer fails to give the required information to the commission within the 14 day period or any longer period allowed by the commission, the commission may reject the referral by a written notice to the backer that states the reason for the rejection.</w:t>
      </w:r>
    </w:p>
    <w:p w14:paraId="63621C45" w14:textId="77777777" w:rsidR="00085EAA" w:rsidRDefault="00085EAA" w:rsidP="00085EAA">
      <w:pPr>
        <w:pStyle w:val="aNote"/>
      </w:pPr>
      <w:r>
        <w:rPr>
          <w:rStyle w:val="charItals"/>
        </w:rPr>
        <w:t>Note</w:t>
      </w:r>
      <w:r>
        <w:tab/>
        <w:t>Under pt 10 (Notification and review of decisions), a decision to reject a referral may, on application, be reconsidered by the commission and reviewed by the ACAT.</w:t>
      </w:r>
    </w:p>
    <w:p w14:paraId="45E37ED9" w14:textId="77777777" w:rsidR="00184649" w:rsidRDefault="00184649">
      <w:pPr>
        <w:pStyle w:val="Amain"/>
      </w:pPr>
      <w:r>
        <w:tab/>
        <w:t>(4)</w:t>
      </w:r>
      <w:r>
        <w:tab/>
        <w:t>The notice must also include a statement to the effect that the backer may make written representations to the commission about the betting dispute within 14 days or any longer period allowed by the commission.</w:t>
      </w:r>
    </w:p>
    <w:p w14:paraId="4386275E" w14:textId="77777777" w:rsidR="00184649" w:rsidRDefault="00184649">
      <w:pPr>
        <w:pStyle w:val="AH5Sec"/>
      </w:pPr>
      <w:bookmarkStart w:id="83" w:name="_Toc103067918"/>
      <w:r w:rsidRPr="001913CB">
        <w:rPr>
          <w:rStyle w:val="CharSectNo"/>
        </w:rPr>
        <w:lastRenderedPageBreak/>
        <w:t>59</w:t>
      </w:r>
      <w:r>
        <w:tab/>
        <w:t>Bookmaker or agent to give information about disputed bet</w:t>
      </w:r>
      <w:bookmarkEnd w:id="83"/>
    </w:p>
    <w:p w14:paraId="0CA12781" w14:textId="77777777" w:rsidR="00184649" w:rsidRDefault="00184649" w:rsidP="00A61E1F">
      <w:pPr>
        <w:pStyle w:val="Amain"/>
        <w:keepLines/>
      </w:pPr>
      <w:r>
        <w:tab/>
        <w:t>(1)</w:t>
      </w:r>
      <w:r>
        <w:tab/>
        <w:t>If a backer refers a betting dispute to the commission, the commission may, by written notice, require the bookmaker, or bookmaker’s agent, to give the commission stated information about the dispute within 14 days after the licensee is given the notice or any longer period allowed by the commission.</w:t>
      </w:r>
    </w:p>
    <w:p w14:paraId="1D7537FD" w14:textId="77777777" w:rsidR="00184649" w:rsidRDefault="00184649">
      <w:pPr>
        <w:pStyle w:val="Amain"/>
      </w:pPr>
      <w:r>
        <w:tab/>
        <w:t>(2)</w:t>
      </w:r>
      <w:r>
        <w:tab/>
        <w:t>If the notice is given to the agent, the commission must give a copy of the notice to the bookmaker.</w:t>
      </w:r>
    </w:p>
    <w:p w14:paraId="34F19A43" w14:textId="77777777" w:rsidR="00184649" w:rsidRDefault="00184649">
      <w:pPr>
        <w:pStyle w:val="Amain"/>
      </w:pPr>
      <w:r>
        <w:tab/>
        <w:t>(3)</w:t>
      </w:r>
      <w:r>
        <w:tab/>
        <w:t>The notice must include a statement to the effect that disciplinary action, which may involve cancellation or suspension of the licence, may be taken against the bookmaker and, if the notice is given to an agent, the agent, if the notice is not complied with within 14 days or any longer period allowed by the commission.</w:t>
      </w:r>
    </w:p>
    <w:p w14:paraId="33B7BC68" w14:textId="77777777" w:rsidR="00184649" w:rsidRDefault="00184649">
      <w:pPr>
        <w:pStyle w:val="aNote"/>
      </w:pPr>
      <w:r>
        <w:rPr>
          <w:rStyle w:val="charItals"/>
        </w:rPr>
        <w:t>Note</w:t>
      </w:r>
      <w:r>
        <w:tab/>
        <w:t>For disciplinary powers for noncompliance by the licensee, see pt 8.</w:t>
      </w:r>
    </w:p>
    <w:p w14:paraId="2AC3A0DF" w14:textId="77777777" w:rsidR="00184649" w:rsidRDefault="00184649">
      <w:pPr>
        <w:pStyle w:val="Amain"/>
      </w:pPr>
      <w:r>
        <w:tab/>
        <w:t>(4)</w:t>
      </w:r>
      <w:r>
        <w:tab/>
        <w:t>The notice must also include a statement to the effect that the bookmaker or bookmaker’s agent may make written representations to the commission about the betting dispute within 14 days or any longer period allowed by the commission.</w:t>
      </w:r>
    </w:p>
    <w:p w14:paraId="2DFF629B" w14:textId="77777777" w:rsidR="00184649" w:rsidRDefault="00184649">
      <w:pPr>
        <w:pStyle w:val="Amain"/>
      </w:pPr>
      <w:r>
        <w:tab/>
        <w:t>(5)</w:t>
      </w:r>
      <w:r>
        <w:tab/>
        <w:t>The person to whom the notice is given must give the information stated in the notice to the commission within 14 days or any longer period allowed by the commission.</w:t>
      </w:r>
    </w:p>
    <w:p w14:paraId="397694BF" w14:textId="77777777" w:rsidR="00184649" w:rsidRDefault="00184649">
      <w:pPr>
        <w:pStyle w:val="Amain"/>
      </w:pPr>
      <w:r>
        <w:tab/>
        <w:t>(6)</w:t>
      </w:r>
      <w:r>
        <w:tab/>
        <w:t>If the notice is given to the bookmaker’s agent and a copy of it is given to the bookmaker, the bookmaker must ensure that the information stated in the notice is given to the commission (by the agent or the bookmaker) within 14 days or any longer period allowed by the commission.</w:t>
      </w:r>
    </w:p>
    <w:p w14:paraId="15354552" w14:textId="77777777" w:rsidR="00184649" w:rsidRDefault="00184649">
      <w:pPr>
        <w:pStyle w:val="AH5Sec"/>
      </w:pPr>
      <w:bookmarkStart w:id="84" w:name="_Toc103067919"/>
      <w:r w:rsidRPr="001913CB">
        <w:rPr>
          <w:rStyle w:val="CharSectNo"/>
        </w:rPr>
        <w:lastRenderedPageBreak/>
        <w:t>60</w:t>
      </w:r>
      <w:r>
        <w:tab/>
        <w:t>Commission’s directions about disputed bets</w:t>
      </w:r>
      <w:bookmarkEnd w:id="84"/>
    </w:p>
    <w:p w14:paraId="37B11DC7" w14:textId="77777777" w:rsidR="00184649" w:rsidRDefault="00184649">
      <w:pPr>
        <w:pStyle w:val="Amain"/>
        <w:keepNext/>
      </w:pPr>
      <w:r>
        <w:tab/>
        <w:t>(1)</w:t>
      </w:r>
      <w:r>
        <w:tab/>
        <w:t>On referral of a betting dispute to the commission, the commission must give a written direction about the dispute as soon as practicable.</w:t>
      </w:r>
    </w:p>
    <w:p w14:paraId="20D01D9B" w14:textId="77777777" w:rsidR="00085EAA" w:rsidRDefault="00085EAA" w:rsidP="00085EAA">
      <w:pPr>
        <w:pStyle w:val="aNote"/>
      </w:pPr>
      <w:r>
        <w:rPr>
          <w:rStyle w:val="charItals"/>
        </w:rPr>
        <w:t>Note</w:t>
      </w:r>
      <w:r>
        <w:tab/>
        <w:t>Under pt 10 (Notification and review of decisions), a decision to give a direction may, on application, be reconsidered by the commission and reviewed by the ACAT.</w:t>
      </w:r>
    </w:p>
    <w:p w14:paraId="6B0C93A1" w14:textId="77777777" w:rsidR="008A3273" w:rsidRDefault="008A3273" w:rsidP="008A3273">
      <w:pPr>
        <w:pStyle w:val="Amain"/>
      </w:pPr>
      <w:r>
        <w:tab/>
        <w:t>(2)</w:t>
      </w:r>
      <w:r>
        <w:tab/>
        <w:t>However, the commission must not give the direction until it has taken into account any representations made in accordance with the statement mentioned in section 58 (4) or 59 (4).</w:t>
      </w:r>
    </w:p>
    <w:p w14:paraId="5C887CE6" w14:textId="77777777" w:rsidR="008A3273" w:rsidRDefault="008A3273" w:rsidP="008A3273">
      <w:pPr>
        <w:pStyle w:val="Amain"/>
      </w:pPr>
      <w:r>
        <w:tab/>
        <w:t>(3)</w:t>
      </w:r>
      <w:r>
        <w:tab/>
        <w:t xml:space="preserve">The direction must be signed by the </w:t>
      </w:r>
      <w:r w:rsidR="00545ADD" w:rsidRPr="00D57A5C">
        <w:rPr>
          <w:lang w:eastAsia="en-AU"/>
        </w:rPr>
        <w:t>chief executive officer</w:t>
      </w:r>
      <w:r>
        <w:t xml:space="preserve"> and state that, in relation to the dispute, the bookmaker—</w:t>
      </w:r>
    </w:p>
    <w:p w14:paraId="7B2C75AB" w14:textId="77777777" w:rsidR="008A3273" w:rsidRDefault="008A3273" w:rsidP="008A3273">
      <w:pPr>
        <w:pStyle w:val="Apara"/>
      </w:pPr>
      <w:r>
        <w:tab/>
        <w:t>(a)</w:t>
      </w:r>
      <w:r>
        <w:tab/>
        <w:t>owes to the backer the amount stated in the direction; or</w:t>
      </w:r>
    </w:p>
    <w:p w14:paraId="73AB1375" w14:textId="77777777" w:rsidR="008A3273" w:rsidRDefault="008A3273" w:rsidP="008A3273">
      <w:pPr>
        <w:pStyle w:val="Apara"/>
      </w:pPr>
      <w:r>
        <w:tab/>
        <w:t>(b)</w:t>
      </w:r>
      <w:r>
        <w:tab/>
        <w:t>does not owe any amount to the backer.</w:t>
      </w:r>
    </w:p>
    <w:p w14:paraId="051676E7" w14:textId="77777777" w:rsidR="008A3273" w:rsidRDefault="008A3273" w:rsidP="008A3273">
      <w:pPr>
        <w:pStyle w:val="Amain"/>
      </w:pPr>
      <w:r>
        <w:tab/>
        <w:t>(4)</w:t>
      </w:r>
      <w:r>
        <w:tab/>
        <w:t>The commission must give the backer and the bookmaker a copy of the direction and a statement of the reasons for the direction.</w:t>
      </w:r>
    </w:p>
    <w:p w14:paraId="49DC3816" w14:textId="77777777" w:rsidR="00184649" w:rsidRDefault="00184649">
      <w:pPr>
        <w:pStyle w:val="Amain"/>
      </w:pPr>
      <w:r>
        <w:tab/>
        <w:t>(5)</w:t>
      </w:r>
      <w:r>
        <w:tab/>
        <w:t xml:space="preserve">In a proceeding or arbitration between the backer and the bookmaker about the disputed bet, a direction that appears to be signed by the </w:t>
      </w:r>
      <w:r w:rsidR="00545ADD" w:rsidRPr="00D57A5C">
        <w:rPr>
          <w:lang w:eastAsia="en-AU"/>
        </w:rPr>
        <w:t>chief executive officer</w:t>
      </w:r>
      <w:r>
        <w:t>—</w:t>
      </w:r>
    </w:p>
    <w:p w14:paraId="2060785D" w14:textId="77777777" w:rsidR="00184649" w:rsidRDefault="00184649">
      <w:pPr>
        <w:pStyle w:val="Apara"/>
      </w:pPr>
      <w:r>
        <w:tab/>
        <w:t>(a)</w:t>
      </w:r>
      <w:r>
        <w:tab/>
        <w:t>may be tendered in evidence without being proved; and</w:t>
      </w:r>
    </w:p>
    <w:p w14:paraId="2FF64F7E" w14:textId="77777777" w:rsidR="00184649" w:rsidRDefault="00184649">
      <w:pPr>
        <w:pStyle w:val="Apara"/>
      </w:pPr>
      <w:r>
        <w:tab/>
        <w:t>(b)</w:t>
      </w:r>
      <w:r>
        <w:tab/>
        <w:t>must be accepted as proof of the matters stated in it if there is no evidence to the contrary.</w:t>
      </w:r>
    </w:p>
    <w:p w14:paraId="17546819" w14:textId="77777777" w:rsidR="00184649" w:rsidRDefault="00184649">
      <w:pPr>
        <w:pStyle w:val="AH5Sec"/>
      </w:pPr>
      <w:bookmarkStart w:id="85" w:name="_Toc103067920"/>
      <w:r w:rsidRPr="001913CB">
        <w:rPr>
          <w:rStyle w:val="CharSectNo"/>
        </w:rPr>
        <w:t>61</w:t>
      </w:r>
      <w:r>
        <w:tab/>
        <w:t>Compliance with direction about disputed bet</w:t>
      </w:r>
      <w:bookmarkEnd w:id="85"/>
    </w:p>
    <w:p w14:paraId="1C2A39F6" w14:textId="77777777" w:rsidR="00184649" w:rsidRDefault="00184649">
      <w:pPr>
        <w:pStyle w:val="Amain"/>
      </w:pPr>
      <w:r>
        <w:tab/>
        <w:t>(1)</w:t>
      </w:r>
      <w:r>
        <w:tab/>
        <w:t>If the commission gives a direction to a bookmaker under section 60</w:t>
      </w:r>
      <w:r w:rsidR="00CA63D2">
        <w:t> </w:t>
      </w:r>
      <w:r>
        <w:t>(3) (a) (Commission’s directions about disputed bets), the bookmaker must pay the backer the amount stated in the direction within 28 days after the bookmaker receives the direction, unless subsection (2) or (3) applies.</w:t>
      </w:r>
    </w:p>
    <w:p w14:paraId="1AFE52A9" w14:textId="77777777" w:rsidR="00850C28" w:rsidRDefault="00850C28" w:rsidP="000324DD">
      <w:pPr>
        <w:pStyle w:val="Amain"/>
        <w:keepLines/>
      </w:pPr>
      <w:r>
        <w:lastRenderedPageBreak/>
        <w:tab/>
        <w:t>(2)</w:t>
      </w:r>
      <w:r>
        <w:tab/>
        <w:t>If the bookmaker applies to the commission under section 82B (Applications to commission) for reconsideration of the decision to issue the direction, and the amount is confirmed or varied, the bookmaker must pay the confirmed or varied amount within 28 days after the day the bookmaker receives notice under section 83B (Reviewable decision notices).</w:t>
      </w:r>
    </w:p>
    <w:p w14:paraId="29B5CB07" w14:textId="77777777" w:rsidR="00850C28" w:rsidRDefault="00850C28" w:rsidP="00850C28">
      <w:pPr>
        <w:pStyle w:val="Amain"/>
      </w:pPr>
      <w:r>
        <w:tab/>
        <w:t>(3)</w:t>
      </w:r>
      <w:r>
        <w:tab/>
        <w:t>If the bookmaker applies to the ACAT under section 84 (Applications to ACAT), the ACAT may, on application by the bookmaker, direct that the bookmaker need not pay the amount, or a stated part of the amount, until—</w:t>
      </w:r>
    </w:p>
    <w:p w14:paraId="3E3A96C5" w14:textId="77777777" w:rsidR="00850C28" w:rsidRDefault="00850C28" w:rsidP="00850C28">
      <w:pPr>
        <w:pStyle w:val="Apara"/>
      </w:pPr>
      <w:r>
        <w:tab/>
        <w:t>(a)</w:t>
      </w:r>
      <w:r>
        <w:tab/>
        <w:t>a stated date; or</w:t>
      </w:r>
    </w:p>
    <w:p w14:paraId="68B6EB7D" w14:textId="77777777" w:rsidR="00850C28" w:rsidRDefault="00850C28" w:rsidP="00850C28">
      <w:pPr>
        <w:pStyle w:val="Apara"/>
      </w:pPr>
      <w:r>
        <w:tab/>
        <w:t>(b)</w:t>
      </w:r>
      <w:r>
        <w:tab/>
        <w:t>further direction by the ACAT.</w:t>
      </w:r>
    </w:p>
    <w:p w14:paraId="4C751824" w14:textId="77777777" w:rsidR="00850C28" w:rsidRDefault="00850C28" w:rsidP="00850C28">
      <w:pPr>
        <w:pStyle w:val="Amain"/>
      </w:pPr>
      <w:r>
        <w:tab/>
        <w:t>(4)</w:t>
      </w:r>
      <w:r>
        <w:tab/>
        <w:t>If the ACAT confirms or varies the amount, the bookmaker must pay any unpaid part of the confirmed or varied amount within 28 days after the day the bookmaker receives notice of the ACAT’s decision, or any other period directed by the ACAT.</w:t>
      </w:r>
    </w:p>
    <w:p w14:paraId="432BEEFA" w14:textId="77777777" w:rsidR="00184649" w:rsidRDefault="00184649">
      <w:pPr>
        <w:pStyle w:val="Amain"/>
      </w:pPr>
      <w:r>
        <w:tab/>
        <w:t>(5)</w:t>
      </w:r>
      <w:r>
        <w:tab/>
        <w:t>Despite any other Territory law, civil proceedings may be brought to recover an amount, if unpaid, that is payable under this section.</w:t>
      </w:r>
    </w:p>
    <w:p w14:paraId="077BB4C1" w14:textId="77777777" w:rsidR="00184649" w:rsidRPr="001913CB" w:rsidRDefault="00184649">
      <w:pPr>
        <w:pStyle w:val="AH3Div"/>
      </w:pPr>
      <w:bookmarkStart w:id="86" w:name="_Toc103067921"/>
      <w:r w:rsidRPr="001913CB">
        <w:rPr>
          <w:rStyle w:val="CharDivNo"/>
        </w:rPr>
        <w:t>Division 6.3</w:t>
      </w:r>
      <w:r>
        <w:tab/>
      </w:r>
      <w:r w:rsidRPr="001913CB">
        <w:rPr>
          <w:rStyle w:val="CharDivText"/>
        </w:rPr>
        <w:t>Directions and codes of practice</w:t>
      </w:r>
      <w:bookmarkEnd w:id="86"/>
    </w:p>
    <w:p w14:paraId="2FD211FA" w14:textId="77777777" w:rsidR="00184649" w:rsidRDefault="00184649">
      <w:pPr>
        <w:pStyle w:val="AH5Sec"/>
      </w:pPr>
      <w:bookmarkStart w:id="87" w:name="_Toc103067922"/>
      <w:r w:rsidRPr="001913CB">
        <w:rPr>
          <w:rStyle w:val="CharSectNo"/>
        </w:rPr>
        <w:t>62</w:t>
      </w:r>
      <w:r>
        <w:tab/>
        <w:t>Commission’s directions</w:t>
      </w:r>
      <w:r>
        <w:rPr>
          <w:noProof/>
        </w:rPr>
        <w:t xml:space="preserve"> about conduct of licensee’s operations</w:t>
      </w:r>
      <w:bookmarkEnd w:id="87"/>
    </w:p>
    <w:p w14:paraId="290870B3" w14:textId="77777777" w:rsidR="00184649" w:rsidRDefault="00184649">
      <w:pPr>
        <w:pStyle w:val="Amain"/>
      </w:pPr>
      <w:r>
        <w:tab/>
        <w:t>(1)</w:t>
      </w:r>
      <w:r>
        <w:tab/>
        <w:t xml:space="preserve">The commission may give written directions to the holder of a licence (the </w:t>
      </w:r>
      <w:r>
        <w:rPr>
          <w:rStyle w:val="charBoldItals"/>
        </w:rPr>
        <w:t>licensee</w:t>
      </w:r>
      <w:r>
        <w:t>) about how the licensee is to conduct the licensee’s operations as the holder of the licence.</w:t>
      </w:r>
    </w:p>
    <w:p w14:paraId="43D84471" w14:textId="77777777" w:rsidR="00085EAA" w:rsidRDefault="00085EAA" w:rsidP="00085EAA">
      <w:pPr>
        <w:pStyle w:val="aNote"/>
      </w:pPr>
      <w:r>
        <w:rPr>
          <w:rStyle w:val="charItals"/>
        </w:rPr>
        <w:t>Note</w:t>
      </w:r>
      <w:r>
        <w:tab/>
        <w:t>Under pt 10 (Notification and review of decisions), a decision to give a direction may, on application, be reconsidered by the commission and reviewed by the ACAT.</w:t>
      </w:r>
    </w:p>
    <w:p w14:paraId="5AC66C7B" w14:textId="77777777" w:rsidR="00184649" w:rsidRDefault="00184649">
      <w:pPr>
        <w:pStyle w:val="Amain"/>
        <w:keepNext/>
      </w:pPr>
      <w:r>
        <w:lastRenderedPageBreak/>
        <w:tab/>
        <w:t>(2)</w:t>
      </w:r>
      <w:r>
        <w:tab/>
        <w:t>The directions must not be inconsistent with—</w:t>
      </w:r>
    </w:p>
    <w:p w14:paraId="093C84D3" w14:textId="77777777" w:rsidR="00184649" w:rsidRDefault="00184649" w:rsidP="00A61E1F">
      <w:pPr>
        <w:pStyle w:val="Apara"/>
        <w:keepNext/>
      </w:pPr>
      <w:r>
        <w:tab/>
        <w:t>(a)</w:t>
      </w:r>
      <w:r>
        <w:tab/>
        <w:t>this Act or any other Territory law; or</w:t>
      </w:r>
    </w:p>
    <w:p w14:paraId="71C059D5" w14:textId="77777777" w:rsidR="00184649" w:rsidRDefault="00184649">
      <w:pPr>
        <w:pStyle w:val="Apara"/>
      </w:pPr>
      <w:r>
        <w:tab/>
        <w:t>(b)</w:t>
      </w:r>
      <w:r>
        <w:tab/>
        <w:t>a condition of the licence.</w:t>
      </w:r>
    </w:p>
    <w:p w14:paraId="7B432FA5" w14:textId="77777777" w:rsidR="00184649" w:rsidRDefault="00184649">
      <w:pPr>
        <w:pStyle w:val="Amain"/>
      </w:pPr>
      <w:r>
        <w:tab/>
        <w:t>(3)</w:t>
      </w:r>
      <w:r>
        <w:tab/>
        <w:t>The licensee must comply with the directions.</w:t>
      </w:r>
    </w:p>
    <w:p w14:paraId="5B87C31A" w14:textId="77777777" w:rsidR="00184649" w:rsidRDefault="00184649" w:rsidP="00223CE4">
      <w:pPr>
        <w:pStyle w:val="AH5Sec"/>
      </w:pPr>
      <w:bookmarkStart w:id="88" w:name="_Toc103067923"/>
      <w:r w:rsidRPr="001913CB">
        <w:rPr>
          <w:rStyle w:val="CharSectNo"/>
        </w:rPr>
        <w:t>63</w:t>
      </w:r>
      <w:r>
        <w:tab/>
        <w:t>Codes of practice</w:t>
      </w:r>
      <w:bookmarkEnd w:id="88"/>
    </w:p>
    <w:p w14:paraId="0254A786" w14:textId="77777777" w:rsidR="00184649" w:rsidRDefault="00184649">
      <w:pPr>
        <w:pStyle w:val="Amainreturn"/>
      </w:pPr>
      <w:r>
        <w:t>The holder of a licence of a particular kind must comply with the requirements of a code of practice to the extent that it relates to holders of a licence of that kind.</w:t>
      </w:r>
    </w:p>
    <w:p w14:paraId="04AB6273" w14:textId="77777777" w:rsidR="00184649" w:rsidRDefault="00184649">
      <w:pPr>
        <w:pStyle w:val="aNote"/>
      </w:pPr>
      <w:r>
        <w:rPr>
          <w:rStyle w:val="charItals"/>
        </w:rPr>
        <w:t>Note</w:t>
      </w:r>
      <w:r>
        <w:tab/>
        <w:t xml:space="preserve">For the meaning of </w:t>
      </w:r>
      <w:r>
        <w:rPr>
          <w:rStyle w:val="charBoldItals"/>
        </w:rPr>
        <w:t>code of practice</w:t>
      </w:r>
      <w:r>
        <w:t>, see dict.</w:t>
      </w:r>
    </w:p>
    <w:p w14:paraId="3DEC940C" w14:textId="77777777" w:rsidR="00184649" w:rsidRDefault="00184649">
      <w:pPr>
        <w:pStyle w:val="PageBreak"/>
      </w:pPr>
      <w:r>
        <w:br w:type="page"/>
      </w:r>
    </w:p>
    <w:p w14:paraId="37F858A8" w14:textId="77777777" w:rsidR="00184649" w:rsidRPr="001913CB" w:rsidRDefault="00184649">
      <w:pPr>
        <w:pStyle w:val="AH2Part"/>
      </w:pPr>
      <w:bookmarkStart w:id="89" w:name="_Toc103067924"/>
      <w:r w:rsidRPr="001913CB">
        <w:rPr>
          <w:rStyle w:val="CharPartNo"/>
        </w:rPr>
        <w:lastRenderedPageBreak/>
        <w:t>Part 7</w:t>
      </w:r>
      <w:r>
        <w:tab/>
      </w:r>
      <w:r w:rsidRPr="001913CB">
        <w:rPr>
          <w:rStyle w:val="CharPartText"/>
        </w:rPr>
        <w:t>Taxation</w:t>
      </w:r>
      <w:bookmarkEnd w:id="89"/>
    </w:p>
    <w:p w14:paraId="4D6DFA73" w14:textId="77777777" w:rsidR="00184649" w:rsidRDefault="00184649">
      <w:pPr>
        <w:pStyle w:val="Placeholder"/>
      </w:pPr>
      <w:r>
        <w:rPr>
          <w:rStyle w:val="CharDivNo"/>
        </w:rPr>
        <w:t xml:space="preserve">  </w:t>
      </w:r>
      <w:r>
        <w:rPr>
          <w:rStyle w:val="CharDivText"/>
        </w:rPr>
        <w:t xml:space="preserve">  </w:t>
      </w:r>
    </w:p>
    <w:p w14:paraId="0F2DEA51" w14:textId="77777777" w:rsidR="00184649" w:rsidRDefault="00184649">
      <w:pPr>
        <w:pStyle w:val="AH5Sec"/>
      </w:pPr>
      <w:bookmarkStart w:id="90" w:name="_Toc103067925"/>
      <w:r w:rsidRPr="001913CB">
        <w:rPr>
          <w:rStyle w:val="CharSectNo"/>
        </w:rPr>
        <w:t>64</w:t>
      </w:r>
      <w:r>
        <w:tab/>
        <w:t>Tax on bookmaking</w:t>
      </w:r>
      <w:bookmarkEnd w:id="90"/>
    </w:p>
    <w:p w14:paraId="6F82E569" w14:textId="77777777" w:rsidR="00184649" w:rsidRDefault="00184649">
      <w:pPr>
        <w:pStyle w:val="Amain"/>
      </w:pPr>
      <w:r>
        <w:tab/>
        <w:t>(1)</w:t>
      </w:r>
      <w:r>
        <w:tab/>
        <w:t>Tax is imposed, at the rate determined under section 65 (1) (Determination of tax rates etc) for a period, on the amount of a race bookmaker’s turnover in the period.</w:t>
      </w:r>
    </w:p>
    <w:p w14:paraId="0BA7F1FF" w14:textId="77777777" w:rsidR="00184649" w:rsidRDefault="00184649">
      <w:pPr>
        <w:pStyle w:val="Amain"/>
      </w:pPr>
      <w:r>
        <w:tab/>
        <w:t>(2)</w:t>
      </w:r>
      <w:r>
        <w:tab/>
        <w:t>Tax is imposed, at the rate determined under section 65 (2) for a period, on the amount of a sports bookmaker’s turnover in the period.</w:t>
      </w:r>
    </w:p>
    <w:p w14:paraId="44FB7910" w14:textId="77777777" w:rsidR="00184649" w:rsidRDefault="00184649">
      <w:pPr>
        <w:pStyle w:val="Amain"/>
      </w:pPr>
      <w:r>
        <w:tab/>
        <w:t>(3)</w:t>
      </w:r>
      <w:r>
        <w:tab/>
        <w:t>For this section, the following provisions apply:</w:t>
      </w:r>
    </w:p>
    <w:p w14:paraId="7E6021D7" w14:textId="77777777" w:rsidR="00184649" w:rsidRDefault="00184649">
      <w:pPr>
        <w:pStyle w:val="Apara"/>
      </w:pPr>
      <w:r>
        <w:tab/>
        <w:t>(a)</w:t>
      </w:r>
      <w:r>
        <w:tab/>
        <w:t xml:space="preserve">the amount of turnover of a race bookmaker or sports bookmaker (the </w:t>
      </w:r>
      <w:r>
        <w:rPr>
          <w:rStyle w:val="charBoldItals"/>
        </w:rPr>
        <w:t>bookmaker</w:t>
      </w:r>
      <w:r>
        <w:t>) for a period is the total of the amounts paid or promised to the bookmaker as consideration for bets completed during the period, reduced by the total of the amounts of bet backs made by the bookmaker in the period;</w:t>
      </w:r>
    </w:p>
    <w:p w14:paraId="48FF3CCD" w14:textId="77777777" w:rsidR="00184649" w:rsidRDefault="00184649">
      <w:pPr>
        <w:pStyle w:val="Apara"/>
      </w:pPr>
      <w:r>
        <w:tab/>
        <w:t>(b)</w:t>
      </w:r>
      <w:r>
        <w:tab/>
        <w:t>a bet is taken to be completed—</w:t>
      </w:r>
    </w:p>
    <w:p w14:paraId="02CC5C84" w14:textId="77777777" w:rsidR="00184649" w:rsidRDefault="00184649">
      <w:pPr>
        <w:pStyle w:val="Asubpara"/>
      </w:pPr>
      <w:r>
        <w:tab/>
        <w:t>(i)</w:t>
      </w:r>
      <w:r>
        <w:tab/>
        <w:t xml:space="preserve">for a bet, other than a telephone bet, with a race bookmaker—when the bookmaker issues a numbered betting ticket for the bet; or </w:t>
      </w:r>
    </w:p>
    <w:p w14:paraId="7505F7D6" w14:textId="77777777" w:rsidR="00184649" w:rsidRDefault="00184649">
      <w:pPr>
        <w:pStyle w:val="Asubpara"/>
      </w:pPr>
      <w:r>
        <w:tab/>
        <w:t>(ii)</w:t>
      </w:r>
      <w:r>
        <w:tab/>
        <w:t>for a telephone bet with a race bookmaker—when the bet is confirmed in accordance with rules approved under section 76 (1) (Rules about telephone betting); or</w:t>
      </w:r>
    </w:p>
    <w:p w14:paraId="0101BC51" w14:textId="77777777" w:rsidR="00184649" w:rsidRDefault="00184649">
      <w:pPr>
        <w:pStyle w:val="Asubpara"/>
      </w:pPr>
      <w:r>
        <w:tab/>
        <w:t>(iii)</w:t>
      </w:r>
      <w:r>
        <w:tab/>
        <w:t>for a bet with a sports bookmaker—when the bet is confirmed in accordance with directions given under section 22 (Directions for operation of sports bookmaking venues) or the rules for sports bookmaking.</w:t>
      </w:r>
    </w:p>
    <w:p w14:paraId="3AA2254D" w14:textId="77777777" w:rsidR="00184649" w:rsidRDefault="00A61E1F">
      <w:pPr>
        <w:pStyle w:val="Apara"/>
      </w:pPr>
      <w:r>
        <w:tab/>
        <w:t>(c)</w:t>
      </w:r>
      <w:r>
        <w:tab/>
        <w:t>a bet</w:t>
      </w:r>
      <w:r w:rsidR="00184649">
        <w:t xml:space="preserve"> is taken to be paid or promised to the bookmaker if it is paid or promised to a race bookmaker’s agent, or a sports bookmaker’s agent, as the agent of the bookmaker;</w:t>
      </w:r>
    </w:p>
    <w:p w14:paraId="797DC573" w14:textId="77777777" w:rsidR="00184649" w:rsidRDefault="00184649" w:rsidP="00A61E1F">
      <w:pPr>
        <w:pStyle w:val="Apara"/>
        <w:keepNext/>
      </w:pPr>
      <w:r>
        <w:lastRenderedPageBreak/>
        <w:tab/>
        <w:t>(d)</w:t>
      </w:r>
      <w:r>
        <w:tab/>
        <w:t>a bet back is taken to be made by the bookmaker if it is made by a race bookmaker’s agent, or a sports bookmaker’s agent, as the agent of the bookmaker.</w:t>
      </w:r>
    </w:p>
    <w:p w14:paraId="690CC735" w14:textId="75B3AFF3" w:rsidR="00184649" w:rsidRDefault="00184649">
      <w:pPr>
        <w:pStyle w:val="aNote"/>
      </w:pPr>
      <w:r>
        <w:rPr>
          <w:rStyle w:val="charItals"/>
        </w:rPr>
        <w:t>Note</w:t>
      </w:r>
      <w:r>
        <w:tab/>
        <w:t xml:space="preserve">Under the </w:t>
      </w:r>
      <w:hyperlink r:id="rId56" w:tooltip="A1999-46" w:history="1">
        <w:r w:rsidR="004D0AA3" w:rsidRPr="004D0AA3">
          <w:rPr>
            <w:rStyle w:val="charCitHyperlinkItal"/>
          </w:rPr>
          <w:t>Gambling and Racing Control Act 1999</w:t>
        </w:r>
      </w:hyperlink>
      <w:r>
        <w:t xml:space="preserve">, s 48, the provisions of the </w:t>
      </w:r>
      <w:hyperlink r:id="rId57" w:tooltip="A1999-4" w:history="1">
        <w:r w:rsidR="004D0AA3" w:rsidRPr="004D0AA3">
          <w:rPr>
            <w:rStyle w:val="charCitHyperlinkItal"/>
          </w:rPr>
          <w:t>Taxation Administration Act 1999</w:t>
        </w:r>
      </w:hyperlink>
      <w:r>
        <w:rPr>
          <w:rStyle w:val="charItals"/>
        </w:rPr>
        <w:t xml:space="preserve"> </w:t>
      </w:r>
      <w:r>
        <w:t xml:space="preserve">(other than pt 9) apply, with modifications, to gaming laws (including this Act). For the provisions relating to objections and appeals in taxation matters (including assessments), see the </w:t>
      </w:r>
      <w:hyperlink r:id="rId58" w:tooltip="A1999-4" w:history="1">
        <w:r w:rsidR="004D0AA3" w:rsidRPr="004D0AA3">
          <w:rPr>
            <w:rStyle w:val="charCitHyperlinkItal"/>
          </w:rPr>
          <w:t>Taxation Administration Act 1999</w:t>
        </w:r>
      </w:hyperlink>
      <w:r>
        <w:t>, pt 10, and sch 1 and sch 2.</w:t>
      </w:r>
    </w:p>
    <w:p w14:paraId="2A4334F7" w14:textId="77777777" w:rsidR="00184649" w:rsidRDefault="00184649">
      <w:pPr>
        <w:pStyle w:val="AH5Sec"/>
      </w:pPr>
      <w:bookmarkStart w:id="91" w:name="_Toc103067926"/>
      <w:r w:rsidRPr="001913CB">
        <w:rPr>
          <w:rStyle w:val="CharSectNo"/>
        </w:rPr>
        <w:t>65</w:t>
      </w:r>
      <w:r>
        <w:tab/>
        <w:t>Determination of tax rates etc</w:t>
      </w:r>
      <w:bookmarkEnd w:id="91"/>
    </w:p>
    <w:p w14:paraId="6F53B31B" w14:textId="77777777" w:rsidR="00184649" w:rsidRDefault="00184649">
      <w:pPr>
        <w:pStyle w:val="Amain"/>
      </w:pPr>
      <w:r>
        <w:tab/>
        <w:t>(1)</w:t>
      </w:r>
      <w:r>
        <w:tab/>
        <w:t>For section 64 (1) (Tax on bookmaking), the Minister may, in writing, determine—</w:t>
      </w:r>
    </w:p>
    <w:p w14:paraId="790B08AB" w14:textId="77777777" w:rsidR="00184649" w:rsidRDefault="00184649">
      <w:pPr>
        <w:pStyle w:val="Apara"/>
      </w:pPr>
      <w:r>
        <w:tab/>
        <w:t>(a)</w:t>
      </w:r>
      <w:r>
        <w:tab/>
        <w:t>the rate of tax applying to the turnover of race bookmakers in a period stated in the determination; and</w:t>
      </w:r>
    </w:p>
    <w:p w14:paraId="37587DAF" w14:textId="77777777" w:rsidR="00184649" w:rsidRDefault="00184649">
      <w:pPr>
        <w:pStyle w:val="Apara"/>
      </w:pPr>
      <w:r>
        <w:tab/>
        <w:t>(b)</w:t>
      </w:r>
      <w:r>
        <w:tab/>
        <w:t>how the tax is to be calculated; and</w:t>
      </w:r>
    </w:p>
    <w:p w14:paraId="58DA7C43" w14:textId="77777777" w:rsidR="00184649" w:rsidRDefault="00184649">
      <w:pPr>
        <w:pStyle w:val="Apara"/>
      </w:pPr>
      <w:r>
        <w:tab/>
        <w:t>(c)</w:t>
      </w:r>
      <w:r>
        <w:tab/>
        <w:t>different rates for different amounts or percentages of turnover; and</w:t>
      </w:r>
    </w:p>
    <w:p w14:paraId="50DE0070" w14:textId="77777777" w:rsidR="00184649" w:rsidRDefault="00184649">
      <w:pPr>
        <w:pStyle w:val="Apara"/>
      </w:pPr>
      <w:r>
        <w:tab/>
        <w:t>(d)</w:t>
      </w:r>
      <w:r>
        <w:tab/>
        <w:t>when the tax is payable.</w:t>
      </w:r>
    </w:p>
    <w:p w14:paraId="6FC3AA51" w14:textId="77777777" w:rsidR="00184649" w:rsidRDefault="00184649">
      <w:pPr>
        <w:pStyle w:val="Amain"/>
      </w:pPr>
      <w:r>
        <w:tab/>
        <w:t>(2)</w:t>
      </w:r>
      <w:r>
        <w:tab/>
        <w:t>For section 64 (2), the Minister may, in writing, determine—</w:t>
      </w:r>
    </w:p>
    <w:p w14:paraId="4069D944" w14:textId="77777777" w:rsidR="00184649" w:rsidRDefault="00184649">
      <w:pPr>
        <w:pStyle w:val="Apara"/>
      </w:pPr>
      <w:r>
        <w:tab/>
        <w:t>(a)</w:t>
      </w:r>
      <w:r>
        <w:tab/>
        <w:t>the rate of tax applying to the turnover of sports bookmakers in a period stated in the determination; and</w:t>
      </w:r>
    </w:p>
    <w:p w14:paraId="37C0D8A6" w14:textId="77777777" w:rsidR="00184649" w:rsidRDefault="00184649">
      <w:pPr>
        <w:pStyle w:val="Apara"/>
      </w:pPr>
      <w:r>
        <w:tab/>
        <w:t>(b)</w:t>
      </w:r>
      <w:r>
        <w:tab/>
        <w:t>how the tax is to be calculated; and</w:t>
      </w:r>
    </w:p>
    <w:p w14:paraId="7C443510" w14:textId="77777777" w:rsidR="00184649" w:rsidRDefault="00184649">
      <w:pPr>
        <w:pStyle w:val="Apara"/>
      </w:pPr>
      <w:r>
        <w:tab/>
        <w:t>(c)</w:t>
      </w:r>
      <w:r>
        <w:tab/>
        <w:t>different rates for different amounts or percentages of turnover; and</w:t>
      </w:r>
    </w:p>
    <w:p w14:paraId="5FB4A211" w14:textId="77777777" w:rsidR="00184649" w:rsidRDefault="00184649">
      <w:pPr>
        <w:pStyle w:val="Apara"/>
      </w:pPr>
      <w:r>
        <w:tab/>
        <w:t>(d)</w:t>
      </w:r>
      <w:r>
        <w:tab/>
        <w:t>when the tax is payable.</w:t>
      </w:r>
    </w:p>
    <w:p w14:paraId="2FBA5EBD" w14:textId="77777777" w:rsidR="00184649" w:rsidRDefault="00184649">
      <w:pPr>
        <w:pStyle w:val="Amain"/>
      </w:pPr>
      <w:r>
        <w:tab/>
        <w:t>(3)</w:t>
      </w:r>
      <w:r>
        <w:tab/>
        <w:t>For section 64 (3), the commission may, in writing, determine rules for the calculation of the amount of bet backs made by a race bookmaker or a sports bookmaker in a period.</w:t>
      </w:r>
    </w:p>
    <w:p w14:paraId="1BD1361B" w14:textId="77777777" w:rsidR="00184649" w:rsidRDefault="00184649">
      <w:pPr>
        <w:pStyle w:val="Amain"/>
        <w:keepNext/>
      </w:pPr>
      <w:r>
        <w:lastRenderedPageBreak/>
        <w:tab/>
        <w:t>(4)</w:t>
      </w:r>
      <w:r>
        <w:tab/>
        <w:t>A determination under this section is a disallowable instrument.</w:t>
      </w:r>
    </w:p>
    <w:p w14:paraId="44155B30" w14:textId="71CECF31" w:rsidR="00184649" w:rsidRDefault="00184649">
      <w:pPr>
        <w:pStyle w:val="aNote"/>
      </w:pPr>
      <w:r>
        <w:rPr>
          <w:rStyle w:val="charItals"/>
        </w:rPr>
        <w:t>Note</w:t>
      </w:r>
      <w:r>
        <w:rPr>
          <w:rStyle w:val="charItals"/>
        </w:rPr>
        <w:tab/>
      </w:r>
      <w:r>
        <w:t xml:space="preserve">A disallowable instrument must be notified, and presented to the Legislative Assembly, under the </w:t>
      </w:r>
      <w:hyperlink r:id="rId59" w:tooltip="A2001-14" w:history="1">
        <w:r w:rsidR="00DB7EB3" w:rsidRPr="0083266D">
          <w:rPr>
            <w:rStyle w:val="charCitHyperlinkAbbrev"/>
          </w:rPr>
          <w:t>Legislation Act</w:t>
        </w:r>
      </w:hyperlink>
      <w:r>
        <w:t>.</w:t>
      </w:r>
    </w:p>
    <w:p w14:paraId="02580ED1" w14:textId="77777777" w:rsidR="00184649" w:rsidRDefault="00184649">
      <w:pPr>
        <w:pStyle w:val="AH5Sec"/>
      </w:pPr>
      <w:bookmarkStart w:id="92" w:name="_Toc103067927"/>
      <w:r w:rsidRPr="001913CB">
        <w:rPr>
          <w:rStyle w:val="CharSectNo"/>
        </w:rPr>
        <w:t>66</w:t>
      </w:r>
      <w:r>
        <w:tab/>
        <w:t>Returns for tax</w:t>
      </w:r>
      <w:bookmarkEnd w:id="92"/>
    </w:p>
    <w:p w14:paraId="073D1B41" w14:textId="77777777" w:rsidR="00184649" w:rsidRDefault="00184649">
      <w:pPr>
        <w:pStyle w:val="Amain"/>
      </w:pPr>
      <w:r>
        <w:tab/>
        <w:t>(1)</w:t>
      </w:r>
      <w:r>
        <w:tab/>
        <w:t>A person who engages in race bookmaking in a period stated in a determination under section 65 (1) (Determination of tax rates etc) must, within 28 days after the end of the period, give the commission a return for the period.</w:t>
      </w:r>
    </w:p>
    <w:p w14:paraId="4E4B505A" w14:textId="77777777" w:rsidR="00184649" w:rsidRDefault="00184649">
      <w:pPr>
        <w:pStyle w:val="Amainreturn"/>
      </w:pPr>
      <w:r>
        <w:t>Maximum penalty:  20 penalty units.</w:t>
      </w:r>
    </w:p>
    <w:p w14:paraId="3A565EF5" w14:textId="6F0B35D5" w:rsidR="00184649" w:rsidRDefault="00184649">
      <w:pPr>
        <w:pStyle w:val="aNote"/>
      </w:pPr>
      <w:r>
        <w:rPr>
          <w:rStyle w:val="charItals"/>
        </w:rPr>
        <w:t xml:space="preserve">Note </w:t>
      </w:r>
      <w:r>
        <w:tab/>
        <w:t xml:space="preserve">If a form is approved by the commission under the </w:t>
      </w:r>
      <w:hyperlink r:id="rId60" w:tooltip="A1999-4" w:history="1">
        <w:r w:rsidR="004D0AA3" w:rsidRPr="004D0AA3">
          <w:rPr>
            <w:rStyle w:val="charCitHyperlinkItal"/>
          </w:rPr>
          <w:t>Taxation Administration Act 1999</w:t>
        </w:r>
      </w:hyperlink>
      <w:r>
        <w:t>, s 38 (Form of returns) for a return under this section, the form must be used.</w:t>
      </w:r>
    </w:p>
    <w:p w14:paraId="1E85B87E" w14:textId="77777777" w:rsidR="00184649" w:rsidRDefault="00184649">
      <w:pPr>
        <w:pStyle w:val="Amain"/>
      </w:pPr>
      <w:r>
        <w:tab/>
        <w:t>(2)</w:t>
      </w:r>
      <w:r>
        <w:tab/>
        <w:t>A person who engages in sports bookmaking in a period stated in a determination under section 65 (2) must, within 28 days after the end of the period, give the commission a return for the period.</w:t>
      </w:r>
    </w:p>
    <w:p w14:paraId="0B038B4D" w14:textId="77777777" w:rsidR="00184649" w:rsidRDefault="00184649">
      <w:pPr>
        <w:pStyle w:val="Amainreturn"/>
      </w:pPr>
      <w:r>
        <w:t>Maximum penalty:  20 penalty units.</w:t>
      </w:r>
    </w:p>
    <w:p w14:paraId="2203AE10" w14:textId="77777777" w:rsidR="00184649" w:rsidRDefault="00184649">
      <w:pPr>
        <w:pStyle w:val="PageBreak"/>
      </w:pPr>
      <w:r>
        <w:br w:type="page"/>
      </w:r>
    </w:p>
    <w:p w14:paraId="02397249" w14:textId="77777777" w:rsidR="00184649" w:rsidRPr="001913CB" w:rsidRDefault="00184649">
      <w:pPr>
        <w:pStyle w:val="AH2Part"/>
      </w:pPr>
      <w:bookmarkStart w:id="93" w:name="_Toc103067928"/>
      <w:r w:rsidRPr="001913CB">
        <w:rPr>
          <w:rStyle w:val="CharPartNo"/>
        </w:rPr>
        <w:lastRenderedPageBreak/>
        <w:t>Part 8</w:t>
      </w:r>
      <w:r>
        <w:tab/>
      </w:r>
      <w:r w:rsidRPr="001913CB">
        <w:rPr>
          <w:rStyle w:val="CharPartText"/>
        </w:rPr>
        <w:t>Disciplinary provisions</w:t>
      </w:r>
      <w:bookmarkEnd w:id="93"/>
    </w:p>
    <w:p w14:paraId="70E1FF28" w14:textId="77777777" w:rsidR="00184649" w:rsidRDefault="00184649">
      <w:pPr>
        <w:pStyle w:val="Placeholder"/>
      </w:pPr>
      <w:r>
        <w:rPr>
          <w:rStyle w:val="CharDivNo"/>
        </w:rPr>
        <w:t xml:space="preserve">  </w:t>
      </w:r>
      <w:r>
        <w:rPr>
          <w:rStyle w:val="CharDivText"/>
        </w:rPr>
        <w:t xml:space="preserve">  </w:t>
      </w:r>
    </w:p>
    <w:p w14:paraId="29069AEB" w14:textId="77777777" w:rsidR="00184649" w:rsidRDefault="00184649">
      <w:pPr>
        <w:pStyle w:val="AH5Sec"/>
      </w:pPr>
      <w:bookmarkStart w:id="94" w:name="_Toc103067929"/>
      <w:r w:rsidRPr="001913CB">
        <w:rPr>
          <w:rStyle w:val="CharSectNo"/>
        </w:rPr>
        <w:t>67</w:t>
      </w:r>
      <w:r>
        <w:tab/>
        <w:t>Power to hold inquiry</w:t>
      </w:r>
      <w:bookmarkEnd w:id="94"/>
    </w:p>
    <w:p w14:paraId="7D71FDD0" w14:textId="77777777" w:rsidR="00184649" w:rsidRDefault="00184649">
      <w:pPr>
        <w:pStyle w:val="Amain"/>
      </w:pPr>
      <w:r>
        <w:tab/>
        <w:t>(1)</w:t>
      </w:r>
      <w:r>
        <w:tab/>
        <w:t>The commission may hold an inquiry into the possible need to take action under this part against a licensee.</w:t>
      </w:r>
    </w:p>
    <w:p w14:paraId="1923099A" w14:textId="77777777" w:rsidR="00184649" w:rsidRDefault="00184649">
      <w:pPr>
        <w:pStyle w:val="Amain"/>
      </w:pPr>
      <w:r>
        <w:tab/>
        <w:t>(2)</w:t>
      </w:r>
      <w:r>
        <w:tab/>
        <w:t>If the commission decides to hold an inquiry, the commission must give written notice of the inquiry to the licensee, inviting representations by or on behalf of the licensee within 28 days after the notice is given to the licensee or any longer period allowed by the commission.</w:t>
      </w:r>
    </w:p>
    <w:p w14:paraId="7034284B" w14:textId="77777777" w:rsidR="00184649" w:rsidRDefault="00184649">
      <w:pPr>
        <w:pStyle w:val="Amain"/>
      </w:pPr>
      <w:r>
        <w:tab/>
        <w:t>(3)</w:t>
      </w:r>
      <w:r>
        <w:tab/>
        <w:t>Representations under subsection (2) may be made orally, in writing or both.</w:t>
      </w:r>
    </w:p>
    <w:p w14:paraId="1BFAACCD" w14:textId="77777777" w:rsidR="00184649" w:rsidRDefault="00184649">
      <w:pPr>
        <w:pStyle w:val="Amain"/>
      </w:pPr>
      <w:r>
        <w:tab/>
        <w:t>(4)</w:t>
      </w:r>
      <w:r>
        <w:tab/>
        <w:t>For the inquiry, the licensee, or an authorised representative of the licensee, may appear before the commission within the 28 day period or any longer period allowed by the commission.</w:t>
      </w:r>
    </w:p>
    <w:p w14:paraId="7AC3E925" w14:textId="77777777" w:rsidR="00184649" w:rsidRDefault="00184649">
      <w:pPr>
        <w:pStyle w:val="Amain"/>
      </w:pPr>
      <w:r>
        <w:tab/>
        <w:t>(5)</w:t>
      </w:r>
      <w:r>
        <w:tab/>
        <w:t>If the commission gives a notice under subsection (2), it may, by further notice to the licensee, suspend the licensee’s licence until the end of the inquiry.</w:t>
      </w:r>
    </w:p>
    <w:p w14:paraId="48D424E1" w14:textId="77777777" w:rsidR="00184649" w:rsidRDefault="00184649">
      <w:pPr>
        <w:pStyle w:val="Amain"/>
      </w:pPr>
      <w:r>
        <w:tab/>
        <w:t>(6)</w:t>
      </w:r>
      <w:r>
        <w:tab/>
        <w:t>For subsection (5), the following provisions apply:</w:t>
      </w:r>
    </w:p>
    <w:p w14:paraId="0D97B012" w14:textId="77777777" w:rsidR="00184649" w:rsidRDefault="00184649">
      <w:pPr>
        <w:pStyle w:val="Apara"/>
      </w:pPr>
      <w:r>
        <w:tab/>
        <w:t>(a)</w:t>
      </w:r>
      <w:r>
        <w:tab/>
        <w:t>the commission must not give a notice under that subsection unless satisfied that suspension of the licensee’s licence is necessary in the public interest;</w:t>
      </w:r>
    </w:p>
    <w:p w14:paraId="0F4A5E56" w14:textId="77777777" w:rsidR="00184649" w:rsidRDefault="00184649">
      <w:pPr>
        <w:pStyle w:val="Apara"/>
      </w:pPr>
      <w:r>
        <w:tab/>
        <w:t>(b)</w:t>
      </w:r>
      <w:r>
        <w:tab/>
        <w:t>the commission is not obliged to grant the licensee an opportunity to make representations to the commission before suspending the licence;</w:t>
      </w:r>
    </w:p>
    <w:p w14:paraId="3311BAC5" w14:textId="77777777" w:rsidR="00184649" w:rsidRDefault="00184649">
      <w:pPr>
        <w:pStyle w:val="Apara"/>
      </w:pPr>
      <w:r>
        <w:tab/>
        <w:t>(c)</w:t>
      </w:r>
      <w:r>
        <w:tab/>
        <w:t>if the commission does not give the licensee an opportunity to make representations to the commission before suspending the licence, the commission must give the licensee a reasonable opportunity to make representations why the suspension should be lifted;</w:t>
      </w:r>
    </w:p>
    <w:p w14:paraId="4A36F3E1" w14:textId="77777777" w:rsidR="00184649" w:rsidRDefault="00184649">
      <w:pPr>
        <w:pStyle w:val="Apara"/>
      </w:pPr>
      <w:r>
        <w:lastRenderedPageBreak/>
        <w:tab/>
        <w:t>(d)</w:t>
      </w:r>
      <w:r>
        <w:tab/>
        <w:t>if paragraph (c) applies, the commission must, as quickly as possible, make a decision about any representations made under that paragraph;</w:t>
      </w:r>
    </w:p>
    <w:p w14:paraId="3936D030" w14:textId="77777777" w:rsidR="00184649" w:rsidRDefault="00184649">
      <w:pPr>
        <w:pStyle w:val="Apara"/>
      </w:pPr>
      <w:r>
        <w:tab/>
        <w:t>(e)</w:t>
      </w:r>
      <w:r>
        <w:tab/>
        <w:t>the commission may (in response to representations or on its own initiative) lift the suspension at any time before the end of the inquiry;</w:t>
      </w:r>
    </w:p>
    <w:p w14:paraId="06DD85ED" w14:textId="77777777" w:rsidR="00184649" w:rsidRDefault="00184649">
      <w:pPr>
        <w:pStyle w:val="Apara"/>
      </w:pPr>
      <w:r>
        <w:tab/>
        <w:t>(f)</w:t>
      </w:r>
      <w:r>
        <w:tab/>
        <w:t>if, under paragraph (e), the commission lifts a suspension, it may do so on conditions notified in writing to the licensee.</w:t>
      </w:r>
    </w:p>
    <w:p w14:paraId="7B678952" w14:textId="77777777" w:rsidR="00184649" w:rsidRDefault="00184649">
      <w:pPr>
        <w:pStyle w:val="AH5Sec"/>
      </w:pPr>
      <w:bookmarkStart w:id="95" w:name="_Toc103067930"/>
      <w:r w:rsidRPr="001913CB">
        <w:rPr>
          <w:rStyle w:val="CharSectNo"/>
        </w:rPr>
        <w:t>68</w:t>
      </w:r>
      <w:r>
        <w:tab/>
        <w:t>Mandatory cancellation of licence</w:t>
      </w:r>
      <w:bookmarkEnd w:id="95"/>
    </w:p>
    <w:p w14:paraId="4E0BFFC8" w14:textId="77777777" w:rsidR="00184649" w:rsidRDefault="00184649">
      <w:pPr>
        <w:pStyle w:val="Amain"/>
      </w:pPr>
      <w:r>
        <w:tab/>
        <w:t>(1)</w:t>
      </w:r>
      <w:r>
        <w:tab/>
        <w:t>Following an inquiry in relation to a licensee, the commission must cancel each licence held by the licensee if the commission is satisfied on reasonable grounds that at least 1 criterion that, under this section, applies to the licensee has been established in relation to the licensee.</w:t>
      </w:r>
    </w:p>
    <w:p w14:paraId="3D607233" w14:textId="77777777" w:rsidR="00184649" w:rsidRDefault="00184649">
      <w:pPr>
        <w:pStyle w:val="aNote"/>
      </w:pPr>
      <w:r>
        <w:rPr>
          <w:rStyle w:val="charItals"/>
        </w:rPr>
        <w:t>Note 1</w:t>
      </w:r>
      <w:r>
        <w:tab/>
        <w:t>Despite this subsection, the commission has a discretion, in certain circumstances, to impose another penalty (see s (7)).</w:t>
      </w:r>
    </w:p>
    <w:p w14:paraId="3809E080" w14:textId="77777777" w:rsidR="00085EAA" w:rsidRDefault="00085EAA" w:rsidP="00085EAA">
      <w:pPr>
        <w:pStyle w:val="aNote"/>
      </w:pPr>
      <w:r>
        <w:rPr>
          <w:rStyle w:val="charItals"/>
        </w:rPr>
        <w:t>Note 2</w:t>
      </w:r>
      <w:r>
        <w:tab/>
        <w:t>Under pt 10 (Notification and review of decisions), a decision to cancel a licence may, on application, be reconsidered by the commission and reviewed by the ACAT.</w:t>
      </w:r>
    </w:p>
    <w:p w14:paraId="6DF65D66" w14:textId="77777777" w:rsidR="00200E3B" w:rsidRPr="001847A1" w:rsidRDefault="00200E3B" w:rsidP="00200E3B">
      <w:pPr>
        <w:pStyle w:val="Amain"/>
      </w:pPr>
      <w:r w:rsidRPr="001847A1">
        <w:tab/>
        <w:t>(2)</w:t>
      </w:r>
      <w:r w:rsidRPr="001847A1">
        <w:tab/>
        <w:t>If the licensee holds a race bookmaking licence, the following criteria apply to the licensee:</w:t>
      </w:r>
    </w:p>
    <w:p w14:paraId="1F69F629" w14:textId="77777777" w:rsidR="00200E3B" w:rsidRPr="001847A1" w:rsidRDefault="00200E3B" w:rsidP="00200E3B">
      <w:pPr>
        <w:pStyle w:val="Apara"/>
      </w:pPr>
      <w:r w:rsidRPr="001847A1">
        <w:tab/>
        <w:t>(a)</w:t>
      </w:r>
      <w:r w:rsidRPr="001847A1">
        <w:tab/>
        <w:t>the licensee does not satisfy a requirement mentioned in section 10B (3) (a) (Race bookmaking licence—decision on renewal);</w:t>
      </w:r>
    </w:p>
    <w:p w14:paraId="3F155025" w14:textId="77777777" w:rsidR="00200E3B" w:rsidRPr="001847A1" w:rsidRDefault="00200E3B" w:rsidP="00200E3B">
      <w:pPr>
        <w:pStyle w:val="Apara"/>
      </w:pPr>
      <w:r w:rsidRPr="001847A1">
        <w:tab/>
        <w:t>(b)</w:t>
      </w:r>
      <w:r w:rsidRPr="001847A1">
        <w:tab/>
        <w:t>the commission does not hold the belief mentioned in section 10B (3) (b);</w:t>
      </w:r>
    </w:p>
    <w:p w14:paraId="2FB07FB2" w14:textId="77777777" w:rsidR="00200E3B" w:rsidRPr="001847A1" w:rsidRDefault="00200E3B" w:rsidP="00200E3B">
      <w:pPr>
        <w:pStyle w:val="Apara"/>
      </w:pPr>
      <w:r w:rsidRPr="001847A1">
        <w:tab/>
        <w:t>(c)</w:t>
      </w:r>
      <w:r w:rsidRPr="001847A1">
        <w:tab/>
        <w:t>the licensee has committed a prohibited act.</w:t>
      </w:r>
    </w:p>
    <w:p w14:paraId="211FAADB" w14:textId="77777777" w:rsidR="00200E3B" w:rsidRPr="001847A1" w:rsidRDefault="00200E3B" w:rsidP="00A61E1F">
      <w:pPr>
        <w:pStyle w:val="Amain"/>
        <w:keepNext/>
      </w:pPr>
      <w:r w:rsidRPr="001847A1">
        <w:lastRenderedPageBreak/>
        <w:tab/>
        <w:t>(</w:t>
      </w:r>
      <w:r>
        <w:t>3</w:t>
      </w:r>
      <w:r w:rsidRPr="001847A1">
        <w:t>)</w:t>
      </w:r>
      <w:r w:rsidRPr="001847A1">
        <w:tab/>
        <w:t>If the licensee holds a race bookmaker’s agent licence, the following criteria apply to the licensee:</w:t>
      </w:r>
    </w:p>
    <w:p w14:paraId="56EA4935" w14:textId="77777777" w:rsidR="00200E3B" w:rsidRPr="001847A1" w:rsidRDefault="00200E3B" w:rsidP="00200E3B">
      <w:pPr>
        <w:pStyle w:val="Apara"/>
      </w:pPr>
      <w:r w:rsidRPr="001847A1">
        <w:tab/>
        <w:t>(a)</w:t>
      </w:r>
      <w:r w:rsidRPr="001847A1">
        <w:tab/>
        <w:t>the race bookmaker’s agent does not satisfy a requirement mentioned in section 16B (3) (Race bookmaker’s agent licence—decision on renewal);</w:t>
      </w:r>
    </w:p>
    <w:p w14:paraId="75075230" w14:textId="77777777" w:rsidR="00200E3B" w:rsidRPr="001847A1" w:rsidRDefault="00200E3B" w:rsidP="00200E3B">
      <w:pPr>
        <w:pStyle w:val="Apara"/>
      </w:pPr>
      <w:r w:rsidRPr="001847A1">
        <w:tab/>
        <w:t>(b)</w:t>
      </w:r>
      <w:r w:rsidRPr="001847A1">
        <w:tab/>
        <w:t>the race bookmaker’s agent has committed a prohibited act.</w:t>
      </w:r>
    </w:p>
    <w:p w14:paraId="34E8F6C5" w14:textId="77777777" w:rsidR="00184649" w:rsidRDefault="00184649">
      <w:pPr>
        <w:pStyle w:val="Amain"/>
        <w:keepNext/>
      </w:pPr>
      <w:r>
        <w:tab/>
        <w:t>(</w:t>
      </w:r>
      <w:r w:rsidR="00200E3B">
        <w:t>4</w:t>
      </w:r>
      <w:r>
        <w:t>)</w:t>
      </w:r>
      <w:r>
        <w:tab/>
        <w:t>For subsection (2)</w:t>
      </w:r>
      <w:r w:rsidR="00200E3B">
        <w:t xml:space="preserve"> </w:t>
      </w:r>
      <w:r w:rsidR="00200E3B" w:rsidRPr="001847A1">
        <w:t>and (</w:t>
      </w:r>
      <w:r w:rsidR="00A32F0F">
        <w:t>3</w:t>
      </w:r>
      <w:r w:rsidR="00200E3B" w:rsidRPr="001847A1">
        <w:t>)</w:t>
      </w:r>
      <w:r>
        <w:t xml:space="preserve">, a </w:t>
      </w:r>
      <w:r>
        <w:rPr>
          <w:rStyle w:val="charBoldItals"/>
        </w:rPr>
        <w:t xml:space="preserve">prohibited act </w:t>
      </w:r>
      <w:r>
        <w:t>is any of the following:</w:t>
      </w:r>
    </w:p>
    <w:p w14:paraId="684FBCCE" w14:textId="77777777" w:rsidR="00184649" w:rsidRDefault="00184649">
      <w:pPr>
        <w:pStyle w:val="Apara"/>
        <w:keepNext/>
      </w:pPr>
      <w:r>
        <w:tab/>
        <w:t>(a)</w:t>
      </w:r>
      <w:r>
        <w:tab/>
        <w:t>engaging in race bookmaking—</w:t>
      </w:r>
    </w:p>
    <w:p w14:paraId="560B117D" w14:textId="77777777" w:rsidR="00184649" w:rsidRDefault="00184649">
      <w:pPr>
        <w:pStyle w:val="Asubpara"/>
      </w:pPr>
      <w:r>
        <w:tab/>
        <w:t>(i)</w:t>
      </w:r>
      <w:r>
        <w:tab/>
        <w:t>for a race bookmaker—contrary to section 73 (1) or (3) (Restrictions on race bookmakers and sports bookmakers); or</w:t>
      </w:r>
    </w:p>
    <w:p w14:paraId="01AABC69" w14:textId="77777777" w:rsidR="00184649" w:rsidRDefault="00184649">
      <w:pPr>
        <w:pStyle w:val="Asubpara"/>
      </w:pPr>
      <w:r>
        <w:tab/>
        <w:t>(ii)</w:t>
      </w:r>
      <w:r>
        <w:tab/>
        <w:t>for a race bookmaker’s agent—contrary to section 73 (2) or (3);</w:t>
      </w:r>
    </w:p>
    <w:p w14:paraId="0E0AAD03" w14:textId="77777777" w:rsidR="00184649" w:rsidRDefault="00184649">
      <w:pPr>
        <w:pStyle w:val="Apara"/>
      </w:pPr>
      <w:r>
        <w:tab/>
        <w:t>(b)</w:t>
      </w:r>
      <w:r>
        <w:tab/>
        <w:t>accepting a bet by telephone contrary to section 75 (Telephone betting by race bookmaker or race bookmaker’s agent);</w:t>
      </w:r>
    </w:p>
    <w:p w14:paraId="4A9C0DA7" w14:textId="77777777" w:rsidR="00184649" w:rsidRDefault="00184649">
      <w:pPr>
        <w:pStyle w:val="Apara"/>
      </w:pPr>
      <w:r>
        <w:tab/>
        <w:t>(c)</w:t>
      </w:r>
      <w:r>
        <w:tab/>
        <w:t>contravening, without reasonable excuse, the rules about telephone betting approved under section 76 (1) (Rules about telephone betting);</w:t>
      </w:r>
    </w:p>
    <w:p w14:paraId="5FC4AE09" w14:textId="77777777" w:rsidR="00184649" w:rsidRDefault="00184649">
      <w:pPr>
        <w:pStyle w:val="Apara"/>
      </w:pPr>
      <w:r>
        <w:tab/>
        <w:t>(d)</w:t>
      </w:r>
      <w:r>
        <w:tab/>
        <w:t>interfering, without reasonable excuse, with equipment prescribed under the regulations for section 75 (b), unless the licensee satisfies the commission that the licensee—</w:t>
      </w:r>
    </w:p>
    <w:p w14:paraId="17557E77" w14:textId="77777777" w:rsidR="00184649" w:rsidRDefault="00184649">
      <w:pPr>
        <w:pStyle w:val="Asubpara"/>
      </w:pPr>
      <w:r>
        <w:tab/>
        <w:t>(i)</w:t>
      </w:r>
      <w:r>
        <w:tab/>
        <w:t>did not know, and had no reason to believe, that the equipment was prescribed equipment; or</w:t>
      </w:r>
    </w:p>
    <w:p w14:paraId="45E163FC" w14:textId="77777777" w:rsidR="00184649" w:rsidRDefault="00184649">
      <w:pPr>
        <w:pStyle w:val="Asubpara"/>
      </w:pPr>
      <w:r>
        <w:tab/>
        <w:t>(ii)</w:t>
      </w:r>
      <w:r>
        <w:tab/>
        <w:t>acted under an authorisation under section 87 (Maintenance of prescribed equipment).</w:t>
      </w:r>
    </w:p>
    <w:p w14:paraId="72087B87" w14:textId="77777777" w:rsidR="00657B4F" w:rsidRPr="00607AEB" w:rsidRDefault="00657B4F" w:rsidP="00AC173D">
      <w:pPr>
        <w:pStyle w:val="Amain"/>
        <w:keepNext/>
      </w:pPr>
      <w:r w:rsidRPr="00607AEB">
        <w:rPr>
          <w:color w:val="000000"/>
        </w:rPr>
        <w:lastRenderedPageBreak/>
        <w:tab/>
        <w:t>(5)</w:t>
      </w:r>
      <w:r w:rsidRPr="00607AEB">
        <w:rPr>
          <w:color w:val="000000"/>
        </w:rPr>
        <w:tab/>
        <w:t>If the licensee holds a sports bookmaking licence, the following criteria apply to the licensee:</w:t>
      </w:r>
    </w:p>
    <w:p w14:paraId="4A77DE42" w14:textId="77777777" w:rsidR="00657B4F" w:rsidRPr="00607AEB" w:rsidRDefault="00657B4F" w:rsidP="00657B4F">
      <w:pPr>
        <w:pStyle w:val="Apara"/>
      </w:pPr>
      <w:r w:rsidRPr="00607AEB">
        <w:rPr>
          <w:color w:val="000000"/>
        </w:rPr>
        <w:tab/>
        <w:t>(a)</w:t>
      </w:r>
      <w:r w:rsidRPr="00607AEB">
        <w:rPr>
          <w:color w:val="000000"/>
        </w:rPr>
        <w:tab/>
        <w:t>the corporation, any director of the corporation, or any influential shareholder of the corporation, does not meet the suitability requirements;</w:t>
      </w:r>
    </w:p>
    <w:p w14:paraId="73965953" w14:textId="77777777" w:rsidR="00657B4F" w:rsidRPr="00607AEB" w:rsidRDefault="00657B4F" w:rsidP="00657B4F">
      <w:pPr>
        <w:pStyle w:val="Apara"/>
      </w:pPr>
      <w:r w:rsidRPr="00607AEB">
        <w:tab/>
        <w:t>(b)</w:t>
      </w:r>
      <w:r w:rsidRPr="00607AEB">
        <w:tab/>
        <w:t>the corporation, or any director of the corporation, has engaged in a prohibited act;</w:t>
      </w:r>
    </w:p>
    <w:p w14:paraId="69EDACB3" w14:textId="77777777" w:rsidR="00657B4F" w:rsidRPr="00607AEB" w:rsidRDefault="00657B4F" w:rsidP="00AC173D">
      <w:pPr>
        <w:pStyle w:val="Apara"/>
        <w:keepNext/>
      </w:pPr>
      <w:r w:rsidRPr="00607AEB">
        <w:tab/>
        <w:t>(c)</w:t>
      </w:r>
      <w:r w:rsidRPr="00607AEB">
        <w:tab/>
        <w:t>the licensee has not paid a fee payable under this Act in relation to the licence within the period it is required to be paid.</w:t>
      </w:r>
    </w:p>
    <w:p w14:paraId="5E07506D" w14:textId="77777777" w:rsidR="00657B4F" w:rsidRPr="00607AEB" w:rsidRDefault="00657B4F" w:rsidP="00657B4F">
      <w:pPr>
        <w:pStyle w:val="aNote"/>
        <w:rPr>
          <w:color w:val="000000"/>
        </w:rPr>
      </w:pPr>
      <w:r w:rsidRPr="00607AEB">
        <w:rPr>
          <w:rStyle w:val="charItals"/>
        </w:rPr>
        <w:t>Note</w:t>
      </w:r>
      <w:r w:rsidRPr="00607AEB">
        <w:rPr>
          <w:rStyle w:val="charItals"/>
        </w:rPr>
        <w:tab/>
      </w:r>
      <w:r w:rsidRPr="00607AEB">
        <w:rPr>
          <w:color w:val="000000"/>
        </w:rPr>
        <w:t xml:space="preserve">For </w:t>
      </w:r>
      <w:r w:rsidRPr="00607AEB">
        <w:rPr>
          <w:rStyle w:val="charBoldItals"/>
          <w:color w:val="000000"/>
        </w:rPr>
        <w:t>prohibited act</w:t>
      </w:r>
      <w:r w:rsidRPr="00607AEB">
        <w:t xml:space="preserve"> </w:t>
      </w:r>
      <w:r w:rsidRPr="00607AEB">
        <w:rPr>
          <w:color w:val="000000"/>
        </w:rPr>
        <w:t>for this subsection, see s (7).</w:t>
      </w:r>
    </w:p>
    <w:p w14:paraId="31B0FD1B" w14:textId="77777777" w:rsidR="00184649" w:rsidRDefault="00184649">
      <w:pPr>
        <w:pStyle w:val="Amain"/>
      </w:pPr>
      <w:r>
        <w:tab/>
        <w:t>(</w:t>
      </w:r>
      <w:r w:rsidR="00A32F0F">
        <w:t>6</w:t>
      </w:r>
      <w:r>
        <w:t>)</w:t>
      </w:r>
      <w:r>
        <w:tab/>
        <w:t>If the licensee holds a sports bookmaker’s agent licence, the following criteria apply to the licensee:</w:t>
      </w:r>
    </w:p>
    <w:p w14:paraId="6DEABE29" w14:textId="77777777" w:rsidR="00184649" w:rsidRDefault="00184649">
      <w:pPr>
        <w:pStyle w:val="Apara"/>
      </w:pPr>
      <w:r>
        <w:tab/>
        <w:t>(a)</w:t>
      </w:r>
      <w:r>
        <w:tab/>
        <w:t>the licensee does not meet the suitability requirements;</w:t>
      </w:r>
    </w:p>
    <w:p w14:paraId="618E246D" w14:textId="77777777" w:rsidR="00184649" w:rsidRDefault="00184649">
      <w:pPr>
        <w:pStyle w:val="Apara"/>
      </w:pPr>
      <w:r>
        <w:tab/>
        <w:t>(b)</w:t>
      </w:r>
      <w:r>
        <w:tab/>
        <w:t>the licensee has not paid a fee payable under this Act in relation to the licence within the period it is required to be paid;</w:t>
      </w:r>
    </w:p>
    <w:p w14:paraId="25185B6A" w14:textId="77777777" w:rsidR="00184649" w:rsidRDefault="00184649">
      <w:pPr>
        <w:pStyle w:val="Apara"/>
      </w:pPr>
      <w:r>
        <w:tab/>
        <w:t>(c)</w:t>
      </w:r>
      <w:r>
        <w:tab/>
        <w:t>the licensee has committed a prohibited act.</w:t>
      </w:r>
    </w:p>
    <w:p w14:paraId="3277C7FA" w14:textId="77777777" w:rsidR="00184649" w:rsidRDefault="00184649">
      <w:pPr>
        <w:pStyle w:val="Amain"/>
      </w:pPr>
      <w:r>
        <w:tab/>
        <w:t>(</w:t>
      </w:r>
      <w:r w:rsidR="00A32F0F">
        <w:t>7</w:t>
      </w:r>
      <w:r>
        <w:t>)</w:t>
      </w:r>
      <w:r>
        <w:tab/>
        <w:t>For subsections (</w:t>
      </w:r>
      <w:r w:rsidR="00A32F0F">
        <w:t>5</w:t>
      </w:r>
      <w:r>
        <w:t>) and (</w:t>
      </w:r>
      <w:r w:rsidR="00A32F0F">
        <w:t>6</w:t>
      </w:r>
      <w:r>
        <w:t xml:space="preserve">), a </w:t>
      </w:r>
      <w:r>
        <w:rPr>
          <w:rStyle w:val="charBoldItals"/>
        </w:rPr>
        <w:t xml:space="preserve">prohibited act </w:t>
      </w:r>
      <w:r>
        <w:t>is any of the following:</w:t>
      </w:r>
    </w:p>
    <w:p w14:paraId="383F8CD3" w14:textId="77777777" w:rsidR="00184649" w:rsidRDefault="00184649">
      <w:pPr>
        <w:pStyle w:val="Apara"/>
      </w:pPr>
      <w:r>
        <w:tab/>
        <w:t>(a)</w:t>
      </w:r>
      <w:r>
        <w:tab/>
        <w:t>engaging in sports bookmaking at a place other than a sports bookmaking venue;</w:t>
      </w:r>
    </w:p>
    <w:p w14:paraId="790A4DAB" w14:textId="77777777" w:rsidR="00184649" w:rsidRDefault="00184649">
      <w:pPr>
        <w:pStyle w:val="Apara"/>
      </w:pPr>
      <w:r>
        <w:tab/>
        <w:t>(b)</w:t>
      </w:r>
      <w:r>
        <w:tab/>
        <w:t>contravening a direction given under section 22 (1) (Directions for operation of sports bookmaking venues) to the licensee;</w:t>
      </w:r>
    </w:p>
    <w:p w14:paraId="1B52A337" w14:textId="77777777" w:rsidR="00184649" w:rsidRDefault="00184649">
      <w:pPr>
        <w:pStyle w:val="Apara"/>
      </w:pPr>
      <w:r>
        <w:tab/>
        <w:t>(c)</w:t>
      </w:r>
      <w:r>
        <w:tab/>
        <w:t>contravening the rules for sports bookmaking.</w:t>
      </w:r>
    </w:p>
    <w:p w14:paraId="4C4C45D4" w14:textId="77777777" w:rsidR="00184649" w:rsidRDefault="00184649">
      <w:pPr>
        <w:pStyle w:val="Amain"/>
      </w:pPr>
      <w:r>
        <w:tab/>
        <w:t>(</w:t>
      </w:r>
      <w:r w:rsidR="00A32F0F">
        <w:t>8</w:t>
      </w:r>
      <w:r>
        <w:t>)</w:t>
      </w:r>
      <w:r>
        <w:tab/>
        <w:t xml:space="preserve">Despite subsection (1), the commission may, instead of cancelling the licence, </w:t>
      </w:r>
      <w:r>
        <w:rPr>
          <w:color w:val="000000"/>
        </w:rPr>
        <w:t>take other disciplinary action under section 69 (</w:t>
      </w:r>
      <w:r>
        <w:t>Discretionary penalties</w:t>
      </w:r>
      <w:r>
        <w:rPr>
          <w:color w:val="000000"/>
        </w:rPr>
        <w:t xml:space="preserve">), if the commission </w:t>
      </w:r>
      <w:r>
        <w:t>considers that, in the circumstances (for example, the minor nature of the ground for cancellation)—</w:t>
      </w:r>
    </w:p>
    <w:p w14:paraId="251FAF7B" w14:textId="77777777" w:rsidR="00184649" w:rsidRDefault="00184649">
      <w:pPr>
        <w:pStyle w:val="Apara"/>
      </w:pPr>
      <w:r>
        <w:tab/>
        <w:t>(a)</w:t>
      </w:r>
      <w:r>
        <w:tab/>
        <w:t>the public interest does not require cancellation of the licence; and</w:t>
      </w:r>
    </w:p>
    <w:p w14:paraId="4B9BD6E0" w14:textId="77777777" w:rsidR="00184649" w:rsidRDefault="00184649" w:rsidP="000324DD">
      <w:pPr>
        <w:pStyle w:val="Apara"/>
        <w:keepNext/>
      </w:pPr>
      <w:r>
        <w:lastRenderedPageBreak/>
        <w:tab/>
        <w:t>(b)</w:t>
      </w:r>
      <w:r>
        <w:tab/>
        <w:t>cancellation of the licence would be an excessively severe penalty.</w:t>
      </w:r>
    </w:p>
    <w:p w14:paraId="348F3D5F" w14:textId="77777777" w:rsidR="00085EAA" w:rsidRDefault="00085EAA" w:rsidP="00085EAA">
      <w:pPr>
        <w:pStyle w:val="aNote"/>
      </w:pPr>
      <w:r>
        <w:rPr>
          <w:rStyle w:val="charItals"/>
        </w:rPr>
        <w:t>Note</w:t>
      </w:r>
      <w:r>
        <w:tab/>
        <w:t>Under pt 10 (Notification and review of decisions), a decision to take disciplinary action may, on application, be reconsidered by the commission and reviewed by the ACAT.</w:t>
      </w:r>
    </w:p>
    <w:p w14:paraId="763231DC" w14:textId="77777777" w:rsidR="00184649" w:rsidRDefault="00184649">
      <w:pPr>
        <w:pStyle w:val="AH5Sec"/>
      </w:pPr>
      <w:bookmarkStart w:id="96" w:name="_Toc103067931"/>
      <w:r w:rsidRPr="001913CB">
        <w:rPr>
          <w:rStyle w:val="CharSectNo"/>
        </w:rPr>
        <w:t>69</w:t>
      </w:r>
      <w:r>
        <w:tab/>
        <w:t>Discretionary penalties</w:t>
      </w:r>
      <w:bookmarkEnd w:id="96"/>
    </w:p>
    <w:p w14:paraId="7EAFC8A4" w14:textId="77777777" w:rsidR="00184649" w:rsidRDefault="00184649" w:rsidP="00A32F0F">
      <w:pPr>
        <w:pStyle w:val="Amain"/>
        <w:keepNext/>
        <w:keepLines/>
      </w:pPr>
      <w:r>
        <w:tab/>
        <w:t>(1)</w:t>
      </w:r>
      <w:r>
        <w:tab/>
      </w:r>
      <w:r>
        <w:rPr>
          <w:color w:val="000000"/>
        </w:rPr>
        <w:t>If, f</w:t>
      </w:r>
      <w:r>
        <w:t xml:space="preserve">ollowing an inquiry in relation to a licensee, </w:t>
      </w:r>
      <w:r>
        <w:rPr>
          <w:color w:val="000000"/>
        </w:rPr>
        <w:t xml:space="preserve">the commission </w:t>
      </w:r>
      <w:r>
        <w:t>is satisfied on reasonable grounds</w:t>
      </w:r>
      <w:r>
        <w:rPr>
          <w:color w:val="000000"/>
        </w:rPr>
        <w:t xml:space="preserve"> </w:t>
      </w:r>
      <w:r>
        <w:t>that a criterion mentioned in this section is established in relation to the licensee, the commission</w:t>
      </w:r>
      <w:r>
        <w:rPr>
          <w:color w:val="000000"/>
        </w:rPr>
        <w:t xml:space="preserve"> may take </w:t>
      </w:r>
      <w:r>
        <w:t xml:space="preserve">1 or more of the kinds of </w:t>
      </w:r>
      <w:r>
        <w:rPr>
          <w:color w:val="000000"/>
        </w:rPr>
        <w:t xml:space="preserve">disciplinary action mentioned in subsection (10) against </w:t>
      </w:r>
      <w:r>
        <w:t>the licensee.</w:t>
      </w:r>
    </w:p>
    <w:p w14:paraId="38B1485F" w14:textId="77777777" w:rsidR="00085EAA" w:rsidRDefault="00085EAA" w:rsidP="00085EAA">
      <w:pPr>
        <w:pStyle w:val="aNote"/>
      </w:pPr>
      <w:r>
        <w:rPr>
          <w:rStyle w:val="charItals"/>
        </w:rPr>
        <w:t>Note</w:t>
      </w:r>
      <w:r>
        <w:tab/>
        <w:t>Under pt 10 (Notification and review of decisions), a decision to take disciplinary action may, on application, be reconsidered by the commission and reviewed by the ACAT.</w:t>
      </w:r>
    </w:p>
    <w:p w14:paraId="043223AE" w14:textId="77777777" w:rsidR="00184649" w:rsidRDefault="00184649">
      <w:pPr>
        <w:pStyle w:val="Amain"/>
      </w:pPr>
      <w:r>
        <w:tab/>
        <w:t>(2)</w:t>
      </w:r>
      <w:r>
        <w:tab/>
        <w:t>However, if section 68 (1) (Mandatory cancellation of licence) applies, the commission may act under this section only in accordance with section 68</w:t>
      </w:r>
      <w:r w:rsidRPr="004D0AA3">
        <w:t xml:space="preserve"> </w:t>
      </w:r>
      <w:r w:rsidR="00F96FDB">
        <w:t>(8</w:t>
      </w:r>
      <w:r>
        <w:t>).</w:t>
      </w:r>
    </w:p>
    <w:p w14:paraId="128F8269" w14:textId="77777777" w:rsidR="00184649" w:rsidRDefault="00184649">
      <w:pPr>
        <w:pStyle w:val="Amain"/>
      </w:pPr>
      <w:r>
        <w:tab/>
        <w:t>(3)</w:t>
      </w:r>
      <w:r>
        <w:tab/>
        <w:t>The following criteria apply irrespective of the kind of licence that the licensee holds:</w:t>
      </w:r>
    </w:p>
    <w:p w14:paraId="268AB277" w14:textId="77777777" w:rsidR="00184649" w:rsidRDefault="00184649">
      <w:pPr>
        <w:pStyle w:val="Apara"/>
      </w:pPr>
      <w:r>
        <w:tab/>
        <w:t>(a)</w:t>
      </w:r>
      <w:r>
        <w:tab/>
        <w:t>the licensee has contravened a condition of the licence;</w:t>
      </w:r>
    </w:p>
    <w:p w14:paraId="31ED3B2D" w14:textId="77777777" w:rsidR="00184649" w:rsidRDefault="00184649">
      <w:pPr>
        <w:pStyle w:val="Apara"/>
      </w:pPr>
      <w:r>
        <w:tab/>
        <w:t>(b)</w:t>
      </w:r>
      <w:r>
        <w:tab/>
        <w:t>the licensee has failed to pay a financial penalty imposed on the licensee under this section within the period it is required to be paid;</w:t>
      </w:r>
    </w:p>
    <w:p w14:paraId="7503ECCF" w14:textId="77777777" w:rsidR="00184649" w:rsidRDefault="00184649">
      <w:pPr>
        <w:pStyle w:val="Apara"/>
      </w:pPr>
      <w:r>
        <w:tab/>
        <w:t>(c)</w:t>
      </w:r>
      <w:r>
        <w:tab/>
        <w:t>the licensee has failed to comply with a direction given to the licensee under section 62 (Commission’s directions about conduct of licensee’s operations);</w:t>
      </w:r>
    </w:p>
    <w:p w14:paraId="32A0BBA2" w14:textId="77777777" w:rsidR="00184649" w:rsidRDefault="00184649">
      <w:pPr>
        <w:pStyle w:val="Apara"/>
      </w:pPr>
      <w:r>
        <w:tab/>
        <w:t>(d)</w:t>
      </w:r>
      <w:r>
        <w:tab/>
        <w:t>the licensee has contravened a code of practice;</w:t>
      </w:r>
    </w:p>
    <w:p w14:paraId="5B4B0832" w14:textId="77777777" w:rsidR="00184649" w:rsidRDefault="00184649" w:rsidP="00AC173D">
      <w:pPr>
        <w:pStyle w:val="Apara"/>
        <w:keepNext/>
      </w:pPr>
      <w:r>
        <w:lastRenderedPageBreak/>
        <w:tab/>
        <w:t>(e)</w:t>
      </w:r>
      <w:r>
        <w:tab/>
        <w:t>the licence was obtained—</w:t>
      </w:r>
    </w:p>
    <w:p w14:paraId="688657E7" w14:textId="77777777" w:rsidR="00184649" w:rsidRDefault="00184649" w:rsidP="00AC173D">
      <w:pPr>
        <w:pStyle w:val="Asubpara"/>
        <w:keepNext/>
      </w:pPr>
      <w:r>
        <w:tab/>
        <w:t>(i)</w:t>
      </w:r>
      <w:r>
        <w:tab/>
        <w:t>by a representation or declaration that was false or misleading in a material particular; or</w:t>
      </w:r>
    </w:p>
    <w:p w14:paraId="04E72EC9" w14:textId="77777777" w:rsidR="00184649" w:rsidRDefault="00184649">
      <w:pPr>
        <w:pStyle w:val="Asubpara"/>
      </w:pPr>
      <w:r>
        <w:tab/>
        <w:t>(ii)</w:t>
      </w:r>
      <w:r>
        <w:tab/>
        <w:t>in any other improper way;</w:t>
      </w:r>
    </w:p>
    <w:p w14:paraId="33FA7DC8" w14:textId="77777777" w:rsidR="00184649" w:rsidRDefault="00184649">
      <w:pPr>
        <w:pStyle w:val="Apara"/>
        <w:keepNext/>
      </w:pPr>
      <w:r>
        <w:tab/>
        <w:t>(f)</w:t>
      </w:r>
      <w:r>
        <w:tab/>
        <w:t>subject to subsection (4), the licensee has contravened a provision of this Act or a corresponding law, other than—</w:t>
      </w:r>
    </w:p>
    <w:p w14:paraId="2BB8344E" w14:textId="77777777" w:rsidR="00184649" w:rsidRDefault="00184649" w:rsidP="00A61E1F">
      <w:pPr>
        <w:pStyle w:val="Asubpara"/>
        <w:keepNext/>
      </w:pPr>
      <w:r>
        <w:tab/>
        <w:t>(i)</w:t>
      </w:r>
      <w:r>
        <w:tab/>
        <w:t>a contrave</w:t>
      </w:r>
      <w:r w:rsidR="00F96FDB">
        <w:t>ntion mentioned in section 68 (8</w:t>
      </w:r>
      <w:r>
        <w:t>); or</w:t>
      </w:r>
    </w:p>
    <w:p w14:paraId="54BB5539" w14:textId="77777777" w:rsidR="00184649" w:rsidRDefault="00184649">
      <w:pPr>
        <w:pStyle w:val="Asubpara"/>
      </w:pPr>
      <w:r>
        <w:tab/>
        <w:t>(ii)</w:t>
      </w:r>
      <w:r>
        <w:tab/>
        <w:t>a contravention that is an offence.</w:t>
      </w:r>
    </w:p>
    <w:p w14:paraId="31C15116" w14:textId="77777777" w:rsidR="00184649" w:rsidRDefault="00184649">
      <w:pPr>
        <w:pStyle w:val="aNote"/>
      </w:pPr>
      <w:r>
        <w:rPr>
          <w:rStyle w:val="charItals"/>
        </w:rPr>
        <w:t>Note</w:t>
      </w:r>
      <w:r>
        <w:tab/>
        <w:t>For a contravention that is an offence, see s 92 (1).</w:t>
      </w:r>
    </w:p>
    <w:p w14:paraId="5AA27599" w14:textId="77777777" w:rsidR="00181A58" w:rsidRPr="00607AEB" w:rsidRDefault="00181A58" w:rsidP="00AC173D">
      <w:pPr>
        <w:pStyle w:val="Amain"/>
        <w:keepNext/>
      </w:pPr>
      <w:r w:rsidRPr="00607AEB">
        <w:rPr>
          <w:color w:val="000000"/>
        </w:rPr>
        <w:tab/>
        <w:t>(4)</w:t>
      </w:r>
      <w:r w:rsidRPr="00607AEB">
        <w:rPr>
          <w:color w:val="000000"/>
        </w:rPr>
        <w:tab/>
        <w:t>However, the criterion mentioned in subsection (3) (f) does not apply to a sports bookmaking licence.</w:t>
      </w:r>
    </w:p>
    <w:p w14:paraId="25864CB2" w14:textId="77777777" w:rsidR="00181A58" w:rsidRPr="00607AEB" w:rsidRDefault="00181A58" w:rsidP="00181A58">
      <w:pPr>
        <w:pStyle w:val="aNote"/>
        <w:rPr>
          <w:color w:val="000000"/>
        </w:rPr>
      </w:pPr>
      <w:r w:rsidRPr="00607AEB">
        <w:rPr>
          <w:rStyle w:val="charItals"/>
          <w:color w:val="000000"/>
        </w:rPr>
        <w:t>Note</w:t>
      </w:r>
      <w:r w:rsidRPr="00607AEB">
        <w:rPr>
          <w:color w:val="000000"/>
        </w:rPr>
        <w:tab/>
        <w:t>For a sports bookmaking licence, see s (6) (b).</w:t>
      </w:r>
    </w:p>
    <w:p w14:paraId="2B953690" w14:textId="77777777" w:rsidR="00184649" w:rsidRDefault="00184649">
      <w:pPr>
        <w:pStyle w:val="Amain"/>
      </w:pPr>
      <w:r>
        <w:tab/>
        <w:t>(5)</w:t>
      </w:r>
      <w:r>
        <w:tab/>
        <w:t>If the licensee is a race bookmaker who holds, or has held, an approval issued under section 49 (Issue or refusal of approval for sports bookmaking venue), the following criteria also apply:</w:t>
      </w:r>
    </w:p>
    <w:p w14:paraId="165AF8D3" w14:textId="77777777" w:rsidR="00184649" w:rsidRDefault="00184649">
      <w:pPr>
        <w:pStyle w:val="Apara"/>
      </w:pPr>
      <w:r>
        <w:tab/>
        <w:t>(a)</w:t>
      </w:r>
      <w:r>
        <w:tab/>
        <w:t>the licensee has contravened a condition of the approval;</w:t>
      </w:r>
    </w:p>
    <w:p w14:paraId="3B086735" w14:textId="77777777" w:rsidR="00184649" w:rsidRDefault="00184649">
      <w:pPr>
        <w:pStyle w:val="Apara"/>
      </w:pPr>
      <w:r>
        <w:tab/>
        <w:t>(b)</w:t>
      </w:r>
      <w:r>
        <w:tab/>
        <w:t>the approval was obtained—</w:t>
      </w:r>
    </w:p>
    <w:p w14:paraId="4C6C2AB4" w14:textId="77777777" w:rsidR="00184649" w:rsidRDefault="00184649">
      <w:pPr>
        <w:pStyle w:val="Asubpara"/>
      </w:pPr>
      <w:r>
        <w:tab/>
        <w:t>(i)</w:t>
      </w:r>
      <w:r>
        <w:tab/>
        <w:t>by a representation or declaration that was false or misleading in a material particular; or</w:t>
      </w:r>
    </w:p>
    <w:p w14:paraId="6CAF1C0C" w14:textId="77777777" w:rsidR="00184649" w:rsidRDefault="00184649">
      <w:pPr>
        <w:pStyle w:val="Asubpara"/>
      </w:pPr>
      <w:r>
        <w:tab/>
        <w:t>(ii)</w:t>
      </w:r>
      <w:r>
        <w:tab/>
        <w:t>in any other improper way.</w:t>
      </w:r>
    </w:p>
    <w:p w14:paraId="6B4ED900" w14:textId="77777777" w:rsidR="00181A58" w:rsidRPr="00607AEB" w:rsidRDefault="00181A58" w:rsidP="00181A58">
      <w:pPr>
        <w:pStyle w:val="Amain"/>
      </w:pPr>
      <w:r w:rsidRPr="00607AEB">
        <w:rPr>
          <w:color w:val="000000"/>
        </w:rPr>
        <w:tab/>
        <w:t>(6)</w:t>
      </w:r>
      <w:r w:rsidRPr="00607AEB">
        <w:rPr>
          <w:color w:val="000000"/>
        </w:rPr>
        <w:tab/>
        <w:t>If the licensee holds a sports bookmaking licence, the following criteria also apply:</w:t>
      </w:r>
    </w:p>
    <w:p w14:paraId="4AE7D414" w14:textId="77777777" w:rsidR="00181A58" w:rsidRPr="00607AEB" w:rsidRDefault="00181A58" w:rsidP="00181A58">
      <w:pPr>
        <w:pStyle w:val="Apara"/>
      </w:pPr>
      <w:r w:rsidRPr="00607AEB">
        <w:rPr>
          <w:color w:val="000000"/>
        </w:rPr>
        <w:tab/>
        <w:t>(a)</w:t>
      </w:r>
      <w:r w:rsidRPr="00607AEB">
        <w:rPr>
          <w:color w:val="000000"/>
        </w:rPr>
        <w:tab/>
        <w:t>the licensee has failed to give to the commission a suitability authorisation required under section 80 (5), (6) or (7) (Sports bookmaker to tell commission about certain changes);</w:t>
      </w:r>
    </w:p>
    <w:p w14:paraId="3ABFDF81" w14:textId="77777777" w:rsidR="00181A58" w:rsidRPr="00607AEB" w:rsidRDefault="00181A58" w:rsidP="00AC173D">
      <w:pPr>
        <w:pStyle w:val="Apara"/>
        <w:keepLines/>
      </w:pPr>
      <w:r w:rsidRPr="00607AEB">
        <w:lastRenderedPageBreak/>
        <w:tab/>
        <w:t>(b)</w:t>
      </w:r>
      <w:r w:rsidRPr="00607AEB">
        <w:tab/>
        <w:t>the corporation, any director of the corporation, or any influential shareholder of the corporation, has contravened a provision of this Act or a corresponding law, if contravention of the provision is not an offence.</w:t>
      </w:r>
    </w:p>
    <w:p w14:paraId="37CA0951" w14:textId="77777777" w:rsidR="00184649" w:rsidRDefault="00184649" w:rsidP="000324DD">
      <w:pPr>
        <w:pStyle w:val="Amain"/>
        <w:keepNext/>
      </w:pPr>
      <w:r>
        <w:tab/>
        <w:t>(7)</w:t>
      </w:r>
      <w:r>
        <w:tab/>
        <w:t>If the licensee holds a race bookmaking licence or sports bookmaking licence, the following criteria also apply:</w:t>
      </w:r>
    </w:p>
    <w:p w14:paraId="5CD4306E" w14:textId="77777777" w:rsidR="00184649" w:rsidRDefault="00184649">
      <w:pPr>
        <w:pStyle w:val="Apara"/>
      </w:pPr>
      <w:r>
        <w:tab/>
        <w:t>(a)</w:t>
      </w:r>
      <w:r>
        <w:tab/>
        <w:t>the licensee (or a person who, for division 6.2, is an agent of the licensee) has failed to comply with a notice by the commission under section 59 (Bookmaker or agent to give information about disputed bet);</w:t>
      </w:r>
    </w:p>
    <w:p w14:paraId="5352DB27" w14:textId="77777777" w:rsidR="00184649" w:rsidRDefault="00184649">
      <w:pPr>
        <w:pStyle w:val="Apara"/>
      </w:pPr>
      <w:r>
        <w:tab/>
        <w:t>(b)</w:t>
      </w:r>
      <w:r>
        <w:tab/>
        <w:t>the licensee has failed to pay an amount within the period it is required to be paid under section 61 (Compliance with direction about disputed bet).</w:t>
      </w:r>
    </w:p>
    <w:p w14:paraId="2CAE564A" w14:textId="77777777" w:rsidR="00184649" w:rsidRDefault="00184649">
      <w:pPr>
        <w:pStyle w:val="Amain"/>
      </w:pPr>
      <w:r>
        <w:tab/>
        <w:t>(8)</w:t>
      </w:r>
      <w:r>
        <w:tab/>
        <w:t>If the licensee holds a race bookmaker’s agent licence or sports bookmaker’s agent licence, the criterion that the licensee failed to comply with a notice by the commission under section 59 also applies.</w:t>
      </w:r>
    </w:p>
    <w:p w14:paraId="373116AC" w14:textId="77777777" w:rsidR="00184649" w:rsidRDefault="00184649">
      <w:pPr>
        <w:pStyle w:val="Amain"/>
      </w:pPr>
      <w:r>
        <w:tab/>
        <w:t>(9)</w:t>
      </w:r>
      <w:r>
        <w:tab/>
        <w:t>For this section, the regulations may prescribe additional criteria.</w:t>
      </w:r>
    </w:p>
    <w:p w14:paraId="713F8A64" w14:textId="77777777" w:rsidR="00184649" w:rsidRDefault="00184649">
      <w:pPr>
        <w:pStyle w:val="Amain"/>
      </w:pPr>
      <w:r>
        <w:tab/>
        <w:t>(10)</w:t>
      </w:r>
      <w:r>
        <w:tab/>
        <w:t>For subsection (1), the following kinds of disciplinary action may be taken against a licensee:</w:t>
      </w:r>
    </w:p>
    <w:p w14:paraId="2DAD0A3A" w14:textId="77777777" w:rsidR="00184649" w:rsidRDefault="00184649">
      <w:pPr>
        <w:pStyle w:val="Apara"/>
      </w:pPr>
      <w:r>
        <w:tab/>
        <w:t>(a)</w:t>
      </w:r>
      <w:r>
        <w:tab/>
        <w:t>the issue of a reprimand;</w:t>
      </w:r>
    </w:p>
    <w:p w14:paraId="626E1C20" w14:textId="77777777" w:rsidR="00184649" w:rsidRDefault="00184649">
      <w:pPr>
        <w:pStyle w:val="Apara"/>
      </w:pPr>
      <w:r>
        <w:tab/>
        <w:t>(b)</w:t>
      </w:r>
      <w:r>
        <w:tab/>
        <w:t>a change of the conditions of the licence;</w:t>
      </w:r>
    </w:p>
    <w:p w14:paraId="3539D549" w14:textId="77777777" w:rsidR="00184649" w:rsidRDefault="00184649">
      <w:pPr>
        <w:pStyle w:val="Apara"/>
      </w:pPr>
      <w:r>
        <w:tab/>
        <w:t>(c)</w:t>
      </w:r>
      <w:r>
        <w:tab/>
        <w:t>unless only the criterion mentioned in subsection (3) (b) applies, the imposition of a financial penalty of not more than $10 000 or, if a higher amount is prescribed under the regulations, the higher amount;</w:t>
      </w:r>
    </w:p>
    <w:p w14:paraId="06B82D4F" w14:textId="77777777" w:rsidR="00184649" w:rsidRDefault="00184649" w:rsidP="00A61E1F">
      <w:pPr>
        <w:pStyle w:val="Apara"/>
        <w:keepNext/>
      </w:pPr>
      <w:r>
        <w:tab/>
        <w:t>(d)</w:t>
      </w:r>
      <w:r>
        <w:tab/>
        <w:t>the suspension of the licence—</w:t>
      </w:r>
    </w:p>
    <w:p w14:paraId="62AEF6BB" w14:textId="77777777" w:rsidR="00184649" w:rsidRDefault="00184649" w:rsidP="00A61E1F">
      <w:pPr>
        <w:pStyle w:val="Asubpara"/>
        <w:keepNext/>
      </w:pPr>
      <w:r>
        <w:tab/>
        <w:t>(i)</w:t>
      </w:r>
      <w:r>
        <w:tab/>
        <w:t>for a stated period; or</w:t>
      </w:r>
    </w:p>
    <w:p w14:paraId="6D3C4543" w14:textId="77777777" w:rsidR="00184649" w:rsidRDefault="00184649">
      <w:pPr>
        <w:pStyle w:val="Asubpara"/>
      </w:pPr>
      <w:r>
        <w:tab/>
        <w:t>(ii)</w:t>
      </w:r>
      <w:r>
        <w:tab/>
        <w:t>until 1 or more stated conditions have been met;</w:t>
      </w:r>
    </w:p>
    <w:p w14:paraId="3C3A19AB" w14:textId="77777777" w:rsidR="00184649" w:rsidRDefault="00184649">
      <w:pPr>
        <w:pStyle w:val="Apara"/>
      </w:pPr>
      <w:r>
        <w:lastRenderedPageBreak/>
        <w:tab/>
        <w:t>(e)</w:t>
      </w:r>
      <w:r>
        <w:tab/>
        <w:t>the cancellation of the licence (whether or not the licence is already suspended);</w:t>
      </w:r>
    </w:p>
    <w:p w14:paraId="1BF7988E" w14:textId="77777777" w:rsidR="00184649" w:rsidRDefault="00184649">
      <w:pPr>
        <w:pStyle w:val="Apara"/>
      </w:pPr>
      <w:r>
        <w:tab/>
        <w:t>(f)</w:t>
      </w:r>
      <w:r>
        <w:tab/>
        <w:t>if the licensee holds an approval issued under section 49 (Issue or refusal of approval for sports bookmaking venue)—the cancellation or suspension of the approval.</w:t>
      </w:r>
    </w:p>
    <w:p w14:paraId="04A4347D" w14:textId="77777777" w:rsidR="00184649" w:rsidRDefault="00184649">
      <w:pPr>
        <w:pStyle w:val="AH5Sec"/>
      </w:pPr>
      <w:bookmarkStart w:id="97" w:name="_Toc103067932"/>
      <w:r w:rsidRPr="001913CB">
        <w:rPr>
          <w:rStyle w:val="CharSectNo"/>
        </w:rPr>
        <w:t>70</w:t>
      </w:r>
      <w:r>
        <w:tab/>
        <w:t>Notice of disciplinary action</w:t>
      </w:r>
      <w:bookmarkEnd w:id="97"/>
    </w:p>
    <w:p w14:paraId="2A7E5C07" w14:textId="77777777" w:rsidR="00184649" w:rsidRDefault="00184649">
      <w:pPr>
        <w:pStyle w:val="Amain"/>
      </w:pPr>
      <w:r>
        <w:tab/>
        <w:t>(1)</w:t>
      </w:r>
      <w:r>
        <w:tab/>
        <w:t>If the commission cancels a licence under section 68 (Mandatory cancellation of licence) or section 69 (Discretionary penalties)—</w:t>
      </w:r>
    </w:p>
    <w:p w14:paraId="4C9D505C" w14:textId="77777777" w:rsidR="00184649" w:rsidRDefault="00184649">
      <w:pPr>
        <w:pStyle w:val="Apara"/>
      </w:pPr>
      <w:r>
        <w:tab/>
        <w:t>(a)</w:t>
      </w:r>
      <w:r>
        <w:tab/>
        <w:t>the commission must give to the licensee written notice of the cancellation that explains the day of effect of the cancellation; and</w:t>
      </w:r>
    </w:p>
    <w:p w14:paraId="4A20AEC4" w14:textId="77777777" w:rsidR="00184649" w:rsidRDefault="00184649">
      <w:pPr>
        <w:pStyle w:val="Apara"/>
        <w:keepNext/>
      </w:pPr>
      <w:r>
        <w:tab/>
        <w:t>(b)</w:t>
      </w:r>
      <w:r>
        <w:tab/>
        <w:t>the cancellation has effect on the day of effect.</w:t>
      </w:r>
    </w:p>
    <w:p w14:paraId="62DD6AC5" w14:textId="77777777" w:rsidR="00184649" w:rsidRDefault="00184649">
      <w:pPr>
        <w:pStyle w:val="aNote"/>
        <w:jc w:val="left"/>
      </w:pPr>
      <w:r>
        <w:rPr>
          <w:rStyle w:val="charItals"/>
        </w:rPr>
        <w:t>Note</w:t>
      </w:r>
      <w:r>
        <w:tab/>
        <w:t xml:space="preserve">For the meaning of </w:t>
      </w:r>
      <w:r>
        <w:rPr>
          <w:rStyle w:val="charBoldItals"/>
        </w:rPr>
        <w:t>day of effect</w:t>
      </w:r>
      <w:r>
        <w:t>, see s (6).</w:t>
      </w:r>
    </w:p>
    <w:p w14:paraId="6355F20A" w14:textId="77777777" w:rsidR="00184649" w:rsidRDefault="00184649">
      <w:pPr>
        <w:pStyle w:val="Amain"/>
      </w:pPr>
      <w:r>
        <w:tab/>
        <w:t>(2)</w:t>
      </w:r>
      <w:r>
        <w:tab/>
        <w:t>If the commission suspends a licence under section 69—</w:t>
      </w:r>
    </w:p>
    <w:p w14:paraId="733347BD" w14:textId="77777777" w:rsidR="00184649" w:rsidRDefault="00184649">
      <w:pPr>
        <w:pStyle w:val="Apara"/>
      </w:pPr>
      <w:r>
        <w:tab/>
        <w:t>(a)</w:t>
      </w:r>
      <w:r>
        <w:tab/>
        <w:t>the commission must give to the licensee written notice of the suspension that explains the day of effect of the suspension; and</w:t>
      </w:r>
    </w:p>
    <w:p w14:paraId="11542343" w14:textId="77777777" w:rsidR="00184649" w:rsidRDefault="00184649">
      <w:pPr>
        <w:pStyle w:val="Apara"/>
      </w:pPr>
      <w:r>
        <w:tab/>
        <w:t>(b)</w:t>
      </w:r>
      <w:r>
        <w:tab/>
        <w:t>the suspension has effect on the day of effect.</w:t>
      </w:r>
    </w:p>
    <w:p w14:paraId="63D96FB8" w14:textId="77777777" w:rsidR="00184649" w:rsidRDefault="00184649">
      <w:pPr>
        <w:pStyle w:val="Amain"/>
      </w:pPr>
      <w:r>
        <w:tab/>
        <w:t>(3)</w:t>
      </w:r>
      <w:r>
        <w:tab/>
        <w:t>If the commission takes any other or additional disciplinary action against a licensee under section 69, the commission must</w:t>
      </w:r>
      <w:r>
        <w:rPr>
          <w:color w:val="000000"/>
        </w:rPr>
        <w:t xml:space="preserve"> give written notice to the licensee of the action.</w:t>
      </w:r>
    </w:p>
    <w:p w14:paraId="279FD065" w14:textId="77777777" w:rsidR="00184649" w:rsidRDefault="00184649">
      <w:pPr>
        <w:pStyle w:val="Amain"/>
      </w:pPr>
      <w:r>
        <w:tab/>
        <w:t>(4)</w:t>
      </w:r>
      <w:r>
        <w:tab/>
        <w:t>If the commission imposes a financial penalty on a licensee, the licensee must pay the amount of the penalty to the commission within the period stated in the notice or any longer period allowed by the commission.</w:t>
      </w:r>
    </w:p>
    <w:p w14:paraId="390A7168" w14:textId="77777777" w:rsidR="00184649" w:rsidRDefault="00184649">
      <w:pPr>
        <w:pStyle w:val="Amain"/>
      </w:pPr>
      <w:r>
        <w:tab/>
        <w:t>(5)</w:t>
      </w:r>
      <w:r>
        <w:tab/>
        <w:t>The amount of the financial penalty is a debt owing by the licensee to the commission if it is not paid within the stated period.</w:t>
      </w:r>
    </w:p>
    <w:p w14:paraId="60AD7DE4" w14:textId="77777777" w:rsidR="00184649" w:rsidRDefault="00184649" w:rsidP="000324DD">
      <w:pPr>
        <w:pStyle w:val="Amain"/>
        <w:keepNext/>
      </w:pPr>
      <w:r>
        <w:lastRenderedPageBreak/>
        <w:tab/>
        <w:t>(6)</w:t>
      </w:r>
      <w:r>
        <w:tab/>
        <w:t>In this section:</w:t>
      </w:r>
    </w:p>
    <w:p w14:paraId="7AC38F3B" w14:textId="77777777" w:rsidR="00184649" w:rsidRDefault="00184649" w:rsidP="000324DD">
      <w:pPr>
        <w:pStyle w:val="aDef"/>
        <w:keepNext/>
      </w:pPr>
      <w:r>
        <w:rPr>
          <w:rStyle w:val="charBoldItals"/>
        </w:rPr>
        <w:t>day of effect</w:t>
      </w:r>
      <w:r>
        <w:t>, of the cancellation or suspension of a licence, means the day after—</w:t>
      </w:r>
    </w:p>
    <w:p w14:paraId="3B5AD0DB" w14:textId="77777777" w:rsidR="00184649" w:rsidRDefault="00B524B0" w:rsidP="00B524B0">
      <w:pPr>
        <w:pStyle w:val="Apara"/>
      </w:pPr>
      <w:r>
        <w:tab/>
        <w:t>(a</w:t>
      </w:r>
      <w:r w:rsidR="00184649">
        <w:t>)</w:t>
      </w:r>
      <w:r w:rsidR="00184649">
        <w:tab/>
        <w:t>if the notice of cancellation or suspension is delivered to the licensee or to the last-known address of the licensee—the day when the notice is delivered; or</w:t>
      </w:r>
    </w:p>
    <w:p w14:paraId="260B364E" w14:textId="77777777" w:rsidR="00184649" w:rsidRDefault="00B524B0" w:rsidP="00B524B0">
      <w:pPr>
        <w:pStyle w:val="Apara"/>
      </w:pPr>
      <w:r>
        <w:tab/>
        <w:t>(b</w:t>
      </w:r>
      <w:r w:rsidR="00184649">
        <w:t>)</w:t>
      </w:r>
      <w:r w:rsidR="00184649">
        <w:tab/>
        <w:t>if the notice is posted to the licensee at the last-known address of the licensee—the day when the notice would be delivered in the ordinary course of post.</w:t>
      </w:r>
    </w:p>
    <w:p w14:paraId="172F1286" w14:textId="77777777" w:rsidR="00184649" w:rsidRDefault="00184649">
      <w:pPr>
        <w:pStyle w:val="AH5Sec"/>
      </w:pPr>
      <w:bookmarkStart w:id="98" w:name="_Toc103067933"/>
      <w:r w:rsidRPr="001913CB">
        <w:rPr>
          <w:rStyle w:val="CharSectNo"/>
        </w:rPr>
        <w:t>71</w:t>
      </w:r>
      <w:r>
        <w:tab/>
        <w:t>Directions to remedy matter</w:t>
      </w:r>
      <w:bookmarkEnd w:id="98"/>
    </w:p>
    <w:p w14:paraId="03E65D66" w14:textId="77777777" w:rsidR="00184649" w:rsidRDefault="00184649">
      <w:pPr>
        <w:pStyle w:val="Amain"/>
        <w:keepNext/>
      </w:pPr>
      <w:r>
        <w:tab/>
        <w:t>(1)</w:t>
      </w:r>
      <w:r>
        <w:tab/>
        <w:t>This section applies if the commission—</w:t>
      </w:r>
    </w:p>
    <w:p w14:paraId="3799C6CE" w14:textId="77777777" w:rsidR="00184649" w:rsidRDefault="00184649">
      <w:pPr>
        <w:pStyle w:val="Apara"/>
      </w:pPr>
      <w:r>
        <w:tab/>
        <w:t>(a)</w:t>
      </w:r>
      <w:r>
        <w:tab/>
        <w:t>is satisfied on reasonable grounds that a ground for disciplinary action against a licensee under section 69 (Discretionary penalties) has been established; and</w:t>
      </w:r>
    </w:p>
    <w:p w14:paraId="216CA1E2" w14:textId="77777777" w:rsidR="00184649" w:rsidRDefault="00184649">
      <w:pPr>
        <w:pStyle w:val="Apara"/>
      </w:pPr>
      <w:r>
        <w:tab/>
        <w:t>(b)</w:t>
      </w:r>
      <w:r>
        <w:tab/>
        <w:t xml:space="preserve">considers that it is appropriate to give to the licensee an opportunity to remedy the matter. </w:t>
      </w:r>
    </w:p>
    <w:p w14:paraId="5F8B14CB" w14:textId="77777777" w:rsidR="00184649" w:rsidRDefault="00184649">
      <w:pPr>
        <w:pStyle w:val="Amain"/>
      </w:pPr>
      <w:r>
        <w:tab/>
        <w:t>(2)</w:t>
      </w:r>
      <w:r>
        <w:tab/>
        <w:t>The commission may give a written notice to the licensee that states—</w:t>
      </w:r>
    </w:p>
    <w:p w14:paraId="75A9AAB3" w14:textId="77777777" w:rsidR="00184649" w:rsidRDefault="00184649">
      <w:pPr>
        <w:pStyle w:val="Apara"/>
      </w:pPr>
      <w:r>
        <w:tab/>
        <w:t>(a)</w:t>
      </w:r>
      <w:r>
        <w:tab/>
        <w:t>the commission’s intention to issue a direction to remedy the matter; and</w:t>
      </w:r>
    </w:p>
    <w:p w14:paraId="09069801" w14:textId="77777777" w:rsidR="00184649" w:rsidRDefault="00184649">
      <w:pPr>
        <w:pStyle w:val="Apara"/>
      </w:pPr>
      <w:r>
        <w:tab/>
        <w:t>(b)</w:t>
      </w:r>
      <w:r>
        <w:tab/>
        <w:t>the criterion (mentioned in section 69) in relation to which the commission proposes to issue the direction; and</w:t>
      </w:r>
    </w:p>
    <w:p w14:paraId="5D022552" w14:textId="77777777" w:rsidR="00184649" w:rsidRDefault="00184649">
      <w:pPr>
        <w:pStyle w:val="Apara"/>
      </w:pPr>
      <w:r>
        <w:tab/>
        <w:t>(c)</w:t>
      </w:r>
      <w:r>
        <w:tab/>
        <w:t>the licensee’s right to make written representations, or oral representations personally or by an authorised representative, to the commission, within 14 days after the applicant is given the notice or any longer period allowed by the commission, to show why the proposed direction should not be issued.</w:t>
      </w:r>
    </w:p>
    <w:p w14:paraId="365E9527" w14:textId="77777777" w:rsidR="00184649" w:rsidRDefault="00184649">
      <w:pPr>
        <w:pStyle w:val="Amain"/>
      </w:pPr>
      <w:r>
        <w:lastRenderedPageBreak/>
        <w:tab/>
        <w:t>(3)</w:t>
      </w:r>
      <w:r>
        <w:tab/>
        <w:t>After considering any representations made within the period mentioned in subsection (2) (c), the commission may give a written direction to the licensee to remedy the matter stated in the notice.</w:t>
      </w:r>
    </w:p>
    <w:p w14:paraId="658CD541" w14:textId="77777777" w:rsidR="00184649" w:rsidRDefault="00184649">
      <w:pPr>
        <w:pStyle w:val="Amain"/>
      </w:pPr>
      <w:r>
        <w:tab/>
        <w:t>(4)</w:t>
      </w:r>
      <w:r>
        <w:tab/>
        <w:t>The direction must state—</w:t>
      </w:r>
    </w:p>
    <w:p w14:paraId="66DE0184" w14:textId="77777777" w:rsidR="00184649" w:rsidRDefault="00184649">
      <w:pPr>
        <w:pStyle w:val="Apara"/>
      </w:pPr>
      <w:r>
        <w:tab/>
        <w:t>(a)</w:t>
      </w:r>
      <w:r>
        <w:tab/>
        <w:t>the reasons for the direction; and</w:t>
      </w:r>
    </w:p>
    <w:p w14:paraId="6DED1C29" w14:textId="77777777" w:rsidR="00184649" w:rsidRDefault="00184649">
      <w:pPr>
        <w:pStyle w:val="Apara"/>
      </w:pPr>
      <w:r>
        <w:tab/>
        <w:t>(b)</w:t>
      </w:r>
      <w:r>
        <w:tab/>
        <w:t>the action that the licensee must take to remedy the matter; and</w:t>
      </w:r>
    </w:p>
    <w:p w14:paraId="3C5E50B9" w14:textId="77777777" w:rsidR="00184649" w:rsidRDefault="00184649">
      <w:pPr>
        <w:pStyle w:val="Apara"/>
      </w:pPr>
      <w:r>
        <w:tab/>
        <w:t>(c)</w:t>
      </w:r>
      <w:r>
        <w:tab/>
        <w:t>the period within which the licensee must take the action.</w:t>
      </w:r>
    </w:p>
    <w:p w14:paraId="094B9E8E" w14:textId="77777777" w:rsidR="00184649" w:rsidRDefault="00184649">
      <w:pPr>
        <w:pStyle w:val="Amain"/>
      </w:pPr>
      <w:r>
        <w:tab/>
        <w:t>(5)</w:t>
      </w:r>
      <w:r>
        <w:tab/>
        <w:t>A person must not, without reasonable excuse, fail to comply with a direction given to the person under subsection (3).</w:t>
      </w:r>
    </w:p>
    <w:p w14:paraId="350E5CCB" w14:textId="77777777" w:rsidR="00184649" w:rsidRDefault="00184649">
      <w:pPr>
        <w:pStyle w:val="Amainreturn"/>
      </w:pPr>
      <w:r>
        <w:t>Maximum penalty:  5 penalty units.</w:t>
      </w:r>
    </w:p>
    <w:p w14:paraId="030A9BDC" w14:textId="77777777" w:rsidR="00184649" w:rsidRDefault="00184649">
      <w:pPr>
        <w:pStyle w:val="AH5Sec"/>
      </w:pPr>
      <w:bookmarkStart w:id="99" w:name="_Toc103067934"/>
      <w:r w:rsidRPr="001913CB">
        <w:rPr>
          <w:rStyle w:val="CharSectNo"/>
        </w:rPr>
        <w:t>72</w:t>
      </w:r>
      <w:r>
        <w:tab/>
        <w:t>Ending of suspension of licence</w:t>
      </w:r>
      <w:bookmarkEnd w:id="99"/>
    </w:p>
    <w:p w14:paraId="4909FEAB" w14:textId="77777777" w:rsidR="00184649" w:rsidRDefault="00184649">
      <w:pPr>
        <w:pStyle w:val="Amain"/>
      </w:pPr>
      <w:r>
        <w:tab/>
        <w:t>(1)</w:t>
      </w:r>
      <w:r>
        <w:tab/>
        <w:t>If the commission has suspended a licence until a condition has been met, the commission may end the suspension at any time, even though the condition has not been met.</w:t>
      </w:r>
    </w:p>
    <w:p w14:paraId="1F7BC55C" w14:textId="77777777" w:rsidR="00184649" w:rsidRDefault="00184649">
      <w:pPr>
        <w:pStyle w:val="aNote"/>
      </w:pPr>
      <w:r>
        <w:rPr>
          <w:rStyle w:val="charItals"/>
        </w:rPr>
        <w:t>Note</w:t>
      </w:r>
      <w:r>
        <w:tab/>
        <w:t>Subsections (1) and (2) apply subject to s (3) and s (4).</w:t>
      </w:r>
    </w:p>
    <w:p w14:paraId="6A4F1FBA" w14:textId="77777777" w:rsidR="00184649" w:rsidRDefault="00184649">
      <w:pPr>
        <w:pStyle w:val="Amain"/>
        <w:keepNext/>
      </w:pPr>
      <w:r>
        <w:tab/>
        <w:t>(2)</w:t>
      </w:r>
      <w:r>
        <w:tab/>
        <w:t>If the commission has suspended a licence for a stated period, the commission may end the suspension at any time before the end of the period.</w:t>
      </w:r>
    </w:p>
    <w:p w14:paraId="78812372" w14:textId="77777777" w:rsidR="00085EAA" w:rsidRDefault="00085EAA" w:rsidP="00085EAA">
      <w:pPr>
        <w:pStyle w:val="aNote"/>
      </w:pPr>
      <w:r>
        <w:rPr>
          <w:rStyle w:val="charItals"/>
        </w:rPr>
        <w:t>Note</w:t>
      </w:r>
      <w:r>
        <w:tab/>
        <w:t>Under pt 10 (Notification and review of decisions), a decision not to end a licence suspension may, on application, be reconsidered by the commission and reviewed by the ACAT.</w:t>
      </w:r>
    </w:p>
    <w:p w14:paraId="0D39B671" w14:textId="77777777" w:rsidR="00184649" w:rsidRDefault="00184649">
      <w:pPr>
        <w:pStyle w:val="Amain"/>
      </w:pPr>
      <w:r>
        <w:tab/>
        <w:t>(3)</w:t>
      </w:r>
      <w:r>
        <w:tab/>
        <w:t>However, the commission may end a suspension under subsection (1) or (2) only if the commission is satisfied that a special reason justifies ending it.</w:t>
      </w:r>
    </w:p>
    <w:p w14:paraId="7A18C16C" w14:textId="77777777" w:rsidR="00184649" w:rsidRDefault="00184649">
      <w:pPr>
        <w:pStyle w:val="Amain"/>
      </w:pPr>
      <w:r>
        <w:tab/>
        <w:t>(4)</w:t>
      </w:r>
      <w:r>
        <w:tab/>
        <w:t xml:space="preserve">This section does not apply to a suspension under section 67 (5) (Power to hold inquiry). </w:t>
      </w:r>
    </w:p>
    <w:p w14:paraId="22C14B2A" w14:textId="77777777" w:rsidR="00184649" w:rsidRDefault="00184649">
      <w:pPr>
        <w:pStyle w:val="PageBreak"/>
      </w:pPr>
      <w:r>
        <w:br w:type="page"/>
      </w:r>
    </w:p>
    <w:p w14:paraId="6C6D58B5" w14:textId="77777777" w:rsidR="00184649" w:rsidRPr="001913CB" w:rsidRDefault="00184649">
      <w:pPr>
        <w:pStyle w:val="AH2Part"/>
      </w:pPr>
      <w:bookmarkStart w:id="100" w:name="_Toc103067935"/>
      <w:r w:rsidRPr="001913CB">
        <w:rPr>
          <w:rStyle w:val="CharPartNo"/>
        </w:rPr>
        <w:lastRenderedPageBreak/>
        <w:t>Part 9</w:t>
      </w:r>
      <w:r>
        <w:tab/>
      </w:r>
      <w:r w:rsidRPr="001913CB">
        <w:rPr>
          <w:rStyle w:val="CharPartText"/>
        </w:rPr>
        <w:t>Offences</w:t>
      </w:r>
      <w:bookmarkEnd w:id="100"/>
    </w:p>
    <w:p w14:paraId="39F0F86A" w14:textId="77777777" w:rsidR="00184649" w:rsidRDefault="00184649">
      <w:pPr>
        <w:pStyle w:val="Placeholder"/>
      </w:pPr>
      <w:r>
        <w:rPr>
          <w:rStyle w:val="CharDivNo"/>
        </w:rPr>
        <w:t xml:space="preserve">  </w:t>
      </w:r>
      <w:r>
        <w:rPr>
          <w:rStyle w:val="CharDivText"/>
        </w:rPr>
        <w:t xml:space="preserve">  </w:t>
      </w:r>
    </w:p>
    <w:p w14:paraId="6C76BA45" w14:textId="77777777" w:rsidR="00B45B22" w:rsidRPr="00AE096F" w:rsidRDefault="00B45B22" w:rsidP="00B45B22">
      <w:pPr>
        <w:pStyle w:val="AH5Sec"/>
      </w:pPr>
      <w:bookmarkStart w:id="101" w:name="_Toc103067936"/>
      <w:r w:rsidRPr="001913CB">
        <w:rPr>
          <w:rStyle w:val="CharSectNo"/>
        </w:rPr>
        <w:t>72A</w:t>
      </w:r>
      <w:r w:rsidRPr="00AE096F">
        <w:tab/>
        <w:t>Betting by or on behalf of child</w:t>
      </w:r>
      <w:bookmarkEnd w:id="101"/>
    </w:p>
    <w:p w14:paraId="21D4D903" w14:textId="77777777" w:rsidR="00B45B22" w:rsidRPr="00AE096F" w:rsidRDefault="00B45B22" w:rsidP="00B45B22">
      <w:pPr>
        <w:pStyle w:val="Amain"/>
      </w:pPr>
      <w:r w:rsidRPr="00AE096F">
        <w:tab/>
        <w:t>(1)</w:t>
      </w:r>
      <w:r w:rsidRPr="00AE096F">
        <w:tab/>
        <w:t>A child commits an offence if—</w:t>
      </w:r>
    </w:p>
    <w:p w14:paraId="7D9609F3" w14:textId="77777777" w:rsidR="00B45B22" w:rsidRPr="00AE096F" w:rsidRDefault="00B45B22" w:rsidP="00B45B22">
      <w:pPr>
        <w:pStyle w:val="Apara"/>
      </w:pPr>
      <w:r w:rsidRPr="00AE096F">
        <w:tab/>
        <w:t>(a)</w:t>
      </w:r>
      <w:r w:rsidRPr="00AE096F">
        <w:tab/>
        <w:t>the child places a bet with another person who is a race bookmaker or sports bookmaker; and</w:t>
      </w:r>
    </w:p>
    <w:p w14:paraId="0008A285" w14:textId="77777777" w:rsidR="00B45B22" w:rsidRPr="00AE096F" w:rsidRDefault="00B45B22" w:rsidP="00EA37CC">
      <w:pPr>
        <w:pStyle w:val="Apara"/>
        <w:keepNext/>
      </w:pPr>
      <w:r w:rsidRPr="00AE096F">
        <w:tab/>
        <w:t>(b)</w:t>
      </w:r>
      <w:r w:rsidRPr="00AE096F">
        <w:tab/>
        <w:t>the child knows the other person is a race bookmaker or sports bookmaker.</w:t>
      </w:r>
    </w:p>
    <w:p w14:paraId="664F89E0" w14:textId="77777777" w:rsidR="00B45B22" w:rsidRPr="00AE096F" w:rsidRDefault="00B45B22" w:rsidP="00B45B22">
      <w:pPr>
        <w:pStyle w:val="Penalty"/>
      </w:pPr>
      <w:r w:rsidRPr="00AE096F">
        <w:t>Maximum penalty:  10 penalty units.</w:t>
      </w:r>
    </w:p>
    <w:p w14:paraId="1469541C" w14:textId="77777777" w:rsidR="00B45B22" w:rsidRPr="00AE096F" w:rsidRDefault="00B45B22" w:rsidP="00B45B22">
      <w:pPr>
        <w:pStyle w:val="Amain"/>
      </w:pPr>
      <w:r w:rsidRPr="00AE096F">
        <w:tab/>
        <w:t>(2)</w:t>
      </w:r>
      <w:r w:rsidRPr="00AE096F">
        <w:tab/>
        <w:t>A child commits an offence if—</w:t>
      </w:r>
    </w:p>
    <w:p w14:paraId="27CC6F58" w14:textId="77777777" w:rsidR="00B45B22" w:rsidRPr="00AE096F" w:rsidRDefault="00B45B22" w:rsidP="00B45B22">
      <w:pPr>
        <w:pStyle w:val="Apara"/>
      </w:pPr>
      <w:r w:rsidRPr="00AE096F">
        <w:tab/>
        <w:t>(a)</w:t>
      </w:r>
      <w:r w:rsidRPr="00AE096F">
        <w:tab/>
        <w:t>the child places a bet with another person who is a race bookmaker or sports bookmaker; and</w:t>
      </w:r>
    </w:p>
    <w:p w14:paraId="68D84D25" w14:textId="77777777" w:rsidR="00B45B22" w:rsidRPr="00AE096F" w:rsidRDefault="00B45B22" w:rsidP="00B45B22">
      <w:pPr>
        <w:pStyle w:val="Apara"/>
      </w:pPr>
      <w:r w:rsidRPr="00AE096F">
        <w:tab/>
        <w:t>(b)</w:t>
      </w:r>
      <w:r w:rsidRPr="00AE096F">
        <w:tab/>
        <w:t>the child knows the other person is a race bookmaker or sports bookmaker; and</w:t>
      </w:r>
    </w:p>
    <w:p w14:paraId="4D147DE6" w14:textId="77777777" w:rsidR="00B45B22" w:rsidRPr="00AE096F" w:rsidRDefault="00B45B22" w:rsidP="00EA37CC">
      <w:pPr>
        <w:pStyle w:val="Apara"/>
        <w:keepNext/>
      </w:pPr>
      <w:r w:rsidRPr="00AE096F">
        <w:tab/>
        <w:t>(c)</w:t>
      </w:r>
      <w:r w:rsidRPr="00AE096F">
        <w:tab/>
        <w:t xml:space="preserve">the child uses a false document of identification or someone else’s document of identification </w:t>
      </w:r>
      <w:r w:rsidR="00A8749E">
        <w:t xml:space="preserve">for the purpose of placing the </w:t>
      </w:r>
      <w:r w:rsidRPr="00AE096F">
        <w:t>bet.</w:t>
      </w:r>
    </w:p>
    <w:p w14:paraId="262ECB41" w14:textId="77777777" w:rsidR="00B45B22" w:rsidRPr="00AE096F" w:rsidRDefault="00B45B22" w:rsidP="00EA37CC">
      <w:pPr>
        <w:pStyle w:val="Penalty"/>
      </w:pPr>
      <w:r w:rsidRPr="00AE096F">
        <w:t>Maximum penalty:  10 penalty units.</w:t>
      </w:r>
    </w:p>
    <w:p w14:paraId="6C384943" w14:textId="77777777" w:rsidR="00B45B22" w:rsidRPr="00AE096F" w:rsidRDefault="00B45B22" w:rsidP="00B45B22">
      <w:pPr>
        <w:pStyle w:val="Amain"/>
      </w:pPr>
      <w:r w:rsidRPr="00AE096F">
        <w:tab/>
        <w:t>(3)</w:t>
      </w:r>
      <w:r w:rsidRPr="00AE096F">
        <w:tab/>
        <w:t>A person commits an offence if—</w:t>
      </w:r>
    </w:p>
    <w:p w14:paraId="465F8893" w14:textId="77777777" w:rsidR="00B45B22" w:rsidRPr="00AE096F" w:rsidRDefault="00B45B22" w:rsidP="00B45B22">
      <w:pPr>
        <w:pStyle w:val="Apara"/>
      </w:pPr>
      <w:r w:rsidRPr="00AE096F">
        <w:tab/>
        <w:t>(a)</w:t>
      </w:r>
      <w:r w:rsidRPr="00AE096F">
        <w:tab/>
        <w:t>the person is a race bookmaker or sports bookmaker; and</w:t>
      </w:r>
    </w:p>
    <w:p w14:paraId="5A074558" w14:textId="77777777" w:rsidR="00B45B22" w:rsidRPr="00AE096F" w:rsidRDefault="00B45B22" w:rsidP="00EA37CC">
      <w:pPr>
        <w:pStyle w:val="Apara"/>
        <w:keepNext/>
      </w:pPr>
      <w:r w:rsidRPr="00AE096F">
        <w:tab/>
        <w:t>(b)</w:t>
      </w:r>
      <w:r w:rsidRPr="00AE096F">
        <w:tab/>
        <w:t>the person accepts a bet placed by a child.</w:t>
      </w:r>
    </w:p>
    <w:p w14:paraId="63FC27EB" w14:textId="77777777" w:rsidR="00B45B22" w:rsidRPr="00AE096F" w:rsidRDefault="00B45B22" w:rsidP="00EA37CC">
      <w:pPr>
        <w:pStyle w:val="Penalty"/>
      </w:pPr>
      <w:r w:rsidRPr="00AE096F">
        <w:t>Maximum penalty:  50 penalty units.</w:t>
      </w:r>
    </w:p>
    <w:p w14:paraId="5B94523D" w14:textId="77777777" w:rsidR="00B45B22" w:rsidRPr="00AE096F" w:rsidRDefault="00B45B22" w:rsidP="00B45B22">
      <w:pPr>
        <w:pStyle w:val="Amain"/>
      </w:pPr>
      <w:r w:rsidRPr="00AE096F">
        <w:tab/>
        <w:t>(4)</w:t>
      </w:r>
      <w:r w:rsidRPr="00AE096F">
        <w:tab/>
        <w:t>An offence against subsection (3) is a strict liability offence.</w:t>
      </w:r>
    </w:p>
    <w:p w14:paraId="6423CF44" w14:textId="77777777" w:rsidR="00B45B22" w:rsidRPr="00AE096F" w:rsidRDefault="00B45B22" w:rsidP="00793E54">
      <w:pPr>
        <w:pStyle w:val="Amain"/>
        <w:keepNext/>
      </w:pPr>
      <w:r w:rsidRPr="00AE096F">
        <w:lastRenderedPageBreak/>
        <w:tab/>
        <w:t>(5)</w:t>
      </w:r>
      <w:r w:rsidRPr="00AE096F">
        <w:tab/>
        <w:t>A person commits an offence if—</w:t>
      </w:r>
    </w:p>
    <w:p w14:paraId="4CD34D20" w14:textId="77777777" w:rsidR="00B45B22" w:rsidRPr="00AE096F" w:rsidRDefault="00B45B22" w:rsidP="00A61E1F">
      <w:pPr>
        <w:pStyle w:val="Apara"/>
        <w:keepNext/>
      </w:pPr>
      <w:r w:rsidRPr="00AE096F">
        <w:tab/>
        <w:t>(a)</w:t>
      </w:r>
      <w:r w:rsidRPr="00AE096F">
        <w:tab/>
        <w:t>the person places a bet with another person who is a race bookmaker or sports bookmaker; and</w:t>
      </w:r>
    </w:p>
    <w:p w14:paraId="6142B444" w14:textId="77777777" w:rsidR="00B45B22" w:rsidRPr="00AE096F" w:rsidRDefault="00B45B22" w:rsidP="00B45B22">
      <w:pPr>
        <w:pStyle w:val="Apara"/>
      </w:pPr>
      <w:r w:rsidRPr="00AE096F">
        <w:tab/>
        <w:t>(b)</w:t>
      </w:r>
      <w:r w:rsidRPr="00AE096F">
        <w:tab/>
        <w:t>the person places the bet on behalf of a child.</w:t>
      </w:r>
    </w:p>
    <w:p w14:paraId="570A8744" w14:textId="77777777" w:rsidR="00B45B22" w:rsidRPr="00AE096F" w:rsidRDefault="00B45B22" w:rsidP="00EA37CC">
      <w:pPr>
        <w:pStyle w:val="Penalty"/>
      </w:pPr>
      <w:r w:rsidRPr="00AE096F">
        <w:t>Maximum penalty:  20 penalty units.</w:t>
      </w:r>
    </w:p>
    <w:p w14:paraId="49F4317D" w14:textId="77777777" w:rsidR="00B45B22" w:rsidRPr="00AE096F" w:rsidRDefault="00B45B22" w:rsidP="00B45B22">
      <w:pPr>
        <w:pStyle w:val="Amain"/>
      </w:pPr>
      <w:r w:rsidRPr="00AE096F">
        <w:tab/>
        <w:t>(6)</w:t>
      </w:r>
      <w:r w:rsidRPr="00AE096F">
        <w:tab/>
        <w:t>In this section:</w:t>
      </w:r>
    </w:p>
    <w:p w14:paraId="381B76EE" w14:textId="77777777" w:rsidR="00B45B22" w:rsidRPr="00AE096F" w:rsidRDefault="00B45B22" w:rsidP="00B45B22">
      <w:pPr>
        <w:pStyle w:val="aDef"/>
      </w:pPr>
      <w:r w:rsidRPr="00AE096F">
        <w:rPr>
          <w:rStyle w:val="charBoldItals"/>
        </w:rPr>
        <w:t>document of identification</w:t>
      </w:r>
      <w:r w:rsidRPr="00AE096F">
        <w:t>, for a person, means a document that—</w:t>
      </w:r>
    </w:p>
    <w:p w14:paraId="10AE5F3B" w14:textId="77777777" w:rsidR="00B45B22" w:rsidRPr="00AE096F" w:rsidRDefault="00B45B22" w:rsidP="00B45B22">
      <w:pPr>
        <w:pStyle w:val="aDefpara"/>
      </w:pPr>
      <w:r>
        <w:tab/>
        <w:t>(a)</w:t>
      </w:r>
      <w:r>
        <w:tab/>
      </w:r>
      <w:r w:rsidRPr="00AE096F">
        <w:t xml:space="preserve">is a driver licence, proof of </w:t>
      </w:r>
      <w:r w:rsidR="00534701">
        <w:t>identity</w:t>
      </w:r>
      <w:r w:rsidRPr="00AE096F">
        <w:t xml:space="preserve"> card or passport; and</w:t>
      </w:r>
    </w:p>
    <w:p w14:paraId="0C881AF3" w14:textId="77777777" w:rsidR="00B45B22" w:rsidRPr="00AE096F" w:rsidRDefault="00B45B22" w:rsidP="00B45B22">
      <w:pPr>
        <w:pStyle w:val="aDefpara"/>
      </w:pPr>
      <w:r w:rsidRPr="00AE096F">
        <w:tab/>
        <w:t>(b)</w:t>
      </w:r>
      <w:r w:rsidRPr="00AE096F">
        <w:tab/>
        <w:t>contains a photograph that could reasonably be taken to be of the person; and</w:t>
      </w:r>
    </w:p>
    <w:p w14:paraId="5C7E9ED0" w14:textId="77777777" w:rsidR="00B45B22" w:rsidRPr="00AE096F" w:rsidRDefault="00B45B22" w:rsidP="00B45B22">
      <w:pPr>
        <w:pStyle w:val="aDefpara"/>
      </w:pPr>
      <w:r w:rsidRPr="00AE096F">
        <w:tab/>
        <w:t>(c)</w:t>
      </w:r>
      <w:r w:rsidRPr="00AE096F">
        <w:tab/>
        <w:t>indicates that the person to whom the document was issued is at least 18 years old.</w:t>
      </w:r>
    </w:p>
    <w:p w14:paraId="009F76CB" w14:textId="77777777" w:rsidR="00B45B22" w:rsidRPr="00AE096F" w:rsidRDefault="00B45B22" w:rsidP="00B45B22">
      <w:pPr>
        <w:pStyle w:val="aDef"/>
      </w:pPr>
      <w:r w:rsidRPr="00AE096F">
        <w:rPr>
          <w:rStyle w:val="charBoldItals"/>
        </w:rPr>
        <w:t>driver licence</w:t>
      </w:r>
      <w:r w:rsidRPr="00AE096F">
        <w:t xml:space="preserve"> means an Australian driver licence or a licence to drive a motor vehicle (however described) issued under the law of an external Territory or a foreign country.</w:t>
      </w:r>
    </w:p>
    <w:p w14:paraId="009D0C70" w14:textId="77777777" w:rsidR="00184649" w:rsidRDefault="00184649">
      <w:pPr>
        <w:pStyle w:val="AH5Sec"/>
      </w:pPr>
      <w:bookmarkStart w:id="102" w:name="_Toc103067937"/>
      <w:r w:rsidRPr="001913CB">
        <w:rPr>
          <w:rStyle w:val="CharSectNo"/>
        </w:rPr>
        <w:t>73</w:t>
      </w:r>
      <w:r>
        <w:tab/>
        <w:t>Restrictions on race bookmakers and sports bookmakers</w:t>
      </w:r>
      <w:bookmarkEnd w:id="102"/>
    </w:p>
    <w:p w14:paraId="23F2CB21" w14:textId="77777777" w:rsidR="00184649" w:rsidRDefault="00184649">
      <w:pPr>
        <w:pStyle w:val="Amain"/>
      </w:pPr>
      <w:r>
        <w:tab/>
        <w:t>(1)</w:t>
      </w:r>
      <w:r>
        <w:tab/>
        <w:t>A race bookmaker must not engage in race bookmaking except—</w:t>
      </w:r>
    </w:p>
    <w:p w14:paraId="346776EF" w14:textId="77777777" w:rsidR="00184649" w:rsidRDefault="00184649">
      <w:pPr>
        <w:pStyle w:val="Apara"/>
      </w:pPr>
      <w:r>
        <w:tab/>
        <w:t>(a)</w:t>
      </w:r>
      <w:r>
        <w:tab/>
        <w:t>at a race meeting; or</w:t>
      </w:r>
    </w:p>
    <w:p w14:paraId="004A7406" w14:textId="77777777" w:rsidR="00C6344D" w:rsidRPr="00AE096F" w:rsidRDefault="00C6344D" w:rsidP="00EA37CC">
      <w:pPr>
        <w:pStyle w:val="Apara"/>
        <w:keepNext/>
      </w:pPr>
      <w:r w:rsidRPr="00AE096F">
        <w:tab/>
        <w:t>(b)</w:t>
      </w:r>
      <w:r w:rsidRPr="00AE096F">
        <w:tab/>
        <w:t xml:space="preserve">at a sports bookmaking venue described in an approval given under section 49 (1) (Issue or refusal of approval for sports bookmaking venue) to the race bookmaker. </w:t>
      </w:r>
    </w:p>
    <w:p w14:paraId="4351C70F" w14:textId="77777777" w:rsidR="00184649" w:rsidRDefault="00184649">
      <w:pPr>
        <w:pStyle w:val="Amainreturn"/>
      </w:pPr>
      <w:r>
        <w:t>Maximum penalty:  50 penalty units, imprisonment for 6 months or both.</w:t>
      </w:r>
    </w:p>
    <w:p w14:paraId="334E677A" w14:textId="77777777" w:rsidR="00184649" w:rsidRDefault="00184649" w:rsidP="00A61E1F">
      <w:pPr>
        <w:pStyle w:val="Amain"/>
        <w:keepNext/>
      </w:pPr>
      <w:r>
        <w:lastRenderedPageBreak/>
        <w:tab/>
        <w:t>(2)</w:t>
      </w:r>
      <w:r>
        <w:tab/>
        <w:t>A race bookmaker’s agent must not engage in race bookmaking except—</w:t>
      </w:r>
    </w:p>
    <w:p w14:paraId="61E47568" w14:textId="77777777" w:rsidR="00184649" w:rsidRDefault="00184649" w:rsidP="00A61E1F">
      <w:pPr>
        <w:pStyle w:val="Apara"/>
        <w:keepNext/>
      </w:pPr>
      <w:r>
        <w:tab/>
        <w:t>(a)</w:t>
      </w:r>
      <w:r>
        <w:tab/>
        <w:t>at a race meeting; or</w:t>
      </w:r>
    </w:p>
    <w:p w14:paraId="1478F891" w14:textId="77777777" w:rsidR="008079F8" w:rsidRPr="00AE096F" w:rsidRDefault="008079F8" w:rsidP="008079F8">
      <w:pPr>
        <w:pStyle w:val="Apara"/>
      </w:pPr>
      <w:r w:rsidRPr="00AE096F">
        <w:tab/>
        <w:t>(b)</w:t>
      </w:r>
      <w:r w:rsidRPr="00AE096F">
        <w:tab/>
        <w:t>at a sports bookmaking venue described in an approval given under section 49 (1) to the race bookmaker—</w:t>
      </w:r>
    </w:p>
    <w:p w14:paraId="7FE487B9" w14:textId="77777777" w:rsidR="008079F8" w:rsidRPr="00AE096F" w:rsidRDefault="00EA37CC" w:rsidP="008079F8">
      <w:pPr>
        <w:pStyle w:val="Asubpara"/>
      </w:pPr>
      <w:r>
        <w:tab/>
        <w:t>(i)</w:t>
      </w:r>
      <w:r>
        <w:tab/>
      </w:r>
      <w:r w:rsidR="008079F8" w:rsidRPr="00AE096F">
        <w:t>who applied for the licence held by the race bookmaker’s agent; and</w:t>
      </w:r>
    </w:p>
    <w:p w14:paraId="7D37B51F" w14:textId="77777777" w:rsidR="008079F8" w:rsidRPr="00AE096F" w:rsidRDefault="00EA37CC" w:rsidP="00EA37CC">
      <w:pPr>
        <w:pStyle w:val="Asubpara"/>
        <w:keepNext/>
      </w:pPr>
      <w:r>
        <w:tab/>
        <w:t>(ii)</w:t>
      </w:r>
      <w:r>
        <w:tab/>
      </w:r>
      <w:r w:rsidR="008079F8" w:rsidRPr="00AE096F">
        <w:t>for whom the race bookmaker’s agent is engaging in race bookmaking at the venue.</w:t>
      </w:r>
    </w:p>
    <w:p w14:paraId="5D2C5C46" w14:textId="77777777" w:rsidR="00184649" w:rsidRDefault="00184649">
      <w:pPr>
        <w:pStyle w:val="Amainreturn"/>
      </w:pPr>
      <w:r>
        <w:t>Maximum penalty:  50 penalty units, imprisonment for 6 months or both.</w:t>
      </w:r>
    </w:p>
    <w:p w14:paraId="09DCC692" w14:textId="77777777" w:rsidR="00184649" w:rsidRDefault="00184649" w:rsidP="00EA37CC">
      <w:pPr>
        <w:pStyle w:val="Amain"/>
        <w:keepNext/>
      </w:pPr>
      <w:r>
        <w:tab/>
        <w:t>(3)</w:t>
      </w:r>
      <w:r>
        <w:tab/>
        <w:t>A race bookmaker or a race bookmaker’s agent must not engage in race bookmaking at a sports bookmaking venue in contravention of a direction under section 22 (1) (Directions for operation of sports bookmaking venues) for the operation of the venue.</w:t>
      </w:r>
    </w:p>
    <w:p w14:paraId="75BA7A0C" w14:textId="77777777" w:rsidR="00184649" w:rsidRDefault="00184649">
      <w:pPr>
        <w:pStyle w:val="Amainreturn"/>
      </w:pPr>
      <w:r>
        <w:t>Maximum penalty:  50 penalty units.</w:t>
      </w:r>
    </w:p>
    <w:p w14:paraId="0DE9023E" w14:textId="77777777" w:rsidR="00184649" w:rsidRDefault="00184649" w:rsidP="00EA37CC">
      <w:pPr>
        <w:pStyle w:val="Amain"/>
        <w:keepNext/>
      </w:pPr>
      <w:r>
        <w:tab/>
        <w:t>(4)</w:t>
      </w:r>
      <w:r>
        <w:tab/>
        <w:t>A sports bookmaker or a sports bookmaker’s agent must not engage in sports bookmaking at a sports bookmaking venue in contravention of a direction under section 22 (1) for the operation of the venue.</w:t>
      </w:r>
    </w:p>
    <w:p w14:paraId="3F07BCF2" w14:textId="77777777" w:rsidR="00184649" w:rsidRDefault="00184649">
      <w:pPr>
        <w:pStyle w:val="Amainreturn"/>
      </w:pPr>
      <w:r>
        <w:t>Maximum penalty:  50 penalty units.</w:t>
      </w:r>
    </w:p>
    <w:p w14:paraId="26E86123" w14:textId="77777777" w:rsidR="00184649" w:rsidRDefault="00184649" w:rsidP="00EA37CC">
      <w:pPr>
        <w:pStyle w:val="Amain"/>
        <w:keepNext/>
      </w:pPr>
      <w:r>
        <w:tab/>
        <w:t>(5)</w:t>
      </w:r>
      <w:r>
        <w:tab/>
        <w:t>A sports bookmaker or a sports bookmaker’s agent must not engage in sports bookmaking except at a sports bookmaking venue.</w:t>
      </w:r>
    </w:p>
    <w:p w14:paraId="3BE351A8" w14:textId="77777777" w:rsidR="00184649" w:rsidRDefault="00184649">
      <w:pPr>
        <w:pStyle w:val="Amainreturn"/>
      </w:pPr>
      <w:r>
        <w:t>Maximum penalty:  50 penalty units, imprisonment for 6 months or both.</w:t>
      </w:r>
    </w:p>
    <w:p w14:paraId="1AC080FC" w14:textId="77777777" w:rsidR="00184649" w:rsidRDefault="00184649" w:rsidP="00EA37CC">
      <w:pPr>
        <w:pStyle w:val="Amain"/>
        <w:keepNext/>
      </w:pPr>
      <w:r>
        <w:tab/>
        <w:t>(6)</w:t>
      </w:r>
      <w:r>
        <w:tab/>
        <w:t>A sports bookmaker or a sports bookmaker’s agent must not contravene the rules for sports bookmaking.</w:t>
      </w:r>
    </w:p>
    <w:p w14:paraId="66210D0D" w14:textId="77777777" w:rsidR="00184649" w:rsidRDefault="00184649">
      <w:pPr>
        <w:pStyle w:val="Amainreturn"/>
      </w:pPr>
      <w:r>
        <w:t>Maximum penalty:  50 penalty units.</w:t>
      </w:r>
    </w:p>
    <w:p w14:paraId="1CFE8CD5" w14:textId="77777777" w:rsidR="005D5F84" w:rsidRPr="00AE096F" w:rsidRDefault="005D5F84" w:rsidP="005D5F84">
      <w:pPr>
        <w:pStyle w:val="AH5Sec"/>
      </w:pPr>
      <w:bookmarkStart w:id="103" w:name="_Toc103067938"/>
      <w:r w:rsidRPr="001913CB">
        <w:rPr>
          <w:rStyle w:val="CharSectNo"/>
        </w:rPr>
        <w:lastRenderedPageBreak/>
        <w:t>73A</w:t>
      </w:r>
      <w:r w:rsidRPr="00AE096F">
        <w:tab/>
        <w:t>Bookmakers—unauthorised bookmaking</w:t>
      </w:r>
      <w:bookmarkEnd w:id="103"/>
    </w:p>
    <w:p w14:paraId="6C6D8A70" w14:textId="77777777" w:rsidR="005D5F84" w:rsidRPr="00AE096F" w:rsidRDefault="005D5F84" w:rsidP="005D5F84">
      <w:pPr>
        <w:pStyle w:val="Amain"/>
      </w:pPr>
      <w:r>
        <w:tab/>
        <w:t>(1)</w:t>
      </w:r>
      <w:r>
        <w:tab/>
      </w:r>
      <w:r w:rsidRPr="00AE096F">
        <w:t>A sports bookmaker or sports bookmaker’s agent commits an offence if the sports bookmaker or sports bookmaker’s agent accepts a bet—</w:t>
      </w:r>
    </w:p>
    <w:p w14:paraId="4164DA55" w14:textId="77777777" w:rsidR="005D5F84" w:rsidRPr="00AE096F" w:rsidRDefault="005D5F84" w:rsidP="005D5F84">
      <w:pPr>
        <w:pStyle w:val="Apara"/>
      </w:pPr>
      <w:r>
        <w:tab/>
        <w:t>(a)</w:t>
      </w:r>
      <w:r>
        <w:tab/>
      </w:r>
      <w:r w:rsidRPr="00AE096F">
        <w:t>at a place that is not a sports bookmaking venue; or</w:t>
      </w:r>
    </w:p>
    <w:p w14:paraId="5518BB3B" w14:textId="77777777" w:rsidR="005D5F84" w:rsidRPr="00AE096F" w:rsidRDefault="005D5F84" w:rsidP="00EA37CC">
      <w:pPr>
        <w:pStyle w:val="Apara"/>
        <w:keepNext/>
      </w:pPr>
      <w:r>
        <w:tab/>
        <w:t>(b)</w:t>
      </w:r>
      <w:r>
        <w:tab/>
      </w:r>
      <w:r w:rsidRPr="00AE096F">
        <w:t>on something that is not a sports bookmaking event.</w:t>
      </w:r>
    </w:p>
    <w:p w14:paraId="30D3A3CC" w14:textId="77777777" w:rsidR="005D5F84" w:rsidRPr="00AE096F" w:rsidRDefault="005D5F84" w:rsidP="005D5F84">
      <w:pPr>
        <w:pStyle w:val="Penalty"/>
      </w:pPr>
      <w:r w:rsidRPr="00AE096F">
        <w:t>Maximum penalty:  50 penalty units.</w:t>
      </w:r>
    </w:p>
    <w:p w14:paraId="423F8906" w14:textId="77777777" w:rsidR="005D5F84" w:rsidRPr="00AE096F" w:rsidRDefault="005D5F84" w:rsidP="005D5F84">
      <w:pPr>
        <w:pStyle w:val="Amain"/>
      </w:pPr>
      <w:r w:rsidRPr="00AE096F">
        <w:tab/>
        <w:t>(2)</w:t>
      </w:r>
      <w:r w:rsidRPr="00AE096F">
        <w:tab/>
        <w:t>A race bookmaker commits an offence if the race bookmaker accepts a bet other than—</w:t>
      </w:r>
    </w:p>
    <w:p w14:paraId="1A7882B3" w14:textId="77777777" w:rsidR="005D5F84" w:rsidRPr="00AE096F" w:rsidRDefault="005D5F84" w:rsidP="005D5F84">
      <w:pPr>
        <w:pStyle w:val="Apara"/>
      </w:pPr>
      <w:r w:rsidRPr="00AE096F">
        <w:tab/>
        <w:t>(a)</w:t>
      </w:r>
      <w:r w:rsidRPr="00AE096F">
        <w:tab/>
        <w:t>at a race meeting; or</w:t>
      </w:r>
    </w:p>
    <w:p w14:paraId="1C3AC680" w14:textId="77777777" w:rsidR="005D5F84" w:rsidRPr="00AE096F" w:rsidRDefault="005D5F84" w:rsidP="00EA37CC">
      <w:pPr>
        <w:pStyle w:val="Apara"/>
        <w:keepNext/>
      </w:pPr>
      <w:r w:rsidRPr="00AE096F">
        <w:tab/>
        <w:t>(b)</w:t>
      </w:r>
      <w:r w:rsidRPr="00AE096F">
        <w:tab/>
        <w:t xml:space="preserve">at a sports bookmaking venue described in an approval given under section 49 (1) to the race bookmaker. </w:t>
      </w:r>
    </w:p>
    <w:p w14:paraId="15DDDC31" w14:textId="77777777" w:rsidR="005D5F84" w:rsidRPr="00AE096F" w:rsidRDefault="005D5F84" w:rsidP="00EA37CC">
      <w:pPr>
        <w:pStyle w:val="Penalty"/>
      </w:pPr>
      <w:r w:rsidRPr="00AE096F">
        <w:t>Maximum penalty:  50 penalty units.</w:t>
      </w:r>
    </w:p>
    <w:p w14:paraId="7B550669" w14:textId="77777777" w:rsidR="005D5F84" w:rsidRPr="00AE096F" w:rsidRDefault="005D5F84" w:rsidP="005D5F84">
      <w:pPr>
        <w:pStyle w:val="Amain"/>
      </w:pPr>
      <w:r w:rsidRPr="00AE096F">
        <w:tab/>
        <w:t>(3)</w:t>
      </w:r>
      <w:r w:rsidRPr="00AE096F">
        <w:tab/>
        <w:t>A race bookmaker’s agent commits an offence if the agent accepts a bet other than—</w:t>
      </w:r>
    </w:p>
    <w:p w14:paraId="07E3D658" w14:textId="77777777" w:rsidR="005D5F84" w:rsidRPr="00AE096F" w:rsidRDefault="005D5F84" w:rsidP="005D5F84">
      <w:pPr>
        <w:pStyle w:val="Apara"/>
      </w:pPr>
      <w:r w:rsidRPr="00AE096F">
        <w:tab/>
        <w:t>(a)</w:t>
      </w:r>
      <w:r w:rsidRPr="00AE096F">
        <w:tab/>
        <w:t>at a race meeting; or</w:t>
      </w:r>
    </w:p>
    <w:p w14:paraId="4AA2AC89" w14:textId="77777777" w:rsidR="005D5F84" w:rsidRPr="00AE096F" w:rsidRDefault="005D5F84" w:rsidP="005D5F84">
      <w:pPr>
        <w:pStyle w:val="Apara"/>
      </w:pPr>
      <w:r w:rsidRPr="00AE096F">
        <w:tab/>
        <w:t>(b)</w:t>
      </w:r>
      <w:r w:rsidRPr="00AE096F">
        <w:tab/>
        <w:t>at a sports bookmaking venue described in an approval given under section 49 (1) to the race bookmaker—</w:t>
      </w:r>
    </w:p>
    <w:p w14:paraId="5DC1D0F2" w14:textId="77777777" w:rsidR="005D5F84" w:rsidRPr="00AE096F" w:rsidRDefault="005D5F84" w:rsidP="005D5F84">
      <w:pPr>
        <w:pStyle w:val="Asubpara"/>
      </w:pPr>
      <w:r w:rsidRPr="00AE096F">
        <w:tab/>
        <w:t>(i)</w:t>
      </w:r>
      <w:r w:rsidRPr="00AE096F">
        <w:tab/>
      </w:r>
      <w:r w:rsidRPr="00AE096F">
        <w:tab/>
        <w:t>who applied for the licence held by the race bookmaker’s agent; and</w:t>
      </w:r>
    </w:p>
    <w:p w14:paraId="6F79B132" w14:textId="77777777" w:rsidR="005D5F84" w:rsidRPr="00AE096F" w:rsidRDefault="005D5F84" w:rsidP="00EA37CC">
      <w:pPr>
        <w:pStyle w:val="Asubpara"/>
        <w:keepNext/>
      </w:pPr>
      <w:r w:rsidRPr="00AE096F">
        <w:tab/>
        <w:t>(ii)</w:t>
      </w:r>
      <w:r w:rsidRPr="00AE096F">
        <w:tab/>
        <w:t>for whom the race bookmaker’s agent is engaging in race bookmaking at the venue.</w:t>
      </w:r>
    </w:p>
    <w:p w14:paraId="2A8FD0D6" w14:textId="77777777" w:rsidR="005D5F84" w:rsidRPr="00AE096F" w:rsidRDefault="005D5F84" w:rsidP="00793E54">
      <w:pPr>
        <w:pStyle w:val="Penalty"/>
      </w:pPr>
      <w:r w:rsidRPr="00AE096F">
        <w:t>Maximum penalty:  50 penalty units.</w:t>
      </w:r>
    </w:p>
    <w:p w14:paraId="6A4B7D61" w14:textId="77777777" w:rsidR="005D5F84" w:rsidRPr="00AE096F" w:rsidRDefault="005D5F84" w:rsidP="00793E54">
      <w:pPr>
        <w:pStyle w:val="Amain"/>
        <w:keepNext/>
      </w:pPr>
      <w:r w:rsidRPr="00AE096F">
        <w:tab/>
        <w:t>(4)</w:t>
      </w:r>
      <w:r w:rsidRPr="00AE096F">
        <w:tab/>
        <w:t>A race bookmaker, or a race bookmaker’s agent, commits an offence if the race bookmaker or race bookmaker’s agent accepts a bet on something other than a race.</w:t>
      </w:r>
    </w:p>
    <w:p w14:paraId="6D15D1B2" w14:textId="77777777" w:rsidR="005D5F84" w:rsidRPr="00AE096F" w:rsidRDefault="005D5F84" w:rsidP="00EA37CC">
      <w:pPr>
        <w:pStyle w:val="Penalty"/>
        <w:keepNext/>
      </w:pPr>
      <w:r w:rsidRPr="00AE096F">
        <w:t>Maximum penalty:  50 penalty units.</w:t>
      </w:r>
    </w:p>
    <w:p w14:paraId="791A833C" w14:textId="77777777" w:rsidR="005D5F84" w:rsidRPr="00AE096F" w:rsidRDefault="005D5F84" w:rsidP="005D5F84">
      <w:pPr>
        <w:pStyle w:val="Amain"/>
      </w:pPr>
      <w:r w:rsidRPr="00AE096F">
        <w:tab/>
        <w:t>(5)</w:t>
      </w:r>
      <w:r w:rsidRPr="00AE096F">
        <w:tab/>
        <w:t>An offence against this section is a strict liability offence.</w:t>
      </w:r>
    </w:p>
    <w:p w14:paraId="09299275" w14:textId="77777777" w:rsidR="00184649" w:rsidRDefault="00184649">
      <w:pPr>
        <w:pStyle w:val="AH5Sec"/>
      </w:pPr>
      <w:bookmarkStart w:id="104" w:name="_Toc103067939"/>
      <w:r w:rsidRPr="001913CB">
        <w:rPr>
          <w:rStyle w:val="CharSectNo"/>
        </w:rPr>
        <w:lastRenderedPageBreak/>
        <w:t>74</w:t>
      </w:r>
      <w:r>
        <w:tab/>
        <w:t>Unsigned licences—race bookmakers and race bookmaker’s agents</w:t>
      </w:r>
      <w:bookmarkEnd w:id="104"/>
    </w:p>
    <w:p w14:paraId="1AE43725" w14:textId="33CA7BAC" w:rsidR="00184649" w:rsidRDefault="00184649" w:rsidP="00EA37CC">
      <w:pPr>
        <w:pStyle w:val="Amain"/>
        <w:keepNext/>
      </w:pPr>
      <w:r>
        <w:tab/>
        <w:t>(1)</w:t>
      </w:r>
      <w:r>
        <w:tab/>
        <w:t xml:space="preserve">A race bookmaker must not engage in race bookmaking unless the race bookmaker has signed </w:t>
      </w:r>
      <w:r w:rsidR="00E11A49" w:rsidRPr="00607AEB">
        <w:rPr>
          <w:color w:val="000000"/>
        </w:rPr>
        <w:t>their</w:t>
      </w:r>
      <w:r>
        <w:t xml:space="preserve"> race bookmaking licence.</w:t>
      </w:r>
    </w:p>
    <w:p w14:paraId="40245976" w14:textId="77777777" w:rsidR="00184649" w:rsidRDefault="00184649">
      <w:pPr>
        <w:pStyle w:val="Amainreturn"/>
      </w:pPr>
      <w:r>
        <w:t>Maximum penalty:  10 penalty units.</w:t>
      </w:r>
    </w:p>
    <w:p w14:paraId="4D88E799" w14:textId="2FA48E2F" w:rsidR="00184649" w:rsidRDefault="00184649" w:rsidP="00EA37CC">
      <w:pPr>
        <w:pStyle w:val="Amain"/>
        <w:keepNext/>
      </w:pPr>
      <w:r>
        <w:tab/>
        <w:t>(2)</w:t>
      </w:r>
      <w:r>
        <w:tab/>
        <w:t xml:space="preserve">A race bookmaker’s agent must not act for a race bookmaker unless the race bookmaker’s agent has signed </w:t>
      </w:r>
      <w:r w:rsidR="00E11A49" w:rsidRPr="00607AEB">
        <w:rPr>
          <w:color w:val="000000"/>
        </w:rPr>
        <w:t>their</w:t>
      </w:r>
      <w:r>
        <w:t xml:space="preserve"> race bookmaker’s agent licence.</w:t>
      </w:r>
    </w:p>
    <w:p w14:paraId="1829A95C" w14:textId="77777777" w:rsidR="00184649" w:rsidRDefault="00184649">
      <w:pPr>
        <w:pStyle w:val="Amainreturn"/>
      </w:pPr>
      <w:r>
        <w:t>Maximum penalty:  10 penalty units.</w:t>
      </w:r>
    </w:p>
    <w:p w14:paraId="1152DA8F" w14:textId="77777777" w:rsidR="00184649" w:rsidRDefault="00184649">
      <w:pPr>
        <w:pStyle w:val="AH5Sec"/>
      </w:pPr>
      <w:bookmarkStart w:id="105" w:name="_Toc103067940"/>
      <w:r w:rsidRPr="001913CB">
        <w:rPr>
          <w:rStyle w:val="CharSectNo"/>
        </w:rPr>
        <w:t>75</w:t>
      </w:r>
      <w:r>
        <w:tab/>
        <w:t>Telephone betting by race bookmaker or race bookmaker’s agent</w:t>
      </w:r>
      <w:bookmarkEnd w:id="105"/>
    </w:p>
    <w:p w14:paraId="329752E7" w14:textId="77777777" w:rsidR="00184649" w:rsidRDefault="00184649">
      <w:pPr>
        <w:pStyle w:val="Amainreturn"/>
      </w:pPr>
      <w:r>
        <w:t>A race bookmaker or a race bookmaker’s agent must not accept a bet by telephone unless—</w:t>
      </w:r>
    </w:p>
    <w:p w14:paraId="72542F2C" w14:textId="77777777" w:rsidR="00184649" w:rsidRDefault="00184649">
      <w:pPr>
        <w:pStyle w:val="Apara"/>
      </w:pPr>
      <w:r>
        <w:tab/>
        <w:t>(a)</w:t>
      </w:r>
      <w:r>
        <w:tab/>
        <w:t>the bet is placed in accordance with the procedures (if any) prescribed under the regulations; and</w:t>
      </w:r>
    </w:p>
    <w:p w14:paraId="22A2A139" w14:textId="77777777" w:rsidR="00184649" w:rsidRDefault="00184649" w:rsidP="00EA37CC">
      <w:pPr>
        <w:pStyle w:val="Apara"/>
        <w:keepNext/>
      </w:pPr>
      <w:r>
        <w:tab/>
        <w:t>(b)</w:t>
      </w:r>
      <w:r>
        <w:tab/>
        <w:t>the bet is recorded using equipment (if any) prescribed under the regulations.</w:t>
      </w:r>
    </w:p>
    <w:p w14:paraId="540FD375" w14:textId="77777777" w:rsidR="00184649" w:rsidRDefault="00184649">
      <w:pPr>
        <w:pStyle w:val="Amainreturn"/>
      </w:pPr>
      <w:r>
        <w:t>Maximum penalty:  30 penalty units.</w:t>
      </w:r>
    </w:p>
    <w:p w14:paraId="7E3021D7" w14:textId="77777777" w:rsidR="00184649" w:rsidRDefault="00184649">
      <w:pPr>
        <w:pStyle w:val="AH5Sec"/>
      </w:pPr>
      <w:bookmarkStart w:id="106" w:name="_Toc103067941"/>
      <w:r w:rsidRPr="001913CB">
        <w:rPr>
          <w:rStyle w:val="CharSectNo"/>
        </w:rPr>
        <w:t>76</w:t>
      </w:r>
      <w:r>
        <w:tab/>
        <w:t>Rules about telephone betting</w:t>
      </w:r>
      <w:bookmarkEnd w:id="106"/>
    </w:p>
    <w:p w14:paraId="178F3C5B" w14:textId="77777777" w:rsidR="00184649" w:rsidRDefault="00184649" w:rsidP="00A61E1F">
      <w:pPr>
        <w:pStyle w:val="Amain"/>
        <w:keepNext/>
      </w:pPr>
      <w:r>
        <w:tab/>
        <w:t>(1)</w:t>
      </w:r>
      <w:r>
        <w:tab/>
        <w:t>The commission may, in writing, approve rules about telephone betting by race bookmakers.</w:t>
      </w:r>
    </w:p>
    <w:p w14:paraId="6D0B1D49" w14:textId="77777777" w:rsidR="00184649" w:rsidRDefault="00184649" w:rsidP="00793E54">
      <w:pPr>
        <w:pStyle w:val="Amain"/>
        <w:keepNext/>
      </w:pPr>
      <w:r>
        <w:tab/>
        <w:t>(2)</w:t>
      </w:r>
      <w:r>
        <w:tab/>
        <w:t>Rules approved under subsection (1) are a disallowable instrument.</w:t>
      </w:r>
    </w:p>
    <w:p w14:paraId="5E6F7C7E" w14:textId="252D4E7F" w:rsidR="00184649" w:rsidRDefault="00184649">
      <w:pPr>
        <w:pStyle w:val="aNote"/>
      </w:pPr>
      <w:r>
        <w:rPr>
          <w:rStyle w:val="charItals"/>
        </w:rPr>
        <w:t>Note</w:t>
      </w:r>
      <w:r>
        <w:rPr>
          <w:rStyle w:val="charItals"/>
        </w:rPr>
        <w:tab/>
      </w:r>
      <w:r>
        <w:t xml:space="preserve">A disallowable instrument must be notified, and presented to the Legislative Assembly, under the </w:t>
      </w:r>
      <w:hyperlink r:id="rId61" w:tooltip="A2001-14" w:history="1">
        <w:r w:rsidR="00DB7EB3" w:rsidRPr="0083266D">
          <w:rPr>
            <w:rStyle w:val="charCitHyperlinkAbbrev"/>
          </w:rPr>
          <w:t>Legislation Act</w:t>
        </w:r>
      </w:hyperlink>
      <w:r>
        <w:t>.</w:t>
      </w:r>
    </w:p>
    <w:p w14:paraId="7607DB17" w14:textId="77777777" w:rsidR="00184649" w:rsidRDefault="00184649" w:rsidP="00EA37CC">
      <w:pPr>
        <w:pStyle w:val="Amain"/>
        <w:keepNext/>
      </w:pPr>
      <w:r>
        <w:lastRenderedPageBreak/>
        <w:tab/>
        <w:t>(3)</w:t>
      </w:r>
      <w:r>
        <w:tab/>
        <w:t>A race bookmaker, or a race bookmaker’s agent acting for a race bookmaker, must not, without reasonable excuse, contravene the rules.</w:t>
      </w:r>
    </w:p>
    <w:p w14:paraId="266D0216" w14:textId="77777777" w:rsidR="00184649" w:rsidRDefault="00184649">
      <w:pPr>
        <w:pStyle w:val="Amainreturn"/>
      </w:pPr>
      <w:r>
        <w:t>Maximum penalty:  50 penalty units.</w:t>
      </w:r>
    </w:p>
    <w:p w14:paraId="3EF5BBDE" w14:textId="77777777" w:rsidR="00184649" w:rsidRDefault="00184649">
      <w:pPr>
        <w:pStyle w:val="AH5Sec"/>
      </w:pPr>
      <w:bookmarkStart w:id="107" w:name="_Toc103067942"/>
      <w:r w:rsidRPr="001913CB">
        <w:rPr>
          <w:rStyle w:val="CharSectNo"/>
        </w:rPr>
        <w:t>77</w:t>
      </w:r>
      <w:r>
        <w:tab/>
        <w:t>Interference with prescribed equipment</w:t>
      </w:r>
      <w:bookmarkEnd w:id="107"/>
    </w:p>
    <w:p w14:paraId="7434FE20" w14:textId="77777777" w:rsidR="00184649" w:rsidRDefault="00184649" w:rsidP="00EA37CC">
      <w:pPr>
        <w:pStyle w:val="Amain"/>
        <w:keepNext/>
      </w:pPr>
      <w:r>
        <w:tab/>
        <w:t>(1)</w:t>
      </w:r>
      <w:r>
        <w:tab/>
        <w:t>A person must not, without reasonable excuse, interfere with equipment prescribed under the regulations for section 75 (b) (Telephone betting by race bookmaker or race bookmaker’s agent).</w:t>
      </w:r>
    </w:p>
    <w:p w14:paraId="30060098" w14:textId="77777777" w:rsidR="00184649" w:rsidRDefault="00184649">
      <w:pPr>
        <w:pStyle w:val="Amainreturn"/>
      </w:pPr>
      <w:r>
        <w:t>Maximum penalty:  50 penalty units, imprisonment for 6 months or both.</w:t>
      </w:r>
    </w:p>
    <w:p w14:paraId="7151A181" w14:textId="77777777" w:rsidR="00184649" w:rsidRDefault="00184649">
      <w:pPr>
        <w:pStyle w:val="Amain"/>
      </w:pPr>
      <w:r>
        <w:tab/>
        <w:t>(2)</w:t>
      </w:r>
      <w:r>
        <w:tab/>
        <w:t>It is a defence to a prosecution for an offence against subsection (1) if the defendant establishes that the defendant—</w:t>
      </w:r>
    </w:p>
    <w:p w14:paraId="63ADCD58" w14:textId="77777777" w:rsidR="00184649" w:rsidRDefault="00184649">
      <w:pPr>
        <w:pStyle w:val="Apara"/>
      </w:pPr>
      <w:r>
        <w:tab/>
        <w:t>(a)</w:t>
      </w:r>
      <w:r>
        <w:tab/>
        <w:t>did not know, and had no reason to believe, that the equipment was prescribed equipment; or</w:t>
      </w:r>
    </w:p>
    <w:p w14:paraId="1DAB8FFF" w14:textId="77777777" w:rsidR="00184649" w:rsidRDefault="00184649">
      <w:pPr>
        <w:pStyle w:val="Apara"/>
      </w:pPr>
      <w:r>
        <w:tab/>
        <w:t>(b)</w:t>
      </w:r>
      <w:r>
        <w:tab/>
        <w:t>acted under an authorisation under section 87 (Maintenance of prescribed equipment).</w:t>
      </w:r>
    </w:p>
    <w:p w14:paraId="59BFFA1C" w14:textId="77777777" w:rsidR="00184649" w:rsidRDefault="00184649">
      <w:pPr>
        <w:pStyle w:val="AH5Sec"/>
      </w:pPr>
      <w:bookmarkStart w:id="108" w:name="_Toc103067943"/>
      <w:r w:rsidRPr="001913CB">
        <w:rPr>
          <w:rStyle w:val="CharSectNo"/>
        </w:rPr>
        <w:t>78</w:t>
      </w:r>
      <w:r>
        <w:tab/>
        <w:t>Production of licences and specimen signatures</w:t>
      </w:r>
      <w:bookmarkEnd w:id="108"/>
    </w:p>
    <w:p w14:paraId="34EAE129" w14:textId="77777777" w:rsidR="00184649" w:rsidRDefault="00184649">
      <w:pPr>
        <w:pStyle w:val="Amain"/>
        <w:keepNext/>
      </w:pPr>
      <w:r>
        <w:tab/>
        <w:t>(1)</w:t>
      </w:r>
      <w:r>
        <w:tab/>
        <w:t>An authorised officer or a police officer may require a person who is engaging in race bookmaking—</w:t>
      </w:r>
    </w:p>
    <w:p w14:paraId="31CCA555" w14:textId="77777777" w:rsidR="00184649" w:rsidRDefault="00184649">
      <w:pPr>
        <w:pStyle w:val="Apara"/>
      </w:pPr>
      <w:r>
        <w:tab/>
        <w:t>(a)</w:t>
      </w:r>
      <w:r>
        <w:tab/>
        <w:t>to produce the person’s bookmaking licence or race bookmaker’s agent licence; and</w:t>
      </w:r>
    </w:p>
    <w:p w14:paraId="12EF73A4" w14:textId="77777777" w:rsidR="00184649" w:rsidRDefault="00184649">
      <w:pPr>
        <w:pStyle w:val="Apara"/>
      </w:pPr>
      <w:r>
        <w:tab/>
        <w:t>(b)</w:t>
      </w:r>
      <w:r>
        <w:tab/>
        <w:t>to write the person’s signature for the purpose of comparing the signature with the signature on the licence.</w:t>
      </w:r>
    </w:p>
    <w:p w14:paraId="0734122E" w14:textId="77777777" w:rsidR="00184649" w:rsidRDefault="00184649" w:rsidP="00793E54">
      <w:pPr>
        <w:pStyle w:val="Amain"/>
        <w:keepNext/>
      </w:pPr>
      <w:r>
        <w:tab/>
        <w:t>(2)</w:t>
      </w:r>
      <w:r>
        <w:tab/>
        <w:t>A person must not, without reasonable excuse, fail to comply with a requirement under subsection (1).</w:t>
      </w:r>
    </w:p>
    <w:p w14:paraId="73AA19A4" w14:textId="77777777" w:rsidR="00184649" w:rsidRDefault="00184649">
      <w:pPr>
        <w:pStyle w:val="Amainreturn"/>
      </w:pPr>
      <w:r>
        <w:t>Maximum penalty:  10 penalty units.</w:t>
      </w:r>
    </w:p>
    <w:p w14:paraId="5FA6ABDA" w14:textId="77777777" w:rsidR="00184649" w:rsidRDefault="00184649">
      <w:pPr>
        <w:pStyle w:val="AH5Sec"/>
      </w:pPr>
      <w:bookmarkStart w:id="109" w:name="_Toc103067944"/>
      <w:r w:rsidRPr="001913CB">
        <w:rPr>
          <w:rStyle w:val="CharSectNo"/>
        </w:rPr>
        <w:lastRenderedPageBreak/>
        <w:t>79</w:t>
      </w:r>
      <w:r>
        <w:tab/>
        <w:t>Racing club to give details of race bookmaking at race meetings</w:t>
      </w:r>
      <w:bookmarkEnd w:id="109"/>
    </w:p>
    <w:p w14:paraId="181BAD07" w14:textId="77777777" w:rsidR="00184649" w:rsidRDefault="00184649">
      <w:pPr>
        <w:pStyle w:val="Amainreturn"/>
      </w:pPr>
      <w:r>
        <w:t>A racing club that conducts a race meeting must, within 7 days after the meeting or within any further period allowed by the commission, give to the commission the name and address of each person who engaged in race bookmaking at the race meeting.</w:t>
      </w:r>
    </w:p>
    <w:p w14:paraId="78C9AF6B" w14:textId="77777777" w:rsidR="00184649" w:rsidRDefault="00184649">
      <w:pPr>
        <w:pStyle w:val="Amainreturn"/>
      </w:pPr>
      <w:r>
        <w:t>Maximum penalty:  20 penalty units.</w:t>
      </w:r>
    </w:p>
    <w:p w14:paraId="08EB1D81" w14:textId="77777777" w:rsidR="00E11A49" w:rsidRPr="00607AEB" w:rsidRDefault="00E11A49" w:rsidP="00E11A49">
      <w:pPr>
        <w:pStyle w:val="AH5Sec"/>
      </w:pPr>
      <w:bookmarkStart w:id="110" w:name="_Toc103067945"/>
      <w:r w:rsidRPr="001913CB">
        <w:rPr>
          <w:rStyle w:val="CharSectNo"/>
        </w:rPr>
        <w:t>80</w:t>
      </w:r>
      <w:r w:rsidRPr="00607AEB">
        <w:tab/>
        <w:t>Sports bookmaker to tell commission about certain changes</w:t>
      </w:r>
      <w:bookmarkEnd w:id="110"/>
    </w:p>
    <w:p w14:paraId="120F1030" w14:textId="77777777" w:rsidR="00184649" w:rsidRDefault="00184649">
      <w:pPr>
        <w:pStyle w:val="Amain"/>
      </w:pPr>
      <w:r>
        <w:tab/>
        <w:t>(1)</w:t>
      </w:r>
      <w:r>
        <w:tab/>
        <w:t>A sports bookmaker must give written notice to the commission after a change in any of the following particulars:</w:t>
      </w:r>
    </w:p>
    <w:p w14:paraId="3E3A191B" w14:textId="77777777" w:rsidR="00E11A49" w:rsidRPr="00607AEB" w:rsidRDefault="00E11A49" w:rsidP="00E11A49">
      <w:pPr>
        <w:pStyle w:val="Apara"/>
      </w:pPr>
      <w:r w:rsidRPr="00607AEB">
        <w:rPr>
          <w:color w:val="000000"/>
        </w:rPr>
        <w:tab/>
        <w:t>(a)</w:t>
      </w:r>
      <w:r w:rsidRPr="00607AEB">
        <w:rPr>
          <w:color w:val="000000"/>
        </w:rPr>
        <w:tab/>
        <w:t>the name or business address of the sports bookmaker;</w:t>
      </w:r>
    </w:p>
    <w:p w14:paraId="55E1FFAB" w14:textId="77777777" w:rsidR="00E11A49" w:rsidRPr="00607AEB" w:rsidRDefault="00E11A49" w:rsidP="00E11A49">
      <w:pPr>
        <w:pStyle w:val="Apara"/>
      </w:pPr>
      <w:r w:rsidRPr="00607AEB">
        <w:tab/>
        <w:t>(b)</w:t>
      </w:r>
      <w:r w:rsidRPr="00607AEB">
        <w:tab/>
        <w:t>the directors of the sports bookmaker;</w:t>
      </w:r>
    </w:p>
    <w:p w14:paraId="5A1A1B4F" w14:textId="77777777" w:rsidR="00E11A49" w:rsidRPr="00607AEB" w:rsidRDefault="00E11A49" w:rsidP="00E11A49">
      <w:pPr>
        <w:pStyle w:val="Apara"/>
      </w:pPr>
      <w:r w:rsidRPr="00607AEB">
        <w:tab/>
        <w:t>(c)</w:t>
      </w:r>
      <w:r w:rsidRPr="00607AEB">
        <w:tab/>
        <w:t>the name or business address of any director, or the secretary, of the sports bookmaker;</w:t>
      </w:r>
    </w:p>
    <w:p w14:paraId="36969DE3" w14:textId="77777777" w:rsidR="00E11A49" w:rsidRPr="00607AEB" w:rsidRDefault="00E11A49" w:rsidP="00E11A49">
      <w:pPr>
        <w:pStyle w:val="Apara"/>
      </w:pPr>
      <w:r w:rsidRPr="00607AEB">
        <w:tab/>
        <w:t>(d)</w:t>
      </w:r>
      <w:r w:rsidRPr="00607AEB">
        <w:tab/>
        <w:t>if the sports bookmaker is a proprietary company—the people who are influential shareholders of the sports bookmaker;</w:t>
      </w:r>
    </w:p>
    <w:p w14:paraId="4B33CE6D" w14:textId="77777777" w:rsidR="00E11A49" w:rsidRPr="00607AEB" w:rsidRDefault="00E11A49" w:rsidP="00E11A49">
      <w:pPr>
        <w:pStyle w:val="Apara"/>
      </w:pPr>
      <w:r w:rsidRPr="00607AEB">
        <w:tab/>
        <w:t>(e)</w:t>
      </w:r>
      <w:r w:rsidRPr="00607AEB">
        <w:tab/>
        <w:t>if another corporation is an influential shareholder of the sports bookmaker—the directors, or the people who are influential shareholders, of the other corporation.</w:t>
      </w:r>
    </w:p>
    <w:p w14:paraId="411DE22F" w14:textId="77777777" w:rsidR="00184649" w:rsidRDefault="00184649">
      <w:pPr>
        <w:pStyle w:val="Amain"/>
      </w:pPr>
      <w:r>
        <w:tab/>
        <w:t>(2)</w:t>
      </w:r>
      <w:r>
        <w:tab/>
        <w:t>The sports bookmaker must not fail to give a notice to the commission under subsection (1) within 14 days after the change happens or any longer period allowed by the commission.</w:t>
      </w:r>
    </w:p>
    <w:p w14:paraId="327AF9F8" w14:textId="77777777" w:rsidR="00184649" w:rsidRDefault="00184649">
      <w:pPr>
        <w:pStyle w:val="Amainreturn"/>
      </w:pPr>
      <w:r>
        <w:t>Maximum penalty:  20 penalty units.</w:t>
      </w:r>
    </w:p>
    <w:p w14:paraId="3C234EAA" w14:textId="77777777" w:rsidR="00E11A49" w:rsidRPr="00607AEB" w:rsidRDefault="00E11A49" w:rsidP="004C605A">
      <w:pPr>
        <w:pStyle w:val="Amain"/>
        <w:keepNext/>
        <w:keepLines/>
      </w:pPr>
      <w:r w:rsidRPr="00607AEB">
        <w:rPr>
          <w:color w:val="000000"/>
        </w:rPr>
        <w:lastRenderedPageBreak/>
        <w:tab/>
        <w:t>(3)</w:t>
      </w:r>
      <w:r w:rsidRPr="00607AEB">
        <w:rPr>
          <w:color w:val="000000"/>
        </w:rPr>
        <w:tab/>
        <w:t>After receiving a notice under subsection (1), the commission may, in writing, require the sports bookmaker to give to the commission, within 14 days or any longer period allowed by the commission, further information in writing about—</w:t>
      </w:r>
    </w:p>
    <w:p w14:paraId="318D9CB6" w14:textId="77777777" w:rsidR="00E11A49" w:rsidRPr="00607AEB" w:rsidRDefault="00E11A49" w:rsidP="00E11A49">
      <w:pPr>
        <w:pStyle w:val="Apara"/>
      </w:pPr>
      <w:r w:rsidRPr="00607AEB">
        <w:rPr>
          <w:color w:val="000000"/>
        </w:rPr>
        <w:tab/>
        <w:t>(a)</w:t>
      </w:r>
      <w:r w:rsidRPr="00607AEB">
        <w:rPr>
          <w:color w:val="000000"/>
        </w:rPr>
        <w:tab/>
        <w:t>the directors, or any stated director, of the sports bookmaker; or</w:t>
      </w:r>
    </w:p>
    <w:p w14:paraId="20C1BA80" w14:textId="77777777" w:rsidR="00E11A49" w:rsidRPr="00607AEB" w:rsidRDefault="00E11A49" w:rsidP="00E11A49">
      <w:pPr>
        <w:pStyle w:val="Apara"/>
      </w:pPr>
      <w:r w:rsidRPr="00607AEB">
        <w:tab/>
        <w:t>(b)</w:t>
      </w:r>
      <w:r w:rsidRPr="00607AEB">
        <w:tab/>
        <w:t>the secretary of the sports bookmaker; or</w:t>
      </w:r>
    </w:p>
    <w:p w14:paraId="431C85CF" w14:textId="77777777" w:rsidR="00E11A49" w:rsidRPr="00607AEB" w:rsidRDefault="00E11A49" w:rsidP="00E11A49">
      <w:pPr>
        <w:pStyle w:val="Apara"/>
      </w:pPr>
      <w:r w:rsidRPr="00607AEB">
        <w:tab/>
        <w:t>(c)</w:t>
      </w:r>
      <w:r w:rsidRPr="00607AEB">
        <w:tab/>
        <w:t>any stated shareholder who is an influential shareholder of the sports bookmaker.</w:t>
      </w:r>
    </w:p>
    <w:p w14:paraId="07A6B7C1" w14:textId="77777777" w:rsidR="00184649" w:rsidRDefault="00184649">
      <w:pPr>
        <w:pStyle w:val="Amain"/>
      </w:pPr>
      <w:r>
        <w:tab/>
        <w:t>(4)</w:t>
      </w:r>
      <w:r>
        <w:tab/>
        <w:t>A person who receives a notice under subsection (3) must not, without reasonable excuse, fail to comply with the notice.</w:t>
      </w:r>
    </w:p>
    <w:p w14:paraId="21E426CE" w14:textId="77777777" w:rsidR="00184649" w:rsidRDefault="00184649">
      <w:pPr>
        <w:pStyle w:val="Amainreturn"/>
      </w:pPr>
      <w:r>
        <w:t>Maximum penalty:  50 penalty units.</w:t>
      </w:r>
    </w:p>
    <w:p w14:paraId="5C7B047A" w14:textId="77777777" w:rsidR="00E11A49" w:rsidRPr="00607AEB" w:rsidRDefault="00E11A49" w:rsidP="00E11A49">
      <w:pPr>
        <w:pStyle w:val="Amain"/>
      </w:pPr>
      <w:r w:rsidRPr="00607AEB">
        <w:rPr>
          <w:color w:val="000000"/>
        </w:rPr>
        <w:tab/>
        <w:t>(5)</w:t>
      </w:r>
      <w:r w:rsidRPr="00607AEB">
        <w:rPr>
          <w:color w:val="000000"/>
        </w:rPr>
        <w:tab/>
        <w:t>A notice under subsection (1) stating that a person has become a director of the sports bookmaker must include a suitability authorisation for the director.</w:t>
      </w:r>
    </w:p>
    <w:p w14:paraId="766798C7" w14:textId="77777777" w:rsidR="00E11A49" w:rsidRPr="00607AEB" w:rsidRDefault="00E11A49" w:rsidP="00E11A49">
      <w:pPr>
        <w:pStyle w:val="Amain"/>
      </w:pPr>
      <w:r w:rsidRPr="00607AEB">
        <w:tab/>
        <w:t>(6)</w:t>
      </w:r>
      <w:r w:rsidRPr="00607AEB">
        <w:tab/>
        <w:t>If a sports bookmaker gives the commission a notice under subsection (1) stating that a person has become an influential shareholder of the sports bookmaker, the commission may, in writing, require the sports bookmaker to provide a suitability authorisation for the influential shareholder.</w:t>
      </w:r>
    </w:p>
    <w:p w14:paraId="7F5D1009" w14:textId="77777777" w:rsidR="00E11A49" w:rsidRPr="00607AEB" w:rsidRDefault="00E11A49" w:rsidP="00E11A49">
      <w:pPr>
        <w:pStyle w:val="Amain"/>
      </w:pPr>
      <w:r w:rsidRPr="00607AEB">
        <w:tab/>
        <w:t>(7)</w:t>
      </w:r>
      <w:r w:rsidRPr="00607AEB">
        <w:tab/>
        <w:t xml:space="preserve">If a sports bookmaker gives the commission a notice under subsection (1) stating that another corporation (the </w:t>
      </w:r>
      <w:r w:rsidRPr="00607AEB">
        <w:rPr>
          <w:rStyle w:val="charBoldItals"/>
        </w:rPr>
        <w:t>incoming corporation</w:t>
      </w:r>
      <w:r w:rsidRPr="00607AEB">
        <w:t>) has become an influential shareholder of the sports bookmaker, the commission may, in writing, require the sports bookmaker to provide a suitability authorisation for each director of the incoming corporation.</w:t>
      </w:r>
    </w:p>
    <w:p w14:paraId="303D3251" w14:textId="77777777" w:rsidR="00E11A49" w:rsidRPr="00607AEB" w:rsidRDefault="00E11A49" w:rsidP="00E11A49">
      <w:pPr>
        <w:pStyle w:val="Amain"/>
      </w:pPr>
      <w:r w:rsidRPr="00607AEB">
        <w:tab/>
        <w:t>(8)</w:t>
      </w:r>
      <w:r w:rsidRPr="00607AEB">
        <w:tab/>
        <w:t>In this section:</w:t>
      </w:r>
    </w:p>
    <w:p w14:paraId="36C00972" w14:textId="77777777" w:rsidR="00E11A49" w:rsidRPr="00607AEB" w:rsidRDefault="00E11A49" w:rsidP="00E11A49">
      <w:pPr>
        <w:pStyle w:val="aDef"/>
        <w:rPr>
          <w:color w:val="000000"/>
        </w:rPr>
      </w:pPr>
      <w:r w:rsidRPr="00607AEB">
        <w:rPr>
          <w:rStyle w:val="charBoldItals"/>
        </w:rPr>
        <w:t>suitability authorisation</w:t>
      </w:r>
      <w:r w:rsidRPr="00607AEB">
        <w:rPr>
          <w:bCs/>
          <w:iCs/>
          <w:color w:val="000000"/>
        </w:rPr>
        <w:t xml:space="preserve">, for a person, means a written authorisation by the person authorising </w:t>
      </w:r>
      <w:r w:rsidRPr="00607AEB">
        <w:rPr>
          <w:color w:val="000000"/>
        </w:rPr>
        <w:t>a police officer to make inquiries, and make a written report to the commission, about the character, and any criminal record, of the person.</w:t>
      </w:r>
    </w:p>
    <w:p w14:paraId="1109E620" w14:textId="77777777" w:rsidR="00184649" w:rsidRDefault="00184649">
      <w:pPr>
        <w:pStyle w:val="AH5Sec"/>
      </w:pPr>
      <w:bookmarkStart w:id="111" w:name="_Toc103067946"/>
      <w:r w:rsidRPr="001913CB">
        <w:rPr>
          <w:rStyle w:val="CharSectNo"/>
        </w:rPr>
        <w:lastRenderedPageBreak/>
        <w:t>81</w:t>
      </w:r>
      <w:r>
        <w:tab/>
        <w:t>Return of surrendered, cancelled or suspended licence</w:t>
      </w:r>
      <w:bookmarkEnd w:id="111"/>
    </w:p>
    <w:p w14:paraId="43CE108C" w14:textId="77777777" w:rsidR="00184649" w:rsidRDefault="00184649">
      <w:pPr>
        <w:pStyle w:val="Amain"/>
      </w:pPr>
      <w:r>
        <w:tab/>
        <w:t>(1)</w:t>
      </w:r>
      <w:r>
        <w:tab/>
        <w:t>A person who surrenders a licence under this Act must not fail, without reasonable excuse, to return the licence to the commission within 7 days after the surrender takes effect.</w:t>
      </w:r>
    </w:p>
    <w:p w14:paraId="535DAA2B" w14:textId="77777777" w:rsidR="00184649" w:rsidRDefault="00184649">
      <w:pPr>
        <w:pStyle w:val="Amainreturn"/>
      </w:pPr>
      <w:r>
        <w:t>Maximum penalty:  5 penalty units.</w:t>
      </w:r>
    </w:p>
    <w:p w14:paraId="4B560F42" w14:textId="77777777" w:rsidR="00184649" w:rsidRDefault="00184649">
      <w:pPr>
        <w:pStyle w:val="Amain"/>
      </w:pPr>
      <w:r>
        <w:tab/>
        <w:t>(2)</w:t>
      </w:r>
      <w:r>
        <w:tab/>
        <w:t>If a licence is cancelled or suspended, the commission may give written notice to the licensee to return the licence to the commission.</w:t>
      </w:r>
    </w:p>
    <w:p w14:paraId="3F943670" w14:textId="77777777" w:rsidR="00184649" w:rsidRDefault="00184649">
      <w:pPr>
        <w:pStyle w:val="Amain"/>
      </w:pPr>
      <w:r>
        <w:tab/>
        <w:t>(3)</w:t>
      </w:r>
      <w:r>
        <w:tab/>
        <w:t>A person who receives a notice under subsection (2) must not fail, without reasonable excuse, to return the licence to the commission within 7 days after receiving the notice.</w:t>
      </w:r>
    </w:p>
    <w:p w14:paraId="33F929E6" w14:textId="77777777" w:rsidR="00184649" w:rsidRDefault="00184649">
      <w:pPr>
        <w:pStyle w:val="Amainreturn"/>
      </w:pPr>
      <w:r>
        <w:t>Maximum penalty:  5 penalty units.</w:t>
      </w:r>
    </w:p>
    <w:p w14:paraId="78C933C5" w14:textId="77777777" w:rsidR="00184649" w:rsidRDefault="00184649">
      <w:pPr>
        <w:pStyle w:val="PageBreak"/>
      </w:pPr>
      <w:r>
        <w:br w:type="page"/>
      </w:r>
    </w:p>
    <w:p w14:paraId="59D3F6E3" w14:textId="77777777" w:rsidR="00085EAA" w:rsidRPr="001913CB" w:rsidRDefault="00085EAA" w:rsidP="001D5F54">
      <w:pPr>
        <w:pStyle w:val="AH2Part"/>
      </w:pPr>
      <w:bookmarkStart w:id="112" w:name="_Toc103067947"/>
      <w:r w:rsidRPr="001913CB">
        <w:rPr>
          <w:rStyle w:val="CharPartNo"/>
        </w:rPr>
        <w:lastRenderedPageBreak/>
        <w:t>Part 10</w:t>
      </w:r>
      <w:r>
        <w:tab/>
      </w:r>
      <w:r w:rsidRPr="001913CB">
        <w:rPr>
          <w:rStyle w:val="CharPartText"/>
        </w:rPr>
        <w:t>Notification and review of decisions</w:t>
      </w:r>
      <w:bookmarkEnd w:id="112"/>
    </w:p>
    <w:p w14:paraId="33B35914" w14:textId="77777777" w:rsidR="00085EAA" w:rsidRDefault="00085EAA" w:rsidP="001D5F54">
      <w:pPr>
        <w:pStyle w:val="AH5Sec"/>
      </w:pPr>
      <w:bookmarkStart w:id="113" w:name="_Toc103067948"/>
      <w:r w:rsidRPr="001913CB">
        <w:rPr>
          <w:rStyle w:val="CharSectNo"/>
        </w:rPr>
        <w:t>82</w:t>
      </w:r>
      <w:r>
        <w:tab/>
        <w:t>Definitions</w:t>
      </w:r>
      <w:r>
        <w:rPr>
          <w:rStyle w:val="charItals"/>
        </w:rPr>
        <w:t>—</w:t>
      </w:r>
      <w:r>
        <w:t>pt 10</w:t>
      </w:r>
      <w:bookmarkEnd w:id="113"/>
    </w:p>
    <w:p w14:paraId="026D1C5A" w14:textId="77777777" w:rsidR="00085EAA" w:rsidRDefault="00085EAA" w:rsidP="00085EAA">
      <w:pPr>
        <w:pStyle w:val="Amainreturn"/>
        <w:keepNext/>
      </w:pPr>
      <w:r>
        <w:t>In this part:</w:t>
      </w:r>
    </w:p>
    <w:p w14:paraId="2EE55222" w14:textId="77777777" w:rsidR="00085EAA" w:rsidRDefault="00085EAA" w:rsidP="00085EAA">
      <w:pPr>
        <w:pStyle w:val="aDef"/>
      </w:pPr>
      <w:r w:rsidRPr="004D0AA3">
        <w:rPr>
          <w:rStyle w:val="charBoldItals"/>
        </w:rPr>
        <w:t>internally reviewable decision</w:t>
      </w:r>
      <w:r>
        <w:t xml:space="preserve"> means a decision mentioned in schedule 1, column 3 under a provision of this Act mentioned in column 2 in relation to the decision.</w:t>
      </w:r>
    </w:p>
    <w:p w14:paraId="2E8CA6FD" w14:textId="77777777" w:rsidR="00085EAA" w:rsidRDefault="00085EAA" w:rsidP="00085EAA">
      <w:pPr>
        <w:pStyle w:val="aDef"/>
      </w:pPr>
      <w:r w:rsidRPr="004D0AA3">
        <w:rPr>
          <w:rStyle w:val="charBoldItals"/>
        </w:rPr>
        <w:t>internal reviewer</w:t>
      </w:r>
      <w:r>
        <w:t>—see section 83.</w:t>
      </w:r>
    </w:p>
    <w:p w14:paraId="64EF1113" w14:textId="0504F2A1" w:rsidR="00085EAA" w:rsidRDefault="00085EAA" w:rsidP="00085EAA">
      <w:pPr>
        <w:pStyle w:val="aDef"/>
      </w:pPr>
      <w:r w:rsidRPr="004D0AA3">
        <w:rPr>
          <w:rStyle w:val="charBoldItals"/>
        </w:rPr>
        <w:t>internal review notice</w:t>
      </w:r>
      <w:r>
        <w:t xml:space="preserve">—see the </w:t>
      </w:r>
      <w:hyperlink r:id="rId62" w:tooltip="A2008-35" w:history="1">
        <w:r w:rsidR="004D0AA3" w:rsidRPr="004D0AA3">
          <w:rPr>
            <w:rStyle w:val="charCitHyperlinkItal"/>
          </w:rPr>
          <w:t>ACT Civil and Administrative Tribunal Act 2008</w:t>
        </w:r>
      </w:hyperlink>
      <w:r>
        <w:t>, section 67B (1).</w:t>
      </w:r>
    </w:p>
    <w:p w14:paraId="426EE596" w14:textId="77777777" w:rsidR="00085EAA" w:rsidRDefault="00085EAA" w:rsidP="00085EAA">
      <w:pPr>
        <w:pStyle w:val="aDef"/>
      </w:pPr>
      <w:r>
        <w:rPr>
          <w:rStyle w:val="charBoldItals"/>
        </w:rPr>
        <w:t>reviewable decision</w:t>
      </w:r>
      <w:r>
        <w:t xml:space="preserve"> means a decision of the internal reviewer in relation to an internally reviewable decision.</w:t>
      </w:r>
    </w:p>
    <w:p w14:paraId="336A839C" w14:textId="77777777" w:rsidR="00085EAA" w:rsidRDefault="00085EAA" w:rsidP="001D5F54">
      <w:pPr>
        <w:pStyle w:val="AH5Sec"/>
      </w:pPr>
      <w:bookmarkStart w:id="114" w:name="_Toc103067949"/>
      <w:r w:rsidRPr="001913CB">
        <w:rPr>
          <w:rStyle w:val="CharSectNo"/>
        </w:rPr>
        <w:t>82A</w:t>
      </w:r>
      <w:r>
        <w:tab/>
        <w:t>Internal review notices</w:t>
      </w:r>
      <w:bookmarkEnd w:id="114"/>
    </w:p>
    <w:p w14:paraId="1847C287" w14:textId="77777777" w:rsidR="00085EAA" w:rsidRDefault="00085EAA" w:rsidP="00085EAA">
      <w:pPr>
        <w:pStyle w:val="Amainreturn"/>
        <w:keepNext/>
      </w:pPr>
      <w:r>
        <w:t>If the commission makes an internally reviewable decision, the commission must give an internal review notice to each entity mentioned in schedule 1, column 4 in relation to the decision.</w:t>
      </w:r>
    </w:p>
    <w:p w14:paraId="13FE7A21" w14:textId="11E3FBC3" w:rsidR="00085EAA" w:rsidRDefault="00085EAA" w:rsidP="00085EAA">
      <w:pPr>
        <w:pStyle w:val="aNote"/>
      </w:pPr>
      <w:r w:rsidRPr="004D0AA3">
        <w:rPr>
          <w:rStyle w:val="charItals"/>
        </w:rPr>
        <w:t>Note 1</w:t>
      </w:r>
      <w:r w:rsidRPr="004D0AA3">
        <w:rPr>
          <w:rStyle w:val="charItals"/>
        </w:rPr>
        <w:tab/>
      </w:r>
      <w:r>
        <w:t xml:space="preserve">The commission must also take reasonable steps to give an internal review notice to any other person whose interests are affected by the decision (see </w:t>
      </w:r>
      <w:hyperlink r:id="rId63" w:tooltip="A2008-35" w:history="1">
        <w:r w:rsidR="004D0AA3" w:rsidRPr="004D0AA3">
          <w:rPr>
            <w:rStyle w:val="charCitHyperlinkItal"/>
          </w:rPr>
          <w:t>ACT Civil and Administrative Tribunal Act 2008</w:t>
        </w:r>
      </w:hyperlink>
      <w:r>
        <w:t xml:space="preserve">, s 67B). </w:t>
      </w:r>
    </w:p>
    <w:p w14:paraId="24A00999" w14:textId="55CFCB65" w:rsidR="00085EAA" w:rsidRDefault="00085EAA" w:rsidP="00085EAA">
      <w:pPr>
        <w:pStyle w:val="aNote"/>
      </w:pPr>
      <w:r w:rsidRPr="004D0AA3">
        <w:rPr>
          <w:rStyle w:val="charItals"/>
        </w:rPr>
        <w:t>Note 2</w:t>
      </w:r>
      <w:r w:rsidRPr="004D0AA3">
        <w:rPr>
          <w:rStyle w:val="charItals"/>
        </w:rPr>
        <w:tab/>
      </w:r>
      <w:r>
        <w:t xml:space="preserve">The requirements for internal review notices are prescribed under the </w:t>
      </w:r>
      <w:hyperlink r:id="rId64" w:tooltip="A2008-35" w:history="1">
        <w:r w:rsidR="004D0AA3" w:rsidRPr="004D0AA3">
          <w:rPr>
            <w:rStyle w:val="charCitHyperlinkItal"/>
          </w:rPr>
          <w:t>ACT Civil and Administrative Tribunal Act 2008</w:t>
        </w:r>
      </w:hyperlink>
      <w:r>
        <w:t>.</w:t>
      </w:r>
    </w:p>
    <w:p w14:paraId="2A9D029B" w14:textId="77777777" w:rsidR="00085EAA" w:rsidRDefault="00085EAA" w:rsidP="001D5F54">
      <w:pPr>
        <w:pStyle w:val="AH5Sec"/>
      </w:pPr>
      <w:bookmarkStart w:id="115" w:name="_Toc103067950"/>
      <w:r w:rsidRPr="001913CB">
        <w:rPr>
          <w:rStyle w:val="CharSectNo"/>
        </w:rPr>
        <w:t>82B</w:t>
      </w:r>
      <w:r>
        <w:tab/>
        <w:t>Applications to commission</w:t>
      </w:r>
      <w:bookmarkEnd w:id="115"/>
    </w:p>
    <w:p w14:paraId="6479CDD9" w14:textId="77777777" w:rsidR="00085EAA" w:rsidRDefault="00085EAA" w:rsidP="001D5F54">
      <w:pPr>
        <w:pStyle w:val="Amain"/>
      </w:pPr>
      <w:r>
        <w:tab/>
        <w:t>(1)</w:t>
      </w:r>
      <w:r>
        <w:tab/>
        <w:t>The following may apply to the commission for reconsideration of an internally reviewable decision:</w:t>
      </w:r>
    </w:p>
    <w:p w14:paraId="2FDAD9FF" w14:textId="77777777" w:rsidR="00085EAA" w:rsidRDefault="00085EAA" w:rsidP="001D5F54">
      <w:pPr>
        <w:pStyle w:val="Apara"/>
      </w:pPr>
      <w:r>
        <w:tab/>
        <w:t>(a)</w:t>
      </w:r>
      <w:r>
        <w:tab/>
        <w:t>an entity mentioned in schedule 1, column 4 in relation to the decision;</w:t>
      </w:r>
    </w:p>
    <w:p w14:paraId="79E9CF25" w14:textId="77777777" w:rsidR="00085EAA" w:rsidRDefault="00085EAA" w:rsidP="001D5F54">
      <w:pPr>
        <w:pStyle w:val="Apara"/>
      </w:pPr>
      <w:r>
        <w:tab/>
        <w:t>(b)</w:t>
      </w:r>
      <w:r>
        <w:tab/>
        <w:t>any other person whose interests are affected by the decision.</w:t>
      </w:r>
    </w:p>
    <w:p w14:paraId="19BCB189" w14:textId="77777777" w:rsidR="00085EAA" w:rsidRDefault="00085EAA" w:rsidP="001D5F54">
      <w:pPr>
        <w:pStyle w:val="Amain"/>
      </w:pPr>
      <w:r>
        <w:lastRenderedPageBreak/>
        <w:tab/>
        <w:t>(2)</w:t>
      </w:r>
      <w:r>
        <w:tab/>
        <w:t>The application must—</w:t>
      </w:r>
    </w:p>
    <w:p w14:paraId="76F3883E" w14:textId="77777777" w:rsidR="00085EAA" w:rsidRDefault="00085EAA" w:rsidP="001D5F54">
      <w:pPr>
        <w:pStyle w:val="Apara"/>
      </w:pPr>
      <w:r>
        <w:tab/>
        <w:t>(a)</w:t>
      </w:r>
      <w:r>
        <w:tab/>
        <w:t>be in writing; and</w:t>
      </w:r>
    </w:p>
    <w:p w14:paraId="77BEAA8E" w14:textId="77777777" w:rsidR="00085EAA" w:rsidRDefault="00085EAA" w:rsidP="001D5F54">
      <w:pPr>
        <w:pStyle w:val="Apara"/>
      </w:pPr>
      <w:r>
        <w:tab/>
        <w:t>(b)</w:t>
      </w:r>
      <w:r>
        <w:tab/>
        <w:t>state the applicant’s name and address; and</w:t>
      </w:r>
    </w:p>
    <w:p w14:paraId="68A2097D" w14:textId="77777777" w:rsidR="00085EAA" w:rsidRDefault="00085EAA" w:rsidP="001D5F54">
      <w:pPr>
        <w:pStyle w:val="Apara"/>
      </w:pPr>
      <w:r>
        <w:tab/>
        <w:t>(c)</w:t>
      </w:r>
      <w:r>
        <w:tab/>
        <w:t>set out the applicant’s reasons for making the application.</w:t>
      </w:r>
    </w:p>
    <w:p w14:paraId="2B52DCA6" w14:textId="5C70C2C8" w:rsidR="00085EAA" w:rsidRDefault="00085EAA" w:rsidP="00085EAA">
      <w:pPr>
        <w:pStyle w:val="aNote"/>
      </w:pPr>
      <w:r>
        <w:rPr>
          <w:rStyle w:val="charItals"/>
        </w:rPr>
        <w:t xml:space="preserve">Note </w:t>
      </w:r>
      <w:r>
        <w:tab/>
        <w:t xml:space="preserve">If a form is approved under the </w:t>
      </w:r>
      <w:hyperlink r:id="rId65" w:tooltip="A1999-46" w:history="1">
        <w:r w:rsidR="004D0AA3" w:rsidRPr="004D0AA3">
          <w:rPr>
            <w:rStyle w:val="charCitHyperlinkItal"/>
          </w:rPr>
          <w:t>Gambling and Racing Control Act 1999</w:t>
        </w:r>
      </w:hyperlink>
      <w:r>
        <w:t>, s 53D for the application, the form must be used.</w:t>
      </w:r>
    </w:p>
    <w:p w14:paraId="24E796C9" w14:textId="77777777" w:rsidR="00085EAA" w:rsidRDefault="00085EAA" w:rsidP="001D5F54">
      <w:pPr>
        <w:pStyle w:val="Amain"/>
      </w:pPr>
      <w:r>
        <w:tab/>
        <w:t>(3)</w:t>
      </w:r>
      <w:r>
        <w:tab/>
        <w:t>The application must be given to the commission—</w:t>
      </w:r>
    </w:p>
    <w:p w14:paraId="639065A0" w14:textId="77777777" w:rsidR="00085EAA" w:rsidRDefault="00085EAA" w:rsidP="001D5F54">
      <w:pPr>
        <w:pStyle w:val="Apara"/>
      </w:pPr>
      <w:r>
        <w:tab/>
        <w:t>(a)</w:t>
      </w:r>
      <w:r>
        <w:tab/>
        <w:t>within 28 days after the day the applicant is given the internal review notice; or</w:t>
      </w:r>
    </w:p>
    <w:p w14:paraId="35978557" w14:textId="77777777" w:rsidR="00085EAA" w:rsidRDefault="00085EAA" w:rsidP="001D5F54">
      <w:pPr>
        <w:pStyle w:val="Apara"/>
      </w:pPr>
      <w:r>
        <w:tab/>
        <w:t>(b)</w:t>
      </w:r>
      <w:r>
        <w:tab/>
        <w:t>within any longer period allowed by the commission before or after the end of the 28-day period.</w:t>
      </w:r>
    </w:p>
    <w:p w14:paraId="10E328C2" w14:textId="77777777" w:rsidR="00085EAA" w:rsidRDefault="00085EAA" w:rsidP="001D5F54">
      <w:pPr>
        <w:pStyle w:val="AH5Sec"/>
      </w:pPr>
      <w:bookmarkStart w:id="116" w:name="_Toc103067951"/>
      <w:r w:rsidRPr="001913CB">
        <w:rPr>
          <w:rStyle w:val="CharSectNo"/>
        </w:rPr>
        <w:t>83</w:t>
      </w:r>
      <w:r>
        <w:tab/>
        <w:t>Internal reviewer</w:t>
      </w:r>
      <w:bookmarkEnd w:id="116"/>
    </w:p>
    <w:p w14:paraId="759F5F42" w14:textId="77777777" w:rsidR="00085EAA" w:rsidRDefault="00085EAA" w:rsidP="00085EAA">
      <w:pPr>
        <w:pStyle w:val="Amainreturn"/>
      </w:pPr>
      <w:r>
        <w:t xml:space="preserve">The commission must arrange for a person (the </w:t>
      </w:r>
      <w:r w:rsidRPr="004D0AA3">
        <w:rPr>
          <w:rStyle w:val="charBoldItals"/>
        </w:rPr>
        <w:t>internal reviewer</w:t>
      </w:r>
      <w:r>
        <w:t>) who did not make the internally reviewable decision to reconsider the decision.</w:t>
      </w:r>
    </w:p>
    <w:p w14:paraId="7E165D6F" w14:textId="77777777" w:rsidR="00085EAA" w:rsidRDefault="00085EAA" w:rsidP="001D5F54">
      <w:pPr>
        <w:pStyle w:val="AH5Sec"/>
        <w:rPr>
          <w:rStyle w:val="charItals"/>
        </w:rPr>
      </w:pPr>
      <w:bookmarkStart w:id="117" w:name="_Toc103067952"/>
      <w:r w:rsidRPr="001913CB">
        <w:rPr>
          <w:rStyle w:val="CharSectNo"/>
        </w:rPr>
        <w:t>83A</w:t>
      </w:r>
      <w:r>
        <w:tab/>
        <w:t>Reconsideration by internal reviewer</w:t>
      </w:r>
      <w:bookmarkEnd w:id="117"/>
    </w:p>
    <w:p w14:paraId="3B0B7245" w14:textId="77777777" w:rsidR="00085EAA" w:rsidRDefault="00085EAA" w:rsidP="001D5F54">
      <w:pPr>
        <w:pStyle w:val="Amain"/>
      </w:pPr>
      <w:r>
        <w:tab/>
        <w:t>(1)</w:t>
      </w:r>
      <w:r>
        <w:tab/>
        <w:t>The internal reviewer for an internally reviewable decision must reconsider the decision.</w:t>
      </w:r>
    </w:p>
    <w:p w14:paraId="412BA027" w14:textId="77777777" w:rsidR="00085EAA" w:rsidRDefault="00085EAA" w:rsidP="001D5F54">
      <w:pPr>
        <w:pStyle w:val="Amain"/>
      </w:pPr>
      <w:r>
        <w:tab/>
        <w:t>(2)</w:t>
      </w:r>
      <w:r>
        <w:tab/>
        <w:t xml:space="preserve">The reconsideration must happen within 28 days (the </w:t>
      </w:r>
      <w:r w:rsidRPr="004D0AA3">
        <w:rPr>
          <w:rStyle w:val="charBoldItals"/>
        </w:rPr>
        <w:t>28-day period</w:t>
      </w:r>
      <w:r>
        <w:t>) after the day the commission receives the application for reconsideration of the internally reviewable decision.</w:t>
      </w:r>
    </w:p>
    <w:p w14:paraId="41ABBEE7" w14:textId="77777777" w:rsidR="00085EAA" w:rsidRDefault="00085EAA" w:rsidP="001D5F54">
      <w:pPr>
        <w:pStyle w:val="Amain"/>
      </w:pPr>
      <w:r>
        <w:tab/>
        <w:t>(3)</w:t>
      </w:r>
      <w:r>
        <w:tab/>
        <w:t>The internal reviewer must—</w:t>
      </w:r>
    </w:p>
    <w:p w14:paraId="74C76960" w14:textId="77777777" w:rsidR="00085EAA" w:rsidRDefault="00085EAA" w:rsidP="001D5F54">
      <w:pPr>
        <w:pStyle w:val="Apara"/>
      </w:pPr>
      <w:r>
        <w:tab/>
        <w:t>(a)</w:t>
      </w:r>
      <w:r>
        <w:tab/>
        <w:t>confirm the decision; or</w:t>
      </w:r>
    </w:p>
    <w:p w14:paraId="21227054" w14:textId="77777777" w:rsidR="00085EAA" w:rsidRDefault="00085EAA" w:rsidP="001D5F54">
      <w:pPr>
        <w:pStyle w:val="Apara"/>
      </w:pPr>
      <w:r>
        <w:tab/>
        <w:t>(b)</w:t>
      </w:r>
      <w:r>
        <w:tab/>
        <w:t>vary the decision; or</w:t>
      </w:r>
    </w:p>
    <w:p w14:paraId="413C0215" w14:textId="77777777" w:rsidR="00085EAA" w:rsidRDefault="00085EAA" w:rsidP="001D5F54">
      <w:pPr>
        <w:pStyle w:val="Apara"/>
      </w:pPr>
      <w:r>
        <w:tab/>
        <w:t>(c)</w:t>
      </w:r>
      <w:r>
        <w:tab/>
        <w:t>set aside the decision and substitute the reviewer’s own decision.</w:t>
      </w:r>
    </w:p>
    <w:p w14:paraId="3628C8FB" w14:textId="77777777" w:rsidR="00085EAA" w:rsidRDefault="00085EAA" w:rsidP="001D5F54">
      <w:pPr>
        <w:pStyle w:val="Amain"/>
      </w:pPr>
      <w:r>
        <w:lastRenderedPageBreak/>
        <w:tab/>
        <w:t>(4)</w:t>
      </w:r>
      <w:r>
        <w:tab/>
        <w:t>If the decision is not varied or set aside within the 28-day period, the decision is taken to have been confirmed by the internal reviewer.</w:t>
      </w:r>
    </w:p>
    <w:p w14:paraId="55B3077E" w14:textId="77777777" w:rsidR="00085EAA" w:rsidRDefault="00085EAA" w:rsidP="001D5F54">
      <w:pPr>
        <w:pStyle w:val="AH5Sec"/>
      </w:pPr>
      <w:bookmarkStart w:id="118" w:name="_Toc103067953"/>
      <w:r w:rsidRPr="001913CB">
        <w:rPr>
          <w:rStyle w:val="CharSectNo"/>
        </w:rPr>
        <w:t>83B</w:t>
      </w:r>
      <w:r>
        <w:tab/>
        <w:t>Reviewable decision notices</w:t>
      </w:r>
      <w:bookmarkEnd w:id="118"/>
    </w:p>
    <w:p w14:paraId="50336376" w14:textId="77777777" w:rsidR="00085EAA" w:rsidRDefault="00085EAA" w:rsidP="00085EAA">
      <w:pPr>
        <w:pStyle w:val="Amainreturn"/>
        <w:keepNext/>
      </w:pPr>
      <w:r>
        <w:t>If the internal reviewer makes a reviewable decision, the internal reviewer must give a reviewable decision notice to each entity required to be given an internal review notice in relation to the decision.</w:t>
      </w:r>
    </w:p>
    <w:p w14:paraId="5E7B74EA" w14:textId="6690F653" w:rsidR="00085EAA" w:rsidRDefault="00085EAA" w:rsidP="00085EAA">
      <w:pPr>
        <w:pStyle w:val="aNote"/>
      </w:pPr>
      <w:r w:rsidRPr="004D0AA3">
        <w:rPr>
          <w:rStyle w:val="charItals"/>
        </w:rPr>
        <w:t>Note 1</w:t>
      </w:r>
      <w:r w:rsidRPr="004D0AA3">
        <w:rPr>
          <w:rStyle w:val="charItals"/>
        </w:rPr>
        <w:tab/>
      </w:r>
      <w:r>
        <w:t xml:space="preserve">The internal reviewer must also take reasonable steps to give a reviewable decision notice to any other person whose interests are affected by the decision (see </w:t>
      </w:r>
      <w:hyperlink r:id="rId66" w:tooltip="A2008-35" w:history="1">
        <w:r w:rsidR="004D0AA3" w:rsidRPr="004D0AA3">
          <w:rPr>
            <w:rStyle w:val="charCitHyperlinkItal"/>
          </w:rPr>
          <w:t>ACT Civil and Administrative Tribunal Act 2008</w:t>
        </w:r>
      </w:hyperlink>
      <w:r>
        <w:t xml:space="preserve">, s 67A). </w:t>
      </w:r>
    </w:p>
    <w:p w14:paraId="4141270D" w14:textId="4E147103" w:rsidR="00085EAA" w:rsidRDefault="00085EAA" w:rsidP="00085EAA">
      <w:pPr>
        <w:pStyle w:val="aNote"/>
      </w:pPr>
      <w:r w:rsidRPr="004D0AA3">
        <w:rPr>
          <w:rStyle w:val="charItals"/>
        </w:rPr>
        <w:t>Note 2</w:t>
      </w:r>
      <w:r w:rsidRPr="004D0AA3">
        <w:rPr>
          <w:rStyle w:val="charItals"/>
        </w:rPr>
        <w:tab/>
      </w:r>
      <w:r>
        <w:t xml:space="preserve">The requirements for reviewable decision notices are prescribed by regulation under the </w:t>
      </w:r>
      <w:hyperlink r:id="rId67" w:tooltip="A2008-35" w:history="1">
        <w:r w:rsidR="004D0AA3" w:rsidRPr="004D0AA3">
          <w:rPr>
            <w:rStyle w:val="charCitHyperlinkItal"/>
          </w:rPr>
          <w:t>ACT Civil and Administrative Tribunal Act 2008</w:t>
        </w:r>
      </w:hyperlink>
      <w:r>
        <w:t>.</w:t>
      </w:r>
    </w:p>
    <w:p w14:paraId="7B83E2BA" w14:textId="77777777" w:rsidR="00085EAA" w:rsidRDefault="00085EAA" w:rsidP="001D5F54">
      <w:pPr>
        <w:pStyle w:val="AH5Sec"/>
      </w:pPr>
      <w:bookmarkStart w:id="119" w:name="_Toc103067954"/>
      <w:r w:rsidRPr="001913CB">
        <w:rPr>
          <w:rStyle w:val="CharSectNo"/>
        </w:rPr>
        <w:t>84</w:t>
      </w:r>
      <w:r>
        <w:tab/>
        <w:t>Applications to ACAT</w:t>
      </w:r>
      <w:bookmarkEnd w:id="119"/>
    </w:p>
    <w:p w14:paraId="0D9E04F1" w14:textId="77777777" w:rsidR="00085EAA" w:rsidRDefault="00085EAA" w:rsidP="00085EAA">
      <w:pPr>
        <w:pStyle w:val="Amainreturn"/>
        <w:keepNext/>
      </w:pPr>
      <w:r>
        <w:t>The following may apply to the ACAT for review of a reviewable decision:</w:t>
      </w:r>
    </w:p>
    <w:p w14:paraId="02303F56" w14:textId="77777777" w:rsidR="00085EAA" w:rsidRDefault="00085EAA" w:rsidP="001D5F54">
      <w:pPr>
        <w:pStyle w:val="Apara"/>
      </w:pPr>
      <w:r>
        <w:tab/>
        <w:t>(a)</w:t>
      </w:r>
      <w:r>
        <w:tab/>
        <w:t>an entity that is given a reviewable decision notice;</w:t>
      </w:r>
    </w:p>
    <w:p w14:paraId="0FFA790C" w14:textId="77777777" w:rsidR="00085EAA" w:rsidRDefault="00085EAA" w:rsidP="001D5F54">
      <w:pPr>
        <w:pStyle w:val="Apara"/>
      </w:pPr>
      <w:r>
        <w:tab/>
        <w:t>(b)</w:t>
      </w:r>
      <w:r>
        <w:tab/>
        <w:t>any other person whose interests are affected by the decision.</w:t>
      </w:r>
    </w:p>
    <w:p w14:paraId="17027AAF" w14:textId="1B8A9F5C" w:rsidR="00085EAA" w:rsidRDefault="00085EAA" w:rsidP="00085EAA">
      <w:pPr>
        <w:pStyle w:val="aNote"/>
      </w:pPr>
      <w:r w:rsidRPr="004D0AA3">
        <w:rPr>
          <w:rStyle w:val="charItals"/>
        </w:rPr>
        <w:t>Note</w:t>
      </w:r>
      <w:r w:rsidRPr="004D0AA3">
        <w:rPr>
          <w:rStyle w:val="charItals"/>
        </w:rPr>
        <w:tab/>
      </w:r>
      <w:r>
        <w:t xml:space="preserve">If a form is approved under the </w:t>
      </w:r>
      <w:hyperlink r:id="rId68" w:tooltip="A2008-35" w:history="1">
        <w:r w:rsidR="004D0AA3" w:rsidRPr="004D0AA3">
          <w:rPr>
            <w:rStyle w:val="charCitHyperlinkItal"/>
          </w:rPr>
          <w:t>ACT Civil and Administrative Tribunal Act 2008</w:t>
        </w:r>
      </w:hyperlink>
      <w:r w:rsidRPr="004D0AA3">
        <w:rPr>
          <w:rStyle w:val="charItals"/>
        </w:rPr>
        <w:t xml:space="preserve"> </w:t>
      </w:r>
      <w:r>
        <w:t>for the application, the form must be used.</w:t>
      </w:r>
    </w:p>
    <w:p w14:paraId="55295454" w14:textId="77777777" w:rsidR="00184649" w:rsidRDefault="00184649">
      <w:pPr>
        <w:pStyle w:val="PageBreak"/>
      </w:pPr>
      <w:r>
        <w:br w:type="page"/>
      </w:r>
    </w:p>
    <w:p w14:paraId="2D9502AB" w14:textId="77777777" w:rsidR="00184649" w:rsidRPr="001913CB" w:rsidRDefault="00184649">
      <w:pPr>
        <w:pStyle w:val="AH2Part"/>
      </w:pPr>
      <w:bookmarkStart w:id="120" w:name="_Toc103067955"/>
      <w:r w:rsidRPr="001913CB">
        <w:rPr>
          <w:rStyle w:val="CharPartNo"/>
        </w:rPr>
        <w:lastRenderedPageBreak/>
        <w:t>Part 11</w:t>
      </w:r>
      <w:r>
        <w:tab/>
      </w:r>
      <w:r w:rsidRPr="001913CB">
        <w:rPr>
          <w:rStyle w:val="CharPartText"/>
        </w:rPr>
        <w:t>Miscellaneous</w:t>
      </w:r>
      <w:bookmarkEnd w:id="120"/>
    </w:p>
    <w:p w14:paraId="48942007" w14:textId="77777777" w:rsidR="00184649" w:rsidRDefault="00184649">
      <w:pPr>
        <w:pStyle w:val="Placeholder"/>
      </w:pPr>
      <w:r>
        <w:rPr>
          <w:rStyle w:val="CharDivNo"/>
        </w:rPr>
        <w:t xml:space="preserve">  </w:t>
      </w:r>
      <w:r>
        <w:rPr>
          <w:rStyle w:val="CharDivText"/>
        </w:rPr>
        <w:t xml:space="preserve">  </w:t>
      </w:r>
    </w:p>
    <w:p w14:paraId="759D9870" w14:textId="77777777" w:rsidR="00184649" w:rsidRDefault="00184649">
      <w:pPr>
        <w:pStyle w:val="AH5Sec"/>
      </w:pPr>
      <w:bookmarkStart w:id="121" w:name="_Toc103067956"/>
      <w:r w:rsidRPr="001913CB">
        <w:rPr>
          <w:rStyle w:val="CharSectNo"/>
        </w:rPr>
        <w:t>85</w:t>
      </w:r>
      <w:r>
        <w:tab/>
        <w:t>Evidence of licences</w:t>
      </w:r>
      <w:bookmarkEnd w:id="121"/>
    </w:p>
    <w:p w14:paraId="39EDF01B" w14:textId="77777777" w:rsidR="00184649" w:rsidRDefault="00184649">
      <w:pPr>
        <w:pStyle w:val="Amain"/>
      </w:pPr>
      <w:r>
        <w:tab/>
        <w:t>(1)</w:t>
      </w:r>
      <w:r>
        <w:tab/>
        <w:t xml:space="preserve">A certificate that appears to be signed by or on behalf of the </w:t>
      </w:r>
      <w:r w:rsidR="00545ADD" w:rsidRPr="00D57A5C">
        <w:rPr>
          <w:lang w:eastAsia="en-AU"/>
        </w:rPr>
        <w:t>chief executive officer</w:t>
      </w:r>
      <w:r>
        <w:t>, is evidence that, on a stated date or during a stated period—</w:t>
      </w:r>
    </w:p>
    <w:p w14:paraId="7821198A" w14:textId="77777777" w:rsidR="00184649" w:rsidRDefault="00184649">
      <w:pPr>
        <w:pStyle w:val="Apara"/>
      </w:pPr>
      <w:r>
        <w:tab/>
        <w:t>(a)</w:t>
      </w:r>
      <w:r>
        <w:tab/>
        <w:t>a stated person was, or was not, the holder of a stated kind of licence; or</w:t>
      </w:r>
    </w:p>
    <w:p w14:paraId="1AE3092E" w14:textId="77777777" w:rsidR="00E11A49" w:rsidRPr="00607AEB" w:rsidRDefault="00E11A49" w:rsidP="001862BD">
      <w:pPr>
        <w:pStyle w:val="Apara"/>
      </w:pPr>
      <w:r w:rsidRPr="00607AEB">
        <w:rPr>
          <w:color w:val="000000"/>
        </w:rPr>
        <w:tab/>
        <w:t>(b)</w:t>
      </w:r>
      <w:r w:rsidRPr="00607AEB">
        <w:rPr>
          <w:color w:val="000000"/>
        </w:rPr>
        <w:tab/>
        <w:t>a stated person was, or was not—</w:t>
      </w:r>
    </w:p>
    <w:p w14:paraId="12E3E7D4" w14:textId="77777777" w:rsidR="00E11A49" w:rsidRPr="00607AEB" w:rsidRDefault="00E11A49" w:rsidP="001862BD">
      <w:pPr>
        <w:pStyle w:val="Asubpara"/>
      </w:pPr>
      <w:r w:rsidRPr="00607AEB">
        <w:rPr>
          <w:color w:val="000000"/>
        </w:rPr>
        <w:tab/>
        <w:t>(i)</w:t>
      </w:r>
      <w:r w:rsidRPr="00607AEB">
        <w:rPr>
          <w:color w:val="000000"/>
        </w:rPr>
        <w:tab/>
        <w:t>a director of a sports bookmaker; or</w:t>
      </w:r>
    </w:p>
    <w:p w14:paraId="4C4179BF" w14:textId="77777777" w:rsidR="00E11A49" w:rsidRPr="00607AEB" w:rsidRDefault="00E11A49" w:rsidP="001862BD">
      <w:pPr>
        <w:pStyle w:val="Asubpara"/>
      </w:pPr>
      <w:r w:rsidRPr="00607AEB">
        <w:tab/>
        <w:t>(ii)</w:t>
      </w:r>
      <w:r w:rsidRPr="00607AEB">
        <w:tab/>
        <w:t>the secretary of a sports bookmaker; or</w:t>
      </w:r>
    </w:p>
    <w:p w14:paraId="06E8640A" w14:textId="77777777" w:rsidR="00E11A49" w:rsidRPr="00607AEB" w:rsidRDefault="00E11A49" w:rsidP="001862BD">
      <w:pPr>
        <w:pStyle w:val="Asubpara"/>
      </w:pPr>
      <w:r w:rsidRPr="00607AEB">
        <w:tab/>
        <w:t>(iii)</w:t>
      </w:r>
      <w:r w:rsidRPr="00607AEB">
        <w:tab/>
        <w:t>an influential shareholder of a sports bookmaker.</w:t>
      </w:r>
    </w:p>
    <w:p w14:paraId="50055831" w14:textId="77777777" w:rsidR="00184649" w:rsidRDefault="00184649">
      <w:pPr>
        <w:pStyle w:val="Amain"/>
      </w:pPr>
      <w:r>
        <w:tab/>
        <w:t>(2)</w:t>
      </w:r>
      <w:r>
        <w:tab/>
        <w:t xml:space="preserve">A certificate that appears to be signed by or on behalf of the </w:t>
      </w:r>
      <w:r w:rsidR="0029458A" w:rsidRPr="00D57A5C">
        <w:rPr>
          <w:lang w:eastAsia="en-AU"/>
        </w:rPr>
        <w:t>chief executive officer</w:t>
      </w:r>
      <w:r>
        <w:t xml:space="preserve"> may be tendered in evidence, without being proved, to a court, the A</w:t>
      </w:r>
      <w:r w:rsidR="00AA53DD">
        <w:t>C</w:t>
      </w:r>
      <w:r>
        <w:t>AT or a person acting judicially (including an arbitrator).</w:t>
      </w:r>
    </w:p>
    <w:p w14:paraId="666ECF22" w14:textId="77777777" w:rsidR="00184649" w:rsidRDefault="00184649">
      <w:pPr>
        <w:pStyle w:val="AH5Sec"/>
      </w:pPr>
      <w:bookmarkStart w:id="122" w:name="_Toc103067957"/>
      <w:r w:rsidRPr="001913CB">
        <w:rPr>
          <w:rStyle w:val="CharSectNo"/>
        </w:rPr>
        <w:t>87</w:t>
      </w:r>
      <w:r>
        <w:tab/>
        <w:t>Maintenance of prescribed equipment</w:t>
      </w:r>
      <w:bookmarkEnd w:id="122"/>
    </w:p>
    <w:p w14:paraId="440D2C75" w14:textId="77777777" w:rsidR="00184649" w:rsidRDefault="00184649">
      <w:pPr>
        <w:pStyle w:val="Amain"/>
      </w:pPr>
      <w:r>
        <w:tab/>
        <w:t>(1)</w:t>
      </w:r>
      <w:r>
        <w:tab/>
        <w:t>The commission may, in writing, authorise a person to exercise stated functions in relation to the maintenance of equipment prescribed under the regulations for section 75 (b) (Telephone betting by race bookmaker or race bookmaker’s agent).</w:t>
      </w:r>
    </w:p>
    <w:p w14:paraId="486F6DEE" w14:textId="77777777" w:rsidR="00184649" w:rsidRDefault="00184649">
      <w:pPr>
        <w:pStyle w:val="Amain"/>
      </w:pPr>
      <w:r>
        <w:tab/>
        <w:t>(2)</w:t>
      </w:r>
      <w:r>
        <w:tab/>
        <w:t>An authorisation is a disallowable instrument.</w:t>
      </w:r>
    </w:p>
    <w:p w14:paraId="75D90CBD" w14:textId="7F108271" w:rsidR="00184649" w:rsidRDefault="00184649">
      <w:pPr>
        <w:pStyle w:val="aNote"/>
      </w:pPr>
      <w:r>
        <w:rPr>
          <w:rStyle w:val="charItals"/>
        </w:rPr>
        <w:t>Note</w:t>
      </w:r>
      <w:r>
        <w:rPr>
          <w:rStyle w:val="charItals"/>
        </w:rPr>
        <w:tab/>
      </w:r>
      <w:r>
        <w:t xml:space="preserve">A disallowable instrument must be notified, and presented to the Legislative Assembly, under the </w:t>
      </w:r>
      <w:hyperlink r:id="rId69" w:tooltip="A2001-14" w:history="1">
        <w:r w:rsidR="00DB7EB3" w:rsidRPr="0083266D">
          <w:rPr>
            <w:rStyle w:val="charCitHyperlinkAbbrev"/>
          </w:rPr>
          <w:t>Legislation Act</w:t>
        </w:r>
      </w:hyperlink>
      <w:r>
        <w:t>.</w:t>
      </w:r>
    </w:p>
    <w:p w14:paraId="22CAA13A" w14:textId="77777777" w:rsidR="00184649" w:rsidRDefault="00184649">
      <w:pPr>
        <w:pStyle w:val="Amain"/>
      </w:pPr>
      <w:r>
        <w:tab/>
        <w:t>(3)</w:t>
      </w:r>
      <w:r>
        <w:tab/>
        <w:t>The commission may, by written notice, give directions to a person authorised under subsection (1) about the exercise of the person’s functions.</w:t>
      </w:r>
    </w:p>
    <w:p w14:paraId="5297FD92" w14:textId="77777777" w:rsidR="00184649" w:rsidRDefault="00184649" w:rsidP="004C605A">
      <w:pPr>
        <w:pStyle w:val="Amain"/>
        <w:keepNext/>
      </w:pPr>
      <w:r>
        <w:lastRenderedPageBreak/>
        <w:tab/>
        <w:t>(4)</w:t>
      </w:r>
      <w:r>
        <w:tab/>
        <w:t>A person must not, without reasonable excuse, contravene a direction.</w:t>
      </w:r>
    </w:p>
    <w:p w14:paraId="2BE7992A" w14:textId="77777777" w:rsidR="00184649" w:rsidRDefault="00184649">
      <w:pPr>
        <w:pStyle w:val="Amainreturn"/>
      </w:pPr>
      <w:r>
        <w:t>Maximum penalty:  50 penalty units.</w:t>
      </w:r>
    </w:p>
    <w:p w14:paraId="6EEBB2E7" w14:textId="77777777" w:rsidR="00184649" w:rsidRDefault="00184649">
      <w:pPr>
        <w:pStyle w:val="AH5Sec"/>
      </w:pPr>
      <w:bookmarkStart w:id="123" w:name="_Toc103067958"/>
      <w:r w:rsidRPr="001913CB">
        <w:rPr>
          <w:rStyle w:val="CharSectNo"/>
        </w:rPr>
        <w:t>88</w:t>
      </w:r>
      <w:r>
        <w:tab/>
        <w:t>Maintenance and control of telephone equipment</w:t>
      </w:r>
      <w:bookmarkEnd w:id="123"/>
    </w:p>
    <w:p w14:paraId="633B2F2B" w14:textId="77777777" w:rsidR="00184649" w:rsidRDefault="00184649">
      <w:pPr>
        <w:pStyle w:val="Amain"/>
      </w:pPr>
      <w:r>
        <w:tab/>
        <w:t>(1)</w:t>
      </w:r>
      <w:r>
        <w:tab/>
        <w:t>The commission may, by written notice, give directions to a race bookmaker about the maintenance and control of telephone equipment used for betting.</w:t>
      </w:r>
    </w:p>
    <w:p w14:paraId="708D6A25" w14:textId="77777777" w:rsidR="00184649" w:rsidRDefault="00184649">
      <w:pPr>
        <w:pStyle w:val="Amain"/>
      </w:pPr>
      <w:r>
        <w:tab/>
        <w:t>(2)</w:t>
      </w:r>
      <w:r>
        <w:tab/>
        <w:t>A race bookmaker must not, without reasonable excuse, contravene a direction given to the race bookmaker.</w:t>
      </w:r>
    </w:p>
    <w:p w14:paraId="7C2E125C" w14:textId="77777777" w:rsidR="00184649" w:rsidRDefault="00184649">
      <w:pPr>
        <w:pStyle w:val="Amainreturn"/>
      </w:pPr>
      <w:r>
        <w:t>Maximum penalty:  50 penalty units.</w:t>
      </w:r>
    </w:p>
    <w:p w14:paraId="0E835C9E" w14:textId="77777777" w:rsidR="00184649" w:rsidRDefault="00184649">
      <w:pPr>
        <w:pStyle w:val="AH5Sec"/>
      </w:pPr>
      <w:bookmarkStart w:id="124" w:name="_Toc103067959"/>
      <w:r w:rsidRPr="001913CB">
        <w:rPr>
          <w:rStyle w:val="CharSectNo"/>
        </w:rPr>
        <w:t>89</w:t>
      </w:r>
      <w:r>
        <w:tab/>
        <w:t>Commission to keep register</w:t>
      </w:r>
      <w:bookmarkEnd w:id="124"/>
    </w:p>
    <w:p w14:paraId="6084E35A" w14:textId="77777777" w:rsidR="00184649" w:rsidRDefault="00184649">
      <w:pPr>
        <w:pStyle w:val="Amainreturn"/>
      </w:pPr>
      <w:r>
        <w:t>The commission must keep a register of licensees.</w:t>
      </w:r>
    </w:p>
    <w:p w14:paraId="6512D83F" w14:textId="77777777" w:rsidR="00184649" w:rsidRDefault="00184649">
      <w:pPr>
        <w:pStyle w:val="AH5Sec"/>
      </w:pPr>
      <w:bookmarkStart w:id="125" w:name="_Toc103067960"/>
      <w:r w:rsidRPr="001913CB">
        <w:rPr>
          <w:rStyle w:val="CharSectNo"/>
        </w:rPr>
        <w:t>90</w:t>
      </w:r>
      <w:r>
        <w:tab/>
        <w:t>Security guarantee—determination of minimum amount</w:t>
      </w:r>
      <w:bookmarkEnd w:id="125"/>
    </w:p>
    <w:p w14:paraId="1EFEDFF3" w14:textId="77777777" w:rsidR="00184649" w:rsidRDefault="00184649">
      <w:pPr>
        <w:pStyle w:val="Amain"/>
      </w:pPr>
      <w:r>
        <w:tab/>
        <w:t>(1)</w:t>
      </w:r>
      <w:r>
        <w:tab/>
        <w:t>The commission may, in writing, determine the minimum amount of security guarantees for race bookmaking licences, sports bookmaking licences, or approvals under section 49 (Issue or refusal of approval for sports bookmaking venue) in relation to designated sports bookmaking venues.</w:t>
      </w:r>
    </w:p>
    <w:p w14:paraId="32E238CE" w14:textId="77777777" w:rsidR="00A32F0F" w:rsidRPr="001847A1" w:rsidRDefault="00A32F0F" w:rsidP="00A32F0F">
      <w:pPr>
        <w:pStyle w:val="aNote"/>
        <w:keepNext/>
        <w:jc w:val="left"/>
      </w:pPr>
      <w:r w:rsidRPr="001847A1">
        <w:rPr>
          <w:rStyle w:val="charItals"/>
        </w:rPr>
        <w:t>Note</w:t>
      </w:r>
      <w:r w:rsidRPr="001847A1">
        <w:tab/>
        <w:t>A security guarantee may be required for:</w:t>
      </w:r>
    </w:p>
    <w:p w14:paraId="2BAA1446" w14:textId="77777777" w:rsidR="00A32F0F" w:rsidRPr="001847A1" w:rsidRDefault="00A32F0F" w:rsidP="00A32F0F">
      <w:pPr>
        <w:pStyle w:val="aNoteBulletss"/>
        <w:keepNext/>
        <w:tabs>
          <w:tab w:val="left" w:pos="2300"/>
        </w:tabs>
      </w:pPr>
      <w:r w:rsidRPr="001847A1">
        <w:rPr>
          <w:rFonts w:ascii="Symbol" w:hAnsi="Symbol"/>
        </w:rPr>
        <w:t></w:t>
      </w:r>
      <w:r w:rsidRPr="001847A1">
        <w:rPr>
          <w:rFonts w:ascii="Symbol" w:hAnsi="Symbol"/>
        </w:rPr>
        <w:tab/>
      </w:r>
      <w:r w:rsidRPr="001847A1">
        <w:t>a race bookmaking licence (see s 7 (2) (a) (v) and s 10B (3) (a) (v));</w:t>
      </w:r>
    </w:p>
    <w:p w14:paraId="36D88850" w14:textId="77777777" w:rsidR="00A32F0F" w:rsidRPr="001847A1" w:rsidRDefault="00A32F0F" w:rsidP="00A32F0F">
      <w:pPr>
        <w:pStyle w:val="aNoteBulletss"/>
        <w:tabs>
          <w:tab w:val="left" w:pos="2300"/>
        </w:tabs>
      </w:pPr>
      <w:r w:rsidRPr="001847A1">
        <w:rPr>
          <w:rFonts w:ascii="Symbol" w:hAnsi="Symbol"/>
        </w:rPr>
        <w:t></w:t>
      </w:r>
      <w:r w:rsidRPr="001847A1">
        <w:rPr>
          <w:rFonts w:ascii="Symbol" w:hAnsi="Symbol"/>
        </w:rPr>
        <w:tab/>
      </w:r>
      <w:r w:rsidRPr="001847A1">
        <w:t>a sports bookmaking licence (see s 92 (1) (h) and (i));</w:t>
      </w:r>
    </w:p>
    <w:p w14:paraId="2BF23876" w14:textId="77777777" w:rsidR="00A32F0F" w:rsidRPr="001847A1" w:rsidRDefault="00A32F0F" w:rsidP="00A32F0F">
      <w:pPr>
        <w:pStyle w:val="aNoteBulletss"/>
        <w:tabs>
          <w:tab w:val="left" w:pos="2300"/>
        </w:tabs>
      </w:pPr>
      <w:r w:rsidRPr="001847A1">
        <w:rPr>
          <w:rFonts w:ascii="Symbol" w:hAnsi="Symbol"/>
        </w:rPr>
        <w:t></w:t>
      </w:r>
      <w:r w:rsidRPr="001847A1">
        <w:rPr>
          <w:rFonts w:ascii="Symbol" w:hAnsi="Symbol"/>
        </w:rPr>
        <w:tab/>
      </w:r>
      <w:r w:rsidRPr="001847A1">
        <w:t>an approval to engage in race bookmaking at a designated sports bookmaking venue (see s 48 (2)).</w:t>
      </w:r>
    </w:p>
    <w:p w14:paraId="066CC0B7" w14:textId="77777777" w:rsidR="00184649" w:rsidRDefault="00184649">
      <w:pPr>
        <w:pStyle w:val="Amain"/>
      </w:pPr>
      <w:r>
        <w:tab/>
        <w:t>(2)</w:t>
      </w:r>
      <w:r>
        <w:tab/>
        <w:t>A determination under this section is a disallowable instrument.</w:t>
      </w:r>
    </w:p>
    <w:p w14:paraId="1529E8A7" w14:textId="5905BCF6" w:rsidR="00184649" w:rsidRDefault="00184649">
      <w:pPr>
        <w:pStyle w:val="aNote"/>
      </w:pPr>
      <w:r>
        <w:rPr>
          <w:rStyle w:val="charItals"/>
        </w:rPr>
        <w:t>Note</w:t>
      </w:r>
      <w:r>
        <w:rPr>
          <w:rStyle w:val="charItals"/>
        </w:rPr>
        <w:tab/>
      </w:r>
      <w:r>
        <w:t xml:space="preserve">A disallowable instrument must be notified, and presented to the Legislative Assembly, under the </w:t>
      </w:r>
      <w:hyperlink r:id="rId70" w:tooltip="A2001-14" w:history="1">
        <w:r w:rsidR="00DB7EB3" w:rsidRPr="0083266D">
          <w:rPr>
            <w:rStyle w:val="charCitHyperlinkAbbrev"/>
          </w:rPr>
          <w:t>Legislation Act</w:t>
        </w:r>
      </w:hyperlink>
      <w:r>
        <w:t>.</w:t>
      </w:r>
    </w:p>
    <w:p w14:paraId="03CEFCAE" w14:textId="77777777" w:rsidR="00184649" w:rsidRDefault="00184649">
      <w:pPr>
        <w:pStyle w:val="AH5Sec"/>
      </w:pPr>
      <w:bookmarkStart w:id="126" w:name="_Toc103067961"/>
      <w:r w:rsidRPr="001913CB">
        <w:rPr>
          <w:rStyle w:val="CharSectNo"/>
        </w:rPr>
        <w:lastRenderedPageBreak/>
        <w:t>91</w:t>
      </w:r>
      <w:r>
        <w:tab/>
        <w:t>Amendment of security guarantee</w:t>
      </w:r>
      <w:bookmarkEnd w:id="126"/>
    </w:p>
    <w:p w14:paraId="36C0408E" w14:textId="77777777" w:rsidR="00184649" w:rsidRDefault="00184649">
      <w:pPr>
        <w:pStyle w:val="Amain"/>
        <w:keepLines/>
      </w:pPr>
      <w:r>
        <w:tab/>
        <w:t>(1)</w:t>
      </w:r>
      <w:r>
        <w:tab/>
        <w:t xml:space="preserve">If the commission considers that the amount of the security guarantee of a race bookmaker or a sports bookmaker (the </w:t>
      </w:r>
      <w:r>
        <w:rPr>
          <w:rStyle w:val="charBoldItals"/>
        </w:rPr>
        <w:t>bookmaker</w:t>
      </w:r>
      <w:r>
        <w:t>) has become inappropriate, the commission must give a written notice to the bookmaker that states—</w:t>
      </w:r>
    </w:p>
    <w:p w14:paraId="08795AE9" w14:textId="77777777" w:rsidR="00184649" w:rsidRDefault="00184649">
      <w:pPr>
        <w:pStyle w:val="Apara"/>
      </w:pPr>
      <w:r>
        <w:tab/>
        <w:t>(a)</w:t>
      </w:r>
      <w:r>
        <w:tab/>
        <w:t>that the commission proposes to amend, in the way stated in the notice, the nature or amount (or both) of the security guarantee; and</w:t>
      </w:r>
    </w:p>
    <w:p w14:paraId="32A14F86" w14:textId="77777777" w:rsidR="00184649" w:rsidRDefault="00184649">
      <w:pPr>
        <w:pStyle w:val="Apara"/>
      </w:pPr>
      <w:r>
        <w:tab/>
        <w:t>(b)</w:t>
      </w:r>
      <w:r>
        <w:tab/>
        <w:t>that the bookmaker may make written representations about the proposal to the commission within 14 days after the bookmaker is given the notice or any longer period allowed by the commission.</w:t>
      </w:r>
    </w:p>
    <w:p w14:paraId="717487F7" w14:textId="77777777" w:rsidR="00A32F0F" w:rsidRPr="001847A1" w:rsidRDefault="00A32F0F" w:rsidP="00A32F0F">
      <w:pPr>
        <w:pStyle w:val="aNote"/>
        <w:jc w:val="left"/>
      </w:pPr>
      <w:r w:rsidRPr="001847A1">
        <w:rPr>
          <w:rStyle w:val="charItals"/>
        </w:rPr>
        <w:t>Note</w:t>
      </w:r>
      <w:r w:rsidRPr="001847A1">
        <w:tab/>
        <w:t>A security guarantee may be required for:</w:t>
      </w:r>
    </w:p>
    <w:p w14:paraId="1E910917" w14:textId="77777777" w:rsidR="00A32F0F" w:rsidRPr="001847A1" w:rsidRDefault="00A32F0F" w:rsidP="00A32F0F">
      <w:pPr>
        <w:pStyle w:val="aNoteBulletss"/>
        <w:tabs>
          <w:tab w:val="left" w:pos="2300"/>
        </w:tabs>
      </w:pPr>
      <w:r w:rsidRPr="001847A1">
        <w:rPr>
          <w:rFonts w:ascii="Symbol" w:hAnsi="Symbol"/>
        </w:rPr>
        <w:t></w:t>
      </w:r>
      <w:r w:rsidRPr="001847A1">
        <w:rPr>
          <w:rFonts w:ascii="Symbol" w:hAnsi="Symbol"/>
        </w:rPr>
        <w:tab/>
      </w:r>
      <w:r w:rsidRPr="001847A1">
        <w:t>a race bookmaking licence (see s 7 (2) (a) (v) and s 10B (3) (a) (v));</w:t>
      </w:r>
    </w:p>
    <w:p w14:paraId="3D1682A9" w14:textId="77777777" w:rsidR="00A32F0F" w:rsidRPr="001847A1" w:rsidRDefault="00A32F0F" w:rsidP="00A32F0F">
      <w:pPr>
        <w:pStyle w:val="aNoteBulletss"/>
        <w:tabs>
          <w:tab w:val="left" w:pos="2300"/>
        </w:tabs>
      </w:pPr>
      <w:r w:rsidRPr="001847A1">
        <w:rPr>
          <w:rFonts w:ascii="Symbol" w:hAnsi="Symbol"/>
        </w:rPr>
        <w:t></w:t>
      </w:r>
      <w:r w:rsidRPr="001847A1">
        <w:rPr>
          <w:rFonts w:ascii="Symbol" w:hAnsi="Symbol"/>
        </w:rPr>
        <w:tab/>
      </w:r>
      <w:r w:rsidRPr="001847A1">
        <w:t>a sports bookmaking licence (see s 92 (1) (h) and (i));</w:t>
      </w:r>
    </w:p>
    <w:p w14:paraId="239F55ED" w14:textId="77777777" w:rsidR="00A32F0F" w:rsidRPr="001847A1" w:rsidRDefault="00A32F0F" w:rsidP="00A32F0F">
      <w:pPr>
        <w:pStyle w:val="aNoteBulletss"/>
        <w:tabs>
          <w:tab w:val="left" w:pos="2300"/>
        </w:tabs>
      </w:pPr>
      <w:r w:rsidRPr="001847A1">
        <w:rPr>
          <w:rFonts w:ascii="Symbol" w:hAnsi="Symbol"/>
        </w:rPr>
        <w:t></w:t>
      </w:r>
      <w:r w:rsidRPr="001847A1">
        <w:rPr>
          <w:rFonts w:ascii="Symbol" w:hAnsi="Symbol"/>
        </w:rPr>
        <w:tab/>
      </w:r>
      <w:r w:rsidRPr="001847A1">
        <w:t>an approval to engage in race bookmaking at a designated sports bookmaking venue (see s 48 (2)).</w:t>
      </w:r>
    </w:p>
    <w:p w14:paraId="32B03858" w14:textId="77777777" w:rsidR="00184649" w:rsidRDefault="00184649">
      <w:pPr>
        <w:pStyle w:val="Amain"/>
      </w:pPr>
      <w:r>
        <w:tab/>
        <w:t>(2)</w:t>
      </w:r>
      <w:r>
        <w:tab/>
        <w:t>After considering any representations made in accordance with subsection (1) (b), the commission may—</w:t>
      </w:r>
    </w:p>
    <w:p w14:paraId="2D6E5A3E" w14:textId="77777777" w:rsidR="00184649" w:rsidRDefault="00184649">
      <w:pPr>
        <w:pStyle w:val="Apara"/>
      </w:pPr>
      <w:r>
        <w:tab/>
        <w:t>(a)</w:t>
      </w:r>
      <w:r>
        <w:tab/>
        <w:t>amend, in the way stated in the notice or in another way that is not less favourable to the bookmaker, the nature of the security guarantee; or</w:t>
      </w:r>
    </w:p>
    <w:p w14:paraId="7D88C0EE" w14:textId="77777777" w:rsidR="00184649" w:rsidRDefault="00184649">
      <w:pPr>
        <w:pStyle w:val="Apara"/>
      </w:pPr>
      <w:r>
        <w:tab/>
        <w:t>(b)</w:t>
      </w:r>
      <w:r>
        <w:tab/>
        <w:t>whether or not the nature of the security guarantee is amended, amend the amount of the security guarantee to the amount stated in the notice or to a lesser amount.</w:t>
      </w:r>
    </w:p>
    <w:p w14:paraId="025E6473" w14:textId="77777777" w:rsidR="00AA53DD" w:rsidRDefault="00AA53DD" w:rsidP="00AA53DD">
      <w:pPr>
        <w:pStyle w:val="aNote"/>
      </w:pPr>
      <w:r>
        <w:rPr>
          <w:rStyle w:val="charItals"/>
        </w:rPr>
        <w:t>Note</w:t>
      </w:r>
      <w:r>
        <w:tab/>
        <w:t>Under pt 10 (Notification and review of decisions), a decision to amend, or not to amend, the nature or amount of a security guarantee may, on application, be reconsidered by the commission and reviewed by the ACAT.</w:t>
      </w:r>
    </w:p>
    <w:p w14:paraId="7A403829" w14:textId="77777777" w:rsidR="00184649" w:rsidRDefault="00184649">
      <w:pPr>
        <w:pStyle w:val="Amain"/>
        <w:keepLines/>
      </w:pPr>
      <w:r>
        <w:lastRenderedPageBreak/>
        <w:tab/>
        <w:t>(3)</w:t>
      </w:r>
      <w:r>
        <w:tab/>
        <w:t>If the commission amends the nature or amount of a security guarantee, the commission must, by written notice given to the bookmaker, require the bookmaker to provide to the commission the amended security guarantee within 14 days after the bookmaker is given the notice or any longer period allowed by the commission.</w:t>
      </w:r>
    </w:p>
    <w:p w14:paraId="0CB7796E" w14:textId="77777777" w:rsidR="00184649" w:rsidRDefault="00184649">
      <w:pPr>
        <w:pStyle w:val="AH5Sec"/>
      </w:pPr>
      <w:bookmarkStart w:id="127" w:name="_Toc103067962"/>
      <w:r w:rsidRPr="001913CB">
        <w:rPr>
          <w:rStyle w:val="CharSectNo"/>
        </w:rPr>
        <w:t>92</w:t>
      </w:r>
      <w:r>
        <w:tab/>
        <w:t xml:space="preserve">Meaning of </w:t>
      </w:r>
      <w:r>
        <w:rPr>
          <w:rStyle w:val="charItals"/>
        </w:rPr>
        <w:t>suitability requirements</w:t>
      </w:r>
      <w:r>
        <w:t xml:space="preserve"> and </w:t>
      </w:r>
      <w:r>
        <w:rPr>
          <w:rStyle w:val="charItals"/>
        </w:rPr>
        <w:t>security guarantee</w:t>
      </w:r>
      <w:bookmarkEnd w:id="127"/>
    </w:p>
    <w:p w14:paraId="75BA372A" w14:textId="77777777" w:rsidR="00184649" w:rsidRDefault="00184649">
      <w:pPr>
        <w:pStyle w:val="Amain"/>
        <w:keepNext/>
      </w:pPr>
      <w:r>
        <w:tab/>
        <w:t>(1)</w:t>
      </w:r>
      <w:r>
        <w:tab/>
        <w:t xml:space="preserve">For this Act, the </w:t>
      </w:r>
      <w:r>
        <w:rPr>
          <w:rStyle w:val="charBoldItals"/>
        </w:rPr>
        <w:t>suitability requirements</w:t>
      </w:r>
      <w:r>
        <w:t>, for a relevant person, are the requirements that the person—</w:t>
      </w:r>
    </w:p>
    <w:p w14:paraId="03E34E08" w14:textId="77777777" w:rsidR="00184649" w:rsidRDefault="00184649">
      <w:pPr>
        <w:pStyle w:val="Apara"/>
      </w:pPr>
      <w:r>
        <w:tab/>
        <w:t>(a)</w:t>
      </w:r>
      <w:r>
        <w:tab/>
        <w:t>has a reputation for sound business conduct; and</w:t>
      </w:r>
    </w:p>
    <w:p w14:paraId="4235417A" w14:textId="77777777" w:rsidR="00184649" w:rsidRDefault="00184649">
      <w:pPr>
        <w:pStyle w:val="Apara"/>
      </w:pPr>
      <w:r>
        <w:tab/>
        <w:t>(b)</w:t>
      </w:r>
      <w:r>
        <w:tab/>
        <w:t>for an individual—has a reputation for sound character; and</w:t>
      </w:r>
    </w:p>
    <w:p w14:paraId="101DC47C" w14:textId="77777777" w:rsidR="00184649" w:rsidRDefault="00184649">
      <w:pPr>
        <w:pStyle w:val="Apara"/>
      </w:pPr>
      <w:r>
        <w:tab/>
        <w:t>(c)</w:t>
      </w:r>
      <w:r>
        <w:tab/>
        <w:t>has a satisfactory financial position and financial background; and</w:t>
      </w:r>
    </w:p>
    <w:p w14:paraId="61077062" w14:textId="77777777" w:rsidR="00184649" w:rsidRDefault="00184649">
      <w:pPr>
        <w:pStyle w:val="Apara"/>
      </w:pPr>
      <w:r>
        <w:tab/>
        <w:t>(d)</w:t>
      </w:r>
      <w:r>
        <w:tab/>
        <w:t xml:space="preserve">has not, within 5 years before the suitability requirements are applied, been convicted or found guilty of an offence against a gaming law or against a corresponding law prescribed under the regulations; and </w:t>
      </w:r>
    </w:p>
    <w:p w14:paraId="756F474D" w14:textId="77777777" w:rsidR="00184649" w:rsidRDefault="00184649">
      <w:pPr>
        <w:pStyle w:val="Apara"/>
      </w:pPr>
      <w:r>
        <w:tab/>
        <w:t>(e)</w:t>
      </w:r>
      <w:r>
        <w:tab/>
        <w:t>does not owe an amount that has become payable by the person to the commission or the Territory under this Act or another gaming law; and</w:t>
      </w:r>
    </w:p>
    <w:p w14:paraId="490F3DCC" w14:textId="77777777" w:rsidR="00184649" w:rsidRDefault="00184649">
      <w:pPr>
        <w:pStyle w:val="Apara"/>
      </w:pPr>
      <w:r>
        <w:tab/>
        <w:t>(f)</w:t>
      </w:r>
      <w:r>
        <w:tab/>
        <w:t xml:space="preserve">has not been convicted or found guilty (in Australia or a foreign country) of an offence punishable by death or imprisonment, other than an offence that does not, having regard to all relevant circumstances (including, for example, the nature of the offence and how long ago the offence was committed), establish reasonable grounds for believing that the person is now of unsound character; and </w:t>
      </w:r>
    </w:p>
    <w:p w14:paraId="68C29971" w14:textId="77777777" w:rsidR="00184649" w:rsidRDefault="00184649">
      <w:pPr>
        <w:pStyle w:val="Apara"/>
      </w:pPr>
      <w:r>
        <w:tab/>
        <w:t>(g)</w:t>
      </w:r>
      <w:r>
        <w:tab/>
        <w:t xml:space="preserve">has not, at any time, associated, or entered into any business or financial arrangements, with a person who has a reputation for unsound business conduct or unsound character; and </w:t>
      </w:r>
    </w:p>
    <w:p w14:paraId="0C857831" w14:textId="77777777" w:rsidR="00184649" w:rsidRDefault="00184649">
      <w:pPr>
        <w:pStyle w:val="Apara"/>
      </w:pPr>
      <w:r>
        <w:lastRenderedPageBreak/>
        <w:tab/>
        <w:t>(h)</w:t>
      </w:r>
      <w:r>
        <w:tab/>
        <w:t>for an applicant for</w:t>
      </w:r>
      <w:r>
        <w:rPr>
          <w:color w:val="000000"/>
        </w:rPr>
        <w:t xml:space="preserve"> a sports bookmaking licence</w:t>
      </w:r>
      <w:r>
        <w:t>—has given an undertaking acceptable to the commission to provide, and has demonstrated to the commission’s satisfaction the ability to provide, a security guarantee on issue of the licence; and</w:t>
      </w:r>
    </w:p>
    <w:p w14:paraId="7760B81B" w14:textId="4188E0F4" w:rsidR="00184649" w:rsidRDefault="00184649">
      <w:pPr>
        <w:pStyle w:val="Apara"/>
        <w:rPr>
          <w:noProof/>
        </w:rPr>
      </w:pPr>
      <w:r>
        <w:rPr>
          <w:noProof/>
        </w:rPr>
        <w:tab/>
        <w:t>(i)</w:t>
      </w:r>
      <w:r>
        <w:rPr>
          <w:noProof/>
        </w:rPr>
        <w:tab/>
      </w:r>
      <w:r>
        <w:t xml:space="preserve">for a </w:t>
      </w:r>
      <w:r w:rsidR="001862BD" w:rsidRPr="00607AEB">
        <w:rPr>
          <w:color w:val="000000"/>
        </w:rPr>
        <w:t>sports bookmaker</w:t>
      </w:r>
      <w:r>
        <w:t>—has provided a security guarantee; and</w:t>
      </w:r>
    </w:p>
    <w:p w14:paraId="5483C883" w14:textId="77777777" w:rsidR="00184649" w:rsidRDefault="00184649">
      <w:pPr>
        <w:pStyle w:val="Apara"/>
      </w:pPr>
      <w:r>
        <w:tab/>
        <w:t>(j)</w:t>
      </w:r>
      <w:r>
        <w:tab/>
        <w:t>for a corporation—has, or has arranged, a satisfactory ownership, trust or corporate structure; and</w:t>
      </w:r>
    </w:p>
    <w:p w14:paraId="5EB02839" w14:textId="77777777" w:rsidR="00184649" w:rsidRDefault="00184649">
      <w:pPr>
        <w:pStyle w:val="Apara"/>
      </w:pPr>
      <w:r>
        <w:tab/>
        <w:t>(k)</w:t>
      </w:r>
      <w:r>
        <w:tab/>
        <w:t>meets the conditions (if any) prescribed under the regulations.</w:t>
      </w:r>
    </w:p>
    <w:p w14:paraId="4332E024" w14:textId="77777777" w:rsidR="001862BD" w:rsidRPr="00607AEB" w:rsidRDefault="001862BD" w:rsidP="001862BD">
      <w:pPr>
        <w:pStyle w:val="Amain"/>
      </w:pPr>
      <w:r w:rsidRPr="00607AEB">
        <w:rPr>
          <w:color w:val="000000"/>
        </w:rPr>
        <w:tab/>
        <w:t>(2)</w:t>
      </w:r>
      <w:r w:rsidRPr="00607AEB">
        <w:rPr>
          <w:color w:val="000000"/>
        </w:rPr>
        <w:tab/>
        <w:t xml:space="preserve">For subsection (1), each of the following people is a </w:t>
      </w:r>
      <w:r w:rsidRPr="00607AEB">
        <w:rPr>
          <w:rStyle w:val="charBoldItals"/>
        </w:rPr>
        <w:t>relevant person</w:t>
      </w:r>
      <w:r w:rsidRPr="00607AEB">
        <w:rPr>
          <w:color w:val="000000"/>
        </w:rPr>
        <w:t>:</w:t>
      </w:r>
    </w:p>
    <w:p w14:paraId="11CDAA9C" w14:textId="77777777" w:rsidR="001862BD" w:rsidRPr="00607AEB" w:rsidRDefault="001862BD" w:rsidP="001862BD">
      <w:pPr>
        <w:pStyle w:val="Apara"/>
      </w:pPr>
      <w:r w:rsidRPr="00607AEB">
        <w:rPr>
          <w:color w:val="000000"/>
        </w:rPr>
        <w:tab/>
        <w:t>(a)</w:t>
      </w:r>
      <w:r w:rsidRPr="00607AEB">
        <w:rPr>
          <w:color w:val="000000"/>
        </w:rPr>
        <w:tab/>
        <w:t>an applicant for a sports bookmaking licence, and any director or influential shareholder of the applicant;</w:t>
      </w:r>
    </w:p>
    <w:p w14:paraId="1A16DADF" w14:textId="77777777" w:rsidR="001862BD" w:rsidRPr="00607AEB" w:rsidRDefault="001862BD" w:rsidP="001862BD">
      <w:pPr>
        <w:pStyle w:val="Apara"/>
      </w:pPr>
      <w:r w:rsidRPr="00607AEB">
        <w:tab/>
        <w:t>(b)</w:t>
      </w:r>
      <w:r w:rsidRPr="00607AEB">
        <w:tab/>
        <w:t>a sports bookmaker, and any director or influential shareholder of the sports bookmaker;</w:t>
      </w:r>
    </w:p>
    <w:p w14:paraId="79D75953" w14:textId="77777777" w:rsidR="001862BD" w:rsidRPr="00607AEB" w:rsidRDefault="001862BD" w:rsidP="001862BD">
      <w:pPr>
        <w:pStyle w:val="Apara"/>
      </w:pPr>
      <w:r w:rsidRPr="00607AEB">
        <w:tab/>
        <w:t>(c)</w:t>
      </w:r>
      <w:r w:rsidRPr="00607AEB">
        <w:tab/>
        <w:t>a person nominated in an application for a sports bookmaker’s agent licence;</w:t>
      </w:r>
    </w:p>
    <w:p w14:paraId="558ACDD2" w14:textId="77777777" w:rsidR="001862BD" w:rsidRPr="00607AEB" w:rsidRDefault="001862BD" w:rsidP="001862BD">
      <w:pPr>
        <w:pStyle w:val="Apara"/>
      </w:pPr>
      <w:r w:rsidRPr="00607AEB">
        <w:tab/>
        <w:t>(d)</w:t>
      </w:r>
      <w:r w:rsidRPr="00607AEB">
        <w:tab/>
        <w:t>a sports bookmaker’s agent.</w:t>
      </w:r>
    </w:p>
    <w:p w14:paraId="4906D71E" w14:textId="77777777" w:rsidR="001862BD" w:rsidRPr="00607AEB" w:rsidRDefault="001862BD" w:rsidP="001862BD">
      <w:pPr>
        <w:pStyle w:val="Amain"/>
      </w:pPr>
      <w:r w:rsidRPr="00607AEB">
        <w:rPr>
          <w:color w:val="000000"/>
        </w:rPr>
        <w:tab/>
        <w:t>(3)</w:t>
      </w:r>
      <w:r w:rsidRPr="00607AEB">
        <w:rPr>
          <w:color w:val="000000"/>
        </w:rPr>
        <w:tab/>
        <w:t xml:space="preserve">A </w:t>
      </w:r>
      <w:r w:rsidRPr="00607AEB">
        <w:rPr>
          <w:rStyle w:val="charBoldItals"/>
        </w:rPr>
        <w:t>security guarantee</w:t>
      </w:r>
      <w:r w:rsidRPr="00607AEB">
        <w:rPr>
          <w:color w:val="000000"/>
        </w:rPr>
        <w:t>, for the suitability requirements applying to a corporation that applies for, or holds, a sports bookmaking licence, means 1 or more documents that satisfy the commission about the corporation’s ability to cover the corporation’s sports bookmaking losses to the amount applying to the corporation under a determination under section 90.</w:t>
      </w:r>
    </w:p>
    <w:p w14:paraId="0083AC8D" w14:textId="77777777" w:rsidR="00184649" w:rsidRDefault="00184649" w:rsidP="00A61E1F">
      <w:pPr>
        <w:pStyle w:val="Amain"/>
        <w:keepLines/>
      </w:pPr>
      <w:r>
        <w:tab/>
        <w:t>(</w:t>
      </w:r>
      <w:r w:rsidR="003735FF">
        <w:t>4</w:t>
      </w:r>
      <w:r>
        <w:t>)</w:t>
      </w:r>
      <w:r>
        <w:tab/>
        <w:t xml:space="preserve">A </w:t>
      </w:r>
      <w:r>
        <w:rPr>
          <w:rStyle w:val="charBoldItals"/>
        </w:rPr>
        <w:t>security guarantee</w:t>
      </w:r>
      <w:r>
        <w:t>, for the requirement for the issue to a person of an approval under section 49 (Issue or refusal of approval for sports bookmaking venue) in relation to a designated sports bookmaking venue, means 1 or more documents that satisfy the commission about the person’s ability to cover the person’s race bookmaking losses at the venue to the amount applying to the person under a determination under section 90 in relation to the venue.</w:t>
      </w:r>
    </w:p>
    <w:p w14:paraId="567F5F9C" w14:textId="77777777" w:rsidR="00184649" w:rsidRDefault="00184649">
      <w:pPr>
        <w:pStyle w:val="AH5Sec"/>
        <w:rPr>
          <w:rStyle w:val="charItals"/>
        </w:rPr>
      </w:pPr>
      <w:bookmarkStart w:id="128" w:name="_Toc103067963"/>
      <w:r w:rsidRPr="001913CB">
        <w:rPr>
          <w:rStyle w:val="CharSectNo"/>
        </w:rPr>
        <w:lastRenderedPageBreak/>
        <w:t>93</w:t>
      </w:r>
      <w:r>
        <w:tab/>
        <w:t xml:space="preserve">Meaning of </w:t>
      </w:r>
      <w:r>
        <w:rPr>
          <w:rStyle w:val="charItals"/>
        </w:rPr>
        <w:t>nominated person</w:t>
      </w:r>
      <w:bookmarkEnd w:id="128"/>
    </w:p>
    <w:p w14:paraId="6F83BAF6" w14:textId="77777777" w:rsidR="00184649" w:rsidRDefault="00184649">
      <w:pPr>
        <w:pStyle w:val="Amainreturn"/>
      </w:pPr>
      <w:r>
        <w:t xml:space="preserve">For this Act, the </w:t>
      </w:r>
      <w:r>
        <w:rPr>
          <w:rStyle w:val="charBoldItals"/>
        </w:rPr>
        <w:t>nominated person</w:t>
      </w:r>
      <w:r>
        <w:t>, for a race bookmaker’s agent licence or a sports bookmaker’s agent licence, is the individual nominated in the application for the licence.</w:t>
      </w:r>
    </w:p>
    <w:p w14:paraId="2BA86C20" w14:textId="77777777" w:rsidR="00184649" w:rsidRDefault="00184649">
      <w:pPr>
        <w:pStyle w:val="AH5Sec"/>
        <w:rPr>
          <w:snapToGrid w:val="0"/>
        </w:rPr>
      </w:pPr>
      <w:bookmarkStart w:id="129" w:name="_Toc103067964"/>
      <w:r w:rsidRPr="001913CB">
        <w:rPr>
          <w:rStyle w:val="CharSectNo"/>
        </w:rPr>
        <w:t>94</w:t>
      </w:r>
      <w:r>
        <w:rPr>
          <w:snapToGrid w:val="0"/>
        </w:rPr>
        <w:tab/>
      </w:r>
      <w:r w:rsidR="00265294">
        <w:rPr>
          <w:snapToGrid w:val="0"/>
        </w:rPr>
        <w:t>Self-incrimination</w:t>
      </w:r>
      <w:r>
        <w:rPr>
          <w:snapToGrid w:val="0"/>
        </w:rPr>
        <w:t xml:space="preserve"> etc</w:t>
      </w:r>
      <w:bookmarkEnd w:id="129"/>
    </w:p>
    <w:p w14:paraId="7748CBBB" w14:textId="77777777" w:rsidR="00184649" w:rsidRDefault="00184649">
      <w:pPr>
        <w:pStyle w:val="Amain"/>
        <w:rPr>
          <w:snapToGrid w:val="0"/>
        </w:rPr>
      </w:pPr>
      <w:r>
        <w:rPr>
          <w:snapToGrid w:val="0"/>
        </w:rPr>
        <w:tab/>
        <w:t>(1)</w:t>
      </w:r>
      <w:r>
        <w:rPr>
          <w:snapToGrid w:val="0"/>
        </w:rPr>
        <w:tab/>
        <w:t>A person is not excused from providing information or producing a document when required to do so under this Act on the ground that the information or document may tend to incriminate the person.</w:t>
      </w:r>
    </w:p>
    <w:p w14:paraId="3EBCC968" w14:textId="77777777" w:rsidR="00184649" w:rsidRDefault="00184649">
      <w:pPr>
        <w:pStyle w:val="Amain"/>
        <w:rPr>
          <w:snapToGrid w:val="0"/>
        </w:rPr>
      </w:pPr>
      <w:r>
        <w:rPr>
          <w:snapToGrid w:val="0"/>
        </w:rPr>
        <w:tab/>
        <w:t>(2)</w:t>
      </w:r>
      <w:r>
        <w:rPr>
          <w:snapToGrid w:val="0"/>
        </w:rPr>
        <w:tab/>
        <w:t>However—</w:t>
      </w:r>
    </w:p>
    <w:p w14:paraId="6B877A03" w14:textId="77777777" w:rsidR="00184649" w:rsidRDefault="00184649">
      <w:pPr>
        <w:pStyle w:val="Apara"/>
        <w:rPr>
          <w:snapToGrid w:val="0"/>
        </w:rPr>
      </w:pPr>
      <w:r>
        <w:rPr>
          <w:snapToGrid w:val="0"/>
        </w:rPr>
        <w:tab/>
        <w:t>(a)</w:t>
      </w:r>
      <w:r>
        <w:rPr>
          <w:snapToGrid w:val="0"/>
        </w:rPr>
        <w:tab/>
        <w:t>the information or production of the document; or</w:t>
      </w:r>
    </w:p>
    <w:p w14:paraId="4760C01F" w14:textId="77777777" w:rsidR="00184649" w:rsidRDefault="00184649">
      <w:pPr>
        <w:pStyle w:val="Apara"/>
        <w:rPr>
          <w:snapToGrid w:val="0"/>
        </w:rPr>
      </w:pPr>
      <w:r>
        <w:rPr>
          <w:snapToGrid w:val="0"/>
        </w:rPr>
        <w:tab/>
        <w:t>(b)</w:t>
      </w:r>
      <w:r>
        <w:rPr>
          <w:snapToGrid w:val="0"/>
        </w:rPr>
        <w:tab/>
        <w:t>any other information, document or thing obtained as a direct or indirect consequence of providing the information or producing the document;</w:t>
      </w:r>
    </w:p>
    <w:p w14:paraId="65B748FD" w14:textId="77777777" w:rsidR="00184649" w:rsidRDefault="00184649">
      <w:pPr>
        <w:pStyle w:val="Amainreturn"/>
        <w:rPr>
          <w:snapToGrid w:val="0"/>
        </w:rPr>
      </w:pPr>
      <w:r>
        <w:rPr>
          <w:snapToGrid w:val="0"/>
        </w:rPr>
        <w:t>is not admissible in evidence against the person in a criminal proceeding.</w:t>
      </w:r>
    </w:p>
    <w:p w14:paraId="4378090C" w14:textId="77777777" w:rsidR="00184649" w:rsidRDefault="00184649">
      <w:pPr>
        <w:pStyle w:val="Amain"/>
      </w:pPr>
      <w:r>
        <w:tab/>
        <w:t>(3)</w:t>
      </w:r>
      <w:r>
        <w:tab/>
        <w:t>Subsection (2) does not apply to a proceeding for any offence in relation to the false or misleading nature of the information or document.</w:t>
      </w:r>
    </w:p>
    <w:p w14:paraId="6EFFE3DA" w14:textId="4316745D" w:rsidR="00184649" w:rsidRDefault="00184649">
      <w:pPr>
        <w:pStyle w:val="aNote"/>
      </w:pPr>
      <w:r>
        <w:rPr>
          <w:rStyle w:val="charItals"/>
        </w:rPr>
        <w:t>Note 1</w:t>
      </w:r>
      <w:r>
        <w:rPr>
          <w:rStyle w:val="charItals"/>
        </w:rPr>
        <w:tab/>
      </w:r>
      <w:r>
        <w:rPr>
          <w:snapToGrid w:val="0"/>
        </w:rPr>
        <w:t xml:space="preserve">A reference to an offence against a Territory law includes a reference to a related ancillary offence, eg attempt (see </w:t>
      </w:r>
      <w:hyperlink r:id="rId71" w:tooltip="A2001-14" w:history="1">
        <w:r w:rsidR="00DB7EB3" w:rsidRPr="0083266D">
          <w:rPr>
            <w:rStyle w:val="charCitHyperlinkAbbrev"/>
          </w:rPr>
          <w:t>Legislation Act</w:t>
        </w:r>
      </w:hyperlink>
      <w:r>
        <w:rPr>
          <w:snapToGrid w:val="0"/>
        </w:rPr>
        <w:t>, s 189).</w:t>
      </w:r>
    </w:p>
    <w:p w14:paraId="69D521DF" w14:textId="3C1A2C5B" w:rsidR="00184649" w:rsidRDefault="00184649">
      <w:pPr>
        <w:pStyle w:val="aNote"/>
      </w:pPr>
      <w:r>
        <w:rPr>
          <w:rStyle w:val="charItals"/>
        </w:rPr>
        <w:t>Note 2</w:t>
      </w:r>
      <w:r>
        <w:rPr>
          <w:rStyle w:val="charItals"/>
        </w:rPr>
        <w:tab/>
      </w:r>
      <w:r>
        <w:t xml:space="preserve">The </w:t>
      </w:r>
      <w:hyperlink r:id="rId72" w:tooltip="A2001-14" w:history="1">
        <w:r w:rsidR="00DB7EB3" w:rsidRPr="0083266D">
          <w:rPr>
            <w:rStyle w:val="charCitHyperlinkAbbrev"/>
          </w:rPr>
          <w:t>Legislation Act</w:t>
        </w:r>
      </w:hyperlink>
      <w:r>
        <w:t>, s 171 deals with the application of client legal privilege.</w:t>
      </w:r>
    </w:p>
    <w:p w14:paraId="308155A2" w14:textId="77777777" w:rsidR="00184649" w:rsidRDefault="00184649">
      <w:pPr>
        <w:pStyle w:val="AH5Sec"/>
      </w:pPr>
      <w:bookmarkStart w:id="130" w:name="_Toc103067965"/>
      <w:r w:rsidRPr="001913CB">
        <w:rPr>
          <w:rStyle w:val="CharSectNo"/>
        </w:rPr>
        <w:t>96</w:t>
      </w:r>
      <w:r>
        <w:tab/>
        <w:t>Commission’s power to extend time</w:t>
      </w:r>
      <w:bookmarkEnd w:id="130"/>
    </w:p>
    <w:p w14:paraId="6CBEF7B9" w14:textId="77777777" w:rsidR="00184649" w:rsidRDefault="00184649">
      <w:pPr>
        <w:pStyle w:val="Amainreturn"/>
      </w:pPr>
      <w:r>
        <w:t>A power of the commission to extend the time for doing something required or permitted to be done under this Act may be exercised by the commission before or after the time expires.</w:t>
      </w:r>
    </w:p>
    <w:p w14:paraId="7532662C" w14:textId="77777777" w:rsidR="00184649" w:rsidRDefault="00184649">
      <w:pPr>
        <w:pStyle w:val="AH5Sec"/>
      </w:pPr>
      <w:bookmarkStart w:id="131" w:name="_Toc103067966"/>
      <w:r w:rsidRPr="001913CB">
        <w:rPr>
          <w:rStyle w:val="CharSectNo"/>
        </w:rPr>
        <w:lastRenderedPageBreak/>
        <w:t>97</w:t>
      </w:r>
      <w:r>
        <w:tab/>
        <w:t>Determination of fees</w:t>
      </w:r>
      <w:bookmarkEnd w:id="131"/>
    </w:p>
    <w:p w14:paraId="29868A77" w14:textId="77777777" w:rsidR="00184649" w:rsidRDefault="00184649" w:rsidP="004C605A">
      <w:pPr>
        <w:pStyle w:val="Amain"/>
        <w:keepNext/>
      </w:pPr>
      <w:r>
        <w:tab/>
        <w:t>(1)</w:t>
      </w:r>
      <w:r>
        <w:tab/>
        <w:t>The Minister may, in writing, determine fees for this Act.</w:t>
      </w:r>
    </w:p>
    <w:p w14:paraId="297AC109" w14:textId="3770160D" w:rsidR="00184649" w:rsidRDefault="00184649">
      <w:pPr>
        <w:pStyle w:val="aNote"/>
      </w:pPr>
      <w:r>
        <w:rPr>
          <w:rStyle w:val="charItals"/>
        </w:rPr>
        <w:t>Note</w:t>
      </w:r>
      <w:r>
        <w:rPr>
          <w:rStyle w:val="charItals"/>
        </w:rPr>
        <w:tab/>
      </w:r>
      <w:r>
        <w:t xml:space="preserve">The </w:t>
      </w:r>
      <w:hyperlink r:id="rId73" w:tooltip="A2001-14" w:history="1">
        <w:r w:rsidR="00DB7EB3" w:rsidRPr="0083266D">
          <w:rPr>
            <w:rStyle w:val="charCitHyperlinkAbbrev"/>
          </w:rPr>
          <w:t>Legislation Act</w:t>
        </w:r>
      </w:hyperlink>
      <w:r>
        <w:t xml:space="preserve"> contains provisions about the making of determinations and regulations relating to fees (see pt 6.3).</w:t>
      </w:r>
    </w:p>
    <w:p w14:paraId="654C4CE2" w14:textId="77777777" w:rsidR="00184649" w:rsidRDefault="00184649">
      <w:pPr>
        <w:pStyle w:val="Amain"/>
      </w:pPr>
      <w:r>
        <w:tab/>
        <w:t>(2)</w:t>
      </w:r>
      <w:r>
        <w:tab/>
      </w:r>
      <w:r>
        <w:tab/>
        <w:t>A determination is a disallowable instrument.</w:t>
      </w:r>
    </w:p>
    <w:p w14:paraId="3B2E7968" w14:textId="4EEAD772" w:rsidR="00184649" w:rsidRDefault="00184649">
      <w:pPr>
        <w:pStyle w:val="aNote"/>
      </w:pPr>
      <w:r>
        <w:rPr>
          <w:rStyle w:val="charItals"/>
        </w:rPr>
        <w:t>Note</w:t>
      </w:r>
      <w:r>
        <w:rPr>
          <w:rStyle w:val="charItals"/>
        </w:rPr>
        <w:tab/>
      </w:r>
      <w:r>
        <w:t xml:space="preserve">A disallowable instrument must be notified, and presented to the Legislative Assembly, under the </w:t>
      </w:r>
      <w:hyperlink r:id="rId74" w:tooltip="A2001-14" w:history="1">
        <w:r w:rsidR="00DB7EB3" w:rsidRPr="0083266D">
          <w:rPr>
            <w:rStyle w:val="charCitHyperlinkAbbrev"/>
          </w:rPr>
          <w:t>Legislation Act</w:t>
        </w:r>
      </w:hyperlink>
      <w:r>
        <w:t>.</w:t>
      </w:r>
    </w:p>
    <w:p w14:paraId="00F45590" w14:textId="77777777" w:rsidR="00184649" w:rsidRDefault="00184649">
      <w:pPr>
        <w:pStyle w:val="AH5Sec"/>
      </w:pPr>
      <w:bookmarkStart w:id="132" w:name="_Toc103067967"/>
      <w:r w:rsidRPr="001913CB">
        <w:rPr>
          <w:rStyle w:val="CharSectNo"/>
        </w:rPr>
        <w:t>98</w:t>
      </w:r>
      <w:r>
        <w:tab/>
        <w:t>Regulation-making power</w:t>
      </w:r>
      <w:bookmarkEnd w:id="132"/>
    </w:p>
    <w:p w14:paraId="3883336E" w14:textId="77777777" w:rsidR="00184649" w:rsidRDefault="00184649">
      <w:pPr>
        <w:pStyle w:val="Amain"/>
      </w:pPr>
      <w:r>
        <w:tab/>
        <w:t>(1)</w:t>
      </w:r>
      <w:r>
        <w:tab/>
        <w:t>The Executive may make regulations for this Act.</w:t>
      </w:r>
    </w:p>
    <w:p w14:paraId="1C58CCB2" w14:textId="28ECB600" w:rsidR="00184649" w:rsidRDefault="00184649">
      <w:pPr>
        <w:pStyle w:val="aNote"/>
      </w:pPr>
      <w:r>
        <w:rPr>
          <w:rStyle w:val="charItals"/>
        </w:rPr>
        <w:t>Note</w:t>
      </w:r>
      <w:r>
        <w:rPr>
          <w:rStyle w:val="charItals"/>
        </w:rPr>
        <w:tab/>
      </w:r>
      <w:r>
        <w:t xml:space="preserve">Regulations must be notified, and presented to the Legislative Assembly, under the </w:t>
      </w:r>
      <w:hyperlink r:id="rId75" w:tooltip="A2001-14" w:history="1">
        <w:r w:rsidR="00DB7EB3" w:rsidRPr="0083266D">
          <w:rPr>
            <w:rStyle w:val="charCitHyperlinkAbbrev"/>
          </w:rPr>
          <w:t>Legislation Act</w:t>
        </w:r>
      </w:hyperlink>
      <w:r>
        <w:t>.</w:t>
      </w:r>
    </w:p>
    <w:p w14:paraId="15B17D6B" w14:textId="77777777" w:rsidR="00184649" w:rsidRDefault="00184649">
      <w:pPr>
        <w:pStyle w:val="Amain"/>
      </w:pPr>
      <w:r>
        <w:tab/>
        <w:t>(2)</w:t>
      </w:r>
      <w:r>
        <w:tab/>
        <w:t>The regulations may make provision for or in relation to—</w:t>
      </w:r>
    </w:p>
    <w:p w14:paraId="5525208D" w14:textId="77777777" w:rsidR="00184649" w:rsidRDefault="00184649">
      <w:pPr>
        <w:pStyle w:val="Apara"/>
      </w:pPr>
      <w:r>
        <w:tab/>
        <w:t>(a)</w:t>
      </w:r>
      <w:r>
        <w:tab/>
        <w:t>the information that may be supplied by telephone by a race bookmaker engaging in race bookmaking; and</w:t>
      </w:r>
    </w:p>
    <w:p w14:paraId="0C5EA149" w14:textId="77777777" w:rsidR="00184649" w:rsidRDefault="00184649">
      <w:pPr>
        <w:pStyle w:val="Apara"/>
      </w:pPr>
      <w:r>
        <w:tab/>
        <w:t>(b)</w:t>
      </w:r>
      <w:r>
        <w:tab/>
        <w:t>the keeping of records by race bookmakers and sports bookmakers; and</w:t>
      </w:r>
    </w:p>
    <w:p w14:paraId="255E1BC1" w14:textId="77777777" w:rsidR="00184649" w:rsidRDefault="00184649">
      <w:pPr>
        <w:pStyle w:val="Apara"/>
      </w:pPr>
      <w:r>
        <w:tab/>
        <w:t>(c)</w:t>
      </w:r>
      <w:r>
        <w:tab/>
        <w:t>matters to be stated on licences.</w:t>
      </w:r>
    </w:p>
    <w:p w14:paraId="265B715D" w14:textId="77777777" w:rsidR="00184649" w:rsidRDefault="00184649">
      <w:pPr>
        <w:pStyle w:val="Amain"/>
      </w:pPr>
      <w:r>
        <w:tab/>
        <w:t>(3)</w:t>
      </w:r>
      <w:r>
        <w:tab/>
        <w:t>The regulations may also prescribe offences for contraventions of the regulations and may also prescribe maximum penalties of not more than 10 penalty units for offences against the regulations or against the rules for sports bookmaking.</w:t>
      </w:r>
    </w:p>
    <w:p w14:paraId="1D18C3BF" w14:textId="77777777" w:rsidR="00184649" w:rsidRDefault="00184649">
      <w:pPr>
        <w:pStyle w:val="02Text"/>
        <w:sectPr w:rsidR="00184649">
          <w:headerReference w:type="even" r:id="rId76"/>
          <w:headerReference w:type="default" r:id="rId77"/>
          <w:footerReference w:type="even" r:id="rId78"/>
          <w:footerReference w:type="default" r:id="rId79"/>
          <w:footerReference w:type="first" r:id="rId80"/>
          <w:pgSz w:w="11907" w:h="16839" w:code="9"/>
          <w:pgMar w:top="3880" w:right="1900" w:bottom="3100" w:left="2300" w:header="2280" w:footer="1760" w:gutter="0"/>
          <w:pgNumType w:start="1"/>
          <w:cols w:space="720"/>
          <w:titlePg/>
          <w:docGrid w:linePitch="254"/>
        </w:sectPr>
      </w:pPr>
    </w:p>
    <w:p w14:paraId="5A1A2A63" w14:textId="77777777" w:rsidR="00184649" w:rsidRDefault="00184649">
      <w:pPr>
        <w:pStyle w:val="PageBreak"/>
      </w:pPr>
      <w:r>
        <w:br w:type="page"/>
      </w:r>
    </w:p>
    <w:p w14:paraId="38D8F40D" w14:textId="77777777" w:rsidR="00AA53DD" w:rsidRPr="001913CB" w:rsidRDefault="00AA53DD" w:rsidP="00AA53DD">
      <w:pPr>
        <w:pStyle w:val="Sched-heading"/>
      </w:pPr>
      <w:bookmarkStart w:id="133" w:name="_Toc103067968"/>
      <w:r w:rsidRPr="001913CB">
        <w:rPr>
          <w:rStyle w:val="CharChapNo"/>
        </w:rPr>
        <w:lastRenderedPageBreak/>
        <w:t>Schedule 1</w:t>
      </w:r>
      <w:r>
        <w:tab/>
      </w:r>
      <w:r w:rsidRPr="001913CB">
        <w:rPr>
          <w:rStyle w:val="CharChapText"/>
        </w:rPr>
        <w:t>Internally reviewable decisions</w:t>
      </w:r>
      <w:bookmarkEnd w:id="133"/>
    </w:p>
    <w:p w14:paraId="761779A0" w14:textId="77777777" w:rsidR="007E7F6A" w:rsidRDefault="007E7F6A">
      <w:pPr>
        <w:pStyle w:val="Placeholder"/>
      </w:pPr>
      <w:r>
        <w:rPr>
          <w:rStyle w:val="CharPartNo"/>
        </w:rPr>
        <w:t xml:space="preserve">  </w:t>
      </w:r>
      <w:r>
        <w:rPr>
          <w:rStyle w:val="CharPartText"/>
        </w:rPr>
        <w:t xml:space="preserve">  </w:t>
      </w:r>
    </w:p>
    <w:p w14:paraId="7DA1E655" w14:textId="77777777" w:rsidR="00AA53DD" w:rsidRDefault="00AA53DD" w:rsidP="00AA53DD">
      <w:pPr>
        <w:pStyle w:val="ref"/>
      </w:pPr>
      <w:r>
        <w:t>(see pt 10)</w:t>
      </w:r>
    </w:p>
    <w:p w14:paraId="470E4AC8" w14:textId="77777777" w:rsidR="00AA53DD" w:rsidRDefault="00AA53DD" w:rsidP="00CA63D2"/>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7"/>
        <w:gridCol w:w="1421"/>
        <w:gridCol w:w="2270"/>
        <w:gridCol w:w="2672"/>
      </w:tblGrid>
      <w:tr w:rsidR="00AA53DD" w14:paraId="6708AF30" w14:textId="77777777">
        <w:trPr>
          <w:cantSplit/>
          <w:tblHeader/>
        </w:trPr>
        <w:tc>
          <w:tcPr>
            <w:tcW w:w="1197" w:type="dxa"/>
          </w:tcPr>
          <w:p w14:paraId="0A57B6E6" w14:textId="77777777" w:rsidR="00AA53DD" w:rsidRDefault="00AA53DD" w:rsidP="000D396E">
            <w:pPr>
              <w:pStyle w:val="TableColHd"/>
            </w:pPr>
            <w:r>
              <w:t>column 1</w:t>
            </w:r>
            <w:r>
              <w:br/>
              <w:t>item</w:t>
            </w:r>
          </w:p>
        </w:tc>
        <w:tc>
          <w:tcPr>
            <w:tcW w:w="1421" w:type="dxa"/>
          </w:tcPr>
          <w:p w14:paraId="621039AB" w14:textId="77777777" w:rsidR="00AA53DD" w:rsidRDefault="00AA53DD" w:rsidP="000D396E">
            <w:pPr>
              <w:pStyle w:val="TableColHd"/>
            </w:pPr>
            <w:r>
              <w:t>column 2</w:t>
            </w:r>
            <w:r>
              <w:br/>
              <w:t>section</w:t>
            </w:r>
          </w:p>
        </w:tc>
        <w:tc>
          <w:tcPr>
            <w:tcW w:w="2270" w:type="dxa"/>
          </w:tcPr>
          <w:p w14:paraId="23814418" w14:textId="77777777" w:rsidR="00AA53DD" w:rsidRDefault="00AA53DD" w:rsidP="000D396E">
            <w:pPr>
              <w:pStyle w:val="TableColHd"/>
            </w:pPr>
            <w:r>
              <w:t>column 3</w:t>
            </w:r>
            <w:r>
              <w:br/>
              <w:t>decision</w:t>
            </w:r>
          </w:p>
        </w:tc>
        <w:tc>
          <w:tcPr>
            <w:tcW w:w="2672" w:type="dxa"/>
          </w:tcPr>
          <w:p w14:paraId="311E0092" w14:textId="77777777" w:rsidR="00AA53DD" w:rsidRDefault="00AA53DD" w:rsidP="000D396E">
            <w:pPr>
              <w:pStyle w:val="TableColHd"/>
            </w:pPr>
            <w:r>
              <w:t>column 4</w:t>
            </w:r>
            <w:r>
              <w:br/>
              <w:t>entity</w:t>
            </w:r>
          </w:p>
        </w:tc>
      </w:tr>
      <w:tr w:rsidR="003735FF" w14:paraId="314B6DE7" w14:textId="77777777">
        <w:trPr>
          <w:cantSplit/>
        </w:trPr>
        <w:tc>
          <w:tcPr>
            <w:tcW w:w="1197" w:type="dxa"/>
          </w:tcPr>
          <w:p w14:paraId="5335AF96" w14:textId="77777777" w:rsidR="003735FF" w:rsidRPr="001847A1" w:rsidRDefault="003735FF" w:rsidP="003735FF">
            <w:pPr>
              <w:pStyle w:val="TableNumbered"/>
              <w:numPr>
                <w:ilvl w:val="0"/>
                <w:numId w:val="0"/>
              </w:numPr>
              <w:jc w:val="both"/>
            </w:pPr>
            <w:r>
              <w:t>1</w:t>
            </w:r>
          </w:p>
        </w:tc>
        <w:tc>
          <w:tcPr>
            <w:tcW w:w="1421" w:type="dxa"/>
          </w:tcPr>
          <w:p w14:paraId="4D9DDD97" w14:textId="77777777" w:rsidR="003735FF" w:rsidRPr="001847A1" w:rsidRDefault="003735FF" w:rsidP="003735FF">
            <w:pPr>
              <w:pStyle w:val="TableText10"/>
            </w:pPr>
            <w:r w:rsidRPr="001847A1">
              <w:t>7 (6)</w:t>
            </w:r>
          </w:p>
        </w:tc>
        <w:tc>
          <w:tcPr>
            <w:tcW w:w="2270" w:type="dxa"/>
          </w:tcPr>
          <w:p w14:paraId="3C4ACA5D" w14:textId="77777777" w:rsidR="003735FF" w:rsidRPr="001847A1" w:rsidRDefault="003735FF" w:rsidP="003735FF">
            <w:pPr>
              <w:pStyle w:val="TableText10"/>
            </w:pPr>
            <w:r w:rsidRPr="001847A1">
              <w:t>refuse to issue race bookmaking licence</w:t>
            </w:r>
          </w:p>
        </w:tc>
        <w:tc>
          <w:tcPr>
            <w:tcW w:w="2672" w:type="dxa"/>
          </w:tcPr>
          <w:p w14:paraId="1C4229D4" w14:textId="77777777" w:rsidR="003735FF" w:rsidRPr="001847A1" w:rsidRDefault="003735FF" w:rsidP="003735FF">
            <w:pPr>
              <w:pStyle w:val="TableText10"/>
            </w:pPr>
            <w:r w:rsidRPr="001847A1">
              <w:t>applicant for race bookmaking licence</w:t>
            </w:r>
          </w:p>
        </w:tc>
      </w:tr>
      <w:tr w:rsidR="003735FF" w14:paraId="51E94750" w14:textId="77777777">
        <w:trPr>
          <w:cantSplit/>
        </w:trPr>
        <w:tc>
          <w:tcPr>
            <w:tcW w:w="1197" w:type="dxa"/>
          </w:tcPr>
          <w:p w14:paraId="35C40020" w14:textId="77777777" w:rsidR="003735FF" w:rsidRPr="001847A1" w:rsidRDefault="003735FF" w:rsidP="003735FF">
            <w:pPr>
              <w:pStyle w:val="TableNumbered"/>
              <w:numPr>
                <w:ilvl w:val="0"/>
                <w:numId w:val="0"/>
              </w:numPr>
              <w:jc w:val="both"/>
            </w:pPr>
            <w:r>
              <w:t>2</w:t>
            </w:r>
          </w:p>
        </w:tc>
        <w:tc>
          <w:tcPr>
            <w:tcW w:w="1421" w:type="dxa"/>
          </w:tcPr>
          <w:p w14:paraId="3B4590DC" w14:textId="77777777" w:rsidR="003735FF" w:rsidRPr="001847A1" w:rsidRDefault="003735FF" w:rsidP="003735FF">
            <w:pPr>
              <w:pStyle w:val="TableText10"/>
            </w:pPr>
            <w:r w:rsidRPr="001847A1">
              <w:t>8 (1)</w:t>
            </w:r>
          </w:p>
        </w:tc>
        <w:tc>
          <w:tcPr>
            <w:tcW w:w="2270" w:type="dxa"/>
          </w:tcPr>
          <w:p w14:paraId="76D31B77" w14:textId="77777777" w:rsidR="003735FF" w:rsidRPr="001847A1" w:rsidRDefault="003735FF" w:rsidP="003735FF">
            <w:pPr>
              <w:pStyle w:val="TableText10"/>
            </w:pPr>
            <w:r w:rsidRPr="001847A1">
              <w:t>issue race bookmaking licence subject to condition</w:t>
            </w:r>
          </w:p>
        </w:tc>
        <w:tc>
          <w:tcPr>
            <w:tcW w:w="2672" w:type="dxa"/>
          </w:tcPr>
          <w:p w14:paraId="1BD19261" w14:textId="77777777" w:rsidR="003735FF" w:rsidRPr="001847A1" w:rsidRDefault="003735FF" w:rsidP="003735FF">
            <w:pPr>
              <w:pStyle w:val="TableText10"/>
            </w:pPr>
            <w:r w:rsidRPr="001847A1">
              <w:t>applicant for race bookmaking licence</w:t>
            </w:r>
          </w:p>
        </w:tc>
      </w:tr>
      <w:tr w:rsidR="003735FF" w14:paraId="3B1B5191" w14:textId="77777777">
        <w:trPr>
          <w:cantSplit/>
        </w:trPr>
        <w:tc>
          <w:tcPr>
            <w:tcW w:w="1197" w:type="dxa"/>
          </w:tcPr>
          <w:p w14:paraId="7D61AB1D" w14:textId="77777777" w:rsidR="003735FF" w:rsidRPr="001847A1" w:rsidRDefault="003735FF" w:rsidP="003735FF">
            <w:pPr>
              <w:pStyle w:val="TableNumbered"/>
              <w:numPr>
                <w:ilvl w:val="0"/>
                <w:numId w:val="0"/>
              </w:numPr>
              <w:jc w:val="both"/>
            </w:pPr>
            <w:r>
              <w:t>3</w:t>
            </w:r>
          </w:p>
        </w:tc>
        <w:tc>
          <w:tcPr>
            <w:tcW w:w="1421" w:type="dxa"/>
          </w:tcPr>
          <w:p w14:paraId="26EE7CAF" w14:textId="77777777" w:rsidR="003735FF" w:rsidRPr="001847A1" w:rsidRDefault="003735FF" w:rsidP="003735FF">
            <w:pPr>
              <w:pStyle w:val="TableText10"/>
            </w:pPr>
            <w:r w:rsidRPr="001847A1">
              <w:t>8 (2)</w:t>
            </w:r>
          </w:p>
        </w:tc>
        <w:tc>
          <w:tcPr>
            <w:tcW w:w="2270" w:type="dxa"/>
          </w:tcPr>
          <w:p w14:paraId="263216E0" w14:textId="77777777" w:rsidR="003735FF" w:rsidRPr="001847A1" w:rsidRDefault="003735FF" w:rsidP="003735FF">
            <w:pPr>
              <w:pStyle w:val="TableText10"/>
            </w:pPr>
            <w:r w:rsidRPr="001847A1">
              <w:t>change race bookmaking licence condition</w:t>
            </w:r>
          </w:p>
        </w:tc>
        <w:tc>
          <w:tcPr>
            <w:tcW w:w="2672" w:type="dxa"/>
          </w:tcPr>
          <w:p w14:paraId="6AA445EC" w14:textId="77777777" w:rsidR="003735FF" w:rsidRPr="001847A1" w:rsidRDefault="003735FF" w:rsidP="003735FF">
            <w:pPr>
              <w:pStyle w:val="TableText10"/>
            </w:pPr>
            <w:r w:rsidRPr="001847A1">
              <w:t>race bookmaker</w:t>
            </w:r>
          </w:p>
        </w:tc>
      </w:tr>
      <w:tr w:rsidR="003735FF" w14:paraId="35C375DE" w14:textId="77777777">
        <w:trPr>
          <w:cantSplit/>
        </w:trPr>
        <w:tc>
          <w:tcPr>
            <w:tcW w:w="1197" w:type="dxa"/>
          </w:tcPr>
          <w:p w14:paraId="2214F18F" w14:textId="77777777" w:rsidR="003735FF" w:rsidRPr="001847A1" w:rsidRDefault="003735FF" w:rsidP="003735FF">
            <w:pPr>
              <w:pStyle w:val="TableNumbered"/>
              <w:numPr>
                <w:ilvl w:val="0"/>
                <w:numId w:val="0"/>
              </w:numPr>
              <w:jc w:val="both"/>
            </w:pPr>
            <w:r>
              <w:t>4</w:t>
            </w:r>
          </w:p>
        </w:tc>
        <w:tc>
          <w:tcPr>
            <w:tcW w:w="1421" w:type="dxa"/>
          </w:tcPr>
          <w:p w14:paraId="1883B22D" w14:textId="77777777" w:rsidR="003735FF" w:rsidRPr="001847A1" w:rsidRDefault="003735FF" w:rsidP="003735FF">
            <w:pPr>
              <w:pStyle w:val="TableText10"/>
            </w:pPr>
            <w:r w:rsidRPr="001847A1">
              <w:t>10B (6)</w:t>
            </w:r>
          </w:p>
        </w:tc>
        <w:tc>
          <w:tcPr>
            <w:tcW w:w="2270" w:type="dxa"/>
          </w:tcPr>
          <w:p w14:paraId="0F5716CE" w14:textId="77777777" w:rsidR="003735FF" w:rsidRPr="001847A1" w:rsidRDefault="003735FF" w:rsidP="003735FF">
            <w:pPr>
              <w:pStyle w:val="TableText10"/>
            </w:pPr>
            <w:r w:rsidRPr="001847A1">
              <w:t>refuse to renew race bookmaking licence</w:t>
            </w:r>
          </w:p>
        </w:tc>
        <w:tc>
          <w:tcPr>
            <w:tcW w:w="2672" w:type="dxa"/>
          </w:tcPr>
          <w:p w14:paraId="1B12A7FE" w14:textId="77777777" w:rsidR="003735FF" w:rsidRPr="001847A1" w:rsidRDefault="003735FF" w:rsidP="003735FF">
            <w:pPr>
              <w:pStyle w:val="TableText10"/>
            </w:pPr>
            <w:r w:rsidRPr="001847A1">
              <w:t>race bookmaker</w:t>
            </w:r>
          </w:p>
        </w:tc>
      </w:tr>
      <w:tr w:rsidR="003735FF" w14:paraId="0D1150DF" w14:textId="77777777">
        <w:trPr>
          <w:cantSplit/>
        </w:trPr>
        <w:tc>
          <w:tcPr>
            <w:tcW w:w="1197" w:type="dxa"/>
          </w:tcPr>
          <w:p w14:paraId="268DA123" w14:textId="77777777" w:rsidR="003735FF" w:rsidRPr="001847A1" w:rsidRDefault="003735FF" w:rsidP="003735FF">
            <w:pPr>
              <w:pStyle w:val="TableNumbered"/>
              <w:numPr>
                <w:ilvl w:val="0"/>
                <w:numId w:val="0"/>
              </w:numPr>
              <w:jc w:val="both"/>
            </w:pPr>
            <w:r>
              <w:t>5</w:t>
            </w:r>
          </w:p>
        </w:tc>
        <w:tc>
          <w:tcPr>
            <w:tcW w:w="1421" w:type="dxa"/>
          </w:tcPr>
          <w:p w14:paraId="226B8D3D" w14:textId="77777777" w:rsidR="003735FF" w:rsidRPr="001847A1" w:rsidRDefault="003735FF" w:rsidP="003735FF">
            <w:pPr>
              <w:pStyle w:val="TableText10"/>
            </w:pPr>
            <w:r w:rsidRPr="001847A1">
              <w:t>13 (5)</w:t>
            </w:r>
          </w:p>
        </w:tc>
        <w:tc>
          <w:tcPr>
            <w:tcW w:w="2270" w:type="dxa"/>
          </w:tcPr>
          <w:p w14:paraId="1316289E" w14:textId="77777777" w:rsidR="003735FF" w:rsidRPr="001847A1" w:rsidRDefault="003735FF" w:rsidP="003735FF">
            <w:pPr>
              <w:pStyle w:val="TableText10"/>
            </w:pPr>
            <w:r w:rsidRPr="001847A1">
              <w:t>refuse to issue race bookmaker’s agent licence</w:t>
            </w:r>
          </w:p>
        </w:tc>
        <w:tc>
          <w:tcPr>
            <w:tcW w:w="2672" w:type="dxa"/>
          </w:tcPr>
          <w:p w14:paraId="5420E580" w14:textId="77777777" w:rsidR="003735FF" w:rsidRPr="001847A1" w:rsidRDefault="003735FF" w:rsidP="003735FF">
            <w:pPr>
              <w:pStyle w:val="TableText10"/>
            </w:pPr>
            <w:r w:rsidRPr="001847A1">
              <w:t>race bookmaker</w:t>
            </w:r>
          </w:p>
        </w:tc>
      </w:tr>
      <w:tr w:rsidR="003735FF" w14:paraId="68406935" w14:textId="77777777">
        <w:trPr>
          <w:cantSplit/>
        </w:trPr>
        <w:tc>
          <w:tcPr>
            <w:tcW w:w="1197" w:type="dxa"/>
          </w:tcPr>
          <w:p w14:paraId="6C5827AB" w14:textId="77777777" w:rsidR="003735FF" w:rsidRPr="001847A1" w:rsidRDefault="003735FF" w:rsidP="003735FF">
            <w:pPr>
              <w:pStyle w:val="TableNumbered"/>
              <w:numPr>
                <w:ilvl w:val="0"/>
                <w:numId w:val="0"/>
              </w:numPr>
              <w:jc w:val="both"/>
            </w:pPr>
            <w:r>
              <w:t>6</w:t>
            </w:r>
          </w:p>
        </w:tc>
        <w:tc>
          <w:tcPr>
            <w:tcW w:w="1421" w:type="dxa"/>
          </w:tcPr>
          <w:p w14:paraId="0CF6AEDB" w14:textId="77777777" w:rsidR="003735FF" w:rsidRPr="001847A1" w:rsidRDefault="003735FF" w:rsidP="003735FF">
            <w:pPr>
              <w:pStyle w:val="TableText10"/>
            </w:pPr>
            <w:r w:rsidRPr="001847A1">
              <w:t>14 (1)</w:t>
            </w:r>
          </w:p>
        </w:tc>
        <w:tc>
          <w:tcPr>
            <w:tcW w:w="2270" w:type="dxa"/>
          </w:tcPr>
          <w:p w14:paraId="6E9EB20A" w14:textId="77777777" w:rsidR="003735FF" w:rsidRPr="001847A1" w:rsidRDefault="003735FF" w:rsidP="003735FF">
            <w:pPr>
              <w:pStyle w:val="TableText10"/>
            </w:pPr>
            <w:r w:rsidRPr="001847A1">
              <w:t>issue race bookmaker’s agent licence subject to condition</w:t>
            </w:r>
          </w:p>
        </w:tc>
        <w:tc>
          <w:tcPr>
            <w:tcW w:w="2672" w:type="dxa"/>
          </w:tcPr>
          <w:p w14:paraId="59212976" w14:textId="77777777" w:rsidR="003735FF" w:rsidRPr="001847A1" w:rsidRDefault="003735FF" w:rsidP="003735FF">
            <w:pPr>
              <w:pStyle w:val="TableText10"/>
            </w:pPr>
            <w:r w:rsidRPr="001847A1">
              <w:t>race bookmaker</w:t>
            </w:r>
          </w:p>
        </w:tc>
      </w:tr>
      <w:tr w:rsidR="003735FF" w14:paraId="3FA0C32F" w14:textId="77777777">
        <w:trPr>
          <w:cantSplit/>
        </w:trPr>
        <w:tc>
          <w:tcPr>
            <w:tcW w:w="1197" w:type="dxa"/>
          </w:tcPr>
          <w:p w14:paraId="0A111230" w14:textId="77777777" w:rsidR="003735FF" w:rsidRPr="001847A1" w:rsidRDefault="003735FF" w:rsidP="003735FF">
            <w:pPr>
              <w:pStyle w:val="TableNumbered"/>
              <w:numPr>
                <w:ilvl w:val="0"/>
                <w:numId w:val="0"/>
              </w:numPr>
              <w:jc w:val="both"/>
            </w:pPr>
            <w:r>
              <w:t>7</w:t>
            </w:r>
          </w:p>
        </w:tc>
        <w:tc>
          <w:tcPr>
            <w:tcW w:w="1421" w:type="dxa"/>
          </w:tcPr>
          <w:p w14:paraId="4BF37F8C" w14:textId="77777777" w:rsidR="003735FF" w:rsidRPr="001847A1" w:rsidRDefault="003735FF" w:rsidP="003735FF">
            <w:pPr>
              <w:pStyle w:val="TableText10"/>
            </w:pPr>
            <w:r w:rsidRPr="001847A1">
              <w:t>14 (2)</w:t>
            </w:r>
          </w:p>
        </w:tc>
        <w:tc>
          <w:tcPr>
            <w:tcW w:w="2270" w:type="dxa"/>
          </w:tcPr>
          <w:p w14:paraId="5770FBF8" w14:textId="77777777" w:rsidR="003735FF" w:rsidRPr="001847A1" w:rsidRDefault="003735FF" w:rsidP="003735FF">
            <w:pPr>
              <w:pStyle w:val="TableText10"/>
            </w:pPr>
            <w:r w:rsidRPr="001847A1">
              <w:t>change race bookmaker’s agent licence condition</w:t>
            </w:r>
          </w:p>
        </w:tc>
        <w:tc>
          <w:tcPr>
            <w:tcW w:w="2672" w:type="dxa"/>
          </w:tcPr>
          <w:p w14:paraId="247F3854" w14:textId="77777777" w:rsidR="003735FF" w:rsidRPr="001847A1" w:rsidRDefault="003735FF" w:rsidP="003735FF">
            <w:pPr>
              <w:pStyle w:val="TableText10"/>
            </w:pPr>
            <w:r w:rsidRPr="001847A1">
              <w:t>race bookmaker</w:t>
            </w:r>
          </w:p>
        </w:tc>
      </w:tr>
      <w:tr w:rsidR="003735FF" w14:paraId="1DA23CB5" w14:textId="77777777">
        <w:trPr>
          <w:cantSplit/>
        </w:trPr>
        <w:tc>
          <w:tcPr>
            <w:tcW w:w="1197" w:type="dxa"/>
          </w:tcPr>
          <w:p w14:paraId="156CC5A8" w14:textId="77777777" w:rsidR="003735FF" w:rsidRPr="001847A1" w:rsidRDefault="003735FF" w:rsidP="003735FF">
            <w:pPr>
              <w:pStyle w:val="TableNumbered"/>
              <w:numPr>
                <w:ilvl w:val="0"/>
                <w:numId w:val="0"/>
              </w:numPr>
              <w:jc w:val="both"/>
            </w:pPr>
            <w:r>
              <w:t>8</w:t>
            </w:r>
          </w:p>
        </w:tc>
        <w:tc>
          <w:tcPr>
            <w:tcW w:w="1421" w:type="dxa"/>
          </w:tcPr>
          <w:p w14:paraId="08E780DF" w14:textId="77777777" w:rsidR="003735FF" w:rsidRPr="001847A1" w:rsidRDefault="003735FF" w:rsidP="003735FF">
            <w:pPr>
              <w:pStyle w:val="TableText10"/>
            </w:pPr>
            <w:r w:rsidRPr="001847A1">
              <w:t>16B (6)</w:t>
            </w:r>
          </w:p>
        </w:tc>
        <w:tc>
          <w:tcPr>
            <w:tcW w:w="2270" w:type="dxa"/>
          </w:tcPr>
          <w:p w14:paraId="34479F63" w14:textId="77777777" w:rsidR="003735FF" w:rsidRPr="001847A1" w:rsidRDefault="003735FF" w:rsidP="003735FF">
            <w:pPr>
              <w:pStyle w:val="TableText10"/>
            </w:pPr>
            <w:r w:rsidRPr="001847A1">
              <w:t>refuse to renew race bookmaker’s agent’s licence</w:t>
            </w:r>
          </w:p>
        </w:tc>
        <w:tc>
          <w:tcPr>
            <w:tcW w:w="2672" w:type="dxa"/>
          </w:tcPr>
          <w:p w14:paraId="3ABA7188" w14:textId="77777777" w:rsidR="003735FF" w:rsidRPr="001847A1" w:rsidRDefault="003735FF" w:rsidP="003735FF">
            <w:pPr>
              <w:pStyle w:val="TableText10"/>
            </w:pPr>
            <w:r w:rsidRPr="001847A1">
              <w:t>race bookmaker</w:t>
            </w:r>
          </w:p>
        </w:tc>
      </w:tr>
      <w:tr w:rsidR="003735FF" w14:paraId="743B45A0" w14:textId="77777777">
        <w:trPr>
          <w:cantSplit/>
        </w:trPr>
        <w:tc>
          <w:tcPr>
            <w:tcW w:w="1197" w:type="dxa"/>
          </w:tcPr>
          <w:p w14:paraId="73FFBE79" w14:textId="77777777" w:rsidR="003735FF" w:rsidRPr="001847A1" w:rsidRDefault="003735FF" w:rsidP="003735FF">
            <w:pPr>
              <w:pStyle w:val="TableNumbered"/>
              <w:numPr>
                <w:ilvl w:val="0"/>
                <w:numId w:val="0"/>
              </w:numPr>
              <w:jc w:val="both"/>
            </w:pPr>
            <w:r>
              <w:t>9</w:t>
            </w:r>
          </w:p>
        </w:tc>
        <w:tc>
          <w:tcPr>
            <w:tcW w:w="1421" w:type="dxa"/>
          </w:tcPr>
          <w:p w14:paraId="353B162D" w14:textId="77777777" w:rsidR="003735FF" w:rsidRPr="001847A1" w:rsidRDefault="003735FF" w:rsidP="003735FF">
            <w:pPr>
              <w:pStyle w:val="TableText10"/>
            </w:pPr>
            <w:r w:rsidRPr="001847A1">
              <w:t>23A</w:t>
            </w:r>
          </w:p>
        </w:tc>
        <w:tc>
          <w:tcPr>
            <w:tcW w:w="2270" w:type="dxa"/>
          </w:tcPr>
          <w:p w14:paraId="36CE9DAE" w14:textId="77777777" w:rsidR="003735FF" w:rsidRPr="001847A1" w:rsidRDefault="003735FF" w:rsidP="003735FF">
            <w:pPr>
              <w:pStyle w:val="TableText10"/>
            </w:pPr>
            <w:r w:rsidRPr="001847A1">
              <w:t>refuse to issue sports bookmaking licence</w:t>
            </w:r>
          </w:p>
        </w:tc>
        <w:tc>
          <w:tcPr>
            <w:tcW w:w="2672" w:type="dxa"/>
          </w:tcPr>
          <w:p w14:paraId="2F83F42E" w14:textId="77777777" w:rsidR="003735FF" w:rsidRPr="001847A1" w:rsidRDefault="003735FF" w:rsidP="003735FF">
            <w:pPr>
              <w:pStyle w:val="TableText10"/>
            </w:pPr>
            <w:r w:rsidRPr="001847A1">
              <w:t>sports bookmaker</w:t>
            </w:r>
          </w:p>
        </w:tc>
      </w:tr>
      <w:tr w:rsidR="003735FF" w14:paraId="33609B65" w14:textId="77777777">
        <w:trPr>
          <w:cantSplit/>
        </w:trPr>
        <w:tc>
          <w:tcPr>
            <w:tcW w:w="1197" w:type="dxa"/>
          </w:tcPr>
          <w:p w14:paraId="20EAFED1" w14:textId="77777777" w:rsidR="003735FF" w:rsidRPr="001847A1" w:rsidRDefault="003735FF" w:rsidP="003735FF">
            <w:pPr>
              <w:pStyle w:val="TableNumbered"/>
              <w:numPr>
                <w:ilvl w:val="0"/>
                <w:numId w:val="0"/>
              </w:numPr>
              <w:jc w:val="both"/>
            </w:pPr>
            <w:r>
              <w:t>10</w:t>
            </w:r>
          </w:p>
        </w:tc>
        <w:tc>
          <w:tcPr>
            <w:tcW w:w="1421" w:type="dxa"/>
          </w:tcPr>
          <w:p w14:paraId="723E5CC8" w14:textId="77777777" w:rsidR="003735FF" w:rsidRPr="001847A1" w:rsidRDefault="003735FF" w:rsidP="003735FF">
            <w:pPr>
              <w:pStyle w:val="TableText10"/>
            </w:pPr>
            <w:r w:rsidRPr="001847A1">
              <w:t>23A</w:t>
            </w:r>
          </w:p>
        </w:tc>
        <w:tc>
          <w:tcPr>
            <w:tcW w:w="2270" w:type="dxa"/>
          </w:tcPr>
          <w:p w14:paraId="5D7A6216" w14:textId="77777777" w:rsidR="003735FF" w:rsidRPr="001847A1" w:rsidRDefault="003735FF" w:rsidP="003735FF">
            <w:pPr>
              <w:pStyle w:val="TableText10"/>
            </w:pPr>
            <w:r w:rsidRPr="001847A1">
              <w:t>refuse to issue sports bookmaker’s agent’s licence</w:t>
            </w:r>
          </w:p>
        </w:tc>
        <w:tc>
          <w:tcPr>
            <w:tcW w:w="2672" w:type="dxa"/>
          </w:tcPr>
          <w:p w14:paraId="3B11C287" w14:textId="77777777" w:rsidR="003735FF" w:rsidRPr="001847A1" w:rsidRDefault="003735FF" w:rsidP="003735FF">
            <w:pPr>
              <w:pStyle w:val="TableText10"/>
            </w:pPr>
            <w:r w:rsidRPr="001847A1">
              <w:t>sports bookmaker</w:t>
            </w:r>
          </w:p>
        </w:tc>
      </w:tr>
      <w:tr w:rsidR="003735FF" w14:paraId="10FFD99C" w14:textId="77777777">
        <w:trPr>
          <w:cantSplit/>
        </w:trPr>
        <w:tc>
          <w:tcPr>
            <w:tcW w:w="1197" w:type="dxa"/>
          </w:tcPr>
          <w:p w14:paraId="1C36502E" w14:textId="77777777" w:rsidR="003735FF" w:rsidRPr="001847A1" w:rsidRDefault="003735FF" w:rsidP="003735FF">
            <w:pPr>
              <w:pStyle w:val="TableNumbered"/>
              <w:numPr>
                <w:ilvl w:val="0"/>
                <w:numId w:val="0"/>
              </w:numPr>
              <w:jc w:val="both"/>
            </w:pPr>
            <w:r>
              <w:t>11</w:t>
            </w:r>
          </w:p>
        </w:tc>
        <w:tc>
          <w:tcPr>
            <w:tcW w:w="1421" w:type="dxa"/>
          </w:tcPr>
          <w:p w14:paraId="6AAEAA0F" w14:textId="77777777" w:rsidR="003735FF" w:rsidRPr="001847A1" w:rsidRDefault="003735FF" w:rsidP="003735FF">
            <w:pPr>
              <w:pStyle w:val="TableText10"/>
            </w:pPr>
            <w:r w:rsidRPr="001847A1">
              <w:t>26 (7)</w:t>
            </w:r>
          </w:p>
        </w:tc>
        <w:tc>
          <w:tcPr>
            <w:tcW w:w="2270" w:type="dxa"/>
          </w:tcPr>
          <w:p w14:paraId="49BEE7E0" w14:textId="77777777" w:rsidR="003735FF" w:rsidRPr="001847A1" w:rsidRDefault="003735FF" w:rsidP="003735FF">
            <w:pPr>
              <w:pStyle w:val="TableText10"/>
            </w:pPr>
            <w:r w:rsidRPr="001847A1">
              <w:t>refuse to issue sports bookmaking licence</w:t>
            </w:r>
          </w:p>
        </w:tc>
        <w:tc>
          <w:tcPr>
            <w:tcW w:w="2672" w:type="dxa"/>
          </w:tcPr>
          <w:p w14:paraId="3BD261D4" w14:textId="77777777" w:rsidR="003735FF" w:rsidRPr="001847A1" w:rsidRDefault="003735FF" w:rsidP="003735FF">
            <w:pPr>
              <w:pStyle w:val="TableText10"/>
            </w:pPr>
            <w:r w:rsidRPr="001847A1">
              <w:t>applicant for sports bookmaking licence</w:t>
            </w:r>
          </w:p>
        </w:tc>
      </w:tr>
      <w:tr w:rsidR="003735FF" w14:paraId="0D933B4D" w14:textId="77777777">
        <w:trPr>
          <w:cantSplit/>
        </w:trPr>
        <w:tc>
          <w:tcPr>
            <w:tcW w:w="1197" w:type="dxa"/>
          </w:tcPr>
          <w:p w14:paraId="424BF61C" w14:textId="77777777" w:rsidR="003735FF" w:rsidRPr="001847A1" w:rsidRDefault="003735FF" w:rsidP="003735FF">
            <w:pPr>
              <w:pStyle w:val="TableNumbered"/>
              <w:numPr>
                <w:ilvl w:val="0"/>
                <w:numId w:val="0"/>
              </w:numPr>
              <w:jc w:val="both"/>
            </w:pPr>
            <w:r>
              <w:lastRenderedPageBreak/>
              <w:t>12</w:t>
            </w:r>
          </w:p>
        </w:tc>
        <w:tc>
          <w:tcPr>
            <w:tcW w:w="1421" w:type="dxa"/>
          </w:tcPr>
          <w:p w14:paraId="772D721A" w14:textId="77777777" w:rsidR="003735FF" w:rsidRPr="001847A1" w:rsidRDefault="003735FF" w:rsidP="003735FF">
            <w:pPr>
              <w:pStyle w:val="TableText10"/>
            </w:pPr>
            <w:r w:rsidRPr="001847A1">
              <w:t>27 (1)</w:t>
            </w:r>
          </w:p>
        </w:tc>
        <w:tc>
          <w:tcPr>
            <w:tcW w:w="2270" w:type="dxa"/>
          </w:tcPr>
          <w:p w14:paraId="257F38CC" w14:textId="77777777" w:rsidR="003735FF" w:rsidRPr="001847A1" w:rsidRDefault="003735FF" w:rsidP="003735FF">
            <w:pPr>
              <w:pStyle w:val="TableText10"/>
            </w:pPr>
            <w:r w:rsidRPr="001847A1">
              <w:t>issue sports bookmaking licence subject to condition</w:t>
            </w:r>
          </w:p>
        </w:tc>
        <w:tc>
          <w:tcPr>
            <w:tcW w:w="2672" w:type="dxa"/>
          </w:tcPr>
          <w:p w14:paraId="1CB2AC93" w14:textId="77777777" w:rsidR="003735FF" w:rsidRPr="001847A1" w:rsidRDefault="003735FF" w:rsidP="003735FF">
            <w:pPr>
              <w:pStyle w:val="TableText10"/>
            </w:pPr>
            <w:r w:rsidRPr="001847A1">
              <w:t>applicant for sports bookmaking licence</w:t>
            </w:r>
          </w:p>
        </w:tc>
      </w:tr>
      <w:tr w:rsidR="003735FF" w14:paraId="28754AA8" w14:textId="77777777">
        <w:trPr>
          <w:cantSplit/>
        </w:trPr>
        <w:tc>
          <w:tcPr>
            <w:tcW w:w="1197" w:type="dxa"/>
          </w:tcPr>
          <w:p w14:paraId="6456BFC7" w14:textId="77777777" w:rsidR="003735FF" w:rsidRPr="001847A1" w:rsidRDefault="003735FF" w:rsidP="003735FF">
            <w:pPr>
              <w:pStyle w:val="TableNumbered"/>
              <w:numPr>
                <w:ilvl w:val="0"/>
                <w:numId w:val="0"/>
              </w:numPr>
              <w:jc w:val="both"/>
            </w:pPr>
            <w:r>
              <w:t>13</w:t>
            </w:r>
          </w:p>
        </w:tc>
        <w:tc>
          <w:tcPr>
            <w:tcW w:w="1421" w:type="dxa"/>
          </w:tcPr>
          <w:p w14:paraId="6F082815" w14:textId="77777777" w:rsidR="003735FF" w:rsidRPr="001847A1" w:rsidRDefault="003735FF" w:rsidP="003735FF">
            <w:pPr>
              <w:pStyle w:val="TableText10"/>
            </w:pPr>
            <w:r w:rsidRPr="001847A1">
              <w:t>27 (2)</w:t>
            </w:r>
          </w:p>
        </w:tc>
        <w:tc>
          <w:tcPr>
            <w:tcW w:w="2270" w:type="dxa"/>
          </w:tcPr>
          <w:p w14:paraId="26F691F6" w14:textId="77777777" w:rsidR="003735FF" w:rsidRPr="001847A1" w:rsidRDefault="003735FF" w:rsidP="003735FF">
            <w:pPr>
              <w:pStyle w:val="TableText10"/>
            </w:pPr>
            <w:r w:rsidRPr="001847A1">
              <w:t>change sports bookmaking licence condition</w:t>
            </w:r>
          </w:p>
        </w:tc>
        <w:tc>
          <w:tcPr>
            <w:tcW w:w="2672" w:type="dxa"/>
          </w:tcPr>
          <w:p w14:paraId="5C4A463C" w14:textId="77777777" w:rsidR="003735FF" w:rsidRPr="001847A1" w:rsidRDefault="003735FF" w:rsidP="003735FF">
            <w:pPr>
              <w:pStyle w:val="TableText10"/>
            </w:pPr>
            <w:r w:rsidRPr="001847A1">
              <w:t>sports bookmaker</w:t>
            </w:r>
          </w:p>
        </w:tc>
      </w:tr>
      <w:tr w:rsidR="003735FF" w14:paraId="1B9EA3A4" w14:textId="77777777">
        <w:trPr>
          <w:cantSplit/>
        </w:trPr>
        <w:tc>
          <w:tcPr>
            <w:tcW w:w="1197" w:type="dxa"/>
          </w:tcPr>
          <w:p w14:paraId="36BDE739" w14:textId="77777777" w:rsidR="003735FF" w:rsidRPr="001847A1" w:rsidRDefault="003735FF" w:rsidP="003735FF">
            <w:pPr>
              <w:pStyle w:val="TableNumbered"/>
              <w:numPr>
                <w:ilvl w:val="0"/>
                <w:numId w:val="0"/>
              </w:numPr>
              <w:jc w:val="both"/>
            </w:pPr>
            <w:r>
              <w:t>14</w:t>
            </w:r>
          </w:p>
        </w:tc>
        <w:tc>
          <w:tcPr>
            <w:tcW w:w="1421" w:type="dxa"/>
          </w:tcPr>
          <w:p w14:paraId="2E5C4788" w14:textId="77777777" w:rsidR="003735FF" w:rsidRPr="001847A1" w:rsidRDefault="003735FF" w:rsidP="003735FF">
            <w:pPr>
              <w:pStyle w:val="TableText10"/>
            </w:pPr>
            <w:r w:rsidRPr="001847A1">
              <w:t>30</w:t>
            </w:r>
          </w:p>
        </w:tc>
        <w:tc>
          <w:tcPr>
            <w:tcW w:w="2270" w:type="dxa"/>
          </w:tcPr>
          <w:p w14:paraId="2530ED5F" w14:textId="77777777" w:rsidR="003735FF" w:rsidRPr="001847A1" w:rsidRDefault="003735FF" w:rsidP="003735FF">
            <w:pPr>
              <w:pStyle w:val="TableText"/>
              <w:rPr>
                <w:sz w:val="20"/>
              </w:rPr>
            </w:pPr>
            <w:r w:rsidRPr="001847A1">
              <w:rPr>
                <w:sz w:val="20"/>
              </w:rPr>
              <w:t>issue sports bookmaking licence for shorter period than applied for</w:t>
            </w:r>
          </w:p>
        </w:tc>
        <w:tc>
          <w:tcPr>
            <w:tcW w:w="2672" w:type="dxa"/>
          </w:tcPr>
          <w:p w14:paraId="610F1B7E" w14:textId="77777777" w:rsidR="003735FF" w:rsidRPr="001847A1" w:rsidRDefault="003735FF" w:rsidP="003735FF">
            <w:pPr>
              <w:pStyle w:val="TableText"/>
              <w:rPr>
                <w:sz w:val="20"/>
              </w:rPr>
            </w:pPr>
            <w:r w:rsidRPr="001847A1">
              <w:rPr>
                <w:sz w:val="20"/>
              </w:rPr>
              <w:t>applicant for sports bookmaking licence</w:t>
            </w:r>
          </w:p>
        </w:tc>
      </w:tr>
      <w:tr w:rsidR="003735FF" w14:paraId="66149ED8" w14:textId="77777777">
        <w:trPr>
          <w:cantSplit/>
        </w:trPr>
        <w:tc>
          <w:tcPr>
            <w:tcW w:w="1197" w:type="dxa"/>
          </w:tcPr>
          <w:p w14:paraId="2FF88F83" w14:textId="77777777" w:rsidR="003735FF" w:rsidRPr="001847A1" w:rsidRDefault="003735FF" w:rsidP="003735FF">
            <w:pPr>
              <w:pStyle w:val="TableNumbered"/>
              <w:numPr>
                <w:ilvl w:val="0"/>
                <w:numId w:val="0"/>
              </w:numPr>
              <w:jc w:val="both"/>
            </w:pPr>
            <w:r>
              <w:t>15</w:t>
            </w:r>
          </w:p>
        </w:tc>
        <w:tc>
          <w:tcPr>
            <w:tcW w:w="1421" w:type="dxa"/>
          </w:tcPr>
          <w:p w14:paraId="6DA6729F" w14:textId="77777777" w:rsidR="003735FF" w:rsidRPr="001847A1" w:rsidRDefault="003735FF" w:rsidP="003735FF">
            <w:pPr>
              <w:pStyle w:val="TableText10"/>
            </w:pPr>
            <w:r w:rsidRPr="001847A1">
              <w:t>35 (5)</w:t>
            </w:r>
          </w:p>
        </w:tc>
        <w:tc>
          <w:tcPr>
            <w:tcW w:w="2270" w:type="dxa"/>
          </w:tcPr>
          <w:p w14:paraId="25883C64" w14:textId="77777777" w:rsidR="003735FF" w:rsidRPr="001847A1" w:rsidRDefault="003735FF" w:rsidP="003735FF">
            <w:pPr>
              <w:pStyle w:val="TableText10"/>
            </w:pPr>
            <w:r w:rsidRPr="001847A1">
              <w:t>refuse to issue sports bookmaker’s agent licence</w:t>
            </w:r>
          </w:p>
        </w:tc>
        <w:tc>
          <w:tcPr>
            <w:tcW w:w="2672" w:type="dxa"/>
          </w:tcPr>
          <w:p w14:paraId="7681A144" w14:textId="77777777" w:rsidR="003735FF" w:rsidRPr="001847A1" w:rsidRDefault="003735FF" w:rsidP="003735FF">
            <w:pPr>
              <w:pStyle w:val="TableText10"/>
            </w:pPr>
            <w:r w:rsidRPr="001847A1">
              <w:t>sports bookmaker</w:t>
            </w:r>
          </w:p>
        </w:tc>
      </w:tr>
      <w:tr w:rsidR="003735FF" w14:paraId="5EE15B46" w14:textId="77777777">
        <w:trPr>
          <w:cantSplit/>
        </w:trPr>
        <w:tc>
          <w:tcPr>
            <w:tcW w:w="1197" w:type="dxa"/>
          </w:tcPr>
          <w:p w14:paraId="401EA919" w14:textId="77777777" w:rsidR="003735FF" w:rsidRPr="001847A1" w:rsidRDefault="003735FF" w:rsidP="003735FF">
            <w:pPr>
              <w:pStyle w:val="TableNumbered"/>
              <w:numPr>
                <w:ilvl w:val="0"/>
                <w:numId w:val="0"/>
              </w:numPr>
              <w:jc w:val="both"/>
            </w:pPr>
            <w:r>
              <w:t>16</w:t>
            </w:r>
          </w:p>
        </w:tc>
        <w:tc>
          <w:tcPr>
            <w:tcW w:w="1421" w:type="dxa"/>
          </w:tcPr>
          <w:p w14:paraId="7349FBBF" w14:textId="77777777" w:rsidR="003735FF" w:rsidRPr="001847A1" w:rsidRDefault="003735FF" w:rsidP="003735FF">
            <w:pPr>
              <w:pStyle w:val="TableText10"/>
            </w:pPr>
            <w:r w:rsidRPr="001847A1">
              <w:t>36 (1)</w:t>
            </w:r>
          </w:p>
        </w:tc>
        <w:tc>
          <w:tcPr>
            <w:tcW w:w="2270" w:type="dxa"/>
          </w:tcPr>
          <w:p w14:paraId="784BBC27" w14:textId="77777777" w:rsidR="003735FF" w:rsidRPr="001847A1" w:rsidRDefault="003735FF" w:rsidP="003735FF">
            <w:pPr>
              <w:pStyle w:val="TableText10"/>
            </w:pPr>
            <w:r w:rsidRPr="001847A1">
              <w:t>issue sports bookmaker’s agent licence subject to condition</w:t>
            </w:r>
          </w:p>
        </w:tc>
        <w:tc>
          <w:tcPr>
            <w:tcW w:w="2672" w:type="dxa"/>
          </w:tcPr>
          <w:p w14:paraId="0C7E286B" w14:textId="77777777" w:rsidR="003735FF" w:rsidRPr="001847A1" w:rsidRDefault="003735FF" w:rsidP="003735FF">
            <w:pPr>
              <w:pStyle w:val="TableText10"/>
            </w:pPr>
            <w:r w:rsidRPr="001847A1">
              <w:t>sports bookmaker</w:t>
            </w:r>
          </w:p>
        </w:tc>
      </w:tr>
      <w:tr w:rsidR="003735FF" w14:paraId="39D390C5" w14:textId="77777777">
        <w:trPr>
          <w:cantSplit/>
        </w:trPr>
        <w:tc>
          <w:tcPr>
            <w:tcW w:w="1197" w:type="dxa"/>
          </w:tcPr>
          <w:p w14:paraId="0677746F" w14:textId="77777777" w:rsidR="003735FF" w:rsidRPr="001847A1" w:rsidRDefault="003735FF" w:rsidP="003735FF">
            <w:pPr>
              <w:pStyle w:val="TableNumbered"/>
              <w:numPr>
                <w:ilvl w:val="0"/>
                <w:numId w:val="0"/>
              </w:numPr>
              <w:jc w:val="both"/>
            </w:pPr>
            <w:r>
              <w:t>17</w:t>
            </w:r>
          </w:p>
        </w:tc>
        <w:tc>
          <w:tcPr>
            <w:tcW w:w="1421" w:type="dxa"/>
          </w:tcPr>
          <w:p w14:paraId="2FBA7E4C" w14:textId="77777777" w:rsidR="003735FF" w:rsidRPr="001847A1" w:rsidRDefault="003735FF" w:rsidP="003735FF">
            <w:pPr>
              <w:pStyle w:val="TableText10"/>
            </w:pPr>
            <w:r w:rsidRPr="001847A1">
              <w:t>36 (2)</w:t>
            </w:r>
          </w:p>
        </w:tc>
        <w:tc>
          <w:tcPr>
            <w:tcW w:w="2270" w:type="dxa"/>
          </w:tcPr>
          <w:p w14:paraId="208BF763" w14:textId="77777777" w:rsidR="003735FF" w:rsidRPr="001847A1" w:rsidRDefault="003735FF" w:rsidP="003735FF">
            <w:pPr>
              <w:pStyle w:val="TableText10"/>
            </w:pPr>
            <w:r w:rsidRPr="001847A1">
              <w:t>change sports bookmaker’s agent licence condition</w:t>
            </w:r>
          </w:p>
        </w:tc>
        <w:tc>
          <w:tcPr>
            <w:tcW w:w="2672" w:type="dxa"/>
          </w:tcPr>
          <w:p w14:paraId="349E5946" w14:textId="77777777" w:rsidR="003735FF" w:rsidRPr="001847A1" w:rsidRDefault="003735FF" w:rsidP="003735FF">
            <w:pPr>
              <w:pStyle w:val="TableText10"/>
            </w:pPr>
            <w:r w:rsidRPr="001847A1">
              <w:t>sports bookmaker</w:t>
            </w:r>
          </w:p>
        </w:tc>
      </w:tr>
      <w:tr w:rsidR="003735FF" w14:paraId="2A213239" w14:textId="77777777">
        <w:trPr>
          <w:cantSplit/>
        </w:trPr>
        <w:tc>
          <w:tcPr>
            <w:tcW w:w="1197" w:type="dxa"/>
          </w:tcPr>
          <w:p w14:paraId="0465B434" w14:textId="77777777" w:rsidR="003735FF" w:rsidRPr="001847A1" w:rsidRDefault="003735FF" w:rsidP="003735FF">
            <w:pPr>
              <w:pStyle w:val="TableNumbered"/>
              <w:numPr>
                <w:ilvl w:val="0"/>
                <w:numId w:val="0"/>
              </w:numPr>
              <w:jc w:val="both"/>
            </w:pPr>
            <w:r>
              <w:t>18</w:t>
            </w:r>
          </w:p>
        </w:tc>
        <w:tc>
          <w:tcPr>
            <w:tcW w:w="1421" w:type="dxa"/>
          </w:tcPr>
          <w:p w14:paraId="4CBEF22D" w14:textId="77777777" w:rsidR="003735FF" w:rsidRPr="001847A1" w:rsidRDefault="003735FF" w:rsidP="003735FF">
            <w:pPr>
              <w:pStyle w:val="TableText10"/>
            </w:pPr>
            <w:r w:rsidRPr="001847A1">
              <w:t>41 (2)</w:t>
            </w:r>
          </w:p>
        </w:tc>
        <w:tc>
          <w:tcPr>
            <w:tcW w:w="2270" w:type="dxa"/>
          </w:tcPr>
          <w:p w14:paraId="545D8688" w14:textId="77777777" w:rsidR="003735FF" w:rsidRPr="001847A1" w:rsidRDefault="003735FF" w:rsidP="003735FF">
            <w:pPr>
              <w:pStyle w:val="TableText"/>
              <w:rPr>
                <w:sz w:val="20"/>
              </w:rPr>
            </w:pPr>
            <w:r w:rsidRPr="001847A1">
              <w:rPr>
                <w:sz w:val="20"/>
              </w:rPr>
              <w:t>not to consider application for licence</w:t>
            </w:r>
          </w:p>
        </w:tc>
        <w:tc>
          <w:tcPr>
            <w:tcW w:w="2672" w:type="dxa"/>
          </w:tcPr>
          <w:p w14:paraId="22FEF59C" w14:textId="77777777" w:rsidR="003735FF" w:rsidRPr="001847A1" w:rsidRDefault="003735FF" w:rsidP="003735FF">
            <w:pPr>
              <w:pStyle w:val="TableText"/>
              <w:rPr>
                <w:sz w:val="20"/>
              </w:rPr>
            </w:pPr>
            <w:r w:rsidRPr="001847A1">
              <w:rPr>
                <w:sz w:val="20"/>
              </w:rPr>
              <w:t>applicant for licence</w:t>
            </w:r>
          </w:p>
        </w:tc>
      </w:tr>
      <w:tr w:rsidR="003735FF" w14:paraId="6A55D8E2" w14:textId="77777777">
        <w:trPr>
          <w:cantSplit/>
        </w:trPr>
        <w:tc>
          <w:tcPr>
            <w:tcW w:w="1197" w:type="dxa"/>
          </w:tcPr>
          <w:p w14:paraId="5690724C" w14:textId="77777777" w:rsidR="003735FF" w:rsidRPr="001847A1" w:rsidRDefault="003735FF" w:rsidP="003735FF">
            <w:pPr>
              <w:pStyle w:val="TableNumbered"/>
              <w:numPr>
                <w:ilvl w:val="0"/>
                <w:numId w:val="0"/>
              </w:numPr>
              <w:jc w:val="both"/>
            </w:pPr>
            <w:r>
              <w:t>19</w:t>
            </w:r>
          </w:p>
        </w:tc>
        <w:tc>
          <w:tcPr>
            <w:tcW w:w="1421" w:type="dxa"/>
          </w:tcPr>
          <w:p w14:paraId="7E7DB349" w14:textId="77777777" w:rsidR="003735FF" w:rsidRPr="001847A1" w:rsidRDefault="003735FF" w:rsidP="003735FF">
            <w:pPr>
              <w:pStyle w:val="TableText10"/>
            </w:pPr>
            <w:r w:rsidRPr="001847A1">
              <w:t>41 (2)</w:t>
            </w:r>
          </w:p>
        </w:tc>
        <w:tc>
          <w:tcPr>
            <w:tcW w:w="2270" w:type="dxa"/>
          </w:tcPr>
          <w:p w14:paraId="3753E404" w14:textId="77777777" w:rsidR="003735FF" w:rsidRPr="001847A1" w:rsidRDefault="003735FF" w:rsidP="003735FF">
            <w:pPr>
              <w:pStyle w:val="TableText"/>
              <w:rPr>
                <w:sz w:val="20"/>
              </w:rPr>
            </w:pPr>
            <w:r w:rsidRPr="001847A1">
              <w:rPr>
                <w:sz w:val="20"/>
              </w:rPr>
              <w:t>not to consider application for renewal of licence</w:t>
            </w:r>
          </w:p>
        </w:tc>
        <w:tc>
          <w:tcPr>
            <w:tcW w:w="2672" w:type="dxa"/>
          </w:tcPr>
          <w:p w14:paraId="285F47E5" w14:textId="77777777" w:rsidR="003735FF" w:rsidRPr="001847A1" w:rsidRDefault="003735FF" w:rsidP="003735FF">
            <w:pPr>
              <w:pStyle w:val="TableText"/>
              <w:rPr>
                <w:sz w:val="20"/>
              </w:rPr>
            </w:pPr>
            <w:r w:rsidRPr="001847A1">
              <w:rPr>
                <w:sz w:val="20"/>
              </w:rPr>
              <w:t>licensee</w:t>
            </w:r>
          </w:p>
        </w:tc>
      </w:tr>
      <w:tr w:rsidR="003735FF" w14:paraId="2DADCFAD" w14:textId="77777777">
        <w:trPr>
          <w:cantSplit/>
        </w:trPr>
        <w:tc>
          <w:tcPr>
            <w:tcW w:w="1197" w:type="dxa"/>
          </w:tcPr>
          <w:p w14:paraId="7A6E34E2" w14:textId="77777777" w:rsidR="003735FF" w:rsidRPr="001847A1" w:rsidRDefault="003735FF" w:rsidP="003735FF">
            <w:pPr>
              <w:pStyle w:val="TableNumbered"/>
              <w:numPr>
                <w:ilvl w:val="0"/>
                <w:numId w:val="0"/>
              </w:numPr>
              <w:jc w:val="both"/>
            </w:pPr>
            <w:r>
              <w:t>20</w:t>
            </w:r>
          </w:p>
        </w:tc>
        <w:tc>
          <w:tcPr>
            <w:tcW w:w="1421" w:type="dxa"/>
          </w:tcPr>
          <w:p w14:paraId="70EFB9AF" w14:textId="77777777" w:rsidR="003735FF" w:rsidRPr="001847A1" w:rsidRDefault="003735FF" w:rsidP="003735FF">
            <w:pPr>
              <w:pStyle w:val="TableText10"/>
            </w:pPr>
            <w:r w:rsidRPr="001847A1">
              <w:t>42</w:t>
            </w:r>
          </w:p>
        </w:tc>
        <w:tc>
          <w:tcPr>
            <w:tcW w:w="2270" w:type="dxa"/>
          </w:tcPr>
          <w:p w14:paraId="37B36AE2" w14:textId="77777777" w:rsidR="003735FF" w:rsidRPr="001847A1" w:rsidRDefault="003735FF" w:rsidP="003735FF">
            <w:pPr>
              <w:pStyle w:val="TableText"/>
              <w:rPr>
                <w:sz w:val="20"/>
              </w:rPr>
            </w:pPr>
            <w:r w:rsidRPr="001847A1">
              <w:rPr>
                <w:sz w:val="20"/>
              </w:rPr>
              <w:t>about costs of application</w:t>
            </w:r>
          </w:p>
        </w:tc>
        <w:tc>
          <w:tcPr>
            <w:tcW w:w="2672" w:type="dxa"/>
          </w:tcPr>
          <w:p w14:paraId="791820C3" w14:textId="77777777" w:rsidR="003735FF" w:rsidRPr="001847A1" w:rsidRDefault="003735FF" w:rsidP="003735FF">
            <w:pPr>
              <w:pStyle w:val="TableText"/>
              <w:rPr>
                <w:sz w:val="20"/>
              </w:rPr>
            </w:pPr>
            <w:r w:rsidRPr="001847A1">
              <w:rPr>
                <w:sz w:val="20"/>
              </w:rPr>
              <w:t>applicant for licence</w:t>
            </w:r>
          </w:p>
        </w:tc>
      </w:tr>
      <w:tr w:rsidR="003735FF" w14:paraId="5892C3B2" w14:textId="77777777">
        <w:trPr>
          <w:cantSplit/>
        </w:trPr>
        <w:tc>
          <w:tcPr>
            <w:tcW w:w="1197" w:type="dxa"/>
          </w:tcPr>
          <w:p w14:paraId="0004FCFD" w14:textId="77777777" w:rsidR="003735FF" w:rsidRPr="003735FF" w:rsidRDefault="003735FF" w:rsidP="000D396E">
            <w:pPr>
              <w:pStyle w:val="TableText"/>
              <w:rPr>
                <w:sz w:val="20"/>
              </w:rPr>
            </w:pPr>
            <w:r>
              <w:rPr>
                <w:sz w:val="20"/>
              </w:rPr>
              <w:t>21</w:t>
            </w:r>
          </w:p>
        </w:tc>
        <w:tc>
          <w:tcPr>
            <w:tcW w:w="1421" w:type="dxa"/>
          </w:tcPr>
          <w:p w14:paraId="5A6A20EB" w14:textId="77777777" w:rsidR="003735FF" w:rsidRPr="003735FF" w:rsidRDefault="003735FF" w:rsidP="000D396E">
            <w:pPr>
              <w:pStyle w:val="TableText"/>
              <w:rPr>
                <w:sz w:val="20"/>
              </w:rPr>
            </w:pPr>
            <w:r w:rsidRPr="003735FF">
              <w:rPr>
                <w:sz w:val="20"/>
              </w:rPr>
              <w:t>44</w:t>
            </w:r>
          </w:p>
        </w:tc>
        <w:tc>
          <w:tcPr>
            <w:tcW w:w="2270" w:type="dxa"/>
          </w:tcPr>
          <w:p w14:paraId="347DBB41" w14:textId="77777777" w:rsidR="003735FF" w:rsidRPr="003735FF" w:rsidRDefault="003735FF" w:rsidP="000D396E">
            <w:pPr>
              <w:pStyle w:val="TableText"/>
              <w:rPr>
                <w:sz w:val="20"/>
              </w:rPr>
            </w:pPr>
            <w:r w:rsidRPr="003735FF">
              <w:rPr>
                <w:sz w:val="20"/>
              </w:rPr>
              <w:t>not to issue replacement licence</w:t>
            </w:r>
          </w:p>
        </w:tc>
        <w:tc>
          <w:tcPr>
            <w:tcW w:w="2672" w:type="dxa"/>
          </w:tcPr>
          <w:p w14:paraId="568572D2" w14:textId="77777777" w:rsidR="003735FF" w:rsidRPr="003735FF" w:rsidRDefault="003735FF" w:rsidP="000D396E">
            <w:pPr>
              <w:pStyle w:val="TableText"/>
              <w:rPr>
                <w:sz w:val="20"/>
              </w:rPr>
            </w:pPr>
            <w:r w:rsidRPr="003735FF">
              <w:rPr>
                <w:sz w:val="20"/>
              </w:rPr>
              <w:t>licensee</w:t>
            </w:r>
          </w:p>
        </w:tc>
      </w:tr>
      <w:tr w:rsidR="003735FF" w14:paraId="6F22C11A" w14:textId="77777777">
        <w:trPr>
          <w:cantSplit/>
        </w:trPr>
        <w:tc>
          <w:tcPr>
            <w:tcW w:w="1197" w:type="dxa"/>
          </w:tcPr>
          <w:p w14:paraId="116A629A" w14:textId="77777777" w:rsidR="003735FF" w:rsidRPr="003735FF" w:rsidRDefault="003735FF" w:rsidP="000D396E">
            <w:pPr>
              <w:pStyle w:val="TableText"/>
              <w:rPr>
                <w:sz w:val="20"/>
              </w:rPr>
            </w:pPr>
            <w:r>
              <w:rPr>
                <w:sz w:val="20"/>
              </w:rPr>
              <w:t>22</w:t>
            </w:r>
          </w:p>
        </w:tc>
        <w:tc>
          <w:tcPr>
            <w:tcW w:w="1421" w:type="dxa"/>
          </w:tcPr>
          <w:p w14:paraId="395566BE" w14:textId="77777777" w:rsidR="003735FF" w:rsidRPr="003735FF" w:rsidRDefault="003735FF" w:rsidP="000D396E">
            <w:pPr>
              <w:pStyle w:val="TableText"/>
              <w:rPr>
                <w:sz w:val="20"/>
              </w:rPr>
            </w:pPr>
            <w:r w:rsidRPr="003735FF">
              <w:rPr>
                <w:sz w:val="20"/>
              </w:rPr>
              <w:t>45 (2)</w:t>
            </w:r>
          </w:p>
        </w:tc>
        <w:tc>
          <w:tcPr>
            <w:tcW w:w="2270" w:type="dxa"/>
          </w:tcPr>
          <w:p w14:paraId="1C5354BA" w14:textId="77777777" w:rsidR="003735FF" w:rsidRPr="003735FF" w:rsidRDefault="003735FF" w:rsidP="000D396E">
            <w:pPr>
              <w:pStyle w:val="TableText"/>
              <w:rPr>
                <w:sz w:val="20"/>
              </w:rPr>
            </w:pPr>
            <w:r w:rsidRPr="003735FF">
              <w:rPr>
                <w:sz w:val="20"/>
              </w:rPr>
              <w:t>not to reissue licence</w:t>
            </w:r>
          </w:p>
        </w:tc>
        <w:tc>
          <w:tcPr>
            <w:tcW w:w="2672" w:type="dxa"/>
          </w:tcPr>
          <w:p w14:paraId="43E624E8" w14:textId="77777777" w:rsidR="003735FF" w:rsidRPr="003735FF" w:rsidRDefault="003735FF" w:rsidP="000D396E">
            <w:pPr>
              <w:pStyle w:val="TableText"/>
              <w:rPr>
                <w:sz w:val="20"/>
              </w:rPr>
            </w:pPr>
            <w:r w:rsidRPr="003735FF">
              <w:rPr>
                <w:sz w:val="20"/>
              </w:rPr>
              <w:t>licensee</w:t>
            </w:r>
          </w:p>
        </w:tc>
      </w:tr>
      <w:tr w:rsidR="003735FF" w14:paraId="41D88579" w14:textId="77777777">
        <w:trPr>
          <w:cantSplit/>
        </w:trPr>
        <w:tc>
          <w:tcPr>
            <w:tcW w:w="1197" w:type="dxa"/>
          </w:tcPr>
          <w:p w14:paraId="23570712" w14:textId="77777777" w:rsidR="003735FF" w:rsidRPr="003735FF" w:rsidRDefault="003735FF" w:rsidP="000D396E">
            <w:pPr>
              <w:pStyle w:val="TableText"/>
              <w:rPr>
                <w:sz w:val="20"/>
              </w:rPr>
            </w:pPr>
            <w:r>
              <w:rPr>
                <w:sz w:val="20"/>
              </w:rPr>
              <w:t>23</w:t>
            </w:r>
          </w:p>
        </w:tc>
        <w:tc>
          <w:tcPr>
            <w:tcW w:w="1421" w:type="dxa"/>
          </w:tcPr>
          <w:p w14:paraId="5CB7047F" w14:textId="77777777" w:rsidR="003735FF" w:rsidRPr="003735FF" w:rsidRDefault="003735FF" w:rsidP="000D396E">
            <w:pPr>
              <w:pStyle w:val="TableText"/>
              <w:rPr>
                <w:sz w:val="20"/>
              </w:rPr>
            </w:pPr>
            <w:r w:rsidRPr="003735FF">
              <w:rPr>
                <w:sz w:val="20"/>
              </w:rPr>
              <w:t>49 (6)</w:t>
            </w:r>
          </w:p>
        </w:tc>
        <w:tc>
          <w:tcPr>
            <w:tcW w:w="2270" w:type="dxa"/>
          </w:tcPr>
          <w:p w14:paraId="7434567F" w14:textId="77777777" w:rsidR="003735FF" w:rsidRPr="003735FF" w:rsidRDefault="003735FF" w:rsidP="000D396E">
            <w:pPr>
              <w:pStyle w:val="TableText"/>
              <w:rPr>
                <w:sz w:val="20"/>
              </w:rPr>
            </w:pPr>
            <w:r w:rsidRPr="003735FF">
              <w:rPr>
                <w:sz w:val="20"/>
              </w:rPr>
              <w:t>refuse to issue approval</w:t>
            </w:r>
          </w:p>
        </w:tc>
        <w:tc>
          <w:tcPr>
            <w:tcW w:w="2672" w:type="dxa"/>
          </w:tcPr>
          <w:p w14:paraId="16E74897" w14:textId="77777777" w:rsidR="003735FF" w:rsidRPr="003735FF" w:rsidRDefault="003735FF" w:rsidP="000D396E">
            <w:pPr>
              <w:pStyle w:val="TableText"/>
              <w:rPr>
                <w:sz w:val="20"/>
              </w:rPr>
            </w:pPr>
            <w:r w:rsidRPr="003735FF">
              <w:rPr>
                <w:sz w:val="20"/>
              </w:rPr>
              <w:t>applicant for approval</w:t>
            </w:r>
          </w:p>
        </w:tc>
      </w:tr>
      <w:tr w:rsidR="003735FF" w14:paraId="65975E48" w14:textId="77777777">
        <w:trPr>
          <w:cantSplit/>
        </w:trPr>
        <w:tc>
          <w:tcPr>
            <w:tcW w:w="1197" w:type="dxa"/>
          </w:tcPr>
          <w:p w14:paraId="2A854AC6" w14:textId="77777777" w:rsidR="003735FF" w:rsidRPr="003735FF" w:rsidRDefault="003735FF" w:rsidP="000D396E">
            <w:pPr>
              <w:pStyle w:val="TableText"/>
              <w:rPr>
                <w:sz w:val="20"/>
              </w:rPr>
            </w:pPr>
            <w:r>
              <w:rPr>
                <w:sz w:val="20"/>
              </w:rPr>
              <w:t>24</w:t>
            </w:r>
          </w:p>
        </w:tc>
        <w:tc>
          <w:tcPr>
            <w:tcW w:w="1421" w:type="dxa"/>
          </w:tcPr>
          <w:p w14:paraId="56926346" w14:textId="77777777" w:rsidR="003735FF" w:rsidRPr="003735FF" w:rsidRDefault="003735FF" w:rsidP="000D396E">
            <w:pPr>
              <w:pStyle w:val="TableText"/>
              <w:rPr>
                <w:sz w:val="20"/>
              </w:rPr>
            </w:pPr>
            <w:r w:rsidRPr="003735FF">
              <w:rPr>
                <w:sz w:val="20"/>
              </w:rPr>
              <w:t>49 (7)</w:t>
            </w:r>
          </w:p>
        </w:tc>
        <w:tc>
          <w:tcPr>
            <w:tcW w:w="2270" w:type="dxa"/>
          </w:tcPr>
          <w:p w14:paraId="48F749FF" w14:textId="77777777" w:rsidR="003735FF" w:rsidRPr="003735FF" w:rsidRDefault="003735FF" w:rsidP="000D396E">
            <w:pPr>
              <w:pStyle w:val="TableText"/>
              <w:rPr>
                <w:sz w:val="20"/>
              </w:rPr>
            </w:pPr>
            <w:r w:rsidRPr="003735FF">
              <w:rPr>
                <w:sz w:val="20"/>
              </w:rPr>
              <w:t>refuse authorisation</w:t>
            </w:r>
          </w:p>
        </w:tc>
        <w:tc>
          <w:tcPr>
            <w:tcW w:w="2672" w:type="dxa"/>
          </w:tcPr>
          <w:p w14:paraId="51DEA61C" w14:textId="77777777" w:rsidR="003735FF" w:rsidRPr="003735FF" w:rsidRDefault="003735FF" w:rsidP="000D396E">
            <w:pPr>
              <w:pStyle w:val="TableText"/>
              <w:rPr>
                <w:sz w:val="20"/>
              </w:rPr>
            </w:pPr>
            <w:r w:rsidRPr="003735FF">
              <w:rPr>
                <w:sz w:val="20"/>
              </w:rPr>
              <w:t>approval holder</w:t>
            </w:r>
          </w:p>
        </w:tc>
      </w:tr>
      <w:tr w:rsidR="003735FF" w14:paraId="7CF0373A" w14:textId="77777777">
        <w:trPr>
          <w:cantSplit/>
        </w:trPr>
        <w:tc>
          <w:tcPr>
            <w:tcW w:w="1197" w:type="dxa"/>
          </w:tcPr>
          <w:p w14:paraId="7B08CF63" w14:textId="77777777" w:rsidR="003735FF" w:rsidRPr="003735FF" w:rsidRDefault="003735FF" w:rsidP="000D396E">
            <w:pPr>
              <w:pStyle w:val="TableText"/>
              <w:rPr>
                <w:sz w:val="20"/>
              </w:rPr>
            </w:pPr>
            <w:r>
              <w:rPr>
                <w:sz w:val="20"/>
              </w:rPr>
              <w:t>25</w:t>
            </w:r>
          </w:p>
        </w:tc>
        <w:tc>
          <w:tcPr>
            <w:tcW w:w="1421" w:type="dxa"/>
          </w:tcPr>
          <w:p w14:paraId="1C090400" w14:textId="77777777" w:rsidR="003735FF" w:rsidRPr="003735FF" w:rsidRDefault="003735FF" w:rsidP="000D396E">
            <w:pPr>
              <w:pStyle w:val="TableText"/>
              <w:rPr>
                <w:sz w:val="20"/>
              </w:rPr>
            </w:pPr>
            <w:r w:rsidRPr="003735FF">
              <w:rPr>
                <w:sz w:val="20"/>
              </w:rPr>
              <w:t>50 (1)</w:t>
            </w:r>
          </w:p>
        </w:tc>
        <w:tc>
          <w:tcPr>
            <w:tcW w:w="2270" w:type="dxa"/>
          </w:tcPr>
          <w:p w14:paraId="20EB315E" w14:textId="77777777" w:rsidR="003735FF" w:rsidRPr="003735FF" w:rsidRDefault="003735FF" w:rsidP="000D396E">
            <w:pPr>
              <w:pStyle w:val="TableText"/>
              <w:rPr>
                <w:sz w:val="20"/>
              </w:rPr>
            </w:pPr>
            <w:r w:rsidRPr="003735FF">
              <w:rPr>
                <w:sz w:val="20"/>
              </w:rPr>
              <w:t>issue approval subject to condition</w:t>
            </w:r>
          </w:p>
        </w:tc>
        <w:tc>
          <w:tcPr>
            <w:tcW w:w="2672" w:type="dxa"/>
          </w:tcPr>
          <w:p w14:paraId="79D1B3EB" w14:textId="77777777" w:rsidR="003735FF" w:rsidRPr="003735FF" w:rsidRDefault="003735FF" w:rsidP="000D396E">
            <w:pPr>
              <w:pStyle w:val="TableText"/>
              <w:rPr>
                <w:sz w:val="20"/>
              </w:rPr>
            </w:pPr>
            <w:r w:rsidRPr="003735FF">
              <w:rPr>
                <w:sz w:val="20"/>
              </w:rPr>
              <w:t>applicant for approval</w:t>
            </w:r>
          </w:p>
        </w:tc>
      </w:tr>
      <w:tr w:rsidR="003735FF" w14:paraId="236B61D6" w14:textId="77777777">
        <w:trPr>
          <w:cantSplit/>
        </w:trPr>
        <w:tc>
          <w:tcPr>
            <w:tcW w:w="1197" w:type="dxa"/>
          </w:tcPr>
          <w:p w14:paraId="2683ABD3" w14:textId="77777777" w:rsidR="003735FF" w:rsidRPr="003735FF" w:rsidRDefault="003735FF" w:rsidP="000D396E">
            <w:pPr>
              <w:pStyle w:val="TableText"/>
              <w:rPr>
                <w:sz w:val="20"/>
              </w:rPr>
            </w:pPr>
            <w:r>
              <w:rPr>
                <w:sz w:val="20"/>
              </w:rPr>
              <w:lastRenderedPageBreak/>
              <w:t>26</w:t>
            </w:r>
          </w:p>
        </w:tc>
        <w:tc>
          <w:tcPr>
            <w:tcW w:w="1421" w:type="dxa"/>
          </w:tcPr>
          <w:p w14:paraId="24638BF4" w14:textId="77777777" w:rsidR="003735FF" w:rsidRPr="003735FF" w:rsidRDefault="003735FF" w:rsidP="000D396E">
            <w:pPr>
              <w:pStyle w:val="TableText"/>
              <w:rPr>
                <w:sz w:val="20"/>
              </w:rPr>
            </w:pPr>
            <w:r w:rsidRPr="003735FF">
              <w:rPr>
                <w:sz w:val="20"/>
              </w:rPr>
              <w:t>50 (2)</w:t>
            </w:r>
          </w:p>
        </w:tc>
        <w:tc>
          <w:tcPr>
            <w:tcW w:w="2270" w:type="dxa"/>
          </w:tcPr>
          <w:p w14:paraId="19FCE25D" w14:textId="77777777" w:rsidR="003735FF" w:rsidRPr="003735FF" w:rsidRDefault="003735FF" w:rsidP="000D396E">
            <w:pPr>
              <w:pStyle w:val="TableText"/>
              <w:rPr>
                <w:sz w:val="20"/>
              </w:rPr>
            </w:pPr>
            <w:r w:rsidRPr="003735FF">
              <w:rPr>
                <w:sz w:val="20"/>
              </w:rPr>
              <w:t>change approval condition</w:t>
            </w:r>
          </w:p>
        </w:tc>
        <w:tc>
          <w:tcPr>
            <w:tcW w:w="2672" w:type="dxa"/>
          </w:tcPr>
          <w:p w14:paraId="1584D1A5" w14:textId="77777777" w:rsidR="003735FF" w:rsidRPr="003735FF" w:rsidRDefault="003735FF" w:rsidP="000D396E">
            <w:pPr>
              <w:pStyle w:val="TableText"/>
              <w:rPr>
                <w:sz w:val="20"/>
              </w:rPr>
            </w:pPr>
            <w:r w:rsidRPr="003735FF">
              <w:rPr>
                <w:sz w:val="20"/>
              </w:rPr>
              <w:t>approval holder</w:t>
            </w:r>
          </w:p>
        </w:tc>
      </w:tr>
      <w:tr w:rsidR="003735FF" w14:paraId="1D6B1DCE" w14:textId="77777777">
        <w:trPr>
          <w:cantSplit/>
        </w:trPr>
        <w:tc>
          <w:tcPr>
            <w:tcW w:w="1197" w:type="dxa"/>
          </w:tcPr>
          <w:p w14:paraId="69951FBD" w14:textId="77777777" w:rsidR="003735FF" w:rsidRPr="003735FF" w:rsidRDefault="003735FF" w:rsidP="000D396E">
            <w:pPr>
              <w:pStyle w:val="TableText"/>
              <w:rPr>
                <w:sz w:val="20"/>
              </w:rPr>
            </w:pPr>
            <w:r>
              <w:rPr>
                <w:sz w:val="20"/>
              </w:rPr>
              <w:t>27</w:t>
            </w:r>
          </w:p>
        </w:tc>
        <w:tc>
          <w:tcPr>
            <w:tcW w:w="1421" w:type="dxa"/>
          </w:tcPr>
          <w:p w14:paraId="18EF7D10" w14:textId="77777777" w:rsidR="003735FF" w:rsidRPr="003735FF" w:rsidRDefault="003735FF" w:rsidP="000D396E">
            <w:pPr>
              <w:pStyle w:val="TableText"/>
              <w:rPr>
                <w:sz w:val="20"/>
              </w:rPr>
            </w:pPr>
            <w:r w:rsidRPr="003735FF">
              <w:rPr>
                <w:sz w:val="20"/>
              </w:rPr>
              <w:t>51</w:t>
            </w:r>
          </w:p>
        </w:tc>
        <w:tc>
          <w:tcPr>
            <w:tcW w:w="2270" w:type="dxa"/>
          </w:tcPr>
          <w:p w14:paraId="369D9BC4" w14:textId="77777777" w:rsidR="003735FF" w:rsidRPr="003735FF" w:rsidRDefault="003735FF" w:rsidP="000D396E">
            <w:pPr>
              <w:pStyle w:val="TableText"/>
              <w:rPr>
                <w:sz w:val="20"/>
              </w:rPr>
            </w:pPr>
            <w:r w:rsidRPr="003735FF">
              <w:rPr>
                <w:sz w:val="20"/>
              </w:rPr>
              <w:t>issue approval for shorter period than applied for</w:t>
            </w:r>
          </w:p>
        </w:tc>
        <w:tc>
          <w:tcPr>
            <w:tcW w:w="2672" w:type="dxa"/>
          </w:tcPr>
          <w:p w14:paraId="576D7695" w14:textId="77777777" w:rsidR="003735FF" w:rsidRPr="003735FF" w:rsidRDefault="003735FF" w:rsidP="000D396E">
            <w:pPr>
              <w:pStyle w:val="TableText"/>
              <w:rPr>
                <w:sz w:val="20"/>
              </w:rPr>
            </w:pPr>
            <w:r w:rsidRPr="003735FF">
              <w:rPr>
                <w:sz w:val="20"/>
              </w:rPr>
              <w:t>applicant for approval</w:t>
            </w:r>
          </w:p>
        </w:tc>
      </w:tr>
      <w:tr w:rsidR="003735FF" w14:paraId="1FE25D55" w14:textId="77777777">
        <w:trPr>
          <w:cantSplit/>
        </w:trPr>
        <w:tc>
          <w:tcPr>
            <w:tcW w:w="1197" w:type="dxa"/>
          </w:tcPr>
          <w:p w14:paraId="31631BFD" w14:textId="77777777" w:rsidR="003735FF" w:rsidRPr="003735FF" w:rsidRDefault="003735FF" w:rsidP="000D396E">
            <w:pPr>
              <w:pStyle w:val="TableText"/>
              <w:rPr>
                <w:sz w:val="20"/>
              </w:rPr>
            </w:pPr>
            <w:r>
              <w:rPr>
                <w:sz w:val="20"/>
              </w:rPr>
              <w:t>28</w:t>
            </w:r>
          </w:p>
        </w:tc>
        <w:tc>
          <w:tcPr>
            <w:tcW w:w="1421" w:type="dxa"/>
          </w:tcPr>
          <w:p w14:paraId="42357C92" w14:textId="77777777" w:rsidR="003735FF" w:rsidRPr="003735FF" w:rsidRDefault="003735FF" w:rsidP="000D396E">
            <w:pPr>
              <w:pStyle w:val="TableText"/>
              <w:rPr>
                <w:sz w:val="20"/>
              </w:rPr>
            </w:pPr>
            <w:r w:rsidRPr="003735FF">
              <w:rPr>
                <w:sz w:val="20"/>
              </w:rPr>
              <w:t>57 (3)</w:t>
            </w:r>
          </w:p>
        </w:tc>
        <w:tc>
          <w:tcPr>
            <w:tcW w:w="2270" w:type="dxa"/>
          </w:tcPr>
          <w:p w14:paraId="18F8C7B4" w14:textId="77777777" w:rsidR="003735FF" w:rsidRPr="003735FF" w:rsidRDefault="003735FF" w:rsidP="000D396E">
            <w:pPr>
              <w:pStyle w:val="TableText"/>
              <w:rPr>
                <w:sz w:val="20"/>
              </w:rPr>
            </w:pPr>
            <w:r w:rsidRPr="003735FF">
              <w:rPr>
                <w:sz w:val="20"/>
              </w:rPr>
              <w:t>not to accept referral out of time</w:t>
            </w:r>
          </w:p>
        </w:tc>
        <w:tc>
          <w:tcPr>
            <w:tcW w:w="2672" w:type="dxa"/>
          </w:tcPr>
          <w:p w14:paraId="1B1215FD" w14:textId="77777777" w:rsidR="003735FF" w:rsidRPr="003735FF" w:rsidRDefault="003735FF" w:rsidP="000D396E">
            <w:pPr>
              <w:pStyle w:val="TableText"/>
              <w:rPr>
                <w:sz w:val="20"/>
              </w:rPr>
            </w:pPr>
            <w:r w:rsidRPr="003735FF">
              <w:rPr>
                <w:sz w:val="20"/>
              </w:rPr>
              <w:t>backer making referral</w:t>
            </w:r>
          </w:p>
        </w:tc>
      </w:tr>
      <w:tr w:rsidR="003735FF" w14:paraId="5EE45B04" w14:textId="77777777">
        <w:trPr>
          <w:cantSplit/>
        </w:trPr>
        <w:tc>
          <w:tcPr>
            <w:tcW w:w="1197" w:type="dxa"/>
          </w:tcPr>
          <w:p w14:paraId="4A23583A" w14:textId="77777777" w:rsidR="003735FF" w:rsidRPr="003735FF" w:rsidRDefault="003735FF" w:rsidP="000D396E">
            <w:pPr>
              <w:pStyle w:val="TableText"/>
              <w:rPr>
                <w:sz w:val="20"/>
              </w:rPr>
            </w:pPr>
            <w:r>
              <w:rPr>
                <w:sz w:val="20"/>
              </w:rPr>
              <w:t>29</w:t>
            </w:r>
          </w:p>
        </w:tc>
        <w:tc>
          <w:tcPr>
            <w:tcW w:w="1421" w:type="dxa"/>
          </w:tcPr>
          <w:p w14:paraId="48FC7473" w14:textId="77777777" w:rsidR="003735FF" w:rsidRPr="003735FF" w:rsidRDefault="003735FF" w:rsidP="000D396E">
            <w:pPr>
              <w:pStyle w:val="TableText"/>
              <w:rPr>
                <w:sz w:val="20"/>
              </w:rPr>
            </w:pPr>
            <w:r w:rsidRPr="003735FF">
              <w:rPr>
                <w:sz w:val="20"/>
              </w:rPr>
              <w:t>58 (3)</w:t>
            </w:r>
          </w:p>
        </w:tc>
        <w:tc>
          <w:tcPr>
            <w:tcW w:w="2270" w:type="dxa"/>
          </w:tcPr>
          <w:p w14:paraId="180C2F47" w14:textId="77777777" w:rsidR="003735FF" w:rsidRPr="003735FF" w:rsidRDefault="003735FF" w:rsidP="000D396E">
            <w:pPr>
              <w:pStyle w:val="TableText"/>
              <w:rPr>
                <w:sz w:val="20"/>
              </w:rPr>
            </w:pPr>
            <w:r w:rsidRPr="003735FF">
              <w:rPr>
                <w:sz w:val="20"/>
              </w:rPr>
              <w:t>reject referral</w:t>
            </w:r>
          </w:p>
        </w:tc>
        <w:tc>
          <w:tcPr>
            <w:tcW w:w="2672" w:type="dxa"/>
          </w:tcPr>
          <w:p w14:paraId="267E85EB" w14:textId="77777777" w:rsidR="003735FF" w:rsidRPr="003735FF" w:rsidRDefault="003735FF" w:rsidP="000D396E">
            <w:pPr>
              <w:pStyle w:val="TableText"/>
              <w:rPr>
                <w:sz w:val="20"/>
              </w:rPr>
            </w:pPr>
            <w:r w:rsidRPr="003735FF">
              <w:rPr>
                <w:sz w:val="20"/>
              </w:rPr>
              <w:t>backer making referral</w:t>
            </w:r>
          </w:p>
        </w:tc>
      </w:tr>
      <w:tr w:rsidR="003735FF" w14:paraId="2D8EBBBE" w14:textId="77777777">
        <w:trPr>
          <w:cantSplit/>
        </w:trPr>
        <w:tc>
          <w:tcPr>
            <w:tcW w:w="1197" w:type="dxa"/>
          </w:tcPr>
          <w:p w14:paraId="79848FB3" w14:textId="77777777" w:rsidR="003735FF" w:rsidRPr="003735FF" w:rsidRDefault="003735FF" w:rsidP="000D396E">
            <w:pPr>
              <w:pStyle w:val="TableText"/>
              <w:rPr>
                <w:sz w:val="20"/>
              </w:rPr>
            </w:pPr>
            <w:r>
              <w:rPr>
                <w:sz w:val="20"/>
              </w:rPr>
              <w:t>30</w:t>
            </w:r>
          </w:p>
        </w:tc>
        <w:tc>
          <w:tcPr>
            <w:tcW w:w="1421" w:type="dxa"/>
          </w:tcPr>
          <w:p w14:paraId="6D89D1C4" w14:textId="77777777" w:rsidR="003735FF" w:rsidRPr="003735FF" w:rsidRDefault="003735FF" w:rsidP="000D396E">
            <w:pPr>
              <w:pStyle w:val="TableText"/>
              <w:rPr>
                <w:sz w:val="20"/>
              </w:rPr>
            </w:pPr>
            <w:r w:rsidRPr="003735FF">
              <w:rPr>
                <w:sz w:val="20"/>
              </w:rPr>
              <w:t>60 (1) or 62 (1)</w:t>
            </w:r>
          </w:p>
        </w:tc>
        <w:tc>
          <w:tcPr>
            <w:tcW w:w="2270" w:type="dxa"/>
          </w:tcPr>
          <w:p w14:paraId="5B414343" w14:textId="77777777" w:rsidR="003735FF" w:rsidRPr="003735FF" w:rsidRDefault="003735FF" w:rsidP="000D396E">
            <w:pPr>
              <w:pStyle w:val="TableText"/>
              <w:rPr>
                <w:sz w:val="20"/>
              </w:rPr>
            </w:pPr>
            <w:r w:rsidRPr="003735FF">
              <w:rPr>
                <w:sz w:val="20"/>
              </w:rPr>
              <w:t>give direction</w:t>
            </w:r>
          </w:p>
        </w:tc>
        <w:tc>
          <w:tcPr>
            <w:tcW w:w="2672" w:type="dxa"/>
          </w:tcPr>
          <w:p w14:paraId="71BE534E" w14:textId="77777777" w:rsidR="003735FF" w:rsidRPr="003735FF" w:rsidRDefault="003735FF" w:rsidP="000D396E">
            <w:pPr>
              <w:pStyle w:val="TableText"/>
              <w:rPr>
                <w:sz w:val="20"/>
              </w:rPr>
            </w:pPr>
            <w:r w:rsidRPr="003735FF">
              <w:rPr>
                <w:sz w:val="20"/>
              </w:rPr>
              <w:t>entity to whom direction given</w:t>
            </w:r>
          </w:p>
        </w:tc>
      </w:tr>
      <w:tr w:rsidR="003735FF" w14:paraId="0E7BE17A" w14:textId="77777777">
        <w:trPr>
          <w:cantSplit/>
        </w:trPr>
        <w:tc>
          <w:tcPr>
            <w:tcW w:w="1197" w:type="dxa"/>
          </w:tcPr>
          <w:p w14:paraId="57C52AC9" w14:textId="77777777" w:rsidR="003735FF" w:rsidRPr="003735FF" w:rsidRDefault="003735FF" w:rsidP="000D396E">
            <w:pPr>
              <w:pStyle w:val="TableText"/>
              <w:rPr>
                <w:sz w:val="20"/>
              </w:rPr>
            </w:pPr>
            <w:r>
              <w:rPr>
                <w:sz w:val="20"/>
              </w:rPr>
              <w:t>31</w:t>
            </w:r>
          </w:p>
        </w:tc>
        <w:tc>
          <w:tcPr>
            <w:tcW w:w="1421" w:type="dxa"/>
          </w:tcPr>
          <w:p w14:paraId="420734CA" w14:textId="77777777" w:rsidR="003735FF" w:rsidRPr="003735FF" w:rsidRDefault="003735FF" w:rsidP="000D396E">
            <w:pPr>
              <w:pStyle w:val="TableText"/>
              <w:rPr>
                <w:sz w:val="20"/>
              </w:rPr>
            </w:pPr>
            <w:r w:rsidRPr="003735FF">
              <w:rPr>
                <w:sz w:val="20"/>
              </w:rPr>
              <w:t>68 (1)</w:t>
            </w:r>
          </w:p>
        </w:tc>
        <w:tc>
          <w:tcPr>
            <w:tcW w:w="2270" w:type="dxa"/>
          </w:tcPr>
          <w:p w14:paraId="29810612" w14:textId="77777777" w:rsidR="003735FF" w:rsidRPr="003735FF" w:rsidRDefault="003735FF" w:rsidP="000D396E">
            <w:pPr>
              <w:pStyle w:val="TableText"/>
              <w:rPr>
                <w:sz w:val="20"/>
              </w:rPr>
            </w:pPr>
            <w:r w:rsidRPr="003735FF">
              <w:rPr>
                <w:sz w:val="20"/>
              </w:rPr>
              <w:t>cancel licence</w:t>
            </w:r>
          </w:p>
        </w:tc>
        <w:tc>
          <w:tcPr>
            <w:tcW w:w="2672" w:type="dxa"/>
          </w:tcPr>
          <w:p w14:paraId="55D2AE77" w14:textId="77777777" w:rsidR="003735FF" w:rsidRPr="003735FF" w:rsidRDefault="003735FF" w:rsidP="000D396E">
            <w:pPr>
              <w:pStyle w:val="TableText"/>
              <w:rPr>
                <w:sz w:val="20"/>
              </w:rPr>
            </w:pPr>
            <w:r w:rsidRPr="003735FF">
              <w:rPr>
                <w:sz w:val="20"/>
              </w:rPr>
              <w:t>entity whose licence cancelled</w:t>
            </w:r>
          </w:p>
        </w:tc>
      </w:tr>
      <w:tr w:rsidR="003735FF" w14:paraId="7357B33B" w14:textId="77777777">
        <w:trPr>
          <w:cantSplit/>
        </w:trPr>
        <w:tc>
          <w:tcPr>
            <w:tcW w:w="1197" w:type="dxa"/>
          </w:tcPr>
          <w:p w14:paraId="4185BB6B" w14:textId="77777777" w:rsidR="003735FF" w:rsidRPr="003735FF" w:rsidRDefault="003735FF" w:rsidP="000D396E">
            <w:pPr>
              <w:pStyle w:val="TableText"/>
              <w:rPr>
                <w:sz w:val="20"/>
              </w:rPr>
            </w:pPr>
            <w:r>
              <w:rPr>
                <w:sz w:val="20"/>
              </w:rPr>
              <w:t>32</w:t>
            </w:r>
          </w:p>
        </w:tc>
        <w:tc>
          <w:tcPr>
            <w:tcW w:w="1421" w:type="dxa"/>
          </w:tcPr>
          <w:p w14:paraId="4273D741" w14:textId="6568DC12" w:rsidR="003735FF" w:rsidRPr="003735FF" w:rsidRDefault="003735FF" w:rsidP="000D396E">
            <w:pPr>
              <w:pStyle w:val="TableText"/>
              <w:rPr>
                <w:sz w:val="20"/>
              </w:rPr>
            </w:pPr>
            <w:r w:rsidRPr="003735FF">
              <w:rPr>
                <w:sz w:val="20"/>
              </w:rPr>
              <w:t>68 (</w:t>
            </w:r>
            <w:r w:rsidR="001862BD">
              <w:rPr>
                <w:sz w:val="20"/>
              </w:rPr>
              <w:t>8</w:t>
            </w:r>
            <w:r w:rsidRPr="003735FF">
              <w:rPr>
                <w:sz w:val="20"/>
              </w:rPr>
              <w:t>) or 69 (1)</w:t>
            </w:r>
          </w:p>
        </w:tc>
        <w:tc>
          <w:tcPr>
            <w:tcW w:w="2270" w:type="dxa"/>
          </w:tcPr>
          <w:p w14:paraId="7115BB37" w14:textId="77777777" w:rsidR="003735FF" w:rsidRPr="003735FF" w:rsidRDefault="003735FF" w:rsidP="000D396E">
            <w:pPr>
              <w:pStyle w:val="TableText"/>
              <w:rPr>
                <w:sz w:val="20"/>
              </w:rPr>
            </w:pPr>
            <w:r w:rsidRPr="003735FF">
              <w:rPr>
                <w:sz w:val="20"/>
              </w:rPr>
              <w:t>take disciplinary action</w:t>
            </w:r>
          </w:p>
        </w:tc>
        <w:tc>
          <w:tcPr>
            <w:tcW w:w="2672" w:type="dxa"/>
          </w:tcPr>
          <w:p w14:paraId="69BC2EAE" w14:textId="77777777" w:rsidR="003735FF" w:rsidRPr="003735FF" w:rsidRDefault="003735FF" w:rsidP="000D396E">
            <w:pPr>
              <w:pStyle w:val="TableText"/>
              <w:rPr>
                <w:sz w:val="20"/>
              </w:rPr>
            </w:pPr>
            <w:r w:rsidRPr="003735FF">
              <w:rPr>
                <w:sz w:val="20"/>
              </w:rPr>
              <w:t>licensee</w:t>
            </w:r>
          </w:p>
        </w:tc>
      </w:tr>
      <w:tr w:rsidR="003735FF" w14:paraId="3DF2883D" w14:textId="77777777">
        <w:trPr>
          <w:cantSplit/>
        </w:trPr>
        <w:tc>
          <w:tcPr>
            <w:tcW w:w="1197" w:type="dxa"/>
          </w:tcPr>
          <w:p w14:paraId="0683DF77" w14:textId="77777777" w:rsidR="003735FF" w:rsidRPr="003735FF" w:rsidRDefault="003735FF" w:rsidP="000D396E">
            <w:pPr>
              <w:pStyle w:val="TableText"/>
              <w:rPr>
                <w:sz w:val="20"/>
              </w:rPr>
            </w:pPr>
            <w:r>
              <w:rPr>
                <w:sz w:val="20"/>
              </w:rPr>
              <w:t>33</w:t>
            </w:r>
          </w:p>
        </w:tc>
        <w:tc>
          <w:tcPr>
            <w:tcW w:w="1421" w:type="dxa"/>
          </w:tcPr>
          <w:p w14:paraId="0C20839E" w14:textId="77777777" w:rsidR="003735FF" w:rsidRPr="003735FF" w:rsidRDefault="003735FF" w:rsidP="000D396E">
            <w:pPr>
              <w:pStyle w:val="TableText"/>
              <w:rPr>
                <w:sz w:val="20"/>
              </w:rPr>
            </w:pPr>
            <w:r w:rsidRPr="003735FF">
              <w:rPr>
                <w:sz w:val="20"/>
              </w:rPr>
              <w:t>72 (1) or (2)</w:t>
            </w:r>
          </w:p>
        </w:tc>
        <w:tc>
          <w:tcPr>
            <w:tcW w:w="2270" w:type="dxa"/>
          </w:tcPr>
          <w:p w14:paraId="5665FE64" w14:textId="77777777" w:rsidR="003735FF" w:rsidRPr="003735FF" w:rsidRDefault="003735FF" w:rsidP="000D396E">
            <w:pPr>
              <w:pStyle w:val="TableText"/>
              <w:rPr>
                <w:sz w:val="20"/>
              </w:rPr>
            </w:pPr>
            <w:r w:rsidRPr="003735FF">
              <w:rPr>
                <w:sz w:val="20"/>
              </w:rPr>
              <w:t>not to end licence suspension</w:t>
            </w:r>
          </w:p>
        </w:tc>
        <w:tc>
          <w:tcPr>
            <w:tcW w:w="2672" w:type="dxa"/>
          </w:tcPr>
          <w:p w14:paraId="21DD32CC" w14:textId="77777777" w:rsidR="003735FF" w:rsidRPr="003735FF" w:rsidRDefault="003735FF" w:rsidP="000D396E">
            <w:pPr>
              <w:pStyle w:val="TableText"/>
              <w:rPr>
                <w:sz w:val="20"/>
              </w:rPr>
            </w:pPr>
            <w:r w:rsidRPr="003735FF">
              <w:rPr>
                <w:sz w:val="20"/>
              </w:rPr>
              <w:t>licensee</w:t>
            </w:r>
          </w:p>
        </w:tc>
      </w:tr>
      <w:tr w:rsidR="003735FF" w14:paraId="3A1F6717" w14:textId="77777777">
        <w:trPr>
          <w:cantSplit/>
        </w:trPr>
        <w:tc>
          <w:tcPr>
            <w:tcW w:w="1197" w:type="dxa"/>
          </w:tcPr>
          <w:p w14:paraId="1C61549E" w14:textId="77777777" w:rsidR="003735FF" w:rsidRPr="003735FF" w:rsidRDefault="003735FF" w:rsidP="000D396E">
            <w:pPr>
              <w:pStyle w:val="TableText"/>
              <w:rPr>
                <w:sz w:val="20"/>
              </w:rPr>
            </w:pPr>
            <w:r>
              <w:rPr>
                <w:sz w:val="20"/>
              </w:rPr>
              <w:t>34</w:t>
            </w:r>
          </w:p>
        </w:tc>
        <w:tc>
          <w:tcPr>
            <w:tcW w:w="1421" w:type="dxa"/>
          </w:tcPr>
          <w:p w14:paraId="5CF7FDAD" w14:textId="77777777" w:rsidR="003735FF" w:rsidRPr="003735FF" w:rsidRDefault="003735FF" w:rsidP="000D396E">
            <w:pPr>
              <w:pStyle w:val="TableText"/>
              <w:rPr>
                <w:sz w:val="20"/>
              </w:rPr>
            </w:pPr>
            <w:r w:rsidRPr="003735FF">
              <w:rPr>
                <w:sz w:val="20"/>
              </w:rPr>
              <w:t>91 (2)</w:t>
            </w:r>
          </w:p>
        </w:tc>
        <w:tc>
          <w:tcPr>
            <w:tcW w:w="2270" w:type="dxa"/>
          </w:tcPr>
          <w:p w14:paraId="30CBAC3E" w14:textId="77777777" w:rsidR="003735FF" w:rsidRPr="003735FF" w:rsidRDefault="003735FF" w:rsidP="000D396E">
            <w:pPr>
              <w:pStyle w:val="TableText"/>
              <w:rPr>
                <w:sz w:val="20"/>
              </w:rPr>
            </w:pPr>
            <w:r w:rsidRPr="003735FF">
              <w:rPr>
                <w:sz w:val="20"/>
              </w:rPr>
              <w:t>amend, or not amend, nature or amount of security guarantee</w:t>
            </w:r>
          </w:p>
        </w:tc>
        <w:tc>
          <w:tcPr>
            <w:tcW w:w="2672" w:type="dxa"/>
          </w:tcPr>
          <w:p w14:paraId="109B8A90" w14:textId="77777777" w:rsidR="003735FF" w:rsidRPr="003735FF" w:rsidRDefault="003735FF" w:rsidP="000D396E">
            <w:pPr>
              <w:pStyle w:val="TableText"/>
              <w:rPr>
                <w:sz w:val="20"/>
              </w:rPr>
            </w:pPr>
            <w:r w:rsidRPr="003735FF">
              <w:rPr>
                <w:sz w:val="20"/>
              </w:rPr>
              <w:t>bookmaker whose security guarantee affected</w:t>
            </w:r>
          </w:p>
        </w:tc>
      </w:tr>
    </w:tbl>
    <w:p w14:paraId="61C2C0B5" w14:textId="77777777" w:rsidR="00184649" w:rsidRDefault="00184649">
      <w:pPr>
        <w:pStyle w:val="03Schedule"/>
        <w:sectPr w:rsidR="00184649">
          <w:headerReference w:type="even" r:id="rId81"/>
          <w:headerReference w:type="default" r:id="rId82"/>
          <w:footerReference w:type="even" r:id="rId83"/>
          <w:footerReference w:type="default" r:id="rId84"/>
          <w:type w:val="continuous"/>
          <w:pgSz w:w="11907" w:h="16839" w:code="9"/>
          <w:pgMar w:top="3880" w:right="1900" w:bottom="3100" w:left="2300" w:header="2280" w:footer="1760" w:gutter="0"/>
          <w:cols w:space="720"/>
        </w:sectPr>
      </w:pPr>
    </w:p>
    <w:p w14:paraId="0767DA6A" w14:textId="77777777" w:rsidR="00184649" w:rsidRDefault="00184649">
      <w:pPr>
        <w:pStyle w:val="PageBreak"/>
      </w:pPr>
      <w:r>
        <w:br w:type="page"/>
      </w:r>
    </w:p>
    <w:p w14:paraId="3632D53F" w14:textId="77777777" w:rsidR="00184649" w:rsidRDefault="00184649">
      <w:pPr>
        <w:pStyle w:val="Dict-Heading"/>
      </w:pPr>
      <w:bookmarkStart w:id="134" w:name="_Toc103067969"/>
      <w:r>
        <w:lastRenderedPageBreak/>
        <w:t>Dictionary</w:t>
      </w:r>
      <w:bookmarkEnd w:id="134"/>
    </w:p>
    <w:p w14:paraId="572BA954" w14:textId="77777777" w:rsidR="00184649" w:rsidRDefault="00184649">
      <w:pPr>
        <w:pStyle w:val="ref"/>
      </w:pPr>
      <w:r>
        <w:t>(see s 3)</w:t>
      </w:r>
    </w:p>
    <w:p w14:paraId="410BD461" w14:textId="016151A8" w:rsidR="00184649" w:rsidRDefault="00184649">
      <w:pPr>
        <w:pStyle w:val="aNote"/>
        <w:keepNext/>
      </w:pPr>
      <w:r>
        <w:rPr>
          <w:rStyle w:val="charItals"/>
        </w:rPr>
        <w:t>Note 1</w:t>
      </w:r>
      <w:r>
        <w:tab/>
        <w:t xml:space="preserve">The </w:t>
      </w:r>
      <w:hyperlink r:id="rId85" w:tooltip="A2001-14" w:history="1">
        <w:r w:rsidR="00DB7EB3" w:rsidRPr="0083266D">
          <w:rPr>
            <w:rStyle w:val="charCitHyperlinkAbbrev"/>
          </w:rPr>
          <w:t>Legislation Act</w:t>
        </w:r>
      </w:hyperlink>
      <w:r>
        <w:t xml:space="preserve"> contains definitions and other provisions relevant to this Act.</w:t>
      </w:r>
    </w:p>
    <w:p w14:paraId="7DDF7769" w14:textId="75DC5470" w:rsidR="00184649" w:rsidRDefault="00184649">
      <w:pPr>
        <w:pStyle w:val="aNote"/>
      </w:pPr>
      <w:r>
        <w:rPr>
          <w:rStyle w:val="charItals"/>
        </w:rPr>
        <w:t>Note 2</w:t>
      </w:r>
      <w:r>
        <w:rPr>
          <w:rStyle w:val="charItals"/>
        </w:rPr>
        <w:tab/>
      </w:r>
      <w:r>
        <w:t xml:space="preserve">In particular, the </w:t>
      </w:r>
      <w:hyperlink r:id="rId86" w:tooltip="A2001-14" w:history="1">
        <w:r w:rsidR="00DB7EB3" w:rsidRPr="0083266D">
          <w:rPr>
            <w:rStyle w:val="charCitHyperlinkAbbrev"/>
          </w:rPr>
          <w:t>Legislation Act</w:t>
        </w:r>
      </w:hyperlink>
      <w:r>
        <w:t>, dict, pt 1, defines the following terms:</w:t>
      </w:r>
    </w:p>
    <w:p w14:paraId="00F4DFC0" w14:textId="77777777" w:rsidR="00AA53DD" w:rsidRDefault="00AA53DD" w:rsidP="00AA53DD">
      <w:pPr>
        <w:pStyle w:val="aNoteBulletss"/>
        <w:tabs>
          <w:tab w:val="left" w:pos="2300"/>
        </w:tabs>
      </w:pPr>
      <w:r>
        <w:rPr>
          <w:rFonts w:ascii="Symbol" w:hAnsi="Symbol" w:cs="Symbol"/>
        </w:rPr>
        <w:t></w:t>
      </w:r>
      <w:r>
        <w:rPr>
          <w:rFonts w:ascii="Symbol" w:hAnsi="Symbol" w:cs="Symbol"/>
        </w:rPr>
        <w:tab/>
      </w:r>
      <w:r>
        <w:t>ACAT</w:t>
      </w:r>
    </w:p>
    <w:p w14:paraId="4D386BBE" w14:textId="77777777" w:rsidR="00184649" w:rsidRDefault="00184649">
      <w:pPr>
        <w:pStyle w:val="aNoteBullet"/>
      </w:pPr>
      <w:r>
        <w:rPr>
          <w:rFonts w:ascii="Symbol" w:hAnsi="Symbol"/>
        </w:rPr>
        <w:t></w:t>
      </w:r>
      <w:r>
        <w:rPr>
          <w:rFonts w:ascii="Symbol" w:hAnsi="Symbol"/>
        </w:rPr>
        <w:tab/>
      </w:r>
      <w:r>
        <w:t>contravene</w:t>
      </w:r>
    </w:p>
    <w:p w14:paraId="088A2B33" w14:textId="77777777" w:rsidR="00184649" w:rsidRDefault="00184649">
      <w:pPr>
        <w:pStyle w:val="aNoteBullet"/>
      </w:pPr>
      <w:r>
        <w:rPr>
          <w:rFonts w:ascii="Symbol" w:hAnsi="Symbol"/>
        </w:rPr>
        <w:t></w:t>
      </w:r>
      <w:r>
        <w:rPr>
          <w:rFonts w:ascii="Symbol" w:hAnsi="Symbol"/>
        </w:rPr>
        <w:tab/>
      </w:r>
      <w:r>
        <w:t>corporation</w:t>
      </w:r>
    </w:p>
    <w:p w14:paraId="37A7F3EF" w14:textId="77777777" w:rsidR="00184649" w:rsidRDefault="00184649">
      <w:pPr>
        <w:pStyle w:val="aNoteBullet"/>
      </w:pPr>
      <w:r>
        <w:rPr>
          <w:rFonts w:ascii="Symbol" w:hAnsi="Symbol"/>
        </w:rPr>
        <w:t></w:t>
      </w:r>
      <w:r>
        <w:rPr>
          <w:rFonts w:ascii="Symbol" w:hAnsi="Symbol"/>
        </w:rPr>
        <w:tab/>
      </w:r>
      <w:r>
        <w:t>fail</w:t>
      </w:r>
    </w:p>
    <w:p w14:paraId="4145D856" w14:textId="77777777" w:rsidR="00184649" w:rsidRDefault="00184649">
      <w:pPr>
        <w:pStyle w:val="aNoteBullet"/>
      </w:pPr>
      <w:r>
        <w:rPr>
          <w:rFonts w:ascii="Symbol" w:hAnsi="Symbol"/>
        </w:rPr>
        <w:t></w:t>
      </w:r>
      <w:r>
        <w:rPr>
          <w:rFonts w:ascii="Symbol" w:hAnsi="Symbol"/>
        </w:rPr>
        <w:tab/>
      </w:r>
      <w:r>
        <w:t>found guilty</w:t>
      </w:r>
    </w:p>
    <w:p w14:paraId="2F894425" w14:textId="77777777" w:rsidR="0029458A" w:rsidRDefault="0029458A" w:rsidP="0029458A">
      <w:pPr>
        <w:pStyle w:val="aNoteBullet"/>
      </w:pPr>
      <w:r>
        <w:rPr>
          <w:rFonts w:ascii="Symbol" w:hAnsi="Symbol"/>
        </w:rPr>
        <w:t></w:t>
      </w:r>
      <w:r>
        <w:rPr>
          <w:rFonts w:ascii="Symbol" w:hAnsi="Symbol"/>
        </w:rPr>
        <w:tab/>
      </w:r>
      <w:r w:rsidRPr="00D57A5C">
        <w:rPr>
          <w:lang w:eastAsia="en-AU"/>
        </w:rPr>
        <w:t>gambling and racing commission</w:t>
      </w:r>
    </w:p>
    <w:p w14:paraId="4007FE4E" w14:textId="77777777" w:rsidR="00AA53DD" w:rsidRDefault="00184649">
      <w:pPr>
        <w:pStyle w:val="aNoteBullet"/>
      </w:pPr>
      <w:r>
        <w:rPr>
          <w:rFonts w:ascii="Symbol" w:hAnsi="Symbol"/>
        </w:rPr>
        <w:t></w:t>
      </w:r>
      <w:r>
        <w:rPr>
          <w:rFonts w:ascii="Symbol" w:hAnsi="Symbol"/>
        </w:rPr>
        <w:tab/>
      </w:r>
      <w:r>
        <w:t>individual</w:t>
      </w:r>
    </w:p>
    <w:p w14:paraId="339C5060" w14:textId="77777777" w:rsidR="000812F3" w:rsidRPr="000812F3" w:rsidRDefault="000812F3" w:rsidP="000812F3">
      <w:pPr>
        <w:pStyle w:val="aNoteBullet"/>
      </w:pPr>
      <w:r w:rsidRPr="00607AEB">
        <w:rPr>
          <w:rFonts w:ascii="Symbol" w:hAnsi="Symbol"/>
          <w:color w:val="000000"/>
        </w:rPr>
        <w:t></w:t>
      </w:r>
      <w:r w:rsidRPr="00607AEB">
        <w:rPr>
          <w:rFonts w:ascii="Symbol" w:hAnsi="Symbol"/>
          <w:color w:val="000000"/>
        </w:rPr>
        <w:tab/>
      </w:r>
      <w:r w:rsidRPr="00607AEB">
        <w:rPr>
          <w:color w:val="000000"/>
        </w:rPr>
        <w:t>person (see s 160)</w:t>
      </w:r>
    </w:p>
    <w:p w14:paraId="0DB3DF64" w14:textId="77777777" w:rsidR="00184649" w:rsidRDefault="00AA53DD">
      <w:pPr>
        <w:pStyle w:val="aNoteBullet"/>
      </w:pPr>
      <w:r>
        <w:rPr>
          <w:rFonts w:ascii="Symbol" w:hAnsi="Symbol" w:cs="Symbol"/>
        </w:rPr>
        <w:t></w:t>
      </w:r>
      <w:r>
        <w:rPr>
          <w:rFonts w:ascii="Symbol" w:hAnsi="Symbol" w:cs="Symbol"/>
        </w:rPr>
        <w:tab/>
      </w:r>
      <w:r>
        <w:t>reviewable decision notice</w:t>
      </w:r>
      <w:r w:rsidR="00184649">
        <w:t>.</w:t>
      </w:r>
    </w:p>
    <w:p w14:paraId="488DA5C4" w14:textId="77777777" w:rsidR="00184649" w:rsidRDefault="00184649">
      <w:pPr>
        <w:pStyle w:val="aDef"/>
      </w:pPr>
      <w:r w:rsidRPr="004D0AA3">
        <w:rPr>
          <w:rStyle w:val="charBoldItals"/>
        </w:rPr>
        <w:t>agent</w:t>
      </w:r>
      <w:r>
        <w:t>, for division 6.2 (Betting disputes referred to commission)—see section 56.</w:t>
      </w:r>
    </w:p>
    <w:p w14:paraId="7D1D3102" w14:textId="77777777" w:rsidR="00184649" w:rsidRDefault="00184649">
      <w:pPr>
        <w:pStyle w:val="aDef"/>
      </w:pPr>
      <w:r>
        <w:rPr>
          <w:rStyle w:val="charBoldItals"/>
        </w:rPr>
        <w:t>application</w:t>
      </w:r>
      <w:r>
        <w:t>, for a licence, includes an application for renewal of a licence.</w:t>
      </w:r>
    </w:p>
    <w:p w14:paraId="63EE0DA4" w14:textId="3F77D6B3" w:rsidR="00184649" w:rsidRPr="004D0AA3" w:rsidRDefault="00184649">
      <w:pPr>
        <w:pStyle w:val="aDef"/>
      </w:pPr>
      <w:r>
        <w:rPr>
          <w:rStyle w:val="charBoldItals"/>
        </w:rPr>
        <w:t>authorised officer</w:t>
      </w:r>
      <w:r>
        <w:t xml:space="preserve">—see the </w:t>
      </w:r>
      <w:hyperlink r:id="rId87" w:tooltip="A1999-46" w:history="1">
        <w:r w:rsidR="004D0AA3" w:rsidRPr="004D0AA3">
          <w:rPr>
            <w:rStyle w:val="charCitHyperlinkItal"/>
          </w:rPr>
          <w:t>Gambling and Racing Control Act 1999</w:t>
        </w:r>
      </w:hyperlink>
      <w:r>
        <w:t>, section 20.</w:t>
      </w:r>
    </w:p>
    <w:p w14:paraId="3E8E266B" w14:textId="77777777" w:rsidR="00184649" w:rsidRDefault="00184649">
      <w:pPr>
        <w:pStyle w:val="aDef"/>
      </w:pPr>
      <w:r>
        <w:rPr>
          <w:rStyle w:val="charBoldItals"/>
        </w:rPr>
        <w:t>bet</w:t>
      </w:r>
      <w:r>
        <w:t xml:space="preserve"> means any stake, pledge or wager in money between 2 people on any event or contingency relating to—</w:t>
      </w:r>
    </w:p>
    <w:p w14:paraId="6E64A88A" w14:textId="77777777" w:rsidR="00184649" w:rsidRDefault="00184649">
      <w:pPr>
        <w:pStyle w:val="aDefpara"/>
      </w:pPr>
      <w:r>
        <w:tab/>
        <w:t>(a)</w:t>
      </w:r>
      <w:r>
        <w:tab/>
        <w:t>a race; or</w:t>
      </w:r>
    </w:p>
    <w:p w14:paraId="26A2B5E3" w14:textId="77777777" w:rsidR="00184649" w:rsidRDefault="00184649">
      <w:pPr>
        <w:pStyle w:val="aDefpara"/>
      </w:pPr>
      <w:r>
        <w:tab/>
        <w:t>(b)</w:t>
      </w:r>
      <w:r>
        <w:tab/>
        <w:t>a sports bookmaking event.</w:t>
      </w:r>
    </w:p>
    <w:p w14:paraId="4B2893C4" w14:textId="77777777" w:rsidR="00184649" w:rsidRDefault="00184649">
      <w:pPr>
        <w:pStyle w:val="aDef"/>
      </w:pPr>
      <w:r>
        <w:rPr>
          <w:rStyle w:val="charBoldItals"/>
        </w:rPr>
        <w:t>bet back</w:t>
      </w:r>
      <w:r>
        <w:t xml:space="preserve">, in relation to a race bookmaker or sports bookmaker (the </w:t>
      </w:r>
      <w:r>
        <w:rPr>
          <w:rStyle w:val="charBoldItals"/>
        </w:rPr>
        <w:t>bookmaker</w:t>
      </w:r>
      <w:r>
        <w:t>), means a bet by the bookmaker on 1 or more runners in a race if the bet is made with the objective of offsetting completely or partly the bookmaker’s liability for bets made with the bookmaker on the runner, or runners, in the race.</w:t>
      </w:r>
    </w:p>
    <w:p w14:paraId="6EB998EC" w14:textId="77777777" w:rsidR="00184649" w:rsidRDefault="00184649">
      <w:pPr>
        <w:pStyle w:val="aDef"/>
      </w:pPr>
      <w:r w:rsidRPr="004D0AA3">
        <w:rPr>
          <w:rStyle w:val="charBoldItals"/>
        </w:rPr>
        <w:lastRenderedPageBreak/>
        <w:t>betting dispute</w:t>
      </w:r>
      <w:r>
        <w:t>, for division 6.2 (Betting disputes referred to commission)—see section 56.</w:t>
      </w:r>
    </w:p>
    <w:p w14:paraId="612C83F4" w14:textId="77777777" w:rsidR="00184649" w:rsidRDefault="00184649">
      <w:pPr>
        <w:pStyle w:val="aDef"/>
      </w:pPr>
      <w:r w:rsidRPr="004D0AA3">
        <w:rPr>
          <w:rStyle w:val="charBoldItals"/>
        </w:rPr>
        <w:t>bookmaker</w:t>
      </w:r>
      <w:r>
        <w:t>, for division 6.2 (Betting disputes referred to commission)—see section 56.</w:t>
      </w:r>
    </w:p>
    <w:p w14:paraId="03CF08FA" w14:textId="77777777" w:rsidR="0029458A" w:rsidRPr="00D57A5C" w:rsidRDefault="0029458A" w:rsidP="0029458A">
      <w:pPr>
        <w:pStyle w:val="aDef"/>
        <w:numPr>
          <w:ilvl w:val="5"/>
          <w:numId w:val="0"/>
        </w:numPr>
        <w:ind w:left="1100"/>
      </w:pPr>
      <w:r w:rsidRPr="004D0AA3">
        <w:rPr>
          <w:rStyle w:val="charBoldItals"/>
        </w:rPr>
        <w:t>chief executive officer</w:t>
      </w:r>
      <w:r w:rsidRPr="00D57A5C">
        <w:rPr>
          <w:lang w:eastAsia="en-AU"/>
        </w:rPr>
        <w:t xml:space="preserve"> means the chief executive officer of the gambling and racing commission.</w:t>
      </w:r>
    </w:p>
    <w:p w14:paraId="3898106C" w14:textId="534BC2CB" w:rsidR="00184649" w:rsidRDefault="00184649">
      <w:pPr>
        <w:pStyle w:val="aDef"/>
      </w:pPr>
      <w:r>
        <w:rPr>
          <w:rStyle w:val="charBoldItals"/>
        </w:rPr>
        <w:t>code of practice</w:t>
      </w:r>
      <w:r>
        <w:t xml:space="preserve"> means a code of practice prescribed under the regulations under the </w:t>
      </w:r>
      <w:hyperlink r:id="rId88" w:tooltip="A1999-46" w:history="1">
        <w:r w:rsidR="004D0AA3" w:rsidRPr="004D0AA3">
          <w:rPr>
            <w:rStyle w:val="charCitHyperlinkItal"/>
          </w:rPr>
          <w:t>Gambling and Racing Control Act 1999</w:t>
        </w:r>
      </w:hyperlink>
      <w:r>
        <w:t>.</w:t>
      </w:r>
    </w:p>
    <w:p w14:paraId="3CBAE284" w14:textId="77777777" w:rsidR="00184649" w:rsidRDefault="00184649">
      <w:pPr>
        <w:pStyle w:val="aDef"/>
      </w:pPr>
      <w:r>
        <w:rPr>
          <w:rStyle w:val="charBoldItals"/>
        </w:rPr>
        <w:t>commission</w:t>
      </w:r>
      <w:r>
        <w:t xml:space="preserve"> means the gambling and racing commission.</w:t>
      </w:r>
    </w:p>
    <w:p w14:paraId="6890AF47" w14:textId="7CC84161" w:rsidR="00184649" w:rsidRDefault="00184649">
      <w:pPr>
        <w:pStyle w:val="aDef"/>
      </w:pPr>
      <w:r>
        <w:rPr>
          <w:rStyle w:val="charBoldItals"/>
        </w:rPr>
        <w:t>corporation</w:t>
      </w:r>
      <w:r>
        <w:t xml:space="preserve"> includes an entity that is, in relation to the corporation, a related body corporate</w:t>
      </w:r>
      <w:r>
        <w:rPr>
          <w:color w:val="000000"/>
        </w:rPr>
        <w:t xml:space="preserve"> (as defined in the </w:t>
      </w:r>
      <w:hyperlink r:id="rId89" w:tooltip="Act 2001 No 50 (Cwlth)" w:history="1">
        <w:r w:rsidR="004D0AA3" w:rsidRPr="004D0AA3">
          <w:rPr>
            <w:rStyle w:val="charCitHyperlinkAbbrev"/>
          </w:rPr>
          <w:t>Corporations Act</w:t>
        </w:r>
      </w:hyperlink>
      <w:r>
        <w:rPr>
          <w:color w:val="000000"/>
        </w:rPr>
        <w:t>, section 9)</w:t>
      </w:r>
      <w:r>
        <w:t>.</w:t>
      </w:r>
    </w:p>
    <w:p w14:paraId="11A12205" w14:textId="77777777" w:rsidR="00184649" w:rsidRDefault="00184649">
      <w:pPr>
        <w:pStyle w:val="aDef"/>
      </w:pPr>
      <w:r>
        <w:rPr>
          <w:rStyle w:val="charBoldItals"/>
        </w:rPr>
        <w:t>corresponding law</w:t>
      </w:r>
      <w:r>
        <w:t xml:space="preserve"> means a State law regulating bookmaking or any similar activity.</w:t>
      </w:r>
    </w:p>
    <w:p w14:paraId="6DA2CA84" w14:textId="77777777" w:rsidR="00184649" w:rsidRDefault="00184649">
      <w:pPr>
        <w:pStyle w:val="aDef"/>
        <w:rPr>
          <w:color w:val="000000"/>
        </w:rPr>
      </w:pPr>
      <w:r>
        <w:rPr>
          <w:rStyle w:val="charBoldItals"/>
        </w:rPr>
        <w:t>designated sports bookmaking venue</w:t>
      </w:r>
      <w:r>
        <w:rPr>
          <w:color w:val="000000"/>
        </w:rPr>
        <w:t xml:space="preserve"> means a sports bookmaking venue designated by the </w:t>
      </w:r>
      <w:r>
        <w:t>commission</w:t>
      </w:r>
      <w:r>
        <w:rPr>
          <w:color w:val="000000"/>
        </w:rPr>
        <w:t xml:space="preserve"> under section</w:t>
      </w:r>
      <w:r w:rsidR="00496607">
        <w:rPr>
          <w:color w:val="000000"/>
        </w:rPr>
        <w:t> </w:t>
      </w:r>
      <w:r>
        <w:rPr>
          <w:color w:val="000000"/>
        </w:rPr>
        <w:t>47 (Designation of sports bookmaking venues etc).</w:t>
      </w:r>
    </w:p>
    <w:p w14:paraId="19402CB5" w14:textId="5A731162" w:rsidR="00184649" w:rsidRDefault="00184649">
      <w:pPr>
        <w:pStyle w:val="aDef"/>
      </w:pPr>
      <w:r>
        <w:rPr>
          <w:rStyle w:val="charBoldItals"/>
        </w:rPr>
        <w:t>gaming law</w:t>
      </w:r>
      <w:r>
        <w:t xml:space="preserve"> means a law mentioned in the </w:t>
      </w:r>
      <w:hyperlink r:id="rId90" w:tooltip="A1999-46" w:history="1">
        <w:r w:rsidR="004D0AA3" w:rsidRPr="004D0AA3">
          <w:rPr>
            <w:rStyle w:val="charCitHyperlinkItal"/>
          </w:rPr>
          <w:t>Gambling and Racing Control Act 1999</w:t>
        </w:r>
      </w:hyperlink>
      <w:r>
        <w:t>, section 4.</w:t>
      </w:r>
    </w:p>
    <w:p w14:paraId="4DFFCDE1" w14:textId="77777777" w:rsidR="00184649" w:rsidRDefault="00184649">
      <w:pPr>
        <w:pStyle w:val="aDef"/>
      </w:pPr>
      <w:r>
        <w:rPr>
          <w:rStyle w:val="charBoldItals"/>
        </w:rPr>
        <w:t>influential shareholder</w:t>
      </w:r>
      <w:r>
        <w:t>, of a corporation, means a person who—</w:t>
      </w:r>
    </w:p>
    <w:p w14:paraId="698A1E6E" w14:textId="77777777" w:rsidR="00184649" w:rsidRDefault="00184649">
      <w:pPr>
        <w:pStyle w:val="aDefpara"/>
      </w:pPr>
      <w:r>
        <w:tab/>
        <w:t>(a)</w:t>
      </w:r>
      <w:r>
        <w:tab/>
        <w:t>solely or with others, owns or has a beneficial interest in 5% or more of—</w:t>
      </w:r>
    </w:p>
    <w:p w14:paraId="72BE5F2A" w14:textId="77777777" w:rsidR="00184649" w:rsidRDefault="00184649">
      <w:pPr>
        <w:pStyle w:val="aDefsubpara"/>
      </w:pPr>
      <w:r>
        <w:tab/>
        <w:t>(i)</w:t>
      </w:r>
      <w:r>
        <w:tab/>
        <w:t>the voting shares in the corporation; or</w:t>
      </w:r>
    </w:p>
    <w:p w14:paraId="0C55BC1B" w14:textId="77777777" w:rsidR="00184649" w:rsidRDefault="00184649">
      <w:pPr>
        <w:pStyle w:val="aDefsubpara"/>
      </w:pPr>
      <w:r>
        <w:tab/>
        <w:t>(ii)</w:t>
      </w:r>
      <w:r>
        <w:tab/>
        <w:t>if the corporation has more than 1 class of shares—the voting shares in at least 1 of the classes; or</w:t>
      </w:r>
    </w:p>
    <w:p w14:paraId="501E1660" w14:textId="77777777" w:rsidR="00184649" w:rsidRDefault="00184649" w:rsidP="00AC173D">
      <w:pPr>
        <w:pStyle w:val="aDefpara"/>
        <w:keepNext/>
      </w:pPr>
      <w:r>
        <w:lastRenderedPageBreak/>
        <w:tab/>
        <w:t>(b)</w:t>
      </w:r>
      <w:r>
        <w:tab/>
        <w:t>can control or influence the way voting rights are exercised in relation to 5% or more of—</w:t>
      </w:r>
    </w:p>
    <w:p w14:paraId="2D4D2E0D" w14:textId="77777777" w:rsidR="00184649" w:rsidRDefault="00184649" w:rsidP="00AC173D">
      <w:pPr>
        <w:pStyle w:val="aDefsubpara"/>
        <w:keepNext/>
      </w:pPr>
      <w:r>
        <w:tab/>
        <w:t>(i)</w:t>
      </w:r>
      <w:r>
        <w:tab/>
        <w:t>the voting shares in the corporation; or</w:t>
      </w:r>
    </w:p>
    <w:p w14:paraId="04EC8603" w14:textId="77777777" w:rsidR="00184649" w:rsidRDefault="00184649">
      <w:pPr>
        <w:pStyle w:val="aDefsubpara"/>
      </w:pPr>
      <w:r>
        <w:tab/>
        <w:t>(ii)</w:t>
      </w:r>
      <w:r>
        <w:tab/>
        <w:t>if the corporation has more than 1 class of shares—the voting shares in at least 1 of the classes; or</w:t>
      </w:r>
    </w:p>
    <w:p w14:paraId="00DDDA0A" w14:textId="77777777" w:rsidR="00184649" w:rsidRDefault="00184649">
      <w:pPr>
        <w:pStyle w:val="aDefpara"/>
      </w:pPr>
      <w:r>
        <w:tab/>
        <w:t>(c)</w:t>
      </w:r>
      <w:r>
        <w:tab/>
        <w:t xml:space="preserve">solely or with others, owns or has a beneficial interest in voting shares (the </w:t>
      </w:r>
      <w:r>
        <w:rPr>
          <w:rStyle w:val="charBoldItals"/>
        </w:rPr>
        <w:t>owned shares</w:t>
      </w:r>
      <w:r>
        <w:t xml:space="preserve">) in the corporation and can control or influence the way voting rights are exercised in relation to other voting shares (the </w:t>
      </w:r>
      <w:r>
        <w:rPr>
          <w:rStyle w:val="charBoldItals"/>
        </w:rPr>
        <w:t>non-owned shares</w:t>
      </w:r>
      <w:r>
        <w:t>) in the corporation, if—</w:t>
      </w:r>
    </w:p>
    <w:p w14:paraId="5A0266E8" w14:textId="77777777" w:rsidR="00184649" w:rsidRDefault="00184649">
      <w:pPr>
        <w:pStyle w:val="aDefsubpara"/>
      </w:pPr>
      <w:r>
        <w:tab/>
        <w:t>(i)</w:t>
      </w:r>
      <w:r>
        <w:tab/>
        <w:t>the total of the owned shares and the non-owned shares is 5% or more of the voting shares in the corporation; or</w:t>
      </w:r>
    </w:p>
    <w:p w14:paraId="2932B1BE" w14:textId="77777777" w:rsidR="00184649" w:rsidRDefault="00184649">
      <w:pPr>
        <w:pStyle w:val="aDefsubpara"/>
      </w:pPr>
      <w:r>
        <w:tab/>
        <w:t>(ii)</w:t>
      </w:r>
      <w:r>
        <w:tab/>
        <w:t xml:space="preserve">the total of the owned shares and the non-owned shares in a particular class of shares is 5% or more of the voting shares in the class. </w:t>
      </w:r>
    </w:p>
    <w:p w14:paraId="18D994B3" w14:textId="77777777" w:rsidR="00AA53DD" w:rsidRDefault="00AA53DD" w:rsidP="00AA53DD">
      <w:pPr>
        <w:pStyle w:val="aDef"/>
      </w:pPr>
      <w:r w:rsidRPr="004D0AA3">
        <w:rPr>
          <w:rStyle w:val="charBoldItals"/>
        </w:rPr>
        <w:t>internally reviewable decision</w:t>
      </w:r>
      <w:r>
        <w:t>, for part 10 (Notification and review of decisions)—see section 82.</w:t>
      </w:r>
    </w:p>
    <w:p w14:paraId="6E2A6639" w14:textId="77777777" w:rsidR="00AA53DD" w:rsidRDefault="00AA53DD" w:rsidP="00AA53DD">
      <w:pPr>
        <w:pStyle w:val="aDef"/>
      </w:pPr>
      <w:r w:rsidRPr="004D0AA3">
        <w:rPr>
          <w:rStyle w:val="charBoldItals"/>
        </w:rPr>
        <w:t>internal reviewer</w:t>
      </w:r>
      <w:r>
        <w:t>, for part 10 (Notification and review of decisions)—see section 83.</w:t>
      </w:r>
    </w:p>
    <w:p w14:paraId="6BA098AF" w14:textId="332E69A5" w:rsidR="00AA53DD" w:rsidRDefault="00AA53DD" w:rsidP="00AA53DD">
      <w:pPr>
        <w:pStyle w:val="aDef"/>
      </w:pPr>
      <w:r w:rsidRPr="004D0AA3">
        <w:rPr>
          <w:rStyle w:val="charBoldItals"/>
        </w:rPr>
        <w:t>internal review notice</w:t>
      </w:r>
      <w:r>
        <w:t xml:space="preserve">, for part 10 (Notification and review of decisions)—see the </w:t>
      </w:r>
      <w:hyperlink r:id="rId91" w:tooltip="A2008-35" w:history="1">
        <w:r w:rsidR="004D0AA3" w:rsidRPr="004D0AA3">
          <w:rPr>
            <w:rStyle w:val="charCitHyperlinkItal"/>
          </w:rPr>
          <w:t>ACT Civil and Administrative Tribunal Act 2008</w:t>
        </w:r>
      </w:hyperlink>
      <w:r>
        <w:t>, section 67B (1).</w:t>
      </w:r>
    </w:p>
    <w:p w14:paraId="0B0E54B5" w14:textId="77777777" w:rsidR="00184649" w:rsidRDefault="00184649">
      <w:pPr>
        <w:pStyle w:val="aDef"/>
      </w:pPr>
      <w:r>
        <w:rPr>
          <w:rStyle w:val="charBoldItals"/>
        </w:rPr>
        <w:t>licence</w:t>
      </w:r>
      <w:r>
        <w:t xml:space="preserve"> means any of the following licences:</w:t>
      </w:r>
    </w:p>
    <w:p w14:paraId="3FD46338" w14:textId="77777777" w:rsidR="00184649" w:rsidRDefault="00184649">
      <w:pPr>
        <w:pStyle w:val="aDefpara"/>
      </w:pPr>
      <w:r>
        <w:tab/>
        <w:t>(a)</w:t>
      </w:r>
      <w:r>
        <w:tab/>
        <w:t>a race bookmaking licence;</w:t>
      </w:r>
    </w:p>
    <w:p w14:paraId="51EF2F6A" w14:textId="77777777" w:rsidR="00184649" w:rsidRDefault="00184649">
      <w:pPr>
        <w:pStyle w:val="aDefpara"/>
      </w:pPr>
      <w:r>
        <w:tab/>
        <w:t>(b)</w:t>
      </w:r>
      <w:r>
        <w:tab/>
        <w:t>a race bookmaker’s agent licence;</w:t>
      </w:r>
    </w:p>
    <w:p w14:paraId="5FFAC7B4" w14:textId="77777777" w:rsidR="00184649" w:rsidRDefault="00184649">
      <w:pPr>
        <w:pStyle w:val="aDefpara"/>
      </w:pPr>
      <w:r>
        <w:tab/>
        <w:t>(c)</w:t>
      </w:r>
      <w:r>
        <w:tab/>
        <w:t>a sports bookmaking licence;</w:t>
      </w:r>
    </w:p>
    <w:p w14:paraId="32CC2832" w14:textId="77777777" w:rsidR="00184649" w:rsidRDefault="00184649">
      <w:pPr>
        <w:pStyle w:val="aDefpara"/>
      </w:pPr>
      <w:r>
        <w:tab/>
        <w:t>(d)</w:t>
      </w:r>
      <w:r>
        <w:tab/>
        <w:t>a sports bookmaker’s agent licence.</w:t>
      </w:r>
    </w:p>
    <w:p w14:paraId="6A03DBA7" w14:textId="77777777" w:rsidR="00184649" w:rsidRDefault="00184649">
      <w:pPr>
        <w:pStyle w:val="aDef"/>
      </w:pPr>
      <w:r>
        <w:rPr>
          <w:rStyle w:val="charBoldItals"/>
        </w:rPr>
        <w:lastRenderedPageBreak/>
        <w:t>nominated person</w:t>
      </w:r>
      <w:r>
        <w:t xml:space="preserve">—see section 93 (Meaning of </w:t>
      </w:r>
      <w:r>
        <w:rPr>
          <w:rStyle w:val="charItals"/>
        </w:rPr>
        <w:t>nominated person</w:t>
      </w:r>
      <w:r>
        <w:t>).</w:t>
      </w:r>
    </w:p>
    <w:p w14:paraId="310E95B9" w14:textId="77777777" w:rsidR="00184649" w:rsidRDefault="00184649" w:rsidP="001D0E61">
      <w:pPr>
        <w:pStyle w:val="aDef"/>
        <w:keepNext/>
      </w:pPr>
      <w:r>
        <w:rPr>
          <w:rStyle w:val="charBoldItals"/>
        </w:rPr>
        <w:t>operative day</w:t>
      </w:r>
      <w:r>
        <w:t>, for a change of the conditions of a licence, means the day after—</w:t>
      </w:r>
    </w:p>
    <w:p w14:paraId="17929DF2" w14:textId="77777777" w:rsidR="00184649" w:rsidRDefault="00184649">
      <w:pPr>
        <w:pStyle w:val="aDefpara"/>
      </w:pPr>
      <w:r>
        <w:tab/>
        <w:t>(a)</w:t>
      </w:r>
      <w:r>
        <w:tab/>
        <w:t>if written notice of the change is delivered to the licensee or to the last-known address of the licensee—the day when the notice is delivered; or</w:t>
      </w:r>
    </w:p>
    <w:p w14:paraId="6EC2082E" w14:textId="77777777" w:rsidR="00184649" w:rsidRDefault="00184649">
      <w:pPr>
        <w:pStyle w:val="aDefpara"/>
      </w:pPr>
      <w:r>
        <w:tab/>
        <w:t>(b)</w:t>
      </w:r>
      <w:r>
        <w:tab/>
        <w:t>if written notice of the change is posted to the licensee at the last-known address of the licensee—the day when the notice would be delivered in the ordinary course of post.</w:t>
      </w:r>
    </w:p>
    <w:p w14:paraId="11A7B42C" w14:textId="529924DB" w:rsidR="00184649" w:rsidRDefault="00184649">
      <w:pPr>
        <w:pStyle w:val="aDef"/>
        <w:rPr>
          <w:color w:val="000000"/>
        </w:rPr>
      </w:pPr>
      <w:r>
        <w:rPr>
          <w:rStyle w:val="charBoldItals"/>
        </w:rPr>
        <w:t>proprietary company</w:t>
      </w:r>
      <w:r>
        <w:rPr>
          <w:color w:val="000000"/>
        </w:rPr>
        <w:t xml:space="preserve">—see the </w:t>
      </w:r>
      <w:hyperlink r:id="rId92" w:tooltip="Act 2001 No 50 (Cwlth)" w:history="1">
        <w:r w:rsidR="004D0AA3" w:rsidRPr="004D0AA3">
          <w:rPr>
            <w:rStyle w:val="charCitHyperlinkAbbrev"/>
          </w:rPr>
          <w:t>Corporations Act</w:t>
        </w:r>
      </w:hyperlink>
      <w:r>
        <w:rPr>
          <w:color w:val="000000"/>
        </w:rPr>
        <w:t>, section 9.</w:t>
      </w:r>
    </w:p>
    <w:p w14:paraId="69B7B261" w14:textId="77777777" w:rsidR="00E77BF0" w:rsidRPr="00667CB1" w:rsidRDefault="00E77BF0" w:rsidP="00E77BF0">
      <w:pPr>
        <w:pStyle w:val="aDef"/>
        <w:rPr>
          <w:szCs w:val="24"/>
          <w:lang w:eastAsia="en-AU"/>
        </w:rPr>
      </w:pPr>
      <w:r w:rsidRPr="00667CB1">
        <w:rPr>
          <w:rStyle w:val="charBoldItals"/>
        </w:rPr>
        <w:t>race</w:t>
      </w:r>
      <w:r w:rsidRPr="00667CB1">
        <w:t xml:space="preserve"> means</w:t>
      </w:r>
      <w:r w:rsidRPr="00667CB1">
        <w:rPr>
          <w:szCs w:val="24"/>
          <w:lang w:eastAsia="en-AU"/>
        </w:rPr>
        <w:t>—</w:t>
      </w:r>
    </w:p>
    <w:p w14:paraId="47432E7F" w14:textId="77777777" w:rsidR="00E77BF0" w:rsidRPr="00667CB1" w:rsidRDefault="00E77BF0" w:rsidP="00E77BF0">
      <w:pPr>
        <w:pStyle w:val="aDefpara"/>
        <w:rPr>
          <w:lang w:eastAsia="en-AU"/>
        </w:rPr>
      </w:pPr>
      <w:r w:rsidRPr="00667CB1">
        <w:rPr>
          <w:lang w:eastAsia="en-AU"/>
        </w:rPr>
        <w:tab/>
        <w:t>(a)</w:t>
      </w:r>
      <w:r w:rsidRPr="00667CB1">
        <w:rPr>
          <w:lang w:eastAsia="en-AU"/>
        </w:rPr>
        <w:tab/>
        <w:t>any of the following, whether conducted within or outside the ACT:</w:t>
      </w:r>
    </w:p>
    <w:p w14:paraId="775B9041" w14:textId="77777777" w:rsidR="00E77BF0" w:rsidRPr="00667CB1" w:rsidRDefault="00E77BF0" w:rsidP="00E77BF0">
      <w:pPr>
        <w:pStyle w:val="aDefsubpara"/>
        <w:rPr>
          <w:lang w:eastAsia="en-AU"/>
        </w:rPr>
      </w:pPr>
      <w:r w:rsidRPr="00667CB1">
        <w:rPr>
          <w:lang w:eastAsia="en-AU"/>
        </w:rPr>
        <w:tab/>
        <w:t>(i)</w:t>
      </w:r>
      <w:r w:rsidRPr="00667CB1">
        <w:rPr>
          <w:lang w:eastAsia="en-AU"/>
        </w:rPr>
        <w:tab/>
        <w:t>a thoroughbred race;</w:t>
      </w:r>
    </w:p>
    <w:p w14:paraId="0EBA10D1" w14:textId="77777777" w:rsidR="00E77BF0" w:rsidRPr="00667CB1" w:rsidRDefault="00E77BF0" w:rsidP="00E77BF0">
      <w:pPr>
        <w:pStyle w:val="aDefsubpara"/>
        <w:rPr>
          <w:lang w:eastAsia="en-AU"/>
        </w:rPr>
      </w:pPr>
      <w:r w:rsidRPr="00667CB1">
        <w:rPr>
          <w:lang w:eastAsia="en-AU"/>
        </w:rPr>
        <w:tab/>
        <w:t>(ii)</w:t>
      </w:r>
      <w:r w:rsidRPr="00667CB1">
        <w:rPr>
          <w:lang w:eastAsia="en-AU"/>
        </w:rPr>
        <w:tab/>
        <w:t>a harness race; or</w:t>
      </w:r>
    </w:p>
    <w:p w14:paraId="1323D781" w14:textId="77777777" w:rsidR="00E77BF0" w:rsidRPr="00667CB1" w:rsidRDefault="00E77BF0" w:rsidP="00E77BF0">
      <w:pPr>
        <w:pStyle w:val="aDefpara"/>
        <w:rPr>
          <w:lang w:eastAsia="en-AU"/>
        </w:rPr>
      </w:pPr>
      <w:r w:rsidRPr="00667CB1">
        <w:rPr>
          <w:lang w:eastAsia="en-AU"/>
        </w:rPr>
        <w:tab/>
        <w:t>(b)</w:t>
      </w:r>
      <w:r w:rsidRPr="00667CB1">
        <w:rPr>
          <w:lang w:eastAsia="en-AU"/>
        </w:rPr>
        <w:tab/>
        <w:t>a greyhound race conducted outside the ACT; or</w:t>
      </w:r>
    </w:p>
    <w:p w14:paraId="610F1E78" w14:textId="77777777" w:rsidR="00E77BF0" w:rsidRPr="00667CB1" w:rsidRDefault="00E77BF0" w:rsidP="00E77BF0">
      <w:pPr>
        <w:pStyle w:val="aDefpara"/>
      </w:pPr>
      <w:r w:rsidRPr="00667CB1">
        <w:rPr>
          <w:lang w:eastAsia="en-AU"/>
        </w:rPr>
        <w:tab/>
        <w:t>(c)</w:t>
      </w:r>
      <w:r w:rsidRPr="00667CB1">
        <w:rPr>
          <w:lang w:eastAsia="en-AU"/>
        </w:rPr>
        <w:tab/>
        <w:t>a race of a kind prescribed by regulation.</w:t>
      </w:r>
    </w:p>
    <w:p w14:paraId="1C10BAB0" w14:textId="77777777" w:rsidR="00184649" w:rsidRDefault="00184649">
      <w:pPr>
        <w:pStyle w:val="aDef"/>
      </w:pPr>
      <w:r>
        <w:rPr>
          <w:rStyle w:val="charBoldItals"/>
        </w:rPr>
        <w:t xml:space="preserve">race bookmaker </w:t>
      </w:r>
      <w:r>
        <w:t>means a person who holds a race bookmaking licence.</w:t>
      </w:r>
    </w:p>
    <w:p w14:paraId="48D6A44A" w14:textId="77777777" w:rsidR="00184649" w:rsidRDefault="00184649">
      <w:pPr>
        <w:pStyle w:val="aDef"/>
      </w:pPr>
      <w:r>
        <w:rPr>
          <w:rStyle w:val="charBoldItals"/>
        </w:rPr>
        <w:t>race bookmaker’s agent</w:t>
      </w:r>
      <w:r>
        <w:t xml:space="preserve"> means a person who holds a race bookmaker’s agent licence.</w:t>
      </w:r>
    </w:p>
    <w:p w14:paraId="6D69871E" w14:textId="77777777" w:rsidR="00E743A1" w:rsidRPr="003A70CF" w:rsidRDefault="00E743A1" w:rsidP="00E743A1">
      <w:pPr>
        <w:pStyle w:val="aDef"/>
        <w:keepNext/>
      </w:pPr>
      <w:r w:rsidRPr="003A70CF">
        <w:rPr>
          <w:rStyle w:val="charBoldItals"/>
        </w:rPr>
        <w:t>race bookmaking</w:t>
      </w:r>
      <w:r w:rsidRPr="003A70CF">
        <w:t>—</w:t>
      </w:r>
    </w:p>
    <w:p w14:paraId="04717ABF" w14:textId="77777777" w:rsidR="00E743A1" w:rsidRPr="003A70CF" w:rsidRDefault="00E743A1" w:rsidP="00A61E1F">
      <w:pPr>
        <w:pStyle w:val="aDefpara"/>
        <w:keepNext/>
      </w:pPr>
      <w:r w:rsidRPr="003A70CF">
        <w:tab/>
        <w:t>(a)</w:t>
      </w:r>
      <w:r w:rsidRPr="003A70CF">
        <w:tab/>
        <w:t>means the carrying on (whether regularly or on 1 or more occasions) of the business of receiving or negotiating bets on races; but</w:t>
      </w:r>
    </w:p>
    <w:p w14:paraId="107E93C8" w14:textId="77777777" w:rsidR="00E743A1" w:rsidRPr="003A70CF" w:rsidRDefault="00E743A1" w:rsidP="00E743A1">
      <w:pPr>
        <w:pStyle w:val="aDefpara"/>
      </w:pPr>
      <w:r w:rsidRPr="003A70CF">
        <w:tab/>
        <w:t>(b)</w:t>
      </w:r>
      <w:r w:rsidRPr="003A70CF">
        <w:tab/>
        <w:t>does not include conducting a totalisator.</w:t>
      </w:r>
    </w:p>
    <w:p w14:paraId="62F82171" w14:textId="77777777" w:rsidR="00184649" w:rsidRDefault="00184649">
      <w:pPr>
        <w:pStyle w:val="aDef"/>
      </w:pPr>
      <w:r>
        <w:rPr>
          <w:rStyle w:val="charBoldItals"/>
        </w:rPr>
        <w:lastRenderedPageBreak/>
        <w:t>race meeting</w:t>
      </w:r>
      <w:r>
        <w:t xml:space="preserve"> means a meeting held to conduct races (even if other events are also held at the meeting).</w:t>
      </w:r>
    </w:p>
    <w:p w14:paraId="6427D852" w14:textId="77777777" w:rsidR="00184649" w:rsidRDefault="00184649">
      <w:pPr>
        <w:pStyle w:val="aDef"/>
      </w:pPr>
      <w:r>
        <w:rPr>
          <w:rStyle w:val="charBoldItals"/>
        </w:rPr>
        <w:t>racing club</w:t>
      </w:r>
      <w:r>
        <w:t xml:space="preserve"> means a corporation that promotes or controls horse racing or dog racing, or that holds race meetings.</w:t>
      </w:r>
    </w:p>
    <w:p w14:paraId="67A2ADAF" w14:textId="77777777" w:rsidR="00184649" w:rsidRDefault="00184649">
      <w:pPr>
        <w:pStyle w:val="aDef"/>
      </w:pPr>
      <w:r>
        <w:rPr>
          <w:rStyle w:val="charBoldItals"/>
        </w:rPr>
        <w:t xml:space="preserve">register </w:t>
      </w:r>
      <w:r>
        <w:t>means the register kept under section 89 (Commission to keep register).</w:t>
      </w:r>
    </w:p>
    <w:p w14:paraId="66EE01FE" w14:textId="77777777" w:rsidR="00AA53DD" w:rsidRDefault="00AA53DD" w:rsidP="00AA53DD">
      <w:pPr>
        <w:pStyle w:val="aDef"/>
      </w:pPr>
      <w:r w:rsidRPr="004D0AA3">
        <w:rPr>
          <w:rStyle w:val="charBoldItals"/>
        </w:rPr>
        <w:t>reviewable decision</w:t>
      </w:r>
      <w:r>
        <w:t>, for part 10 (Notification and review of decisions)—see section 82.</w:t>
      </w:r>
    </w:p>
    <w:p w14:paraId="53CF4AEF" w14:textId="77777777" w:rsidR="00184649" w:rsidRDefault="00184649">
      <w:pPr>
        <w:pStyle w:val="aDef"/>
      </w:pPr>
      <w:r>
        <w:rPr>
          <w:rStyle w:val="charBoldItals"/>
        </w:rPr>
        <w:t>rules for sports bookmaking</w:t>
      </w:r>
      <w:r>
        <w:t xml:space="preserve"> means the rules determined under section 23 (Rules for sports bookmaking).</w:t>
      </w:r>
    </w:p>
    <w:p w14:paraId="527A8E9C" w14:textId="77777777" w:rsidR="0079507A" w:rsidRPr="001847A1" w:rsidRDefault="0079507A" w:rsidP="0079507A">
      <w:pPr>
        <w:pStyle w:val="aDef"/>
      </w:pPr>
      <w:r w:rsidRPr="001847A1">
        <w:rPr>
          <w:rStyle w:val="charBoldItals"/>
        </w:rPr>
        <w:t>security guarantee</w:t>
      </w:r>
      <w:r w:rsidRPr="001847A1">
        <w:t>—</w:t>
      </w:r>
    </w:p>
    <w:p w14:paraId="42BDE411" w14:textId="77777777" w:rsidR="0079507A" w:rsidRPr="001847A1" w:rsidRDefault="0079507A" w:rsidP="0079507A">
      <w:pPr>
        <w:pStyle w:val="aDefpara"/>
      </w:pPr>
      <w:r w:rsidRPr="001847A1">
        <w:tab/>
        <w:t>(a)</w:t>
      </w:r>
      <w:r w:rsidRPr="001847A1">
        <w:tab/>
        <w:t>for a person who applies for, or holds, a race bookmaking licence—see section 4B; or</w:t>
      </w:r>
    </w:p>
    <w:p w14:paraId="09E34183" w14:textId="0DF9F1F4" w:rsidR="0079507A" w:rsidRPr="001847A1" w:rsidRDefault="0079507A" w:rsidP="0079507A">
      <w:pPr>
        <w:pStyle w:val="aDefpara"/>
      </w:pPr>
      <w:r w:rsidRPr="001847A1">
        <w:tab/>
        <w:t>(b)</w:t>
      </w:r>
      <w:r w:rsidRPr="001847A1">
        <w:tab/>
        <w:t xml:space="preserve">for a </w:t>
      </w:r>
      <w:r w:rsidR="000812F3" w:rsidRPr="00607AEB">
        <w:rPr>
          <w:color w:val="000000"/>
        </w:rPr>
        <w:t>corporation that</w:t>
      </w:r>
      <w:r w:rsidRPr="001847A1">
        <w:t xml:space="preserve"> applies for, or holds, a sports bookmaking licence—see section 92 (</w:t>
      </w:r>
      <w:r w:rsidR="00F96FDB">
        <w:t>3</w:t>
      </w:r>
      <w:r w:rsidRPr="001847A1">
        <w:t>); or</w:t>
      </w:r>
    </w:p>
    <w:p w14:paraId="6E54F031" w14:textId="77777777" w:rsidR="0079507A" w:rsidRPr="001847A1" w:rsidRDefault="0079507A" w:rsidP="0079507A">
      <w:pPr>
        <w:pStyle w:val="aDefpara"/>
      </w:pPr>
      <w:r w:rsidRPr="001847A1">
        <w:tab/>
        <w:t>(c)</w:t>
      </w:r>
      <w:r w:rsidRPr="001847A1">
        <w:tab/>
        <w:t>for a person who applies for an approval in relation to a designated sports bookmaking venue under section 49 (Issue or refusal of approval for sports boo</w:t>
      </w:r>
      <w:r w:rsidR="00F96FDB">
        <w:t>kmaking venue)—see section 92 (4</w:t>
      </w:r>
      <w:r w:rsidRPr="001847A1">
        <w:t>).</w:t>
      </w:r>
    </w:p>
    <w:p w14:paraId="4B8F6B15" w14:textId="77777777" w:rsidR="00184649" w:rsidRDefault="00184649">
      <w:pPr>
        <w:pStyle w:val="aDef"/>
      </w:pPr>
      <w:r>
        <w:rPr>
          <w:rStyle w:val="charBoldItals"/>
        </w:rPr>
        <w:t>sports bet</w:t>
      </w:r>
      <w:r>
        <w:t xml:space="preserve"> means a bet on, or in relation to, a sports bookmaking event.</w:t>
      </w:r>
    </w:p>
    <w:p w14:paraId="2AB0D564" w14:textId="77777777" w:rsidR="000812F3" w:rsidRPr="00607AEB" w:rsidRDefault="000812F3" w:rsidP="000812F3">
      <w:pPr>
        <w:pStyle w:val="aDef"/>
        <w:rPr>
          <w:color w:val="000000"/>
        </w:rPr>
      </w:pPr>
      <w:r w:rsidRPr="00607AEB">
        <w:rPr>
          <w:rStyle w:val="charBoldItals"/>
        </w:rPr>
        <w:t>sports bookmaker</w:t>
      </w:r>
      <w:r w:rsidRPr="00607AEB">
        <w:rPr>
          <w:bCs/>
          <w:iCs/>
          <w:color w:val="000000"/>
        </w:rPr>
        <w:t xml:space="preserve"> means a corporation that holds a sports bookmaking licence.</w:t>
      </w:r>
    </w:p>
    <w:p w14:paraId="076CF459" w14:textId="77777777" w:rsidR="000812F3" w:rsidRPr="00607AEB" w:rsidRDefault="000812F3" w:rsidP="000812F3">
      <w:pPr>
        <w:pStyle w:val="aDef"/>
        <w:rPr>
          <w:color w:val="000000"/>
        </w:rPr>
      </w:pPr>
      <w:r w:rsidRPr="00607AEB">
        <w:rPr>
          <w:rStyle w:val="charBoldItals"/>
        </w:rPr>
        <w:t>sports bookmaker’s agent</w:t>
      </w:r>
      <w:r w:rsidRPr="00607AEB">
        <w:rPr>
          <w:bCs/>
          <w:iCs/>
          <w:color w:val="000000"/>
        </w:rPr>
        <w:t xml:space="preserve"> means </w:t>
      </w:r>
      <w:r w:rsidRPr="00607AEB">
        <w:rPr>
          <w:color w:val="000000"/>
          <w:shd w:val="clear" w:color="auto" w:fill="FFFFFF"/>
        </w:rPr>
        <w:t>a person who holds a sports bookmaker’s agent licence.</w:t>
      </w:r>
    </w:p>
    <w:p w14:paraId="588548BC" w14:textId="77777777" w:rsidR="00E743A1" w:rsidRPr="003A70CF" w:rsidRDefault="00E743A1" w:rsidP="00E743A1">
      <w:pPr>
        <w:pStyle w:val="aDef"/>
        <w:keepNext/>
      </w:pPr>
      <w:r w:rsidRPr="003A70CF">
        <w:rPr>
          <w:rStyle w:val="charBoldItals"/>
        </w:rPr>
        <w:lastRenderedPageBreak/>
        <w:t>sports bookmaking</w:t>
      </w:r>
      <w:r w:rsidRPr="003A70CF">
        <w:t>—</w:t>
      </w:r>
    </w:p>
    <w:p w14:paraId="0C44273F" w14:textId="77777777" w:rsidR="00E743A1" w:rsidRPr="003A70CF" w:rsidRDefault="00E743A1" w:rsidP="00AC173D">
      <w:pPr>
        <w:pStyle w:val="aDefpara"/>
        <w:keepNext/>
      </w:pPr>
      <w:r>
        <w:tab/>
      </w:r>
      <w:r w:rsidRPr="003A70CF">
        <w:t>(a)</w:t>
      </w:r>
      <w:r w:rsidRPr="003A70CF">
        <w:tab/>
        <w:t>means the carrying on (whether regularly or on 1 or more occasions) of the business of receiving or negotiating sports bets; but</w:t>
      </w:r>
    </w:p>
    <w:p w14:paraId="2DA25249" w14:textId="77777777" w:rsidR="00E743A1" w:rsidRPr="003A70CF" w:rsidRDefault="00E743A1" w:rsidP="00E743A1">
      <w:pPr>
        <w:pStyle w:val="aDefpara"/>
      </w:pPr>
      <w:r>
        <w:tab/>
      </w:r>
      <w:r w:rsidRPr="003A70CF">
        <w:t>(b)</w:t>
      </w:r>
      <w:r w:rsidRPr="003A70CF">
        <w:tab/>
        <w:t>does not include conducting a totalisator.</w:t>
      </w:r>
    </w:p>
    <w:p w14:paraId="473B8F6A" w14:textId="77777777" w:rsidR="00184649" w:rsidRDefault="00184649" w:rsidP="00E743A1">
      <w:pPr>
        <w:pStyle w:val="aDef"/>
        <w:keepLines/>
        <w:rPr>
          <w:color w:val="000000"/>
        </w:rPr>
      </w:pPr>
      <w:r>
        <w:rPr>
          <w:rStyle w:val="charBoldItals"/>
        </w:rPr>
        <w:t>sports bookmaking event</w:t>
      </w:r>
      <w:r>
        <w:rPr>
          <w:color w:val="000000"/>
        </w:rPr>
        <w:t xml:space="preserve"> means a sporting or other event determined under section 20 (Determination of sports bookmaking events) to be a sports bookmaking event for this Act.</w:t>
      </w:r>
    </w:p>
    <w:p w14:paraId="52F9A7A1" w14:textId="77777777" w:rsidR="00184649" w:rsidRDefault="00184649">
      <w:pPr>
        <w:pStyle w:val="aDef"/>
        <w:rPr>
          <w:color w:val="000000"/>
        </w:rPr>
      </w:pPr>
      <w:r>
        <w:rPr>
          <w:rStyle w:val="charBoldItals"/>
        </w:rPr>
        <w:t>sports bookmaking venue</w:t>
      </w:r>
      <w:r>
        <w:rPr>
          <w:color w:val="000000"/>
        </w:rPr>
        <w:t xml:space="preserve"> means a place determined by the </w:t>
      </w:r>
      <w:r>
        <w:t>commission</w:t>
      </w:r>
      <w:r>
        <w:rPr>
          <w:color w:val="000000"/>
        </w:rPr>
        <w:t xml:space="preserve"> under section 21 (Determination of sports bookmaking venues).</w:t>
      </w:r>
    </w:p>
    <w:p w14:paraId="4EA0A853" w14:textId="77777777" w:rsidR="00184649" w:rsidRDefault="00184649">
      <w:pPr>
        <w:pStyle w:val="aDef"/>
        <w:rPr>
          <w:color w:val="000000"/>
        </w:rPr>
      </w:pPr>
      <w:r>
        <w:rPr>
          <w:rStyle w:val="charBoldItals"/>
        </w:rPr>
        <w:t>suitability requirements</w:t>
      </w:r>
      <w:r>
        <w:t xml:space="preserve">—see section 92 (Meaning of </w:t>
      </w:r>
      <w:r>
        <w:rPr>
          <w:rStyle w:val="charItals"/>
        </w:rPr>
        <w:t>suitability requirements</w:t>
      </w:r>
      <w:r>
        <w:t xml:space="preserve"> and </w:t>
      </w:r>
      <w:r>
        <w:rPr>
          <w:rStyle w:val="charItals"/>
        </w:rPr>
        <w:t>security guarantee</w:t>
      </w:r>
      <w:r>
        <w:t>).</w:t>
      </w:r>
    </w:p>
    <w:p w14:paraId="04665405" w14:textId="0BC0715F" w:rsidR="00184649" w:rsidRDefault="00184649">
      <w:pPr>
        <w:pStyle w:val="aDef"/>
        <w:rPr>
          <w:color w:val="000000"/>
        </w:rPr>
      </w:pPr>
      <w:r>
        <w:rPr>
          <w:rStyle w:val="charBoldItals"/>
        </w:rPr>
        <w:t>voting share</w:t>
      </w:r>
      <w:r>
        <w:t xml:space="preserve">, for the definition of </w:t>
      </w:r>
      <w:r>
        <w:rPr>
          <w:rStyle w:val="charBoldItals"/>
        </w:rPr>
        <w:t>influential shareholder</w:t>
      </w:r>
      <w:r>
        <w:rPr>
          <w:color w:val="000000"/>
        </w:rPr>
        <w:t xml:space="preserve">—see the </w:t>
      </w:r>
      <w:hyperlink r:id="rId93" w:tooltip="Act 2001 No 50 (Cwlth)" w:history="1">
        <w:r w:rsidR="004D0AA3" w:rsidRPr="004D0AA3">
          <w:rPr>
            <w:rStyle w:val="charCitHyperlinkAbbrev"/>
          </w:rPr>
          <w:t>Corporations Act</w:t>
        </w:r>
      </w:hyperlink>
      <w:r>
        <w:rPr>
          <w:color w:val="000000"/>
        </w:rPr>
        <w:t>, section 9.</w:t>
      </w:r>
    </w:p>
    <w:p w14:paraId="64B1EB74" w14:textId="77777777" w:rsidR="00184649" w:rsidRDefault="00184649">
      <w:pPr>
        <w:pStyle w:val="04Dictionary"/>
        <w:sectPr w:rsidR="00184649">
          <w:headerReference w:type="even" r:id="rId94"/>
          <w:headerReference w:type="default" r:id="rId95"/>
          <w:footerReference w:type="even" r:id="rId96"/>
          <w:footerReference w:type="default" r:id="rId97"/>
          <w:type w:val="continuous"/>
          <w:pgSz w:w="11907" w:h="16839" w:code="9"/>
          <w:pgMar w:top="3000" w:right="2300" w:bottom="2500" w:left="2300" w:header="2480" w:footer="2100" w:gutter="0"/>
          <w:cols w:space="720"/>
        </w:sectPr>
      </w:pPr>
    </w:p>
    <w:p w14:paraId="18A29E5B" w14:textId="77777777" w:rsidR="00D54D97" w:rsidRDefault="00D54D97">
      <w:pPr>
        <w:pStyle w:val="Endnote1"/>
      </w:pPr>
      <w:bookmarkStart w:id="135" w:name="_Toc103067970"/>
      <w:r>
        <w:lastRenderedPageBreak/>
        <w:t>Endnotes</w:t>
      </w:r>
      <w:bookmarkEnd w:id="135"/>
    </w:p>
    <w:p w14:paraId="31A1BB09" w14:textId="77777777" w:rsidR="00D54D97" w:rsidRPr="001913CB" w:rsidRDefault="00D54D97">
      <w:pPr>
        <w:pStyle w:val="Endnote20"/>
      </w:pPr>
      <w:bookmarkStart w:id="136" w:name="_Toc103067971"/>
      <w:r w:rsidRPr="001913CB">
        <w:rPr>
          <w:rStyle w:val="charTableNo"/>
        </w:rPr>
        <w:t>1</w:t>
      </w:r>
      <w:r>
        <w:tab/>
      </w:r>
      <w:r w:rsidRPr="001913CB">
        <w:rPr>
          <w:rStyle w:val="charTableText"/>
        </w:rPr>
        <w:t>About the endnotes</w:t>
      </w:r>
      <w:bookmarkEnd w:id="136"/>
    </w:p>
    <w:p w14:paraId="24912808" w14:textId="77777777" w:rsidR="00D54D97" w:rsidRDefault="00D54D97">
      <w:pPr>
        <w:pStyle w:val="EndNoteTextPub"/>
      </w:pPr>
      <w:r>
        <w:t>Amending and modifying laws are annotated in the legislation history and the amendment history.  Current modifications are not included in the republished law but are set out in the endnotes.</w:t>
      </w:r>
    </w:p>
    <w:p w14:paraId="6FB973A0" w14:textId="10CD1E25" w:rsidR="00D54D97" w:rsidRDefault="00D54D97">
      <w:pPr>
        <w:pStyle w:val="EndNoteTextPub"/>
      </w:pPr>
      <w:r>
        <w:t xml:space="preserve">Not all editorial amendments made under the </w:t>
      </w:r>
      <w:hyperlink r:id="rId98" w:tooltip="A2001-14" w:history="1">
        <w:r w:rsidR="004D0AA3" w:rsidRPr="004D0AA3">
          <w:rPr>
            <w:rStyle w:val="charCitHyperlinkItal"/>
          </w:rPr>
          <w:t>Legislation Act 2001</w:t>
        </w:r>
      </w:hyperlink>
      <w:r>
        <w:t>, part 11.3 are annotated in the amendment history.  Full details of any amendments can be obtained from the Parliamentary Counsel’s Office.</w:t>
      </w:r>
    </w:p>
    <w:p w14:paraId="3895AE39" w14:textId="77777777" w:rsidR="00D54D97" w:rsidRDefault="00D54D97" w:rsidP="00D54D97">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149862A" w14:textId="77777777" w:rsidR="00D54D97" w:rsidRDefault="00D54D97">
      <w:pPr>
        <w:pStyle w:val="EndNoteTextPub"/>
      </w:pPr>
      <w:r>
        <w:t xml:space="preserve">If all the provisions of the law have been renumbered, a table of renumbered provisions gives details of previous and current numbering.  </w:t>
      </w:r>
    </w:p>
    <w:p w14:paraId="5CACE1B5" w14:textId="77777777" w:rsidR="00D54D97" w:rsidRDefault="00D54D97">
      <w:pPr>
        <w:pStyle w:val="EndNoteTextPub"/>
      </w:pPr>
      <w:r>
        <w:t>The endnotes also include a table of earlier republications.</w:t>
      </w:r>
    </w:p>
    <w:p w14:paraId="6F5BBE88" w14:textId="77777777" w:rsidR="00D54D97" w:rsidRPr="001913CB" w:rsidRDefault="00D54D97">
      <w:pPr>
        <w:pStyle w:val="Endnote20"/>
      </w:pPr>
      <w:bookmarkStart w:id="137" w:name="_Toc103067972"/>
      <w:r w:rsidRPr="001913CB">
        <w:rPr>
          <w:rStyle w:val="charTableNo"/>
        </w:rPr>
        <w:t>2</w:t>
      </w:r>
      <w:r>
        <w:tab/>
      </w:r>
      <w:r w:rsidRPr="001913CB">
        <w:rPr>
          <w:rStyle w:val="charTableText"/>
        </w:rPr>
        <w:t>Abbreviation key</w:t>
      </w:r>
      <w:bookmarkEnd w:id="137"/>
    </w:p>
    <w:p w14:paraId="2DA9692F" w14:textId="77777777" w:rsidR="00D54D97" w:rsidRDefault="00D54D97">
      <w:pPr>
        <w:rPr>
          <w:sz w:val="4"/>
        </w:rPr>
      </w:pPr>
    </w:p>
    <w:tbl>
      <w:tblPr>
        <w:tblW w:w="7372" w:type="dxa"/>
        <w:tblInd w:w="1100" w:type="dxa"/>
        <w:tblLayout w:type="fixed"/>
        <w:tblLook w:val="0000" w:firstRow="0" w:lastRow="0" w:firstColumn="0" w:lastColumn="0" w:noHBand="0" w:noVBand="0"/>
      </w:tblPr>
      <w:tblGrid>
        <w:gridCol w:w="3720"/>
        <w:gridCol w:w="3652"/>
      </w:tblGrid>
      <w:tr w:rsidR="00D54D97" w14:paraId="0E44B5E9" w14:textId="77777777" w:rsidTr="00D54D97">
        <w:tc>
          <w:tcPr>
            <w:tcW w:w="3720" w:type="dxa"/>
          </w:tcPr>
          <w:p w14:paraId="5734FAA0" w14:textId="77777777" w:rsidR="00D54D97" w:rsidRDefault="00D54D97">
            <w:pPr>
              <w:pStyle w:val="EndnotesAbbrev"/>
            </w:pPr>
            <w:r>
              <w:t>A = Act</w:t>
            </w:r>
          </w:p>
        </w:tc>
        <w:tc>
          <w:tcPr>
            <w:tcW w:w="3652" w:type="dxa"/>
          </w:tcPr>
          <w:p w14:paraId="267FC210" w14:textId="77777777" w:rsidR="00D54D97" w:rsidRDefault="00D54D97" w:rsidP="00D54D97">
            <w:pPr>
              <w:pStyle w:val="EndnotesAbbrev"/>
            </w:pPr>
            <w:r>
              <w:t>NI = Notifiable instrument</w:t>
            </w:r>
          </w:p>
        </w:tc>
      </w:tr>
      <w:tr w:rsidR="00D54D97" w14:paraId="024CA9CD" w14:textId="77777777" w:rsidTr="00D54D97">
        <w:tc>
          <w:tcPr>
            <w:tcW w:w="3720" w:type="dxa"/>
          </w:tcPr>
          <w:p w14:paraId="7D0353CD" w14:textId="77777777" w:rsidR="00D54D97" w:rsidRDefault="00D54D97" w:rsidP="00D54D97">
            <w:pPr>
              <w:pStyle w:val="EndnotesAbbrev"/>
            </w:pPr>
            <w:r>
              <w:t>AF = Approved form</w:t>
            </w:r>
          </w:p>
        </w:tc>
        <w:tc>
          <w:tcPr>
            <w:tcW w:w="3652" w:type="dxa"/>
          </w:tcPr>
          <w:p w14:paraId="03B2ED77" w14:textId="77777777" w:rsidR="00D54D97" w:rsidRDefault="00D54D97" w:rsidP="00D54D97">
            <w:pPr>
              <w:pStyle w:val="EndnotesAbbrev"/>
            </w:pPr>
            <w:r>
              <w:t>o = order</w:t>
            </w:r>
          </w:p>
        </w:tc>
      </w:tr>
      <w:tr w:rsidR="00D54D97" w14:paraId="6862B909" w14:textId="77777777" w:rsidTr="00D54D97">
        <w:tc>
          <w:tcPr>
            <w:tcW w:w="3720" w:type="dxa"/>
          </w:tcPr>
          <w:p w14:paraId="521AE075" w14:textId="77777777" w:rsidR="00D54D97" w:rsidRDefault="00D54D97">
            <w:pPr>
              <w:pStyle w:val="EndnotesAbbrev"/>
            </w:pPr>
            <w:r>
              <w:t>am = amended</w:t>
            </w:r>
          </w:p>
        </w:tc>
        <w:tc>
          <w:tcPr>
            <w:tcW w:w="3652" w:type="dxa"/>
          </w:tcPr>
          <w:p w14:paraId="6C21D12E" w14:textId="77777777" w:rsidR="00D54D97" w:rsidRDefault="00D54D97" w:rsidP="00D54D97">
            <w:pPr>
              <w:pStyle w:val="EndnotesAbbrev"/>
            </w:pPr>
            <w:r>
              <w:t>om = omitted/repealed</w:t>
            </w:r>
          </w:p>
        </w:tc>
      </w:tr>
      <w:tr w:rsidR="00D54D97" w14:paraId="37468BBE" w14:textId="77777777" w:rsidTr="00D54D97">
        <w:tc>
          <w:tcPr>
            <w:tcW w:w="3720" w:type="dxa"/>
          </w:tcPr>
          <w:p w14:paraId="2E617AB1" w14:textId="77777777" w:rsidR="00D54D97" w:rsidRDefault="00D54D97">
            <w:pPr>
              <w:pStyle w:val="EndnotesAbbrev"/>
            </w:pPr>
            <w:r>
              <w:t>amdt = amendment</w:t>
            </w:r>
          </w:p>
        </w:tc>
        <w:tc>
          <w:tcPr>
            <w:tcW w:w="3652" w:type="dxa"/>
          </w:tcPr>
          <w:p w14:paraId="6CACABC5" w14:textId="77777777" w:rsidR="00D54D97" w:rsidRDefault="00D54D97" w:rsidP="00D54D97">
            <w:pPr>
              <w:pStyle w:val="EndnotesAbbrev"/>
            </w:pPr>
            <w:r>
              <w:t>ord = ordinance</w:t>
            </w:r>
          </w:p>
        </w:tc>
      </w:tr>
      <w:tr w:rsidR="00D54D97" w14:paraId="465D219D" w14:textId="77777777" w:rsidTr="00D54D97">
        <w:tc>
          <w:tcPr>
            <w:tcW w:w="3720" w:type="dxa"/>
          </w:tcPr>
          <w:p w14:paraId="286BD683" w14:textId="77777777" w:rsidR="00D54D97" w:rsidRDefault="00D54D97">
            <w:pPr>
              <w:pStyle w:val="EndnotesAbbrev"/>
            </w:pPr>
            <w:r>
              <w:t>AR = Assembly resolution</w:t>
            </w:r>
          </w:p>
        </w:tc>
        <w:tc>
          <w:tcPr>
            <w:tcW w:w="3652" w:type="dxa"/>
          </w:tcPr>
          <w:p w14:paraId="4C1114F0" w14:textId="77777777" w:rsidR="00D54D97" w:rsidRDefault="00D54D97" w:rsidP="00D54D97">
            <w:pPr>
              <w:pStyle w:val="EndnotesAbbrev"/>
            </w:pPr>
            <w:r>
              <w:t>orig = original</w:t>
            </w:r>
          </w:p>
        </w:tc>
      </w:tr>
      <w:tr w:rsidR="00D54D97" w14:paraId="4145BEE0" w14:textId="77777777" w:rsidTr="00D54D97">
        <w:tc>
          <w:tcPr>
            <w:tcW w:w="3720" w:type="dxa"/>
          </w:tcPr>
          <w:p w14:paraId="7DDF697C" w14:textId="77777777" w:rsidR="00D54D97" w:rsidRDefault="00D54D97">
            <w:pPr>
              <w:pStyle w:val="EndnotesAbbrev"/>
            </w:pPr>
            <w:r>
              <w:t>ch = chapter</w:t>
            </w:r>
          </w:p>
        </w:tc>
        <w:tc>
          <w:tcPr>
            <w:tcW w:w="3652" w:type="dxa"/>
          </w:tcPr>
          <w:p w14:paraId="7EDEB7FF" w14:textId="77777777" w:rsidR="00D54D97" w:rsidRDefault="00D54D97" w:rsidP="00D54D97">
            <w:pPr>
              <w:pStyle w:val="EndnotesAbbrev"/>
            </w:pPr>
            <w:r>
              <w:t>par = paragraph/subparagraph</w:t>
            </w:r>
          </w:p>
        </w:tc>
      </w:tr>
      <w:tr w:rsidR="00D54D97" w14:paraId="63D399F8" w14:textId="77777777" w:rsidTr="00D54D97">
        <w:tc>
          <w:tcPr>
            <w:tcW w:w="3720" w:type="dxa"/>
          </w:tcPr>
          <w:p w14:paraId="2BB8805A" w14:textId="77777777" w:rsidR="00D54D97" w:rsidRDefault="00D54D97">
            <w:pPr>
              <w:pStyle w:val="EndnotesAbbrev"/>
            </w:pPr>
            <w:r>
              <w:t>CN = Commencement notice</w:t>
            </w:r>
          </w:p>
        </w:tc>
        <w:tc>
          <w:tcPr>
            <w:tcW w:w="3652" w:type="dxa"/>
          </w:tcPr>
          <w:p w14:paraId="6020C287" w14:textId="77777777" w:rsidR="00D54D97" w:rsidRDefault="00D54D97" w:rsidP="00D54D97">
            <w:pPr>
              <w:pStyle w:val="EndnotesAbbrev"/>
            </w:pPr>
            <w:r>
              <w:t>pres = present</w:t>
            </w:r>
          </w:p>
        </w:tc>
      </w:tr>
      <w:tr w:rsidR="00D54D97" w14:paraId="5553F406" w14:textId="77777777" w:rsidTr="00D54D97">
        <w:tc>
          <w:tcPr>
            <w:tcW w:w="3720" w:type="dxa"/>
          </w:tcPr>
          <w:p w14:paraId="47C6B2A2" w14:textId="77777777" w:rsidR="00D54D97" w:rsidRDefault="00D54D97">
            <w:pPr>
              <w:pStyle w:val="EndnotesAbbrev"/>
            </w:pPr>
            <w:r>
              <w:t>def = definition</w:t>
            </w:r>
          </w:p>
        </w:tc>
        <w:tc>
          <w:tcPr>
            <w:tcW w:w="3652" w:type="dxa"/>
          </w:tcPr>
          <w:p w14:paraId="2CBFCE24" w14:textId="77777777" w:rsidR="00D54D97" w:rsidRDefault="00D54D97" w:rsidP="00D54D97">
            <w:pPr>
              <w:pStyle w:val="EndnotesAbbrev"/>
            </w:pPr>
            <w:r>
              <w:t>prev = previous</w:t>
            </w:r>
          </w:p>
        </w:tc>
      </w:tr>
      <w:tr w:rsidR="00D54D97" w14:paraId="4AFCB32D" w14:textId="77777777" w:rsidTr="00D54D97">
        <w:tc>
          <w:tcPr>
            <w:tcW w:w="3720" w:type="dxa"/>
          </w:tcPr>
          <w:p w14:paraId="10C565D2" w14:textId="77777777" w:rsidR="00D54D97" w:rsidRDefault="00D54D97">
            <w:pPr>
              <w:pStyle w:val="EndnotesAbbrev"/>
            </w:pPr>
            <w:r>
              <w:t>DI = Disallowable instrument</w:t>
            </w:r>
          </w:p>
        </w:tc>
        <w:tc>
          <w:tcPr>
            <w:tcW w:w="3652" w:type="dxa"/>
          </w:tcPr>
          <w:p w14:paraId="7FDFE261" w14:textId="77777777" w:rsidR="00D54D97" w:rsidRDefault="00D54D97" w:rsidP="00D54D97">
            <w:pPr>
              <w:pStyle w:val="EndnotesAbbrev"/>
            </w:pPr>
            <w:r>
              <w:t>(prev...) = previously</w:t>
            </w:r>
          </w:p>
        </w:tc>
      </w:tr>
      <w:tr w:rsidR="00D54D97" w14:paraId="51CFE947" w14:textId="77777777" w:rsidTr="00D54D97">
        <w:tc>
          <w:tcPr>
            <w:tcW w:w="3720" w:type="dxa"/>
          </w:tcPr>
          <w:p w14:paraId="5B729CA3" w14:textId="77777777" w:rsidR="00D54D97" w:rsidRDefault="00D54D97">
            <w:pPr>
              <w:pStyle w:val="EndnotesAbbrev"/>
            </w:pPr>
            <w:r>
              <w:t>dict = dictionary</w:t>
            </w:r>
          </w:p>
        </w:tc>
        <w:tc>
          <w:tcPr>
            <w:tcW w:w="3652" w:type="dxa"/>
          </w:tcPr>
          <w:p w14:paraId="56F00A81" w14:textId="77777777" w:rsidR="00D54D97" w:rsidRDefault="00D54D97" w:rsidP="00D54D97">
            <w:pPr>
              <w:pStyle w:val="EndnotesAbbrev"/>
            </w:pPr>
            <w:r>
              <w:t>pt = part</w:t>
            </w:r>
          </w:p>
        </w:tc>
      </w:tr>
      <w:tr w:rsidR="00D54D97" w14:paraId="786BB19F" w14:textId="77777777" w:rsidTr="00D54D97">
        <w:tc>
          <w:tcPr>
            <w:tcW w:w="3720" w:type="dxa"/>
          </w:tcPr>
          <w:p w14:paraId="303530A5" w14:textId="77777777" w:rsidR="00D54D97" w:rsidRDefault="00D54D97">
            <w:pPr>
              <w:pStyle w:val="EndnotesAbbrev"/>
            </w:pPr>
            <w:r>
              <w:t xml:space="preserve">disallowed = disallowed by the Legislative </w:t>
            </w:r>
          </w:p>
        </w:tc>
        <w:tc>
          <w:tcPr>
            <w:tcW w:w="3652" w:type="dxa"/>
          </w:tcPr>
          <w:p w14:paraId="0397FA58" w14:textId="77777777" w:rsidR="00D54D97" w:rsidRDefault="00D54D97" w:rsidP="00D54D97">
            <w:pPr>
              <w:pStyle w:val="EndnotesAbbrev"/>
            </w:pPr>
            <w:r>
              <w:t>r = rule/subrule</w:t>
            </w:r>
          </w:p>
        </w:tc>
      </w:tr>
      <w:tr w:rsidR="00D54D97" w14:paraId="12CDBC5C" w14:textId="77777777" w:rsidTr="00D54D97">
        <w:tc>
          <w:tcPr>
            <w:tcW w:w="3720" w:type="dxa"/>
          </w:tcPr>
          <w:p w14:paraId="568A0EAE" w14:textId="77777777" w:rsidR="00D54D97" w:rsidRDefault="00D54D97">
            <w:pPr>
              <w:pStyle w:val="EndnotesAbbrev"/>
              <w:ind w:left="972"/>
            </w:pPr>
            <w:r>
              <w:t>Assembly</w:t>
            </w:r>
          </w:p>
        </w:tc>
        <w:tc>
          <w:tcPr>
            <w:tcW w:w="3652" w:type="dxa"/>
          </w:tcPr>
          <w:p w14:paraId="09621509" w14:textId="77777777" w:rsidR="00D54D97" w:rsidRDefault="00D54D97" w:rsidP="00D54D97">
            <w:pPr>
              <w:pStyle w:val="EndnotesAbbrev"/>
            </w:pPr>
            <w:r>
              <w:t>reloc = relocated</w:t>
            </w:r>
          </w:p>
        </w:tc>
      </w:tr>
      <w:tr w:rsidR="00D54D97" w14:paraId="0F7CEFE0" w14:textId="77777777" w:rsidTr="00D54D97">
        <w:tc>
          <w:tcPr>
            <w:tcW w:w="3720" w:type="dxa"/>
          </w:tcPr>
          <w:p w14:paraId="79BFD0D6" w14:textId="77777777" w:rsidR="00D54D97" w:rsidRDefault="00D54D97">
            <w:pPr>
              <w:pStyle w:val="EndnotesAbbrev"/>
            </w:pPr>
            <w:r>
              <w:t>div = division</w:t>
            </w:r>
          </w:p>
        </w:tc>
        <w:tc>
          <w:tcPr>
            <w:tcW w:w="3652" w:type="dxa"/>
          </w:tcPr>
          <w:p w14:paraId="4EBBA384" w14:textId="77777777" w:rsidR="00D54D97" w:rsidRDefault="00D54D97" w:rsidP="00D54D97">
            <w:pPr>
              <w:pStyle w:val="EndnotesAbbrev"/>
            </w:pPr>
            <w:r>
              <w:t>renum = renumbered</w:t>
            </w:r>
          </w:p>
        </w:tc>
      </w:tr>
      <w:tr w:rsidR="00D54D97" w14:paraId="581D8E04" w14:textId="77777777" w:rsidTr="00D54D97">
        <w:tc>
          <w:tcPr>
            <w:tcW w:w="3720" w:type="dxa"/>
          </w:tcPr>
          <w:p w14:paraId="470B0D96" w14:textId="77777777" w:rsidR="00D54D97" w:rsidRDefault="00D54D97">
            <w:pPr>
              <w:pStyle w:val="EndnotesAbbrev"/>
            </w:pPr>
            <w:r>
              <w:t>exp = expires/expired</w:t>
            </w:r>
          </w:p>
        </w:tc>
        <w:tc>
          <w:tcPr>
            <w:tcW w:w="3652" w:type="dxa"/>
          </w:tcPr>
          <w:p w14:paraId="0E150997" w14:textId="77777777" w:rsidR="00D54D97" w:rsidRDefault="00D54D97" w:rsidP="00D54D97">
            <w:pPr>
              <w:pStyle w:val="EndnotesAbbrev"/>
            </w:pPr>
            <w:r>
              <w:t>R[X] = Republication No</w:t>
            </w:r>
          </w:p>
        </w:tc>
      </w:tr>
      <w:tr w:rsidR="00D54D97" w14:paraId="199753A5" w14:textId="77777777" w:rsidTr="00D54D97">
        <w:tc>
          <w:tcPr>
            <w:tcW w:w="3720" w:type="dxa"/>
          </w:tcPr>
          <w:p w14:paraId="00DE1715" w14:textId="77777777" w:rsidR="00D54D97" w:rsidRDefault="00D54D97">
            <w:pPr>
              <w:pStyle w:val="EndnotesAbbrev"/>
            </w:pPr>
            <w:r>
              <w:t>Gaz = gazette</w:t>
            </w:r>
          </w:p>
        </w:tc>
        <w:tc>
          <w:tcPr>
            <w:tcW w:w="3652" w:type="dxa"/>
          </w:tcPr>
          <w:p w14:paraId="63283C1F" w14:textId="77777777" w:rsidR="00D54D97" w:rsidRDefault="00D54D97" w:rsidP="00D54D97">
            <w:pPr>
              <w:pStyle w:val="EndnotesAbbrev"/>
            </w:pPr>
            <w:r>
              <w:t>RI = reissue</w:t>
            </w:r>
          </w:p>
        </w:tc>
      </w:tr>
      <w:tr w:rsidR="00D54D97" w14:paraId="074D0380" w14:textId="77777777" w:rsidTr="00D54D97">
        <w:tc>
          <w:tcPr>
            <w:tcW w:w="3720" w:type="dxa"/>
          </w:tcPr>
          <w:p w14:paraId="5D70B2D6" w14:textId="77777777" w:rsidR="00D54D97" w:rsidRDefault="00D54D97">
            <w:pPr>
              <w:pStyle w:val="EndnotesAbbrev"/>
            </w:pPr>
            <w:r>
              <w:t>hdg = heading</w:t>
            </w:r>
          </w:p>
        </w:tc>
        <w:tc>
          <w:tcPr>
            <w:tcW w:w="3652" w:type="dxa"/>
          </w:tcPr>
          <w:p w14:paraId="4789AA09" w14:textId="77777777" w:rsidR="00D54D97" w:rsidRDefault="00D54D97" w:rsidP="00D54D97">
            <w:pPr>
              <w:pStyle w:val="EndnotesAbbrev"/>
            </w:pPr>
            <w:r>
              <w:t>s = section/subsection</w:t>
            </w:r>
          </w:p>
        </w:tc>
      </w:tr>
      <w:tr w:rsidR="00D54D97" w14:paraId="697C0C13" w14:textId="77777777" w:rsidTr="00D54D97">
        <w:tc>
          <w:tcPr>
            <w:tcW w:w="3720" w:type="dxa"/>
          </w:tcPr>
          <w:p w14:paraId="308BEC04" w14:textId="77777777" w:rsidR="00D54D97" w:rsidRDefault="00D54D97">
            <w:pPr>
              <w:pStyle w:val="EndnotesAbbrev"/>
            </w:pPr>
            <w:r>
              <w:t>IA = Interpretation Act 1967</w:t>
            </w:r>
          </w:p>
        </w:tc>
        <w:tc>
          <w:tcPr>
            <w:tcW w:w="3652" w:type="dxa"/>
          </w:tcPr>
          <w:p w14:paraId="02EA16DF" w14:textId="77777777" w:rsidR="00D54D97" w:rsidRDefault="00D54D97" w:rsidP="00D54D97">
            <w:pPr>
              <w:pStyle w:val="EndnotesAbbrev"/>
            </w:pPr>
            <w:r>
              <w:t>sch = schedule</w:t>
            </w:r>
          </w:p>
        </w:tc>
      </w:tr>
      <w:tr w:rsidR="00D54D97" w14:paraId="640C4DEE" w14:textId="77777777" w:rsidTr="00D54D97">
        <w:tc>
          <w:tcPr>
            <w:tcW w:w="3720" w:type="dxa"/>
          </w:tcPr>
          <w:p w14:paraId="56E83568" w14:textId="77777777" w:rsidR="00D54D97" w:rsidRDefault="00D54D97">
            <w:pPr>
              <w:pStyle w:val="EndnotesAbbrev"/>
            </w:pPr>
            <w:r>
              <w:t>ins = inserted/added</w:t>
            </w:r>
          </w:p>
        </w:tc>
        <w:tc>
          <w:tcPr>
            <w:tcW w:w="3652" w:type="dxa"/>
          </w:tcPr>
          <w:p w14:paraId="2555B4F8" w14:textId="77777777" w:rsidR="00D54D97" w:rsidRDefault="00D54D97" w:rsidP="00D54D97">
            <w:pPr>
              <w:pStyle w:val="EndnotesAbbrev"/>
            </w:pPr>
            <w:r>
              <w:t>sdiv = subdivision</w:t>
            </w:r>
          </w:p>
        </w:tc>
      </w:tr>
      <w:tr w:rsidR="00D54D97" w14:paraId="612A44E8" w14:textId="77777777" w:rsidTr="00D54D97">
        <w:tc>
          <w:tcPr>
            <w:tcW w:w="3720" w:type="dxa"/>
          </w:tcPr>
          <w:p w14:paraId="47169A5F" w14:textId="77777777" w:rsidR="00D54D97" w:rsidRDefault="00D54D97">
            <w:pPr>
              <w:pStyle w:val="EndnotesAbbrev"/>
            </w:pPr>
            <w:r>
              <w:t>LA = Legislation Act 2001</w:t>
            </w:r>
          </w:p>
        </w:tc>
        <w:tc>
          <w:tcPr>
            <w:tcW w:w="3652" w:type="dxa"/>
          </w:tcPr>
          <w:p w14:paraId="492D1277" w14:textId="77777777" w:rsidR="00D54D97" w:rsidRDefault="00D54D97" w:rsidP="00D54D97">
            <w:pPr>
              <w:pStyle w:val="EndnotesAbbrev"/>
            </w:pPr>
            <w:r>
              <w:t>SL = Subordinate law</w:t>
            </w:r>
          </w:p>
        </w:tc>
      </w:tr>
      <w:tr w:rsidR="00D54D97" w14:paraId="2385E8FE" w14:textId="77777777" w:rsidTr="00D54D97">
        <w:tc>
          <w:tcPr>
            <w:tcW w:w="3720" w:type="dxa"/>
          </w:tcPr>
          <w:p w14:paraId="2DA264C7" w14:textId="77777777" w:rsidR="00D54D97" w:rsidRDefault="00D54D97">
            <w:pPr>
              <w:pStyle w:val="EndnotesAbbrev"/>
            </w:pPr>
            <w:r>
              <w:t>LR = legislation register</w:t>
            </w:r>
          </w:p>
        </w:tc>
        <w:tc>
          <w:tcPr>
            <w:tcW w:w="3652" w:type="dxa"/>
          </w:tcPr>
          <w:p w14:paraId="4A0100BB" w14:textId="77777777" w:rsidR="00D54D97" w:rsidRDefault="00D54D97" w:rsidP="00D54D97">
            <w:pPr>
              <w:pStyle w:val="EndnotesAbbrev"/>
            </w:pPr>
            <w:r>
              <w:t>sub = substituted</w:t>
            </w:r>
          </w:p>
        </w:tc>
      </w:tr>
      <w:tr w:rsidR="00D54D97" w14:paraId="6C79D368" w14:textId="77777777" w:rsidTr="00D54D97">
        <w:tc>
          <w:tcPr>
            <w:tcW w:w="3720" w:type="dxa"/>
          </w:tcPr>
          <w:p w14:paraId="634810B1" w14:textId="77777777" w:rsidR="00D54D97" w:rsidRDefault="00D54D97">
            <w:pPr>
              <w:pStyle w:val="EndnotesAbbrev"/>
            </w:pPr>
            <w:r>
              <w:t>LRA = Legislation (Republication) Act 1996</w:t>
            </w:r>
          </w:p>
        </w:tc>
        <w:tc>
          <w:tcPr>
            <w:tcW w:w="3652" w:type="dxa"/>
          </w:tcPr>
          <w:p w14:paraId="5EB54DE3" w14:textId="77777777" w:rsidR="00D54D97" w:rsidRDefault="00D54D97" w:rsidP="00D54D97">
            <w:pPr>
              <w:pStyle w:val="EndnotesAbbrev"/>
            </w:pPr>
            <w:r w:rsidRPr="004D0AA3">
              <w:rPr>
                <w:rStyle w:val="charUnderline"/>
              </w:rPr>
              <w:t>underlining</w:t>
            </w:r>
            <w:r>
              <w:t xml:space="preserve"> = whole or part not commenced</w:t>
            </w:r>
          </w:p>
        </w:tc>
      </w:tr>
      <w:tr w:rsidR="00D54D97" w14:paraId="1692D553" w14:textId="77777777" w:rsidTr="00D54D97">
        <w:tc>
          <w:tcPr>
            <w:tcW w:w="3720" w:type="dxa"/>
          </w:tcPr>
          <w:p w14:paraId="18B023BC" w14:textId="77777777" w:rsidR="00D54D97" w:rsidRDefault="00D54D97">
            <w:pPr>
              <w:pStyle w:val="EndnotesAbbrev"/>
            </w:pPr>
            <w:r>
              <w:t>mod = modified/modification</w:t>
            </w:r>
          </w:p>
        </w:tc>
        <w:tc>
          <w:tcPr>
            <w:tcW w:w="3652" w:type="dxa"/>
          </w:tcPr>
          <w:p w14:paraId="3857ACF4" w14:textId="77777777" w:rsidR="00D54D97" w:rsidRDefault="00D54D97" w:rsidP="00D54D97">
            <w:pPr>
              <w:pStyle w:val="EndnotesAbbrev"/>
              <w:ind w:left="1073"/>
            </w:pPr>
            <w:r>
              <w:t>or to be expired</w:t>
            </w:r>
          </w:p>
        </w:tc>
      </w:tr>
    </w:tbl>
    <w:p w14:paraId="1A0E8BF9" w14:textId="77777777" w:rsidR="00184649" w:rsidRPr="001913CB" w:rsidRDefault="00184649">
      <w:pPr>
        <w:pStyle w:val="Endnote20"/>
      </w:pPr>
      <w:bookmarkStart w:id="138" w:name="_Toc103067973"/>
      <w:r w:rsidRPr="001913CB">
        <w:rPr>
          <w:rStyle w:val="charTableNo"/>
        </w:rPr>
        <w:lastRenderedPageBreak/>
        <w:t>3</w:t>
      </w:r>
      <w:r>
        <w:tab/>
      </w:r>
      <w:r w:rsidRPr="001913CB">
        <w:rPr>
          <w:rStyle w:val="charTableText"/>
        </w:rPr>
        <w:t>Legislation history</w:t>
      </w:r>
      <w:bookmarkEnd w:id="138"/>
    </w:p>
    <w:p w14:paraId="3B1C997D" w14:textId="77777777" w:rsidR="00184649" w:rsidRDefault="00184649">
      <w:pPr>
        <w:pStyle w:val="NewAct"/>
      </w:pPr>
      <w:r>
        <w:t>Race and Sports Bookmaking Act 2001</w:t>
      </w:r>
      <w:r w:rsidR="004D0AA3">
        <w:t xml:space="preserve"> A2001</w:t>
      </w:r>
      <w:r w:rsidR="004D0AA3">
        <w:noBreakHyphen/>
        <w:t xml:space="preserve">49 </w:t>
      </w:r>
    </w:p>
    <w:p w14:paraId="53391591" w14:textId="7206A445" w:rsidR="00184649" w:rsidRDefault="00184649">
      <w:pPr>
        <w:pStyle w:val="Actdetails"/>
      </w:pPr>
      <w:r>
        <w:t>notified 12 July 2001 (</w:t>
      </w:r>
      <w:r w:rsidR="004D0AA3" w:rsidRPr="001913CB">
        <w:t>Gaz 2001 No 28</w:t>
      </w:r>
      <w:r>
        <w:t>)</w:t>
      </w:r>
    </w:p>
    <w:p w14:paraId="4FFD4E9D" w14:textId="77777777" w:rsidR="00184649" w:rsidRDefault="00184649">
      <w:pPr>
        <w:pStyle w:val="Actdetails"/>
      </w:pPr>
      <w:r>
        <w:t>s 1, s 2 commenced 12 July 2001 (IA s 10B)</w:t>
      </w:r>
    </w:p>
    <w:p w14:paraId="43BDCF4D" w14:textId="32BE13B6" w:rsidR="00184649" w:rsidRPr="004D0AA3" w:rsidRDefault="00184649">
      <w:pPr>
        <w:pStyle w:val="Actdetails"/>
        <w:rPr>
          <w:rFonts w:cs="Arial"/>
        </w:rPr>
      </w:pPr>
      <w:r w:rsidRPr="004D0AA3">
        <w:rPr>
          <w:rFonts w:cs="Arial"/>
        </w:rPr>
        <w:t xml:space="preserve">remainder commenced 7 September 2001 (s 2 and </w:t>
      </w:r>
      <w:r w:rsidR="004D0AA3" w:rsidRPr="001913CB">
        <w:t>Gaz 2001 No S68</w:t>
      </w:r>
      <w:r w:rsidRPr="004D0AA3">
        <w:rPr>
          <w:rFonts w:cs="Arial"/>
        </w:rPr>
        <w:t>)</w:t>
      </w:r>
    </w:p>
    <w:p w14:paraId="63C696E2" w14:textId="77777777" w:rsidR="00184649" w:rsidRPr="004D0AA3" w:rsidRDefault="00184649">
      <w:pPr>
        <w:pStyle w:val="Asamby"/>
        <w:rPr>
          <w:rFonts w:cs="Arial"/>
        </w:rPr>
      </w:pPr>
      <w:r w:rsidRPr="004D0AA3">
        <w:rPr>
          <w:rFonts w:cs="Arial"/>
        </w:rPr>
        <w:t>as modified by</w:t>
      </w:r>
    </w:p>
    <w:p w14:paraId="54975B1B" w14:textId="29119337" w:rsidR="00184649" w:rsidRDefault="004D0AA3">
      <w:pPr>
        <w:pStyle w:val="NewAct"/>
      </w:pPr>
      <w:hyperlink r:id="rId99" w:tooltip="SL2001-31" w:history="1">
        <w:r w:rsidRPr="004D0AA3">
          <w:rPr>
            <w:rStyle w:val="charCitHyperlinkAbbrev"/>
          </w:rPr>
          <w:t>Race and Sports Bookmaking Regulations 2001</w:t>
        </w:r>
      </w:hyperlink>
      <w:r w:rsidR="00184649">
        <w:t xml:space="preserve"> No 3</w:t>
      </w:r>
      <w:r w:rsidR="00963683">
        <w:t>1</w:t>
      </w:r>
    </w:p>
    <w:p w14:paraId="4D8EF014" w14:textId="45F0532F" w:rsidR="00184649" w:rsidRDefault="00184649">
      <w:pPr>
        <w:pStyle w:val="Actdetails"/>
      </w:pPr>
      <w:r>
        <w:t>notified 7 September 2001 (</w:t>
      </w:r>
      <w:r w:rsidR="004D0AA3" w:rsidRPr="001913CB">
        <w:t>Gaz 2001 No S68</w:t>
      </w:r>
      <w:r>
        <w:t>)</w:t>
      </w:r>
    </w:p>
    <w:p w14:paraId="7F9CFDDD" w14:textId="77777777" w:rsidR="00184649" w:rsidRDefault="00184649">
      <w:pPr>
        <w:pStyle w:val="Actdetails"/>
      </w:pPr>
      <w:r>
        <w:t>commenced 7 September 2001 (reg 2)</w:t>
      </w:r>
    </w:p>
    <w:p w14:paraId="44C3F5E1" w14:textId="77777777" w:rsidR="00184649" w:rsidRDefault="00184649">
      <w:pPr>
        <w:pStyle w:val="Asamby"/>
      </w:pPr>
      <w:r>
        <w:t>as amended by</w:t>
      </w:r>
    </w:p>
    <w:p w14:paraId="2CBC967A" w14:textId="77905B99" w:rsidR="00184649" w:rsidRDefault="004D0AA3">
      <w:pPr>
        <w:pStyle w:val="NewAct"/>
        <w:rPr>
          <w:snapToGrid w:val="0"/>
        </w:rPr>
      </w:pPr>
      <w:hyperlink r:id="rId100" w:tooltip="A2002-11" w:history="1">
        <w:r w:rsidRPr="004D0AA3">
          <w:rPr>
            <w:rStyle w:val="charCitHyperlinkAbbrev"/>
          </w:rPr>
          <w:t>Legislation Amendment Act 2002</w:t>
        </w:r>
      </w:hyperlink>
      <w:r>
        <w:rPr>
          <w:snapToGrid w:val="0"/>
        </w:rPr>
        <w:t xml:space="preserve"> A2002</w:t>
      </w:r>
      <w:r>
        <w:rPr>
          <w:snapToGrid w:val="0"/>
        </w:rPr>
        <w:noBreakHyphen/>
        <w:t xml:space="preserve">11 </w:t>
      </w:r>
      <w:r w:rsidR="00184649">
        <w:rPr>
          <w:snapToGrid w:val="0"/>
        </w:rPr>
        <w:t>pt 2.41</w:t>
      </w:r>
    </w:p>
    <w:p w14:paraId="59E582B6" w14:textId="77777777" w:rsidR="00184649" w:rsidRDefault="00184649">
      <w:pPr>
        <w:pStyle w:val="Actdetails"/>
        <w:rPr>
          <w:snapToGrid w:val="0"/>
        </w:rPr>
      </w:pPr>
      <w:r>
        <w:rPr>
          <w:snapToGrid w:val="0"/>
        </w:rPr>
        <w:t>notified LR 27 May 2002</w:t>
      </w:r>
    </w:p>
    <w:p w14:paraId="54D46964" w14:textId="77777777" w:rsidR="00184649" w:rsidRDefault="00184649">
      <w:pPr>
        <w:pStyle w:val="Actdetails"/>
        <w:rPr>
          <w:snapToGrid w:val="0"/>
        </w:rPr>
      </w:pPr>
      <w:r>
        <w:rPr>
          <w:snapToGrid w:val="0"/>
        </w:rPr>
        <w:t>s 1, s 2 commenced 27 May 2002 (LA s 75)</w:t>
      </w:r>
    </w:p>
    <w:p w14:paraId="73DC0308" w14:textId="77777777" w:rsidR="00184649" w:rsidRDefault="00184649">
      <w:pPr>
        <w:pStyle w:val="Actdetails"/>
        <w:rPr>
          <w:snapToGrid w:val="0"/>
        </w:rPr>
      </w:pPr>
      <w:r>
        <w:rPr>
          <w:snapToGrid w:val="0"/>
        </w:rPr>
        <w:t>pt 2.41 commenced 28 May 2002 (s 2 (1))</w:t>
      </w:r>
    </w:p>
    <w:p w14:paraId="5A6D44B6" w14:textId="22F29388" w:rsidR="00184649" w:rsidRDefault="004D0AA3">
      <w:pPr>
        <w:pStyle w:val="NewAct"/>
      </w:pPr>
      <w:hyperlink r:id="rId101" w:tooltip="A2002-30" w:history="1">
        <w:r w:rsidRPr="004D0AA3">
          <w:rPr>
            <w:rStyle w:val="charCitHyperlinkAbbrev"/>
          </w:rPr>
          <w:t>Statute Law Amendment Act 2002</w:t>
        </w:r>
      </w:hyperlink>
      <w:r>
        <w:t xml:space="preserve"> A2002</w:t>
      </w:r>
      <w:r>
        <w:noBreakHyphen/>
        <w:t xml:space="preserve">30 </w:t>
      </w:r>
      <w:r w:rsidR="00184649">
        <w:t>pt 3.58</w:t>
      </w:r>
    </w:p>
    <w:p w14:paraId="2CF1EF3B" w14:textId="77777777" w:rsidR="00184649" w:rsidRDefault="00184649">
      <w:pPr>
        <w:pStyle w:val="Actdetails"/>
      </w:pPr>
      <w:r>
        <w:t>notified LR 16 September 2002</w:t>
      </w:r>
    </w:p>
    <w:p w14:paraId="5873809A" w14:textId="77777777" w:rsidR="00184649" w:rsidRDefault="00184649">
      <w:pPr>
        <w:pStyle w:val="Actdetails"/>
      </w:pPr>
      <w:r>
        <w:t>s 1, s 2 taken to have commenced 19 May 1997 (LA s 75 (2))</w:t>
      </w:r>
    </w:p>
    <w:p w14:paraId="62196970" w14:textId="77777777" w:rsidR="00184649" w:rsidRDefault="00184649">
      <w:pPr>
        <w:pStyle w:val="Actdetails"/>
      </w:pPr>
      <w:r>
        <w:t>pt 3.58 commenced 17 September 2002 (s 2 (1))</w:t>
      </w:r>
    </w:p>
    <w:p w14:paraId="03EED132" w14:textId="139A599A" w:rsidR="00184649" w:rsidRDefault="004D0AA3">
      <w:pPr>
        <w:pStyle w:val="NewAct"/>
        <w:rPr>
          <w:snapToGrid w:val="0"/>
        </w:rPr>
      </w:pPr>
      <w:hyperlink r:id="rId102" w:tooltip="A2002-51" w:history="1">
        <w:r w:rsidRPr="004D0AA3">
          <w:rPr>
            <w:rStyle w:val="charCitHyperlinkAbbrev"/>
          </w:rPr>
          <w:t>Criminal Code 2002</w:t>
        </w:r>
      </w:hyperlink>
      <w:r w:rsidR="00184649">
        <w:rPr>
          <w:snapToGrid w:val="0"/>
        </w:rPr>
        <w:t xml:space="preserve"> No 51 pt 1.16</w:t>
      </w:r>
    </w:p>
    <w:p w14:paraId="7BDC2707" w14:textId="77777777" w:rsidR="00184649" w:rsidRDefault="00184649">
      <w:pPr>
        <w:pStyle w:val="Actdetails"/>
      </w:pPr>
      <w:r>
        <w:t xml:space="preserve">notified LR 20 December 2002 </w:t>
      </w:r>
    </w:p>
    <w:p w14:paraId="47D23CC4" w14:textId="77777777" w:rsidR="00184649" w:rsidRDefault="00184649">
      <w:pPr>
        <w:pStyle w:val="Actdetails"/>
      </w:pPr>
      <w:r>
        <w:t>s 1, s 2 commenced 20 December 2002 (LA s 75 (1))</w:t>
      </w:r>
    </w:p>
    <w:p w14:paraId="6772038B" w14:textId="77777777" w:rsidR="00184649" w:rsidRDefault="00184649">
      <w:pPr>
        <w:pStyle w:val="Actdetails"/>
      </w:pPr>
      <w:r>
        <w:t>pt 1.16 commenced 1 January 2003 (s 2 (1))</w:t>
      </w:r>
    </w:p>
    <w:p w14:paraId="1BFECB42" w14:textId="0984BF21" w:rsidR="00184649" w:rsidRDefault="004D0AA3">
      <w:pPr>
        <w:pStyle w:val="NewAct"/>
      </w:pPr>
      <w:hyperlink r:id="rId103" w:tooltip="A2003-56" w:history="1">
        <w:r w:rsidRPr="004D0AA3">
          <w:rPr>
            <w:rStyle w:val="charCitHyperlinkAbbrev"/>
          </w:rPr>
          <w:t>Statute Law Amendment Act 2003 (No 2)</w:t>
        </w:r>
      </w:hyperlink>
      <w:r w:rsidR="00184649">
        <w:t xml:space="preserve"> A2003-56 sch 3 pt 3.20</w:t>
      </w:r>
    </w:p>
    <w:p w14:paraId="18C85BB3" w14:textId="77777777" w:rsidR="00184649" w:rsidRDefault="00184649">
      <w:pPr>
        <w:pStyle w:val="Actdetails"/>
      </w:pPr>
      <w:r>
        <w:t>notified LR 5 December 2003</w:t>
      </w:r>
    </w:p>
    <w:p w14:paraId="5972A8C2" w14:textId="77777777" w:rsidR="00184649" w:rsidRDefault="00184649">
      <w:pPr>
        <w:pStyle w:val="Actdetails"/>
      </w:pPr>
      <w:r>
        <w:t>s 1, s 2 commenced 5 December 2003 (LA s 75 (1))</w:t>
      </w:r>
    </w:p>
    <w:p w14:paraId="1EC1064D" w14:textId="77777777" w:rsidR="00184649" w:rsidRDefault="00184649">
      <w:pPr>
        <w:pStyle w:val="Actdetails"/>
      </w:pPr>
      <w:r>
        <w:t>sch 3 pt 3.20 commenced 19 December 2003 (s 2)</w:t>
      </w:r>
    </w:p>
    <w:p w14:paraId="6E1B7A0F" w14:textId="0A09117E" w:rsidR="00184649" w:rsidRDefault="004D0AA3">
      <w:pPr>
        <w:pStyle w:val="NewAct"/>
      </w:pPr>
      <w:hyperlink r:id="rId104" w:tooltip="A2008-28" w:history="1">
        <w:r w:rsidRPr="004D0AA3">
          <w:rPr>
            <w:rStyle w:val="charCitHyperlinkAbbrev"/>
          </w:rPr>
          <w:t>Statute Law Amendment Act 2008</w:t>
        </w:r>
      </w:hyperlink>
      <w:r w:rsidR="00184649">
        <w:t xml:space="preserve"> A2008-28 sch 3 pt 3.46</w:t>
      </w:r>
    </w:p>
    <w:p w14:paraId="2F26733B" w14:textId="77777777" w:rsidR="00184649" w:rsidRDefault="00184649">
      <w:pPr>
        <w:pStyle w:val="Actdetails"/>
        <w:keepNext/>
      </w:pPr>
      <w:r>
        <w:t>notified LR 12 August 2008</w:t>
      </w:r>
    </w:p>
    <w:p w14:paraId="711F79EB" w14:textId="77777777" w:rsidR="00184649" w:rsidRDefault="00184649">
      <w:pPr>
        <w:pStyle w:val="Actdetails"/>
        <w:keepNext/>
      </w:pPr>
      <w:r>
        <w:t>s 1, s 2 commenced 12 August 2008 (LA s 75 (1))</w:t>
      </w:r>
    </w:p>
    <w:p w14:paraId="5F952441" w14:textId="77777777" w:rsidR="00184649" w:rsidRDefault="00184649">
      <w:pPr>
        <w:pStyle w:val="Actdetails"/>
      </w:pPr>
      <w:r>
        <w:t>sch 3 pt 3.46 commenced 26 August 2008 (s 2)</w:t>
      </w:r>
    </w:p>
    <w:p w14:paraId="779CC36D" w14:textId="682219DE" w:rsidR="001D5F54" w:rsidRDefault="004D0AA3" w:rsidP="001D5F54">
      <w:pPr>
        <w:pStyle w:val="NewAct"/>
      </w:pPr>
      <w:hyperlink r:id="rId105" w:tooltip="A2008-37" w:history="1">
        <w:r w:rsidRPr="004D0AA3">
          <w:rPr>
            <w:rStyle w:val="charCitHyperlinkAbbrev"/>
          </w:rPr>
          <w:t>ACT Civil and Administrative Tribunal Legislation Amendment Act 2008 (No 2)</w:t>
        </w:r>
      </w:hyperlink>
      <w:r w:rsidR="001D5F54">
        <w:t xml:space="preserve"> A2008-37 sch 1 pt 1.85</w:t>
      </w:r>
    </w:p>
    <w:p w14:paraId="5402296D" w14:textId="77777777" w:rsidR="001D5F54" w:rsidRDefault="001D5F54" w:rsidP="001D5F54">
      <w:pPr>
        <w:pStyle w:val="Actdetails"/>
        <w:keepNext/>
      </w:pPr>
      <w:r>
        <w:t>notified LR 4 September 2008</w:t>
      </w:r>
    </w:p>
    <w:p w14:paraId="71FC2C1C" w14:textId="77777777" w:rsidR="001D5F54" w:rsidRDefault="001D5F54" w:rsidP="001D5F54">
      <w:pPr>
        <w:pStyle w:val="Actdetails"/>
        <w:keepNext/>
      </w:pPr>
      <w:r>
        <w:t>s 1, s 2 commenced 4 September 2008 (LA s 75 (1))</w:t>
      </w:r>
    </w:p>
    <w:p w14:paraId="7235357D" w14:textId="5662D585" w:rsidR="001D5F54" w:rsidRPr="00912621" w:rsidRDefault="001D5F54" w:rsidP="001D5F54">
      <w:pPr>
        <w:pStyle w:val="Actdetails"/>
        <w:keepNext/>
      </w:pPr>
      <w:r>
        <w:t xml:space="preserve">sch 1 pt 1.85 commenced 2 February 2009 (s 2 (1) and see </w:t>
      </w:r>
      <w:hyperlink r:id="rId106" w:tooltip="A2008-35" w:history="1">
        <w:r w:rsidR="004D0AA3" w:rsidRPr="004D0AA3">
          <w:rPr>
            <w:rStyle w:val="charCitHyperlinkAbbrev"/>
          </w:rPr>
          <w:t>ACT Civil and Administrative Tribunal Act 2008</w:t>
        </w:r>
      </w:hyperlink>
      <w:r>
        <w:t xml:space="preserve"> A2008-35, s 2 (1) and </w:t>
      </w:r>
      <w:hyperlink r:id="rId107" w:tooltip="CN2009-2" w:history="1">
        <w:r w:rsidR="004D0AA3" w:rsidRPr="004D0AA3">
          <w:rPr>
            <w:rStyle w:val="charCitHyperlinkAbbrev"/>
          </w:rPr>
          <w:t>CN2009-2</w:t>
        </w:r>
      </w:hyperlink>
      <w:r>
        <w:t>)</w:t>
      </w:r>
    </w:p>
    <w:p w14:paraId="7E51FE68" w14:textId="0CCA2F93" w:rsidR="00723D29" w:rsidRDefault="004D0AA3" w:rsidP="00723D29">
      <w:pPr>
        <w:pStyle w:val="NewAct"/>
      </w:pPr>
      <w:hyperlink r:id="rId108" w:tooltip="A2009-39" w:history="1">
        <w:r w:rsidRPr="004D0AA3">
          <w:rPr>
            <w:rStyle w:val="charCitHyperlinkAbbrev"/>
          </w:rPr>
          <w:t>Unlawful Gambling Act 2009</w:t>
        </w:r>
      </w:hyperlink>
      <w:r w:rsidR="00723D29">
        <w:t xml:space="preserve"> A2009-39 sch 2 pt 2.6</w:t>
      </w:r>
    </w:p>
    <w:p w14:paraId="2A99E1AE" w14:textId="77777777" w:rsidR="00EA37CC" w:rsidRDefault="00723D29" w:rsidP="00630BF9">
      <w:pPr>
        <w:pStyle w:val="Actdetails"/>
      </w:pPr>
      <w:r>
        <w:t>notified LR 17 November 2009</w:t>
      </w:r>
    </w:p>
    <w:p w14:paraId="6C739A76" w14:textId="77777777" w:rsidR="00723D29" w:rsidRPr="004D0AA3" w:rsidRDefault="00723D29" w:rsidP="00630BF9">
      <w:pPr>
        <w:pStyle w:val="Actdetails"/>
      </w:pPr>
      <w:r>
        <w:t xml:space="preserve">s 1, s 2 commenced 17 November 2009 </w:t>
      </w:r>
      <w:r>
        <w:rPr>
          <w:rFonts w:cs="Arial"/>
          <w:szCs w:val="18"/>
        </w:rPr>
        <w:t>(LA s 75 (1))</w:t>
      </w:r>
    </w:p>
    <w:p w14:paraId="29F9A14C" w14:textId="7D4A7462" w:rsidR="00723D29" w:rsidRPr="00723D29" w:rsidRDefault="00723D29" w:rsidP="00630BF9">
      <w:pPr>
        <w:pStyle w:val="Actdetails"/>
      </w:pPr>
      <w:r w:rsidRPr="00723D29">
        <w:t>sch 2 pt 2.6 commence</w:t>
      </w:r>
      <w:r>
        <w:t>d</w:t>
      </w:r>
      <w:r w:rsidRPr="00723D29">
        <w:t xml:space="preserve"> 22 March 2010 (s 2 and </w:t>
      </w:r>
      <w:hyperlink r:id="rId109" w:tooltip="CN2010-2" w:history="1">
        <w:r w:rsidR="004D0AA3" w:rsidRPr="004D0AA3">
          <w:rPr>
            <w:rStyle w:val="charCitHyperlinkAbbrev"/>
          </w:rPr>
          <w:t>CN2010-2</w:t>
        </w:r>
      </w:hyperlink>
      <w:r w:rsidRPr="00723D29">
        <w:t>)</w:t>
      </w:r>
    </w:p>
    <w:p w14:paraId="68ADA0F8" w14:textId="72D77CF5" w:rsidR="00661C95" w:rsidRDefault="004D0AA3" w:rsidP="00661C95">
      <w:pPr>
        <w:pStyle w:val="NewAct"/>
      </w:pPr>
      <w:hyperlink r:id="rId110" w:tooltip="A2011-22" w:history="1">
        <w:r w:rsidRPr="004D0AA3">
          <w:rPr>
            <w:rStyle w:val="charCitHyperlinkAbbrev"/>
          </w:rPr>
          <w:t>Administrative (One ACT Public Service Miscellaneous Amendments) Act 2011</w:t>
        </w:r>
      </w:hyperlink>
      <w:r w:rsidR="00661C95">
        <w:t xml:space="preserve"> A2011-22 sch 1 pt 1.128</w:t>
      </w:r>
    </w:p>
    <w:p w14:paraId="68054B6B" w14:textId="77777777" w:rsidR="00661C95" w:rsidRDefault="00661C95" w:rsidP="00661C95">
      <w:pPr>
        <w:pStyle w:val="Actdetails"/>
        <w:keepNext/>
      </w:pPr>
      <w:r>
        <w:t>notified LR 30 June 2011</w:t>
      </w:r>
    </w:p>
    <w:p w14:paraId="2E2B3558" w14:textId="77777777" w:rsidR="00661C95" w:rsidRDefault="00661C95" w:rsidP="00661C95">
      <w:pPr>
        <w:pStyle w:val="Actdetails"/>
        <w:keepNext/>
      </w:pPr>
      <w:r>
        <w:t>s 1, s 2 commenced 30 June 2011 (LA s 75 (1))</w:t>
      </w:r>
    </w:p>
    <w:p w14:paraId="4AAA32E8" w14:textId="77777777" w:rsidR="00661C95" w:rsidRPr="00CB0D40" w:rsidRDefault="00661C95" w:rsidP="00661C95">
      <w:pPr>
        <w:pStyle w:val="Actdetails"/>
      </w:pPr>
      <w:r>
        <w:t>sch 1 pt 1.128</w:t>
      </w:r>
      <w:r w:rsidRPr="00CB0D40">
        <w:t xml:space="preserve"> commenced </w:t>
      </w:r>
      <w:r>
        <w:t>1 July 2011 (s 2 (1</w:t>
      </w:r>
      <w:r w:rsidRPr="00CB0D40">
        <w:t>)</w:t>
      </w:r>
      <w:r>
        <w:t>)</w:t>
      </w:r>
    </w:p>
    <w:p w14:paraId="7E6FC21F" w14:textId="21A34A3E" w:rsidR="00F062A9" w:rsidRDefault="004D0AA3" w:rsidP="00F062A9">
      <w:pPr>
        <w:pStyle w:val="NewAct"/>
      </w:pPr>
      <w:hyperlink r:id="rId111" w:tooltip="A2011-53" w:history="1">
        <w:r w:rsidRPr="004D0AA3">
          <w:rPr>
            <w:rStyle w:val="charCitHyperlinkAbbrev"/>
          </w:rPr>
          <w:t>Race and Sports Bookmaking (Validation of Licences) Amendment Act 2011</w:t>
        </w:r>
      </w:hyperlink>
      <w:r w:rsidR="00F062A9">
        <w:t xml:space="preserve"> A2011-53</w:t>
      </w:r>
    </w:p>
    <w:p w14:paraId="20772948" w14:textId="77777777" w:rsidR="00F062A9" w:rsidRDefault="00F062A9" w:rsidP="00F062A9">
      <w:pPr>
        <w:pStyle w:val="Actdetails"/>
        <w:keepNext/>
      </w:pPr>
      <w:r>
        <w:t>notified LR 12 December 2011</w:t>
      </w:r>
    </w:p>
    <w:p w14:paraId="1677791D" w14:textId="77777777" w:rsidR="00F062A9" w:rsidRDefault="00F062A9" w:rsidP="00F062A9">
      <w:pPr>
        <w:pStyle w:val="Actdetails"/>
        <w:keepNext/>
      </w:pPr>
      <w:r>
        <w:t>s 1, s 2 commenced 12 December 2011 (LA s 75 (1))</w:t>
      </w:r>
    </w:p>
    <w:p w14:paraId="006E0BBB" w14:textId="77777777" w:rsidR="00F062A9" w:rsidRDefault="00C54DB2" w:rsidP="00F062A9">
      <w:pPr>
        <w:pStyle w:val="Actdetails"/>
      </w:pPr>
      <w:r>
        <w:t xml:space="preserve">remainder </w:t>
      </w:r>
      <w:r w:rsidR="00F062A9" w:rsidRPr="00CB0D40">
        <w:t xml:space="preserve">commenced </w:t>
      </w:r>
      <w:r w:rsidR="00F062A9">
        <w:t>13 December 2011 (s 2)</w:t>
      </w:r>
    </w:p>
    <w:p w14:paraId="18C4AF45" w14:textId="67101E12" w:rsidR="009522B6" w:rsidRDefault="009522B6" w:rsidP="009522B6">
      <w:pPr>
        <w:pStyle w:val="NewAct"/>
      </w:pPr>
      <w:hyperlink r:id="rId112" w:tooltip="A2014-4" w:history="1">
        <w:r>
          <w:rPr>
            <w:rStyle w:val="charCitHyperlinkAbbrev"/>
          </w:rPr>
          <w:t>Totalisator Act 2014</w:t>
        </w:r>
      </w:hyperlink>
      <w:r>
        <w:t xml:space="preserve"> A2014-4 sch 2 pt 2.3</w:t>
      </w:r>
    </w:p>
    <w:p w14:paraId="4C84B598" w14:textId="77777777" w:rsidR="009522B6" w:rsidRDefault="009522B6" w:rsidP="009522B6">
      <w:pPr>
        <w:pStyle w:val="Actdetails"/>
        <w:keepNext/>
      </w:pPr>
      <w:r>
        <w:t>notified LR 26 March 2014</w:t>
      </w:r>
    </w:p>
    <w:p w14:paraId="1A377129" w14:textId="77777777" w:rsidR="009522B6" w:rsidRDefault="009522B6" w:rsidP="009522B6">
      <w:pPr>
        <w:pStyle w:val="Actdetails"/>
        <w:keepNext/>
      </w:pPr>
      <w:r>
        <w:t>s 1, s 2 commenced 26 March 2014 (LA s 75 (1))</w:t>
      </w:r>
    </w:p>
    <w:p w14:paraId="5BFCE119" w14:textId="77777777" w:rsidR="009522B6" w:rsidRDefault="009522B6" w:rsidP="009522B6">
      <w:pPr>
        <w:pStyle w:val="Actdetails"/>
      </w:pPr>
      <w:r>
        <w:t>sch 2 pt 2.3</w:t>
      </w:r>
      <w:r w:rsidRPr="002D2CC3">
        <w:t xml:space="preserve"> </w:t>
      </w:r>
      <w:r w:rsidRPr="009A7FDA">
        <w:t xml:space="preserve">commenced </w:t>
      </w:r>
      <w:r>
        <w:t>27 March</w:t>
      </w:r>
      <w:r w:rsidRPr="009A7FDA">
        <w:t xml:space="preserve"> 201</w:t>
      </w:r>
      <w:r>
        <w:t>4</w:t>
      </w:r>
      <w:r w:rsidRPr="009A7FDA">
        <w:t xml:space="preserve"> (s 2)</w:t>
      </w:r>
    </w:p>
    <w:p w14:paraId="0F54668F" w14:textId="73119C80" w:rsidR="00696CC2" w:rsidRDefault="00696CC2" w:rsidP="00696CC2">
      <w:pPr>
        <w:pStyle w:val="NewAct"/>
      </w:pPr>
      <w:hyperlink r:id="rId113" w:tooltip="A2014-47" w:history="1">
        <w:r>
          <w:rPr>
            <w:rStyle w:val="charCitHyperlinkAbbrev"/>
          </w:rPr>
          <w:t>Red Tape Reduction Legislation Amendment Act 2014</w:t>
        </w:r>
      </w:hyperlink>
      <w:r>
        <w:t xml:space="preserve"> A2014</w:t>
      </w:r>
      <w:r>
        <w:noBreakHyphen/>
        <w:t>47 pt 11</w:t>
      </w:r>
    </w:p>
    <w:p w14:paraId="33EF33B2" w14:textId="77777777" w:rsidR="00696CC2" w:rsidRDefault="00696CC2" w:rsidP="00696CC2">
      <w:pPr>
        <w:pStyle w:val="Actdetails"/>
        <w:keepNext/>
      </w:pPr>
      <w:r>
        <w:t>notified LR 6 November 2014</w:t>
      </w:r>
    </w:p>
    <w:p w14:paraId="7A9F12E5" w14:textId="77777777" w:rsidR="00696CC2" w:rsidRDefault="00696CC2" w:rsidP="00696CC2">
      <w:pPr>
        <w:pStyle w:val="Actdetails"/>
        <w:keepNext/>
      </w:pPr>
      <w:r>
        <w:t>s 1, s 2 commenced 6 November 2014 (LA s 75 (1))</w:t>
      </w:r>
    </w:p>
    <w:p w14:paraId="43A4D639" w14:textId="77777777" w:rsidR="00696CC2" w:rsidRDefault="00696CC2" w:rsidP="00696CC2">
      <w:pPr>
        <w:pStyle w:val="Actdetails"/>
      </w:pPr>
      <w:r>
        <w:t xml:space="preserve">pt 11 </w:t>
      </w:r>
      <w:r w:rsidRPr="00AE7C72">
        <w:t xml:space="preserve">commenced </w:t>
      </w:r>
      <w:r>
        <w:t>7 November 2014</w:t>
      </w:r>
      <w:r w:rsidRPr="00AE7C72">
        <w:t xml:space="preserve"> (</w:t>
      </w:r>
      <w:r>
        <w:t>s 2)</w:t>
      </w:r>
    </w:p>
    <w:p w14:paraId="25BB2C70" w14:textId="79B77C9E" w:rsidR="00534701" w:rsidRDefault="00534701" w:rsidP="00534701">
      <w:pPr>
        <w:pStyle w:val="NewAct"/>
      </w:pPr>
      <w:hyperlink r:id="rId114" w:tooltip="A2016-7" w:history="1">
        <w:r w:rsidRPr="00445A6B">
          <w:rPr>
            <w:rStyle w:val="charCitHyperlinkAbbrev"/>
          </w:rPr>
          <w:t>Justice Legislation Amendment Act 2016</w:t>
        </w:r>
      </w:hyperlink>
      <w:r>
        <w:t xml:space="preserve"> A2016-7 sch 1 pt 1.6</w:t>
      </w:r>
    </w:p>
    <w:p w14:paraId="18A49577" w14:textId="77777777" w:rsidR="00534701" w:rsidRDefault="00534701" w:rsidP="00534701">
      <w:pPr>
        <w:pStyle w:val="Actdetails"/>
      </w:pPr>
      <w:r>
        <w:t>notified LR 29 February 2016</w:t>
      </w:r>
    </w:p>
    <w:p w14:paraId="7D06A25C" w14:textId="77777777" w:rsidR="00534701" w:rsidRDefault="00534701" w:rsidP="00534701">
      <w:pPr>
        <w:pStyle w:val="Actdetails"/>
      </w:pPr>
      <w:r>
        <w:t>s 1, s 2 commenced 29 February 2016 (LA s 75 (1))</w:t>
      </w:r>
    </w:p>
    <w:p w14:paraId="028FA31B" w14:textId="77777777" w:rsidR="00534701" w:rsidRPr="00A76E7A" w:rsidRDefault="00534701" w:rsidP="00534701">
      <w:pPr>
        <w:pStyle w:val="Actdetails"/>
      </w:pPr>
      <w:r w:rsidRPr="00A76E7A">
        <w:t xml:space="preserve">sch 1 pt </w:t>
      </w:r>
      <w:r>
        <w:t>1.6</w:t>
      </w:r>
      <w:r w:rsidRPr="00A76E7A">
        <w:t xml:space="preserve"> commenced 29 August 2016 (s 2</w:t>
      </w:r>
      <w:r>
        <w:t xml:space="preserve"> and LA s 79</w:t>
      </w:r>
      <w:r w:rsidRPr="00A76E7A">
        <w:t>)</w:t>
      </w:r>
    </w:p>
    <w:p w14:paraId="5B70E3B3" w14:textId="7342CBF7" w:rsidR="00E174C4" w:rsidRDefault="00E174C4" w:rsidP="00E174C4">
      <w:pPr>
        <w:pStyle w:val="NewAct"/>
      </w:pPr>
      <w:hyperlink r:id="rId115" w:tooltip="A2016-45" w:history="1">
        <w:r>
          <w:rPr>
            <w:rStyle w:val="charCitHyperlinkAbbrev"/>
          </w:rPr>
          <w:t>Gaming and Racing (Red Tape Reduction) Legislation Amendment Act 2016</w:t>
        </w:r>
      </w:hyperlink>
      <w:r>
        <w:t xml:space="preserve"> A2016-45 pt 4</w:t>
      </w:r>
    </w:p>
    <w:p w14:paraId="14DC4045" w14:textId="77777777" w:rsidR="00E174C4" w:rsidRDefault="00E174C4" w:rsidP="00534701">
      <w:pPr>
        <w:pStyle w:val="Actdetails"/>
        <w:keepNext/>
      </w:pPr>
      <w:r>
        <w:t>notified LR 19 August 2016</w:t>
      </w:r>
    </w:p>
    <w:p w14:paraId="609A534F" w14:textId="77777777" w:rsidR="00E174C4" w:rsidRDefault="00E174C4" w:rsidP="00534701">
      <w:pPr>
        <w:pStyle w:val="Actdetails"/>
        <w:keepNext/>
      </w:pPr>
      <w:r>
        <w:t>s 1, s 2 commenced 19 August 2016 (LA s 75 (1))</w:t>
      </w:r>
    </w:p>
    <w:p w14:paraId="1B7AD90A" w14:textId="77777777" w:rsidR="00E174C4" w:rsidRDefault="00E174C4" w:rsidP="00E174C4">
      <w:pPr>
        <w:pStyle w:val="Actdetails"/>
      </w:pPr>
      <w:r>
        <w:t>pt 4 commenced 1 September 2016 (s 2 (1))</w:t>
      </w:r>
    </w:p>
    <w:p w14:paraId="52E51838" w14:textId="2B0A5493" w:rsidR="003A5228" w:rsidRDefault="003A5228" w:rsidP="003A5228">
      <w:pPr>
        <w:pStyle w:val="NewAct"/>
      </w:pPr>
      <w:hyperlink r:id="rId116" w:tooltip="A2017-43" w:history="1">
        <w:r>
          <w:rPr>
            <w:rStyle w:val="charCitHyperlinkAbbrev"/>
          </w:rPr>
          <w:t>Racing (Greyhounds) Amendment Act 2017</w:t>
        </w:r>
      </w:hyperlink>
      <w:r>
        <w:t xml:space="preserve"> A2017-43</w:t>
      </w:r>
      <w:r w:rsidR="00345B51">
        <w:t xml:space="preserve"> sch 1</w:t>
      </w:r>
      <w:r>
        <w:t xml:space="preserve"> pt 1.1</w:t>
      </w:r>
    </w:p>
    <w:p w14:paraId="39DEF00A" w14:textId="77777777" w:rsidR="003A5228" w:rsidRDefault="003A5228" w:rsidP="003A5228">
      <w:pPr>
        <w:pStyle w:val="Actdetails"/>
      </w:pPr>
      <w:r>
        <w:t>notified LR 5 December 2017</w:t>
      </w:r>
    </w:p>
    <w:p w14:paraId="38AB855A" w14:textId="77777777" w:rsidR="003A5228" w:rsidRDefault="003A5228" w:rsidP="003A5228">
      <w:pPr>
        <w:pStyle w:val="Actdetails"/>
      </w:pPr>
      <w:r>
        <w:t>s 1, s 2 commenced 5 December 2017 (LA s 75 (1))</w:t>
      </w:r>
    </w:p>
    <w:p w14:paraId="27279FBE" w14:textId="77777777" w:rsidR="003A5228" w:rsidRPr="000A24F5" w:rsidRDefault="00345B51" w:rsidP="003A5228">
      <w:pPr>
        <w:pStyle w:val="Actdetails"/>
      </w:pPr>
      <w:r>
        <w:t xml:space="preserve">sch 1 </w:t>
      </w:r>
      <w:r w:rsidR="003A5228">
        <w:t>pt 1.1</w:t>
      </w:r>
      <w:r w:rsidR="003A5228" w:rsidRPr="000A24F5">
        <w:t xml:space="preserve"> commenced 30 April 2018 (</w:t>
      </w:r>
      <w:r w:rsidR="003A5228">
        <w:t>s 2</w:t>
      </w:r>
      <w:r w:rsidR="003A5228" w:rsidRPr="000A24F5">
        <w:t>)</w:t>
      </w:r>
    </w:p>
    <w:p w14:paraId="133C8C47" w14:textId="36D2A08A" w:rsidR="00D31B09" w:rsidRPr="004E1A6C" w:rsidRDefault="00D31B09" w:rsidP="00D31B09">
      <w:pPr>
        <w:pStyle w:val="NewAct"/>
      </w:pPr>
      <w:hyperlink r:id="rId117" w:tooltip="A2022-8" w:history="1">
        <w:r>
          <w:rPr>
            <w:rStyle w:val="charCitHyperlinkAbbrev"/>
          </w:rPr>
          <w:t>Fair Trading and Other Justice Legislation Amendment Act 2022</w:t>
        </w:r>
      </w:hyperlink>
      <w:r w:rsidRPr="004E1A6C">
        <w:t xml:space="preserve"> A202</w:t>
      </w:r>
      <w:r>
        <w:t>2</w:t>
      </w:r>
      <w:r w:rsidRPr="004E1A6C">
        <w:t>-</w:t>
      </w:r>
      <w:r>
        <w:t xml:space="preserve">8 </w:t>
      </w:r>
      <w:r w:rsidRPr="004E1A6C">
        <w:t>pt </w:t>
      </w:r>
      <w:r>
        <w:t>6</w:t>
      </w:r>
    </w:p>
    <w:p w14:paraId="14DE2A21" w14:textId="77777777" w:rsidR="00D31B09" w:rsidRDefault="00D31B09" w:rsidP="00D31B09">
      <w:pPr>
        <w:pStyle w:val="Actdetails"/>
      </w:pPr>
      <w:r>
        <w:t>notified LR 11 May 2022</w:t>
      </w:r>
    </w:p>
    <w:p w14:paraId="2A02FF85" w14:textId="77777777" w:rsidR="00D31B09" w:rsidRDefault="00D31B09" w:rsidP="00D31B09">
      <w:pPr>
        <w:pStyle w:val="Actdetails"/>
      </w:pPr>
      <w:r>
        <w:t>s 1, s 2 commenced 11 May 2022 (LA s 75 (1))</w:t>
      </w:r>
    </w:p>
    <w:p w14:paraId="50114863" w14:textId="07787A7E" w:rsidR="00D31B09" w:rsidRDefault="00D31B09" w:rsidP="00D31B09">
      <w:pPr>
        <w:pStyle w:val="Actdetails"/>
      </w:pPr>
      <w:r>
        <w:t>pt 6 commenced 12 May 2022 (s 2 (1))</w:t>
      </w:r>
    </w:p>
    <w:p w14:paraId="362811E4" w14:textId="77777777" w:rsidR="002E4ABC" w:rsidRPr="002E4ABC" w:rsidRDefault="002E4ABC" w:rsidP="002E4ABC">
      <w:pPr>
        <w:pStyle w:val="PageBreak"/>
      </w:pPr>
      <w:r w:rsidRPr="002E4ABC">
        <w:br w:type="page"/>
      </w:r>
    </w:p>
    <w:p w14:paraId="3A4337D0" w14:textId="77777777" w:rsidR="00184649" w:rsidRPr="001913CB" w:rsidRDefault="00184649">
      <w:pPr>
        <w:pStyle w:val="Endnote20"/>
      </w:pPr>
      <w:bookmarkStart w:id="139" w:name="_Toc103067974"/>
      <w:r w:rsidRPr="001913CB">
        <w:rPr>
          <w:rStyle w:val="charTableNo"/>
        </w:rPr>
        <w:lastRenderedPageBreak/>
        <w:t>4</w:t>
      </w:r>
      <w:r>
        <w:tab/>
      </w:r>
      <w:r w:rsidRPr="001913CB">
        <w:rPr>
          <w:rStyle w:val="charTableText"/>
        </w:rPr>
        <w:t>Amendment history</w:t>
      </w:r>
      <w:bookmarkEnd w:id="139"/>
    </w:p>
    <w:p w14:paraId="3FC0F430" w14:textId="77777777" w:rsidR="00184649" w:rsidRPr="004D0AA3" w:rsidRDefault="00184649">
      <w:pPr>
        <w:pStyle w:val="AmdtsEntryHd"/>
        <w:rPr>
          <w:rFonts w:cs="Arial"/>
        </w:rPr>
      </w:pPr>
      <w:r w:rsidRPr="004D0AA3">
        <w:rPr>
          <w:rFonts w:cs="Arial"/>
        </w:rPr>
        <w:t>Commencement</w:t>
      </w:r>
    </w:p>
    <w:p w14:paraId="6864B62B" w14:textId="77777777" w:rsidR="00184649" w:rsidRDefault="00184649">
      <w:pPr>
        <w:pStyle w:val="AmdtsEntries"/>
      </w:pPr>
      <w:r>
        <w:t>s 2</w:t>
      </w:r>
      <w:r>
        <w:tab/>
        <w:t>om R1 (LA s 89 (4))</w:t>
      </w:r>
    </w:p>
    <w:p w14:paraId="7AAD7C90" w14:textId="77777777" w:rsidR="00630BF9" w:rsidRDefault="00630BF9" w:rsidP="00630BF9">
      <w:pPr>
        <w:pStyle w:val="AmdtsEntryHd"/>
      </w:pPr>
      <w:r w:rsidRPr="00AE096F">
        <w:t>Offences against Act—application of Criminal Code etc</w:t>
      </w:r>
    </w:p>
    <w:p w14:paraId="6C90A48F" w14:textId="59D04550" w:rsidR="00630BF9" w:rsidRDefault="00630BF9" w:rsidP="00630BF9">
      <w:pPr>
        <w:pStyle w:val="AmdtsEntries"/>
      </w:pPr>
      <w:r>
        <w:t>s 4A</w:t>
      </w:r>
      <w:r>
        <w:tab/>
        <w:t xml:space="preserve">ins </w:t>
      </w:r>
      <w:hyperlink r:id="rId118" w:tooltip="Unlawful Gambling Act 2009" w:history="1">
        <w:r w:rsidR="004D0AA3" w:rsidRPr="004D0AA3">
          <w:rPr>
            <w:rStyle w:val="charCitHyperlinkAbbrev"/>
          </w:rPr>
          <w:t>A2009</w:t>
        </w:r>
        <w:r w:rsidR="004D0AA3" w:rsidRPr="004D0AA3">
          <w:rPr>
            <w:rStyle w:val="charCitHyperlinkAbbrev"/>
          </w:rPr>
          <w:noBreakHyphen/>
          <w:t>39</w:t>
        </w:r>
      </w:hyperlink>
      <w:r>
        <w:t xml:space="preserve"> amdt 2.9</w:t>
      </w:r>
    </w:p>
    <w:p w14:paraId="30E426C7" w14:textId="65E0758B" w:rsidR="00B54DFD" w:rsidRPr="00630BF9" w:rsidRDefault="00B54DFD" w:rsidP="00630BF9">
      <w:pPr>
        <w:pStyle w:val="AmdtsEntries"/>
      </w:pPr>
      <w:r>
        <w:tab/>
        <w:t xml:space="preserve">am </w:t>
      </w:r>
      <w:hyperlink r:id="rId119" w:tooltip="Fair Trading and Other Justice Legislation Amendment Act 2022" w:history="1">
        <w:r>
          <w:rPr>
            <w:color w:val="0000FF" w:themeColor="hyperlink"/>
          </w:rPr>
          <w:t>A2022-8</w:t>
        </w:r>
      </w:hyperlink>
      <w:r>
        <w:t xml:space="preserve"> s 177</w:t>
      </w:r>
    </w:p>
    <w:p w14:paraId="0405F2B8" w14:textId="77777777" w:rsidR="00E174C4" w:rsidRDefault="00E174C4">
      <w:pPr>
        <w:pStyle w:val="AmdtsEntryHd"/>
      </w:pPr>
      <w:r w:rsidRPr="001847A1">
        <w:t xml:space="preserve">Meaning of </w:t>
      </w:r>
      <w:r w:rsidRPr="001847A1">
        <w:rPr>
          <w:rStyle w:val="charItals"/>
        </w:rPr>
        <w:t>security guarantee</w:t>
      </w:r>
      <w:r w:rsidRPr="001847A1">
        <w:t xml:space="preserve"> for a race bookmaking licence</w:t>
      </w:r>
    </w:p>
    <w:p w14:paraId="733D3E8E" w14:textId="795E7304" w:rsidR="00E174C4" w:rsidRPr="00E174C4" w:rsidRDefault="00E174C4" w:rsidP="00E174C4">
      <w:pPr>
        <w:pStyle w:val="AmdtsEntries"/>
      </w:pPr>
      <w:r>
        <w:t>s 4B</w:t>
      </w:r>
      <w:r>
        <w:tab/>
        <w:t xml:space="preserve">ins </w:t>
      </w:r>
      <w:hyperlink r:id="rId120" w:tooltip="Gaming and Racing (Red Tape Reduction) Legislation Amendment Act 2016" w:history="1">
        <w:r>
          <w:rPr>
            <w:rStyle w:val="charCitHyperlinkAbbrev"/>
          </w:rPr>
          <w:t>A2016</w:t>
        </w:r>
        <w:r>
          <w:rPr>
            <w:rStyle w:val="charCitHyperlinkAbbrev"/>
          </w:rPr>
          <w:noBreakHyphen/>
          <w:t>45</w:t>
        </w:r>
      </w:hyperlink>
      <w:r>
        <w:t xml:space="preserve"> s 36</w:t>
      </w:r>
    </w:p>
    <w:p w14:paraId="0F95B2E4" w14:textId="77777777" w:rsidR="00E174C4" w:rsidRDefault="00E174C4">
      <w:pPr>
        <w:pStyle w:val="AmdtsEntryHd"/>
      </w:pPr>
      <w:r w:rsidRPr="001847A1">
        <w:t>Application for race bookmaking licence</w:t>
      </w:r>
    </w:p>
    <w:p w14:paraId="7CFC9E7B" w14:textId="472C5B28" w:rsidR="00E174C4" w:rsidRPr="00E174C4" w:rsidRDefault="00E174C4" w:rsidP="00E174C4">
      <w:pPr>
        <w:pStyle w:val="AmdtsEntries"/>
      </w:pPr>
      <w:r>
        <w:t>s 6</w:t>
      </w:r>
      <w:r>
        <w:tab/>
        <w:t xml:space="preserve">am </w:t>
      </w:r>
      <w:hyperlink r:id="rId121" w:tooltip="Gaming and Racing (Red Tape Reduction) Legislation Amendment Act 2016" w:history="1">
        <w:r>
          <w:rPr>
            <w:rStyle w:val="charCitHyperlinkAbbrev"/>
          </w:rPr>
          <w:t>A2016</w:t>
        </w:r>
        <w:r>
          <w:rPr>
            <w:rStyle w:val="charCitHyperlinkAbbrev"/>
          </w:rPr>
          <w:noBreakHyphen/>
          <w:t>45</w:t>
        </w:r>
      </w:hyperlink>
      <w:r>
        <w:t xml:space="preserve"> s 37</w:t>
      </w:r>
    </w:p>
    <w:p w14:paraId="0258C3BB" w14:textId="77777777" w:rsidR="00184649" w:rsidRPr="004D0AA3" w:rsidRDefault="00E174C4">
      <w:pPr>
        <w:pStyle w:val="AmdtsEntryHd"/>
        <w:rPr>
          <w:rFonts w:cs="Arial"/>
        </w:rPr>
      </w:pPr>
      <w:r w:rsidRPr="001847A1">
        <w:t>Race bookmaking licence—issue or refusal</w:t>
      </w:r>
    </w:p>
    <w:p w14:paraId="225997E8" w14:textId="4673F949" w:rsidR="001D5F54" w:rsidRDefault="00F779ED">
      <w:pPr>
        <w:pStyle w:val="AmdtsEntries"/>
      </w:pPr>
      <w:r>
        <w:t>s 7</w:t>
      </w:r>
      <w:r>
        <w:tab/>
        <w:t xml:space="preserve">am </w:t>
      </w:r>
      <w:hyperlink r:id="rId122" w:tooltip="Statute Law Amendment Act 2002" w:history="1">
        <w:r w:rsidR="004D0AA3" w:rsidRPr="004D0AA3">
          <w:rPr>
            <w:rStyle w:val="charCitHyperlinkAbbrev"/>
          </w:rPr>
          <w:t>A2002</w:t>
        </w:r>
        <w:r w:rsidR="004D0AA3" w:rsidRPr="004D0AA3">
          <w:rPr>
            <w:rStyle w:val="charCitHyperlinkAbbrev"/>
          </w:rPr>
          <w:noBreakHyphen/>
          <w:t>30</w:t>
        </w:r>
      </w:hyperlink>
      <w:r>
        <w:t xml:space="preserve"> amdt 3.637; </w:t>
      </w:r>
      <w:hyperlink r:id="rId123"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1.368</w:t>
      </w:r>
    </w:p>
    <w:p w14:paraId="622550E2" w14:textId="31B29D31" w:rsidR="00E174C4" w:rsidRDefault="00E174C4">
      <w:pPr>
        <w:pStyle w:val="AmdtsEntries"/>
      </w:pPr>
      <w:r>
        <w:tab/>
        <w:t xml:space="preserve">sub </w:t>
      </w:r>
      <w:hyperlink r:id="rId124" w:tooltip="Gaming and Racing (Red Tape Reduction) Legislation Amendment Act 2016" w:history="1">
        <w:r>
          <w:rPr>
            <w:rStyle w:val="charCitHyperlinkAbbrev"/>
          </w:rPr>
          <w:t>A2016</w:t>
        </w:r>
        <w:r>
          <w:rPr>
            <w:rStyle w:val="charCitHyperlinkAbbrev"/>
          </w:rPr>
          <w:noBreakHyphen/>
          <w:t>45</w:t>
        </w:r>
      </w:hyperlink>
      <w:r>
        <w:t xml:space="preserve"> s 38</w:t>
      </w:r>
    </w:p>
    <w:p w14:paraId="4C9CE862" w14:textId="77777777" w:rsidR="001D5F54" w:rsidRDefault="001D5F54">
      <w:pPr>
        <w:pStyle w:val="AmdtsEntryHd"/>
      </w:pPr>
      <w:r>
        <w:t>Conditions of race bookmaking licence</w:t>
      </w:r>
    </w:p>
    <w:p w14:paraId="3A8BE23A" w14:textId="728389D0" w:rsidR="001D5F54" w:rsidRDefault="001D5F54" w:rsidP="001D5F54">
      <w:pPr>
        <w:pStyle w:val="AmdtsEntries"/>
      </w:pPr>
      <w:r>
        <w:t>s 8</w:t>
      </w:r>
      <w:r>
        <w:tab/>
      </w:r>
      <w:r w:rsidR="00F779ED">
        <w:t>am</w:t>
      </w:r>
      <w:r>
        <w:t xml:space="preserve"> </w:t>
      </w:r>
      <w:hyperlink r:id="rId125"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1.369</w:t>
      </w:r>
    </w:p>
    <w:p w14:paraId="237290C1" w14:textId="77777777" w:rsidR="001D5F54" w:rsidRDefault="00CE6F37" w:rsidP="001D5F54">
      <w:pPr>
        <w:pStyle w:val="AmdtsEntryHd"/>
      </w:pPr>
      <w:r>
        <w:t>Term</w:t>
      </w:r>
      <w:r w:rsidR="001D5F54">
        <w:t xml:space="preserve"> of race b</w:t>
      </w:r>
      <w:r w:rsidR="001D5F54">
        <w:rPr>
          <w:bCs/>
        </w:rPr>
        <w:t>o</w:t>
      </w:r>
      <w:r w:rsidR="001D5F54">
        <w:t>okmaking licence</w:t>
      </w:r>
    </w:p>
    <w:p w14:paraId="7D28131A" w14:textId="44F501AC" w:rsidR="001D5F54" w:rsidRDefault="001D5F54" w:rsidP="001D5F54">
      <w:pPr>
        <w:pStyle w:val="AmdtsEntries"/>
      </w:pPr>
      <w:r>
        <w:t>s 10</w:t>
      </w:r>
      <w:r>
        <w:tab/>
      </w:r>
      <w:r w:rsidR="00F779ED">
        <w:t>am</w:t>
      </w:r>
      <w:r>
        <w:t xml:space="preserve"> </w:t>
      </w:r>
      <w:hyperlink r:id="rId126"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1.370</w:t>
      </w:r>
    </w:p>
    <w:p w14:paraId="0571C83B" w14:textId="78585231" w:rsidR="00F26AC4" w:rsidRDefault="00F26AC4" w:rsidP="001D5F54">
      <w:pPr>
        <w:pStyle w:val="AmdtsEntries"/>
      </w:pPr>
      <w:r>
        <w:tab/>
        <w:t xml:space="preserve">sub </w:t>
      </w:r>
      <w:hyperlink r:id="rId127" w:tooltip="Red Tape Reduction Legislation Amendment Act 2014" w:history="1">
        <w:r>
          <w:rPr>
            <w:rStyle w:val="charCitHyperlinkAbbrev"/>
          </w:rPr>
          <w:t>A2014</w:t>
        </w:r>
        <w:r>
          <w:rPr>
            <w:rStyle w:val="charCitHyperlinkAbbrev"/>
          </w:rPr>
          <w:noBreakHyphen/>
          <w:t>47</w:t>
        </w:r>
      </w:hyperlink>
      <w:r>
        <w:t xml:space="preserve"> s 16</w:t>
      </w:r>
    </w:p>
    <w:p w14:paraId="791B359B" w14:textId="77777777" w:rsidR="00E174C4" w:rsidRDefault="00E174C4" w:rsidP="001D5F54">
      <w:pPr>
        <w:pStyle w:val="AmdtsEntryHd"/>
      </w:pPr>
      <w:r w:rsidRPr="001847A1">
        <w:t>Race bookmaking licence—application for renewal</w:t>
      </w:r>
    </w:p>
    <w:p w14:paraId="23E461AA" w14:textId="57072AAA" w:rsidR="00E174C4" w:rsidRPr="00E174C4" w:rsidRDefault="00E174C4" w:rsidP="00E174C4">
      <w:pPr>
        <w:pStyle w:val="AmdtsEntries"/>
      </w:pPr>
      <w:r>
        <w:t>s 10A</w:t>
      </w:r>
      <w:r>
        <w:tab/>
        <w:t xml:space="preserve">ins </w:t>
      </w:r>
      <w:hyperlink r:id="rId128" w:tooltip="Gaming and Racing (Red Tape Reduction) Legislation Amendment Act 2016" w:history="1">
        <w:r>
          <w:rPr>
            <w:rStyle w:val="charCitHyperlinkAbbrev"/>
          </w:rPr>
          <w:t>A2016</w:t>
        </w:r>
        <w:r>
          <w:rPr>
            <w:rStyle w:val="charCitHyperlinkAbbrev"/>
          </w:rPr>
          <w:noBreakHyphen/>
          <w:t>45</w:t>
        </w:r>
      </w:hyperlink>
      <w:r>
        <w:t xml:space="preserve"> s 39</w:t>
      </w:r>
    </w:p>
    <w:p w14:paraId="0B836F08" w14:textId="77777777" w:rsidR="00E174C4" w:rsidRDefault="00E174C4" w:rsidP="001D5F54">
      <w:pPr>
        <w:pStyle w:val="AmdtsEntryHd"/>
      </w:pPr>
      <w:r w:rsidRPr="001847A1">
        <w:t>Race bookmaking licence—decision on renewal</w:t>
      </w:r>
    </w:p>
    <w:p w14:paraId="4C474931" w14:textId="1C40690D" w:rsidR="00E174C4" w:rsidRPr="00E174C4" w:rsidRDefault="00E174C4" w:rsidP="00E174C4">
      <w:pPr>
        <w:pStyle w:val="AmdtsEntries"/>
      </w:pPr>
      <w:r>
        <w:t>s 10B</w:t>
      </w:r>
      <w:r>
        <w:tab/>
        <w:t xml:space="preserve">ins </w:t>
      </w:r>
      <w:hyperlink r:id="rId129" w:tooltip="Gaming and Racing (Red Tape Reduction) Legislation Amendment Act 2016" w:history="1">
        <w:r>
          <w:rPr>
            <w:rStyle w:val="charCitHyperlinkAbbrev"/>
          </w:rPr>
          <w:t>A2016</w:t>
        </w:r>
        <w:r>
          <w:rPr>
            <w:rStyle w:val="charCitHyperlinkAbbrev"/>
          </w:rPr>
          <w:noBreakHyphen/>
          <w:t>45</w:t>
        </w:r>
      </w:hyperlink>
      <w:r>
        <w:t xml:space="preserve"> s 39</w:t>
      </w:r>
    </w:p>
    <w:p w14:paraId="65CFBAFC" w14:textId="77777777" w:rsidR="00E174C4" w:rsidRDefault="00C55580" w:rsidP="001D5F54">
      <w:pPr>
        <w:pStyle w:val="AmdtsEntryHd"/>
      </w:pPr>
      <w:r w:rsidRPr="001847A1">
        <w:t>Application for race bookmaker’s agent licence</w:t>
      </w:r>
    </w:p>
    <w:p w14:paraId="6D453BBF" w14:textId="30D161CD" w:rsidR="00E174C4" w:rsidRPr="00E174C4" w:rsidRDefault="00E174C4" w:rsidP="00E174C4">
      <w:pPr>
        <w:pStyle w:val="AmdtsEntries"/>
      </w:pPr>
      <w:r>
        <w:t>s 12</w:t>
      </w:r>
      <w:r>
        <w:tab/>
        <w:t xml:space="preserve">am </w:t>
      </w:r>
      <w:hyperlink r:id="rId130" w:tooltip="Gaming and Racing (Red Tape Reduction) Legislation Amendment Act 2016" w:history="1">
        <w:r>
          <w:rPr>
            <w:rStyle w:val="charCitHyperlinkAbbrev"/>
          </w:rPr>
          <w:t>A2016</w:t>
        </w:r>
        <w:r>
          <w:rPr>
            <w:rStyle w:val="charCitHyperlinkAbbrev"/>
          </w:rPr>
          <w:noBreakHyphen/>
          <w:t>45</w:t>
        </w:r>
      </w:hyperlink>
      <w:r>
        <w:t xml:space="preserve"> s </w:t>
      </w:r>
      <w:r w:rsidR="00C55580">
        <w:t>40, s 41</w:t>
      </w:r>
    </w:p>
    <w:p w14:paraId="1412054D" w14:textId="77777777" w:rsidR="001D5F54" w:rsidRDefault="00C55580" w:rsidP="001D5F54">
      <w:pPr>
        <w:pStyle w:val="AmdtsEntryHd"/>
      </w:pPr>
      <w:r w:rsidRPr="001847A1">
        <w:t>Race bookmaker’s agent licence—issue or refusal</w:t>
      </w:r>
    </w:p>
    <w:p w14:paraId="126218A4" w14:textId="38E30A03" w:rsidR="00425ABF" w:rsidRDefault="00425ABF" w:rsidP="00425ABF">
      <w:pPr>
        <w:pStyle w:val="AmdtsEntries"/>
      </w:pPr>
      <w:r>
        <w:t>s 13</w:t>
      </w:r>
      <w:r>
        <w:tab/>
      </w:r>
      <w:r w:rsidR="00F779ED">
        <w:t>am</w:t>
      </w:r>
      <w:r>
        <w:t xml:space="preserve"> </w:t>
      </w:r>
      <w:hyperlink r:id="rId131"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1.371</w:t>
      </w:r>
    </w:p>
    <w:p w14:paraId="585811DC" w14:textId="262E7AEE" w:rsidR="00C55580" w:rsidRDefault="00C55580" w:rsidP="00425ABF">
      <w:pPr>
        <w:pStyle w:val="AmdtsEntries"/>
      </w:pPr>
      <w:r>
        <w:tab/>
        <w:t xml:space="preserve">sub </w:t>
      </w:r>
      <w:hyperlink r:id="rId132" w:tooltip="Gaming and Racing (Red Tape Reduction) Legislation Amendment Act 2016" w:history="1">
        <w:r>
          <w:rPr>
            <w:rStyle w:val="charCitHyperlinkAbbrev"/>
          </w:rPr>
          <w:t>A2016</w:t>
        </w:r>
        <w:r>
          <w:rPr>
            <w:rStyle w:val="charCitHyperlinkAbbrev"/>
          </w:rPr>
          <w:noBreakHyphen/>
          <w:t>45</w:t>
        </w:r>
      </w:hyperlink>
      <w:r>
        <w:t xml:space="preserve"> s 42</w:t>
      </w:r>
    </w:p>
    <w:p w14:paraId="45B20D4C" w14:textId="77777777" w:rsidR="00425ABF" w:rsidRDefault="00425ABF" w:rsidP="00425ABF">
      <w:pPr>
        <w:pStyle w:val="AmdtsEntryHd"/>
      </w:pPr>
      <w:r>
        <w:t>Conditions of race bookmaker’s agent licence</w:t>
      </w:r>
    </w:p>
    <w:p w14:paraId="5AB4F76C" w14:textId="7BD54833" w:rsidR="00425ABF" w:rsidRDefault="00425ABF" w:rsidP="00425ABF">
      <w:pPr>
        <w:pStyle w:val="AmdtsEntries"/>
      </w:pPr>
      <w:r>
        <w:t>s 14</w:t>
      </w:r>
      <w:r>
        <w:tab/>
      </w:r>
      <w:r w:rsidR="00F779ED">
        <w:t>am</w:t>
      </w:r>
      <w:r>
        <w:t xml:space="preserve"> </w:t>
      </w:r>
      <w:hyperlink r:id="rId133"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1.372</w:t>
      </w:r>
    </w:p>
    <w:p w14:paraId="6B84C9C4" w14:textId="77777777" w:rsidR="00271766" w:rsidRDefault="00CE6F37" w:rsidP="00271766">
      <w:pPr>
        <w:pStyle w:val="AmdtsEntryHd"/>
      </w:pPr>
      <w:r>
        <w:t>Term</w:t>
      </w:r>
      <w:r w:rsidR="00271766">
        <w:t xml:space="preserve"> of race bookmaker’s agent licence</w:t>
      </w:r>
    </w:p>
    <w:p w14:paraId="603D54BE" w14:textId="68A9CA2E" w:rsidR="00271766" w:rsidRDefault="00271766" w:rsidP="00271766">
      <w:pPr>
        <w:pStyle w:val="AmdtsEntries"/>
      </w:pPr>
      <w:r>
        <w:t>s 16</w:t>
      </w:r>
      <w:r>
        <w:tab/>
      </w:r>
      <w:r w:rsidR="00F779ED">
        <w:t>am</w:t>
      </w:r>
      <w:r>
        <w:t xml:space="preserve"> </w:t>
      </w:r>
      <w:hyperlink r:id="rId134"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1.373</w:t>
      </w:r>
    </w:p>
    <w:p w14:paraId="2BE8F6A2" w14:textId="21E739DD" w:rsidR="00F26AC4" w:rsidRDefault="00F26AC4" w:rsidP="00271766">
      <w:pPr>
        <w:pStyle w:val="AmdtsEntries"/>
      </w:pPr>
      <w:r>
        <w:tab/>
        <w:t xml:space="preserve">sub </w:t>
      </w:r>
      <w:hyperlink r:id="rId135" w:tooltip="Red Tape Reduction Legislation Amendment Act 2014" w:history="1">
        <w:r>
          <w:rPr>
            <w:rStyle w:val="charCitHyperlinkAbbrev"/>
          </w:rPr>
          <w:t>A2014</w:t>
        </w:r>
        <w:r>
          <w:rPr>
            <w:rStyle w:val="charCitHyperlinkAbbrev"/>
          </w:rPr>
          <w:noBreakHyphen/>
          <w:t>47</w:t>
        </w:r>
      </w:hyperlink>
      <w:r>
        <w:t xml:space="preserve"> s 17</w:t>
      </w:r>
    </w:p>
    <w:p w14:paraId="234A7720" w14:textId="77777777" w:rsidR="00C55580" w:rsidRDefault="00C55580" w:rsidP="00271766">
      <w:pPr>
        <w:pStyle w:val="AmdtsEntryHd"/>
      </w:pPr>
      <w:r w:rsidRPr="001847A1">
        <w:t>Race bookmaker’s agent licence—application for renewal</w:t>
      </w:r>
    </w:p>
    <w:p w14:paraId="7AC8CB08" w14:textId="25FF2FC7" w:rsidR="00C55580" w:rsidRPr="00C55580" w:rsidRDefault="00C55580" w:rsidP="00C55580">
      <w:pPr>
        <w:pStyle w:val="AmdtsEntries"/>
      </w:pPr>
      <w:r>
        <w:t>s 16A</w:t>
      </w:r>
      <w:r>
        <w:tab/>
        <w:t xml:space="preserve">ins </w:t>
      </w:r>
      <w:hyperlink r:id="rId136" w:tooltip="Gaming and Racing (Red Tape Reduction) Legislation Amendment Act 2016" w:history="1">
        <w:r>
          <w:rPr>
            <w:rStyle w:val="charCitHyperlinkAbbrev"/>
          </w:rPr>
          <w:t>A2016</w:t>
        </w:r>
        <w:r>
          <w:rPr>
            <w:rStyle w:val="charCitHyperlinkAbbrev"/>
          </w:rPr>
          <w:noBreakHyphen/>
          <w:t>45</w:t>
        </w:r>
      </w:hyperlink>
      <w:r>
        <w:t xml:space="preserve"> s 43</w:t>
      </w:r>
    </w:p>
    <w:p w14:paraId="0421EBE5" w14:textId="77777777" w:rsidR="00C55580" w:rsidRDefault="00C55580" w:rsidP="00271766">
      <w:pPr>
        <w:pStyle w:val="AmdtsEntryHd"/>
      </w:pPr>
      <w:r w:rsidRPr="001847A1">
        <w:t>Race bookmaker’s agent licence—decision on renewal</w:t>
      </w:r>
    </w:p>
    <w:p w14:paraId="24635894" w14:textId="1646E548" w:rsidR="00C55580" w:rsidRPr="00C55580" w:rsidRDefault="00C55580" w:rsidP="00C55580">
      <w:pPr>
        <w:pStyle w:val="AmdtsEntries"/>
      </w:pPr>
      <w:r>
        <w:t>s 16B</w:t>
      </w:r>
      <w:r>
        <w:tab/>
        <w:t xml:space="preserve">ins </w:t>
      </w:r>
      <w:hyperlink r:id="rId137" w:tooltip="Gaming and Racing (Red Tape Reduction) Legislation Amendment Act 2016" w:history="1">
        <w:r>
          <w:rPr>
            <w:rStyle w:val="charCitHyperlinkAbbrev"/>
          </w:rPr>
          <w:t>A2016</w:t>
        </w:r>
        <w:r>
          <w:rPr>
            <w:rStyle w:val="charCitHyperlinkAbbrev"/>
          </w:rPr>
          <w:noBreakHyphen/>
          <w:t>45</w:t>
        </w:r>
      </w:hyperlink>
      <w:r>
        <w:t xml:space="preserve"> s 43</w:t>
      </w:r>
    </w:p>
    <w:p w14:paraId="1249FBF0" w14:textId="77777777" w:rsidR="00271766" w:rsidRDefault="00271766" w:rsidP="00271766">
      <w:pPr>
        <w:pStyle w:val="AmdtsEntryHd"/>
      </w:pPr>
      <w:r>
        <w:lastRenderedPageBreak/>
        <w:t>Effect of cancellation, surrender or suspension of race bookmaking licence on agent licence</w:t>
      </w:r>
    </w:p>
    <w:p w14:paraId="3B52D551" w14:textId="23153F10" w:rsidR="00271766" w:rsidRDefault="00271766" w:rsidP="00271766">
      <w:pPr>
        <w:pStyle w:val="AmdtsEntries"/>
      </w:pPr>
      <w:r>
        <w:t>s 18</w:t>
      </w:r>
      <w:r>
        <w:tab/>
        <w:t xml:space="preserve">am </w:t>
      </w:r>
      <w:hyperlink r:id="rId138"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1.374</w:t>
      </w:r>
    </w:p>
    <w:p w14:paraId="1CFF576A" w14:textId="1796F225" w:rsidR="00B54DFD" w:rsidRDefault="001142B6" w:rsidP="00271766">
      <w:pPr>
        <w:pStyle w:val="AmdtsEntryHd"/>
        <w:rPr>
          <w:color w:val="000000"/>
        </w:rPr>
      </w:pPr>
      <w:r w:rsidRPr="00607AEB">
        <w:rPr>
          <w:color w:val="000000"/>
        </w:rPr>
        <w:t>Engage in sports bookmaking without licence</w:t>
      </w:r>
    </w:p>
    <w:p w14:paraId="14D43CA0" w14:textId="6CBA2F2D" w:rsidR="001142B6" w:rsidRPr="001142B6" w:rsidRDefault="001142B6" w:rsidP="001142B6">
      <w:pPr>
        <w:pStyle w:val="AmdtsEntries"/>
      </w:pPr>
      <w:r>
        <w:t>s 19</w:t>
      </w:r>
      <w:r>
        <w:tab/>
        <w:t xml:space="preserve">sub </w:t>
      </w:r>
      <w:hyperlink r:id="rId139" w:tooltip="Fair Trading and Other Justice Legislation Amendment Act 2022" w:history="1">
        <w:r>
          <w:rPr>
            <w:color w:val="0000FF" w:themeColor="hyperlink"/>
          </w:rPr>
          <w:t>A2022-8</w:t>
        </w:r>
      </w:hyperlink>
      <w:r>
        <w:t xml:space="preserve"> s 178</w:t>
      </w:r>
    </w:p>
    <w:p w14:paraId="73CE67ED" w14:textId="015E62C2" w:rsidR="00C55580" w:rsidRDefault="00C55580" w:rsidP="00271766">
      <w:pPr>
        <w:pStyle w:val="AmdtsEntryHd"/>
      </w:pPr>
      <w:r w:rsidRPr="001847A1">
        <w:t>Prohibition of issue of licences in certain cases</w:t>
      </w:r>
    </w:p>
    <w:p w14:paraId="5075F7B1" w14:textId="43108F2F" w:rsidR="00C55580" w:rsidRPr="00C55580" w:rsidRDefault="00C55580" w:rsidP="00C55580">
      <w:pPr>
        <w:pStyle w:val="AmdtsEntries"/>
      </w:pPr>
      <w:r>
        <w:t>s 23A</w:t>
      </w:r>
      <w:r>
        <w:tab/>
        <w:t xml:space="preserve">ins </w:t>
      </w:r>
      <w:hyperlink r:id="rId140" w:tooltip="Gaming and Racing (Red Tape Reduction) Legislation Amendment Act 2016" w:history="1">
        <w:r>
          <w:rPr>
            <w:rStyle w:val="charCitHyperlinkAbbrev"/>
          </w:rPr>
          <w:t>A2016</w:t>
        </w:r>
        <w:r>
          <w:rPr>
            <w:rStyle w:val="charCitHyperlinkAbbrev"/>
          </w:rPr>
          <w:noBreakHyphen/>
          <w:t>45</w:t>
        </w:r>
      </w:hyperlink>
      <w:r>
        <w:t xml:space="preserve"> s 44</w:t>
      </w:r>
    </w:p>
    <w:p w14:paraId="38DB2710" w14:textId="401CA5A7" w:rsidR="001142B6" w:rsidRDefault="001142B6" w:rsidP="00271766">
      <w:pPr>
        <w:pStyle w:val="AmdtsEntryHd"/>
      </w:pPr>
      <w:r>
        <w:t>Maximum number of sports bookmaking licences etc</w:t>
      </w:r>
    </w:p>
    <w:p w14:paraId="260BCCB7" w14:textId="784518A2" w:rsidR="001142B6" w:rsidRPr="001142B6" w:rsidRDefault="001142B6" w:rsidP="001142B6">
      <w:pPr>
        <w:pStyle w:val="AmdtsEntries"/>
      </w:pPr>
      <w:r>
        <w:t>s 24</w:t>
      </w:r>
      <w:r>
        <w:tab/>
        <w:t xml:space="preserve">am </w:t>
      </w:r>
      <w:hyperlink r:id="rId141" w:tooltip="Fair Trading and Other Justice Legislation Amendment Act 2022" w:history="1">
        <w:r>
          <w:rPr>
            <w:color w:val="0000FF" w:themeColor="hyperlink"/>
          </w:rPr>
          <w:t>A2022-8</w:t>
        </w:r>
      </w:hyperlink>
      <w:r>
        <w:t xml:space="preserve"> s 179</w:t>
      </w:r>
    </w:p>
    <w:p w14:paraId="680D4F4B" w14:textId="685672B1" w:rsidR="001142B6" w:rsidRDefault="001142B6" w:rsidP="00271766">
      <w:pPr>
        <w:pStyle w:val="AmdtsEntryHd"/>
        <w:rPr>
          <w:color w:val="000000"/>
        </w:rPr>
      </w:pPr>
      <w:r w:rsidRPr="00607AEB">
        <w:rPr>
          <w:color w:val="000000"/>
        </w:rPr>
        <w:t>Application for sports bookmaking licence</w:t>
      </w:r>
    </w:p>
    <w:p w14:paraId="577AEA0F" w14:textId="57F65B06" w:rsidR="001142B6" w:rsidRPr="001142B6" w:rsidRDefault="001142B6" w:rsidP="001142B6">
      <w:pPr>
        <w:pStyle w:val="AmdtsEntries"/>
      </w:pPr>
      <w:r>
        <w:t>s 25</w:t>
      </w:r>
      <w:r>
        <w:tab/>
        <w:t xml:space="preserve">sub </w:t>
      </w:r>
      <w:hyperlink r:id="rId142" w:tooltip="Fair Trading and Other Justice Legislation Amendment Act 2022" w:history="1">
        <w:r>
          <w:rPr>
            <w:color w:val="0000FF" w:themeColor="hyperlink"/>
          </w:rPr>
          <w:t>A2022-8</w:t>
        </w:r>
      </w:hyperlink>
      <w:r>
        <w:t xml:space="preserve"> s 180</w:t>
      </w:r>
    </w:p>
    <w:p w14:paraId="58AC203C" w14:textId="2E3CA832" w:rsidR="00271766" w:rsidRDefault="00271766" w:rsidP="00271766">
      <w:pPr>
        <w:pStyle w:val="AmdtsEntryHd"/>
      </w:pPr>
      <w:r>
        <w:t>Issue or refusal of sports bookmaking licence</w:t>
      </w:r>
    </w:p>
    <w:p w14:paraId="5E5D7CF4" w14:textId="3476458E" w:rsidR="00271766" w:rsidRDefault="00271766" w:rsidP="00271766">
      <w:pPr>
        <w:pStyle w:val="AmdtsEntries"/>
      </w:pPr>
      <w:r>
        <w:t>s 26</w:t>
      </w:r>
      <w:r>
        <w:tab/>
      </w:r>
      <w:r w:rsidR="00F779ED">
        <w:t>am</w:t>
      </w:r>
      <w:r>
        <w:t xml:space="preserve"> </w:t>
      </w:r>
      <w:hyperlink r:id="rId143"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1.375</w:t>
      </w:r>
      <w:r w:rsidR="00C55580">
        <w:t xml:space="preserve">; </w:t>
      </w:r>
      <w:hyperlink r:id="rId144" w:tooltip="Gaming and Racing (Red Tape Reduction) Legislation Amendment Act 2016" w:history="1">
        <w:r w:rsidR="00C55580">
          <w:rPr>
            <w:rStyle w:val="charCitHyperlinkAbbrev"/>
          </w:rPr>
          <w:t>A2016</w:t>
        </w:r>
        <w:r w:rsidR="00C55580">
          <w:rPr>
            <w:rStyle w:val="charCitHyperlinkAbbrev"/>
          </w:rPr>
          <w:noBreakHyphen/>
          <w:t>45</w:t>
        </w:r>
      </w:hyperlink>
      <w:r w:rsidR="00C55580">
        <w:t xml:space="preserve"> s 45</w:t>
      </w:r>
      <w:r w:rsidR="001142B6">
        <w:t xml:space="preserve">; </w:t>
      </w:r>
      <w:hyperlink r:id="rId145" w:tooltip="Fair Trading and Other Justice Legislation Amendment Act 2022" w:history="1">
        <w:r w:rsidR="001142B6">
          <w:rPr>
            <w:color w:val="0000FF" w:themeColor="hyperlink"/>
          </w:rPr>
          <w:t>A2022-8</w:t>
        </w:r>
      </w:hyperlink>
      <w:r w:rsidR="001142B6">
        <w:t xml:space="preserve"> ss 181-</w:t>
      </w:r>
      <w:r w:rsidR="00EA14AE">
        <w:t>184</w:t>
      </w:r>
    </w:p>
    <w:p w14:paraId="438F90B4" w14:textId="77777777" w:rsidR="00271766" w:rsidRDefault="00271766" w:rsidP="00271766">
      <w:pPr>
        <w:pStyle w:val="AmdtsEntryHd"/>
      </w:pPr>
      <w:r>
        <w:t>Conditions of sports bookmaking licence</w:t>
      </w:r>
    </w:p>
    <w:p w14:paraId="75AF3117" w14:textId="7E0A4D04" w:rsidR="00271766" w:rsidRDefault="00271766" w:rsidP="00271766">
      <w:pPr>
        <w:pStyle w:val="AmdtsEntries"/>
      </w:pPr>
      <w:r>
        <w:t>s 27</w:t>
      </w:r>
      <w:r>
        <w:tab/>
      </w:r>
      <w:r w:rsidR="00F779ED">
        <w:t>am</w:t>
      </w:r>
      <w:r>
        <w:t xml:space="preserve"> </w:t>
      </w:r>
      <w:hyperlink r:id="rId146"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1.376</w:t>
      </w:r>
      <w:r w:rsidR="00EA14AE">
        <w:t xml:space="preserve">; </w:t>
      </w:r>
      <w:hyperlink r:id="rId147" w:tooltip="Fair Trading and Other Justice Legislation Amendment Act 2022" w:history="1">
        <w:r w:rsidR="00EA14AE">
          <w:rPr>
            <w:color w:val="0000FF" w:themeColor="hyperlink"/>
          </w:rPr>
          <w:t>A2022-8</w:t>
        </w:r>
      </w:hyperlink>
      <w:r w:rsidR="00EA14AE">
        <w:t xml:space="preserve"> s 185</w:t>
      </w:r>
    </w:p>
    <w:p w14:paraId="5F3D10BF" w14:textId="00EF9198" w:rsidR="00EA14AE" w:rsidRDefault="00EA14AE" w:rsidP="00271766">
      <w:pPr>
        <w:pStyle w:val="AmdtsEntryHd"/>
      </w:pPr>
      <w:r>
        <w:t>Sports bookmaking licence—entry of particulars in register</w:t>
      </w:r>
    </w:p>
    <w:p w14:paraId="01B13316" w14:textId="78853FB9" w:rsidR="00EA14AE" w:rsidRPr="00EA14AE" w:rsidRDefault="00EA14AE" w:rsidP="00EA14AE">
      <w:pPr>
        <w:pStyle w:val="AmdtsEntries"/>
      </w:pPr>
      <w:r>
        <w:t>s 28</w:t>
      </w:r>
      <w:r>
        <w:tab/>
        <w:t xml:space="preserve">am </w:t>
      </w:r>
      <w:hyperlink r:id="rId148" w:tooltip="Fair Trading and Other Justice Legislation Amendment Act 2022" w:history="1">
        <w:r>
          <w:rPr>
            <w:color w:val="0000FF" w:themeColor="hyperlink"/>
          </w:rPr>
          <w:t>A2022-8</w:t>
        </w:r>
      </w:hyperlink>
      <w:r>
        <w:t xml:space="preserve"> s 186</w:t>
      </w:r>
    </w:p>
    <w:p w14:paraId="5CFB282E" w14:textId="19474C0B" w:rsidR="00271766" w:rsidRDefault="00271766" w:rsidP="00271766">
      <w:pPr>
        <w:pStyle w:val="AmdtsEntryHd"/>
      </w:pPr>
      <w:r>
        <w:t>Duration of sports bookmaking licence</w:t>
      </w:r>
    </w:p>
    <w:p w14:paraId="2A414B0C" w14:textId="037F90EA" w:rsidR="00271766" w:rsidRDefault="00271766" w:rsidP="00271766">
      <w:pPr>
        <w:pStyle w:val="AmdtsEntries"/>
      </w:pPr>
      <w:r>
        <w:t>s 30</w:t>
      </w:r>
      <w:r>
        <w:tab/>
      </w:r>
      <w:r w:rsidR="00F779ED">
        <w:t>am</w:t>
      </w:r>
      <w:r>
        <w:t xml:space="preserve"> </w:t>
      </w:r>
      <w:hyperlink r:id="rId149"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1.377</w:t>
      </w:r>
    </w:p>
    <w:p w14:paraId="42AC4A33" w14:textId="31FD0AF5" w:rsidR="00EA14AE" w:rsidRDefault="00EA14AE" w:rsidP="00271766">
      <w:pPr>
        <w:pStyle w:val="AmdtsEntryHd"/>
      </w:pPr>
      <w:r>
        <w:t>Surrender of sports bookmaking licence</w:t>
      </w:r>
    </w:p>
    <w:p w14:paraId="539A1E9D" w14:textId="70B5F772" w:rsidR="00EA14AE" w:rsidRPr="00EA14AE" w:rsidRDefault="00EA14AE" w:rsidP="00EA14AE">
      <w:pPr>
        <w:pStyle w:val="AmdtsEntries"/>
      </w:pPr>
      <w:r>
        <w:t>s 31</w:t>
      </w:r>
      <w:r>
        <w:tab/>
        <w:t xml:space="preserve">am </w:t>
      </w:r>
      <w:hyperlink r:id="rId150" w:tooltip="Fair Trading and Other Justice Legislation Amendment Act 2022" w:history="1">
        <w:r>
          <w:rPr>
            <w:color w:val="0000FF" w:themeColor="hyperlink"/>
          </w:rPr>
          <w:t>A2022-8</w:t>
        </w:r>
      </w:hyperlink>
      <w:r>
        <w:t xml:space="preserve"> s 187</w:t>
      </w:r>
    </w:p>
    <w:p w14:paraId="070F6D07" w14:textId="50B8A193" w:rsidR="00EA14AE" w:rsidRDefault="00EA14AE" w:rsidP="00271766">
      <w:pPr>
        <w:pStyle w:val="AmdtsEntryHd"/>
      </w:pPr>
      <w:r>
        <w:t>Syndicates—liability of members for amounts payable etc</w:t>
      </w:r>
    </w:p>
    <w:p w14:paraId="561B564C" w14:textId="0B503063" w:rsidR="00EA14AE" w:rsidRPr="00EA14AE" w:rsidRDefault="00EA14AE" w:rsidP="00EA14AE">
      <w:pPr>
        <w:pStyle w:val="AmdtsEntries"/>
      </w:pPr>
      <w:r>
        <w:t>s 32</w:t>
      </w:r>
      <w:r>
        <w:tab/>
        <w:t xml:space="preserve">om </w:t>
      </w:r>
      <w:hyperlink r:id="rId151" w:tooltip="Fair Trading and Other Justice Legislation Amendment Act 2022" w:history="1">
        <w:r>
          <w:rPr>
            <w:color w:val="0000FF" w:themeColor="hyperlink"/>
          </w:rPr>
          <w:t>A2022-8</w:t>
        </w:r>
      </w:hyperlink>
      <w:r>
        <w:t xml:space="preserve"> s 188</w:t>
      </w:r>
    </w:p>
    <w:p w14:paraId="16393468" w14:textId="3EC20D83" w:rsidR="00EA14AE" w:rsidRDefault="00EA14AE" w:rsidP="00EA14AE">
      <w:pPr>
        <w:pStyle w:val="AmdtsEntryHd"/>
      </w:pPr>
      <w:r>
        <w:t>Syndicates—notices by commission</w:t>
      </w:r>
    </w:p>
    <w:p w14:paraId="2B9C45E9" w14:textId="71AEC0A4" w:rsidR="00EA14AE" w:rsidRPr="00EA14AE" w:rsidRDefault="00EA14AE" w:rsidP="00EA14AE">
      <w:pPr>
        <w:pStyle w:val="AmdtsEntries"/>
      </w:pPr>
      <w:r>
        <w:t>s 33</w:t>
      </w:r>
      <w:r>
        <w:tab/>
        <w:t xml:space="preserve">om </w:t>
      </w:r>
      <w:hyperlink r:id="rId152" w:tooltip="Fair Trading and Other Justice Legislation Amendment Act 2022" w:history="1">
        <w:r>
          <w:rPr>
            <w:color w:val="0000FF" w:themeColor="hyperlink"/>
          </w:rPr>
          <w:t>A2022-8</w:t>
        </w:r>
      </w:hyperlink>
      <w:r>
        <w:t xml:space="preserve"> s 188</w:t>
      </w:r>
    </w:p>
    <w:p w14:paraId="25E8D923" w14:textId="5F7ADA23" w:rsidR="00271766" w:rsidRDefault="00271766" w:rsidP="00271766">
      <w:pPr>
        <w:pStyle w:val="AmdtsEntryHd"/>
      </w:pPr>
      <w:r>
        <w:t>Issue or refusal of sports bookmaker’s agent licence</w:t>
      </w:r>
    </w:p>
    <w:p w14:paraId="70DEDC05" w14:textId="1588785F" w:rsidR="00271766" w:rsidRDefault="00271766" w:rsidP="00271766">
      <w:pPr>
        <w:pStyle w:val="AmdtsEntries"/>
      </w:pPr>
      <w:r>
        <w:t>s 35</w:t>
      </w:r>
      <w:r>
        <w:tab/>
      </w:r>
      <w:r w:rsidR="00F779ED">
        <w:t>am</w:t>
      </w:r>
      <w:r>
        <w:t xml:space="preserve"> </w:t>
      </w:r>
      <w:hyperlink r:id="rId153"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1.378</w:t>
      </w:r>
      <w:r w:rsidR="00C55580">
        <w:t xml:space="preserve">; </w:t>
      </w:r>
      <w:hyperlink r:id="rId154" w:tooltip="Gaming and Racing (Red Tape Reduction) Legislation Amendment Act 2016" w:history="1">
        <w:r w:rsidR="00C55580">
          <w:rPr>
            <w:rStyle w:val="charCitHyperlinkAbbrev"/>
          </w:rPr>
          <w:t>A2016</w:t>
        </w:r>
        <w:r w:rsidR="00C55580">
          <w:rPr>
            <w:rStyle w:val="charCitHyperlinkAbbrev"/>
          </w:rPr>
          <w:noBreakHyphen/>
          <w:t>45</w:t>
        </w:r>
      </w:hyperlink>
      <w:r w:rsidR="00C55580">
        <w:t xml:space="preserve"> s 46</w:t>
      </w:r>
    </w:p>
    <w:p w14:paraId="30AB9085" w14:textId="77777777" w:rsidR="00271766" w:rsidRDefault="00271766" w:rsidP="00271766">
      <w:pPr>
        <w:pStyle w:val="AmdtsEntryHd"/>
      </w:pPr>
      <w:r>
        <w:t>Conditions of sports bookmaker’s agent licence</w:t>
      </w:r>
    </w:p>
    <w:p w14:paraId="40D41CF3" w14:textId="25059D25" w:rsidR="00271766" w:rsidRDefault="00271766" w:rsidP="00271766">
      <w:pPr>
        <w:pStyle w:val="AmdtsEntries"/>
      </w:pPr>
      <w:r>
        <w:t>s 36</w:t>
      </w:r>
      <w:r>
        <w:tab/>
      </w:r>
      <w:r w:rsidR="003B3D74">
        <w:t>am</w:t>
      </w:r>
      <w:r>
        <w:t xml:space="preserve"> </w:t>
      </w:r>
      <w:hyperlink r:id="rId155"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1.379</w:t>
      </w:r>
    </w:p>
    <w:p w14:paraId="24677FEE" w14:textId="77777777" w:rsidR="00271766" w:rsidRDefault="00CE6F37" w:rsidP="00796FC0">
      <w:pPr>
        <w:pStyle w:val="AmdtsEntryHd"/>
      </w:pPr>
      <w:r>
        <w:t>Term</w:t>
      </w:r>
      <w:r w:rsidR="00796FC0">
        <w:t xml:space="preserve"> of sports bookmaker’s agent licence</w:t>
      </w:r>
    </w:p>
    <w:p w14:paraId="31A38549" w14:textId="002D6A59" w:rsidR="00796FC0" w:rsidRDefault="00796FC0" w:rsidP="00796FC0">
      <w:pPr>
        <w:pStyle w:val="AmdtsEntries"/>
      </w:pPr>
      <w:r>
        <w:t>s 38</w:t>
      </w:r>
      <w:r>
        <w:tab/>
      </w:r>
      <w:r w:rsidR="003B3D74">
        <w:t>am</w:t>
      </w:r>
      <w:r>
        <w:t xml:space="preserve"> </w:t>
      </w:r>
      <w:hyperlink r:id="rId156"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1.380</w:t>
      </w:r>
    </w:p>
    <w:p w14:paraId="693D015B" w14:textId="117CBA67" w:rsidR="00F26AC4" w:rsidRDefault="00F26AC4" w:rsidP="00796FC0">
      <w:pPr>
        <w:pStyle w:val="AmdtsEntries"/>
      </w:pPr>
      <w:r>
        <w:tab/>
        <w:t xml:space="preserve">sub </w:t>
      </w:r>
      <w:hyperlink r:id="rId157" w:tooltip="Red Tape Reduction Legislation Amendment Act 2014" w:history="1">
        <w:r>
          <w:rPr>
            <w:rStyle w:val="charCitHyperlinkAbbrev"/>
          </w:rPr>
          <w:t>A2014</w:t>
        </w:r>
        <w:r>
          <w:rPr>
            <w:rStyle w:val="charCitHyperlinkAbbrev"/>
          </w:rPr>
          <w:noBreakHyphen/>
          <w:t>47</w:t>
        </w:r>
      </w:hyperlink>
      <w:r>
        <w:t xml:space="preserve"> s 18</w:t>
      </w:r>
    </w:p>
    <w:p w14:paraId="6469F6F8" w14:textId="77777777" w:rsidR="00796FC0" w:rsidRDefault="00796FC0" w:rsidP="00796FC0">
      <w:pPr>
        <w:pStyle w:val="AmdtsEntryHd"/>
      </w:pPr>
      <w:r>
        <w:t>Effect of cancellation, surrender or suspension of sports bookmaking licence on agent licence</w:t>
      </w:r>
    </w:p>
    <w:p w14:paraId="50346C0C" w14:textId="5D3048B7" w:rsidR="00796FC0" w:rsidRDefault="00796FC0" w:rsidP="00796FC0">
      <w:pPr>
        <w:pStyle w:val="AmdtsEntries"/>
      </w:pPr>
      <w:r>
        <w:t>s 40</w:t>
      </w:r>
      <w:r>
        <w:tab/>
        <w:t xml:space="preserve">am </w:t>
      </w:r>
      <w:hyperlink r:id="rId158"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1.381</w:t>
      </w:r>
      <w:r w:rsidR="00EA14AE">
        <w:t xml:space="preserve">; </w:t>
      </w:r>
      <w:hyperlink r:id="rId159" w:tooltip="Fair Trading and Other Justice Legislation Amendment Act 2022" w:history="1">
        <w:r w:rsidR="00472069">
          <w:rPr>
            <w:color w:val="0000FF" w:themeColor="hyperlink"/>
          </w:rPr>
          <w:t>A2022-8</w:t>
        </w:r>
      </w:hyperlink>
      <w:r w:rsidR="00EA14AE">
        <w:t xml:space="preserve"> s 189, s 190</w:t>
      </w:r>
    </w:p>
    <w:p w14:paraId="0621EE0A" w14:textId="77777777" w:rsidR="00796FC0" w:rsidRDefault="00796FC0" w:rsidP="00796FC0">
      <w:pPr>
        <w:pStyle w:val="AmdtsEntryHd"/>
      </w:pPr>
      <w:r>
        <w:lastRenderedPageBreak/>
        <w:t>Commission’s powers in considering applications</w:t>
      </w:r>
    </w:p>
    <w:p w14:paraId="5EB5BBC4" w14:textId="09268055" w:rsidR="00796FC0" w:rsidRDefault="00796FC0" w:rsidP="00796FC0">
      <w:pPr>
        <w:pStyle w:val="AmdtsEntries"/>
      </w:pPr>
      <w:r>
        <w:t>s 41</w:t>
      </w:r>
      <w:r>
        <w:tab/>
      </w:r>
      <w:r w:rsidR="003B3D74">
        <w:t>am</w:t>
      </w:r>
      <w:r>
        <w:t xml:space="preserve"> </w:t>
      </w:r>
      <w:hyperlink r:id="rId160"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1.382</w:t>
      </w:r>
      <w:r w:rsidR="00C55580">
        <w:t xml:space="preserve">; </w:t>
      </w:r>
      <w:hyperlink r:id="rId161" w:tooltip="Gaming and Racing (Red Tape Reduction) Legislation Amendment Act 2016" w:history="1">
        <w:r w:rsidR="00C55580">
          <w:rPr>
            <w:rStyle w:val="charCitHyperlinkAbbrev"/>
          </w:rPr>
          <w:t>A2016</w:t>
        </w:r>
        <w:r w:rsidR="00C55580">
          <w:rPr>
            <w:rStyle w:val="charCitHyperlinkAbbrev"/>
          </w:rPr>
          <w:noBreakHyphen/>
          <w:t>45</w:t>
        </w:r>
      </w:hyperlink>
      <w:r w:rsidR="00C55580">
        <w:t xml:space="preserve"> ss 47-49; ss renum R16 LA</w:t>
      </w:r>
    </w:p>
    <w:p w14:paraId="7CF128A3" w14:textId="77777777" w:rsidR="00796FC0" w:rsidRDefault="00796FC0" w:rsidP="00796FC0">
      <w:pPr>
        <w:pStyle w:val="AmdtsEntryHd"/>
      </w:pPr>
      <w:r>
        <w:t>Costs of considering and deciding applications</w:t>
      </w:r>
    </w:p>
    <w:p w14:paraId="4AB0FEA2" w14:textId="554E0942" w:rsidR="00796FC0" w:rsidRDefault="00796FC0" w:rsidP="00796FC0">
      <w:pPr>
        <w:pStyle w:val="AmdtsEntries"/>
      </w:pPr>
      <w:r>
        <w:t>s 42</w:t>
      </w:r>
      <w:r>
        <w:tab/>
      </w:r>
      <w:r w:rsidR="00F3609F">
        <w:t>am</w:t>
      </w:r>
      <w:r>
        <w:t xml:space="preserve"> </w:t>
      </w:r>
      <w:hyperlink r:id="rId162"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1.383</w:t>
      </w:r>
    </w:p>
    <w:p w14:paraId="03256BCA" w14:textId="77777777" w:rsidR="00796FC0" w:rsidRDefault="00617549" w:rsidP="00617549">
      <w:pPr>
        <w:pStyle w:val="AmdtsEntryHd"/>
      </w:pPr>
      <w:r>
        <w:t>Prohibition of issue of licences in certain cases</w:t>
      </w:r>
    </w:p>
    <w:p w14:paraId="4DA4DD2E" w14:textId="1EF40E48" w:rsidR="00617549" w:rsidRDefault="00617549" w:rsidP="00617549">
      <w:pPr>
        <w:pStyle w:val="AmdtsEntries"/>
      </w:pPr>
      <w:r>
        <w:t>s 43</w:t>
      </w:r>
      <w:r>
        <w:tab/>
      </w:r>
      <w:r w:rsidR="00F3609F">
        <w:t>am</w:t>
      </w:r>
      <w:r>
        <w:t xml:space="preserve"> </w:t>
      </w:r>
      <w:hyperlink r:id="rId163"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1.384</w:t>
      </w:r>
    </w:p>
    <w:p w14:paraId="48C5FB6A" w14:textId="620D2786" w:rsidR="00C55580" w:rsidRDefault="00C55580" w:rsidP="00617549">
      <w:pPr>
        <w:pStyle w:val="AmdtsEntries"/>
      </w:pPr>
      <w:r>
        <w:tab/>
        <w:t xml:space="preserve">om </w:t>
      </w:r>
      <w:hyperlink r:id="rId164" w:tooltip="Gaming and Racing (Red Tape Reduction) Legislation Amendment Act 2016" w:history="1">
        <w:r>
          <w:rPr>
            <w:rStyle w:val="charCitHyperlinkAbbrev"/>
          </w:rPr>
          <w:t>A2016</w:t>
        </w:r>
        <w:r>
          <w:rPr>
            <w:rStyle w:val="charCitHyperlinkAbbrev"/>
          </w:rPr>
          <w:noBreakHyphen/>
          <w:t>45</w:t>
        </w:r>
      </w:hyperlink>
      <w:r>
        <w:t xml:space="preserve"> s 50</w:t>
      </w:r>
    </w:p>
    <w:p w14:paraId="6E4AE9D9" w14:textId="77777777" w:rsidR="00617549" w:rsidRPr="00617549" w:rsidRDefault="00617549" w:rsidP="00617549">
      <w:pPr>
        <w:pStyle w:val="AmdtsEntryHd"/>
      </w:pPr>
      <w:r>
        <w:t>Replacement of licences</w:t>
      </w:r>
    </w:p>
    <w:p w14:paraId="4AFA0997" w14:textId="27445590" w:rsidR="00617549" w:rsidRDefault="00617549" w:rsidP="00617549">
      <w:pPr>
        <w:pStyle w:val="AmdtsEntries"/>
      </w:pPr>
      <w:r>
        <w:t>s 44</w:t>
      </w:r>
      <w:r>
        <w:tab/>
      </w:r>
      <w:r w:rsidR="00F3609F">
        <w:t>am</w:t>
      </w:r>
      <w:r>
        <w:t xml:space="preserve"> </w:t>
      </w:r>
      <w:hyperlink r:id="rId165"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1.385</w:t>
      </w:r>
    </w:p>
    <w:p w14:paraId="754EC516" w14:textId="0917033D" w:rsidR="00617549" w:rsidRDefault="00472069" w:rsidP="00617549">
      <w:pPr>
        <w:pStyle w:val="AmdtsEntryHd"/>
      </w:pPr>
      <w:r w:rsidRPr="00607AEB">
        <w:rPr>
          <w:color w:val="000000"/>
        </w:rPr>
        <w:t>Cancellation of licence on death of licensee or dissolution etc of corporation</w:t>
      </w:r>
    </w:p>
    <w:p w14:paraId="5819D93E" w14:textId="44A6C478" w:rsidR="00472069" w:rsidRDefault="00472069" w:rsidP="00617549">
      <w:pPr>
        <w:pStyle w:val="AmdtsEntries"/>
      </w:pPr>
      <w:r>
        <w:t>s 45 hdg</w:t>
      </w:r>
      <w:r>
        <w:tab/>
        <w:t xml:space="preserve">sub </w:t>
      </w:r>
      <w:hyperlink r:id="rId166" w:tooltip="Fair Trading and Other Justice Legislation Amendment Act 2022" w:history="1">
        <w:r>
          <w:rPr>
            <w:color w:val="0000FF" w:themeColor="hyperlink"/>
          </w:rPr>
          <w:t>A2022-8</w:t>
        </w:r>
      </w:hyperlink>
      <w:r>
        <w:t xml:space="preserve"> s 191</w:t>
      </w:r>
    </w:p>
    <w:p w14:paraId="69EBD806" w14:textId="5ECD74A1" w:rsidR="00617549" w:rsidRDefault="00617549" w:rsidP="00617549">
      <w:pPr>
        <w:pStyle w:val="AmdtsEntries"/>
      </w:pPr>
      <w:r>
        <w:t>s 45</w:t>
      </w:r>
      <w:r>
        <w:tab/>
      </w:r>
      <w:r w:rsidR="00F3609F">
        <w:t>am</w:t>
      </w:r>
      <w:r>
        <w:t xml:space="preserve"> </w:t>
      </w:r>
      <w:hyperlink r:id="rId167"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1.386</w:t>
      </w:r>
      <w:r w:rsidR="00472069">
        <w:t xml:space="preserve">; </w:t>
      </w:r>
      <w:hyperlink r:id="rId168" w:tooltip="Fair Trading and Other Justice Legislation Amendment Act 2022" w:history="1">
        <w:r w:rsidR="00472069">
          <w:rPr>
            <w:color w:val="0000FF" w:themeColor="hyperlink"/>
          </w:rPr>
          <w:t>A2022-8</w:t>
        </w:r>
      </w:hyperlink>
      <w:r w:rsidR="00472069">
        <w:t xml:space="preserve"> s 192; pars renum R19 LA</w:t>
      </w:r>
    </w:p>
    <w:p w14:paraId="17CB41E9" w14:textId="77777777" w:rsidR="00617549" w:rsidRDefault="00617549">
      <w:pPr>
        <w:pStyle w:val="AmdtsEntryHd"/>
      </w:pPr>
      <w:r>
        <w:t>Disclosure of information by commission in some cases</w:t>
      </w:r>
    </w:p>
    <w:p w14:paraId="6BAC586A" w14:textId="2055DA25" w:rsidR="00617549" w:rsidRDefault="00617549" w:rsidP="00617549">
      <w:pPr>
        <w:pStyle w:val="AmdtsEntries"/>
      </w:pPr>
      <w:r>
        <w:t>s 46</w:t>
      </w:r>
      <w:r>
        <w:tab/>
        <w:t xml:space="preserve">am </w:t>
      </w:r>
      <w:hyperlink r:id="rId169"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1.387</w:t>
      </w:r>
    </w:p>
    <w:p w14:paraId="4DC8D35E" w14:textId="77777777" w:rsidR="00617549" w:rsidRDefault="00F3609F" w:rsidP="00617549">
      <w:pPr>
        <w:pStyle w:val="AmdtsEntryHd"/>
      </w:pPr>
      <w:r>
        <w:t>Issue or refusal of approval for sports bookmaking venue</w:t>
      </w:r>
    </w:p>
    <w:p w14:paraId="2C61968A" w14:textId="135002AC" w:rsidR="00617549" w:rsidRDefault="00617549" w:rsidP="00617549">
      <w:pPr>
        <w:pStyle w:val="AmdtsEntries"/>
      </w:pPr>
      <w:r>
        <w:t>s 49</w:t>
      </w:r>
      <w:r>
        <w:tab/>
      </w:r>
      <w:r w:rsidR="00F3609F">
        <w:t>am</w:t>
      </w:r>
      <w:r>
        <w:t xml:space="preserve"> </w:t>
      </w:r>
      <w:hyperlink r:id="rId170"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1.388, amdt 1.389</w:t>
      </w:r>
    </w:p>
    <w:p w14:paraId="36D8FA5C" w14:textId="77777777" w:rsidR="00617549" w:rsidRDefault="00617549" w:rsidP="00617549">
      <w:pPr>
        <w:pStyle w:val="AmdtsEntryHd"/>
      </w:pPr>
      <w:r>
        <w:t>Conditions of approval for sports bookmaking venue</w:t>
      </w:r>
    </w:p>
    <w:p w14:paraId="3D09672D" w14:textId="69C03B44" w:rsidR="00617549" w:rsidRDefault="00617549" w:rsidP="00617549">
      <w:pPr>
        <w:pStyle w:val="AmdtsEntries"/>
      </w:pPr>
      <w:r>
        <w:t>s 50</w:t>
      </w:r>
      <w:r>
        <w:tab/>
      </w:r>
      <w:r w:rsidR="00F3609F">
        <w:t>am</w:t>
      </w:r>
      <w:r>
        <w:t xml:space="preserve"> </w:t>
      </w:r>
      <w:hyperlink r:id="rId171"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1.390</w:t>
      </w:r>
    </w:p>
    <w:p w14:paraId="2CC7F554" w14:textId="77777777" w:rsidR="00617549" w:rsidRDefault="00617549" w:rsidP="00617549">
      <w:pPr>
        <w:pStyle w:val="AmdtsEntryHd"/>
      </w:pPr>
      <w:r>
        <w:t>Durat</w:t>
      </w:r>
      <w:r w:rsidRPr="00617549">
        <w:rPr>
          <w:b w:val="0"/>
        </w:rPr>
        <w:t>i</w:t>
      </w:r>
      <w:r>
        <w:t>on of approval for sports bookmaking venue</w:t>
      </w:r>
    </w:p>
    <w:p w14:paraId="0E1B520A" w14:textId="5ACF293F" w:rsidR="00617549" w:rsidRDefault="00617549" w:rsidP="00617549">
      <w:pPr>
        <w:pStyle w:val="AmdtsEntries"/>
      </w:pPr>
      <w:r>
        <w:t>s 51</w:t>
      </w:r>
      <w:r>
        <w:tab/>
      </w:r>
      <w:r w:rsidR="00F3609F">
        <w:t>am</w:t>
      </w:r>
      <w:r>
        <w:t xml:space="preserve"> </w:t>
      </w:r>
      <w:hyperlink r:id="rId172"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1.391</w:t>
      </w:r>
    </w:p>
    <w:p w14:paraId="40924B7F" w14:textId="3B3F2957" w:rsidR="00472069" w:rsidRDefault="00472069" w:rsidP="00617549">
      <w:pPr>
        <w:pStyle w:val="AmdtsEntryHd"/>
      </w:pPr>
      <w:r>
        <w:t>How disputes about bets may be resolved</w:t>
      </w:r>
    </w:p>
    <w:p w14:paraId="0121B438" w14:textId="192C2196" w:rsidR="00472069" w:rsidRPr="00472069" w:rsidRDefault="00472069" w:rsidP="00472069">
      <w:pPr>
        <w:pStyle w:val="AmdtsEntries"/>
      </w:pPr>
      <w:r>
        <w:t>s 55</w:t>
      </w:r>
      <w:r>
        <w:tab/>
        <w:t xml:space="preserve">am </w:t>
      </w:r>
      <w:hyperlink r:id="rId173" w:tooltip="Fair Trading and Other Justice Legislation Amendment Act 2022" w:history="1">
        <w:r>
          <w:rPr>
            <w:color w:val="0000FF" w:themeColor="hyperlink"/>
          </w:rPr>
          <w:t>A2022-8</w:t>
        </w:r>
      </w:hyperlink>
      <w:r>
        <w:t xml:space="preserve"> s 193, s 194</w:t>
      </w:r>
    </w:p>
    <w:p w14:paraId="4926F7CA" w14:textId="30CCEC4E" w:rsidR="00617549" w:rsidRDefault="00617549" w:rsidP="00617549">
      <w:pPr>
        <w:pStyle w:val="AmdtsEntryHd"/>
      </w:pPr>
      <w:r>
        <w:t>Referral of betting disputes to commission</w:t>
      </w:r>
    </w:p>
    <w:p w14:paraId="76FCD606" w14:textId="27CF7093" w:rsidR="00617549" w:rsidRDefault="00617549" w:rsidP="00617549">
      <w:pPr>
        <w:pStyle w:val="AmdtsEntries"/>
      </w:pPr>
      <w:r>
        <w:t>s 57</w:t>
      </w:r>
      <w:r>
        <w:tab/>
      </w:r>
      <w:r w:rsidR="00332867">
        <w:t>am</w:t>
      </w:r>
      <w:r>
        <w:t xml:space="preserve"> </w:t>
      </w:r>
      <w:hyperlink r:id="rId174"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1.392</w:t>
      </w:r>
    </w:p>
    <w:p w14:paraId="5CAB959F" w14:textId="77777777" w:rsidR="00184649" w:rsidRPr="004D0AA3" w:rsidRDefault="00184649">
      <w:pPr>
        <w:pStyle w:val="AmdtsEntryHd"/>
        <w:rPr>
          <w:rFonts w:cs="Arial"/>
        </w:rPr>
      </w:pPr>
      <w:r>
        <w:t>Backer to give information about disputed bet</w:t>
      </w:r>
    </w:p>
    <w:p w14:paraId="3D97CEE7" w14:textId="571D850E" w:rsidR="00850C28" w:rsidRDefault="00332867">
      <w:pPr>
        <w:pStyle w:val="AmdtsEntries"/>
      </w:pPr>
      <w:r>
        <w:t>s 58</w:t>
      </w:r>
      <w:r>
        <w:tab/>
        <w:t xml:space="preserve">am </w:t>
      </w:r>
      <w:hyperlink r:id="rId175" w:tooltip="Statute Law Amendment Act 2002" w:history="1">
        <w:r w:rsidR="004D0AA3" w:rsidRPr="004D0AA3">
          <w:rPr>
            <w:rStyle w:val="charCitHyperlinkAbbrev"/>
          </w:rPr>
          <w:t>A2002</w:t>
        </w:r>
        <w:r w:rsidR="004D0AA3" w:rsidRPr="004D0AA3">
          <w:rPr>
            <w:rStyle w:val="charCitHyperlinkAbbrev"/>
          </w:rPr>
          <w:noBreakHyphen/>
          <w:t>30</w:t>
        </w:r>
      </w:hyperlink>
      <w:r>
        <w:t xml:space="preserve"> amdt 3.63;</w:t>
      </w:r>
      <w:r w:rsidR="00850C28">
        <w:t xml:space="preserve"> </w:t>
      </w:r>
      <w:hyperlink r:id="rId176"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rsidR="00850C28">
        <w:t xml:space="preserve"> amdt 1.393</w:t>
      </w:r>
    </w:p>
    <w:p w14:paraId="03E93B1B" w14:textId="77777777" w:rsidR="00850C28" w:rsidRDefault="00850C28" w:rsidP="00850C28">
      <w:pPr>
        <w:pStyle w:val="AmdtsEntryHd"/>
      </w:pPr>
      <w:r>
        <w:t>Commission’s directions about disputed bets</w:t>
      </w:r>
    </w:p>
    <w:p w14:paraId="258D1D5A" w14:textId="153F0844" w:rsidR="00850C28" w:rsidRDefault="00850C28" w:rsidP="00850C28">
      <w:pPr>
        <w:pStyle w:val="AmdtsEntries"/>
      </w:pPr>
      <w:r>
        <w:t>s 60</w:t>
      </w:r>
      <w:r>
        <w:tab/>
      </w:r>
      <w:r w:rsidR="00332867">
        <w:t>am</w:t>
      </w:r>
      <w:r>
        <w:t xml:space="preserve"> </w:t>
      </w:r>
      <w:hyperlink r:id="rId177"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1.394</w:t>
      </w:r>
      <w:r w:rsidR="00EC38CE">
        <w:t xml:space="preserve">; </w:t>
      </w:r>
      <w:hyperlink r:id="rId178" w:tooltip="Administrative (One ACT Public Service Miscellaneous Amendments) Act 2011" w:history="1">
        <w:r w:rsidR="004D0AA3" w:rsidRPr="004D0AA3">
          <w:rPr>
            <w:rStyle w:val="charCitHyperlinkAbbrev"/>
          </w:rPr>
          <w:t>A2011</w:t>
        </w:r>
        <w:r w:rsidR="004D0AA3" w:rsidRPr="004D0AA3">
          <w:rPr>
            <w:rStyle w:val="charCitHyperlinkAbbrev"/>
          </w:rPr>
          <w:noBreakHyphen/>
          <w:t>22</w:t>
        </w:r>
      </w:hyperlink>
      <w:r w:rsidR="00EC38CE">
        <w:t xml:space="preserve"> amdt </w:t>
      </w:r>
      <w:r w:rsidR="00196511">
        <w:t>1.367</w:t>
      </w:r>
    </w:p>
    <w:p w14:paraId="31ABD56C" w14:textId="77777777" w:rsidR="00850C28" w:rsidRDefault="00850C28" w:rsidP="00850C28">
      <w:pPr>
        <w:pStyle w:val="AmdtsEntryHd"/>
      </w:pPr>
      <w:r>
        <w:t>Compliance with direction about disputed bet</w:t>
      </w:r>
    </w:p>
    <w:p w14:paraId="28274DE7" w14:textId="072ED78F" w:rsidR="00850C28" w:rsidRDefault="00850C28" w:rsidP="00850C28">
      <w:pPr>
        <w:pStyle w:val="AmdtsEntries"/>
      </w:pPr>
      <w:r>
        <w:t>s 61</w:t>
      </w:r>
      <w:r>
        <w:tab/>
      </w:r>
      <w:r w:rsidR="00F012CA">
        <w:t>am</w:t>
      </w:r>
      <w:r>
        <w:t xml:space="preserve"> </w:t>
      </w:r>
      <w:hyperlink r:id="rId179"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1.395</w:t>
      </w:r>
    </w:p>
    <w:p w14:paraId="06E45D34" w14:textId="77777777" w:rsidR="00850C28" w:rsidRDefault="00850C28" w:rsidP="00850C28">
      <w:pPr>
        <w:pStyle w:val="AmdtsEntryHd"/>
        <w:rPr>
          <w:noProof/>
        </w:rPr>
      </w:pPr>
      <w:r>
        <w:t>Commission’s directions</w:t>
      </w:r>
      <w:r>
        <w:rPr>
          <w:noProof/>
        </w:rPr>
        <w:t xml:space="preserve"> about conduct of licensee’s operations</w:t>
      </w:r>
    </w:p>
    <w:p w14:paraId="01D855E8" w14:textId="2A8EA064" w:rsidR="00850C28" w:rsidRDefault="00850C28" w:rsidP="00850C28">
      <w:pPr>
        <w:pStyle w:val="AmdtsEntries"/>
      </w:pPr>
      <w:r>
        <w:t>s 62</w:t>
      </w:r>
      <w:r>
        <w:tab/>
      </w:r>
      <w:r w:rsidR="00F012CA">
        <w:t>am</w:t>
      </w:r>
      <w:r>
        <w:t xml:space="preserve"> </w:t>
      </w:r>
      <w:hyperlink r:id="rId180"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1.396</w:t>
      </w:r>
    </w:p>
    <w:p w14:paraId="636459BB" w14:textId="77777777" w:rsidR="00850C28" w:rsidRDefault="00850C28" w:rsidP="00850C28">
      <w:pPr>
        <w:pStyle w:val="AmdtsEntryHd"/>
      </w:pPr>
      <w:r>
        <w:t>Mandatory cancellation of licence</w:t>
      </w:r>
    </w:p>
    <w:p w14:paraId="1BD33A79" w14:textId="5F5B641E" w:rsidR="00364266" w:rsidRDefault="00850C28" w:rsidP="00850C28">
      <w:pPr>
        <w:pStyle w:val="AmdtsEntries"/>
      </w:pPr>
      <w:r>
        <w:t>s 68</w:t>
      </w:r>
      <w:r>
        <w:tab/>
      </w:r>
      <w:r w:rsidR="00F012CA">
        <w:t xml:space="preserve">am </w:t>
      </w:r>
      <w:hyperlink r:id="rId181"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1.397, amdt 1.398</w:t>
      </w:r>
      <w:r w:rsidR="00C55580">
        <w:t xml:space="preserve">; </w:t>
      </w:r>
      <w:hyperlink r:id="rId182" w:tooltip="Gaming and Racing (Red Tape Reduction) Legislation Amendment Act 2016" w:history="1">
        <w:r w:rsidR="00C55580">
          <w:rPr>
            <w:rStyle w:val="charCitHyperlinkAbbrev"/>
          </w:rPr>
          <w:t>A2016</w:t>
        </w:r>
        <w:r w:rsidR="00C55580">
          <w:rPr>
            <w:rStyle w:val="charCitHyperlinkAbbrev"/>
          </w:rPr>
          <w:noBreakHyphen/>
          <w:t>45</w:t>
        </w:r>
      </w:hyperlink>
      <w:r w:rsidR="00C55580">
        <w:t xml:space="preserve"> s 51</w:t>
      </w:r>
      <w:r w:rsidR="00B96836">
        <w:t>, s 52; ss renum R16 LA</w:t>
      </w:r>
      <w:r w:rsidR="00472069">
        <w:t xml:space="preserve">; </w:t>
      </w:r>
      <w:hyperlink r:id="rId183" w:tooltip="Fair Trading and Other Justice Legislation Amendment Act 2022" w:history="1">
        <w:r w:rsidR="00472069">
          <w:rPr>
            <w:color w:val="0000FF" w:themeColor="hyperlink"/>
          </w:rPr>
          <w:t>A2022-8</w:t>
        </w:r>
      </w:hyperlink>
      <w:r w:rsidR="00472069">
        <w:t xml:space="preserve"> s 195</w:t>
      </w:r>
    </w:p>
    <w:p w14:paraId="1176EEC7" w14:textId="77777777" w:rsidR="00850C28" w:rsidRDefault="00364266" w:rsidP="00364266">
      <w:pPr>
        <w:pStyle w:val="AmdtsEntryHd"/>
      </w:pPr>
      <w:r>
        <w:t>D</w:t>
      </w:r>
      <w:r w:rsidR="00850C28">
        <w:t>iscretionary penalties</w:t>
      </w:r>
    </w:p>
    <w:p w14:paraId="1AB31253" w14:textId="51AFB680" w:rsidR="00850C28" w:rsidRDefault="00364266" w:rsidP="00850C28">
      <w:pPr>
        <w:pStyle w:val="AmdtsEntries"/>
      </w:pPr>
      <w:r>
        <w:t>s 69</w:t>
      </w:r>
      <w:r>
        <w:tab/>
      </w:r>
      <w:r w:rsidR="00F012CA">
        <w:t>am</w:t>
      </w:r>
      <w:r>
        <w:t xml:space="preserve"> </w:t>
      </w:r>
      <w:hyperlink r:id="rId184"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1.399</w:t>
      </w:r>
      <w:r w:rsidR="00472069">
        <w:t xml:space="preserve">; </w:t>
      </w:r>
      <w:hyperlink r:id="rId185" w:tooltip="Fair Trading and Other Justice Legislation Amendment Act 2022" w:history="1">
        <w:r w:rsidR="004A60D2">
          <w:rPr>
            <w:color w:val="0000FF" w:themeColor="hyperlink"/>
          </w:rPr>
          <w:t>A2022-8</w:t>
        </w:r>
      </w:hyperlink>
      <w:r w:rsidR="00472069">
        <w:t xml:space="preserve"> s 196, s 197</w:t>
      </w:r>
    </w:p>
    <w:p w14:paraId="62D2BF4F" w14:textId="77777777" w:rsidR="00364266" w:rsidRDefault="00364266" w:rsidP="00364266">
      <w:pPr>
        <w:pStyle w:val="AmdtsEntryHd"/>
      </w:pPr>
      <w:r>
        <w:lastRenderedPageBreak/>
        <w:t>Ending of suspension of licence</w:t>
      </w:r>
    </w:p>
    <w:p w14:paraId="4A022CA4" w14:textId="5E463D82" w:rsidR="00364266" w:rsidRDefault="00364266" w:rsidP="00364266">
      <w:pPr>
        <w:pStyle w:val="AmdtsEntries"/>
      </w:pPr>
      <w:r>
        <w:t>s 72</w:t>
      </w:r>
      <w:r>
        <w:tab/>
      </w:r>
      <w:r w:rsidR="00F012CA">
        <w:t>am</w:t>
      </w:r>
      <w:r>
        <w:t xml:space="preserve"> </w:t>
      </w:r>
      <w:hyperlink r:id="rId186"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1.400</w:t>
      </w:r>
    </w:p>
    <w:p w14:paraId="50775B7B" w14:textId="77777777" w:rsidR="00630BF9" w:rsidRDefault="00630BF9" w:rsidP="00630BF9">
      <w:pPr>
        <w:pStyle w:val="AmdtsEntryHd"/>
      </w:pPr>
      <w:r w:rsidRPr="00AE096F">
        <w:t>Betting by or on behalf of child</w:t>
      </w:r>
    </w:p>
    <w:p w14:paraId="0DFD579A" w14:textId="26D475C1" w:rsidR="00630BF9" w:rsidRDefault="00630BF9" w:rsidP="00630BF9">
      <w:pPr>
        <w:pStyle w:val="AmdtsEntries"/>
      </w:pPr>
      <w:r>
        <w:t>s 72A</w:t>
      </w:r>
      <w:r>
        <w:tab/>
        <w:t xml:space="preserve">ins </w:t>
      </w:r>
      <w:hyperlink r:id="rId187" w:tooltip="Unlawful Gambling Act 2009" w:history="1">
        <w:r w:rsidR="004D0AA3" w:rsidRPr="004D0AA3">
          <w:rPr>
            <w:rStyle w:val="charCitHyperlinkAbbrev"/>
          </w:rPr>
          <w:t>A2009</w:t>
        </w:r>
        <w:r w:rsidR="004D0AA3" w:rsidRPr="004D0AA3">
          <w:rPr>
            <w:rStyle w:val="charCitHyperlinkAbbrev"/>
          </w:rPr>
          <w:noBreakHyphen/>
          <w:t>39</w:t>
        </w:r>
      </w:hyperlink>
      <w:r>
        <w:t xml:space="preserve"> amdt 2.10</w:t>
      </w:r>
    </w:p>
    <w:p w14:paraId="4B166139" w14:textId="4AA82009" w:rsidR="0023092B" w:rsidRPr="00630BF9" w:rsidRDefault="0023092B" w:rsidP="00630BF9">
      <w:pPr>
        <w:pStyle w:val="AmdtsEntries"/>
      </w:pPr>
      <w:r>
        <w:tab/>
        <w:t xml:space="preserve">am </w:t>
      </w:r>
      <w:hyperlink r:id="rId188" w:tooltip="Justice Legislation Amendment Act 2016" w:history="1">
        <w:r>
          <w:rPr>
            <w:rStyle w:val="charCitHyperlinkAbbrev"/>
          </w:rPr>
          <w:t>A2016</w:t>
        </w:r>
        <w:r>
          <w:rPr>
            <w:rStyle w:val="charCitHyperlinkAbbrev"/>
          </w:rPr>
          <w:noBreakHyphen/>
          <w:t>7</w:t>
        </w:r>
      </w:hyperlink>
      <w:r>
        <w:t xml:space="preserve"> amdt 1.12</w:t>
      </w:r>
    </w:p>
    <w:p w14:paraId="349C9CFA" w14:textId="77777777" w:rsidR="00630BF9" w:rsidRDefault="00630BF9" w:rsidP="00630BF9">
      <w:pPr>
        <w:pStyle w:val="AmdtsEntryHd"/>
      </w:pPr>
      <w:r>
        <w:rPr>
          <w:noProof/>
        </w:rPr>
        <w:t>Restrictions on race bookmakers and sports bookmakers</w:t>
      </w:r>
    </w:p>
    <w:p w14:paraId="773EF16B" w14:textId="2647A38C" w:rsidR="00630BF9" w:rsidRPr="00630BF9" w:rsidRDefault="00630BF9" w:rsidP="00630BF9">
      <w:pPr>
        <w:pStyle w:val="AmdtsEntries"/>
      </w:pPr>
      <w:r>
        <w:t>s 73</w:t>
      </w:r>
      <w:r>
        <w:tab/>
        <w:t xml:space="preserve">am </w:t>
      </w:r>
      <w:hyperlink r:id="rId189" w:tooltip="Unlawful Gambling Act 2009" w:history="1">
        <w:r w:rsidR="004D0AA3" w:rsidRPr="004D0AA3">
          <w:rPr>
            <w:rStyle w:val="charCitHyperlinkAbbrev"/>
          </w:rPr>
          <w:t>A2009</w:t>
        </w:r>
        <w:r w:rsidR="004D0AA3" w:rsidRPr="004D0AA3">
          <w:rPr>
            <w:rStyle w:val="charCitHyperlinkAbbrev"/>
          </w:rPr>
          <w:noBreakHyphen/>
          <w:t>39</w:t>
        </w:r>
      </w:hyperlink>
      <w:r>
        <w:t xml:space="preserve"> amdt 2.11, amdt 2.12</w:t>
      </w:r>
    </w:p>
    <w:p w14:paraId="44C08477" w14:textId="77777777" w:rsidR="00630BF9" w:rsidRDefault="00630BF9" w:rsidP="00630BF9">
      <w:pPr>
        <w:pStyle w:val="AmdtsEntryHd"/>
      </w:pPr>
      <w:r w:rsidRPr="00AE096F">
        <w:t>Bookmakers—unauthorised bookmaking</w:t>
      </w:r>
    </w:p>
    <w:p w14:paraId="28A6A6F8" w14:textId="07A8646C" w:rsidR="00630BF9" w:rsidRPr="00630BF9" w:rsidRDefault="00630BF9" w:rsidP="00630BF9">
      <w:pPr>
        <w:pStyle w:val="AmdtsEntries"/>
      </w:pPr>
      <w:r>
        <w:t>s 73A</w:t>
      </w:r>
      <w:r>
        <w:tab/>
        <w:t xml:space="preserve">ins </w:t>
      </w:r>
      <w:hyperlink r:id="rId190" w:tooltip="Unlawful Gambling Act 2009" w:history="1">
        <w:r w:rsidR="004D0AA3" w:rsidRPr="004D0AA3">
          <w:rPr>
            <w:rStyle w:val="charCitHyperlinkAbbrev"/>
          </w:rPr>
          <w:t>A2009</w:t>
        </w:r>
        <w:r w:rsidR="004D0AA3" w:rsidRPr="004D0AA3">
          <w:rPr>
            <w:rStyle w:val="charCitHyperlinkAbbrev"/>
          </w:rPr>
          <w:noBreakHyphen/>
          <w:t>39</w:t>
        </w:r>
      </w:hyperlink>
      <w:r>
        <w:t xml:space="preserve"> amdt 2.13</w:t>
      </w:r>
    </w:p>
    <w:p w14:paraId="50070D32" w14:textId="32931576" w:rsidR="004A60D2" w:rsidRDefault="004A60D2" w:rsidP="00F012CA">
      <w:pPr>
        <w:pStyle w:val="AmdtsEntryHd"/>
      </w:pPr>
      <w:r>
        <w:t>Unsigned licences—race bookmakers and race bookmaker’s agents</w:t>
      </w:r>
    </w:p>
    <w:p w14:paraId="4FAB1A45" w14:textId="30310ACC" w:rsidR="004A60D2" w:rsidRPr="004A60D2" w:rsidRDefault="004A60D2" w:rsidP="004A60D2">
      <w:pPr>
        <w:pStyle w:val="AmdtsEntries"/>
      </w:pPr>
      <w:r>
        <w:t>s 74</w:t>
      </w:r>
      <w:r>
        <w:tab/>
        <w:t xml:space="preserve">am </w:t>
      </w:r>
      <w:hyperlink r:id="rId191" w:tooltip="Fair Trading and Other Justice Legislation Amendment Act 2022" w:history="1">
        <w:r>
          <w:rPr>
            <w:color w:val="0000FF" w:themeColor="hyperlink"/>
          </w:rPr>
          <w:t>A2022-8</w:t>
        </w:r>
      </w:hyperlink>
      <w:r>
        <w:t xml:space="preserve"> s 198</w:t>
      </w:r>
    </w:p>
    <w:p w14:paraId="4EEA0B83" w14:textId="194752E9" w:rsidR="004A60D2" w:rsidRDefault="004A60D2" w:rsidP="00F012CA">
      <w:pPr>
        <w:pStyle w:val="AmdtsEntryHd"/>
        <w:rPr>
          <w:color w:val="000000"/>
        </w:rPr>
      </w:pPr>
      <w:r w:rsidRPr="00607AEB">
        <w:rPr>
          <w:color w:val="000000"/>
        </w:rPr>
        <w:t>Sports bookmaker to tell commission about certain changes</w:t>
      </w:r>
    </w:p>
    <w:p w14:paraId="6044674B" w14:textId="6BEA1E63" w:rsidR="004A60D2" w:rsidRDefault="004A60D2" w:rsidP="004A60D2">
      <w:pPr>
        <w:pStyle w:val="AmdtsEntries"/>
      </w:pPr>
      <w:r>
        <w:t>s 80 hdg</w:t>
      </w:r>
      <w:r>
        <w:tab/>
        <w:t xml:space="preserve">sub </w:t>
      </w:r>
      <w:hyperlink r:id="rId192" w:tooltip="Fair Trading and Other Justice Legislation Amendment Act 2022" w:history="1">
        <w:r>
          <w:rPr>
            <w:color w:val="0000FF" w:themeColor="hyperlink"/>
          </w:rPr>
          <w:t>A2022-8</w:t>
        </w:r>
      </w:hyperlink>
      <w:r>
        <w:t xml:space="preserve"> s 199</w:t>
      </w:r>
    </w:p>
    <w:p w14:paraId="063996D0" w14:textId="09F17A8C" w:rsidR="004A60D2" w:rsidRPr="004A60D2" w:rsidRDefault="004A60D2" w:rsidP="004A60D2">
      <w:pPr>
        <w:pStyle w:val="AmdtsEntries"/>
      </w:pPr>
      <w:r>
        <w:t>s 80</w:t>
      </w:r>
      <w:r>
        <w:tab/>
        <w:t xml:space="preserve">am </w:t>
      </w:r>
      <w:hyperlink r:id="rId193" w:tooltip="Fair Trading and Other Justice Legislation Amendment Act 2022" w:history="1">
        <w:r>
          <w:rPr>
            <w:color w:val="0000FF" w:themeColor="hyperlink"/>
          </w:rPr>
          <w:t>A2022-8</w:t>
        </w:r>
      </w:hyperlink>
      <w:r>
        <w:t xml:space="preserve"> ss 200-202</w:t>
      </w:r>
    </w:p>
    <w:p w14:paraId="1C60347D" w14:textId="289DF5C3" w:rsidR="00F012CA" w:rsidRDefault="00F012CA" w:rsidP="00F012CA">
      <w:pPr>
        <w:pStyle w:val="AmdtsEntryHd"/>
      </w:pPr>
      <w:r>
        <w:t xml:space="preserve">Notification and review of decisions </w:t>
      </w:r>
    </w:p>
    <w:p w14:paraId="31CA6253" w14:textId="13C03ECD" w:rsidR="00F012CA" w:rsidRPr="00F012CA" w:rsidRDefault="00F012CA" w:rsidP="00F012CA">
      <w:pPr>
        <w:pStyle w:val="AmdtsEntries"/>
      </w:pPr>
      <w:r>
        <w:t>pt 10 hdg</w:t>
      </w:r>
      <w:r>
        <w:tab/>
        <w:t xml:space="preserve">sub </w:t>
      </w:r>
      <w:hyperlink r:id="rId194"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1.401</w:t>
      </w:r>
    </w:p>
    <w:p w14:paraId="3C2AC57F" w14:textId="77777777" w:rsidR="00364266" w:rsidRDefault="00364266" w:rsidP="00364266">
      <w:pPr>
        <w:pStyle w:val="AmdtsEntryHd"/>
      </w:pPr>
      <w:r>
        <w:t>Definitions</w:t>
      </w:r>
      <w:r>
        <w:rPr>
          <w:rStyle w:val="charItals"/>
        </w:rPr>
        <w:t>—</w:t>
      </w:r>
      <w:r>
        <w:t>pt 10</w:t>
      </w:r>
    </w:p>
    <w:p w14:paraId="4FE76D95" w14:textId="211EFFF5" w:rsidR="00364266" w:rsidRDefault="00364266" w:rsidP="00364266">
      <w:pPr>
        <w:pStyle w:val="AmdtsEntries"/>
      </w:pPr>
      <w:r>
        <w:t>s 82</w:t>
      </w:r>
      <w:r>
        <w:tab/>
      </w:r>
      <w:r w:rsidR="009C172D">
        <w:t xml:space="preserve">def </w:t>
      </w:r>
      <w:r w:rsidR="009C172D">
        <w:rPr>
          <w:rStyle w:val="charBoldItals"/>
        </w:rPr>
        <w:t xml:space="preserve">internally reviewable decision </w:t>
      </w:r>
      <w:r w:rsidR="009C172D">
        <w:t>ins</w:t>
      </w:r>
      <w:r>
        <w:t xml:space="preserve"> </w:t>
      </w:r>
      <w:hyperlink r:id="rId195"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w:t>
      </w:r>
      <w:r w:rsidR="009C172D">
        <w:t> </w:t>
      </w:r>
      <w:r>
        <w:t>1.401</w:t>
      </w:r>
    </w:p>
    <w:p w14:paraId="7C63BBCD" w14:textId="76091D9F" w:rsidR="009C172D" w:rsidRPr="009C172D" w:rsidRDefault="009C172D" w:rsidP="00364266">
      <w:pPr>
        <w:pStyle w:val="AmdtsEntries"/>
      </w:pPr>
      <w:r>
        <w:tab/>
        <w:t xml:space="preserve">def </w:t>
      </w:r>
      <w:r>
        <w:rPr>
          <w:rStyle w:val="charBoldItals"/>
        </w:rPr>
        <w:t xml:space="preserve">internal reviewer </w:t>
      </w:r>
      <w:r>
        <w:t xml:space="preserve">ins </w:t>
      </w:r>
      <w:hyperlink r:id="rId196"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1.401</w:t>
      </w:r>
    </w:p>
    <w:p w14:paraId="19289D0A" w14:textId="76C6404F" w:rsidR="009C172D" w:rsidRPr="009C172D" w:rsidRDefault="009C172D" w:rsidP="009C172D">
      <w:pPr>
        <w:pStyle w:val="AmdtsEntries"/>
      </w:pPr>
      <w:r>
        <w:tab/>
        <w:t xml:space="preserve">def </w:t>
      </w:r>
      <w:r>
        <w:rPr>
          <w:rStyle w:val="charBoldItals"/>
        </w:rPr>
        <w:t xml:space="preserve">internal review notice </w:t>
      </w:r>
      <w:r>
        <w:t xml:space="preserve">ins </w:t>
      </w:r>
      <w:hyperlink r:id="rId197"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1.401</w:t>
      </w:r>
    </w:p>
    <w:p w14:paraId="461D3BF5" w14:textId="7FF0241C" w:rsidR="009C172D" w:rsidRPr="009C172D" w:rsidRDefault="009C172D" w:rsidP="009C172D">
      <w:pPr>
        <w:pStyle w:val="AmdtsEntries"/>
      </w:pPr>
      <w:r>
        <w:tab/>
        <w:t xml:space="preserve">def </w:t>
      </w:r>
      <w:r>
        <w:rPr>
          <w:rStyle w:val="charBoldItals"/>
        </w:rPr>
        <w:t xml:space="preserve">reviewable decision </w:t>
      </w:r>
      <w:r>
        <w:t xml:space="preserve">ins </w:t>
      </w:r>
      <w:hyperlink r:id="rId198"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1.401</w:t>
      </w:r>
    </w:p>
    <w:p w14:paraId="6A92101A" w14:textId="77777777" w:rsidR="00364266" w:rsidRDefault="00364266" w:rsidP="00364266">
      <w:pPr>
        <w:pStyle w:val="AmdtsEntryHd"/>
      </w:pPr>
      <w:r>
        <w:t>Internal review notices</w:t>
      </w:r>
    </w:p>
    <w:p w14:paraId="00809715" w14:textId="1787C6F8" w:rsidR="00364266" w:rsidRDefault="00364266" w:rsidP="00364266">
      <w:pPr>
        <w:pStyle w:val="AmdtsEntries"/>
      </w:pPr>
      <w:r>
        <w:t>s 82A</w:t>
      </w:r>
      <w:r>
        <w:tab/>
      </w:r>
      <w:r w:rsidR="00C641E7">
        <w:t>ins</w:t>
      </w:r>
      <w:r>
        <w:t xml:space="preserve"> </w:t>
      </w:r>
      <w:hyperlink r:id="rId199"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1.401</w:t>
      </w:r>
    </w:p>
    <w:p w14:paraId="6030A7BD" w14:textId="77777777" w:rsidR="00364266" w:rsidRDefault="00364266" w:rsidP="00364266">
      <w:pPr>
        <w:pStyle w:val="AmdtsEntryHd"/>
      </w:pPr>
      <w:r>
        <w:t>Applications to commission</w:t>
      </w:r>
    </w:p>
    <w:p w14:paraId="459FF6D2" w14:textId="533E1890" w:rsidR="00364266" w:rsidRDefault="00364266" w:rsidP="00364266">
      <w:pPr>
        <w:pStyle w:val="AmdtsEntries"/>
      </w:pPr>
      <w:r>
        <w:t>s 82B</w:t>
      </w:r>
      <w:r>
        <w:tab/>
      </w:r>
      <w:r w:rsidR="00C641E7">
        <w:t>ins</w:t>
      </w:r>
      <w:r>
        <w:t xml:space="preserve"> </w:t>
      </w:r>
      <w:hyperlink r:id="rId200"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1.401</w:t>
      </w:r>
    </w:p>
    <w:p w14:paraId="24CCB094" w14:textId="77777777" w:rsidR="00364266" w:rsidRDefault="00364266" w:rsidP="00364266">
      <w:pPr>
        <w:pStyle w:val="AmdtsEntryHd"/>
      </w:pPr>
      <w:r>
        <w:t>Internal reviewer</w:t>
      </w:r>
    </w:p>
    <w:p w14:paraId="5B9EF2E2" w14:textId="324CAAB5" w:rsidR="00364266" w:rsidRDefault="00364266" w:rsidP="00364266">
      <w:pPr>
        <w:pStyle w:val="AmdtsEntries"/>
      </w:pPr>
      <w:r>
        <w:t>s 83</w:t>
      </w:r>
      <w:r>
        <w:tab/>
        <w:t xml:space="preserve">sub </w:t>
      </w:r>
      <w:hyperlink r:id="rId201"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1.401</w:t>
      </w:r>
    </w:p>
    <w:p w14:paraId="7BD8AF20" w14:textId="77777777" w:rsidR="00364266" w:rsidRDefault="00364266" w:rsidP="00364266">
      <w:pPr>
        <w:pStyle w:val="AmdtsEntryHd"/>
      </w:pPr>
      <w:r>
        <w:t>Reconsideration by internal reviewer</w:t>
      </w:r>
    </w:p>
    <w:p w14:paraId="42C35576" w14:textId="526FC920" w:rsidR="00364266" w:rsidRDefault="00364266" w:rsidP="00364266">
      <w:pPr>
        <w:pStyle w:val="AmdtsEntries"/>
      </w:pPr>
      <w:r>
        <w:t>s 83A</w:t>
      </w:r>
      <w:r>
        <w:tab/>
      </w:r>
      <w:r w:rsidR="00C641E7">
        <w:t>ins</w:t>
      </w:r>
      <w:r>
        <w:t xml:space="preserve"> </w:t>
      </w:r>
      <w:hyperlink r:id="rId202"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1.401</w:t>
      </w:r>
    </w:p>
    <w:p w14:paraId="5AB26D00" w14:textId="77777777" w:rsidR="00364266" w:rsidRDefault="00364266" w:rsidP="00364266">
      <w:pPr>
        <w:pStyle w:val="AmdtsEntryHd"/>
      </w:pPr>
      <w:r>
        <w:t>Reviewable decision notices</w:t>
      </w:r>
    </w:p>
    <w:p w14:paraId="0A0C90BD" w14:textId="4A9C2175" w:rsidR="00364266" w:rsidRDefault="00364266" w:rsidP="00364266">
      <w:pPr>
        <w:pStyle w:val="AmdtsEntries"/>
      </w:pPr>
      <w:r>
        <w:t>s 83B</w:t>
      </w:r>
      <w:r>
        <w:tab/>
      </w:r>
      <w:r w:rsidR="00C641E7">
        <w:t>ins</w:t>
      </w:r>
      <w:r>
        <w:t xml:space="preserve"> </w:t>
      </w:r>
      <w:hyperlink r:id="rId203"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1.401</w:t>
      </w:r>
    </w:p>
    <w:p w14:paraId="1F19602E" w14:textId="77777777" w:rsidR="00364266" w:rsidRDefault="00364266" w:rsidP="00364266">
      <w:pPr>
        <w:pStyle w:val="AmdtsEntryHd"/>
      </w:pPr>
      <w:r>
        <w:t>Applications to ACAT</w:t>
      </w:r>
    </w:p>
    <w:p w14:paraId="2B8B7D0F" w14:textId="70ED15C4" w:rsidR="00364266" w:rsidRDefault="00364266" w:rsidP="00364266">
      <w:pPr>
        <w:pStyle w:val="AmdtsEntries"/>
      </w:pPr>
      <w:r>
        <w:t>s 84</w:t>
      </w:r>
      <w:r>
        <w:tab/>
        <w:t xml:space="preserve">sub </w:t>
      </w:r>
      <w:hyperlink r:id="rId204"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1.401</w:t>
      </w:r>
    </w:p>
    <w:p w14:paraId="214972B5" w14:textId="77777777" w:rsidR="00364266" w:rsidRDefault="00364266" w:rsidP="00364266">
      <w:pPr>
        <w:pStyle w:val="AmdtsEntryHd"/>
      </w:pPr>
      <w:r>
        <w:t>Evidence of licences</w:t>
      </w:r>
    </w:p>
    <w:p w14:paraId="19C23D75" w14:textId="10DAD5C9" w:rsidR="005A5BAB" w:rsidRDefault="006C7DAB" w:rsidP="005A5BAB">
      <w:pPr>
        <w:pStyle w:val="AmdtsEntries"/>
      </w:pPr>
      <w:r>
        <w:t>s 85</w:t>
      </w:r>
      <w:r>
        <w:tab/>
        <w:t xml:space="preserve">am </w:t>
      </w:r>
      <w:hyperlink r:id="rId205"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1.402</w:t>
      </w:r>
      <w:r w:rsidR="00DE7533">
        <w:t xml:space="preserve">; </w:t>
      </w:r>
      <w:hyperlink r:id="rId206" w:tooltip="Administrative (One ACT Public Service Miscellaneous Amendments) Act 2011" w:history="1">
        <w:r w:rsidR="004D0AA3" w:rsidRPr="004D0AA3">
          <w:rPr>
            <w:rStyle w:val="charCitHyperlinkAbbrev"/>
          </w:rPr>
          <w:t>A2011</w:t>
        </w:r>
        <w:r w:rsidR="004D0AA3" w:rsidRPr="004D0AA3">
          <w:rPr>
            <w:rStyle w:val="charCitHyperlinkAbbrev"/>
          </w:rPr>
          <w:noBreakHyphen/>
          <w:t>22</w:t>
        </w:r>
      </w:hyperlink>
      <w:r w:rsidR="00DE7533">
        <w:t xml:space="preserve"> amdt </w:t>
      </w:r>
      <w:r w:rsidR="00196511">
        <w:t>1.368</w:t>
      </w:r>
      <w:r w:rsidR="004A60D2">
        <w:t xml:space="preserve">; </w:t>
      </w:r>
      <w:hyperlink r:id="rId207" w:tooltip="Fair Trading and Other Justice Legislation Amendment Act 2022" w:history="1">
        <w:r w:rsidR="004A60D2">
          <w:rPr>
            <w:color w:val="0000FF" w:themeColor="hyperlink"/>
          </w:rPr>
          <w:t>A2022-8</w:t>
        </w:r>
      </w:hyperlink>
      <w:r w:rsidR="004A60D2">
        <w:t xml:space="preserve"> s 203</w:t>
      </w:r>
    </w:p>
    <w:p w14:paraId="46BFAADB" w14:textId="4B258B7B" w:rsidR="004A60D2" w:rsidRDefault="004A60D2" w:rsidP="005A5BAB">
      <w:pPr>
        <w:pStyle w:val="AmdtsEntryHd"/>
      </w:pPr>
      <w:r>
        <w:t>Application of this Act if licence is held by syndicate</w:t>
      </w:r>
    </w:p>
    <w:p w14:paraId="7A64D156" w14:textId="0B39FD52" w:rsidR="004A60D2" w:rsidRPr="004A60D2" w:rsidRDefault="004A60D2" w:rsidP="004A60D2">
      <w:pPr>
        <w:pStyle w:val="AmdtsEntries"/>
      </w:pPr>
      <w:r>
        <w:t>s 86</w:t>
      </w:r>
      <w:r>
        <w:tab/>
        <w:t xml:space="preserve">om </w:t>
      </w:r>
      <w:hyperlink r:id="rId208" w:tooltip="Fair Trading and Other Justice Legislation Amendment Act 2022" w:history="1">
        <w:r>
          <w:rPr>
            <w:color w:val="0000FF" w:themeColor="hyperlink"/>
          </w:rPr>
          <w:t>A2022-8</w:t>
        </w:r>
      </w:hyperlink>
      <w:r>
        <w:t xml:space="preserve"> s 204</w:t>
      </w:r>
    </w:p>
    <w:p w14:paraId="4BBC71B8" w14:textId="47814EFA" w:rsidR="00B96836" w:rsidRDefault="00B96836" w:rsidP="005A5BAB">
      <w:pPr>
        <w:pStyle w:val="AmdtsEntryHd"/>
      </w:pPr>
      <w:r w:rsidRPr="001847A1">
        <w:lastRenderedPageBreak/>
        <w:t>Security guarantee—determination of minimum amount</w:t>
      </w:r>
    </w:p>
    <w:p w14:paraId="17636CDF" w14:textId="0C8AEA8F" w:rsidR="00B96836" w:rsidRPr="00B96836" w:rsidRDefault="00B96836" w:rsidP="00B96836">
      <w:pPr>
        <w:pStyle w:val="AmdtsEntries"/>
      </w:pPr>
      <w:r>
        <w:t>s 90</w:t>
      </w:r>
      <w:r>
        <w:tab/>
        <w:t xml:space="preserve">am </w:t>
      </w:r>
      <w:hyperlink r:id="rId209" w:tooltip="Gaming and Racing (Red Tape Reduction) Legislation Amendment Act 2016" w:history="1">
        <w:r>
          <w:rPr>
            <w:rStyle w:val="charCitHyperlinkAbbrev"/>
          </w:rPr>
          <w:t>A2016</w:t>
        </w:r>
        <w:r>
          <w:rPr>
            <w:rStyle w:val="charCitHyperlinkAbbrev"/>
          </w:rPr>
          <w:noBreakHyphen/>
          <w:t>45</w:t>
        </w:r>
      </w:hyperlink>
      <w:r>
        <w:t xml:space="preserve"> s 53</w:t>
      </w:r>
    </w:p>
    <w:p w14:paraId="5C54765C" w14:textId="77777777" w:rsidR="005A5BAB" w:rsidRDefault="005A5BAB" w:rsidP="005A5BAB">
      <w:pPr>
        <w:pStyle w:val="AmdtsEntryHd"/>
      </w:pPr>
      <w:r>
        <w:t>Amendment of security guarantee</w:t>
      </w:r>
    </w:p>
    <w:p w14:paraId="2F4D8EF9" w14:textId="16E7D4C0" w:rsidR="005A5BAB" w:rsidRPr="005A5BAB" w:rsidRDefault="005A5BAB" w:rsidP="005A5BAB">
      <w:pPr>
        <w:pStyle w:val="AmdtsEntries"/>
      </w:pPr>
      <w:r>
        <w:t>s 91</w:t>
      </w:r>
      <w:r>
        <w:tab/>
      </w:r>
      <w:r w:rsidR="006C7DAB">
        <w:t xml:space="preserve">am </w:t>
      </w:r>
      <w:hyperlink r:id="rId210"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rsidR="006C7DAB">
        <w:t xml:space="preserve"> amdt 1.403</w:t>
      </w:r>
      <w:r w:rsidR="00B96836">
        <w:t xml:space="preserve">; </w:t>
      </w:r>
      <w:hyperlink r:id="rId211" w:tooltip="Gaming and Racing (Red Tape Reduction) Legislation Amendment Act 2016" w:history="1">
        <w:r w:rsidR="00B96836">
          <w:rPr>
            <w:rStyle w:val="charCitHyperlinkAbbrev"/>
          </w:rPr>
          <w:t>A2016</w:t>
        </w:r>
        <w:r w:rsidR="00B96836">
          <w:rPr>
            <w:rStyle w:val="charCitHyperlinkAbbrev"/>
          </w:rPr>
          <w:noBreakHyphen/>
          <w:t>45</w:t>
        </w:r>
      </w:hyperlink>
      <w:r w:rsidR="00B96836">
        <w:t xml:space="preserve"> s 54</w:t>
      </w:r>
    </w:p>
    <w:p w14:paraId="4D72C158" w14:textId="77777777" w:rsidR="00B96836" w:rsidRDefault="00B96836">
      <w:pPr>
        <w:pStyle w:val="AmdtsEntryHd"/>
        <w:rPr>
          <w:snapToGrid w:val="0"/>
        </w:rPr>
      </w:pPr>
      <w:r w:rsidRPr="001847A1">
        <w:t xml:space="preserve">Meaning of </w:t>
      </w:r>
      <w:r w:rsidRPr="001847A1">
        <w:rPr>
          <w:rStyle w:val="charItals"/>
        </w:rPr>
        <w:t>suitability requirements</w:t>
      </w:r>
      <w:r w:rsidRPr="001847A1">
        <w:t xml:space="preserve"> and </w:t>
      </w:r>
      <w:r w:rsidRPr="001847A1">
        <w:rPr>
          <w:rStyle w:val="charItals"/>
        </w:rPr>
        <w:t>security guarantee</w:t>
      </w:r>
    </w:p>
    <w:p w14:paraId="46703378" w14:textId="64311545" w:rsidR="00B96836" w:rsidRPr="00B96836" w:rsidRDefault="00B96836" w:rsidP="00B96836">
      <w:pPr>
        <w:pStyle w:val="AmdtsEntries"/>
      </w:pPr>
      <w:r>
        <w:t>s 92</w:t>
      </w:r>
      <w:r>
        <w:tab/>
        <w:t xml:space="preserve">am </w:t>
      </w:r>
      <w:hyperlink r:id="rId212" w:tooltip="Gaming and Racing (Red Tape Reduction) Legislation Amendment Act 2016" w:history="1">
        <w:r>
          <w:rPr>
            <w:rStyle w:val="charCitHyperlinkAbbrev"/>
          </w:rPr>
          <w:t>A2016</w:t>
        </w:r>
        <w:r>
          <w:rPr>
            <w:rStyle w:val="charCitHyperlinkAbbrev"/>
          </w:rPr>
          <w:noBreakHyphen/>
          <w:t>45</w:t>
        </w:r>
      </w:hyperlink>
      <w:r>
        <w:t xml:space="preserve"> ss 55-62; </w:t>
      </w:r>
      <w:r w:rsidR="001535B5">
        <w:t xml:space="preserve">ss and </w:t>
      </w:r>
      <w:r w:rsidR="00AB6251">
        <w:t>pars renum R17</w:t>
      </w:r>
      <w:r>
        <w:t xml:space="preserve"> LA</w:t>
      </w:r>
      <w:r w:rsidR="00510DC3">
        <w:t xml:space="preserve">; </w:t>
      </w:r>
      <w:hyperlink r:id="rId213" w:tooltip="Fair Trading and Other Justice Legislation Amendment Act 2022" w:history="1">
        <w:r w:rsidR="00510DC3">
          <w:rPr>
            <w:color w:val="0000FF" w:themeColor="hyperlink"/>
          </w:rPr>
          <w:t>A2022-8</w:t>
        </w:r>
      </w:hyperlink>
      <w:r w:rsidR="00510DC3">
        <w:t xml:space="preserve"> s 205, s 206</w:t>
      </w:r>
    </w:p>
    <w:p w14:paraId="59736F04" w14:textId="77777777" w:rsidR="00184649" w:rsidRDefault="00184649">
      <w:pPr>
        <w:pStyle w:val="AmdtsEntryHd"/>
        <w:rPr>
          <w:snapToGrid w:val="0"/>
        </w:rPr>
      </w:pPr>
      <w:r>
        <w:rPr>
          <w:snapToGrid w:val="0"/>
        </w:rPr>
        <w:t>Self</w:t>
      </w:r>
      <w:r w:rsidR="00265294">
        <w:rPr>
          <w:snapToGrid w:val="0"/>
        </w:rPr>
        <w:t>-</w:t>
      </w:r>
      <w:r>
        <w:rPr>
          <w:snapToGrid w:val="0"/>
        </w:rPr>
        <w:t>incrimination etc</w:t>
      </w:r>
    </w:p>
    <w:p w14:paraId="3C76BFEC" w14:textId="79FC7274" w:rsidR="00184649" w:rsidRDefault="00184649">
      <w:pPr>
        <w:pStyle w:val="AmdtsEntries"/>
      </w:pPr>
      <w:r>
        <w:t>s 94</w:t>
      </w:r>
      <w:r>
        <w:tab/>
        <w:t xml:space="preserve">am </w:t>
      </w:r>
      <w:hyperlink r:id="rId214" w:tooltip="Criminal Code 2002" w:history="1">
        <w:r w:rsidR="004D0AA3" w:rsidRPr="004D0AA3">
          <w:rPr>
            <w:rStyle w:val="charCitHyperlinkAbbrev"/>
          </w:rPr>
          <w:t>A2002</w:t>
        </w:r>
        <w:r w:rsidR="004D0AA3" w:rsidRPr="004D0AA3">
          <w:rPr>
            <w:rStyle w:val="charCitHyperlinkAbbrev"/>
          </w:rPr>
          <w:noBreakHyphen/>
          <w:t>51</w:t>
        </w:r>
      </w:hyperlink>
      <w:r>
        <w:t xml:space="preserve"> amdt 1.34</w:t>
      </w:r>
    </w:p>
    <w:p w14:paraId="32ADA7E9" w14:textId="77777777" w:rsidR="00184649" w:rsidRDefault="00184649">
      <w:pPr>
        <w:pStyle w:val="AmdtsEntryHd"/>
      </w:pPr>
      <w:r>
        <w:t xml:space="preserve">Legal </w:t>
      </w:r>
      <w:r>
        <w:rPr>
          <w:snapToGrid w:val="0"/>
        </w:rPr>
        <w:t>professional</w:t>
      </w:r>
      <w:r>
        <w:t xml:space="preserve"> privilege</w:t>
      </w:r>
    </w:p>
    <w:p w14:paraId="4B0F740E" w14:textId="2B5D112C" w:rsidR="00184649" w:rsidRDefault="00184649">
      <w:pPr>
        <w:pStyle w:val="AmdtsEntries"/>
      </w:pPr>
      <w:r>
        <w:t>s 95</w:t>
      </w:r>
      <w:r>
        <w:tab/>
        <w:t xml:space="preserve">om </w:t>
      </w:r>
      <w:hyperlink r:id="rId215" w:tooltip="Legislation Amendment Act 2002" w:history="1">
        <w:r w:rsidR="004D0AA3" w:rsidRPr="004D0AA3">
          <w:rPr>
            <w:rStyle w:val="charCitHyperlinkAbbrev"/>
          </w:rPr>
          <w:t>A2002</w:t>
        </w:r>
        <w:r w:rsidR="004D0AA3" w:rsidRPr="004D0AA3">
          <w:rPr>
            <w:rStyle w:val="charCitHyperlinkAbbrev"/>
          </w:rPr>
          <w:noBreakHyphen/>
          <w:t>11</w:t>
        </w:r>
      </w:hyperlink>
      <w:r>
        <w:t xml:space="preserve"> amdt 2.86</w:t>
      </w:r>
    </w:p>
    <w:p w14:paraId="2AE411D5" w14:textId="77777777" w:rsidR="00184649" w:rsidRPr="004D0AA3" w:rsidRDefault="00184649">
      <w:pPr>
        <w:pStyle w:val="AmdtsEntryHd"/>
        <w:rPr>
          <w:rFonts w:cs="Arial"/>
        </w:rPr>
      </w:pPr>
      <w:r>
        <w:t>Determination of fees</w:t>
      </w:r>
    </w:p>
    <w:p w14:paraId="0A8CDC91" w14:textId="4015AAB4" w:rsidR="00184649" w:rsidRDefault="00184649">
      <w:pPr>
        <w:pStyle w:val="AmdtsEntries"/>
      </w:pPr>
      <w:r>
        <w:t>s 97</w:t>
      </w:r>
      <w:r>
        <w:tab/>
        <w:t xml:space="preserve">am </w:t>
      </w:r>
      <w:hyperlink r:id="rId216" w:tooltip="Statute Law Amendment Act 2002" w:history="1">
        <w:r w:rsidR="004D0AA3" w:rsidRPr="004D0AA3">
          <w:rPr>
            <w:rStyle w:val="charCitHyperlinkAbbrev"/>
          </w:rPr>
          <w:t>A2002</w:t>
        </w:r>
        <w:r w:rsidR="004D0AA3" w:rsidRPr="004D0AA3">
          <w:rPr>
            <w:rStyle w:val="charCitHyperlinkAbbrev"/>
          </w:rPr>
          <w:noBreakHyphen/>
          <w:t>30</w:t>
        </w:r>
      </w:hyperlink>
      <w:r>
        <w:t xml:space="preserve"> amdt 3.638</w:t>
      </w:r>
    </w:p>
    <w:p w14:paraId="58F66564" w14:textId="77777777" w:rsidR="00184649" w:rsidRPr="004D0AA3" w:rsidRDefault="00184649">
      <w:pPr>
        <w:pStyle w:val="AmdtsEntryHd"/>
        <w:rPr>
          <w:rFonts w:cs="Arial"/>
        </w:rPr>
      </w:pPr>
      <w:r>
        <w:t>Regulation-making power</w:t>
      </w:r>
    </w:p>
    <w:p w14:paraId="7F9C8870" w14:textId="047B4B9B" w:rsidR="00184649" w:rsidRDefault="00184649">
      <w:pPr>
        <w:pStyle w:val="AmdtsEntries"/>
      </w:pPr>
      <w:r>
        <w:t>s 98</w:t>
      </w:r>
      <w:r>
        <w:tab/>
        <w:t xml:space="preserve">am </w:t>
      </w:r>
      <w:hyperlink r:id="rId217" w:tooltip="Statute Law Amendment Act 2002" w:history="1">
        <w:r w:rsidR="004D0AA3" w:rsidRPr="004D0AA3">
          <w:rPr>
            <w:rStyle w:val="charCitHyperlinkAbbrev"/>
          </w:rPr>
          <w:t>A2002</w:t>
        </w:r>
        <w:r w:rsidR="004D0AA3" w:rsidRPr="004D0AA3">
          <w:rPr>
            <w:rStyle w:val="charCitHyperlinkAbbrev"/>
          </w:rPr>
          <w:noBreakHyphen/>
          <w:t>30</w:t>
        </w:r>
      </w:hyperlink>
      <w:r>
        <w:t xml:space="preserve"> amdt 3.639</w:t>
      </w:r>
    </w:p>
    <w:p w14:paraId="332B2C18" w14:textId="77777777" w:rsidR="00184649" w:rsidRDefault="00184649">
      <w:pPr>
        <w:pStyle w:val="AmdtsEntryHd"/>
      </w:pPr>
      <w:r>
        <w:t>Temporary provisions</w:t>
      </w:r>
    </w:p>
    <w:p w14:paraId="1A4774DB" w14:textId="77777777" w:rsidR="00184649" w:rsidRDefault="00184649">
      <w:pPr>
        <w:pStyle w:val="AmdtsEntries"/>
      </w:pPr>
      <w:r>
        <w:t>pt 12 hdg</w:t>
      </w:r>
      <w:r>
        <w:tab/>
        <w:t>om R4 LA</w:t>
      </w:r>
    </w:p>
    <w:p w14:paraId="425AAAC2" w14:textId="77777777" w:rsidR="00184649" w:rsidRDefault="00184649">
      <w:pPr>
        <w:pStyle w:val="AmdtsEntryHd"/>
      </w:pPr>
      <w:r>
        <w:t>Transitional—general</w:t>
      </w:r>
    </w:p>
    <w:p w14:paraId="2B55ACF8" w14:textId="77777777" w:rsidR="00184649" w:rsidRDefault="00184649">
      <w:pPr>
        <w:pStyle w:val="AmdtsEntries"/>
      </w:pPr>
      <w:r>
        <w:t>s 99</w:t>
      </w:r>
      <w:r>
        <w:tab/>
        <w:t>exp 7 March 2002 (s 99 (6))</w:t>
      </w:r>
    </w:p>
    <w:p w14:paraId="10D96D6E" w14:textId="77777777" w:rsidR="00184649" w:rsidRDefault="00184649">
      <w:pPr>
        <w:pStyle w:val="AmdtsEntryHd"/>
      </w:pPr>
      <w:r>
        <w:t>Transitional—certain existing licences</w:t>
      </w:r>
    </w:p>
    <w:p w14:paraId="0047C572" w14:textId="4B7C193C" w:rsidR="00184649" w:rsidRDefault="00184649">
      <w:pPr>
        <w:pStyle w:val="AmdtsEntries"/>
      </w:pPr>
      <w:r>
        <w:t>s 99A</w:t>
      </w:r>
      <w:r>
        <w:tab/>
        <w:t xml:space="preserve">ins as mod </w:t>
      </w:r>
      <w:hyperlink r:id="rId218" w:tooltip="Race and Sports Bookmaking Regulation 2001" w:history="1">
        <w:r w:rsidR="004D0AA3" w:rsidRPr="004D0AA3">
          <w:rPr>
            <w:rStyle w:val="charCitHyperlinkAbbrev"/>
          </w:rPr>
          <w:t>SL2001</w:t>
        </w:r>
        <w:r w:rsidR="004D0AA3" w:rsidRPr="004D0AA3">
          <w:rPr>
            <w:rStyle w:val="charCitHyperlinkAbbrev"/>
          </w:rPr>
          <w:noBreakHyphen/>
          <w:t>31</w:t>
        </w:r>
      </w:hyperlink>
      <w:r>
        <w:t xml:space="preserve"> reg 9 (exp 7 March 2002)</w:t>
      </w:r>
    </w:p>
    <w:p w14:paraId="5C6E4788" w14:textId="77777777" w:rsidR="00184649" w:rsidRDefault="00184649">
      <w:pPr>
        <w:pStyle w:val="AmdtsEntryHd"/>
      </w:pPr>
      <w:r>
        <w:t>Transitional—review of decisions about disputed claims</w:t>
      </w:r>
    </w:p>
    <w:p w14:paraId="0DBB1131" w14:textId="3C3BBFDC" w:rsidR="00184649" w:rsidRDefault="00184649">
      <w:pPr>
        <w:pStyle w:val="AmdtsEntries"/>
      </w:pPr>
      <w:r>
        <w:t>s 99B</w:t>
      </w:r>
      <w:r>
        <w:tab/>
        <w:t xml:space="preserve">ins as mod </w:t>
      </w:r>
      <w:hyperlink r:id="rId219" w:tooltip="Race and Sports Bookmaking Regulation 2001" w:history="1">
        <w:r w:rsidR="004D0AA3" w:rsidRPr="004D0AA3">
          <w:rPr>
            <w:rStyle w:val="charCitHyperlinkAbbrev"/>
          </w:rPr>
          <w:t>SL2001</w:t>
        </w:r>
        <w:r w:rsidR="004D0AA3" w:rsidRPr="004D0AA3">
          <w:rPr>
            <w:rStyle w:val="charCitHyperlinkAbbrev"/>
          </w:rPr>
          <w:noBreakHyphen/>
          <w:t>31</w:t>
        </w:r>
      </w:hyperlink>
      <w:r>
        <w:t xml:space="preserve"> reg 9 (exp 7 September 2002)</w:t>
      </w:r>
    </w:p>
    <w:p w14:paraId="5C8F2C10" w14:textId="77777777" w:rsidR="00184649" w:rsidRPr="004D0AA3" w:rsidRDefault="00184649">
      <w:pPr>
        <w:pStyle w:val="AmdtsEntryHd"/>
        <w:rPr>
          <w:rFonts w:cs="Arial"/>
        </w:rPr>
      </w:pPr>
      <w:r>
        <w:t>Transitional—regulations</w:t>
      </w:r>
    </w:p>
    <w:p w14:paraId="7B9A428B" w14:textId="77777777" w:rsidR="00184649" w:rsidRPr="004D0AA3" w:rsidRDefault="00184649">
      <w:pPr>
        <w:pStyle w:val="AmdtsEntries"/>
        <w:rPr>
          <w:rFonts w:cs="Arial"/>
        </w:rPr>
      </w:pPr>
      <w:r w:rsidRPr="004D0AA3">
        <w:rPr>
          <w:rFonts w:cs="Arial"/>
        </w:rPr>
        <w:t>s 100</w:t>
      </w:r>
      <w:r w:rsidRPr="004D0AA3">
        <w:rPr>
          <w:rFonts w:cs="Arial"/>
        </w:rPr>
        <w:tab/>
        <w:t>exp 7 September 2002 (s 100 (5))</w:t>
      </w:r>
    </w:p>
    <w:p w14:paraId="67F7BB71" w14:textId="77777777" w:rsidR="00184649" w:rsidRPr="004D0AA3" w:rsidRDefault="00184649">
      <w:pPr>
        <w:pStyle w:val="AmdtsEntryHd"/>
        <w:rPr>
          <w:rFonts w:cs="Arial"/>
        </w:rPr>
      </w:pPr>
      <w:r>
        <w:t>Transitional—modification of s 99</w:t>
      </w:r>
    </w:p>
    <w:p w14:paraId="25DEBC16" w14:textId="2D1A8D09" w:rsidR="00184649" w:rsidRPr="004D0AA3" w:rsidRDefault="006C7DAB">
      <w:pPr>
        <w:pStyle w:val="AmdtsEntries"/>
        <w:rPr>
          <w:rFonts w:cs="Arial"/>
        </w:rPr>
      </w:pPr>
      <w:r w:rsidRPr="004D0AA3">
        <w:rPr>
          <w:rFonts w:cs="Arial"/>
        </w:rPr>
        <w:t>s 101</w:t>
      </w:r>
      <w:r w:rsidR="00184649" w:rsidRPr="004D0AA3">
        <w:rPr>
          <w:rFonts w:cs="Arial"/>
        </w:rPr>
        <w:tab/>
        <w:t xml:space="preserve">exp 7 September 2002 (s 101 (2) and see </w:t>
      </w:r>
      <w:hyperlink r:id="rId220" w:tooltip="Statute Law Amendment Act 2002" w:history="1">
        <w:r w:rsidR="004D0AA3" w:rsidRPr="004D0AA3">
          <w:rPr>
            <w:rStyle w:val="charCitHyperlinkAbbrev"/>
          </w:rPr>
          <w:t>A2002</w:t>
        </w:r>
        <w:r w:rsidR="004D0AA3" w:rsidRPr="004D0AA3">
          <w:rPr>
            <w:rStyle w:val="charCitHyperlinkAbbrev"/>
          </w:rPr>
          <w:noBreakHyphen/>
          <w:t>30</w:t>
        </w:r>
      </w:hyperlink>
      <w:r w:rsidR="00184649" w:rsidRPr="004D0AA3">
        <w:rPr>
          <w:rFonts w:cs="Arial"/>
        </w:rPr>
        <w:t xml:space="preserve"> amdt 3.640)</w:t>
      </w:r>
    </w:p>
    <w:p w14:paraId="6CE27041" w14:textId="77777777" w:rsidR="00184649" w:rsidRDefault="00184649">
      <w:pPr>
        <w:pStyle w:val="AmdtsEntryHd"/>
      </w:pPr>
      <w:r>
        <w:t>Repeals</w:t>
      </w:r>
    </w:p>
    <w:p w14:paraId="45F96CC4" w14:textId="77777777" w:rsidR="00184649" w:rsidRDefault="00184649">
      <w:pPr>
        <w:pStyle w:val="AmdtsEntries"/>
      </w:pPr>
      <w:r>
        <w:t>s 102</w:t>
      </w:r>
      <w:r>
        <w:tab/>
        <w:t>om R1 (LA s 89 (3))</w:t>
      </w:r>
    </w:p>
    <w:p w14:paraId="0CCE7E7D" w14:textId="77777777" w:rsidR="00184649" w:rsidRDefault="00184649">
      <w:pPr>
        <w:pStyle w:val="AmdtsEntryHd"/>
      </w:pPr>
      <w:r>
        <w:t>Amendments</w:t>
      </w:r>
    </w:p>
    <w:p w14:paraId="68D7285F" w14:textId="77777777" w:rsidR="00184649" w:rsidRDefault="00184649">
      <w:pPr>
        <w:pStyle w:val="AmdtsEntries"/>
      </w:pPr>
      <w:r>
        <w:t>s 103</w:t>
      </w:r>
      <w:r>
        <w:tab/>
        <w:t>om R1 (LA s 89 (3))</w:t>
      </w:r>
    </w:p>
    <w:p w14:paraId="2134AFBC" w14:textId="77777777" w:rsidR="00F062A9" w:rsidRDefault="00F062A9" w:rsidP="005A5BAB">
      <w:pPr>
        <w:pStyle w:val="AmdtsEntryHd"/>
      </w:pPr>
      <w:r w:rsidRPr="00935FCE">
        <w:t>Validation of Bookmakers Act licences</w:t>
      </w:r>
    </w:p>
    <w:p w14:paraId="7D46965C" w14:textId="3DF1AB8E" w:rsidR="00F062A9" w:rsidRDefault="00F062A9" w:rsidP="00F062A9">
      <w:pPr>
        <w:pStyle w:val="AmdtsEntries"/>
      </w:pPr>
      <w:r>
        <w:t>pt 20 hdg</w:t>
      </w:r>
      <w:r>
        <w:tab/>
        <w:t xml:space="preserve">ins </w:t>
      </w:r>
      <w:hyperlink r:id="rId221" w:tooltip="Race and Sports Bookmaking (Validation of Licences) Amendment Act 2011" w:history="1">
        <w:r w:rsidR="004D0AA3" w:rsidRPr="004D0AA3">
          <w:rPr>
            <w:rStyle w:val="charCitHyperlinkAbbrev"/>
          </w:rPr>
          <w:t>A2011</w:t>
        </w:r>
        <w:r w:rsidR="004D0AA3" w:rsidRPr="004D0AA3">
          <w:rPr>
            <w:rStyle w:val="charCitHyperlinkAbbrev"/>
          </w:rPr>
          <w:noBreakHyphen/>
          <w:t>53</w:t>
        </w:r>
      </w:hyperlink>
      <w:r>
        <w:t xml:space="preserve"> s 4</w:t>
      </w:r>
    </w:p>
    <w:p w14:paraId="18034A2D" w14:textId="77777777" w:rsidR="00BE228B" w:rsidRPr="002569A5" w:rsidRDefault="00BE228B" w:rsidP="00F062A9">
      <w:pPr>
        <w:pStyle w:val="AmdtsEntries"/>
      </w:pPr>
      <w:r>
        <w:tab/>
      </w:r>
      <w:r w:rsidRPr="002569A5">
        <w:t xml:space="preserve">exp </w:t>
      </w:r>
      <w:r w:rsidR="00023AAA" w:rsidRPr="002569A5">
        <w:t>13 December 2011 ( s 202)</w:t>
      </w:r>
    </w:p>
    <w:p w14:paraId="51415279" w14:textId="77777777" w:rsidR="00F062A9" w:rsidRDefault="00F062A9" w:rsidP="00F062A9">
      <w:pPr>
        <w:pStyle w:val="AmdtsEntryHd"/>
      </w:pPr>
      <w:r w:rsidRPr="00935FCE">
        <w:lastRenderedPageBreak/>
        <w:t>Definitions—pt 20</w:t>
      </w:r>
    </w:p>
    <w:p w14:paraId="5205D9A7" w14:textId="2C1C539D" w:rsidR="00F062A9" w:rsidRDefault="00F062A9" w:rsidP="00AC173D">
      <w:pPr>
        <w:pStyle w:val="AmdtsEntries"/>
        <w:keepNext/>
      </w:pPr>
      <w:r>
        <w:t>s 200</w:t>
      </w:r>
      <w:r>
        <w:tab/>
        <w:t xml:space="preserve">ins </w:t>
      </w:r>
      <w:hyperlink r:id="rId222" w:tooltip="Race and Sports Bookmaking (Validation of Licences) Amendment Act 2011" w:history="1">
        <w:r w:rsidR="004D0AA3" w:rsidRPr="004D0AA3">
          <w:rPr>
            <w:rStyle w:val="charCitHyperlinkAbbrev"/>
          </w:rPr>
          <w:t>A2011</w:t>
        </w:r>
        <w:r w:rsidR="004D0AA3" w:rsidRPr="004D0AA3">
          <w:rPr>
            <w:rStyle w:val="charCitHyperlinkAbbrev"/>
          </w:rPr>
          <w:noBreakHyphen/>
          <w:t>53</w:t>
        </w:r>
      </w:hyperlink>
      <w:r>
        <w:t xml:space="preserve"> s 4</w:t>
      </w:r>
    </w:p>
    <w:p w14:paraId="457BB283" w14:textId="77777777" w:rsidR="00023AAA" w:rsidRPr="002569A5" w:rsidRDefault="00023AAA" w:rsidP="00AC173D">
      <w:pPr>
        <w:pStyle w:val="AmdtsEntries"/>
        <w:keepNext/>
      </w:pPr>
      <w:r>
        <w:tab/>
      </w:r>
      <w:r w:rsidRPr="002569A5">
        <w:t>exp 13 December 2011 ( s 202)</w:t>
      </w:r>
    </w:p>
    <w:p w14:paraId="357C1313" w14:textId="543B044A" w:rsidR="00F062A9" w:rsidRPr="002569A5" w:rsidRDefault="00F062A9" w:rsidP="00F062A9">
      <w:pPr>
        <w:pStyle w:val="AmdtsEntries"/>
      </w:pPr>
      <w:r w:rsidRPr="002569A5">
        <w:tab/>
        <w:t xml:space="preserve">def </w:t>
      </w:r>
      <w:r w:rsidRPr="004D0AA3">
        <w:rPr>
          <w:rStyle w:val="charBoldItals"/>
        </w:rPr>
        <w:t xml:space="preserve">former part 12 </w:t>
      </w:r>
      <w:r w:rsidRPr="002569A5">
        <w:t xml:space="preserve">ins </w:t>
      </w:r>
      <w:hyperlink r:id="rId223" w:tooltip="Race and Sports Bookmaking (Validation of Licences) Amendment Act 2011" w:history="1">
        <w:r w:rsidR="004D0AA3" w:rsidRPr="004D0AA3">
          <w:rPr>
            <w:rStyle w:val="charCitHyperlinkAbbrev"/>
          </w:rPr>
          <w:t>A2011</w:t>
        </w:r>
        <w:r w:rsidR="004D0AA3" w:rsidRPr="004D0AA3">
          <w:rPr>
            <w:rStyle w:val="charCitHyperlinkAbbrev"/>
          </w:rPr>
          <w:noBreakHyphen/>
          <w:t>53</w:t>
        </w:r>
      </w:hyperlink>
      <w:r w:rsidRPr="002569A5">
        <w:t xml:space="preserve"> s 4</w:t>
      </w:r>
    </w:p>
    <w:p w14:paraId="73F47E51" w14:textId="77777777" w:rsidR="00023AAA" w:rsidRPr="002569A5" w:rsidRDefault="00023AAA" w:rsidP="00216159">
      <w:pPr>
        <w:pStyle w:val="AmdtsEntriesDefL2"/>
      </w:pPr>
      <w:r w:rsidRPr="002569A5">
        <w:tab/>
        <w:t>exp 13 December 2011 ( s 202)</w:t>
      </w:r>
    </w:p>
    <w:p w14:paraId="059ECF08" w14:textId="3371001A" w:rsidR="00F062A9" w:rsidRPr="002569A5" w:rsidRDefault="00F062A9" w:rsidP="00F062A9">
      <w:pPr>
        <w:pStyle w:val="AmdtsEntries"/>
      </w:pPr>
      <w:r w:rsidRPr="002569A5">
        <w:tab/>
        <w:t xml:space="preserve">def </w:t>
      </w:r>
      <w:r w:rsidRPr="004D0AA3">
        <w:rPr>
          <w:rStyle w:val="charBoldItals"/>
        </w:rPr>
        <w:t xml:space="preserve">former section 99 (3) </w:t>
      </w:r>
      <w:r w:rsidRPr="002569A5">
        <w:t xml:space="preserve">ins </w:t>
      </w:r>
      <w:hyperlink r:id="rId224" w:tooltip="Race and Sports Bookmaking (Validation of Licences) Amendment Act 2011" w:history="1">
        <w:r w:rsidR="004D0AA3" w:rsidRPr="004D0AA3">
          <w:rPr>
            <w:rStyle w:val="charCitHyperlinkAbbrev"/>
          </w:rPr>
          <w:t>A2011</w:t>
        </w:r>
        <w:r w:rsidR="004D0AA3" w:rsidRPr="004D0AA3">
          <w:rPr>
            <w:rStyle w:val="charCitHyperlinkAbbrev"/>
          </w:rPr>
          <w:noBreakHyphen/>
          <w:t>53</w:t>
        </w:r>
      </w:hyperlink>
      <w:r w:rsidRPr="002569A5">
        <w:t xml:space="preserve"> s 4</w:t>
      </w:r>
    </w:p>
    <w:p w14:paraId="38792512" w14:textId="77777777" w:rsidR="00023AAA" w:rsidRPr="002569A5" w:rsidRDefault="00023AAA" w:rsidP="00216159">
      <w:pPr>
        <w:pStyle w:val="AmdtsEntriesDefL2"/>
      </w:pPr>
      <w:r w:rsidRPr="002569A5">
        <w:tab/>
        <w:t>exp 13 December 2011 ( s 202)</w:t>
      </w:r>
    </w:p>
    <w:p w14:paraId="1A90021A" w14:textId="39ED4B79" w:rsidR="00F062A9" w:rsidRPr="002569A5" w:rsidRDefault="00F062A9" w:rsidP="00F062A9">
      <w:pPr>
        <w:pStyle w:val="AmdtsEntries"/>
      </w:pPr>
      <w:r w:rsidRPr="002569A5">
        <w:tab/>
        <w:t xml:space="preserve">def </w:t>
      </w:r>
      <w:r w:rsidRPr="004D0AA3">
        <w:rPr>
          <w:rStyle w:val="charBoldItals"/>
        </w:rPr>
        <w:t xml:space="preserve">modifying regulation </w:t>
      </w:r>
      <w:r w:rsidRPr="002569A5">
        <w:t xml:space="preserve">ins </w:t>
      </w:r>
      <w:hyperlink r:id="rId225" w:tooltip="Race and Sports Bookmaking (Validation of Licences) Amendment Act 2011" w:history="1">
        <w:r w:rsidR="004D0AA3" w:rsidRPr="004D0AA3">
          <w:rPr>
            <w:rStyle w:val="charCitHyperlinkAbbrev"/>
          </w:rPr>
          <w:t>A2011</w:t>
        </w:r>
        <w:r w:rsidR="004D0AA3" w:rsidRPr="004D0AA3">
          <w:rPr>
            <w:rStyle w:val="charCitHyperlinkAbbrev"/>
          </w:rPr>
          <w:noBreakHyphen/>
          <w:t>53</w:t>
        </w:r>
      </w:hyperlink>
      <w:r w:rsidRPr="002569A5">
        <w:t xml:space="preserve"> s 4</w:t>
      </w:r>
    </w:p>
    <w:p w14:paraId="21AD5BC4" w14:textId="77777777" w:rsidR="00216159" w:rsidRPr="002569A5" w:rsidRDefault="00216159" w:rsidP="00216159">
      <w:pPr>
        <w:pStyle w:val="AmdtsEntriesDefL2"/>
      </w:pPr>
      <w:r w:rsidRPr="002569A5">
        <w:tab/>
        <w:t>exp 13 December 2011 ( s 202)</w:t>
      </w:r>
    </w:p>
    <w:p w14:paraId="12A62A26" w14:textId="2E214402" w:rsidR="00F062A9" w:rsidRPr="002569A5" w:rsidRDefault="00F062A9" w:rsidP="00F062A9">
      <w:pPr>
        <w:pStyle w:val="AmdtsEntries"/>
      </w:pPr>
      <w:r w:rsidRPr="002569A5">
        <w:tab/>
        <w:t xml:space="preserve">def </w:t>
      </w:r>
      <w:r w:rsidRPr="004D0AA3">
        <w:rPr>
          <w:rStyle w:val="charBoldItals"/>
        </w:rPr>
        <w:t xml:space="preserve">relevant period </w:t>
      </w:r>
      <w:r w:rsidRPr="002569A5">
        <w:t xml:space="preserve">ins </w:t>
      </w:r>
      <w:hyperlink r:id="rId226" w:tooltip="Race and Sports Bookmaking (Validation of Licences) Amendment Act 2011" w:history="1">
        <w:r w:rsidR="004D0AA3" w:rsidRPr="004D0AA3">
          <w:rPr>
            <w:rStyle w:val="charCitHyperlinkAbbrev"/>
          </w:rPr>
          <w:t>A2011</w:t>
        </w:r>
        <w:r w:rsidR="004D0AA3" w:rsidRPr="004D0AA3">
          <w:rPr>
            <w:rStyle w:val="charCitHyperlinkAbbrev"/>
          </w:rPr>
          <w:noBreakHyphen/>
          <w:t>53</w:t>
        </w:r>
      </w:hyperlink>
      <w:r w:rsidRPr="002569A5">
        <w:t xml:space="preserve"> s 4</w:t>
      </w:r>
    </w:p>
    <w:p w14:paraId="0BABB346" w14:textId="77777777" w:rsidR="00216159" w:rsidRPr="002569A5" w:rsidRDefault="00216159" w:rsidP="00216159">
      <w:pPr>
        <w:pStyle w:val="AmdtsEntriesDefL2"/>
      </w:pPr>
      <w:r w:rsidRPr="002569A5">
        <w:tab/>
        <w:t>exp 13 December 2011 ( s 202)</w:t>
      </w:r>
    </w:p>
    <w:p w14:paraId="55093223" w14:textId="64C04B47" w:rsidR="00F062A9" w:rsidRPr="002569A5" w:rsidRDefault="00F062A9" w:rsidP="00F062A9">
      <w:pPr>
        <w:pStyle w:val="AmdtsEntries"/>
      </w:pPr>
      <w:r w:rsidRPr="002569A5">
        <w:tab/>
        <w:t xml:space="preserve">def </w:t>
      </w:r>
      <w:r w:rsidRPr="004D0AA3">
        <w:rPr>
          <w:rStyle w:val="charBoldItals"/>
        </w:rPr>
        <w:t xml:space="preserve">repealed Act </w:t>
      </w:r>
      <w:r w:rsidRPr="002569A5">
        <w:t xml:space="preserve">ins </w:t>
      </w:r>
      <w:hyperlink r:id="rId227" w:tooltip="Race and Sports Bookmaking (Validation of Licences) Amendment Act 2011" w:history="1">
        <w:r w:rsidR="004D0AA3" w:rsidRPr="004D0AA3">
          <w:rPr>
            <w:rStyle w:val="charCitHyperlinkAbbrev"/>
          </w:rPr>
          <w:t>A2011</w:t>
        </w:r>
        <w:r w:rsidR="004D0AA3" w:rsidRPr="004D0AA3">
          <w:rPr>
            <w:rStyle w:val="charCitHyperlinkAbbrev"/>
          </w:rPr>
          <w:noBreakHyphen/>
          <w:t>53</w:t>
        </w:r>
      </w:hyperlink>
      <w:r w:rsidRPr="002569A5">
        <w:t xml:space="preserve"> s 4</w:t>
      </w:r>
    </w:p>
    <w:p w14:paraId="5CD53AE9" w14:textId="77777777" w:rsidR="00216159" w:rsidRPr="004D0AA3" w:rsidRDefault="00216159" w:rsidP="00216159">
      <w:pPr>
        <w:pStyle w:val="AmdtsEntriesDefL2"/>
      </w:pPr>
      <w:r w:rsidRPr="002569A5">
        <w:tab/>
        <w:t>exp 13 December 2011 ( s 202)</w:t>
      </w:r>
    </w:p>
    <w:p w14:paraId="7B41E072" w14:textId="77777777" w:rsidR="00A94AB2" w:rsidRDefault="00A94AB2" w:rsidP="00A94AB2">
      <w:pPr>
        <w:pStyle w:val="AmdtsEntryHd"/>
      </w:pPr>
      <w:r w:rsidRPr="00935FCE">
        <w:t>Bookmakers Act licences—validation</w:t>
      </w:r>
    </w:p>
    <w:p w14:paraId="294C7385" w14:textId="7AC87427" w:rsidR="00A94AB2" w:rsidRDefault="00A94AB2" w:rsidP="00A94AB2">
      <w:pPr>
        <w:pStyle w:val="AmdtsEntries"/>
      </w:pPr>
      <w:r>
        <w:t>s 201</w:t>
      </w:r>
      <w:r>
        <w:tab/>
        <w:t xml:space="preserve">ins </w:t>
      </w:r>
      <w:hyperlink r:id="rId228" w:tooltip="Race and Sports Bookmaking (Validation of Licences) Amendment Act 2011" w:history="1">
        <w:r w:rsidR="004D0AA3" w:rsidRPr="004D0AA3">
          <w:rPr>
            <w:rStyle w:val="charCitHyperlinkAbbrev"/>
          </w:rPr>
          <w:t>A2011</w:t>
        </w:r>
        <w:r w:rsidR="004D0AA3" w:rsidRPr="004D0AA3">
          <w:rPr>
            <w:rStyle w:val="charCitHyperlinkAbbrev"/>
          </w:rPr>
          <w:noBreakHyphen/>
          <w:t>53</w:t>
        </w:r>
      </w:hyperlink>
      <w:r>
        <w:t xml:space="preserve"> s 4</w:t>
      </w:r>
    </w:p>
    <w:p w14:paraId="74F883C3" w14:textId="77777777" w:rsidR="00023AAA" w:rsidRPr="002569A5" w:rsidRDefault="00023AAA" w:rsidP="00023AAA">
      <w:pPr>
        <w:pStyle w:val="AmdtsEntries"/>
      </w:pPr>
      <w:r>
        <w:tab/>
      </w:r>
      <w:r w:rsidRPr="002569A5">
        <w:t>exp 13 December 2011 ( s 202)</w:t>
      </w:r>
    </w:p>
    <w:p w14:paraId="7CE3D6DB" w14:textId="77777777" w:rsidR="00BE228B" w:rsidRDefault="00BE228B" w:rsidP="00BE228B">
      <w:pPr>
        <w:pStyle w:val="AmdtsEntryHd"/>
      </w:pPr>
      <w:r w:rsidRPr="00935FCE">
        <w:t>Expiry—pt 20</w:t>
      </w:r>
    </w:p>
    <w:p w14:paraId="4BB69C0C" w14:textId="2CF6A6AD" w:rsidR="00BE228B" w:rsidRDefault="00BE228B" w:rsidP="00BE228B">
      <w:pPr>
        <w:pStyle w:val="AmdtsEntries"/>
      </w:pPr>
      <w:r>
        <w:t>s 202</w:t>
      </w:r>
      <w:r>
        <w:tab/>
        <w:t xml:space="preserve">ins </w:t>
      </w:r>
      <w:hyperlink r:id="rId229" w:tooltip="Race and Sports Bookmaking (Validation of Licences) Amendment Act 2011" w:history="1">
        <w:r w:rsidR="004D0AA3" w:rsidRPr="004D0AA3">
          <w:rPr>
            <w:rStyle w:val="charCitHyperlinkAbbrev"/>
          </w:rPr>
          <w:t>A2011</w:t>
        </w:r>
        <w:r w:rsidR="004D0AA3" w:rsidRPr="004D0AA3">
          <w:rPr>
            <w:rStyle w:val="charCitHyperlinkAbbrev"/>
          </w:rPr>
          <w:noBreakHyphen/>
          <w:t>53</w:t>
        </w:r>
      </w:hyperlink>
      <w:r>
        <w:t xml:space="preserve"> s 4</w:t>
      </w:r>
    </w:p>
    <w:p w14:paraId="378D6861" w14:textId="77777777" w:rsidR="00023AAA" w:rsidRPr="002569A5" w:rsidRDefault="00023AAA" w:rsidP="00023AAA">
      <w:pPr>
        <w:pStyle w:val="AmdtsEntries"/>
      </w:pPr>
      <w:r>
        <w:tab/>
      </w:r>
      <w:r w:rsidRPr="002569A5">
        <w:t>exp 13 December 2011 ( s 202)</w:t>
      </w:r>
    </w:p>
    <w:p w14:paraId="46EA19EB" w14:textId="77777777" w:rsidR="005A5BAB" w:rsidRDefault="005A5BAB" w:rsidP="005A5BAB">
      <w:pPr>
        <w:pStyle w:val="AmdtsEntryHd"/>
      </w:pPr>
      <w:r>
        <w:t>Internally reviewable decisions</w:t>
      </w:r>
    </w:p>
    <w:p w14:paraId="1DF12D8E" w14:textId="76E097C0" w:rsidR="005A5BAB" w:rsidRDefault="005A5BAB" w:rsidP="005A5BAB">
      <w:pPr>
        <w:pStyle w:val="AmdtsEntries"/>
      </w:pPr>
      <w:r>
        <w:t>sch 1</w:t>
      </w:r>
      <w:r>
        <w:tab/>
        <w:t xml:space="preserve">sub </w:t>
      </w:r>
      <w:hyperlink r:id="rId230"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1.404</w:t>
      </w:r>
    </w:p>
    <w:p w14:paraId="486D6A9D" w14:textId="4B13B383" w:rsidR="00E366F5" w:rsidRPr="005A5BAB" w:rsidRDefault="00E366F5" w:rsidP="005A5BAB">
      <w:pPr>
        <w:pStyle w:val="AmdtsEntries"/>
      </w:pPr>
      <w:r>
        <w:tab/>
        <w:t xml:space="preserve">am </w:t>
      </w:r>
      <w:hyperlink r:id="rId231" w:tooltip="Red Tape Reduction Legislation Amendment Act 2014" w:history="1">
        <w:r>
          <w:rPr>
            <w:rStyle w:val="charCitHyperlinkAbbrev"/>
          </w:rPr>
          <w:t>A2014</w:t>
        </w:r>
        <w:r>
          <w:rPr>
            <w:rStyle w:val="charCitHyperlinkAbbrev"/>
          </w:rPr>
          <w:noBreakHyphen/>
          <w:t>47</w:t>
        </w:r>
      </w:hyperlink>
      <w:r>
        <w:t xml:space="preserve"> s 19</w:t>
      </w:r>
      <w:r w:rsidR="00B96836">
        <w:t xml:space="preserve">; </w:t>
      </w:r>
      <w:hyperlink r:id="rId232" w:tooltip="Gaming and Racing (Red Tape Reduction) Legislation Amendment Act 2016" w:history="1">
        <w:r w:rsidR="00B96836">
          <w:rPr>
            <w:rStyle w:val="charCitHyperlinkAbbrev"/>
          </w:rPr>
          <w:t>A2016</w:t>
        </w:r>
        <w:r w:rsidR="00B96836">
          <w:rPr>
            <w:rStyle w:val="charCitHyperlinkAbbrev"/>
          </w:rPr>
          <w:noBreakHyphen/>
          <w:t>45</w:t>
        </w:r>
      </w:hyperlink>
      <w:r w:rsidR="00AB6251">
        <w:t xml:space="preserve"> s 63; items renum R17</w:t>
      </w:r>
      <w:r w:rsidR="00B96836">
        <w:t xml:space="preserve"> LA</w:t>
      </w:r>
      <w:r w:rsidR="00510DC3">
        <w:t xml:space="preserve">; </w:t>
      </w:r>
      <w:hyperlink r:id="rId233" w:tooltip="Fair Trading and Other Justice Legislation Amendment Act 2022" w:history="1">
        <w:r w:rsidR="00510DC3">
          <w:rPr>
            <w:color w:val="0000FF" w:themeColor="hyperlink"/>
          </w:rPr>
          <w:t>A2022-8</w:t>
        </w:r>
      </w:hyperlink>
      <w:r w:rsidR="00510DC3">
        <w:t xml:space="preserve"> s 207</w:t>
      </w:r>
    </w:p>
    <w:p w14:paraId="289FF48F" w14:textId="77777777" w:rsidR="00184649" w:rsidRDefault="00184649">
      <w:pPr>
        <w:pStyle w:val="AmdtsEntryHd"/>
      </w:pPr>
      <w:r>
        <w:t>Amendments of other Acts</w:t>
      </w:r>
    </w:p>
    <w:p w14:paraId="1B75DE87" w14:textId="77777777" w:rsidR="00184649" w:rsidRDefault="00184649">
      <w:pPr>
        <w:pStyle w:val="AmdtsEntries"/>
      </w:pPr>
      <w:r>
        <w:t>sch 2</w:t>
      </w:r>
      <w:r>
        <w:tab/>
        <w:t>om R1 (LA s 89 (3))</w:t>
      </w:r>
    </w:p>
    <w:p w14:paraId="13E6ACF3" w14:textId="77777777" w:rsidR="00184649" w:rsidRPr="004D0AA3" w:rsidRDefault="00184649">
      <w:pPr>
        <w:pStyle w:val="AmdtsEntryHd"/>
        <w:rPr>
          <w:rFonts w:cs="Arial"/>
        </w:rPr>
      </w:pPr>
      <w:r>
        <w:t>Dictionary</w:t>
      </w:r>
    </w:p>
    <w:p w14:paraId="138599D5" w14:textId="39B4AE20" w:rsidR="005A5BAB" w:rsidRDefault="0004048C">
      <w:pPr>
        <w:pStyle w:val="AmdtsEntries"/>
        <w:keepNext/>
      </w:pPr>
      <w:r>
        <w:t>dict</w:t>
      </w:r>
      <w:r>
        <w:tab/>
        <w:t>am</w:t>
      </w:r>
      <w:r w:rsidR="00184649">
        <w:t xml:space="preserve"> </w:t>
      </w:r>
      <w:hyperlink r:id="rId234" w:tooltip="Statute Law Amendment Act 2002" w:history="1">
        <w:r w:rsidR="004D0AA3" w:rsidRPr="004D0AA3">
          <w:rPr>
            <w:rStyle w:val="charCitHyperlinkAbbrev"/>
          </w:rPr>
          <w:t>A2002</w:t>
        </w:r>
        <w:r w:rsidR="004D0AA3" w:rsidRPr="004D0AA3">
          <w:rPr>
            <w:rStyle w:val="charCitHyperlinkAbbrev"/>
          </w:rPr>
          <w:noBreakHyphen/>
          <w:t>30</w:t>
        </w:r>
      </w:hyperlink>
      <w:r w:rsidR="00184649">
        <w:t xml:space="preserve"> amdt 3.641</w:t>
      </w:r>
      <w:r>
        <w:t xml:space="preserve">; </w:t>
      </w:r>
      <w:hyperlink r:id="rId235"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rsidR="005A5BAB">
        <w:t xml:space="preserve"> amdt 1.405</w:t>
      </w:r>
      <w:r w:rsidR="00DE7533">
        <w:t xml:space="preserve">; </w:t>
      </w:r>
      <w:hyperlink r:id="rId236" w:tooltip="Administrative (One ACT Public Service Miscellaneous Amendments) Act 2011" w:history="1">
        <w:r w:rsidR="004D0AA3" w:rsidRPr="004D0AA3">
          <w:rPr>
            <w:rStyle w:val="charCitHyperlinkAbbrev"/>
          </w:rPr>
          <w:t>A2011</w:t>
        </w:r>
        <w:r w:rsidR="004D0AA3" w:rsidRPr="004D0AA3">
          <w:rPr>
            <w:rStyle w:val="charCitHyperlinkAbbrev"/>
          </w:rPr>
          <w:noBreakHyphen/>
          <w:t>22</w:t>
        </w:r>
      </w:hyperlink>
      <w:r w:rsidR="00DE7533">
        <w:t xml:space="preserve"> amdt </w:t>
      </w:r>
      <w:r w:rsidR="00196511">
        <w:t>1.369</w:t>
      </w:r>
      <w:r w:rsidR="00510DC3">
        <w:t xml:space="preserve">; </w:t>
      </w:r>
      <w:hyperlink r:id="rId237" w:tooltip="Fair Trading and Other Justice Legislation Amendment Act 2022" w:history="1">
        <w:r w:rsidR="00510DC3">
          <w:rPr>
            <w:color w:val="0000FF" w:themeColor="hyperlink"/>
          </w:rPr>
          <w:t>A2022-8</w:t>
        </w:r>
      </w:hyperlink>
      <w:r w:rsidR="00510DC3">
        <w:t xml:space="preserve"> s 208</w:t>
      </w:r>
    </w:p>
    <w:p w14:paraId="076B32A9" w14:textId="160482A3" w:rsidR="00184649" w:rsidRDefault="00184649">
      <w:pPr>
        <w:pStyle w:val="AmdtsEntries"/>
        <w:keepNext/>
      </w:pPr>
      <w:r>
        <w:tab/>
        <w:t xml:space="preserve">def </w:t>
      </w:r>
      <w:r>
        <w:rPr>
          <w:rStyle w:val="charBoldItals"/>
        </w:rPr>
        <w:t xml:space="preserve">agent </w:t>
      </w:r>
      <w:r>
        <w:t xml:space="preserve">ins </w:t>
      </w:r>
      <w:hyperlink r:id="rId238" w:tooltip="Statute Law Amendment Act 2008" w:history="1">
        <w:r w:rsidR="004D0AA3" w:rsidRPr="004D0AA3">
          <w:rPr>
            <w:rStyle w:val="charCitHyperlinkAbbrev"/>
          </w:rPr>
          <w:t>A2008</w:t>
        </w:r>
        <w:r w:rsidR="004D0AA3" w:rsidRPr="004D0AA3">
          <w:rPr>
            <w:rStyle w:val="charCitHyperlinkAbbrev"/>
          </w:rPr>
          <w:noBreakHyphen/>
          <w:t>28</w:t>
        </w:r>
      </w:hyperlink>
      <w:r>
        <w:t xml:space="preserve"> amdt 3.143</w:t>
      </w:r>
    </w:p>
    <w:p w14:paraId="36832C4D" w14:textId="15CE2B24" w:rsidR="00184649" w:rsidRDefault="00184649">
      <w:pPr>
        <w:pStyle w:val="AmdtsEntries"/>
      </w:pPr>
      <w:r>
        <w:tab/>
        <w:t xml:space="preserve">def </w:t>
      </w:r>
      <w:r>
        <w:rPr>
          <w:rStyle w:val="charBoldItals"/>
        </w:rPr>
        <w:t xml:space="preserve">betting dispute </w:t>
      </w:r>
      <w:r>
        <w:t xml:space="preserve">ins </w:t>
      </w:r>
      <w:hyperlink r:id="rId239" w:tooltip="Statute Law Amendment Act 2008" w:history="1">
        <w:r w:rsidR="004D0AA3" w:rsidRPr="004D0AA3">
          <w:rPr>
            <w:rStyle w:val="charCitHyperlinkAbbrev"/>
          </w:rPr>
          <w:t>A2008</w:t>
        </w:r>
        <w:r w:rsidR="004D0AA3" w:rsidRPr="004D0AA3">
          <w:rPr>
            <w:rStyle w:val="charCitHyperlinkAbbrev"/>
          </w:rPr>
          <w:noBreakHyphen/>
          <w:t>28</w:t>
        </w:r>
      </w:hyperlink>
      <w:r>
        <w:t xml:space="preserve"> amdt 3.143</w:t>
      </w:r>
    </w:p>
    <w:p w14:paraId="61475492" w14:textId="09A1773C" w:rsidR="00184649" w:rsidRDefault="00184649">
      <w:pPr>
        <w:pStyle w:val="AmdtsEntries"/>
      </w:pPr>
      <w:r>
        <w:tab/>
        <w:t xml:space="preserve">def </w:t>
      </w:r>
      <w:r>
        <w:rPr>
          <w:rStyle w:val="charBoldItals"/>
        </w:rPr>
        <w:t xml:space="preserve">bookmaker </w:t>
      </w:r>
      <w:r>
        <w:t xml:space="preserve">ins </w:t>
      </w:r>
      <w:hyperlink r:id="rId240" w:tooltip="Statute Law Amendment Act 2008" w:history="1">
        <w:r w:rsidR="004D0AA3" w:rsidRPr="004D0AA3">
          <w:rPr>
            <w:rStyle w:val="charCitHyperlinkAbbrev"/>
          </w:rPr>
          <w:t>A2008</w:t>
        </w:r>
        <w:r w:rsidR="004D0AA3" w:rsidRPr="004D0AA3">
          <w:rPr>
            <w:rStyle w:val="charCitHyperlinkAbbrev"/>
          </w:rPr>
          <w:noBreakHyphen/>
          <w:t>28</w:t>
        </w:r>
      </w:hyperlink>
      <w:r>
        <w:t xml:space="preserve"> amdt 3.143</w:t>
      </w:r>
    </w:p>
    <w:p w14:paraId="088453A3" w14:textId="3A838CB6" w:rsidR="00DE7533" w:rsidRPr="00DE7533" w:rsidRDefault="00DE7533">
      <w:pPr>
        <w:pStyle w:val="AmdtsEntries"/>
      </w:pPr>
      <w:r>
        <w:tab/>
        <w:t xml:space="preserve">def </w:t>
      </w:r>
      <w:r w:rsidRPr="004D0AA3">
        <w:rPr>
          <w:rStyle w:val="charBoldItals"/>
        </w:rPr>
        <w:t xml:space="preserve">chief executive </w:t>
      </w:r>
      <w:r>
        <w:t xml:space="preserve">om </w:t>
      </w:r>
      <w:hyperlink r:id="rId241" w:tooltip="Administrative (One ACT Public Service Miscellaneous Amendments) Act 2011" w:history="1">
        <w:r w:rsidR="004D0AA3" w:rsidRPr="004D0AA3">
          <w:rPr>
            <w:rStyle w:val="charCitHyperlinkAbbrev"/>
          </w:rPr>
          <w:t>A2011</w:t>
        </w:r>
        <w:r w:rsidR="004D0AA3" w:rsidRPr="004D0AA3">
          <w:rPr>
            <w:rStyle w:val="charCitHyperlinkAbbrev"/>
          </w:rPr>
          <w:noBreakHyphen/>
          <w:t>22</w:t>
        </w:r>
      </w:hyperlink>
      <w:r>
        <w:t xml:space="preserve"> amdt </w:t>
      </w:r>
      <w:r w:rsidR="00196511">
        <w:t>1.370</w:t>
      </w:r>
    </w:p>
    <w:p w14:paraId="57894B96" w14:textId="6F8B289D" w:rsidR="00DE7533" w:rsidRPr="00DE7533" w:rsidRDefault="00DE7533" w:rsidP="00DE7533">
      <w:pPr>
        <w:pStyle w:val="AmdtsEntries"/>
      </w:pPr>
      <w:r>
        <w:tab/>
        <w:t xml:space="preserve">def </w:t>
      </w:r>
      <w:r w:rsidRPr="004D0AA3">
        <w:rPr>
          <w:rStyle w:val="charBoldItals"/>
        </w:rPr>
        <w:t xml:space="preserve">chief executive officer </w:t>
      </w:r>
      <w:r>
        <w:t xml:space="preserve">ins </w:t>
      </w:r>
      <w:hyperlink r:id="rId242" w:tooltip="Administrative (One ACT Public Service Miscellaneous Amendments) Act 2011" w:history="1">
        <w:r w:rsidR="004D0AA3" w:rsidRPr="004D0AA3">
          <w:rPr>
            <w:rStyle w:val="charCitHyperlinkAbbrev"/>
          </w:rPr>
          <w:t>A2011</w:t>
        </w:r>
        <w:r w:rsidR="004D0AA3" w:rsidRPr="004D0AA3">
          <w:rPr>
            <w:rStyle w:val="charCitHyperlinkAbbrev"/>
          </w:rPr>
          <w:noBreakHyphen/>
          <w:t>22</w:t>
        </w:r>
      </w:hyperlink>
      <w:r>
        <w:t xml:space="preserve"> amdt </w:t>
      </w:r>
    </w:p>
    <w:p w14:paraId="49259C3F" w14:textId="0C8884FA" w:rsidR="00184649" w:rsidRDefault="00184649">
      <w:pPr>
        <w:pStyle w:val="AmdtsEntries"/>
      </w:pPr>
      <w:r>
        <w:tab/>
        <w:t xml:space="preserve">def </w:t>
      </w:r>
      <w:r w:rsidRPr="004D0AA3">
        <w:rPr>
          <w:rStyle w:val="charBoldItals"/>
        </w:rPr>
        <w:t>controlling body</w:t>
      </w:r>
      <w:r>
        <w:t xml:space="preserve"> am </w:t>
      </w:r>
      <w:hyperlink r:id="rId243" w:tooltip="Statute Law Amendment Act 2003 (No 2)" w:history="1">
        <w:r w:rsidR="004D0AA3" w:rsidRPr="004D0AA3">
          <w:rPr>
            <w:rStyle w:val="charCitHyperlinkAbbrev"/>
          </w:rPr>
          <w:t>A2003</w:t>
        </w:r>
        <w:r w:rsidR="004D0AA3" w:rsidRPr="004D0AA3">
          <w:rPr>
            <w:rStyle w:val="charCitHyperlinkAbbrev"/>
          </w:rPr>
          <w:noBreakHyphen/>
          <w:t>56</w:t>
        </w:r>
      </w:hyperlink>
      <w:r>
        <w:t xml:space="preserve"> amdt 3.178</w:t>
      </w:r>
    </w:p>
    <w:p w14:paraId="42E80629" w14:textId="0B50B9DD" w:rsidR="000309D5" w:rsidRDefault="000309D5" w:rsidP="000309D5">
      <w:pPr>
        <w:pStyle w:val="AmdtsEntriesDefL2"/>
      </w:pPr>
      <w:r>
        <w:tab/>
        <w:t xml:space="preserve">om </w:t>
      </w:r>
      <w:hyperlink r:id="rId244" w:tooltip="Racing (Greyhounds) Amendment Act 2017" w:history="1">
        <w:r>
          <w:rPr>
            <w:rStyle w:val="charCitHyperlinkAbbrev"/>
          </w:rPr>
          <w:t>A2017</w:t>
        </w:r>
        <w:r>
          <w:rPr>
            <w:rStyle w:val="charCitHyperlinkAbbrev"/>
          </w:rPr>
          <w:noBreakHyphen/>
          <w:t>43</w:t>
        </w:r>
      </w:hyperlink>
      <w:r>
        <w:t xml:space="preserve"> amdt 1.1</w:t>
      </w:r>
    </w:p>
    <w:p w14:paraId="5A41349A" w14:textId="48B1852F" w:rsidR="005A5BAB" w:rsidRDefault="005A5BAB">
      <w:pPr>
        <w:pStyle w:val="AmdtsEntries"/>
      </w:pPr>
      <w:r>
        <w:tab/>
        <w:t xml:space="preserve">def </w:t>
      </w:r>
      <w:r w:rsidRPr="004D0AA3">
        <w:rPr>
          <w:rStyle w:val="charBoldItals"/>
        </w:rPr>
        <w:t>internally reviewable decision</w:t>
      </w:r>
      <w:r>
        <w:t xml:space="preserve"> ins </w:t>
      </w:r>
      <w:hyperlink r:id="rId245"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w:t>
      </w:r>
      <w:r w:rsidR="00EF0F06">
        <w:t> </w:t>
      </w:r>
      <w:r>
        <w:t>1.406</w:t>
      </w:r>
    </w:p>
    <w:p w14:paraId="128BCC65" w14:textId="45CB018A" w:rsidR="005A5BAB" w:rsidRDefault="005A5BAB" w:rsidP="005A5BAB">
      <w:pPr>
        <w:pStyle w:val="AmdtsEntries"/>
      </w:pPr>
      <w:r>
        <w:tab/>
        <w:t xml:space="preserve">def </w:t>
      </w:r>
      <w:r w:rsidRPr="004D0AA3">
        <w:rPr>
          <w:rStyle w:val="charBoldItals"/>
        </w:rPr>
        <w:t>internal reviewer</w:t>
      </w:r>
      <w:r>
        <w:t xml:space="preserve"> ins </w:t>
      </w:r>
      <w:hyperlink r:id="rId246"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1.406</w:t>
      </w:r>
    </w:p>
    <w:p w14:paraId="182CE701" w14:textId="5968CEB3" w:rsidR="005A5BAB" w:rsidRDefault="005A5BAB">
      <w:pPr>
        <w:pStyle w:val="AmdtsEntries"/>
      </w:pPr>
      <w:r>
        <w:tab/>
        <w:t xml:space="preserve">def </w:t>
      </w:r>
      <w:r w:rsidRPr="004D0AA3">
        <w:rPr>
          <w:rStyle w:val="charBoldItals"/>
        </w:rPr>
        <w:t xml:space="preserve">internal review notice </w:t>
      </w:r>
      <w:r>
        <w:t xml:space="preserve">ins </w:t>
      </w:r>
      <w:hyperlink r:id="rId247"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1.406</w:t>
      </w:r>
    </w:p>
    <w:p w14:paraId="0DA6E091" w14:textId="23C9B5F1" w:rsidR="00B96836" w:rsidRDefault="00B96836">
      <w:pPr>
        <w:pStyle w:val="AmdtsEntries"/>
      </w:pPr>
      <w:r>
        <w:tab/>
        <w:t xml:space="preserve">def </w:t>
      </w:r>
      <w:r w:rsidRPr="004D0AA3">
        <w:rPr>
          <w:rStyle w:val="charBoldItals"/>
        </w:rPr>
        <w:t>i</w:t>
      </w:r>
      <w:r>
        <w:rPr>
          <w:rStyle w:val="charBoldItals"/>
        </w:rPr>
        <w:t>ssue</w:t>
      </w:r>
      <w:r>
        <w:t xml:space="preserve"> om </w:t>
      </w:r>
      <w:hyperlink r:id="rId248" w:tooltip="Gaming and Racing (Red Tape Reduction) Legislation Amendment Act 2016" w:history="1">
        <w:r>
          <w:rPr>
            <w:rStyle w:val="charCitHyperlinkAbbrev"/>
          </w:rPr>
          <w:t>A2016</w:t>
        </w:r>
        <w:r>
          <w:rPr>
            <w:rStyle w:val="charCitHyperlinkAbbrev"/>
          </w:rPr>
          <w:noBreakHyphen/>
          <w:t>45</w:t>
        </w:r>
      </w:hyperlink>
      <w:r>
        <w:t xml:space="preserve"> s</w:t>
      </w:r>
      <w:r w:rsidR="00325AE9">
        <w:t xml:space="preserve"> </w:t>
      </w:r>
      <w:r>
        <w:t>64</w:t>
      </w:r>
    </w:p>
    <w:p w14:paraId="62E4033F" w14:textId="4A3D234D" w:rsidR="00510DC3" w:rsidRDefault="00510DC3">
      <w:pPr>
        <w:pStyle w:val="AmdtsEntries"/>
      </w:pPr>
      <w:r>
        <w:tab/>
        <w:t xml:space="preserve">def </w:t>
      </w:r>
      <w:r w:rsidRPr="00510DC3">
        <w:rPr>
          <w:rStyle w:val="charBoldItals"/>
        </w:rPr>
        <w:t>licensee</w:t>
      </w:r>
      <w:r>
        <w:t xml:space="preserve"> om </w:t>
      </w:r>
      <w:hyperlink r:id="rId249" w:tooltip="Fair Trading and Other Justice Legislation Amendment Act 2022" w:history="1">
        <w:r>
          <w:rPr>
            <w:color w:val="0000FF" w:themeColor="hyperlink"/>
          </w:rPr>
          <w:t>A2022-8</w:t>
        </w:r>
      </w:hyperlink>
      <w:r>
        <w:t xml:space="preserve"> s 209</w:t>
      </w:r>
    </w:p>
    <w:p w14:paraId="7E67AD39" w14:textId="1B077572" w:rsidR="00933BCE" w:rsidRDefault="00933BCE" w:rsidP="00933BCE">
      <w:pPr>
        <w:pStyle w:val="AmdtsEntries"/>
      </w:pPr>
      <w:r>
        <w:tab/>
        <w:t xml:space="preserve">def </w:t>
      </w:r>
      <w:r>
        <w:rPr>
          <w:rStyle w:val="charBoldItals"/>
        </w:rPr>
        <w:t>person</w:t>
      </w:r>
      <w:r>
        <w:t xml:space="preserve"> om </w:t>
      </w:r>
      <w:hyperlink r:id="rId250" w:tooltip="Fair Trading and Other Justice Legislation Amendment Act 2022" w:history="1">
        <w:r>
          <w:rPr>
            <w:color w:val="0000FF" w:themeColor="hyperlink"/>
          </w:rPr>
          <w:t>A2022-8</w:t>
        </w:r>
      </w:hyperlink>
      <w:r>
        <w:t xml:space="preserve"> s 209</w:t>
      </w:r>
    </w:p>
    <w:p w14:paraId="5601CDED" w14:textId="66C137EE" w:rsidR="005A5BAB" w:rsidRDefault="005A5BAB">
      <w:pPr>
        <w:pStyle w:val="AmdtsEntries"/>
      </w:pPr>
      <w:r>
        <w:tab/>
      </w:r>
      <w:r w:rsidR="00EF0F06">
        <w:t>def</w:t>
      </w:r>
      <w:r>
        <w:t xml:space="preserve"> </w:t>
      </w:r>
      <w:r w:rsidRPr="004D0AA3">
        <w:rPr>
          <w:rStyle w:val="charBoldItals"/>
        </w:rPr>
        <w:t>primary decision</w:t>
      </w:r>
      <w:r>
        <w:t xml:space="preserve"> om </w:t>
      </w:r>
      <w:hyperlink r:id="rId251"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 1.407</w:t>
      </w:r>
    </w:p>
    <w:p w14:paraId="1E45E03B" w14:textId="0BD8FC10" w:rsidR="000309D5" w:rsidRDefault="000309D5" w:rsidP="000309D5">
      <w:pPr>
        <w:pStyle w:val="AmdtsEntries"/>
      </w:pPr>
      <w:r>
        <w:tab/>
        <w:t xml:space="preserve">def </w:t>
      </w:r>
      <w:r>
        <w:rPr>
          <w:rStyle w:val="charBoldItals"/>
        </w:rPr>
        <w:t>race</w:t>
      </w:r>
      <w:r>
        <w:t xml:space="preserve"> sub </w:t>
      </w:r>
      <w:hyperlink r:id="rId252" w:tooltip="Racing (Greyhounds) Amendment Act 2017" w:history="1">
        <w:r>
          <w:rPr>
            <w:rStyle w:val="charCitHyperlinkAbbrev"/>
          </w:rPr>
          <w:t>A2017</w:t>
        </w:r>
        <w:r>
          <w:rPr>
            <w:rStyle w:val="charCitHyperlinkAbbrev"/>
          </w:rPr>
          <w:noBreakHyphen/>
          <w:t>43</w:t>
        </w:r>
      </w:hyperlink>
      <w:r>
        <w:t xml:space="preserve"> amdt 1.2</w:t>
      </w:r>
    </w:p>
    <w:p w14:paraId="79B7F6D2" w14:textId="2FC82429" w:rsidR="00D073FB" w:rsidRDefault="00D073FB">
      <w:pPr>
        <w:pStyle w:val="AmdtsEntries"/>
      </w:pPr>
      <w:r>
        <w:tab/>
        <w:t xml:space="preserve">def </w:t>
      </w:r>
      <w:r w:rsidRPr="00D073FB">
        <w:rPr>
          <w:rStyle w:val="charBoldItals"/>
        </w:rPr>
        <w:t>race bookmaking</w:t>
      </w:r>
      <w:r>
        <w:t xml:space="preserve"> sub </w:t>
      </w:r>
      <w:hyperlink r:id="rId253" w:tooltip="Totalisator Act 2014" w:history="1">
        <w:r>
          <w:rPr>
            <w:rStyle w:val="charCitHyperlinkAbbrev"/>
          </w:rPr>
          <w:t>A2014-4</w:t>
        </w:r>
      </w:hyperlink>
      <w:r>
        <w:t xml:space="preserve"> amdt 2.8</w:t>
      </w:r>
    </w:p>
    <w:p w14:paraId="2184C9C1" w14:textId="6450956B" w:rsidR="005A5BAB" w:rsidRDefault="005A5BAB">
      <w:pPr>
        <w:pStyle w:val="AmdtsEntries"/>
      </w:pPr>
      <w:r>
        <w:lastRenderedPageBreak/>
        <w:tab/>
      </w:r>
      <w:r w:rsidR="00EF0F06">
        <w:t>def</w:t>
      </w:r>
      <w:r>
        <w:t xml:space="preserve"> </w:t>
      </w:r>
      <w:r w:rsidRPr="004D0AA3">
        <w:rPr>
          <w:rStyle w:val="charBoldItals"/>
        </w:rPr>
        <w:t>reviewable decision</w:t>
      </w:r>
      <w:r>
        <w:t xml:space="preserve"> ins </w:t>
      </w:r>
      <w:hyperlink r:id="rId254"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r>
        <w:t xml:space="preserve"> amdt.1.408</w:t>
      </w:r>
    </w:p>
    <w:p w14:paraId="7E3CC781" w14:textId="2B63E430" w:rsidR="00B96836" w:rsidRDefault="00B96836">
      <w:pPr>
        <w:pStyle w:val="AmdtsEntries"/>
      </w:pPr>
      <w:r>
        <w:tab/>
        <w:t xml:space="preserve">def </w:t>
      </w:r>
      <w:r w:rsidRPr="001847A1">
        <w:rPr>
          <w:rStyle w:val="charBoldItals"/>
        </w:rPr>
        <w:t>security guarantee</w:t>
      </w:r>
      <w:r>
        <w:t xml:space="preserve"> sub </w:t>
      </w:r>
      <w:hyperlink r:id="rId255" w:tooltip="Gaming and Racing (Red Tape Reduction) Legislation Amendment Act 2016" w:history="1">
        <w:r>
          <w:rPr>
            <w:rStyle w:val="charCitHyperlinkAbbrev"/>
          </w:rPr>
          <w:t>A2016</w:t>
        </w:r>
        <w:r>
          <w:rPr>
            <w:rStyle w:val="charCitHyperlinkAbbrev"/>
          </w:rPr>
          <w:noBreakHyphen/>
          <w:t>45</w:t>
        </w:r>
      </w:hyperlink>
      <w:r>
        <w:t xml:space="preserve"> s</w:t>
      </w:r>
      <w:r w:rsidR="00325AE9">
        <w:t xml:space="preserve"> </w:t>
      </w:r>
      <w:r>
        <w:t>65</w:t>
      </w:r>
    </w:p>
    <w:p w14:paraId="03FB2FD8" w14:textId="530C45C9" w:rsidR="00933BCE" w:rsidRDefault="00933BCE" w:rsidP="00933BCE">
      <w:pPr>
        <w:pStyle w:val="AmdtsEntriesDefL2"/>
      </w:pPr>
      <w:r>
        <w:tab/>
        <w:t xml:space="preserve">am </w:t>
      </w:r>
      <w:hyperlink r:id="rId256" w:tooltip="Fair Trading and Other Justice Legislation Amendment Act 2022" w:history="1">
        <w:r>
          <w:rPr>
            <w:color w:val="0000FF" w:themeColor="hyperlink"/>
          </w:rPr>
          <w:t>A2022-8</w:t>
        </w:r>
      </w:hyperlink>
      <w:r>
        <w:t xml:space="preserve"> s 210</w:t>
      </w:r>
    </w:p>
    <w:p w14:paraId="44579279" w14:textId="186C7743" w:rsidR="00933BCE" w:rsidRDefault="00933BCE">
      <w:pPr>
        <w:pStyle w:val="AmdtsEntries"/>
      </w:pPr>
      <w:r>
        <w:tab/>
        <w:t xml:space="preserve">def </w:t>
      </w:r>
      <w:r w:rsidRPr="00933BCE">
        <w:rPr>
          <w:rStyle w:val="charBoldItals"/>
        </w:rPr>
        <w:t>sports bookmaker</w:t>
      </w:r>
      <w:r>
        <w:t xml:space="preserve"> sub </w:t>
      </w:r>
      <w:hyperlink r:id="rId257" w:tooltip="Fair Trading and Other Justice Legislation Amendment Act 2022" w:history="1">
        <w:r>
          <w:rPr>
            <w:color w:val="0000FF" w:themeColor="hyperlink"/>
          </w:rPr>
          <w:t>A2022-8</w:t>
        </w:r>
      </w:hyperlink>
      <w:r>
        <w:t xml:space="preserve"> s 211</w:t>
      </w:r>
    </w:p>
    <w:p w14:paraId="24F41EB9" w14:textId="5D924F4F" w:rsidR="00933BCE" w:rsidRDefault="00933BCE">
      <w:pPr>
        <w:pStyle w:val="AmdtsEntries"/>
      </w:pPr>
      <w:r>
        <w:tab/>
        <w:t xml:space="preserve">def </w:t>
      </w:r>
      <w:r w:rsidRPr="00933BCE">
        <w:rPr>
          <w:rStyle w:val="charBoldItals"/>
        </w:rPr>
        <w:t>sports bookmaker’s agent</w:t>
      </w:r>
      <w:r>
        <w:t xml:space="preserve"> ins </w:t>
      </w:r>
      <w:hyperlink r:id="rId258" w:tooltip="Fair Trading and Other Justice Legislation Amendment Act 2022" w:history="1">
        <w:r>
          <w:rPr>
            <w:color w:val="0000FF" w:themeColor="hyperlink"/>
          </w:rPr>
          <w:t>A2022-8</w:t>
        </w:r>
      </w:hyperlink>
      <w:r>
        <w:t xml:space="preserve"> s 212</w:t>
      </w:r>
    </w:p>
    <w:p w14:paraId="7CBE8A42" w14:textId="0EED22F3" w:rsidR="00D073FB" w:rsidRPr="005A5BAB" w:rsidRDefault="00D073FB">
      <w:pPr>
        <w:pStyle w:val="AmdtsEntries"/>
      </w:pPr>
      <w:r>
        <w:tab/>
        <w:t xml:space="preserve">def </w:t>
      </w:r>
      <w:r>
        <w:rPr>
          <w:rStyle w:val="charBoldItals"/>
        </w:rPr>
        <w:t>sports</w:t>
      </w:r>
      <w:r w:rsidRPr="00D073FB">
        <w:rPr>
          <w:rStyle w:val="charBoldItals"/>
        </w:rPr>
        <w:t xml:space="preserve"> bookmaking</w:t>
      </w:r>
      <w:r>
        <w:t xml:space="preserve"> sub </w:t>
      </w:r>
      <w:hyperlink r:id="rId259" w:tooltip="Totalisator Act 2014" w:history="1">
        <w:r>
          <w:rPr>
            <w:rStyle w:val="charCitHyperlinkAbbrev"/>
          </w:rPr>
          <w:t>A2014-4</w:t>
        </w:r>
      </w:hyperlink>
      <w:r>
        <w:t xml:space="preserve"> amdt 2.9</w:t>
      </w:r>
    </w:p>
    <w:p w14:paraId="34CB037C" w14:textId="77777777" w:rsidR="00216159" w:rsidRPr="00216159" w:rsidRDefault="00216159" w:rsidP="00216159">
      <w:pPr>
        <w:pStyle w:val="PageBreak"/>
      </w:pPr>
      <w:r w:rsidRPr="00216159">
        <w:br w:type="page"/>
      </w:r>
    </w:p>
    <w:p w14:paraId="6B51691C" w14:textId="77777777" w:rsidR="00E813D2" w:rsidRPr="001913CB" w:rsidRDefault="00583C22">
      <w:pPr>
        <w:pStyle w:val="Endnote20"/>
      </w:pPr>
      <w:bookmarkStart w:id="140" w:name="_Toc103067975"/>
      <w:r w:rsidRPr="001913CB">
        <w:rPr>
          <w:rStyle w:val="charTableNo"/>
        </w:rPr>
        <w:lastRenderedPageBreak/>
        <w:t>5</w:t>
      </w:r>
      <w:r w:rsidR="00E813D2">
        <w:tab/>
      </w:r>
      <w:r w:rsidR="00E813D2" w:rsidRPr="001913CB">
        <w:rPr>
          <w:rStyle w:val="charTableText"/>
        </w:rPr>
        <w:t>Earlier republications</w:t>
      </w:r>
      <w:bookmarkEnd w:id="140"/>
    </w:p>
    <w:p w14:paraId="2D3A58CD" w14:textId="77777777" w:rsidR="00E813D2" w:rsidRDefault="00E813D2">
      <w:pPr>
        <w:pStyle w:val="EndNoteTextPub"/>
      </w:pPr>
      <w:r>
        <w:t xml:space="preserve">Some earlier republications were not numbered. The number in column 1 refers to the publication order.  </w:t>
      </w:r>
    </w:p>
    <w:p w14:paraId="326D6D3E" w14:textId="77777777" w:rsidR="00E813D2" w:rsidRDefault="00E813D2">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B04A2EA" w14:textId="77777777" w:rsidR="00E813D2" w:rsidRDefault="00E813D2">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E813D2" w14:paraId="29034E21" w14:textId="77777777">
        <w:trPr>
          <w:cantSplit/>
          <w:tblHeader/>
        </w:trPr>
        <w:tc>
          <w:tcPr>
            <w:tcW w:w="1576" w:type="dxa"/>
            <w:tcBorders>
              <w:bottom w:val="single" w:sz="4" w:space="0" w:color="auto"/>
            </w:tcBorders>
          </w:tcPr>
          <w:p w14:paraId="6BEAB81B" w14:textId="77777777" w:rsidR="00E813D2" w:rsidRDefault="00E813D2">
            <w:pPr>
              <w:pStyle w:val="EarlierRepubHdg"/>
            </w:pPr>
            <w:r>
              <w:t>Republication No and date</w:t>
            </w:r>
          </w:p>
        </w:tc>
        <w:tc>
          <w:tcPr>
            <w:tcW w:w="1681" w:type="dxa"/>
            <w:tcBorders>
              <w:bottom w:val="single" w:sz="4" w:space="0" w:color="auto"/>
            </w:tcBorders>
          </w:tcPr>
          <w:p w14:paraId="26A5E07E" w14:textId="77777777" w:rsidR="00E813D2" w:rsidRDefault="00E813D2">
            <w:pPr>
              <w:pStyle w:val="EarlierRepubHdg"/>
            </w:pPr>
            <w:r>
              <w:t>Effective</w:t>
            </w:r>
          </w:p>
        </w:tc>
        <w:tc>
          <w:tcPr>
            <w:tcW w:w="1783" w:type="dxa"/>
            <w:tcBorders>
              <w:bottom w:val="single" w:sz="4" w:space="0" w:color="auto"/>
            </w:tcBorders>
          </w:tcPr>
          <w:p w14:paraId="44A1FED7" w14:textId="77777777" w:rsidR="00E813D2" w:rsidRDefault="00E813D2">
            <w:pPr>
              <w:pStyle w:val="EarlierRepubHdg"/>
            </w:pPr>
            <w:r>
              <w:t>Last amendment made by</w:t>
            </w:r>
          </w:p>
        </w:tc>
        <w:tc>
          <w:tcPr>
            <w:tcW w:w="1783" w:type="dxa"/>
            <w:tcBorders>
              <w:bottom w:val="single" w:sz="4" w:space="0" w:color="auto"/>
            </w:tcBorders>
          </w:tcPr>
          <w:p w14:paraId="15BA595F" w14:textId="77777777" w:rsidR="00E813D2" w:rsidRDefault="00E813D2">
            <w:pPr>
              <w:pStyle w:val="EarlierRepubHdg"/>
            </w:pPr>
            <w:r>
              <w:t>Republication for</w:t>
            </w:r>
          </w:p>
        </w:tc>
      </w:tr>
      <w:tr w:rsidR="00E813D2" w14:paraId="4C04EBDA" w14:textId="77777777">
        <w:trPr>
          <w:cantSplit/>
        </w:trPr>
        <w:tc>
          <w:tcPr>
            <w:tcW w:w="1576" w:type="dxa"/>
            <w:tcBorders>
              <w:top w:val="single" w:sz="4" w:space="0" w:color="auto"/>
              <w:bottom w:val="single" w:sz="4" w:space="0" w:color="auto"/>
            </w:tcBorders>
          </w:tcPr>
          <w:p w14:paraId="7ED91FCD" w14:textId="77777777" w:rsidR="00E813D2" w:rsidRDefault="00583C22">
            <w:pPr>
              <w:pStyle w:val="EarlierRepubEntries"/>
            </w:pPr>
            <w:r>
              <w:t>R1</w:t>
            </w:r>
            <w:r>
              <w:br/>
            </w:r>
            <w:r w:rsidR="00555268">
              <w:t>24 Oct 2001</w:t>
            </w:r>
          </w:p>
        </w:tc>
        <w:tc>
          <w:tcPr>
            <w:tcW w:w="1681" w:type="dxa"/>
            <w:tcBorders>
              <w:top w:val="single" w:sz="4" w:space="0" w:color="auto"/>
              <w:bottom w:val="single" w:sz="4" w:space="0" w:color="auto"/>
            </w:tcBorders>
          </w:tcPr>
          <w:p w14:paraId="6AA5F72D" w14:textId="77777777" w:rsidR="00E813D2" w:rsidRDefault="00555268">
            <w:pPr>
              <w:pStyle w:val="EarlierRepubEntries"/>
            </w:pPr>
            <w:r>
              <w:t>7 Sept 2001–</w:t>
            </w:r>
            <w:r>
              <w:br/>
              <w:t>7 Mar 2002</w:t>
            </w:r>
          </w:p>
        </w:tc>
        <w:tc>
          <w:tcPr>
            <w:tcW w:w="1783" w:type="dxa"/>
            <w:tcBorders>
              <w:top w:val="single" w:sz="4" w:space="0" w:color="auto"/>
              <w:bottom w:val="single" w:sz="4" w:space="0" w:color="auto"/>
            </w:tcBorders>
          </w:tcPr>
          <w:p w14:paraId="7C08755A" w14:textId="77777777" w:rsidR="00E813D2" w:rsidRDefault="00EA3C6C">
            <w:pPr>
              <w:pStyle w:val="EarlierRepubEntries"/>
            </w:pPr>
            <w:r>
              <w:t>not amended</w:t>
            </w:r>
          </w:p>
        </w:tc>
        <w:tc>
          <w:tcPr>
            <w:tcW w:w="1783" w:type="dxa"/>
            <w:tcBorders>
              <w:top w:val="single" w:sz="4" w:space="0" w:color="auto"/>
              <w:bottom w:val="single" w:sz="4" w:space="0" w:color="auto"/>
            </w:tcBorders>
          </w:tcPr>
          <w:p w14:paraId="6B8AEF22" w14:textId="6E179E9A" w:rsidR="00E813D2" w:rsidRDefault="0047706D">
            <w:pPr>
              <w:pStyle w:val="EarlierRepubEntries"/>
            </w:pPr>
            <w:r>
              <w:t>new</w:t>
            </w:r>
            <w:r w:rsidR="00372A81">
              <w:t xml:space="preserve"> Act and m</w:t>
            </w:r>
            <w:r>
              <w:t xml:space="preserve">odifications by </w:t>
            </w:r>
            <w:hyperlink r:id="rId260" w:tooltip="Race and Sports Bookmaking Regulation 2001" w:history="1">
              <w:r w:rsidR="004D0AA3" w:rsidRPr="004D0AA3">
                <w:rPr>
                  <w:rStyle w:val="charCitHyperlinkAbbrev"/>
                </w:rPr>
                <w:t>SL2001</w:t>
              </w:r>
              <w:r w:rsidR="004D0AA3" w:rsidRPr="004D0AA3">
                <w:rPr>
                  <w:rStyle w:val="charCitHyperlinkAbbrev"/>
                </w:rPr>
                <w:noBreakHyphen/>
                <w:t>31</w:t>
              </w:r>
            </w:hyperlink>
          </w:p>
        </w:tc>
      </w:tr>
      <w:tr w:rsidR="00E813D2" w14:paraId="08310665" w14:textId="77777777">
        <w:trPr>
          <w:cantSplit/>
        </w:trPr>
        <w:tc>
          <w:tcPr>
            <w:tcW w:w="1576" w:type="dxa"/>
            <w:tcBorders>
              <w:top w:val="single" w:sz="4" w:space="0" w:color="auto"/>
              <w:bottom w:val="single" w:sz="4" w:space="0" w:color="auto"/>
            </w:tcBorders>
          </w:tcPr>
          <w:p w14:paraId="73D8F7D0" w14:textId="77777777" w:rsidR="00E813D2" w:rsidRDefault="00583C22">
            <w:pPr>
              <w:pStyle w:val="EarlierRepubEntries"/>
            </w:pPr>
            <w:r>
              <w:t>R2</w:t>
            </w:r>
            <w:r>
              <w:br/>
            </w:r>
            <w:r w:rsidR="00555268">
              <w:t>8 Mar 2002</w:t>
            </w:r>
          </w:p>
        </w:tc>
        <w:tc>
          <w:tcPr>
            <w:tcW w:w="1681" w:type="dxa"/>
            <w:tcBorders>
              <w:top w:val="single" w:sz="4" w:space="0" w:color="auto"/>
              <w:bottom w:val="single" w:sz="4" w:space="0" w:color="auto"/>
            </w:tcBorders>
          </w:tcPr>
          <w:p w14:paraId="65A7DCCC" w14:textId="77777777" w:rsidR="00E813D2" w:rsidRDefault="00555268">
            <w:pPr>
              <w:pStyle w:val="EarlierRepubEntries"/>
            </w:pPr>
            <w:r>
              <w:t>8 Mar 2002–</w:t>
            </w:r>
            <w:r>
              <w:br/>
              <w:t>27 May 2002</w:t>
            </w:r>
          </w:p>
        </w:tc>
        <w:tc>
          <w:tcPr>
            <w:tcW w:w="1783" w:type="dxa"/>
            <w:tcBorders>
              <w:top w:val="single" w:sz="4" w:space="0" w:color="auto"/>
              <w:bottom w:val="single" w:sz="4" w:space="0" w:color="auto"/>
            </w:tcBorders>
          </w:tcPr>
          <w:p w14:paraId="73CE7039" w14:textId="77777777" w:rsidR="00E813D2" w:rsidRDefault="00EA3C6C">
            <w:pPr>
              <w:pStyle w:val="EarlierRepubEntries"/>
            </w:pPr>
            <w:r>
              <w:t>not amended</w:t>
            </w:r>
          </w:p>
        </w:tc>
        <w:tc>
          <w:tcPr>
            <w:tcW w:w="1783" w:type="dxa"/>
            <w:tcBorders>
              <w:top w:val="single" w:sz="4" w:space="0" w:color="auto"/>
              <w:bottom w:val="single" w:sz="4" w:space="0" w:color="auto"/>
            </w:tcBorders>
          </w:tcPr>
          <w:p w14:paraId="51B42D0C" w14:textId="77777777" w:rsidR="00E813D2" w:rsidRDefault="0047706D">
            <w:pPr>
              <w:pStyle w:val="EarlierRepubEntries"/>
            </w:pPr>
            <w:r>
              <w:t>commenced expiry</w:t>
            </w:r>
          </w:p>
        </w:tc>
      </w:tr>
      <w:tr w:rsidR="00583C22" w14:paraId="7C24C23C" w14:textId="77777777">
        <w:trPr>
          <w:cantSplit/>
        </w:trPr>
        <w:tc>
          <w:tcPr>
            <w:tcW w:w="1576" w:type="dxa"/>
            <w:tcBorders>
              <w:top w:val="single" w:sz="4" w:space="0" w:color="auto"/>
              <w:bottom w:val="single" w:sz="4" w:space="0" w:color="auto"/>
            </w:tcBorders>
          </w:tcPr>
          <w:p w14:paraId="5BCF0CC8" w14:textId="77777777" w:rsidR="00583C22" w:rsidRDefault="00583C22">
            <w:pPr>
              <w:pStyle w:val="EarlierRepubEntries"/>
            </w:pPr>
            <w:r>
              <w:t>R3</w:t>
            </w:r>
            <w:r>
              <w:br/>
            </w:r>
            <w:r w:rsidR="00555268">
              <w:t>31 May 2002</w:t>
            </w:r>
          </w:p>
        </w:tc>
        <w:tc>
          <w:tcPr>
            <w:tcW w:w="1681" w:type="dxa"/>
            <w:tcBorders>
              <w:top w:val="single" w:sz="4" w:space="0" w:color="auto"/>
              <w:bottom w:val="single" w:sz="4" w:space="0" w:color="auto"/>
            </w:tcBorders>
          </w:tcPr>
          <w:p w14:paraId="312A486C" w14:textId="77777777" w:rsidR="00583C22" w:rsidRDefault="00555268">
            <w:pPr>
              <w:pStyle w:val="EarlierRepubEntries"/>
            </w:pPr>
            <w:r>
              <w:t>28 May 2002–</w:t>
            </w:r>
            <w:r>
              <w:br/>
              <w:t>7 Sept 2002</w:t>
            </w:r>
          </w:p>
        </w:tc>
        <w:tc>
          <w:tcPr>
            <w:tcW w:w="1783" w:type="dxa"/>
            <w:tcBorders>
              <w:top w:val="single" w:sz="4" w:space="0" w:color="auto"/>
              <w:bottom w:val="single" w:sz="4" w:space="0" w:color="auto"/>
            </w:tcBorders>
          </w:tcPr>
          <w:p w14:paraId="3E292310" w14:textId="13514140" w:rsidR="00583C22" w:rsidRDefault="004D0AA3">
            <w:pPr>
              <w:pStyle w:val="EarlierRepubEntries"/>
            </w:pPr>
            <w:hyperlink r:id="rId261" w:tooltip="Legislation Amendment Act 2002" w:history="1">
              <w:r w:rsidRPr="004D0AA3">
                <w:rPr>
                  <w:rStyle w:val="charCitHyperlinkAbbrev"/>
                </w:rPr>
                <w:t>A2002</w:t>
              </w:r>
              <w:r w:rsidRPr="004D0AA3">
                <w:rPr>
                  <w:rStyle w:val="charCitHyperlinkAbbrev"/>
                </w:rPr>
                <w:noBreakHyphen/>
                <w:t>11</w:t>
              </w:r>
            </w:hyperlink>
          </w:p>
        </w:tc>
        <w:tc>
          <w:tcPr>
            <w:tcW w:w="1783" w:type="dxa"/>
            <w:tcBorders>
              <w:top w:val="single" w:sz="4" w:space="0" w:color="auto"/>
              <w:bottom w:val="single" w:sz="4" w:space="0" w:color="auto"/>
            </w:tcBorders>
          </w:tcPr>
          <w:p w14:paraId="4B32EFC2" w14:textId="66AACBE3" w:rsidR="00583C22" w:rsidRDefault="0047706D">
            <w:pPr>
              <w:pStyle w:val="EarlierRepubEntries"/>
            </w:pPr>
            <w:r>
              <w:t xml:space="preserve">amendments by </w:t>
            </w:r>
            <w:hyperlink r:id="rId262" w:tooltip="Legislation Amendment Act 2002" w:history="1">
              <w:r w:rsidR="004D0AA3" w:rsidRPr="004D0AA3">
                <w:rPr>
                  <w:rStyle w:val="charCitHyperlinkAbbrev"/>
                </w:rPr>
                <w:t>A2002</w:t>
              </w:r>
              <w:r w:rsidR="004D0AA3" w:rsidRPr="004D0AA3">
                <w:rPr>
                  <w:rStyle w:val="charCitHyperlinkAbbrev"/>
                </w:rPr>
                <w:noBreakHyphen/>
                <w:t>11</w:t>
              </w:r>
            </w:hyperlink>
          </w:p>
        </w:tc>
      </w:tr>
      <w:tr w:rsidR="00583C22" w14:paraId="6CCF109F" w14:textId="77777777">
        <w:trPr>
          <w:cantSplit/>
        </w:trPr>
        <w:tc>
          <w:tcPr>
            <w:tcW w:w="1576" w:type="dxa"/>
            <w:tcBorders>
              <w:top w:val="single" w:sz="4" w:space="0" w:color="auto"/>
              <w:bottom w:val="single" w:sz="4" w:space="0" w:color="auto"/>
            </w:tcBorders>
          </w:tcPr>
          <w:p w14:paraId="293C730E" w14:textId="77777777" w:rsidR="00583C22" w:rsidRDefault="00583C22">
            <w:pPr>
              <w:pStyle w:val="EarlierRepubEntries"/>
            </w:pPr>
            <w:r>
              <w:t>R4</w:t>
            </w:r>
            <w:r>
              <w:br/>
            </w:r>
            <w:r w:rsidR="00555268">
              <w:t>9 Sept 2002</w:t>
            </w:r>
          </w:p>
        </w:tc>
        <w:tc>
          <w:tcPr>
            <w:tcW w:w="1681" w:type="dxa"/>
            <w:tcBorders>
              <w:top w:val="single" w:sz="4" w:space="0" w:color="auto"/>
              <w:bottom w:val="single" w:sz="4" w:space="0" w:color="auto"/>
            </w:tcBorders>
          </w:tcPr>
          <w:p w14:paraId="0F16B249" w14:textId="77777777" w:rsidR="00583C22" w:rsidRDefault="00555268">
            <w:pPr>
              <w:pStyle w:val="EarlierRepubEntries"/>
            </w:pPr>
            <w:r>
              <w:t>8 Sept 2002–</w:t>
            </w:r>
            <w:r>
              <w:br/>
              <w:t>16 Sept 2002</w:t>
            </w:r>
          </w:p>
        </w:tc>
        <w:tc>
          <w:tcPr>
            <w:tcW w:w="1783" w:type="dxa"/>
            <w:tcBorders>
              <w:top w:val="single" w:sz="4" w:space="0" w:color="auto"/>
              <w:bottom w:val="single" w:sz="4" w:space="0" w:color="auto"/>
            </w:tcBorders>
          </w:tcPr>
          <w:p w14:paraId="74C257F5" w14:textId="1EB729B3" w:rsidR="00583C22" w:rsidRDefault="004D0AA3">
            <w:pPr>
              <w:pStyle w:val="EarlierRepubEntries"/>
            </w:pPr>
            <w:hyperlink r:id="rId263" w:tooltip="Legislation Amendment Act 2002" w:history="1">
              <w:r w:rsidRPr="004D0AA3">
                <w:rPr>
                  <w:rStyle w:val="charCitHyperlinkAbbrev"/>
                </w:rPr>
                <w:t>A2002</w:t>
              </w:r>
              <w:r w:rsidRPr="004D0AA3">
                <w:rPr>
                  <w:rStyle w:val="charCitHyperlinkAbbrev"/>
                </w:rPr>
                <w:noBreakHyphen/>
                <w:t>11</w:t>
              </w:r>
            </w:hyperlink>
          </w:p>
        </w:tc>
        <w:tc>
          <w:tcPr>
            <w:tcW w:w="1783" w:type="dxa"/>
            <w:tcBorders>
              <w:top w:val="single" w:sz="4" w:space="0" w:color="auto"/>
              <w:bottom w:val="single" w:sz="4" w:space="0" w:color="auto"/>
            </w:tcBorders>
          </w:tcPr>
          <w:p w14:paraId="5EB5501B" w14:textId="77777777" w:rsidR="00583C22" w:rsidRDefault="0047706D">
            <w:pPr>
              <w:pStyle w:val="EarlierRepubEntries"/>
            </w:pPr>
            <w:r>
              <w:t>commenced expiry</w:t>
            </w:r>
          </w:p>
        </w:tc>
      </w:tr>
      <w:tr w:rsidR="00583C22" w14:paraId="0895FE6A" w14:textId="77777777">
        <w:trPr>
          <w:cantSplit/>
        </w:trPr>
        <w:tc>
          <w:tcPr>
            <w:tcW w:w="1576" w:type="dxa"/>
            <w:tcBorders>
              <w:top w:val="single" w:sz="4" w:space="0" w:color="auto"/>
              <w:bottom w:val="single" w:sz="4" w:space="0" w:color="auto"/>
            </w:tcBorders>
          </w:tcPr>
          <w:p w14:paraId="5EBD846B" w14:textId="77777777" w:rsidR="00583C22" w:rsidRDefault="00583C22">
            <w:pPr>
              <w:pStyle w:val="EarlierRepubEntries"/>
            </w:pPr>
            <w:r>
              <w:t>R5</w:t>
            </w:r>
            <w:r>
              <w:br/>
            </w:r>
            <w:r w:rsidR="00555268">
              <w:t>27 Sept 2002</w:t>
            </w:r>
          </w:p>
        </w:tc>
        <w:tc>
          <w:tcPr>
            <w:tcW w:w="1681" w:type="dxa"/>
            <w:tcBorders>
              <w:top w:val="single" w:sz="4" w:space="0" w:color="auto"/>
              <w:bottom w:val="single" w:sz="4" w:space="0" w:color="auto"/>
            </w:tcBorders>
          </w:tcPr>
          <w:p w14:paraId="278DE300" w14:textId="77777777" w:rsidR="00583C22" w:rsidRDefault="00555268">
            <w:pPr>
              <w:pStyle w:val="EarlierRepubEntries"/>
            </w:pPr>
            <w:r>
              <w:t>17 Sept 2002–</w:t>
            </w:r>
            <w:r>
              <w:br/>
              <w:t>31 Dec 2002</w:t>
            </w:r>
          </w:p>
        </w:tc>
        <w:tc>
          <w:tcPr>
            <w:tcW w:w="1783" w:type="dxa"/>
            <w:tcBorders>
              <w:top w:val="single" w:sz="4" w:space="0" w:color="auto"/>
              <w:bottom w:val="single" w:sz="4" w:space="0" w:color="auto"/>
            </w:tcBorders>
          </w:tcPr>
          <w:p w14:paraId="094A4095" w14:textId="48B57485" w:rsidR="00583C22" w:rsidRDefault="004D0AA3">
            <w:pPr>
              <w:pStyle w:val="EarlierRepubEntries"/>
            </w:pPr>
            <w:hyperlink r:id="rId264" w:tooltip="Statute Law Amendment Act 2002" w:history="1">
              <w:r w:rsidRPr="004D0AA3">
                <w:rPr>
                  <w:rStyle w:val="charCitHyperlinkAbbrev"/>
                </w:rPr>
                <w:t>A2002</w:t>
              </w:r>
              <w:r w:rsidRPr="004D0AA3">
                <w:rPr>
                  <w:rStyle w:val="charCitHyperlinkAbbrev"/>
                </w:rPr>
                <w:noBreakHyphen/>
                <w:t>30</w:t>
              </w:r>
            </w:hyperlink>
          </w:p>
        </w:tc>
        <w:tc>
          <w:tcPr>
            <w:tcW w:w="1783" w:type="dxa"/>
            <w:tcBorders>
              <w:top w:val="single" w:sz="4" w:space="0" w:color="auto"/>
              <w:bottom w:val="single" w:sz="4" w:space="0" w:color="auto"/>
            </w:tcBorders>
          </w:tcPr>
          <w:p w14:paraId="009C55D8" w14:textId="6E5FB9D6" w:rsidR="00583C22" w:rsidRDefault="0047706D">
            <w:pPr>
              <w:pStyle w:val="EarlierRepubEntries"/>
            </w:pPr>
            <w:r>
              <w:t xml:space="preserve">amendments by </w:t>
            </w:r>
            <w:hyperlink r:id="rId265" w:tooltip="Statute Law Amendment Act 2002" w:history="1">
              <w:r w:rsidR="004D0AA3" w:rsidRPr="004D0AA3">
                <w:rPr>
                  <w:rStyle w:val="charCitHyperlinkAbbrev"/>
                </w:rPr>
                <w:t>A2002</w:t>
              </w:r>
              <w:r w:rsidR="004D0AA3" w:rsidRPr="004D0AA3">
                <w:rPr>
                  <w:rStyle w:val="charCitHyperlinkAbbrev"/>
                </w:rPr>
                <w:noBreakHyphen/>
                <w:t>30</w:t>
              </w:r>
            </w:hyperlink>
          </w:p>
        </w:tc>
      </w:tr>
      <w:tr w:rsidR="00583C22" w14:paraId="3796DFCD" w14:textId="77777777">
        <w:trPr>
          <w:cantSplit/>
        </w:trPr>
        <w:tc>
          <w:tcPr>
            <w:tcW w:w="1576" w:type="dxa"/>
            <w:tcBorders>
              <w:top w:val="single" w:sz="4" w:space="0" w:color="auto"/>
              <w:bottom w:val="single" w:sz="4" w:space="0" w:color="auto"/>
            </w:tcBorders>
          </w:tcPr>
          <w:p w14:paraId="7D4DCBCC" w14:textId="77777777" w:rsidR="00583C22" w:rsidRDefault="00583C22">
            <w:pPr>
              <w:pStyle w:val="EarlierRepubEntries"/>
            </w:pPr>
            <w:r>
              <w:t>R6</w:t>
            </w:r>
            <w:r>
              <w:br/>
            </w:r>
            <w:r w:rsidR="00555268">
              <w:t>1 Jan 2003</w:t>
            </w:r>
          </w:p>
        </w:tc>
        <w:tc>
          <w:tcPr>
            <w:tcW w:w="1681" w:type="dxa"/>
            <w:tcBorders>
              <w:top w:val="single" w:sz="4" w:space="0" w:color="auto"/>
              <w:bottom w:val="single" w:sz="4" w:space="0" w:color="auto"/>
            </w:tcBorders>
          </w:tcPr>
          <w:p w14:paraId="2C904BA8" w14:textId="77777777" w:rsidR="00583C22" w:rsidRDefault="00555268">
            <w:pPr>
              <w:pStyle w:val="EarlierRepubEntries"/>
            </w:pPr>
            <w:r>
              <w:t>1 Jan 2003–</w:t>
            </w:r>
            <w:r>
              <w:br/>
              <w:t>18 Dec 2003</w:t>
            </w:r>
          </w:p>
        </w:tc>
        <w:tc>
          <w:tcPr>
            <w:tcW w:w="1783" w:type="dxa"/>
            <w:tcBorders>
              <w:top w:val="single" w:sz="4" w:space="0" w:color="auto"/>
              <w:bottom w:val="single" w:sz="4" w:space="0" w:color="auto"/>
            </w:tcBorders>
          </w:tcPr>
          <w:p w14:paraId="36B33589" w14:textId="054C9541" w:rsidR="00583C22" w:rsidRDefault="004D0AA3">
            <w:pPr>
              <w:pStyle w:val="EarlierRepubEntries"/>
            </w:pPr>
            <w:hyperlink r:id="rId266" w:tooltip="Criminal Code 2002" w:history="1">
              <w:r w:rsidRPr="004D0AA3">
                <w:rPr>
                  <w:rStyle w:val="charCitHyperlinkAbbrev"/>
                </w:rPr>
                <w:t>A2002</w:t>
              </w:r>
              <w:r w:rsidRPr="004D0AA3">
                <w:rPr>
                  <w:rStyle w:val="charCitHyperlinkAbbrev"/>
                </w:rPr>
                <w:noBreakHyphen/>
                <w:t>51</w:t>
              </w:r>
            </w:hyperlink>
          </w:p>
        </w:tc>
        <w:tc>
          <w:tcPr>
            <w:tcW w:w="1783" w:type="dxa"/>
            <w:tcBorders>
              <w:top w:val="single" w:sz="4" w:space="0" w:color="auto"/>
              <w:bottom w:val="single" w:sz="4" w:space="0" w:color="auto"/>
            </w:tcBorders>
          </w:tcPr>
          <w:p w14:paraId="1419A9E1" w14:textId="23DA7CA5" w:rsidR="00583C22" w:rsidRDefault="0047706D">
            <w:pPr>
              <w:pStyle w:val="EarlierRepubEntries"/>
            </w:pPr>
            <w:r>
              <w:t xml:space="preserve">amendments by </w:t>
            </w:r>
            <w:hyperlink r:id="rId267" w:tooltip="Criminal Code 2002" w:history="1">
              <w:r w:rsidR="004D0AA3" w:rsidRPr="004D0AA3">
                <w:rPr>
                  <w:rStyle w:val="charCitHyperlinkAbbrev"/>
                </w:rPr>
                <w:t>A2002</w:t>
              </w:r>
              <w:r w:rsidR="004D0AA3" w:rsidRPr="004D0AA3">
                <w:rPr>
                  <w:rStyle w:val="charCitHyperlinkAbbrev"/>
                </w:rPr>
                <w:noBreakHyphen/>
                <w:t>51</w:t>
              </w:r>
            </w:hyperlink>
          </w:p>
        </w:tc>
      </w:tr>
      <w:tr w:rsidR="00583C22" w14:paraId="645B7876" w14:textId="77777777">
        <w:trPr>
          <w:cantSplit/>
        </w:trPr>
        <w:tc>
          <w:tcPr>
            <w:tcW w:w="1576" w:type="dxa"/>
            <w:tcBorders>
              <w:top w:val="single" w:sz="4" w:space="0" w:color="auto"/>
              <w:bottom w:val="single" w:sz="4" w:space="0" w:color="auto"/>
            </w:tcBorders>
          </w:tcPr>
          <w:p w14:paraId="321484C1" w14:textId="77777777" w:rsidR="00583C22" w:rsidRDefault="00583C22">
            <w:pPr>
              <w:pStyle w:val="EarlierRepubEntries"/>
            </w:pPr>
            <w:r>
              <w:t>R7</w:t>
            </w:r>
            <w:r>
              <w:br/>
            </w:r>
            <w:r w:rsidR="00555268">
              <w:t>19 Dec 2003</w:t>
            </w:r>
          </w:p>
        </w:tc>
        <w:tc>
          <w:tcPr>
            <w:tcW w:w="1681" w:type="dxa"/>
            <w:tcBorders>
              <w:top w:val="single" w:sz="4" w:space="0" w:color="auto"/>
              <w:bottom w:val="single" w:sz="4" w:space="0" w:color="auto"/>
            </w:tcBorders>
          </w:tcPr>
          <w:p w14:paraId="5835AC50" w14:textId="77777777" w:rsidR="00583C22" w:rsidRDefault="00555268">
            <w:pPr>
              <w:pStyle w:val="EarlierRepubEntries"/>
            </w:pPr>
            <w:r>
              <w:t>19 Dec 2003–</w:t>
            </w:r>
            <w:r>
              <w:br/>
              <w:t>25 Aug 2008</w:t>
            </w:r>
          </w:p>
        </w:tc>
        <w:tc>
          <w:tcPr>
            <w:tcW w:w="1783" w:type="dxa"/>
            <w:tcBorders>
              <w:top w:val="single" w:sz="4" w:space="0" w:color="auto"/>
              <w:bottom w:val="single" w:sz="4" w:space="0" w:color="auto"/>
            </w:tcBorders>
          </w:tcPr>
          <w:p w14:paraId="1E206EDA" w14:textId="7EB5A722" w:rsidR="00583C22" w:rsidRDefault="004D0AA3">
            <w:pPr>
              <w:pStyle w:val="EarlierRepubEntries"/>
            </w:pPr>
            <w:hyperlink r:id="rId268" w:tooltip="Statute Law Amendment Act 2003 (No 2)" w:history="1">
              <w:r w:rsidRPr="004D0AA3">
                <w:rPr>
                  <w:rStyle w:val="charCitHyperlinkAbbrev"/>
                </w:rPr>
                <w:t>A2003</w:t>
              </w:r>
              <w:r w:rsidRPr="004D0AA3">
                <w:rPr>
                  <w:rStyle w:val="charCitHyperlinkAbbrev"/>
                </w:rPr>
                <w:noBreakHyphen/>
                <w:t>56</w:t>
              </w:r>
            </w:hyperlink>
          </w:p>
        </w:tc>
        <w:tc>
          <w:tcPr>
            <w:tcW w:w="1783" w:type="dxa"/>
            <w:tcBorders>
              <w:top w:val="single" w:sz="4" w:space="0" w:color="auto"/>
              <w:bottom w:val="single" w:sz="4" w:space="0" w:color="auto"/>
            </w:tcBorders>
          </w:tcPr>
          <w:p w14:paraId="5D49695A" w14:textId="52389005" w:rsidR="00583C22" w:rsidRDefault="0047706D">
            <w:pPr>
              <w:pStyle w:val="EarlierRepubEntries"/>
            </w:pPr>
            <w:r>
              <w:t xml:space="preserve">amendments by </w:t>
            </w:r>
            <w:hyperlink r:id="rId269" w:tooltip="Statute Law Amendment Act 2003 (No 2)" w:history="1">
              <w:r w:rsidR="004D0AA3" w:rsidRPr="004D0AA3">
                <w:rPr>
                  <w:rStyle w:val="charCitHyperlinkAbbrev"/>
                </w:rPr>
                <w:t>A2003</w:t>
              </w:r>
              <w:r w:rsidR="004D0AA3" w:rsidRPr="004D0AA3">
                <w:rPr>
                  <w:rStyle w:val="charCitHyperlinkAbbrev"/>
                </w:rPr>
                <w:noBreakHyphen/>
                <w:t>56</w:t>
              </w:r>
            </w:hyperlink>
          </w:p>
        </w:tc>
      </w:tr>
      <w:tr w:rsidR="00583C22" w14:paraId="1C8337D3" w14:textId="77777777">
        <w:trPr>
          <w:cantSplit/>
        </w:trPr>
        <w:tc>
          <w:tcPr>
            <w:tcW w:w="1576" w:type="dxa"/>
            <w:tcBorders>
              <w:top w:val="single" w:sz="4" w:space="0" w:color="auto"/>
              <w:bottom w:val="single" w:sz="4" w:space="0" w:color="auto"/>
            </w:tcBorders>
          </w:tcPr>
          <w:p w14:paraId="24292DBF" w14:textId="77777777" w:rsidR="00583C22" w:rsidRDefault="00583C22">
            <w:pPr>
              <w:pStyle w:val="EarlierRepubEntries"/>
            </w:pPr>
            <w:r>
              <w:t>R8</w:t>
            </w:r>
            <w:r>
              <w:br/>
            </w:r>
            <w:r w:rsidR="00555268">
              <w:t>26 Aug 2008</w:t>
            </w:r>
          </w:p>
        </w:tc>
        <w:tc>
          <w:tcPr>
            <w:tcW w:w="1681" w:type="dxa"/>
            <w:tcBorders>
              <w:top w:val="single" w:sz="4" w:space="0" w:color="auto"/>
              <w:bottom w:val="single" w:sz="4" w:space="0" w:color="auto"/>
            </w:tcBorders>
          </w:tcPr>
          <w:p w14:paraId="5ACCBAEC" w14:textId="77777777" w:rsidR="00583C22" w:rsidRDefault="00555268">
            <w:pPr>
              <w:pStyle w:val="EarlierRepubEntries"/>
            </w:pPr>
            <w:r>
              <w:t>26 Aug 2008–</w:t>
            </w:r>
            <w:r>
              <w:br/>
              <w:t>1 Feb 2009</w:t>
            </w:r>
          </w:p>
        </w:tc>
        <w:tc>
          <w:tcPr>
            <w:tcW w:w="1783" w:type="dxa"/>
            <w:tcBorders>
              <w:top w:val="single" w:sz="4" w:space="0" w:color="auto"/>
              <w:bottom w:val="single" w:sz="4" w:space="0" w:color="auto"/>
            </w:tcBorders>
          </w:tcPr>
          <w:p w14:paraId="7B2BD4F6" w14:textId="34B0C1C4" w:rsidR="00583C22" w:rsidRDefault="004D0AA3">
            <w:pPr>
              <w:pStyle w:val="EarlierRepubEntries"/>
            </w:pPr>
            <w:hyperlink r:id="rId270" w:tooltip="Statute Law Amendment Act 2008" w:history="1">
              <w:r w:rsidRPr="004D0AA3">
                <w:rPr>
                  <w:rStyle w:val="charCitHyperlinkAbbrev"/>
                </w:rPr>
                <w:t>A2008</w:t>
              </w:r>
              <w:r w:rsidRPr="004D0AA3">
                <w:rPr>
                  <w:rStyle w:val="charCitHyperlinkAbbrev"/>
                </w:rPr>
                <w:noBreakHyphen/>
                <w:t>28</w:t>
              </w:r>
            </w:hyperlink>
          </w:p>
        </w:tc>
        <w:tc>
          <w:tcPr>
            <w:tcW w:w="1783" w:type="dxa"/>
            <w:tcBorders>
              <w:top w:val="single" w:sz="4" w:space="0" w:color="auto"/>
              <w:bottom w:val="single" w:sz="4" w:space="0" w:color="auto"/>
            </w:tcBorders>
          </w:tcPr>
          <w:p w14:paraId="5B95CA6A" w14:textId="168ABEED" w:rsidR="00583C22" w:rsidRDefault="0047706D">
            <w:pPr>
              <w:pStyle w:val="EarlierRepubEntries"/>
            </w:pPr>
            <w:r>
              <w:t xml:space="preserve">amendments by </w:t>
            </w:r>
            <w:hyperlink r:id="rId271" w:tooltip="Statute Law Amendment Act 2008" w:history="1">
              <w:r w:rsidR="004D0AA3" w:rsidRPr="004D0AA3">
                <w:rPr>
                  <w:rStyle w:val="charCitHyperlinkAbbrev"/>
                </w:rPr>
                <w:t>A2008</w:t>
              </w:r>
              <w:r w:rsidR="004D0AA3" w:rsidRPr="004D0AA3">
                <w:rPr>
                  <w:rStyle w:val="charCitHyperlinkAbbrev"/>
                </w:rPr>
                <w:noBreakHyphen/>
                <w:t>28</w:t>
              </w:r>
            </w:hyperlink>
          </w:p>
        </w:tc>
      </w:tr>
      <w:tr w:rsidR="00583C22" w14:paraId="5C9DAF7A" w14:textId="77777777">
        <w:trPr>
          <w:cantSplit/>
        </w:trPr>
        <w:tc>
          <w:tcPr>
            <w:tcW w:w="1576" w:type="dxa"/>
            <w:tcBorders>
              <w:top w:val="single" w:sz="4" w:space="0" w:color="auto"/>
              <w:bottom w:val="single" w:sz="4" w:space="0" w:color="auto"/>
            </w:tcBorders>
          </w:tcPr>
          <w:p w14:paraId="71016208" w14:textId="77777777" w:rsidR="00583C22" w:rsidRDefault="00583C22">
            <w:pPr>
              <w:pStyle w:val="EarlierRepubEntries"/>
            </w:pPr>
            <w:r>
              <w:t>R9</w:t>
            </w:r>
            <w:r>
              <w:br/>
            </w:r>
            <w:r w:rsidR="00555268">
              <w:t>2 Feb 2009</w:t>
            </w:r>
          </w:p>
        </w:tc>
        <w:tc>
          <w:tcPr>
            <w:tcW w:w="1681" w:type="dxa"/>
            <w:tcBorders>
              <w:top w:val="single" w:sz="4" w:space="0" w:color="auto"/>
              <w:bottom w:val="single" w:sz="4" w:space="0" w:color="auto"/>
            </w:tcBorders>
          </w:tcPr>
          <w:p w14:paraId="5D1AB894" w14:textId="77777777" w:rsidR="00583C22" w:rsidRDefault="00555268">
            <w:pPr>
              <w:pStyle w:val="EarlierRepubEntries"/>
            </w:pPr>
            <w:r>
              <w:t>2 Feb 2009–</w:t>
            </w:r>
            <w:r>
              <w:br/>
              <w:t>21 Mar 2010</w:t>
            </w:r>
          </w:p>
        </w:tc>
        <w:tc>
          <w:tcPr>
            <w:tcW w:w="1783" w:type="dxa"/>
            <w:tcBorders>
              <w:top w:val="single" w:sz="4" w:space="0" w:color="auto"/>
              <w:bottom w:val="single" w:sz="4" w:space="0" w:color="auto"/>
            </w:tcBorders>
          </w:tcPr>
          <w:p w14:paraId="6527E05A" w14:textId="08817102" w:rsidR="00583C22" w:rsidRDefault="004D0AA3">
            <w:pPr>
              <w:pStyle w:val="EarlierRepubEntries"/>
            </w:pPr>
            <w:hyperlink r:id="rId272" w:tooltip="ACT Civil and Administrative Tribunal Legislation Amendment Act 2008 (No 2)" w:history="1">
              <w:r w:rsidRPr="004D0AA3">
                <w:rPr>
                  <w:rStyle w:val="charCitHyperlinkAbbrev"/>
                </w:rPr>
                <w:t>A2008</w:t>
              </w:r>
              <w:r w:rsidRPr="004D0AA3">
                <w:rPr>
                  <w:rStyle w:val="charCitHyperlinkAbbrev"/>
                </w:rPr>
                <w:noBreakHyphen/>
                <w:t>37</w:t>
              </w:r>
            </w:hyperlink>
          </w:p>
        </w:tc>
        <w:tc>
          <w:tcPr>
            <w:tcW w:w="1783" w:type="dxa"/>
            <w:tcBorders>
              <w:top w:val="single" w:sz="4" w:space="0" w:color="auto"/>
              <w:bottom w:val="single" w:sz="4" w:space="0" w:color="auto"/>
            </w:tcBorders>
          </w:tcPr>
          <w:p w14:paraId="45D6CDB0" w14:textId="68C2A23C" w:rsidR="00583C22" w:rsidRDefault="0047706D">
            <w:pPr>
              <w:pStyle w:val="EarlierRepubEntries"/>
            </w:pPr>
            <w:r>
              <w:t xml:space="preserve">amendments by </w:t>
            </w:r>
            <w:hyperlink r:id="rId273" w:tooltip="ACT Civil and Administrative Tribunal Legislation Amendment Act 2008 (No 2)" w:history="1">
              <w:r w:rsidR="004D0AA3" w:rsidRPr="004D0AA3">
                <w:rPr>
                  <w:rStyle w:val="charCitHyperlinkAbbrev"/>
                </w:rPr>
                <w:t>A2008</w:t>
              </w:r>
              <w:r w:rsidR="004D0AA3" w:rsidRPr="004D0AA3">
                <w:rPr>
                  <w:rStyle w:val="charCitHyperlinkAbbrev"/>
                </w:rPr>
                <w:noBreakHyphen/>
                <w:t>37</w:t>
              </w:r>
            </w:hyperlink>
          </w:p>
        </w:tc>
      </w:tr>
      <w:tr w:rsidR="00DE7533" w14:paraId="03531B6E" w14:textId="77777777">
        <w:trPr>
          <w:cantSplit/>
        </w:trPr>
        <w:tc>
          <w:tcPr>
            <w:tcW w:w="1576" w:type="dxa"/>
            <w:tcBorders>
              <w:top w:val="single" w:sz="4" w:space="0" w:color="auto"/>
              <w:bottom w:val="single" w:sz="4" w:space="0" w:color="auto"/>
            </w:tcBorders>
          </w:tcPr>
          <w:p w14:paraId="2861D3A8" w14:textId="77777777" w:rsidR="00DE7533" w:rsidRDefault="00DE7533" w:rsidP="00023AAA">
            <w:pPr>
              <w:pStyle w:val="EarlierRepubEntries"/>
            </w:pPr>
            <w:r>
              <w:t>R10</w:t>
            </w:r>
            <w:r>
              <w:br/>
            </w:r>
            <w:r w:rsidR="00023AAA">
              <w:t>22 Mar 2010</w:t>
            </w:r>
          </w:p>
        </w:tc>
        <w:tc>
          <w:tcPr>
            <w:tcW w:w="1681" w:type="dxa"/>
            <w:tcBorders>
              <w:top w:val="single" w:sz="4" w:space="0" w:color="auto"/>
              <w:bottom w:val="single" w:sz="4" w:space="0" w:color="auto"/>
            </w:tcBorders>
          </w:tcPr>
          <w:p w14:paraId="4C01A2EE" w14:textId="77777777" w:rsidR="00DE7533" w:rsidRDefault="00DE7533">
            <w:pPr>
              <w:pStyle w:val="EarlierRepubEntries"/>
            </w:pPr>
            <w:r>
              <w:t>22 Mar 2010–</w:t>
            </w:r>
            <w:r>
              <w:br/>
              <w:t>30 June 2011</w:t>
            </w:r>
          </w:p>
        </w:tc>
        <w:tc>
          <w:tcPr>
            <w:tcW w:w="1783" w:type="dxa"/>
            <w:tcBorders>
              <w:top w:val="single" w:sz="4" w:space="0" w:color="auto"/>
              <w:bottom w:val="single" w:sz="4" w:space="0" w:color="auto"/>
            </w:tcBorders>
          </w:tcPr>
          <w:p w14:paraId="75D46890" w14:textId="036069C0" w:rsidR="00DE7533" w:rsidRDefault="004D0AA3">
            <w:pPr>
              <w:pStyle w:val="EarlierRepubEntries"/>
            </w:pPr>
            <w:hyperlink r:id="rId274" w:tooltip="Unlawful Gambling Act 2009" w:history="1">
              <w:r w:rsidRPr="004D0AA3">
                <w:rPr>
                  <w:rStyle w:val="charCitHyperlinkAbbrev"/>
                </w:rPr>
                <w:t>A2009</w:t>
              </w:r>
              <w:r w:rsidRPr="004D0AA3">
                <w:rPr>
                  <w:rStyle w:val="charCitHyperlinkAbbrev"/>
                </w:rPr>
                <w:noBreakHyphen/>
                <w:t>39</w:t>
              </w:r>
            </w:hyperlink>
          </w:p>
        </w:tc>
        <w:tc>
          <w:tcPr>
            <w:tcW w:w="1783" w:type="dxa"/>
            <w:tcBorders>
              <w:top w:val="single" w:sz="4" w:space="0" w:color="auto"/>
              <w:bottom w:val="single" w:sz="4" w:space="0" w:color="auto"/>
            </w:tcBorders>
          </w:tcPr>
          <w:p w14:paraId="70BC4FED" w14:textId="4A31C150" w:rsidR="00DE7533" w:rsidRDefault="00DE7533">
            <w:pPr>
              <w:pStyle w:val="EarlierRepubEntries"/>
            </w:pPr>
            <w:r>
              <w:t xml:space="preserve">amendments by </w:t>
            </w:r>
            <w:hyperlink r:id="rId275" w:tooltip="Unlawful Gambling Act 2009" w:history="1">
              <w:r w:rsidR="004D0AA3" w:rsidRPr="004D0AA3">
                <w:rPr>
                  <w:rStyle w:val="charCitHyperlinkAbbrev"/>
                </w:rPr>
                <w:t>A2009</w:t>
              </w:r>
              <w:r w:rsidR="004D0AA3" w:rsidRPr="004D0AA3">
                <w:rPr>
                  <w:rStyle w:val="charCitHyperlinkAbbrev"/>
                </w:rPr>
                <w:noBreakHyphen/>
                <w:t>39</w:t>
              </w:r>
            </w:hyperlink>
          </w:p>
        </w:tc>
      </w:tr>
      <w:tr w:rsidR="00023AAA" w14:paraId="41D14DE6" w14:textId="77777777">
        <w:trPr>
          <w:cantSplit/>
        </w:trPr>
        <w:tc>
          <w:tcPr>
            <w:tcW w:w="1576" w:type="dxa"/>
            <w:tcBorders>
              <w:top w:val="single" w:sz="4" w:space="0" w:color="auto"/>
              <w:bottom w:val="single" w:sz="4" w:space="0" w:color="auto"/>
            </w:tcBorders>
          </w:tcPr>
          <w:p w14:paraId="265006D5" w14:textId="77777777" w:rsidR="00023AAA" w:rsidRDefault="00023AAA" w:rsidP="00023AAA">
            <w:pPr>
              <w:pStyle w:val="EarlierRepubEntries"/>
            </w:pPr>
            <w:r>
              <w:t>R11</w:t>
            </w:r>
            <w:r>
              <w:br/>
              <w:t>1 July 2011</w:t>
            </w:r>
          </w:p>
        </w:tc>
        <w:tc>
          <w:tcPr>
            <w:tcW w:w="1681" w:type="dxa"/>
            <w:tcBorders>
              <w:top w:val="single" w:sz="4" w:space="0" w:color="auto"/>
              <w:bottom w:val="single" w:sz="4" w:space="0" w:color="auto"/>
            </w:tcBorders>
          </w:tcPr>
          <w:p w14:paraId="6722D1E0" w14:textId="77777777" w:rsidR="00023AAA" w:rsidRDefault="00023AAA">
            <w:pPr>
              <w:pStyle w:val="EarlierRepubEntries"/>
            </w:pPr>
            <w:r>
              <w:t>1 July 2011–</w:t>
            </w:r>
            <w:r>
              <w:br/>
              <w:t>12 Dec 2011</w:t>
            </w:r>
          </w:p>
        </w:tc>
        <w:tc>
          <w:tcPr>
            <w:tcW w:w="1783" w:type="dxa"/>
            <w:tcBorders>
              <w:top w:val="single" w:sz="4" w:space="0" w:color="auto"/>
              <w:bottom w:val="single" w:sz="4" w:space="0" w:color="auto"/>
            </w:tcBorders>
          </w:tcPr>
          <w:p w14:paraId="3DDA6D92" w14:textId="20D11C36" w:rsidR="00023AAA" w:rsidRDefault="004D0AA3">
            <w:pPr>
              <w:pStyle w:val="EarlierRepubEntries"/>
            </w:pPr>
            <w:hyperlink r:id="rId276" w:tooltip="Administrative (One ACT Public Service Miscellaneous Amendments) Act 2011" w:history="1">
              <w:r w:rsidRPr="004D0AA3">
                <w:rPr>
                  <w:rStyle w:val="charCitHyperlinkAbbrev"/>
                </w:rPr>
                <w:t>A2011</w:t>
              </w:r>
              <w:r w:rsidRPr="004D0AA3">
                <w:rPr>
                  <w:rStyle w:val="charCitHyperlinkAbbrev"/>
                </w:rPr>
                <w:noBreakHyphen/>
                <w:t>22</w:t>
              </w:r>
            </w:hyperlink>
          </w:p>
        </w:tc>
        <w:tc>
          <w:tcPr>
            <w:tcW w:w="1783" w:type="dxa"/>
            <w:tcBorders>
              <w:top w:val="single" w:sz="4" w:space="0" w:color="auto"/>
              <w:bottom w:val="single" w:sz="4" w:space="0" w:color="auto"/>
            </w:tcBorders>
          </w:tcPr>
          <w:p w14:paraId="7FAA42CA" w14:textId="120E2038" w:rsidR="00023AAA" w:rsidRDefault="00023AAA">
            <w:pPr>
              <w:pStyle w:val="EarlierRepubEntries"/>
            </w:pPr>
            <w:r>
              <w:t xml:space="preserve">amendments by </w:t>
            </w:r>
            <w:hyperlink r:id="rId277" w:tooltip="Administrative (One ACT Public Service Miscellaneous Amendments) Act 2011" w:history="1">
              <w:r w:rsidR="004D0AA3" w:rsidRPr="004D0AA3">
                <w:rPr>
                  <w:rStyle w:val="charCitHyperlinkAbbrev"/>
                </w:rPr>
                <w:t>A2011</w:t>
              </w:r>
              <w:r w:rsidR="004D0AA3" w:rsidRPr="004D0AA3">
                <w:rPr>
                  <w:rStyle w:val="charCitHyperlinkAbbrev"/>
                </w:rPr>
                <w:noBreakHyphen/>
                <w:t>22</w:t>
              </w:r>
            </w:hyperlink>
          </w:p>
        </w:tc>
      </w:tr>
      <w:tr w:rsidR="002569A5" w14:paraId="564794BD" w14:textId="77777777">
        <w:trPr>
          <w:cantSplit/>
        </w:trPr>
        <w:tc>
          <w:tcPr>
            <w:tcW w:w="1576" w:type="dxa"/>
            <w:tcBorders>
              <w:top w:val="single" w:sz="4" w:space="0" w:color="auto"/>
              <w:bottom w:val="single" w:sz="4" w:space="0" w:color="auto"/>
            </w:tcBorders>
          </w:tcPr>
          <w:p w14:paraId="15A6369E" w14:textId="77777777" w:rsidR="002569A5" w:rsidRDefault="002569A5" w:rsidP="00023AAA">
            <w:pPr>
              <w:pStyle w:val="EarlierRepubEntries"/>
            </w:pPr>
            <w:r>
              <w:t>R12</w:t>
            </w:r>
            <w:r>
              <w:br/>
              <w:t>13 Dec 2011</w:t>
            </w:r>
          </w:p>
        </w:tc>
        <w:tc>
          <w:tcPr>
            <w:tcW w:w="1681" w:type="dxa"/>
            <w:tcBorders>
              <w:top w:val="single" w:sz="4" w:space="0" w:color="auto"/>
              <w:bottom w:val="single" w:sz="4" w:space="0" w:color="auto"/>
            </w:tcBorders>
          </w:tcPr>
          <w:p w14:paraId="2489F882" w14:textId="77777777" w:rsidR="002569A5" w:rsidRDefault="002569A5">
            <w:pPr>
              <w:pStyle w:val="EarlierRepubEntries"/>
            </w:pPr>
            <w:r>
              <w:t>13 Dec 2011–</w:t>
            </w:r>
            <w:r>
              <w:br/>
              <w:t>13 Dec 2011</w:t>
            </w:r>
          </w:p>
        </w:tc>
        <w:tc>
          <w:tcPr>
            <w:tcW w:w="1783" w:type="dxa"/>
            <w:tcBorders>
              <w:top w:val="single" w:sz="4" w:space="0" w:color="auto"/>
              <w:bottom w:val="single" w:sz="4" w:space="0" w:color="auto"/>
            </w:tcBorders>
          </w:tcPr>
          <w:p w14:paraId="5C0F540A" w14:textId="11F0572F" w:rsidR="002569A5" w:rsidRDefault="004D0AA3">
            <w:pPr>
              <w:pStyle w:val="EarlierRepubEntries"/>
            </w:pPr>
            <w:hyperlink r:id="rId278" w:tooltip="Race and Sports Bookmaking (Validation of Licences) Amendment Act 2011" w:history="1">
              <w:r w:rsidRPr="004D0AA3">
                <w:rPr>
                  <w:rStyle w:val="charCitHyperlinkAbbrev"/>
                </w:rPr>
                <w:t>A2011</w:t>
              </w:r>
              <w:r w:rsidRPr="004D0AA3">
                <w:rPr>
                  <w:rStyle w:val="charCitHyperlinkAbbrev"/>
                </w:rPr>
                <w:noBreakHyphen/>
                <w:t>53</w:t>
              </w:r>
            </w:hyperlink>
          </w:p>
        </w:tc>
        <w:tc>
          <w:tcPr>
            <w:tcW w:w="1783" w:type="dxa"/>
            <w:tcBorders>
              <w:top w:val="single" w:sz="4" w:space="0" w:color="auto"/>
              <w:bottom w:val="single" w:sz="4" w:space="0" w:color="auto"/>
            </w:tcBorders>
          </w:tcPr>
          <w:p w14:paraId="5317E20B" w14:textId="4E37CA7B" w:rsidR="002569A5" w:rsidRDefault="002569A5">
            <w:pPr>
              <w:pStyle w:val="EarlierRepubEntries"/>
            </w:pPr>
            <w:r>
              <w:t xml:space="preserve">amendments by </w:t>
            </w:r>
            <w:hyperlink r:id="rId279" w:tooltip="Race and Sports Bookmaking (Validation of Licences) Amendment Act 2011" w:history="1">
              <w:r w:rsidR="004D0AA3" w:rsidRPr="004D0AA3">
                <w:rPr>
                  <w:rStyle w:val="charCitHyperlinkAbbrev"/>
                </w:rPr>
                <w:t>A2011</w:t>
              </w:r>
              <w:r w:rsidR="004D0AA3" w:rsidRPr="004D0AA3">
                <w:rPr>
                  <w:rStyle w:val="charCitHyperlinkAbbrev"/>
                </w:rPr>
                <w:noBreakHyphen/>
                <w:t>53</w:t>
              </w:r>
            </w:hyperlink>
          </w:p>
        </w:tc>
      </w:tr>
      <w:tr w:rsidR="009522B6" w14:paraId="7CE8C27B" w14:textId="77777777">
        <w:trPr>
          <w:cantSplit/>
        </w:trPr>
        <w:tc>
          <w:tcPr>
            <w:tcW w:w="1576" w:type="dxa"/>
            <w:tcBorders>
              <w:top w:val="single" w:sz="4" w:space="0" w:color="auto"/>
              <w:bottom w:val="single" w:sz="4" w:space="0" w:color="auto"/>
            </w:tcBorders>
          </w:tcPr>
          <w:p w14:paraId="13220136" w14:textId="77777777" w:rsidR="009522B6" w:rsidRDefault="003D05D9" w:rsidP="009522B6">
            <w:pPr>
              <w:pStyle w:val="EarlierRepubEntries"/>
            </w:pPr>
            <w:r>
              <w:lastRenderedPageBreak/>
              <w:t>R13</w:t>
            </w:r>
            <w:r w:rsidR="009522B6">
              <w:br/>
              <w:t>14 Dec 2011</w:t>
            </w:r>
          </w:p>
        </w:tc>
        <w:tc>
          <w:tcPr>
            <w:tcW w:w="1681" w:type="dxa"/>
            <w:tcBorders>
              <w:top w:val="single" w:sz="4" w:space="0" w:color="auto"/>
              <w:bottom w:val="single" w:sz="4" w:space="0" w:color="auto"/>
            </w:tcBorders>
          </w:tcPr>
          <w:p w14:paraId="1A953356" w14:textId="77777777" w:rsidR="009522B6" w:rsidRDefault="009522B6" w:rsidP="003D05D9">
            <w:pPr>
              <w:pStyle w:val="EarlierRepubEntries"/>
            </w:pPr>
            <w:r>
              <w:t xml:space="preserve">14 Dec </w:t>
            </w:r>
            <w:r w:rsidR="003D05D9">
              <w:t>2011–</w:t>
            </w:r>
            <w:r w:rsidR="003D05D9">
              <w:br/>
              <w:t>26 Mar</w:t>
            </w:r>
            <w:r>
              <w:t xml:space="preserve"> 2014</w:t>
            </w:r>
          </w:p>
        </w:tc>
        <w:tc>
          <w:tcPr>
            <w:tcW w:w="1783" w:type="dxa"/>
            <w:tcBorders>
              <w:top w:val="single" w:sz="4" w:space="0" w:color="auto"/>
              <w:bottom w:val="single" w:sz="4" w:space="0" w:color="auto"/>
            </w:tcBorders>
          </w:tcPr>
          <w:p w14:paraId="68DF1EFD" w14:textId="6AE6DF4C" w:rsidR="009522B6" w:rsidRDefault="009522B6">
            <w:pPr>
              <w:pStyle w:val="EarlierRepubEntries"/>
            </w:pPr>
            <w:hyperlink r:id="rId280" w:tooltip="Race and Sports Bookmaking (Validation of Licences) Amendment Act 2011" w:history="1">
              <w:r w:rsidRPr="004D0AA3">
                <w:rPr>
                  <w:rStyle w:val="charCitHyperlinkAbbrev"/>
                </w:rPr>
                <w:t>A2011</w:t>
              </w:r>
              <w:r w:rsidRPr="004D0AA3">
                <w:rPr>
                  <w:rStyle w:val="charCitHyperlinkAbbrev"/>
                </w:rPr>
                <w:noBreakHyphen/>
                <w:t>53</w:t>
              </w:r>
            </w:hyperlink>
          </w:p>
        </w:tc>
        <w:tc>
          <w:tcPr>
            <w:tcW w:w="1783" w:type="dxa"/>
            <w:tcBorders>
              <w:top w:val="single" w:sz="4" w:space="0" w:color="auto"/>
              <w:bottom w:val="single" w:sz="4" w:space="0" w:color="auto"/>
            </w:tcBorders>
          </w:tcPr>
          <w:p w14:paraId="52B4CB51" w14:textId="77777777" w:rsidR="009522B6" w:rsidRDefault="009522B6">
            <w:pPr>
              <w:pStyle w:val="EarlierRepubEntries"/>
            </w:pPr>
            <w:r w:rsidRPr="00C47876">
              <w:t xml:space="preserve">expiry of </w:t>
            </w:r>
            <w:r w:rsidRPr="004B77D9">
              <w:t>validation</w:t>
            </w:r>
            <w:r>
              <w:t xml:space="preserve"> provision</w:t>
            </w:r>
            <w:r w:rsidRPr="00C47876">
              <w:t xml:space="preserve"> (</w:t>
            </w:r>
            <w:r>
              <w:t>pt 20</w:t>
            </w:r>
            <w:r w:rsidRPr="00C47876">
              <w:t>)</w:t>
            </w:r>
          </w:p>
        </w:tc>
      </w:tr>
      <w:tr w:rsidR="00696CC2" w14:paraId="21C03166" w14:textId="77777777">
        <w:trPr>
          <w:cantSplit/>
        </w:trPr>
        <w:tc>
          <w:tcPr>
            <w:tcW w:w="1576" w:type="dxa"/>
            <w:tcBorders>
              <w:top w:val="single" w:sz="4" w:space="0" w:color="auto"/>
              <w:bottom w:val="single" w:sz="4" w:space="0" w:color="auto"/>
            </w:tcBorders>
          </w:tcPr>
          <w:p w14:paraId="0879E3A5" w14:textId="77777777" w:rsidR="00696CC2" w:rsidRDefault="00696CC2" w:rsidP="009522B6">
            <w:pPr>
              <w:pStyle w:val="EarlierRepubEntries"/>
            </w:pPr>
            <w:r>
              <w:t>R14</w:t>
            </w:r>
            <w:r>
              <w:br/>
              <w:t>27 Mar 2014</w:t>
            </w:r>
          </w:p>
        </w:tc>
        <w:tc>
          <w:tcPr>
            <w:tcW w:w="1681" w:type="dxa"/>
            <w:tcBorders>
              <w:top w:val="single" w:sz="4" w:space="0" w:color="auto"/>
              <w:bottom w:val="single" w:sz="4" w:space="0" w:color="auto"/>
            </w:tcBorders>
          </w:tcPr>
          <w:p w14:paraId="471EE744" w14:textId="77777777" w:rsidR="00696CC2" w:rsidRDefault="00696CC2" w:rsidP="003D05D9">
            <w:pPr>
              <w:pStyle w:val="EarlierRepubEntries"/>
            </w:pPr>
            <w:r>
              <w:t>27 Mar 2014</w:t>
            </w:r>
            <w:r w:rsidR="00935E49">
              <w:t>–</w:t>
            </w:r>
            <w:r w:rsidR="00935E49">
              <w:br/>
            </w:r>
            <w:r>
              <w:t>6 Nov 2014</w:t>
            </w:r>
          </w:p>
        </w:tc>
        <w:tc>
          <w:tcPr>
            <w:tcW w:w="1783" w:type="dxa"/>
            <w:tcBorders>
              <w:top w:val="single" w:sz="4" w:space="0" w:color="auto"/>
              <w:bottom w:val="single" w:sz="4" w:space="0" w:color="auto"/>
            </w:tcBorders>
          </w:tcPr>
          <w:p w14:paraId="079AE9A2" w14:textId="51942E7C" w:rsidR="00696CC2" w:rsidRDefault="00696CC2">
            <w:pPr>
              <w:pStyle w:val="EarlierRepubEntries"/>
            </w:pPr>
            <w:hyperlink r:id="rId281" w:tooltip="Totalisator Act 2014" w:history="1">
              <w:r>
                <w:rPr>
                  <w:rStyle w:val="charCitHyperlinkAbbrev"/>
                </w:rPr>
                <w:t>A2014</w:t>
              </w:r>
              <w:r>
                <w:rPr>
                  <w:rStyle w:val="charCitHyperlinkAbbrev"/>
                </w:rPr>
                <w:noBreakHyphen/>
                <w:t>4</w:t>
              </w:r>
            </w:hyperlink>
          </w:p>
        </w:tc>
        <w:tc>
          <w:tcPr>
            <w:tcW w:w="1783" w:type="dxa"/>
            <w:tcBorders>
              <w:top w:val="single" w:sz="4" w:space="0" w:color="auto"/>
              <w:bottom w:val="single" w:sz="4" w:space="0" w:color="auto"/>
            </w:tcBorders>
          </w:tcPr>
          <w:p w14:paraId="5D019BBB" w14:textId="6777F066" w:rsidR="00696CC2" w:rsidRPr="00C47876" w:rsidRDefault="00696CC2">
            <w:pPr>
              <w:pStyle w:val="EarlierRepubEntries"/>
            </w:pPr>
            <w:r>
              <w:t xml:space="preserve">amendments by </w:t>
            </w:r>
            <w:hyperlink r:id="rId282" w:tooltip="Totalisator Act 2014" w:history="1">
              <w:r>
                <w:rPr>
                  <w:rStyle w:val="charCitHyperlinkAbbrev"/>
                </w:rPr>
                <w:t>A2014</w:t>
              </w:r>
              <w:r>
                <w:rPr>
                  <w:rStyle w:val="charCitHyperlinkAbbrev"/>
                </w:rPr>
                <w:noBreakHyphen/>
                <w:t>4</w:t>
              </w:r>
            </w:hyperlink>
          </w:p>
        </w:tc>
      </w:tr>
      <w:tr w:rsidR="00E174C4" w14:paraId="352FD030" w14:textId="77777777">
        <w:trPr>
          <w:cantSplit/>
        </w:trPr>
        <w:tc>
          <w:tcPr>
            <w:tcW w:w="1576" w:type="dxa"/>
            <w:tcBorders>
              <w:top w:val="single" w:sz="4" w:space="0" w:color="auto"/>
              <w:bottom w:val="single" w:sz="4" w:space="0" w:color="auto"/>
            </w:tcBorders>
          </w:tcPr>
          <w:p w14:paraId="6533CF13" w14:textId="77777777" w:rsidR="00E174C4" w:rsidRDefault="00E174C4" w:rsidP="009522B6">
            <w:pPr>
              <w:pStyle w:val="EarlierRepubEntries"/>
            </w:pPr>
            <w:r>
              <w:t>R15</w:t>
            </w:r>
            <w:r>
              <w:br/>
              <w:t>7 Nov 2014</w:t>
            </w:r>
          </w:p>
        </w:tc>
        <w:tc>
          <w:tcPr>
            <w:tcW w:w="1681" w:type="dxa"/>
            <w:tcBorders>
              <w:top w:val="single" w:sz="4" w:space="0" w:color="auto"/>
              <w:bottom w:val="single" w:sz="4" w:space="0" w:color="auto"/>
            </w:tcBorders>
          </w:tcPr>
          <w:p w14:paraId="0F9BEE83" w14:textId="77777777" w:rsidR="00E174C4" w:rsidRDefault="0023092B" w:rsidP="003D05D9">
            <w:pPr>
              <w:pStyle w:val="EarlierRepubEntries"/>
            </w:pPr>
            <w:r>
              <w:t>7 Nov 2014</w:t>
            </w:r>
            <w:r w:rsidR="00935E49">
              <w:t>–</w:t>
            </w:r>
            <w:r w:rsidR="00935E49">
              <w:br/>
            </w:r>
            <w:r>
              <w:t>28</w:t>
            </w:r>
            <w:r w:rsidR="00E174C4">
              <w:t xml:space="preserve"> Aug 2016</w:t>
            </w:r>
          </w:p>
        </w:tc>
        <w:tc>
          <w:tcPr>
            <w:tcW w:w="1783" w:type="dxa"/>
            <w:tcBorders>
              <w:top w:val="single" w:sz="4" w:space="0" w:color="auto"/>
              <w:bottom w:val="single" w:sz="4" w:space="0" w:color="auto"/>
            </w:tcBorders>
          </w:tcPr>
          <w:p w14:paraId="6C19CC90" w14:textId="7E52A461" w:rsidR="00E174C4" w:rsidRDefault="00E174C4">
            <w:pPr>
              <w:pStyle w:val="EarlierRepubEntries"/>
            </w:pPr>
            <w:hyperlink r:id="rId283" w:tooltip="Red Tape Reduction Legislation Amendment Act 2014" w:history="1">
              <w:r w:rsidRPr="00696CC2">
                <w:rPr>
                  <w:rStyle w:val="charCitHyperlinkAbbrev"/>
                </w:rPr>
                <w:t>A2014</w:t>
              </w:r>
              <w:r w:rsidRPr="00696CC2">
                <w:rPr>
                  <w:rStyle w:val="charCitHyperlinkAbbrev"/>
                </w:rPr>
                <w:noBreakHyphen/>
                <w:t>47</w:t>
              </w:r>
            </w:hyperlink>
          </w:p>
        </w:tc>
        <w:tc>
          <w:tcPr>
            <w:tcW w:w="1783" w:type="dxa"/>
            <w:tcBorders>
              <w:top w:val="single" w:sz="4" w:space="0" w:color="auto"/>
              <w:bottom w:val="single" w:sz="4" w:space="0" w:color="auto"/>
            </w:tcBorders>
          </w:tcPr>
          <w:p w14:paraId="34C99A43" w14:textId="1A87B17D" w:rsidR="00E174C4" w:rsidRDefault="00E174C4">
            <w:pPr>
              <w:pStyle w:val="EarlierRepubEntries"/>
            </w:pPr>
            <w:r>
              <w:t xml:space="preserve">amendments by </w:t>
            </w:r>
            <w:hyperlink r:id="rId284" w:tooltip="Red Tape Reduction Legislation Amendment Act 2014" w:history="1">
              <w:r w:rsidRPr="00696CC2">
                <w:rPr>
                  <w:rStyle w:val="charCitHyperlinkAbbrev"/>
                </w:rPr>
                <w:t>A2014</w:t>
              </w:r>
              <w:r w:rsidRPr="00696CC2">
                <w:rPr>
                  <w:rStyle w:val="charCitHyperlinkAbbrev"/>
                </w:rPr>
                <w:noBreakHyphen/>
                <w:t>47</w:t>
              </w:r>
            </w:hyperlink>
          </w:p>
        </w:tc>
      </w:tr>
      <w:tr w:rsidR="0023092B" w14:paraId="5D3E1D13" w14:textId="77777777">
        <w:trPr>
          <w:cantSplit/>
        </w:trPr>
        <w:tc>
          <w:tcPr>
            <w:tcW w:w="1576" w:type="dxa"/>
            <w:tcBorders>
              <w:top w:val="single" w:sz="4" w:space="0" w:color="auto"/>
              <w:bottom w:val="single" w:sz="4" w:space="0" w:color="auto"/>
            </w:tcBorders>
          </w:tcPr>
          <w:p w14:paraId="06527EBC" w14:textId="77777777" w:rsidR="0023092B" w:rsidRDefault="0023092B" w:rsidP="009522B6">
            <w:pPr>
              <w:pStyle w:val="EarlierRepubEntries"/>
            </w:pPr>
            <w:r>
              <w:t>R16</w:t>
            </w:r>
            <w:r>
              <w:br/>
              <w:t>29 Aug 2016</w:t>
            </w:r>
          </w:p>
        </w:tc>
        <w:tc>
          <w:tcPr>
            <w:tcW w:w="1681" w:type="dxa"/>
            <w:tcBorders>
              <w:top w:val="single" w:sz="4" w:space="0" w:color="auto"/>
              <w:bottom w:val="single" w:sz="4" w:space="0" w:color="auto"/>
            </w:tcBorders>
          </w:tcPr>
          <w:p w14:paraId="25D495BD" w14:textId="77777777" w:rsidR="0023092B" w:rsidRDefault="0023092B" w:rsidP="003D05D9">
            <w:pPr>
              <w:pStyle w:val="EarlierRepubEntries"/>
            </w:pPr>
            <w:r>
              <w:t>29 Aug 2016</w:t>
            </w:r>
            <w:r w:rsidR="00935E49">
              <w:t>–</w:t>
            </w:r>
            <w:r w:rsidR="00935E49">
              <w:br/>
            </w:r>
            <w:r>
              <w:t>31 Aug 2016</w:t>
            </w:r>
          </w:p>
        </w:tc>
        <w:tc>
          <w:tcPr>
            <w:tcW w:w="1783" w:type="dxa"/>
            <w:tcBorders>
              <w:top w:val="single" w:sz="4" w:space="0" w:color="auto"/>
              <w:bottom w:val="single" w:sz="4" w:space="0" w:color="auto"/>
            </w:tcBorders>
          </w:tcPr>
          <w:p w14:paraId="67814A46" w14:textId="30FF66D2" w:rsidR="0023092B" w:rsidRDefault="0023092B">
            <w:pPr>
              <w:pStyle w:val="EarlierRepubEntries"/>
            </w:pPr>
            <w:hyperlink r:id="rId285" w:tooltip="Justice Legislation Amendment Act 2016" w:history="1">
              <w:r>
                <w:rPr>
                  <w:rStyle w:val="charCitHyperlinkAbbrev"/>
                </w:rPr>
                <w:t>A2016</w:t>
              </w:r>
              <w:r>
                <w:rPr>
                  <w:rStyle w:val="charCitHyperlinkAbbrev"/>
                </w:rPr>
                <w:noBreakHyphen/>
                <w:t>7</w:t>
              </w:r>
            </w:hyperlink>
          </w:p>
        </w:tc>
        <w:tc>
          <w:tcPr>
            <w:tcW w:w="1783" w:type="dxa"/>
            <w:tcBorders>
              <w:top w:val="single" w:sz="4" w:space="0" w:color="auto"/>
              <w:bottom w:val="single" w:sz="4" w:space="0" w:color="auto"/>
            </w:tcBorders>
          </w:tcPr>
          <w:p w14:paraId="660B5EBB" w14:textId="2BA32C66" w:rsidR="0023092B" w:rsidRDefault="0023092B">
            <w:pPr>
              <w:pStyle w:val="EarlierRepubEntries"/>
            </w:pPr>
            <w:r>
              <w:t xml:space="preserve">amendments by </w:t>
            </w:r>
            <w:hyperlink r:id="rId286" w:tooltip="Justice Legislation Amendment Act 2016" w:history="1">
              <w:r>
                <w:rPr>
                  <w:rStyle w:val="charCitHyperlinkAbbrev"/>
                </w:rPr>
                <w:t>A2016</w:t>
              </w:r>
              <w:r>
                <w:rPr>
                  <w:rStyle w:val="charCitHyperlinkAbbrev"/>
                </w:rPr>
                <w:noBreakHyphen/>
                <w:t>7</w:t>
              </w:r>
            </w:hyperlink>
          </w:p>
        </w:tc>
      </w:tr>
      <w:tr w:rsidR="00935E49" w14:paraId="62D6DD15" w14:textId="77777777">
        <w:trPr>
          <w:cantSplit/>
        </w:trPr>
        <w:tc>
          <w:tcPr>
            <w:tcW w:w="1576" w:type="dxa"/>
            <w:tcBorders>
              <w:top w:val="single" w:sz="4" w:space="0" w:color="auto"/>
              <w:bottom w:val="single" w:sz="4" w:space="0" w:color="auto"/>
            </w:tcBorders>
          </w:tcPr>
          <w:p w14:paraId="32EE4662" w14:textId="77777777" w:rsidR="00935E49" w:rsidRDefault="00935E49" w:rsidP="009522B6">
            <w:pPr>
              <w:pStyle w:val="EarlierRepubEntries"/>
            </w:pPr>
            <w:r>
              <w:t>R17</w:t>
            </w:r>
            <w:r>
              <w:br/>
              <w:t>1 Sept 2016</w:t>
            </w:r>
          </w:p>
        </w:tc>
        <w:tc>
          <w:tcPr>
            <w:tcW w:w="1681" w:type="dxa"/>
            <w:tcBorders>
              <w:top w:val="single" w:sz="4" w:space="0" w:color="auto"/>
              <w:bottom w:val="single" w:sz="4" w:space="0" w:color="auto"/>
            </w:tcBorders>
          </w:tcPr>
          <w:p w14:paraId="7A0EE754" w14:textId="77777777" w:rsidR="00935E49" w:rsidRDefault="00935E49" w:rsidP="003D05D9">
            <w:pPr>
              <w:pStyle w:val="EarlierRepubEntries"/>
            </w:pPr>
            <w:r>
              <w:t>1 Sept 2016–</w:t>
            </w:r>
            <w:r>
              <w:br/>
              <w:t>29 Apr 2018</w:t>
            </w:r>
          </w:p>
        </w:tc>
        <w:tc>
          <w:tcPr>
            <w:tcW w:w="1783" w:type="dxa"/>
            <w:tcBorders>
              <w:top w:val="single" w:sz="4" w:space="0" w:color="auto"/>
              <w:bottom w:val="single" w:sz="4" w:space="0" w:color="auto"/>
            </w:tcBorders>
          </w:tcPr>
          <w:p w14:paraId="28CD7788" w14:textId="2F0D3460" w:rsidR="00935E49" w:rsidRDefault="00935E49">
            <w:pPr>
              <w:pStyle w:val="EarlierRepubEntries"/>
            </w:pPr>
            <w:hyperlink r:id="rId287" w:tooltip="Gaming and Racing (Red Tape Reduction) Legislation Amendment Act 2016" w:history="1">
              <w:r>
                <w:rPr>
                  <w:rStyle w:val="charCitHyperlinkAbbrev"/>
                </w:rPr>
                <w:t>A2016</w:t>
              </w:r>
              <w:r>
                <w:rPr>
                  <w:rStyle w:val="charCitHyperlinkAbbrev"/>
                </w:rPr>
                <w:noBreakHyphen/>
                <w:t>45</w:t>
              </w:r>
            </w:hyperlink>
          </w:p>
        </w:tc>
        <w:tc>
          <w:tcPr>
            <w:tcW w:w="1783" w:type="dxa"/>
            <w:tcBorders>
              <w:top w:val="single" w:sz="4" w:space="0" w:color="auto"/>
              <w:bottom w:val="single" w:sz="4" w:space="0" w:color="auto"/>
            </w:tcBorders>
          </w:tcPr>
          <w:p w14:paraId="6D6F532D" w14:textId="791EDC06" w:rsidR="00935E49" w:rsidRDefault="00935E49">
            <w:pPr>
              <w:pStyle w:val="EarlierRepubEntries"/>
            </w:pPr>
            <w:r>
              <w:t xml:space="preserve">amendments by </w:t>
            </w:r>
            <w:hyperlink r:id="rId288" w:tooltip="Gaming and Racing (Red Tape Reduction) Legislation Amendment Act 2016" w:history="1">
              <w:r>
                <w:rPr>
                  <w:rStyle w:val="charCitHyperlinkAbbrev"/>
                </w:rPr>
                <w:t>A2016</w:t>
              </w:r>
              <w:r>
                <w:rPr>
                  <w:rStyle w:val="charCitHyperlinkAbbrev"/>
                </w:rPr>
                <w:noBreakHyphen/>
                <w:t>45</w:t>
              </w:r>
            </w:hyperlink>
          </w:p>
        </w:tc>
      </w:tr>
      <w:tr w:rsidR="00933BCE" w14:paraId="40C9F605" w14:textId="77777777">
        <w:trPr>
          <w:cantSplit/>
        </w:trPr>
        <w:tc>
          <w:tcPr>
            <w:tcW w:w="1576" w:type="dxa"/>
            <w:tcBorders>
              <w:top w:val="single" w:sz="4" w:space="0" w:color="auto"/>
              <w:bottom w:val="single" w:sz="4" w:space="0" w:color="auto"/>
            </w:tcBorders>
          </w:tcPr>
          <w:p w14:paraId="69475C84" w14:textId="641250B3" w:rsidR="00933BCE" w:rsidRDefault="00933BCE" w:rsidP="009522B6">
            <w:pPr>
              <w:pStyle w:val="EarlierRepubEntries"/>
            </w:pPr>
            <w:r>
              <w:t>R18</w:t>
            </w:r>
            <w:r>
              <w:br/>
              <w:t>30 Apr 2018</w:t>
            </w:r>
          </w:p>
        </w:tc>
        <w:tc>
          <w:tcPr>
            <w:tcW w:w="1681" w:type="dxa"/>
            <w:tcBorders>
              <w:top w:val="single" w:sz="4" w:space="0" w:color="auto"/>
              <w:bottom w:val="single" w:sz="4" w:space="0" w:color="auto"/>
            </w:tcBorders>
          </w:tcPr>
          <w:p w14:paraId="71B512CF" w14:textId="5476B683" w:rsidR="00933BCE" w:rsidRDefault="00933BCE" w:rsidP="003D05D9">
            <w:pPr>
              <w:pStyle w:val="EarlierRepubEntries"/>
            </w:pPr>
            <w:r>
              <w:t>30 Apr 2018–</w:t>
            </w:r>
            <w:r>
              <w:br/>
              <w:t>11 May 2022</w:t>
            </w:r>
          </w:p>
        </w:tc>
        <w:tc>
          <w:tcPr>
            <w:tcW w:w="1783" w:type="dxa"/>
            <w:tcBorders>
              <w:top w:val="single" w:sz="4" w:space="0" w:color="auto"/>
              <w:bottom w:val="single" w:sz="4" w:space="0" w:color="auto"/>
            </w:tcBorders>
          </w:tcPr>
          <w:p w14:paraId="4A9F8DC1" w14:textId="03D0787D" w:rsidR="00933BCE" w:rsidRPr="00933BCE" w:rsidRDefault="00933BCE">
            <w:pPr>
              <w:pStyle w:val="EarlierRepubEntries"/>
              <w:rPr>
                <w:rStyle w:val="charCitHyperlinkAbbrev"/>
              </w:rPr>
            </w:pPr>
            <w:hyperlink r:id="rId289" w:tooltip="Racing (Greyhounds) Amendment Act 2017" w:history="1">
              <w:r w:rsidRPr="00933BCE">
                <w:rPr>
                  <w:rStyle w:val="charCitHyperlinkAbbrev"/>
                </w:rPr>
                <w:t>A2017</w:t>
              </w:r>
              <w:r w:rsidRPr="00933BCE">
                <w:rPr>
                  <w:rStyle w:val="charCitHyperlinkAbbrev"/>
                </w:rPr>
                <w:noBreakHyphen/>
                <w:t>43</w:t>
              </w:r>
            </w:hyperlink>
          </w:p>
        </w:tc>
        <w:tc>
          <w:tcPr>
            <w:tcW w:w="1783" w:type="dxa"/>
            <w:tcBorders>
              <w:top w:val="single" w:sz="4" w:space="0" w:color="auto"/>
              <w:bottom w:val="single" w:sz="4" w:space="0" w:color="auto"/>
            </w:tcBorders>
          </w:tcPr>
          <w:p w14:paraId="660DF702" w14:textId="105C16D2" w:rsidR="00933BCE" w:rsidRDefault="00933BCE">
            <w:pPr>
              <w:pStyle w:val="EarlierRepubEntries"/>
            </w:pPr>
            <w:r>
              <w:t xml:space="preserve">amendments by </w:t>
            </w:r>
            <w:hyperlink r:id="rId290" w:tooltip="Racing (Greyhounds) Amendment Act 2017" w:history="1">
              <w:r w:rsidRPr="00933BCE">
                <w:rPr>
                  <w:rStyle w:val="charCitHyperlinkAbbrev"/>
                </w:rPr>
                <w:t>A2017</w:t>
              </w:r>
              <w:r w:rsidRPr="00933BCE">
                <w:rPr>
                  <w:rStyle w:val="charCitHyperlinkAbbrev"/>
                </w:rPr>
                <w:noBreakHyphen/>
                <w:t>43</w:t>
              </w:r>
            </w:hyperlink>
          </w:p>
        </w:tc>
      </w:tr>
    </w:tbl>
    <w:p w14:paraId="67EC52A8" w14:textId="77777777" w:rsidR="002E4ABC" w:rsidRPr="002E4ABC" w:rsidRDefault="002E4ABC" w:rsidP="002E4ABC">
      <w:pPr>
        <w:pStyle w:val="PageBreak"/>
      </w:pPr>
      <w:r w:rsidRPr="002E4ABC">
        <w:br w:type="page"/>
      </w:r>
    </w:p>
    <w:p w14:paraId="702BE3AD" w14:textId="77777777" w:rsidR="00627964" w:rsidRPr="001913CB" w:rsidRDefault="00627964" w:rsidP="00627964">
      <w:pPr>
        <w:pStyle w:val="Endnote20"/>
      </w:pPr>
      <w:bookmarkStart w:id="141" w:name="_Toc103067976"/>
      <w:r w:rsidRPr="001913CB">
        <w:rPr>
          <w:rStyle w:val="charTableNo"/>
        </w:rPr>
        <w:lastRenderedPageBreak/>
        <w:t>6</w:t>
      </w:r>
      <w:r w:rsidRPr="00217CE1">
        <w:tab/>
      </w:r>
      <w:r w:rsidRPr="001913CB">
        <w:rPr>
          <w:rStyle w:val="charTableText"/>
        </w:rPr>
        <w:t>Expired transitional or validating provisions</w:t>
      </w:r>
      <w:bookmarkEnd w:id="141"/>
    </w:p>
    <w:p w14:paraId="5ECA4C39" w14:textId="46B5DACA" w:rsidR="00627964" w:rsidRDefault="00627964" w:rsidP="00627964">
      <w:pPr>
        <w:pStyle w:val="EndNoteTextPub"/>
      </w:pPr>
      <w:r w:rsidRPr="00600F19">
        <w:t>This Act may be affected by transitional or validating provisions that have expired.  The expiry does not affect any continuing operation of the provisions (s</w:t>
      </w:r>
      <w:r>
        <w:t xml:space="preserve">ee </w:t>
      </w:r>
      <w:hyperlink r:id="rId291" w:tooltip="A2001-14" w:history="1">
        <w:r w:rsidR="004D0AA3" w:rsidRPr="004D0AA3">
          <w:rPr>
            <w:rStyle w:val="charCitHyperlinkItal"/>
          </w:rPr>
          <w:t>Legislation Act 2001</w:t>
        </w:r>
      </w:hyperlink>
      <w:r>
        <w:t>, s 88 (1)).</w:t>
      </w:r>
    </w:p>
    <w:p w14:paraId="11DB0199" w14:textId="77777777" w:rsidR="00627964" w:rsidRDefault="00627964" w:rsidP="00627964">
      <w:pPr>
        <w:pStyle w:val="EndNoteTextPub"/>
        <w:spacing w:before="120"/>
      </w:pPr>
      <w:r>
        <w:t>Expired provisions are removed from the republished law when the expiry takes effect and are listed in the amendment history using the abbreviation ‘exp’ followed by the date of the expiry.</w:t>
      </w:r>
    </w:p>
    <w:p w14:paraId="19D90AB9" w14:textId="77777777" w:rsidR="00627964" w:rsidRDefault="00627964" w:rsidP="00627964">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67D2144" w14:textId="77777777" w:rsidR="00A75578" w:rsidRDefault="00A75578">
      <w:pPr>
        <w:pStyle w:val="05EndNote"/>
        <w:sectPr w:rsidR="00A75578" w:rsidSect="001913CB">
          <w:headerReference w:type="even" r:id="rId292"/>
          <w:headerReference w:type="default" r:id="rId293"/>
          <w:footerReference w:type="even" r:id="rId294"/>
          <w:footerReference w:type="default" r:id="rId295"/>
          <w:pgSz w:w="11907" w:h="16839" w:code="9"/>
          <w:pgMar w:top="3000" w:right="1900" w:bottom="2500" w:left="2300" w:header="2480" w:footer="2100" w:gutter="0"/>
          <w:cols w:space="720"/>
          <w:docGrid w:linePitch="326"/>
        </w:sectPr>
      </w:pPr>
    </w:p>
    <w:p w14:paraId="7972012C" w14:textId="77777777" w:rsidR="00184649" w:rsidRDefault="00184649">
      <w:pPr>
        <w:rPr>
          <w:color w:val="000000"/>
          <w:sz w:val="22"/>
        </w:rPr>
      </w:pPr>
    </w:p>
    <w:p w14:paraId="25A3DC2A" w14:textId="77777777" w:rsidR="00EA37CC" w:rsidRDefault="00EA37CC">
      <w:pPr>
        <w:rPr>
          <w:color w:val="000000"/>
          <w:sz w:val="22"/>
        </w:rPr>
      </w:pPr>
    </w:p>
    <w:p w14:paraId="1A41EF62" w14:textId="77777777" w:rsidR="00EA37CC" w:rsidRDefault="00EA37CC">
      <w:pPr>
        <w:rPr>
          <w:color w:val="000000"/>
          <w:sz w:val="22"/>
        </w:rPr>
      </w:pPr>
    </w:p>
    <w:p w14:paraId="6E8937F3" w14:textId="77777777" w:rsidR="00BA3535" w:rsidRDefault="00BA3535">
      <w:pPr>
        <w:rPr>
          <w:color w:val="000000"/>
          <w:sz w:val="22"/>
        </w:rPr>
      </w:pPr>
    </w:p>
    <w:p w14:paraId="21344BB5" w14:textId="77777777" w:rsidR="00BA3535" w:rsidRDefault="00BA3535">
      <w:pPr>
        <w:rPr>
          <w:color w:val="000000"/>
          <w:sz w:val="22"/>
        </w:rPr>
      </w:pPr>
    </w:p>
    <w:p w14:paraId="6E491DEA" w14:textId="77777777" w:rsidR="00BA3535" w:rsidRDefault="00BA3535">
      <w:pPr>
        <w:rPr>
          <w:color w:val="000000"/>
          <w:sz w:val="22"/>
        </w:rPr>
      </w:pPr>
    </w:p>
    <w:p w14:paraId="060D9EEF" w14:textId="77777777" w:rsidR="00184649" w:rsidRDefault="00184649">
      <w:pPr>
        <w:rPr>
          <w:color w:val="000000"/>
          <w:sz w:val="22"/>
        </w:rPr>
      </w:pPr>
    </w:p>
    <w:p w14:paraId="5396F34A" w14:textId="39FDD20C" w:rsidR="00184649" w:rsidRDefault="00184649">
      <w:pPr>
        <w:rPr>
          <w:color w:val="000000"/>
          <w:sz w:val="22"/>
        </w:rPr>
      </w:pPr>
      <w:r>
        <w:rPr>
          <w:color w:val="000000"/>
          <w:sz w:val="22"/>
        </w:rPr>
        <w:t>©  A</w:t>
      </w:r>
      <w:r w:rsidR="00253A79">
        <w:rPr>
          <w:color w:val="000000"/>
          <w:sz w:val="22"/>
        </w:rPr>
        <w:t xml:space="preserve">ustralian Capital Territory </w:t>
      </w:r>
      <w:r w:rsidR="001913CB">
        <w:rPr>
          <w:color w:val="000000"/>
          <w:sz w:val="22"/>
        </w:rPr>
        <w:t>2022</w:t>
      </w:r>
    </w:p>
    <w:p w14:paraId="61004E20" w14:textId="77777777" w:rsidR="00184649" w:rsidRDefault="00184649"/>
    <w:p w14:paraId="63C1FF35" w14:textId="77777777" w:rsidR="00A75578" w:rsidRDefault="00A75578">
      <w:pPr>
        <w:pStyle w:val="06Copyright"/>
        <w:sectPr w:rsidR="00A75578" w:rsidSect="00D54D97">
          <w:headerReference w:type="even" r:id="rId296"/>
          <w:headerReference w:type="default" r:id="rId297"/>
          <w:footerReference w:type="even" r:id="rId298"/>
          <w:footerReference w:type="default" r:id="rId299"/>
          <w:headerReference w:type="first" r:id="rId300"/>
          <w:footerReference w:type="first" r:id="rId301"/>
          <w:type w:val="continuous"/>
          <w:pgSz w:w="11907" w:h="16839" w:code="9"/>
          <w:pgMar w:top="3000" w:right="1900" w:bottom="2500" w:left="2300" w:header="2480" w:footer="2100" w:gutter="0"/>
          <w:pgNumType w:fmt="lowerRoman"/>
          <w:cols w:space="720"/>
          <w:titlePg/>
          <w:docGrid w:linePitch="326"/>
        </w:sectPr>
      </w:pPr>
    </w:p>
    <w:p w14:paraId="24688F70" w14:textId="77777777" w:rsidR="00184649" w:rsidRDefault="00184649">
      <w:pPr>
        <w:rPr>
          <w:color w:val="000000"/>
          <w:sz w:val="22"/>
        </w:rPr>
      </w:pPr>
    </w:p>
    <w:sectPr w:rsidR="00184649" w:rsidSect="00E736AE">
      <w:headerReference w:type="first" r:id="rId302"/>
      <w:footerReference w:type="first" r:id="rId303"/>
      <w:type w:val="continuous"/>
      <w:pgSz w:w="11907" w:h="16839" w:code="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BD309" w14:textId="77777777" w:rsidR="007F07F7" w:rsidRDefault="007F07F7">
      <w:r>
        <w:separator/>
      </w:r>
    </w:p>
  </w:endnote>
  <w:endnote w:type="continuationSeparator" w:id="0">
    <w:p w14:paraId="6987782B" w14:textId="77777777" w:rsidR="007F07F7" w:rsidRDefault="007F0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DC23" w14:textId="68D09CB0" w:rsidR="000A3FF9" w:rsidRPr="00F15D13" w:rsidRDefault="00F15D13" w:rsidP="00F15D13">
    <w:pPr>
      <w:pStyle w:val="Footer"/>
      <w:jc w:val="center"/>
      <w:rPr>
        <w:rFonts w:cs="Arial"/>
        <w:sz w:val="14"/>
      </w:rPr>
    </w:pPr>
    <w:r w:rsidRPr="00F15D1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5562" w14:textId="77777777" w:rsidR="007F07F7" w:rsidRDefault="007F07F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F07F7" w14:paraId="38BCE4B2" w14:textId="77777777">
      <w:tc>
        <w:tcPr>
          <w:tcW w:w="847" w:type="pct"/>
        </w:tcPr>
        <w:p w14:paraId="6B185E73" w14:textId="77777777" w:rsidR="007F07F7" w:rsidRDefault="007F07F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74BCD">
            <w:rPr>
              <w:rStyle w:val="PageNumber"/>
              <w:noProof/>
            </w:rPr>
            <w:t>90</w:t>
          </w:r>
          <w:r>
            <w:rPr>
              <w:rStyle w:val="PageNumber"/>
            </w:rPr>
            <w:fldChar w:fldCharType="end"/>
          </w:r>
        </w:p>
      </w:tc>
      <w:tc>
        <w:tcPr>
          <w:tcW w:w="3092" w:type="pct"/>
        </w:tcPr>
        <w:p w14:paraId="20EC576B" w14:textId="78175569" w:rsidR="007F07F7" w:rsidRDefault="00F15D13">
          <w:pPr>
            <w:pStyle w:val="Footer"/>
            <w:jc w:val="center"/>
          </w:pPr>
          <w:r>
            <w:fldChar w:fldCharType="begin"/>
          </w:r>
          <w:r>
            <w:instrText xml:space="preserve"> REF Citation *\charformat </w:instrText>
          </w:r>
          <w:r>
            <w:fldChar w:fldCharType="separate"/>
          </w:r>
          <w:r w:rsidR="00EA61D5">
            <w:t>Race and Sports Bookmaking Act 2001</w:t>
          </w:r>
          <w:r>
            <w:fldChar w:fldCharType="end"/>
          </w:r>
        </w:p>
        <w:p w14:paraId="25E25E3E" w14:textId="6C1C8E8E" w:rsidR="007F07F7" w:rsidRDefault="00F15D13">
          <w:pPr>
            <w:pStyle w:val="FooterInfoCentre"/>
          </w:pPr>
          <w:r>
            <w:fldChar w:fldCharType="begin"/>
          </w:r>
          <w:r>
            <w:instrText xml:space="preserve"> DOCPROPERTY "Eff"  *\charformat </w:instrText>
          </w:r>
          <w:r>
            <w:fldChar w:fldCharType="separate"/>
          </w:r>
          <w:r w:rsidR="00EA61D5">
            <w:t xml:space="preserve">Effective:  </w:t>
          </w:r>
          <w:r>
            <w:fldChar w:fldCharType="end"/>
          </w:r>
          <w:r>
            <w:fldChar w:fldCharType="begin"/>
          </w:r>
          <w:r>
            <w:instrText xml:space="preserve"> DOCPROPERTY "StartDt"  *\charformat </w:instrText>
          </w:r>
          <w:r>
            <w:fldChar w:fldCharType="separate"/>
          </w:r>
          <w:r w:rsidR="00EA61D5">
            <w:t>12/05/22</w:t>
          </w:r>
          <w:r>
            <w:fldChar w:fldCharType="end"/>
          </w:r>
          <w:r>
            <w:fldChar w:fldCharType="begin"/>
          </w:r>
          <w:r>
            <w:instrText xml:space="preserve"> DOCPROPERTY "EndDt"  *\charformat </w:instrText>
          </w:r>
          <w:r>
            <w:fldChar w:fldCharType="separate"/>
          </w:r>
          <w:r w:rsidR="00EA61D5">
            <w:t>-25/12/25</w:t>
          </w:r>
          <w:r>
            <w:fldChar w:fldCharType="end"/>
          </w:r>
        </w:p>
      </w:tc>
      <w:tc>
        <w:tcPr>
          <w:tcW w:w="1061" w:type="pct"/>
        </w:tcPr>
        <w:p w14:paraId="7846371A" w14:textId="2B49FB1A" w:rsidR="007F07F7" w:rsidRDefault="00F15D13">
          <w:pPr>
            <w:pStyle w:val="Footer"/>
            <w:jc w:val="right"/>
          </w:pPr>
          <w:r>
            <w:fldChar w:fldCharType="begin"/>
          </w:r>
          <w:r>
            <w:instrText xml:space="preserve"> DOCPROPERTY "Category"  *\charformat  </w:instrText>
          </w:r>
          <w:r>
            <w:fldChar w:fldCharType="separate"/>
          </w:r>
          <w:r w:rsidR="00EA61D5">
            <w:t>R19</w:t>
          </w:r>
          <w:r>
            <w:fldChar w:fldCharType="end"/>
          </w:r>
          <w:r w:rsidR="007F07F7">
            <w:br/>
          </w:r>
          <w:r>
            <w:fldChar w:fldCharType="begin"/>
          </w:r>
          <w:r>
            <w:instrText xml:space="preserve"> DOCPROPERTY "RepubDt"  *\charformat  </w:instrText>
          </w:r>
          <w:r>
            <w:fldChar w:fldCharType="separate"/>
          </w:r>
          <w:r w:rsidR="00EA61D5">
            <w:t>12/05/22</w:t>
          </w:r>
          <w:r>
            <w:fldChar w:fldCharType="end"/>
          </w:r>
        </w:p>
      </w:tc>
    </w:tr>
  </w:tbl>
  <w:p w14:paraId="419E4B11" w14:textId="79C8DE14" w:rsidR="007F07F7" w:rsidRPr="00F15D13" w:rsidRDefault="00F15D13" w:rsidP="00F15D13">
    <w:pPr>
      <w:pStyle w:val="Status"/>
      <w:rPr>
        <w:rFonts w:cs="Arial"/>
      </w:rPr>
    </w:pPr>
    <w:r w:rsidRPr="00F15D13">
      <w:rPr>
        <w:rFonts w:cs="Arial"/>
      </w:rPr>
      <w:fldChar w:fldCharType="begin"/>
    </w:r>
    <w:r w:rsidRPr="00F15D13">
      <w:rPr>
        <w:rFonts w:cs="Arial"/>
      </w:rPr>
      <w:instrText xml:space="preserve"> DOCPROPERTY "Status" </w:instrText>
    </w:r>
    <w:r w:rsidRPr="00F15D13">
      <w:rPr>
        <w:rFonts w:cs="Arial"/>
      </w:rPr>
      <w:fldChar w:fldCharType="separate"/>
    </w:r>
    <w:r w:rsidR="00EA61D5" w:rsidRPr="00F15D13">
      <w:rPr>
        <w:rFonts w:cs="Arial"/>
      </w:rPr>
      <w:t xml:space="preserve"> </w:t>
    </w:r>
    <w:r w:rsidRPr="00F15D13">
      <w:rPr>
        <w:rFonts w:cs="Arial"/>
      </w:rPr>
      <w:fldChar w:fldCharType="end"/>
    </w:r>
    <w:r w:rsidRPr="00F15D1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A3AF" w14:textId="77777777" w:rsidR="007F07F7" w:rsidRDefault="007F07F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F07F7" w14:paraId="235F1A33" w14:textId="77777777">
      <w:tc>
        <w:tcPr>
          <w:tcW w:w="1061" w:type="pct"/>
        </w:tcPr>
        <w:p w14:paraId="51E43E6D" w14:textId="71D87411" w:rsidR="007F07F7" w:rsidRDefault="00F15D13">
          <w:pPr>
            <w:pStyle w:val="Footer"/>
          </w:pPr>
          <w:r>
            <w:fldChar w:fldCharType="begin"/>
          </w:r>
          <w:r>
            <w:instrText xml:space="preserve"> DOCPROPERTY "Category"  *\charformat  </w:instrText>
          </w:r>
          <w:r>
            <w:fldChar w:fldCharType="separate"/>
          </w:r>
          <w:r w:rsidR="00EA61D5">
            <w:t>R19</w:t>
          </w:r>
          <w:r>
            <w:fldChar w:fldCharType="end"/>
          </w:r>
          <w:r w:rsidR="007F07F7">
            <w:br/>
          </w:r>
          <w:r>
            <w:fldChar w:fldCharType="begin"/>
          </w:r>
          <w:r>
            <w:instrText xml:space="preserve"> DOCPROPERTY "RepubDt"  *\charformat  </w:instrText>
          </w:r>
          <w:r>
            <w:fldChar w:fldCharType="separate"/>
          </w:r>
          <w:r w:rsidR="00EA61D5">
            <w:t>12/05/22</w:t>
          </w:r>
          <w:r>
            <w:fldChar w:fldCharType="end"/>
          </w:r>
        </w:p>
      </w:tc>
      <w:tc>
        <w:tcPr>
          <w:tcW w:w="3092" w:type="pct"/>
        </w:tcPr>
        <w:p w14:paraId="3C3BAADF" w14:textId="0D022507" w:rsidR="007F07F7" w:rsidRDefault="00F15D13">
          <w:pPr>
            <w:pStyle w:val="Footer"/>
            <w:jc w:val="center"/>
          </w:pPr>
          <w:r>
            <w:fldChar w:fldCharType="begin"/>
          </w:r>
          <w:r>
            <w:instrText xml:space="preserve"> REF Citation *\charformat </w:instrText>
          </w:r>
          <w:r>
            <w:fldChar w:fldCharType="separate"/>
          </w:r>
          <w:r w:rsidR="00EA61D5">
            <w:t>Race and Sports Bookmaking Act 2001</w:t>
          </w:r>
          <w:r>
            <w:fldChar w:fldCharType="end"/>
          </w:r>
        </w:p>
        <w:p w14:paraId="58170D98" w14:textId="749D1C08" w:rsidR="007F07F7" w:rsidRDefault="00F15D13">
          <w:pPr>
            <w:pStyle w:val="FooterInfoCentre"/>
          </w:pPr>
          <w:r>
            <w:fldChar w:fldCharType="begin"/>
          </w:r>
          <w:r>
            <w:instrText xml:space="preserve"> DOCPROPERTY "Eff"  *\charformat </w:instrText>
          </w:r>
          <w:r>
            <w:fldChar w:fldCharType="separate"/>
          </w:r>
          <w:r w:rsidR="00EA61D5">
            <w:t xml:space="preserve">Effective:  </w:t>
          </w:r>
          <w:r>
            <w:fldChar w:fldCharType="end"/>
          </w:r>
          <w:r>
            <w:fldChar w:fldCharType="begin"/>
          </w:r>
          <w:r>
            <w:instrText xml:space="preserve"> DOCPROPERTY "StartDt"  *\charformat </w:instrText>
          </w:r>
          <w:r>
            <w:fldChar w:fldCharType="separate"/>
          </w:r>
          <w:r w:rsidR="00EA61D5">
            <w:t>12/05/22</w:t>
          </w:r>
          <w:r>
            <w:fldChar w:fldCharType="end"/>
          </w:r>
          <w:r>
            <w:fldChar w:fldCharType="begin"/>
          </w:r>
          <w:r>
            <w:instrText xml:space="preserve"> DOCPROPERTY "EndDt"  *\charformat </w:instrText>
          </w:r>
          <w:r>
            <w:fldChar w:fldCharType="separate"/>
          </w:r>
          <w:r w:rsidR="00EA61D5">
            <w:t>-25/12/25</w:t>
          </w:r>
          <w:r>
            <w:fldChar w:fldCharType="end"/>
          </w:r>
        </w:p>
      </w:tc>
      <w:tc>
        <w:tcPr>
          <w:tcW w:w="847" w:type="pct"/>
        </w:tcPr>
        <w:p w14:paraId="07715F3B" w14:textId="77777777" w:rsidR="007F07F7" w:rsidRDefault="007F07F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B74BCD">
            <w:rPr>
              <w:rStyle w:val="PageNumber"/>
              <w:noProof/>
            </w:rPr>
            <w:t>89</w:t>
          </w:r>
          <w:r>
            <w:rPr>
              <w:rStyle w:val="PageNumber"/>
            </w:rPr>
            <w:fldChar w:fldCharType="end"/>
          </w:r>
        </w:p>
      </w:tc>
    </w:tr>
  </w:tbl>
  <w:p w14:paraId="127CE01C" w14:textId="17502C86" w:rsidR="007F07F7" w:rsidRPr="00F15D13" w:rsidRDefault="00F15D13" w:rsidP="00F15D13">
    <w:pPr>
      <w:pStyle w:val="Status"/>
      <w:rPr>
        <w:rFonts w:cs="Arial"/>
      </w:rPr>
    </w:pPr>
    <w:r w:rsidRPr="00F15D13">
      <w:rPr>
        <w:rFonts w:cs="Arial"/>
      </w:rPr>
      <w:fldChar w:fldCharType="begin"/>
    </w:r>
    <w:r w:rsidRPr="00F15D13">
      <w:rPr>
        <w:rFonts w:cs="Arial"/>
      </w:rPr>
      <w:instrText xml:space="preserve"> DOCPROPERTY "Status" </w:instrText>
    </w:r>
    <w:r w:rsidRPr="00F15D13">
      <w:rPr>
        <w:rFonts w:cs="Arial"/>
      </w:rPr>
      <w:fldChar w:fldCharType="separate"/>
    </w:r>
    <w:r w:rsidR="00EA61D5" w:rsidRPr="00F15D13">
      <w:rPr>
        <w:rFonts w:cs="Arial"/>
      </w:rPr>
      <w:t xml:space="preserve"> </w:t>
    </w:r>
    <w:r w:rsidRPr="00F15D13">
      <w:rPr>
        <w:rFonts w:cs="Arial"/>
      </w:rPr>
      <w:fldChar w:fldCharType="end"/>
    </w:r>
    <w:r w:rsidRPr="00F15D1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74B4" w14:textId="77777777" w:rsidR="007F07F7" w:rsidRDefault="007F07F7">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7F07F7" w14:paraId="7BA24DA7" w14:textId="77777777">
      <w:trPr>
        <w:jc w:val="center"/>
      </w:trPr>
      <w:tc>
        <w:tcPr>
          <w:tcW w:w="1240" w:type="dxa"/>
        </w:tcPr>
        <w:p w14:paraId="6ED1EA7E" w14:textId="77777777" w:rsidR="007F07F7" w:rsidRDefault="007F07F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74BCD">
            <w:rPr>
              <w:rStyle w:val="PageNumber"/>
              <w:noProof/>
            </w:rPr>
            <w:t>96</w:t>
          </w:r>
          <w:r>
            <w:rPr>
              <w:rStyle w:val="PageNumber"/>
            </w:rPr>
            <w:fldChar w:fldCharType="end"/>
          </w:r>
        </w:p>
      </w:tc>
      <w:tc>
        <w:tcPr>
          <w:tcW w:w="4527" w:type="dxa"/>
        </w:tcPr>
        <w:p w14:paraId="061DC876" w14:textId="12D7E441" w:rsidR="007F07F7" w:rsidRDefault="00F15D13">
          <w:pPr>
            <w:pStyle w:val="Footer"/>
            <w:jc w:val="center"/>
          </w:pPr>
          <w:r>
            <w:fldChar w:fldCharType="begin"/>
          </w:r>
          <w:r>
            <w:instrText xml:space="preserve"> REF Citation *\charformat </w:instrText>
          </w:r>
          <w:r>
            <w:fldChar w:fldCharType="separate"/>
          </w:r>
          <w:r w:rsidR="00EA61D5">
            <w:t>Race and Sports Bookmaking Act 2001</w:t>
          </w:r>
          <w:r>
            <w:fldChar w:fldCharType="end"/>
          </w:r>
          <w:r w:rsidR="007F07F7">
            <w:br/>
          </w:r>
          <w:r>
            <w:fldChar w:fldCharType="begin"/>
          </w:r>
          <w:r>
            <w:instrText xml:space="preserve"> DOCPROPERTY "Eff"  </w:instrText>
          </w:r>
          <w:r>
            <w:fldChar w:fldCharType="separate"/>
          </w:r>
          <w:r w:rsidR="00EA61D5">
            <w:t xml:space="preserve">Effective:  </w:t>
          </w:r>
          <w:r>
            <w:fldChar w:fldCharType="end"/>
          </w:r>
          <w:r>
            <w:fldChar w:fldCharType="begin"/>
          </w:r>
          <w:r>
            <w:instrText xml:space="preserve"> DOCPROPERTY "StartDt"   </w:instrText>
          </w:r>
          <w:r>
            <w:fldChar w:fldCharType="separate"/>
          </w:r>
          <w:r w:rsidR="00EA61D5">
            <w:t>12/05/22</w:t>
          </w:r>
          <w:r>
            <w:fldChar w:fldCharType="end"/>
          </w:r>
          <w:r>
            <w:fldChar w:fldCharType="begin"/>
          </w:r>
          <w:r>
            <w:instrText xml:space="preserve"> DOCPROPERTY "EndDt"  </w:instrText>
          </w:r>
          <w:r>
            <w:fldChar w:fldCharType="separate"/>
          </w:r>
          <w:r w:rsidR="00EA61D5">
            <w:t>-25/12/25</w:t>
          </w:r>
          <w:r>
            <w:fldChar w:fldCharType="end"/>
          </w:r>
        </w:p>
      </w:tc>
      <w:tc>
        <w:tcPr>
          <w:tcW w:w="1553" w:type="dxa"/>
        </w:tcPr>
        <w:p w14:paraId="3FA01715" w14:textId="6AAC535A" w:rsidR="007F07F7" w:rsidRDefault="00F15D13">
          <w:pPr>
            <w:pStyle w:val="Footer"/>
            <w:jc w:val="right"/>
          </w:pPr>
          <w:r>
            <w:fldChar w:fldCharType="begin"/>
          </w:r>
          <w:r>
            <w:instrText xml:space="preserve"> DOCPROPERTY "Category"  </w:instrText>
          </w:r>
          <w:r>
            <w:fldChar w:fldCharType="separate"/>
          </w:r>
          <w:r w:rsidR="00EA61D5">
            <w:t>R19</w:t>
          </w:r>
          <w:r>
            <w:fldChar w:fldCharType="end"/>
          </w:r>
          <w:r w:rsidR="007F07F7">
            <w:br/>
          </w:r>
          <w:r>
            <w:fldChar w:fldCharType="begin"/>
          </w:r>
          <w:r>
            <w:instrText xml:space="preserve"> DOCPROPERTY "RepubDt"  </w:instrText>
          </w:r>
          <w:r>
            <w:fldChar w:fldCharType="separate"/>
          </w:r>
          <w:r w:rsidR="00EA61D5">
            <w:t>12/05/22</w:t>
          </w:r>
          <w:r>
            <w:fldChar w:fldCharType="end"/>
          </w:r>
        </w:p>
      </w:tc>
    </w:tr>
  </w:tbl>
  <w:p w14:paraId="1C89F562" w14:textId="5A4B3673" w:rsidR="007F07F7" w:rsidRPr="00F15D13" w:rsidRDefault="00F15D13" w:rsidP="00F15D13">
    <w:pPr>
      <w:pStyle w:val="Status"/>
      <w:rPr>
        <w:rFonts w:cs="Arial"/>
      </w:rPr>
    </w:pPr>
    <w:r w:rsidRPr="00F15D13">
      <w:rPr>
        <w:rFonts w:cs="Arial"/>
      </w:rPr>
      <w:fldChar w:fldCharType="begin"/>
    </w:r>
    <w:r w:rsidRPr="00F15D13">
      <w:rPr>
        <w:rFonts w:cs="Arial"/>
      </w:rPr>
      <w:instrText xml:space="preserve"> DOCPROPERTY "Status" </w:instrText>
    </w:r>
    <w:r w:rsidRPr="00F15D13">
      <w:rPr>
        <w:rFonts w:cs="Arial"/>
      </w:rPr>
      <w:fldChar w:fldCharType="separate"/>
    </w:r>
    <w:r w:rsidR="00EA61D5" w:rsidRPr="00F15D13">
      <w:rPr>
        <w:rFonts w:cs="Arial"/>
      </w:rPr>
      <w:t xml:space="preserve"> </w:t>
    </w:r>
    <w:r w:rsidRPr="00F15D13">
      <w:rPr>
        <w:rFonts w:cs="Arial"/>
      </w:rPr>
      <w:fldChar w:fldCharType="end"/>
    </w:r>
    <w:r w:rsidRPr="00F15D1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0D25" w14:textId="77777777" w:rsidR="007F07F7" w:rsidRDefault="007F07F7">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7F07F7" w14:paraId="37B302B6" w14:textId="77777777">
      <w:trPr>
        <w:jc w:val="center"/>
      </w:trPr>
      <w:tc>
        <w:tcPr>
          <w:tcW w:w="1553" w:type="dxa"/>
        </w:tcPr>
        <w:p w14:paraId="2E1D009C" w14:textId="702929DC" w:rsidR="007F07F7" w:rsidRDefault="00F15D13">
          <w:pPr>
            <w:pStyle w:val="Footer"/>
          </w:pPr>
          <w:r>
            <w:fldChar w:fldCharType="begin"/>
          </w:r>
          <w:r>
            <w:instrText xml:space="preserve"> DOCPROPERTY "Category"  </w:instrText>
          </w:r>
          <w:r>
            <w:fldChar w:fldCharType="separate"/>
          </w:r>
          <w:r w:rsidR="00EA61D5">
            <w:t>R19</w:t>
          </w:r>
          <w:r>
            <w:fldChar w:fldCharType="end"/>
          </w:r>
          <w:r w:rsidR="007F07F7">
            <w:br/>
          </w:r>
          <w:r>
            <w:fldChar w:fldCharType="begin"/>
          </w:r>
          <w:r>
            <w:instrText xml:space="preserve"> DOCPROPERTY "RepubDt"  </w:instrText>
          </w:r>
          <w:r>
            <w:fldChar w:fldCharType="separate"/>
          </w:r>
          <w:r w:rsidR="00EA61D5">
            <w:t>12/05/22</w:t>
          </w:r>
          <w:r>
            <w:fldChar w:fldCharType="end"/>
          </w:r>
        </w:p>
      </w:tc>
      <w:tc>
        <w:tcPr>
          <w:tcW w:w="4527" w:type="dxa"/>
        </w:tcPr>
        <w:p w14:paraId="29AD350B" w14:textId="7CDEE415" w:rsidR="007F07F7" w:rsidRDefault="00F15D13">
          <w:pPr>
            <w:pStyle w:val="Footer"/>
            <w:jc w:val="center"/>
          </w:pPr>
          <w:r>
            <w:fldChar w:fldCharType="begin"/>
          </w:r>
          <w:r>
            <w:instrText xml:space="preserve"> REF Citation *\charformat </w:instrText>
          </w:r>
          <w:r>
            <w:fldChar w:fldCharType="separate"/>
          </w:r>
          <w:r w:rsidR="00EA61D5">
            <w:t>Race and Sports Bookmaking Act 2001</w:t>
          </w:r>
          <w:r>
            <w:fldChar w:fldCharType="end"/>
          </w:r>
          <w:r w:rsidR="007F07F7">
            <w:br/>
          </w:r>
          <w:r>
            <w:fldChar w:fldCharType="begin"/>
          </w:r>
          <w:r>
            <w:instrText xml:space="preserve"> DOCPROPERTY "Eff"  </w:instrText>
          </w:r>
          <w:r>
            <w:fldChar w:fldCharType="separate"/>
          </w:r>
          <w:r w:rsidR="00EA61D5">
            <w:t xml:space="preserve">Effective:  </w:t>
          </w:r>
          <w:r>
            <w:fldChar w:fldCharType="end"/>
          </w:r>
          <w:r>
            <w:fldChar w:fldCharType="begin"/>
          </w:r>
          <w:r>
            <w:instrText xml:space="preserve"> DOCPROPERTY "StartDt"   </w:instrText>
          </w:r>
          <w:r>
            <w:fldChar w:fldCharType="separate"/>
          </w:r>
          <w:r w:rsidR="00EA61D5">
            <w:t>12/05/22</w:t>
          </w:r>
          <w:r>
            <w:fldChar w:fldCharType="end"/>
          </w:r>
          <w:r>
            <w:fldChar w:fldCharType="begin"/>
          </w:r>
          <w:r>
            <w:instrText xml:space="preserve"> DOCPROPERTY "EndDt"  </w:instrText>
          </w:r>
          <w:r>
            <w:fldChar w:fldCharType="separate"/>
          </w:r>
          <w:r w:rsidR="00EA61D5">
            <w:t>-25/12/25</w:t>
          </w:r>
          <w:r>
            <w:fldChar w:fldCharType="end"/>
          </w:r>
        </w:p>
      </w:tc>
      <w:tc>
        <w:tcPr>
          <w:tcW w:w="1240" w:type="dxa"/>
        </w:tcPr>
        <w:p w14:paraId="74D8AEB3" w14:textId="77777777" w:rsidR="007F07F7" w:rsidRDefault="007F07F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B74BCD">
            <w:rPr>
              <w:rStyle w:val="PageNumber"/>
              <w:noProof/>
            </w:rPr>
            <w:t>95</w:t>
          </w:r>
          <w:r>
            <w:rPr>
              <w:rStyle w:val="PageNumber"/>
            </w:rPr>
            <w:fldChar w:fldCharType="end"/>
          </w:r>
        </w:p>
      </w:tc>
    </w:tr>
  </w:tbl>
  <w:p w14:paraId="697BD95B" w14:textId="29FC9775" w:rsidR="007F07F7" w:rsidRPr="00F15D13" w:rsidRDefault="00F15D13" w:rsidP="00F15D13">
    <w:pPr>
      <w:pStyle w:val="Status"/>
      <w:rPr>
        <w:rFonts w:cs="Arial"/>
      </w:rPr>
    </w:pPr>
    <w:r w:rsidRPr="00F15D13">
      <w:rPr>
        <w:rFonts w:cs="Arial"/>
      </w:rPr>
      <w:fldChar w:fldCharType="begin"/>
    </w:r>
    <w:r w:rsidRPr="00F15D13">
      <w:rPr>
        <w:rFonts w:cs="Arial"/>
      </w:rPr>
      <w:instrText xml:space="preserve"> DOCPROPERTY "Status" </w:instrText>
    </w:r>
    <w:r w:rsidRPr="00F15D13">
      <w:rPr>
        <w:rFonts w:cs="Arial"/>
      </w:rPr>
      <w:fldChar w:fldCharType="separate"/>
    </w:r>
    <w:r w:rsidR="00EA61D5" w:rsidRPr="00F15D13">
      <w:rPr>
        <w:rFonts w:cs="Arial"/>
      </w:rPr>
      <w:t xml:space="preserve"> </w:t>
    </w:r>
    <w:r w:rsidRPr="00F15D13">
      <w:rPr>
        <w:rFonts w:cs="Arial"/>
      </w:rPr>
      <w:fldChar w:fldCharType="end"/>
    </w:r>
    <w:r w:rsidRPr="00F15D1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11E0" w14:textId="77777777" w:rsidR="007F07F7" w:rsidRDefault="007F07F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F07F7" w14:paraId="0A22B01F" w14:textId="77777777">
      <w:tc>
        <w:tcPr>
          <w:tcW w:w="847" w:type="pct"/>
        </w:tcPr>
        <w:p w14:paraId="418E9032" w14:textId="77777777" w:rsidR="007F07F7" w:rsidRDefault="007F07F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74BCD">
            <w:rPr>
              <w:rStyle w:val="PageNumber"/>
              <w:noProof/>
            </w:rPr>
            <w:t>108</w:t>
          </w:r>
          <w:r>
            <w:rPr>
              <w:rStyle w:val="PageNumber"/>
            </w:rPr>
            <w:fldChar w:fldCharType="end"/>
          </w:r>
        </w:p>
      </w:tc>
      <w:tc>
        <w:tcPr>
          <w:tcW w:w="3092" w:type="pct"/>
        </w:tcPr>
        <w:p w14:paraId="153EB57E" w14:textId="1497DB31" w:rsidR="007F07F7" w:rsidRDefault="00F15D13">
          <w:pPr>
            <w:pStyle w:val="Footer"/>
            <w:jc w:val="center"/>
          </w:pPr>
          <w:r>
            <w:fldChar w:fldCharType="begin"/>
          </w:r>
          <w:r>
            <w:instrText xml:space="preserve"> REF Citation *\charformat </w:instrText>
          </w:r>
          <w:r>
            <w:fldChar w:fldCharType="separate"/>
          </w:r>
          <w:r w:rsidR="00EA61D5">
            <w:t>Race and Sports Bookmaking Act 2001</w:t>
          </w:r>
          <w:r>
            <w:fldChar w:fldCharType="end"/>
          </w:r>
        </w:p>
        <w:p w14:paraId="21C568C2" w14:textId="7E90A0D0" w:rsidR="007F07F7" w:rsidRDefault="00F15D13">
          <w:pPr>
            <w:pStyle w:val="FooterInfoCentre"/>
          </w:pPr>
          <w:r>
            <w:fldChar w:fldCharType="begin"/>
          </w:r>
          <w:r>
            <w:instrText xml:space="preserve"> DOCPROPERTY "Eff"  *\charformat </w:instrText>
          </w:r>
          <w:r>
            <w:fldChar w:fldCharType="separate"/>
          </w:r>
          <w:r w:rsidR="00EA61D5">
            <w:t xml:space="preserve">Effective:  </w:t>
          </w:r>
          <w:r>
            <w:fldChar w:fldCharType="end"/>
          </w:r>
          <w:r>
            <w:fldChar w:fldCharType="begin"/>
          </w:r>
          <w:r>
            <w:instrText xml:space="preserve"> DOCPROPERTY "StartDt"  *\charformat </w:instrText>
          </w:r>
          <w:r>
            <w:fldChar w:fldCharType="separate"/>
          </w:r>
          <w:r w:rsidR="00EA61D5">
            <w:t>12/05/22</w:t>
          </w:r>
          <w:r>
            <w:fldChar w:fldCharType="end"/>
          </w:r>
          <w:r>
            <w:fldChar w:fldCharType="begin"/>
          </w:r>
          <w:r>
            <w:instrText xml:space="preserve"> DOCPROPERTY "EndDt"  *\charformat </w:instrText>
          </w:r>
          <w:r>
            <w:fldChar w:fldCharType="separate"/>
          </w:r>
          <w:r w:rsidR="00EA61D5">
            <w:t>-25/12/25</w:t>
          </w:r>
          <w:r>
            <w:fldChar w:fldCharType="end"/>
          </w:r>
        </w:p>
      </w:tc>
      <w:tc>
        <w:tcPr>
          <w:tcW w:w="1061" w:type="pct"/>
        </w:tcPr>
        <w:p w14:paraId="2D50A6FB" w14:textId="7459E5A0" w:rsidR="007F07F7" w:rsidRDefault="00F15D13">
          <w:pPr>
            <w:pStyle w:val="Footer"/>
            <w:jc w:val="right"/>
          </w:pPr>
          <w:r>
            <w:fldChar w:fldCharType="begin"/>
          </w:r>
          <w:r>
            <w:instrText xml:space="preserve"> DOCPROPERTY "Category"  *\charformat  </w:instrText>
          </w:r>
          <w:r>
            <w:fldChar w:fldCharType="separate"/>
          </w:r>
          <w:r w:rsidR="00EA61D5">
            <w:t>R19</w:t>
          </w:r>
          <w:r>
            <w:fldChar w:fldCharType="end"/>
          </w:r>
          <w:r w:rsidR="007F07F7">
            <w:br/>
          </w:r>
          <w:r>
            <w:fldChar w:fldCharType="begin"/>
          </w:r>
          <w:r>
            <w:instrText xml:space="preserve"> DOCPROPERTY "RepubDt"  *\charformat  </w:instrText>
          </w:r>
          <w:r>
            <w:fldChar w:fldCharType="separate"/>
          </w:r>
          <w:r w:rsidR="00EA61D5">
            <w:t>12/05/22</w:t>
          </w:r>
          <w:r>
            <w:fldChar w:fldCharType="end"/>
          </w:r>
        </w:p>
      </w:tc>
    </w:tr>
  </w:tbl>
  <w:p w14:paraId="6FCB4CEE" w14:textId="228BA107" w:rsidR="007F07F7" w:rsidRPr="00F15D13" w:rsidRDefault="00F15D13" w:rsidP="00F15D13">
    <w:pPr>
      <w:pStyle w:val="Status"/>
      <w:rPr>
        <w:rFonts w:cs="Arial"/>
      </w:rPr>
    </w:pPr>
    <w:r w:rsidRPr="00F15D13">
      <w:rPr>
        <w:rFonts w:cs="Arial"/>
      </w:rPr>
      <w:fldChar w:fldCharType="begin"/>
    </w:r>
    <w:r w:rsidRPr="00F15D13">
      <w:rPr>
        <w:rFonts w:cs="Arial"/>
      </w:rPr>
      <w:instrText xml:space="preserve"> DOCPROPERTY "Status" </w:instrText>
    </w:r>
    <w:r w:rsidRPr="00F15D13">
      <w:rPr>
        <w:rFonts w:cs="Arial"/>
      </w:rPr>
      <w:fldChar w:fldCharType="separate"/>
    </w:r>
    <w:r w:rsidR="00EA61D5" w:rsidRPr="00F15D13">
      <w:rPr>
        <w:rFonts w:cs="Arial"/>
      </w:rPr>
      <w:t xml:space="preserve"> </w:t>
    </w:r>
    <w:r w:rsidRPr="00F15D13">
      <w:rPr>
        <w:rFonts w:cs="Arial"/>
      </w:rPr>
      <w:fldChar w:fldCharType="end"/>
    </w:r>
    <w:r w:rsidRPr="00F15D1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5C4C" w14:textId="77777777" w:rsidR="007F07F7" w:rsidRDefault="007F07F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F07F7" w14:paraId="60C9D17D" w14:textId="77777777">
      <w:tc>
        <w:tcPr>
          <w:tcW w:w="1061" w:type="pct"/>
        </w:tcPr>
        <w:p w14:paraId="5E779A63" w14:textId="3BFBD5ED" w:rsidR="007F07F7" w:rsidRDefault="00F15D13">
          <w:pPr>
            <w:pStyle w:val="Footer"/>
          </w:pPr>
          <w:r>
            <w:fldChar w:fldCharType="begin"/>
          </w:r>
          <w:r>
            <w:instrText xml:space="preserve"> DOCPROPERTY "Category"  *\charformat  </w:instrText>
          </w:r>
          <w:r>
            <w:fldChar w:fldCharType="separate"/>
          </w:r>
          <w:r w:rsidR="00EA61D5">
            <w:t>R19</w:t>
          </w:r>
          <w:r>
            <w:fldChar w:fldCharType="end"/>
          </w:r>
          <w:r w:rsidR="007F07F7">
            <w:br/>
          </w:r>
          <w:r>
            <w:fldChar w:fldCharType="begin"/>
          </w:r>
          <w:r>
            <w:instrText xml:space="preserve"> DOCPROPERTY "RepubDt"  *\charformat  </w:instrText>
          </w:r>
          <w:r>
            <w:fldChar w:fldCharType="separate"/>
          </w:r>
          <w:r w:rsidR="00EA61D5">
            <w:t>12/05/22</w:t>
          </w:r>
          <w:r>
            <w:fldChar w:fldCharType="end"/>
          </w:r>
        </w:p>
      </w:tc>
      <w:tc>
        <w:tcPr>
          <w:tcW w:w="3092" w:type="pct"/>
        </w:tcPr>
        <w:p w14:paraId="2D6AAC72" w14:textId="44CB6E37" w:rsidR="007F07F7" w:rsidRDefault="00F15D13">
          <w:pPr>
            <w:pStyle w:val="Footer"/>
            <w:jc w:val="center"/>
          </w:pPr>
          <w:r>
            <w:fldChar w:fldCharType="begin"/>
          </w:r>
          <w:r>
            <w:instrText xml:space="preserve"> REF Citation *\charformat </w:instrText>
          </w:r>
          <w:r>
            <w:fldChar w:fldCharType="separate"/>
          </w:r>
          <w:r w:rsidR="00EA61D5">
            <w:t>Race and Sports Bookmaking Act 2001</w:t>
          </w:r>
          <w:r>
            <w:fldChar w:fldCharType="end"/>
          </w:r>
        </w:p>
        <w:p w14:paraId="70665B24" w14:textId="4F68D5C6" w:rsidR="007F07F7" w:rsidRDefault="00F15D13">
          <w:pPr>
            <w:pStyle w:val="FooterInfoCentre"/>
          </w:pPr>
          <w:r>
            <w:fldChar w:fldCharType="begin"/>
          </w:r>
          <w:r>
            <w:instrText xml:space="preserve"> DOCPROPERTY "Eff"  *\charformat </w:instrText>
          </w:r>
          <w:r>
            <w:fldChar w:fldCharType="separate"/>
          </w:r>
          <w:r w:rsidR="00EA61D5">
            <w:t xml:space="preserve">Effective:  </w:t>
          </w:r>
          <w:r>
            <w:fldChar w:fldCharType="end"/>
          </w:r>
          <w:r>
            <w:fldChar w:fldCharType="begin"/>
          </w:r>
          <w:r>
            <w:instrText xml:space="preserve"> DOCPROPERTY "StartDt"  *\charformat </w:instrText>
          </w:r>
          <w:r>
            <w:fldChar w:fldCharType="separate"/>
          </w:r>
          <w:r w:rsidR="00EA61D5">
            <w:t>12/05/22</w:t>
          </w:r>
          <w:r>
            <w:fldChar w:fldCharType="end"/>
          </w:r>
          <w:r>
            <w:fldChar w:fldCharType="begin"/>
          </w:r>
          <w:r>
            <w:instrText xml:space="preserve"> DOCPROPERTY "EndDt"  *\charformat </w:instrText>
          </w:r>
          <w:r>
            <w:fldChar w:fldCharType="separate"/>
          </w:r>
          <w:r w:rsidR="00EA61D5">
            <w:t>-25/12/25</w:t>
          </w:r>
          <w:r>
            <w:fldChar w:fldCharType="end"/>
          </w:r>
        </w:p>
      </w:tc>
      <w:tc>
        <w:tcPr>
          <w:tcW w:w="847" w:type="pct"/>
        </w:tcPr>
        <w:p w14:paraId="21C36A18" w14:textId="77777777" w:rsidR="007F07F7" w:rsidRDefault="007F07F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B74BCD">
            <w:rPr>
              <w:rStyle w:val="PageNumber"/>
              <w:noProof/>
            </w:rPr>
            <w:t>109</w:t>
          </w:r>
          <w:r>
            <w:rPr>
              <w:rStyle w:val="PageNumber"/>
            </w:rPr>
            <w:fldChar w:fldCharType="end"/>
          </w:r>
        </w:p>
      </w:tc>
    </w:tr>
  </w:tbl>
  <w:p w14:paraId="3976A025" w14:textId="1274B68B" w:rsidR="007F07F7" w:rsidRPr="00F15D13" w:rsidRDefault="00F15D13" w:rsidP="00F15D13">
    <w:pPr>
      <w:pStyle w:val="Status"/>
      <w:rPr>
        <w:rFonts w:cs="Arial"/>
      </w:rPr>
    </w:pPr>
    <w:r w:rsidRPr="00F15D13">
      <w:rPr>
        <w:rFonts w:cs="Arial"/>
      </w:rPr>
      <w:fldChar w:fldCharType="begin"/>
    </w:r>
    <w:r w:rsidRPr="00F15D13">
      <w:rPr>
        <w:rFonts w:cs="Arial"/>
      </w:rPr>
      <w:instrText xml:space="preserve"> DOCPROPERTY "Status" </w:instrText>
    </w:r>
    <w:r w:rsidRPr="00F15D13">
      <w:rPr>
        <w:rFonts w:cs="Arial"/>
      </w:rPr>
      <w:fldChar w:fldCharType="separate"/>
    </w:r>
    <w:r w:rsidR="00EA61D5" w:rsidRPr="00F15D13">
      <w:rPr>
        <w:rFonts w:cs="Arial"/>
      </w:rPr>
      <w:t xml:space="preserve"> </w:t>
    </w:r>
    <w:r w:rsidRPr="00F15D13">
      <w:rPr>
        <w:rFonts w:cs="Arial"/>
      </w:rPr>
      <w:fldChar w:fldCharType="end"/>
    </w:r>
    <w:r w:rsidRPr="00F15D1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3E34" w14:textId="3B205415" w:rsidR="007F07F7" w:rsidRPr="00F15D13" w:rsidRDefault="00F15D13" w:rsidP="00F15D13">
    <w:pPr>
      <w:pStyle w:val="Footer"/>
      <w:jc w:val="center"/>
      <w:rPr>
        <w:rFonts w:cs="Arial"/>
        <w:sz w:val="14"/>
      </w:rPr>
    </w:pPr>
    <w:r w:rsidRPr="00F15D1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41E5" w14:textId="52A26598" w:rsidR="007F07F7" w:rsidRPr="00F15D13" w:rsidRDefault="007F07F7" w:rsidP="00F15D13">
    <w:pPr>
      <w:pStyle w:val="Footer"/>
      <w:jc w:val="center"/>
      <w:rPr>
        <w:rFonts w:cs="Arial"/>
        <w:sz w:val="14"/>
      </w:rPr>
    </w:pPr>
    <w:r w:rsidRPr="00F15D13">
      <w:rPr>
        <w:rFonts w:cs="Arial"/>
        <w:sz w:val="14"/>
      </w:rPr>
      <w:fldChar w:fldCharType="begin"/>
    </w:r>
    <w:r w:rsidRPr="00F15D13">
      <w:rPr>
        <w:rFonts w:cs="Arial"/>
        <w:sz w:val="14"/>
      </w:rPr>
      <w:instrText xml:space="preserve"> COMMENTS  \* MERGEFORMAT </w:instrText>
    </w:r>
    <w:r w:rsidRPr="00F15D13">
      <w:rPr>
        <w:rFonts w:cs="Arial"/>
        <w:sz w:val="14"/>
      </w:rPr>
      <w:fldChar w:fldCharType="end"/>
    </w:r>
    <w:r w:rsidR="00F15D13" w:rsidRPr="00F15D13">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2A6F" w14:textId="61AD5BAA" w:rsidR="007F07F7" w:rsidRPr="00F15D13" w:rsidRDefault="00F15D13" w:rsidP="00F15D13">
    <w:pPr>
      <w:pStyle w:val="Footer"/>
      <w:jc w:val="center"/>
      <w:rPr>
        <w:rFonts w:cs="Arial"/>
        <w:sz w:val="14"/>
      </w:rPr>
    </w:pPr>
    <w:r w:rsidRPr="00F15D13">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D9E4" w14:textId="624677A1" w:rsidR="007F07F7" w:rsidRPr="00F15D13" w:rsidRDefault="00F15D13" w:rsidP="00F15D13">
    <w:pPr>
      <w:pStyle w:val="Footer"/>
      <w:jc w:val="center"/>
      <w:rPr>
        <w:rFonts w:cs="Arial"/>
        <w:sz w:val="14"/>
      </w:rPr>
    </w:pPr>
    <w:r w:rsidRPr="00F15D1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FA6F" w14:textId="3C281594" w:rsidR="00156509" w:rsidRPr="00F15D13" w:rsidRDefault="00156509" w:rsidP="00F15D13">
    <w:pPr>
      <w:pStyle w:val="Footer"/>
      <w:jc w:val="center"/>
      <w:rPr>
        <w:rFonts w:cs="Arial"/>
        <w:sz w:val="14"/>
      </w:rPr>
    </w:pPr>
    <w:r w:rsidRPr="00F15D13">
      <w:rPr>
        <w:rFonts w:cs="Arial"/>
        <w:sz w:val="14"/>
      </w:rPr>
      <w:fldChar w:fldCharType="begin"/>
    </w:r>
    <w:r w:rsidRPr="00F15D13">
      <w:rPr>
        <w:rFonts w:cs="Arial"/>
        <w:sz w:val="14"/>
      </w:rPr>
      <w:instrText xml:space="preserve"> DOCPROPERTY "Status" </w:instrText>
    </w:r>
    <w:r w:rsidRPr="00F15D13">
      <w:rPr>
        <w:rFonts w:cs="Arial"/>
        <w:sz w:val="14"/>
      </w:rPr>
      <w:fldChar w:fldCharType="separate"/>
    </w:r>
    <w:r w:rsidR="00EA61D5" w:rsidRPr="00F15D13">
      <w:rPr>
        <w:rFonts w:cs="Arial"/>
        <w:sz w:val="14"/>
      </w:rPr>
      <w:t xml:space="preserve"> </w:t>
    </w:r>
    <w:r w:rsidRPr="00F15D13">
      <w:rPr>
        <w:rFonts w:cs="Arial"/>
        <w:sz w:val="14"/>
      </w:rPr>
      <w:fldChar w:fldCharType="end"/>
    </w:r>
    <w:r w:rsidRPr="00F15D13">
      <w:rPr>
        <w:rFonts w:cs="Arial"/>
        <w:sz w:val="14"/>
      </w:rPr>
      <w:fldChar w:fldCharType="begin"/>
    </w:r>
    <w:r w:rsidRPr="00F15D13">
      <w:rPr>
        <w:rFonts w:cs="Arial"/>
        <w:sz w:val="14"/>
      </w:rPr>
      <w:instrText xml:space="preserve"> COMMENTS  \* MERGEFORMAT </w:instrText>
    </w:r>
    <w:r w:rsidRPr="00F15D13">
      <w:rPr>
        <w:rFonts w:cs="Arial"/>
        <w:sz w:val="14"/>
      </w:rPr>
      <w:fldChar w:fldCharType="end"/>
    </w:r>
    <w:r w:rsidR="00F15D13" w:rsidRPr="00F15D1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333F" w14:textId="1B8E4635" w:rsidR="000A3FF9" w:rsidRPr="00F15D13" w:rsidRDefault="00F15D13" w:rsidP="00F15D13">
    <w:pPr>
      <w:pStyle w:val="Footer"/>
      <w:jc w:val="center"/>
      <w:rPr>
        <w:rFonts w:cs="Arial"/>
        <w:sz w:val="14"/>
      </w:rPr>
    </w:pPr>
    <w:r w:rsidRPr="00F15D1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D6BB" w14:textId="77777777" w:rsidR="00156509" w:rsidRDefault="0015650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56509" w14:paraId="679AEBEA" w14:textId="77777777">
      <w:tc>
        <w:tcPr>
          <w:tcW w:w="846" w:type="pct"/>
        </w:tcPr>
        <w:p w14:paraId="483AB227" w14:textId="77777777" w:rsidR="00156509" w:rsidRDefault="0015650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ED16381" w14:textId="478DDD65" w:rsidR="00156509" w:rsidRDefault="00F15D13">
          <w:pPr>
            <w:pStyle w:val="Footer"/>
            <w:jc w:val="center"/>
          </w:pPr>
          <w:r>
            <w:fldChar w:fldCharType="begin"/>
          </w:r>
          <w:r>
            <w:instrText xml:space="preserve"> REF Citation *\charformat </w:instrText>
          </w:r>
          <w:r>
            <w:fldChar w:fldCharType="separate"/>
          </w:r>
          <w:r w:rsidR="00EA61D5">
            <w:t>Race and Sports Bookmaking Act 2001</w:t>
          </w:r>
          <w:r>
            <w:fldChar w:fldCharType="end"/>
          </w:r>
        </w:p>
        <w:p w14:paraId="11E2FD78" w14:textId="08C973F9" w:rsidR="00156509" w:rsidRDefault="00F15D13">
          <w:pPr>
            <w:pStyle w:val="FooterInfoCentre"/>
          </w:pPr>
          <w:r>
            <w:fldChar w:fldCharType="begin"/>
          </w:r>
          <w:r>
            <w:instrText xml:space="preserve"> DOCPROPERTY "Eff"  </w:instrText>
          </w:r>
          <w:r>
            <w:fldChar w:fldCharType="separate"/>
          </w:r>
          <w:r w:rsidR="00EA61D5">
            <w:t xml:space="preserve">Effective:  </w:t>
          </w:r>
          <w:r>
            <w:fldChar w:fldCharType="end"/>
          </w:r>
          <w:r>
            <w:fldChar w:fldCharType="begin"/>
          </w:r>
          <w:r>
            <w:instrText xml:space="preserve"> DOCPROPERTY "StartDt"   </w:instrText>
          </w:r>
          <w:r>
            <w:fldChar w:fldCharType="separate"/>
          </w:r>
          <w:r w:rsidR="00EA61D5">
            <w:t>12/05/22</w:t>
          </w:r>
          <w:r>
            <w:fldChar w:fldCharType="end"/>
          </w:r>
          <w:r>
            <w:fldChar w:fldCharType="begin"/>
          </w:r>
          <w:r>
            <w:instrText xml:space="preserve"> DOCPROPERTY "EndDt"  </w:instrText>
          </w:r>
          <w:r>
            <w:fldChar w:fldCharType="separate"/>
          </w:r>
          <w:r w:rsidR="00EA61D5">
            <w:t>-25/12/25</w:t>
          </w:r>
          <w:r>
            <w:fldChar w:fldCharType="end"/>
          </w:r>
        </w:p>
      </w:tc>
      <w:tc>
        <w:tcPr>
          <w:tcW w:w="1061" w:type="pct"/>
        </w:tcPr>
        <w:p w14:paraId="4C22A183" w14:textId="35A475A0" w:rsidR="00156509" w:rsidRDefault="00F15D13">
          <w:pPr>
            <w:pStyle w:val="Footer"/>
            <w:jc w:val="right"/>
          </w:pPr>
          <w:r>
            <w:fldChar w:fldCharType="begin"/>
          </w:r>
          <w:r>
            <w:instrText xml:space="preserve"> DOCPROPERTY "Category"  </w:instrText>
          </w:r>
          <w:r>
            <w:fldChar w:fldCharType="separate"/>
          </w:r>
          <w:r w:rsidR="00EA61D5">
            <w:t>R19</w:t>
          </w:r>
          <w:r>
            <w:fldChar w:fldCharType="end"/>
          </w:r>
          <w:r w:rsidR="00156509">
            <w:br/>
          </w:r>
          <w:r>
            <w:fldChar w:fldCharType="begin"/>
          </w:r>
          <w:r>
            <w:instrText xml:space="preserve"> DOCPROPERTY "RepubDt"  </w:instrText>
          </w:r>
          <w:r>
            <w:fldChar w:fldCharType="separate"/>
          </w:r>
          <w:r w:rsidR="00EA61D5">
            <w:t>12/05/22</w:t>
          </w:r>
          <w:r>
            <w:fldChar w:fldCharType="end"/>
          </w:r>
        </w:p>
      </w:tc>
    </w:tr>
  </w:tbl>
  <w:p w14:paraId="3D595B3B" w14:textId="1554CE64" w:rsidR="00156509" w:rsidRPr="00F15D13" w:rsidRDefault="00F15D13" w:rsidP="00F15D13">
    <w:pPr>
      <w:pStyle w:val="Status"/>
      <w:rPr>
        <w:rFonts w:cs="Arial"/>
      </w:rPr>
    </w:pPr>
    <w:r w:rsidRPr="00F15D13">
      <w:rPr>
        <w:rFonts w:cs="Arial"/>
      </w:rPr>
      <w:fldChar w:fldCharType="begin"/>
    </w:r>
    <w:r w:rsidRPr="00F15D13">
      <w:rPr>
        <w:rFonts w:cs="Arial"/>
      </w:rPr>
      <w:instrText xml:space="preserve"> DOCPROPERTY "Status" </w:instrText>
    </w:r>
    <w:r w:rsidRPr="00F15D13">
      <w:rPr>
        <w:rFonts w:cs="Arial"/>
      </w:rPr>
      <w:fldChar w:fldCharType="separate"/>
    </w:r>
    <w:r w:rsidR="00EA61D5" w:rsidRPr="00F15D13">
      <w:rPr>
        <w:rFonts w:cs="Arial"/>
      </w:rPr>
      <w:t xml:space="preserve"> </w:t>
    </w:r>
    <w:r w:rsidRPr="00F15D13">
      <w:rPr>
        <w:rFonts w:cs="Arial"/>
      </w:rPr>
      <w:fldChar w:fldCharType="end"/>
    </w:r>
    <w:r w:rsidRPr="00F15D1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B3E3" w14:textId="77777777" w:rsidR="00156509" w:rsidRDefault="0015650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56509" w14:paraId="23C1E95E" w14:textId="77777777">
      <w:tc>
        <w:tcPr>
          <w:tcW w:w="1061" w:type="pct"/>
        </w:tcPr>
        <w:p w14:paraId="51A0E3E1" w14:textId="0DB230EE" w:rsidR="00156509" w:rsidRDefault="00F15D13">
          <w:pPr>
            <w:pStyle w:val="Footer"/>
          </w:pPr>
          <w:r>
            <w:fldChar w:fldCharType="begin"/>
          </w:r>
          <w:r>
            <w:instrText xml:space="preserve"> DOCPROPERTY "Category"  </w:instrText>
          </w:r>
          <w:r>
            <w:fldChar w:fldCharType="separate"/>
          </w:r>
          <w:r w:rsidR="00EA61D5">
            <w:t>R19</w:t>
          </w:r>
          <w:r>
            <w:fldChar w:fldCharType="end"/>
          </w:r>
          <w:r w:rsidR="00156509">
            <w:br/>
          </w:r>
          <w:r>
            <w:fldChar w:fldCharType="begin"/>
          </w:r>
          <w:r>
            <w:instrText xml:space="preserve"> DOCPROPERTY "RepubDt"  </w:instrText>
          </w:r>
          <w:r>
            <w:fldChar w:fldCharType="separate"/>
          </w:r>
          <w:r w:rsidR="00EA61D5">
            <w:t>12/05/22</w:t>
          </w:r>
          <w:r>
            <w:fldChar w:fldCharType="end"/>
          </w:r>
        </w:p>
      </w:tc>
      <w:tc>
        <w:tcPr>
          <w:tcW w:w="3093" w:type="pct"/>
        </w:tcPr>
        <w:p w14:paraId="24531578" w14:textId="00D335B0" w:rsidR="00156509" w:rsidRDefault="00F15D13">
          <w:pPr>
            <w:pStyle w:val="Footer"/>
            <w:jc w:val="center"/>
          </w:pPr>
          <w:r>
            <w:fldChar w:fldCharType="begin"/>
          </w:r>
          <w:r>
            <w:instrText xml:space="preserve"> REF Citation *\charformat </w:instrText>
          </w:r>
          <w:r>
            <w:fldChar w:fldCharType="separate"/>
          </w:r>
          <w:r w:rsidR="00EA61D5">
            <w:t>Race and Sports Bookmaking Act 2001</w:t>
          </w:r>
          <w:r>
            <w:fldChar w:fldCharType="end"/>
          </w:r>
        </w:p>
        <w:p w14:paraId="226B5132" w14:textId="34745909" w:rsidR="00156509" w:rsidRDefault="00F15D13">
          <w:pPr>
            <w:pStyle w:val="FooterInfoCentre"/>
          </w:pPr>
          <w:r>
            <w:fldChar w:fldCharType="begin"/>
          </w:r>
          <w:r>
            <w:instrText xml:space="preserve"> DOCPROPERTY "Eff"  </w:instrText>
          </w:r>
          <w:r>
            <w:fldChar w:fldCharType="separate"/>
          </w:r>
          <w:r w:rsidR="00EA61D5">
            <w:t xml:space="preserve">Effective:  </w:t>
          </w:r>
          <w:r>
            <w:fldChar w:fldCharType="end"/>
          </w:r>
          <w:r>
            <w:fldChar w:fldCharType="begin"/>
          </w:r>
          <w:r>
            <w:instrText xml:space="preserve"> DOCPROPERTY "StartDt"  </w:instrText>
          </w:r>
          <w:r>
            <w:fldChar w:fldCharType="separate"/>
          </w:r>
          <w:r w:rsidR="00EA61D5">
            <w:t>12/05/22</w:t>
          </w:r>
          <w:r>
            <w:fldChar w:fldCharType="end"/>
          </w:r>
          <w:r>
            <w:fldChar w:fldCharType="begin"/>
          </w:r>
          <w:r>
            <w:instrText xml:space="preserve"> DOCPROPERTY "EndDt"  </w:instrText>
          </w:r>
          <w:r>
            <w:fldChar w:fldCharType="separate"/>
          </w:r>
          <w:r w:rsidR="00EA61D5">
            <w:t>-25/12/25</w:t>
          </w:r>
          <w:r>
            <w:fldChar w:fldCharType="end"/>
          </w:r>
        </w:p>
      </w:tc>
      <w:tc>
        <w:tcPr>
          <w:tcW w:w="846" w:type="pct"/>
        </w:tcPr>
        <w:p w14:paraId="0A16B246" w14:textId="77777777" w:rsidR="00156509" w:rsidRDefault="0015650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1228EFE" w14:textId="030C98F6" w:rsidR="00156509" w:rsidRPr="00F15D13" w:rsidRDefault="00F15D13" w:rsidP="00F15D13">
    <w:pPr>
      <w:pStyle w:val="Status"/>
      <w:rPr>
        <w:rFonts w:cs="Arial"/>
      </w:rPr>
    </w:pPr>
    <w:r w:rsidRPr="00F15D13">
      <w:rPr>
        <w:rFonts w:cs="Arial"/>
      </w:rPr>
      <w:fldChar w:fldCharType="begin"/>
    </w:r>
    <w:r w:rsidRPr="00F15D13">
      <w:rPr>
        <w:rFonts w:cs="Arial"/>
      </w:rPr>
      <w:instrText xml:space="preserve"> DOCPROPERTY "Status" </w:instrText>
    </w:r>
    <w:r w:rsidRPr="00F15D13">
      <w:rPr>
        <w:rFonts w:cs="Arial"/>
      </w:rPr>
      <w:fldChar w:fldCharType="separate"/>
    </w:r>
    <w:r w:rsidR="00EA61D5" w:rsidRPr="00F15D13">
      <w:rPr>
        <w:rFonts w:cs="Arial"/>
      </w:rPr>
      <w:t xml:space="preserve"> </w:t>
    </w:r>
    <w:r w:rsidRPr="00F15D13">
      <w:rPr>
        <w:rFonts w:cs="Arial"/>
      </w:rPr>
      <w:fldChar w:fldCharType="end"/>
    </w:r>
    <w:r w:rsidRPr="00F15D1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3944" w14:textId="77777777" w:rsidR="00156509" w:rsidRDefault="0015650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56509" w14:paraId="0C5A6F51" w14:textId="77777777">
      <w:tc>
        <w:tcPr>
          <w:tcW w:w="1061" w:type="pct"/>
        </w:tcPr>
        <w:p w14:paraId="60EDBC52" w14:textId="2864D7BD" w:rsidR="00156509" w:rsidRDefault="00F15D13">
          <w:pPr>
            <w:pStyle w:val="Footer"/>
          </w:pPr>
          <w:r>
            <w:fldChar w:fldCharType="begin"/>
          </w:r>
          <w:r>
            <w:instrText xml:space="preserve"> DOCPROPERTY "Category"  </w:instrText>
          </w:r>
          <w:r>
            <w:fldChar w:fldCharType="separate"/>
          </w:r>
          <w:r w:rsidR="00EA61D5">
            <w:t>R19</w:t>
          </w:r>
          <w:r>
            <w:fldChar w:fldCharType="end"/>
          </w:r>
          <w:r w:rsidR="00156509">
            <w:br/>
          </w:r>
          <w:r>
            <w:fldChar w:fldCharType="begin"/>
          </w:r>
          <w:r>
            <w:instrText xml:space="preserve"> DOCPROPERTY "RepubDt"  </w:instrText>
          </w:r>
          <w:r>
            <w:fldChar w:fldCharType="separate"/>
          </w:r>
          <w:r w:rsidR="00EA61D5">
            <w:t>12/05/22</w:t>
          </w:r>
          <w:r>
            <w:fldChar w:fldCharType="end"/>
          </w:r>
        </w:p>
      </w:tc>
      <w:tc>
        <w:tcPr>
          <w:tcW w:w="3093" w:type="pct"/>
        </w:tcPr>
        <w:p w14:paraId="1B5E6EBB" w14:textId="01CEB87F" w:rsidR="00156509" w:rsidRDefault="00F15D13">
          <w:pPr>
            <w:pStyle w:val="Footer"/>
            <w:jc w:val="center"/>
          </w:pPr>
          <w:r>
            <w:fldChar w:fldCharType="begin"/>
          </w:r>
          <w:r>
            <w:instrText xml:space="preserve"> REF Citation *\charformat </w:instrText>
          </w:r>
          <w:r>
            <w:fldChar w:fldCharType="separate"/>
          </w:r>
          <w:r w:rsidR="00EA61D5">
            <w:t>Race and Sports Bookmaking Act 2001</w:t>
          </w:r>
          <w:r>
            <w:fldChar w:fldCharType="end"/>
          </w:r>
        </w:p>
        <w:p w14:paraId="10CAC6B7" w14:textId="4B2CCA90" w:rsidR="00156509" w:rsidRDefault="00F15D13">
          <w:pPr>
            <w:pStyle w:val="FooterInfoCentre"/>
          </w:pPr>
          <w:r>
            <w:fldChar w:fldCharType="begin"/>
          </w:r>
          <w:r>
            <w:instrText xml:space="preserve"> DOCPROPERTY "Eff"  </w:instrText>
          </w:r>
          <w:r>
            <w:fldChar w:fldCharType="separate"/>
          </w:r>
          <w:r w:rsidR="00EA61D5">
            <w:t xml:space="preserve">Effective:  </w:t>
          </w:r>
          <w:r>
            <w:fldChar w:fldCharType="end"/>
          </w:r>
          <w:r>
            <w:fldChar w:fldCharType="begin"/>
          </w:r>
          <w:r>
            <w:instrText xml:space="preserve"> DOCPROPERTY "StartDt"   </w:instrText>
          </w:r>
          <w:r>
            <w:fldChar w:fldCharType="separate"/>
          </w:r>
          <w:r w:rsidR="00EA61D5">
            <w:t>12/05/22</w:t>
          </w:r>
          <w:r>
            <w:fldChar w:fldCharType="end"/>
          </w:r>
          <w:r>
            <w:fldChar w:fldCharType="begin"/>
          </w:r>
          <w:r>
            <w:instrText xml:space="preserve"> DOCPROPERTY "EndDt"  </w:instrText>
          </w:r>
          <w:r>
            <w:fldChar w:fldCharType="separate"/>
          </w:r>
          <w:r w:rsidR="00EA61D5">
            <w:t>-25/12/25</w:t>
          </w:r>
          <w:r>
            <w:fldChar w:fldCharType="end"/>
          </w:r>
        </w:p>
      </w:tc>
      <w:tc>
        <w:tcPr>
          <w:tcW w:w="846" w:type="pct"/>
        </w:tcPr>
        <w:p w14:paraId="4E361898" w14:textId="77777777" w:rsidR="00156509" w:rsidRDefault="0015650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46D1FB7" w14:textId="2618088C" w:rsidR="00156509" w:rsidRPr="00F15D13" w:rsidRDefault="00F15D13" w:rsidP="00F15D13">
    <w:pPr>
      <w:pStyle w:val="Status"/>
      <w:rPr>
        <w:rFonts w:cs="Arial"/>
      </w:rPr>
    </w:pPr>
    <w:r w:rsidRPr="00F15D1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BD05" w14:textId="77777777" w:rsidR="007F07F7" w:rsidRDefault="007F07F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F07F7" w14:paraId="5678100E" w14:textId="77777777">
      <w:tc>
        <w:tcPr>
          <w:tcW w:w="847" w:type="pct"/>
        </w:tcPr>
        <w:p w14:paraId="588433AB" w14:textId="77777777" w:rsidR="007F07F7" w:rsidRDefault="007F07F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74BCD">
            <w:rPr>
              <w:rStyle w:val="PageNumber"/>
              <w:noProof/>
            </w:rPr>
            <w:t>86</w:t>
          </w:r>
          <w:r>
            <w:rPr>
              <w:rStyle w:val="PageNumber"/>
            </w:rPr>
            <w:fldChar w:fldCharType="end"/>
          </w:r>
        </w:p>
      </w:tc>
      <w:tc>
        <w:tcPr>
          <w:tcW w:w="3092" w:type="pct"/>
        </w:tcPr>
        <w:p w14:paraId="62BF1291" w14:textId="23665A2A" w:rsidR="007F07F7" w:rsidRDefault="00F15D13">
          <w:pPr>
            <w:pStyle w:val="Footer"/>
            <w:jc w:val="center"/>
          </w:pPr>
          <w:r>
            <w:fldChar w:fldCharType="begin"/>
          </w:r>
          <w:r>
            <w:instrText xml:space="preserve"> REF Citation *\charformat </w:instrText>
          </w:r>
          <w:r>
            <w:fldChar w:fldCharType="separate"/>
          </w:r>
          <w:r w:rsidR="00EA61D5">
            <w:t>Race and Sports Bookmaking Act 2001</w:t>
          </w:r>
          <w:r>
            <w:fldChar w:fldCharType="end"/>
          </w:r>
        </w:p>
        <w:p w14:paraId="573830A5" w14:textId="0E6C5FBE" w:rsidR="007F07F7" w:rsidRDefault="00F15D13">
          <w:pPr>
            <w:pStyle w:val="FooterInfoCentre"/>
          </w:pPr>
          <w:r>
            <w:fldChar w:fldCharType="begin"/>
          </w:r>
          <w:r>
            <w:instrText xml:space="preserve"> DOCPROPERTY "Eff"  *\charformat </w:instrText>
          </w:r>
          <w:r>
            <w:fldChar w:fldCharType="separate"/>
          </w:r>
          <w:r w:rsidR="00EA61D5">
            <w:t xml:space="preserve">Effective:  </w:t>
          </w:r>
          <w:r>
            <w:fldChar w:fldCharType="end"/>
          </w:r>
          <w:r>
            <w:fldChar w:fldCharType="begin"/>
          </w:r>
          <w:r>
            <w:instrText xml:space="preserve"> DOCPROPERTY "StartDt"  *\charformat </w:instrText>
          </w:r>
          <w:r>
            <w:fldChar w:fldCharType="separate"/>
          </w:r>
          <w:r w:rsidR="00EA61D5">
            <w:t>12/05/22</w:t>
          </w:r>
          <w:r>
            <w:fldChar w:fldCharType="end"/>
          </w:r>
          <w:r>
            <w:fldChar w:fldCharType="begin"/>
          </w:r>
          <w:r>
            <w:instrText xml:space="preserve"> DOCPROPERTY "EndDt"  *\charformat </w:instrText>
          </w:r>
          <w:r>
            <w:fldChar w:fldCharType="separate"/>
          </w:r>
          <w:r w:rsidR="00EA61D5">
            <w:t>-25/12/25</w:t>
          </w:r>
          <w:r>
            <w:fldChar w:fldCharType="end"/>
          </w:r>
        </w:p>
      </w:tc>
      <w:tc>
        <w:tcPr>
          <w:tcW w:w="1061" w:type="pct"/>
        </w:tcPr>
        <w:p w14:paraId="21AF2055" w14:textId="2A50C39C" w:rsidR="007F07F7" w:rsidRDefault="00F15D13">
          <w:pPr>
            <w:pStyle w:val="Footer"/>
            <w:jc w:val="right"/>
          </w:pPr>
          <w:r>
            <w:fldChar w:fldCharType="begin"/>
          </w:r>
          <w:r>
            <w:instrText xml:space="preserve"> DOCPROPERTY "Category"  *\charformat  </w:instrText>
          </w:r>
          <w:r>
            <w:fldChar w:fldCharType="separate"/>
          </w:r>
          <w:r w:rsidR="00EA61D5">
            <w:t>R19</w:t>
          </w:r>
          <w:r>
            <w:fldChar w:fldCharType="end"/>
          </w:r>
          <w:r w:rsidR="007F07F7">
            <w:br/>
          </w:r>
          <w:r>
            <w:fldChar w:fldCharType="begin"/>
          </w:r>
          <w:r>
            <w:instrText xml:space="preserve"> DOCPROPERTY "RepubDt"  *\charformat  </w:instrText>
          </w:r>
          <w:r>
            <w:fldChar w:fldCharType="separate"/>
          </w:r>
          <w:r w:rsidR="00EA61D5">
            <w:t>12/05/22</w:t>
          </w:r>
          <w:r>
            <w:fldChar w:fldCharType="end"/>
          </w:r>
        </w:p>
      </w:tc>
    </w:tr>
  </w:tbl>
  <w:p w14:paraId="570CC53F" w14:textId="1F478F46" w:rsidR="007F07F7" w:rsidRPr="00F15D13" w:rsidRDefault="00F15D13" w:rsidP="00F15D13">
    <w:pPr>
      <w:pStyle w:val="Status"/>
      <w:rPr>
        <w:rFonts w:cs="Arial"/>
      </w:rPr>
    </w:pPr>
    <w:r w:rsidRPr="00F15D13">
      <w:rPr>
        <w:rFonts w:cs="Arial"/>
      </w:rPr>
      <w:fldChar w:fldCharType="begin"/>
    </w:r>
    <w:r w:rsidRPr="00F15D13">
      <w:rPr>
        <w:rFonts w:cs="Arial"/>
      </w:rPr>
      <w:instrText xml:space="preserve"> DOCPROPERTY "Status" </w:instrText>
    </w:r>
    <w:r w:rsidRPr="00F15D13">
      <w:rPr>
        <w:rFonts w:cs="Arial"/>
      </w:rPr>
      <w:fldChar w:fldCharType="separate"/>
    </w:r>
    <w:r w:rsidR="00EA61D5" w:rsidRPr="00F15D13">
      <w:rPr>
        <w:rFonts w:cs="Arial"/>
      </w:rPr>
      <w:t xml:space="preserve"> </w:t>
    </w:r>
    <w:r w:rsidRPr="00F15D13">
      <w:rPr>
        <w:rFonts w:cs="Arial"/>
      </w:rPr>
      <w:fldChar w:fldCharType="end"/>
    </w:r>
    <w:r w:rsidRPr="00F15D1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6492" w14:textId="77777777" w:rsidR="007F07F7" w:rsidRDefault="007F07F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F07F7" w14:paraId="70893E76" w14:textId="77777777">
      <w:tc>
        <w:tcPr>
          <w:tcW w:w="1061" w:type="pct"/>
        </w:tcPr>
        <w:p w14:paraId="2D4AE884" w14:textId="3996FD2A" w:rsidR="007F07F7" w:rsidRDefault="00F15D13">
          <w:pPr>
            <w:pStyle w:val="Footer"/>
          </w:pPr>
          <w:r>
            <w:fldChar w:fldCharType="begin"/>
          </w:r>
          <w:r>
            <w:instrText xml:space="preserve"> DOCPROPERTY "Category"  *\charformat  </w:instrText>
          </w:r>
          <w:r>
            <w:fldChar w:fldCharType="separate"/>
          </w:r>
          <w:r w:rsidR="00EA61D5">
            <w:t>R19</w:t>
          </w:r>
          <w:r>
            <w:fldChar w:fldCharType="end"/>
          </w:r>
          <w:r w:rsidR="007F07F7">
            <w:br/>
          </w:r>
          <w:r>
            <w:fldChar w:fldCharType="begin"/>
          </w:r>
          <w:r>
            <w:instrText xml:space="preserve"> DOCPROPERTY "RepubDt"  *\charformat  </w:instrText>
          </w:r>
          <w:r>
            <w:fldChar w:fldCharType="separate"/>
          </w:r>
          <w:r w:rsidR="00EA61D5">
            <w:t>12/05/22</w:t>
          </w:r>
          <w:r>
            <w:fldChar w:fldCharType="end"/>
          </w:r>
        </w:p>
      </w:tc>
      <w:tc>
        <w:tcPr>
          <w:tcW w:w="3092" w:type="pct"/>
        </w:tcPr>
        <w:p w14:paraId="2DC6E1A0" w14:textId="777379E7" w:rsidR="007F07F7" w:rsidRDefault="00F15D13">
          <w:pPr>
            <w:pStyle w:val="Footer"/>
            <w:jc w:val="center"/>
          </w:pPr>
          <w:r>
            <w:fldChar w:fldCharType="begin"/>
          </w:r>
          <w:r>
            <w:instrText xml:space="preserve"> REF Citation *\charformat </w:instrText>
          </w:r>
          <w:r>
            <w:fldChar w:fldCharType="separate"/>
          </w:r>
          <w:r w:rsidR="00EA61D5">
            <w:t>Race and Sports Bookmaking Act 2001</w:t>
          </w:r>
          <w:r>
            <w:fldChar w:fldCharType="end"/>
          </w:r>
        </w:p>
        <w:p w14:paraId="41CA9084" w14:textId="5CFF3355" w:rsidR="007F07F7" w:rsidRDefault="00F15D13">
          <w:pPr>
            <w:pStyle w:val="FooterInfoCentre"/>
          </w:pPr>
          <w:r>
            <w:fldChar w:fldCharType="begin"/>
          </w:r>
          <w:r>
            <w:instrText xml:space="preserve"> DOCPROPERTY "Eff"  *\charformat </w:instrText>
          </w:r>
          <w:r>
            <w:fldChar w:fldCharType="separate"/>
          </w:r>
          <w:r w:rsidR="00EA61D5">
            <w:t xml:space="preserve">Effective:  </w:t>
          </w:r>
          <w:r>
            <w:fldChar w:fldCharType="end"/>
          </w:r>
          <w:r>
            <w:fldChar w:fldCharType="begin"/>
          </w:r>
          <w:r>
            <w:instrText xml:space="preserve"> DOCPROPERTY "StartDt"  *\charformat </w:instrText>
          </w:r>
          <w:r>
            <w:fldChar w:fldCharType="separate"/>
          </w:r>
          <w:r w:rsidR="00EA61D5">
            <w:t>12/05/22</w:t>
          </w:r>
          <w:r>
            <w:fldChar w:fldCharType="end"/>
          </w:r>
          <w:r>
            <w:fldChar w:fldCharType="begin"/>
          </w:r>
          <w:r>
            <w:instrText xml:space="preserve"> DOCPROPERTY "EndDt"  *\charformat </w:instrText>
          </w:r>
          <w:r>
            <w:fldChar w:fldCharType="separate"/>
          </w:r>
          <w:r w:rsidR="00EA61D5">
            <w:t>-25/12/25</w:t>
          </w:r>
          <w:r>
            <w:fldChar w:fldCharType="end"/>
          </w:r>
        </w:p>
      </w:tc>
      <w:tc>
        <w:tcPr>
          <w:tcW w:w="847" w:type="pct"/>
        </w:tcPr>
        <w:p w14:paraId="1316E62E" w14:textId="77777777" w:rsidR="007F07F7" w:rsidRDefault="007F07F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B74BCD">
            <w:rPr>
              <w:rStyle w:val="PageNumber"/>
              <w:noProof/>
            </w:rPr>
            <w:t>87</w:t>
          </w:r>
          <w:r>
            <w:rPr>
              <w:rStyle w:val="PageNumber"/>
            </w:rPr>
            <w:fldChar w:fldCharType="end"/>
          </w:r>
        </w:p>
      </w:tc>
    </w:tr>
  </w:tbl>
  <w:p w14:paraId="5C2E2735" w14:textId="1F306962" w:rsidR="007F07F7" w:rsidRPr="00F15D13" w:rsidRDefault="00F15D13" w:rsidP="00F15D13">
    <w:pPr>
      <w:pStyle w:val="Status"/>
      <w:rPr>
        <w:rFonts w:cs="Arial"/>
      </w:rPr>
    </w:pPr>
    <w:r w:rsidRPr="00F15D13">
      <w:rPr>
        <w:rFonts w:cs="Arial"/>
      </w:rPr>
      <w:fldChar w:fldCharType="begin"/>
    </w:r>
    <w:r w:rsidRPr="00F15D13">
      <w:rPr>
        <w:rFonts w:cs="Arial"/>
      </w:rPr>
      <w:instrText xml:space="preserve"> DOCPROPERTY "Status" </w:instrText>
    </w:r>
    <w:r w:rsidRPr="00F15D13">
      <w:rPr>
        <w:rFonts w:cs="Arial"/>
      </w:rPr>
      <w:fldChar w:fldCharType="separate"/>
    </w:r>
    <w:r w:rsidR="00EA61D5" w:rsidRPr="00F15D13">
      <w:rPr>
        <w:rFonts w:cs="Arial"/>
      </w:rPr>
      <w:t xml:space="preserve"> </w:t>
    </w:r>
    <w:r w:rsidRPr="00F15D13">
      <w:rPr>
        <w:rFonts w:cs="Arial"/>
      </w:rPr>
      <w:fldChar w:fldCharType="end"/>
    </w:r>
    <w:r w:rsidRPr="00F15D1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BBFA" w14:textId="77777777" w:rsidR="007F07F7" w:rsidRDefault="007F07F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F07F7" w14:paraId="5C324E27" w14:textId="77777777">
      <w:tc>
        <w:tcPr>
          <w:tcW w:w="1061" w:type="pct"/>
        </w:tcPr>
        <w:p w14:paraId="4CC7335F" w14:textId="1CED909A" w:rsidR="007F07F7" w:rsidRDefault="00F15D13">
          <w:pPr>
            <w:pStyle w:val="Footer"/>
          </w:pPr>
          <w:r>
            <w:fldChar w:fldCharType="begin"/>
          </w:r>
          <w:r>
            <w:instrText xml:space="preserve"> DOCPROPERTY "Category"  *\charformat  </w:instrText>
          </w:r>
          <w:r>
            <w:fldChar w:fldCharType="separate"/>
          </w:r>
          <w:r w:rsidR="00EA61D5">
            <w:t>R19</w:t>
          </w:r>
          <w:r>
            <w:fldChar w:fldCharType="end"/>
          </w:r>
          <w:r w:rsidR="007F07F7">
            <w:br/>
          </w:r>
          <w:r>
            <w:fldChar w:fldCharType="begin"/>
          </w:r>
          <w:r>
            <w:instrText xml:space="preserve"> DOCPROPERTY "RepubDt"  *\charformat  </w:instrText>
          </w:r>
          <w:r>
            <w:fldChar w:fldCharType="separate"/>
          </w:r>
          <w:r w:rsidR="00EA61D5">
            <w:t>12/05/22</w:t>
          </w:r>
          <w:r>
            <w:fldChar w:fldCharType="end"/>
          </w:r>
        </w:p>
      </w:tc>
      <w:tc>
        <w:tcPr>
          <w:tcW w:w="3092" w:type="pct"/>
        </w:tcPr>
        <w:p w14:paraId="110A9D47" w14:textId="21FFE35E" w:rsidR="007F07F7" w:rsidRDefault="00F15D13">
          <w:pPr>
            <w:pStyle w:val="Footer"/>
            <w:jc w:val="center"/>
          </w:pPr>
          <w:r>
            <w:fldChar w:fldCharType="begin"/>
          </w:r>
          <w:r>
            <w:instrText xml:space="preserve"> REF Citation *\charformat </w:instrText>
          </w:r>
          <w:r>
            <w:fldChar w:fldCharType="separate"/>
          </w:r>
          <w:r w:rsidR="00EA61D5">
            <w:t>Race and Sports Bookmaking Act 2001</w:t>
          </w:r>
          <w:r>
            <w:fldChar w:fldCharType="end"/>
          </w:r>
        </w:p>
        <w:p w14:paraId="5F40777F" w14:textId="225EC04C" w:rsidR="007F07F7" w:rsidRDefault="00F15D13">
          <w:pPr>
            <w:pStyle w:val="FooterInfoCentre"/>
          </w:pPr>
          <w:r>
            <w:fldChar w:fldCharType="begin"/>
          </w:r>
          <w:r>
            <w:instrText xml:space="preserve"> DOCPROPERTY "Eff"  *\charformat </w:instrText>
          </w:r>
          <w:r>
            <w:fldChar w:fldCharType="separate"/>
          </w:r>
          <w:r w:rsidR="00EA61D5">
            <w:t xml:space="preserve">Effective:  </w:t>
          </w:r>
          <w:r>
            <w:fldChar w:fldCharType="end"/>
          </w:r>
          <w:r>
            <w:fldChar w:fldCharType="begin"/>
          </w:r>
          <w:r>
            <w:instrText xml:space="preserve"> DOCPROPERTY "StartDt"  *\charformat </w:instrText>
          </w:r>
          <w:r>
            <w:fldChar w:fldCharType="separate"/>
          </w:r>
          <w:r w:rsidR="00EA61D5">
            <w:t>12/05/22</w:t>
          </w:r>
          <w:r>
            <w:fldChar w:fldCharType="end"/>
          </w:r>
          <w:r>
            <w:fldChar w:fldCharType="begin"/>
          </w:r>
          <w:r>
            <w:instrText xml:space="preserve"> DOCPROPERTY "EndDt"  *\charformat </w:instrText>
          </w:r>
          <w:r>
            <w:fldChar w:fldCharType="separate"/>
          </w:r>
          <w:r w:rsidR="00EA61D5">
            <w:t>-25/12/25</w:t>
          </w:r>
          <w:r>
            <w:fldChar w:fldCharType="end"/>
          </w:r>
        </w:p>
      </w:tc>
      <w:tc>
        <w:tcPr>
          <w:tcW w:w="847" w:type="pct"/>
        </w:tcPr>
        <w:p w14:paraId="473520A6" w14:textId="77777777" w:rsidR="007F07F7" w:rsidRDefault="007F07F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B74BCD">
            <w:rPr>
              <w:rStyle w:val="PageNumber"/>
              <w:noProof/>
            </w:rPr>
            <w:t>1</w:t>
          </w:r>
          <w:r>
            <w:rPr>
              <w:rStyle w:val="PageNumber"/>
            </w:rPr>
            <w:fldChar w:fldCharType="end"/>
          </w:r>
        </w:p>
      </w:tc>
    </w:tr>
  </w:tbl>
  <w:p w14:paraId="10ED23CF" w14:textId="717E8E92" w:rsidR="007F07F7" w:rsidRPr="00F15D13" w:rsidRDefault="00F15D13" w:rsidP="00F15D13">
    <w:pPr>
      <w:pStyle w:val="Status"/>
      <w:rPr>
        <w:rFonts w:cs="Arial"/>
      </w:rPr>
    </w:pPr>
    <w:r w:rsidRPr="00F15D13">
      <w:rPr>
        <w:rFonts w:cs="Arial"/>
      </w:rPr>
      <w:fldChar w:fldCharType="begin"/>
    </w:r>
    <w:r w:rsidRPr="00F15D13">
      <w:rPr>
        <w:rFonts w:cs="Arial"/>
      </w:rPr>
      <w:instrText xml:space="preserve"> DOCPROPERTY "Status" </w:instrText>
    </w:r>
    <w:r w:rsidRPr="00F15D13">
      <w:rPr>
        <w:rFonts w:cs="Arial"/>
      </w:rPr>
      <w:fldChar w:fldCharType="separate"/>
    </w:r>
    <w:r w:rsidR="00EA61D5" w:rsidRPr="00F15D13">
      <w:rPr>
        <w:rFonts w:cs="Arial"/>
      </w:rPr>
      <w:t xml:space="preserve"> </w:t>
    </w:r>
    <w:r w:rsidRPr="00F15D13">
      <w:rPr>
        <w:rFonts w:cs="Arial"/>
      </w:rPr>
      <w:fldChar w:fldCharType="end"/>
    </w:r>
    <w:r w:rsidRPr="00F15D1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1F71" w14:textId="77777777" w:rsidR="007F07F7" w:rsidRDefault="007F07F7">
      <w:r>
        <w:separator/>
      </w:r>
    </w:p>
  </w:footnote>
  <w:footnote w:type="continuationSeparator" w:id="0">
    <w:p w14:paraId="1D1EA9A8" w14:textId="77777777" w:rsidR="007F07F7" w:rsidRDefault="007F0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C37D" w14:textId="77777777" w:rsidR="000A3FF9" w:rsidRDefault="000A3FF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234"/>
      <w:gridCol w:w="6062"/>
    </w:tblGrid>
    <w:tr w:rsidR="007F07F7" w14:paraId="6973CE5E" w14:textId="77777777">
      <w:trPr>
        <w:jc w:val="center"/>
      </w:trPr>
      <w:tc>
        <w:tcPr>
          <w:tcW w:w="1234" w:type="dxa"/>
        </w:tcPr>
        <w:p w14:paraId="49D4EA68" w14:textId="77777777" w:rsidR="007F07F7" w:rsidRDefault="007F07F7">
          <w:pPr>
            <w:pStyle w:val="HeaderEven"/>
          </w:pPr>
        </w:p>
      </w:tc>
      <w:tc>
        <w:tcPr>
          <w:tcW w:w="6062" w:type="dxa"/>
        </w:tcPr>
        <w:p w14:paraId="08316171" w14:textId="77777777" w:rsidR="007F07F7" w:rsidRDefault="007F07F7">
          <w:pPr>
            <w:pStyle w:val="HeaderEven"/>
          </w:pPr>
        </w:p>
      </w:tc>
    </w:tr>
    <w:tr w:rsidR="007F07F7" w14:paraId="091352CF" w14:textId="77777777">
      <w:trPr>
        <w:jc w:val="center"/>
      </w:trPr>
      <w:tc>
        <w:tcPr>
          <w:tcW w:w="1234" w:type="dxa"/>
        </w:tcPr>
        <w:p w14:paraId="1AC0CD55" w14:textId="77777777" w:rsidR="007F07F7" w:rsidRDefault="007F07F7">
          <w:pPr>
            <w:pStyle w:val="HeaderEven"/>
          </w:pPr>
        </w:p>
      </w:tc>
      <w:tc>
        <w:tcPr>
          <w:tcW w:w="6062" w:type="dxa"/>
        </w:tcPr>
        <w:p w14:paraId="7191FFE8" w14:textId="77777777" w:rsidR="007F07F7" w:rsidRDefault="007F07F7">
          <w:pPr>
            <w:pStyle w:val="HeaderEven"/>
          </w:pPr>
        </w:p>
      </w:tc>
    </w:tr>
    <w:tr w:rsidR="007F07F7" w14:paraId="07140F49" w14:textId="77777777">
      <w:trPr>
        <w:cantSplit/>
        <w:jc w:val="center"/>
      </w:trPr>
      <w:tc>
        <w:tcPr>
          <w:tcW w:w="7296" w:type="dxa"/>
          <w:gridSpan w:val="2"/>
          <w:tcBorders>
            <w:bottom w:val="single" w:sz="4" w:space="0" w:color="auto"/>
          </w:tcBorders>
        </w:tcPr>
        <w:p w14:paraId="455C757D" w14:textId="77777777" w:rsidR="007F07F7" w:rsidRDefault="007F07F7">
          <w:pPr>
            <w:pStyle w:val="HeaderEven6"/>
          </w:pPr>
          <w:r>
            <w:t>Dictionary</w:t>
          </w:r>
        </w:p>
      </w:tc>
    </w:tr>
  </w:tbl>
  <w:p w14:paraId="279B12F3" w14:textId="77777777" w:rsidR="007F07F7" w:rsidRDefault="007F07F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062"/>
      <w:gridCol w:w="1234"/>
    </w:tblGrid>
    <w:tr w:rsidR="007F07F7" w14:paraId="3DA556F6" w14:textId="77777777">
      <w:trPr>
        <w:jc w:val="center"/>
      </w:trPr>
      <w:tc>
        <w:tcPr>
          <w:tcW w:w="6062" w:type="dxa"/>
        </w:tcPr>
        <w:p w14:paraId="4EFA87FE" w14:textId="77777777" w:rsidR="007F07F7" w:rsidRDefault="007F07F7">
          <w:pPr>
            <w:pStyle w:val="HeaderOdd"/>
          </w:pPr>
        </w:p>
      </w:tc>
      <w:tc>
        <w:tcPr>
          <w:tcW w:w="1234" w:type="dxa"/>
        </w:tcPr>
        <w:p w14:paraId="7C3FFBA1" w14:textId="77777777" w:rsidR="007F07F7" w:rsidRDefault="007F07F7">
          <w:pPr>
            <w:pStyle w:val="HeaderOdd"/>
          </w:pPr>
        </w:p>
      </w:tc>
    </w:tr>
    <w:tr w:rsidR="007F07F7" w14:paraId="6B7775B9" w14:textId="77777777">
      <w:trPr>
        <w:jc w:val="center"/>
      </w:trPr>
      <w:tc>
        <w:tcPr>
          <w:tcW w:w="6062" w:type="dxa"/>
        </w:tcPr>
        <w:p w14:paraId="0B05DE6E" w14:textId="77777777" w:rsidR="007F07F7" w:rsidRDefault="007F07F7">
          <w:pPr>
            <w:pStyle w:val="HeaderOdd"/>
          </w:pPr>
        </w:p>
      </w:tc>
      <w:tc>
        <w:tcPr>
          <w:tcW w:w="1234" w:type="dxa"/>
        </w:tcPr>
        <w:p w14:paraId="7B32EB3D" w14:textId="77777777" w:rsidR="007F07F7" w:rsidRDefault="007F07F7">
          <w:pPr>
            <w:pStyle w:val="HeaderOdd"/>
          </w:pPr>
        </w:p>
      </w:tc>
    </w:tr>
    <w:tr w:rsidR="007F07F7" w14:paraId="5FFCF1BD" w14:textId="77777777">
      <w:trPr>
        <w:cantSplit/>
        <w:jc w:val="center"/>
      </w:trPr>
      <w:tc>
        <w:tcPr>
          <w:tcW w:w="7296" w:type="dxa"/>
          <w:gridSpan w:val="2"/>
          <w:tcBorders>
            <w:bottom w:val="single" w:sz="4" w:space="0" w:color="auto"/>
          </w:tcBorders>
        </w:tcPr>
        <w:p w14:paraId="60EC3011" w14:textId="77777777" w:rsidR="007F07F7" w:rsidRDefault="007F07F7">
          <w:pPr>
            <w:pStyle w:val="HeaderOdd6"/>
          </w:pPr>
          <w:r>
            <w:t>Dictionary</w:t>
          </w:r>
        </w:p>
      </w:tc>
    </w:tr>
  </w:tbl>
  <w:p w14:paraId="05D2B947" w14:textId="77777777" w:rsidR="007F07F7" w:rsidRDefault="007F07F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F07F7" w14:paraId="0F3C17C5" w14:textId="77777777">
      <w:trPr>
        <w:jc w:val="center"/>
      </w:trPr>
      <w:tc>
        <w:tcPr>
          <w:tcW w:w="1234" w:type="dxa"/>
          <w:gridSpan w:val="2"/>
        </w:tcPr>
        <w:p w14:paraId="0C94401E" w14:textId="77777777" w:rsidR="007F07F7" w:rsidRDefault="007F07F7">
          <w:pPr>
            <w:pStyle w:val="HeaderEven"/>
            <w:rPr>
              <w:b/>
            </w:rPr>
          </w:pPr>
          <w:r>
            <w:rPr>
              <w:b/>
            </w:rPr>
            <w:t>Endnotes</w:t>
          </w:r>
        </w:p>
      </w:tc>
      <w:tc>
        <w:tcPr>
          <w:tcW w:w="6062" w:type="dxa"/>
        </w:tcPr>
        <w:p w14:paraId="2E6C63C4" w14:textId="77777777" w:rsidR="007F07F7" w:rsidRDefault="007F07F7">
          <w:pPr>
            <w:pStyle w:val="HeaderEven"/>
          </w:pPr>
        </w:p>
      </w:tc>
    </w:tr>
    <w:tr w:rsidR="007F07F7" w14:paraId="39A55FF0" w14:textId="77777777">
      <w:trPr>
        <w:cantSplit/>
        <w:jc w:val="center"/>
      </w:trPr>
      <w:tc>
        <w:tcPr>
          <w:tcW w:w="7296" w:type="dxa"/>
          <w:gridSpan w:val="3"/>
        </w:tcPr>
        <w:p w14:paraId="0F689193" w14:textId="77777777" w:rsidR="007F07F7" w:rsidRDefault="007F07F7">
          <w:pPr>
            <w:pStyle w:val="HeaderEven"/>
          </w:pPr>
        </w:p>
      </w:tc>
    </w:tr>
    <w:tr w:rsidR="007F07F7" w14:paraId="7C69D580" w14:textId="77777777">
      <w:trPr>
        <w:cantSplit/>
        <w:jc w:val="center"/>
      </w:trPr>
      <w:tc>
        <w:tcPr>
          <w:tcW w:w="700" w:type="dxa"/>
          <w:tcBorders>
            <w:bottom w:val="single" w:sz="4" w:space="0" w:color="auto"/>
          </w:tcBorders>
        </w:tcPr>
        <w:p w14:paraId="185E421F" w14:textId="6CFC7C41" w:rsidR="007F07F7" w:rsidRDefault="00F15D13">
          <w:pPr>
            <w:pStyle w:val="HeaderEven6"/>
          </w:pPr>
          <w:r>
            <w:fldChar w:fldCharType="begin"/>
          </w:r>
          <w:r>
            <w:instrText xml:space="preserve"> STYLEREF charTableNo \*charformat </w:instrText>
          </w:r>
          <w:r>
            <w:fldChar w:fldCharType="separate"/>
          </w:r>
          <w:r>
            <w:rPr>
              <w:noProof/>
            </w:rPr>
            <w:t>6</w:t>
          </w:r>
          <w:r>
            <w:rPr>
              <w:noProof/>
            </w:rPr>
            <w:fldChar w:fldCharType="end"/>
          </w:r>
        </w:p>
      </w:tc>
      <w:tc>
        <w:tcPr>
          <w:tcW w:w="6600" w:type="dxa"/>
          <w:gridSpan w:val="2"/>
          <w:tcBorders>
            <w:bottom w:val="single" w:sz="4" w:space="0" w:color="auto"/>
          </w:tcBorders>
        </w:tcPr>
        <w:p w14:paraId="731B611F" w14:textId="4C3B573B" w:rsidR="007F07F7" w:rsidRDefault="00F15D13">
          <w:pPr>
            <w:pStyle w:val="HeaderEven6"/>
          </w:pPr>
          <w:r>
            <w:fldChar w:fldCharType="begin"/>
          </w:r>
          <w:r>
            <w:instrText xml:space="preserve"> STYLEREF charTableText \*charformat </w:instrText>
          </w:r>
          <w:r>
            <w:fldChar w:fldCharType="separate"/>
          </w:r>
          <w:r>
            <w:rPr>
              <w:noProof/>
            </w:rPr>
            <w:t>Expired transitional or validating provisions</w:t>
          </w:r>
          <w:r>
            <w:rPr>
              <w:noProof/>
            </w:rPr>
            <w:fldChar w:fldCharType="end"/>
          </w:r>
        </w:p>
      </w:tc>
    </w:tr>
  </w:tbl>
  <w:p w14:paraId="0330776E" w14:textId="77777777" w:rsidR="007F07F7" w:rsidRDefault="007F07F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F07F7" w14:paraId="187C2178" w14:textId="77777777">
      <w:trPr>
        <w:jc w:val="center"/>
      </w:trPr>
      <w:tc>
        <w:tcPr>
          <w:tcW w:w="5741" w:type="dxa"/>
        </w:tcPr>
        <w:p w14:paraId="5B3E2080" w14:textId="77777777" w:rsidR="007F07F7" w:rsidRDefault="007F07F7">
          <w:pPr>
            <w:pStyle w:val="HeaderEven"/>
            <w:jc w:val="right"/>
          </w:pPr>
        </w:p>
      </w:tc>
      <w:tc>
        <w:tcPr>
          <w:tcW w:w="1560" w:type="dxa"/>
          <w:gridSpan w:val="2"/>
        </w:tcPr>
        <w:p w14:paraId="7971A963" w14:textId="77777777" w:rsidR="007F07F7" w:rsidRDefault="007F07F7">
          <w:pPr>
            <w:pStyle w:val="HeaderEven"/>
            <w:jc w:val="right"/>
            <w:rPr>
              <w:b/>
            </w:rPr>
          </w:pPr>
          <w:r>
            <w:rPr>
              <w:b/>
            </w:rPr>
            <w:t>Endnotes</w:t>
          </w:r>
        </w:p>
      </w:tc>
    </w:tr>
    <w:tr w:rsidR="007F07F7" w14:paraId="02CAE024" w14:textId="77777777">
      <w:trPr>
        <w:jc w:val="center"/>
      </w:trPr>
      <w:tc>
        <w:tcPr>
          <w:tcW w:w="7301" w:type="dxa"/>
          <w:gridSpan w:val="3"/>
        </w:tcPr>
        <w:p w14:paraId="6D1CBEA6" w14:textId="77777777" w:rsidR="007F07F7" w:rsidRDefault="007F07F7">
          <w:pPr>
            <w:pStyle w:val="HeaderEven"/>
            <w:jc w:val="right"/>
            <w:rPr>
              <w:b/>
            </w:rPr>
          </w:pPr>
        </w:p>
      </w:tc>
    </w:tr>
    <w:tr w:rsidR="007F07F7" w14:paraId="419595B0" w14:textId="77777777">
      <w:trPr>
        <w:jc w:val="center"/>
      </w:trPr>
      <w:tc>
        <w:tcPr>
          <w:tcW w:w="6600" w:type="dxa"/>
          <w:gridSpan w:val="2"/>
          <w:tcBorders>
            <w:bottom w:val="single" w:sz="4" w:space="0" w:color="auto"/>
          </w:tcBorders>
        </w:tcPr>
        <w:p w14:paraId="3C05860B" w14:textId="71A0C311" w:rsidR="007F07F7" w:rsidRDefault="00F15D13">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3AF419FB" w14:textId="21382351" w:rsidR="007F07F7" w:rsidRDefault="00F15D13">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229C632C" w14:textId="77777777" w:rsidR="007F07F7" w:rsidRDefault="007F07F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1B80" w14:textId="77777777" w:rsidR="007F07F7" w:rsidRDefault="007F07F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112D" w14:textId="77777777" w:rsidR="007F07F7" w:rsidRDefault="007F07F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164B" w14:textId="77777777" w:rsidR="007F07F7" w:rsidRDefault="007F07F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5294" w14:textId="77777777" w:rsidR="007F07F7" w:rsidRDefault="007F0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7748" w14:textId="77777777" w:rsidR="000A3FF9" w:rsidRDefault="000A3F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796F" w14:textId="77777777" w:rsidR="000A3FF9" w:rsidRDefault="000A3F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56509" w14:paraId="44C36E0D" w14:textId="77777777">
      <w:tc>
        <w:tcPr>
          <w:tcW w:w="900" w:type="pct"/>
        </w:tcPr>
        <w:p w14:paraId="6A80A2B0" w14:textId="77777777" w:rsidR="00156509" w:rsidRDefault="00156509">
          <w:pPr>
            <w:pStyle w:val="HeaderEven"/>
          </w:pPr>
        </w:p>
      </w:tc>
      <w:tc>
        <w:tcPr>
          <w:tcW w:w="4100" w:type="pct"/>
        </w:tcPr>
        <w:p w14:paraId="63EE3711" w14:textId="77777777" w:rsidR="00156509" w:rsidRDefault="00156509">
          <w:pPr>
            <w:pStyle w:val="HeaderEven"/>
          </w:pPr>
        </w:p>
      </w:tc>
    </w:tr>
    <w:tr w:rsidR="00156509" w14:paraId="7BB3A5FD" w14:textId="77777777">
      <w:tc>
        <w:tcPr>
          <w:tcW w:w="4100" w:type="pct"/>
          <w:gridSpan w:val="2"/>
          <w:tcBorders>
            <w:bottom w:val="single" w:sz="4" w:space="0" w:color="auto"/>
          </w:tcBorders>
        </w:tcPr>
        <w:p w14:paraId="1861D1A0" w14:textId="09E2A937" w:rsidR="00156509" w:rsidRDefault="00F15D13">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35F3C3F6" w14:textId="416ED351" w:rsidR="00156509" w:rsidRDefault="00156509">
    <w:pPr>
      <w:pStyle w:val="N-9pt"/>
    </w:pPr>
    <w:r>
      <w:tab/>
    </w:r>
    <w:r w:rsidR="00F15D13">
      <w:fldChar w:fldCharType="begin"/>
    </w:r>
    <w:r w:rsidR="00F15D13">
      <w:instrText xml:space="preserve"> STYLEREF charPage \* MERGEFORMAT </w:instrText>
    </w:r>
    <w:r w:rsidR="00F15D13">
      <w:fldChar w:fldCharType="separate"/>
    </w:r>
    <w:r w:rsidR="00F15D13">
      <w:rPr>
        <w:noProof/>
      </w:rPr>
      <w:t>Page</w:t>
    </w:r>
    <w:r w:rsidR="00F15D13">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56509" w14:paraId="7A2787C2" w14:textId="77777777">
      <w:tc>
        <w:tcPr>
          <w:tcW w:w="4100" w:type="pct"/>
        </w:tcPr>
        <w:p w14:paraId="2BBAEF2C" w14:textId="77777777" w:rsidR="00156509" w:rsidRDefault="00156509">
          <w:pPr>
            <w:pStyle w:val="HeaderOdd"/>
          </w:pPr>
        </w:p>
      </w:tc>
      <w:tc>
        <w:tcPr>
          <w:tcW w:w="900" w:type="pct"/>
        </w:tcPr>
        <w:p w14:paraId="3D76304B" w14:textId="77777777" w:rsidR="00156509" w:rsidRDefault="00156509">
          <w:pPr>
            <w:pStyle w:val="HeaderOdd"/>
          </w:pPr>
        </w:p>
      </w:tc>
    </w:tr>
    <w:tr w:rsidR="00156509" w14:paraId="057C943E" w14:textId="77777777">
      <w:tc>
        <w:tcPr>
          <w:tcW w:w="900" w:type="pct"/>
          <w:gridSpan w:val="2"/>
          <w:tcBorders>
            <w:bottom w:val="single" w:sz="4" w:space="0" w:color="auto"/>
          </w:tcBorders>
        </w:tcPr>
        <w:p w14:paraId="59900780" w14:textId="3C85F40D" w:rsidR="00156509" w:rsidRDefault="00F15D13">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174FC0BA" w14:textId="14E4FAF9" w:rsidR="00156509" w:rsidRDefault="00156509">
    <w:pPr>
      <w:pStyle w:val="N-9pt"/>
    </w:pPr>
    <w:r>
      <w:tab/>
    </w:r>
    <w:r w:rsidR="00F15D13">
      <w:fldChar w:fldCharType="begin"/>
    </w:r>
    <w:r w:rsidR="00F15D13">
      <w:instrText xml:space="preserve"> STYLEREF charPage \* MERGEFORMAT </w:instrText>
    </w:r>
    <w:r w:rsidR="00F15D13">
      <w:fldChar w:fldCharType="separate"/>
    </w:r>
    <w:r w:rsidR="00F15D13">
      <w:rPr>
        <w:noProof/>
      </w:rPr>
      <w:t>Page</w:t>
    </w:r>
    <w:r w:rsidR="00F15D13">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F07F7" w14:paraId="5D3C6684" w14:textId="77777777">
      <w:tc>
        <w:tcPr>
          <w:tcW w:w="900" w:type="pct"/>
        </w:tcPr>
        <w:p w14:paraId="1D8B5719" w14:textId="75B3A2AB" w:rsidR="007F07F7" w:rsidRDefault="007F07F7">
          <w:pPr>
            <w:pStyle w:val="HeaderEven"/>
            <w:rPr>
              <w:b/>
            </w:rPr>
          </w:pPr>
          <w:r>
            <w:rPr>
              <w:b/>
            </w:rPr>
            <w:fldChar w:fldCharType="begin"/>
          </w:r>
          <w:r>
            <w:rPr>
              <w:b/>
            </w:rPr>
            <w:instrText xml:space="preserve"> STYLEREF CharPartNo \*charformat </w:instrText>
          </w:r>
          <w:r>
            <w:rPr>
              <w:b/>
            </w:rPr>
            <w:fldChar w:fldCharType="separate"/>
          </w:r>
          <w:r w:rsidR="00F15D13">
            <w:rPr>
              <w:b/>
              <w:noProof/>
            </w:rPr>
            <w:t>Part 11</w:t>
          </w:r>
          <w:r>
            <w:rPr>
              <w:b/>
            </w:rPr>
            <w:fldChar w:fldCharType="end"/>
          </w:r>
        </w:p>
      </w:tc>
      <w:tc>
        <w:tcPr>
          <w:tcW w:w="4100" w:type="pct"/>
        </w:tcPr>
        <w:p w14:paraId="0599180D" w14:textId="1771F756" w:rsidR="007F07F7" w:rsidRDefault="00F15D13">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7F07F7" w14:paraId="4812B11A" w14:textId="77777777">
      <w:tc>
        <w:tcPr>
          <w:tcW w:w="900" w:type="pct"/>
        </w:tcPr>
        <w:p w14:paraId="7135ADD7" w14:textId="1806098F" w:rsidR="007F07F7" w:rsidRDefault="007F07F7">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35B13C8" w14:textId="0E9D62DA" w:rsidR="007F07F7" w:rsidRDefault="007F07F7">
          <w:pPr>
            <w:pStyle w:val="HeaderEven"/>
          </w:pPr>
          <w:r>
            <w:fldChar w:fldCharType="begin"/>
          </w:r>
          <w:r>
            <w:instrText xml:space="preserve"> STYLEREF CharDivText \*charformat </w:instrText>
          </w:r>
          <w:r>
            <w:fldChar w:fldCharType="end"/>
          </w:r>
        </w:p>
      </w:tc>
    </w:tr>
    <w:tr w:rsidR="007F07F7" w14:paraId="616DA0D5" w14:textId="77777777">
      <w:trPr>
        <w:cantSplit/>
      </w:trPr>
      <w:tc>
        <w:tcPr>
          <w:tcW w:w="4997" w:type="pct"/>
          <w:gridSpan w:val="2"/>
          <w:tcBorders>
            <w:bottom w:val="single" w:sz="4" w:space="0" w:color="auto"/>
          </w:tcBorders>
        </w:tcPr>
        <w:p w14:paraId="10211D4C" w14:textId="010B7E71" w:rsidR="007F07F7" w:rsidRDefault="00F15D13">
          <w:pPr>
            <w:pStyle w:val="HeaderEven6"/>
          </w:pPr>
          <w:r>
            <w:fldChar w:fldCharType="begin"/>
          </w:r>
          <w:r>
            <w:instrText xml:space="preserve"> DOCPROPERTY "Company"  \* MERGEFORMAT </w:instrText>
          </w:r>
          <w:r>
            <w:fldChar w:fldCharType="separate"/>
          </w:r>
          <w:r w:rsidR="00EA61D5">
            <w:t>Section</w:t>
          </w:r>
          <w:r>
            <w:fldChar w:fldCharType="end"/>
          </w:r>
          <w:r w:rsidR="007F07F7">
            <w:t xml:space="preserve"> </w:t>
          </w:r>
          <w:r>
            <w:fldChar w:fldCharType="begin"/>
          </w:r>
          <w:r>
            <w:instrText xml:space="preserve"> STYLEREF CharSectNo \*charformat </w:instrText>
          </w:r>
          <w:r>
            <w:fldChar w:fldCharType="separate"/>
          </w:r>
          <w:r>
            <w:rPr>
              <w:noProof/>
            </w:rPr>
            <w:t>93</w:t>
          </w:r>
          <w:r>
            <w:rPr>
              <w:noProof/>
            </w:rPr>
            <w:fldChar w:fldCharType="end"/>
          </w:r>
        </w:p>
      </w:tc>
    </w:tr>
  </w:tbl>
  <w:p w14:paraId="45BFFC5F" w14:textId="77777777" w:rsidR="007F07F7" w:rsidRDefault="007F07F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F07F7" w14:paraId="4A61AE41" w14:textId="77777777">
      <w:tc>
        <w:tcPr>
          <w:tcW w:w="4100" w:type="pct"/>
        </w:tcPr>
        <w:p w14:paraId="7D7FAE0E" w14:textId="2C8C62BE" w:rsidR="007F07F7" w:rsidRDefault="00F15D13">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900" w:type="pct"/>
        </w:tcPr>
        <w:p w14:paraId="26454480" w14:textId="543C8692" w:rsidR="007F07F7" w:rsidRDefault="007F07F7">
          <w:pPr>
            <w:pStyle w:val="HeaderEven"/>
            <w:jc w:val="right"/>
            <w:rPr>
              <w:b/>
            </w:rPr>
          </w:pPr>
          <w:r>
            <w:rPr>
              <w:b/>
            </w:rPr>
            <w:fldChar w:fldCharType="begin"/>
          </w:r>
          <w:r>
            <w:rPr>
              <w:b/>
            </w:rPr>
            <w:instrText xml:space="preserve"> STYLEREF CharPartNo \*charformat </w:instrText>
          </w:r>
          <w:r>
            <w:rPr>
              <w:b/>
            </w:rPr>
            <w:fldChar w:fldCharType="separate"/>
          </w:r>
          <w:r w:rsidR="00F15D13">
            <w:rPr>
              <w:b/>
              <w:noProof/>
            </w:rPr>
            <w:t>Part 11</w:t>
          </w:r>
          <w:r>
            <w:rPr>
              <w:b/>
            </w:rPr>
            <w:fldChar w:fldCharType="end"/>
          </w:r>
        </w:p>
      </w:tc>
    </w:tr>
    <w:tr w:rsidR="007F07F7" w14:paraId="08E3FB2F" w14:textId="77777777">
      <w:tc>
        <w:tcPr>
          <w:tcW w:w="4100" w:type="pct"/>
        </w:tcPr>
        <w:p w14:paraId="2066BF98" w14:textId="6A304911" w:rsidR="007F07F7" w:rsidRDefault="007F07F7">
          <w:pPr>
            <w:pStyle w:val="HeaderEven"/>
            <w:jc w:val="right"/>
          </w:pPr>
          <w:r>
            <w:fldChar w:fldCharType="begin"/>
          </w:r>
          <w:r>
            <w:instrText xml:space="preserve"> STYLEREF CharDivText \*charformat </w:instrText>
          </w:r>
          <w:r>
            <w:fldChar w:fldCharType="end"/>
          </w:r>
        </w:p>
      </w:tc>
      <w:tc>
        <w:tcPr>
          <w:tcW w:w="900" w:type="pct"/>
        </w:tcPr>
        <w:p w14:paraId="20D0E4BD" w14:textId="374136FC" w:rsidR="007F07F7" w:rsidRDefault="007F07F7">
          <w:pPr>
            <w:pStyle w:val="HeaderEven"/>
            <w:jc w:val="right"/>
            <w:rPr>
              <w:b/>
            </w:rPr>
          </w:pPr>
          <w:r>
            <w:rPr>
              <w:b/>
            </w:rPr>
            <w:fldChar w:fldCharType="begin"/>
          </w:r>
          <w:r>
            <w:rPr>
              <w:b/>
            </w:rPr>
            <w:instrText xml:space="preserve"> STYLEREF CharDivNo \*charformat </w:instrText>
          </w:r>
          <w:r>
            <w:rPr>
              <w:b/>
            </w:rPr>
            <w:fldChar w:fldCharType="end"/>
          </w:r>
        </w:p>
      </w:tc>
    </w:tr>
    <w:tr w:rsidR="007F07F7" w14:paraId="6F301322" w14:textId="77777777">
      <w:trPr>
        <w:cantSplit/>
      </w:trPr>
      <w:tc>
        <w:tcPr>
          <w:tcW w:w="5000" w:type="pct"/>
          <w:gridSpan w:val="2"/>
          <w:tcBorders>
            <w:bottom w:val="single" w:sz="4" w:space="0" w:color="auto"/>
          </w:tcBorders>
        </w:tcPr>
        <w:p w14:paraId="2D27E95B" w14:textId="516250B0" w:rsidR="007F07F7" w:rsidRDefault="00F15D13">
          <w:pPr>
            <w:pStyle w:val="HeaderOdd6"/>
          </w:pPr>
          <w:r>
            <w:fldChar w:fldCharType="begin"/>
          </w:r>
          <w:r>
            <w:instrText xml:space="preserve"> DOCPROPERTY "Company"  \* MERGEFORMAT </w:instrText>
          </w:r>
          <w:r>
            <w:fldChar w:fldCharType="separate"/>
          </w:r>
          <w:r w:rsidR="00EA61D5">
            <w:t>Section</w:t>
          </w:r>
          <w:r>
            <w:fldChar w:fldCharType="end"/>
          </w:r>
          <w:r w:rsidR="007F07F7">
            <w:t xml:space="preserve"> </w:t>
          </w:r>
          <w:r>
            <w:fldChar w:fldCharType="begin"/>
          </w:r>
          <w:r>
            <w:instrText xml:space="preserve"> STYLEREF CharSectNo \*charformat </w:instrText>
          </w:r>
          <w:r>
            <w:fldChar w:fldCharType="separate"/>
          </w:r>
          <w:r>
            <w:rPr>
              <w:noProof/>
            </w:rPr>
            <w:t>97</w:t>
          </w:r>
          <w:r>
            <w:rPr>
              <w:noProof/>
            </w:rPr>
            <w:fldChar w:fldCharType="end"/>
          </w:r>
        </w:p>
      </w:tc>
    </w:tr>
  </w:tbl>
  <w:p w14:paraId="225AFFB5" w14:textId="77777777" w:rsidR="007F07F7" w:rsidRDefault="007F07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F07F7" w14:paraId="1C68C44E" w14:textId="77777777">
      <w:trPr>
        <w:jc w:val="center"/>
      </w:trPr>
      <w:tc>
        <w:tcPr>
          <w:tcW w:w="1560" w:type="dxa"/>
        </w:tcPr>
        <w:p w14:paraId="7262C5E1" w14:textId="10220513" w:rsidR="007F07F7" w:rsidRDefault="007F07F7">
          <w:pPr>
            <w:pStyle w:val="HeaderEven"/>
            <w:rPr>
              <w:b/>
            </w:rPr>
          </w:pPr>
          <w:r>
            <w:rPr>
              <w:b/>
            </w:rPr>
            <w:fldChar w:fldCharType="begin"/>
          </w:r>
          <w:r>
            <w:rPr>
              <w:b/>
            </w:rPr>
            <w:instrText xml:space="preserve"> STYLEREF CharChapNo \*charformat </w:instrText>
          </w:r>
          <w:r>
            <w:rPr>
              <w:b/>
            </w:rPr>
            <w:fldChar w:fldCharType="separate"/>
          </w:r>
          <w:r w:rsidR="00F15D13">
            <w:rPr>
              <w:b/>
              <w:noProof/>
            </w:rPr>
            <w:t>Schedule 1</w:t>
          </w:r>
          <w:r>
            <w:rPr>
              <w:b/>
            </w:rPr>
            <w:fldChar w:fldCharType="end"/>
          </w:r>
        </w:p>
      </w:tc>
      <w:tc>
        <w:tcPr>
          <w:tcW w:w="5741" w:type="dxa"/>
        </w:tcPr>
        <w:p w14:paraId="524E2EDD" w14:textId="45A4B93C" w:rsidR="007F07F7" w:rsidRDefault="00F15D13">
          <w:pPr>
            <w:pStyle w:val="HeaderEven"/>
          </w:pPr>
          <w:r>
            <w:fldChar w:fldCharType="begin"/>
          </w:r>
          <w:r>
            <w:instrText xml:space="preserve"> STYLEREF CharChapText \*charformat </w:instrText>
          </w:r>
          <w:r>
            <w:fldChar w:fldCharType="separate"/>
          </w:r>
          <w:r>
            <w:rPr>
              <w:noProof/>
            </w:rPr>
            <w:t>Internally reviewable decisions</w:t>
          </w:r>
          <w:r>
            <w:rPr>
              <w:noProof/>
            </w:rPr>
            <w:fldChar w:fldCharType="end"/>
          </w:r>
        </w:p>
      </w:tc>
    </w:tr>
    <w:tr w:rsidR="007F07F7" w14:paraId="00DE5E53" w14:textId="77777777">
      <w:trPr>
        <w:jc w:val="center"/>
      </w:trPr>
      <w:tc>
        <w:tcPr>
          <w:tcW w:w="1560" w:type="dxa"/>
        </w:tcPr>
        <w:p w14:paraId="7A3FAD03" w14:textId="7F423967" w:rsidR="007F07F7" w:rsidRDefault="007F07F7">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77DD53A2" w14:textId="04FAE302" w:rsidR="007F07F7" w:rsidRDefault="00F15D13">
          <w:pPr>
            <w:pStyle w:val="HeaderEven"/>
          </w:pPr>
          <w:r>
            <w:fldChar w:fldCharType="begin"/>
          </w:r>
          <w:r>
            <w:instrText xml:space="preserve"> STYLEREF CharPartText \*charformat </w:instrText>
          </w:r>
          <w:r>
            <w:rPr>
              <w:noProof/>
            </w:rPr>
            <w:fldChar w:fldCharType="end"/>
          </w:r>
        </w:p>
      </w:tc>
    </w:tr>
    <w:tr w:rsidR="007F07F7" w14:paraId="286B4EB3" w14:textId="77777777">
      <w:trPr>
        <w:jc w:val="center"/>
      </w:trPr>
      <w:tc>
        <w:tcPr>
          <w:tcW w:w="7296" w:type="dxa"/>
          <w:gridSpan w:val="2"/>
          <w:tcBorders>
            <w:bottom w:val="single" w:sz="4" w:space="0" w:color="auto"/>
          </w:tcBorders>
        </w:tcPr>
        <w:p w14:paraId="6DD53BFD" w14:textId="77777777" w:rsidR="007F07F7" w:rsidRDefault="007F07F7">
          <w:pPr>
            <w:pStyle w:val="HeaderEven6"/>
          </w:pPr>
        </w:p>
      </w:tc>
    </w:tr>
  </w:tbl>
  <w:p w14:paraId="37B6FCB9" w14:textId="77777777" w:rsidR="007F07F7" w:rsidRDefault="007F07F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F07F7" w14:paraId="3A2012B0" w14:textId="77777777">
      <w:trPr>
        <w:jc w:val="center"/>
      </w:trPr>
      <w:tc>
        <w:tcPr>
          <w:tcW w:w="5741" w:type="dxa"/>
        </w:tcPr>
        <w:p w14:paraId="58B7C825" w14:textId="65536E68" w:rsidR="007F07F7" w:rsidRDefault="00F15D13">
          <w:pPr>
            <w:pStyle w:val="HeaderEven"/>
            <w:jc w:val="right"/>
          </w:pPr>
          <w:r>
            <w:fldChar w:fldCharType="begin"/>
          </w:r>
          <w:r>
            <w:instrText xml:space="preserve"> STYLEREF CharChapText \*charformat </w:instrText>
          </w:r>
          <w:r>
            <w:fldChar w:fldCharType="separate"/>
          </w:r>
          <w:r>
            <w:rPr>
              <w:noProof/>
            </w:rPr>
            <w:t>Internally reviewable decisions</w:t>
          </w:r>
          <w:r>
            <w:rPr>
              <w:noProof/>
            </w:rPr>
            <w:fldChar w:fldCharType="end"/>
          </w:r>
        </w:p>
      </w:tc>
      <w:tc>
        <w:tcPr>
          <w:tcW w:w="1560" w:type="dxa"/>
        </w:tcPr>
        <w:p w14:paraId="1D860950" w14:textId="68595786" w:rsidR="007F07F7" w:rsidRDefault="007F07F7">
          <w:pPr>
            <w:pStyle w:val="HeaderEven"/>
            <w:jc w:val="right"/>
            <w:rPr>
              <w:b/>
            </w:rPr>
          </w:pPr>
          <w:r>
            <w:rPr>
              <w:b/>
            </w:rPr>
            <w:fldChar w:fldCharType="begin"/>
          </w:r>
          <w:r>
            <w:rPr>
              <w:b/>
            </w:rPr>
            <w:instrText xml:space="preserve"> STYLEREF CharChapNo \*charformat </w:instrText>
          </w:r>
          <w:r>
            <w:rPr>
              <w:b/>
            </w:rPr>
            <w:fldChar w:fldCharType="separate"/>
          </w:r>
          <w:r w:rsidR="00F15D13">
            <w:rPr>
              <w:b/>
              <w:noProof/>
            </w:rPr>
            <w:t>Schedule 1</w:t>
          </w:r>
          <w:r>
            <w:rPr>
              <w:b/>
            </w:rPr>
            <w:fldChar w:fldCharType="end"/>
          </w:r>
        </w:p>
      </w:tc>
    </w:tr>
    <w:tr w:rsidR="007F07F7" w14:paraId="4C54B652" w14:textId="77777777">
      <w:trPr>
        <w:jc w:val="center"/>
      </w:trPr>
      <w:tc>
        <w:tcPr>
          <w:tcW w:w="5741" w:type="dxa"/>
        </w:tcPr>
        <w:p w14:paraId="7B79AE7E" w14:textId="279A502B" w:rsidR="007F07F7" w:rsidRDefault="00F15D13">
          <w:pPr>
            <w:pStyle w:val="HeaderEven"/>
            <w:jc w:val="right"/>
          </w:pPr>
          <w:r>
            <w:fldChar w:fldCharType="begin"/>
          </w:r>
          <w:r>
            <w:instrText xml:space="preserve"> STYLEREF CharPartText \*charformat </w:instrText>
          </w:r>
          <w:r>
            <w:rPr>
              <w:noProof/>
            </w:rPr>
            <w:fldChar w:fldCharType="end"/>
          </w:r>
        </w:p>
      </w:tc>
      <w:tc>
        <w:tcPr>
          <w:tcW w:w="1560" w:type="dxa"/>
        </w:tcPr>
        <w:p w14:paraId="06281FB2" w14:textId="01B843D9" w:rsidR="007F07F7" w:rsidRDefault="007F07F7">
          <w:pPr>
            <w:pStyle w:val="HeaderEven"/>
            <w:jc w:val="right"/>
            <w:rPr>
              <w:b/>
            </w:rPr>
          </w:pPr>
          <w:r>
            <w:rPr>
              <w:b/>
            </w:rPr>
            <w:fldChar w:fldCharType="begin"/>
          </w:r>
          <w:r>
            <w:rPr>
              <w:b/>
            </w:rPr>
            <w:instrText xml:space="preserve"> STYLEREF CharPartNo \*charformat </w:instrText>
          </w:r>
          <w:r>
            <w:rPr>
              <w:b/>
            </w:rPr>
            <w:fldChar w:fldCharType="end"/>
          </w:r>
        </w:p>
      </w:tc>
    </w:tr>
    <w:tr w:rsidR="007F07F7" w14:paraId="73001C25" w14:textId="77777777">
      <w:trPr>
        <w:jc w:val="center"/>
      </w:trPr>
      <w:tc>
        <w:tcPr>
          <w:tcW w:w="7296" w:type="dxa"/>
          <w:gridSpan w:val="2"/>
          <w:tcBorders>
            <w:bottom w:val="single" w:sz="4" w:space="0" w:color="auto"/>
          </w:tcBorders>
        </w:tcPr>
        <w:p w14:paraId="68E34CA4" w14:textId="77777777" w:rsidR="007F07F7" w:rsidRDefault="007F07F7">
          <w:pPr>
            <w:pStyle w:val="HeaderOdd6"/>
          </w:pPr>
        </w:p>
      </w:tc>
    </w:tr>
  </w:tbl>
  <w:p w14:paraId="6644BF36" w14:textId="77777777" w:rsidR="007F07F7" w:rsidRDefault="007F0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37AA4"/>
    <w:multiLevelType w:val="singleLevel"/>
    <w:tmpl w:val="E9B0C60A"/>
    <w:name w:val="Headings"/>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6"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1592A52"/>
    <w:multiLevelType w:val="multilevel"/>
    <w:tmpl w:val="0C090029"/>
    <w:name w:val="Schedul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C8639AD"/>
    <w:multiLevelType w:val="multilevel"/>
    <w:tmpl w:val="87044F96"/>
    <w:name w:val="SchClaus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800AF9"/>
    <w:multiLevelType w:val="multilevel"/>
    <w:tmpl w:val="3A843A0A"/>
    <w:name w:val="Main"/>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2BF1189"/>
    <w:multiLevelType w:val="multilevel"/>
    <w:tmpl w:val="4150EC4C"/>
    <w:name w:val="Lower"/>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6317816">
    <w:abstractNumId w:val="17"/>
  </w:num>
  <w:num w:numId="2" w16cid:durableId="351687197">
    <w:abstractNumId w:val="18"/>
  </w:num>
  <w:num w:numId="3" w16cid:durableId="1802921606">
    <w:abstractNumId w:val="13"/>
  </w:num>
  <w:num w:numId="4" w16cid:durableId="1416172159">
    <w:abstractNumId w:val="14"/>
  </w:num>
  <w:num w:numId="5" w16cid:durableId="1237519255">
    <w:abstractNumId w:val="22"/>
  </w:num>
  <w:num w:numId="6" w16cid:durableId="1357735344">
    <w:abstractNumId w:val="26"/>
  </w:num>
  <w:num w:numId="7" w16cid:durableId="2042511965">
    <w:abstractNumId w:val="9"/>
  </w:num>
  <w:num w:numId="8" w16cid:durableId="341468635">
    <w:abstractNumId w:val="7"/>
  </w:num>
  <w:num w:numId="9" w16cid:durableId="862405656">
    <w:abstractNumId w:val="6"/>
  </w:num>
  <w:num w:numId="10" w16cid:durableId="736710968">
    <w:abstractNumId w:val="5"/>
  </w:num>
  <w:num w:numId="11" w16cid:durableId="856235943">
    <w:abstractNumId w:val="4"/>
  </w:num>
  <w:num w:numId="12" w16cid:durableId="76948120">
    <w:abstractNumId w:val="8"/>
  </w:num>
  <w:num w:numId="13" w16cid:durableId="1896313490">
    <w:abstractNumId w:val="3"/>
  </w:num>
  <w:num w:numId="14" w16cid:durableId="652369329">
    <w:abstractNumId w:val="2"/>
  </w:num>
  <w:num w:numId="15" w16cid:durableId="1916353774">
    <w:abstractNumId w:val="1"/>
  </w:num>
  <w:num w:numId="16" w16cid:durableId="96103289">
    <w:abstractNumId w:val="0"/>
  </w:num>
  <w:num w:numId="17" w16cid:durableId="1041057565">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49"/>
    <w:rsid w:val="000055FA"/>
    <w:rsid w:val="00023AAA"/>
    <w:rsid w:val="00024A21"/>
    <w:rsid w:val="000303B5"/>
    <w:rsid w:val="000309D5"/>
    <w:rsid w:val="000324DD"/>
    <w:rsid w:val="0004048C"/>
    <w:rsid w:val="00042917"/>
    <w:rsid w:val="00055062"/>
    <w:rsid w:val="00073226"/>
    <w:rsid w:val="00073A59"/>
    <w:rsid w:val="00074B99"/>
    <w:rsid w:val="000812F3"/>
    <w:rsid w:val="00085EAA"/>
    <w:rsid w:val="00087470"/>
    <w:rsid w:val="000A06A2"/>
    <w:rsid w:val="000A3FF9"/>
    <w:rsid w:val="000A69F1"/>
    <w:rsid w:val="000A6CD9"/>
    <w:rsid w:val="000B3465"/>
    <w:rsid w:val="000D293E"/>
    <w:rsid w:val="000D396E"/>
    <w:rsid w:val="000D4BCF"/>
    <w:rsid w:val="000F4B9C"/>
    <w:rsid w:val="000F4C3C"/>
    <w:rsid w:val="001142B6"/>
    <w:rsid w:val="0013332F"/>
    <w:rsid w:val="001418EC"/>
    <w:rsid w:val="001514D5"/>
    <w:rsid w:val="001535B5"/>
    <w:rsid w:val="001549C7"/>
    <w:rsid w:val="00156509"/>
    <w:rsid w:val="00160C47"/>
    <w:rsid w:val="001706E6"/>
    <w:rsid w:val="00172D06"/>
    <w:rsid w:val="00181A58"/>
    <w:rsid w:val="00184649"/>
    <w:rsid w:val="001862BD"/>
    <w:rsid w:val="001913CB"/>
    <w:rsid w:val="00196511"/>
    <w:rsid w:val="001A62FC"/>
    <w:rsid w:val="001D0E61"/>
    <w:rsid w:val="001D5F54"/>
    <w:rsid w:val="001E52AF"/>
    <w:rsid w:val="00200E3B"/>
    <w:rsid w:val="00216159"/>
    <w:rsid w:val="00223CE4"/>
    <w:rsid w:val="0023092B"/>
    <w:rsid w:val="00253A79"/>
    <w:rsid w:val="002569A5"/>
    <w:rsid w:val="00265294"/>
    <w:rsid w:val="00271766"/>
    <w:rsid w:val="002738DB"/>
    <w:rsid w:val="0029198E"/>
    <w:rsid w:val="0029357F"/>
    <w:rsid w:val="0029458A"/>
    <w:rsid w:val="002C1ABC"/>
    <w:rsid w:val="002D46FF"/>
    <w:rsid w:val="002E4ABC"/>
    <w:rsid w:val="002F29C2"/>
    <w:rsid w:val="00305388"/>
    <w:rsid w:val="00325AE9"/>
    <w:rsid w:val="00332867"/>
    <w:rsid w:val="00345B51"/>
    <w:rsid w:val="00356FCB"/>
    <w:rsid w:val="00364266"/>
    <w:rsid w:val="00364AD3"/>
    <w:rsid w:val="00372A81"/>
    <w:rsid w:val="00372EE0"/>
    <w:rsid w:val="003735FF"/>
    <w:rsid w:val="003A5228"/>
    <w:rsid w:val="003B3973"/>
    <w:rsid w:val="003B3D74"/>
    <w:rsid w:val="003D05D9"/>
    <w:rsid w:val="003D18EC"/>
    <w:rsid w:val="003D7E4F"/>
    <w:rsid w:val="003F591E"/>
    <w:rsid w:val="003F7DF1"/>
    <w:rsid w:val="00400EA3"/>
    <w:rsid w:val="004116C4"/>
    <w:rsid w:val="00425ABF"/>
    <w:rsid w:val="0043710A"/>
    <w:rsid w:val="00450415"/>
    <w:rsid w:val="00451535"/>
    <w:rsid w:val="00453A2B"/>
    <w:rsid w:val="00472069"/>
    <w:rsid w:val="0047706D"/>
    <w:rsid w:val="00481BC2"/>
    <w:rsid w:val="00496607"/>
    <w:rsid w:val="004A60D2"/>
    <w:rsid w:val="004C605A"/>
    <w:rsid w:val="004D0AA3"/>
    <w:rsid w:val="004D300D"/>
    <w:rsid w:val="00502DC9"/>
    <w:rsid w:val="00510DC3"/>
    <w:rsid w:val="00534701"/>
    <w:rsid w:val="00545ADD"/>
    <w:rsid w:val="00555268"/>
    <w:rsid w:val="0055675D"/>
    <w:rsid w:val="00583C22"/>
    <w:rsid w:val="00596175"/>
    <w:rsid w:val="005A5BAB"/>
    <w:rsid w:val="005C596F"/>
    <w:rsid w:val="005D5F84"/>
    <w:rsid w:val="005E7BEE"/>
    <w:rsid w:val="005F4CBA"/>
    <w:rsid w:val="00617549"/>
    <w:rsid w:val="00625F76"/>
    <w:rsid w:val="00627964"/>
    <w:rsid w:val="00627A13"/>
    <w:rsid w:val="00630BF9"/>
    <w:rsid w:val="00632B10"/>
    <w:rsid w:val="00632BAE"/>
    <w:rsid w:val="00657B4F"/>
    <w:rsid w:val="00661C95"/>
    <w:rsid w:val="0066759D"/>
    <w:rsid w:val="00685AEB"/>
    <w:rsid w:val="00696CC2"/>
    <w:rsid w:val="006A646B"/>
    <w:rsid w:val="006B64C9"/>
    <w:rsid w:val="006C7DAB"/>
    <w:rsid w:val="006D09AD"/>
    <w:rsid w:val="006D166A"/>
    <w:rsid w:val="00723D29"/>
    <w:rsid w:val="00730C7F"/>
    <w:rsid w:val="007475CE"/>
    <w:rsid w:val="00793E54"/>
    <w:rsid w:val="0079507A"/>
    <w:rsid w:val="00796FC0"/>
    <w:rsid w:val="007A3536"/>
    <w:rsid w:val="007B576C"/>
    <w:rsid w:val="007C7992"/>
    <w:rsid w:val="007D7B78"/>
    <w:rsid w:val="007E7F6A"/>
    <w:rsid w:val="007F07F7"/>
    <w:rsid w:val="007F0AF1"/>
    <w:rsid w:val="007F3AFC"/>
    <w:rsid w:val="00804297"/>
    <w:rsid w:val="008079F8"/>
    <w:rsid w:val="008251CD"/>
    <w:rsid w:val="008345B5"/>
    <w:rsid w:val="00850C28"/>
    <w:rsid w:val="00872962"/>
    <w:rsid w:val="008A3273"/>
    <w:rsid w:val="008A57A3"/>
    <w:rsid w:val="008C2E04"/>
    <w:rsid w:val="008C3B99"/>
    <w:rsid w:val="008D0EE2"/>
    <w:rsid w:val="008D131F"/>
    <w:rsid w:val="008F6701"/>
    <w:rsid w:val="00904EE8"/>
    <w:rsid w:val="00912606"/>
    <w:rsid w:val="00933BCE"/>
    <w:rsid w:val="00935E49"/>
    <w:rsid w:val="00945AAF"/>
    <w:rsid w:val="009522B6"/>
    <w:rsid w:val="00952D65"/>
    <w:rsid w:val="00963683"/>
    <w:rsid w:val="009907DF"/>
    <w:rsid w:val="00995667"/>
    <w:rsid w:val="00997AAC"/>
    <w:rsid w:val="009A073C"/>
    <w:rsid w:val="009B15AB"/>
    <w:rsid w:val="009C172D"/>
    <w:rsid w:val="009D4865"/>
    <w:rsid w:val="009E2518"/>
    <w:rsid w:val="009E3309"/>
    <w:rsid w:val="009F3531"/>
    <w:rsid w:val="009F4475"/>
    <w:rsid w:val="00A12B3E"/>
    <w:rsid w:val="00A32F0F"/>
    <w:rsid w:val="00A503C2"/>
    <w:rsid w:val="00A517D4"/>
    <w:rsid w:val="00A61E1F"/>
    <w:rsid w:val="00A75578"/>
    <w:rsid w:val="00A8749E"/>
    <w:rsid w:val="00A94AB2"/>
    <w:rsid w:val="00A96562"/>
    <w:rsid w:val="00AA53DD"/>
    <w:rsid w:val="00AB6251"/>
    <w:rsid w:val="00AC173D"/>
    <w:rsid w:val="00AF2A95"/>
    <w:rsid w:val="00AF70B9"/>
    <w:rsid w:val="00B24350"/>
    <w:rsid w:val="00B25EE6"/>
    <w:rsid w:val="00B45B22"/>
    <w:rsid w:val="00B524B0"/>
    <w:rsid w:val="00B54DFD"/>
    <w:rsid w:val="00B74BCD"/>
    <w:rsid w:val="00B773AF"/>
    <w:rsid w:val="00B91E07"/>
    <w:rsid w:val="00B96836"/>
    <w:rsid w:val="00BA3535"/>
    <w:rsid w:val="00BA4C6E"/>
    <w:rsid w:val="00BA4F84"/>
    <w:rsid w:val="00BA73B2"/>
    <w:rsid w:val="00BA7F40"/>
    <w:rsid w:val="00BE228B"/>
    <w:rsid w:val="00BF34BF"/>
    <w:rsid w:val="00C13363"/>
    <w:rsid w:val="00C3615F"/>
    <w:rsid w:val="00C54DB2"/>
    <w:rsid w:val="00C55580"/>
    <w:rsid w:val="00C6344D"/>
    <w:rsid w:val="00C63E8D"/>
    <w:rsid w:val="00C641E7"/>
    <w:rsid w:val="00C8064C"/>
    <w:rsid w:val="00C92419"/>
    <w:rsid w:val="00CA11F1"/>
    <w:rsid w:val="00CA4B40"/>
    <w:rsid w:val="00CA63D2"/>
    <w:rsid w:val="00CD2118"/>
    <w:rsid w:val="00CE5336"/>
    <w:rsid w:val="00CE6F37"/>
    <w:rsid w:val="00D073FB"/>
    <w:rsid w:val="00D206A4"/>
    <w:rsid w:val="00D25DB2"/>
    <w:rsid w:val="00D31B09"/>
    <w:rsid w:val="00D353FA"/>
    <w:rsid w:val="00D356AE"/>
    <w:rsid w:val="00D44970"/>
    <w:rsid w:val="00D4591F"/>
    <w:rsid w:val="00D50C0C"/>
    <w:rsid w:val="00D54D97"/>
    <w:rsid w:val="00D56AAF"/>
    <w:rsid w:val="00DB7EB3"/>
    <w:rsid w:val="00DC0E06"/>
    <w:rsid w:val="00DE7533"/>
    <w:rsid w:val="00E04B93"/>
    <w:rsid w:val="00E11A49"/>
    <w:rsid w:val="00E174C4"/>
    <w:rsid w:val="00E366F5"/>
    <w:rsid w:val="00E736AE"/>
    <w:rsid w:val="00E743A1"/>
    <w:rsid w:val="00E77BF0"/>
    <w:rsid w:val="00E813D2"/>
    <w:rsid w:val="00E878B2"/>
    <w:rsid w:val="00EA14AE"/>
    <w:rsid w:val="00EA37CC"/>
    <w:rsid w:val="00EA3C6C"/>
    <w:rsid w:val="00EA61D5"/>
    <w:rsid w:val="00EC38CE"/>
    <w:rsid w:val="00EF0F06"/>
    <w:rsid w:val="00F012CA"/>
    <w:rsid w:val="00F062A9"/>
    <w:rsid w:val="00F15D13"/>
    <w:rsid w:val="00F26AC4"/>
    <w:rsid w:val="00F3077B"/>
    <w:rsid w:val="00F34433"/>
    <w:rsid w:val="00F3609F"/>
    <w:rsid w:val="00F62607"/>
    <w:rsid w:val="00F66923"/>
    <w:rsid w:val="00F71949"/>
    <w:rsid w:val="00F73EA6"/>
    <w:rsid w:val="00F779ED"/>
    <w:rsid w:val="00F96FDB"/>
    <w:rsid w:val="00FB3699"/>
    <w:rsid w:val="00FE1E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3B8515D"/>
  <w15:docId w15:val="{968CC7F9-674C-47D8-B011-2E4EE52C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AA3"/>
    <w:pPr>
      <w:tabs>
        <w:tab w:val="left" w:pos="0"/>
      </w:tabs>
    </w:pPr>
    <w:rPr>
      <w:sz w:val="24"/>
      <w:lang w:eastAsia="en-US"/>
    </w:rPr>
  </w:style>
  <w:style w:type="paragraph" w:styleId="Heading1">
    <w:name w:val="heading 1"/>
    <w:basedOn w:val="Normal"/>
    <w:next w:val="Normal"/>
    <w:qFormat/>
    <w:rsid w:val="004D0AA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D0AA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D0AA3"/>
    <w:pPr>
      <w:keepNext/>
      <w:spacing w:before="140"/>
      <w:outlineLvl w:val="2"/>
    </w:pPr>
    <w:rPr>
      <w:b/>
    </w:rPr>
  </w:style>
  <w:style w:type="paragraph" w:styleId="Heading4">
    <w:name w:val="heading 4"/>
    <w:basedOn w:val="Normal"/>
    <w:next w:val="Normal"/>
    <w:qFormat/>
    <w:rsid w:val="004D0AA3"/>
    <w:pPr>
      <w:keepNext/>
      <w:spacing w:before="240" w:after="60"/>
      <w:outlineLvl w:val="3"/>
    </w:pPr>
    <w:rPr>
      <w:rFonts w:ascii="Arial" w:hAnsi="Arial"/>
      <w:b/>
      <w:bCs/>
      <w:sz w:val="22"/>
      <w:szCs w:val="28"/>
    </w:rPr>
  </w:style>
  <w:style w:type="paragraph" w:styleId="Heading5">
    <w:name w:val="heading 5"/>
    <w:basedOn w:val="Normal"/>
    <w:next w:val="Normal"/>
    <w:qFormat/>
    <w:rsid w:val="00E736AE"/>
    <w:pPr>
      <w:numPr>
        <w:ilvl w:val="4"/>
        <w:numId w:val="1"/>
      </w:numPr>
      <w:spacing w:before="240" w:after="60"/>
      <w:outlineLvl w:val="4"/>
    </w:pPr>
    <w:rPr>
      <w:sz w:val="22"/>
    </w:rPr>
  </w:style>
  <w:style w:type="paragraph" w:styleId="Heading6">
    <w:name w:val="heading 6"/>
    <w:basedOn w:val="Normal"/>
    <w:next w:val="Normal"/>
    <w:qFormat/>
    <w:rsid w:val="00E736AE"/>
    <w:pPr>
      <w:numPr>
        <w:ilvl w:val="5"/>
        <w:numId w:val="1"/>
      </w:numPr>
      <w:spacing w:before="240" w:after="60"/>
      <w:outlineLvl w:val="5"/>
    </w:pPr>
    <w:rPr>
      <w:i/>
      <w:sz w:val="22"/>
    </w:rPr>
  </w:style>
  <w:style w:type="paragraph" w:styleId="Heading7">
    <w:name w:val="heading 7"/>
    <w:basedOn w:val="Normal"/>
    <w:next w:val="Normal"/>
    <w:qFormat/>
    <w:rsid w:val="00E736AE"/>
    <w:pPr>
      <w:numPr>
        <w:ilvl w:val="6"/>
        <w:numId w:val="1"/>
      </w:numPr>
      <w:spacing w:before="240" w:after="60"/>
      <w:outlineLvl w:val="6"/>
    </w:pPr>
    <w:rPr>
      <w:rFonts w:ascii="Arial" w:hAnsi="Arial"/>
      <w:sz w:val="20"/>
    </w:rPr>
  </w:style>
  <w:style w:type="paragraph" w:styleId="Heading8">
    <w:name w:val="heading 8"/>
    <w:basedOn w:val="Normal"/>
    <w:next w:val="Normal"/>
    <w:qFormat/>
    <w:rsid w:val="00E736AE"/>
    <w:pPr>
      <w:numPr>
        <w:ilvl w:val="7"/>
        <w:numId w:val="1"/>
      </w:numPr>
      <w:spacing w:before="240" w:after="60"/>
      <w:outlineLvl w:val="7"/>
    </w:pPr>
    <w:rPr>
      <w:rFonts w:ascii="Arial" w:hAnsi="Arial"/>
      <w:i/>
      <w:sz w:val="20"/>
    </w:rPr>
  </w:style>
  <w:style w:type="paragraph" w:styleId="Heading9">
    <w:name w:val="heading 9"/>
    <w:basedOn w:val="Normal"/>
    <w:next w:val="Normal"/>
    <w:qFormat/>
    <w:rsid w:val="00E736A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D0AA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D0AA3"/>
  </w:style>
  <w:style w:type="paragraph" w:customStyle="1" w:styleId="00ClientCover">
    <w:name w:val="00ClientCover"/>
    <w:basedOn w:val="Normal"/>
    <w:rsid w:val="004D0AA3"/>
  </w:style>
  <w:style w:type="paragraph" w:customStyle="1" w:styleId="02Text">
    <w:name w:val="02Text"/>
    <w:basedOn w:val="Normal"/>
    <w:rsid w:val="004D0AA3"/>
  </w:style>
  <w:style w:type="paragraph" w:customStyle="1" w:styleId="BillBasic">
    <w:name w:val="BillBasic"/>
    <w:rsid w:val="004D0AA3"/>
    <w:pPr>
      <w:spacing w:before="140"/>
      <w:jc w:val="both"/>
    </w:pPr>
    <w:rPr>
      <w:sz w:val="24"/>
      <w:lang w:eastAsia="en-US"/>
    </w:rPr>
  </w:style>
  <w:style w:type="paragraph" w:styleId="Header">
    <w:name w:val="header"/>
    <w:basedOn w:val="Normal"/>
    <w:link w:val="HeaderChar"/>
    <w:rsid w:val="004D0AA3"/>
    <w:pPr>
      <w:tabs>
        <w:tab w:val="center" w:pos="4153"/>
        <w:tab w:val="right" w:pos="8306"/>
      </w:tabs>
    </w:pPr>
  </w:style>
  <w:style w:type="character" w:customStyle="1" w:styleId="HeaderChar">
    <w:name w:val="Header Char"/>
    <w:basedOn w:val="DefaultParagraphFont"/>
    <w:link w:val="Header"/>
    <w:rsid w:val="00A75578"/>
    <w:rPr>
      <w:sz w:val="24"/>
      <w:lang w:eastAsia="en-US"/>
    </w:rPr>
  </w:style>
  <w:style w:type="paragraph" w:styleId="Footer">
    <w:name w:val="footer"/>
    <w:basedOn w:val="Normal"/>
    <w:link w:val="FooterChar"/>
    <w:rsid w:val="004D0AA3"/>
    <w:pPr>
      <w:spacing w:before="120" w:line="240" w:lineRule="exact"/>
    </w:pPr>
    <w:rPr>
      <w:rFonts w:ascii="Arial" w:hAnsi="Arial"/>
      <w:sz w:val="18"/>
    </w:rPr>
  </w:style>
  <w:style w:type="character" w:customStyle="1" w:styleId="FooterChar">
    <w:name w:val="Footer Char"/>
    <w:basedOn w:val="DefaultParagraphFont"/>
    <w:link w:val="Footer"/>
    <w:rsid w:val="004D0AA3"/>
    <w:rPr>
      <w:rFonts w:ascii="Arial" w:hAnsi="Arial"/>
      <w:sz w:val="18"/>
      <w:lang w:eastAsia="en-US"/>
    </w:rPr>
  </w:style>
  <w:style w:type="paragraph" w:customStyle="1" w:styleId="Billname">
    <w:name w:val="Billname"/>
    <w:basedOn w:val="Normal"/>
    <w:rsid w:val="004D0AA3"/>
    <w:pPr>
      <w:spacing w:before="1220"/>
    </w:pPr>
    <w:rPr>
      <w:rFonts w:ascii="Arial" w:hAnsi="Arial"/>
      <w:b/>
      <w:sz w:val="40"/>
    </w:rPr>
  </w:style>
  <w:style w:type="paragraph" w:customStyle="1" w:styleId="BillBasicHeading">
    <w:name w:val="BillBasicHeading"/>
    <w:basedOn w:val="BillBasic"/>
    <w:rsid w:val="004D0AA3"/>
    <w:pPr>
      <w:keepNext/>
      <w:tabs>
        <w:tab w:val="left" w:pos="2600"/>
      </w:tabs>
      <w:jc w:val="left"/>
    </w:pPr>
    <w:rPr>
      <w:rFonts w:ascii="Arial" w:hAnsi="Arial"/>
      <w:b/>
    </w:rPr>
  </w:style>
  <w:style w:type="paragraph" w:customStyle="1" w:styleId="EnactingWordsRules">
    <w:name w:val="EnactingWordsRules"/>
    <w:basedOn w:val="EnactingWords"/>
    <w:rsid w:val="004D0AA3"/>
    <w:pPr>
      <w:spacing w:before="240"/>
    </w:pPr>
  </w:style>
  <w:style w:type="paragraph" w:customStyle="1" w:styleId="EnactingWords">
    <w:name w:val="EnactingWords"/>
    <w:basedOn w:val="BillBasic"/>
    <w:rsid w:val="004D0AA3"/>
    <w:pPr>
      <w:spacing w:before="120"/>
    </w:pPr>
  </w:style>
  <w:style w:type="paragraph" w:customStyle="1" w:styleId="BillCrest">
    <w:name w:val="Bill Crest"/>
    <w:basedOn w:val="Normal"/>
    <w:next w:val="Normal"/>
    <w:rsid w:val="004D0AA3"/>
    <w:pPr>
      <w:tabs>
        <w:tab w:val="center" w:pos="3160"/>
      </w:tabs>
      <w:spacing w:after="60"/>
    </w:pPr>
    <w:rPr>
      <w:sz w:val="216"/>
    </w:rPr>
  </w:style>
  <w:style w:type="paragraph" w:customStyle="1" w:styleId="Amain">
    <w:name w:val="A main"/>
    <w:basedOn w:val="BillBasic"/>
    <w:rsid w:val="004D0AA3"/>
    <w:pPr>
      <w:tabs>
        <w:tab w:val="right" w:pos="900"/>
        <w:tab w:val="left" w:pos="1100"/>
      </w:tabs>
      <w:ind w:left="1100" w:hanging="1100"/>
      <w:outlineLvl w:val="5"/>
    </w:pPr>
  </w:style>
  <w:style w:type="paragraph" w:customStyle="1" w:styleId="Amainreturn">
    <w:name w:val="A main return"/>
    <w:basedOn w:val="BillBasic"/>
    <w:link w:val="AmainreturnChar"/>
    <w:rsid w:val="004D0AA3"/>
    <w:pPr>
      <w:ind w:left="1100"/>
    </w:pPr>
  </w:style>
  <w:style w:type="paragraph" w:customStyle="1" w:styleId="Apara">
    <w:name w:val="A para"/>
    <w:basedOn w:val="BillBasic"/>
    <w:link w:val="AparaChar"/>
    <w:rsid w:val="004D0AA3"/>
    <w:pPr>
      <w:tabs>
        <w:tab w:val="right" w:pos="1400"/>
        <w:tab w:val="left" w:pos="1600"/>
      </w:tabs>
      <w:ind w:left="1600" w:hanging="1600"/>
      <w:outlineLvl w:val="6"/>
    </w:pPr>
  </w:style>
  <w:style w:type="paragraph" w:customStyle="1" w:styleId="Asubpara">
    <w:name w:val="A subpara"/>
    <w:basedOn w:val="BillBasic"/>
    <w:rsid w:val="004D0AA3"/>
    <w:pPr>
      <w:tabs>
        <w:tab w:val="right" w:pos="1900"/>
        <w:tab w:val="left" w:pos="2100"/>
      </w:tabs>
      <w:ind w:left="2100" w:hanging="2100"/>
      <w:outlineLvl w:val="7"/>
    </w:pPr>
  </w:style>
  <w:style w:type="paragraph" w:customStyle="1" w:styleId="Asubsubpara">
    <w:name w:val="A subsubpara"/>
    <w:basedOn w:val="BillBasic"/>
    <w:rsid w:val="004D0AA3"/>
    <w:pPr>
      <w:tabs>
        <w:tab w:val="right" w:pos="2400"/>
        <w:tab w:val="left" w:pos="2600"/>
      </w:tabs>
      <w:ind w:left="2600" w:hanging="2600"/>
      <w:outlineLvl w:val="8"/>
    </w:pPr>
  </w:style>
  <w:style w:type="paragraph" w:customStyle="1" w:styleId="aDef">
    <w:name w:val="aDef"/>
    <w:basedOn w:val="BillBasic"/>
    <w:link w:val="aDefChar"/>
    <w:rsid w:val="004D0AA3"/>
    <w:pPr>
      <w:ind w:left="1100"/>
    </w:pPr>
  </w:style>
  <w:style w:type="paragraph" w:customStyle="1" w:styleId="aExamHead">
    <w:name w:val="aExam Head"/>
    <w:basedOn w:val="BillBasicHeading"/>
    <w:next w:val="aExam"/>
    <w:rsid w:val="004D0AA3"/>
    <w:pPr>
      <w:tabs>
        <w:tab w:val="clear" w:pos="2600"/>
      </w:tabs>
      <w:ind w:left="1100"/>
    </w:pPr>
    <w:rPr>
      <w:sz w:val="18"/>
    </w:rPr>
  </w:style>
  <w:style w:type="paragraph" w:customStyle="1" w:styleId="aExam">
    <w:name w:val="aExam"/>
    <w:basedOn w:val="aNoteSymb"/>
    <w:rsid w:val="004D0AA3"/>
    <w:pPr>
      <w:spacing w:before="60"/>
      <w:ind w:left="1100" w:firstLine="0"/>
    </w:pPr>
  </w:style>
  <w:style w:type="paragraph" w:customStyle="1" w:styleId="aNote">
    <w:name w:val="aNote"/>
    <w:basedOn w:val="BillBasic"/>
    <w:link w:val="aNoteChar"/>
    <w:rsid w:val="004D0AA3"/>
    <w:pPr>
      <w:ind w:left="1900" w:hanging="800"/>
    </w:pPr>
    <w:rPr>
      <w:sz w:val="20"/>
    </w:rPr>
  </w:style>
  <w:style w:type="paragraph" w:customStyle="1" w:styleId="HeaderEven">
    <w:name w:val="HeaderEven"/>
    <w:basedOn w:val="Normal"/>
    <w:rsid w:val="004D0AA3"/>
    <w:rPr>
      <w:rFonts w:ascii="Arial" w:hAnsi="Arial"/>
      <w:sz w:val="18"/>
    </w:rPr>
  </w:style>
  <w:style w:type="paragraph" w:customStyle="1" w:styleId="HeaderEven6">
    <w:name w:val="HeaderEven6"/>
    <w:basedOn w:val="HeaderEven"/>
    <w:rsid w:val="004D0AA3"/>
    <w:pPr>
      <w:spacing w:before="120" w:after="60"/>
    </w:pPr>
  </w:style>
  <w:style w:type="paragraph" w:customStyle="1" w:styleId="HeaderOdd6">
    <w:name w:val="HeaderOdd6"/>
    <w:basedOn w:val="HeaderEven6"/>
    <w:rsid w:val="004D0AA3"/>
    <w:pPr>
      <w:jc w:val="right"/>
    </w:pPr>
  </w:style>
  <w:style w:type="paragraph" w:customStyle="1" w:styleId="HeaderOdd">
    <w:name w:val="HeaderOdd"/>
    <w:basedOn w:val="HeaderEven"/>
    <w:rsid w:val="004D0AA3"/>
    <w:pPr>
      <w:jc w:val="right"/>
    </w:pPr>
  </w:style>
  <w:style w:type="paragraph" w:customStyle="1" w:styleId="BillNo">
    <w:name w:val="BillNo"/>
    <w:basedOn w:val="BillBasicHeading"/>
    <w:rsid w:val="004D0AA3"/>
    <w:pPr>
      <w:keepNext w:val="0"/>
      <w:spacing w:before="240"/>
      <w:jc w:val="both"/>
    </w:pPr>
  </w:style>
  <w:style w:type="paragraph" w:customStyle="1" w:styleId="N-TOCheading">
    <w:name w:val="N-TOCheading"/>
    <w:basedOn w:val="BillBasicHeading"/>
    <w:next w:val="N-9pt"/>
    <w:rsid w:val="004D0AA3"/>
    <w:pPr>
      <w:pBdr>
        <w:bottom w:val="single" w:sz="4" w:space="1" w:color="auto"/>
      </w:pBdr>
      <w:spacing w:before="800"/>
    </w:pPr>
    <w:rPr>
      <w:sz w:val="32"/>
    </w:rPr>
  </w:style>
  <w:style w:type="paragraph" w:customStyle="1" w:styleId="N-9pt">
    <w:name w:val="N-9pt"/>
    <w:basedOn w:val="BillBasic"/>
    <w:next w:val="BillBasic"/>
    <w:rsid w:val="004D0AA3"/>
    <w:pPr>
      <w:keepNext/>
      <w:tabs>
        <w:tab w:val="right" w:pos="7707"/>
      </w:tabs>
      <w:spacing w:before="120"/>
    </w:pPr>
    <w:rPr>
      <w:rFonts w:ascii="Arial" w:hAnsi="Arial"/>
      <w:sz w:val="18"/>
    </w:rPr>
  </w:style>
  <w:style w:type="paragraph" w:customStyle="1" w:styleId="N-14pt">
    <w:name w:val="N-14pt"/>
    <w:basedOn w:val="BillBasic"/>
    <w:rsid w:val="004D0AA3"/>
    <w:pPr>
      <w:spacing w:before="0"/>
    </w:pPr>
    <w:rPr>
      <w:b/>
      <w:sz w:val="28"/>
    </w:rPr>
  </w:style>
  <w:style w:type="paragraph" w:customStyle="1" w:styleId="N-16pt">
    <w:name w:val="N-16pt"/>
    <w:basedOn w:val="BillBasic"/>
    <w:rsid w:val="004D0AA3"/>
    <w:pPr>
      <w:spacing w:before="800"/>
    </w:pPr>
    <w:rPr>
      <w:b/>
      <w:sz w:val="32"/>
    </w:rPr>
  </w:style>
  <w:style w:type="paragraph" w:customStyle="1" w:styleId="N-line3">
    <w:name w:val="N-line3"/>
    <w:basedOn w:val="BillBasic"/>
    <w:next w:val="BillBasic"/>
    <w:rsid w:val="004D0AA3"/>
    <w:pPr>
      <w:pBdr>
        <w:bottom w:val="single" w:sz="12" w:space="1" w:color="auto"/>
      </w:pBdr>
      <w:spacing w:before="60"/>
    </w:pPr>
  </w:style>
  <w:style w:type="paragraph" w:customStyle="1" w:styleId="Comment">
    <w:name w:val="Comment"/>
    <w:basedOn w:val="BillBasic"/>
    <w:rsid w:val="004D0AA3"/>
    <w:pPr>
      <w:tabs>
        <w:tab w:val="left" w:pos="1800"/>
      </w:tabs>
      <w:ind w:left="1300"/>
      <w:jc w:val="left"/>
    </w:pPr>
    <w:rPr>
      <w:b/>
      <w:sz w:val="18"/>
    </w:rPr>
  </w:style>
  <w:style w:type="paragraph" w:customStyle="1" w:styleId="FooterInfo">
    <w:name w:val="FooterInfo"/>
    <w:basedOn w:val="Normal"/>
    <w:rsid w:val="004D0AA3"/>
    <w:pPr>
      <w:tabs>
        <w:tab w:val="right" w:pos="7707"/>
      </w:tabs>
    </w:pPr>
    <w:rPr>
      <w:rFonts w:ascii="Arial" w:hAnsi="Arial"/>
      <w:sz w:val="18"/>
    </w:rPr>
  </w:style>
  <w:style w:type="paragraph" w:customStyle="1" w:styleId="AH1Chapter">
    <w:name w:val="A H1 Chapter"/>
    <w:basedOn w:val="BillBasicHeading"/>
    <w:next w:val="AH2Part"/>
    <w:rsid w:val="004D0AA3"/>
    <w:pPr>
      <w:spacing w:before="320"/>
      <w:ind w:left="2600" w:hanging="2600"/>
      <w:outlineLvl w:val="0"/>
    </w:pPr>
    <w:rPr>
      <w:sz w:val="34"/>
    </w:rPr>
  </w:style>
  <w:style w:type="paragraph" w:customStyle="1" w:styleId="AH2Part">
    <w:name w:val="A H2 Part"/>
    <w:basedOn w:val="BillBasicHeading"/>
    <w:next w:val="AH3Div"/>
    <w:rsid w:val="004D0AA3"/>
    <w:pPr>
      <w:spacing w:before="380"/>
      <w:ind w:left="2600" w:hanging="2600"/>
      <w:outlineLvl w:val="1"/>
    </w:pPr>
    <w:rPr>
      <w:sz w:val="32"/>
    </w:rPr>
  </w:style>
  <w:style w:type="paragraph" w:customStyle="1" w:styleId="AH3Div">
    <w:name w:val="A H3 Div"/>
    <w:basedOn w:val="BillBasicHeading"/>
    <w:next w:val="AH5Sec"/>
    <w:rsid w:val="004D0AA3"/>
    <w:pPr>
      <w:spacing w:before="240"/>
      <w:ind w:left="2600" w:hanging="2600"/>
      <w:outlineLvl w:val="2"/>
    </w:pPr>
    <w:rPr>
      <w:sz w:val="28"/>
    </w:rPr>
  </w:style>
  <w:style w:type="paragraph" w:customStyle="1" w:styleId="AH5Sec">
    <w:name w:val="A H5 Sec"/>
    <w:basedOn w:val="BillBasicHeading"/>
    <w:next w:val="Amain"/>
    <w:link w:val="AH5SecChar"/>
    <w:rsid w:val="004D0AA3"/>
    <w:pPr>
      <w:tabs>
        <w:tab w:val="clear" w:pos="2600"/>
        <w:tab w:val="left" w:pos="1100"/>
      </w:tabs>
      <w:spacing w:before="240"/>
      <w:ind w:left="1100" w:hanging="1100"/>
      <w:outlineLvl w:val="4"/>
    </w:pPr>
  </w:style>
  <w:style w:type="paragraph" w:customStyle="1" w:styleId="AH4SubDiv">
    <w:name w:val="A H4 SubDiv"/>
    <w:basedOn w:val="BillBasicHeading"/>
    <w:next w:val="AH5Sec"/>
    <w:rsid w:val="004D0AA3"/>
    <w:pPr>
      <w:spacing w:before="240"/>
      <w:ind w:left="2600" w:hanging="2600"/>
      <w:outlineLvl w:val="3"/>
    </w:pPr>
    <w:rPr>
      <w:sz w:val="26"/>
    </w:rPr>
  </w:style>
  <w:style w:type="paragraph" w:customStyle="1" w:styleId="Sched-heading">
    <w:name w:val="Sched-heading"/>
    <w:basedOn w:val="BillBasicHeading"/>
    <w:next w:val="refSymb"/>
    <w:rsid w:val="004D0AA3"/>
    <w:pPr>
      <w:spacing w:before="380"/>
      <w:ind w:left="2600" w:hanging="2600"/>
      <w:outlineLvl w:val="0"/>
    </w:pPr>
    <w:rPr>
      <w:sz w:val="34"/>
    </w:rPr>
  </w:style>
  <w:style w:type="paragraph" w:customStyle="1" w:styleId="ref">
    <w:name w:val="ref"/>
    <w:basedOn w:val="BillBasic"/>
    <w:next w:val="Normal"/>
    <w:rsid w:val="004D0AA3"/>
    <w:pPr>
      <w:spacing w:before="60"/>
    </w:pPr>
    <w:rPr>
      <w:sz w:val="18"/>
    </w:rPr>
  </w:style>
  <w:style w:type="paragraph" w:customStyle="1" w:styleId="Sched-Part">
    <w:name w:val="Sched-Part"/>
    <w:basedOn w:val="BillBasicHeading"/>
    <w:next w:val="Sched-Form"/>
    <w:rsid w:val="004D0AA3"/>
    <w:pPr>
      <w:spacing w:before="380"/>
      <w:ind w:left="2600" w:hanging="2600"/>
      <w:outlineLvl w:val="1"/>
    </w:pPr>
    <w:rPr>
      <w:sz w:val="32"/>
    </w:rPr>
  </w:style>
  <w:style w:type="paragraph" w:customStyle="1" w:styleId="Sched-Form">
    <w:name w:val="Sched-Form"/>
    <w:basedOn w:val="BillBasicHeading"/>
    <w:next w:val="Schclauseheading"/>
    <w:rsid w:val="004D0AA3"/>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D0AA3"/>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4D0AA3"/>
  </w:style>
  <w:style w:type="paragraph" w:customStyle="1" w:styleId="ShadedSchClause">
    <w:name w:val="Shaded Sch Clause"/>
    <w:basedOn w:val="Schclauseheading"/>
    <w:next w:val="direction"/>
    <w:rsid w:val="004D0AA3"/>
    <w:pPr>
      <w:shd w:val="pct25" w:color="auto" w:fill="auto"/>
      <w:outlineLvl w:val="3"/>
    </w:pPr>
  </w:style>
  <w:style w:type="paragraph" w:customStyle="1" w:styleId="direction">
    <w:name w:val="direction"/>
    <w:basedOn w:val="BillBasic"/>
    <w:next w:val="AmainreturnSymb"/>
    <w:rsid w:val="004D0AA3"/>
    <w:pPr>
      <w:ind w:left="1100"/>
    </w:pPr>
    <w:rPr>
      <w:i/>
    </w:rPr>
  </w:style>
  <w:style w:type="paragraph" w:customStyle="1" w:styleId="Dict-Heading">
    <w:name w:val="Dict-Heading"/>
    <w:basedOn w:val="BillBasicHeading"/>
    <w:next w:val="Normal"/>
    <w:rsid w:val="004D0AA3"/>
    <w:pPr>
      <w:spacing w:before="320"/>
      <w:ind w:left="2600" w:hanging="2600"/>
      <w:jc w:val="both"/>
      <w:outlineLvl w:val="0"/>
    </w:pPr>
    <w:rPr>
      <w:sz w:val="34"/>
    </w:rPr>
  </w:style>
  <w:style w:type="paragraph" w:styleId="TOC7">
    <w:name w:val="toc 7"/>
    <w:basedOn w:val="TOC2"/>
    <w:next w:val="Normal"/>
    <w:autoRedefine/>
    <w:uiPriority w:val="39"/>
    <w:rsid w:val="004D0AA3"/>
    <w:pPr>
      <w:keepNext w:val="0"/>
      <w:spacing w:before="120"/>
    </w:pPr>
    <w:rPr>
      <w:sz w:val="20"/>
    </w:rPr>
  </w:style>
  <w:style w:type="paragraph" w:styleId="TOC2">
    <w:name w:val="toc 2"/>
    <w:basedOn w:val="Normal"/>
    <w:next w:val="Normal"/>
    <w:autoRedefine/>
    <w:uiPriority w:val="39"/>
    <w:rsid w:val="004D0AA3"/>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D0AA3"/>
    <w:pPr>
      <w:keepNext/>
      <w:tabs>
        <w:tab w:val="left" w:pos="400"/>
      </w:tabs>
      <w:spacing w:before="0"/>
      <w:jc w:val="left"/>
    </w:pPr>
    <w:rPr>
      <w:rFonts w:ascii="Arial" w:hAnsi="Arial"/>
      <w:b/>
      <w:sz w:val="28"/>
    </w:rPr>
  </w:style>
  <w:style w:type="paragraph" w:customStyle="1" w:styleId="EndNote2">
    <w:name w:val="EndNote2"/>
    <w:basedOn w:val="BillBasic"/>
    <w:rsid w:val="00E736AE"/>
    <w:pPr>
      <w:keepNext/>
      <w:tabs>
        <w:tab w:val="left" w:pos="240"/>
      </w:tabs>
      <w:spacing w:before="160" w:after="80"/>
      <w:jc w:val="left"/>
    </w:pPr>
    <w:rPr>
      <w:b/>
      <w:sz w:val="18"/>
    </w:rPr>
  </w:style>
  <w:style w:type="paragraph" w:customStyle="1" w:styleId="IH1Chap">
    <w:name w:val="I H1 Chap"/>
    <w:basedOn w:val="BillBasicHeading"/>
    <w:next w:val="Normal"/>
    <w:rsid w:val="004D0AA3"/>
    <w:pPr>
      <w:spacing w:before="320"/>
      <w:ind w:left="2600" w:hanging="2600"/>
    </w:pPr>
    <w:rPr>
      <w:sz w:val="34"/>
    </w:rPr>
  </w:style>
  <w:style w:type="paragraph" w:customStyle="1" w:styleId="IH2Part">
    <w:name w:val="I H2 Part"/>
    <w:basedOn w:val="BillBasicHeading"/>
    <w:next w:val="Normal"/>
    <w:rsid w:val="004D0AA3"/>
    <w:pPr>
      <w:spacing w:before="380"/>
      <w:ind w:left="2600" w:hanging="2600"/>
    </w:pPr>
    <w:rPr>
      <w:sz w:val="32"/>
    </w:rPr>
  </w:style>
  <w:style w:type="paragraph" w:customStyle="1" w:styleId="IH3Div">
    <w:name w:val="I H3 Div"/>
    <w:basedOn w:val="BillBasicHeading"/>
    <w:next w:val="Normal"/>
    <w:rsid w:val="004D0AA3"/>
    <w:pPr>
      <w:spacing w:before="240"/>
      <w:ind w:left="2600" w:hanging="2600"/>
    </w:pPr>
    <w:rPr>
      <w:sz w:val="28"/>
    </w:rPr>
  </w:style>
  <w:style w:type="paragraph" w:customStyle="1" w:styleId="IH5Sec">
    <w:name w:val="I H5 Sec"/>
    <w:basedOn w:val="BillBasicHeading"/>
    <w:next w:val="Normal"/>
    <w:rsid w:val="004D0AA3"/>
    <w:pPr>
      <w:tabs>
        <w:tab w:val="clear" w:pos="2600"/>
        <w:tab w:val="left" w:pos="1100"/>
      </w:tabs>
      <w:spacing w:before="240"/>
      <w:ind w:left="1100" w:hanging="1100"/>
    </w:pPr>
  </w:style>
  <w:style w:type="paragraph" w:customStyle="1" w:styleId="IMain">
    <w:name w:val="I Main"/>
    <w:basedOn w:val="Amain"/>
    <w:rsid w:val="004D0AA3"/>
  </w:style>
  <w:style w:type="paragraph" w:customStyle="1" w:styleId="IH4SubDiv">
    <w:name w:val="I H4 SubDiv"/>
    <w:basedOn w:val="BillBasicHeading"/>
    <w:next w:val="Normal"/>
    <w:rsid w:val="004D0AA3"/>
    <w:pPr>
      <w:spacing w:before="240"/>
      <w:ind w:left="2600" w:hanging="2600"/>
      <w:jc w:val="both"/>
    </w:pPr>
    <w:rPr>
      <w:sz w:val="26"/>
    </w:rPr>
  </w:style>
  <w:style w:type="character" w:styleId="LineNumber">
    <w:name w:val="line number"/>
    <w:basedOn w:val="DefaultParagraphFont"/>
    <w:rsid w:val="004D0AA3"/>
    <w:rPr>
      <w:rFonts w:ascii="Arial" w:hAnsi="Arial"/>
      <w:sz w:val="16"/>
    </w:rPr>
  </w:style>
  <w:style w:type="paragraph" w:customStyle="1" w:styleId="PageBreak">
    <w:name w:val="PageBreak"/>
    <w:basedOn w:val="Normal"/>
    <w:rsid w:val="004D0AA3"/>
    <w:rPr>
      <w:sz w:val="4"/>
    </w:rPr>
  </w:style>
  <w:style w:type="paragraph" w:customStyle="1" w:styleId="04Dictionary">
    <w:name w:val="04Dictionary"/>
    <w:basedOn w:val="Normal"/>
    <w:rsid w:val="004D0AA3"/>
  </w:style>
  <w:style w:type="paragraph" w:customStyle="1" w:styleId="N-line1">
    <w:name w:val="N-line1"/>
    <w:basedOn w:val="BillBasic"/>
    <w:rsid w:val="004D0AA3"/>
    <w:pPr>
      <w:pBdr>
        <w:bottom w:val="single" w:sz="4" w:space="0" w:color="auto"/>
      </w:pBdr>
      <w:spacing w:before="100"/>
      <w:ind w:left="2980" w:right="3020"/>
      <w:jc w:val="center"/>
    </w:pPr>
  </w:style>
  <w:style w:type="paragraph" w:customStyle="1" w:styleId="N-line2">
    <w:name w:val="N-line2"/>
    <w:basedOn w:val="Normal"/>
    <w:rsid w:val="004D0AA3"/>
    <w:pPr>
      <w:pBdr>
        <w:bottom w:val="single" w:sz="8" w:space="0" w:color="auto"/>
      </w:pBdr>
    </w:pPr>
  </w:style>
  <w:style w:type="paragraph" w:customStyle="1" w:styleId="EndNote">
    <w:name w:val="EndNote"/>
    <w:basedOn w:val="BillBasicHeading"/>
    <w:rsid w:val="004D0AA3"/>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D0AA3"/>
    <w:pPr>
      <w:tabs>
        <w:tab w:val="left" w:pos="700"/>
      </w:tabs>
      <w:spacing w:before="160"/>
      <w:ind w:left="700" w:hanging="700"/>
    </w:pPr>
    <w:rPr>
      <w:rFonts w:ascii="Arial (W1)" w:hAnsi="Arial (W1)"/>
    </w:rPr>
  </w:style>
  <w:style w:type="paragraph" w:customStyle="1" w:styleId="PenaltyHeading">
    <w:name w:val="PenaltyHeading"/>
    <w:basedOn w:val="Normal"/>
    <w:rsid w:val="004D0AA3"/>
    <w:pPr>
      <w:tabs>
        <w:tab w:val="left" w:pos="1100"/>
      </w:tabs>
      <w:spacing w:before="120"/>
      <w:ind w:left="1100" w:hanging="1100"/>
    </w:pPr>
    <w:rPr>
      <w:rFonts w:ascii="Arial" w:hAnsi="Arial"/>
      <w:b/>
      <w:sz w:val="20"/>
    </w:rPr>
  </w:style>
  <w:style w:type="paragraph" w:customStyle="1" w:styleId="05EndNote">
    <w:name w:val="05EndNote"/>
    <w:basedOn w:val="Normal"/>
    <w:rsid w:val="004D0AA3"/>
  </w:style>
  <w:style w:type="paragraph" w:customStyle="1" w:styleId="03Schedule">
    <w:name w:val="03Schedule"/>
    <w:basedOn w:val="Normal"/>
    <w:rsid w:val="004D0AA3"/>
  </w:style>
  <w:style w:type="paragraph" w:customStyle="1" w:styleId="ISched-heading">
    <w:name w:val="I Sched-heading"/>
    <w:basedOn w:val="BillBasicHeading"/>
    <w:next w:val="Normal"/>
    <w:rsid w:val="004D0AA3"/>
    <w:pPr>
      <w:spacing w:before="320"/>
      <w:ind w:left="2600" w:hanging="2600"/>
    </w:pPr>
    <w:rPr>
      <w:sz w:val="34"/>
    </w:rPr>
  </w:style>
  <w:style w:type="paragraph" w:customStyle="1" w:styleId="ISched-Part">
    <w:name w:val="I Sched-Part"/>
    <w:basedOn w:val="BillBasicHeading"/>
    <w:rsid w:val="004D0AA3"/>
    <w:pPr>
      <w:spacing w:before="380"/>
      <w:ind w:left="2600" w:hanging="2600"/>
    </w:pPr>
    <w:rPr>
      <w:sz w:val="32"/>
    </w:rPr>
  </w:style>
  <w:style w:type="paragraph" w:customStyle="1" w:styleId="ISched-form">
    <w:name w:val="I Sched-form"/>
    <w:basedOn w:val="BillBasicHeading"/>
    <w:rsid w:val="004D0AA3"/>
    <w:pPr>
      <w:tabs>
        <w:tab w:val="right" w:pos="7200"/>
      </w:tabs>
      <w:spacing w:before="240"/>
      <w:ind w:left="2600" w:hanging="2600"/>
    </w:pPr>
    <w:rPr>
      <w:sz w:val="28"/>
    </w:rPr>
  </w:style>
  <w:style w:type="paragraph" w:customStyle="1" w:styleId="ISchclauseheading">
    <w:name w:val="I Sch clause heading"/>
    <w:basedOn w:val="BillBasic"/>
    <w:rsid w:val="004D0AA3"/>
    <w:pPr>
      <w:keepNext/>
      <w:tabs>
        <w:tab w:val="left" w:pos="1100"/>
      </w:tabs>
      <w:spacing w:before="240"/>
      <w:ind w:left="1100" w:hanging="1100"/>
      <w:jc w:val="left"/>
    </w:pPr>
    <w:rPr>
      <w:rFonts w:ascii="Arial" w:hAnsi="Arial"/>
      <w:b/>
    </w:rPr>
  </w:style>
  <w:style w:type="paragraph" w:customStyle="1" w:styleId="Ipara">
    <w:name w:val="I para"/>
    <w:basedOn w:val="Apara"/>
    <w:rsid w:val="004D0AA3"/>
    <w:pPr>
      <w:outlineLvl w:val="9"/>
    </w:pPr>
  </w:style>
  <w:style w:type="paragraph" w:customStyle="1" w:styleId="Isubpara">
    <w:name w:val="I subpara"/>
    <w:basedOn w:val="Asubpara"/>
    <w:rsid w:val="004D0AA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D0AA3"/>
    <w:pPr>
      <w:tabs>
        <w:tab w:val="clear" w:pos="2400"/>
        <w:tab w:val="clear" w:pos="2600"/>
        <w:tab w:val="right" w:pos="2460"/>
        <w:tab w:val="left" w:pos="2660"/>
      </w:tabs>
      <w:ind w:left="2660" w:hanging="2660"/>
    </w:pPr>
  </w:style>
  <w:style w:type="character" w:customStyle="1" w:styleId="CharSectNo">
    <w:name w:val="CharSectNo"/>
    <w:basedOn w:val="DefaultParagraphFont"/>
    <w:rsid w:val="004D0AA3"/>
  </w:style>
  <w:style w:type="character" w:customStyle="1" w:styleId="CharDivNo">
    <w:name w:val="CharDivNo"/>
    <w:basedOn w:val="DefaultParagraphFont"/>
    <w:rsid w:val="004D0AA3"/>
  </w:style>
  <w:style w:type="character" w:customStyle="1" w:styleId="CharDivText">
    <w:name w:val="CharDivText"/>
    <w:basedOn w:val="DefaultParagraphFont"/>
    <w:rsid w:val="004D0AA3"/>
  </w:style>
  <w:style w:type="character" w:customStyle="1" w:styleId="CharPartNo">
    <w:name w:val="CharPartNo"/>
    <w:basedOn w:val="DefaultParagraphFont"/>
    <w:rsid w:val="004D0AA3"/>
  </w:style>
  <w:style w:type="paragraph" w:customStyle="1" w:styleId="Placeholder">
    <w:name w:val="Placeholder"/>
    <w:basedOn w:val="Normal"/>
    <w:rsid w:val="004D0AA3"/>
    <w:rPr>
      <w:sz w:val="10"/>
    </w:rPr>
  </w:style>
  <w:style w:type="paragraph" w:styleId="PlainText">
    <w:name w:val="Plain Text"/>
    <w:basedOn w:val="Normal"/>
    <w:rsid w:val="004D0AA3"/>
    <w:rPr>
      <w:rFonts w:ascii="Courier New" w:hAnsi="Courier New"/>
      <w:sz w:val="20"/>
    </w:rPr>
  </w:style>
  <w:style w:type="character" w:customStyle="1" w:styleId="CharChapNo">
    <w:name w:val="CharChapNo"/>
    <w:basedOn w:val="DefaultParagraphFont"/>
    <w:rsid w:val="004D0AA3"/>
  </w:style>
  <w:style w:type="character" w:customStyle="1" w:styleId="CharChapText">
    <w:name w:val="CharChapText"/>
    <w:basedOn w:val="DefaultParagraphFont"/>
    <w:rsid w:val="004D0AA3"/>
  </w:style>
  <w:style w:type="character" w:customStyle="1" w:styleId="CharPartText">
    <w:name w:val="CharPartText"/>
    <w:basedOn w:val="DefaultParagraphFont"/>
    <w:rsid w:val="004D0AA3"/>
  </w:style>
  <w:style w:type="paragraph" w:styleId="TOC1">
    <w:name w:val="toc 1"/>
    <w:basedOn w:val="Normal"/>
    <w:next w:val="Normal"/>
    <w:autoRedefine/>
    <w:uiPriority w:val="39"/>
    <w:rsid w:val="004D0AA3"/>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D0AA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D0AA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D0AA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D0AA3"/>
  </w:style>
  <w:style w:type="paragraph" w:styleId="Title">
    <w:name w:val="Title"/>
    <w:basedOn w:val="Normal"/>
    <w:qFormat/>
    <w:rsid w:val="00E736AE"/>
    <w:pPr>
      <w:spacing w:before="240" w:after="60"/>
      <w:jc w:val="center"/>
      <w:outlineLvl w:val="0"/>
    </w:pPr>
    <w:rPr>
      <w:rFonts w:ascii="Arial" w:hAnsi="Arial"/>
      <w:b/>
      <w:kern w:val="28"/>
      <w:sz w:val="32"/>
    </w:rPr>
  </w:style>
  <w:style w:type="paragraph" w:styleId="Signature">
    <w:name w:val="Signature"/>
    <w:basedOn w:val="Normal"/>
    <w:rsid w:val="004D0AA3"/>
    <w:pPr>
      <w:ind w:left="4252"/>
    </w:pPr>
  </w:style>
  <w:style w:type="paragraph" w:customStyle="1" w:styleId="ActNo">
    <w:name w:val="ActNo"/>
    <w:basedOn w:val="BillBasicHeading"/>
    <w:rsid w:val="004D0AA3"/>
    <w:pPr>
      <w:keepNext w:val="0"/>
      <w:tabs>
        <w:tab w:val="clear" w:pos="2600"/>
      </w:tabs>
      <w:spacing w:before="220"/>
    </w:pPr>
  </w:style>
  <w:style w:type="paragraph" w:customStyle="1" w:styleId="aParaNote">
    <w:name w:val="aParaNote"/>
    <w:basedOn w:val="BillBasic"/>
    <w:rsid w:val="004D0AA3"/>
    <w:pPr>
      <w:ind w:left="2840" w:hanging="1240"/>
    </w:pPr>
    <w:rPr>
      <w:sz w:val="20"/>
    </w:rPr>
  </w:style>
  <w:style w:type="paragraph" w:customStyle="1" w:styleId="aExamNum">
    <w:name w:val="aExamNum"/>
    <w:basedOn w:val="aExam"/>
    <w:rsid w:val="004D0AA3"/>
    <w:pPr>
      <w:ind w:left="1500" w:hanging="400"/>
    </w:pPr>
  </w:style>
  <w:style w:type="paragraph" w:customStyle="1" w:styleId="LongTitle">
    <w:name w:val="LongTitle"/>
    <w:basedOn w:val="BillBasic"/>
    <w:rsid w:val="004D0AA3"/>
    <w:pPr>
      <w:spacing w:before="300"/>
    </w:pPr>
  </w:style>
  <w:style w:type="paragraph" w:customStyle="1" w:styleId="Minister">
    <w:name w:val="Minister"/>
    <w:basedOn w:val="BillBasic"/>
    <w:rsid w:val="004D0AA3"/>
    <w:pPr>
      <w:spacing w:before="640"/>
      <w:jc w:val="right"/>
    </w:pPr>
    <w:rPr>
      <w:caps/>
    </w:rPr>
  </w:style>
  <w:style w:type="paragraph" w:customStyle="1" w:styleId="DateLine">
    <w:name w:val="DateLine"/>
    <w:basedOn w:val="BillBasic"/>
    <w:rsid w:val="004D0AA3"/>
    <w:pPr>
      <w:tabs>
        <w:tab w:val="left" w:pos="4320"/>
      </w:tabs>
    </w:pPr>
  </w:style>
  <w:style w:type="paragraph" w:customStyle="1" w:styleId="madeunder">
    <w:name w:val="made under"/>
    <w:basedOn w:val="BillBasic"/>
    <w:rsid w:val="004D0AA3"/>
    <w:pPr>
      <w:spacing w:before="240"/>
    </w:pPr>
  </w:style>
  <w:style w:type="paragraph" w:customStyle="1" w:styleId="EndNoteSubHeading">
    <w:name w:val="EndNoteSubHeading"/>
    <w:basedOn w:val="Normal"/>
    <w:next w:val="EndNoteText"/>
    <w:rsid w:val="00E736AE"/>
    <w:pPr>
      <w:keepNext/>
      <w:tabs>
        <w:tab w:val="left" w:pos="700"/>
      </w:tabs>
      <w:spacing w:before="120"/>
      <w:ind w:left="700" w:hanging="700"/>
    </w:pPr>
    <w:rPr>
      <w:rFonts w:ascii="Arial" w:hAnsi="Arial"/>
      <w:b/>
      <w:sz w:val="20"/>
    </w:rPr>
  </w:style>
  <w:style w:type="paragraph" w:customStyle="1" w:styleId="EndNoteText">
    <w:name w:val="EndNoteText"/>
    <w:basedOn w:val="BillBasic"/>
    <w:rsid w:val="004D0AA3"/>
    <w:pPr>
      <w:tabs>
        <w:tab w:val="left" w:pos="700"/>
        <w:tab w:val="right" w:pos="6160"/>
      </w:tabs>
      <w:spacing w:before="80"/>
      <w:ind w:left="700" w:hanging="700"/>
    </w:pPr>
    <w:rPr>
      <w:sz w:val="20"/>
    </w:rPr>
  </w:style>
  <w:style w:type="paragraph" w:customStyle="1" w:styleId="BillBasicItalics">
    <w:name w:val="BillBasicItalics"/>
    <w:basedOn w:val="BillBasic"/>
    <w:rsid w:val="004D0AA3"/>
    <w:rPr>
      <w:i/>
    </w:rPr>
  </w:style>
  <w:style w:type="paragraph" w:customStyle="1" w:styleId="00SigningPage">
    <w:name w:val="00SigningPage"/>
    <w:basedOn w:val="Normal"/>
    <w:rsid w:val="004D0AA3"/>
  </w:style>
  <w:style w:type="paragraph" w:customStyle="1" w:styleId="Aparareturn">
    <w:name w:val="A para return"/>
    <w:basedOn w:val="BillBasic"/>
    <w:rsid w:val="004D0AA3"/>
    <w:pPr>
      <w:ind w:left="1600"/>
    </w:pPr>
  </w:style>
  <w:style w:type="paragraph" w:customStyle="1" w:styleId="Asubparareturn">
    <w:name w:val="A subpara return"/>
    <w:basedOn w:val="BillBasic"/>
    <w:rsid w:val="004D0AA3"/>
    <w:pPr>
      <w:ind w:left="2100"/>
    </w:pPr>
  </w:style>
  <w:style w:type="paragraph" w:customStyle="1" w:styleId="CommentNum">
    <w:name w:val="CommentNum"/>
    <w:basedOn w:val="Comment"/>
    <w:rsid w:val="004D0AA3"/>
    <w:pPr>
      <w:ind w:left="1800" w:hanging="1800"/>
    </w:pPr>
  </w:style>
  <w:style w:type="paragraph" w:styleId="TOC8">
    <w:name w:val="toc 8"/>
    <w:basedOn w:val="TOC3"/>
    <w:next w:val="Normal"/>
    <w:autoRedefine/>
    <w:uiPriority w:val="39"/>
    <w:rsid w:val="004D0AA3"/>
    <w:pPr>
      <w:keepNext w:val="0"/>
      <w:spacing w:before="120"/>
    </w:pPr>
  </w:style>
  <w:style w:type="paragraph" w:customStyle="1" w:styleId="Judges">
    <w:name w:val="Judges"/>
    <w:basedOn w:val="Minister"/>
    <w:rsid w:val="004D0AA3"/>
    <w:pPr>
      <w:spacing w:before="180"/>
    </w:pPr>
  </w:style>
  <w:style w:type="paragraph" w:customStyle="1" w:styleId="BillFor">
    <w:name w:val="BillFor"/>
    <w:basedOn w:val="BillBasicHeading"/>
    <w:rsid w:val="004D0AA3"/>
    <w:pPr>
      <w:keepNext w:val="0"/>
      <w:spacing w:before="320"/>
      <w:jc w:val="both"/>
    </w:pPr>
    <w:rPr>
      <w:sz w:val="28"/>
    </w:rPr>
  </w:style>
  <w:style w:type="paragraph" w:customStyle="1" w:styleId="draft">
    <w:name w:val="draft"/>
    <w:basedOn w:val="Normal"/>
    <w:rsid w:val="004D0AA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D0AA3"/>
    <w:pPr>
      <w:spacing w:line="260" w:lineRule="atLeast"/>
      <w:jc w:val="center"/>
    </w:pPr>
  </w:style>
  <w:style w:type="paragraph" w:customStyle="1" w:styleId="Amainbullet">
    <w:name w:val="A main bullet"/>
    <w:basedOn w:val="BillBasic"/>
    <w:rsid w:val="004D0AA3"/>
    <w:pPr>
      <w:spacing w:before="60"/>
      <w:ind w:left="1500" w:hanging="400"/>
    </w:pPr>
  </w:style>
  <w:style w:type="paragraph" w:customStyle="1" w:styleId="Aparabullet">
    <w:name w:val="A para bullet"/>
    <w:basedOn w:val="BillBasic"/>
    <w:rsid w:val="004D0AA3"/>
    <w:pPr>
      <w:spacing w:before="60"/>
      <w:ind w:left="2000" w:hanging="400"/>
    </w:pPr>
  </w:style>
  <w:style w:type="paragraph" w:customStyle="1" w:styleId="Asubparabullet">
    <w:name w:val="A subpara bullet"/>
    <w:basedOn w:val="BillBasic"/>
    <w:rsid w:val="004D0AA3"/>
    <w:pPr>
      <w:spacing w:before="60"/>
      <w:ind w:left="2540" w:hanging="400"/>
    </w:pPr>
  </w:style>
  <w:style w:type="paragraph" w:customStyle="1" w:styleId="aDefpara">
    <w:name w:val="aDef para"/>
    <w:basedOn w:val="Apara"/>
    <w:rsid w:val="004D0AA3"/>
  </w:style>
  <w:style w:type="paragraph" w:customStyle="1" w:styleId="aDefsubpara">
    <w:name w:val="aDef subpara"/>
    <w:basedOn w:val="Asubpara"/>
    <w:rsid w:val="004D0AA3"/>
  </w:style>
  <w:style w:type="paragraph" w:customStyle="1" w:styleId="Idefpara">
    <w:name w:val="I def para"/>
    <w:basedOn w:val="Ipara"/>
    <w:rsid w:val="004D0AA3"/>
  </w:style>
  <w:style w:type="paragraph" w:customStyle="1" w:styleId="Idefsubpara">
    <w:name w:val="I def subpara"/>
    <w:basedOn w:val="Isubpara"/>
    <w:rsid w:val="004D0AA3"/>
  </w:style>
  <w:style w:type="paragraph" w:customStyle="1" w:styleId="Notified">
    <w:name w:val="Notified"/>
    <w:basedOn w:val="BillBasic"/>
    <w:rsid w:val="004D0AA3"/>
    <w:pPr>
      <w:spacing w:before="360"/>
      <w:jc w:val="right"/>
    </w:pPr>
    <w:rPr>
      <w:i/>
    </w:rPr>
  </w:style>
  <w:style w:type="paragraph" w:customStyle="1" w:styleId="03ScheduleLandscape">
    <w:name w:val="03ScheduleLandscape"/>
    <w:basedOn w:val="Normal"/>
    <w:rsid w:val="004D0AA3"/>
  </w:style>
  <w:style w:type="paragraph" w:customStyle="1" w:styleId="IDict-Heading">
    <w:name w:val="I Dict-Heading"/>
    <w:basedOn w:val="BillBasicHeading"/>
    <w:rsid w:val="004D0AA3"/>
    <w:pPr>
      <w:spacing w:before="320"/>
      <w:ind w:left="2600" w:hanging="2600"/>
      <w:jc w:val="both"/>
    </w:pPr>
    <w:rPr>
      <w:sz w:val="34"/>
    </w:rPr>
  </w:style>
  <w:style w:type="paragraph" w:customStyle="1" w:styleId="02TextLandscape">
    <w:name w:val="02TextLandscape"/>
    <w:basedOn w:val="Normal"/>
    <w:rsid w:val="004D0AA3"/>
  </w:style>
  <w:style w:type="paragraph" w:styleId="Salutation">
    <w:name w:val="Salutation"/>
    <w:basedOn w:val="Normal"/>
    <w:next w:val="Normal"/>
    <w:rsid w:val="00E736AE"/>
  </w:style>
  <w:style w:type="paragraph" w:customStyle="1" w:styleId="aNoteBullet">
    <w:name w:val="aNoteBullet"/>
    <w:basedOn w:val="aNoteSymb"/>
    <w:rsid w:val="004D0AA3"/>
    <w:pPr>
      <w:tabs>
        <w:tab w:val="left" w:pos="2200"/>
      </w:tabs>
      <w:spacing w:before="60"/>
      <w:ind w:left="2600" w:hanging="700"/>
    </w:pPr>
  </w:style>
  <w:style w:type="paragraph" w:customStyle="1" w:styleId="aParaNoteBullet">
    <w:name w:val="aParaNoteBullet"/>
    <w:basedOn w:val="aParaNote"/>
    <w:rsid w:val="004D0AA3"/>
    <w:pPr>
      <w:tabs>
        <w:tab w:val="left" w:pos="2700"/>
      </w:tabs>
      <w:spacing w:before="60"/>
      <w:ind w:left="3100" w:hanging="700"/>
    </w:pPr>
  </w:style>
  <w:style w:type="paragraph" w:customStyle="1" w:styleId="Letterhead">
    <w:name w:val="Letterhead"/>
    <w:rsid w:val="00E736AE"/>
    <w:pPr>
      <w:widowControl w:val="0"/>
      <w:spacing w:after="180"/>
      <w:jc w:val="right"/>
    </w:pPr>
    <w:rPr>
      <w:rFonts w:ascii="Arial" w:hAnsi="Arial"/>
      <w:sz w:val="32"/>
      <w:lang w:eastAsia="en-US"/>
    </w:rPr>
  </w:style>
  <w:style w:type="character" w:styleId="PageNumber">
    <w:name w:val="page number"/>
    <w:basedOn w:val="DefaultParagraphFont"/>
    <w:rsid w:val="004D0AA3"/>
  </w:style>
  <w:style w:type="paragraph" w:styleId="DocumentMap">
    <w:name w:val="Document Map"/>
    <w:basedOn w:val="Normal"/>
    <w:semiHidden/>
    <w:rsid w:val="00E736AE"/>
    <w:pPr>
      <w:shd w:val="clear" w:color="auto" w:fill="000080"/>
    </w:pPr>
    <w:rPr>
      <w:rFonts w:ascii="Tahoma" w:hAnsi="Tahoma"/>
    </w:rPr>
  </w:style>
  <w:style w:type="paragraph" w:customStyle="1" w:styleId="MinisterWord">
    <w:name w:val="MinisterWord"/>
    <w:basedOn w:val="Normal"/>
    <w:rsid w:val="004D0AA3"/>
    <w:pPr>
      <w:spacing w:before="60"/>
      <w:jc w:val="right"/>
    </w:pPr>
  </w:style>
  <w:style w:type="paragraph" w:customStyle="1" w:styleId="aExamPara">
    <w:name w:val="aExamPara"/>
    <w:basedOn w:val="aExam"/>
    <w:rsid w:val="004D0AA3"/>
    <w:pPr>
      <w:tabs>
        <w:tab w:val="right" w:pos="1720"/>
        <w:tab w:val="left" w:pos="2000"/>
        <w:tab w:val="left" w:pos="2300"/>
      </w:tabs>
      <w:ind w:left="2400" w:hanging="1300"/>
    </w:pPr>
  </w:style>
  <w:style w:type="paragraph" w:customStyle="1" w:styleId="aExamNumText">
    <w:name w:val="aExamNumText"/>
    <w:basedOn w:val="aExam"/>
    <w:rsid w:val="004D0AA3"/>
    <w:pPr>
      <w:ind w:left="1500"/>
    </w:pPr>
  </w:style>
  <w:style w:type="paragraph" w:customStyle="1" w:styleId="aExamBullet">
    <w:name w:val="aExamBullet"/>
    <w:basedOn w:val="aExam"/>
    <w:rsid w:val="004D0AA3"/>
    <w:pPr>
      <w:tabs>
        <w:tab w:val="left" w:pos="1500"/>
        <w:tab w:val="left" w:pos="2300"/>
      </w:tabs>
      <w:ind w:left="1900" w:hanging="800"/>
    </w:pPr>
  </w:style>
  <w:style w:type="paragraph" w:customStyle="1" w:styleId="aNotePara">
    <w:name w:val="aNotePara"/>
    <w:basedOn w:val="aNote"/>
    <w:rsid w:val="004D0AA3"/>
    <w:pPr>
      <w:tabs>
        <w:tab w:val="right" w:pos="2140"/>
        <w:tab w:val="left" w:pos="2400"/>
      </w:tabs>
      <w:spacing w:before="60"/>
      <w:ind w:left="2400" w:hanging="1300"/>
    </w:pPr>
  </w:style>
  <w:style w:type="paragraph" w:customStyle="1" w:styleId="aExplanHeading">
    <w:name w:val="aExplanHeading"/>
    <w:basedOn w:val="BillBasicHeading"/>
    <w:next w:val="Normal"/>
    <w:rsid w:val="004D0AA3"/>
    <w:rPr>
      <w:rFonts w:ascii="Arial (W1)" w:hAnsi="Arial (W1)"/>
      <w:sz w:val="18"/>
    </w:rPr>
  </w:style>
  <w:style w:type="paragraph" w:customStyle="1" w:styleId="aParaNotePara">
    <w:name w:val="aParaNotePara"/>
    <w:basedOn w:val="aNoteParaSymb"/>
    <w:rsid w:val="004D0AA3"/>
    <w:pPr>
      <w:tabs>
        <w:tab w:val="clear" w:pos="2140"/>
        <w:tab w:val="clear" w:pos="2400"/>
        <w:tab w:val="right" w:pos="2644"/>
      </w:tabs>
      <w:ind w:left="3320" w:hanging="1720"/>
    </w:pPr>
  </w:style>
  <w:style w:type="paragraph" w:customStyle="1" w:styleId="aExplanText">
    <w:name w:val="aExplanText"/>
    <w:basedOn w:val="BillBasic"/>
    <w:rsid w:val="004D0AA3"/>
    <w:rPr>
      <w:sz w:val="20"/>
    </w:rPr>
  </w:style>
  <w:style w:type="character" w:customStyle="1" w:styleId="charBold">
    <w:name w:val="charBold"/>
    <w:basedOn w:val="DefaultParagraphFont"/>
    <w:rsid w:val="004D0AA3"/>
    <w:rPr>
      <w:b/>
    </w:rPr>
  </w:style>
  <w:style w:type="character" w:customStyle="1" w:styleId="charBoldItals">
    <w:name w:val="charBoldItals"/>
    <w:basedOn w:val="DefaultParagraphFont"/>
    <w:rsid w:val="004D0AA3"/>
    <w:rPr>
      <w:b/>
      <w:i/>
    </w:rPr>
  </w:style>
  <w:style w:type="character" w:customStyle="1" w:styleId="charItals">
    <w:name w:val="charItals"/>
    <w:basedOn w:val="DefaultParagraphFont"/>
    <w:rsid w:val="004D0AA3"/>
    <w:rPr>
      <w:i/>
    </w:rPr>
  </w:style>
  <w:style w:type="character" w:customStyle="1" w:styleId="charUnderline">
    <w:name w:val="charUnderline"/>
    <w:basedOn w:val="DefaultParagraphFont"/>
    <w:rsid w:val="004D0AA3"/>
    <w:rPr>
      <w:u w:val="single"/>
    </w:rPr>
  </w:style>
  <w:style w:type="paragraph" w:customStyle="1" w:styleId="TableHd">
    <w:name w:val="TableHd"/>
    <w:basedOn w:val="Normal"/>
    <w:rsid w:val="004D0AA3"/>
    <w:pPr>
      <w:keepNext/>
      <w:spacing w:before="300"/>
      <w:ind w:left="1200" w:hanging="1200"/>
    </w:pPr>
    <w:rPr>
      <w:rFonts w:ascii="Arial" w:hAnsi="Arial"/>
      <w:b/>
      <w:sz w:val="20"/>
    </w:rPr>
  </w:style>
  <w:style w:type="paragraph" w:customStyle="1" w:styleId="TableColHd">
    <w:name w:val="TableColHd"/>
    <w:basedOn w:val="Normal"/>
    <w:rsid w:val="004D0AA3"/>
    <w:pPr>
      <w:keepNext/>
      <w:spacing w:after="60"/>
    </w:pPr>
    <w:rPr>
      <w:rFonts w:ascii="Arial" w:hAnsi="Arial"/>
      <w:b/>
      <w:sz w:val="18"/>
    </w:rPr>
  </w:style>
  <w:style w:type="paragraph" w:customStyle="1" w:styleId="Billcrest0">
    <w:name w:val="Billcrest"/>
    <w:basedOn w:val="Normal"/>
    <w:rsid w:val="004D0AA3"/>
    <w:pPr>
      <w:spacing w:after="60"/>
      <w:ind w:left="2800"/>
    </w:pPr>
    <w:rPr>
      <w:rFonts w:ascii="ACTCrest" w:hAnsi="ACTCrest"/>
      <w:sz w:val="216"/>
    </w:rPr>
  </w:style>
  <w:style w:type="paragraph" w:styleId="TOC9">
    <w:name w:val="toc 9"/>
    <w:basedOn w:val="Normal"/>
    <w:next w:val="Normal"/>
    <w:autoRedefine/>
    <w:uiPriority w:val="39"/>
    <w:rsid w:val="004D0AA3"/>
    <w:pPr>
      <w:ind w:left="1920" w:right="600"/>
    </w:pPr>
  </w:style>
  <w:style w:type="paragraph" w:customStyle="1" w:styleId="Sched-Form-18Space">
    <w:name w:val="Sched-Form-18Space"/>
    <w:basedOn w:val="Normal"/>
    <w:rsid w:val="004D0AA3"/>
    <w:pPr>
      <w:spacing w:before="360" w:after="60"/>
    </w:pPr>
    <w:rPr>
      <w:sz w:val="22"/>
    </w:rPr>
  </w:style>
  <w:style w:type="paragraph" w:customStyle="1" w:styleId="AH1ChapterSymb">
    <w:name w:val="A H1 Chapter Symb"/>
    <w:basedOn w:val="AH1Chapter"/>
    <w:next w:val="AH2Part"/>
    <w:rsid w:val="004D0AA3"/>
    <w:pPr>
      <w:tabs>
        <w:tab w:val="clear" w:pos="2600"/>
        <w:tab w:val="left" w:pos="0"/>
      </w:tabs>
      <w:ind w:left="2480" w:hanging="2960"/>
    </w:pPr>
  </w:style>
  <w:style w:type="paragraph" w:customStyle="1" w:styleId="EndnotesAbbrev">
    <w:name w:val="EndnotesAbbrev"/>
    <w:basedOn w:val="Normal"/>
    <w:rsid w:val="004D0AA3"/>
    <w:pPr>
      <w:spacing w:before="20"/>
    </w:pPr>
    <w:rPr>
      <w:rFonts w:ascii="Arial" w:hAnsi="Arial"/>
      <w:color w:val="000000"/>
      <w:sz w:val="16"/>
    </w:rPr>
  </w:style>
  <w:style w:type="paragraph" w:customStyle="1" w:styleId="RepubNo">
    <w:name w:val="RepubNo"/>
    <w:basedOn w:val="BillBasicHeading"/>
    <w:rsid w:val="004D0AA3"/>
    <w:pPr>
      <w:keepNext w:val="0"/>
      <w:spacing w:before="600"/>
      <w:jc w:val="both"/>
    </w:pPr>
    <w:rPr>
      <w:sz w:val="26"/>
    </w:rPr>
  </w:style>
  <w:style w:type="paragraph" w:customStyle="1" w:styleId="NewAct">
    <w:name w:val="New Act"/>
    <w:basedOn w:val="Normal"/>
    <w:next w:val="Actdetails"/>
    <w:link w:val="NewActChar"/>
    <w:rsid w:val="004D0AA3"/>
    <w:pPr>
      <w:keepNext/>
      <w:spacing w:before="180"/>
      <w:ind w:left="1100"/>
    </w:pPr>
    <w:rPr>
      <w:rFonts w:ascii="Arial" w:hAnsi="Arial"/>
      <w:b/>
      <w:sz w:val="20"/>
    </w:rPr>
  </w:style>
  <w:style w:type="paragraph" w:customStyle="1" w:styleId="Actdetails">
    <w:name w:val="Act details"/>
    <w:basedOn w:val="Normal"/>
    <w:rsid w:val="004D0AA3"/>
    <w:pPr>
      <w:spacing w:before="20"/>
      <w:ind w:left="1400"/>
    </w:pPr>
    <w:rPr>
      <w:rFonts w:ascii="Arial" w:hAnsi="Arial"/>
      <w:sz w:val="20"/>
    </w:rPr>
  </w:style>
  <w:style w:type="paragraph" w:customStyle="1" w:styleId="CoverInForce">
    <w:name w:val="CoverInForce"/>
    <w:basedOn w:val="BillBasicHeading"/>
    <w:rsid w:val="004D0AA3"/>
    <w:pPr>
      <w:keepNext w:val="0"/>
      <w:spacing w:before="400"/>
    </w:pPr>
    <w:rPr>
      <w:b w:val="0"/>
    </w:rPr>
  </w:style>
  <w:style w:type="paragraph" w:styleId="Subtitle">
    <w:name w:val="Subtitle"/>
    <w:basedOn w:val="Normal"/>
    <w:qFormat/>
    <w:rsid w:val="004D0AA3"/>
    <w:pPr>
      <w:spacing w:after="60"/>
      <w:jc w:val="center"/>
      <w:outlineLvl w:val="1"/>
    </w:pPr>
    <w:rPr>
      <w:rFonts w:ascii="Arial" w:hAnsi="Arial"/>
    </w:rPr>
  </w:style>
  <w:style w:type="paragraph" w:customStyle="1" w:styleId="CoverActName">
    <w:name w:val="CoverActName"/>
    <w:basedOn w:val="BillBasicHeading"/>
    <w:rsid w:val="004D0AA3"/>
    <w:pPr>
      <w:keepNext w:val="0"/>
      <w:spacing w:before="260"/>
    </w:pPr>
  </w:style>
  <w:style w:type="paragraph" w:customStyle="1" w:styleId="FormRule">
    <w:name w:val="FormRule"/>
    <w:basedOn w:val="Normal"/>
    <w:rsid w:val="004D0AA3"/>
    <w:pPr>
      <w:pBdr>
        <w:top w:val="single" w:sz="4" w:space="1" w:color="auto"/>
      </w:pBdr>
      <w:spacing w:before="160" w:after="40"/>
      <w:ind w:left="3220" w:right="3260"/>
    </w:pPr>
    <w:rPr>
      <w:sz w:val="8"/>
    </w:rPr>
  </w:style>
  <w:style w:type="paragraph" w:customStyle="1" w:styleId="SchSubClause">
    <w:name w:val="Sch SubClause"/>
    <w:basedOn w:val="Schclauseheading"/>
    <w:rsid w:val="004D0AA3"/>
    <w:rPr>
      <w:b w:val="0"/>
    </w:rPr>
  </w:style>
  <w:style w:type="paragraph" w:customStyle="1" w:styleId="Endnote20">
    <w:name w:val="Endnote2"/>
    <w:basedOn w:val="Normal"/>
    <w:rsid w:val="004D0AA3"/>
    <w:pPr>
      <w:keepNext/>
      <w:tabs>
        <w:tab w:val="left" w:pos="1100"/>
      </w:tabs>
      <w:spacing w:before="360"/>
    </w:pPr>
    <w:rPr>
      <w:rFonts w:ascii="Arial" w:hAnsi="Arial"/>
      <w:b/>
    </w:rPr>
  </w:style>
  <w:style w:type="paragraph" w:customStyle="1" w:styleId="Asamby">
    <w:name w:val="As am by"/>
    <w:basedOn w:val="Normal"/>
    <w:next w:val="Normal"/>
    <w:rsid w:val="004D0AA3"/>
    <w:pPr>
      <w:spacing w:before="240"/>
      <w:ind w:left="1100"/>
    </w:pPr>
    <w:rPr>
      <w:rFonts w:ascii="Arial" w:hAnsi="Arial"/>
      <w:sz w:val="20"/>
    </w:rPr>
  </w:style>
  <w:style w:type="paragraph" w:customStyle="1" w:styleId="AmdtsEntries">
    <w:name w:val="AmdtsEntries"/>
    <w:basedOn w:val="BillBasicHeading"/>
    <w:rsid w:val="004D0AA3"/>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4D0AA3"/>
    <w:pPr>
      <w:tabs>
        <w:tab w:val="clear" w:pos="2600"/>
        <w:tab w:val="left" w:pos="0"/>
      </w:tabs>
      <w:ind w:left="2480" w:hanging="2960"/>
    </w:pPr>
  </w:style>
  <w:style w:type="paragraph" w:customStyle="1" w:styleId="AmdtsEntryHd">
    <w:name w:val="AmdtsEntryHd"/>
    <w:basedOn w:val="BillBasicHeading"/>
    <w:next w:val="AmdtsEntries"/>
    <w:rsid w:val="004D0AA3"/>
    <w:pPr>
      <w:tabs>
        <w:tab w:val="clear" w:pos="2600"/>
      </w:tabs>
      <w:spacing w:before="120"/>
      <w:ind w:left="1100"/>
    </w:pPr>
    <w:rPr>
      <w:sz w:val="18"/>
    </w:rPr>
  </w:style>
  <w:style w:type="paragraph" w:customStyle="1" w:styleId="EndNoteParas">
    <w:name w:val="EndNoteParas"/>
    <w:basedOn w:val="EndNoteTextEPS"/>
    <w:rsid w:val="004D0AA3"/>
    <w:pPr>
      <w:tabs>
        <w:tab w:val="right" w:pos="1432"/>
      </w:tabs>
      <w:ind w:left="1840" w:hanging="1840"/>
    </w:pPr>
  </w:style>
  <w:style w:type="paragraph" w:customStyle="1" w:styleId="EndNoteTextEPS">
    <w:name w:val="EndNoteTextEPS"/>
    <w:basedOn w:val="Normal"/>
    <w:rsid w:val="004D0AA3"/>
    <w:pPr>
      <w:spacing w:before="60"/>
      <w:ind w:left="1100"/>
      <w:jc w:val="both"/>
    </w:pPr>
    <w:rPr>
      <w:sz w:val="20"/>
    </w:rPr>
  </w:style>
  <w:style w:type="paragraph" w:customStyle="1" w:styleId="NewReg">
    <w:name w:val="New Reg"/>
    <w:basedOn w:val="NewAct"/>
    <w:next w:val="Actdetails"/>
    <w:rsid w:val="004D0AA3"/>
  </w:style>
  <w:style w:type="paragraph" w:customStyle="1" w:styleId="Endnote3">
    <w:name w:val="Endnote3"/>
    <w:basedOn w:val="Normal"/>
    <w:rsid w:val="004D0AA3"/>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4D0AA3"/>
  </w:style>
  <w:style w:type="character" w:customStyle="1" w:styleId="charTableText">
    <w:name w:val="charTableText"/>
    <w:basedOn w:val="DefaultParagraphFont"/>
    <w:rsid w:val="004D0AA3"/>
  </w:style>
  <w:style w:type="paragraph" w:customStyle="1" w:styleId="TLegEntries">
    <w:name w:val="TLegEntries"/>
    <w:basedOn w:val="Normal"/>
    <w:rsid w:val="004D0AA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4D0AA3"/>
    <w:pPr>
      <w:tabs>
        <w:tab w:val="clear" w:pos="2600"/>
        <w:tab w:val="left" w:leader="dot" w:pos="2700"/>
      </w:tabs>
      <w:ind w:left="2700" w:hanging="2000"/>
    </w:pPr>
    <w:rPr>
      <w:sz w:val="18"/>
    </w:rPr>
  </w:style>
  <w:style w:type="paragraph" w:customStyle="1" w:styleId="CoverText">
    <w:name w:val="CoverText"/>
    <w:basedOn w:val="Normal"/>
    <w:uiPriority w:val="99"/>
    <w:rsid w:val="004D0AA3"/>
    <w:pPr>
      <w:spacing w:before="100"/>
      <w:jc w:val="both"/>
    </w:pPr>
    <w:rPr>
      <w:sz w:val="20"/>
    </w:rPr>
  </w:style>
  <w:style w:type="paragraph" w:customStyle="1" w:styleId="CoverHeading">
    <w:name w:val="CoverHeading"/>
    <w:basedOn w:val="Normal"/>
    <w:rsid w:val="004D0AA3"/>
    <w:rPr>
      <w:rFonts w:ascii="Arial" w:hAnsi="Arial"/>
      <w:b/>
    </w:rPr>
  </w:style>
  <w:style w:type="paragraph" w:customStyle="1" w:styleId="OldAmdt2ndLine">
    <w:name w:val="OldAmdt2ndLine"/>
    <w:basedOn w:val="OldAmdtsEntries"/>
    <w:rsid w:val="004D0AA3"/>
    <w:pPr>
      <w:tabs>
        <w:tab w:val="left" w:pos="2700"/>
      </w:tabs>
      <w:spacing w:before="0"/>
    </w:pPr>
  </w:style>
  <w:style w:type="paragraph" w:customStyle="1" w:styleId="EarlierRepubEntries">
    <w:name w:val="EarlierRepubEntries"/>
    <w:basedOn w:val="Normal"/>
    <w:rsid w:val="004D0AA3"/>
    <w:pPr>
      <w:spacing w:before="60" w:after="60"/>
    </w:pPr>
    <w:rPr>
      <w:rFonts w:ascii="Arial" w:hAnsi="Arial"/>
      <w:sz w:val="18"/>
    </w:rPr>
  </w:style>
  <w:style w:type="paragraph" w:customStyle="1" w:styleId="RenumProvEntries">
    <w:name w:val="RenumProvEntries"/>
    <w:basedOn w:val="Normal"/>
    <w:rsid w:val="004D0AA3"/>
    <w:pPr>
      <w:spacing w:before="60"/>
    </w:pPr>
    <w:rPr>
      <w:rFonts w:ascii="Arial" w:hAnsi="Arial"/>
      <w:sz w:val="20"/>
    </w:rPr>
  </w:style>
  <w:style w:type="paragraph" w:customStyle="1" w:styleId="CoverSubHdg">
    <w:name w:val="CoverSubHdg"/>
    <w:basedOn w:val="CoverHeading"/>
    <w:rsid w:val="004D0AA3"/>
    <w:pPr>
      <w:spacing w:before="120"/>
    </w:pPr>
    <w:rPr>
      <w:sz w:val="20"/>
    </w:rPr>
  </w:style>
  <w:style w:type="paragraph" w:customStyle="1" w:styleId="CoverTextPara">
    <w:name w:val="CoverTextPara"/>
    <w:basedOn w:val="CoverText"/>
    <w:rsid w:val="004D0AA3"/>
    <w:pPr>
      <w:tabs>
        <w:tab w:val="right" w:pos="600"/>
        <w:tab w:val="left" w:pos="840"/>
      </w:tabs>
      <w:ind w:left="840" w:hanging="840"/>
    </w:pPr>
  </w:style>
  <w:style w:type="paragraph" w:customStyle="1" w:styleId="AH5SecSymb">
    <w:name w:val="A H5 Sec Symb"/>
    <w:basedOn w:val="AH5Sec"/>
    <w:next w:val="Amain"/>
    <w:rsid w:val="004D0AA3"/>
    <w:pPr>
      <w:tabs>
        <w:tab w:val="clear" w:pos="1100"/>
        <w:tab w:val="left" w:pos="0"/>
      </w:tabs>
      <w:ind w:hanging="1580"/>
    </w:pPr>
  </w:style>
  <w:style w:type="character" w:customStyle="1" w:styleId="charSymb">
    <w:name w:val="charSymb"/>
    <w:basedOn w:val="DefaultParagraphFont"/>
    <w:rsid w:val="004D0AA3"/>
    <w:rPr>
      <w:rFonts w:ascii="Arial" w:hAnsi="Arial"/>
      <w:sz w:val="24"/>
      <w:bdr w:val="single" w:sz="4" w:space="0" w:color="auto"/>
    </w:rPr>
  </w:style>
  <w:style w:type="paragraph" w:customStyle="1" w:styleId="AH3DivSymb">
    <w:name w:val="A H3 Div Symb"/>
    <w:basedOn w:val="AH3Div"/>
    <w:next w:val="AH5Sec"/>
    <w:rsid w:val="004D0AA3"/>
    <w:pPr>
      <w:tabs>
        <w:tab w:val="clear" w:pos="2600"/>
        <w:tab w:val="left" w:pos="0"/>
      </w:tabs>
      <w:ind w:left="2480" w:hanging="2960"/>
    </w:pPr>
  </w:style>
  <w:style w:type="paragraph" w:customStyle="1" w:styleId="AH4SubDivSymb">
    <w:name w:val="A H4 SubDiv Symb"/>
    <w:basedOn w:val="AH4SubDiv"/>
    <w:next w:val="AH5Sec"/>
    <w:rsid w:val="004D0AA3"/>
    <w:pPr>
      <w:tabs>
        <w:tab w:val="clear" w:pos="2600"/>
        <w:tab w:val="left" w:pos="0"/>
      </w:tabs>
      <w:ind w:left="2480" w:hanging="2960"/>
    </w:pPr>
  </w:style>
  <w:style w:type="paragraph" w:customStyle="1" w:styleId="Dict-HeadingSymb">
    <w:name w:val="Dict-Heading Symb"/>
    <w:basedOn w:val="Dict-Heading"/>
    <w:rsid w:val="004D0AA3"/>
    <w:pPr>
      <w:tabs>
        <w:tab w:val="left" w:pos="0"/>
      </w:tabs>
      <w:ind w:left="2480" w:hanging="2960"/>
    </w:pPr>
  </w:style>
  <w:style w:type="paragraph" w:customStyle="1" w:styleId="Sched-headingSymb">
    <w:name w:val="Sched-heading Symb"/>
    <w:basedOn w:val="Sched-heading"/>
    <w:rsid w:val="004D0AA3"/>
    <w:pPr>
      <w:tabs>
        <w:tab w:val="left" w:pos="0"/>
      </w:tabs>
      <w:ind w:left="2480" w:hanging="2960"/>
    </w:pPr>
  </w:style>
  <w:style w:type="paragraph" w:customStyle="1" w:styleId="Sched-PartSymb">
    <w:name w:val="Sched-Part Symb"/>
    <w:basedOn w:val="Sched-Part"/>
    <w:rsid w:val="004D0AA3"/>
    <w:pPr>
      <w:tabs>
        <w:tab w:val="left" w:pos="0"/>
      </w:tabs>
      <w:ind w:left="2480" w:hanging="2960"/>
    </w:pPr>
  </w:style>
  <w:style w:type="paragraph" w:customStyle="1" w:styleId="Sched-FormSymb">
    <w:name w:val="Sched-Form Symb"/>
    <w:basedOn w:val="Sched-Form"/>
    <w:rsid w:val="004D0AA3"/>
    <w:pPr>
      <w:tabs>
        <w:tab w:val="left" w:pos="0"/>
      </w:tabs>
      <w:ind w:left="2480" w:hanging="2960"/>
    </w:pPr>
  </w:style>
  <w:style w:type="paragraph" w:customStyle="1" w:styleId="SchclauseheadingSymb">
    <w:name w:val="Sch clause heading Symb"/>
    <w:basedOn w:val="Schclauseheading"/>
    <w:rsid w:val="004D0AA3"/>
    <w:pPr>
      <w:tabs>
        <w:tab w:val="left" w:pos="0"/>
      </w:tabs>
      <w:ind w:left="980" w:hanging="1460"/>
    </w:pPr>
  </w:style>
  <w:style w:type="paragraph" w:customStyle="1" w:styleId="TLegAsAmBy">
    <w:name w:val="TLegAsAmBy"/>
    <w:basedOn w:val="TLegEntries"/>
    <w:rsid w:val="004D0AA3"/>
    <w:pPr>
      <w:ind w:firstLine="0"/>
    </w:pPr>
    <w:rPr>
      <w:b/>
    </w:rPr>
  </w:style>
  <w:style w:type="paragraph" w:customStyle="1" w:styleId="00Spine">
    <w:name w:val="00Spine"/>
    <w:basedOn w:val="Normal"/>
    <w:rsid w:val="004D0AA3"/>
  </w:style>
  <w:style w:type="paragraph" w:customStyle="1" w:styleId="AuthorisedBlock">
    <w:name w:val="AuthorisedBlock"/>
    <w:basedOn w:val="Normal"/>
    <w:rsid w:val="004D0AA3"/>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4D0AA3"/>
    <w:pPr>
      <w:tabs>
        <w:tab w:val="left" w:pos="3000"/>
      </w:tabs>
      <w:ind w:left="3100" w:hanging="2000"/>
    </w:pPr>
    <w:rPr>
      <w:rFonts w:ascii="Arial" w:hAnsi="Arial"/>
      <w:sz w:val="18"/>
    </w:rPr>
  </w:style>
  <w:style w:type="paragraph" w:customStyle="1" w:styleId="AmdtEntries">
    <w:name w:val="AmdtEntries"/>
    <w:basedOn w:val="BillBasicHeading"/>
    <w:rsid w:val="004D0AA3"/>
    <w:pPr>
      <w:keepNext w:val="0"/>
      <w:tabs>
        <w:tab w:val="clear" w:pos="2600"/>
      </w:tabs>
      <w:spacing w:before="0"/>
      <w:ind w:left="3200" w:hanging="2100"/>
    </w:pPr>
    <w:rPr>
      <w:sz w:val="18"/>
    </w:rPr>
  </w:style>
  <w:style w:type="paragraph" w:customStyle="1" w:styleId="PenaltyPara">
    <w:name w:val="PenaltyPara"/>
    <w:basedOn w:val="Normal"/>
    <w:rsid w:val="004D0AA3"/>
    <w:pPr>
      <w:tabs>
        <w:tab w:val="right" w:pos="1360"/>
      </w:tabs>
      <w:spacing w:before="60"/>
      <w:ind w:left="1600" w:hanging="1600"/>
      <w:jc w:val="both"/>
    </w:pPr>
  </w:style>
  <w:style w:type="paragraph" w:customStyle="1" w:styleId="NewActorRegnote">
    <w:name w:val="New Act or Reg note"/>
    <w:basedOn w:val="NewAct"/>
    <w:rsid w:val="00E736AE"/>
    <w:pPr>
      <w:spacing w:before="60"/>
      <w:ind w:left="600"/>
    </w:pPr>
    <w:rPr>
      <w:b w:val="0"/>
      <w:sz w:val="18"/>
    </w:rPr>
  </w:style>
  <w:style w:type="paragraph" w:customStyle="1" w:styleId="PrincipalActdetails">
    <w:name w:val="Principal Act details"/>
    <w:basedOn w:val="Actdetails"/>
    <w:rsid w:val="00E736AE"/>
    <w:pPr>
      <w:ind w:left="600"/>
    </w:pPr>
    <w:rPr>
      <w:sz w:val="18"/>
    </w:rPr>
  </w:style>
  <w:style w:type="paragraph" w:customStyle="1" w:styleId="Status">
    <w:name w:val="Status"/>
    <w:basedOn w:val="Normal"/>
    <w:rsid w:val="004D0AA3"/>
    <w:pPr>
      <w:spacing w:before="280"/>
      <w:jc w:val="center"/>
    </w:pPr>
    <w:rPr>
      <w:rFonts w:ascii="Arial" w:hAnsi="Arial"/>
      <w:sz w:val="14"/>
    </w:rPr>
  </w:style>
  <w:style w:type="paragraph" w:customStyle="1" w:styleId="06Copyright">
    <w:name w:val="06Copyright"/>
    <w:basedOn w:val="Normal"/>
    <w:rsid w:val="004D0AA3"/>
  </w:style>
  <w:style w:type="paragraph" w:customStyle="1" w:styleId="PrincipalActdetailsshaded">
    <w:name w:val="Principal Act details shaded"/>
    <w:basedOn w:val="Normal"/>
    <w:rsid w:val="00E736AE"/>
    <w:pPr>
      <w:shd w:val="pct15" w:color="auto" w:fill="FFFFFF"/>
      <w:ind w:left="600" w:right="-60"/>
    </w:pPr>
    <w:rPr>
      <w:rFonts w:ascii="Arial" w:hAnsi="Arial"/>
      <w:sz w:val="18"/>
    </w:rPr>
  </w:style>
  <w:style w:type="paragraph" w:customStyle="1" w:styleId="EPSCoverTop">
    <w:name w:val="EPSCoverTop"/>
    <w:basedOn w:val="Normal"/>
    <w:rsid w:val="004D0AA3"/>
    <w:pPr>
      <w:jc w:val="right"/>
    </w:pPr>
    <w:rPr>
      <w:rFonts w:ascii="Arial" w:hAnsi="Arial"/>
      <w:sz w:val="20"/>
    </w:rPr>
  </w:style>
  <w:style w:type="paragraph" w:customStyle="1" w:styleId="EarlierRepubHdg">
    <w:name w:val="EarlierRepubHdg"/>
    <w:basedOn w:val="Normal"/>
    <w:rsid w:val="004D0AA3"/>
    <w:pPr>
      <w:keepNext/>
    </w:pPr>
    <w:rPr>
      <w:rFonts w:ascii="Arial" w:hAnsi="Arial"/>
      <w:b/>
      <w:sz w:val="20"/>
    </w:rPr>
  </w:style>
  <w:style w:type="paragraph" w:customStyle="1" w:styleId="AFHdg">
    <w:name w:val="AFHdg"/>
    <w:basedOn w:val="BillBasicHeading"/>
    <w:rsid w:val="004D0AA3"/>
    <w:rPr>
      <w:b w:val="0"/>
      <w:sz w:val="32"/>
    </w:rPr>
  </w:style>
  <w:style w:type="paragraph" w:customStyle="1" w:styleId="LegHistNote">
    <w:name w:val="LegHistNote"/>
    <w:basedOn w:val="Actdetails"/>
    <w:rsid w:val="004D0AA3"/>
    <w:pPr>
      <w:spacing w:before="60"/>
      <w:ind w:left="2700" w:right="-60" w:hanging="1300"/>
    </w:pPr>
    <w:rPr>
      <w:sz w:val="18"/>
    </w:rPr>
  </w:style>
  <w:style w:type="paragraph" w:customStyle="1" w:styleId="MH1Chapter">
    <w:name w:val="M H1 Chapter"/>
    <w:basedOn w:val="AH1Chapter"/>
    <w:rsid w:val="004D0AA3"/>
    <w:pPr>
      <w:tabs>
        <w:tab w:val="clear" w:pos="2600"/>
        <w:tab w:val="left" w:pos="2720"/>
      </w:tabs>
      <w:ind w:left="4000" w:hanging="3300"/>
    </w:pPr>
  </w:style>
  <w:style w:type="paragraph" w:customStyle="1" w:styleId="ModH1Chapter">
    <w:name w:val="Mod H1 Chapter"/>
    <w:basedOn w:val="IH1ChapSymb"/>
    <w:rsid w:val="004D0AA3"/>
    <w:pPr>
      <w:tabs>
        <w:tab w:val="clear" w:pos="2600"/>
        <w:tab w:val="left" w:pos="3300"/>
      </w:tabs>
      <w:ind w:left="3300"/>
    </w:pPr>
  </w:style>
  <w:style w:type="paragraph" w:customStyle="1" w:styleId="ModH2Part">
    <w:name w:val="Mod H2 Part"/>
    <w:basedOn w:val="IH2PartSymb"/>
    <w:rsid w:val="004D0AA3"/>
    <w:pPr>
      <w:tabs>
        <w:tab w:val="clear" w:pos="2600"/>
        <w:tab w:val="left" w:pos="3300"/>
      </w:tabs>
      <w:ind w:left="3300"/>
    </w:pPr>
  </w:style>
  <w:style w:type="paragraph" w:customStyle="1" w:styleId="ModH3Div">
    <w:name w:val="Mod H3 Div"/>
    <w:basedOn w:val="IH3DivSymb"/>
    <w:rsid w:val="004D0AA3"/>
    <w:pPr>
      <w:tabs>
        <w:tab w:val="clear" w:pos="2600"/>
        <w:tab w:val="left" w:pos="3300"/>
      </w:tabs>
      <w:ind w:left="3300"/>
    </w:pPr>
  </w:style>
  <w:style w:type="paragraph" w:customStyle="1" w:styleId="ModH4SubDiv">
    <w:name w:val="Mod H4 SubDiv"/>
    <w:basedOn w:val="IH4SubDivSymb"/>
    <w:rsid w:val="004D0AA3"/>
    <w:pPr>
      <w:tabs>
        <w:tab w:val="clear" w:pos="2600"/>
        <w:tab w:val="left" w:pos="3300"/>
      </w:tabs>
      <w:ind w:left="3300"/>
    </w:pPr>
  </w:style>
  <w:style w:type="paragraph" w:customStyle="1" w:styleId="ModH5Sec">
    <w:name w:val="Mod H5 Sec"/>
    <w:basedOn w:val="IH5SecSymb"/>
    <w:rsid w:val="004D0AA3"/>
    <w:pPr>
      <w:tabs>
        <w:tab w:val="clear" w:pos="1100"/>
        <w:tab w:val="left" w:pos="1800"/>
      </w:tabs>
      <w:ind w:left="2200"/>
    </w:pPr>
  </w:style>
  <w:style w:type="paragraph" w:customStyle="1" w:styleId="Modmain">
    <w:name w:val="Mod main"/>
    <w:basedOn w:val="Amain"/>
    <w:rsid w:val="004D0AA3"/>
    <w:pPr>
      <w:tabs>
        <w:tab w:val="clear" w:pos="900"/>
        <w:tab w:val="clear" w:pos="1100"/>
        <w:tab w:val="right" w:pos="1600"/>
        <w:tab w:val="left" w:pos="1800"/>
      </w:tabs>
      <w:ind w:left="2200"/>
    </w:pPr>
  </w:style>
  <w:style w:type="paragraph" w:customStyle="1" w:styleId="Modpara">
    <w:name w:val="Mod para"/>
    <w:basedOn w:val="BillBasic"/>
    <w:rsid w:val="004D0AA3"/>
    <w:pPr>
      <w:tabs>
        <w:tab w:val="right" w:pos="2100"/>
        <w:tab w:val="left" w:pos="2300"/>
      </w:tabs>
      <w:ind w:left="2700" w:hanging="1600"/>
      <w:outlineLvl w:val="6"/>
    </w:pPr>
  </w:style>
  <w:style w:type="paragraph" w:customStyle="1" w:styleId="Modsubpara">
    <w:name w:val="Mod subpara"/>
    <w:basedOn w:val="Asubpara"/>
    <w:rsid w:val="004D0AA3"/>
    <w:pPr>
      <w:tabs>
        <w:tab w:val="clear" w:pos="1900"/>
        <w:tab w:val="clear" w:pos="2100"/>
        <w:tab w:val="right" w:pos="2640"/>
        <w:tab w:val="left" w:pos="2840"/>
      </w:tabs>
      <w:ind w:left="3240" w:hanging="2140"/>
    </w:pPr>
  </w:style>
  <w:style w:type="paragraph" w:customStyle="1" w:styleId="Modsubsubpara">
    <w:name w:val="Mod subsubpara"/>
    <w:basedOn w:val="AsubsubparaSymb"/>
    <w:rsid w:val="004D0AA3"/>
    <w:pPr>
      <w:tabs>
        <w:tab w:val="clear" w:pos="2400"/>
        <w:tab w:val="clear" w:pos="2600"/>
        <w:tab w:val="right" w:pos="3160"/>
        <w:tab w:val="left" w:pos="3360"/>
      </w:tabs>
      <w:ind w:left="3760" w:hanging="2660"/>
    </w:pPr>
  </w:style>
  <w:style w:type="paragraph" w:customStyle="1" w:styleId="Modmainreturn">
    <w:name w:val="Mod main return"/>
    <w:basedOn w:val="AmainreturnSymb"/>
    <w:rsid w:val="004D0AA3"/>
    <w:pPr>
      <w:ind w:left="1800"/>
    </w:pPr>
  </w:style>
  <w:style w:type="paragraph" w:customStyle="1" w:styleId="Modparareturn">
    <w:name w:val="Mod para return"/>
    <w:basedOn w:val="AparareturnSymb"/>
    <w:rsid w:val="004D0AA3"/>
    <w:pPr>
      <w:ind w:left="2300"/>
    </w:pPr>
  </w:style>
  <w:style w:type="paragraph" w:customStyle="1" w:styleId="Modsubparareturn">
    <w:name w:val="Mod subpara return"/>
    <w:basedOn w:val="AsubparareturnSymb"/>
    <w:rsid w:val="004D0AA3"/>
    <w:pPr>
      <w:ind w:left="3040"/>
    </w:pPr>
  </w:style>
  <w:style w:type="paragraph" w:customStyle="1" w:styleId="Modref">
    <w:name w:val="Mod ref"/>
    <w:basedOn w:val="refSymb"/>
    <w:rsid w:val="004D0AA3"/>
    <w:pPr>
      <w:ind w:left="1100"/>
    </w:pPr>
  </w:style>
  <w:style w:type="paragraph" w:customStyle="1" w:styleId="ModaNote">
    <w:name w:val="Mod aNote"/>
    <w:basedOn w:val="aNoteSymb"/>
    <w:rsid w:val="004D0AA3"/>
    <w:pPr>
      <w:tabs>
        <w:tab w:val="left" w:pos="2600"/>
      </w:tabs>
      <w:ind w:left="2600"/>
    </w:pPr>
  </w:style>
  <w:style w:type="paragraph" w:customStyle="1" w:styleId="ModNote">
    <w:name w:val="Mod Note"/>
    <w:basedOn w:val="aNoteSymb"/>
    <w:rsid w:val="004D0AA3"/>
    <w:pPr>
      <w:tabs>
        <w:tab w:val="left" w:pos="2600"/>
      </w:tabs>
      <w:ind w:left="2600"/>
    </w:pPr>
  </w:style>
  <w:style w:type="paragraph" w:customStyle="1" w:styleId="ApprFormHd">
    <w:name w:val="ApprFormHd"/>
    <w:basedOn w:val="Sched-heading"/>
    <w:rsid w:val="004D0AA3"/>
    <w:pPr>
      <w:ind w:left="0" w:firstLine="0"/>
    </w:pPr>
  </w:style>
  <w:style w:type="paragraph" w:customStyle="1" w:styleId="RenumProvHdg">
    <w:name w:val="RenumProvHdg"/>
    <w:basedOn w:val="Normal"/>
    <w:rsid w:val="004D0AA3"/>
    <w:rPr>
      <w:rFonts w:ascii="Arial" w:hAnsi="Arial"/>
      <w:b/>
      <w:sz w:val="22"/>
    </w:rPr>
  </w:style>
  <w:style w:type="paragraph" w:customStyle="1" w:styleId="RenumProvHeader">
    <w:name w:val="RenumProvHeader"/>
    <w:basedOn w:val="Normal"/>
    <w:rsid w:val="004D0AA3"/>
    <w:rPr>
      <w:rFonts w:ascii="Arial" w:hAnsi="Arial"/>
      <w:b/>
      <w:sz w:val="22"/>
    </w:rPr>
  </w:style>
  <w:style w:type="paragraph" w:customStyle="1" w:styleId="RenumTableHdg">
    <w:name w:val="RenumTableHdg"/>
    <w:basedOn w:val="Normal"/>
    <w:rsid w:val="004D0AA3"/>
    <w:pPr>
      <w:spacing w:before="120"/>
    </w:pPr>
    <w:rPr>
      <w:rFonts w:ascii="Arial" w:hAnsi="Arial"/>
      <w:b/>
      <w:sz w:val="20"/>
    </w:rPr>
  </w:style>
  <w:style w:type="paragraph" w:customStyle="1" w:styleId="AmainSymb">
    <w:name w:val="A main Symb"/>
    <w:basedOn w:val="Amain"/>
    <w:rsid w:val="004D0AA3"/>
    <w:pPr>
      <w:tabs>
        <w:tab w:val="left" w:pos="0"/>
      </w:tabs>
      <w:ind w:left="1120" w:hanging="1600"/>
    </w:pPr>
  </w:style>
  <w:style w:type="paragraph" w:customStyle="1" w:styleId="AparaSymb">
    <w:name w:val="A para Symb"/>
    <w:basedOn w:val="Apara"/>
    <w:rsid w:val="004D0AA3"/>
    <w:pPr>
      <w:tabs>
        <w:tab w:val="right" w:pos="0"/>
      </w:tabs>
      <w:ind w:hanging="2080"/>
    </w:pPr>
  </w:style>
  <w:style w:type="paragraph" w:customStyle="1" w:styleId="AsubparaSymb">
    <w:name w:val="A subpara Symb"/>
    <w:basedOn w:val="Asubpara"/>
    <w:rsid w:val="004D0AA3"/>
    <w:pPr>
      <w:tabs>
        <w:tab w:val="left" w:pos="0"/>
      </w:tabs>
      <w:ind w:left="2098" w:hanging="2580"/>
    </w:pPr>
  </w:style>
  <w:style w:type="paragraph" w:customStyle="1" w:styleId="TableText">
    <w:name w:val="TableText"/>
    <w:basedOn w:val="Normal"/>
    <w:rsid w:val="004D0AA3"/>
    <w:pPr>
      <w:spacing w:before="60" w:after="60"/>
    </w:pPr>
  </w:style>
  <w:style w:type="paragraph" w:customStyle="1" w:styleId="tablepara">
    <w:name w:val="table para"/>
    <w:basedOn w:val="Normal"/>
    <w:rsid w:val="004D0AA3"/>
    <w:pPr>
      <w:tabs>
        <w:tab w:val="right" w:pos="800"/>
        <w:tab w:val="left" w:pos="1100"/>
      </w:tabs>
      <w:spacing w:before="80" w:after="60"/>
      <w:ind w:left="1100" w:hanging="1100"/>
    </w:pPr>
  </w:style>
  <w:style w:type="paragraph" w:customStyle="1" w:styleId="tablesubpara">
    <w:name w:val="table subpara"/>
    <w:basedOn w:val="Normal"/>
    <w:rsid w:val="004D0AA3"/>
    <w:pPr>
      <w:tabs>
        <w:tab w:val="right" w:pos="1500"/>
        <w:tab w:val="left" w:pos="1800"/>
      </w:tabs>
      <w:spacing w:before="80" w:after="60"/>
      <w:ind w:left="1800" w:hanging="1800"/>
    </w:pPr>
  </w:style>
  <w:style w:type="paragraph" w:customStyle="1" w:styleId="RenumProvSubsectEntries">
    <w:name w:val="RenumProvSubsectEntries"/>
    <w:basedOn w:val="RenumProvEntries"/>
    <w:rsid w:val="004D0AA3"/>
    <w:pPr>
      <w:ind w:left="252"/>
    </w:pPr>
  </w:style>
  <w:style w:type="paragraph" w:customStyle="1" w:styleId="IshadedSchClause">
    <w:name w:val="I shaded Sch Clause"/>
    <w:basedOn w:val="IshadedH5Sec"/>
    <w:rsid w:val="004D0AA3"/>
  </w:style>
  <w:style w:type="paragraph" w:customStyle="1" w:styleId="IshadedH5Sec">
    <w:name w:val="I shaded H5 Sec"/>
    <w:basedOn w:val="AH5Sec"/>
    <w:rsid w:val="004D0AA3"/>
    <w:pPr>
      <w:shd w:val="pct25" w:color="auto" w:fill="auto"/>
      <w:outlineLvl w:val="9"/>
    </w:pPr>
  </w:style>
  <w:style w:type="paragraph" w:customStyle="1" w:styleId="Endnote4">
    <w:name w:val="Endnote4"/>
    <w:basedOn w:val="Endnote20"/>
    <w:rsid w:val="004D0AA3"/>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4D0AA3"/>
    <w:pPr>
      <w:keepNext/>
      <w:tabs>
        <w:tab w:val="clear" w:pos="900"/>
        <w:tab w:val="clear" w:pos="1100"/>
      </w:tabs>
      <w:spacing w:before="300"/>
      <w:ind w:left="0" w:firstLine="0"/>
      <w:outlineLvl w:val="9"/>
    </w:pPr>
    <w:rPr>
      <w:i/>
    </w:rPr>
  </w:style>
  <w:style w:type="paragraph" w:customStyle="1" w:styleId="Penalty">
    <w:name w:val="Penalty"/>
    <w:basedOn w:val="Amainreturn"/>
    <w:rsid w:val="004D0AA3"/>
  </w:style>
  <w:style w:type="paragraph" w:customStyle="1" w:styleId="LongTitleSymb">
    <w:name w:val="LongTitleSymb"/>
    <w:basedOn w:val="LongTitle"/>
    <w:rsid w:val="004D0AA3"/>
    <w:pPr>
      <w:ind w:hanging="480"/>
    </w:pPr>
  </w:style>
  <w:style w:type="paragraph" w:customStyle="1" w:styleId="EffectiveDate">
    <w:name w:val="EffectiveDate"/>
    <w:basedOn w:val="Normal"/>
    <w:rsid w:val="004D0AA3"/>
    <w:pPr>
      <w:spacing w:before="120"/>
    </w:pPr>
    <w:rPr>
      <w:rFonts w:ascii="Arial" w:hAnsi="Arial"/>
      <w:b/>
      <w:sz w:val="26"/>
    </w:rPr>
  </w:style>
  <w:style w:type="paragraph" w:customStyle="1" w:styleId="aNoteText">
    <w:name w:val="aNoteText"/>
    <w:basedOn w:val="aNoteSymb"/>
    <w:rsid w:val="004D0AA3"/>
    <w:pPr>
      <w:spacing w:before="60"/>
      <w:ind w:firstLine="0"/>
    </w:pPr>
  </w:style>
  <w:style w:type="paragraph" w:customStyle="1" w:styleId="05Endnote0">
    <w:name w:val="05Endnote"/>
    <w:basedOn w:val="Normal"/>
    <w:rsid w:val="004D0AA3"/>
  </w:style>
  <w:style w:type="paragraph" w:customStyle="1" w:styleId="AmdtEntriesDefL2">
    <w:name w:val="AmdtEntriesDefL2"/>
    <w:basedOn w:val="AmdtEntries"/>
    <w:rsid w:val="004D0AA3"/>
    <w:pPr>
      <w:tabs>
        <w:tab w:val="left" w:pos="3000"/>
      </w:tabs>
      <w:ind w:left="3600" w:hanging="2500"/>
    </w:pPr>
  </w:style>
  <w:style w:type="character" w:customStyle="1" w:styleId="charContents">
    <w:name w:val="charContents"/>
    <w:basedOn w:val="DefaultParagraphFont"/>
    <w:rsid w:val="004D0AA3"/>
  </w:style>
  <w:style w:type="character" w:customStyle="1" w:styleId="charPage">
    <w:name w:val="charPage"/>
    <w:basedOn w:val="DefaultParagraphFont"/>
    <w:rsid w:val="004D0AA3"/>
  </w:style>
  <w:style w:type="paragraph" w:customStyle="1" w:styleId="FooterInfoCentre">
    <w:name w:val="FooterInfoCentre"/>
    <w:basedOn w:val="FooterInfo"/>
    <w:rsid w:val="004D0AA3"/>
    <w:pPr>
      <w:spacing w:before="60"/>
      <w:jc w:val="center"/>
    </w:pPr>
  </w:style>
  <w:style w:type="paragraph" w:styleId="MacroText">
    <w:name w:val="macro"/>
    <w:semiHidden/>
    <w:rsid w:val="004D0AA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4D0AA3"/>
    <w:pPr>
      <w:spacing w:before="60"/>
      <w:ind w:left="1100"/>
      <w:jc w:val="both"/>
    </w:pPr>
    <w:rPr>
      <w:sz w:val="20"/>
    </w:rPr>
  </w:style>
  <w:style w:type="paragraph" w:customStyle="1" w:styleId="aExamHdgss">
    <w:name w:val="aExamHdgss"/>
    <w:basedOn w:val="BillBasicHeading"/>
    <w:next w:val="Normal"/>
    <w:rsid w:val="004D0AA3"/>
    <w:pPr>
      <w:tabs>
        <w:tab w:val="clear" w:pos="2600"/>
      </w:tabs>
      <w:ind w:left="1100"/>
    </w:pPr>
    <w:rPr>
      <w:sz w:val="18"/>
    </w:rPr>
  </w:style>
  <w:style w:type="paragraph" w:customStyle="1" w:styleId="aExamss">
    <w:name w:val="aExamss"/>
    <w:basedOn w:val="aNoteSymb"/>
    <w:rsid w:val="004D0AA3"/>
    <w:pPr>
      <w:spacing w:before="60"/>
      <w:ind w:left="1100" w:firstLine="0"/>
    </w:pPr>
  </w:style>
  <w:style w:type="paragraph" w:customStyle="1" w:styleId="aExamINumss">
    <w:name w:val="aExamINumss"/>
    <w:basedOn w:val="aExamss"/>
    <w:rsid w:val="004D0AA3"/>
    <w:pPr>
      <w:tabs>
        <w:tab w:val="left" w:pos="1500"/>
      </w:tabs>
      <w:ind w:left="1500" w:hanging="400"/>
    </w:pPr>
  </w:style>
  <w:style w:type="paragraph" w:customStyle="1" w:styleId="aExamNumTextss">
    <w:name w:val="aExamNumTextss"/>
    <w:basedOn w:val="aExamss"/>
    <w:rsid w:val="004D0AA3"/>
    <w:pPr>
      <w:ind w:left="1500"/>
    </w:pPr>
  </w:style>
  <w:style w:type="paragraph" w:customStyle="1" w:styleId="AExamIPara">
    <w:name w:val="AExamIPara"/>
    <w:basedOn w:val="aExam"/>
    <w:rsid w:val="004D0AA3"/>
    <w:pPr>
      <w:tabs>
        <w:tab w:val="right" w:pos="1720"/>
        <w:tab w:val="left" w:pos="2000"/>
      </w:tabs>
      <w:ind w:left="2000" w:hanging="900"/>
    </w:pPr>
  </w:style>
  <w:style w:type="paragraph" w:customStyle="1" w:styleId="aNoteTextss">
    <w:name w:val="aNoteTextss"/>
    <w:basedOn w:val="Normal"/>
    <w:rsid w:val="004D0AA3"/>
    <w:pPr>
      <w:spacing w:before="60"/>
      <w:ind w:left="1900"/>
      <w:jc w:val="both"/>
    </w:pPr>
    <w:rPr>
      <w:sz w:val="20"/>
    </w:rPr>
  </w:style>
  <w:style w:type="paragraph" w:customStyle="1" w:styleId="aNoteParass">
    <w:name w:val="aNoteParass"/>
    <w:basedOn w:val="Normal"/>
    <w:rsid w:val="004D0AA3"/>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4D0AA3"/>
    <w:pPr>
      <w:ind w:left="1600"/>
    </w:pPr>
  </w:style>
  <w:style w:type="paragraph" w:customStyle="1" w:styleId="aExampar">
    <w:name w:val="aExampar"/>
    <w:basedOn w:val="aExamss"/>
    <w:rsid w:val="004D0AA3"/>
    <w:pPr>
      <w:ind w:left="1600"/>
    </w:pPr>
  </w:style>
  <w:style w:type="paragraph" w:customStyle="1" w:styleId="aNotepar">
    <w:name w:val="aNotepar"/>
    <w:basedOn w:val="BillBasic"/>
    <w:next w:val="Normal"/>
    <w:rsid w:val="004D0AA3"/>
    <w:pPr>
      <w:ind w:left="2400" w:hanging="800"/>
    </w:pPr>
    <w:rPr>
      <w:sz w:val="20"/>
    </w:rPr>
  </w:style>
  <w:style w:type="paragraph" w:customStyle="1" w:styleId="aNoteTextpar">
    <w:name w:val="aNoteTextpar"/>
    <w:basedOn w:val="aNotepar"/>
    <w:rsid w:val="004D0AA3"/>
    <w:pPr>
      <w:spacing w:before="60"/>
      <w:ind w:firstLine="0"/>
    </w:pPr>
  </w:style>
  <w:style w:type="paragraph" w:customStyle="1" w:styleId="aNoteParapar">
    <w:name w:val="aNoteParapar"/>
    <w:basedOn w:val="aNotepar"/>
    <w:rsid w:val="004D0AA3"/>
    <w:pPr>
      <w:tabs>
        <w:tab w:val="right" w:pos="2640"/>
      </w:tabs>
      <w:spacing w:before="60"/>
      <w:ind w:left="2920" w:hanging="1320"/>
    </w:pPr>
  </w:style>
  <w:style w:type="paragraph" w:customStyle="1" w:styleId="aExamHdgsubpar">
    <w:name w:val="aExamHdgsubpar"/>
    <w:basedOn w:val="aExamHdgss"/>
    <w:next w:val="Normal"/>
    <w:rsid w:val="004D0AA3"/>
    <w:pPr>
      <w:ind w:left="2140"/>
    </w:pPr>
  </w:style>
  <w:style w:type="paragraph" w:customStyle="1" w:styleId="aExamsubpar">
    <w:name w:val="aExamsubpar"/>
    <w:basedOn w:val="aExamss"/>
    <w:rsid w:val="004D0AA3"/>
    <w:pPr>
      <w:ind w:left="2140"/>
    </w:pPr>
  </w:style>
  <w:style w:type="paragraph" w:customStyle="1" w:styleId="aNotesubpar">
    <w:name w:val="aNotesubpar"/>
    <w:basedOn w:val="BillBasic"/>
    <w:next w:val="Normal"/>
    <w:rsid w:val="004D0AA3"/>
    <w:pPr>
      <w:ind w:left="2940" w:hanging="800"/>
    </w:pPr>
    <w:rPr>
      <w:sz w:val="20"/>
    </w:rPr>
  </w:style>
  <w:style w:type="paragraph" w:customStyle="1" w:styleId="aNoteTextsubpar">
    <w:name w:val="aNoteTextsubpar"/>
    <w:basedOn w:val="aNotesubpar"/>
    <w:rsid w:val="004D0AA3"/>
    <w:pPr>
      <w:spacing w:before="60"/>
      <w:ind w:firstLine="0"/>
    </w:pPr>
  </w:style>
  <w:style w:type="paragraph" w:customStyle="1" w:styleId="aExamBulletss">
    <w:name w:val="aExamBulletss"/>
    <w:basedOn w:val="aExamss"/>
    <w:rsid w:val="004D0AA3"/>
    <w:pPr>
      <w:ind w:left="1500" w:hanging="400"/>
    </w:pPr>
  </w:style>
  <w:style w:type="paragraph" w:customStyle="1" w:styleId="aNoteBulletss">
    <w:name w:val="aNoteBulletss"/>
    <w:basedOn w:val="Normal"/>
    <w:rsid w:val="004D0AA3"/>
    <w:pPr>
      <w:spacing w:before="60"/>
      <w:ind w:left="2300" w:hanging="400"/>
      <w:jc w:val="both"/>
    </w:pPr>
    <w:rPr>
      <w:sz w:val="20"/>
    </w:rPr>
  </w:style>
  <w:style w:type="paragraph" w:customStyle="1" w:styleId="aExamBulletpar">
    <w:name w:val="aExamBulletpar"/>
    <w:basedOn w:val="aExampar"/>
    <w:rsid w:val="004D0AA3"/>
    <w:pPr>
      <w:ind w:left="2000" w:hanging="400"/>
    </w:pPr>
  </w:style>
  <w:style w:type="paragraph" w:customStyle="1" w:styleId="aNoteBulletpar">
    <w:name w:val="aNoteBulletpar"/>
    <w:basedOn w:val="aNotepar"/>
    <w:rsid w:val="004D0AA3"/>
    <w:pPr>
      <w:spacing w:before="60"/>
      <w:ind w:left="2800" w:hanging="400"/>
    </w:pPr>
  </w:style>
  <w:style w:type="paragraph" w:customStyle="1" w:styleId="aExplanBullet">
    <w:name w:val="aExplanBullet"/>
    <w:basedOn w:val="Normal"/>
    <w:rsid w:val="004D0AA3"/>
    <w:pPr>
      <w:spacing w:before="140"/>
      <w:ind w:left="400" w:hanging="400"/>
      <w:jc w:val="both"/>
    </w:pPr>
    <w:rPr>
      <w:snapToGrid w:val="0"/>
      <w:sz w:val="20"/>
    </w:rPr>
  </w:style>
  <w:style w:type="paragraph" w:customStyle="1" w:styleId="SchApara">
    <w:name w:val="Sch A para"/>
    <w:basedOn w:val="Apara"/>
    <w:rsid w:val="004D0AA3"/>
  </w:style>
  <w:style w:type="paragraph" w:customStyle="1" w:styleId="SchAsubpara">
    <w:name w:val="Sch A subpara"/>
    <w:basedOn w:val="Asubpara"/>
    <w:rsid w:val="004D0AA3"/>
  </w:style>
  <w:style w:type="paragraph" w:customStyle="1" w:styleId="SchAsubsubpara">
    <w:name w:val="Sch A subsubpara"/>
    <w:basedOn w:val="Asubsubpara"/>
    <w:rsid w:val="004D0AA3"/>
  </w:style>
  <w:style w:type="paragraph" w:customStyle="1" w:styleId="TOCOL1">
    <w:name w:val="TOCOL 1"/>
    <w:basedOn w:val="TOC1"/>
    <w:rsid w:val="004D0AA3"/>
  </w:style>
  <w:style w:type="paragraph" w:customStyle="1" w:styleId="TOCOL2">
    <w:name w:val="TOCOL 2"/>
    <w:basedOn w:val="TOC2"/>
    <w:rsid w:val="004D0AA3"/>
    <w:pPr>
      <w:keepNext w:val="0"/>
    </w:pPr>
  </w:style>
  <w:style w:type="paragraph" w:customStyle="1" w:styleId="TOCOL3">
    <w:name w:val="TOCOL 3"/>
    <w:basedOn w:val="TOC3"/>
    <w:rsid w:val="004D0AA3"/>
    <w:pPr>
      <w:keepNext w:val="0"/>
    </w:pPr>
  </w:style>
  <w:style w:type="paragraph" w:customStyle="1" w:styleId="TOCOL4">
    <w:name w:val="TOCOL 4"/>
    <w:basedOn w:val="TOC4"/>
    <w:rsid w:val="004D0AA3"/>
    <w:pPr>
      <w:keepNext w:val="0"/>
    </w:pPr>
  </w:style>
  <w:style w:type="paragraph" w:customStyle="1" w:styleId="TOCOL5">
    <w:name w:val="TOCOL 5"/>
    <w:basedOn w:val="TOC5"/>
    <w:rsid w:val="004D0AA3"/>
    <w:pPr>
      <w:tabs>
        <w:tab w:val="left" w:pos="400"/>
      </w:tabs>
    </w:pPr>
  </w:style>
  <w:style w:type="paragraph" w:customStyle="1" w:styleId="TOCOL6">
    <w:name w:val="TOCOL 6"/>
    <w:basedOn w:val="TOC6"/>
    <w:rsid w:val="004D0AA3"/>
    <w:pPr>
      <w:keepNext w:val="0"/>
    </w:pPr>
  </w:style>
  <w:style w:type="paragraph" w:customStyle="1" w:styleId="TOCOL7">
    <w:name w:val="TOCOL 7"/>
    <w:basedOn w:val="TOC7"/>
    <w:rsid w:val="004D0AA3"/>
  </w:style>
  <w:style w:type="paragraph" w:customStyle="1" w:styleId="TOCOL8">
    <w:name w:val="TOCOL 8"/>
    <w:basedOn w:val="TOC8"/>
    <w:rsid w:val="004D0AA3"/>
  </w:style>
  <w:style w:type="paragraph" w:customStyle="1" w:styleId="TOCOL9">
    <w:name w:val="TOCOL 9"/>
    <w:basedOn w:val="TOC9"/>
    <w:rsid w:val="004D0AA3"/>
    <w:pPr>
      <w:ind w:right="0"/>
    </w:pPr>
  </w:style>
  <w:style w:type="paragraph" w:customStyle="1" w:styleId="TOC10">
    <w:name w:val="TOC 10"/>
    <w:basedOn w:val="TOC5"/>
    <w:rsid w:val="004D0AA3"/>
    <w:rPr>
      <w:szCs w:val="24"/>
    </w:rPr>
  </w:style>
  <w:style w:type="character" w:customStyle="1" w:styleId="charNotBold">
    <w:name w:val="charNotBold"/>
    <w:basedOn w:val="DefaultParagraphFont"/>
    <w:rsid w:val="004D0AA3"/>
    <w:rPr>
      <w:rFonts w:ascii="Arial" w:hAnsi="Arial"/>
      <w:sz w:val="20"/>
    </w:rPr>
  </w:style>
  <w:style w:type="paragraph" w:customStyle="1" w:styleId="Billname1">
    <w:name w:val="Billname1"/>
    <w:basedOn w:val="Normal"/>
    <w:rsid w:val="004D0AA3"/>
    <w:pPr>
      <w:tabs>
        <w:tab w:val="left" w:pos="2400"/>
      </w:tabs>
      <w:spacing w:before="1220"/>
    </w:pPr>
    <w:rPr>
      <w:rFonts w:ascii="Arial" w:hAnsi="Arial"/>
      <w:b/>
      <w:sz w:val="40"/>
    </w:rPr>
  </w:style>
  <w:style w:type="paragraph" w:customStyle="1" w:styleId="TablePara10">
    <w:name w:val="TablePara10"/>
    <w:basedOn w:val="tablepara"/>
    <w:rsid w:val="004D0AA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D0AA3"/>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D0AA3"/>
    <w:rPr>
      <w:sz w:val="20"/>
    </w:rPr>
  </w:style>
  <w:style w:type="paragraph" w:customStyle="1" w:styleId="Actbullet">
    <w:name w:val="Act bullet"/>
    <w:basedOn w:val="Normal"/>
    <w:uiPriority w:val="99"/>
    <w:rsid w:val="004D0AA3"/>
    <w:pPr>
      <w:numPr>
        <w:numId w:val="17"/>
      </w:numPr>
      <w:tabs>
        <w:tab w:val="left" w:pos="900"/>
      </w:tabs>
      <w:spacing w:before="20"/>
      <w:ind w:right="-60"/>
    </w:pPr>
    <w:rPr>
      <w:rFonts w:ascii="Arial" w:hAnsi="Arial"/>
      <w:sz w:val="18"/>
    </w:rPr>
  </w:style>
  <w:style w:type="paragraph" w:customStyle="1" w:styleId="DetailsNo">
    <w:name w:val="Details No"/>
    <w:basedOn w:val="Actdetails"/>
    <w:uiPriority w:val="99"/>
    <w:rsid w:val="004D0AA3"/>
    <w:pPr>
      <w:ind w:left="0"/>
    </w:pPr>
    <w:rPr>
      <w:sz w:val="18"/>
    </w:rPr>
  </w:style>
  <w:style w:type="paragraph" w:styleId="BalloonText">
    <w:name w:val="Balloon Text"/>
    <w:basedOn w:val="Normal"/>
    <w:link w:val="BalloonTextChar"/>
    <w:uiPriority w:val="99"/>
    <w:unhideWhenUsed/>
    <w:rsid w:val="004D0AA3"/>
    <w:rPr>
      <w:rFonts w:ascii="Tahoma" w:hAnsi="Tahoma" w:cs="Tahoma"/>
      <w:sz w:val="16"/>
      <w:szCs w:val="16"/>
    </w:rPr>
  </w:style>
  <w:style w:type="character" w:customStyle="1" w:styleId="BalloonTextChar">
    <w:name w:val="Balloon Text Char"/>
    <w:basedOn w:val="DefaultParagraphFont"/>
    <w:link w:val="BalloonText"/>
    <w:uiPriority w:val="99"/>
    <w:rsid w:val="004D0AA3"/>
    <w:rPr>
      <w:rFonts w:ascii="Tahoma" w:hAnsi="Tahoma" w:cs="Tahoma"/>
      <w:sz w:val="16"/>
      <w:szCs w:val="16"/>
      <w:lang w:eastAsia="en-US"/>
    </w:rPr>
  </w:style>
  <w:style w:type="character" w:styleId="Hyperlink">
    <w:name w:val="Hyperlink"/>
    <w:basedOn w:val="DefaultParagraphFont"/>
    <w:uiPriority w:val="99"/>
    <w:unhideWhenUsed/>
    <w:rsid w:val="004D0AA3"/>
    <w:rPr>
      <w:color w:val="0000FF" w:themeColor="hyperlink"/>
      <w:u w:val="single"/>
    </w:rPr>
  </w:style>
  <w:style w:type="paragraph" w:customStyle="1" w:styleId="aExamINumpar">
    <w:name w:val="aExamINumpar"/>
    <w:basedOn w:val="aExampar"/>
    <w:rsid w:val="004D0AA3"/>
    <w:pPr>
      <w:tabs>
        <w:tab w:val="left" w:pos="2000"/>
      </w:tabs>
      <w:ind w:left="2000" w:hanging="400"/>
    </w:pPr>
  </w:style>
  <w:style w:type="paragraph" w:customStyle="1" w:styleId="ShadedSchClauseSymb">
    <w:name w:val="Shaded Sch Clause Symb"/>
    <w:basedOn w:val="ShadedSchClause"/>
    <w:rsid w:val="004D0AA3"/>
    <w:pPr>
      <w:tabs>
        <w:tab w:val="left" w:pos="0"/>
      </w:tabs>
      <w:ind w:left="975" w:hanging="1457"/>
    </w:pPr>
  </w:style>
  <w:style w:type="paragraph" w:customStyle="1" w:styleId="CoverTextBullet">
    <w:name w:val="CoverTextBullet"/>
    <w:basedOn w:val="CoverText"/>
    <w:qFormat/>
    <w:rsid w:val="004D0AA3"/>
    <w:pPr>
      <w:numPr>
        <w:numId w:val="2"/>
      </w:numPr>
    </w:pPr>
    <w:rPr>
      <w:color w:val="000000"/>
    </w:rPr>
  </w:style>
  <w:style w:type="paragraph" w:customStyle="1" w:styleId="01aPreamble">
    <w:name w:val="01aPreamble"/>
    <w:basedOn w:val="Normal"/>
    <w:qFormat/>
    <w:rsid w:val="004D0AA3"/>
  </w:style>
  <w:style w:type="paragraph" w:customStyle="1" w:styleId="TableBullet">
    <w:name w:val="TableBullet"/>
    <w:basedOn w:val="TableText10"/>
    <w:qFormat/>
    <w:rsid w:val="004D0AA3"/>
    <w:pPr>
      <w:numPr>
        <w:numId w:val="5"/>
      </w:numPr>
    </w:pPr>
  </w:style>
  <w:style w:type="paragraph" w:customStyle="1" w:styleId="TableNumbered">
    <w:name w:val="TableNumbered"/>
    <w:basedOn w:val="TableText10"/>
    <w:qFormat/>
    <w:rsid w:val="004D0AA3"/>
    <w:pPr>
      <w:numPr>
        <w:numId w:val="6"/>
      </w:numPr>
    </w:pPr>
  </w:style>
  <w:style w:type="character" w:customStyle="1" w:styleId="charCitHyperlinkItal">
    <w:name w:val="charCitHyperlinkItal"/>
    <w:basedOn w:val="Hyperlink"/>
    <w:uiPriority w:val="1"/>
    <w:rsid w:val="004D0AA3"/>
    <w:rPr>
      <w:i/>
      <w:color w:val="0000FF" w:themeColor="hyperlink"/>
      <w:u w:val="none"/>
    </w:rPr>
  </w:style>
  <w:style w:type="character" w:customStyle="1" w:styleId="charCitHyperlinkAbbrev">
    <w:name w:val="charCitHyperlinkAbbrev"/>
    <w:basedOn w:val="Hyperlink"/>
    <w:uiPriority w:val="1"/>
    <w:rsid w:val="004D0AA3"/>
    <w:rPr>
      <w:color w:val="0000FF" w:themeColor="hyperlink"/>
      <w:u w:val="none"/>
    </w:rPr>
  </w:style>
  <w:style w:type="character" w:customStyle="1" w:styleId="Heading3Char">
    <w:name w:val="Heading 3 Char"/>
    <w:aliases w:val="h3 Char,sec Char"/>
    <w:basedOn w:val="DefaultParagraphFont"/>
    <w:link w:val="Heading3"/>
    <w:rsid w:val="004D0AA3"/>
    <w:rPr>
      <w:b/>
      <w:sz w:val="24"/>
      <w:lang w:eastAsia="en-US"/>
    </w:rPr>
  </w:style>
  <w:style w:type="paragraph" w:customStyle="1" w:styleId="parainpara">
    <w:name w:val="para in para"/>
    <w:rsid w:val="004D0AA3"/>
    <w:pPr>
      <w:tabs>
        <w:tab w:val="right" w:pos="1500"/>
      </w:tabs>
      <w:spacing w:before="80" w:after="80"/>
      <w:ind w:left="1800" w:hanging="1800"/>
      <w:jc w:val="both"/>
    </w:pPr>
    <w:rPr>
      <w:rFonts w:ascii="Times" w:hAnsi="Times"/>
      <w:sz w:val="24"/>
      <w:lang w:eastAsia="en-US"/>
    </w:rPr>
  </w:style>
  <w:style w:type="paragraph" w:customStyle="1" w:styleId="Actdetailsnote">
    <w:name w:val="Act details note"/>
    <w:basedOn w:val="Actdetails"/>
    <w:uiPriority w:val="99"/>
    <w:rsid w:val="004D0AA3"/>
    <w:pPr>
      <w:ind w:left="1620" w:right="-60" w:hanging="720"/>
    </w:pPr>
    <w:rPr>
      <w:sz w:val="18"/>
    </w:rPr>
  </w:style>
  <w:style w:type="paragraph" w:customStyle="1" w:styleId="ISchMain">
    <w:name w:val="I Sch Main"/>
    <w:basedOn w:val="BillBasic"/>
    <w:rsid w:val="004D0AA3"/>
    <w:pPr>
      <w:tabs>
        <w:tab w:val="right" w:pos="900"/>
        <w:tab w:val="left" w:pos="1100"/>
      </w:tabs>
      <w:ind w:left="1100" w:hanging="1100"/>
    </w:pPr>
  </w:style>
  <w:style w:type="paragraph" w:customStyle="1" w:styleId="ISchpara">
    <w:name w:val="I Sch para"/>
    <w:basedOn w:val="BillBasic"/>
    <w:rsid w:val="004D0AA3"/>
    <w:pPr>
      <w:tabs>
        <w:tab w:val="right" w:pos="1400"/>
        <w:tab w:val="left" w:pos="1600"/>
      </w:tabs>
      <w:ind w:left="1600" w:hanging="1600"/>
    </w:pPr>
  </w:style>
  <w:style w:type="paragraph" w:customStyle="1" w:styleId="ISchsubpara">
    <w:name w:val="I Sch subpara"/>
    <w:basedOn w:val="BillBasic"/>
    <w:rsid w:val="004D0AA3"/>
    <w:pPr>
      <w:tabs>
        <w:tab w:val="right" w:pos="1940"/>
        <w:tab w:val="left" w:pos="2140"/>
      </w:tabs>
      <w:ind w:left="2140" w:hanging="2140"/>
    </w:pPr>
  </w:style>
  <w:style w:type="paragraph" w:customStyle="1" w:styleId="ISchsubsubpara">
    <w:name w:val="I Sch subsubpara"/>
    <w:basedOn w:val="BillBasic"/>
    <w:rsid w:val="004D0AA3"/>
    <w:pPr>
      <w:tabs>
        <w:tab w:val="right" w:pos="2460"/>
        <w:tab w:val="left" w:pos="2660"/>
      </w:tabs>
      <w:ind w:left="2660" w:hanging="2660"/>
    </w:pPr>
  </w:style>
  <w:style w:type="paragraph" w:customStyle="1" w:styleId="AssectheadingSymb">
    <w:name w:val="A ssect heading Symb"/>
    <w:basedOn w:val="Amain"/>
    <w:rsid w:val="004D0AA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D0AA3"/>
    <w:pPr>
      <w:tabs>
        <w:tab w:val="left" w:pos="0"/>
        <w:tab w:val="right" w:pos="2400"/>
        <w:tab w:val="left" w:pos="2600"/>
      </w:tabs>
      <w:ind w:left="2602" w:hanging="3084"/>
      <w:outlineLvl w:val="8"/>
    </w:pPr>
  </w:style>
  <w:style w:type="paragraph" w:customStyle="1" w:styleId="AmainreturnSymb">
    <w:name w:val="A main return Symb"/>
    <w:basedOn w:val="BillBasic"/>
    <w:rsid w:val="004D0AA3"/>
    <w:pPr>
      <w:tabs>
        <w:tab w:val="left" w:pos="1582"/>
      </w:tabs>
      <w:ind w:left="1100" w:hanging="1582"/>
    </w:pPr>
  </w:style>
  <w:style w:type="paragraph" w:customStyle="1" w:styleId="AparareturnSymb">
    <w:name w:val="A para return Symb"/>
    <w:basedOn w:val="BillBasic"/>
    <w:rsid w:val="004D0AA3"/>
    <w:pPr>
      <w:tabs>
        <w:tab w:val="left" w:pos="2081"/>
      </w:tabs>
      <w:ind w:left="1599" w:hanging="2081"/>
    </w:pPr>
  </w:style>
  <w:style w:type="paragraph" w:customStyle="1" w:styleId="AsubparareturnSymb">
    <w:name w:val="A subpara return Symb"/>
    <w:basedOn w:val="BillBasic"/>
    <w:rsid w:val="004D0AA3"/>
    <w:pPr>
      <w:tabs>
        <w:tab w:val="left" w:pos="2580"/>
      </w:tabs>
      <w:ind w:left="2098" w:hanging="2580"/>
    </w:pPr>
  </w:style>
  <w:style w:type="paragraph" w:customStyle="1" w:styleId="aDefSymb">
    <w:name w:val="aDef Symb"/>
    <w:basedOn w:val="BillBasic"/>
    <w:rsid w:val="004D0AA3"/>
    <w:pPr>
      <w:tabs>
        <w:tab w:val="left" w:pos="1582"/>
      </w:tabs>
      <w:ind w:left="1100" w:hanging="1582"/>
    </w:pPr>
  </w:style>
  <w:style w:type="paragraph" w:customStyle="1" w:styleId="aDefparaSymb">
    <w:name w:val="aDef para Symb"/>
    <w:basedOn w:val="Apara"/>
    <w:rsid w:val="004D0AA3"/>
    <w:pPr>
      <w:tabs>
        <w:tab w:val="clear" w:pos="1600"/>
        <w:tab w:val="left" w:pos="0"/>
        <w:tab w:val="left" w:pos="1599"/>
      </w:tabs>
      <w:ind w:left="1599" w:hanging="2081"/>
    </w:pPr>
  </w:style>
  <w:style w:type="paragraph" w:customStyle="1" w:styleId="aDefsubparaSymb">
    <w:name w:val="aDef subpara Symb"/>
    <w:basedOn w:val="Asubpara"/>
    <w:rsid w:val="004D0AA3"/>
    <w:pPr>
      <w:tabs>
        <w:tab w:val="left" w:pos="0"/>
      </w:tabs>
      <w:ind w:left="2098" w:hanging="2580"/>
    </w:pPr>
  </w:style>
  <w:style w:type="paragraph" w:customStyle="1" w:styleId="SchAmainSymb">
    <w:name w:val="Sch A main Symb"/>
    <w:basedOn w:val="Amain"/>
    <w:rsid w:val="004D0AA3"/>
    <w:pPr>
      <w:tabs>
        <w:tab w:val="left" w:pos="0"/>
      </w:tabs>
      <w:ind w:hanging="1580"/>
    </w:pPr>
  </w:style>
  <w:style w:type="paragraph" w:customStyle="1" w:styleId="SchAparaSymb">
    <w:name w:val="Sch A para Symb"/>
    <w:basedOn w:val="Apara"/>
    <w:rsid w:val="004D0AA3"/>
    <w:pPr>
      <w:tabs>
        <w:tab w:val="left" w:pos="0"/>
      </w:tabs>
      <w:ind w:hanging="2080"/>
    </w:pPr>
  </w:style>
  <w:style w:type="paragraph" w:customStyle="1" w:styleId="SchAsubparaSymb">
    <w:name w:val="Sch A subpara Symb"/>
    <w:basedOn w:val="Asubpara"/>
    <w:rsid w:val="004D0AA3"/>
    <w:pPr>
      <w:tabs>
        <w:tab w:val="left" w:pos="0"/>
      </w:tabs>
      <w:ind w:hanging="2580"/>
    </w:pPr>
  </w:style>
  <w:style w:type="paragraph" w:customStyle="1" w:styleId="SchAsubsubparaSymb">
    <w:name w:val="Sch A subsubpara Symb"/>
    <w:basedOn w:val="AsubsubparaSymb"/>
    <w:rsid w:val="004D0AA3"/>
  </w:style>
  <w:style w:type="paragraph" w:customStyle="1" w:styleId="refSymb">
    <w:name w:val="ref Symb"/>
    <w:basedOn w:val="BillBasic"/>
    <w:next w:val="Normal"/>
    <w:rsid w:val="004D0AA3"/>
    <w:pPr>
      <w:tabs>
        <w:tab w:val="left" w:pos="-480"/>
      </w:tabs>
      <w:spacing w:before="60"/>
      <w:ind w:hanging="480"/>
    </w:pPr>
    <w:rPr>
      <w:sz w:val="18"/>
    </w:rPr>
  </w:style>
  <w:style w:type="paragraph" w:customStyle="1" w:styleId="IshadedH5SecSymb">
    <w:name w:val="I shaded H5 Sec Symb"/>
    <w:basedOn w:val="AH5Sec"/>
    <w:rsid w:val="004D0AA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D0AA3"/>
    <w:pPr>
      <w:tabs>
        <w:tab w:val="clear" w:pos="-1580"/>
      </w:tabs>
      <w:ind w:left="975" w:hanging="1457"/>
    </w:pPr>
  </w:style>
  <w:style w:type="paragraph" w:customStyle="1" w:styleId="IH1ChapSymb">
    <w:name w:val="I H1 Chap Symb"/>
    <w:basedOn w:val="BillBasicHeading"/>
    <w:next w:val="Normal"/>
    <w:rsid w:val="004D0AA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D0AA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D0AA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D0AA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D0AA3"/>
    <w:pPr>
      <w:tabs>
        <w:tab w:val="clear" w:pos="2600"/>
        <w:tab w:val="left" w:pos="-1580"/>
        <w:tab w:val="left" w:pos="0"/>
        <w:tab w:val="left" w:pos="1100"/>
      </w:tabs>
      <w:spacing w:before="240"/>
      <w:ind w:left="1100" w:hanging="1580"/>
    </w:pPr>
  </w:style>
  <w:style w:type="paragraph" w:customStyle="1" w:styleId="IMainSymb">
    <w:name w:val="I Main Symb"/>
    <w:basedOn w:val="Amain"/>
    <w:rsid w:val="004D0AA3"/>
    <w:pPr>
      <w:tabs>
        <w:tab w:val="left" w:pos="0"/>
      </w:tabs>
      <w:ind w:hanging="1580"/>
    </w:pPr>
  </w:style>
  <w:style w:type="paragraph" w:customStyle="1" w:styleId="IparaSymb">
    <w:name w:val="I para Symb"/>
    <w:basedOn w:val="Apara"/>
    <w:rsid w:val="004D0AA3"/>
    <w:pPr>
      <w:tabs>
        <w:tab w:val="left" w:pos="0"/>
      </w:tabs>
      <w:ind w:hanging="2080"/>
      <w:outlineLvl w:val="9"/>
    </w:pPr>
  </w:style>
  <w:style w:type="paragraph" w:customStyle="1" w:styleId="IsubparaSymb">
    <w:name w:val="I subpara Symb"/>
    <w:basedOn w:val="Asubpara"/>
    <w:rsid w:val="004D0AA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D0AA3"/>
    <w:pPr>
      <w:tabs>
        <w:tab w:val="clear" w:pos="2400"/>
        <w:tab w:val="clear" w:pos="2600"/>
        <w:tab w:val="right" w:pos="2460"/>
        <w:tab w:val="left" w:pos="2660"/>
      </w:tabs>
      <w:ind w:left="2660" w:hanging="3140"/>
    </w:pPr>
  </w:style>
  <w:style w:type="paragraph" w:customStyle="1" w:styleId="IdefparaSymb">
    <w:name w:val="I def para Symb"/>
    <w:basedOn w:val="IparaSymb"/>
    <w:rsid w:val="004D0AA3"/>
    <w:pPr>
      <w:ind w:left="1599" w:hanging="2081"/>
    </w:pPr>
  </w:style>
  <w:style w:type="paragraph" w:customStyle="1" w:styleId="IdefsubparaSymb">
    <w:name w:val="I def subpara Symb"/>
    <w:basedOn w:val="IsubparaSymb"/>
    <w:rsid w:val="004D0AA3"/>
    <w:pPr>
      <w:ind w:left="2138"/>
    </w:pPr>
  </w:style>
  <w:style w:type="paragraph" w:customStyle="1" w:styleId="ISched-headingSymb">
    <w:name w:val="I Sched-heading Symb"/>
    <w:basedOn w:val="BillBasicHeading"/>
    <w:next w:val="Normal"/>
    <w:rsid w:val="004D0AA3"/>
    <w:pPr>
      <w:tabs>
        <w:tab w:val="left" w:pos="-3080"/>
        <w:tab w:val="left" w:pos="0"/>
      </w:tabs>
      <w:spacing w:before="320"/>
      <w:ind w:left="2600" w:hanging="3080"/>
    </w:pPr>
    <w:rPr>
      <w:sz w:val="34"/>
    </w:rPr>
  </w:style>
  <w:style w:type="paragraph" w:customStyle="1" w:styleId="ISched-PartSymb">
    <w:name w:val="I Sched-Part Symb"/>
    <w:basedOn w:val="BillBasicHeading"/>
    <w:rsid w:val="004D0AA3"/>
    <w:pPr>
      <w:tabs>
        <w:tab w:val="left" w:pos="-3080"/>
        <w:tab w:val="left" w:pos="0"/>
      </w:tabs>
      <w:spacing w:before="380"/>
      <w:ind w:left="2600" w:hanging="3080"/>
    </w:pPr>
    <w:rPr>
      <w:sz w:val="32"/>
    </w:rPr>
  </w:style>
  <w:style w:type="paragraph" w:customStyle="1" w:styleId="ISched-formSymb">
    <w:name w:val="I Sched-form Symb"/>
    <w:basedOn w:val="BillBasicHeading"/>
    <w:rsid w:val="004D0AA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D0AA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D0AA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D0AA3"/>
    <w:pPr>
      <w:tabs>
        <w:tab w:val="left" w:pos="1100"/>
      </w:tabs>
      <w:spacing w:before="60"/>
      <w:ind w:left="1500" w:hanging="1986"/>
    </w:pPr>
  </w:style>
  <w:style w:type="paragraph" w:customStyle="1" w:styleId="aExamHdgssSymb">
    <w:name w:val="aExamHdgss Symb"/>
    <w:basedOn w:val="BillBasicHeading"/>
    <w:next w:val="Normal"/>
    <w:rsid w:val="004D0AA3"/>
    <w:pPr>
      <w:tabs>
        <w:tab w:val="clear" w:pos="2600"/>
        <w:tab w:val="left" w:pos="1582"/>
      </w:tabs>
      <w:ind w:left="1100" w:hanging="1582"/>
    </w:pPr>
    <w:rPr>
      <w:sz w:val="18"/>
    </w:rPr>
  </w:style>
  <w:style w:type="paragraph" w:customStyle="1" w:styleId="aExamssSymb">
    <w:name w:val="aExamss Symb"/>
    <w:basedOn w:val="aNote"/>
    <w:rsid w:val="004D0AA3"/>
    <w:pPr>
      <w:tabs>
        <w:tab w:val="left" w:pos="1582"/>
      </w:tabs>
      <w:spacing w:before="60"/>
      <w:ind w:left="1100" w:hanging="1582"/>
    </w:pPr>
  </w:style>
  <w:style w:type="paragraph" w:customStyle="1" w:styleId="aExamINumssSymb">
    <w:name w:val="aExamINumss Symb"/>
    <w:basedOn w:val="aExamssSymb"/>
    <w:rsid w:val="004D0AA3"/>
    <w:pPr>
      <w:tabs>
        <w:tab w:val="left" w:pos="1100"/>
      </w:tabs>
      <w:ind w:left="1500" w:hanging="1986"/>
    </w:pPr>
  </w:style>
  <w:style w:type="paragraph" w:customStyle="1" w:styleId="aExamNumTextssSymb">
    <w:name w:val="aExamNumTextss Symb"/>
    <w:basedOn w:val="aExamssSymb"/>
    <w:rsid w:val="004D0AA3"/>
    <w:pPr>
      <w:tabs>
        <w:tab w:val="clear" w:pos="1582"/>
        <w:tab w:val="left" w:pos="1985"/>
      </w:tabs>
      <w:ind w:left="1503" w:hanging="1985"/>
    </w:pPr>
  </w:style>
  <w:style w:type="paragraph" w:customStyle="1" w:styleId="AExamIParaSymb">
    <w:name w:val="AExamIPara Symb"/>
    <w:basedOn w:val="aExam"/>
    <w:rsid w:val="004D0AA3"/>
    <w:pPr>
      <w:tabs>
        <w:tab w:val="right" w:pos="1718"/>
      </w:tabs>
      <w:ind w:left="1984" w:hanging="2466"/>
    </w:pPr>
  </w:style>
  <w:style w:type="paragraph" w:customStyle="1" w:styleId="aExamBulletssSymb">
    <w:name w:val="aExamBulletss Symb"/>
    <w:basedOn w:val="aExamssSymb"/>
    <w:rsid w:val="004D0AA3"/>
    <w:pPr>
      <w:tabs>
        <w:tab w:val="left" w:pos="1100"/>
      </w:tabs>
      <w:ind w:left="1500" w:hanging="1986"/>
    </w:pPr>
  </w:style>
  <w:style w:type="paragraph" w:customStyle="1" w:styleId="aNoteSymb">
    <w:name w:val="aNote Symb"/>
    <w:basedOn w:val="BillBasic"/>
    <w:rsid w:val="004D0AA3"/>
    <w:pPr>
      <w:tabs>
        <w:tab w:val="left" w:pos="1100"/>
        <w:tab w:val="left" w:pos="2381"/>
      </w:tabs>
      <w:ind w:left="1899" w:hanging="2381"/>
    </w:pPr>
    <w:rPr>
      <w:sz w:val="20"/>
    </w:rPr>
  </w:style>
  <w:style w:type="paragraph" w:customStyle="1" w:styleId="aNoteTextssSymb">
    <w:name w:val="aNoteTextss Symb"/>
    <w:basedOn w:val="Normal"/>
    <w:rsid w:val="004D0AA3"/>
    <w:pPr>
      <w:tabs>
        <w:tab w:val="clear" w:pos="0"/>
        <w:tab w:val="left" w:pos="1418"/>
      </w:tabs>
      <w:spacing w:before="60"/>
      <w:ind w:left="1417" w:hanging="1899"/>
      <w:jc w:val="both"/>
    </w:pPr>
    <w:rPr>
      <w:sz w:val="20"/>
    </w:rPr>
  </w:style>
  <w:style w:type="paragraph" w:customStyle="1" w:styleId="aNoteParaSymb">
    <w:name w:val="aNotePara Symb"/>
    <w:basedOn w:val="aNoteSymb"/>
    <w:rsid w:val="004D0AA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D0AA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D0AA3"/>
    <w:pPr>
      <w:tabs>
        <w:tab w:val="left" w:pos="1616"/>
        <w:tab w:val="left" w:pos="2495"/>
      </w:tabs>
      <w:spacing w:before="60"/>
      <w:ind w:left="2013" w:hanging="2495"/>
    </w:pPr>
  </w:style>
  <w:style w:type="paragraph" w:customStyle="1" w:styleId="aExamHdgparSymb">
    <w:name w:val="aExamHdgpar Symb"/>
    <w:basedOn w:val="aExamHdgssSymb"/>
    <w:next w:val="Normal"/>
    <w:rsid w:val="004D0AA3"/>
    <w:pPr>
      <w:tabs>
        <w:tab w:val="clear" w:pos="1582"/>
        <w:tab w:val="left" w:pos="1599"/>
      </w:tabs>
      <w:ind w:left="1599" w:hanging="2081"/>
    </w:pPr>
  </w:style>
  <w:style w:type="paragraph" w:customStyle="1" w:styleId="aExamparSymb">
    <w:name w:val="aExampar Symb"/>
    <w:basedOn w:val="aExamssSymb"/>
    <w:rsid w:val="004D0AA3"/>
    <w:pPr>
      <w:tabs>
        <w:tab w:val="clear" w:pos="1582"/>
        <w:tab w:val="left" w:pos="1599"/>
      </w:tabs>
      <w:ind w:left="1599" w:hanging="2081"/>
    </w:pPr>
  </w:style>
  <w:style w:type="paragraph" w:customStyle="1" w:styleId="aExamINumparSymb">
    <w:name w:val="aExamINumpar Symb"/>
    <w:basedOn w:val="aExamparSymb"/>
    <w:rsid w:val="004D0AA3"/>
    <w:pPr>
      <w:tabs>
        <w:tab w:val="left" w:pos="2000"/>
      </w:tabs>
      <w:ind w:left="2041" w:hanging="2495"/>
    </w:pPr>
  </w:style>
  <w:style w:type="paragraph" w:customStyle="1" w:styleId="aExamBulletparSymb">
    <w:name w:val="aExamBulletpar Symb"/>
    <w:basedOn w:val="aExamparSymb"/>
    <w:rsid w:val="004D0AA3"/>
    <w:pPr>
      <w:tabs>
        <w:tab w:val="clear" w:pos="1599"/>
        <w:tab w:val="left" w:pos="1616"/>
        <w:tab w:val="left" w:pos="2495"/>
      </w:tabs>
      <w:ind w:left="2013" w:hanging="2495"/>
    </w:pPr>
  </w:style>
  <w:style w:type="paragraph" w:customStyle="1" w:styleId="aNoteparSymb">
    <w:name w:val="aNotepar Symb"/>
    <w:basedOn w:val="BillBasic"/>
    <w:next w:val="Normal"/>
    <w:rsid w:val="004D0AA3"/>
    <w:pPr>
      <w:tabs>
        <w:tab w:val="left" w:pos="1599"/>
        <w:tab w:val="left" w:pos="2398"/>
      </w:tabs>
      <w:ind w:left="2410" w:hanging="2892"/>
    </w:pPr>
    <w:rPr>
      <w:sz w:val="20"/>
    </w:rPr>
  </w:style>
  <w:style w:type="paragraph" w:customStyle="1" w:styleId="aNoteTextparSymb">
    <w:name w:val="aNoteTextpar Symb"/>
    <w:basedOn w:val="aNoteparSymb"/>
    <w:rsid w:val="004D0AA3"/>
    <w:pPr>
      <w:tabs>
        <w:tab w:val="clear" w:pos="1599"/>
        <w:tab w:val="clear" w:pos="2398"/>
        <w:tab w:val="left" w:pos="2880"/>
      </w:tabs>
      <w:spacing w:before="60"/>
      <w:ind w:left="2398" w:hanging="2880"/>
    </w:pPr>
  </w:style>
  <w:style w:type="paragraph" w:customStyle="1" w:styleId="aNoteParaparSymb">
    <w:name w:val="aNoteParapar Symb"/>
    <w:basedOn w:val="aNoteparSymb"/>
    <w:rsid w:val="004D0AA3"/>
    <w:pPr>
      <w:tabs>
        <w:tab w:val="right" w:pos="2640"/>
      </w:tabs>
      <w:spacing w:before="60"/>
      <w:ind w:left="2920" w:hanging="3402"/>
    </w:pPr>
  </w:style>
  <w:style w:type="paragraph" w:customStyle="1" w:styleId="aNoteBulletparSymb">
    <w:name w:val="aNoteBulletpar Symb"/>
    <w:basedOn w:val="aNoteparSymb"/>
    <w:rsid w:val="004D0AA3"/>
    <w:pPr>
      <w:tabs>
        <w:tab w:val="clear" w:pos="1599"/>
        <w:tab w:val="left" w:pos="3289"/>
      </w:tabs>
      <w:spacing w:before="60"/>
      <w:ind w:left="2807" w:hanging="3289"/>
    </w:pPr>
  </w:style>
  <w:style w:type="paragraph" w:customStyle="1" w:styleId="AsubparabulletSymb">
    <w:name w:val="A subpara bullet Symb"/>
    <w:basedOn w:val="BillBasic"/>
    <w:rsid w:val="004D0AA3"/>
    <w:pPr>
      <w:tabs>
        <w:tab w:val="left" w:pos="2138"/>
        <w:tab w:val="left" w:pos="3005"/>
      </w:tabs>
      <w:spacing w:before="60"/>
      <w:ind w:left="2523" w:hanging="3005"/>
    </w:pPr>
  </w:style>
  <w:style w:type="paragraph" w:customStyle="1" w:styleId="aExamHdgsubparSymb">
    <w:name w:val="aExamHdgsubpar Symb"/>
    <w:basedOn w:val="aExamHdgssSymb"/>
    <w:next w:val="Normal"/>
    <w:rsid w:val="004D0AA3"/>
    <w:pPr>
      <w:tabs>
        <w:tab w:val="clear" w:pos="1582"/>
        <w:tab w:val="left" w:pos="2620"/>
      </w:tabs>
      <w:ind w:left="2138" w:hanging="2620"/>
    </w:pPr>
  </w:style>
  <w:style w:type="paragraph" w:customStyle="1" w:styleId="aExamsubparSymb">
    <w:name w:val="aExamsubpar Symb"/>
    <w:basedOn w:val="aExamssSymb"/>
    <w:rsid w:val="004D0AA3"/>
    <w:pPr>
      <w:tabs>
        <w:tab w:val="clear" w:pos="1582"/>
        <w:tab w:val="left" w:pos="2620"/>
      </w:tabs>
      <w:ind w:left="2138" w:hanging="2620"/>
    </w:pPr>
  </w:style>
  <w:style w:type="paragraph" w:customStyle="1" w:styleId="aNotesubparSymb">
    <w:name w:val="aNotesubpar Symb"/>
    <w:basedOn w:val="BillBasic"/>
    <w:next w:val="Normal"/>
    <w:rsid w:val="004D0AA3"/>
    <w:pPr>
      <w:tabs>
        <w:tab w:val="left" w:pos="2138"/>
        <w:tab w:val="left" w:pos="2937"/>
      </w:tabs>
      <w:ind w:left="2455" w:hanging="2937"/>
    </w:pPr>
    <w:rPr>
      <w:sz w:val="20"/>
    </w:rPr>
  </w:style>
  <w:style w:type="paragraph" w:customStyle="1" w:styleId="aNoteTextsubparSymb">
    <w:name w:val="aNoteTextsubpar Symb"/>
    <w:basedOn w:val="aNotesubparSymb"/>
    <w:rsid w:val="004D0AA3"/>
    <w:pPr>
      <w:tabs>
        <w:tab w:val="clear" w:pos="2138"/>
        <w:tab w:val="clear" w:pos="2937"/>
        <w:tab w:val="left" w:pos="2943"/>
      </w:tabs>
      <w:spacing w:before="60"/>
      <w:ind w:left="2943" w:hanging="3425"/>
    </w:pPr>
  </w:style>
  <w:style w:type="paragraph" w:customStyle="1" w:styleId="PenaltySymb">
    <w:name w:val="Penalty Symb"/>
    <w:basedOn w:val="AmainreturnSymb"/>
    <w:rsid w:val="004D0AA3"/>
  </w:style>
  <w:style w:type="paragraph" w:customStyle="1" w:styleId="PenaltyParaSymb">
    <w:name w:val="PenaltyPara Symb"/>
    <w:basedOn w:val="Normal"/>
    <w:rsid w:val="004D0AA3"/>
    <w:pPr>
      <w:tabs>
        <w:tab w:val="right" w:pos="1360"/>
      </w:tabs>
      <w:spacing w:before="60"/>
      <w:ind w:left="1599" w:hanging="2081"/>
      <w:jc w:val="both"/>
    </w:pPr>
  </w:style>
  <w:style w:type="paragraph" w:customStyle="1" w:styleId="FormulaSymb">
    <w:name w:val="Formula Symb"/>
    <w:basedOn w:val="BillBasic"/>
    <w:rsid w:val="004D0AA3"/>
    <w:pPr>
      <w:tabs>
        <w:tab w:val="left" w:pos="-480"/>
      </w:tabs>
      <w:spacing w:line="260" w:lineRule="atLeast"/>
      <w:ind w:hanging="480"/>
      <w:jc w:val="center"/>
    </w:pPr>
  </w:style>
  <w:style w:type="paragraph" w:customStyle="1" w:styleId="NormalSymb">
    <w:name w:val="Normal Symb"/>
    <w:basedOn w:val="Normal"/>
    <w:qFormat/>
    <w:rsid w:val="004D0AA3"/>
    <w:pPr>
      <w:ind w:hanging="482"/>
    </w:pPr>
  </w:style>
  <w:style w:type="character" w:styleId="PlaceholderText">
    <w:name w:val="Placeholder Text"/>
    <w:basedOn w:val="DefaultParagraphFont"/>
    <w:uiPriority w:val="99"/>
    <w:semiHidden/>
    <w:rsid w:val="004D0AA3"/>
    <w:rPr>
      <w:color w:val="808080"/>
    </w:rPr>
  </w:style>
  <w:style w:type="character" w:customStyle="1" w:styleId="aDefChar">
    <w:name w:val="aDef Char"/>
    <w:basedOn w:val="DefaultParagraphFont"/>
    <w:link w:val="aDef"/>
    <w:locked/>
    <w:rsid w:val="00E743A1"/>
    <w:rPr>
      <w:sz w:val="24"/>
      <w:lang w:eastAsia="en-US"/>
    </w:rPr>
  </w:style>
  <w:style w:type="character" w:customStyle="1" w:styleId="AH5SecChar">
    <w:name w:val="A H5 Sec Char"/>
    <w:basedOn w:val="DefaultParagraphFont"/>
    <w:link w:val="AH5Sec"/>
    <w:locked/>
    <w:rsid w:val="00200E3B"/>
    <w:rPr>
      <w:rFonts w:ascii="Arial" w:hAnsi="Arial"/>
      <w:b/>
      <w:sz w:val="24"/>
      <w:lang w:eastAsia="en-US"/>
    </w:rPr>
  </w:style>
  <w:style w:type="character" w:customStyle="1" w:styleId="AmainreturnChar">
    <w:name w:val="A main return Char"/>
    <w:basedOn w:val="DefaultParagraphFont"/>
    <w:link w:val="Amainreturn"/>
    <w:locked/>
    <w:rsid w:val="00200E3B"/>
    <w:rPr>
      <w:sz w:val="24"/>
      <w:lang w:eastAsia="en-US"/>
    </w:rPr>
  </w:style>
  <w:style w:type="character" w:customStyle="1" w:styleId="aNoteChar">
    <w:name w:val="aNote Char"/>
    <w:basedOn w:val="DefaultParagraphFont"/>
    <w:link w:val="aNote"/>
    <w:locked/>
    <w:rsid w:val="00200E3B"/>
    <w:rPr>
      <w:lang w:eastAsia="en-US"/>
    </w:rPr>
  </w:style>
  <w:style w:type="character" w:customStyle="1" w:styleId="AparaChar">
    <w:name w:val="A para Char"/>
    <w:basedOn w:val="DefaultParagraphFont"/>
    <w:link w:val="Apara"/>
    <w:locked/>
    <w:rsid w:val="00200E3B"/>
    <w:rPr>
      <w:sz w:val="24"/>
      <w:lang w:eastAsia="en-US"/>
    </w:rPr>
  </w:style>
  <w:style w:type="character" w:customStyle="1" w:styleId="NewActChar">
    <w:name w:val="New Act Char"/>
    <w:basedOn w:val="DefaultParagraphFont"/>
    <w:link w:val="NewAct"/>
    <w:locked/>
    <w:rsid w:val="003A5228"/>
    <w:rPr>
      <w:rFonts w:ascii="Arial" w:hAnsi="Arial"/>
      <w:b/>
      <w:lang w:eastAsia="en-US"/>
    </w:rPr>
  </w:style>
  <w:style w:type="character" w:styleId="UnresolvedMention">
    <w:name w:val="Unresolved Mention"/>
    <w:basedOn w:val="DefaultParagraphFont"/>
    <w:uiPriority w:val="99"/>
    <w:semiHidden/>
    <w:unhideWhenUsed/>
    <w:rsid w:val="00156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22-8" TargetMode="External"/><Relationship Id="rId299" Type="http://schemas.openxmlformats.org/officeDocument/2006/relationships/footer" Target="footer17.xml"/><Relationship Id="rId21" Type="http://schemas.openxmlformats.org/officeDocument/2006/relationships/header" Target="header3.xml"/><Relationship Id="rId63" Type="http://schemas.openxmlformats.org/officeDocument/2006/relationships/hyperlink" Target="http://www.legislation.act.gov.au/a/2008-35" TargetMode="External"/><Relationship Id="rId159" Type="http://schemas.openxmlformats.org/officeDocument/2006/relationships/hyperlink" Target="http://www.legislation.act.gov.au/a/2022-8" TargetMode="External"/><Relationship Id="rId170" Type="http://schemas.openxmlformats.org/officeDocument/2006/relationships/hyperlink" Target="http://www.legislation.act.gov.au/a/2008-37" TargetMode="External"/><Relationship Id="rId226" Type="http://schemas.openxmlformats.org/officeDocument/2006/relationships/hyperlink" Target="http://www.legislation.act.gov.au/a/2011-53" TargetMode="External"/><Relationship Id="rId268" Type="http://schemas.openxmlformats.org/officeDocument/2006/relationships/hyperlink" Target="http://www.legislation.act.gov.au/a/2003-56"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16-45" TargetMode="External"/><Relationship Id="rId5" Type="http://schemas.openxmlformats.org/officeDocument/2006/relationships/webSettings" Target="webSettings.xml"/><Relationship Id="rId181" Type="http://schemas.openxmlformats.org/officeDocument/2006/relationships/hyperlink" Target="http://www.legislation.act.gov.au/a/2008-37" TargetMode="External"/><Relationship Id="rId237" Type="http://schemas.openxmlformats.org/officeDocument/2006/relationships/hyperlink" Target="http://www.legislation.act.gov.au/a/2022-8" TargetMode="External"/><Relationship Id="rId279" Type="http://schemas.openxmlformats.org/officeDocument/2006/relationships/hyperlink" Target="http://www.legislation.act.gov.au/a/2011-53" TargetMode="External"/><Relationship Id="rId43" Type="http://schemas.openxmlformats.org/officeDocument/2006/relationships/hyperlink" Target="http://www.legislation.act.gov.au/a/2002-51" TargetMode="External"/><Relationship Id="rId139" Type="http://schemas.openxmlformats.org/officeDocument/2006/relationships/hyperlink" Target="http://www.legislation.act.gov.au/a/2022-8" TargetMode="External"/><Relationship Id="rId290" Type="http://schemas.openxmlformats.org/officeDocument/2006/relationships/hyperlink" Target="http://www.legislation.act.gov.au/a/2017-43/default.asp" TargetMode="External"/><Relationship Id="rId304" Type="http://schemas.openxmlformats.org/officeDocument/2006/relationships/fontTable" Target="fontTable.xm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22-8" TargetMode="External"/><Relationship Id="rId192" Type="http://schemas.openxmlformats.org/officeDocument/2006/relationships/hyperlink" Target="http://www.legislation.act.gov.au/a/2022-8" TargetMode="External"/><Relationship Id="rId206" Type="http://schemas.openxmlformats.org/officeDocument/2006/relationships/hyperlink" Target="http://www.legislation.act.gov.au/a/2011-22" TargetMode="External"/><Relationship Id="rId248" Type="http://schemas.openxmlformats.org/officeDocument/2006/relationships/hyperlink" Target="http://www.legislation.act.gov.au/a/2016-45"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9-39" TargetMode="External"/><Relationship Id="rId54" Type="http://schemas.openxmlformats.org/officeDocument/2006/relationships/hyperlink" Target="http://www.legislation.act.gov.au/a/1999-46" TargetMode="External"/><Relationship Id="rId96" Type="http://schemas.openxmlformats.org/officeDocument/2006/relationships/footer" Target="footer12.xml"/><Relationship Id="rId161" Type="http://schemas.openxmlformats.org/officeDocument/2006/relationships/hyperlink" Target="http://www.legislation.act.gov.au/a/2016-45" TargetMode="External"/><Relationship Id="rId217" Type="http://schemas.openxmlformats.org/officeDocument/2006/relationships/hyperlink" Target="http://www.legislation.act.gov.au/a/2002-30" TargetMode="External"/><Relationship Id="rId259" Type="http://schemas.openxmlformats.org/officeDocument/2006/relationships/hyperlink" Target="http://www.legislation.act.gov.au/a/2014-4" TargetMode="External"/><Relationship Id="rId23" Type="http://schemas.openxmlformats.org/officeDocument/2006/relationships/header" Target="header4.xml"/><Relationship Id="rId119" Type="http://schemas.openxmlformats.org/officeDocument/2006/relationships/hyperlink" Target="http://www.legislation.act.gov.au/a/2022-8" TargetMode="External"/><Relationship Id="rId270" Type="http://schemas.openxmlformats.org/officeDocument/2006/relationships/hyperlink" Target="http://www.legislation.act.gov.au/a/2008-28" TargetMode="External"/><Relationship Id="rId291" Type="http://schemas.openxmlformats.org/officeDocument/2006/relationships/hyperlink" Target="http://www.legislation.act.gov.au/a/2001-14" TargetMode="External"/><Relationship Id="rId305" Type="http://schemas.openxmlformats.org/officeDocument/2006/relationships/theme" Target="theme/theme1.xml"/><Relationship Id="rId44" Type="http://schemas.openxmlformats.org/officeDocument/2006/relationships/hyperlink" Target="http://www.legislation.act.gov.au/a/2001-14" TargetMode="External"/><Relationship Id="rId65" Type="http://schemas.openxmlformats.org/officeDocument/2006/relationships/hyperlink" Target="http://www.legislation.act.gov.au/a/1999-46" TargetMode="External"/><Relationship Id="rId86" Type="http://schemas.openxmlformats.org/officeDocument/2006/relationships/hyperlink" Target="http://www.legislation.act.gov.au/a/2001-14" TargetMode="External"/><Relationship Id="rId130" Type="http://schemas.openxmlformats.org/officeDocument/2006/relationships/hyperlink" Target="http://www.legislation.act.gov.au/a/2016-45" TargetMode="External"/><Relationship Id="rId151" Type="http://schemas.openxmlformats.org/officeDocument/2006/relationships/hyperlink" Target="http://www.legislation.act.gov.au/a/2022-8" TargetMode="External"/><Relationship Id="rId172" Type="http://schemas.openxmlformats.org/officeDocument/2006/relationships/hyperlink" Target="http://www.legislation.act.gov.au/a/2008-37" TargetMode="External"/><Relationship Id="rId193" Type="http://schemas.openxmlformats.org/officeDocument/2006/relationships/hyperlink" Target="http://www.legislation.act.gov.au/a/2022-8" TargetMode="External"/><Relationship Id="rId207" Type="http://schemas.openxmlformats.org/officeDocument/2006/relationships/hyperlink" Target="http://www.legislation.act.gov.au/a/2022-8" TargetMode="External"/><Relationship Id="rId228" Type="http://schemas.openxmlformats.org/officeDocument/2006/relationships/hyperlink" Target="http://www.legislation.act.gov.au/a/2011-53" TargetMode="External"/><Relationship Id="rId249" Type="http://schemas.openxmlformats.org/officeDocument/2006/relationships/hyperlink" Target="http://www.legislation.act.gov.au/a/2022-8"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cn/2010-2/default.asp" TargetMode="External"/><Relationship Id="rId260" Type="http://schemas.openxmlformats.org/officeDocument/2006/relationships/hyperlink" Target="http://www.legislation.act.gov.au/sl/2001-31" TargetMode="External"/><Relationship Id="rId281" Type="http://schemas.openxmlformats.org/officeDocument/2006/relationships/hyperlink" Target="http://www.legislation.act.gov.au/a/2014-4" TargetMode="External"/><Relationship Id="rId34" Type="http://schemas.openxmlformats.org/officeDocument/2006/relationships/hyperlink" Target="http://www.legislation.act.gov.au/a/2001-14" TargetMode="External"/><Relationship Id="rId55" Type="http://schemas.openxmlformats.org/officeDocument/2006/relationships/hyperlink" Target="http://www.legislation.act.gov.au/a/2001-14" TargetMode="External"/><Relationship Id="rId76" Type="http://schemas.openxmlformats.org/officeDocument/2006/relationships/header" Target="header6.xml"/><Relationship Id="rId97" Type="http://schemas.openxmlformats.org/officeDocument/2006/relationships/footer" Target="footer13.xml"/><Relationship Id="rId120" Type="http://schemas.openxmlformats.org/officeDocument/2006/relationships/hyperlink" Target="http://www.legislation.act.gov.au/a/2016-45" TargetMode="External"/><Relationship Id="rId141" Type="http://schemas.openxmlformats.org/officeDocument/2006/relationships/hyperlink" Target="http://www.legislation.act.gov.au/a/2022-8" TargetMode="External"/><Relationship Id="rId7" Type="http://schemas.openxmlformats.org/officeDocument/2006/relationships/endnotes" Target="endnotes.xml"/><Relationship Id="rId162" Type="http://schemas.openxmlformats.org/officeDocument/2006/relationships/hyperlink" Target="http://www.legislation.act.gov.au/a/2008-37" TargetMode="External"/><Relationship Id="rId183" Type="http://schemas.openxmlformats.org/officeDocument/2006/relationships/hyperlink" Target="http://www.legislation.act.gov.au/a/2022-8" TargetMode="External"/><Relationship Id="rId218" Type="http://schemas.openxmlformats.org/officeDocument/2006/relationships/hyperlink" Target="http://www.legislation.act.gov.au/sl/2001-31" TargetMode="External"/><Relationship Id="rId239" Type="http://schemas.openxmlformats.org/officeDocument/2006/relationships/hyperlink" Target="http://www.legislation.act.gov.au/a/2008-28" TargetMode="External"/><Relationship Id="rId250" Type="http://schemas.openxmlformats.org/officeDocument/2006/relationships/hyperlink" Target="http://www.legislation.act.gov.au/a/2022-8" TargetMode="External"/><Relationship Id="rId271" Type="http://schemas.openxmlformats.org/officeDocument/2006/relationships/hyperlink" Target="http://www.legislation.act.gov.au/a/2008-28" TargetMode="External"/><Relationship Id="rId292" Type="http://schemas.openxmlformats.org/officeDocument/2006/relationships/header" Target="header12.xml"/><Relationship Id="rId24" Type="http://schemas.openxmlformats.org/officeDocument/2006/relationships/header" Target="header5.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8-35" TargetMode="External"/><Relationship Id="rId87" Type="http://schemas.openxmlformats.org/officeDocument/2006/relationships/hyperlink" Target="http://www.legislation.act.gov.au/a/1999-46" TargetMode="External"/><Relationship Id="rId110" Type="http://schemas.openxmlformats.org/officeDocument/2006/relationships/hyperlink" Target="http://www.legislation.act.gov.au/a/2011-22" TargetMode="External"/><Relationship Id="rId131" Type="http://schemas.openxmlformats.org/officeDocument/2006/relationships/hyperlink" Target="http://www.legislation.act.gov.au/a/2008-37" TargetMode="External"/><Relationship Id="rId152" Type="http://schemas.openxmlformats.org/officeDocument/2006/relationships/hyperlink" Target="http://www.legislation.act.gov.au/a/2022-8" TargetMode="External"/><Relationship Id="rId173" Type="http://schemas.openxmlformats.org/officeDocument/2006/relationships/hyperlink" Target="http://www.legislation.act.gov.au/a/2022-8" TargetMode="External"/><Relationship Id="rId194" Type="http://schemas.openxmlformats.org/officeDocument/2006/relationships/hyperlink" Target="http://www.legislation.act.gov.au/a/2008-37" TargetMode="External"/><Relationship Id="rId208" Type="http://schemas.openxmlformats.org/officeDocument/2006/relationships/hyperlink" Target="http://www.legislation.act.gov.au/a/2022-8" TargetMode="External"/><Relationship Id="rId229" Type="http://schemas.openxmlformats.org/officeDocument/2006/relationships/hyperlink" Target="http://www.legislation.act.gov.au/a/2011-53" TargetMode="External"/><Relationship Id="rId240" Type="http://schemas.openxmlformats.org/officeDocument/2006/relationships/hyperlink" Target="http://www.legislation.act.gov.au/a/2008-28" TargetMode="External"/><Relationship Id="rId261" Type="http://schemas.openxmlformats.org/officeDocument/2006/relationships/hyperlink" Target="http://www.legislation.act.gov.au/a/2002-11" TargetMode="External"/><Relationship Id="rId14" Type="http://schemas.openxmlformats.org/officeDocument/2006/relationships/hyperlink" Target="http://www.legislation.act.gov.au" TargetMode="External"/><Relationship Id="rId35" Type="http://schemas.openxmlformats.org/officeDocument/2006/relationships/hyperlink" Target="http://www.legislation.act.gov.au/a/1999-46" TargetMode="External"/><Relationship Id="rId56" Type="http://schemas.openxmlformats.org/officeDocument/2006/relationships/hyperlink" Target="http://www.legislation.act.gov.au/a/1999-46" TargetMode="External"/><Relationship Id="rId77" Type="http://schemas.openxmlformats.org/officeDocument/2006/relationships/header" Target="header7.xml"/><Relationship Id="rId100" Type="http://schemas.openxmlformats.org/officeDocument/2006/relationships/hyperlink" Target="http://www.legislation.act.gov.au/a/2002-11" TargetMode="External"/><Relationship Id="rId282" Type="http://schemas.openxmlformats.org/officeDocument/2006/relationships/hyperlink" Target="http://www.legislation.act.gov.au/a/2014-4" TargetMode="External"/><Relationship Id="rId8" Type="http://schemas.openxmlformats.org/officeDocument/2006/relationships/image" Target="media/image1.png"/><Relationship Id="rId98" Type="http://schemas.openxmlformats.org/officeDocument/2006/relationships/hyperlink" Target="http://www.legislation.act.gov.au/a/2001-14" TargetMode="External"/><Relationship Id="rId121" Type="http://schemas.openxmlformats.org/officeDocument/2006/relationships/hyperlink" Target="http://www.legislation.act.gov.au/a/2016-45" TargetMode="External"/><Relationship Id="rId142" Type="http://schemas.openxmlformats.org/officeDocument/2006/relationships/hyperlink" Target="http://www.legislation.act.gov.au/a/2022-8" TargetMode="External"/><Relationship Id="rId163" Type="http://schemas.openxmlformats.org/officeDocument/2006/relationships/hyperlink" Target="http://www.legislation.act.gov.au/a/2008-37" TargetMode="External"/><Relationship Id="rId184" Type="http://schemas.openxmlformats.org/officeDocument/2006/relationships/hyperlink" Target="http://www.legislation.act.gov.au/a/2008-37" TargetMode="External"/><Relationship Id="rId219" Type="http://schemas.openxmlformats.org/officeDocument/2006/relationships/hyperlink" Target="http://www.legislation.act.gov.au/sl/2001-31" TargetMode="External"/><Relationship Id="rId230" Type="http://schemas.openxmlformats.org/officeDocument/2006/relationships/hyperlink" Target="http://www.legislation.act.gov.au/a/2008-37" TargetMode="External"/><Relationship Id="rId251" Type="http://schemas.openxmlformats.org/officeDocument/2006/relationships/hyperlink" Target="http://www.legislation.act.gov.au/a/2008-37" TargetMode="Externa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8-35" TargetMode="External"/><Relationship Id="rId272" Type="http://schemas.openxmlformats.org/officeDocument/2006/relationships/hyperlink" Target="http://www.legislation.act.gov.au/a/2008-37" TargetMode="External"/><Relationship Id="rId293" Type="http://schemas.openxmlformats.org/officeDocument/2006/relationships/header" Target="header13.xml"/><Relationship Id="rId88" Type="http://schemas.openxmlformats.org/officeDocument/2006/relationships/hyperlink" Target="http://www.legislation.act.gov.au/a/1999-46" TargetMode="External"/><Relationship Id="rId111" Type="http://schemas.openxmlformats.org/officeDocument/2006/relationships/hyperlink" Target="http://www.legislation.act.gov.au/a/2011-53" TargetMode="External"/><Relationship Id="rId132" Type="http://schemas.openxmlformats.org/officeDocument/2006/relationships/hyperlink" Target="http://www.legislation.act.gov.au/a/2016-45" TargetMode="External"/><Relationship Id="rId153" Type="http://schemas.openxmlformats.org/officeDocument/2006/relationships/hyperlink" Target="http://www.legislation.act.gov.au/a/2008-37" TargetMode="External"/><Relationship Id="rId174" Type="http://schemas.openxmlformats.org/officeDocument/2006/relationships/hyperlink" Target="http://www.legislation.act.gov.au/a/2008-37" TargetMode="External"/><Relationship Id="rId195" Type="http://schemas.openxmlformats.org/officeDocument/2006/relationships/hyperlink" Target="http://www.legislation.act.gov.au/a/2008-37" TargetMode="External"/><Relationship Id="rId209" Type="http://schemas.openxmlformats.org/officeDocument/2006/relationships/hyperlink" Target="http://www.legislation.act.gov.au/a/2016-45" TargetMode="External"/><Relationship Id="rId220" Type="http://schemas.openxmlformats.org/officeDocument/2006/relationships/hyperlink" Target="http://www.legislation.act.gov.au/a/2002-30" TargetMode="External"/><Relationship Id="rId241" Type="http://schemas.openxmlformats.org/officeDocument/2006/relationships/hyperlink" Target="http://www.legislation.act.gov.au/a/2011-22"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1999-4" TargetMode="External"/><Relationship Id="rId262" Type="http://schemas.openxmlformats.org/officeDocument/2006/relationships/hyperlink" Target="http://www.legislation.act.gov.au/a/2002-11" TargetMode="External"/><Relationship Id="rId283" Type="http://schemas.openxmlformats.org/officeDocument/2006/relationships/hyperlink" Target="http://www.legislation.act.gov.au/a/2014-47" TargetMode="External"/><Relationship Id="rId78" Type="http://schemas.openxmlformats.org/officeDocument/2006/relationships/footer" Target="footer7.xml"/><Relationship Id="rId99" Type="http://schemas.openxmlformats.org/officeDocument/2006/relationships/hyperlink" Target="http://www.legislation.act.gov.au/sl/2001-31" TargetMode="External"/><Relationship Id="rId101" Type="http://schemas.openxmlformats.org/officeDocument/2006/relationships/hyperlink" Target="http://www.legislation.act.gov.au/a/2002-30" TargetMode="External"/><Relationship Id="rId122" Type="http://schemas.openxmlformats.org/officeDocument/2006/relationships/hyperlink" Target="http://www.legislation.act.gov.au/a/2002-30" TargetMode="External"/><Relationship Id="rId143" Type="http://schemas.openxmlformats.org/officeDocument/2006/relationships/hyperlink" Target="http://www.legislation.act.gov.au/a/2008-37" TargetMode="External"/><Relationship Id="rId164" Type="http://schemas.openxmlformats.org/officeDocument/2006/relationships/hyperlink" Target="http://www.legislation.act.gov.au/a/2016-45" TargetMode="External"/><Relationship Id="rId185" Type="http://schemas.openxmlformats.org/officeDocument/2006/relationships/hyperlink" Target="http://www.legislation.act.gov.au/a/2022-8"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8-37" TargetMode="External"/><Relationship Id="rId26" Type="http://schemas.openxmlformats.org/officeDocument/2006/relationships/footer" Target="footer5.xml"/><Relationship Id="rId231" Type="http://schemas.openxmlformats.org/officeDocument/2006/relationships/hyperlink" Target="http://www.legislation.act.gov.au/a/2014-47" TargetMode="External"/><Relationship Id="rId252" Type="http://schemas.openxmlformats.org/officeDocument/2006/relationships/hyperlink" Target="http://www.legislation.act.gov.au/a/2017-43/default.asp" TargetMode="External"/><Relationship Id="rId273" Type="http://schemas.openxmlformats.org/officeDocument/2006/relationships/hyperlink" Target="http://www.legislation.act.gov.au/a/2008-37" TargetMode="External"/><Relationship Id="rId294" Type="http://schemas.openxmlformats.org/officeDocument/2006/relationships/footer" Target="footer14.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8-35" TargetMode="External"/><Relationship Id="rId89" Type="http://schemas.openxmlformats.org/officeDocument/2006/relationships/hyperlink" Target="http://www.comlaw.gov.au/Series/C2004A00818" TargetMode="External"/><Relationship Id="rId112" Type="http://schemas.openxmlformats.org/officeDocument/2006/relationships/hyperlink" Target="http://www.legislation.act.gov.au/a/2014-4" TargetMode="External"/><Relationship Id="rId133" Type="http://schemas.openxmlformats.org/officeDocument/2006/relationships/hyperlink" Target="http://www.legislation.act.gov.au/a/2008-37" TargetMode="External"/><Relationship Id="rId154" Type="http://schemas.openxmlformats.org/officeDocument/2006/relationships/hyperlink" Target="http://www.legislation.act.gov.au/a/2016-45" TargetMode="External"/><Relationship Id="rId175" Type="http://schemas.openxmlformats.org/officeDocument/2006/relationships/hyperlink" Target="http://www.legislation.act.gov.au/a/2002-30" TargetMode="External"/><Relationship Id="rId196" Type="http://schemas.openxmlformats.org/officeDocument/2006/relationships/hyperlink" Target="http://www.legislation.act.gov.au/a/2008-37" TargetMode="External"/><Relationship Id="rId200" Type="http://schemas.openxmlformats.org/officeDocument/2006/relationships/hyperlink" Target="http://www.legislation.act.gov.au/a/2008-37"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1-53" TargetMode="External"/><Relationship Id="rId242" Type="http://schemas.openxmlformats.org/officeDocument/2006/relationships/hyperlink" Target="http://www.legislation.act.gov.au/a/2011-22" TargetMode="External"/><Relationship Id="rId263" Type="http://schemas.openxmlformats.org/officeDocument/2006/relationships/hyperlink" Target="http://www.legislation.act.gov.au/a/2002-11" TargetMode="External"/><Relationship Id="rId284" Type="http://schemas.openxmlformats.org/officeDocument/2006/relationships/hyperlink" Target="http://www.legislation.act.gov.au/a/2014-47" TargetMode="Externa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1999-4" TargetMode="External"/><Relationship Id="rId79" Type="http://schemas.openxmlformats.org/officeDocument/2006/relationships/footer" Target="footer8.xml"/><Relationship Id="rId102" Type="http://schemas.openxmlformats.org/officeDocument/2006/relationships/hyperlink" Target="http://www.legislation.act.gov.au/a/2002-51" TargetMode="External"/><Relationship Id="rId123" Type="http://schemas.openxmlformats.org/officeDocument/2006/relationships/hyperlink" Target="http://www.legislation.act.gov.au/a/2008-37" TargetMode="External"/><Relationship Id="rId144" Type="http://schemas.openxmlformats.org/officeDocument/2006/relationships/hyperlink" Target="http://www.legislation.act.gov.au/a/2016-45" TargetMode="External"/><Relationship Id="rId90" Type="http://schemas.openxmlformats.org/officeDocument/2006/relationships/hyperlink" Target="http://www.legislation.act.gov.au/a/1999-46" TargetMode="External"/><Relationship Id="rId165" Type="http://schemas.openxmlformats.org/officeDocument/2006/relationships/hyperlink" Target="http://www.legislation.act.gov.au/a/2008-37" TargetMode="External"/><Relationship Id="rId186" Type="http://schemas.openxmlformats.org/officeDocument/2006/relationships/hyperlink" Target="http://www.legislation.act.gov.au/a/2008-37" TargetMode="External"/><Relationship Id="rId211" Type="http://schemas.openxmlformats.org/officeDocument/2006/relationships/hyperlink" Target="http://www.legislation.act.gov.au/a/2016-45" TargetMode="External"/><Relationship Id="rId232" Type="http://schemas.openxmlformats.org/officeDocument/2006/relationships/hyperlink" Target="http://www.legislation.act.gov.au/a/2016-45" TargetMode="External"/><Relationship Id="rId253" Type="http://schemas.openxmlformats.org/officeDocument/2006/relationships/hyperlink" Target="http://www.legislation.act.gov.au/a/2014-4" TargetMode="External"/><Relationship Id="rId274" Type="http://schemas.openxmlformats.org/officeDocument/2006/relationships/hyperlink" Target="http://www.legislation.act.gov.au/a/2009-39" TargetMode="External"/><Relationship Id="rId295" Type="http://schemas.openxmlformats.org/officeDocument/2006/relationships/footer" Target="footer15.xml"/><Relationship Id="rId27" Type="http://schemas.openxmlformats.org/officeDocument/2006/relationships/footer" Target="footer6.xm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14-47" TargetMode="External"/><Relationship Id="rId134" Type="http://schemas.openxmlformats.org/officeDocument/2006/relationships/hyperlink" Target="http://www.legislation.act.gov.au/a/2008-37" TargetMode="External"/><Relationship Id="rId80" Type="http://schemas.openxmlformats.org/officeDocument/2006/relationships/footer" Target="footer9.xml"/><Relationship Id="rId155" Type="http://schemas.openxmlformats.org/officeDocument/2006/relationships/hyperlink" Target="http://www.legislation.act.gov.au/a/2008-37" TargetMode="External"/><Relationship Id="rId176" Type="http://schemas.openxmlformats.org/officeDocument/2006/relationships/hyperlink" Target="http://www.legislation.act.gov.au/a/2008-37" TargetMode="External"/><Relationship Id="rId197" Type="http://schemas.openxmlformats.org/officeDocument/2006/relationships/hyperlink" Target="http://www.legislation.act.gov.au/a/2008-37" TargetMode="External"/><Relationship Id="rId201" Type="http://schemas.openxmlformats.org/officeDocument/2006/relationships/hyperlink" Target="http://www.legislation.act.gov.au/a/2008-37" TargetMode="External"/><Relationship Id="rId222" Type="http://schemas.openxmlformats.org/officeDocument/2006/relationships/hyperlink" Target="http://www.legislation.act.gov.au/a/2011-53" TargetMode="External"/><Relationship Id="rId243" Type="http://schemas.openxmlformats.org/officeDocument/2006/relationships/hyperlink" Target="http://www.legislation.act.gov.au/a/2003-56" TargetMode="External"/><Relationship Id="rId264" Type="http://schemas.openxmlformats.org/officeDocument/2006/relationships/hyperlink" Target="http://www.legislation.act.gov.au/a/2002-30" TargetMode="External"/><Relationship Id="rId285" Type="http://schemas.openxmlformats.org/officeDocument/2006/relationships/hyperlink" Target="http://www.legislation.act.gov.au/a/2016-7" TargetMode="External"/><Relationship Id="rId17" Type="http://schemas.openxmlformats.org/officeDocument/2006/relationships/header" Target="header1.xml"/><Relationship Id="rId38" Type="http://schemas.openxmlformats.org/officeDocument/2006/relationships/hyperlink" Target="http://www.legislation.act.gov.au/a/1999-46"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03-56" TargetMode="External"/><Relationship Id="rId124" Type="http://schemas.openxmlformats.org/officeDocument/2006/relationships/hyperlink" Target="http://www.legislation.act.gov.au/a/2016-45"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08-35" TargetMode="External"/><Relationship Id="rId145" Type="http://schemas.openxmlformats.org/officeDocument/2006/relationships/hyperlink" Target="http://www.legislation.act.gov.au/a/2022-8" TargetMode="External"/><Relationship Id="rId166" Type="http://schemas.openxmlformats.org/officeDocument/2006/relationships/hyperlink" Target="http://www.legislation.act.gov.au/a/2022-8" TargetMode="External"/><Relationship Id="rId187" Type="http://schemas.openxmlformats.org/officeDocument/2006/relationships/hyperlink" Target="http://www.legislation.act.gov.au/a/2009-39" TargetMode="External"/><Relationship Id="rId1" Type="http://schemas.openxmlformats.org/officeDocument/2006/relationships/customXml" Target="../customXml/item1.xml"/><Relationship Id="rId212" Type="http://schemas.openxmlformats.org/officeDocument/2006/relationships/hyperlink" Target="http://www.legislation.act.gov.au/a/2016-45" TargetMode="External"/><Relationship Id="rId233" Type="http://schemas.openxmlformats.org/officeDocument/2006/relationships/hyperlink" Target="http://www.legislation.act.gov.au/a/2022-8" TargetMode="External"/><Relationship Id="rId254" Type="http://schemas.openxmlformats.org/officeDocument/2006/relationships/hyperlink" Target="http://www.legislation.act.gov.au/a/2008-37" TargetMode="External"/><Relationship Id="rId28" Type="http://schemas.openxmlformats.org/officeDocument/2006/relationships/hyperlink" Target="http://www.legislation.act.gov.au/a/1999-46"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6-7/default.asp" TargetMode="External"/><Relationship Id="rId275" Type="http://schemas.openxmlformats.org/officeDocument/2006/relationships/hyperlink" Target="http://www.legislation.act.gov.au/a/2009-39" TargetMode="External"/><Relationship Id="rId296" Type="http://schemas.openxmlformats.org/officeDocument/2006/relationships/header" Target="header14.xml"/><Relationship Id="rId300" Type="http://schemas.openxmlformats.org/officeDocument/2006/relationships/header" Target="header16.xml"/><Relationship Id="rId60" Type="http://schemas.openxmlformats.org/officeDocument/2006/relationships/hyperlink" Target="http://www.legislation.act.gov.au/a/1999-4" TargetMode="External"/><Relationship Id="rId81" Type="http://schemas.openxmlformats.org/officeDocument/2006/relationships/header" Target="header8.xml"/><Relationship Id="rId135" Type="http://schemas.openxmlformats.org/officeDocument/2006/relationships/hyperlink" Target="http://www.legislation.act.gov.au/a/2014-47" TargetMode="External"/><Relationship Id="rId156" Type="http://schemas.openxmlformats.org/officeDocument/2006/relationships/hyperlink" Target="http://www.legislation.act.gov.au/a/2008-37" TargetMode="External"/><Relationship Id="rId177" Type="http://schemas.openxmlformats.org/officeDocument/2006/relationships/hyperlink" Target="http://www.legislation.act.gov.au/a/2008-37" TargetMode="External"/><Relationship Id="rId198" Type="http://schemas.openxmlformats.org/officeDocument/2006/relationships/hyperlink" Target="http://www.legislation.act.gov.au/a/2008-37" TargetMode="External"/><Relationship Id="rId202" Type="http://schemas.openxmlformats.org/officeDocument/2006/relationships/hyperlink" Target="http://www.legislation.act.gov.au/a/2008-37" TargetMode="External"/><Relationship Id="rId223" Type="http://schemas.openxmlformats.org/officeDocument/2006/relationships/hyperlink" Target="http://www.legislation.act.gov.au/a/2011-53" TargetMode="External"/><Relationship Id="rId244" Type="http://schemas.openxmlformats.org/officeDocument/2006/relationships/hyperlink" Target="http://www.legislation.act.gov.au/a/2017-43/default.asp"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02-30" TargetMode="External"/><Relationship Id="rId286" Type="http://schemas.openxmlformats.org/officeDocument/2006/relationships/hyperlink" Target="http://www.legislation.act.gov.au/a/2016-7" TargetMode="External"/><Relationship Id="rId50" Type="http://schemas.openxmlformats.org/officeDocument/2006/relationships/hyperlink" Target="http://www.legislation.act.gov.au/a/1999-46" TargetMode="External"/><Relationship Id="rId104" Type="http://schemas.openxmlformats.org/officeDocument/2006/relationships/hyperlink" Target="http://www.legislation.act.gov.au/a/2008-28" TargetMode="External"/><Relationship Id="rId125" Type="http://schemas.openxmlformats.org/officeDocument/2006/relationships/hyperlink" Target="http://www.legislation.act.gov.au/a/2008-37" TargetMode="External"/><Relationship Id="rId146" Type="http://schemas.openxmlformats.org/officeDocument/2006/relationships/hyperlink" Target="http://www.legislation.act.gov.au/a/2008-37" TargetMode="External"/><Relationship Id="rId167" Type="http://schemas.openxmlformats.org/officeDocument/2006/relationships/hyperlink" Target="http://www.legislation.act.gov.au/a/2008-37" TargetMode="External"/><Relationship Id="rId188" Type="http://schemas.openxmlformats.org/officeDocument/2006/relationships/hyperlink" Target="http://www.legislation.act.gov.au/a/2016-7" TargetMode="External"/><Relationship Id="rId71" Type="http://schemas.openxmlformats.org/officeDocument/2006/relationships/hyperlink" Target="http://www.legislation.act.gov.au/a/2001-14" TargetMode="External"/><Relationship Id="rId92" Type="http://schemas.openxmlformats.org/officeDocument/2006/relationships/hyperlink" Target="http://www.comlaw.gov.au/Series/C2004A00818" TargetMode="External"/><Relationship Id="rId213" Type="http://schemas.openxmlformats.org/officeDocument/2006/relationships/hyperlink" Target="http://www.legislation.act.gov.au/a/2022-8" TargetMode="External"/><Relationship Id="rId234" Type="http://schemas.openxmlformats.org/officeDocument/2006/relationships/hyperlink" Target="http://www.legislation.act.gov.au/a/2002-30"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16-45" TargetMode="External"/><Relationship Id="rId276" Type="http://schemas.openxmlformats.org/officeDocument/2006/relationships/hyperlink" Target="http://www.legislation.act.gov.au/a/2011-22" TargetMode="External"/><Relationship Id="rId297" Type="http://schemas.openxmlformats.org/officeDocument/2006/relationships/header" Target="header15.xml"/><Relationship Id="rId40" Type="http://schemas.openxmlformats.org/officeDocument/2006/relationships/hyperlink" Target="http://www.legislation.act.gov.au/a/1999-46" TargetMode="External"/><Relationship Id="rId115" Type="http://schemas.openxmlformats.org/officeDocument/2006/relationships/hyperlink" Target="http://www.legislation.act.gov.au/a/2016-45/default.asp" TargetMode="External"/><Relationship Id="rId136" Type="http://schemas.openxmlformats.org/officeDocument/2006/relationships/hyperlink" Target="http://www.legislation.act.gov.au/a/2016-45" TargetMode="External"/><Relationship Id="rId157" Type="http://schemas.openxmlformats.org/officeDocument/2006/relationships/hyperlink" Target="http://www.legislation.act.gov.au/a/2014-47" TargetMode="External"/><Relationship Id="rId178" Type="http://schemas.openxmlformats.org/officeDocument/2006/relationships/hyperlink" Target="http://www.legislation.act.gov.au/a/2011-22" TargetMode="External"/><Relationship Id="rId301" Type="http://schemas.openxmlformats.org/officeDocument/2006/relationships/footer" Target="footer18.xml"/><Relationship Id="rId61" Type="http://schemas.openxmlformats.org/officeDocument/2006/relationships/hyperlink" Target="http://www.legislation.act.gov.au/a/2001-14" TargetMode="External"/><Relationship Id="rId82" Type="http://schemas.openxmlformats.org/officeDocument/2006/relationships/header" Target="header9.xml"/><Relationship Id="rId199" Type="http://schemas.openxmlformats.org/officeDocument/2006/relationships/hyperlink" Target="http://www.legislation.act.gov.au/a/2008-37" TargetMode="External"/><Relationship Id="rId203" Type="http://schemas.openxmlformats.org/officeDocument/2006/relationships/hyperlink" Target="http://www.legislation.act.gov.au/a/2008-37" TargetMode="External"/><Relationship Id="rId19" Type="http://schemas.openxmlformats.org/officeDocument/2006/relationships/footer" Target="footer1.xml"/><Relationship Id="rId224" Type="http://schemas.openxmlformats.org/officeDocument/2006/relationships/hyperlink" Target="http://www.legislation.act.gov.au/a/2011-53" TargetMode="External"/><Relationship Id="rId245" Type="http://schemas.openxmlformats.org/officeDocument/2006/relationships/hyperlink" Target="http://www.legislation.act.gov.au/a/2008-37" TargetMode="External"/><Relationship Id="rId266" Type="http://schemas.openxmlformats.org/officeDocument/2006/relationships/hyperlink" Target="http://www.legislation.act.gov.au/a/2002-51" TargetMode="External"/><Relationship Id="rId287" Type="http://schemas.openxmlformats.org/officeDocument/2006/relationships/hyperlink" Target="http://www.legislation.act.gov.au/a/2016-45"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8-37" TargetMode="External"/><Relationship Id="rId126" Type="http://schemas.openxmlformats.org/officeDocument/2006/relationships/hyperlink" Target="http://www.legislation.act.gov.au/a/2008-37" TargetMode="External"/><Relationship Id="rId147" Type="http://schemas.openxmlformats.org/officeDocument/2006/relationships/hyperlink" Target="http://www.legislation.act.gov.au/a/2022-8" TargetMode="External"/><Relationship Id="rId168" Type="http://schemas.openxmlformats.org/officeDocument/2006/relationships/hyperlink" Target="http://www.legislation.act.gov.au/a/2022-8" TargetMode="External"/><Relationship Id="rId51" Type="http://schemas.openxmlformats.org/officeDocument/2006/relationships/hyperlink" Target="http://www.legislation.act.gov.au/a/1999-46" TargetMode="External"/><Relationship Id="rId72" Type="http://schemas.openxmlformats.org/officeDocument/2006/relationships/hyperlink" Target="http://www.legislation.act.gov.au/a/2001-14" TargetMode="External"/><Relationship Id="rId93" Type="http://schemas.openxmlformats.org/officeDocument/2006/relationships/hyperlink" Target="http://www.comlaw.gov.au/Series/C2004A00818" TargetMode="External"/><Relationship Id="rId189" Type="http://schemas.openxmlformats.org/officeDocument/2006/relationships/hyperlink" Target="http://www.legislation.act.gov.au/a/2009-39" TargetMode="External"/><Relationship Id="rId3" Type="http://schemas.openxmlformats.org/officeDocument/2006/relationships/styles" Target="styles.xml"/><Relationship Id="rId214" Type="http://schemas.openxmlformats.org/officeDocument/2006/relationships/hyperlink" Target="http://www.legislation.act.gov.au/a/2002-51" TargetMode="External"/><Relationship Id="rId235" Type="http://schemas.openxmlformats.org/officeDocument/2006/relationships/hyperlink" Target="http://www.legislation.act.gov.au/a/2008-37" TargetMode="External"/><Relationship Id="rId256" Type="http://schemas.openxmlformats.org/officeDocument/2006/relationships/hyperlink" Target="http://www.legislation.act.gov.au/a/2022-8" TargetMode="External"/><Relationship Id="rId277" Type="http://schemas.openxmlformats.org/officeDocument/2006/relationships/hyperlink" Target="http://www.legislation.act.gov.au/a/2011-22" TargetMode="External"/><Relationship Id="rId298" Type="http://schemas.openxmlformats.org/officeDocument/2006/relationships/footer" Target="footer16.xml"/><Relationship Id="rId116" Type="http://schemas.openxmlformats.org/officeDocument/2006/relationships/hyperlink" Target="http://www.legislation.act.gov.au/a/2017-43/default.asp" TargetMode="External"/><Relationship Id="rId137" Type="http://schemas.openxmlformats.org/officeDocument/2006/relationships/hyperlink" Target="http://www.legislation.act.gov.au/a/2016-45" TargetMode="External"/><Relationship Id="rId158" Type="http://schemas.openxmlformats.org/officeDocument/2006/relationships/hyperlink" Target="http://www.legislation.act.gov.au/a/2008-37" TargetMode="External"/><Relationship Id="rId302" Type="http://schemas.openxmlformats.org/officeDocument/2006/relationships/header" Target="header17.xm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8-35" TargetMode="External"/><Relationship Id="rId83" Type="http://schemas.openxmlformats.org/officeDocument/2006/relationships/footer" Target="footer10.xml"/><Relationship Id="rId179" Type="http://schemas.openxmlformats.org/officeDocument/2006/relationships/hyperlink" Target="http://www.legislation.act.gov.au/a/2008-37" TargetMode="External"/><Relationship Id="rId190" Type="http://schemas.openxmlformats.org/officeDocument/2006/relationships/hyperlink" Target="http://www.legislation.act.gov.au/a/2009-39" TargetMode="External"/><Relationship Id="rId204" Type="http://schemas.openxmlformats.org/officeDocument/2006/relationships/hyperlink" Target="http://www.legislation.act.gov.au/a/2008-37" TargetMode="External"/><Relationship Id="rId225" Type="http://schemas.openxmlformats.org/officeDocument/2006/relationships/hyperlink" Target="http://www.legislation.act.gov.au/a/2011-53" TargetMode="External"/><Relationship Id="rId246" Type="http://schemas.openxmlformats.org/officeDocument/2006/relationships/hyperlink" Target="http://www.legislation.act.gov.au/a/2008-37" TargetMode="External"/><Relationship Id="rId267" Type="http://schemas.openxmlformats.org/officeDocument/2006/relationships/hyperlink" Target="http://www.legislation.act.gov.au/a/2002-51" TargetMode="External"/><Relationship Id="rId288" Type="http://schemas.openxmlformats.org/officeDocument/2006/relationships/hyperlink" Target="http://www.legislation.act.gov.au/a/2016-45" TargetMode="External"/><Relationship Id="rId106" Type="http://schemas.openxmlformats.org/officeDocument/2006/relationships/hyperlink" Target="http://www.legislation.act.gov.au/a/2008-35" TargetMode="External"/><Relationship Id="rId127" Type="http://schemas.openxmlformats.org/officeDocument/2006/relationships/hyperlink" Target="http://www.legislation.act.gov.au/a/2014-47"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94" Type="http://schemas.openxmlformats.org/officeDocument/2006/relationships/header" Target="header10.xml"/><Relationship Id="rId148" Type="http://schemas.openxmlformats.org/officeDocument/2006/relationships/hyperlink" Target="http://www.legislation.act.gov.au/a/2022-8" TargetMode="External"/><Relationship Id="rId169" Type="http://schemas.openxmlformats.org/officeDocument/2006/relationships/hyperlink" Target="http://www.legislation.act.gov.au/a/2008-37" TargetMode="External"/><Relationship Id="rId4" Type="http://schemas.openxmlformats.org/officeDocument/2006/relationships/settings" Target="settings.xml"/><Relationship Id="rId180" Type="http://schemas.openxmlformats.org/officeDocument/2006/relationships/hyperlink" Target="http://www.legislation.act.gov.au/a/2008-37" TargetMode="External"/><Relationship Id="rId215" Type="http://schemas.openxmlformats.org/officeDocument/2006/relationships/hyperlink" Target="http://www.legislation.act.gov.au/a/2002-11" TargetMode="External"/><Relationship Id="rId236" Type="http://schemas.openxmlformats.org/officeDocument/2006/relationships/hyperlink" Target="http://www.legislation.act.gov.au/a/2011-22" TargetMode="External"/><Relationship Id="rId257" Type="http://schemas.openxmlformats.org/officeDocument/2006/relationships/hyperlink" Target="http://www.legislation.act.gov.au/a/2022-8" TargetMode="External"/><Relationship Id="rId278" Type="http://schemas.openxmlformats.org/officeDocument/2006/relationships/hyperlink" Target="http://www.legislation.act.gov.au/a/2011-53" TargetMode="External"/><Relationship Id="rId303" Type="http://schemas.openxmlformats.org/officeDocument/2006/relationships/footer" Target="footer19.xml"/><Relationship Id="rId42" Type="http://schemas.openxmlformats.org/officeDocument/2006/relationships/hyperlink" Target="http://www.legislation.act.gov.au/a/2001-14" TargetMode="External"/><Relationship Id="rId84" Type="http://schemas.openxmlformats.org/officeDocument/2006/relationships/footer" Target="footer11.xml"/><Relationship Id="rId138" Type="http://schemas.openxmlformats.org/officeDocument/2006/relationships/hyperlink" Target="http://www.legislation.act.gov.au/a/2008-37" TargetMode="External"/><Relationship Id="rId191" Type="http://schemas.openxmlformats.org/officeDocument/2006/relationships/hyperlink" Target="http://www.legislation.act.gov.au/a/2022-8" TargetMode="External"/><Relationship Id="rId205" Type="http://schemas.openxmlformats.org/officeDocument/2006/relationships/hyperlink" Target="http://www.legislation.act.gov.au/a/2008-37" TargetMode="External"/><Relationship Id="rId247" Type="http://schemas.openxmlformats.org/officeDocument/2006/relationships/hyperlink" Target="http://www.legislation.act.gov.au/a/2008-37" TargetMode="External"/><Relationship Id="rId107" Type="http://schemas.openxmlformats.org/officeDocument/2006/relationships/hyperlink" Target="http://www.legislation.act.gov.au/cn/2009-2/default.asp" TargetMode="External"/><Relationship Id="rId289" Type="http://schemas.openxmlformats.org/officeDocument/2006/relationships/hyperlink" Target="http://www.legislation.act.gov.au/a/2017-43/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1999-46" TargetMode="External"/><Relationship Id="rId149" Type="http://schemas.openxmlformats.org/officeDocument/2006/relationships/hyperlink" Target="http://www.legislation.act.gov.au/a/2008-37" TargetMode="External"/><Relationship Id="rId95" Type="http://schemas.openxmlformats.org/officeDocument/2006/relationships/header" Target="header11.xml"/><Relationship Id="rId160" Type="http://schemas.openxmlformats.org/officeDocument/2006/relationships/hyperlink" Target="http://www.legislation.act.gov.au/a/2008-37" TargetMode="External"/><Relationship Id="rId216" Type="http://schemas.openxmlformats.org/officeDocument/2006/relationships/hyperlink" Target="http://www.legislation.act.gov.au/a/2002-30" TargetMode="External"/><Relationship Id="rId258" Type="http://schemas.openxmlformats.org/officeDocument/2006/relationships/hyperlink" Target="http://www.legislation.act.gov.au/a/2022-8" TargetMode="External"/><Relationship Id="rId22" Type="http://schemas.openxmlformats.org/officeDocument/2006/relationships/footer" Target="footer3.xml"/><Relationship Id="rId64" Type="http://schemas.openxmlformats.org/officeDocument/2006/relationships/hyperlink" Target="http://www.legislation.act.gov.au/a/2008-35" TargetMode="External"/><Relationship Id="rId118" Type="http://schemas.openxmlformats.org/officeDocument/2006/relationships/hyperlink" Target="http://www.legislation.act.gov.au/a/2009-39" TargetMode="External"/><Relationship Id="rId171" Type="http://schemas.openxmlformats.org/officeDocument/2006/relationships/hyperlink" Target="http://www.legislation.act.gov.au/a/2008-37" TargetMode="External"/><Relationship Id="rId227" Type="http://schemas.openxmlformats.org/officeDocument/2006/relationships/hyperlink" Target="http://www.legislation.act.gov.au/a/2011-53" TargetMode="External"/><Relationship Id="rId269" Type="http://schemas.openxmlformats.org/officeDocument/2006/relationships/hyperlink" Target="http://www.legislation.act.gov.au/a/2003-56" TargetMode="External"/><Relationship Id="rId33" Type="http://schemas.openxmlformats.org/officeDocument/2006/relationships/hyperlink" Target="http://www.legislation.act.gov.au/a/1999-46" TargetMode="External"/><Relationship Id="rId129" Type="http://schemas.openxmlformats.org/officeDocument/2006/relationships/hyperlink" Target="http://www.legislation.act.gov.au/a/2016-45" TargetMode="External"/><Relationship Id="rId280" Type="http://schemas.openxmlformats.org/officeDocument/2006/relationships/hyperlink" Target="http://www.legislation.act.gov.au/a/2011-53"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16-45" TargetMode="External"/><Relationship Id="rId182" Type="http://schemas.openxmlformats.org/officeDocument/2006/relationships/hyperlink" Target="http://www.legislation.act.gov.au/a/2016-45" TargetMode="External"/><Relationship Id="rId6" Type="http://schemas.openxmlformats.org/officeDocument/2006/relationships/footnotes" Target="footnotes.xml"/><Relationship Id="rId238" Type="http://schemas.openxmlformats.org/officeDocument/2006/relationships/hyperlink" Target="http://www.legislation.act.gov.au/a/2008-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54E7A-2A7C-44EE-BD80-25D0FC709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114</Pages>
  <Words>23603</Words>
  <Characters>118009</Characters>
  <Application>Microsoft Office Word</Application>
  <DocSecurity>0</DocSecurity>
  <Lines>3182</Lines>
  <Paragraphs>1852</Paragraphs>
  <ScaleCrop>false</ScaleCrop>
  <HeadingPairs>
    <vt:vector size="2" baseType="variant">
      <vt:variant>
        <vt:lpstr>Title</vt:lpstr>
      </vt:variant>
      <vt:variant>
        <vt:i4>1</vt:i4>
      </vt:variant>
    </vt:vector>
  </HeadingPairs>
  <TitlesOfParts>
    <vt:vector size="1" baseType="lpstr">
      <vt:lpstr>Race and Sports Bookmaking Act 2001</vt:lpstr>
    </vt:vector>
  </TitlesOfParts>
  <Manager>bill</Manager>
  <Company>Section</Company>
  <LinksUpToDate>false</LinksUpToDate>
  <CharactersWithSpaces>140713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Race and Sports Bookmaking Act 2001</dc:title>
  <dc:creator>hilary jones</dc:creator>
  <cp:keywords>R19</cp:keywords>
  <dc:description/>
  <cp:lastModifiedBy>PCODCS</cp:lastModifiedBy>
  <cp:revision>4</cp:revision>
  <cp:lastPrinted>2016-08-19T03:30:00Z</cp:lastPrinted>
  <dcterms:created xsi:type="dcterms:W3CDTF">2025-12-23T23:36:00Z</dcterms:created>
  <dcterms:modified xsi:type="dcterms:W3CDTF">2025-12-23T23:36:00Z</dcterms:modified>
  <cp:category>R19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4</vt:lpwstr>
  </property>
  <property fmtid="{D5CDD505-2E9C-101B-9397-08002B2CF9AE}" pid="4" name="Check">
    <vt:lpwstr/>
  </property>
  <property fmtid="{D5CDD505-2E9C-101B-9397-08002B2CF9AE}" pid="5" name="RepubDt">
    <vt:lpwstr>12/05/22</vt:lpwstr>
  </property>
  <property fmtid="{D5CDD505-2E9C-101B-9397-08002B2CF9AE}" pid="6" name="Eff">
    <vt:lpwstr>Effective:  </vt:lpwstr>
  </property>
  <property fmtid="{D5CDD505-2E9C-101B-9397-08002B2CF9AE}" pid="7" name="StartDt">
    <vt:lpwstr>12/05/22</vt:lpwstr>
  </property>
  <property fmtid="{D5CDD505-2E9C-101B-9397-08002B2CF9AE}" pid="8" name="EndDt">
    <vt:lpwstr>-25/12/25</vt:lpwstr>
  </property>
  <property fmtid="{D5CDD505-2E9C-101B-9397-08002B2CF9AE}" pid="9" name="DMSID">
    <vt:lpwstr>9360591</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2025-12-11T04:19:45Z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6c5c93cb-942f-4842-91cc-2a746d3cdb0a</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